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Default="008C15B3" w:rsidP="00DA4ED8">
      <w:pPr>
        <w:spacing w:line="360" w:lineRule="auto"/>
        <w:jc w:val="center"/>
        <w:rPr>
          <w:rFonts w:ascii="Palatino Linotype" w:hAnsi="Palatino Linotype"/>
          <w:b/>
          <w:sz w:val="24"/>
        </w:rPr>
      </w:pPr>
      <w:r w:rsidRPr="00DA4ED8">
        <w:rPr>
          <w:rFonts w:ascii="Palatino Linotype" w:hAnsi="Palatino Linotype"/>
          <w:b/>
          <w:sz w:val="24"/>
        </w:rPr>
        <w:t>LÍNEAS ARGUMENTATIVAS</w:t>
      </w:r>
    </w:p>
    <w:p w:rsidR="00DA4ED8" w:rsidRPr="00DA4ED8" w:rsidRDefault="00DA4ED8" w:rsidP="00DA4ED8">
      <w:pPr>
        <w:spacing w:line="360" w:lineRule="auto"/>
        <w:jc w:val="center"/>
        <w:rPr>
          <w:rFonts w:ascii="Palatino Linotype" w:hAnsi="Palatino Linotype"/>
          <w:b/>
          <w:sz w:val="24"/>
        </w:rPr>
      </w:pPr>
    </w:p>
    <w:p w:rsidR="008C15B3" w:rsidRPr="00DA4ED8" w:rsidRDefault="008C15B3" w:rsidP="00DA4ED8">
      <w:pPr>
        <w:spacing w:line="360" w:lineRule="auto"/>
        <w:contextualSpacing/>
        <w:jc w:val="both"/>
        <w:rPr>
          <w:rFonts w:ascii="Palatino Linotype" w:eastAsia="Times New Roman" w:hAnsi="Palatino Linotype"/>
          <w:sz w:val="24"/>
        </w:rPr>
      </w:pPr>
      <w:r w:rsidRPr="00DA4ED8">
        <w:rPr>
          <w:rFonts w:ascii="Palatino Linotype" w:eastAsia="Times New Roman" w:hAnsi="Palatino Linotype"/>
          <w:b/>
          <w:sz w:val="24"/>
        </w:rPr>
        <w:t>DEBERES DE LAS AUTORIDADES.</w:t>
      </w:r>
      <w:r w:rsidRPr="00DA4ED8">
        <w:rPr>
          <w:rFonts w:ascii="Palatino Linotype" w:eastAsia="Times New Roman" w:hAnsi="Palatino Linotype"/>
          <w:sz w:val="24"/>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F2176A" w:rsidRPr="00DA4ED8" w:rsidRDefault="00F2176A" w:rsidP="00DA4ED8">
      <w:pPr>
        <w:spacing w:line="360" w:lineRule="auto"/>
        <w:contextualSpacing/>
        <w:jc w:val="both"/>
        <w:rPr>
          <w:rFonts w:ascii="Palatino Linotype" w:eastAsia="Times New Roman" w:hAnsi="Palatino Linotype"/>
          <w:sz w:val="24"/>
        </w:rPr>
      </w:pPr>
    </w:p>
    <w:p w:rsidR="008C15B3" w:rsidRPr="00DA4ED8" w:rsidRDefault="001A4CD6" w:rsidP="00DA4ED8">
      <w:pPr>
        <w:spacing w:line="360" w:lineRule="auto"/>
        <w:jc w:val="both"/>
        <w:rPr>
          <w:rFonts w:ascii="Palatino Linotype" w:eastAsia="Times New Roman" w:hAnsi="Palatino Linotype" w:cs="Arial"/>
          <w:color w:val="000000"/>
          <w:sz w:val="24"/>
          <w:lang w:val="es-ES" w:eastAsia="es-MX"/>
        </w:rPr>
      </w:pPr>
      <w:r w:rsidRPr="00DA4ED8">
        <w:rPr>
          <w:rFonts w:ascii="Palatino Linotype" w:eastAsia="MS Mincho" w:hAnsi="Palatino Linotype"/>
          <w:b/>
          <w:sz w:val="24"/>
        </w:rPr>
        <w:t>NEGATIVA FICTA, NO EXISTE PLAZO PERENTORIO PARA INTERPONER EL RECURSO.</w:t>
      </w:r>
      <w:r w:rsidRPr="00DA4ED8">
        <w:rPr>
          <w:rFonts w:ascii="Palatino Linotype" w:eastAsia="MS Mincho" w:hAnsi="Palatino Linotype"/>
          <w:sz w:val="24"/>
        </w:rPr>
        <w:t xml:space="preserve"> </w:t>
      </w:r>
      <w:r w:rsidRPr="00DA4ED8">
        <w:rPr>
          <w:rFonts w:ascii="Palatino Linotype" w:eastAsia="Times New Roman" w:hAnsi="Palatino Linotype" w:cs="Arial"/>
          <w:color w:val="000000"/>
          <w:sz w:val="24"/>
          <w:lang w:val="es-ES" w:eastAsia="es-MX"/>
        </w:rPr>
        <w:t xml:space="preserve">Tratándose de negativa ficta no existe plazo para la interposición del recurso de revisión por tratarse de una afectación </w:t>
      </w:r>
      <w:proofErr w:type="gramStart"/>
      <w:r w:rsidRPr="00DA4ED8">
        <w:rPr>
          <w:rFonts w:ascii="Palatino Linotype" w:eastAsia="Times New Roman" w:hAnsi="Palatino Linotype" w:cs="Arial"/>
          <w:color w:val="000000"/>
          <w:sz w:val="24"/>
          <w:lang w:val="es-ES" w:eastAsia="es-MX"/>
        </w:rPr>
        <w:t>continua</w:t>
      </w:r>
      <w:proofErr w:type="gramEnd"/>
      <w:r w:rsidRPr="00DA4ED8">
        <w:rPr>
          <w:rFonts w:ascii="Palatino Linotype" w:eastAsia="Times New Roman" w:hAnsi="Palatino Linotype" w:cs="Arial"/>
          <w:color w:val="000000"/>
          <w:sz w:val="24"/>
          <w:lang w:val="es-ES" w:eastAsia="es-MX"/>
        </w:rPr>
        <w:t xml:space="preserve"> al Derecho de Acceso a la Información Pública.</w:t>
      </w:r>
    </w:p>
    <w:p w:rsidR="00F2176A" w:rsidRPr="00DA4ED8" w:rsidRDefault="00F2176A" w:rsidP="00DA4ED8">
      <w:pPr>
        <w:spacing w:line="360" w:lineRule="auto"/>
        <w:jc w:val="both"/>
        <w:rPr>
          <w:rFonts w:ascii="Palatino Linotype" w:eastAsia="Times New Roman" w:hAnsi="Palatino Linotype" w:cs="Arial"/>
          <w:color w:val="000000"/>
          <w:sz w:val="24"/>
          <w:lang w:val="es-ES" w:eastAsia="es-MX"/>
        </w:rPr>
      </w:pPr>
    </w:p>
    <w:p w:rsidR="0093797D" w:rsidRPr="00DA4ED8" w:rsidRDefault="0093797D" w:rsidP="00DA4ED8">
      <w:pPr>
        <w:tabs>
          <w:tab w:val="left" w:pos="0"/>
        </w:tabs>
        <w:spacing w:line="360" w:lineRule="auto"/>
        <w:jc w:val="both"/>
        <w:rPr>
          <w:rFonts w:ascii="Palatino Linotype" w:eastAsia="Calibri" w:hAnsi="Palatino Linotype" w:cs="Times New Roman"/>
          <w:sz w:val="24"/>
        </w:rPr>
      </w:pPr>
      <w:r w:rsidRPr="00DA4ED8">
        <w:rPr>
          <w:rFonts w:ascii="Palatino Linotype" w:eastAsia="Calibri" w:hAnsi="Palatino Linotype" w:cs="Times New Roman"/>
          <w:b/>
          <w:sz w:val="24"/>
        </w:rPr>
        <w:t>DE LA GARANTÍA DE PROPORCIONAR LA INFORMACIÓN PÚBLICA GUBERNAMENTAL.</w:t>
      </w:r>
      <w:r w:rsidRPr="00DA4ED8">
        <w:rPr>
          <w:rFonts w:ascii="Palatino Linotype" w:eastAsia="Calibri" w:hAnsi="Palatino Linotype" w:cs="Times New Roman"/>
          <w:sz w:val="24"/>
        </w:rPr>
        <w:t xml:space="preserve"> Los sujetos obligados tienen el deber de entregar la información solicitada en los términos en los que esta fue generada, poseída o administrada.</w:t>
      </w:r>
    </w:p>
    <w:p w:rsidR="00C75B8F" w:rsidRPr="00DA4ED8" w:rsidRDefault="00DA4ED8" w:rsidP="00DA4ED8">
      <w:pPr>
        <w:spacing w:line="360" w:lineRule="auto"/>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26265</wp:posOffset>
                </wp:positionV>
                <wp:extent cx="5174901" cy="2723104"/>
                <wp:effectExtent l="19050" t="19050" r="26035" b="20320"/>
                <wp:wrapNone/>
                <wp:docPr id="5" name="Conector recto 5"/>
                <wp:cNvGraphicFramePr/>
                <a:graphic xmlns:a="http://schemas.openxmlformats.org/drawingml/2006/main">
                  <a:graphicData uri="http://schemas.microsoft.com/office/word/2010/wordprocessingShape">
                    <wps:wsp>
                      <wps:cNvCnPr/>
                      <wps:spPr>
                        <a:xfrm>
                          <a:off x="0" y="0"/>
                          <a:ext cx="5174901" cy="272310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E8CFA"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25pt,2.05pt" to="763.7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" strokecolor="#5b9bd5 [3204]" strokeweight="3pt">
                <v:stroke joinstyle="miter"/>
                <w10:wrap anchorx="margin"/>
              </v:line>
            </w:pict>
          </mc:Fallback>
        </mc:AlternateContent>
      </w:r>
      <w:r w:rsidR="00C75B8F" w:rsidRPr="00DA4ED8">
        <w:rPr>
          <w:rFonts w:ascii="Palatino Linotype" w:hAnsi="Palatino Linotype"/>
          <w:b/>
        </w:rPr>
        <w:br w:type="page"/>
      </w:r>
    </w:p>
    <w:p w:rsidR="00A55BA0" w:rsidRPr="00DA4ED8" w:rsidRDefault="008C54C1" w:rsidP="00DA4ED8">
      <w:pPr>
        <w:spacing w:line="360" w:lineRule="auto"/>
        <w:jc w:val="center"/>
        <w:rPr>
          <w:rFonts w:ascii="Palatino Linotype" w:hAnsi="Palatino Linotype"/>
        </w:rPr>
      </w:pPr>
      <w:r w:rsidRPr="00DA4ED8">
        <w:rPr>
          <w:rFonts w:ascii="Palatino Linotype" w:hAnsi="Palatino Linotype"/>
          <w:b/>
        </w:rPr>
        <w:lastRenderedPageBreak/>
        <w:t>ÍNDICE</w:t>
      </w:r>
      <w:r w:rsidR="00A55BA0" w:rsidRPr="00DA4ED8">
        <w:rPr>
          <w:rFonts w:ascii="Palatino Linotype" w:hAnsi="Palatino Linotype"/>
        </w:rPr>
        <w:t>.</w:t>
      </w:r>
    </w:p>
    <w:sdt>
      <w:sdtPr>
        <w:rPr>
          <w:rFonts w:eastAsiaTheme="minorEastAsia" w:cstheme="minorBidi"/>
          <w:b w:val="0"/>
          <w:noProof/>
          <w:szCs w:val="24"/>
          <w:lang w:val="es-ES" w:eastAsia="es-ES"/>
        </w:rPr>
        <w:id w:val="1703668029"/>
        <w:docPartObj>
          <w:docPartGallery w:val="Table of Contents"/>
          <w:docPartUnique/>
        </w:docPartObj>
      </w:sdtPr>
      <w:sdtEndPr>
        <w:rPr>
          <w:rFonts w:eastAsiaTheme="minorHAnsi"/>
          <w:b/>
          <w:szCs w:val="22"/>
          <w:lang w:eastAsia="en-US"/>
        </w:rPr>
      </w:sdtEndPr>
      <w:sdtContent>
        <w:p w:rsidR="00A55BA0" w:rsidRPr="00DA4ED8" w:rsidRDefault="00A55BA0" w:rsidP="00DA4ED8">
          <w:pPr>
            <w:pStyle w:val="TtulodeTDC"/>
            <w:spacing w:before="0" w:line="360" w:lineRule="auto"/>
          </w:pPr>
        </w:p>
        <w:p w:rsidR="00A6564C" w:rsidRPr="0076411F" w:rsidRDefault="00A55BA0" w:rsidP="00DA4ED8">
          <w:pPr>
            <w:pStyle w:val="TDC1"/>
            <w:spacing w:after="0" w:line="360" w:lineRule="auto"/>
            <w:rPr>
              <w:rFonts w:eastAsiaTheme="minorEastAsia"/>
              <w:lang w:val="es-MX" w:eastAsia="es-MX"/>
            </w:rPr>
          </w:pPr>
          <w:r w:rsidRPr="00DA4ED8">
            <w:fldChar w:fldCharType="begin"/>
          </w:r>
          <w:r w:rsidRPr="00DA4ED8">
            <w:instrText xml:space="preserve"> TOC \o "1-3" \h \z \u </w:instrText>
          </w:r>
          <w:r w:rsidRPr="00DA4ED8">
            <w:fldChar w:fldCharType="separate"/>
          </w:r>
          <w:hyperlink w:anchor="_Toc30691096" w:history="1">
            <w:r w:rsidR="00A6564C" w:rsidRPr="0076411F">
              <w:rPr>
                <w:rStyle w:val="Hipervnculo"/>
              </w:rPr>
              <w:t>ANTECEDENTES</w:t>
            </w:r>
            <w:r w:rsidR="00A6564C" w:rsidRPr="0076411F">
              <w:rPr>
                <w:webHidden/>
              </w:rPr>
              <w:tab/>
            </w:r>
            <w:r w:rsidR="00A6564C" w:rsidRPr="0076411F">
              <w:rPr>
                <w:webHidden/>
              </w:rPr>
              <w:fldChar w:fldCharType="begin"/>
            </w:r>
            <w:r w:rsidR="00A6564C" w:rsidRPr="0076411F">
              <w:rPr>
                <w:webHidden/>
              </w:rPr>
              <w:instrText xml:space="preserve"> PAGEREF _Toc30691096 \h </w:instrText>
            </w:r>
            <w:r w:rsidR="00A6564C" w:rsidRPr="0076411F">
              <w:rPr>
                <w:webHidden/>
              </w:rPr>
            </w:r>
            <w:r w:rsidR="00A6564C" w:rsidRPr="0076411F">
              <w:rPr>
                <w:webHidden/>
              </w:rPr>
              <w:fldChar w:fldCharType="separate"/>
            </w:r>
            <w:r w:rsidR="005044C5">
              <w:rPr>
                <w:webHidden/>
              </w:rPr>
              <w:t>3</w:t>
            </w:r>
            <w:r w:rsidR="00A6564C" w:rsidRPr="0076411F">
              <w:rPr>
                <w:webHidden/>
              </w:rPr>
              <w:fldChar w:fldCharType="end"/>
            </w:r>
          </w:hyperlink>
        </w:p>
        <w:p w:rsidR="00A6564C" w:rsidRPr="0076411F" w:rsidRDefault="003A6365" w:rsidP="00DA4ED8">
          <w:pPr>
            <w:pStyle w:val="TDC1"/>
            <w:spacing w:after="0" w:line="360" w:lineRule="auto"/>
            <w:rPr>
              <w:rFonts w:eastAsiaTheme="minorEastAsia"/>
              <w:lang w:val="es-MX" w:eastAsia="es-MX"/>
            </w:rPr>
          </w:pPr>
          <w:hyperlink w:anchor="_Toc30691097" w:history="1">
            <w:r w:rsidR="00A6564C" w:rsidRPr="0076411F">
              <w:rPr>
                <w:rStyle w:val="Hipervnculo"/>
              </w:rPr>
              <w:t>CONSIDERANDO</w:t>
            </w:r>
            <w:r w:rsidR="00A6564C" w:rsidRPr="0076411F">
              <w:rPr>
                <w:webHidden/>
              </w:rPr>
              <w:tab/>
            </w:r>
            <w:r w:rsidR="00A6564C" w:rsidRPr="0076411F">
              <w:rPr>
                <w:webHidden/>
              </w:rPr>
              <w:fldChar w:fldCharType="begin"/>
            </w:r>
            <w:r w:rsidR="00A6564C" w:rsidRPr="0076411F">
              <w:rPr>
                <w:webHidden/>
              </w:rPr>
              <w:instrText xml:space="preserve"> PAGEREF _Toc30691097 \h </w:instrText>
            </w:r>
            <w:r w:rsidR="00A6564C" w:rsidRPr="0076411F">
              <w:rPr>
                <w:webHidden/>
              </w:rPr>
            </w:r>
            <w:r w:rsidR="00A6564C" w:rsidRPr="0076411F">
              <w:rPr>
                <w:webHidden/>
              </w:rPr>
              <w:fldChar w:fldCharType="separate"/>
            </w:r>
            <w:r w:rsidR="005044C5">
              <w:rPr>
                <w:webHidden/>
              </w:rPr>
              <w:t>8</w:t>
            </w:r>
            <w:r w:rsidR="00A6564C" w:rsidRPr="0076411F">
              <w:rPr>
                <w:webHidden/>
              </w:rPr>
              <w:fldChar w:fldCharType="end"/>
            </w:r>
          </w:hyperlink>
        </w:p>
        <w:p w:rsidR="00A6564C" w:rsidRPr="0076411F" w:rsidRDefault="003A6365" w:rsidP="00DA4ED8">
          <w:pPr>
            <w:pStyle w:val="TDC2"/>
            <w:spacing w:after="0" w:line="360" w:lineRule="auto"/>
            <w:rPr>
              <w:rFonts w:ascii="Palatino Linotype" w:eastAsiaTheme="minorEastAsia" w:hAnsi="Palatino Linotype"/>
              <w:b/>
              <w:noProof/>
              <w:lang w:eastAsia="es-MX"/>
            </w:rPr>
          </w:pPr>
          <w:hyperlink w:anchor="_Toc30691098" w:history="1">
            <w:r w:rsidR="00A6564C" w:rsidRPr="0076411F">
              <w:rPr>
                <w:rStyle w:val="Hipervnculo"/>
                <w:rFonts w:ascii="Palatino Linotype" w:hAnsi="Palatino Linotype"/>
                <w:b/>
                <w:noProof/>
              </w:rPr>
              <w:t>PRIMERO. De la competencia</w:t>
            </w:r>
            <w:r w:rsidR="00A6564C" w:rsidRPr="0076411F">
              <w:rPr>
                <w:rFonts w:ascii="Palatino Linotype" w:hAnsi="Palatino Linotype"/>
                <w:b/>
                <w:noProof/>
                <w:webHidden/>
              </w:rPr>
              <w:tab/>
            </w:r>
            <w:r w:rsidR="00A6564C" w:rsidRPr="0076411F">
              <w:rPr>
                <w:rFonts w:ascii="Palatino Linotype" w:hAnsi="Palatino Linotype"/>
                <w:b/>
                <w:noProof/>
                <w:webHidden/>
              </w:rPr>
              <w:fldChar w:fldCharType="begin"/>
            </w:r>
            <w:r w:rsidR="00A6564C" w:rsidRPr="0076411F">
              <w:rPr>
                <w:rFonts w:ascii="Palatino Linotype" w:hAnsi="Palatino Linotype"/>
                <w:b/>
                <w:noProof/>
                <w:webHidden/>
              </w:rPr>
              <w:instrText xml:space="preserve"> PAGEREF _Toc30691098 \h </w:instrText>
            </w:r>
            <w:r w:rsidR="00A6564C" w:rsidRPr="0076411F">
              <w:rPr>
                <w:rFonts w:ascii="Palatino Linotype" w:hAnsi="Palatino Linotype"/>
                <w:b/>
                <w:noProof/>
                <w:webHidden/>
              </w:rPr>
            </w:r>
            <w:r w:rsidR="00A6564C" w:rsidRPr="0076411F">
              <w:rPr>
                <w:rFonts w:ascii="Palatino Linotype" w:hAnsi="Palatino Linotype"/>
                <w:b/>
                <w:noProof/>
                <w:webHidden/>
              </w:rPr>
              <w:fldChar w:fldCharType="separate"/>
            </w:r>
            <w:r w:rsidR="005044C5">
              <w:rPr>
                <w:rFonts w:ascii="Palatino Linotype" w:hAnsi="Palatino Linotype"/>
                <w:b/>
                <w:noProof/>
                <w:webHidden/>
              </w:rPr>
              <w:t>8</w:t>
            </w:r>
            <w:r w:rsidR="00A6564C" w:rsidRPr="0076411F">
              <w:rPr>
                <w:rFonts w:ascii="Palatino Linotype" w:hAnsi="Palatino Linotype"/>
                <w:b/>
                <w:noProof/>
                <w:webHidden/>
              </w:rPr>
              <w:fldChar w:fldCharType="end"/>
            </w:r>
          </w:hyperlink>
        </w:p>
        <w:p w:rsidR="00A6564C" w:rsidRPr="0076411F" w:rsidRDefault="003A6365" w:rsidP="00DA4ED8">
          <w:pPr>
            <w:pStyle w:val="TDC2"/>
            <w:spacing w:after="0" w:line="360" w:lineRule="auto"/>
            <w:rPr>
              <w:rFonts w:ascii="Palatino Linotype" w:eastAsiaTheme="minorEastAsia" w:hAnsi="Palatino Linotype"/>
              <w:b/>
              <w:noProof/>
              <w:lang w:eastAsia="es-MX"/>
            </w:rPr>
          </w:pPr>
          <w:hyperlink w:anchor="_Toc30691099" w:history="1">
            <w:r w:rsidR="00A6564C" w:rsidRPr="0076411F">
              <w:rPr>
                <w:rStyle w:val="Hipervnculo"/>
                <w:rFonts w:ascii="Palatino Linotype" w:hAnsi="Palatino Linotype"/>
                <w:b/>
                <w:noProof/>
              </w:rPr>
              <w:t>SEGUNDO. De la oportunidad y procedencia.</w:t>
            </w:r>
            <w:r w:rsidR="00A6564C" w:rsidRPr="0076411F">
              <w:rPr>
                <w:rFonts w:ascii="Palatino Linotype" w:hAnsi="Palatino Linotype"/>
                <w:b/>
                <w:noProof/>
                <w:webHidden/>
              </w:rPr>
              <w:tab/>
            </w:r>
            <w:r w:rsidR="00A6564C" w:rsidRPr="0076411F">
              <w:rPr>
                <w:rFonts w:ascii="Palatino Linotype" w:hAnsi="Palatino Linotype"/>
                <w:b/>
                <w:noProof/>
                <w:webHidden/>
              </w:rPr>
              <w:fldChar w:fldCharType="begin"/>
            </w:r>
            <w:r w:rsidR="00A6564C" w:rsidRPr="0076411F">
              <w:rPr>
                <w:rFonts w:ascii="Palatino Linotype" w:hAnsi="Palatino Linotype"/>
                <w:b/>
                <w:noProof/>
                <w:webHidden/>
              </w:rPr>
              <w:instrText xml:space="preserve"> PAGEREF _Toc30691099 \h </w:instrText>
            </w:r>
            <w:r w:rsidR="00A6564C" w:rsidRPr="0076411F">
              <w:rPr>
                <w:rFonts w:ascii="Palatino Linotype" w:hAnsi="Palatino Linotype"/>
                <w:b/>
                <w:noProof/>
                <w:webHidden/>
              </w:rPr>
            </w:r>
            <w:r w:rsidR="00A6564C" w:rsidRPr="0076411F">
              <w:rPr>
                <w:rFonts w:ascii="Palatino Linotype" w:hAnsi="Palatino Linotype"/>
                <w:b/>
                <w:noProof/>
                <w:webHidden/>
              </w:rPr>
              <w:fldChar w:fldCharType="separate"/>
            </w:r>
            <w:r w:rsidR="005044C5">
              <w:rPr>
                <w:rFonts w:ascii="Palatino Linotype" w:hAnsi="Palatino Linotype"/>
                <w:b/>
                <w:noProof/>
                <w:webHidden/>
              </w:rPr>
              <w:t>9</w:t>
            </w:r>
            <w:r w:rsidR="00A6564C" w:rsidRPr="0076411F">
              <w:rPr>
                <w:rFonts w:ascii="Palatino Linotype" w:hAnsi="Palatino Linotype"/>
                <w:b/>
                <w:noProof/>
                <w:webHidden/>
              </w:rPr>
              <w:fldChar w:fldCharType="end"/>
            </w:r>
          </w:hyperlink>
        </w:p>
        <w:p w:rsidR="00A6564C" w:rsidRPr="0076411F" w:rsidRDefault="003A6365" w:rsidP="00DA4ED8">
          <w:pPr>
            <w:pStyle w:val="TDC2"/>
            <w:spacing w:after="0" w:line="360" w:lineRule="auto"/>
            <w:rPr>
              <w:rFonts w:ascii="Palatino Linotype" w:eastAsiaTheme="minorEastAsia" w:hAnsi="Palatino Linotype"/>
              <w:b/>
              <w:noProof/>
              <w:lang w:eastAsia="es-MX"/>
            </w:rPr>
          </w:pPr>
          <w:hyperlink w:anchor="_Toc30691100" w:history="1">
            <w:r w:rsidR="00A6564C" w:rsidRPr="0076411F">
              <w:rPr>
                <w:rStyle w:val="Hipervnculo"/>
                <w:rFonts w:ascii="Palatino Linotype" w:eastAsia="Calibri" w:hAnsi="Palatino Linotype" w:cs="Times New Roman"/>
                <w:b/>
                <w:bCs/>
                <w:noProof/>
                <w:lang w:val="es-ES"/>
              </w:rPr>
              <w:t xml:space="preserve">TERCERO. Del planteamiento de la </w:t>
            </w:r>
            <w:r w:rsidR="00A6564C" w:rsidRPr="0076411F">
              <w:rPr>
                <w:rStyle w:val="Hipervnculo"/>
                <w:rFonts w:ascii="Palatino Linotype" w:eastAsia="Calibri" w:hAnsi="Palatino Linotype" w:cs="Times New Roman"/>
                <w:b/>
                <w:bCs/>
                <w:i/>
                <w:noProof/>
                <w:lang w:val="es-ES"/>
              </w:rPr>
              <w:t>Litis</w:t>
            </w:r>
            <w:r w:rsidR="00A6564C" w:rsidRPr="0076411F">
              <w:rPr>
                <w:rStyle w:val="Hipervnculo"/>
                <w:rFonts w:ascii="Palatino Linotype" w:eastAsia="Calibri" w:hAnsi="Palatino Linotype" w:cs="Times New Roman"/>
                <w:b/>
                <w:bCs/>
                <w:noProof/>
                <w:lang w:val="es-ES"/>
              </w:rPr>
              <w:t>.</w:t>
            </w:r>
            <w:r w:rsidR="00A6564C" w:rsidRPr="0076411F">
              <w:rPr>
                <w:rFonts w:ascii="Palatino Linotype" w:hAnsi="Palatino Linotype"/>
                <w:b/>
                <w:noProof/>
                <w:webHidden/>
              </w:rPr>
              <w:tab/>
            </w:r>
            <w:r w:rsidR="00A6564C" w:rsidRPr="0076411F">
              <w:rPr>
                <w:rFonts w:ascii="Palatino Linotype" w:hAnsi="Palatino Linotype"/>
                <w:b/>
                <w:noProof/>
                <w:webHidden/>
              </w:rPr>
              <w:fldChar w:fldCharType="begin"/>
            </w:r>
            <w:r w:rsidR="00A6564C" w:rsidRPr="0076411F">
              <w:rPr>
                <w:rFonts w:ascii="Palatino Linotype" w:hAnsi="Palatino Linotype"/>
                <w:b/>
                <w:noProof/>
                <w:webHidden/>
              </w:rPr>
              <w:instrText xml:space="preserve"> PAGEREF _Toc30691100 \h </w:instrText>
            </w:r>
            <w:r w:rsidR="00A6564C" w:rsidRPr="0076411F">
              <w:rPr>
                <w:rFonts w:ascii="Palatino Linotype" w:hAnsi="Palatino Linotype"/>
                <w:b/>
                <w:noProof/>
                <w:webHidden/>
              </w:rPr>
            </w:r>
            <w:r w:rsidR="00A6564C" w:rsidRPr="0076411F">
              <w:rPr>
                <w:rFonts w:ascii="Palatino Linotype" w:hAnsi="Palatino Linotype"/>
                <w:b/>
                <w:noProof/>
                <w:webHidden/>
              </w:rPr>
              <w:fldChar w:fldCharType="separate"/>
            </w:r>
            <w:r w:rsidR="005044C5">
              <w:rPr>
                <w:rFonts w:ascii="Palatino Linotype" w:hAnsi="Palatino Linotype"/>
                <w:b/>
                <w:noProof/>
                <w:webHidden/>
              </w:rPr>
              <w:t>11</w:t>
            </w:r>
            <w:r w:rsidR="00A6564C" w:rsidRPr="0076411F">
              <w:rPr>
                <w:rFonts w:ascii="Palatino Linotype" w:hAnsi="Palatino Linotype"/>
                <w:b/>
                <w:noProof/>
                <w:webHidden/>
              </w:rPr>
              <w:fldChar w:fldCharType="end"/>
            </w:r>
          </w:hyperlink>
        </w:p>
        <w:p w:rsidR="00A6564C" w:rsidRPr="0076411F" w:rsidRDefault="003A6365" w:rsidP="00DA4ED8">
          <w:pPr>
            <w:pStyle w:val="TDC2"/>
            <w:spacing w:after="0" w:line="360" w:lineRule="auto"/>
            <w:rPr>
              <w:rFonts w:ascii="Palatino Linotype" w:eastAsiaTheme="minorEastAsia" w:hAnsi="Palatino Linotype"/>
              <w:b/>
              <w:noProof/>
              <w:lang w:eastAsia="es-MX"/>
            </w:rPr>
          </w:pPr>
          <w:hyperlink w:anchor="_Toc30691101" w:history="1">
            <w:r w:rsidR="00A6564C" w:rsidRPr="0076411F">
              <w:rPr>
                <w:rStyle w:val="Hipervnculo"/>
                <w:rFonts w:ascii="Palatino Linotype" w:eastAsia="MS Gothic" w:hAnsi="Palatino Linotype" w:cs="Times New Roman"/>
                <w:b/>
                <w:noProof/>
              </w:rPr>
              <w:t>CUARTO. Del estudio y resolución del asunto</w:t>
            </w:r>
            <w:r w:rsidR="00A6564C" w:rsidRPr="0076411F">
              <w:rPr>
                <w:rFonts w:ascii="Palatino Linotype" w:hAnsi="Palatino Linotype"/>
                <w:b/>
                <w:noProof/>
                <w:webHidden/>
              </w:rPr>
              <w:tab/>
            </w:r>
            <w:r w:rsidR="00A6564C" w:rsidRPr="0076411F">
              <w:rPr>
                <w:rFonts w:ascii="Palatino Linotype" w:hAnsi="Palatino Linotype"/>
                <w:b/>
                <w:noProof/>
                <w:webHidden/>
              </w:rPr>
              <w:fldChar w:fldCharType="begin"/>
            </w:r>
            <w:r w:rsidR="00A6564C" w:rsidRPr="0076411F">
              <w:rPr>
                <w:rFonts w:ascii="Palatino Linotype" w:hAnsi="Palatino Linotype"/>
                <w:b/>
                <w:noProof/>
                <w:webHidden/>
              </w:rPr>
              <w:instrText xml:space="preserve"> PAGEREF _Toc30691101 \h </w:instrText>
            </w:r>
            <w:r w:rsidR="00A6564C" w:rsidRPr="0076411F">
              <w:rPr>
                <w:rFonts w:ascii="Palatino Linotype" w:hAnsi="Palatino Linotype"/>
                <w:b/>
                <w:noProof/>
                <w:webHidden/>
              </w:rPr>
            </w:r>
            <w:r w:rsidR="00A6564C" w:rsidRPr="0076411F">
              <w:rPr>
                <w:rFonts w:ascii="Palatino Linotype" w:hAnsi="Palatino Linotype"/>
                <w:b/>
                <w:noProof/>
                <w:webHidden/>
              </w:rPr>
              <w:fldChar w:fldCharType="separate"/>
            </w:r>
            <w:r w:rsidR="005044C5">
              <w:rPr>
                <w:rFonts w:ascii="Palatino Linotype" w:hAnsi="Palatino Linotype"/>
                <w:b/>
                <w:noProof/>
                <w:webHidden/>
              </w:rPr>
              <w:t>15</w:t>
            </w:r>
            <w:r w:rsidR="00A6564C" w:rsidRPr="0076411F">
              <w:rPr>
                <w:rFonts w:ascii="Palatino Linotype" w:hAnsi="Palatino Linotype"/>
                <w:b/>
                <w:noProof/>
                <w:webHidden/>
              </w:rPr>
              <w:fldChar w:fldCharType="end"/>
            </w:r>
          </w:hyperlink>
        </w:p>
        <w:p w:rsidR="00A6564C" w:rsidRPr="0076411F" w:rsidRDefault="003A6365" w:rsidP="00DA4ED8">
          <w:pPr>
            <w:pStyle w:val="TDC3"/>
            <w:rPr>
              <w:rFonts w:eastAsiaTheme="minorEastAsia"/>
              <w:b/>
              <w:noProof/>
              <w:lang w:eastAsia="es-MX"/>
            </w:rPr>
          </w:pPr>
          <w:hyperlink w:anchor="_Toc30691102" w:history="1">
            <w:r w:rsidR="00A6564C" w:rsidRPr="0076411F">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A6564C" w:rsidRPr="0076411F">
              <w:rPr>
                <w:b/>
                <w:noProof/>
                <w:webHidden/>
              </w:rPr>
              <w:tab/>
            </w:r>
            <w:r w:rsidR="00A6564C" w:rsidRPr="0076411F">
              <w:rPr>
                <w:b/>
                <w:noProof/>
                <w:webHidden/>
              </w:rPr>
              <w:fldChar w:fldCharType="begin"/>
            </w:r>
            <w:r w:rsidR="00A6564C" w:rsidRPr="0076411F">
              <w:rPr>
                <w:b/>
                <w:noProof/>
                <w:webHidden/>
              </w:rPr>
              <w:instrText xml:space="preserve"> PAGEREF _Toc30691102 \h </w:instrText>
            </w:r>
            <w:r w:rsidR="00A6564C" w:rsidRPr="0076411F">
              <w:rPr>
                <w:b/>
                <w:noProof/>
                <w:webHidden/>
              </w:rPr>
            </w:r>
            <w:r w:rsidR="00A6564C" w:rsidRPr="0076411F">
              <w:rPr>
                <w:b/>
                <w:noProof/>
                <w:webHidden/>
              </w:rPr>
              <w:fldChar w:fldCharType="separate"/>
            </w:r>
            <w:r w:rsidR="005044C5">
              <w:rPr>
                <w:b/>
                <w:noProof/>
                <w:webHidden/>
              </w:rPr>
              <w:t>15</w:t>
            </w:r>
            <w:r w:rsidR="00A6564C" w:rsidRPr="0076411F">
              <w:rPr>
                <w:b/>
                <w:noProof/>
                <w:webHidden/>
              </w:rPr>
              <w:fldChar w:fldCharType="end"/>
            </w:r>
          </w:hyperlink>
        </w:p>
        <w:p w:rsidR="00A6564C" w:rsidRPr="0076411F" w:rsidRDefault="003A6365" w:rsidP="00DA4ED8">
          <w:pPr>
            <w:pStyle w:val="TDC3"/>
            <w:rPr>
              <w:rFonts w:eastAsiaTheme="minorEastAsia"/>
              <w:b/>
              <w:noProof/>
              <w:lang w:eastAsia="es-MX"/>
            </w:rPr>
          </w:pPr>
          <w:hyperlink w:anchor="_Toc30691103" w:history="1">
            <w:r w:rsidR="00A6564C" w:rsidRPr="0076411F">
              <w:rPr>
                <w:rStyle w:val="Hipervnculo"/>
                <w:rFonts w:ascii="Palatino Linotype" w:eastAsia="Times New Roman" w:hAnsi="Palatino Linotype"/>
                <w:b/>
                <w:noProof/>
              </w:rPr>
              <w:t>II. Del derecho de acceso a la información pública.</w:t>
            </w:r>
            <w:r w:rsidR="00A6564C" w:rsidRPr="0076411F">
              <w:rPr>
                <w:b/>
                <w:noProof/>
                <w:webHidden/>
              </w:rPr>
              <w:tab/>
            </w:r>
            <w:r w:rsidR="00A6564C" w:rsidRPr="0076411F">
              <w:rPr>
                <w:b/>
                <w:noProof/>
                <w:webHidden/>
              </w:rPr>
              <w:fldChar w:fldCharType="begin"/>
            </w:r>
            <w:r w:rsidR="00A6564C" w:rsidRPr="0076411F">
              <w:rPr>
                <w:b/>
                <w:noProof/>
                <w:webHidden/>
              </w:rPr>
              <w:instrText xml:space="preserve"> PAGEREF _Toc30691103 \h </w:instrText>
            </w:r>
            <w:r w:rsidR="00A6564C" w:rsidRPr="0076411F">
              <w:rPr>
                <w:b/>
                <w:noProof/>
                <w:webHidden/>
              </w:rPr>
            </w:r>
            <w:r w:rsidR="00A6564C" w:rsidRPr="0076411F">
              <w:rPr>
                <w:b/>
                <w:noProof/>
                <w:webHidden/>
              </w:rPr>
              <w:fldChar w:fldCharType="separate"/>
            </w:r>
            <w:r w:rsidR="005044C5">
              <w:rPr>
                <w:b/>
                <w:noProof/>
                <w:webHidden/>
              </w:rPr>
              <w:t>18</w:t>
            </w:r>
            <w:r w:rsidR="00A6564C" w:rsidRPr="0076411F">
              <w:rPr>
                <w:b/>
                <w:noProof/>
                <w:webHidden/>
              </w:rPr>
              <w:fldChar w:fldCharType="end"/>
            </w:r>
          </w:hyperlink>
        </w:p>
        <w:p w:rsidR="00A6564C" w:rsidRPr="0076411F" w:rsidRDefault="003A6365" w:rsidP="00DA4ED8">
          <w:pPr>
            <w:pStyle w:val="TDC3"/>
            <w:rPr>
              <w:rFonts w:eastAsiaTheme="minorEastAsia"/>
              <w:b/>
              <w:noProof/>
              <w:lang w:eastAsia="es-MX"/>
            </w:rPr>
          </w:pPr>
          <w:hyperlink w:anchor="_Toc30691104" w:history="1">
            <w:r w:rsidR="00A6564C" w:rsidRPr="0076411F">
              <w:rPr>
                <w:rStyle w:val="Hipervnculo"/>
                <w:rFonts w:ascii="Palatino Linotype" w:eastAsia="MS Gothic" w:hAnsi="Palatino Linotype" w:cs="Times New Roman"/>
                <w:b/>
                <w:noProof/>
              </w:rPr>
              <w:t>III. De la competencia del SUJETO OBLIGADO para poseer, generar o administrar la información solicitada.</w:t>
            </w:r>
            <w:r w:rsidR="00A6564C" w:rsidRPr="0076411F">
              <w:rPr>
                <w:b/>
                <w:noProof/>
                <w:webHidden/>
              </w:rPr>
              <w:tab/>
            </w:r>
            <w:r w:rsidR="00A6564C" w:rsidRPr="0076411F">
              <w:rPr>
                <w:b/>
                <w:noProof/>
                <w:webHidden/>
              </w:rPr>
              <w:fldChar w:fldCharType="begin"/>
            </w:r>
            <w:r w:rsidR="00A6564C" w:rsidRPr="0076411F">
              <w:rPr>
                <w:b/>
                <w:noProof/>
                <w:webHidden/>
              </w:rPr>
              <w:instrText xml:space="preserve"> PAGEREF _Toc30691104 \h </w:instrText>
            </w:r>
            <w:r w:rsidR="00A6564C" w:rsidRPr="0076411F">
              <w:rPr>
                <w:b/>
                <w:noProof/>
                <w:webHidden/>
              </w:rPr>
            </w:r>
            <w:r w:rsidR="00A6564C" w:rsidRPr="0076411F">
              <w:rPr>
                <w:b/>
                <w:noProof/>
                <w:webHidden/>
              </w:rPr>
              <w:fldChar w:fldCharType="separate"/>
            </w:r>
            <w:r w:rsidR="005044C5">
              <w:rPr>
                <w:b/>
                <w:noProof/>
                <w:webHidden/>
              </w:rPr>
              <w:t>24</w:t>
            </w:r>
            <w:r w:rsidR="00A6564C" w:rsidRPr="0076411F">
              <w:rPr>
                <w:b/>
                <w:noProof/>
                <w:webHidden/>
              </w:rPr>
              <w:fldChar w:fldCharType="end"/>
            </w:r>
          </w:hyperlink>
        </w:p>
        <w:p w:rsidR="00A6564C" w:rsidRPr="0076411F" w:rsidRDefault="003A6365" w:rsidP="00DA4ED8">
          <w:pPr>
            <w:pStyle w:val="TDC2"/>
            <w:spacing w:after="0" w:line="360" w:lineRule="auto"/>
            <w:rPr>
              <w:rFonts w:ascii="Palatino Linotype" w:eastAsiaTheme="minorEastAsia" w:hAnsi="Palatino Linotype"/>
              <w:b/>
              <w:noProof/>
              <w:lang w:eastAsia="es-MX"/>
            </w:rPr>
          </w:pPr>
          <w:hyperlink w:anchor="_Toc30691105" w:history="1">
            <w:r w:rsidR="00A6564C" w:rsidRPr="0076411F">
              <w:rPr>
                <w:rStyle w:val="Hipervnculo"/>
                <w:rFonts w:ascii="Palatino Linotype" w:hAnsi="Palatino Linotype" w:cs="Arial"/>
                <w:b/>
                <w:noProof/>
              </w:rPr>
              <w:t>QUINTO. De la Versión Pública.</w:t>
            </w:r>
            <w:r w:rsidR="00A6564C" w:rsidRPr="0076411F">
              <w:rPr>
                <w:rFonts w:ascii="Palatino Linotype" w:hAnsi="Palatino Linotype"/>
                <w:b/>
                <w:noProof/>
                <w:webHidden/>
              </w:rPr>
              <w:tab/>
            </w:r>
            <w:r w:rsidR="00A6564C" w:rsidRPr="0076411F">
              <w:rPr>
                <w:rFonts w:ascii="Palatino Linotype" w:hAnsi="Palatino Linotype"/>
                <w:b/>
                <w:noProof/>
                <w:webHidden/>
              </w:rPr>
              <w:fldChar w:fldCharType="begin"/>
            </w:r>
            <w:r w:rsidR="00A6564C" w:rsidRPr="0076411F">
              <w:rPr>
                <w:rFonts w:ascii="Palatino Linotype" w:hAnsi="Palatino Linotype"/>
                <w:b/>
                <w:noProof/>
                <w:webHidden/>
              </w:rPr>
              <w:instrText xml:space="preserve"> PAGEREF _Toc30691105 \h </w:instrText>
            </w:r>
            <w:r w:rsidR="00A6564C" w:rsidRPr="0076411F">
              <w:rPr>
                <w:rFonts w:ascii="Palatino Linotype" w:hAnsi="Palatino Linotype"/>
                <w:b/>
                <w:noProof/>
                <w:webHidden/>
              </w:rPr>
            </w:r>
            <w:r w:rsidR="00A6564C" w:rsidRPr="0076411F">
              <w:rPr>
                <w:rFonts w:ascii="Palatino Linotype" w:hAnsi="Palatino Linotype"/>
                <w:b/>
                <w:noProof/>
                <w:webHidden/>
              </w:rPr>
              <w:fldChar w:fldCharType="separate"/>
            </w:r>
            <w:r w:rsidR="005044C5">
              <w:rPr>
                <w:rFonts w:ascii="Palatino Linotype" w:hAnsi="Palatino Linotype"/>
                <w:b/>
                <w:noProof/>
                <w:webHidden/>
              </w:rPr>
              <w:t>47</w:t>
            </w:r>
            <w:r w:rsidR="00A6564C" w:rsidRPr="0076411F">
              <w:rPr>
                <w:rFonts w:ascii="Palatino Linotype" w:hAnsi="Palatino Linotype"/>
                <w:b/>
                <w:noProof/>
                <w:webHidden/>
              </w:rPr>
              <w:fldChar w:fldCharType="end"/>
            </w:r>
          </w:hyperlink>
        </w:p>
        <w:p w:rsidR="00A6564C" w:rsidRPr="0076411F" w:rsidRDefault="003A6365" w:rsidP="00DA4ED8">
          <w:pPr>
            <w:pStyle w:val="TDC3"/>
            <w:rPr>
              <w:rFonts w:eastAsiaTheme="minorEastAsia"/>
              <w:b/>
              <w:noProof/>
              <w:lang w:eastAsia="es-MX"/>
            </w:rPr>
          </w:pPr>
          <w:hyperlink w:anchor="_Toc30691106" w:history="1">
            <w:r w:rsidR="00A6564C" w:rsidRPr="0076411F">
              <w:rPr>
                <w:rStyle w:val="Hipervnculo"/>
                <w:rFonts w:ascii="Palatino Linotype" w:hAnsi="Palatino Linotype" w:cs="Arial"/>
                <w:b/>
                <w:noProof/>
              </w:rPr>
              <w:t>I. Requisitos previos.</w:t>
            </w:r>
            <w:r w:rsidR="00A6564C" w:rsidRPr="0076411F">
              <w:rPr>
                <w:b/>
                <w:noProof/>
                <w:webHidden/>
              </w:rPr>
              <w:tab/>
            </w:r>
            <w:r w:rsidR="00A6564C" w:rsidRPr="0076411F">
              <w:rPr>
                <w:b/>
                <w:noProof/>
                <w:webHidden/>
              </w:rPr>
              <w:fldChar w:fldCharType="begin"/>
            </w:r>
            <w:r w:rsidR="00A6564C" w:rsidRPr="0076411F">
              <w:rPr>
                <w:b/>
                <w:noProof/>
                <w:webHidden/>
              </w:rPr>
              <w:instrText xml:space="preserve"> PAGEREF _Toc30691106 \h </w:instrText>
            </w:r>
            <w:r w:rsidR="00A6564C" w:rsidRPr="0076411F">
              <w:rPr>
                <w:b/>
                <w:noProof/>
                <w:webHidden/>
              </w:rPr>
            </w:r>
            <w:r w:rsidR="00A6564C" w:rsidRPr="0076411F">
              <w:rPr>
                <w:b/>
                <w:noProof/>
                <w:webHidden/>
              </w:rPr>
              <w:fldChar w:fldCharType="separate"/>
            </w:r>
            <w:r w:rsidR="005044C5">
              <w:rPr>
                <w:b/>
                <w:noProof/>
                <w:webHidden/>
              </w:rPr>
              <w:t>48</w:t>
            </w:r>
            <w:r w:rsidR="00A6564C" w:rsidRPr="0076411F">
              <w:rPr>
                <w:b/>
                <w:noProof/>
                <w:webHidden/>
              </w:rPr>
              <w:fldChar w:fldCharType="end"/>
            </w:r>
          </w:hyperlink>
        </w:p>
        <w:p w:rsidR="00A6564C" w:rsidRPr="0076411F" w:rsidRDefault="003A6365" w:rsidP="00DA4ED8">
          <w:pPr>
            <w:pStyle w:val="TDC3"/>
            <w:rPr>
              <w:rFonts w:eastAsiaTheme="minorEastAsia"/>
              <w:b/>
              <w:noProof/>
              <w:lang w:eastAsia="es-MX"/>
            </w:rPr>
          </w:pPr>
          <w:hyperlink w:anchor="_Toc30691107" w:history="1">
            <w:r w:rsidR="00A6564C" w:rsidRPr="0076411F">
              <w:rPr>
                <w:rStyle w:val="Hipervnculo"/>
                <w:rFonts w:ascii="Palatino Linotype" w:hAnsi="Palatino Linotype" w:cs="Arial"/>
                <w:b/>
                <w:noProof/>
              </w:rPr>
              <w:t>II. Supuestos de clasificación.</w:t>
            </w:r>
            <w:r w:rsidR="00A6564C" w:rsidRPr="0076411F">
              <w:rPr>
                <w:b/>
                <w:noProof/>
                <w:webHidden/>
              </w:rPr>
              <w:tab/>
            </w:r>
            <w:r w:rsidR="00A6564C" w:rsidRPr="0076411F">
              <w:rPr>
                <w:b/>
                <w:noProof/>
                <w:webHidden/>
              </w:rPr>
              <w:fldChar w:fldCharType="begin"/>
            </w:r>
            <w:r w:rsidR="00A6564C" w:rsidRPr="0076411F">
              <w:rPr>
                <w:b/>
                <w:noProof/>
                <w:webHidden/>
              </w:rPr>
              <w:instrText xml:space="preserve"> PAGEREF _Toc30691107 \h </w:instrText>
            </w:r>
            <w:r w:rsidR="00A6564C" w:rsidRPr="0076411F">
              <w:rPr>
                <w:b/>
                <w:noProof/>
                <w:webHidden/>
              </w:rPr>
            </w:r>
            <w:r w:rsidR="00A6564C" w:rsidRPr="0076411F">
              <w:rPr>
                <w:b/>
                <w:noProof/>
                <w:webHidden/>
              </w:rPr>
              <w:fldChar w:fldCharType="separate"/>
            </w:r>
            <w:r w:rsidR="005044C5">
              <w:rPr>
                <w:b/>
                <w:noProof/>
                <w:webHidden/>
              </w:rPr>
              <w:t>50</w:t>
            </w:r>
            <w:r w:rsidR="00A6564C" w:rsidRPr="0076411F">
              <w:rPr>
                <w:b/>
                <w:noProof/>
                <w:webHidden/>
              </w:rPr>
              <w:fldChar w:fldCharType="end"/>
            </w:r>
          </w:hyperlink>
        </w:p>
        <w:p w:rsidR="00A6564C" w:rsidRPr="0076411F" w:rsidRDefault="003A6365" w:rsidP="00DA4ED8">
          <w:pPr>
            <w:pStyle w:val="TDC3"/>
            <w:rPr>
              <w:rFonts w:eastAsiaTheme="minorEastAsia"/>
              <w:b/>
              <w:noProof/>
              <w:lang w:eastAsia="es-MX"/>
            </w:rPr>
          </w:pPr>
          <w:hyperlink w:anchor="_Toc30691108" w:history="1">
            <w:r w:rsidR="00A6564C" w:rsidRPr="0076411F">
              <w:rPr>
                <w:rStyle w:val="Hipervnculo"/>
                <w:rFonts w:ascii="Palatino Linotype" w:hAnsi="Palatino Linotype" w:cs="Arial"/>
                <w:b/>
                <w:noProof/>
              </w:rPr>
              <w:t>III. La intervención del Comité de Transparencia.</w:t>
            </w:r>
            <w:r w:rsidR="00A6564C" w:rsidRPr="0076411F">
              <w:rPr>
                <w:b/>
                <w:noProof/>
                <w:webHidden/>
              </w:rPr>
              <w:tab/>
            </w:r>
            <w:r w:rsidR="00A6564C" w:rsidRPr="0076411F">
              <w:rPr>
                <w:b/>
                <w:noProof/>
                <w:webHidden/>
              </w:rPr>
              <w:fldChar w:fldCharType="begin"/>
            </w:r>
            <w:r w:rsidR="00A6564C" w:rsidRPr="0076411F">
              <w:rPr>
                <w:b/>
                <w:noProof/>
                <w:webHidden/>
              </w:rPr>
              <w:instrText xml:space="preserve"> PAGEREF _Toc30691108 \h </w:instrText>
            </w:r>
            <w:r w:rsidR="00A6564C" w:rsidRPr="0076411F">
              <w:rPr>
                <w:b/>
                <w:noProof/>
                <w:webHidden/>
              </w:rPr>
            </w:r>
            <w:r w:rsidR="00A6564C" w:rsidRPr="0076411F">
              <w:rPr>
                <w:b/>
                <w:noProof/>
                <w:webHidden/>
              </w:rPr>
              <w:fldChar w:fldCharType="separate"/>
            </w:r>
            <w:r w:rsidR="005044C5">
              <w:rPr>
                <w:b/>
                <w:noProof/>
                <w:webHidden/>
              </w:rPr>
              <w:t>52</w:t>
            </w:r>
            <w:r w:rsidR="00A6564C" w:rsidRPr="0076411F">
              <w:rPr>
                <w:b/>
                <w:noProof/>
                <w:webHidden/>
              </w:rPr>
              <w:fldChar w:fldCharType="end"/>
            </w:r>
          </w:hyperlink>
        </w:p>
        <w:p w:rsidR="00A6564C" w:rsidRPr="0076411F" w:rsidRDefault="003A6365" w:rsidP="00DA4ED8">
          <w:pPr>
            <w:pStyle w:val="TDC2"/>
            <w:spacing w:after="0" w:line="360" w:lineRule="auto"/>
            <w:rPr>
              <w:rFonts w:ascii="Palatino Linotype" w:eastAsiaTheme="minorEastAsia" w:hAnsi="Palatino Linotype"/>
              <w:b/>
              <w:noProof/>
              <w:lang w:eastAsia="es-MX"/>
            </w:rPr>
          </w:pPr>
          <w:hyperlink w:anchor="_Toc30691109" w:history="1">
            <w:r w:rsidR="00A6564C" w:rsidRPr="0076411F">
              <w:rPr>
                <w:rStyle w:val="Hipervnculo"/>
                <w:rFonts w:ascii="Palatino Linotype" w:eastAsia="MS Gothic" w:hAnsi="Palatino Linotype" w:cs="Times New Roman"/>
                <w:b/>
                <w:noProof/>
              </w:rPr>
              <w:t xml:space="preserve">SEXTO. </w:t>
            </w:r>
            <w:r w:rsidR="00A6564C" w:rsidRPr="0076411F">
              <w:rPr>
                <w:rStyle w:val="Hipervnculo"/>
                <w:rFonts w:ascii="Palatino Linotype" w:hAnsi="Palatino Linotype"/>
                <w:b/>
                <w:noProof/>
              </w:rPr>
              <w:t>Vista al Órgano de Control Interno.</w:t>
            </w:r>
            <w:r w:rsidR="00A6564C" w:rsidRPr="0076411F">
              <w:rPr>
                <w:rFonts w:ascii="Palatino Linotype" w:hAnsi="Palatino Linotype"/>
                <w:b/>
                <w:noProof/>
                <w:webHidden/>
              </w:rPr>
              <w:tab/>
            </w:r>
            <w:r w:rsidR="00A6564C" w:rsidRPr="0076411F">
              <w:rPr>
                <w:rFonts w:ascii="Palatino Linotype" w:hAnsi="Palatino Linotype"/>
                <w:b/>
                <w:noProof/>
                <w:webHidden/>
              </w:rPr>
              <w:fldChar w:fldCharType="begin"/>
            </w:r>
            <w:r w:rsidR="00A6564C" w:rsidRPr="0076411F">
              <w:rPr>
                <w:rFonts w:ascii="Palatino Linotype" w:hAnsi="Palatino Linotype"/>
                <w:b/>
                <w:noProof/>
                <w:webHidden/>
              </w:rPr>
              <w:instrText xml:space="preserve"> PAGEREF _Toc30691109 \h </w:instrText>
            </w:r>
            <w:r w:rsidR="00A6564C" w:rsidRPr="0076411F">
              <w:rPr>
                <w:rFonts w:ascii="Palatino Linotype" w:hAnsi="Palatino Linotype"/>
                <w:b/>
                <w:noProof/>
                <w:webHidden/>
              </w:rPr>
            </w:r>
            <w:r w:rsidR="00A6564C" w:rsidRPr="0076411F">
              <w:rPr>
                <w:rFonts w:ascii="Palatino Linotype" w:hAnsi="Palatino Linotype"/>
                <w:b/>
                <w:noProof/>
                <w:webHidden/>
              </w:rPr>
              <w:fldChar w:fldCharType="separate"/>
            </w:r>
            <w:r w:rsidR="005044C5">
              <w:rPr>
                <w:rFonts w:ascii="Palatino Linotype" w:hAnsi="Palatino Linotype"/>
                <w:b/>
                <w:noProof/>
                <w:webHidden/>
              </w:rPr>
              <w:t>57</w:t>
            </w:r>
            <w:r w:rsidR="00A6564C" w:rsidRPr="0076411F">
              <w:rPr>
                <w:rFonts w:ascii="Palatino Linotype" w:hAnsi="Palatino Linotype"/>
                <w:b/>
                <w:noProof/>
                <w:webHidden/>
              </w:rPr>
              <w:fldChar w:fldCharType="end"/>
            </w:r>
          </w:hyperlink>
        </w:p>
        <w:p w:rsidR="00A6564C" w:rsidRPr="0076411F" w:rsidRDefault="003A6365" w:rsidP="00DA4ED8">
          <w:pPr>
            <w:pStyle w:val="TDC1"/>
            <w:spacing w:after="0" w:line="360" w:lineRule="auto"/>
            <w:rPr>
              <w:rFonts w:eastAsiaTheme="minorEastAsia"/>
              <w:lang w:val="es-MX" w:eastAsia="es-MX"/>
            </w:rPr>
          </w:pPr>
          <w:hyperlink w:anchor="_Toc30691110" w:history="1">
            <w:r w:rsidR="00A6564C" w:rsidRPr="0076411F">
              <w:rPr>
                <w:rStyle w:val="Hipervnculo"/>
              </w:rPr>
              <w:t>R E S O L U T I V O S</w:t>
            </w:r>
            <w:r w:rsidR="00A6564C" w:rsidRPr="0076411F">
              <w:rPr>
                <w:webHidden/>
              </w:rPr>
              <w:tab/>
            </w:r>
            <w:r w:rsidR="00A6564C" w:rsidRPr="0076411F">
              <w:rPr>
                <w:webHidden/>
              </w:rPr>
              <w:fldChar w:fldCharType="begin"/>
            </w:r>
            <w:r w:rsidR="00A6564C" w:rsidRPr="0076411F">
              <w:rPr>
                <w:webHidden/>
              </w:rPr>
              <w:instrText xml:space="preserve"> PAGEREF _Toc30691110 \h </w:instrText>
            </w:r>
            <w:r w:rsidR="00A6564C" w:rsidRPr="0076411F">
              <w:rPr>
                <w:webHidden/>
              </w:rPr>
            </w:r>
            <w:r w:rsidR="00A6564C" w:rsidRPr="0076411F">
              <w:rPr>
                <w:webHidden/>
              </w:rPr>
              <w:fldChar w:fldCharType="separate"/>
            </w:r>
            <w:r w:rsidR="005044C5">
              <w:rPr>
                <w:webHidden/>
              </w:rPr>
              <w:t>62</w:t>
            </w:r>
            <w:r w:rsidR="00A6564C" w:rsidRPr="0076411F">
              <w:rPr>
                <w:webHidden/>
              </w:rPr>
              <w:fldChar w:fldCharType="end"/>
            </w:r>
          </w:hyperlink>
        </w:p>
        <w:p w:rsidR="00A55BA0" w:rsidRPr="00DA4ED8" w:rsidRDefault="00A55BA0" w:rsidP="00DA4ED8">
          <w:pPr>
            <w:pStyle w:val="TDC1"/>
            <w:spacing w:after="0" w:line="360" w:lineRule="auto"/>
          </w:pPr>
          <w:r w:rsidRPr="00DA4ED8">
            <w:fldChar w:fldCharType="end"/>
          </w:r>
        </w:p>
      </w:sdtContent>
    </w:sdt>
    <w:p w:rsidR="006E5EF0" w:rsidRPr="00DA4ED8" w:rsidRDefault="006E5EF0" w:rsidP="00DA4ED8">
      <w:pPr>
        <w:spacing w:line="360" w:lineRule="auto"/>
        <w:rPr>
          <w:rFonts w:ascii="Palatino Linotype" w:hAnsi="Palatino Linotype"/>
        </w:rPr>
      </w:pPr>
      <w:r w:rsidRPr="00DA4ED8">
        <w:rPr>
          <w:rFonts w:ascii="Palatino Linotype" w:hAnsi="Palatino Linotype"/>
        </w:rPr>
        <w:br w:type="page"/>
      </w:r>
    </w:p>
    <w:p w:rsidR="00A55BA0" w:rsidRDefault="00A55BA0" w:rsidP="00DA4ED8">
      <w:pPr>
        <w:spacing w:line="360" w:lineRule="auto"/>
        <w:jc w:val="both"/>
        <w:rPr>
          <w:rFonts w:ascii="Palatino Linotype" w:hAnsi="Palatino Linotype"/>
          <w:sz w:val="24"/>
        </w:rPr>
      </w:pPr>
      <w:r w:rsidRPr="00DA4ED8">
        <w:rPr>
          <w:rFonts w:ascii="Palatino Linotype" w:hAnsi="Palatino Linotype"/>
          <w:sz w:val="24"/>
        </w:rPr>
        <w:lastRenderedPageBreak/>
        <w:t xml:space="preserve">Resolución del Pleno del Instituto de Transparencia, Acceso a la Información Pública y Protección de Datos Personales del Estado de México y Municipios, con domicilio en Metepec, Estado de México; de </w:t>
      </w:r>
      <w:r w:rsidR="003C4827" w:rsidRPr="00DA4ED8">
        <w:rPr>
          <w:rFonts w:ascii="Palatino Linotype" w:hAnsi="Palatino Linotype"/>
          <w:sz w:val="24"/>
        </w:rPr>
        <w:t>veintinueve</w:t>
      </w:r>
      <w:r w:rsidR="00ED56BC" w:rsidRPr="00DA4ED8">
        <w:rPr>
          <w:rFonts w:ascii="Palatino Linotype" w:hAnsi="Palatino Linotype"/>
          <w:sz w:val="24"/>
        </w:rPr>
        <w:t xml:space="preserve"> (</w:t>
      </w:r>
      <w:r w:rsidR="003C4827" w:rsidRPr="00DA4ED8">
        <w:rPr>
          <w:rFonts w:ascii="Palatino Linotype" w:hAnsi="Palatino Linotype"/>
          <w:sz w:val="24"/>
        </w:rPr>
        <w:t>29</w:t>
      </w:r>
      <w:r w:rsidR="00ED56BC" w:rsidRPr="00DA4ED8">
        <w:rPr>
          <w:rFonts w:ascii="Palatino Linotype" w:hAnsi="Palatino Linotype"/>
          <w:sz w:val="24"/>
        </w:rPr>
        <w:t xml:space="preserve">) de </w:t>
      </w:r>
      <w:r w:rsidR="001A17E5" w:rsidRPr="00DA4ED8">
        <w:rPr>
          <w:rFonts w:ascii="Palatino Linotype" w:hAnsi="Palatino Linotype"/>
          <w:sz w:val="24"/>
        </w:rPr>
        <w:t>enero</w:t>
      </w:r>
      <w:r w:rsidR="00ED56BC" w:rsidRPr="00DA4ED8">
        <w:rPr>
          <w:rFonts w:ascii="Palatino Linotype" w:hAnsi="Palatino Linotype"/>
          <w:sz w:val="24"/>
        </w:rPr>
        <w:t xml:space="preserve"> </w:t>
      </w:r>
      <w:r w:rsidRPr="00DA4ED8">
        <w:rPr>
          <w:rFonts w:ascii="Palatino Linotype" w:hAnsi="Palatino Linotype"/>
          <w:sz w:val="24"/>
        </w:rPr>
        <w:t xml:space="preserve">de dos mil </w:t>
      </w:r>
      <w:r w:rsidR="001A17E5" w:rsidRPr="00DA4ED8">
        <w:rPr>
          <w:rFonts w:ascii="Palatino Linotype" w:hAnsi="Palatino Linotype"/>
          <w:sz w:val="24"/>
        </w:rPr>
        <w:t>veinte</w:t>
      </w:r>
      <w:r w:rsidRPr="00DA4ED8">
        <w:rPr>
          <w:rFonts w:ascii="Palatino Linotype" w:hAnsi="Palatino Linotype"/>
          <w:sz w:val="24"/>
        </w:rPr>
        <w:t>.</w:t>
      </w:r>
    </w:p>
    <w:p w:rsidR="00DA4ED8" w:rsidRPr="00DA4ED8" w:rsidRDefault="00DA4ED8" w:rsidP="00DA4ED8">
      <w:pPr>
        <w:spacing w:line="360" w:lineRule="auto"/>
        <w:jc w:val="both"/>
        <w:rPr>
          <w:rFonts w:ascii="Palatino Linotype" w:hAnsi="Palatino Linotype"/>
          <w:sz w:val="24"/>
        </w:rPr>
      </w:pPr>
    </w:p>
    <w:p w:rsidR="00A55BA0" w:rsidRDefault="00A55BA0" w:rsidP="00DA4ED8">
      <w:pPr>
        <w:spacing w:line="360" w:lineRule="auto"/>
        <w:jc w:val="both"/>
        <w:rPr>
          <w:rFonts w:ascii="Palatino Linotype" w:hAnsi="Palatino Linotype"/>
          <w:sz w:val="24"/>
        </w:rPr>
      </w:pPr>
      <w:r w:rsidRPr="00DA4ED8">
        <w:rPr>
          <w:rFonts w:ascii="Palatino Linotype" w:hAnsi="Palatino Linotype"/>
          <w:b/>
          <w:sz w:val="24"/>
        </w:rPr>
        <w:t>VISTO</w:t>
      </w:r>
      <w:r w:rsidRPr="00DA4ED8">
        <w:rPr>
          <w:rFonts w:ascii="Palatino Linotype" w:hAnsi="Palatino Linotype"/>
          <w:sz w:val="24"/>
        </w:rPr>
        <w:t xml:space="preserve"> el expediente electrónico formado con motivo del recurso de revisión </w:t>
      </w:r>
      <w:r w:rsidR="003C4827" w:rsidRPr="00DA4ED8">
        <w:rPr>
          <w:rFonts w:ascii="Palatino Linotype" w:hAnsi="Palatino Linotype" w:cs="Arial"/>
          <w:b/>
          <w:bCs/>
          <w:sz w:val="24"/>
        </w:rPr>
        <w:t>08523</w:t>
      </w:r>
      <w:r w:rsidRPr="00DA4ED8">
        <w:rPr>
          <w:rFonts w:ascii="Palatino Linotype" w:hAnsi="Palatino Linotype" w:cs="Arial"/>
          <w:b/>
          <w:bCs/>
          <w:sz w:val="24"/>
        </w:rPr>
        <w:t>/INFOEM/IP/RR/</w:t>
      </w:r>
      <w:r w:rsidR="00E51B74" w:rsidRPr="00DA4ED8">
        <w:rPr>
          <w:rFonts w:ascii="Palatino Linotype" w:hAnsi="Palatino Linotype" w:cs="Arial"/>
          <w:b/>
          <w:bCs/>
          <w:sz w:val="24"/>
        </w:rPr>
        <w:t>2019</w:t>
      </w:r>
      <w:r w:rsidRPr="00DA4ED8">
        <w:rPr>
          <w:rFonts w:ascii="Palatino Linotype" w:hAnsi="Palatino Linotype" w:cs="Arial"/>
          <w:b/>
          <w:bCs/>
          <w:sz w:val="24"/>
        </w:rPr>
        <w:t xml:space="preserve">, </w:t>
      </w:r>
      <w:r w:rsidR="00ED56BC" w:rsidRPr="00DA4ED8">
        <w:rPr>
          <w:rFonts w:ascii="Palatino Linotype" w:hAnsi="Palatino Linotype"/>
          <w:sz w:val="24"/>
        </w:rPr>
        <w:t xml:space="preserve">promovido por </w:t>
      </w:r>
      <w:r w:rsidR="00270EBE" w:rsidRPr="00270EBE">
        <w:rPr>
          <w:rFonts w:ascii="Palatino Linotype" w:hAnsi="Palatino Linotype"/>
          <w:b/>
          <w:sz w:val="24"/>
          <w:highlight w:val="black"/>
        </w:rPr>
        <w:t>-------------------------------------</w:t>
      </w:r>
      <w:r w:rsidRPr="00DA4ED8">
        <w:rPr>
          <w:rFonts w:ascii="Palatino Linotype" w:hAnsi="Palatino Linotype"/>
          <w:b/>
          <w:sz w:val="24"/>
        </w:rPr>
        <w:t xml:space="preserve">, </w:t>
      </w:r>
      <w:r w:rsidRPr="00DA4ED8">
        <w:rPr>
          <w:rFonts w:ascii="Palatino Linotype" w:hAnsi="Palatino Linotype" w:cs="Arial"/>
          <w:sz w:val="24"/>
        </w:rPr>
        <w:t xml:space="preserve">en su calidad de </w:t>
      </w:r>
      <w:r w:rsidRPr="00DA4ED8">
        <w:rPr>
          <w:rFonts w:ascii="Palatino Linotype" w:hAnsi="Palatino Linotype" w:cs="Arial"/>
          <w:b/>
          <w:sz w:val="24"/>
        </w:rPr>
        <w:t>RECURRENTE</w:t>
      </w:r>
      <w:r w:rsidRPr="00DA4ED8">
        <w:rPr>
          <w:rFonts w:ascii="Palatino Linotype" w:hAnsi="Palatino Linotype" w:cs="Arial"/>
          <w:sz w:val="24"/>
        </w:rPr>
        <w:t>, en contra de la</w:t>
      </w:r>
      <w:r w:rsidR="00277C08" w:rsidRPr="00DA4ED8">
        <w:rPr>
          <w:rFonts w:ascii="Palatino Linotype" w:hAnsi="Palatino Linotype" w:cs="Arial"/>
          <w:sz w:val="24"/>
        </w:rPr>
        <w:t xml:space="preserve"> falta de</w:t>
      </w:r>
      <w:r w:rsidRPr="00DA4ED8">
        <w:rPr>
          <w:rFonts w:ascii="Palatino Linotype" w:hAnsi="Palatino Linotype" w:cs="Arial"/>
          <w:sz w:val="24"/>
        </w:rPr>
        <w:t xml:space="preserve"> respuesta del </w:t>
      </w:r>
      <w:r w:rsidR="004C7A84" w:rsidRPr="00DA4ED8">
        <w:rPr>
          <w:rFonts w:ascii="Palatino Linotype" w:hAnsi="Palatino Linotype" w:cs="Arial"/>
          <w:b/>
          <w:sz w:val="24"/>
        </w:rPr>
        <w:t xml:space="preserve">Ayuntamiento de </w:t>
      </w:r>
      <w:r w:rsidR="00404C6F" w:rsidRPr="00DA4ED8">
        <w:rPr>
          <w:rFonts w:ascii="Palatino Linotype" w:hAnsi="Palatino Linotype" w:cs="Arial"/>
          <w:b/>
          <w:sz w:val="24"/>
        </w:rPr>
        <w:t>Ixtapaluca</w:t>
      </w:r>
      <w:r w:rsidR="00841EDF" w:rsidRPr="00DA4ED8">
        <w:rPr>
          <w:rFonts w:ascii="Palatino Linotype" w:hAnsi="Palatino Linotype" w:cs="Arial"/>
          <w:b/>
          <w:sz w:val="24"/>
        </w:rPr>
        <w:t xml:space="preserve">, </w:t>
      </w:r>
      <w:r w:rsidRPr="00DA4ED8">
        <w:rPr>
          <w:rFonts w:ascii="Palatino Linotype" w:hAnsi="Palatino Linotype"/>
          <w:sz w:val="24"/>
        </w:rPr>
        <w:t>en lo sucesivo el</w:t>
      </w:r>
      <w:r w:rsidRPr="00DA4ED8">
        <w:rPr>
          <w:rFonts w:ascii="Palatino Linotype" w:hAnsi="Palatino Linotype"/>
          <w:b/>
          <w:sz w:val="24"/>
        </w:rPr>
        <w:t xml:space="preserve"> SUJETO OBLIGADO, </w:t>
      </w:r>
      <w:r w:rsidRPr="00DA4ED8">
        <w:rPr>
          <w:rFonts w:ascii="Palatino Linotype" w:hAnsi="Palatino Linotype"/>
          <w:sz w:val="24"/>
        </w:rPr>
        <w:t xml:space="preserve">se procede a dictar la presente resolución, con base en los siguientes: </w:t>
      </w:r>
    </w:p>
    <w:p w:rsidR="00DA4ED8" w:rsidRPr="00DA4ED8" w:rsidRDefault="00DA4ED8" w:rsidP="00DA4ED8">
      <w:pPr>
        <w:spacing w:line="360" w:lineRule="auto"/>
        <w:jc w:val="both"/>
        <w:rPr>
          <w:rFonts w:ascii="Palatino Linotype" w:hAnsi="Palatino Linotype"/>
          <w:sz w:val="24"/>
        </w:rPr>
      </w:pPr>
    </w:p>
    <w:p w:rsidR="00A55BA0" w:rsidRPr="00DA4ED8" w:rsidRDefault="00A55BA0" w:rsidP="00DA4ED8">
      <w:pPr>
        <w:pStyle w:val="Ttulo1"/>
        <w:spacing w:before="0" w:line="360" w:lineRule="auto"/>
        <w:jc w:val="center"/>
        <w:rPr>
          <w:b w:val="0"/>
        </w:rPr>
      </w:pPr>
      <w:bookmarkStart w:id="0" w:name="_Toc30691096"/>
      <w:r w:rsidRPr="00DA4ED8">
        <w:t>ANTECEDENTES</w:t>
      </w:r>
      <w:bookmarkEnd w:id="0"/>
    </w:p>
    <w:p w:rsidR="006E5EF0" w:rsidRPr="00DA4ED8" w:rsidRDefault="006E5EF0" w:rsidP="00DA4ED8">
      <w:pPr>
        <w:pStyle w:val="Prrafodelista"/>
        <w:spacing w:line="360" w:lineRule="auto"/>
        <w:ind w:left="0"/>
        <w:jc w:val="both"/>
        <w:rPr>
          <w:rFonts w:ascii="Palatino Linotype" w:eastAsia="Calibri" w:hAnsi="Palatino Linotype" w:cs="Arial"/>
          <w:lang w:val="es-ES"/>
        </w:rPr>
      </w:pPr>
    </w:p>
    <w:p w:rsidR="00A55BA0" w:rsidRPr="00DA4ED8" w:rsidRDefault="006E5EF0" w:rsidP="00DA4ED8">
      <w:pPr>
        <w:pStyle w:val="Prrafodelista"/>
        <w:numPr>
          <w:ilvl w:val="0"/>
          <w:numId w:val="2"/>
        </w:numPr>
        <w:tabs>
          <w:tab w:val="left" w:pos="426"/>
        </w:tabs>
        <w:spacing w:line="360" w:lineRule="auto"/>
        <w:ind w:left="0" w:firstLine="0"/>
        <w:jc w:val="both"/>
        <w:rPr>
          <w:rFonts w:ascii="Palatino Linotype" w:eastAsia="Calibri" w:hAnsi="Palatino Linotype" w:cs="Arial"/>
          <w:sz w:val="24"/>
          <w:lang w:val="es-ES"/>
        </w:rPr>
      </w:pPr>
      <w:r w:rsidRPr="00DA4ED8">
        <w:rPr>
          <w:rFonts w:ascii="Palatino Linotype" w:eastAsia="Calibri" w:hAnsi="Palatino Linotype" w:cs="Arial"/>
          <w:sz w:val="24"/>
          <w:lang w:val="es-ES"/>
        </w:rPr>
        <w:t>E</w:t>
      </w:r>
      <w:r w:rsidR="00A55BA0" w:rsidRPr="00DA4ED8">
        <w:rPr>
          <w:rFonts w:ascii="Palatino Linotype" w:eastAsia="Calibri" w:hAnsi="Palatino Linotype" w:cs="Arial"/>
          <w:sz w:val="24"/>
          <w:lang w:val="es-ES"/>
        </w:rPr>
        <w:t xml:space="preserve">l </w:t>
      </w:r>
      <w:r w:rsidR="003C4827" w:rsidRPr="00DA4ED8">
        <w:rPr>
          <w:rFonts w:ascii="Palatino Linotype" w:eastAsia="Calibri" w:hAnsi="Palatino Linotype" w:cs="Arial"/>
          <w:sz w:val="24"/>
          <w:lang w:val="es-ES"/>
        </w:rPr>
        <w:t>veinticinco</w:t>
      </w:r>
      <w:r w:rsidR="00A55BA0" w:rsidRPr="00DA4ED8">
        <w:rPr>
          <w:rFonts w:ascii="Palatino Linotype" w:eastAsia="Calibri" w:hAnsi="Palatino Linotype" w:cs="Arial"/>
          <w:sz w:val="24"/>
          <w:lang w:val="es-ES"/>
        </w:rPr>
        <w:t xml:space="preserve"> (</w:t>
      </w:r>
      <w:r w:rsidR="003C4827" w:rsidRPr="00DA4ED8">
        <w:rPr>
          <w:rFonts w:ascii="Palatino Linotype" w:eastAsia="Calibri" w:hAnsi="Palatino Linotype" w:cs="Arial"/>
          <w:sz w:val="24"/>
          <w:lang w:val="es-ES"/>
        </w:rPr>
        <w:t>25</w:t>
      </w:r>
      <w:r w:rsidR="00A55BA0" w:rsidRPr="00DA4ED8">
        <w:rPr>
          <w:rFonts w:ascii="Palatino Linotype" w:eastAsia="Calibri" w:hAnsi="Palatino Linotype" w:cs="Arial"/>
          <w:sz w:val="24"/>
          <w:lang w:val="es-ES"/>
        </w:rPr>
        <w:t xml:space="preserve">) de </w:t>
      </w:r>
      <w:r w:rsidR="003C4827" w:rsidRPr="00DA4ED8">
        <w:rPr>
          <w:rFonts w:ascii="Palatino Linotype" w:eastAsia="Calibri" w:hAnsi="Palatino Linotype" w:cs="Arial"/>
          <w:sz w:val="24"/>
          <w:lang w:val="es-ES"/>
        </w:rPr>
        <w:t>septiembre</w:t>
      </w:r>
      <w:r w:rsidR="0030660D" w:rsidRPr="00DA4ED8">
        <w:rPr>
          <w:rFonts w:ascii="Palatino Linotype" w:eastAsia="Calibri" w:hAnsi="Palatino Linotype" w:cs="Arial"/>
          <w:sz w:val="24"/>
          <w:lang w:val="es-ES"/>
        </w:rPr>
        <w:t xml:space="preserve"> d</w:t>
      </w:r>
      <w:r w:rsidR="00A55BA0" w:rsidRPr="00DA4ED8">
        <w:rPr>
          <w:rFonts w:ascii="Palatino Linotype" w:eastAsia="Calibri" w:hAnsi="Palatino Linotype" w:cs="Arial"/>
          <w:sz w:val="24"/>
          <w:lang w:val="es-ES"/>
        </w:rPr>
        <w:t>e</w:t>
      </w:r>
      <w:r w:rsidR="00DA0F00" w:rsidRPr="00DA4ED8">
        <w:rPr>
          <w:rFonts w:ascii="Palatino Linotype" w:eastAsia="Calibri" w:hAnsi="Palatino Linotype" w:cs="Arial"/>
          <w:sz w:val="24"/>
          <w:lang w:val="es-ES"/>
        </w:rPr>
        <w:t>l</w:t>
      </w:r>
      <w:r w:rsidR="00A55BA0" w:rsidRPr="00DA4ED8">
        <w:rPr>
          <w:rFonts w:ascii="Palatino Linotype" w:eastAsia="Calibri" w:hAnsi="Palatino Linotype" w:cs="Arial"/>
          <w:sz w:val="24"/>
          <w:lang w:val="es-ES"/>
        </w:rPr>
        <w:t xml:space="preserve"> dos mil </w:t>
      </w:r>
      <w:r w:rsidR="005D791C" w:rsidRPr="00DA4ED8">
        <w:rPr>
          <w:rFonts w:ascii="Palatino Linotype" w:eastAsia="Calibri" w:hAnsi="Palatino Linotype" w:cs="Arial"/>
          <w:sz w:val="24"/>
          <w:lang w:val="es-ES"/>
        </w:rPr>
        <w:t>diecinueve</w:t>
      </w:r>
      <w:r w:rsidR="00A55BA0" w:rsidRPr="00DA4ED8">
        <w:rPr>
          <w:rFonts w:ascii="Palatino Linotype" w:eastAsia="Calibri" w:hAnsi="Palatino Linotype" w:cs="Arial"/>
          <w:sz w:val="24"/>
          <w:lang w:val="es-ES"/>
        </w:rPr>
        <w:t>,</w:t>
      </w:r>
      <w:r w:rsidR="00A55BA0" w:rsidRPr="00DA4ED8">
        <w:rPr>
          <w:rFonts w:ascii="Palatino Linotype" w:eastAsia="Calibri" w:hAnsi="Palatino Linotype" w:cs="Times New Roman"/>
          <w:sz w:val="24"/>
          <w:lang w:val="es-ES"/>
        </w:rPr>
        <w:t xml:space="preserve"> </w:t>
      </w:r>
      <w:r w:rsidR="003C4827" w:rsidRPr="00DA4ED8">
        <w:rPr>
          <w:rFonts w:ascii="Palatino Linotype" w:eastAsia="Calibri" w:hAnsi="Palatino Linotype" w:cs="Times New Roman"/>
          <w:sz w:val="24"/>
          <w:lang w:val="es-ES"/>
        </w:rPr>
        <w:t>se</w:t>
      </w:r>
      <w:r w:rsidR="003C4827" w:rsidRPr="00DA4ED8">
        <w:rPr>
          <w:rFonts w:ascii="Palatino Linotype" w:eastAsia="Calibri" w:hAnsi="Palatino Linotype" w:cs="Times New Roman"/>
          <w:b/>
          <w:sz w:val="24"/>
          <w:lang w:val="es-ES_tradnl"/>
        </w:rPr>
        <w:t xml:space="preserve"> </w:t>
      </w:r>
      <w:r w:rsidR="003C4827" w:rsidRPr="00DA4ED8">
        <w:rPr>
          <w:rFonts w:ascii="Palatino Linotype" w:eastAsia="Calibri" w:hAnsi="Palatino Linotype" w:cs="Times New Roman"/>
          <w:sz w:val="24"/>
          <w:lang w:val="es-ES_tradnl"/>
        </w:rPr>
        <w:t xml:space="preserve">presentó </w:t>
      </w:r>
      <w:r w:rsidR="003C4827" w:rsidRPr="00DA4ED8">
        <w:rPr>
          <w:rFonts w:ascii="Palatino Linotype" w:eastAsia="Calibri" w:hAnsi="Palatino Linotype" w:cs="Times New Roman"/>
          <w:sz w:val="24"/>
          <w:lang w:val="es-ES"/>
        </w:rPr>
        <w:t xml:space="preserve">ante el </w:t>
      </w:r>
      <w:r w:rsidR="003C4827" w:rsidRPr="00DA4ED8">
        <w:rPr>
          <w:rFonts w:ascii="Palatino Linotype" w:eastAsia="Calibri" w:hAnsi="Palatino Linotype" w:cs="Times New Roman"/>
          <w:b/>
          <w:sz w:val="24"/>
          <w:lang w:val="es-ES"/>
        </w:rPr>
        <w:t>SUJETO OBLIGADO,</w:t>
      </w:r>
      <w:r w:rsidR="003C4827" w:rsidRPr="00DA4ED8">
        <w:rPr>
          <w:rFonts w:ascii="Palatino Linotype" w:eastAsia="Calibri" w:hAnsi="Palatino Linotype" w:cs="Times New Roman"/>
          <w:sz w:val="24"/>
          <w:lang w:val="es-ES_tradnl"/>
        </w:rPr>
        <w:t xml:space="preserve"> a través de la Plataforma Nacional de Transparencia vinculada al </w:t>
      </w:r>
      <w:r w:rsidR="003C4827" w:rsidRPr="00DA4ED8">
        <w:rPr>
          <w:rFonts w:ascii="Palatino Linotype" w:eastAsia="Calibri" w:hAnsi="Palatino Linotype" w:cs="Times New Roman"/>
          <w:sz w:val="24"/>
          <w:lang w:val="es-ES"/>
        </w:rPr>
        <w:t>Sistema de Acceso a la Información Mexiquense (</w:t>
      </w:r>
      <w:r w:rsidR="003C4827" w:rsidRPr="00DA4ED8">
        <w:rPr>
          <w:rFonts w:ascii="Palatino Linotype" w:eastAsia="Calibri" w:hAnsi="Palatino Linotype" w:cs="Times New Roman"/>
          <w:b/>
          <w:i/>
          <w:sz w:val="24"/>
          <w:lang w:val="es-ES"/>
        </w:rPr>
        <w:t>SAIMEX</w:t>
      </w:r>
      <w:r w:rsidR="003C4827" w:rsidRPr="00DA4ED8">
        <w:rPr>
          <w:rFonts w:ascii="Palatino Linotype" w:eastAsia="Calibri" w:hAnsi="Palatino Linotype" w:cs="Times New Roman"/>
          <w:sz w:val="24"/>
          <w:lang w:val="es-ES"/>
        </w:rPr>
        <w:t xml:space="preserve">), la solicitud de información pública registrada con el número </w:t>
      </w:r>
      <w:r w:rsidR="003C4827" w:rsidRPr="00DA4ED8">
        <w:rPr>
          <w:rFonts w:ascii="Palatino Linotype" w:eastAsia="Calibri" w:hAnsi="Palatino Linotype" w:cs="Times New Roman"/>
          <w:b/>
          <w:sz w:val="24"/>
          <w:lang w:val="es-ES"/>
        </w:rPr>
        <w:t>00205/IXTAPALU/IP/2019</w:t>
      </w:r>
      <w:r w:rsidR="003C4827" w:rsidRPr="00DA4ED8">
        <w:rPr>
          <w:rFonts w:ascii="Palatino Linotype" w:eastAsia="Calibri" w:hAnsi="Palatino Linotype" w:cs="Times New Roman"/>
          <w:sz w:val="24"/>
          <w:lang w:val="es-ES"/>
        </w:rPr>
        <w:t>, mediante la cual requirió lo siguiente:</w:t>
      </w:r>
    </w:p>
    <w:p w:rsidR="00DA4ED8" w:rsidRPr="00DA4ED8" w:rsidRDefault="00DA4ED8" w:rsidP="00DA4ED8">
      <w:pPr>
        <w:pStyle w:val="Prrafodelista"/>
        <w:tabs>
          <w:tab w:val="left" w:pos="426"/>
        </w:tabs>
        <w:spacing w:line="360" w:lineRule="auto"/>
        <w:ind w:left="0"/>
        <w:jc w:val="both"/>
        <w:rPr>
          <w:rFonts w:ascii="Palatino Linotype" w:eastAsia="Calibri" w:hAnsi="Palatino Linotype" w:cs="Arial"/>
          <w:sz w:val="24"/>
          <w:lang w:val="es-ES"/>
        </w:rPr>
      </w:pPr>
    </w:p>
    <w:p w:rsidR="00A55BA0" w:rsidRDefault="00A55BA0" w:rsidP="00DA4ED8">
      <w:pPr>
        <w:spacing w:line="360" w:lineRule="auto"/>
        <w:ind w:left="567" w:right="567"/>
        <w:jc w:val="both"/>
        <w:rPr>
          <w:rFonts w:ascii="Palatino Linotype" w:hAnsi="Palatino Linotype"/>
        </w:rPr>
      </w:pPr>
      <w:r w:rsidRPr="00DA4ED8">
        <w:rPr>
          <w:rFonts w:ascii="Palatino Linotype" w:eastAsia="Calibri" w:hAnsi="Palatino Linotype" w:cs="Times New Roman"/>
          <w:i/>
          <w:color w:val="000000"/>
        </w:rPr>
        <w:t>“</w:t>
      </w:r>
      <w:r w:rsidR="003C4827" w:rsidRPr="00DA4ED8">
        <w:rPr>
          <w:rFonts w:ascii="Palatino Linotype" w:eastAsia="Calibri" w:hAnsi="Palatino Linotype" w:cs="Times New Roman"/>
          <w:i/>
          <w:color w:val="000000"/>
        </w:rPr>
        <w:t xml:space="preserve">De la autoridad municipal solicito 1.En fecha se expidieron las convocatorias para la elección de autoridades auxiliares municipales y miembros de participación ciudadana en los años 2013, 2016 y 2019. </w:t>
      </w:r>
      <w:proofErr w:type="gramStart"/>
      <w:r w:rsidR="003C4827" w:rsidRPr="00DA4ED8">
        <w:rPr>
          <w:rFonts w:ascii="Palatino Linotype" w:eastAsia="Calibri" w:hAnsi="Palatino Linotype" w:cs="Times New Roman"/>
          <w:i/>
          <w:color w:val="000000"/>
        </w:rPr>
        <w:t>2.Las</w:t>
      </w:r>
      <w:proofErr w:type="gramEnd"/>
      <w:r w:rsidR="003C4827" w:rsidRPr="00DA4ED8">
        <w:rPr>
          <w:rFonts w:ascii="Palatino Linotype" w:eastAsia="Calibri" w:hAnsi="Palatino Linotype" w:cs="Times New Roman"/>
          <w:i/>
          <w:color w:val="000000"/>
        </w:rPr>
        <w:t xml:space="preserve"> convocatorias mencionadas en archivo electrónico, formato PDF o escaneo. </w:t>
      </w:r>
      <w:proofErr w:type="gramStart"/>
      <w:r w:rsidR="003C4827" w:rsidRPr="00DA4ED8">
        <w:rPr>
          <w:rFonts w:ascii="Palatino Linotype" w:eastAsia="Calibri" w:hAnsi="Palatino Linotype" w:cs="Times New Roman"/>
          <w:i/>
          <w:color w:val="000000"/>
        </w:rPr>
        <w:t>3.Fecha</w:t>
      </w:r>
      <w:proofErr w:type="gramEnd"/>
      <w:r w:rsidR="003C4827" w:rsidRPr="00DA4ED8">
        <w:rPr>
          <w:rFonts w:ascii="Palatino Linotype" w:eastAsia="Calibri" w:hAnsi="Palatino Linotype" w:cs="Times New Roman"/>
          <w:i/>
          <w:color w:val="000000"/>
        </w:rPr>
        <w:t xml:space="preserve"> de la celebración de sus elecciones de autoridades auxiliares municipales en cada una de las comunidades que integran su territorio municipal. </w:t>
      </w:r>
      <w:proofErr w:type="gramStart"/>
      <w:r w:rsidR="003C4827" w:rsidRPr="00DA4ED8">
        <w:rPr>
          <w:rFonts w:ascii="Palatino Linotype" w:eastAsia="Calibri" w:hAnsi="Palatino Linotype" w:cs="Times New Roman"/>
          <w:i/>
          <w:color w:val="000000"/>
        </w:rPr>
        <w:t>4.En</w:t>
      </w:r>
      <w:proofErr w:type="gramEnd"/>
      <w:r w:rsidR="003C4827" w:rsidRPr="00DA4ED8">
        <w:rPr>
          <w:rFonts w:ascii="Palatino Linotype" w:eastAsia="Calibri" w:hAnsi="Palatino Linotype" w:cs="Times New Roman"/>
          <w:i/>
          <w:color w:val="000000"/>
        </w:rPr>
        <w:t xml:space="preserve"> cuántas y en cuáles comunidades se eligieron sus autoridades auxiliares tanto por planillas como por usos y costumbres. </w:t>
      </w:r>
      <w:proofErr w:type="gramStart"/>
      <w:r w:rsidR="003C4827" w:rsidRPr="00DA4ED8">
        <w:rPr>
          <w:rFonts w:ascii="Palatino Linotype" w:eastAsia="Calibri" w:hAnsi="Palatino Linotype" w:cs="Times New Roman"/>
          <w:i/>
          <w:color w:val="000000"/>
        </w:rPr>
        <w:t>5.Quienes</w:t>
      </w:r>
      <w:proofErr w:type="gramEnd"/>
      <w:r w:rsidR="003C4827" w:rsidRPr="00DA4ED8">
        <w:rPr>
          <w:rFonts w:ascii="Palatino Linotype" w:eastAsia="Calibri" w:hAnsi="Palatino Linotype" w:cs="Times New Roman"/>
          <w:i/>
          <w:color w:val="000000"/>
        </w:rPr>
        <w:t xml:space="preserve"> fueron las autoridades electas en los años citados. </w:t>
      </w:r>
      <w:proofErr w:type="gramStart"/>
      <w:r w:rsidR="003C4827" w:rsidRPr="00DA4ED8">
        <w:rPr>
          <w:rFonts w:ascii="Palatino Linotype" w:eastAsia="Calibri" w:hAnsi="Palatino Linotype" w:cs="Times New Roman"/>
          <w:i/>
          <w:color w:val="000000"/>
        </w:rPr>
        <w:t>6.Los</w:t>
      </w:r>
      <w:proofErr w:type="gramEnd"/>
      <w:r w:rsidR="003C4827" w:rsidRPr="00DA4ED8">
        <w:rPr>
          <w:rFonts w:ascii="Palatino Linotype" w:eastAsia="Calibri" w:hAnsi="Palatino Linotype" w:cs="Times New Roman"/>
          <w:i/>
          <w:color w:val="000000"/>
        </w:rPr>
        <w:t xml:space="preserve"> resultados electorales de dichas elecciones, en su caso, las actas de cómputo o similar en las que consten esos resultados. </w:t>
      </w:r>
      <w:proofErr w:type="gramStart"/>
      <w:r w:rsidR="003C4827" w:rsidRPr="00DA4ED8">
        <w:rPr>
          <w:rFonts w:ascii="Palatino Linotype" w:eastAsia="Calibri" w:hAnsi="Palatino Linotype" w:cs="Times New Roman"/>
          <w:i/>
          <w:color w:val="000000"/>
        </w:rPr>
        <w:t>7.En</w:t>
      </w:r>
      <w:proofErr w:type="gramEnd"/>
      <w:r w:rsidR="003C4827" w:rsidRPr="00DA4ED8">
        <w:rPr>
          <w:rFonts w:ascii="Palatino Linotype" w:eastAsia="Calibri" w:hAnsi="Palatino Linotype" w:cs="Times New Roman"/>
          <w:i/>
          <w:color w:val="000000"/>
        </w:rPr>
        <w:t xml:space="preserve"> su caso, las actas de asamblea en las cuales se eligieron las autoridades auxiliares municipales por usos y costumbres y en las que las autoridades del ayuntamiento estuvieron presentes o dieron fe. </w:t>
      </w:r>
      <w:proofErr w:type="gramStart"/>
      <w:r w:rsidR="003C4827" w:rsidRPr="00DA4ED8">
        <w:rPr>
          <w:rFonts w:ascii="Palatino Linotype" w:eastAsia="Calibri" w:hAnsi="Palatino Linotype" w:cs="Times New Roman"/>
          <w:i/>
          <w:color w:val="000000"/>
        </w:rPr>
        <w:t>8.Que</w:t>
      </w:r>
      <w:proofErr w:type="gramEnd"/>
      <w:r w:rsidR="003C4827" w:rsidRPr="00DA4ED8">
        <w:rPr>
          <w:rFonts w:ascii="Palatino Linotype" w:eastAsia="Calibri" w:hAnsi="Palatino Linotype" w:cs="Times New Roman"/>
          <w:i/>
          <w:color w:val="000000"/>
        </w:rPr>
        <w:t xml:space="preserve"> irregularidades, en su caso, se presentaron durante las elecciones antes citadas. </w:t>
      </w:r>
      <w:proofErr w:type="gramStart"/>
      <w:r w:rsidR="003C4827" w:rsidRPr="00DA4ED8">
        <w:rPr>
          <w:rFonts w:ascii="Palatino Linotype" w:eastAsia="Calibri" w:hAnsi="Palatino Linotype" w:cs="Times New Roman"/>
          <w:i/>
          <w:color w:val="000000"/>
        </w:rPr>
        <w:t>9.De</w:t>
      </w:r>
      <w:proofErr w:type="gramEnd"/>
      <w:r w:rsidR="003C4827" w:rsidRPr="00DA4ED8">
        <w:rPr>
          <w:rFonts w:ascii="Palatino Linotype" w:eastAsia="Calibri" w:hAnsi="Palatino Linotype" w:cs="Times New Roman"/>
          <w:i/>
          <w:color w:val="000000"/>
        </w:rPr>
        <w:t xml:space="preserve"> ser el caso, si existieron impugnaciones relacionadas con las elecciones de autoridades auxiliares municipales, en que comunidades y el número de expediente que fue asignado.</w:t>
      </w:r>
      <w:r w:rsidRPr="00DA4ED8">
        <w:rPr>
          <w:rFonts w:ascii="Palatino Linotype" w:hAnsi="Palatino Linotype"/>
          <w:i/>
        </w:rPr>
        <w:t xml:space="preserve">” </w:t>
      </w:r>
      <w:r w:rsidRPr="00DA4ED8">
        <w:rPr>
          <w:rFonts w:ascii="Palatino Linotype" w:hAnsi="Palatino Linotype"/>
        </w:rPr>
        <w:t>(Sic)</w:t>
      </w:r>
      <w:r w:rsidR="00A46B18" w:rsidRPr="00DA4ED8">
        <w:rPr>
          <w:rFonts w:ascii="Palatino Linotype" w:hAnsi="Palatino Linotype"/>
        </w:rPr>
        <w:t>.</w:t>
      </w:r>
    </w:p>
    <w:p w:rsidR="00DA4ED8" w:rsidRPr="00DA4ED8" w:rsidRDefault="00DA4ED8" w:rsidP="00DA4ED8">
      <w:pPr>
        <w:spacing w:line="360" w:lineRule="auto"/>
        <w:ind w:left="567" w:right="567"/>
        <w:jc w:val="both"/>
        <w:rPr>
          <w:rFonts w:ascii="Palatino Linotype" w:hAnsi="Palatino Linotype"/>
          <w:i/>
        </w:rPr>
      </w:pPr>
    </w:p>
    <w:p w:rsidR="00763406" w:rsidRPr="00DA4ED8" w:rsidRDefault="00763406" w:rsidP="00DA4ED8">
      <w:pPr>
        <w:pStyle w:val="Prrafodelista"/>
        <w:numPr>
          <w:ilvl w:val="0"/>
          <w:numId w:val="2"/>
        </w:numPr>
        <w:tabs>
          <w:tab w:val="left" w:pos="142"/>
          <w:tab w:val="left" w:pos="284"/>
        </w:tabs>
        <w:spacing w:line="360" w:lineRule="auto"/>
        <w:ind w:left="0" w:firstLine="0"/>
        <w:jc w:val="both"/>
        <w:rPr>
          <w:rFonts w:ascii="Palatino Linotype" w:hAnsi="Palatino Linotype" w:cs="Arial"/>
          <w:i/>
          <w:sz w:val="24"/>
        </w:rPr>
      </w:pPr>
      <w:r w:rsidRPr="00DA4ED8">
        <w:rPr>
          <w:rFonts w:ascii="Palatino Linotype" w:eastAsia="Times New Roman" w:hAnsi="Palatino Linotype" w:cs="Arial"/>
          <w:sz w:val="24"/>
          <w:lang w:val="es-ES"/>
        </w:rPr>
        <w:t>Señaló como modalidad de entrega de la información</w:t>
      </w:r>
      <w:r w:rsidRPr="00DA4ED8">
        <w:rPr>
          <w:rFonts w:ascii="Palatino Linotype" w:eastAsia="Times New Roman" w:hAnsi="Palatino Linotype" w:cs="Arial"/>
          <w:b/>
          <w:sz w:val="24"/>
          <w:lang w:val="es-ES"/>
        </w:rPr>
        <w:t>:</w:t>
      </w:r>
      <w:r w:rsidRPr="00DA4ED8">
        <w:rPr>
          <w:rFonts w:ascii="Palatino Linotype" w:eastAsia="Times New Roman" w:hAnsi="Palatino Linotype" w:cs="Arial"/>
          <w:sz w:val="24"/>
          <w:lang w:val="es-ES"/>
        </w:rPr>
        <w:t xml:space="preserve"> </w:t>
      </w:r>
      <w:r w:rsidR="005D791C" w:rsidRPr="00DA4ED8">
        <w:rPr>
          <w:rFonts w:ascii="Palatino Linotype" w:eastAsia="Times New Roman" w:hAnsi="Palatino Linotype" w:cs="Arial"/>
          <w:sz w:val="24"/>
          <w:lang w:val="es-ES"/>
        </w:rPr>
        <w:t>“</w:t>
      </w:r>
      <w:r w:rsidR="003C4827" w:rsidRPr="00DA4ED8">
        <w:rPr>
          <w:rFonts w:ascii="Palatino Linotype" w:eastAsia="Times New Roman" w:hAnsi="Palatino Linotype" w:cs="Arial"/>
          <w:b/>
          <w:i/>
          <w:sz w:val="24"/>
          <w:lang w:val="es-ES"/>
        </w:rPr>
        <w:t>Correo electrónico</w:t>
      </w:r>
      <w:r w:rsidR="005D791C" w:rsidRPr="00DA4ED8">
        <w:rPr>
          <w:rFonts w:ascii="Palatino Linotype" w:eastAsia="Times New Roman" w:hAnsi="Palatino Linotype" w:cs="Arial"/>
          <w:sz w:val="24"/>
          <w:lang w:val="es-ES"/>
        </w:rPr>
        <w:t>”</w:t>
      </w:r>
      <w:r w:rsidR="003C4827" w:rsidRPr="00DA4ED8">
        <w:rPr>
          <w:rFonts w:ascii="Palatino Linotype" w:eastAsia="Times New Roman" w:hAnsi="Palatino Linotype" w:cs="Arial"/>
          <w:sz w:val="24"/>
          <w:lang w:val="es-ES"/>
        </w:rPr>
        <w:t>.</w:t>
      </w:r>
    </w:p>
    <w:p w:rsidR="00AB1286" w:rsidRPr="00DA4ED8" w:rsidRDefault="00AB1286" w:rsidP="00DA4ED8">
      <w:pPr>
        <w:pStyle w:val="Prrafodelista"/>
        <w:tabs>
          <w:tab w:val="left" w:pos="142"/>
          <w:tab w:val="left" w:pos="284"/>
        </w:tabs>
        <w:spacing w:line="360" w:lineRule="auto"/>
        <w:ind w:left="0"/>
        <w:rPr>
          <w:rFonts w:ascii="Palatino Linotype" w:hAnsi="Palatino Linotype" w:cs="Arial"/>
        </w:rPr>
      </w:pPr>
    </w:p>
    <w:p w:rsidR="00D369A5" w:rsidRPr="00DA4ED8" w:rsidRDefault="00E06960" w:rsidP="00DA4ED8">
      <w:pPr>
        <w:pStyle w:val="Prrafodelista"/>
        <w:numPr>
          <w:ilvl w:val="0"/>
          <w:numId w:val="2"/>
        </w:numPr>
        <w:tabs>
          <w:tab w:val="left" w:pos="142"/>
          <w:tab w:val="left" w:pos="284"/>
        </w:tabs>
        <w:spacing w:line="360" w:lineRule="auto"/>
        <w:ind w:left="0" w:firstLine="0"/>
        <w:jc w:val="both"/>
        <w:rPr>
          <w:rFonts w:ascii="Palatino Linotype" w:hAnsi="Palatino Linotype" w:cs="Arial"/>
          <w:i/>
          <w:sz w:val="24"/>
        </w:rPr>
      </w:pPr>
      <w:r w:rsidRPr="00DA4ED8">
        <w:rPr>
          <w:rFonts w:ascii="Palatino Linotype" w:hAnsi="Palatino Linotype" w:cs="Arial"/>
          <w:sz w:val="24"/>
        </w:rPr>
        <w:t>E</w:t>
      </w:r>
      <w:r w:rsidR="00D369A5" w:rsidRPr="00DA4ED8">
        <w:rPr>
          <w:rFonts w:ascii="Palatino Linotype" w:hAnsi="Palatino Linotype" w:cs="Arial"/>
          <w:sz w:val="24"/>
        </w:rPr>
        <w:t xml:space="preserve">l </w:t>
      </w:r>
      <w:r w:rsidR="0060674E" w:rsidRPr="00DA4ED8">
        <w:rPr>
          <w:rFonts w:ascii="Palatino Linotype" w:hAnsi="Palatino Linotype" w:cs="Arial"/>
          <w:b/>
          <w:sz w:val="24"/>
        </w:rPr>
        <w:t xml:space="preserve">SUJETO OBLIGADO </w:t>
      </w:r>
      <w:r w:rsidR="0060674E" w:rsidRPr="00DA4ED8">
        <w:rPr>
          <w:rFonts w:ascii="Palatino Linotype" w:hAnsi="Palatino Linotype" w:cs="Arial"/>
          <w:sz w:val="24"/>
        </w:rPr>
        <w:t>no dio</w:t>
      </w:r>
      <w:r w:rsidR="00D369A5" w:rsidRPr="00DA4ED8">
        <w:rPr>
          <w:rFonts w:ascii="Palatino Linotype" w:hAnsi="Palatino Linotype" w:cs="Arial"/>
          <w:sz w:val="24"/>
        </w:rPr>
        <w:t xml:space="preserve"> respuesta a la solicitud de información.</w:t>
      </w:r>
    </w:p>
    <w:p w:rsidR="00D369A5" w:rsidRPr="00DA4ED8" w:rsidRDefault="00D369A5" w:rsidP="00DA4ED8">
      <w:pPr>
        <w:pStyle w:val="Prrafodelista"/>
        <w:tabs>
          <w:tab w:val="left" w:pos="142"/>
          <w:tab w:val="left" w:pos="284"/>
        </w:tabs>
        <w:spacing w:line="360" w:lineRule="auto"/>
        <w:ind w:left="0"/>
        <w:jc w:val="both"/>
        <w:rPr>
          <w:rFonts w:ascii="Palatino Linotype" w:hAnsi="Palatino Linotype" w:cs="Arial"/>
          <w:i/>
          <w:sz w:val="24"/>
        </w:rPr>
      </w:pPr>
    </w:p>
    <w:p w:rsidR="00A55BA0" w:rsidRPr="00DA4ED8" w:rsidRDefault="00F44A85" w:rsidP="00DA4ED8">
      <w:pPr>
        <w:pStyle w:val="Prrafodelista"/>
        <w:numPr>
          <w:ilvl w:val="0"/>
          <w:numId w:val="2"/>
        </w:numPr>
        <w:tabs>
          <w:tab w:val="left" w:pos="142"/>
          <w:tab w:val="left" w:pos="284"/>
        </w:tabs>
        <w:spacing w:line="360" w:lineRule="auto"/>
        <w:ind w:left="0" w:firstLine="0"/>
        <w:jc w:val="both"/>
        <w:rPr>
          <w:rFonts w:ascii="Palatino Linotype" w:hAnsi="Palatino Linotype" w:cs="Arial"/>
          <w:i/>
          <w:sz w:val="24"/>
        </w:rPr>
      </w:pPr>
      <w:r w:rsidRPr="00DA4ED8">
        <w:rPr>
          <w:rFonts w:ascii="Palatino Linotype" w:eastAsia="Calibri" w:hAnsi="Palatino Linotype" w:cs="Arial"/>
          <w:sz w:val="24"/>
          <w:lang w:val="es-AR"/>
        </w:rPr>
        <w:t xml:space="preserve">Derivado de la falta de respuesta por parte del </w:t>
      </w:r>
      <w:r w:rsidRPr="00DA4ED8">
        <w:rPr>
          <w:rFonts w:ascii="Palatino Linotype" w:eastAsia="Calibri" w:hAnsi="Palatino Linotype" w:cs="Arial"/>
          <w:b/>
          <w:sz w:val="24"/>
          <w:lang w:val="es-AR"/>
        </w:rPr>
        <w:t>SUJETO OBLIGADO</w:t>
      </w:r>
      <w:r w:rsidRPr="00DA4ED8">
        <w:rPr>
          <w:rFonts w:ascii="Palatino Linotype" w:eastAsia="Calibri" w:hAnsi="Palatino Linotype" w:cs="Arial"/>
          <w:sz w:val="24"/>
          <w:lang w:val="es-AR"/>
        </w:rPr>
        <w:t>, el</w:t>
      </w:r>
      <w:r w:rsidR="00A55BA0" w:rsidRPr="00DA4ED8">
        <w:rPr>
          <w:rFonts w:ascii="Palatino Linotype" w:eastAsia="Times New Roman" w:hAnsi="Palatino Linotype" w:cs="Arial"/>
          <w:sz w:val="24"/>
          <w:lang w:val="es-ES"/>
        </w:rPr>
        <w:t xml:space="preserve"> </w:t>
      </w:r>
      <w:r w:rsidR="003C4827" w:rsidRPr="00DA4ED8">
        <w:rPr>
          <w:rFonts w:ascii="Palatino Linotype" w:eastAsia="Times New Roman" w:hAnsi="Palatino Linotype" w:cs="Arial"/>
          <w:sz w:val="24"/>
          <w:lang w:val="es-ES"/>
        </w:rPr>
        <w:t>siete</w:t>
      </w:r>
      <w:r w:rsidR="00A55BA0" w:rsidRPr="00DA4ED8">
        <w:rPr>
          <w:rFonts w:ascii="Palatino Linotype" w:eastAsia="Times New Roman" w:hAnsi="Palatino Linotype" w:cs="Arial"/>
          <w:sz w:val="24"/>
          <w:lang w:val="es-ES"/>
        </w:rPr>
        <w:t xml:space="preserve"> (</w:t>
      </w:r>
      <w:r w:rsidR="003C4827" w:rsidRPr="00DA4ED8">
        <w:rPr>
          <w:rFonts w:ascii="Palatino Linotype" w:eastAsia="Times New Roman" w:hAnsi="Palatino Linotype" w:cs="Arial"/>
          <w:sz w:val="24"/>
          <w:lang w:val="es-ES"/>
        </w:rPr>
        <w:t>07</w:t>
      </w:r>
      <w:r w:rsidR="00A55BA0" w:rsidRPr="00DA4ED8">
        <w:rPr>
          <w:rFonts w:ascii="Palatino Linotype" w:eastAsia="Times New Roman" w:hAnsi="Palatino Linotype" w:cs="Arial"/>
          <w:sz w:val="24"/>
          <w:lang w:val="es-ES"/>
        </w:rPr>
        <w:t xml:space="preserve">) de </w:t>
      </w:r>
      <w:r w:rsidR="003C4827" w:rsidRPr="00DA4ED8">
        <w:rPr>
          <w:rFonts w:ascii="Palatino Linotype" w:eastAsia="Times New Roman" w:hAnsi="Palatino Linotype" w:cs="Arial"/>
          <w:sz w:val="24"/>
          <w:lang w:val="es-ES"/>
        </w:rPr>
        <w:t>noviembre</w:t>
      </w:r>
      <w:r w:rsidR="0030660D" w:rsidRPr="00DA4ED8">
        <w:rPr>
          <w:rFonts w:ascii="Palatino Linotype" w:eastAsia="Times New Roman" w:hAnsi="Palatino Linotype" w:cs="Arial"/>
          <w:sz w:val="24"/>
          <w:lang w:val="es-ES"/>
        </w:rPr>
        <w:t xml:space="preserve"> </w:t>
      </w:r>
      <w:r w:rsidR="00A55BA0" w:rsidRPr="00DA4ED8">
        <w:rPr>
          <w:rFonts w:ascii="Palatino Linotype" w:eastAsia="Times New Roman" w:hAnsi="Palatino Linotype" w:cs="Arial"/>
          <w:sz w:val="24"/>
          <w:lang w:val="es-ES"/>
        </w:rPr>
        <w:t>de</w:t>
      </w:r>
      <w:r w:rsidR="00DA0F00" w:rsidRPr="00DA4ED8">
        <w:rPr>
          <w:rFonts w:ascii="Palatino Linotype" w:eastAsia="Times New Roman" w:hAnsi="Palatino Linotype" w:cs="Arial"/>
          <w:sz w:val="24"/>
          <w:lang w:val="es-ES"/>
        </w:rPr>
        <w:t>l</w:t>
      </w:r>
      <w:r w:rsidR="00A55BA0" w:rsidRPr="00DA4ED8">
        <w:rPr>
          <w:rFonts w:ascii="Palatino Linotype" w:eastAsia="Times New Roman" w:hAnsi="Palatino Linotype" w:cs="Arial"/>
          <w:sz w:val="24"/>
          <w:lang w:val="es-ES"/>
        </w:rPr>
        <w:t xml:space="preserve"> dos mil </w:t>
      </w:r>
      <w:r w:rsidRPr="00DA4ED8">
        <w:rPr>
          <w:rFonts w:ascii="Palatino Linotype" w:eastAsia="Times New Roman" w:hAnsi="Palatino Linotype" w:cs="Arial"/>
          <w:sz w:val="24"/>
          <w:lang w:val="es-ES"/>
        </w:rPr>
        <w:t>diecinueve</w:t>
      </w:r>
      <w:r w:rsidR="00A55BA0" w:rsidRPr="00DA4ED8">
        <w:rPr>
          <w:rFonts w:ascii="Palatino Linotype" w:eastAsia="Times New Roman" w:hAnsi="Palatino Linotype" w:cs="Arial"/>
          <w:sz w:val="24"/>
          <w:lang w:val="es-ES"/>
        </w:rPr>
        <w:t xml:space="preserve">, </w:t>
      </w:r>
      <w:r w:rsidR="00841EDF" w:rsidRPr="00DA4ED8">
        <w:rPr>
          <w:rFonts w:ascii="Palatino Linotype" w:eastAsia="Times New Roman" w:hAnsi="Palatino Linotype" w:cs="Arial"/>
          <w:sz w:val="24"/>
          <w:lang w:val="es-ES"/>
        </w:rPr>
        <w:t>el</w:t>
      </w:r>
      <w:r w:rsidR="00A55BA0" w:rsidRPr="00DA4ED8">
        <w:rPr>
          <w:rFonts w:ascii="Palatino Linotype" w:eastAsia="Times New Roman" w:hAnsi="Palatino Linotype" w:cs="Arial"/>
          <w:sz w:val="24"/>
          <w:lang w:val="es-ES"/>
        </w:rPr>
        <w:t xml:space="preserve"> particular i</w:t>
      </w:r>
      <w:r w:rsidR="00A45C19" w:rsidRPr="00DA4ED8">
        <w:rPr>
          <w:rFonts w:ascii="Palatino Linotype" w:eastAsia="Times New Roman" w:hAnsi="Palatino Linotype" w:cs="Arial"/>
          <w:sz w:val="24"/>
          <w:lang w:val="es-ES"/>
        </w:rPr>
        <w:t>nterpuso el recurso de revisión</w:t>
      </w:r>
      <w:r w:rsidR="00A55BA0" w:rsidRPr="00DA4ED8">
        <w:rPr>
          <w:rFonts w:ascii="Palatino Linotype" w:eastAsia="Times New Roman" w:hAnsi="Palatino Linotype" w:cs="Arial"/>
          <w:sz w:val="24"/>
          <w:lang w:val="es-ES"/>
        </w:rPr>
        <w:t xml:space="preserve"> en contra de la</w:t>
      </w:r>
      <w:r w:rsidR="00A45C19" w:rsidRPr="00DA4ED8">
        <w:rPr>
          <w:rFonts w:ascii="Palatino Linotype" w:eastAsia="Times New Roman" w:hAnsi="Palatino Linotype" w:cs="Arial"/>
          <w:sz w:val="24"/>
          <w:lang w:val="es-ES"/>
        </w:rPr>
        <w:t xml:space="preserve"> omisión de atención a su solicitud de información</w:t>
      </w:r>
      <w:r w:rsidR="005D791C" w:rsidRPr="00DA4ED8">
        <w:rPr>
          <w:rFonts w:ascii="Palatino Linotype" w:eastAsia="Times New Roman" w:hAnsi="Palatino Linotype" w:cs="Arial"/>
          <w:sz w:val="24"/>
          <w:lang w:val="es-ES"/>
        </w:rPr>
        <w:t xml:space="preserve"> </w:t>
      </w:r>
      <w:r w:rsidR="00763406" w:rsidRPr="00DA4ED8">
        <w:rPr>
          <w:rFonts w:ascii="Palatino Linotype" w:eastAsia="Times New Roman" w:hAnsi="Palatino Linotype" w:cs="Arial"/>
          <w:sz w:val="24"/>
          <w:lang w:val="es-ES"/>
        </w:rPr>
        <w:t>y</w:t>
      </w:r>
      <w:r w:rsidR="005D791C" w:rsidRPr="00DA4ED8">
        <w:rPr>
          <w:rFonts w:ascii="Palatino Linotype" w:eastAsia="Times New Roman" w:hAnsi="Palatino Linotype" w:cs="Arial"/>
          <w:sz w:val="24"/>
          <w:lang w:val="es-ES"/>
        </w:rPr>
        <w:t>,</w:t>
      </w:r>
      <w:r w:rsidR="00763406" w:rsidRPr="00DA4ED8">
        <w:rPr>
          <w:rFonts w:ascii="Palatino Linotype" w:eastAsia="Times New Roman" w:hAnsi="Palatino Linotype" w:cs="Arial"/>
          <w:sz w:val="24"/>
          <w:lang w:val="es-ES"/>
        </w:rPr>
        <w:t xml:space="preserve"> </w:t>
      </w:r>
      <w:r w:rsidR="00A55BA0" w:rsidRPr="00DA4ED8">
        <w:rPr>
          <w:rFonts w:ascii="Palatino Linotype" w:eastAsia="Times New Roman" w:hAnsi="Palatino Linotype" w:cs="Arial"/>
          <w:sz w:val="24"/>
          <w:lang w:val="es-ES"/>
        </w:rPr>
        <w:t>señalando como:</w:t>
      </w:r>
      <w:bookmarkStart w:id="1" w:name="_Toc462307683"/>
      <w:bookmarkStart w:id="2" w:name="_Toc472427085"/>
      <w:bookmarkStart w:id="3" w:name="_Toc472500652"/>
    </w:p>
    <w:p w:rsidR="005D791C" w:rsidRPr="00DA4ED8" w:rsidRDefault="005D791C" w:rsidP="00DA4ED8">
      <w:pPr>
        <w:pStyle w:val="Prrafodelista"/>
        <w:tabs>
          <w:tab w:val="left" w:pos="142"/>
          <w:tab w:val="left" w:pos="284"/>
        </w:tabs>
        <w:spacing w:line="360" w:lineRule="auto"/>
        <w:ind w:left="0"/>
        <w:jc w:val="both"/>
        <w:rPr>
          <w:rFonts w:ascii="Palatino Linotype" w:hAnsi="Palatino Linotype" w:cs="Arial"/>
        </w:rPr>
      </w:pPr>
    </w:p>
    <w:bookmarkEnd w:id="1"/>
    <w:bookmarkEnd w:id="2"/>
    <w:bookmarkEnd w:id="3"/>
    <w:p w:rsidR="006E5EF0" w:rsidRPr="00DA4ED8" w:rsidRDefault="006E5EF0" w:rsidP="00DA4ED8">
      <w:pPr>
        <w:pStyle w:val="Prrafodelista"/>
        <w:tabs>
          <w:tab w:val="left" w:pos="142"/>
          <w:tab w:val="left" w:pos="284"/>
        </w:tabs>
        <w:spacing w:line="360" w:lineRule="auto"/>
        <w:ind w:left="567" w:right="567"/>
        <w:jc w:val="both"/>
        <w:rPr>
          <w:rFonts w:ascii="Palatino Linotype" w:hAnsi="Palatino Linotype" w:cs="Arial"/>
        </w:rPr>
      </w:pPr>
      <w:r w:rsidRPr="00DA4ED8">
        <w:rPr>
          <w:rFonts w:ascii="Palatino Linotype" w:hAnsi="Palatino Linotype" w:cs="Arial"/>
          <w:b/>
        </w:rPr>
        <w:t>Acto impugnado:</w:t>
      </w:r>
      <w:r w:rsidRPr="00DA4ED8">
        <w:rPr>
          <w:rFonts w:ascii="Palatino Linotype" w:hAnsi="Palatino Linotype" w:cs="Arial"/>
        </w:rPr>
        <w:t xml:space="preserve"> “</w:t>
      </w:r>
      <w:r w:rsidR="003C4827" w:rsidRPr="00DA4ED8">
        <w:rPr>
          <w:rFonts w:ascii="Palatino Linotype" w:hAnsi="Palatino Linotype" w:cs="Arial"/>
          <w:i/>
        </w:rPr>
        <w:t>La falta de respuesta a la solicitud de información número 00205/IXTAPALU/IP/2019</w:t>
      </w:r>
      <w:r w:rsidRPr="00DA4ED8">
        <w:rPr>
          <w:rFonts w:ascii="Palatino Linotype" w:hAnsi="Palatino Linotype" w:cs="Arial"/>
          <w:i/>
        </w:rPr>
        <w:t>”</w:t>
      </w:r>
      <w:r w:rsidR="005D791C" w:rsidRPr="00DA4ED8">
        <w:rPr>
          <w:rFonts w:ascii="Palatino Linotype" w:hAnsi="Palatino Linotype" w:cs="Arial"/>
        </w:rPr>
        <w:t xml:space="preserve"> </w:t>
      </w:r>
      <w:r w:rsidRPr="00DA4ED8">
        <w:rPr>
          <w:rFonts w:ascii="Palatino Linotype" w:hAnsi="Palatino Linotype" w:cs="Arial"/>
        </w:rPr>
        <w:t>(Sic).</w:t>
      </w:r>
    </w:p>
    <w:p w:rsidR="006E5EF0" w:rsidRPr="00DA4ED8" w:rsidRDefault="006E5EF0" w:rsidP="00DA4ED8">
      <w:pPr>
        <w:pStyle w:val="Prrafodelista"/>
        <w:tabs>
          <w:tab w:val="left" w:pos="142"/>
          <w:tab w:val="left" w:pos="284"/>
        </w:tabs>
        <w:spacing w:line="360" w:lineRule="auto"/>
        <w:ind w:left="567" w:right="567"/>
        <w:jc w:val="both"/>
        <w:rPr>
          <w:rFonts w:ascii="Palatino Linotype" w:hAnsi="Palatino Linotype" w:cs="Arial"/>
          <w:b/>
        </w:rPr>
      </w:pPr>
    </w:p>
    <w:p w:rsidR="006E5EF0" w:rsidRPr="00DA4ED8" w:rsidRDefault="006E5EF0" w:rsidP="00DA4ED8">
      <w:pPr>
        <w:pStyle w:val="Prrafodelista"/>
        <w:tabs>
          <w:tab w:val="left" w:pos="142"/>
          <w:tab w:val="left" w:pos="284"/>
        </w:tabs>
        <w:spacing w:line="360" w:lineRule="auto"/>
        <w:ind w:left="567" w:right="567"/>
        <w:jc w:val="both"/>
        <w:rPr>
          <w:rFonts w:ascii="Palatino Linotype" w:hAnsi="Palatino Linotype" w:cs="Arial"/>
        </w:rPr>
      </w:pPr>
      <w:r w:rsidRPr="00DA4ED8">
        <w:rPr>
          <w:rFonts w:ascii="Palatino Linotype" w:hAnsi="Palatino Linotype" w:cs="Arial"/>
          <w:b/>
        </w:rPr>
        <w:t>Razones o motivos de inconformidad:</w:t>
      </w:r>
      <w:r w:rsidRPr="00DA4ED8">
        <w:rPr>
          <w:rFonts w:ascii="Palatino Linotype" w:hAnsi="Palatino Linotype" w:cs="Arial"/>
        </w:rPr>
        <w:t xml:space="preserve"> </w:t>
      </w:r>
      <w:r w:rsidRPr="00DA4ED8">
        <w:rPr>
          <w:rFonts w:ascii="Palatino Linotype" w:hAnsi="Palatino Linotype" w:cs="Arial"/>
          <w:i/>
        </w:rPr>
        <w:t>“</w:t>
      </w:r>
      <w:r w:rsidR="003C4827" w:rsidRPr="00DA4ED8">
        <w:rPr>
          <w:rFonts w:ascii="Palatino Linotype" w:hAnsi="Palatino Linotype" w:cs="Arial"/>
          <w:i/>
        </w:rPr>
        <w:t xml:space="preserve">Que la autoridad municipal no dio respuesta dentro de la fecha límite establecida en la solicitud de información ingresada a través de la Plataforma Nacional de Transparencia y a su vez remitida al SAIMEX, lo debió ocurrir el pasado 16 de octubre del año que transcurre o en caso de prorroga el 25 del mismo mes y año, lo que en especie no ocurrió, motivo por el cual se solicita amablemente que se </w:t>
      </w:r>
      <w:proofErr w:type="spellStart"/>
      <w:r w:rsidR="003C4827" w:rsidRPr="00DA4ED8">
        <w:rPr>
          <w:rFonts w:ascii="Palatino Linotype" w:hAnsi="Palatino Linotype" w:cs="Arial"/>
          <w:i/>
        </w:rPr>
        <w:t>de</w:t>
      </w:r>
      <w:proofErr w:type="spellEnd"/>
      <w:r w:rsidR="003C4827" w:rsidRPr="00DA4ED8">
        <w:rPr>
          <w:rFonts w:ascii="Palatino Linotype" w:hAnsi="Palatino Linotype" w:cs="Arial"/>
          <w:i/>
        </w:rPr>
        <w:t xml:space="preserve"> respuesta a las interrogantes planteadas en la solicitud, a fin de poder continuar con mi trabajo de investigación.</w:t>
      </w:r>
      <w:r w:rsidRPr="00DA4ED8">
        <w:rPr>
          <w:rFonts w:ascii="Palatino Linotype" w:hAnsi="Palatino Linotype" w:cs="Arial"/>
          <w:i/>
        </w:rPr>
        <w:t>”</w:t>
      </w:r>
      <w:r w:rsidRPr="00DA4ED8">
        <w:rPr>
          <w:rFonts w:ascii="Palatino Linotype" w:hAnsi="Palatino Linotype" w:cs="Arial"/>
        </w:rPr>
        <w:t xml:space="preserve"> (Sic).</w:t>
      </w:r>
    </w:p>
    <w:p w:rsidR="006E5EF0" w:rsidRPr="00DA4ED8" w:rsidRDefault="006E5EF0" w:rsidP="00DA4ED8">
      <w:pPr>
        <w:pStyle w:val="Prrafodelista"/>
        <w:tabs>
          <w:tab w:val="left" w:pos="142"/>
          <w:tab w:val="left" w:pos="284"/>
        </w:tabs>
        <w:spacing w:line="360" w:lineRule="auto"/>
        <w:ind w:left="0" w:right="567"/>
        <w:jc w:val="both"/>
        <w:rPr>
          <w:rFonts w:ascii="Palatino Linotype" w:hAnsi="Palatino Linotype" w:cs="Arial"/>
        </w:rPr>
      </w:pPr>
    </w:p>
    <w:p w:rsidR="00A55BA0" w:rsidRPr="00DA4ED8" w:rsidRDefault="00A55BA0" w:rsidP="00DA4ED8">
      <w:pPr>
        <w:pStyle w:val="Prrafodelista"/>
        <w:numPr>
          <w:ilvl w:val="0"/>
          <w:numId w:val="2"/>
        </w:numPr>
        <w:tabs>
          <w:tab w:val="left" w:pos="142"/>
          <w:tab w:val="left" w:pos="284"/>
        </w:tabs>
        <w:spacing w:line="360" w:lineRule="auto"/>
        <w:ind w:left="0" w:firstLine="0"/>
        <w:jc w:val="both"/>
        <w:rPr>
          <w:rFonts w:ascii="Palatino Linotype" w:hAnsi="Palatino Linotype"/>
          <w:i/>
          <w:color w:val="000000"/>
          <w:sz w:val="24"/>
        </w:rPr>
      </w:pPr>
      <w:r w:rsidRPr="00DA4ED8">
        <w:rPr>
          <w:rFonts w:ascii="Palatino Linotype" w:eastAsia="Times New Roman" w:hAnsi="Palatino Linotype" w:cs="Arial"/>
          <w:sz w:val="24"/>
          <w:lang w:val="es-ES"/>
        </w:rPr>
        <w:t xml:space="preserve">Se registró el recurso de revisión bajo el número de expediente </w:t>
      </w:r>
      <w:r w:rsidRPr="00DA4ED8">
        <w:rPr>
          <w:rFonts w:ascii="Palatino Linotype" w:hAnsi="Palatino Linotype" w:cs="Arial"/>
          <w:bCs/>
          <w:sz w:val="24"/>
        </w:rPr>
        <w:t>al rubro indicado, asimismo</w:t>
      </w:r>
      <w:r w:rsidR="00DA0F00" w:rsidRPr="00DA4ED8">
        <w:rPr>
          <w:rFonts w:ascii="Palatino Linotype" w:hAnsi="Palatino Linotype" w:cs="Arial"/>
          <w:bCs/>
          <w:sz w:val="24"/>
        </w:rPr>
        <w:t>,</w:t>
      </w:r>
      <w:r w:rsidRPr="00DA4ED8">
        <w:rPr>
          <w:rFonts w:ascii="Palatino Linotype" w:hAnsi="Palatino Linotype" w:cs="Arial"/>
          <w:bCs/>
          <w:sz w:val="24"/>
        </w:rPr>
        <w:t xml:space="preserve"> con fundamento en lo dispuesto por el </w:t>
      </w:r>
      <w:r w:rsidRPr="00DA4ED8">
        <w:rPr>
          <w:rFonts w:ascii="Palatino Linotype" w:eastAsia="Calibri" w:hAnsi="Palatino Linotype" w:cs="Arial"/>
          <w:sz w:val="24"/>
          <w:lang w:val="es-ES"/>
        </w:rPr>
        <w:t xml:space="preserve">artículo 185 fracción I de la </w:t>
      </w:r>
      <w:r w:rsidRPr="00DA4ED8">
        <w:rPr>
          <w:rFonts w:ascii="Palatino Linotype" w:eastAsia="Calibri" w:hAnsi="Palatino Linotype" w:cs="Arial"/>
          <w:b/>
          <w:sz w:val="24"/>
          <w:lang w:val="es-ES"/>
        </w:rPr>
        <w:t xml:space="preserve">Ley de Transparencia y Acceso a la Información Pública del Estado de México y Municipios </w:t>
      </w:r>
      <w:r w:rsidRPr="00DA4ED8">
        <w:rPr>
          <w:rFonts w:ascii="Palatino Linotype" w:eastAsia="Times New Roman" w:hAnsi="Palatino Linotype" w:cs="Arial"/>
          <w:sz w:val="24"/>
          <w:lang w:val="es-ES"/>
        </w:rPr>
        <w:t xml:space="preserve">se turnó al </w:t>
      </w:r>
      <w:r w:rsidRPr="00DA4ED8">
        <w:rPr>
          <w:rFonts w:ascii="Palatino Linotype" w:eastAsia="Times New Roman" w:hAnsi="Palatino Linotype" w:cs="Arial"/>
          <w:b/>
          <w:sz w:val="24"/>
          <w:lang w:val="es-ES"/>
        </w:rPr>
        <w:t xml:space="preserve">Comisionado José Guadalupe Luna Hernández, </w:t>
      </w:r>
      <w:r w:rsidRPr="00DA4ED8">
        <w:rPr>
          <w:rFonts w:ascii="Palatino Linotype" w:eastAsia="Times New Roman" w:hAnsi="Palatino Linotype" w:cs="Arial"/>
          <w:sz w:val="24"/>
          <w:lang w:val="es-ES"/>
        </w:rPr>
        <w:t xml:space="preserve">con el objeto de </w:t>
      </w:r>
      <w:r w:rsidRPr="00DA4ED8">
        <w:rPr>
          <w:rFonts w:ascii="Palatino Linotype" w:eastAsia="Times New Roman" w:hAnsi="Palatino Linotype" w:cs="Arial"/>
          <w:sz w:val="24"/>
        </w:rPr>
        <w:t>su análisis.</w:t>
      </w:r>
    </w:p>
    <w:p w:rsidR="00A55BA0" w:rsidRPr="00DA4ED8" w:rsidRDefault="00A55BA0" w:rsidP="00DA4ED8">
      <w:pPr>
        <w:pStyle w:val="Prrafodelista"/>
        <w:tabs>
          <w:tab w:val="left" w:pos="142"/>
          <w:tab w:val="left" w:pos="284"/>
        </w:tabs>
        <w:spacing w:line="360" w:lineRule="auto"/>
        <w:ind w:left="0"/>
        <w:rPr>
          <w:rFonts w:ascii="Palatino Linotype" w:hAnsi="Palatino Linotype"/>
          <w:i/>
          <w:color w:val="000000"/>
          <w:sz w:val="24"/>
        </w:rPr>
      </w:pPr>
    </w:p>
    <w:p w:rsidR="00A55BA0" w:rsidRPr="00DA4ED8" w:rsidRDefault="00A55BA0" w:rsidP="00DA4ED8">
      <w:pPr>
        <w:pStyle w:val="Prrafodelista"/>
        <w:numPr>
          <w:ilvl w:val="0"/>
          <w:numId w:val="2"/>
        </w:numPr>
        <w:tabs>
          <w:tab w:val="left" w:pos="142"/>
          <w:tab w:val="left" w:pos="284"/>
        </w:tabs>
        <w:spacing w:line="360" w:lineRule="auto"/>
        <w:ind w:left="0" w:firstLine="0"/>
        <w:jc w:val="both"/>
        <w:rPr>
          <w:rFonts w:ascii="Palatino Linotype" w:hAnsi="Palatino Linotype"/>
          <w:i/>
          <w:color w:val="000000"/>
          <w:sz w:val="24"/>
        </w:rPr>
      </w:pPr>
      <w:r w:rsidRPr="00DA4ED8">
        <w:rPr>
          <w:rFonts w:ascii="Palatino Linotype" w:eastAsia="Calibri" w:hAnsi="Palatino Linotype" w:cs="Arial"/>
          <w:sz w:val="24"/>
          <w:lang w:val="es-ES"/>
        </w:rPr>
        <w:t>El Comisionado Ponente</w:t>
      </w:r>
      <w:r w:rsidR="00AC4547" w:rsidRPr="00DA4ED8">
        <w:rPr>
          <w:rFonts w:ascii="Palatino Linotype" w:eastAsia="Calibri" w:hAnsi="Palatino Linotype" w:cs="Arial"/>
          <w:sz w:val="24"/>
          <w:lang w:val="es-ES"/>
        </w:rPr>
        <w:t>,</w:t>
      </w:r>
      <w:r w:rsidRPr="00DA4ED8">
        <w:rPr>
          <w:rFonts w:ascii="Palatino Linotype" w:eastAsia="Calibri" w:hAnsi="Palatino Linotype" w:cs="Arial"/>
          <w:sz w:val="24"/>
          <w:lang w:val="es-ES"/>
        </w:rPr>
        <w:t xml:space="preserve"> con fundamento en lo dispuesto por el artículo 185</w:t>
      </w:r>
      <w:r w:rsidR="00AC4547" w:rsidRPr="00DA4ED8">
        <w:rPr>
          <w:rFonts w:ascii="Palatino Linotype" w:eastAsia="Calibri" w:hAnsi="Palatino Linotype" w:cs="Arial"/>
          <w:sz w:val="24"/>
          <w:lang w:val="es-ES"/>
        </w:rPr>
        <w:t>,</w:t>
      </w:r>
      <w:r w:rsidRPr="00DA4ED8">
        <w:rPr>
          <w:rFonts w:ascii="Palatino Linotype" w:eastAsia="Calibri" w:hAnsi="Palatino Linotype" w:cs="Arial"/>
          <w:sz w:val="24"/>
          <w:lang w:val="es-ES"/>
        </w:rPr>
        <w:t xml:space="preserve"> fracción II</w:t>
      </w:r>
      <w:r w:rsidR="00AC4547" w:rsidRPr="00DA4ED8">
        <w:rPr>
          <w:rFonts w:ascii="Palatino Linotype" w:eastAsia="Calibri" w:hAnsi="Palatino Linotype" w:cs="Arial"/>
          <w:sz w:val="24"/>
          <w:lang w:val="es-ES"/>
        </w:rPr>
        <w:t>,</w:t>
      </w:r>
      <w:r w:rsidRPr="00DA4ED8">
        <w:rPr>
          <w:rFonts w:ascii="Palatino Linotype" w:eastAsia="Calibri" w:hAnsi="Palatino Linotype" w:cs="Arial"/>
          <w:sz w:val="24"/>
          <w:lang w:val="es-ES"/>
        </w:rPr>
        <w:t xml:space="preserve"> de la </w:t>
      </w:r>
      <w:r w:rsidR="00AC4547" w:rsidRPr="00DA4ED8">
        <w:rPr>
          <w:rFonts w:ascii="Palatino Linotype" w:eastAsia="Calibri" w:hAnsi="Palatino Linotype" w:cs="Arial"/>
          <w:sz w:val="24"/>
          <w:lang w:val="es-ES"/>
        </w:rPr>
        <w:t xml:space="preserve">Ley </w:t>
      </w:r>
      <w:r w:rsidRPr="00DA4ED8">
        <w:rPr>
          <w:rFonts w:ascii="Palatino Linotype" w:eastAsia="Calibri" w:hAnsi="Palatino Linotype" w:cs="Arial"/>
          <w:sz w:val="24"/>
          <w:lang w:val="es-ES"/>
        </w:rPr>
        <w:t xml:space="preserve">de la materia, a través del acuerdo de admisión de </w:t>
      </w:r>
      <w:r w:rsidR="003C4827" w:rsidRPr="00DA4ED8">
        <w:rPr>
          <w:rFonts w:ascii="Palatino Linotype" w:eastAsia="Calibri" w:hAnsi="Palatino Linotype" w:cs="Arial"/>
          <w:sz w:val="24"/>
          <w:lang w:val="es-ES"/>
        </w:rPr>
        <w:t>trece</w:t>
      </w:r>
      <w:r w:rsidRPr="00DA4ED8">
        <w:rPr>
          <w:rFonts w:ascii="Palatino Linotype" w:eastAsia="Calibri" w:hAnsi="Palatino Linotype" w:cs="Arial"/>
          <w:sz w:val="24"/>
          <w:lang w:val="es-ES"/>
        </w:rPr>
        <w:t xml:space="preserve"> (</w:t>
      </w:r>
      <w:r w:rsidR="003C4827" w:rsidRPr="00DA4ED8">
        <w:rPr>
          <w:rFonts w:ascii="Palatino Linotype" w:eastAsia="Calibri" w:hAnsi="Palatino Linotype" w:cs="Arial"/>
          <w:sz w:val="24"/>
          <w:lang w:val="es-ES"/>
        </w:rPr>
        <w:t>13</w:t>
      </w:r>
      <w:r w:rsidR="00A45C19" w:rsidRPr="00DA4ED8">
        <w:rPr>
          <w:rFonts w:ascii="Palatino Linotype" w:eastAsia="Calibri" w:hAnsi="Palatino Linotype" w:cs="Arial"/>
          <w:sz w:val="24"/>
          <w:lang w:val="es-ES"/>
        </w:rPr>
        <w:t>)</w:t>
      </w:r>
      <w:r w:rsidR="00D004ED" w:rsidRPr="00DA4ED8">
        <w:rPr>
          <w:rFonts w:ascii="Palatino Linotype" w:eastAsia="Calibri" w:hAnsi="Palatino Linotype" w:cs="Arial"/>
          <w:sz w:val="24"/>
          <w:lang w:val="es-ES"/>
        </w:rPr>
        <w:t xml:space="preserve"> de </w:t>
      </w:r>
      <w:r w:rsidR="003C4827" w:rsidRPr="00DA4ED8">
        <w:rPr>
          <w:rFonts w:ascii="Palatino Linotype" w:eastAsia="Calibri" w:hAnsi="Palatino Linotype" w:cs="Arial"/>
          <w:sz w:val="24"/>
          <w:lang w:val="es-ES"/>
        </w:rPr>
        <w:t>noviembre</w:t>
      </w:r>
      <w:r w:rsidR="00D004ED" w:rsidRPr="00DA4ED8">
        <w:rPr>
          <w:rFonts w:ascii="Palatino Linotype" w:eastAsia="Calibri" w:hAnsi="Palatino Linotype" w:cs="Arial"/>
          <w:sz w:val="24"/>
          <w:lang w:val="es-ES"/>
        </w:rPr>
        <w:t xml:space="preserve"> </w:t>
      </w:r>
      <w:r w:rsidR="00030E8B" w:rsidRPr="00DA4ED8">
        <w:rPr>
          <w:rFonts w:ascii="Palatino Linotype" w:eastAsia="Calibri" w:hAnsi="Palatino Linotype" w:cs="Arial"/>
          <w:sz w:val="24"/>
          <w:lang w:val="es-ES"/>
        </w:rPr>
        <w:t>de</w:t>
      </w:r>
      <w:r w:rsidR="00DA0F00" w:rsidRPr="00DA4ED8">
        <w:rPr>
          <w:rFonts w:ascii="Palatino Linotype" w:eastAsia="Calibri" w:hAnsi="Palatino Linotype" w:cs="Arial"/>
          <w:sz w:val="24"/>
          <w:lang w:val="es-ES"/>
        </w:rPr>
        <w:t>l</w:t>
      </w:r>
      <w:r w:rsidR="00030E8B" w:rsidRPr="00DA4ED8">
        <w:rPr>
          <w:rFonts w:ascii="Palatino Linotype" w:eastAsia="Calibri" w:hAnsi="Palatino Linotype" w:cs="Arial"/>
          <w:sz w:val="24"/>
          <w:lang w:val="es-ES"/>
        </w:rPr>
        <w:t xml:space="preserve"> </w:t>
      </w:r>
      <w:r w:rsidRPr="00DA4ED8">
        <w:rPr>
          <w:rFonts w:ascii="Palatino Linotype" w:eastAsia="Calibri" w:hAnsi="Palatino Linotype" w:cs="Arial"/>
          <w:sz w:val="24"/>
          <w:lang w:val="es-ES"/>
        </w:rPr>
        <w:t xml:space="preserve">dos mil </w:t>
      </w:r>
      <w:r w:rsidR="005D791C" w:rsidRPr="00DA4ED8">
        <w:rPr>
          <w:rFonts w:ascii="Palatino Linotype" w:eastAsia="Calibri" w:hAnsi="Palatino Linotype" w:cs="Arial"/>
          <w:sz w:val="24"/>
          <w:lang w:val="es-ES"/>
        </w:rPr>
        <w:t>diecinueve</w:t>
      </w:r>
      <w:r w:rsidRPr="00DA4ED8">
        <w:rPr>
          <w:rFonts w:ascii="Palatino Linotype" w:eastAsia="Calibri" w:hAnsi="Palatino Linotype" w:cs="Arial"/>
          <w:sz w:val="24"/>
          <w:lang w:val="es-ES"/>
        </w:rPr>
        <w:t xml:space="preserve">, puso a disposición de las partes el expediente electrónico </w:t>
      </w:r>
      <w:r w:rsidRPr="00DA4ED8">
        <w:rPr>
          <w:rFonts w:ascii="Palatino Linotype" w:eastAsia="Calibri" w:hAnsi="Palatino Linotype" w:cs="Arial"/>
          <w:sz w:val="24"/>
        </w:rPr>
        <w:t xml:space="preserve">vía </w:t>
      </w:r>
      <w:r w:rsidRPr="00DA4ED8">
        <w:rPr>
          <w:rFonts w:ascii="Palatino Linotype" w:eastAsia="Calibri" w:hAnsi="Palatino Linotype" w:cs="Arial"/>
          <w:sz w:val="24"/>
          <w:lang w:val="es-ES"/>
        </w:rPr>
        <w:t xml:space="preserve">Sistema de Acceso a la Información Mexiquense </w:t>
      </w:r>
      <w:r w:rsidRPr="00DA4ED8">
        <w:rPr>
          <w:rFonts w:ascii="Palatino Linotype" w:eastAsia="Calibri" w:hAnsi="Palatino Linotype" w:cs="Arial"/>
          <w:b/>
          <w:i/>
          <w:sz w:val="24"/>
          <w:lang w:val="es-ES"/>
        </w:rPr>
        <w:t>SAIMEX</w:t>
      </w:r>
      <w:r w:rsidR="00AC4547" w:rsidRPr="00DA4ED8">
        <w:rPr>
          <w:rFonts w:ascii="Palatino Linotype" w:eastAsia="Calibri" w:hAnsi="Palatino Linotype" w:cs="Arial"/>
          <w:i/>
          <w:sz w:val="24"/>
          <w:lang w:val="es-ES"/>
        </w:rPr>
        <w:t>,</w:t>
      </w:r>
      <w:r w:rsidRPr="00DA4ED8">
        <w:rPr>
          <w:rFonts w:ascii="Palatino Linotype" w:eastAsia="Calibri" w:hAnsi="Palatino Linotype" w:cs="Arial"/>
          <w:b/>
          <w:sz w:val="24"/>
          <w:lang w:val="es-ES"/>
        </w:rPr>
        <w:t xml:space="preserve"> </w:t>
      </w:r>
      <w:r w:rsidRPr="00DA4ED8">
        <w:rPr>
          <w:rFonts w:ascii="Palatino Linotype" w:eastAsia="Calibri" w:hAnsi="Palatino Linotype" w:cs="Arial"/>
          <w:sz w:val="24"/>
          <w:lang w:val="es-ES"/>
        </w:rPr>
        <w:t xml:space="preserve">a efecto de que en un plazo máximo de siete días manifestaran lo que a </w:t>
      </w:r>
      <w:r w:rsidR="00AC4547" w:rsidRPr="00DA4ED8">
        <w:rPr>
          <w:rFonts w:ascii="Palatino Linotype" w:eastAsia="Calibri" w:hAnsi="Palatino Linotype" w:cs="Arial"/>
          <w:sz w:val="24"/>
          <w:lang w:val="es-ES"/>
        </w:rPr>
        <w:t xml:space="preserve">su </w:t>
      </w:r>
      <w:r w:rsidRPr="00DA4ED8">
        <w:rPr>
          <w:rFonts w:ascii="Palatino Linotype" w:eastAsia="Calibri" w:hAnsi="Palatino Linotype" w:cs="Arial"/>
          <w:sz w:val="24"/>
          <w:lang w:val="es-ES"/>
        </w:rPr>
        <w:t xml:space="preserve">derecho convinieran, ofrecieran pruebas y alegatos según corresponda al caso concreto, de esta forma para que el </w:t>
      </w:r>
      <w:r w:rsidRPr="00DA4ED8">
        <w:rPr>
          <w:rFonts w:ascii="Palatino Linotype" w:eastAsia="Calibri" w:hAnsi="Palatino Linotype" w:cs="Arial"/>
          <w:b/>
          <w:sz w:val="24"/>
          <w:lang w:val="es-ES"/>
        </w:rPr>
        <w:t>SUJETO OBLIGADO</w:t>
      </w:r>
      <w:r w:rsidRPr="00DA4ED8">
        <w:rPr>
          <w:rFonts w:ascii="Palatino Linotype" w:eastAsia="Calibri" w:hAnsi="Palatino Linotype" w:cs="Arial"/>
          <w:sz w:val="24"/>
          <w:lang w:val="es-ES"/>
        </w:rPr>
        <w:t xml:space="preserve"> presentar</w:t>
      </w:r>
      <w:r w:rsidR="00763406" w:rsidRPr="00DA4ED8">
        <w:rPr>
          <w:rFonts w:ascii="Palatino Linotype" w:eastAsia="Calibri" w:hAnsi="Palatino Linotype" w:cs="Arial"/>
          <w:sz w:val="24"/>
          <w:lang w:val="es-ES"/>
        </w:rPr>
        <w:t>a</w:t>
      </w:r>
      <w:r w:rsidRPr="00DA4ED8">
        <w:rPr>
          <w:rFonts w:ascii="Palatino Linotype" w:eastAsia="Calibri" w:hAnsi="Palatino Linotype" w:cs="Arial"/>
          <w:sz w:val="24"/>
          <w:lang w:val="es-ES"/>
        </w:rPr>
        <w:t xml:space="preserve"> el </w:t>
      </w:r>
      <w:r w:rsidR="00AC4547" w:rsidRPr="00DA4ED8">
        <w:rPr>
          <w:rFonts w:ascii="Palatino Linotype" w:eastAsia="Calibri" w:hAnsi="Palatino Linotype" w:cs="Arial"/>
          <w:sz w:val="24"/>
          <w:lang w:val="es-ES"/>
        </w:rPr>
        <w:t xml:space="preserve">informe justificado </w:t>
      </w:r>
      <w:r w:rsidR="00763406" w:rsidRPr="00DA4ED8">
        <w:rPr>
          <w:rFonts w:ascii="Palatino Linotype" w:eastAsia="Calibri" w:hAnsi="Palatino Linotype" w:cs="Arial"/>
          <w:sz w:val="24"/>
          <w:lang w:val="es-ES"/>
        </w:rPr>
        <w:t>procedente.</w:t>
      </w:r>
    </w:p>
    <w:p w:rsidR="0077177C" w:rsidRPr="00DA4ED8" w:rsidRDefault="0077177C" w:rsidP="00DA4ED8">
      <w:pPr>
        <w:pStyle w:val="Prrafodelista"/>
        <w:tabs>
          <w:tab w:val="left" w:pos="142"/>
          <w:tab w:val="left" w:pos="284"/>
        </w:tabs>
        <w:spacing w:line="360" w:lineRule="auto"/>
        <w:ind w:left="0"/>
        <w:jc w:val="both"/>
        <w:rPr>
          <w:rFonts w:ascii="Palatino Linotype" w:hAnsi="Palatino Linotype"/>
          <w:i/>
          <w:color w:val="000000"/>
          <w:sz w:val="24"/>
        </w:rPr>
      </w:pPr>
    </w:p>
    <w:p w:rsidR="00A66C2E" w:rsidRPr="00DA4ED8" w:rsidRDefault="00A66C2E" w:rsidP="00DA4ED8">
      <w:pPr>
        <w:pStyle w:val="Prrafodelista"/>
        <w:numPr>
          <w:ilvl w:val="0"/>
          <w:numId w:val="2"/>
        </w:numPr>
        <w:tabs>
          <w:tab w:val="left" w:pos="142"/>
          <w:tab w:val="left" w:pos="284"/>
        </w:tabs>
        <w:spacing w:line="360" w:lineRule="auto"/>
        <w:ind w:left="0" w:firstLine="0"/>
        <w:jc w:val="both"/>
        <w:rPr>
          <w:rFonts w:ascii="Palatino Linotype" w:hAnsi="Palatino Linotype"/>
          <w:color w:val="000000"/>
        </w:rPr>
      </w:pPr>
      <w:r w:rsidRPr="00DA4ED8">
        <w:rPr>
          <w:rFonts w:ascii="Palatino Linotype" w:eastAsia="Calibri" w:hAnsi="Palatino Linotype" w:cs="Arial"/>
          <w:sz w:val="24"/>
          <w:lang w:val="es-ES"/>
        </w:rPr>
        <w:t xml:space="preserve">De </w:t>
      </w:r>
      <w:r w:rsidRPr="00DA4ED8">
        <w:rPr>
          <w:rFonts w:ascii="Palatino Linotype" w:hAnsi="Palatino Linotype"/>
          <w:color w:val="000000"/>
          <w:sz w:val="24"/>
        </w:rPr>
        <w:t xml:space="preserve">las constancias que obran en el expediente electrónico del </w:t>
      </w:r>
      <w:r w:rsidRPr="00DA4ED8">
        <w:rPr>
          <w:rFonts w:ascii="Palatino Linotype" w:hAnsi="Palatino Linotype"/>
          <w:b/>
          <w:i/>
          <w:color w:val="000000"/>
          <w:sz w:val="24"/>
        </w:rPr>
        <w:t>SAIMEX</w:t>
      </w:r>
      <w:r w:rsidR="00304B59" w:rsidRPr="00DA4ED8">
        <w:rPr>
          <w:rFonts w:ascii="Palatino Linotype" w:hAnsi="Palatino Linotype"/>
          <w:color w:val="000000"/>
          <w:sz w:val="24"/>
        </w:rPr>
        <w:t xml:space="preserve">, se aprecia que el dos (02) de diciembre de dos mil diecinueve, el </w:t>
      </w:r>
      <w:r w:rsidR="00304B59" w:rsidRPr="00DA4ED8">
        <w:rPr>
          <w:rFonts w:ascii="Palatino Linotype" w:hAnsi="Palatino Linotype"/>
          <w:b/>
          <w:color w:val="000000"/>
          <w:sz w:val="24"/>
        </w:rPr>
        <w:t>SUJETO OBLIGADO</w:t>
      </w:r>
      <w:r w:rsidR="00304B59" w:rsidRPr="00DA4ED8">
        <w:rPr>
          <w:rFonts w:ascii="Palatino Linotype" w:hAnsi="Palatino Linotype"/>
          <w:color w:val="000000"/>
          <w:sz w:val="24"/>
        </w:rPr>
        <w:t xml:space="preserve"> subió al apartado de </w:t>
      </w:r>
      <w:r w:rsidR="00304B59" w:rsidRPr="00DA4ED8">
        <w:rPr>
          <w:rFonts w:ascii="Palatino Linotype" w:hAnsi="Palatino Linotype"/>
          <w:i/>
          <w:color w:val="000000"/>
          <w:sz w:val="24"/>
        </w:rPr>
        <w:t>Manifestaciones</w:t>
      </w:r>
      <w:r w:rsidR="00304B59" w:rsidRPr="00DA4ED8">
        <w:rPr>
          <w:rFonts w:ascii="Palatino Linotype" w:hAnsi="Palatino Linotype"/>
          <w:color w:val="000000"/>
          <w:sz w:val="24"/>
        </w:rPr>
        <w:t xml:space="preserve"> los archivos electrónicos que se describen a continuación:</w:t>
      </w:r>
    </w:p>
    <w:p w:rsidR="00304B59" w:rsidRPr="00DA4ED8" w:rsidRDefault="00304B59" w:rsidP="00DA4ED8">
      <w:pPr>
        <w:pStyle w:val="Prrafodelista"/>
        <w:tabs>
          <w:tab w:val="left" w:pos="142"/>
          <w:tab w:val="left" w:pos="851"/>
        </w:tabs>
        <w:spacing w:line="360" w:lineRule="auto"/>
        <w:ind w:left="567"/>
        <w:jc w:val="both"/>
        <w:rPr>
          <w:rFonts w:ascii="Palatino Linotype" w:hAnsi="Palatino Linotype"/>
          <w:color w:val="000000"/>
        </w:rPr>
      </w:pPr>
    </w:p>
    <w:p w:rsidR="00304B59" w:rsidRPr="00DA4ED8" w:rsidRDefault="00304B59" w:rsidP="00DA4ED8">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A4ED8">
        <w:rPr>
          <w:rFonts w:ascii="Palatino Linotype" w:hAnsi="Palatino Linotype"/>
          <w:b/>
          <w:i/>
          <w:color w:val="000000"/>
        </w:rPr>
        <w:t xml:space="preserve">“08523-INFOEM-IP-RR-2019 </w:t>
      </w:r>
      <w:proofErr w:type="spellStart"/>
      <w:r w:rsidRPr="00DA4ED8">
        <w:rPr>
          <w:rFonts w:ascii="Palatino Linotype" w:hAnsi="Palatino Linotype"/>
          <w:b/>
          <w:i/>
          <w:color w:val="000000"/>
        </w:rPr>
        <w:t>Resp</w:t>
      </w:r>
      <w:proofErr w:type="spellEnd"/>
      <w:r w:rsidRPr="00DA4ED8">
        <w:rPr>
          <w:rFonts w:ascii="Palatino Linotype" w:hAnsi="Palatino Linotype"/>
          <w:b/>
          <w:i/>
          <w:color w:val="000000"/>
        </w:rPr>
        <w:t>. Secretaria Ayto.pdf”</w:t>
      </w:r>
      <w:r w:rsidRPr="00DA4ED8">
        <w:rPr>
          <w:rFonts w:ascii="Palatino Linotype" w:hAnsi="Palatino Linotype"/>
          <w:color w:val="000000"/>
        </w:rPr>
        <w:t xml:space="preserve">: Contiene el oficio número SHA/334/2019, de once (11) de noviembre de dos mil diecinueve, </w:t>
      </w:r>
      <w:r w:rsidR="00C764DA" w:rsidRPr="00DA4ED8">
        <w:rPr>
          <w:rFonts w:ascii="Palatino Linotype" w:hAnsi="Palatino Linotype"/>
          <w:color w:val="000000"/>
        </w:rPr>
        <w:t xml:space="preserve">emitido por el Secretario del Ayuntamiento al Titular de la Unidad de Transparencia y Acceso a la Información del </w:t>
      </w:r>
      <w:r w:rsidR="00C764DA" w:rsidRPr="00DA4ED8">
        <w:rPr>
          <w:rFonts w:ascii="Palatino Linotype" w:hAnsi="Palatino Linotype"/>
          <w:b/>
          <w:color w:val="000000"/>
        </w:rPr>
        <w:t>SUJETO OBLIGADO</w:t>
      </w:r>
      <w:r w:rsidR="00C764DA" w:rsidRPr="00DA4ED8">
        <w:rPr>
          <w:rFonts w:ascii="Palatino Linotype" w:hAnsi="Palatino Linotype"/>
          <w:color w:val="000000"/>
        </w:rPr>
        <w:t>, mediante el cual refirió enviar la propuesta de clasificación de la información solicitada, para ser sometida al Comité de Transparencia al contener datos que deben tratarse como confidenciales.</w:t>
      </w:r>
    </w:p>
    <w:p w:rsidR="00C764DA" w:rsidRPr="00DA4ED8" w:rsidRDefault="00C764DA" w:rsidP="00DA4ED8">
      <w:pPr>
        <w:pStyle w:val="Prrafodelista"/>
        <w:tabs>
          <w:tab w:val="left" w:pos="142"/>
          <w:tab w:val="left" w:pos="851"/>
        </w:tabs>
        <w:spacing w:line="360" w:lineRule="auto"/>
        <w:ind w:left="567"/>
        <w:jc w:val="both"/>
        <w:rPr>
          <w:rFonts w:ascii="Palatino Linotype" w:hAnsi="Palatino Linotype"/>
          <w:color w:val="000000"/>
        </w:rPr>
      </w:pPr>
    </w:p>
    <w:p w:rsidR="00C764DA" w:rsidRPr="00DA4ED8" w:rsidRDefault="00C764DA" w:rsidP="00DA4ED8">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A4ED8">
        <w:rPr>
          <w:rFonts w:ascii="Palatino Linotype" w:hAnsi="Palatino Linotype"/>
          <w:b/>
          <w:i/>
          <w:color w:val="000000"/>
        </w:rPr>
        <w:t>“ACTA No. IXTA-CTMI-EXT-023-2019, DE LA VIGÉSIMO TERCERA SESIÓN EXTRAORDINARIA DEL COMITÉ.pdf</w:t>
      </w:r>
      <w:r w:rsidRPr="00DA4ED8">
        <w:rPr>
          <w:rFonts w:ascii="Palatino Linotype" w:hAnsi="Palatino Linotype"/>
          <w:color w:val="000000"/>
        </w:rPr>
        <w:t xml:space="preserve">: Documento constante de dieciocho (18) fojas, que contienen el Acta número IXTA/CTMI/EXT-023/2019, de la Vigésimo Tercera Sesión Extraordinaria del Comité de Transparencia del </w:t>
      </w:r>
      <w:r w:rsidRPr="00DA4ED8">
        <w:rPr>
          <w:rFonts w:ascii="Palatino Linotype" w:hAnsi="Palatino Linotype"/>
          <w:b/>
          <w:color w:val="000000"/>
        </w:rPr>
        <w:t>SUJETO OBLIGADO</w:t>
      </w:r>
      <w:r w:rsidRPr="00DA4ED8">
        <w:rPr>
          <w:rFonts w:ascii="Palatino Linotype" w:hAnsi="Palatino Linotype"/>
          <w:color w:val="000000"/>
        </w:rPr>
        <w:t>, celebrada el dieciséis (16) de noviembre del dos mil diecinueve, por el que se determinó clasificar como información confidencial los datos relativos a domicilios particulares y números telefónicos, contenidos en el listado de Autoridades Auxiliares del Municipio de Ixtapaluca.</w:t>
      </w:r>
    </w:p>
    <w:p w:rsidR="00C764DA" w:rsidRPr="00DA4ED8" w:rsidRDefault="00C764DA" w:rsidP="00DA4ED8">
      <w:pPr>
        <w:pStyle w:val="Prrafodelista"/>
        <w:tabs>
          <w:tab w:val="left" w:pos="142"/>
          <w:tab w:val="left" w:pos="851"/>
        </w:tabs>
        <w:spacing w:line="360" w:lineRule="auto"/>
        <w:ind w:left="567"/>
        <w:jc w:val="both"/>
        <w:rPr>
          <w:rFonts w:ascii="Palatino Linotype" w:hAnsi="Palatino Linotype"/>
          <w:color w:val="000000"/>
        </w:rPr>
      </w:pPr>
    </w:p>
    <w:p w:rsidR="00C764DA" w:rsidRPr="00DA4ED8" w:rsidRDefault="00C764DA" w:rsidP="00DA4ED8">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A4ED8">
        <w:rPr>
          <w:rFonts w:ascii="Palatino Linotype" w:hAnsi="Palatino Linotype"/>
          <w:b/>
          <w:i/>
          <w:color w:val="000000"/>
        </w:rPr>
        <w:t>“08523 AUTORIDADES AUX VER PUB.xlsx”</w:t>
      </w:r>
      <w:r w:rsidRPr="00DA4ED8">
        <w:rPr>
          <w:rFonts w:ascii="Palatino Linotype" w:hAnsi="Palatino Linotype"/>
          <w:color w:val="000000"/>
        </w:rPr>
        <w:t xml:space="preserve">: </w:t>
      </w:r>
      <w:r w:rsidR="00D32E56" w:rsidRPr="00DA4ED8">
        <w:rPr>
          <w:rFonts w:ascii="Palatino Linotype" w:hAnsi="Palatino Linotype"/>
          <w:color w:val="000000"/>
        </w:rPr>
        <w:t xml:space="preserve">Hoja de cálculo que contiene la relación con nombre, cargo, comunidad, domicilio (testado) y teléfono (testado) de los Delegado, Subdelegados y </w:t>
      </w:r>
      <w:proofErr w:type="spellStart"/>
      <w:r w:rsidR="00D32E56" w:rsidRPr="00DA4ED8">
        <w:rPr>
          <w:rFonts w:ascii="Palatino Linotype" w:hAnsi="Palatino Linotype"/>
          <w:color w:val="000000"/>
        </w:rPr>
        <w:t>COPACI’s</w:t>
      </w:r>
      <w:proofErr w:type="spellEnd"/>
      <w:r w:rsidR="00D32E56" w:rsidRPr="00DA4ED8">
        <w:rPr>
          <w:rFonts w:ascii="Palatino Linotype" w:hAnsi="Palatino Linotype"/>
          <w:color w:val="000000"/>
        </w:rPr>
        <w:t xml:space="preserve"> de los periodos 2013–2015, 2016–2018 y 2019-2021.</w:t>
      </w:r>
    </w:p>
    <w:p w:rsidR="00D32E56" w:rsidRPr="00DA4ED8" w:rsidRDefault="00D32E56" w:rsidP="00DA4ED8">
      <w:pPr>
        <w:pStyle w:val="Prrafodelista"/>
        <w:tabs>
          <w:tab w:val="left" w:pos="142"/>
          <w:tab w:val="left" w:pos="851"/>
        </w:tabs>
        <w:spacing w:line="360" w:lineRule="auto"/>
        <w:ind w:left="567"/>
        <w:jc w:val="both"/>
        <w:rPr>
          <w:rFonts w:ascii="Palatino Linotype" w:hAnsi="Palatino Linotype"/>
          <w:color w:val="000000"/>
        </w:rPr>
      </w:pPr>
    </w:p>
    <w:p w:rsidR="00D32E56" w:rsidRPr="00DA4ED8" w:rsidRDefault="00D32E56" w:rsidP="00DA4ED8">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A4ED8">
        <w:rPr>
          <w:rFonts w:ascii="Palatino Linotype" w:hAnsi="Palatino Linotype"/>
          <w:b/>
          <w:i/>
          <w:color w:val="000000"/>
        </w:rPr>
        <w:t xml:space="preserve">“08523-INFOEM-IP-RR-2019 Convocatoria </w:t>
      </w:r>
      <w:proofErr w:type="spellStart"/>
      <w:r w:rsidRPr="00DA4ED8">
        <w:rPr>
          <w:rFonts w:ascii="Palatino Linotype" w:hAnsi="Palatino Linotype"/>
          <w:b/>
          <w:i/>
          <w:color w:val="000000"/>
        </w:rPr>
        <w:t>Aut</w:t>
      </w:r>
      <w:proofErr w:type="spellEnd"/>
      <w:r w:rsidRPr="00DA4ED8">
        <w:rPr>
          <w:rFonts w:ascii="Palatino Linotype" w:hAnsi="Palatino Linotype"/>
          <w:b/>
          <w:i/>
          <w:color w:val="000000"/>
        </w:rPr>
        <w:t xml:space="preserve"> </w:t>
      </w:r>
      <w:proofErr w:type="spellStart"/>
      <w:r w:rsidRPr="00DA4ED8">
        <w:rPr>
          <w:rFonts w:ascii="Palatino Linotype" w:hAnsi="Palatino Linotype"/>
          <w:b/>
          <w:i/>
          <w:color w:val="000000"/>
        </w:rPr>
        <w:t>Aux</w:t>
      </w:r>
      <w:proofErr w:type="spellEnd"/>
      <w:r w:rsidRPr="00DA4ED8">
        <w:rPr>
          <w:rFonts w:ascii="Palatino Linotype" w:hAnsi="Palatino Linotype"/>
          <w:b/>
          <w:i/>
          <w:color w:val="000000"/>
        </w:rPr>
        <w:t xml:space="preserve"> 2013.pdf”</w:t>
      </w:r>
      <w:r w:rsidRPr="00DA4ED8">
        <w:rPr>
          <w:rFonts w:ascii="Palatino Linotype" w:hAnsi="Palatino Linotype"/>
          <w:color w:val="000000"/>
        </w:rPr>
        <w:t xml:space="preserve">: Documento en formato PDF que </w:t>
      </w:r>
      <w:r w:rsidR="00507F42" w:rsidRPr="00DA4ED8">
        <w:rPr>
          <w:rFonts w:ascii="Palatino Linotype" w:hAnsi="Palatino Linotype"/>
          <w:color w:val="000000"/>
        </w:rPr>
        <w:t xml:space="preserve">muestra </w:t>
      </w:r>
      <w:r w:rsidR="008216B1" w:rsidRPr="00DA4ED8">
        <w:rPr>
          <w:rFonts w:ascii="Palatino Linotype" w:hAnsi="Palatino Linotype"/>
          <w:color w:val="000000"/>
        </w:rPr>
        <w:t>la imagen digitalizada de la Convocatoria para Participar en la Elección de Delegados(as), Subdelegados(as) y Consejos de Participación Ciudadana para el periodo 2013-2015.</w:t>
      </w:r>
    </w:p>
    <w:p w:rsidR="00D32E56" w:rsidRPr="00DA4ED8" w:rsidRDefault="00D32E56" w:rsidP="00DA4ED8">
      <w:pPr>
        <w:pStyle w:val="Prrafodelista"/>
        <w:tabs>
          <w:tab w:val="left" w:pos="142"/>
          <w:tab w:val="left" w:pos="851"/>
        </w:tabs>
        <w:spacing w:line="360" w:lineRule="auto"/>
        <w:ind w:left="567"/>
        <w:jc w:val="both"/>
        <w:rPr>
          <w:rFonts w:ascii="Palatino Linotype" w:hAnsi="Palatino Linotype"/>
          <w:color w:val="000000"/>
        </w:rPr>
      </w:pPr>
    </w:p>
    <w:p w:rsidR="00D32E56" w:rsidRPr="00DA4ED8" w:rsidRDefault="00D32E56" w:rsidP="00DA4ED8">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A4ED8">
        <w:rPr>
          <w:rFonts w:ascii="Palatino Linotype" w:hAnsi="Palatino Linotype"/>
          <w:b/>
          <w:i/>
          <w:color w:val="000000"/>
        </w:rPr>
        <w:t xml:space="preserve">“08523-INFOEM-IP-RR-2019 Convocatoria </w:t>
      </w:r>
      <w:proofErr w:type="spellStart"/>
      <w:r w:rsidRPr="00DA4ED8">
        <w:rPr>
          <w:rFonts w:ascii="Palatino Linotype" w:hAnsi="Palatino Linotype"/>
          <w:b/>
          <w:i/>
          <w:color w:val="000000"/>
        </w:rPr>
        <w:t>Aut</w:t>
      </w:r>
      <w:proofErr w:type="spellEnd"/>
      <w:r w:rsidRPr="00DA4ED8">
        <w:rPr>
          <w:rFonts w:ascii="Palatino Linotype" w:hAnsi="Palatino Linotype"/>
          <w:b/>
          <w:i/>
          <w:color w:val="000000"/>
        </w:rPr>
        <w:t xml:space="preserve"> </w:t>
      </w:r>
      <w:proofErr w:type="spellStart"/>
      <w:r w:rsidRPr="00DA4ED8">
        <w:rPr>
          <w:rFonts w:ascii="Palatino Linotype" w:hAnsi="Palatino Linotype"/>
          <w:b/>
          <w:i/>
          <w:color w:val="000000"/>
        </w:rPr>
        <w:t>Aux</w:t>
      </w:r>
      <w:proofErr w:type="spellEnd"/>
      <w:r w:rsidRPr="00DA4ED8">
        <w:rPr>
          <w:rFonts w:ascii="Palatino Linotype" w:hAnsi="Palatino Linotype"/>
          <w:b/>
          <w:i/>
          <w:color w:val="000000"/>
        </w:rPr>
        <w:t xml:space="preserve"> 2016.pdf”</w:t>
      </w:r>
      <w:r w:rsidRPr="00DA4ED8">
        <w:rPr>
          <w:rFonts w:ascii="Palatino Linotype" w:hAnsi="Palatino Linotype"/>
          <w:color w:val="000000"/>
        </w:rPr>
        <w:t xml:space="preserve">: Documento en formato PDF que </w:t>
      </w:r>
      <w:r w:rsidR="008216B1" w:rsidRPr="00DA4ED8">
        <w:rPr>
          <w:rFonts w:ascii="Palatino Linotype" w:hAnsi="Palatino Linotype"/>
          <w:color w:val="000000"/>
        </w:rPr>
        <w:t>muestra la imagen digitalizada de la Convocatoria con motivo del proceso mediante el cual habrán de elegirse a las Autoridades Auxiliares Municipales y Consejos de Participación Ciudadana para la gestión 2016-2018 del Gobierno Municipal de Ixtapaluca.</w:t>
      </w:r>
    </w:p>
    <w:p w:rsidR="00D32E56" w:rsidRPr="00DA4ED8" w:rsidRDefault="00D32E56" w:rsidP="00DA4ED8">
      <w:pPr>
        <w:pStyle w:val="Prrafodelista"/>
        <w:tabs>
          <w:tab w:val="left" w:pos="142"/>
          <w:tab w:val="left" w:pos="851"/>
        </w:tabs>
        <w:spacing w:line="360" w:lineRule="auto"/>
        <w:ind w:left="567"/>
        <w:jc w:val="both"/>
        <w:rPr>
          <w:rFonts w:ascii="Palatino Linotype" w:hAnsi="Palatino Linotype"/>
          <w:color w:val="000000"/>
        </w:rPr>
      </w:pPr>
    </w:p>
    <w:p w:rsidR="00D32E56" w:rsidRPr="00DA4ED8" w:rsidRDefault="00D32E56" w:rsidP="00DA4ED8">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A4ED8">
        <w:rPr>
          <w:rFonts w:ascii="Palatino Linotype" w:hAnsi="Palatino Linotype"/>
          <w:b/>
          <w:i/>
          <w:color w:val="000000"/>
        </w:rPr>
        <w:t xml:space="preserve">“08523-INFOEM-IP-RR-2019 Convocatoria </w:t>
      </w:r>
      <w:proofErr w:type="spellStart"/>
      <w:r w:rsidRPr="00DA4ED8">
        <w:rPr>
          <w:rFonts w:ascii="Palatino Linotype" w:hAnsi="Palatino Linotype"/>
          <w:b/>
          <w:i/>
          <w:color w:val="000000"/>
        </w:rPr>
        <w:t>Aut</w:t>
      </w:r>
      <w:proofErr w:type="spellEnd"/>
      <w:r w:rsidRPr="00DA4ED8">
        <w:rPr>
          <w:rFonts w:ascii="Palatino Linotype" w:hAnsi="Palatino Linotype"/>
          <w:b/>
          <w:i/>
          <w:color w:val="000000"/>
        </w:rPr>
        <w:t xml:space="preserve"> </w:t>
      </w:r>
      <w:proofErr w:type="spellStart"/>
      <w:r w:rsidRPr="00DA4ED8">
        <w:rPr>
          <w:rFonts w:ascii="Palatino Linotype" w:hAnsi="Palatino Linotype"/>
          <w:b/>
          <w:i/>
          <w:color w:val="000000"/>
        </w:rPr>
        <w:t>Aux</w:t>
      </w:r>
      <w:proofErr w:type="spellEnd"/>
      <w:r w:rsidRPr="00DA4ED8">
        <w:rPr>
          <w:rFonts w:ascii="Palatino Linotype" w:hAnsi="Palatino Linotype"/>
          <w:b/>
          <w:i/>
          <w:color w:val="000000"/>
        </w:rPr>
        <w:t xml:space="preserve"> 2019.pdf”</w:t>
      </w:r>
      <w:r w:rsidRPr="00DA4ED8">
        <w:rPr>
          <w:rFonts w:ascii="Palatino Linotype" w:hAnsi="Palatino Linotype"/>
          <w:color w:val="000000"/>
        </w:rPr>
        <w:t xml:space="preserve">: Documento en formato PDF que </w:t>
      </w:r>
      <w:r w:rsidR="008216B1" w:rsidRPr="00DA4ED8">
        <w:rPr>
          <w:rFonts w:ascii="Palatino Linotype" w:hAnsi="Palatino Linotype"/>
          <w:color w:val="000000"/>
        </w:rPr>
        <w:t>muestra la imagen digitalizada de la Convocatoria para el Proceso de Elección de Autoridades Auxiliares y Consejos de Participación Ciudadana para el periodo 2019 - 2021</w:t>
      </w:r>
      <w:r w:rsidRPr="00DA4ED8">
        <w:rPr>
          <w:rFonts w:ascii="Palatino Linotype" w:hAnsi="Palatino Linotype"/>
          <w:color w:val="000000"/>
        </w:rPr>
        <w:t>.</w:t>
      </w:r>
    </w:p>
    <w:p w:rsidR="00A66C2E" w:rsidRPr="00DA4ED8" w:rsidRDefault="00A66C2E" w:rsidP="00DA4ED8">
      <w:pPr>
        <w:pStyle w:val="Prrafodelista"/>
        <w:tabs>
          <w:tab w:val="left" w:pos="142"/>
          <w:tab w:val="left" w:pos="284"/>
        </w:tabs>
        <w:spacing w:line="360" w:lineRule="auto"/>
        <w:ind w:left="0"/>
        <w:jc w:val="both"/>
        <w:rPr>
          <w:rFonts w:ascii="Palatino Linotype" w:eastAsia="Calibri" w:hAnsi="Palatino Linotype" w:cs="Arial"/>
          <w:lang w:val="es-ES"/>
        </w:rPr>
      </w:pPr>
    </w:p>
    <w:p w:rsidR="000A4F5D" w:rsidRPr="00DA4ED8" w:rsidRDefault="000A4F5D" w:rsidP="00DA4ED8">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sz w:val="24"/>
          <w:szCs w:val="24"/>
          <w:lang w:val="es-ES"/>
        </w:rPr>
      </w:pPr>
      <w:r w:rsidRPr="00DA4ED8">
        <w:rPr>
          <w:rFonts w:ascii="Palatino Linotype" w:eastAsia="Calibri" w:hAnsi="Palatino Linotype" w:cs="Arial"/>
          <w:sz w:val="24"/>
          <w:szCs w:val="24"/>
          <w:lang w:val="es-ES"/>
        </w:rPr>
        <w:t xml:space="preserve">Así las cosas, al contener los archivos entregados por el </w:t>
      </w:r>
      <w:r w:rsidRPr="00DA4ED8">
        <w:rPr>
          <w:rFonts w:ascii="Palatino Linotype" w:eastAsia="Calibri" w:hAnsi="Palatino Linotype" w:cs="Arial"/>
          <w:b/>
          <w:sz w:val="24"/>
          <w:szCs w:val="24"/>
          <w:lang w:val="es-ES"/>
        </w:rPr>
        <w:t>SUJETO OBLIGADO</w:t>
      </w:r>
      <w:r w:rsidRPr="00DA4ED8">
        <w:rPr>
          <w:rFonts w:ascii="Palatino Linotype" w:eastAsia="Calibri" w:hAnsi="Palatino Linotype" w:cs="Arial"/>
          <w:sz w:val="24"/>
          <w:szCs w:val="24"/>
          <w:lang w:val="es-ES"/>
        </w:rPr>
        <w:t xml:space="preserve"> información novedosa de interés para el particular, los mismos se pusieron a la vista del </w:t>
      </w:r>
      <w:r w:rsidRPr="00DA4ED8">
        <w:rPr>
          <w:rFonts w:ascii="Palatino Linotype" w:eastAsia="Calibri" w:hAnsi="Palatino Linotype" w:cs="Arial"/>
          <w:b/>
          <w:sz w:val="24"/>
          <w:szCs w:val="24"/>
          <w:lang w:val="es-ES"/>
        </w:rPr>
        <w:t xml:space="preserve">RECURRENTE </w:t>
      </w:r>
      <w:r w:rsidRPr="00DA4ED8">
        <w:rPr>
          <w:rFonts w:ascii="Palatino Linotype" w:eastAsia="Calibri" w:hAnsi="Palatino Linotype" w:cs="Arial"/>
          <w:sz w:val="24"/>
          <w:szCs w:val="24"/>
          <w:lang w:val="es-ES"/>
        </w:rPr>
        <w:t>el catorce (14) de enero del dos mil veinte, a efecto de que manifestar lo que a su interés conviniera, ofreciera pruebas en contra, o bien, promoviera alegatos. No obstante, se hace constar que el particular no realizó ningún pronunciamiento al respecto.</w:t>
      </w:r>
    </w:p>
    <w:p w:rsidR="000A4F5D" w:rsidRPr="00DA4ED8" w:rsidRDefault="000A4F5D" w:rsidP="00DA4ED8">
      <w:pPr>
        <w:pStyle w:val="Prrafodelista"/>
        <w:tabs>
          <w:tab w:val="left" w:pos="142"/>
          <w:tab w:val="left" w:pos="284"/>
        </w:tabs>
        <w:spacing w:line="360" w:lineRule="auto"/>
        <w:ind w:left="0"/>
        <w:jc w:val="both"/>
        <w:rPr>
          <w:rFonts w:ascii="Palatino Linotype" w:eastAsia="Calibri" w:hAnsi="Palatino Linotype" w:cs="Arial"/>
          <w:sz w:val="24"/>
          <w:szCs w:val="24"/>
          <w:lang w:val="es-ES"/>
        </w:rPr>
      </w:pPr>
    </w:p>
    <w:p w:rsidR="006F01DB" w:rsidRPr="00DA4ED8" w:rsidRDefault="00D72066" w:rsidP="00DA4ED8">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sz w:val="24"/>
          <w:szCs w:val="24"/>
          <w:lang w:val="es-ES"/>
        </w:rPr>
      </w:pPr>
      <w:r w:rsidRPr="00DA4ED8">
        <w:rPr>
          <w:rFonts w:ascii="Palatino Linotype" w:eastAsia="Calibri" w:hAnsi="Palatino Linotype" w:cs="Arial"/>
          <w:sz w:val="24"/>
          <w:szCs w:val="24"/>
          <w:lang w:val="es-ES"/>
        </w:rPr>
        <w:t xml:space="preserve">El </w:t>
      </w:r>
      <w:r w:rsidR="000A4F5D" w:rsidRPr="00DA4ED8">
        <w:rPr>
          <w:rFonts w:ascii="Palatino Linotype" w:eastAsia="Calibri" w:hAnsi="Palatino Linotype" w:cs="Arial"/>
          <w:sz w:val="24"/>
          <w:szCs w:val="24"/>
          <w:lang w:val="es-ES"/>
        </w:rPr>
        <w:t>catorce</w:t>
      </w:r>
      <w:r w:rsidR="00A45C19" w:rsidRPr="00DA4ED8">
        <w:rPr>
          <w:rFonts w:ascii="Palatino Linotype" w:eastAsia="Calibri" w:hAnsi="Palatino Linotype" w:cs="Arial"/>
          <w:sz w:val="24"/>
          <w:szCs w:val="24"/>
          <w:lang w:val="es-ES"/>
        </w:rPr>
        <w:t xml:space="preserve"> </w:t>
      </w:r>
      <w:r w:rsidRPr="00DA4ED8">
        <w:rPr>
          <w:rFonts w:ascii="Palatino Linotype" w:eastAsia="Calibri" w:hAnsi="Palatino Linotype" w:cs="Arial"/>
          <w:sz w:val="24"/>
          <w:szCs w:val="24"/>
        </w:rPr>
        <w:t>(</w:t>
      </w:r>
      <w:r w:rsidR="00A45C19" w:rsidRPr="00DA4ED8">
        <w:rPr>
          <w:rFonts w:ascii="Palatino Linotype" w:eastAsia="Calibri" w:hAnsi="Palatino Linotype" w:cs="Arial"/>
          <w:sz w:val="24"/>
          <w:szCs w:val="24"/>
        </w:rPr>
        <w:t>1</w:t>
      </w:r>
      <w:r w:rsidR="000A4F5D" w:rsidRPr="00DA4ED8">
        <w:rPr>
          <w:rFonts w:ascii="Palatino Linotype" w:eastAsia="Calibri" w:hAnsi="Palatino Linotype" w:cs="Arial"/>
          <w:sz w:val="24"/>
          <w:szCs w:val="24"/>
        </w:rPr>
        <w:t>4</w:t>
      </w:r>
      <w:r w:rsidRPr="00DA4ED8">
        <w:rPr>
          <w:rFonts w:ascii="Palatino Linotype" w:eastAsia="Calibri" w:hAnsi="Palatino Linotype" w:cs="Arial"/>
          <w:sz w:val="24"/>
          <w:szCs w:val="24"/>
        </w:rPr>
        <w:t xml:space="preserve">) de </w:t>
      </w:r>
      <w:r w:rsidR="000A4F5D" w:rsidRPr="00DA4ED8">
        <w:rPr>
          <w:rFonts w:ascii="Palatino Linotype" w:eastAsia="Calibri" w:hAnsi="Palatino Linotype" w:cs="Arial"/>
          <w:sz w:val="24"/>
          <w:szCs w:val="24"/>
        </w:rPr>
        <w:t>enero</w:t>
      </w:r>
      <w:r w:rsidRPr="00DA4ED8">
        <w:rPr>
          <w:rFonts w:ascii="Palatino Linotype" w:eastAsia="Calibri" w:hAnsi="Palatino Linotype" w:cs="Arial"/>
          <w:sz w:val="24"/>
          <w:szCs w:val="24"/>
        </w:rPr>
        <w:t xml:space="preserve"> de dos mil </w:t>
      </w:r>
      <w:r w:rsidR="000A4F5D" w:rsidRPr="00DA4ED8">
        <w:rPr>
          <w:rFonts w:ascii="Palatino Linotype" w:eastAsia="Calibri" w:hAnsi="Palatino Linotype" w:cs="Arial"/>
          <w:sz w:val="24"/>
          <w:szCs w:val="24"/>
        </w:rPr>
        <w:t>veinte</w:t>
      </w:r>
      <w:r w:rsidRPr="00DA4ED8">
        <w:rPr>
          <w:rFonts w:ascii="Palatino Linotype" w:eastAsia="Calibri" w:hAnsi="Palatino Linotype" w:cs="Arial"/>
          <w:sz w:val="24"/>
          <w:szCs w:val="24"/>
        </w:rPr>
        <w:t xml:space="preserve">, </w:t>
      </w:r>
      <w:r w:rsidRPr="00DA4ED8">
        <w:rPr>
          <w:rFonts w:ascii="Palatino Linotype" w:eastAsia="Calibri" w:hAnsi="Palatino Linotype" w:cs="Arial"/>
          <w:sz w:val="24"/>
          <w:szCs w:val="24"/>
          <w:lang w:val="es-ES"/>
        </w:rPr>
        <w:t xml:space="preserve">con fundamento en el artículo 181 tercer párrafo de la </w:t>
      </w:r>
      <w:r w:rsidRPr="00DA4ED8">
        <w:rPr>
          <w:rFonts w:ascii="Palatino Linotype" w:eastAsia="Calibri" w:hAnsi="Palatino Linotype" w:cs="Arial"/>
          <w:bCs/>
          <w:sz w:val="24"/>
          <w:szCs w:val="24"/>
          <w:lang w:val="es-ES"/>
        </w:rPr>
        <w:t>Ley de Transparencia y Acceso a la Información Pública del Estado de México y Municipios</w:t>
      </w:r>
      <w:r w:rsidRPr="00DA4ED8">
        <w:rPr>
          <w:rFonts w:ascii="Palatino Linotype" w:eastAsia="Calibri" w:hAnsi="Palatino Linotype" w:cs="Arial"/>
          <w:b/>
          <w:bCs/>
          <w:sz w:val="24"/>
          <w:szCs w:val="24"/>
          <w:lang w:val="es-ES"/>
        </w:rPr>
        <w:t>,</w:t>
      </w:r>
      <w:r w:rsidRPr="00DA4ED8">
        <w:rPr>
          <w:rFonts w:ascii="Palatino Linotype" w:eastAsia="Calibri" w:hAnsi="Palatino Linotype" w:cs="Arial"/>
          <w:bCs/>
          <w:sz w:val="24"/>
          <w:szCs w:val="24"/>
          <w:lang w:val="es-ES"/>
        </w:rPr>
        <w:t xml:space="preserve"> </w:t>
      </w:r>
      <w:r w:rsidRPr="00DA4ED8">
        <w:rPr>
          <w:rFonts w:ascii="Palatino Linotype" w:eastAsia="Calibri" w:hAnsi="Palatino Linotype" w:cs="Arial"/>
          <w:sz w:val="24"/>
          <w:szCs w:val="24"/>
          <w:lang w:val="es-ES"/>
        </w:rPr>
        <w:t>se notificó que el plazo de treinta (30) días para resolver el recurso de revisión, sería ampliado por un periodo de quince (15) días hábiles adicionales</w:t>
      </w:r>
      <w:r w:rsidRPr="00DA4ED8">
        <w:rPr>
          <w:rFonts w:ascii="Palatino Linotype" w:eastAsia="Calibri" w:hAnsi="Palatino Linotype" w:cs="Arial"/>
          <w:sz w:val="24"/>
          <w:szCs w:val="24"/>
          <w:lang w:val="es-ES_tradnl"/>
        </w:rPr>
        <w:t>.</w:t>
      </w:r>
    </w:p>
    <w:p w:rsidR="00D72066" w:rsidRPr="00DA4ED8" w:rsidRDefault="00D72066" w:rsidP="00DA4ED8">
      <w:pPr>
        <w:pStyle w:val="Prrafodelista"/>
        <w:tabs>
          <w:tab w:val="left" w:pos="142"/>
          <w:tab w:val="left" w:pos="284"/>
        </w:tabs>
        <w:spacing w:line="360" w:lineRule="auto"/>
        <w:ind w:left="0"/>
        <w:jc w:val="both"/>
        <w:rPr>
          <w:rFonts w:ascii="Palatino Linotype" w:eastAsia="Calibri" w:hAnsi="Palatino Linotype" w:cs="Arial"/>
          <w:sz w:val="24"/>
          <w:szCs w:val="24"/>
          <w:lang w:val="es-ES"/>
        </w:rPr>
      </w:pPr>
    </w:p>
    <w:p w:rsidR="00D72066" w:rsidRPr="00DA4ED8" w:rsidRDefault="00D72066" w:rsidP="00DA4ED8">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sz w:val="24"/>
          <w:szCs w:val="24"/>
          <w:lang w:val="es-ES"/>
        </w:rPr>
      </w:pPr>
      <w:r w:rsidRPr="00DA4ED8">
        <w:rPr>
          <w:rFonts w:ascii="Palatino Linotype" w:eastAsia="Calibri" w:hAnsi="Palatino Linotype" w:cs="Arial"/>
          <w:sz w:val="24"/>
          <w:szCs w:val="24"/>
          <w:lang w:val="es-ES_tradnl"/>
        </w:rPr>
        <w:t xml:space="preserve">Posteriormente, el </w:t>
      </w:r>
      <w:r w:rsidR="00061D2B" w:rsidRPr="00DA4ED8">
        <w:rPr>
          <w:rFonts w:ascii="Palatino Linotype" w:eastAsia="Calibri" w:hAnsi="Palatino Linotype" w:cs="Arial"/>
          <w:sz w:val="24"/>
          <w:szCs w:val="24"/>
          <w:lang w:val="es-ES_tradnl"/>
        </w:rPr>
        <w:t>veintitrés</w:t>
      </w:r>
      <w:r w:rsidRPr="00DA4ED8">
        <w:rPr>
          <w:rFonts w:ascii="Palatino Linotype" w:eastAsia="Calibri" w:hAnsi="Palatino Linotype" w:cs="Arial"/>
          <w:sz w:val="24"/>
          <w:szCs w:val="24"/>
          <w:lang w:val="es-ES_tradnl"/>
        </w:rPr>
        <w:t xml:space="preserve"> (</w:t>
      </w:r>
      <w:r w:rsidR="000A4F5D" w:rsidRPr="00DA4ED8">
        <w:rPr>
          <w:rFonts w:ascii="Palatino Linotype" w:eastAsia="Calibri" w:hAnsi="Palatino Linotype" w:cs="Arial"/>
          <w:sz w:val="24"/>
          <w:szCs w:val="24"/>
          <w:lang w:val="es-ES_tradnl"/>
        </w:rPr>
        <w:t>2</w:t>
      </w:r>
      <w:r w:rsidR="00061D2B" w:rsidRPr="00DA4ED8">
        <w:rPr>
          <w:rFonts w:ascii="Palatino Linotype" w:eastAsia="Calibri" w:hAnsi="Palatino Linotype" w:cs="Arial"/>
          <w:sz w:val="24"/>
          <w:szCs w:val="24"/>
          <w:lang w:val="es-ES_tradnl"/>
        </w:rPr>
        <w:t>3</w:t>
      </w:r>
      <w:r w:rsidRPr="00DA4ED8">
        <w:rPr>
          <w:rFonts w:ascii="Palatino Linotype" w:eastAsia="Calibri" w:hAnsi="Palatino Linotype" w:cs="Arial"/>
          <w:sz w:val="24"/>
          <w:szCs w:val="24"/>
          <w:lang w:val="es-ES_tradnl"/>
        </w:rPr>
        <w:t xml:space="preserve">) de </w:t>
      </w:r>
      <w:r w:rsidR="00D47D76" w:rsidRPr="00DA4ED8">
        <w:rPr>
          <w:rFonts w:ascii="Palatino Linotype" w:eastAsia="Calibri" w:hAnsi="Palatino Linotype" w:cs="Arial"/>
          <w:sz w:val="24"/>
          <w:szCs w:val="24"/>
          <w:lang w:val="es-ES_tradnl"/>
        </w:rPr>
        <w:t>enero</w:t>
      </w:r>
      <w:r w:rsidRPr="00DA4ED8">
        <w:rPr>
          <w:rFonts w:ascii="Palatino Linotype" w:eastAsia="Calibri" w:hAnsi="Palatino Linotype" w:cs="Arial"/>
          <w:sz w:val="24"/>
          <w:szCs w:val="24"/>
          <w:lang w:val="es-ES_tradnl"/>
        </w:rPr>
        <w:t xml:space="preserve"> del dos mil </w:t>
      </w:r>
      <w:r w:rsidR="00D47D76" w:rsidRPr="00DA4ED8">
        <w:rPr>
          <w:rFonts w:ascii="Palatino Linotype" w:eastAsia="Calibri" w:hAnsi="Palatino Linotype" w:cs="Arial"/>
          <w:sz w:val="24"/>
          <w:szCs w:val="24"/>
          <w:lang w:val="es-ES_tradnl"/>
        </w:rPr>
        <w:t>veinte</w:t>
      </w:r>
      <w:r w:rsidRPr="00DA4ED8">
        <w:rPr>
          <w:rFonts w:ascii="Palatino Linotype" w:eastAsia="Calibri" w:hAnsi="Palatino Linotype" w:cs="Arial"/>
          <w:sz w:val="24"/>
          <w:szCs w:val="24"/>
          <w:lang w:val="es-ES_tradnl"/>
        </w:rPr>
        <w:t>, el Comisionado Ponente decretó el cierre del periodo de instrucción, por lo que ordenó turnar el expediente para su resolución, misma que ahora se pronuncia, y ------------</w:t>
      </w:r>
      <w:r w:rsidR="008F03E6" w:rsidRPr="00DA4ED8">
        <w:rPr>
          <w:rFonts w:ascii="Palatino Linotype" w:eastAsia="Calibri" w:hAnsi="Palatino Linotype" w:cs="Arial"/>
          <w:sz w:val="24"/>
          <w:szCs w:val="24"/>
          <w:lang w:val="es-ES_tradnl"/>
        </w:rPr>
        <w:t>--</w:t>
      </w:r>
      <w:r w:rsidR="000A4F5D" w:rsidRPr="00DA4ED8">
        <w:rPr>
          <w:rFonts w:ascii="Palatino Linotype" w:eastAsia="Calibri" w:hAnsi="Palatino Linotype" w:cs="Arial"/>
          <w:sz w:val="24"/>
          <w:szCs w:val="24"/>
          <w:lang w:val="es-ES_tradnl"/>
        </w:rPr>
        <w:t>-----------------------------------------------------------------------</w:t>
      </w:r>
    </w:p>
    <w:p w:rsidR="008F03E6" w:rsidRPr="00DA4ED8" w:rsidRDefault="008F03E6" w:rsidP="00DA4ED8">
      <w:pPr>
        <w:pStyle w:val="Prrafodelista"/>
        <w:tabs>
          <w:tab w:val="left" w:pos="142"/>
          <w:tab w:val="left" w:pos="284"/>
        </w:tabs>
        <w:spacing w:line="360" w:lineRule="auto"/>
        <w:ind w:left="0"/>
        <w:jc w:val="both"/>
        <w:rPr>
          <w:rFonts w:ascii="Palatino Linotype" w:eastAsia="Calibri" w:hAnsi="Palatino Linotype" w:cs="Arial"/>
          <w:sz w:val="24"/>
          <w:szCs w:val="24"/>
          <w:lang w:val="es-ES"/>
        </w:rPr>
      </w:pPr>
    </w:p>
    <w:p w:rsidR="00A55BA0" w:rsidRPr="00DA4ED8" w:rsidRDefault="00A55BA0" w:rsidP="00DA4ED8">
      <w:pPr>
        <w:pStyle w:val="Ttulo1"/>
        <w:tabs>
          <w:tab w:val="left" w:pos="142"/>
          <w:tab w:val="left" w:pos="284"/>
        </w:tabs>
        <w:spacing w:before="0" w:line="360" w:lineRule="auto"/>
        <w:jc w:val="center"/>
        <w:rPr>
          <w:sz w:val="24"/>
          <w:szCs w:val="24"/>
        </w:rPr>
      </w:pPr>
      <w:bookmarkStart w:id="4" w:name="_Toc30691097"/>
      <w:r w:rsidRPr="00DA4ED8">
        <w:rPr>
          <w:sz w:val="24"/>
          <w:szCs w:val="24"/>
        </w:rPr>
        <w:t>CONSIDERANDO</w:t>
      </w:r>
      <w:bookmarkEnd w:id="4"/>
    </w:p>
    <w:p w:rsidR="00A55BA0" w:rsidRPr="00DA4ED8" w:rsidRDefault="00A55BA0" w:rsidP="00DA4ED8">
      <w:pPr>
        <w:tabs>
          <w:tab w:val="left" w:pos="142"/>
          <w:tab w:val="left" w:pos="284"/>
        </w:tabs>
        <w:spacing w:line="360" w:lineRule="auto"/>
        <w:rPr>
          <w:rFonts w:ascii="Palatino Linotype" w:hAnsi="Palatino Linotype"/>
          <w:sz w:val="24"/>
          <w:szCs w:val="24"/>
        </w:rPr>
      </w:pPr>
    </w:p>
    <w:p w:rsidR="00A55BA0" w:rsidRPr="00DA4ED8" w:rsidRDefault="00A55BA0" w:rsidP="00DA4ED8">
      <w:pPr>
        <w:pStyle w:val="Ttulo2"/>
        <w:tabs>
          <w:tab w:val="left" w:pos="142"/>
          <w:tab w:val="left" w:pos="284"/>
        </w:tabs>
        <w:spacing w:before="0" w:line="360" w:lineRule="auto"/>
        <w:rPr>
          <w:rFonts w:ascii="Palatino Linotype" w:hAnsi="Palatino Linotype"/>
          <w:b/>
          <w:color w:val="auto"/>
          <w:sz w:val="24"/>
          <w:szCs w:val="24"/>
        </w:rPr>
      </w:pPr>
      <w:bookmarkStart w:id="5" w:name="_Toc30691098"/>
      <w:r w:rsidRPr="00DA4ED8">
        <w:rPr>
          <w:rFonts w:ascii="Palatino Linotype" w:hAnsi="Palatino Linotype"/>
          <w:b/>
          <w:color w:val="auto"/>
          <w:sz w:val="24"/>
          <w:szCs w:val="24"/>
        </w:rPr>
        <w:t>PRIMERO. De la competencia</w:t>
      </w:r>
      <w:bookmarkEnd w:id="5"/>
    </w:p>
    <w:p w:rsidR="00A55BA0" w:rsidRPr="00DA4ED8" w:rsidRDefault="00A55BA0" w:rsidP="00DA4ED8">
      <w:pPr>
        <w:tabs>
          <w:tab w:val="left" w:pos="142"/>
          <w:tab w:val="left" w:pos="284"/>
        </w:tabs>
        <w:spacing w:line="360" w:lineRule="auto"/>
        <w:rPr>
          <w:rFonts w:ascii="Palatino Linotype" w:hAnsi="Palatino Linotype"/>
          <w:sz w:val="24"/>
          <w:szCs w:val="24"/>
        </w:rPr>
      </w:pPr>
    </w:p>
    <w:p w:rsidR="00A55BA0" w:rsidRPr="00DA4ED8" w:rsidRDefault="00A55BA0" w:rsidP="00DA4ED8">
      <w:pPr>
        <w:pStyle w:val="Prrafodelista"/>
        <w:numPr>
          <w:ilvl w:val="0"/>
          <w:numId w:val="2"/>
        </w:numPr>
        <w:tabs>
          <w:tab w:val="left" w:pos="142"/>
          <w:tab w:val="left" w:pos="426"/>
        </w:tabs>
        <w:spacing w:line="360" w:lineRule="auto"/>
        <w:ind w:left="0" w:firstLine="0"/>
        <w:jc w:val="both"/>
        <w:rPr>
          <w:rFonts w:ascii="Palatino Linotype" w:hAnsi="Palatino Linotype"/>
          <w:sz w:val="24"/>
          <w:szCs w:val="24"/>
        </w:rPr>
      </w:pPr>
      <w:r w:rsidRPr="00DA4ED8">
        <w:rPr>
          <w:rFonts w:ascii="Palatino Linotype" w:eastAsia="Calibri" w:hAnsi="Palatino Linotype" w:cs="Times New Roman"/>
          <w:sz w:val="24"/>
          <w:szCs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A4ED8">
        <w:rPr>
          <w:rFonts w:ascii="Palatino Linotype" w:eastAsia="Calibri" w:hAnsi="Palatino Linotype" w:cs="Times New Roman"/>
          <w:b/>
          <w:sz w:val="24"/>
          <w:szCs w:val="24"/>
          <w:lang w:val="es-ES"/>
        </w:rPr>
        <w:t>Constitución Política de los Estados Unidos Mexicanos</w:t>
      </w:r>
      <w:r w:rsidRPr="00DA4ED8">
        <w:rPr>
          <w:rFonts w:ascii="Palatino Linotype" w:eastAsia="Calibri" w:hAnsi="Palatino Linotype" w:cs="Times New Roman"/>
          <w:sz w:val="24"/>
          <w:szCs w:val="24"/>
          <w:lang w:val="es-ES"/>
        </w:rPr>
        <w:t xml:space="preserve">; 5, párrafos </w:t>
      </w:r>
      <w:r w:rsidRPr="00DA4ED8">
        <w:rPr>
          <w:rFonts w:ascii="Palatino Linotype" w:hAnsi="Palatino Linotype" w:cs="Arial"/>
          <w:bCs/>
          <w:color w:val="222222"/>
          <w:sz w:val="24"/>
          <w:szCs w:val="24"/>
          <w:lang w:val="es-ES"/>
        </w:rPr>
        <w:t>vigésimo segundo</w:t>
      </w:r>
      <w:r w:rsidR="00E9019B" w:rsidRPr="00DA4ED8">
        <w:rPr>
          <w:rFonts w:ascii="Palatino Linotype" w:hAnsi="Palatino Linotype" w:cs="Arial"/>
          <w:bCs/>
          <w:color w:val="222222"/>
          <w:sz w:val="24"/>
          <w:szCs w:val="24"/>
          <w:lang w:val="es-ES"/>
        </w:rPr>
        <w:t>, vigésimo tercero y vigésimo cuarto,</w:t>
      </w:r>
      <w:r w:rsidRPr="00DA4ED8">
        <w:rPr>
          <w:rFonts w:ascii="Palatino Linotype" w:hAnsi="Palatino Linotype" w:cs="Arial"/>
          <w:bCs/>
          <w:color w:val="222222"/>
          <w:sz w:val="24"/>
          <w:szCs w:val="24"/>
          <w:lang w:val="es-ES"/>
        </w:rPr>
        <w:t xml:space="preserve"> </w:t>
      </w:r>
      <w:r w:rsidRPr="00DA4ED8">
        <w:rPr>
          <w:rFonts w:ascii="Palatino Linotype" w:eastAsia="Calibri" w:hAnsi="Palatino Linotype" w:cs="Times New Roman"/>
          <w:sz w:val="24"/>
          <w:szCs w:val="24"/>
          <w:lang w:val="es-ES"/>
        </w:rPr>
        <w:t>fracciones IV y V</w:t>
      </w:r>
      <w:r w:rsidR="00E9019B" w:rsidRPr="00DA4ED8">
        <w:rPr>
          <w:rFonts w:ascii="Palatino Linotype" w:eastAsia="Calibri" w:hAnsi="Palatino Linotype" w:cs="Times New Roman"/>
          <w:sz w:val="24"/>
          <w:szCs w:val="24"/>
          <w:lang w:val="es-ES"/>
        </w:rPr>
        <w:t>,</w:t>
      </w:r>
      <w:r w:rsidRPr="00DA4ED8">
        <w:rPr>
          <w:rFonts w:ascii="Palatino Linotype" w:eastAsia="Calibri" w:hAnsi="Palatino Linotype" w:cs="Times New Roman"/>
          <w:sz w:val="24"/>
          <w:szCs w:val="24"/>
          <w:lang w:val="es-ES"/>
        </w:rPr>
        <w:t xml:space="preserve"> de la </w:t>
      </w:r>
      <w:r w:rsidRPr="00DA4ED8">
        <w:rPr>
          <w:rFonts w:ascii="Palatino Linotype" w:eastAsia="Calibri" w:hAnsi="Palatino Linotype" w:cs="Times New Roman"/>
          <w:b/>
          <w:sz w:val="24"/>
          <w:szCs w:val="24"/>
          <w:lang w:val="es-ES"/>
        </w:rPr>
        <w:t>Constitución Política del Estado Libre y Soberano de México</w:t>
      </w:r>
      <w:r w:rsidRPr="00DA4ED8">
        <w:rPr>
          <w:rFonts w:ascii="Palatino Linotype" w:eastAsia="Calibri" w:hAnsi="Palatino Linotype" w:cs="Times New Roman"/>
          <w:sz w:val="24"/>
          <w:szCs w:val="24"/>
          <w:lang w:val="es-ES"/>
        </w:rPr>
        <w:t xml:space="preserve">; artículos 1, 2 fracción II, 13, 29, 36 fracciones I y II, 176, 178, 179, 181 párrafo tercero y 185 </w:t>
      </w:r>
      <w:r w:rsidRPr="00DA4ED8">
        <w:rPr>
          <w:rFonts w:ascii="Palatino Linotype" w:eastAsia="Calibri" w:hAnsi="Palatino Linotype" w:cs="Arial"/>
          <w:sz w:val="24"/>
          <w:szCs w:val="24"/>
          <w:lang w:val="es-ES"/>
        </w:rPr>
        <w:t xml:space="preserve">de la </w:t>
      </w:r>
      <w:r w:rsidRPr="00DA4ED8">
        <w:rPr>
          <w:rFonts w:ascii="Palatino Linotype" w:eastAsia="Calibri" w:hAnsi="Palatino Linotype" w:cs="Arial"/>
          <w:b/>
          <w:sz w:val="24"/>
          <w:szCs w:val="24"/>
          <w:lang w:val="es-ES"/>
        </w:rPr>
        <w:t>Ley de Transparencia y Acceso a la Información Pública del Estado de México y Municipios</w:t>
      </w:r>
      <w:r w:rsidRPr="00DA4ED8">
        <w:rPr>
          <w:rFonts w:ascii="Palatino Linotype" w:eastAsia="Calibri" w:hAnsi="Palatino Linotype" w:cs="Arial"/>
          <w:sz w:val="24"/>
          <w:szCs w:val="24"/>
          <w:lang w:val="es-ES"/>
        </w:rPr>
        <w:t xml:space="preserve">; y 7, 9 fracciones I y XXIV, y 11 del </w:t>
      </w:r>
      <w:r w:rsidRPr="00DA4ED8">
        <w:rPr>
          <w:rFonts w:ascii="Palatino Linotype" w:eastAsia="Calibri" w:hAnsi="Palatino Linotype" w:cs="Arial"/>
          <w:b/>
          <w:sz w:val="24"/>
          <w:szCs w:val="24"/>
          <w:lang w:val="es-ES"/>
        </w:rPr>
        <w:t>Reglamento Interior del Instituto de Transparencia, Acceso a la Información Pública y Protección de Datos Personales del Estado de México y Municipios</w:t>
      </w:r>
      <w:r w:rsidRPr="00DA4ED8">
        <w:rPr>
          <w:rFonts w:ascii="Palatino Linotype" w:hAnsi="Palatino Linotype"/>
          <w:sz w:val="24"/>
          <w:szCs w:val="24"/>
        </w:rPr>
        <w:t>.</w:t>
      </w:r>
    </w:p>
    <w:p w:rsidR="00F2176A" w:rsidRPr="00DA4ED8" w:rsidRDefault="00F2176A" w:rsidP="00DA4ED8">
      <w:pPr>
        <w:pStyle w:val="Prrafodelista"/>
        <w:tabs>
          <w:tab w:val="left" w:pos="142"/>
          <w:tab w:val="left" w:pos="284"/>
        </w:tabs>
        <w:spacing w:line="360" w:lineRule="auto"/>
        <w:ind w:left="0"/>
        <w:jc w:val="both"/>
        <w:rPr>
          <w:rFonts w:ascii="Palatino Linotype" w:hAnsi="Palatino Linotype"/>
          <w:sz w:val="24"/>
          <w:szCs w:val="24"/>
        </w:rPr>
      </w:pPr>
    </w:p>
    <w:p w:rsidR="00900D44" w:rsidRPr="00DA4ED8" w:rsidRDefault="00900D44" w:rsidP="00DA4ED8">
      <w:pPr>
        <w:pStyle w:val="Prrafodelista"/>
        <w:tabs>
          <w:tab w:val="left" w:pos="142"/>
          <w:tab w:val="left" w:pos="284"/>
        </w:tabs>
        <w:spacing w:line="360" w:lineRule="auto"/>
        <w:ind w:left="0"/>
        <w:jc w:val="both"/>
        <w:rPr>
          <w:rFonts w:ascii="Palatino Linotype" w:hAnsi="Palatino Linotype"/>
          <w:sz w:val="24"/>
          <w:szCs w:val="24"/>
        </w:rPr>
      </w:pPr>
    </w:p>
    <w:p w:rsidR="00A55BA0" w:rsidRPr="00DA4ED8" w:rsidRDefault="00A55BA0" w:rsidP="00DA4ED8">
      <w:pPr>
        <w:pStyle w:val="Ttulo2"/>
        <w:tabs>
          <w:tab w:val="left" w:pos="142"/>
          <w:tab w:val="left" w:pos="284"/>
        </w:tabs>
        <w:spacing w:before="0" w:line="360" w:lineRule="auto"/>
        <w:rPr>
          <w:rFonts w:ascii="Palatino Linotype" w:hAnsi="Palatino Linotype"/>
          <w:b/>
          <w:color w:val="auto"/>
          <w:sz w:val="24"/>
          <w:szCs w:val="24"/>
        </w:rPr>
      </w:pPr>
      <w:bookmarkStart w:id="6" w:name="_Toc30691099"/>
      <w:r w:rsidRPr="00DA4ED8">
        <w:rPr>
          <w:rFonts w:ascii="Palatino Linotype" w:hAnsi="Palatino Linotype"/>
          <w:b/>
          <w:color w:val="auto"/>
          <w:sz w:val="24"/>
          <w:szCs w:val="24"/>
        </w:rPr>
        <w:t>SEGUNDO. De la oportunidad y procedencia.</w:t>
      </w:r>
      <w:bookmarkEnd w:id="6"/>
    </w:p>
    <w:p w:rsidR="00AC4547" w:rsidRPr="00DA4ED8" w:rsidRDefault="00AC4547" w:rsidP="00DA4ED8">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sz w:val="24"/>
          <w:szCs w:val="24"/>
        </w:rPr>
      </w:pPr>
    </w:p>
    <w:p w:rsidR="001A4CD6" w:rsidRPr="00DA4ED8" w:rsidRDefault="00AC4547"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sz w:val="24"/>
          <w:szCs w:val="24"/>
        </w:rPr>
      </w:pPr>
      <w:r w:rsidRPr="00DA4ED8">
        <w:rPr>
          <w:rFonts w:ascii="Palatino Linotype" w:eastAsia="Calibri" w:hAnsi="Palatino Linotype" w:cs="Arial"/>
          <w:sz w:val="24"/>
          <w:szCs w:val="24"/>
          <w:lang w:val="es-ES"/>
        </w:rPr>
        <w:t>E</w:t>
      </w:r>
      <w:r w:rsidR="001C17C4" w:rsidRPr="00DA4ED8">
        <w:rPr>
          <w:rFonts w:ascii="Palatino Linotype" w:eastAsia="Calibri" w:hAnsi="Palatino Linotype" w:cs="Arial"/>
          <w:sz w:val="24"/>
          <w:szCs w:val="24"/>
          <w:lang w:val="es-ES"/>
        </w:rPr>
        <w:t xml:space="preserve">s de precisar </w:t>
      </w:r>
      <w:r w:rsidR="001A4CD6" w:rsidRPr="00DA4ED8">
        <w:rPr>
          <w:rFonts w:ascii="Palatino Linotype" w:eastAsia="Calibri" w:hAnsi="Palatino Linotype" w:cs="Arial"/>
          <w:sz w:val="24"/>
          <w:szCs w:val="24"/>
          <w:lang w:val="es-ES"/>
        </w:rPr>
        <w:t>que la Ley de Transparencia y Acceso a la Información Pública del Estado de México y Municipios, en el artículo 178 describe la procedencia del recurso de revisión, asimismo</w:t>
      </w:r>
      <w:r w:rsidR="009318AF" w:rsidRPr="00DA4ED8">
        <w:rPr>
          <w:rFonts w:ascii="Palatino Linotype" w:eastAsia="Calibri" w:hAnsi="Palatino Linotype" w:cs="Arial"/>
          <w:sz w:val="24"/>
          <w:szCs w:val="24"/>
          <w:lang w:val="es-ES"/>
        </w:rPr>
        <w:t>,</w:t>
      </w:r>
      <w:r w:rsidR="001A4CD6" w:rsidRPr="00DA4ED8">
        <w:rPr>
          <w:rFonts w:ascii="Palatino Linotype" w:eastAsia="Calibri" w:hAnsi="Palatino Linotype" w:cs="Arial"/>
          <w:sz w:val="24"/>
          <w:szCs w:val="24"/>
          <w:lang w:val="es-ES"/>
        </w:rPr>
        <w:t xml:space="preserve"> señala que el plazo del </w:t>
      </w:r>
      <w:r w:rsidR="001A4CD6" w:rsidRPr="00DA4ED8">
        <w:rPr>
          <w:rFonts w:ascii="Palatino Linotype" w:eastAsia="Calibri" w:hAnsi="Palatino Linotype" w:cs="Arial"/>
          <w:b/>
          <w:sz w:val="24"/>
          <w:szCs w:val="24"/>
          <w:lang w:val="es-ES"/>
        </w:rPr>
        <w:t>SUJETO OBLIGADO</w:t>
      </w:r>
      <w:r w:rsidR="001A4CD6" w:rsidRPr="00DA4ED8">
        <w:rPr>
          <w:rFonts w:ascii="Palatino Linotype" w:eastAsia="Calibri" w:hAnsi="Palatino Linotype" w:cs="Arial"/>
          <w:sz w:val="24"/>
          <w:szCs w:val="24"/>
          <w:lang w:val="es-ES"/>
        </w:rPr>
        <w:t xml:space="preserve"> para entregar la respuesta a una solicitud de información pública, es de quince</w:t>
      </w:r>
      <w:r w:rsidR="001C17C4" w:rsidRPr="00DA4ED8">
        <w:rPr>
          <w:rFonts w:ascii="Palatino Linotype" w:eastAsia="Calibri" w:hAnsi="Palatino Linotype" w:cs="Arial"/>
          <w:sz w:val="24"/>
          <w:szCs w:val="24"/>
          <w:lang w:val="es-ES"/>
        </w:rPr>
        <w:t xml:space="preserve"> (15)</w:t>
      </w:r>
      <w:r w:rsidR="001A4CD6" w:rsidRPr="00DA4ED8">
        <w:rPr>
          <w:rFonts w:ascii="Palatino Linotype" w:eastAsia="Calibri" w:hAnsi="Palatino Linotype" w:cs="Arial"/>
          <w:sz w:val="24"/>
          <w:szCs w:val="24"/>
          <w:lang w:val="es-ES"/>
        </w:rPr>
        <w:t xml:space="preserve"> días hábiles posteriores a la presentación de ésta; por lo</w:t>
      </w:r>
      <w:r w:rsidR="000A4F5D" w:rsidRPr="00DA4ED8">
        <w:rPr>
          <w:rFonts w:ascii="Palatino Linotype" w:eastAsia="Calibri" w:hAnsi="Palatino Linotype" w:cs="Arial"/>
          <w:sz w:val="24"/>
          <w:szCs w:val="24"/>
          <w:lang w:val="es-ES"/>
        </w:rPr>
        <w:t xml:space="preserve"> que</w:t>
      </w:r>
      <w:r w:rsidR="001A4CD6" w:rsidRPr="00DA4ED8">
        <w:rPr>
          <w:rFonts w:ascii="Palatino Linotype" w:eastAsia="Calibri" w:hAnsi="Palatino Linotype" w:cs="Arial"/>
          <w:sz w:val="24"/>
          <w:szCs w:val="24"/>
          <w:lang w:val="es-ES"/>
        </w:rPr>
        <w:t xml:space="preserve"> transcurrido este término, cuando </w:t>
      </w:r>
      <w:r w:rsidR="009318AF" w:rsidRPr="00DA4ED8">
        <w:rPr>
          <w:rFonts w:ascii="Palatino Linotype" w:eastAsia="Calibri" w:hAnsi="Palatino Linotype" w:cs="Arial"/>
          <w:sz w:val="24"/>
          <w:szCs w:val="24"/>
          <w:lang w:val="es-ES"/>
        </w:rPr>
        <w:t xml:space="preserve">el </w:t>
      </w:r>
      <w:r w:rsidR="009318AF" w:rsidRPr="00DA4ED8">
        <w:rPr>
          <w:rFonts w:ascii="Palatino Linotype" w:eastAsia="Calibri" w:hAnsi="Palatino Linotype" w:cs="Arial"/>
          <w:b/>
          <w:sz w:val="24"/>
          <w:szCs w:val="24"/>
          <w:lang w:val="es-ES"/>
        </w:rPr>
        <w:t xml:space="preserve">SUJETO OBLIGADO </w:t>
      </w:r>
      <w:r w:rsidR="001A4CD6" w:rsidRPr="00DA4ED8">
        <w:rPr>
          <w:rFonts w:ascii="Palatino Linotype" w:eastAsia="Calibri" w:hAnsi="Palatino Linotype" w:cs="Arial"/>
          <w:sz w:val="24"/>
          <w:szCs w:val="24"/>
          <w:lang w:val="es-ES"/>
        </w:rPr>
        <w:t xml:space="preserve">no entregue la respuesta a la solicitud dentro del plazo previsto en la Ley, la solicitud se entenderá negada y el </w:t>
      </w:r>
      <w:r w:rsidR="001B537C" w:rsidRPr="00DA4ED8">
        <w:rPr>
          <w:rFonts w:ascii="Palatino Linotype" w:eastAsia="Calibri" w:hAnsi="Palatino Linotype" w:cs="Arial"/>
          <w:b/>
          <w:sz w:val="24"/>
          <w:szCs w:val="24"/>
          <w:lang w:val="es-ES"/>
        </w:rPr>
        <w:t>SOLICITANTE</w:t>
      </w:r>
      <w:r w:rsidR="001B537C" w:rsidRPr="00DA4ED8">
        <w:rPr>
          <w:rFonts w:ascii="Palatino Linotype" w:eastAsia="Calibri" w:hAnsi="Palatino Linotype" w:cs="Arial"/>
          <w:sz w:val="24"/>
          <w:szCs w:val="24"/>
          <w:lang w:val="es-ES"/>
        </w:rPr>
        <w:t xml:space="preserve"> </w:t>
      </w:r>
      <w:r w:rsidR="001A4CD6" w:rsidRPr="00DA4ED8">
        <w:rPr>
          <w:rFonts w:ascii="Palatino Linotype" w:eastAsia="Calibri" w:hAnsi="Palatino Linotype" w:cs="Arial"/>
          <w:sz w:val="24"/>
          <w:szCs w:val="24"/>
          <w:lang w:val="es-ES"/>
        </w:rPr>
        <w:t>podrá interponer el recurso de revisión previs</w:t>
      </w:r>
      <w:r w:rsidR="0077177C" w:rsidRPr="00DA4ED8">
        <w:rPr>
          <w:rFonts w:ascii="Palatino Linotype" w:eastAsia="Calibri" w:hAnsi="Palatino Linotype" w:cs="Arial"/>
          <w:sz w:val="24"/>
          <w:szCs w:val="24"/>
          <w:lang w:val="es-ES"/>
        </w:rPr>
        <w:t>to en el ordenamiento en cita.</w:t>
      </w:r>
    </w:p>
    <w:p w:rsidR="001A4CD6" w:rsidRPr="00DA4ED8" w:rsidRDefault="001A4CD6" w:rsidP="00DA4ED8">
      <w:pPr>
        <w:pStyle w:val="Prrafodelista"/>
        <w:tabs>
          <w:tab w:val="left" w:pos="142"/>
          <w:tab w:val="left" w:pos="284"/>
        </w:tabs>
        <w:spacing w:line="360" w:lineRule="auto"/>
        <w:ind w:left="0"/>
        <w:jc w:val="both"/>
        <w:rPr>
          <w:rFonts w:ascii="Palatino Linotype" w:eastAsia="Times New Roman" w:hAnsi="Palatino Linotype" w:cs="Arial"/>
          <w:color w:val="000000"/>
          <w:sz w:val="24"/>
          <w:szCs w:val="24"/>
        </w:rPr>
      </w:pPr>
    </w:p>
    <w:p w:rsidR="001A4CD6" w:rsidRPr="00DA4ED8" w:rsidRDefault="001A4CD6"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sz w:val="24"/>
          <w:szCs w:val="24"/>
        </w:rPr>
      </w:pPr>
      <w:r w:rsidRPr="00DA4ED8">
        <w:rPr>
          <w:rFonts w:ascii="Palatino Linotype" w:eastAsia="Calibri" w:hAnsi="Palatino Linotype" w:cs="Arial"/>
          <w:sz w:val="24"/>
          <w:szCs w:val="24"/>
          <w:lang w:val="es-ES"/>
        </w:rPr>
        <w:t xml:space="preserve">Por ende, se constituye la figura jurídica de la </w:t>
      </w:r>
      <w:r w:rsidRPr="00DA4ED8">
        <w:rPr>
          <w:rFonts w:ascii="Palatino Linotype" w:eastAsia="Calibri" w:hAnsi="Palatino Linotype" w:cs="Arial"/>
          <w:i/>
          <w:sz w:val="24"/>
          <w:szCs w:val="24"/>
          <w:lang w:val="es-ES"/>
        </w:rPr>
        <w:t>negativa ficta</w:t>
      </w:r>
      <w:r w:rsidRPr="00DA4ED8">
        <w:rPr>
          <w:rFonts w:ascii="Palatino Linotype" w:eastAsia="Calibri" w:hAnsi="Palatino Linotype" w:cs="Arial"/>
          <w:sz w:val="24"/>
          <w:szCs w:val="24"/>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DA4ED8">
        <w:rPr>
          <w:rFonts w:ascii="Palatino Linotype" w:eastAsia="Calibri" w:hAnsi="Palatino Linotype" w:cs="Arial"/>
          <w:sz w:val="24"/>
          <w:szCs w:val="24"/>
          <w:lang w:val="es-ES"/>
        </w:rPr>
        <w:t xml:space="preserve"> la </w:t>
      </w:r>
      <w:r w:rsidRPr="00DA4ED8">
        <w:rPr>
          <w:rFonts w:ascii="Palatino Linotype" w:eastAsia="Calibri" w:hAnsi="Palatino Linotype" w:cs="Arial"/>
          <w:sz w:val="24"/>
          <w:szCs w:val="24"/>
          <w:lang w:val="es-ES"/>
        </w:rPr>
        <w:t>Ley de Transparencia y Acceso a la Información Pública del Estado de México y Municipios</w:t>
      </w:r>
      <w:r w:rsidRPr="00DA4ED8">
        <w:rPr>
          <w:rFonts w:ascii="Palatino Linotype" w:eastAsia="Calibri" w:hAnsi="Palatino Linotype" w:cs="Times New Roman"/>
          <w:color w:val="000000"/>
          <w:sz w:val="24"/>
          <w:szCs w:val="24"/>
          <w:shd w:val="clear" w:color="auto" w:fill="FFFFFF"/>
        </w:rPr>
        <w:t xml:space="preserve">, que dispone; ante la falta de respuesta del </w:t>
      </w:r>
      <w:r w:rsidRPr="00DA4ED8">
        <w:rPr>
          <w:rFonts w:ascii="Palatino Linotype" w:eastAsia="Calibri" w:hAnsi="Palatino Linotype" w:cs="Times New Roman"/>
          <w:b/>
          <w:color w:val="000000"/>
          <w:sz w:val="24"/>
          <w:szCs w:val="24"/>
          <w:shd w:val="clear" w:color="auto" w:fill="FFFFFF"/>
        </w:rPr>
        <w:t>SUJETO OBLIGADO,</w:t>
      </w:r>
      <w:r w:rsidRPr="00DA4ED8">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DA4ED8">
        <w:rPr>
          <w:rFonts w:ascii="Palatino Linotype" w:eastAsia="Calibri" w:hAnsi="Palatino Linotype" w:cs="Times New Roman"/>
          <w:b/>
          <w:color w:val="000000"/>
          <w:sz w:val="24"/>
          <w:szCs w:val="24"/>
          <w:shd w:val="clear" w:color="auto" w:fill="FFFFFF"/>
        </w:rPr>
        <w:t xml:space="preserve">podrá ser interpuesto en cualquier momento. </w:t>
      </w:r>
    </w:p>
    <w:p w:rsidR="001A4CD6" w:rsidRPr="00DA4ED8" w:rsidRDefault="001A4CD6" w:rsidP="00DA4ED8">
      <w:pPr>
        <w:pStyle w:val="Prrafodelista"/>
        <w:tabs>
          <w:tab w:val="left" w:pos="142"/>
          <w:tab w:val="left" w:pos="284"/>
        </w:tabs>
        <w:spacing w:line="360" w:lineRule="auto"/>
        <w:ind w:left="0"/>
        <w:rPr>
          <w:rFonts w:ascii="Palatino Linotype" w:eastAsia="Times New Roman" w:hAnsi="Palatino Linotype" w:cs="Arial"/>
          <w:color w:val="000000"/>
        </w:rPr>
      </w:pPr>
    </w:p>
    <w:p w:rsidR="001A4CD6" w:rsidRPr="00DA4ED8" w:rsidRDefault="001A4CD6"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sz w:val="24"/>
        </w:rPr>
      </w:pPr>
      <w:r w:rsidRPr="00DA4ED8">
        <w:rPr>
          <w:rFonts w:ascii="Palatino Linotype" w:eastAsia="Calibri" w:hAnsi="Palatino Linotype" w:cs="Arial"/>
          <w:sz w:val="24"/>
          <w:lang w:val="es-ES"/>
        </w:rPr>
        <w:t xml:space="preserve">Por lo que tratándose de la </w:t>
      </w:r>
      <w:r w:rsidRPr="00DA4ED8">
        <w:rPr>
          <w:rFonts w:ascii="Palatino Linotype" w:eastAsia="Calibri" w:hAnsi="Palatino Linotype" w:cs="Arial"/>
          <w:i/>
          <w:sz w:val="24"/>
          <w:lang w:val="es-ES"/>
        </w:rPr>
        <w:t>negativa ficta</w:t>
      </w:r>
      <w:r w:rsidR="001B537C" w:rsidRPr="00DA4ED8">
        <w:rPr>
          <w:rFonts w:ascii="Palatino Linotype" w:eastAsia="Calibri" w:hAnsi="Palatino Linotype" w:cs="Arial"/>
          <w:i/>
          <w:sz w:val="24"/>
          <w:lang w:val="es-ES"/>
        </w:rPr>
        <w:t>,</w:t>
      </w:r>
      <w:r w:rsidRPr="00DA4ED8">
        <w:rPr>
          <w:rFonts w:ascii="Palatino Linotype" w:eastAsia="Calibri" w:hAnsi="Palatino Linotype" w:cs="Arial"/>
          <w:sz w:val="24"/>
          <w:lang w:val="es-ES"/>
        </w:rPr>
        <w:t xml:space="preserve"> no existe respuesta que se haga del conocimiento a</w:t>
      </w:r>
      <w:r w:rsidR="001C17C4" w:rsidRPr="00DA4ED8">
        <w:rPr>
          <w:rFonts w:ascii="Palatino Linotype" w:eastAsia="Calibri" w:hAnsi="Palatino Linotype" w:cs="Arial"/>
          <w:sz w:val="24"/>
          <w:lang w:val="es-ES"/>
        </w:rPr>
        <w:t>l</w:t>
      </w:r>
      <w:r w:rsidR="00B16B7C" w:rsidRPr="00DA4ED8">
        <w:rPr>
          <w:rFonts w:ascii="Palatino Linotype" w:eastAsia="Calibri" w:hAnsi="Palatino Linotype" w:cs="Arial"/>
          <w:sz w:val="24"/>
          <w:lang w:val="es-ES"/>
        </w:rPr>
        <w:t xml:space="preserve"> </w:t>
      </w:r>
      <w:r w:rsidR="001B537C" w:rsidRPr="00DA4ED8">
        <w:rPr>
          <w:rFonts w:ascii="Palatino Linotype" w:eastAsia="Calibri" w:hAnsi="Palatino Linotype" w:cs="Arial"/>
          <w:b/>
          <w:sz w:val="24"/>
          <w:lang w:val="es-ES"/>
        </w:rPr>
        <w:t>SOLICITANTE</w:t>
      </w:r>
      <w:r w:rsidRPr="00DA4ED8">
        <w:rPr>
          <w:rFonts w:ascii="Palatino Linotype" w:eastAsia="Calibri" w:hAnsi="Palatino Linotype" w:cs="Arial"/>
          <w:sz w:val="24"/>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DA4ED8">
        <w:rPr>
          <w:rFonts w:ascii="Palatino Linotype" w:eastAsia="Calibri" w:hAnsi="Palatino Linotype" w:cs="Arial"/>
          <w:b/>
          <w:sz w:val="24"/>
          <w:lang w:val="es-ES"/>
        </w:rPr>
        <w:t>001-15</w:t>
      </w:r>
      <w:r w:rsidRPr="00DA4ED8">
        <w:rPr>
          <w:rFonts w:ascii="Palatino Linotype" w:eastAsia="Calibri" w:hAnsi="Palatino Linotype" w:cs="Arial"/>
          <w:sz w:val="24"/>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DA4ED8">
        <w:rPr>
          <w:rFonts w:ascii="Palatino Linotype" w:eastAsia="Calibri" w:hAnsi="Palatino Linotype" w:cs="Arial"/>
          <w:i/>
          <w:sz w:val="24"/>
          <w:lang w:val="es-ES"/>
        </w:rPr>
        <w:t>negativa ficta</w:t>
      </w:r>
      <w:r w:rsidRPr="00DA4ED8">
        <w:rPr>
          <w:rFonts w:ascii="Palatino Linotype" w:eastAsia="Calibri" w:hAnsi="Palatino Linotype" w:cs="Arial"/>
          <w:sz w:val="24"/>
          <w:lang w:val="es-ES"/>
        </w:rPr>
        <w:t>, que señala:</w:t>
      </w:r>
    </w:p>
    <w:p w:rsidR="00DA4ED8" w:rsidRPr="00DA4ED8" w:rsidRDefault="00DA4ED8" w:rsidP="00DA4ED8">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sz w:val="24"/>
        </w:rPr>
      </w:pPr>
    </w:p>
    <w:p w:rsidR="001A4CD6" w:rsidRPr="00DA4ED8" w:rsidRDefault="001A4CD6" w:rsidP="00DA4ED8">
      <w:pPr>
        <w:pStyle w:val="Sinespaciado"/>
        <w:spacing w:line="360" w:lineRule="auto"/>
        <w:ind w:left="851" w:right="567"/>
        <w:jc w:val="both"/>
        <w:rPr>
          <w:rFonts w:ascii="Palatino Linotype" w:eastAsia="Calibri" w:hAnsi="Palatino Linotype"/>
          <w:i/>
          <w:sz w:val="22"/>
          <w:lang w:val="es-ES"/>
        </w:rPr>
      </w:pPr>
      <w:r w:rsidRPr="00DA4ED8">
        <w:rPr>
          <w:rFonts w:ascii="Palatino Linotype" w:eastAsia="Calibri" w:hAnsi="Palatino Linotype"/>
          <w:b/>
          <w:i/>
          <w:sz w:val="22"/>
          <w:lang w:val="es-ES"/>
        </w:rPr>
        <w:t>NEGATIVA FICTA. PLAZO PARA INTERPONER EL RECURSO DE REVISIÓN TRATÁNDOSE DE.</w:t>
      </w:r>
      <w:r w:rsidRPr="00DA4ED8">
        <w:rPr>
          <w:rFonts w:ascii="Palatino Linotype" w:eastAsia="Calibri" w:hAnsi="Palatino Linotype"/>
          <w:i/>
          <w:sz w:val="22"/>
          <w:lang w:val="es-ES"/>
        </w:rPr>
        <w:t xml:space="preserve"> </w:t>
      </w:r>
      <w:r w:rsidR="00E40A30" w:rsidRPr="00DA4ED8">
        <w:rPr>
          <w:rFonts w:ascii="Palatino Linotype" w:eastAsia="Calibri" w:hAnsi="Palatino Linotype"/>
          <w:i/>
          <w:sz w:val="22"/>
          <w:lang w:val="es-ES"/>
        </w:rPr>
        <w:t>“</w:t>
      </w:r>
      <w:r w:rsidRPr="00DA4ED8">
        <w:rPr>
          <w:rFonts w:ascii="Palatino Linotype" w:eastAsia="Calibri" w:hAnsi="Palatino Linotype"/>
          <w:i/>
          <w:sz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DA4ED8">
        <w:rPr>
          <w:rFonts w:ascii="Palatino Linotype" w:eastAsia="Calibri" w:hAnsi="Palatino Linotype"/>
          <w:i/>
          <w:sz w:val="22"/>
          <w:lang w:val="es-ES"/>
        </w:rPr>
        <w:t>”</w:t>
      </w:r>
    </w:p>
    <w:p w:rsidR="00E40A30" w:rsidRPr="00DA4ED8" w:rsidRDefault="00E40A30" w:rsidP="00DA4ED8">
      <w:pPr>
        <w:pStyle w:val="Sinespaciado"/>
        <w:spacing w:line="360" w:lineRule="auto"/>
        <w:ind w:left="851" w:right="567"/>
        <w:jc w:val="both"/>
        <w:rPr>
          <w:rFonts w:ascii="Palatino Linotype" w:eastAsia="Calibri" w:hAnsi="Palatino Linotype"/>
          <w:b/>
          <w:i/>
          <w:sz w:val="22"/>
          <w:lang w:val="es-ES"/>
        </w:rPr>
      </w:pPr>
    </w:p>
    <w:p w:rsidR="001A4CD6" w:rsidRPr="00DA4ED8" w:rsidRDefault="00E40A30"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A4ED8">
        <w:rPr>
          <w:rFonts w:ascii="Palatino Linotype" w:eastAsia="Times New Roman" w:hAnsi="Palatino Linotype" w:cs="Arial"/>
          <w:color w:val="000000" w:themeColor="text1"/>
          <w:sz w:val="24"/>
          <w:szCs w:val="24"/>
          <w:lang w:val="es-ES" w:eastAsia="es-MX"/>
        </w:rPr>
        <w:t>Lo anterior</w:t>
      </w:r>
      <w:r w:rsidR="001A4CD6" w:rsidRPr="00DA4ED8">
        <w:rPr>
          <w:rFonts w:ascii="Palatino Linotype" w:eastAsia="Times New Roman" w:hAnsi="Palatino Linotype" w:cs="Arial"/>
          <w:color w:val="000000" w:themeColor="text1"/>
          <w:sz w:val="24"/>
          <w:szCs w:val="24"/>
          <w:lang w:val="es-ES" w:eastAsia="es-MX"/>
        </w:rPr>
        <w:t xml:space="preserve"> se explica porque la ausencia de una respuesta </w:t>
      </w:r>
      <w:r w:rsidR="001B537C" w:rsidRPr="00DA4ED8">
        <w:rPr>
          <w:rFonts w:ascii="Palatino Linotype" w:eastAsia="Times New Roman" w:hAnsi="Palatino Linotype" w:cs="Arial"/>
          <w:color w:val="000000" w:themeColor="text1"/>
          <w:sz w:val="24"/>
          <w:szCs w:val="24"/>
          <w:lang w:val="es-ES" w:eastAsia="es-MX"/>
        </w:rPr>
        <w:t>a</w:t>
      </w:r>
      <w:r w:rsidR="001A4CD6" w:rsidRPr="00DA4ED8">
        <w:rPr>
          <w:rFonts w:ascii="Palatino Linotype" w:eastAsia="Times New Roman" w:hAnsi="Palatino Linotype" w:cs="Arial"/>
          <w:color w:val="000000" w:themeColor="text1"/>
          <w:sz w:val="24"/>
          <w:szCs w:val="24"/>
          <w:lang w:val="es-ES" w:eastAsia="es-MX"/>
        </w:rPr>
        <w:t xml:space="preserve"> la solicitud constituye un acto que vulnera el derecho de manera continua y</w:t>
      </w:r>
      <w:r w:rsidRPr="00DA4ED8">
        <w:rPr>
          <w:rFonts w:ascii="Palatino Linotype" w:eastAsia="Times New Roman" w:hAnsi="Palatino Linotype" w:cs="Arial"/>
          <w:color w:val="000000" w:themeColor="text1"/>
          <w:sz w:val="24"/>
          <w:szCs w:val="24"/>
          <w:lang w:val="es-ES" w:eastAsia="es-MX"/>
        </w:rPr>
        <w:t xml:space="preserve"> actualizable cada día en tanto </w:t>
      </w:r>
      <w:r w:rsidR="001A4CD6" w:rsidRPr="00DA4ED8">
        <w:rPr>
          <w:rFonts w:ascii="Palatino Linotype" w:eastAsia="Times New Roman" w:hAnsi="Palatino Linotype" w:cs="Arial"/>
          <w:color w:val="000000" w:themeColor="text1"/>
          <w:sz w:val="24"/>
          <w:szCs w:val="24"/>
          <w:lang w:val="es-ES" w:eastAsia="es-MX"/>
        </w:rPr>
        <w:t xml:space="preserve">no se emita la respuesta a la que esté impuesto el </w:t>
      </w:r>
      <w:r w:rsidR="001A4CD6" w:rsidRPr="00DA4ED8">
        <w:rPr>
          <w:rFonts w:ascii="Palatino Linotype" w:eastAsia="Times New Roman" w:hAnsi="Palatino Linotype" w:cs="Arial"/>
          <w:b/>
          <w:color w:val="000000" w:themeColor="text1"/>
          <w:sz w:val="24"/>
          <w:szCs w:val="24"/>
          <w:lang w:val="es-ES" w:eastAsia="es-MX"/>
        </w:rPr>
        <w:t>SUJETO OBLIGADO</w:t>
      </w:r>
      <w:r w:rsidR="001A4CD6" w:rsidRPr="00DA4ED8">
        <w:rPr>
          <w:rFonts w:ascii="Palatino Linotype" w:eastAsia="Times New Roman" w:hAnsi="Palatino Linotype" w:cs="Arial"/>
          <w:color w:val="000000" w:themeColor="text1"/>
          <w:sz w:val="24"/>
          <w:szCs w:val="24"/>
          <w:lang w:val="es-ES" w:eastAsia="es-MX"/>
        </w:rPr>
        <w:t>.</w:t>
      </w:r>
    </w:p>
    <w:p w:rsidR="00D004ED" w:rsidRPr="00DA4ED8" w:rsidRDefault="00D004ED" w:rsidP="00DA4ED8">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1A4CD6" w:rsidRPr="00DA4ED8" w:rsidRDefault="00E9019B"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A4ED8">
        <w:rPr>
          <w:rFonts w:ascii="Palatino Linotype" w:hAnsi="Palatino Linotype"/>
          <w:sz w:val="24"/>
          <w:szCs w:val="24"/>
        </w:rPr>
        <w:t>Así las cosas</w:t>
      </w:r>
      <w:r w:rsidR="001A4CD6" w:rsidRPr="00DA4ED8">
        <w:rPr>
          <w:rFonts w:ascii="Palatino Linotype" w:hAnsi="Palatino Linotype"/>
          <w:sz w:val="24"/>
          <w:szCs w:val="24"/>
        </w:rPr>
        <w:t>, tratándose</w:t>
      </w:r>
      <w:r w:rsidR="001A4CD6" w:rsidRPr="00DA4ED8">
        <w:rPr>
          <w:rFonts w:ascii="Palatino Linotype" w:eastAsia="Times New Roman" w:hAnsi="Palatino Linotype" w:cs="Arial"/>
          <w:color w:val="000000" w:themeColor="text1"/>
          <w:sz w:val="24"/>
          <w:szCs w:val="24"/>
          <w:lang w:val="es-ES" w:eastAsia="es-MX"/>
        </w:rPr>
        <w:t xml:space="preserve"> de </w:t>
      </w:r>
      <w:r w:rsidR="001A4CD6" w:rsidRPr="00DA4ED8">
        <w:rPr>
          <w:rFonts w:ascii="Palatino Linotype" w:eastAsia="Times New Roman" w:hAnsi="Palatino Linotype" w:cs="Arial"/>
          <w:i/>
          <w:color w:val="000000" w:themeColor="text1"/>
          <w:sz w:val="24"/>
          <w:szCs w:val="24"/>
          <w:lang w:val="es-ES" w:eastAsia="es-MX"/>
        </w:rPr>
        <w:t>negativa ficta</w:t>
      </w:r>
      <w:r w:rsidR="001A4CD6" w:rsidRPr="00DA4ED8">
        <w:rPr>
          <w:rFonts w:ascii="Palatino Linotype" w:eastAsia="Times New Roman" w:hAnsi="Palatino Linotype" w:cs="Arial"/>
          <w:color w:val="000000" w:themeColor="text1"/>
          <w:sz w:val="24"/>
          <w:szCs w:val="24"/>
          <w:lang w:val="es-ES" w:eastAsia="es-MX"/>
        </w:rPr>
        <w:t xml:space="preserve"> no existe plazo para la interposición del recurso de revisión por tratarse de una afectación continua al Derecho de Acceso a la Información Pública.</w:t>
      </w:r>
    </w:p>
    <w:p w:rsidR="00E9019B" w:rsidRPr="00DA4ED8" w:rsidRDefault="00E9019B" w:rsidP="00DA4ED8">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8F03E6" w:rsidRPr="00DA4ED8" w:rsidRDefault="00A45C19"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Calibri" w:hAnsi="Palatino Linotype" w:cs="Arial"/>
          <w:sz w:val="24"/>
          <w:szCs w:val="24"/>
          <w:lang w:val="es-ES_tradnl"/>
        </w:rPr>
        <w:t>B</w:t>
      </w:r>
      <w:r w:rsidR="008F03E6" w:rsidRPr="00DA4ED8">
        <w:rPr>
          <w:rFonts w:ascii="Palatino Linotype" w:eastAsia="Calibri" w:hAnsi="Palatino Linotype" w:cs="Arial"/>
          <w:sz w:val="24"/>
          <w:szCs w:val="24"/>
          <w:lang w:val="es-ES_tradnl"/>
        </w:rPr>
        <w:t>ajo ese orden de ideas,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00D89" w:rsidRPr="00DA4ED8" w:rsidRDefault="00F00D89" w:rsidP="00DA4ED8">
      <w:pPr>
        <w:pStyle w:val="Prrafodelista"/>
        <w:tabs>
          <w:tab w:val="left" w:pos="142"/>
          <w:tab w:val="left" w:pos="284"/>
        </w:tabs>
        <w:spacing w:line="360" w:lineRule="auto"/>
        <w:ind w:left="0"/>
        <w:jc w:val="both"/>
        <w:rPr>
          <w:rFonts w:ascii="Palatino Linotype" w:hAnsi="Palatino Linotype"/>
          <w:sz w:val="24"/>
          <w:szCs w:val="24"/>
        </w:rPr>
      </w:pPr>
    </w:p>
    <w:p w:rsidR="00E40A30" w:rsidRPr="00DA4ED8" w:rsidRDefault="0054193B" w:rsidP="00DA4ED8">
      <w:pPr>
        <w:pStyle w:val="Ttulo2"/>
        <w:spacing w:before="0" w:line="360" w:lineRule="auto"/>
        <w:rPr>
          <w:rFonts w:ascii="Palatino Linotype" w:eastAsia="Calibri" w:hAnsi="Palatino Linotype" w:cs="Times New Roman"/>
          <w:b/>
          <w:bCs/>
          <w:color w:val="auto"/>
          <w:sz w:val="24"/>
          <w:szCs w:val="24"/>
          <w:lang w:val="es-ES"/>
        </w:rPr>
      </w:pPr>
      <w:bookmarkStart w:id="7" w:name="_Toc30691100"/>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DA4ED8">
        <w:rPr>
          <w:rFonts w:ascii="Palatino Linotype" w:eastAsia="Calibri" w:hAnsi="Palatino Linotype" w:cs="Times New Roman"/>
          <w:b/>
          <w:bCs/>
          <w:color w:val="auto"/>
          <w:sz w:val="24"/>
          <w:szCs w:val="24"/>
          <w:lang w:val="es-ES"/>
        </w:rPr>
        <w:t>TERCERO</w:t>
      </w:r>
      <w:r w:rsidR="00B549FD" w:rsidRPr="00DA4ED8">
        <w:rPr>
          <w:rFonts w:ascii="Palatino Linotype" w:eastAsia="Calibri" w:hAnsi="Palatino Linotype" w:cs="Times New Roman"/>
          <w:b/>
          <w:bCs/>
          <w:color w:val="auto"/>
          <w:sz w:val="24"/>
          <w:szCs w:val="24"/>
          <w:lang w:val="es-ES"/>
        </w:rPr>
        <w:t xml:space="preserve">. </w:t>
      </w:r>
      <w:r w:rsidR="00A55BA0" w:rsidRPr="00DA4ED8">
        <w:rPr>
          <w:rFonts w:ascii="Palatino Linotype" w:eastAsia="Calibri" w:hAnsi="Palatino Linotype" w:cs="Times New Roman"/>
          <w:b/>
          <w:bCs/>
          <w:color w:val="auto"/>
          <w:sz w:val="24"/>
          <w:szCs w:val="24"/>
          <w:lang w:val="es-ES"/>
        </w:rPr>
        <w:t xml:space="preserve">Del planteamiento de la </w:t>
      </w:r>
      <w:r w:rsidR="00E40A30" w:rsidRPr="00DA4ED8">
        <w:rPr>
          <w:rFonts w:ascii="Palatino Linotype" w:eastAsia="Calibri" w:hAnsi="Palatino Linotype" w:cs="Times New Roman"/>
          <w:b/>
          <w:bCs/>
          <w:i/>
          <w:color w:val="auto"/>
          <w:sz w:val="24"/>
          <w:szCs w:val="24"/>
          <w:lang w:val="es-ES"/>
        </w:rPr>
        <w:t>L</w:t>
      </w:r>
      <w:r w:rsidR="00A55BA0" w:rsidRPr="00DA4ED8">
        <w:rPr>
          <w:rFonts w:ascii="Palatino Linotype" w:eastAsia="Calibri" w:hAnsi="Palatino Linotype" w:cs="Times New Roman"/>
          <w:b/>
          <w:bCs/>
          <w:i/>
          <w:color w:val="auto"/>
          <w:sz w:val="24"/>
          <w:szCs w:val="24"/>
          <w:lang w:val="es-ES"/>
        </w:rPr>
        <w:t>itis</w:t>
      </w:r>
      <w:r w:rsidR="00A55BA0" w:rsidRPr="00DA4ED8">
        <w:rPr>
          <w:rFonts w:ascii="Palatino Linotype" w:eastAsia="Calibri" w:hAnsi="Palatino Linotype" w:cs="Times New Roman"/>
          <w:b/>
          <w:bCs/>
          <w:color w:val="auto"/>
          <w:sz w:val="24"/>
          <w:szCs w:val="24"/>
          <w:lang w:val="es-ES"/>
        </w:rPr>
        <w:t>.</w:t>
      </w:r>
      <w:bookmarkEnd w:id="7"/>
    </w:p>
    <w:bookmarkEnd w:id="8"/>
    <w:bookmarkEnd w:id="9"/>
    <w:bookmarkEnd w:id="10"/>
    <w:bookmarkEnd w:id="11"/>
    <w:bookmarkEnd w:id="12"/>
    <w:bookmarkEnd w:id="13"/>
    <w:bookmarkEnd w:id="14"/>
    <w:p w:rsidR="00093440" w:rsidRPr="00DA4ED8" w:rsidRDefault="00093440" w:rsidP="00DA4ED8">
      <w:pPr>
        <w:pStyle w:val="Prrafodelista"/>
        <w:tabs>
          <w:tab w:val="left" w:pos="142"/>
          <w:tab w:val="left" w:pos="284"/>
        </w:tabs>
        <w:spacing w:line="360" w:lineRule="auto"/>
        <w:ind w:left="0"/>
        <w:jc w:val="both"/>
        <w:rPr>
          <w:rFonts w:ascii="Palatino Linotype" w:hAnsi="Palatino Linotype"/>
          <w:sz w:val="24"/>
          <w:szCs w:val="24"/>
        </w:rPr>
      </w:pPr>
    </w:p>
    <w:p w:rsidR="00A55BA0" w:rsidRPr="00DA4ED8" w:rsidRDefault="00093440" w:rsidP="00DA4ED8">
      <w:pPr>
        <w:pStyle w:val="Prrafodelista"/>
        <w:numPr>
          <w:ilvl w:val="0"/>
          <w:numId w:val="2"/>
        </w:numPr>
        <w:tabs>
          <w:tab w:val="left" w:pos="142"/>
          <w:tab w:val="left" w:pos="426"/>
        </w:tabs>
        <w:spacing w:line="360" w:lineRule="auto"/>
        <w:ind w:left="0" w:firstLine="0"/>
        <w:jc w:val="both"/>
        <w:rPr>
          <w:rFonts w:ascii="Palatino Linotype" w:hAnsi="Palatino Linotype"/>
          <w:sz w:val="24"/>
          <w:szCs w:val="24"/>
        </w:rPr>
      </w:pPr>
      <w:r w:rsidRPr="00DA4ED8">
        <w:rPr>
          <w:rFonts w:ascii="Palatino Linotype" w:hAnsi="Palatino Linotype" w:cs="Arial"/>
          <w:sz w:val="24"/>
          <w:szCs w:val="24"/>
        </w:rPr>
        <w:t>E</w:t>
      </w:r>
      <w:r w:rsidR="00A55BA0" w:rsidRPr="00DA4ED8">
        <w:rPr>
          <w:rFonts w:ascii="Palatino Linotype" w:hAnsi="Palatino Linotype" w:cs="Arial"/>
          <w:sz w:val="24"/>
          <w:szCs w:val="24"/>
        </w:rPr>
        <w:t xml:space="preserve">l Recurso Revisión tiene como finalidad reparar cualquier posible afectación al derecho de acceso a la información pública en términos del Título Octavo de la </w:t>
      </w:r>
      <w:r w:rsidR="00A55BA0" w:rsidRPr="00DA4ED8">
        <w:rPr>
          <w:rFonts w:ascii="Palatino Linotype" w:eastAsia="Calibri" w:hAnsi="Palatino Linotype" w:cs="Arial"/>
          <w:b/>
          <w:sz w:val="24"/>
          <w:szCs w:val="24"/>
          <w:lang w:val="es-ES"/>
        </w:rPr>
        <w:t>Ley de Transparencia y Acceso a la Información Pública del Estado de México y Municipios</w:t>
      </w:r>
      <w:r w:rsidR="00A55BA0" w:rsidRPr="00DA4ED8">
        <w:rPr>
          <w:rFonts w:ascii="Palatino Linotype" w:hAnsi="Palatino Linotype" w:cs="Arial"/>
          <w:sz w:val="24"/>
          <w:szCs w:val="24"/>
        </w:rPr>
        <w:t xml:space="preserve"> y</w:t>
      </w:r>
      <w:r w:rsidR="00BC544B" w:rsidRPr="00DA4ED8">
        <w:rPr>
          <w:rFonts w:ascii="Palatino Linotype" w:hAnsi="Palatino Linotype" w:cs="Arial"/>
          <w:sz w:val="24"/>
          <w:szCs w:val="24"/>
        </w:rPr>
        <w:t>,</w:t>
      </w:r>
      <w:r w:rsidR="00A55BA0" w:rsidRPr="00DA4ED8">
        <w:rPr>
          <w:rFonts w:ascii="Palatino Linotype" w:hAnsi="Palatino Linotype" w:cs="Arial"/>
          <w:sz w:val="24"/>
          <w:szCs w:val="24"/>
        </w:rPr>
        <w:t xml:space="preserve"> determinar la confirmación; revocación o modificación; </w:t>
      </w:r>
      <w:proofErr w:type="spellStart"/>
      <w:r w:rsidR="00A55BA0" w:rsidRPr="00DA4ED8">
        <w:rPr>
          <w:rFonts w:ascii="Palatino Linotype" w:hAnsi="Palatino Linotype" w:cs="Arial"/>
          <w:sz w:val="24"/>
          <w:szCs w:val="24"/>
        </w:rPr>
        <w:t>desechamiento</w:t>
      </w:r>
      <w:proofErr w:type="spellEnd"/>
      <w:r w:rsidR="00A55BA0" w:rsidRPr="00DA4ED8">
        <w:rPr>
          <w:rFonts w:ascii="Palatino Linotype" w:hAnsi="Palatino Linotype" w:cs="Arial"/>
          <w:sz w:val="24"/>
          <w:szCs w:val="24"/>
        </w:rPr>
        <w:t xml:space="preserve"> o sobreseimiento; y en su caso ordenar la entrega de la información, respecto a las respuestas o falta de ellas de los Sujetos Obligados. </w:t>
      </w:r>
    </w:p>
    <w:p w:rsidR="002572AE" w:rsidRPr="00DA4ED8" w:rsidRDefault="00093440"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i/>
          <w:sz w:val="24"/>
          <w:szCs w:val="24"/>
        </w:rPr>
      </w:pPr>
      <w:bookmarkStart w:id="15" w:name="_Toc454968928"/>
      <w:bookmarkStart w:id="16" w:name="_Toc455743517"/>
      <w:bookmarkStart w:id="17" w:name="_Toc458016386"/>
      <w:bookmarkStart w:id="18" w:name="_Toc461555893"/>
      <w:bookmarkStart w:id="19" w:name="_Toc462307690"/>
      <w:bookmarkStart w:id="20" w:name="_Toc475005143"/>
      <w:r w:rsidRPr="00DA4ED8">
        <w:rPr>
          <w:rFonts w:ascii="Palatino Linotype" w:hAnsi="Palatino Linotype" w:cs="Arial"/>
          <w:sz w:val="24"/>
          <w:szCs w:val="24"/>
        </w:rPr>
        <w:t xml:space="preserve">Dicho lo anterior, es de toral importancia manifestar que </w:t>
      </w:r>
      <w:r w:rsidR="004521B4" w:rsidRPr="00DA4ED8">
        <w:rPr>
          <w:rFonts w:ascii="Palatino Linotype" w:hAnsi="Palatino Linotype" w:cs="Arial"/>
          <w:sz w:val="24"/>
          <w:szCs w:val="24"/>
        </w:rPr>
        <w:t>el</w:t>
      </w:r>
      <w:r w:rsidR="00E40A30" w:rsidRPr="00DA4ED8">
        <w:rPr>
          <w:rFonts w:ascii="Palatino Linotype" w:hAnsi="Palatino Linotype" w:cs="Arial"/>
          <w:sz w:val="24"/>
          <w:szCs w:val="24"/>
        </w:rPr>
        <w:t xml:space="preserve"> particular, mediante la solicitud de información </w:t>
      </w:r>
      <w:r w:rsidR="000A4F5D" w:rsidRPr="00DA4ED8">
        <w:rPr>
          <w:rFonts w:ascii="Palatino Linotype" w:hAnsi="Palatino Linotype" w:cs="Arial"/>
          <w:b/>
          <w:sz w:val="24"/>
          <w:szCs w:val="24"/>
        </w:rPr>
        <w:t>00205</w:t>
      </w:r>
      <w:r w:rsidR="00E40A30" w:rsidRPr="00DA4ED8">
        <w:rPr>
          <w:rFonts w:ascii="Palatino Linotype" w:hAnsi="Palatino Linotype" w:cs="Arial"/>
          <w:b/>
          <w:sz w:val="24"/>
          <w:szCs w:val="24"/>
        </w:rPr>
        <w:t>/</w:t>
      </w:r>
      <w:r w:rsidR="000A4F5D" w:rsidRPr="00DA4ED8">
        <w:rPr>
          <w:rFonts w:ascii="Palatino Linotype" w:hAnsi="Palatino Linotype" w:cs="Arial"/>
          <w:b/>
          <w:sz w:val="24"/>
          <w:szCs w:val="24"/>
        </w:rPr>
        <w:t>IXTAPALU</w:t>
      </w:r>
      <w:r w:rsidR="00E40A30" w:rsidRPr="00DA4ED8">
        <w:rPr>
          <w:rFonts w:ascii="Palatino Linotype" w:hAnsi="Palatino Linotype" w:cs="Arial"/>
          <w:b/>
          <w:sz w:val="24"/>
          <w:szCs w:val="24"/>
        </w:rPr>
        <w:t>/IP/RR/</w:t>
      </w:r>
      <w:r w:rsidR="001B537C" w:rsidRPr="00DA4ED8">
        <w:rPr>
          <w:rFonts w:ascii="Palatino Linotype" w:hAnsi="Palatino Linotype" w:cs="Arial"/>
          <w:b/>
          <w:sz w:val="24"/>
          <w:szCs w:val="24"/>
        </w:rPr>
        <w:t>2019</w:t>
      </w:r>
      <w:r w:rsidRPr="00DA4ED8">
        <w:rPr>
          <w:rFonts w:ascii="Palatino Linotype" w:hAnsi="Palatino Linotype" w:cs="Arial"/>
          <w:b/>
          <w:sz w:val="24"/>
          <w:szCs w:val="24"/>
        </w:rPr>
        <w:t>,</w:t>
      </w:r>
      <w:r w:rsidRPr="00DA4ED8">
        <w:rPr>
          <w:rFonts w:ascii="Palatino Linotype" w:hAnsi="Palatino Linotype" w:cs="Arial"/>
          <w:sz w:val="24"/>
          <w:szCs w:val="24"/>
        </w:rPr>
        <w:t xml:space="preserve"> requirió</w:t>
      </w:r>
      <w:r w:rsidR="004521B4" w:rsidRPr="00DA4ED8">
        <w:rPr>
          <w:rFonts w:ascii="Palatino Linotype" w:hAnsi="Palatino Linotype" w:cs="Arial"/>
          <w:sz w:val="24"/>
          <w:szCs w:val="24"/>
        </w:rPr>
        <w:t xml:space="preserve"> </w:t>
      </w:r>
      <w:r w:rsidRPr="00DA4ED8">
        <w:rPr>
          <w:rFonts w:ascii="Palatino Linotype" w:hAnsi="Palatino Linotype" w:cs="Arial"/>
          <w:sz w:val="24"/>
          <w:szCs w:val="24"/>
        </w:rPr>
        <w:t xml:space="preserve">al </w:t>
      </w:r>
      <w:r w:rsidR="008877D5" w:rsidRPr="00DA4ED8">
        <w:rPr>
          <w:rFonts w:ascii="Palatino Linotype" w:hAnsi="Palatino Linotype" w:cs="Arial"/>
          <w:sz w:val="24"/>
          <w:szCs w:val="24"/>
        </w:rPr>
        <w:t xml:space="preserve">Ayuntamiento de </w:t>
      </w:r>
      <w:r w:rsidR="000A4F5D" w:rsidRPr="00DA4ED8">
        <w:rPr>
          <w:rFonts w:ascii="Palatino Linotype" w:hAnsi="Palatino Linotype" w:cs="Arial"/>
          <w:sz w:val="24"/>
          <w:szCs w:val="24"/>
        </w:rPr>
        <w:t>Ixtapaluca</w:t>
      </w:r>
      <w:r w:rsidR="008877D5" w:rsidRPr="00DA4ED8">
        <w:rPr>
          <w:rFonts w:ascii="Palatino Linotype" w:hAnsi="Palatino Linotype" w:cs="Arial"/>
          <w:sz w:val="24"/>
          <w:szCs w:val="24"/>
        </w:rPr>
        <w:t>, la siguiente información:</w:t>
      </w:r>
    </w:p>
    <w:p w:rsidR="008877D5" w:rsidRPr="00DA4ED8" w:rsidRDefault="008877D5" w:rsidP="00DA4ED8">
      <w:pPr>
        <w:pStyle w:val="Prrafodelista"/>
        <w:tabs>
          <w:tab w:val="left" w:pos="142"/>
          <w:tab w:val="left" w:pos="5084"/>
        </w:tabs>
        <w:spacing w:line="360" w:lineRule="auto"/>
        <w:ind w:left="0"/>
        <w:jc w:val="both"/>
        <w:rPr>
          <w:rFonts w:ascii="Palatino Linotype" w:hAnsi="Palatino Linotype"/>
          <w:sz w:val="24"/>
          <w:szCs w:val="24"/>
        </w:rPr>
      </w:pPr>
    </w:p>
    <w:p w:rsidR="009318AF"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Fecha de expedición de las convocatorias para la elección de autoridades auxiliares municipales y miembros de Consejos de Participación Ciudadana en los años dos mil trece, dos mil dieciséis y dos mil diecinueve.</w:t>
      </w:r>
    </w:p>
    <w:p w:rsidR="00DA4ED8" w:rsidRPr="00DA4ED8" w:rsidRDefault="00DA4ED8" w:rsidP="00DA4ED8">
      <w:pPr>
        <w:pStyle w:val="Prrafodelista"/>
        <w:tabs>
          <w:tab w:val="left" w:pos="142"/>
          <w:tab w:val="left" w:pos="851"/>
        </w:tabs>
        <w:spacing w:line="360" w:lineRule="auto"/>
        <w:ind w:left="567" w:right="567"/>
        <w:jc w:val="both"/>
        <w:rPr>
          <w:rFonts w:ascii="Palatino Linotype" w:hAnsi="Palatino Linotype"/>
          <w:sz w:val="24"/>
          <w:szCs w:val="24"/>
        </w:rPr>
      </w:pPr>
    </w:p>
    <w:p w:rsidR="00E9768E" w:rsidRDefault="00404C6F"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C</w:t>
      </w:r>
      <w:r w:rsidR="00E9768E" w:rsidRPr="00DA4ED8">
        <w:rPr>
          <w:rFonts w:ascii="Palatino Linotype" w:hAnsi="Palatino Linotype"/>
          <w:sz w:val="24"/>
          <w:szCs w:val="24"/>
        </w:rPr>
        <w:t>onvocatorias para la elección de autoridades auxiliares municipales y miembros de Consejos de Participación Ciudadana de los años dos mil trece, dos mil dieciséis y dos mil diecinueve.</w:t>
      </w:r>
    </w:p>
    <w:p w:rsidR="00DA4ED8" w:rsidRPr="00DA4ED8" w:rsidRDefault="00DA4ED8" w:rsidP="00DA4ED8">
      <w:pPr>
        <w:tabs>
          <w:tab w:val="left" w:pos="142"/>
          <w:tab w:val="left" w:pos="851"/>
        </w:tabs>
        <w:spacing w:line="360" w:lineRule="auto"/>
        <w:ind w:right="567"/>
        <w:jc w:val="both"/>
        <w:rPr>
          <w:rFonts w:ascii="Palatino Linotype" w:hAnsi="Palatino Linotype"/>
          <w:sz w:val="24"/>
          <w:szCs w:val="24"/>
        </w:rPr>
      </w:pPr>
    </w:p>
    <w:p w:rsidR="00E9768E"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Fecha de la celebración de elecciones de autoridades auxiliares municipales en cada una de las comunidades que integran el territorio del Municipio de Ixtapaluca.</w:t>
      </w:r>
    </w:p>
    <w:p w:rsidR="00DA4ED8" w:rsidRPr="00DA4ED8" w:rsidRDefault="00DA4ED8" w:rsidP="00DA4ED8">
      <w:pPr>
        <w:tabs>
          <w:tab w:val="left" w:pos="142"/>
          <w:tab w:val="left" w:pos="851"/>
        </w:tabs>
        <w:spacing w:line="360" w:lineRule="auto"/>
        <w:ind w:left="567" w:right="567"/>
        <w:jc w:val="both"/>
        <w:rPr>
          <w:rFonts w:ascii="Palatino Linotype" w:hAnsi="Palatino Linotype"/>
          <w:sz w:val="24"/>
          <w:szCs w:val="24"/>
        </w:rPr>
      </w:pPr>
    </w:p>
    <w:p w:rsidR="00E9768E"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Comunidades en las que se eligieron autoridades auxiliares por planillas y, por usos y costumbres.</w:t>
      </w:r>
    </w:p>
    <w:p w:rsidR="00DA4ED8" w:rsidRPr="00DA4ED8" w:rsidRDefault="00DA4ED8" w:rsidP="00DA4ED8">
      <w:pPr>
        <w:tabs>
          <w:tab w:val="left" w:pos="142"/>
          <w:tab w:val="left" w:pos="851"/>
        </w:tabs>
        <w:spacing w:line="360" w:lineRule="auto"/>
        <w:ind w:right="567"/>
        <w:jc w:val="both"/>
        <w:rPr>
          <w:rFonts w:ascii="Palatino Linotype" w:hAnsi="Palatino Linotype"/>
          <w:sz w:val="24"/>
          <w:szCs w:val="24"/>
        </w:rPr>
      </w:pPr>
    </w:p>
    <w:p w:rsidR="00E9768E" w:rsidRPr="00DA4ED8"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Autoridades electas en los procesos de elección de autoridades auxiliares municipales y miembros de Consejos de Participación Ciudadana en los años dos mil trece, dos mil dieciséis y dos mil diecinueve.</w:t>
      </w:r>
    </w:p>
    <w:p w:rsidR="00E9768E"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Resultados electorales de las autoridades auxiliares municipales y miembros de Consejos de Participación Ciudadana de los años dos mil trece, dos mil dieciséis y dos mil diecinueve.</w:t>
      </w:r>
    </w:p>
    <w:p w:rsidR="00DA4ED8" w:rsidRPr="00DA4ED8" w:rsidRDefault="00DA4ED8" w:rsidP="00DA4ED8">
      <w:pPr>
        <w:pStyle w:val="Prrafodelista"/>
        <w:tabs>
          <w:tab w:val="left" w:pos="142"/>
          <w:tab w:val="left" w:pos="851"/>
        </w:tabs>
        <w:spacing w:line="360" w:lineRule="auto"/>
        <w:ind w:left="567" w:right="567"/>
        <w:jc w:val="both"/>
        <w:rPr>
          <w:rFonts w:ascii="Palatino Linotype" w:hAnsi="Palatino Linotype"/>
          <w:sz w:val="24"/>
          <w:szCs w:val="24"/>
        </w:rPr>
      </w:pPr>
    </w:p>
    <w:p w:rsidR="00E9768E"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Actas de asamblea derivadas de la elección de autoridades municipales por usos y costumbres, donde conste que autoridades del Ayuntamiento estuvieron presentes o dieron fe.</w:t>
      </w:r>
    </w:p>
    <w:p w:rsidR="00DA4ED8" w:rsidRPr="00DA4ED8" w:rsidRDefault="00DA4ED8" w:rsidP="00DA4ED8">
      <w:pPr>
        <w:tabs>
          <w:tab w:val="left" w:pos="142"/>
          <w:tab w:val="left" w:pos="851"/>
        </w:tabs>
        <w:spacing w:line="360" w:lineRule="auto"/>
        <w:ind w:right="567"/>
        <w:jc w:val="both"/>
        <w:rPr>
          <w:rFonts w:ascii="Palatino Linotype" w:hAnsi="Palatino Linotype"/>
          <w:sz w:val="24"/>
          <w:szCs w:val="24"/>
        </w:rPr>
      </w:pPr>
    </w:p>
    <w:p w:rsidR="00E9768E"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Irregularidades presentadas durante las elecciones de las autoridades auxiliares municipales y miembros de Consejos de Participación Ciudadana en los años dos mil trece, dos mil dieciséis y dos mil diecinueve.</w:t>
      </w:r>
    </w:p>
    <w:p w:rsidR="00DA4ED8" w:rsidRPr="00DA4ED8" w:rsidRDefault="00DA4ED8" w:rsidP="00DA4ED8">
      <w:pPr>
        <w:tabs>
          <w:tab w:val="left" w:pos="142"/>
          <w:tab w:val="left" w:pos="851"/>
        </w:tabs>
        <w:spacing w:line="360" w:lineRule="auto"/>
        <w:ind w:right="567"/>
        <w:jc w:val="both"/>
        <w:rPr>
          <w:rFonts w:ascii="Palatino Linotype" w:hAnsi="Palatino Linotype"/>
          <w:sz w:val="24"/>
          <w:szCs w:val="24"/>
        </w:rPr>
      </w:pPr>
    </w:p>
    <w:p w:rsidR="00E9768E" w:rsidRPr="00DA4ED8" w:rsidRDefault="00E9768E"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En caso de haber existido impugnaciones relacionadas con las elecciones de autoridades auxiliares municipales, señalar en qué comunidades y el número de expediente asignado.</w:t>
      </w:r>
    </w:p>
    <w:p w:rsidR="00E9768E" w:rsidRPr="00DA4ED8" w:rsidRDefault="00E9768E" w:rsidP="00DA4ED8">
      <w:pPr>
        <w:pStyle w:val="Prrafodelista"/>
        <w:tabs>
          <w:tab w:val="left" w:pos="142"/>
          <w:tab w:val="left" w:pos="851"/>
        </w:tabs>
        <w:spacing w:line="360" w:lineRule="auto"/>
        <w:ind w:left="567" w:right="567"/>
        <w:jc w:val="both"/>
        <w:rPr>
          <w:rFonts w:ascii="Palatino Linotype" w:hAnsi="Palatino Linotype"/>
          <w:sz w:val="24"/>
          <w:szCs w:val="24"/>
        </w:rPr>
      </w:pPr>
    </w:p>
    <w:p w:rsidR="00093440" w:rsidRPr="00DA4ED8" w:rsidRDefault="00093440"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Times New Roman" w:hAnsi="Palatino Linotype" w:cs="Arial"/>
          <w:color w:val="222222"/>
          <w:sz w:val="24"/>
          <w:szCs w:val="24"/>
          <w:lang w:val="es-ES" w:eastAsia="es-MX"/>
        </w:rPr>
        <w:t xml:space="preserve">Posteriormente, y en razón de que el </w:t>
      </w:r>
      <w:r w:rsidRPr="00DA4ED8">
        <w:rPr>
          <w:rFonts w:ascii="Palatino Linotype" w:eastAsia="Times New Roman" w:hAnsi="Palatino Linotype" w:cs="Arial"/>
          <w:b/>
          <w:color w:val="222222"/>
          <w:sz w:val="24"/>
          <w:szCs w:val="24"/>
          <w:lang w:val="es-ES" w:eastAsia="es-MX"/>
        </w:rPr>
        <w:t>SUJETO OBLIGADO</w:t>
      </w:r>
      <w:r w:rsidRPr="00DA4ED8">
        <w:rPr>
          <w:rFonts w:ascii="Palatino Linotype" w:eastAsia="Times New Roman" w:hAnsi="Palatino Linotype" w:cs="Arial"/>
          <w:color w:val="222222"/>
          <w:sz w:val="24"/>
          <w:szCs w:val="24"/>
          <w:lang w:val="es-ES" w:eastAsia="es-MX"/>
        </w:rPr>
        <w:t xml:space="preserve"> no pronunció respuesta alguna a la solicitud de información, el </w:t>
      </w:r>
      <w:r w:rsidR="00E9768E" w:rsidRPr="00DA4ED8">
        <w:rPr>
          <w:rFonts w:ascii="Palatino Linotype" w:eastAsia="Times New Roman" w:hAnsi="Palatino Linotype" w:cs="Arial"/>
          <w:color w:val="222222"/>
          <w:sz w:val="24"/>
          <w:szCs w:val="24"/>
          <w:lang w:val="es-ES" w:eastAsia="es-MX"/>
        </w:rPr>
        <w:t>siete</w:t>
      </w:r>
      <w:r w:rsidR="0052144D" w:rsidRPr="00DA4ED8">
        <w:rPr>
          <w:rFonts w:ascii="Palatino Linotype" w:eastAsia="Times New Roman" w:hAnsi="Palatino Linotype" w:cs="Arial"/>
          <w:color w:val="222222"/>
          <w:sz w:val="24"/>
          <w:szCs w:val="24"/>
          <w:lang w:val="es-ES" w:eastAsia="es-MX"/>
        </w:rPr>
        <w:t xml:space="preserve"> (</w:t>
      </w:r>
      <w:r w:rsidR="00E9768E" w:rsidRPr="00DA4ED8">
        <w:rPr>
          <w:rFonts w:ascii="Palatino Linotype" w:eastAsia="Times New Roman" w:hAnsi="Palatino Linotype" w:cs="Arial"/>
          <w:color w:val="222222"/>
          <w:sz w:val="24"/>
          <w:szCs w:val="24"/>
          <w:lang w:val="es-ES" w:eastAsia="es-MX"/>
        </w:rPr>
        <w:t>07</w:t>
      </w:r>
      <w:r w:rsidR="0052144D" w:rsidRPr="00DA4ED8">
        <w:rPr>
          <w:rFonts w:ascii="Palatino Linotype" w:eastAsia="Times New Roman" w:hAnsi="Palatino Linotype" w:cs="Arial"/>
          <w:color w:val="222222"/>
          <w:sz w:val="24"/>
          <w:szCs w:val="24"/>
          <w:lang w:val="es-ES" w:eastAsia="es-MX"/>
        </w:rPr>
        <w:t xml:space="preserve">) de </w:t>
      </w:r>
      <w:r w:rsidR="00E9768E" w:rsidRPr="00DA4ED8">
        <w:rPr>
          <w:rFonts w:ascii="Palatino Linotype" w:eastAsia="Times New Roman" w:hAnsi="Palatino Linotype" w:cs="Arial"/>
          <w:color w:val="222222"/>
          <w:sz w:val="24"/>
          <w:szCs w:val="24"/>
          <w:lang w:val="es-ES" w:eastAsia="es-MX"/>
        </w:rPr>
        <w:t>noviembre</w:t>
      </w:r>
      <w:r w:rsidR="0052144D" w:rsidRPr="00DA4ED8">
        <w:rPr>
          <w:rFonts w:ascii="Palatino Linotype" w:eastAsia="Times New Roman" w:hAnsi="Palatino Linotype" w:cs="Arial"/>
          <w:color w:val="222222"/>
          <w:sz w:val="24"/>
          <w:szCs w:val="24"/>
          <w:lang w:val="es-ES" w:eastAsia="es-MX"/>
        </w:rPr>
        <w:t xml:space="preserve"> de dos mil </w:t>
      </w:r>
      <w:r w:rsidR="002C4B4C" w:rsidRPr="00DA4ED8">
        <w:rPr>
          <w:rFonts w:ascii="Palatino Linotype" w:eastAsia="Times New Roman" w:hAnsi="Palatino Linotype" w:cs="Arial"/>
          <w:color w:val="222222"/>
          <w:sz w:val="24"/>
          <w:szCs w:val="24"/>
          <w:lang w:val="es-ES" w:eastAsia="es-MX"/>
        </w:rPr>
        <w:t>diecinueve</w:t>
      </w:r>
      <w:r w:rsidR="0052144D" w:rsidRPr="00DA4ED8">
        <w:rPr>
          <w:rFonts w:ascii="Palatino Linotype" w:eastAsia="Times New Roman" w:hAnsi="Palatino Linotype" w:cs="Arial"/>
          <w:color w:val="222222"/>
          <w:sz w:val="24"/>
          <w:szCs w:val="24"/>
          <w:lang w:val="es-ES" w:eastAsia="es-MX"/>
        </w:rPr>
        <w:t xml:space="preserve">, </w:t>
      </w:r>
      <w:r w:rsidR="004521B4" w:rsidRPr="00DA4ED8">
        <w:rPr>
          <w:rFonts w:ascii="Palatino Linotype" w:eastAsia="Times New Roman" w:hAnsi="Palatino Linotype" w:cs="Arial"/>
          <w:color w:val="222222"/>
          <w:sz w:val="24"/>
          <w:szCs w:val="24"/>
          <w:lang w:val="es-ES" w:eastAsia="es-MX"/>
        </w:rPr>
        <w:t>el</w:t>
      </w:r>
      <w:r w:rsidR="0052144D" w:rsidRPr="00DA4ED8">
        <w:rPr>
          <w:rFonts w:ascii="Palatino Linotype" w:eastAsia="Times New Roman" w:hAnsi="Palatino Linotype" w:cs="Arial"/>
          <w:color w:val="222222"/>
          <w:sz w:val="24"/>
          <w:szCs w:val="24"/>
          <w:lang w:val="es-ES" w:eastAsia="es-MX"/>
        </w:rPr>
        <w:t xml:space="preserve"> ahora </w:t>
      </w:r>
      <w:r w:rsidR="0052144D" w:rsidRPr="00DA4ED8">
        <w:rPr>
          <w:rFonts w:ascii="Palatino Linotype" w:eastAsia="Times New Roman" w:hAnsi="Palatino Linotype" w:cs="Arial"/>
          <w:b/>
          <w:color w:val="222222"/>
          <w:sz w:val="24"/>
          <w:szCs w:val="24"/>
          <w:lang w:val="es-ES" w:eastAsia="es-MX"/>
        </w:rPr>
        <w:t>RECURRENTE</w:t>
      </w:r>
      <w:r w:rsidR="0052144D" w:rsidRPr="00DA4ED8">
        <w:rPr>
          <w:rFonts w:ascii="Palatino Linotype" w:eastAsia="Times New Roman" w:hAnsi="Palatino Linotype" w:cs="Arial"/>
          <w:color w:val="222222"/>
          <w:sz w:val="24"/>
          <w:szCs w:val="24"/>
          <w:lang w:val="es-ES" w:eastAsia="es-MX"/>
        </w:rPr>
        <w:t xml:space="preserve"> promovió el recurso de revisión in</w:t>
      </w:r>
      <w:r w:rsidR="00DF0A74" w:rsidRPr="00DA4ED8">
        <w:rPr>
          <w:rFonts w:ascii="Palatino Linotype" w:eastAsia="Times New Roman" w:hAnsi="Palatino Linotype" w:cs="Arial"/>
          <w:color w:val="222222"/>
          <w:sz w:val="24"/>
          <w:szCs w:val="24"/>
          <w:lang w:val="es-ES" w:eastAsia="es-MX"/>
        </w:rPr>
        <w:t>dicado al rubro y, señalan</w:t>
      </w:r>
      <w:r w:rsidR="00127757" w:rsidRPr="00DA4ED8">
        <w:rPr>
          <w:rFonts w:ascii="Palatino Linotype" w:eastAsia="Times New Roman" w:hAnsi="Palatino Linotype" w:cs="Arial"/>
          <w:color w:val="222222"/>
          <w:sz w:val="24"/>
          <w:szCs w:val="24"/>
          <w:lang w:val="es-ES" w:eastAsia="es-MX"/>
        </w:rPr>
        <w:t>do por agravios la falta de respuesta a su solicitud.</w:t>
      </w:r>
    </w:p>
    <w:p w:rsidR="00BE67EA" w:rsidRPr="00DA4ED8" w:rsidRDefault="00BE67EA" w:rsidP="00DA4ED8">
      <w:pPr>
        <w:pStyle w:val="Prrafodelista"/>
        <w:tabs>
          <w:tab w:val="left" w:pos="142"/>
          <w:tab w:val="left" w:pos="284"/>
          <w:tab w:val="left" w:pos="426"/>
        </w:tabs>
        <w:spacing w:line="360" w:lineRule="auto"/>
        <w:ind w:left="0"/>
        <w:jc w:val="both"/>
        <w:rPr>
          <w:rFonts w:ascii="Palatino Linotype" w:hAnsi="Palatino Linotype"/>
          <w:sz w:val="24"/>
          <w:szCs w:val="24"/>
        </w:rPr>
      </w:pPr>
    </w:p>
    <w:p w:rsidR="00093440" w:rsidRPr="00DA4ED8" w:rsidRDefault="002C4B4C"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Times New Roman" w:hAnsi="Palatino Linotype" w:cs="Arial"/>
          <w:color w:val="222222"/>
          <w:sz w:val="24"/>
          <w:szCs w:val="24"/>
          <w:lang w:val="es-ES" w:eastAsia="es-MX"/>
        </w:rPr>
        <w:t xml:space="preserve">Luego, una vez abierto el periodo de instrucción, como quedó de manifiesto en el párrafo </w:t>
      </w:r>
      <w:r w:rsidR="006E6357" w:rsidRPr="00DA4ED8">
        <w:rPr>
          <w:rFonts w:ascii="Palatino Linotype" w:eastAsia="Times New Roman" w:hAnsi="Palatino Linotype" w:cs="Arial"/>
          <w:b/>
          <w:color w:val="222222"/>
          <w:sz w:val="24"/>
          <w:szCs w:val="24"/>
          <w:lang w:val="es-ES" w:eastAsia="es-MX"/>
        </w:rPr>
        <w:t>07</w:t>
      </w:r>
      <w:r w:rsidRPr="00DA4ED8">
        <w:rPr>
          <w:rFonts w:ascii="Palatino Linotype" w:eastAsia="Times New Roman" w:hAnsi="Palatino Linotype" w:cs="Arial"/>
          <w:color w:val="222222"/>
          <w:sz w:val="24"/>
          <w:szCs w:val="24"/>
          <w:lang w:val="es-ES" w:eastAsia="es-MX"/>
        </w:rPr>
        <w:t xml:space="preserve"> de la presente resolución, el </w:t>
      </w:r>
      <w:r w:rsidRPr="00DA4ED8">
        <w:rPr>
          <w:rFonts w:ascii="Palatino Linotype" w:eastAsia="Times New Roman" w:hAnsi="Palatino Linotype" w:cs="Arial"/>
          <w:b/>
          <w:color w:val="222222"/>
          <w:sz w:val="24"/>
          <w:szCs w:val="24"/>
          <w:lang w:val="es-ES" w:eastAsia="es-MX"/>
        </w:rPr>
        <w:t>SUJETO OBLIGADO</w:t>
      </w:r>
      <w:r w:rsidR="00900D44" w:rsidRPr="00DA4ED8">
        <w:rPr>
          <w:rFonts w:ascii="Palatino Linotype" w:eastAsia="Times New Roman" w:hAnsi="Palatino Linotype" w:cs="Arial"/>
          <w:color w:val="222222"/>
          <w:sz w:val="24"/>
          <w:szCs w:val="24"/>
          <w:lang w:val="es-ES" w:eastAsia="es-MX"/>
        </w:rPr>
        <w:t xml:space="preserve"> entregó la copia digitalizada de las convocatorias para elegir a los Delegados, Subdelegados y Consejos de Participación C</w:t>
      </w:r>
      <w:r w:rsidR="00A340A2" w:rsidRPr="00DA4ED8">
        <w:rPr>
          <w:rFonts w:ascii="Palatino Linotype" w:eastAsia="Times New Roman" w:hAnsi="Palatino Linotype" w:cs="Arial"/>
          <w:color w:val="222222"/>
          <w:sz w:val="24"/>
          <w:szCs w:val="24"/>
          <w:lang w:val="es-ES" w:eastAsia="es-MX"/>
        </w:rPr>
        <w:t xml:space="preserve">iudadana para los periodos 2013-2015, 2015-2018 y 2019-2021; un archivo consultable a través del programa </w:t>
      </w:r>
      <w:r w:rsidR="00A340A2" w:rsidRPr="00DA4ED8">
        <w:rPr>
          <w:rFonts w:ascii="Palatino Linotype" w:eastAsia="Times New Roman" w:hAnsi="Palatino Linotype" w:cs="Arial"/>
          <w:i/>
          <w:color w:val="222222"/>
          <w:sz w:val="24"/>
          <w:szCs w:val="24"/>
          <w:lang w:val="es-ES" w:eastAsia="es-MX"/>
        </w:rPr>
        <w:t>Office Excel</w:t>
      </w:r>
      <w:r w:rsidR="00A340A2" w:rsidRPr="00DA4ED8">
        <w:rPr>
          <w:rFonts w:ascii="Palatino Linotype" w:eastAsia="Times New Roman" w:hAnsi="Palatino Linotype" w:cs="Arial"/>
          <w:color w:val="222222"/>
          <w:sz w:val="24"/>
          <w:szCs w:val="24"/>
          <w:lang w:val="es-ES" w:eastAsia="es-MX"/>
        </w:rPr>
        <w:t xml:space="preserve"> con tres hojas de cálculo con la relación de las autoridades auxiliares y miembros de los Consejos de Participación Ciudadana que resultaron electos en los periodos mencionados en versión pública, el Acta de la Vigésimo Tercera Sesión Extraordinaria de su Comité de Transparencia y, el oficio número SHA/334/2019, de once (11) de noviembre de dos mil diecinueve.</w:t>
      </w:r>
    </w:p>
    <w:p w:rsidR="00093440" w:rsidRPr="00DA4ED8" w:rsidRDefault="00093440" w:rsidP="00DA4ED8">
      <w:pPr>
        <w:pStyle w:val="Prrafodelista"/>
        <w:tabs>
          <w:tab w:val="left" w:pos="142"/>
          <w:tab w:val="left" w:pos="284"/>
          <w:tab w:val="left" w:pos="426"/>
        </w:tabs>
        <w:spacing w:line="360" w:lineRule="auto"/>
        <w:ind w:left="0"/>
        <w:jc w:val="both"/>
        <w:rPr>
          <w:rFonts w:ascii="Palatino Linotype" w:hAnsi="Palatino Linotype"/>
          <w:sz w:val="24"/>
          <w:szCs w:val="24"/>
        </w:rPr>
      </w:pPr>
    </w:p>
    <w:p w:rsidR="002572AE" w:rsidRPr="00DA4ED8" w:rsidRDefault="00BE67EA"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Times New Roman" w:hAnsi="Palatino Linotype" w:cs="Arial"/>
          <w:color w:val="222222"/>
          <w:sz w:val="24"/>
          <w:szCs w:val="24"/>
          <w:lang w:val="es-ES" w:eastAsia="es-MX"/>
        </w:rPr>
        <w:t xml:space="preserve">Por lo anterior, </w:t>
      </w:r>
      <w:r w:rsidR="0052144D" w:rsidRPr="00DA4ED8">
        <w:rPr>
          <w:rFonts w:ascii="Palatino Linotype" w:hAnsi="Palatino Linotype" w:cs="Bookman Old Style"/>
          <w:sz w:val="24"/>
          <w:szCs w:val="24"/>
        </w:rPr>
        <w:t>se actualiza la causal de procedencia del recurso de revisión establecida</w:t>
      </w:r>
      <w:r w:rsidR="002C4B4C" w:rsidRPr="00DA4ED8">
        <w:rPr>
          <w:rFonts w:ascii="Palatino Linotype" w:hAnsi="Palatino Linotype" w:cs="Bookman Old Style"/>
          <w:sz w:val="24"/>
          <w:szCs w:val="24"/>
        </w:rPr>
        <w:t xml:space="preserve"> en el artículo 179 fracción</w:t>
      </w:r>
      <w:r w:rsidR="0052144D" w:rsidRPr="00DA4ED8">
        <w:rPr>
          <w:rFonts w:ascii="Palatino Linotype" w:hAnsi="Palatino Linotype" w:cs="Bookman Old Style"/>
          <w:sz w:val="24"/>
          <w:szCs w:val="24"/>
        </w:rPr>
        <w:t xml:space="preserve"> VII de la Ley de Transparencia y Acceso a la Información Pública del </w:t>
      </w:r>
      <w:r w:rsidR="002C4B4C" w:rsidRPr="00DA4ED8">
        <w:rPr>
          <w:rFonts w:ascii="Palatino Linotype" w:hAnsi="Palatino Linotype" w:cs="Bookman Old Style"/>
          <w:sz w:val="24"/>
          <w:szCs w:val="24"/>
        </w:rPr>
        <w:t>Estado de México y Municipios, la</w:t>
      </w:r>
      <w:r w:rsidR="0052144D" w:rsidRPr="00DA4ED8">
        <w:rPr>
          <w:rFonts w:ascii="Palatino Linotype" w:hAnsi="Palatino Linotype" w:cs="Bookman Old Style"/>
          <w:sz w:val="24"/>
          <w:szCs w:val="24"/>
        </w:rPr>
        <w:t xml:space="preserve"> cual dicta lo siguiente:</w:t>
      </w:r>
    </w:p>
    <w:p w:rsidR="00DA4ED8" w:rsidRPr="00DA4ED8" w:rsidRDefault="00DA4ED8" w:rsidP="00DA4ED8">
      <w:pPr>
        <w:pStyle w:val="Prrafodelista"/>
        <w:tabs>
          <w:tab w:val="left" w:pos="142"/>
          <w:tab w:val="left" w:pos="284"/>
          <w:tab w:val="left" w:pos="426"/>
        </w:tabs>
        <w:spacing w:line="360" w:lineRule="auto"/>
        <w:ind w:left="0"/>
        <w:jc w:val="both"/>
        <w:rPr>
          <w:rFonts w:ascii="Palatino Linotype" w:hAnsi="Palatino Linotype"/>
          <w:sz w:val="24"/>
          <w:szCs w:val="24"/>
        </w:rPr>
      </w:pPr>
    </w:p>
    <w:p w:rsidR="0052144D" w:rsidRPr="00DA4ED8" w:rsidRDefault="0052144D" w:rsidP="00DA4ED8">
      <w:pPr>
        <w:pStyle w:val="Sinespaciado"/>
        <w:spacing w:line="360" w:lineRule="auto"/>
        <w:ind w:left="851" w:right="567"/>
        <w:jc w:val="both"/>
        <w:rPr>
          <w:rFonts w:ascii="Palatino Linotype" w:hAnsi="Palatino Linotype"/>
          <w:i/>
          <w:sz w:val="22"/>
        </w:rPr>
      </w:pPr>
      <w:r w:rsidRPr="00DA4ED8">
        <w:rPr>
          <w:rFonts w:ascii="Palatino Linotype" w:hAnsi="Palatino Linotype"/>
          <w:i/>
          <w:sz w:val="22"/>
        </w:rPr>
        <w:t>“</w:t>
      </w:r>
      <w:r w:rsidRPr="00DA4ED8">
        <w:rPr>
          <w:rFonts w:ascii="Palatino Linotype" w:hAnsi="Palatino Linotype"/>
          <w:b/>
          <w:i/>
          <w:sz w:val="22"/>
        </w:rPr>
        <w:t>Artículo 179.</w:t>
      </w:r>
      <w:r w:rsidRPr="00DA4ED8">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52144D" w:rsidRPr="00DA4ED8" w:rsidRDefault="0052144D" w:rsidP="00DA4ED8">
      <w:pPr>
        <w:pStyle w:val="Sinespaciado"/>
        <w:spacing w:line="360" w:lineRule="auto"/>
        <w:ind w:left="851" w:right="567"/>
        <w:jc w:val="both"/>
        <w:rPr>
          <w:rFonts w:ascii="Palatino Linotype" w:hAnsi="Palatino Linotype"/>
          <w:i/>
          <w:sz w:val="22"/>
        </w:rPr>
      </w:pPr>
      <w:r w:rsidRPr="00DA4ED8">
        <w:rPr>
          <w:rFonts w:ascii="Palatino Linotype" w:hAnsi="Palatino Linotype"/>
          <w:i/>
          <w:sz w:val="22"/>
        </w:rPr>
        <w:t>(…)</w:t>
      </w:r>
    </w:p>
    <w:p w:rsidR="0052144D" w:rsidRPr="00DA4ED8" w:rsidRDefault="0052144D" w:rsidP="00DA4ED8">
      <w:pPr>
        <w:pStyle w:val="Sinespaciado"/>
        <w:spacing w:line="360" w:lineRule="auto"/>
        <w:ind w:left="851" w:right="567"/>
        <w:jc w:val="both"/>
        <w:rPr>
          <w:rFonts w:ascii="Palatino Linotype" w:hAnsi="Palatino Linotype"/>
          <w:i/>
          <w:sz w:val="22"/>
        </w:rPr>
      </w:pPr>
      <w:r w:rsidRPr="00DA4ED8">
        <w:rPr>
          <w:rFonts w:ascii="Palatino Linotype" w:hAnsi="Palatino Linotype"/>
          <w:b/>
          <w:i/>
          <w:sz w:val="22"/>
        </w:rPr>
        <w:t>VII.</w:t>
      </w:r>
      <w:r w:rsidRPr="00DA4ED8">
        <w:rPr>
          <w:rFonts w:ascii="Palatino Linotype" w:hAnsi="Palatino Linotype"/>
          <w:i/>
          <w:sz w:val="22"/>
        </w:rPr>
        <w:t xml:space="preserve"> La falta de respuesta a una solicitud de acceso a la información;</w:t>
      </w:r>
    </w:p>
    <w:p w:rsidR="0052144D" w:rsidRPr="00DA4ED8" w:rsidRDefault="0052144D" w:rsidP="00DA4ED8">
      <w:pPr>
        <w:pStyle w:val="Sinespaciado"/>
        <w:spacing w:line="360" w:lineRule="auto"/>
        <w:ind w:left="851" w:right="567"/>
        <w:jc w:val="both"/>
        <w:rPr>
          <w:rFonts w:ascii="Palatino Linotype" w:hAnsi="Palatino Linotype" w:cs="Arial"/>
          <w:i/>
          <w:sz w:val="22"/>
        </w:rPr>
      </w:pPr>
      <w:r w:rsidRPr="00DA4ED8">
        <w:rPr>
          <w:rFonts w:ascii="Palatino Linotype" w:hAnsi="Palatino Linotype"/>
          <w:i/>
          <w:sz w:val="22"/>
        </w:rPr>
        <w:t>(…)”</w:t>
      </w:r>
    </w:p>
    <w:p w:rsidR="0052144D" w:rsidRPr="00DA4ED8" w:rsidRDefault="0052144D" w:rsidP="00DA4ED8">
      <w:pPr>
        <w:pStyle w:val="Prrafodelista"/>
        <w:tabs>
          <w:tab w:val="left" w:pos="142"/>
          <w:tab w:val="left" w:pos="284"/>
        </w:tabs>
        <w:spacing w:line="360" w:lineRule="auto"/>
        <w:ind w:left="0"/>
        <w:rPr>
          <w:rFonts w:ascii="Palatino Linotype" w:hAnsi="Palatino Linotype"/>
          <w:i/>
        </w:rPr>
      </w:pPr>
    </w:p>
    <w:p w:rsidR="00BE67EA" w:rsidRPr="00DA4ED8" w:rsidRDefault="00A55BA0"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18"/>
        </w:rPr>
      </w:pPr>
      <w:r w:rsidRPr="00DA4ED8">
        <w:rPr>
          <w:rFonts w:ascii="Palatino Linotype" w:hAnsi="Palatino Linotype" w:cs="Arial"/>
          <w:sz w:val="24"/>
          <w:szCs w:val="23"/>
        </w:rPr>
        <w:t xml:space="preserve">Por lo tanto, el presente recurso de revisión se circunscribe en determinar si el </w:t>
      </w:r>
      <w:r w:rsidRPr="00DA4ED8">
        <w:rPr>
          <w:rFonts w:ascii="Palatino Linotype" w:hAnsi="Palatino Linotype" w:cs="Arial"/>
          <w:b/>
          <w:sz w:val="24"/>
          <w:szCs w:val="23"/>
        </w:rPr>
        <w:t>SUJETO</w:t>
      </w:r>
      <w:r w:rsidRPr="00DA4ED8">
        <w:rPr>
          <w:rFonts w:ascii="Palatino Linotype" w:hAnsi="Palatino Linotype" w:cs="Arial"/>
          <w:sz w:val="24"/>
          <w:szCs w:val="23"/>
        </w:rPr>
        <w:t xml:space="preserve"> </w:t>
      </w:r>
      <w:r w:rsidRPr="00DA4ED8">
        <w:rPr>
          <w:rFonts w:ascii="Palatino Linotype" w:hAnsi="Palatino Linotype" w:cs="Arial"/>
          <w:b/>
          <w:sz w:val="24"/>
          <w:szCs w:val="23"/>
        </w:rPr>
        <w:t>OBLIGADO</w:t>
      </w:r>
      <w:r w:rsidRPr="00DA4ED8">
        <w:rPr>
          <w:rFonts w:ascii="Palatino Linotype" w:hAnsi="Palatino Linotype" w:cs="Arial"/>
          <w:sz w:val="24"/>
          <w:szCs w:val="23"/>
        </w:rPr>
        <w:t xml:space="preserve"> </w:t>
      </w:r>
      <w:r w:rsidR="007445E1" w:rsidRPr="00DA4ED8">
        <w:rPr>
          <w:rFonts w:ascii="Palatino Linotype" w:hAnsi="Palatino Linotype" w:cs="Arial"/>
          <w:sz w:val="24"/>
          <w:szCs w:val="23"/>
        </w:rPr>
        <w:t xml:space="preserve">es competente para </w:t>
      </w:r>
      <w:r w:rsidR="00B12AE4" w:rsidRPr="00DA4ED8">
        <w:rPr>
          <w:rFonts w:ascii="Palatino Linotype" w:eastAsia="Times New Roman" w:hAnsi="Palatino Linotype" w:cs="Arial"/>
          <w:sz w:val="24"/>
          <w:lang w:val="es-ES" w:eastAsia="es-MX"/>
        </w:rPr>
        <w:t>genera</w:t>
      </w:r>
      <w:r w:rsidR="007445E1" w:rsidRPr="00DA4ED8">
        <w:rPr>
          <w:rFonts w:ascii="Palatino Linotype" w:eastAsia="Times New Roman" w:hAnsi="Palatino Linotype" w:cs="Arial"/>
          <w:sz w:val="24"/>
          <w:lang w:val="es-ES" w:eastAsia="es-MX"/>
        </w:rPr>
        <w:t xml:space="preserve">r, </w:t>
      </w:r>
      <w:r w:rsidR="00B12AE4" w:rsidRPr="00DA4ED8">
        <w:rPr>
          <w:rFonts w:ascii="Palatino Linotype" w:eastAsia="Times New Roman" w:hAnsi="Palatino Linotype" w:cs="Arial"/>
          <w:sz w:val="24"/>
          <w:lang w:val="es-ES" w:eastAsia="es-MX"/>
        </w:rPr>
        <w:t>posee</w:t>
      </w:r>
      <w:r w:rsidR="007445E1" w:rsidRPr="00DA4ED8">
        <w:rPr>
          <w:rFonts w:ascii="Palatino Linotype" w:eastAsia="Times New Roman" w:hAnsi="Palatino Linotype" w:cs="Arial"/>
          <w:sz w:val="24"/>
          <w:lang w:val="es-ES" w:eastAsia="es-MX"/>
        </w:rPr>
        <w:t>r</w:t>
      </w:r>
      <w:r w:rsidR="00B12AE4" w:rsidRPr="00DA4ED8">
        <w:rPr>
          <w:rFonts w:ascii="Palatino Linotype" w:eastAsia="Times New Roman" w:hAnsi="Palatino Linotype" w:cs="Arial"/>
          <w:sz w:val="24"/>
          <w:lang w:val="es-ES" w:eastAsia="es-MX"/>
        </w:rPr>
        <w:t xml:space="preserve"> o adminis</w:t>
      </w:r>
      <w:r w:rsidR="0052144D" w:rsidRPr="00DA4ED8">
        <w:rPr>
          <w:rFonts w:ascii="Palatino Linotype" w:eastAsia="Times New Roman" w:hAnsi="Palatino Linotype" w:cs="Arial"/>
          <w:sz w:val="24"/>
          <w:lang w:val="es-ES" w:eastAsia="es-MX"/>
        </w:rPr>
        <w:t>tra</w:t>
      </w:r>
      <w:r w:rsidR="007445E1" w:rsidRPr="00DA4ED8">
        <w:rPr>
          <w:rFonts w:ascii="Palatino Linotype" w:eastAsia="Times New Roman" w:hAnsi="Palatino Linotype" w:cs="Arial"/>
          <w:sz w:val="24"/>
          <w:lang w:val="es-ES" w:eastAsia="es-MX"/>
        </w:rPr>
        <w:t>r</w:t>
      </w:r>
      <w:r w:rsidR="0052144D" w:rsidRPr="00DA4ED8">
        <w:rPr>
          <w:rFonts w:ascii="Palatino Linotype" w:eastAsia="Times New Roman" w:hAnsi="Palatino Linotype" w:cs="Arial"/>
          <w:sz w:val="24"/>
          <w:lang w:val="es-ES" w:eastAsia="es-MX"/>
        </w:rPr>
        <w:t xml:space="preserve"> la información solicitada.</w:t>
      </w:r>
    </w:p>
    <w:p w:rsidR="00973046" w:rsidRPr="00DA4ED8" w:rsidRDefault="00973046" w:rsidP="00DA4ED8">
      <w:pPr>
        <w:keepNext/>
        <w:keepLines/>
        <w:tabs>
          <w:tab w:val="left" w:pos="142"/>
          <w:tab w:val="left" w:pos="284"/>
        </w:tabs>
        <w:spacing w:line="360" w:lineRule="auto"/>
        <w:outlineLvl w:val="1"/>
        <w:rPr>
          <w:rFonts w:ascii="Palatino Linotype" w:eastAsia="MS Gothic" w:hAnsi="Palatino Linotype" w:cs="Times New Roman"/>
          <w:b/>
          <w:sz w:val="24"/>
          <w:szCs w:val="26"/>
        </w:rPr>
      </w:pPr>
      <w:bookmarkStart w:id="21" w:name="_Toc30691101"/>
      <w:bookmarkStart w:id="22" w:name="_Toc499659080"/>
      <w:r w:rsidRPr="00DA4ED8">
        <w:rPr>
          <w:rFonts w:ascii="Palatino Linotype" w:eastAsia="MS Gothic" w:hAnsi="Palatino Linotype" w:cs="Times New Roman"/>
          <w:b/>
          <w:sz w:val="24"/>
          <w:szCs w:val="26"/>
        </w:rPr>
        <w:t>CUARTO</w:t>
      </w:r>
      <w:r w:rsidR="001E4669" w:rsidRPr="00DA4ED8">
        <w:rPr>
          <w:rFonts w:ascii="Palatino Linotype" w:eastAsia="MS Gothic" w:hAnsi="Palatino Linotype" w:cs="Times New Roman"/>
          <w:b/>
          <w:sz w:val="24"/>
          <w:szCs w:val="26"/>
        </w:rPr>
        <w:t xml:space="preserve">. </w:t>
      </w:r>
      <w:r w:rsidR="00390C2D" w:rsidRPr="00DA4ED8">
        <w:rPr>
          <w:rFonts w:ascii="Palatino Linotype" w:eastAsia="MS Gothic" w:hAnsi="Palatino Linotype" w:cs="Times New Roman"/>
          <w:b/>
          <w:sz w:val="24"/>
          <w:szCs w:val="26"/>
        </w:rPr>
        <w:t>Del estudio y resolución del asunto</w:t>
      </w:r>
      <w:bookmarkEnd w:id="21"/>
    </w:p>
    <w:p w:rsidR="00973046" w:rsidRPr="00DA4ED8" w:rsidRDefault="00973046" w:rsidP="00DA4ED8">
      <w:pPr>
        <w:spacing w:line="360" w:lineRule="auto"/>
        <w:rPr>
          <w:rFonts w:ascii="Palatino Linotype" w:eastAsia="MS Gothic" w:hAnsi="Palatino Linotype" w:cs="Times New Roman"/>
          <w:b/>
          <w:sz w:val="24"/>
          <w:szCs w:val="26"/>
        </w:rPr>
      </w:pPr>
    </w:p>
    <w:p w:rsidR="00390C2D" w:rsidRPr="00DA4ED8" w:rsidRDefault="006E5EF0" w:rsidP="00DA4ED8">
      <w:pPr>
        <w:pStyle w:val="Prrafodelista"/>
        <w:keepNext/>
        <w:keepLines/>
        <w:tabs>
          <w:tab w:val="left" w:pos="142"/>
          <w:tab w:val="left" w:pos="284"/>
        </w:tabs>
        <w:spacing w:line="360" w:lineRule="auto"/>
        <w:ind w:left="0"/>
        <w:outlineLvl w:val="2"/>
        <w:rPr>
          <w:rFonts w:ascii="Palatino Linotype" w:eastAsia="MS Gothic" w:hAnsi="Palatino Linotype" w:cs="Times New Roman"/>
          <w:b/>
          <w:sz w:val="24"/>
          <w:szCs w:val="26"/>
        </w:rPr>
      </w:pPr>
      <w:bookmarkStart w:id="23" w:name="_Toc498528948"/>
      <w:bookmarkStart w:id="24" w:name="_Toc30691102"/>
      <w:r w:rsidRPr="00DA4ED8">
        <w:rPr>
          <w:rFonts w:ascii="Palatino Linotype" w:eastAsia="MS Gothic" w:hAnsi="Palatino Linotype" w:cs="Times New Roman"/>
          <w:b/>
          <w:sz w:val="24"/>
          <w:szCs w:val="26"/>
        </w:rPr>
        <w:t xml:space="preserve">I. </w:t>
      </w:r>
      <w:r w:rsidR="00390C2D" w:rsidRPr="00DA4ED8">
        <w:rPr>
          <w:rFonts w:ascii="Palatino Linotype" w:eastAsia="MS Gothic" w:hAnsi="Palatino Linotype" w:cs="Times New Roman"/>
          <w:b/>
          <w:sz w:val="24"/>
          <w:szCs w:val="26"/>
        </w:rPr>
        <w:t>Del deber de las autoridades de promover, respetar, proteger y garantizar el derecho de acceso a la información pública.</w:t>
      </w:r>
      <w:bookmarkEnd w:id="23"/>
      <w:bookmarkEnd w:id="24"/>
      <w:r w:rsidR="00390C2D" w:rsidRPr="00DA4ED8">
        <w:rPr>
          <w:rFonts w:ascii="Palatino Linotype" w:eastAsia="MS Gothic" w:hAnsi="Palatino Linotype" w:cs="Times New Roman"/>
          <w:b/>
          <w:sz w:val="24"/>
          <w:szCs w:val="26"/>
        </w:rPr>
        <w:t xml:space="preserve"> </w:t>
      </w:r>
    </w:p>
    <w:p w:rsidR="008877D5" w:rsidRPr="00DA4ED8" w:rsidRDefault="008877D5" w:rsidP="00DA4ED8">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390C2D" w:rsidRPr="00DA4ED8" w:rsidRDefault="008877D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A4ED8">
        <w:rPr>
          <w:rFonts w:ascii="Palatino Linotype" w:hAnsi="Palatino Linotype"/>
          <w:sz w:val="24"/>
        </w:rPr>
        <w:t>E</w:t>
      </w:r>
      <w:r w:rsidR="00390C2D" w:rsidRPr="00DA4ED8">
        <w:rPr>
          <w:rFonts w:ascii="Palatino Linotype" w:hAnsi="Palatino Linotype"/>
          <w:sz w:val="24"/>
        </w:rPr>
        <w:t xml:space="preserve">s menester precisar que este </w:t>
      </w:r>
      <w:r w:rsidR="00390C2D" w:rsidRPr="00DA4ED8">
        <w:rPr>
          <w:rFonts w:ascii="Palatino Linotype" w:eastAsia="MS Mincho" w:hAnsi="Palatino Linotype" w:cs="Times New Roman"/>
          <w:color w:val="000000"/>
          <w:sz w:val="24"/>
        </w:rPr>
        <w:t xml:space="preserve">Órgano Garante parte de que </w:t>
      </w:r>
      <w:r w:rsidR="00390C2D" w:rsidRPr="00DA4ED8">
        <w:rPr>
          <w:rFonts w:ascii="Palatino Linotype" w:eastAsia="Times New Roman"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DA4ED8">
        <w:rPr>
          <w:rFonts w:ascii="Palatino Linotype" w:eastAsia="Times New Roman" w:hAnsi="Palatino Linotype" w:cs="Arial"/>
          <w:color w:val="000000"/>
          <w:sz w:val="24"/>
          <w:lang w:eastAsia="es-MX"/>
        </w:rPr>
        <w:t>,</w:t>
      </w:r>
      <w:r w:rsidR="00390C2D" w:rsidRPr="00DA4ED8">
        <w:rPr>
          <w:rFonts w:ascii="Palatino Linotype" w:eastAsia="Times New Roman" w:hAnsi="Palatino Linotype" w:cs="Arial"/>
          <w:color w:val="000000"/>
          <w:sz w:val="24"/>
          <w:lang w:eastAsia="es-MX"/>
        </w:rPr>
        <w:t xml:space="preserve"> el</w:t>
      </w:r>
      <w:r w:rsidR="00390C2D" w:rsidRPr="00DA4ED8">
        <w:rPr>
          <w:rFonts w:ascii="Palatino Linotype" w:eastAsia="Times New Roman" w:hAnsi="Palatino Linotype" w:cs="Arial"/>
          <w:color w:val="000000"/>
          <w:sz w:val="24"/>
        </w:rPr>
        <w:t xml:space="preserve"> </w:t>
      </w:r>
      <w:r w:rsidR="00390C2D" w:rsidRPr="00DA4ED8">
        <w:rPr>
          <w:rFonts w:ascii="Palatino Linotype" w:eastAsia="Times New Roman" w:hAnsi="Palatino Linotype" w:cs="Arial"/>
          <w:b/>
          <w:color w:val="000000"/>
          <w:sz w:val="24"/>
        </w:rPr>
        <w:t>SUJETO OBLIGADO</w:t>
      </w:r>
      <w:r w:rsidR="00390C2D" w:rsidRPr="00DA4ED8">
        <w:rPr>
          <w:rFonts w:ascii="Palatino Linotype" w:eastAsia="Times New Roman" w:hAnsi="Palatino Linotype" w:cs="Arial"/>
          <w:color w:val="000000"/>
          <w:sz w:val="24"/>
        </w:rPr>
        <w:t xml:space="preserve"> debe ser cuidadoso del debido cumplimiento de las obligaciones constitucionales que se le imponen</w:t>
      </w:r>
      <w:r w:rsidR="002C4B4C" w:rsidRPr="00DA4ED8">
        <w:rPr>
          <w:rFonts w:ascii="Palatino Linotype" w:eastAsia="Times New Roman" w:hAnsi="Palatino Linotype" w:cs="Arial"/>
          <w:color w:val="000000"/>
          <w:sz w:val="24"/>
        </w:rPr>
        <w:t>,</w:t>
      </w:r>
      <w:r w:rsidR="00390C2D" w:rsidRPr="00DA4ED8">
        <w:rPr>
          <w:rFonts w:ascii="Palatino Linotype" w:eastAsia="Times New Roman" w:hAnsi="Palatino Linotype" w:cs="Arial"/>
          <w:color w:val="000000"/>
          <w:sz w:val="24"/>
        </w:rPr>
        <w:t xml:space="preserve"> en consecuencia a todas las autoridades, en el ámbito de su competencia, según lo dispone el tercer párrafo del artículo primero de la </w:t>
      </w:r>
      <w:r w:rsidR="00390C2D" w:rsidRPr="00DA4ED8">
        <w:rPr>
          <w:rFonts w:ascii="Palatino Linotype" w:eastAsia="Times New Roman" w:hAnsi="Palatino Linotype" w:cs="Arial"/>
          <w:b/>
          <w:color w:val="000000"/>
          <w:sz w:val="24"/>
        </w:rPr>
        <w:t xml:space="preserve">Constitución Política de los Estados Unidos Mexicanos </w:t>
      </w:r>
      <w:r w:rsidR="00390C2D" w:rsidRPr="00DA4ED8">
        <w:rPr>
          <w:rFonts w:ascii="Palatino Linotype" w:eastAsia="Times New Roman" w:hAnsi="Palatino Linotype" w:cs="Arial"/>
          <w:color w:val="000000"/>
          <w:sz w:val="24"/>
        </w:rPr>
        <w:t xml:space="preserve">al señalar la obligación de “promover, </w:t>
      </w:r>
      <w:r w:rsidR="00390C2D" w:rsidRPr="00DA4ED8">
        <w:rPr>
          <w:rFonts w:ascii="Palatino Linotype" w:eastAsia="Times New Roman" w:hAnsi="Palatino Linotype" w:cs="Arial"/>
          <w:b/>
          <w:color w:val="000000"/>
          <w:sz w:val="24"/>
        </w:rPr>
        <w:t>respetar</w:t>
      </w:r>
      <w:r w:rsidR="00390C2D" w:rsidRPr="00DA4ED8">
        <w:rPr>
          <w:rFonts w:ascii="Palatino Linotype" w:eastAsia="Times New Roman" w:hAnsi="Palatino Linotype" w:cs="Arial"/>
          <w:color w:val="000000"/>
          <w:sz w:val="24"/>
        </w:rPr>
        <w:t xml:space="preserve">, proteger y </w:t>
      </w:r>
      <w:r w:rsidR="00390C2D" w:rsidRPr="00DA4ED8">
        <w:rPr>
          <w:rFonts w:ascii="Palatino Linotype" w:eastAsia="Times New Roman" w:hAnsi="Palatino Linotype" w:cs="Arial"/>
          <w:b/>
          <w:color w:val="000000"/>
          <w:sz w:val="24"/>
          <w:u w:val="single"/>
        </w:rPr>
        <w:t>garantizar</w:t>
      </w:r>
      <w:r w:rsidR="00390C2D" w:rsidRPr="00DA4ED8">
        <w:rPr>
          <w:rFonts w:ascii="Palatino Linotype" w:eastAsia="Times New Roman" w:hAnsi="Palatino Linotype" w:cs="Arial"/>
          <w:color w:val="000000"/>
          <w:sz w:val="24"/>
        </w:rPr>
        <w:t xml:space="preserve"> los derechos humanos”, entre los cuales se encuentra dicho derecho. </w:t>
      </w:r>
    </w:p>
    <w:p w:rsidR="00390C2D" w:rsidRPr="00DA4ED8" w:rsidRDefault="00390C2D" w:rsidP="00DA4ED8">
      <w:pPr>
        <w:pStyle w:val="Prrafodelista"/>
        <w:tabs>
          <w:tab w:val="left" w:pos="142"/>
          <w:tab w:val="left" w:pos="284"/>
          <w:tab w:val="left" w:pos="426"/>
        </w:tabs>
        <w:spacing w:line="360" w:lineRule="auto"/>
        <w:ind w:left="0" w:right="49"/>
        <w:jc w:val="both"/>
        <w:rPr>
          <w:rFonts w:ascii="Palatino Linotype" w:eastAsia="MS Mincho" w:hAnsi="Palatino Linotype" w:cs="Times New Roman"/>
          <w:color w:val="000000"/>
          <w:sz w:val="24"/>
        </w:rPr>
      </w:pPr>
    </w:p>
    <w:p w:rsidR="00390C2D" w:rsidRPr="00DA4ED8" w:rsidRDefault="00390C2D"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Definiendo el Derecho de Acceso a la Información Pública como: </w:t>
      </w:r>
      <w:r w:rsidRPr="00DA4ED8">
        <w:rPr>
          <w:rFonts w:ascii="Palatino Linotype" w:hAnsi="Palatino Linotype"/>
          <w:i/>
          <w:color w:val="000000"/>
          <w:sz w:val="24"/>
        </w:rPr>
        <w:t>La igualdad de oportunidades para recibir, buscar e impartir información</w:t>
      </w:r>
      <w:r w:rsidRPr="00DA4ED8">
        <w:rPr>
          <w:rStyle w:val="Refdenotaalpie"/>
          <w:rFonts w:ascii="Palatino Linotype" w:hAnsi="Palatino Linotype"/>
          <w:i/>
          <w:color w:val="000000"/>
          <w:sz w:val="24"/>
        </w:rPr>
        <w:footnoteReference w:id="1"/>
      </w:r>
      <w:r w:rsidRPr="00DA4ED8">
        <w:rPr>
          <w:rFonts w:ascii="Palatino Linotype" w:hAnsi="Palatino Linotype"/>
          <w:i/>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4ED8">
        <w:rPr>
          <w:rStyle w:val="Refdenotaalpie"/>
          <w:rFonts w:ascii="Palatino Linotype" w:hAnsi="Palatino Linotype"/>
          <w:i/>
          <w:color w:val="000000"/>
          <w:sz w:val="24"/>
        </w:rPr>
        <w:footnoteReference w:id="2"/>
      </w:r>
      <w:r w:rsidRPr="00DA4ED8">
        <w:rPr>
          <w:rFonts w:ascii="Palatino Linotype" w:hAnsi="Palatino Linotype"/>
          <w:color w:val="000000"/>
          <w:sz w:val="24"/>
        </w:rPr>
        <w:t>que se constituye como una herramienta fundamental para ejercer</w:t>
      </w:r>
      <w:r w:rsidRPr="00DA4ED8">
        <w:rPr>
          <w:rFonts w:ascii="Palatino Linotype" w:hAnsi="Palatino Linotype"/>
          <w:i/>
          <w:color w:val="000000"/>
          <w:sz w:val="24"/>
        </w:rPr>
        <w:t xml:space="preserve"> el control democrático de las gestiones estatales, de forma tal que puedan cuestionar, indagar y considerar si se está dando un adecuado cumplimiento a las funciones públicas,</w:t>
      </w:r>
      <w:r w:rsidRPr="00DA4ED8">
        <w:rPr>
          <w:rStyle w:val="Refdenotaalpie"/>
          <w:rFonts w:ascii="Palatino Linotype" w:hAnsi="Palatino Linotype"/>
          <w:i/>
          <w:color w:val="000000"/>
          <w:sz w:val="24"/>
        </w:rPr>
        <w:footnoteReference w:id="3"/>
      </w:r>
      <w:r w:rsidRPr="00DA4ED8">
        <w:rPr>
          <w:rFonts w:ascii="Palatino Linotype" w:hAnsi="Palatino Linotype"/>
          <w:color w:val="000000"/>
          <w:sz w:val="24"/>
        </w:rPr>
        <w:t>fomentando</w:t>
      </w:r>
      <w:r w:rsidRPr="00DA4ED8">
        <w:rPr>
          <w:rFonts w:ascii="Palatino Linotype" w:hAnsi="Palatino Linotype"/>
          <w:i/>
          <w:color w:val="000000"/>
          <w:sz w:val="24"/>
        </w:rPr>
        <w:t xml:space="preserve"> la transparencia de las actividades estatales y </w:t>
      </w:r>
      <w:r w:rsidRPr="00DA4ED8">
        <w:rPr>
          <w:rFonts w:ascii="Palatino Linotype" w:hAnsi="Palatino Linotype"/>
          <w:color w:val="000000"/>
          <w:sz w:val="24"/>
        </w:rPr>
        <w:t>promoviendo</w:t>
      </w:r>
      <w:r w:rsidRPr="00DA4ED8">
        <w:rPr>
          <w:rFonts w:ascii="Palatino Linotype" w:hAnsi="Palatino Linotype"/>
          <w:i/>
          <w:color w:val="000000"/>
          <w:sz w:val="24"/>
        </w:rPr>
        <w:t xml:space="preserve"> la responsabilidad de los funcionarios sobre su gestión pública,</w:t>
      </w:r>
      <w:r w:rsidRPr="00DA4ED8">
        <w:rPr>
          <w:rStyle w:val="Refdenotaalpie"/>
          <w:rFonts w:ascii="Palatino Linotype" w:hAnsi="Palatino Linotype"/>
          <w:i/>
          <w:color w:val="000000"/>
          <w:sz w:val="24"/>
        </w:rPr>
        <w:footnoteReference w:id="4"/>
      </w:r>
      <w:r w:rsidRPr="00DA4ED8">
        <w:rPr>
          <w:rFonts w:ascii="Palatino Linotype" w:hAnsi="Palatino Linotype"/>
          <w:color w:val="000000"/>
          <w:sz w:val="24"/>
        </w:rPr>
        <w:t>que permite</w:t>
      </w:r>
      <w:r w:rsidRPr="00DA4ED8">
        <w:rPr>
          <w:rFonts w:ascii="Palatino Linotype" w:hAnsi="Palatino Linotype"/>
          <w:i/>
          <w:color w:val="000000"/>
          <w:sz w:val="24"/>
        </w:rPr>
        <w:t xml:space="preserve"> saber qué están haciendo los gobiernos por sus pueblos, sin lo cual la verdad languidecería y la participación en el gobierno permanecería fragmentada.</w:t>
      </w:r>
    </w:p>
    <w:p w:rsidR="00390C2D" w:rsidRPr="00DA4ED8" w:rsidRDefault="00390C2D" w:rsidP="00DA4ED8">
      <w:pPr>
        <w:pStyle w:val="Prrafodelista"/>
        <w:tabs>
          <w:tab w:val="left" w:pos="142"/>
          <w:tab w:val="left" w:pos="284"/>
          <w:tab w:val="left" w:pos="426"/>
        </w:tabs>
        <w:spacing w:line="360" w:lineRule="auto"/>
        <w:ind w:left="0"/>
        <w:rPr>
          <w:rFonts w:ascii="Palatino Linotype" w:eastAsia="Times New Roman" w:hAnsi="Palatino Linotype"/>
          <w:sz w:val="24"/>
        </w:rPr>
      </w:pPr>
    </w:p>
    <w:p w:rsidR="00390C2D" w:rsidRPr="00DA4ED8" w:rsidRDefault="00390C2D"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Por lo anterior, se deduce que el derecho de acceso a la información pública es un derecho humano constitucionalmente reconocido</w:t>
      </w:r>
      <w:r w:rsidR="00C73AB8" w:rsidRPr="00DA4ED8">
        <w:rPr>
          <w:rFonts w:ascii="Palatino Linotype" w:eastAsia="Times New Roman" w:hAnsi="Palatino Linotype"/>
          <w:sz w:val="24"/>
        </w:rPr>
        <w:t xml:space="preserve"> y</w:t>
      </w:r>
      <w:r w:rsidR="002C4B4C" w:rsidRPr="00DA4ED8">
        <w:rPr>
          <w:rFonts w:ascii="Palatino Linotype" w:eastAsia="Times New Roman" w:hAnsi="Palatino Linotype"/>
          <w:sz w:val="24"/>
        </w:rPr>
        <w:t>,</w:t>
      </w:r>
      <w:r w:rsidR="00C73AB8" w:rsidRPr="00DA4ED8">
        <w:rPr>
          <w:rFonts w:ascii="Palatino Linotype" w:eastAsia="Times New Roman" w:hAnsi="Palatino Linotype"/>
          <w:sz w:val="24"/>
        </w:rPr>
        <w:t xml:space="preserve"> a</w:t>
      </w:r>
      <w:r w:rsidRPr="00DA4ED8">
        <w:rPr>
          <w:rFonts w:ascii="Palatino Linotype" w:eastAsia="Times New Roman" w:hAnsi="Palatino Linotype"/>
          <w:sz w:val="24"/>
        </w:rPr>
        <w:t xml:space="preserve"> consecuencia</w:t>
      </w:r>
      <w:r w:rsidR="00C73AB8" w:rsidRPr="00DA4ED8">
        <w:rPr>
          <w:rFonts w:ascii="Palatino Linotype" w:eastAsia="Times New Roman" w:hAnsi="Palatino Linotype"/>
          <w:sz w:val="24"/>
        </w:rPr>
        <w:t xml:space="preserve"> de ello,</w:t>
      </w:r>
      <w:r w:rsidRPr="00DA4ED8">
        <w:rPr>
          <w:rFonts w:ascii="Palatino Linotype" w:eastAsia="Times New Roman" w:hAnsi="Palatino Linotype"/>
          <w:sz w:val="24"/>
        </w:rPr>
        <w:t xml:space="preserve"> todas las autoridades en el ámbito de sus competencias, funciones y atribuciones tienen la obligación de respetarlo, protegerlo y garantizarlo</w:t>
      </w:r>
      <w:r w:rsidR="000E2E37" w:rsidRPr="00DA4ED8">
        <w:rPr>
          <w:rFonts w:ascii="Palatino Linotype" w:eastAsia="Times New Roman" w:hAnsi="Palatino Linotype"/>
          <w:sz w:val="24"/>
        </w:rPr>
        <w:t>.</w:t>
      </w:r>
    </w:p>
    <w:p w:rsidR="00390C2D" w:rsidRPr="00DA4ED8" w:rsidRDefault="00390C2D" w:rsidP="00DA4ED8">
      <w:pPr>
        <w:pStyle w:val="Prrafodelista"/>
        <w:tabs>
          <w:tab w:val="left" w:pos="142"/>
          <w:tab w:val="left" w:pos="284"/>
          <w:tab w:val="left" w:pos="426"/>
        </w:tabs>
        <w:spacing w:line="360" w:lineRule="auto"/>
        <w:ind w:left="0"/>
        <w:rPr>
          <w:rFonts w:ascii="Palatino Linotype" w:eastAsia="Times New Roman" w:hAnsi="Palatino Linotype"/>
          <w:sz w:val="24"/>
        </w:rPr>
      </w:pPr>
    </w:p>
    <w:p w:rsidR="00390C2D" w:rsidRPr="00DA4ED8" w:rsidRDefault="00390C2D"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i/>
          <w:sz w:val="24"/>
        </w:rPr>
      </w:pPr>
      <w:r w:rsidRPr="00DA4ED8">
        <w:rPr>
          <w:rFonts w:ascii="Palatino Linotype" w:eastAsia="Times New Roman" w:hAnsi="Palatino Linotype"/>
          <w:sz w:val="24"/>
        </w:rPr>
        <w:t>En el caso co</w:t>
      </w:r>
      <w:r w:rsidR="00C73AB8" w:rsidRPr="00DA4ED8">
        <w:rPr>
          <w:rFonts w:ascii="Palatino Linotype" w:eastAsia="Times New Roman" w:hAnsi="Palatino Linotype"/>
          <w:sz w:val="24"/>
        </w:rPr>
        <w:t xml:space="preserve">ncreto que nos ocupa, </w:t>
      </w:r>
      <w:r w:rsidR="00762DE6" w:rsidRPr="00DA4ED8">
        <w:rPr>
          <w:rFonts w:ascii="Palatino Linotype" w:eastAsia="Times New Roman" w:hAnsi="Palatino Linotype"/>
          <w:sz w:val="24"/>
        </w:rPr>
        <w:t>el</w:t>
      </w:r>
      <w:r w:rsidRPr="00DA4ED8">
        <w:rPr>
          <w:rFonts w:ascii="Palatino Linotype" w:eastAsia="Times New Roman" w:hAnsi="Palatino Linotype"/>
          <w:sz w:val="24"/>
        </w:rPr>
        <w:t xml:space="preserve"> particular</w:t>
      </w:r>
      <w:r w:rsidR="002F5CDE" w:rsidRPr="00DA4ED8">
        <w:rPr>
          <w:rFonts w:ascii="Palatino Linotype" w:eastAsia="Times New Roman" w:hAnsi="Palatino Linotype"/>
          <w:sz w:val="24"/>
        </w:rPr>
        <w:t xml:space="preserve"> solicitó</w:t>
      </w:r>
      <w:r w:rsidR="000E2E37" w:rsidRPr="00DA4ED8">
        <w:rPr>
          <w:rFonts w:ascii="Palatino Linotype" w:eastAsia="Times New Roman" w:hAnsi="Palatino Linotype"/>
          <w:sz w:val="24"/>
        </w:rPr>
        <w:t xml:space="preserve"> </w:t>
      </w:r>
      <w:r w:rsidR="00973046" w:rsidRPr="00DA4ED8">
        <w:rPr>
          <w:rFonts w:ascii="Palatino Linotype" w:eastAsia="Times New Roman" w:hAnsi="Palatino Linotype"/>
          <w:sz w:val="24"/>
        </w:rPr>
        <w:t xml:space="preserve">conocer </w:t>
      </w:r>
      <w:r w:rsidR="006831D4" w:rsidRPr="00DA4ED8">
        <w:rPr>
          <w:rFonts w:ascii="Palatino Linotype" w:eastAsia="Times New Roman" w:hAnsi="Palatino Linotype"/>
          <w:sz w:val="24"/>
        </w:rPr>
        <w:t>las convocatorias y los procesos de elección para autoridades auxiliares municipales y miembros de los consejos de participación ciudadana realizados en el dos mil trece, dos mil dieciséis y dos mil diecinueve</w:t>
      </w:r>
      <w:r w:rsidR="00762DE6" w:rsidRPr="00DA4ED8">
        <w:rPr>
          <w:rFonts w:ascii="Palatino Linotype" w:hAnsi="Palatino Linotype" w:cs="Arial"/>
          <w:sz w:val="24"/>
          <w:szCs w:val="23"/>
        </w:rPr>
        <w:t xml:space="preserve">; </w:t>
      </w:r>
      <w:r w:rsidR="0040727D" w:rsidRPr="00DA4ED8">
        <w:rPr>
          <w:rFonts w:ascii="Palatino Linotype" w:eastAsia="Times New Roman" w:hAnsi="Palatino Linotype"/>
          <w:sz w:val="24"/>
        </w:rPr>
        <w:t>requerimiento</w:t>
      </w:r>
      <w:r w:rsidRPr="00DA4ED8">
        <w:rPr>
          <w:rFonts w:ascii="Palatino Linotype" w:eastAsia="Times New Roman" w:hAnsi="Palatino Linotype"/>
          <w:sz w:val="24"/>
        </w:rPr>
        <w:t xml:space="preserve"> que de acuerdo a las constancias que obran en el Sistema de Acceso a la Información Mexiquense (</w:t>
      </w:r>
      <w:r w:rsidRPr="00DA4ED8">
        <w:rPr>
          <w:rFonts w:ascii="Palatino Linotype" w:eastAsia="Times New Roman" w:hAnsi="Palatino Linotype"/>
          <w:i/>
          <w:sz w:val="24"/>
        </w:rPr>
        <w:t>SAIMEX</w:t>
      </w:r>
      <w:r w:rsidRPr="00DA4ED8">
        <w:rPr>
          <w:rFonts w:ascii="Palatino Linotype" w:eastAsia="Times New Roman" w:hAnsi="Palatino Linotype"/>
          <w:sz w:val="24"/>
        </w:rPr>
        <w:t>), no fue atendid</w:t>
      </w:r>
      <w:r w:rsidR="0040727D" w:rsidRPr="00DA4ED8">
        <w:rPr>
          <w:rFonts w:ascii="Palatino Linotype" w:eastAsia="Times New Roman" w:hAnsi="Palatino Linotype"/>
          <w:sz w:val="24"/>
        </w:rPr>
        <w:t>o</w:t>
      </w:r>
      <w:r w:rsidRPr="00DA4ED8">
        <w:rPr>
          <w:rFonts w:ascii="Palatino Linotype" w:eastAsia="Times New Roman" w:hAnsi="Palatino Linotype"/>
          <w:sz w:val="24"/>
        </w:rPr>
        <w:t xml:space="preserve"> por el </w:t>
      </w:r>
      <w:r w:rsidRPr="00DA4ED8">
        <w:rPr>
          <w:rFonts w:ascii="Palatino Linotype" w:eastAsia="Times New Roman" w:hAnsi="Palatino Linotype"/>
          <w:b/>
          <w:sz w:val="24"/>
        </w:rPr>
        <w:t>SUJETO OBLIGADO</w:t>
      </w:r>
      <w:r w:rsidRPr="00DA4ED8">
        <w:rPr>
          <w:rFonts w:ascii="Palatino Linotype" w:eastAsia="Times New Roman" w:hAnsi="Palatino Linotype"/>
          <w:sz w:val="24"/>
        </w:rPr>
        <w:t xml:space="preserve">, razón por la que </w:t>
      </w:r>
      <w:r w:rsidR="00762DE6" w:rsidRPr="00DA4ED8">
        <w:rPr>
          <w:rFonts w:ascii="Palatino Linotype" w:eastAsia="Times New Roman" w:hAnsi="Palatino Linotype"/>
          <w:sz w:val="24"/>
        </w:rPr>
        <w:t>e</w:t>
      </w:r>
      <w:r w:rsidR="003425A6" w:rsidRPr="00DA4ED8">
        <w:rPr>
          <w:rFonts w:ascii="Palatino Linotype" w:eastAsia="Times New Roman" w:hAnsi="Palatino Linotype"/>
          <w:sz w:val="24"/>
        </w:rPr>
        <w:t>l</w:t>
      </w:r>
      <w:r w:rsidRPr="00DA4ED8">
        <w:rPr>
          <w:rFonts w:ascii="Palatino Linotype" w:eastAsia="Times New Roman" w:hAnsi="Palatino Linotype"/>
          <w:sz w:val="24"/>
        </w:rPr>
        <w:t xml:space="preserve"> </w:t>
      </w:r>
      <w:r w:rsidR="00F56F46" w:rsidRPr="00DA4ED8">
        <w:rPr>
          <w:rFonts w:ascii="Palatino Linotype" w:eastAsia="Times New Roman" w:hAnsi="Palatino Linotype"/>
          <w:b/>
          <w:sz w:val="24"/>
        </w:rPr>
        <w:t>RECURRENTE</w:t>
      </w:r>
      <w:r w:rsidRPr="00DA4ED8">
        <w:rPr>
          <w:rFonts w:ascii="Palatino Linotype" w:eastAsia="Times New Roman" w:hAnsi="Palatino Linotype"/>
          <w:b/>
          <w:sz w:val="24"/>
        </w:rPr>
        <w:t xml:space="preserve"> </w:t>
      </w:r>
      <w:r w:rsidR="00F56F46" w:rsidRPr="00DA4ED8">
        <w:rPr>
          <w:rFonts w:ascii="Palatino Linotype" w:eastAsia="Times New Roman" w:hAnsi="Palatino Linotype"/>
          <w:sz w:val="24"/>
        </w:rPr>
        <w:t xml:space="preserve">se inconformó y refirió como </w:t>
      </w:r>
      <w:r w:rsidRPr="00DA4ED8">
        <w:rPr>
          <w:rFonts w:ascii="Palatino Linotype" w:eastAsia="Times New Roman" w:hAnsi="Palatino Linotype"/>
          <w:sz w:val="24"/>
        </w:rPr>
        <w:t>raz</w:t>
      </w:r>
      <w:r w:rsidR="002F5CDE" w:rsidRPr="00DA4ED8">
        <w:rPr>
          <w:rFonts w:ascii="Palatino Linotype" w:eastAsia="Times New Roman" w:hAnsi="Palatino Linotype"/>
          <w:sz w:val="24"/>
        </w:rPr>
        <w:t>ones o motivos de inconformidad</w:t>
      </w:r>
      <w:r w:rsidR="00F56F46" w:rsidRPr="00DA4ED8">
        <w:rPr>
          <w:rFonts w:ascii="Palatino Linotype" w:eastAsia="Times New Roman" w:hAnsi="Palatino Linotype"/>
          <w:sz w:val="24"/>
        </w:rPr>
        <w:t xml:space="preserve"> </w:t>
      </w:r>
      <w:r w:rsidR="00973046" w:rsidRPr="00DA4ED8">
        <w:rPr>
          <w:rFonts w:ascii="Palatino Linotype" w:eastAsia="Times New Roman" w:hAnsi="Palatino Linotype"/>
          <w:sz w:val="24"/>
        </w:rPr>
        <w:t>la falta de información</w:t>
      </w:r>
      <w:r w:rsidR="000E2E37" w:rsidRPr="00DA4ED8">
        <w:rPr>
          <w:rFonts w:ascii="Palatino Linotype" w:hAnsi="Palatino Linotype"/>
          <w:sz w:val="24"/>
        </w:rPr>
        <w:t>.</w:t>
      </w:r>
    </w:p>
    <w:p w:rsidR="000E2E37" w:rsidRPr="00DA4ED8" w:rsidRDefault="000E2E37" w:rsidP="00DA4ED8">
      <w:pPr>
        <w:pStyle w:val="Prrafodelista"/>
        <w:tabs>
          <w:tab w:val="left" w:pos="142"/>
          <w:tab w:val="left" w:pos="284"/>
          <w:tab w:val="left" w:pos="426"/>
        </w:tabs>
        <w:spacing w:line="360" w:lineRule="auto"/>
        <w:ind w:left="0"/>
        <w:rPr>
          <w:rFonts w:ascii="Palatino Linotype" w:hAnsi="Palatino Linotype"/>
          <w:i/>
          <w:sz w:val="24"/>
        </w:rPr>
      </w:pPr>
    </w:p>
    <w:p w:rsidR="00390C2D" w:rsidRPr="00DA4ED8" w:rsidRDefault="00390C2D"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szCs w:val="23"/>
        </w:rPr>
      </w:pPr>
      <w:r w:rsidRPr="00DA4ED8">
        <w:rPr>
          <w:rFonts w:ascii="Palatino Linotype" w:eastAsia="Times New Roman" w:hAnsi="Palatino Linotype"/>
          <w:sz w:val="24"/>
        </w:rPr>
        <w:t>Por lo tanto, derivado de lo señalado en la interposición del recurso de revisión</w:t>
      </w:r>
      <w:r w:rsidR="00762DE6" w:rsidRPr="00DA4ED8">
        <w:rPr>
          <w:rFonts w:ascii="Palatino Linotype" w:eastAsia="Times New Roman" w:hAnsi="Palatino Linotype"/>
          <w:sz w:val="24"/>
        </w:rPr>
        <w:t>,</w:t>
      </w:r>
      <w:r w:rsidRPr="00DA4ED8">
        <w:rPr>
          <w:rFonts w:ascii="Palatino Linotype" w:eastAsia="Times New Roman" w:hAnsi="Palatino Linotype"/>
          <w:sz w:val="24"/>
        </w:rPr>
        <w:t xml:space="preserve"> </w:t>
      </w:r>
      <w:r w:rsidRPr="00DA4ED8">
        <w:rPr>
          <w:rFonts w:ascii="Palatino Linotype" w:eastAsia="Times New Roman" w:hAnsi="Palatino Linotype"/>
          <w:b/>
          <w:sz w:val="24"/>
        </w:rPr>
        <w:t xml:space="preserve">la actuación del </w:t>
      </w:r>
      <w:r w:rsidR="0049442C" w:rsidRPr="00DA4ED8">
        <w:rPr>
          <w:rFonts w:ascii="Palatino Linotype" w:hAnsi="Palatino Linotype" w:cs="Arial"/>
          <w:b/>
          <w:sz w:val="24"/>
          <w:szCs w:val="23"/>
        </w:rPr>
        <w:t xml:space="preserve">Ayuntamiento de </w:t>
      </w:r>
      <w:r w:rsidR="006831D4" w:rsidRPr="00DA4ED8">
        <w:rPr>
          <w:rFonts w:ascii="Palatino Linotype" w:hAnsi="Palatino Linotype" w:cs="Arial"/>
          <w:b/>
          <w:sz w:val="24"/>
          <w:szCs w:val="23"/>
        </w:rPr>
        <w:t>Ixtapaluca</w:t>
      </w:r>
      <w:r w:rsidR="00762DE6" w:rsidRPr="00DA4ED8">
        <w:rPr>
          <w:rFonts w:ascii="Palatino Linotype" w:hAnsi="Palatino Linotype" w:cs="Arial"/>
          <w:sz w:val="24"/>
          <w:szCs w:val="23"/>
        </w:rPr>
        <w:t xml:space="preserve"> </w:t>
      </w:r>
      <w:r w:rsidRPr="00DA4ED8">
        <w:rPr>
          <w:rFonts w:ascii="Palatino Linotype" w:hAnsi="Palatino Linotype" w:cs="Arial"/>
          <w:sz w:val="24"/>
          <w:szCs w:val="23"/>
        </w:rPr>
        <w:t xml:space="preserve">constituye una afectación al derecho humano de acceso a la información pública del particular, </w:t>
      </w:r>
      <w:r w:rsidR="0049442C" w:rsidRPr="00DA4ED8">
        <w:rPr>
          <w:rFonts w:ascii="Palatino Linotype" w:hAnsi="Palatino Linotype" w:cs="Arial"/>
          <w:sz w:val="24"/>
          <w:szCs w:val="23"/>
        </w:rPr>
        <w:t xml:space="preserve">en virtud de que éste se encuentra incumpliendo de manera continua </w:t>
      </w:r>
      <w:r w:rsidR="00130074" w:rsidRPr="00DA4ED8">
        <w:rPr>
          <w:rFonts w:ascii="Palatino Linotype" w:hAnsi="Palatino Linotype" w:cs="Arial"/>
          <w:sz w:val="24"/>
          <w:szCs w:val="23"/>
        </w:rPr>
        <w:t xml:space="preserve">con sus obligaciones de transparencia </w:t>
      </w:r>
      <w:r w:rsidRPr="00DA4ED8">
        <w:rPr>
          <w:rFonts w:ascii="Palatino Linotype" w:hAnsi="Palatino Linotype" w:cs="Arial"/>
          <w:sz w:val="24"/>
          <w:szCs w:val="23"/>
        </w:rPr>
        <w:t>al no entregar la información.</w:t>
      </w:r>
    </w:p>
    <w:p w:rsidR="00390C2D" w:rsidRPr="00DA4ED8" w:rsidRDefault="00390C2D" w:rsidP="00DA4ED8">
      <w:pPr>
        <w:pStyle w:val="Prrafodelista"/>
        <w:tabs>
          <w:tab w:val="left" w:pos="142"/>
          <w:tab w:val="left" w:pos="284"/>
          <w:tab w:val="left" w:pos="426"/>
        </w:tabs>
        <w:spacing w:line="360" w:lineRule="auto"/>
        <w:ind w:left="0"/>
        <w:rPr>
          <w:rFonts w:ascii="Palatino Linotype" w:hAnsi="Palatino Linotype" w:cs="Arial"/>
          <w:sz w:val="24"/>
          <w:szCs w:val="23"/>
        </w:rPr>
      </w:pPr>
    </w:p>
    <w:p w:rsidR="00390C2D" w:rsidRPr="00DA4ED8" w:rsidRDefault="00390C2D"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hAnsi="Palatino Linotype" w:cs="Arial"/>
          <w:sz w:val="24"/>
          <w:szCs w:val="23"/>
        </w:rPr>
        <w:t>Ante tal afectación, el artículo primero Constitucional</w:t>
      </w:r>
      <w:r w:rsidR="00A53F8B" w:rsidRPr="00DA4ED8">
        <w:rPr>
          <w:rFonts w:ascii="Palatino Linotype" w:hAnsi="Palatino Linotype" w:cs="Arial"/>
          <w:sz w:val="24"/>
          <w:szCs w:val="23"/>
        </w:rPr>
        <w:t>,</w:t>
      </w:r>
      <w:r w:rsidRPr="00DA4ED8">
        <w:rPr>
          <w:rFonts w:ascii="Palatino Linotype" w:hAnsi="Palatino Linotype" w:cs="Arial"/>
          <w:sz w:val="24"/>
          <w:szCs w:val="23"/>
        </w:rPr>
        <w:t xml:space="preserve"> dispone que como consecuencia de la obligación que tienen las autoridades de promover, respetar, proteger y garantizar el derecho humano; el Estado deberá </w:t>
      </w:r>
      <w:r w:rsidRPr="00DA4ED8">
        <w:rPr>
          <w:rFonts w:ascii="Palatino Linotype" w:hAnsi="Palatino Linotype" w:cs="Arial"/>
          <w:sz w:val="24"/>
          <w:szCs w:val="23"/>
          <w:u w:val="single"/>
        </w:rPr>
        <w:t>prevenir, investigar, sancionar y reparar las violaciones a los derechos humanos</w:t>
      </w:r>
      <w:r w:rsidR="006228CD" w:rsidRPr="00DA4ED8">
        <w:rPr>
          <w:rFonts w:ascii="Palatino Linotype" w:hAnsi="Palatino Linotype" w:cs="Arial"/>
          <w:sz w:val="24"/>
          <w:szCs w:val="23"/>
        </w:rPr>
        <w:t>.</w:t>
      </w:r>
    </w:p>
    <w:p w:rsidR="00390C2D" w:rsidRPr="00DA4ED8" w:rsidRDefault="00390C2D" w:rsidP="00DA4ED8">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DA4ED8" w:rsidRDefault="00390C2D"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Es así que la </w:t>
      </w:r>
      <w:r w:rsidRPr="00DA4ED8">
        <w:rPr>
          <w:rFonts w:ascii="Palatino Linotype" w:eastAsia="Times New Roman" w:hAnsi="Palatino Linotype"/>
          <w:b/>
          <w:sz w:val="24"/>
        </w:rPr>
        <w:t xml:space="preserve">Ley de Transparencia y Acceso a la Información Pública del Estado de México y Municipios, </w:t>
      </w:r>
      <w:r w:rsidRPr="00DA4ED8">
        <w:rPr>
          <w:rFonts w:ascii="Palatino Linotype" w:eastAsia="Times New Roman"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DA4ED8">
        <w:rPr>
          <w:rFonts w:ascii="Palatino Linotype" w:eastAsia="Times New Roman" w:hAnsi="Palatino Linotype"/>
          <w:b/>
          <w:sz w:val="24"/>
        </w:rPr>
        <w:t xml:space="preserve"> </w:t>
      </w:r>
      <w:r w:rsidRPr="00DA4ED8">
        <w:rPr>
          <w:rFonts w:ascii="Palatino Linotype" w:eastAsia="Times New Roman" w:hAnsi="Palatino Linotype"/>
          <w:sz w:val="24"/>
        </w:rPr>
        <w:t xml:space="preserve">establece que </w:t>
      </w:r>
      <w:r w:rsidRPr="00DA4ED8">
        <w:rPr>
          <w:rFonts w:ascii="Palatino Linotype" w:eastAsia="Times New Roman" w:hAnsi="Palatino Linotype"/>
          <w:i/>
          <w:sz w:val="24"/>
        </w:rPr>
        <w:t xml:space="preserve">el </w:t>
      </w:r>
      <w:r w:rsidRPr="00DA4ED8">
        <w:rPr>
          <w:rFonts w:ascii="Palatino Linotype" w:eastAsia="Times New Roman" w:hAnsi="Palatino Linotype"/>
          <w:i/>
          <w:sz w:val="24"/>
          <w:u w:val="single"/>
        </w:rPr>
        <w:t>recurso de revisión</w:t>
      </w:r>
      <w:r w:rsidRPr="00DA4ED8">
        <w:rPr>
          <w:rFonts w:ascii="Palatino Linotype" w:eastAsia="Times New Roman" w:hAnsi="Palatino Linotype"/>
          <w:i/>
          <w:sz w:val="24"/>
        </w:rPr>
        <w:t xml:space="preserve"> es la garantía secundaria mediante la cual se pretende reparar cualquier posible afectación al derecho de acceso a la información pública</w:t>
      </w:r>
      <w:r w:rsidRPr="00DA4ED8">
        <w:rPr>
          <w:rFonts w:ascii="Palatino Linotype" w:eastAsia="Times New Roman" w:hAnsi="Palatino Linotype"/>
          <w:sz w:val="24"/>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tabs>
          <w:tab w:val="left" w:pos="142"/>
          <w:tab w:val="left" w:pos="284"/>
          <w:tab w:val="left" w:pos="426"/>
        </w:tabs>
        <w:spacing w:line="360" w:lineRule="auto"/>
        <w:ind w:left="0"/>
        <w:jc w:val="both"/>
        <w:outlineLvl w:val="2"/>
        <w:rPr>
          <w:rFonts w:ascii="Palatino Linotype" w:eastAsia="Times New Roman" w:hAnsi="Palatino Linotype"/>
          <w:b/>
          <w:sz w:val="24"/>
        </w:rPr>
      </w:pPr>
      <w:bookmarkStart w:id="25" w:name="_Toc30691103"/>
      <w:r w:rsidRPr="00DA4ED8">
        <w:rPr>
          <w:rFonts w:ascii="Palatino Linotype" w:eastAsia="Times New Roman" w:hAnsi="Palatino Linotype"/>
          <w:b/>
          <w:sz w:val="24"/>
        </w:rPr>
        <w:t>II. Del derecho de acceso a la información pública.</w:t>
      </w:r>
      <w:bookmarkEnd w:id="25"/>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A </w:t>
      </w:r>
      <w:r w:rsidRPr="00DA4ED8">
        <w:rPr>
          <w:rFonts w:ascii="Palatino Linotype" w:eastAsia="Times New Roman" w:hAnsi="Palatino Linotype"/>
          <w:sz w:val="24"/>
          <w:lang w:val="es-ES_tradnl"/>
        </w:rPr>
        <w:t xml:space="preserve">efecto de entender los alcances de la información pública se considera importante citar el criterio </w:t>
      </w:r>
      <w:r w:rsidRPr="00DA4ED8">
        <w:rPr>
          <w:rFonts w:ascii="Palatino Linotype" w:eastAsia="Times New Roman" w:hAnsi="Palatino Linotype"/>
          <w:bCs/>
          <w:sz w:val="24"/>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A4ED8">
        <w:rPr>
          <w:rFonts w:ascii="Palatino Linotype" w:eastAsia="Times New Roman" w:hAnsi="Palatino Linotype"/>
          <w:sz w:val="24"/>
          <w:lang w:val="es-ES_tradnl"/>
        </w:rPr>
        <w:t>cuyo rubro y texto dispone:</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autoSpaceDE w:val="0"/>
        <w:autoSpaceDN w:val="0"/>
        <w:adjustRightInd w:val="0"/>
        <w:spacing w:line="360" w:lineRule="auto"/>
        <w:ind w:left="567" w:right="567"/>
        <w:jc w:val="both"/>
        <w:rPr>
          <w:rFonts w:ascii="Palatino Linotype" w:hAnsi="Palatino Linotype" w:cs="Arial"/>
          <w:b/>
          <w:i/>
          <w:lang w:eastAsia="es-MX"/>
        </w:rPr>
      </w:pPr>
      <w:r w:rsidRPr="00DA4ED8">
        <w:rPr>
          <w:rFonts w:ascii="Palatino Linotype" w:hAnsi="Palatino Linotype" w:cs="Arial"/>
          <w:b/>
          <w:i/>
          <w:lang w:eastAsia="es-MX"/>
        </w:rPr>
        <w:t>“CRITERIO 0002-11</w:t>
      </w:r>
    </w:p>
    <w:p w:rsidR="006B30E5" w:rsidRPr="00DA4ED8" w:rsidRDefault="006B30E5" w:rsidP="00DA4ED8">
      <w:pPr>
        <w:autoSpaceDE w:val="0"/>
        <w:autoSpaceDN w:val="0"/>
        <w:adjustRightInd w:val="0"/>
        <w:spacing w:line="360" w:lineRule="auto"/>
        <w:ind w:left="567" w:right="567"/>
        <w:jc w:val="both"/>
        <w:rPr>
          <w:rFonts w:ascii="Palatino Linotype" w:hAnsi="Palatino Linotype" w:cs="Arial"/>
          <w:i/>
          <w:lang w:eastAsia="es-MX"/>
        </w:rPr>
      </w:pPr>
      <w:r w:rsidRPr="00DA4ED8">
        <w:rPr>
          <w:rFonts w:ascii="Palatino Linotype" w:hAnsi="Palatino Linotype" w:cs="Arial"/>
          <w:b/>
          <w:i/>
          <w:lang w:eastAsia="es-MX"/>
        </w:rPr>
        <w:t xml:space="preserve">INFORMACIÓN PÚBLICA, CONCEPTO DE, EN MATERIA DE TRANSPARENCIA. INTERPRETACIÓN TEMÁTICA DE LOS ARTÍCULOS 2, FRACCIÓN </w:t>
      </w:r>
      <w:r w:rsidRPr="00DA4ED8">
        <w:rPr>
          <w:rFonts w:ascii="Palatino Linotype" w:hAnsi="Palatino Linotype" w:cs="Arial"/>
          <w:b/>
          <w:bCs/>
          <w:i/>
          <w:lang w:eastAsia="es-MX"/>
        </w:rPr>
        <w:t xml:space="preserve">V, XV, Y XVI, </w:t>
      </w:r>
      <w:r w:rsidRPr="00DA4ED8">
        <w:rPr>
          <w:rFonts w:ascii="Palatino Linotype" w:hAnsi="Palatino Linotype" w:cs="Arial"/>
          <w:b/>
          <w:i/>
          <w:lang w:eastAsia="es-MX"/>
        </w:rPr>
        <w:t>3, 4,11 Y 41.</w:t>
      </w:r>
      <w:r w:rsidRPr="00DA4ED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B30E5" w:rsidRPr="00DA4ED8" w:rsidRDefault="006B30E5" w:rsidP="00DA4ED8">
      <w:pPr>
        <w:autoSpaceDE w:val="0"/>
        <w:autoSpaceDN w:val="0"/>
        <w:adjustRightInd w:val="0"/>
        <w:spacing w:line="360" w:lineRule="auto"/>
        <w:ind w:left="567" w:right="567"/>
        <w:jc w:val="both"/>
        <w:rPr>
          <w:rFonts w:ascii="Palatino Linotype" w:hAnsi="Palatino Linotype" w:cs="Arial"/>
          <w:i/>
          <w:lang w:eastAsia="es-MX"/>
        </w:rPr>
      </w:pPr>
      <w:r w:rsidRPr="00DA4ED8">
        <w:rPr>
          <w:rFonts w:ascii="Palatino Linotype" w:hAnsi="Palatino Linotype" w:cs="Arial"/>
          <w:i/>
          <w:lang w:eastAsia="es-MX"/>
        </w:rPr>
        <w:t>En consecuencia el acceso a la información se refiere a que se cumplan cualquiera de los siguientes tres supuestos:</w:t>
      </w:r>
    </w:p>
    <w:p w:rsidR="006B30E5" w:rsidRPr="00DA4ED8" w:rsidRDefault="006B30E5" w:rsidP="00DA4ED8">
      <w:pPr>
        <w:autoSpaceDE w:val="0"/>
        <w:autoSpaceDN w:val="0"/>
        <w:adjustRightInd w:val="0"/>
        <w:spacing w:line="360" w:lineRule="auto"/>
        <w:ind w:left="567" w:right="567"/>
        <w:jc w:val="both"/>
        <w:rPr>
          <w:rFonts w:ascii="Palatino Linotype" w:hAnsi="Palatino Linotype" w:cs="Arial"/>
          <w:i/>
          <w:lang w:eastAsia="es-MX"/>
        </w:rPr>
      </w:pPr>
      <w:r w:rsidRPr="00DA4ED8">
        <w:rPr>
          <w:rFonts w:ascii="Palatino Linotype" w:hAnsi="Palatino Linotype" w:cs="Arial"/>
          <w:i/>
          <w:lang w:eastAsia="es-MX"/>
        </w:rPr>
        <w:t>Que se trate de información registrada en cualquier soporte documental, que en ejercicio de las atribuciones conferidas, sea generada por los Sujetos Obligados;</w:t>
      </w:r>
    </w:p>
    <w:p w:rsidR="006B30E5" w:rsidRPr="00DA4ED8" w:rsidRDefault="006B30E5" w:rsidP="00DA4ED8">
      <w:pPr>
        <w:autoSpaceDE w:val="0"/>
        <w:autoSpaceDN w:val="0"/>
        <w:adjustRightInd w:val="0"/>
        <w:spacing w:line="360" w:lineRule="auto"/>
        <w:ind w:left="567" w:right="567"/>
        <w:jc w:val="both"/>
        <w:rPr>
          <w:rFonts w:ascii="Palatino Linotype" w:hAnsi="Palatino Linotype" w:cs="Arial"/>
          <w:i/>
          <w:lang w:eastAsia="es-MX"/>
        </w:rPr>
      </w:pPr>
      <w:r w:rsidRPr="00DA4ED8">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6B30E5" w:rsidRPr="00DA4ED8" w:rsidRDefault="006B30E5" w:rsidP="00DA4ED8">
      <w:pPr>
        <w:autoSpaceDE w:val="0"/>
        <w:autoSpaceDN w:val="0"/>
        <w:adjustRightInd w:val="0"/>
        <w:spacing w:line="360" w:lineRule="auto"/>
        <w:ind w:left="567" w:right="567"/>
        <w:jc w:val="both"/>
        <w:rPr>
          <w:rFonts w:ascii="Palatino Linotype" w:hAnsi="Palatino Linotype"/>
        </w:rPr>
      </w:pPr>
      <w:r w:rsidRPr="00DA4ED8">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El </w:t>
      </w:r>
      <w:r w:rsidRPr="00DA4ED8">
        <w:rPr>
          <w:rFonts w:ascii="Palatino Linotype" w:eastAsia="Times New Roman" w:hAnsi="Palatino Linotype"/>
          <w:sz w:val="24"/>
          <w:lang w:val="es-ES"/>
        </w:rPr>
        <w:t>derecho de acceso a la información encuentra su materia elemental en los documentos, y la Ley de Transparencia local nos brinda el siguiente concepto, para darnos un mejor panorama:</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autoSpaceDE w:val="0"/>
        <w:autoSpaceDN w:val="0"/>
        <w:adjustRightInd w:val="0"/>
        <w:spacing w:line="360" w:lineRule="auto"/>
        <w:ind w:left="567" w:right="567"/>
        <w:jc w:val="both"/>
        <w:rPr>
          <w:rFonts w:ascii="Palatino Linotype" w:hAnsi="Palatino Linotype"/>
          <w:i/>
          <w:sz w:val="28"/>
          <w:lang w:val="es-ES"/>
        </w:rPr>
      </w:pPr>
      <w:r w:rsidRPr="00DA4ED8">
        <w:rPr>
          <w:rFonts w:ascii="Palatino Linotype" w:hAnsi="Palatino Linotype" w:cs="Bookman Old Style,Bold"/>
          <w:b/>
          <w:bCs/>
          <w:i/>
          <w:szCs w:val="20"/>
        </w:rPr>
        <w:t xml:space="preserve">XI. Documento: </w:t>
      </w:r>
      <w:r w:rsidRPr="00DA4ED8">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DA4ED8">
        <w:rPr>
          <w:rFonts w:ascii="Palatino Linotype" w:hAnsi="Palatino Linotype" w:cs="Bookman Old Style"/>
          <w:b/>
          <w:i/>
          <w:szCs w:val="20"/>
        </w:rPr>
        <w:t>cualquier otro registro</w:t>
      </w:r>
      <w:r w:rsidRPr="00DA4ED8">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Es </w:t>
      </w:r>
      <w:r w:rsidRPr="00DA4ED8">
        <w:rPr>
          <w:rFonts w:ascii="Palatino Linotype" w:eastAsia="Times New Roman" w:hAnsi="Palatino Linotype"/>
          <w:sz w:val="24"/>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El </w:t>
      </w:r>
      <w:r w:rsidRPr="00DA4ED8">
        <w:rPr>
          <w:rFonts w:ascii="Palatino Linotype" w:eastAsia="Times New Roman" w:hAnsi="Palatino Linotype"/>
          <w:sz w:val="24"/>
          <w:lang w:val="es-ES_tradnl"/>
        </w:rPr>
        <w:t xml:space="preserve">acceso a la información es un derecho humano constitucional y convencionalmente reconocido y para tal efecto </w:t>
      </w:r>
      <w:r w:rsidRPr="00DA4ED8">
        <w:rPr>
          <w:rFonts w:ascii="Palatino Linotype" w:eastAsia="Times New Roman" w:hAnsi="Palatino Linotype"/>
          <w:sz w:val="24"/>
          <w:lang w:val="es-ES"/>
        </w:rPr>
        <w:t xml:space="preserve">el párrafo tercero del artículo primero de la Constitución Política de los Estados Unidos Mexicanos establece el deber de todas las autoridades, </w:t>
      </w:r>
      <w:r w:rsidRPr="00DA4ED8">
        <w:rPr>
          <w:rFonts w:ascii="Palatino Linotype" w:eastAsia="Times New Roman" w:hAnsi="Palatino Linotype"/>
          <w:i/>
          <w:sz w:val="24"/>
          <w:lang w:val="es-ES"/>
        </w:rPr>
        <w:t xml:space="preserve">en el ámbito de sus atribuciones, de promover, respetar, proteger y </w:t>
      </w:r>
      <w:r w:rsidRPr="00DA4ED8">
        <w:rPr>
          <w:rFonts w:ascii="Palatino Linotype" w:eastAsia="Times New Roman" w:hAnsi="Palatino Linotype"/>
          <w:b/>
          <w:i/>
          <w:sz w:val="24"/>
          <w:lang w:val="es-ES"/>
        </w:rPr>
        <w:t>garantizar</w:t>
      </w:r>
      <w:r w:rsidRPr="00DA4ED8">
        <w:rPr>
          <w:rFonts w:ascii="Palatino Linotype" w:eastAsia="Times New Roman" w:hAnsi="Palatino Linotype"/>
          <w:i/>
          <w:sz w:val="24"/>
          <w:lang w:val="es-ES"/>
        </w:rPr>
        <w:t xml:space="preserve"> los derechos humanos. </w:t>
      </w:r>
      <w:r w:rsidRPr="00DA4ED8">
        <w:rPr>
          <w:rFonts w:ascii="Palatino Linotype" w:eastAsia="Times New Roman" w:hAnsi="Palatino Linotype"/>
          <w:sz w:val="24"/>
          <w:lang w:val="es-ES"/>
        </w:rPr>
        <w:t>En cuanto al derecho de acceso a la información, la Ley de Transparencia y Acceso a la Información Pública del Estado de México y Municipios prevé establece que</w:t>
      </w:r>
      <w:r w:rsidRPr="00DA4ED8">
        <w:rPr>
          <w:rFonts w:ascii="Palatino Linotype" w:eastAsia="Times New Roman" w:hAnsi="Palatino Linotype"/>
          <w:b/>
          <w:i/>
          <w:sz w:val="24"/>
          <w:lang w:val="es-ES"/>
        </w:rPr>
        <w:t xml:space="preserve"> e</w:t>
      </w:r>
      <w:r w:rsidRPr="00DA4ED8">
        <w:rPr>
          <w:rFonts w:ascii="Palatino Linotype" w:eastAsia="Times New Roman" w:hAnsi="Palatino Linotype"/>
          <w:i/>
          <w:sz w:val="24"/>
          <w:lang w:val="es-ES_tradnl"/>
        </w:rPr>
        <w:t>l procedimiento de acceso a la información es la garantía primaria del derecho en cuestión y se rige por los principios de simplicidad, rapidez y gratuidad del procedimiento, auxilio y orientación a los particulares</w:t>
      </w:r>
      <w:r w:rsidRPr="00DA4ED8">
        <w:rPr>
          <w:rFonts w:ascii="Palatino Linotype" w:eastAsia="Times New Roman" w:hAnsi="Palatino Linotype"/>
          <w:i/>
          <w:sz w:val="24"/>
          <w:vertAlign w:val="superscript"/>
          <w:lang w:val="es-ES_tradnl"/>
        </w:rPr>
        <w:footnoteReference w:id="5"/>
      </w:r>
      <w:r w:rsidRPr="00DA4ED8">
        <w:rPr>
          <w:rFonts w:ascii="Palatino Linotype" w:eastAsia="Times New Roman" w:hAnsi="Palatino Linotype"/>
          <w:i/>
          <w:sz w:val="24"/>
          <w:lang w:val="es-ES_tradnl"/>
        </w:rPr>
        <w:t xml:space="preserve">, </w:t>
      </w:r>
      <w:r w:rsidRPr="00DA4ED8">
        <w:rPr>
          <w:rFonts w:ascii="Palatino Linotype" w:eastAsia="Times New Roman" w:hAnsi="Palatino Linotype"/>
          <w:sz w:val="24"/>
          <w:lang w:val="es-ES_tradnl"/>
        </w:rPr>
        <w:t>asimismo establece</w:t>
      </w:r>
      <w:r w:rsidRPr="00DA4ED8">
        <w:rPr>
          <w:rFonts w:ascii="Palatino Linotype" w:eastAsia="Times New Roman" w:hAnsi="Palatino Linotype"/>
          <w:i/>
          <w:sz w:val="24"/>
          <w:lang w:val="es-ES_tradnl"/>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El </w:t>
      </w:r>
      <w:r w:rsidRPr="00DA4ED8">
        <w:rPr>
          <w:rFonts w:ascii="Palatino Linotype" w:eastAsia="Times New Roman" w:hAnsi="Palatino Linotype"/>
          <w:sz w:val="24"/>
          <w:lang w:val="es-ES_tradn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A4ED8">
        <w:rPr>
          <w:rFonts w:ascii="Palatino Linotype" w:eastAsia="Times New Roman" w:hAnsi="Palatino Linotype"/>
          <w:b/>
          <w:sz w:val="24"/>
          <w:lang w:val="es-ES_tradnl"/>
        </w:rPr>
        <w:t>los Sujetos Obligados deberán documentar todo acto que se derive del ejercicio de sus facultades, competencias o funciones,</w:t>
      </w:r>
      <w:r w:rsidRPr="00DA4ED8">
        <w:rPr>
          <w:rFonts w:ascii="Palatino Linotype" w:eastAsia="Times New Roman" w:hAnsi="Palatino Linotype"/>
          <w:sz w:val="24"/>
          <w:lang w:val="es-ES_tradnl"/>
        </w:rPr>
        <w:t xml:space="preserve"> considerando desde su origen la eventual publicidad y reutilización de la información que generen, posean o administren.</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Además, </w:t>
      </w:r>
      <w:r w:rsidRPr="00DA4ED8">
        <w:rPr>
          <w:rFonts w:ascii="Palatino Linotype" w:eastAsia="Times New Roman" w:hAnsi="Palatino Linotype"/>
          <w:sz w:val="24"/>
          <w:lang w:val="es-ES_tradnl"/>
        </w:rPr>
        <w:t xml:space="preserve">debemos tomar en cuenta </w:t>
      </w:r>
      <w:r w:rsidR="00E57D88" w:rsidRPr="00DA4ED8">
        <w:rPr>
          <w:rFonts w:ascii="Palatino Linotype" w:eastAsia="Times New Roman" w:hAnsi="Palatino Linotype"/>
          <w:sz w:val="24"/>
          <w:lang w:val="es-ES_tradnl"/>
        </w:rPr>
        <w:t>el contenido del</w:t>
      </w:r>
      <w:r w:rsidRPr="00DA4ED8">
        <w:rPr>
          <w:rFonts w:ascii="Palatino Linotype" w:eastAsia="Times New Roman" w:hAnsi="Palatino Linotype"/>
          <w:sz w:val="24"/>
          <w:lang w:val="es-ES_tradnl"/>
        </w:rPr>
        <w:t xml:space="preserve"> artículo 4 de la Ley de Transparencia y Acceso a la Información Pública del Estado de México y Municipios, </w:t>
      </w:r>
      <w:r w:rsidR="00E57D88" w:rsidRPr="00DA4ED8">
        <w:rPr>
          <w:rFonts w:ascii="Palatino Linotype" w:eastAsia="Times New Roman" w:hAnsi="Palatino Linotype"/>
          <w:sz w:val="24"/>
          <w:lang w:val="es-ES_tradnl"/>
        </w:rPr>
        <w:t>el</w:t>
      </w:r>
      <w:r w:rsidRPr="00DA4ED8">
        <w:rPr>
          <w:rFonts w:ascii="Palatino Linotype" w:eastAsia="Times New Roman" w:hAnsi="Palatino Linotype"/>
          <w:sz w:val="24"/>
          <w:lang w:val="es-ES_tradnl"/>
        </w:rPr>
        <w:t xml:space="preserve"> cual establece lo siguiente:</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autoSpaceDE w:val="0"/>
        <w:autoSpaceDN w:val="0"/>
        <w:adjustRightInd w:val="0"/>
        <w:spacing w:line="360" w:lineRule="auto"/>
        <w:ind w:left="567" w:right="567"/>
        <w:jc w:val="both"/>
        <w:rPr>
          <w:rFonts w:ascii="Palatino Linotype" w:hAnsi="Palatino Linotype" w:cs="Bookman Old Style"/>
          <w:i/>
          <w:szCs w:val="20"/>
        </w:rPr>
      </w:pPr>
      <w:r w:rsidRPr="00DA4ED8">
        <w:rPr>
          <w:rFonts w:ascii="Palatino Linotype" w:hAnsi="Palatino Linotype" w:cs="Bookman Old Style,Bold"/>
          <w:b/>
          <w:bCs/>
          <w:i/>
          <w:szCs w:val="20"/>
        </w:rPr>
        <w:t xml:space="preserve">“Artículo 4. </w:t>
      </w:r>
      <w:r w:rsidRPr="00DA4ED8">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6B30E5" w:rsidRPr="00DA4ED8" w:rsidRDefault="006B30E5" w:rsidP="00DA4ED8">
      <w:pPr>
        <w:autoSpaceDE w:val="0"/>
        <w:autoSpaceDN w:val="0"/>
        <w:adjustRightInd w:val="0"/>
        <w:spacing w:line="360" w:lineRule="auto"/>
        <w:ind w:left="567" w:right="567"/>
        <w:jc w:val="both"/>
        <w:rPr>
          <w:rFonts w:ascii="Palatino Linotype" w:hAnsi="Palatino Linotype" w:cs="Bookman Old Style"/>
          <w:i/>
          <w:szCs w:val="20"/>
        </w:rPr>
      </w:pPr>
    </w:p>
    <w:p w:rsidR="006B30E5" w:rsidRPr="00DA4ED8" w:rsidRDefault="006B30E5" w:rsidP="00DA4ED8">
      <w:pPr>
        <w:autoSpaceDE w:val="0"/>
        <w:autoSpaceDN w:val="0"/>
        <w:adjustRightInd w:val="0"/>
        <w:spacing w:line="360" w:lineRule="auto"/>
        <w:ind w:left="567" w:right="567"/>
        <w:jc w:val="both"/>
        <w:rPr>
          <w:rFonts w:ascii="Palatino Linotype" w:hAnsi="Palatino Linotype" w:cs="Bookman Old Style"/>
          <w:i/>
          <w:szCs w:val="20"/>
        </w:rPr>
      </w:pPr>
      <w:r w:rsidRPr="00DA4ED8">
        <w:rPr>
          <w:rFonts w:ascii="Palatino Linotype"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B30E5" w:rsidRPr="00DA4ED8" w:rsidRDefault="006B30E5" w:rsidP="00DA4ED8">
      <w:pPr>
        <w:autoSpaceDE w:val="0"/>
        <w:autoSpaceDN w:val="0"/>
        <w:adjustRightInd w:val="0"/>
        <w:spacing w:line="360" w:lineRule="auto"/>
        <w:ind w:left="567" w:right="567"/>
        <w:jc w:val="both"/>
        <w:rPr>
          <w:rFonts w:ascii="Palatino Linotype" w:hAnsi="Palatino Linotype" w:cs="Bookman Old Style"/>
          <w:i/>
          <w:szCs w:val="20"/>
        </w:rPr>
      </w:pPr>
    </w:p>
    <w:p w:rsidR="006B30E5" w:rsidRPr="00DA4ED8" w:rsidRDefault="006B30E5" w:rsidP="00DA4ED8">
      <w:pPr>
        <w:autoSpaceDE w:val="0"/>
        <w:autoSpaceDN w:val="0"/>
        <w:adjustRightInd w:val="0"/>
        <w:spacing w:line="360" w:lineRule="auto"/>
        <w:ind w:left="567" w:right="567"/>
        <w:jc w:val="both"/>
        <w:rPr>
          <w:rFonts w:ascii="Palatino Linotype" w:hAnsi="Palatino Linotype" w:cs="Bookman Old Style"/>
          <w:i/>
          <w:szCs w:val="20"/>
        </w:rPr>
      </w:pPr>
      <w:r w:rsidRPr="00DA4ED8">
        <w:rPr>
          <w:rFonts w:ascii="Palatino Linotype" w:hAnsi="Palatino Linotype" w:cs="Bookman Old Style"/>
          <w:i/>
          <w:szCs w:val="20"/>
        </w:rPr>
        <w:t>Los sujetos obligados deben poner en práctica, políticas y programas de acceso a la información que se apeguen a criterios de publicidad, veracidad, oportunidad, precisión y suficiencia en beneficio de los solicitantes.</w:t>
      </w:r>
    </w:p>
    <w:p w:rsidR="006B30E5" w:rsidRPr="00DA4ED8" w:rsidRDefault="006B30E5" w:rsidP="00DA4ED8">
      <w:pPr>
        <w:autoSpaceDE w:val="0"/>
        <w:autoSpaceDN w:val="0"/>
        <w:adjustRightInd w:val="0"/>
        <w:spacing w:line="360" w:lineRule="auto"/>
        <w:ind w:right="567"/>
        <w:jc w:val="both"/>
        <w:rPr>
          <w:rFonts w:ascii="Palatino Linotype" w:eastAsia="Times New Roman" w:hAnsi="Palatino Linotype" w:cs="Arial"/>
          <w:i/>
          <w:color w:val="000000"/>
          <w:sz w:val="28"/>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Es </w:t>
      </w:r>
      <w:r w:rsidRPr="00DA4ED8">
        <w:rPr>
          <w:rFonts w:ascii="Palatino Linotype" w:eastAsia="Times New Roman" w:hAnsi="Palatino Linotype"/>
          <w:sz w:val="24"/>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A4ED8">
        <w:rPr>
          <w:rFonts w:ascii="Palatino Linotype" w:eastAsia="Times New Roman" w:hAnsi="Palatino Linotype"/>
          <w:sz w:val="24"/>
          <w:vertAlign w:val="superscript"/>
          <w:lang w:val="es-ES"/>
        </w:rPr>
        <w:footnoteReference w:id="6"/>
      </w:r>
      <w:r w:rsidRPr="00DA4ED8">
        <w:rPr>
          <w:rFonts w:ascii="Palatino Linotype" w:eastAsia="Times New Roman"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rPr>
        <w:t xml:space="preserve">Robustece </w:t>
      </w:r>
      <w:r w:rsidRPr="00DA4ED8">
        <w:rPr>
          <w:rFonts w:ascii="Palatino Linotype" w:eastAsia="Times New Roman" w:hAnsi="Palatino Linotype"/>
          <w:sz w:val="24"/>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lang w:val="es-ES"/>
        </w:rPr>
      </w:pPr>
    </w:p>
    <w:p w:rsidR="006B30E5" w:rsidRPr="00DA4ED8" w:rsidRDefault="006B30E5" w:rsidP="00DA4ED8">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Cs w:val="26"/>
        </w:rPr>
      </w:pPr>
      <w:r w:rsidRPr="00DA4ED8">
        <w:rPr>
          <w:rFonts w:ascii="Palatino Linotype" w:hAnsi="Palatino Linotype"/>
          <w:b/>
          <w:i/>
        </w:rPr>
        <w:t>ACCESO A LA INFORMACIÓN. IMPLICACIÓN DEL PRINCIPIO DE MÁXIMA PUBLICIDAD EN EL DERECHO FUNDAMENTAL RELATIVO.</w:t>
      </w:r>
      <w:r w:rsidRPr="00DA4ED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6B30E5" w:rsidRPr="00DA4ED8" w:rsidRDefault="006B30E5" w:rsidP="00DA4ED8">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A4ED8">
        <w:rPr>
          <w:rFonts w:ascii="Palatino Linotype" w:eastAsia="Times New Roman" w:hAnsi="Palatino Linotype"/>
          <w:sz w:val="24"/>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390C2D" w:rsidRPr="00DA4ED8" w:rsidRDefault="00390C2D" w:rsidP="00DA4ED8">
      <w:pPr>
        <w:pStyle w:val="Prrafodelista"/>
        <w:tabs>
          <w:tab w:val="left" w:pos="142"/>
          <w:tab w:val="left" w:pos="284"/>
        </w:tabs>
        <w:spacing w:line="360" w:lineRule="auto"/>
        <w:ind w:left="0"/>
        <w:jc w:val="both"/>
        <w:rPr>
          <w:rFonts w:ascii="Palatino Linotype" w:eastAsia="Times New Roman" w:hAnsi="Palatino Linotype"/>
        </w:rPr>
      </w:pPr>
    </w:p>
    <w:p w:rsidR="00390C2D" w:rsidRPr="00DA4ED8" w:rsidRDefault="00973046" w:rsidP="00DA4ED8">
      <w:pPr>
        <w:pStyle w:val="Prrafodelista"/>
        <w:keepNext/>
        <w:keepLines/>
        <w:tabs>
          <w:tab w:val="left" w:pos="142"/>
          <w:tab w:val="left" w:pos="284"/>
        </w:tabs>
        <w:spacing w:line="360" w:lineRule="auto"/>
        <w:ind w:left="0"/>
        <w:jc w:val="both"/>
        <w:outlineLvl w:val="2"/>
        <w:rPr>
          <w:rFonts w:ascii="Palatino Linotype" w:eastAsia="MS Gothic" w:hAnsi="Palatino Linotype" w:cs="Times New Roman"/>
          <w:b/>
          <w:szCs w:val="26"/>
        </w:rPr>
      </w:pPr>
      <w:bookmarkStart w:id="26" w:name="_Toc30691104"/>
      <w:r w:rsidRPr="00DA4ED8">
        <w:rPr>
          <w:rFonts w:ascii="Palatino Linotype" w:eastAsia="MS Gothic" w:hAnsi="Palatino Linotype" w:cs="Times New Roman"/>
          <w:b/>
          <w:szCs w:val="26"/>
        </w:rPr>
        <w:t>I</w:t>
      </w:r>
      <w:r w:rsidR="006B30E5" w:rsidRPr="00DA4ED8">
        <w:rPr>
          <w:rFonts w:ascii="Palatino Linotype" w:eastAsia="MS Gothic" w:hAnsi="Palatino Linotype" w:cs="Times New Roman"/>
          <w:b/>
          <w:szCs w:val="26"/>
        </w:rPr>
        <w:t>I</w:t>
      </w:r>
      <w:r w:rsidR="006E5EF0" w:rsidRPr="00DA4ED8">
        <w:rPr>
          <w:rFonts w:ascii="Palatino Linotype" w:eastAsia="MS Gothic" w:hAnsi="Palatino Linotype" w:cs="Times New Roman"/>
          <w:b/>
          <w:szCs w:val="26"/>
        </w:rPr>
        <w:t xml:space="preserve">I. </w:t>
      </w:r>
      <w:r w:rsidR="00390C2D" w:rsidRPr="00DA4ED8">
        <w:rPr>
          <w:rFonts w:ascii="Palatino Linotype" w:eastAsia="MS Gothic" w:hAnsi="Palatino Linotype" w:cs="Times New Roman"/>
          <w:b/>
          <w:szCs w:val="26"/>
        </w:rPr>
        <w:t xml:space="preserve">De la </w:t>
      </w:r>
      <w:r w:rsidR="00E541B7" w:rsidRPr="00DA4ED8">
        <w:rPr>
          <w:rFonts w:ascii="Palatino Linotype" w:eastAsia="MS Gothic" w:hAnsi="Palatino Linotype" w:cs="Times New Roman"/>
          <w:b/>
          <w:szCs w:val="26"/>
        </w:rPr>
        <w:t>competencia del SUJETO OBLIGADO para poseer, generar o administrar la información solicitada</w:t>
      </w:r>
      <w:r w:rsidR="006E5EF0" w:rsidRPr="00DA4ED8">
        <w:rPr>
          <w:rFonts w:ascii="Palatino Linotype" w:eastAsia="MS Gothic" w:hAnsi="Palatino Linotype" w:cs="Times New Roman"/>
          <w:b/>
          <w:szCs w:val="26"/>
        </w:rPr>
        <w:t>.</w:t>
      </w:r>
      <w:bookmarkEnd w:id="26"/>
    </w:p>
    <w:p w:rsidR="00390C2D" w:rsidRPr="00DA4ED8" w:rsidRDefault="00390C2D" w:rsidP="00DA4ED8">
      <w:pPr>
        <w:pStyle w:val="Prrafodelista"/>
        <w:tabs>
          <w:tab w:val="left" w:pos="142"/>
          <w:tab w:val="left" w:pos="284"/>
        </w:tabs>
        <w:spacing w:line="360" w:lineRule="auto"/>
        <w:ind w:left="0"/>
        <w:rPr>
          <w:rFonts w:ascii="Palatino Linotype" w:eastAsia="MS Mincho" w:hAnsi="Palatino Linotype" w:cs="Arial"/>
        </w:rPr>
      </w:pPr>
    </w:p>
    <w:p w:rsidR="00390C2D" w:rsidRPr="00DA4ED8" w:rsidRDefault="00F56F46" w:rsidP="00DA4ED8">
      <w:pPr>
        <w:pStyle w:val="Prrafodelista"/>
        <w:numPr>
          <w:ilvl w:val="0"/>
          <w:numId w:val="2"/>
        </w:numPr>
        <w:tabs>
          <w:tab w:val="left" w:pos="142"/>
          <w:tab w:val="left" w:pos="284"/>
          <w:tab w:val="left" w:pos="426"/>
        </w:tabs>
        <w:spacing w:line="360" w:lineRule="auto"/>
        <w:ind w:left="0" w:firstLine="0"/>
        <w:jc w:val="both"/>
        <w:rPr>
          <w:rFonts w:ascii="Palatino Linotype" w:eastAsia="Calibri" w:hAnsi="Palatino Linotype" w:cs="Times New Roman"/>
          <w:sz w:val="24"/>
        </w:rPr>
      </w:pPr>
      <w:r w:rsidRPr="00DA4ED8">
        <w:rPr>
          <w:rFonts w:ascii="Palatino Linotype" w:eastAsia="Calibri" w:hAnsi="Palatino Linotype" w:cs="Times New Roman"/>
          <w:sz w:val="24"/>
        </w:rPr>
        <w:t>Como ha sido reiterado en el presente escrito de resolución,</w:t>
      </w:r>
      <w:r w:rsidR="00390C2D" w:rsidRPr="00DA4ED8">
        <w:rPr>
          <w:rFonts w:ascii="Palatino Linotype" w:eastAsia="Calibri" w:hAnsi="Palatino Linotype" w:cs="Times New Roman"/>
          <w:sz w:val="24"/>
        </w:rPr>
        <w:t xml:space="preserve"> el Sistema de Acceso a la In</w:t>
      </w:r>
      <w:r w:rsidR="00130074" w:rsidRPr="00DA4ED8">
        <w:rPr>
          <w:rFonts w:ascii="Palatino Linotype" w:eastAsia="Calibri" w:hAnsi="Palatino Linotype" w:cs="Times New Roman"/>
          <w:sz w:val="24"/>
        </w:rPr>
        <w:t>formación Mexiquense (</w:t>
      </w:r>
      <w:r w:rsidR="00130074" w:rsidRPr="00DA4ED8">
        <w:rPr>
          <w:rFonts w:ascii="Palatino Linotype" w:eastAsia="Calibri" w:hAnsi="Palatino Linotype" w:cs="Times New Roman"/>
          <w:b/>
          <w:i/>
          <w:sz w:val="24"/>
        </w:rPr>
        <w:t>SAIMEX</w:t>
      </w:r>
      <w:r w:rsidRPr="00DA4ED8">
        <w:rPr>
          <w:rFonts w:ascii="Palatino Linotype" w:eastAsia="Calibri" w:hAnsi="Palatino Linotype" w:cs="Times New Roman"/>
          <w:sz w:val="24"/>
        </w:rPr>
        <w:t xml:space="preserve">) registró </w:t>
      </w:r>
      <w:r w:rsidR="00390C2D" w:rsidRPr="00DA4ED8">
        <w:rPr>
          <w:rFonts w:ascii="Palatino Linotype" w:eastAsia="Calibri" w:hAnsi="Palatino Linotype" w:cs="Times New Roman"/>
          <w:sz w:val="24"/>
        </w:rPr>
        <w:t xml:space="preserve">la solicitud de información </w:t>
      </w:r>
      <w:r w:rsidR="00A340A2" w:rsidRPr="00DA4ED8">
        <w:rPr>
          <w:rFonts w:ascii="Palatino Linotype" w:eastAsia="Calibri" w:hAnsi="Palatino Linotype" w:cs="Times New Roman"/>
          <w:b/>
          <w:sz w:val="24"/>
        </w:rPr>
        <w:t>00205</w:t>
      </w:r>
      <w:r w:rsidR="00390C2D" w:rsidRPr="00DA4ED8">
        <w:rPr>
          <w:rFonts w:ascii="Palatino Linotype" w:eastAsia="Calibri" w:hAnsi="Palatino Linotype" w:cs="Times New Roman"/>
          <w:b/>
          <w:sz w:val="24"/>
        </w:rPr>
        <w:t>/</w:t>
      </w:r>
      <w:r w:rsidR="00A340A2" w:rsidRPr="00DA4ED8">
        <w:rPr>
          <w:rFonts w:ascii="Palatino Linotype" w:eastAsia="Calibri" w:hAnsi="Palatino Linotype" w:cs="Times New Roman"/>
          <w:b/>
          <w:sz w:val="24"/>
        </w:rPr>
        <w:t>IXTAPALU</w:t>
      </w:r>
      <w:r w:rsidR="00EC74E4" w:rsidRPr="00DA4ED8">
        <w:rPr>
          <w:rFonts w:ascii="Palatino Linotype" w:eastAsia="Calibri" w:hAnsi="Palatino Linotype" w:cs="Times New Roman"/>
          <w:b/>
          <w:sz w:val="24"/>
        </w:rPr>
        <w:t>/IP/</w:t>
      </w:r>
      <w:r w:rsidRPr="00DA4ED8">
        <w:rPr>
          <w:rFonts w:ascii="Palatino Linotype" w:eastAsia="Calibri" w:hAnsi="Palatino Linotype" w:cs="Times New Roman"/>
          <w:b/>
          <w:sz w:val="24"/>
        </w:rPr>
        <w:t>2019</w:t>
      </w:r>
      <w:r w:rsidR="00390C2D" w:rsidRPr="00DA4ED8">
        <w:rPr>
          <w:rFonts w:ascii="Palatino Linotype" w:eastAsia="Calibri" w:hAnsi="Palatino Linotype" w:cs="Times New Roman"/>
          <w:b/>
          <w:sz w:val="24"/>
        </w:rPr>
        <w:t xml:space="preserve"> </w:t>
      </w:r>
      <w:r w:rsidR="00390C2D" w:rsidRPr="00DA4ED8">
        <w:rPr>
          <w:rFonts w:ascii="Palatino Linotype" w:eastAsia="Calibri" w:hAnsi="Palatino Linotype" w:cs="Times New Roman"/>
          <w:sz w:val="24"/>
        </w:rPr>
        <w:t>mediante la cual</w:t>
      </w:r>
      <w:r w:rsidR="00DD33EF" w:rsidRPr="00DA4ED8">
        <w:rPr>
          <w:rFonts w:ascii="Palatino Linotype" w:eastAsia="Calibri" w:hAnsi="Palatino Linotype" w:cs="Times New Roman"/>
          <w:sz w:val="24"/>
        </w:rPr>
        <w:t>,</w:t>
      </w:r>
      <w:r w:rsidR="00390C2D" w:rsidRPr="00DA4ED8">
        <w:rPr>
          <w:rFonts w:ascii="Palatino Linotype" w:eastAsia="Calibri" w:hAnsi="Palatino Linotype" w:cs="Times New Roman"/>
          <w:sz w:val="24"/>
        </w:rPr>
        <w:t xml:space="preserve"> </w:t>
      </w:r>
      <w:r w:rsidR="00762DE6" w:rsidRPr="00DA4ED8">
        <w:rPr>
          <w:rFonts w:ascii="Palatino Linotype" w:eastAsia="Calibri" w:hAnsi="Palatino Linotype" w:cs="Times New Roman"/>
          <w:sz w:val="24"/>
        </w:rPr>
        <w:t>el</w:t>
      </w:r>
      <w:r w:rsidR="00DD33EF" w:rsidRPr="00DA4ED8">
        <w:rPr>
          <w:rFonts w:ascii="Palatino Linotype" w:eastAsia="Calibri" w:hAnsi="Palatino Linotype" w:cs="Times New Roman"/>
          <w:sz w:val="24"/>
        </w:rPr>
        <w:t xml:space="preserve"> entonces</w:t>
      </w:r>
      <w:r w:rsidR="00390C2D" w:rsidRPr="00DA4ED8">
        <w:rPr>
          <w:rFonts w:ascii="Palatino Linotype" w:eastAsia="Calibri" w:hAnsi="Palatino Linotype" w:cs="Times New Roman"/>
          <w:sz w:val="24"/>
        </w:rPr>
        <w:t xml:space="preserve"> </w:t>
      </w:r>
      <w:r w:rsidRPr="00DA4ED8">
        <w:rPr>
          <w:rFonts w:ascii="Palatino Linotype" w:eastAsia="Calibri" w:hAnsi="Palatino Linotype" w:cs="Times New Roman"/>
          <w:b/>
          <w:sz w:val="24"/>
        </w:rPr>
        <w:t>SOLICITANTE</w:t>
      </w:r>
      <w:r w:rsidRPr="00DA4ED8">
        <w:rPr>
          <w:rFonts w:ascii="Palatino Linotype" w:eastAsia="Calibri" w:hAnsi="Palatino Linotype" w:cs="Times New Roman"/>
          <w:sz w:val="24"/>
        </w:rPr>
        <w:t xml:space="preserve"> </w:t>
      </w:r>
      <w:r w:rsidR="00390C2D" w:rsidRPr="00DA4ED8">
        <w:rPr>
          <w:rFonts w:ascii="Palatino Linotype" w:eastAsia="Calibri" w:hAnsi="Palatino Linotype" w:cs="Times New Roman"/>
          <w:sz w:val="24"/>
        </w:rPr>
        <w:t xml:space="preserve">requirió del </w:t>
      </w:r>
      <w:r w:rsidR="0049442C" w:rsidRPr="00DA4ED8">
        <w:rPr>
          <w:rFonts w:ascii="Palatino Linotype" w:hAnsi="Palatino Linotype" w:cs="Arial"/>
          <w:sz w:val="24"/>
          <w:szCs w:val="23"/>
        </w:rPr>
        <w:t xml:space="preserve">Ayuntamiento de </w:t>
      </w:r>
      <w:r w:rsidR="00A340A2" w:rsidRPr="00DA4ED8">
        <w:rPr>
          <w:rFonts w:ascii="Palatino Linotype" w:hAnsi="Palatino Linotype" w:cs="Arial"/>
          <w:sz w:val="24"/>
          <w:szCs w:val="23"/>
        </w:rPr>
        <w:t>Ixtapaluca</w:t>
      </w:r>
      <w:r w:rsidR="00390C2D" w:rsidRPr="00DA4ED8">
        <w:rPr>
          <w:rFonts w:ascii="Palatino Linotype" w:eastAsia="Calibri" w:hAnsi="Palatino Linotype" w:cs="Times New Roman"/>
          <w:sz w:val="24"/>
        </w:rPr>
        <w:t xml:space="preserve"> lo siguiente: </w:t>
      </w:r>
    </w:p>
    <w:p w:rsidR="0049442C" w:rsidRPr="00DA4ED8" w:rsidRDefault="0049442C" w:rsidP="00DA4ED8">
      <w:pPr>
        <w:pStyle w:val="Prrafodelista"/>
        <w:tabs>
          <w:tab w:val="left" w:pos="142"/>
          <w:tab w:val="left" w:pos="284"/>
          <w:tab w:val="left" w:pos="426"/>
        </w:tabs>
        <w:spacing w:line="360" w:lineRule="auto"/>
        <w:ind w:left="0"/>
        <w:jc w:val="both"/>
        <w:rPr>
          <w:rFonts w:ascii="Palatino Linotype" w:eastAsia="Calibri" w:hAnsi="Palatino Linotype" w:cs="Times New Roman"/>
        </w:rPr>
      </w:pPr>
    </w:p>
    <w:p w:rsidR="00DD33EF" w:rsidRDefault="006831D4"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A4ED8">
        <w:rPr>
          <w:rFonts w:ascii="Palatino Linotype" w:hAnsi="Palatino Linotype"/>
          <w:sz w:val="24"/>
          <w:szCs w:val="24"/>
        </w:rPr>
        <w:t>De las convocatorias y procesos de elección de autoridades auxiliares municipales y miembros de los consejos de participación ciudadana llevadas a cabo en el dos mil trece, dos mil dieciséis y dos mil diecinueve</w:t>
      </w:r>
      <w:r w:rsidR="00DD33EF" w:rsidRPr="00DA4ED8">
        <w:rPr>
          <w:rFonts w:ascii="Palatino Linotype" w:hAnsi="Palatino Linotype"/>
          <w:sz w:val="24"/>
          <w:szCs w:val="24"/>
        </w:rPr>
        <w:t>:</w:t>
      </w:r>
    </w:p>
    <w:p w:rsidR="00DA4ED8" w:rsidRPr="00DA4ED8" w:rsidRDefault="00DA4ED8" w:rsidP="00DA4ED8">
      <w:pPr>
        <w:tabs>
          <w:tab w:val="left" w:pos="142"/>
          <w:tab w:val="left" w:pos="851"/>
        </w:tabs>
        <w:spacing w:line="360" w:lineRule="auto"/>
        <w:ind w:left="567" w:right="567"/>
        <w:jc w:val="both"/>
        <w:rPr>
          <w:rFonts w:ascii="Palatino Linotype" w:hAnsi="Palatino Linotype"/>
          <w:sz w:val="24"/>
          <w:szCs w:val="24"/>
        </w:rPr>
      </w:pPr>
    </w:p>
    <w:p w:rsidR="00040BD8"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Fecha en que se expidieron las convocatorias.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Copia de las convocatorias.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Fecha de la celebración de las elecciones en cada una de las comunidades que integran el municipio de Ixtapaluca.</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Comunidades en las que se eligieron autoridades auxiliares por planillas y, por usos y costumbres.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Autoridades electas.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Documentos donde consten los resultados electorales de las elecciones.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Actas de asamblea derivadas de la elección de autoridades auxiliares por usos y costumbres.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Irregularidades presentadas durante los procesos electorales.</w:t>
      </w:r>
    </w:p>
    <w:p w:rsidR="006831D4" w:rsidRPr="00DA4ED8" w:rsidRDefault="006831D4"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rPr>
      </w:pPr>
      <w:r w:rsidRPr="00DA4ED8">
        <w:rPr>
          <w:rFonts w:ascii="Palatino Linotype" w:hAnsi="Palatino Linotype"/>
          <w:sz w:val="24"/>
          <w:szCs w:val="24"/>
        </w:rPr>
        <w:t>Comunidades y número de expediente asignado derivado de la interposición de impugnaciones relacionadas con las elecciones.</w:t>
      </w:r>
    </w:p>
    <w:p w:rsidR="006831D4" w:rsidRPr="00DA4ED8" w:rsidRDefault="006831D4" w:rsidP="00DA4ED8">
      <w:pPr>
        <w:pStyle w:val="Prrafodelista"/>
        <w:tabs>
          <w:tab w:val="left" w:pos="142"/>
          <w:tab w:val="left" w:pos="1418"/>
        </w:tabs>
        <w:spacing w:line="360" w:lineRule="auto"/>
        <w:ind w:left="1134" w:right="567"/>
        <w:jc w:val="both"/>
        <w:rPr>
          <w:rFonts w:ascii="Palatino Linotype" w:eastAsia="Calibri" w:hAnsi="Palatino Linotype" w:cs="Times New Roman"/>
        </w:rPr>
      </w:pPr>
    </w:p>
    <w:p w:rsidR="00557FCA" w:rsidRPr="00DA4ED8" w:rsidRDefault="005D3E69"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A4ED8">
        <w:rPr>
          <w:rFonts w:ascii="Palatino Linotype" w:hAnsi="Palatino Linotype"/>
          <w:sz w:val="24"/>
        </w:rPr>
        <w:t xml:space="preserve">En razón de lo anterior se procede a realizar el análisis de la información requerida a fin de determinar si el </w:t>
      </w:r>
      <w:r w:rsidR="00F56F46" w:rsidRPr="00DA4ED8">
        <w:rPr>
          <w:rFonts w:ascii="Palatino Linotype" w:hAnsi="Palatino Linotype"/>
          <w:b/>
          <w:sz w:val="24"/>
        </w:rPr>
        <w:t>SUJETO OBLIGADO</w:t>
      </w:r>
      <w:r w:rsidR="00F56F46" w:rsidRPr="00DA4ED8">
        <w:rPr>
          <w:rFonts w:ascii="Palatino Linotype" w:hAnsi="Palatino Linotype"/>
          <w:sz w:val="24"/>
        </w:rPr>
        <w:t xml:space="preserve"> </w:t>
      </w:r>
      <w:r w:rsidRPr="00DA4ED8">
        <w:rPr>
          <w:rFonts w:ascii="Palatino Linotype" w:hAnsi="Palatino Linotype"/>
          <w:sz w:val="24"/>
        </w:rPr>
        <w:t>posee, genera o administra la información requerida.</w:t>
      </w:r>
    </w:p>
    <w:p w:rsidR="003E40C1" w:rsidRPr="00DA4ED8" w:rsidRDefault="003E40C1" w:rsidP="00DA4ED8">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49442C" w:rsidRPr="00DA4ED8" w:rsidRDefault="006B30E5"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A4ED8">
        <w:rPr>
          <w:rFonts w:ascii="Palatino Linotype" w:eastAsia="MS Mincho" w:hAnsi="Palatino Linotype" w:cs="Times New Roman"/>
          <w:sz w:val="24"/>
        </w:rPr>
        <w:t>D</w:t>
      </w:r>
      <w:r w:rsidR="002B073C" w:rsidRPr="00DA4ED8">
        <w:rPr>
          <w:rFonts w:ascii="Palatino Linotype" w:eastAsia="MS Mincho" w:hAnsi="Palatino Linotype" w:cs="Times New Roman"/>
          <w:sz w:val="24"/>
        </w:rPr>
        <w:t xml:space="preserve">ebemos partir de lo establecido en la Ley de Transparencia y Acceso a la Información Pública del Estado de México y Municipios, la cual, dentro de las </w:t>
      </w:r>
      <w:r w:rsidR="002B073C" w:rsidRPr="00DA4ED8">
        <w:rPr>
          <w:rFonts w:ascii="Palatino Linotype" w:eastAsia="MS Mincho" w:hAnsi="Palatino Linotype" w:cs="Times New Roman"/>
          <w:i/>
          <w:sz w:val="24"/>
        </w:rPr>
        <w:t>Obligaciones de Transparencia Común</w:t>
      </w:r>
      <w:r w:rsidR="002B073C" w:rsidRPr="00DA4ED8">
        <w:rPr>
          <w:rFonts w:ascii="Palatino Linotype" w:eastAsia="MS Mincho" w:hAnsi="Palatino Linotype" w:cs="Times New Roman"/>
          <w:sz w:val="24"/>
        </w:rPr>
        <w:t xml:space="preserve"> previstas en su artículo 92,</w:t>
      </w:r>
      <w:r w:rsidR="004B42D4" w:rsidRPr="00DA4ED8">
        <w:rPr>
          <w:rFonts w:ascii="Palatino Linotype" w:eastAsia="MS Mincho" w:hAnsi="Palatino Linotype" w:cs="Times New Roman"/>
          <w:sz w:val="24"/>
        </w:rPr>
        <w:t xml:space="preserve"> fracciones </w:t>
      </w:r>
      <w:r w:rsidR="001B3DE0" w:rsidRPr="00DA4ED8">
        <w:rPr>
          <w:rFonts w:ascii="Palatino Linotype" w:eastAsia="MS Mincho" w:hAnsi="Palatino Linotype" w:cs="Times New Roman"/>
          <w:sz w:val="24"/>
        </w:rPr>
        <w:t>V</w:t>
      </w:r>
      <w:r w:rsidR="0099329C" w:rsidRPr="00DA4ED8">
        <w:rPr>
          <w:rFonts w:ascii="Palatino Linotype" w:eastAsia="MS Mincho" w:hAnsi="Palatino Linotype" w:cs="Times New Roman"/>
          <w:sz w:val="24"/>
        </w:rPr>
        <w:t xml:space="preserve">, VI, XXXIII </w:t>
      </w:r>
      <w:r w:rsidR="001B3DE0" w:rsidRPr="00DA4ED8">
        <w:rPr>
          <w:rFonts w:ascii="Palatino Linotype" w:eastAsia="MS Mincho" w:hAnsi="Palatino Linotype" w:cs="Times New Roman"/>
          <w:sz w:val="24"/>
        </w:rPr>
        <w:t xml:space="preserve">y </w:t>
      </w:r>
      <w:r w:rsidR="00BA3AAD" w:rsidRPr="00DA4ED8">
        <w:rPr>
          <w:rFonts w:ascii="Palatino Linotype" w:eastAsia="MS Mincho" w:hAnsi="Palatino Linotype" w:cs="Times New Roman"/>
          <w:sz w:val="24"/>
        </w:rPr>
        <w:t>XLII</w:t>
      </w:r>
      <w:r w:rsidR="006C0535" w:rsidRPr="00DA4ED8">
        <w:rPr>
          <w:rFonts w:ascii="Palatino Linotype" w:eastAsia="MS Mincho" w:hAnsi="Palatino Linotype" w:cs="Times New Roman"/>
          <w:sz w:val="24"/>
        </w:rPr>
        <w:t>,</w:t>
      </w:r>
      <w:r w:rsidR="002B073C" w:rsidRPr="00DA4ED8">
        <w:rPr>
          <w:rFonts w:ascii="Palatino Linotype" w:eastAsia="MS Mincho" w:hAnsi="Palatino Linotype" w:cs="Times New Roman"/>
          <w:sz w:val="24"/>
        </w:rPr>
        <w:t xml:space="preserve"> </w:t>
      </w:r>
      <w:r w:rsidR="004B42D4" w:rsidRPr="00DA4ED8">
        <w:rPr>
          <w:rFonts w:ascii="Palatino Linotype" w:eastAsia="MS Mincho" w:hAnsi="Palatino Linotype" w:cs="Times New Roman"/>
          <w:sz w:val="24"/>
        </w:rPr>
        <w:t xml:space="preserve">y que </w:t>
      </w:r>
      <w:r w:rsidR="002B073C" w:rsidRPr="00DA4ED8">
        <w:rPr>
          <w:rFonts w:ascii="Palatino Linotype" w:eastAsia="MS Mincho" w:hAnsi="Palatino Linotype" w:cs="Times New Roman"/>
          <w:sz w:val="24"/>
        </w:rPr>
        <w:t>a la letra señala lo siguiente:</w:t>
      </w:r>
    </w:p>
    <w:p w:rsidR="002B073C" w:rsidRPr="00DA4ED8" w:rsidRDefault="002B073C" w:rsidP="00DA4ED8">
      <w:pPr>
        <w:pStyle w:val="Prrafodelista"/>
        <w:tabs>
          <w:tab w:val="left" w:pos="142"/>
          <w:tab w:val="left" w:pos="284"/>
          <w:tab w:val="left" w:pos="426"/>
        </w:tabs>
        <w:spacing w:line="360" w:lineRule="auto"/>
        <w:ind w:left="0"/>
        <w:jc w:val="both"/>
        <w:rPr>
          <w:rFonts w:ascii="Palatino Linotype" w:eastAsia="MS Gothic" w:hAnsi="Palatino Linotype" w:cs="Times New Roman"/>
          <w:b/>
          <w:szCs w:val="26"/>
        </w:rPr>
      </w:pPr>
    </w:p>
    <w:p w:rsidR="002B073C" w:rsidRPr="00DA4ED8" w:rsidRDefault="002B073C"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b/>
          <w:i/>
        </w:rPr>
        <w:t>“Artículo 92.</w:t>
      </w:r>
      <w:r w:rsidRPr="00DA4ED8">
        <w:rPr>
          <w:rFonts w:ascii="Palatino Linotype" w:hAnsi="Palatino Linotype"/>
          <w:i/>
        </w:rPr>
        <w:t xml:space="preserve"> </w:t>
      </w:r>
      <w:r w:rsidRPr="00DA4ED8">
        <w:rPr>
          <w:rFonts w:ascii="Palatino Linotype" w:hAnsi="Palatino Linotype"/>
          <w:b/>
          <w:i/>
        </w:rPr>
        <w:t>Los sujetos obligados deberán poner a disposición del público de manera permanente y actualizada</w:t>
      </w:r>
      <w:r w:rsidRPr="00DA4ED8">
        <w:rPr>
          <w:rFonts w:ascii="Palatino Linotype" w:hAnsi="Palatino Linotype"/>
          <w:i/>
        </w:rPr>
        <w:t xml:space="preserve"> de forma sencilla, precisa y entendible, en los respectivos medios electrónicos, de acuerdo con sus facultades, atribuciones, funciones u objeto social, según corresponda, </w:t>
      </w:r>
      <w:r w:rsidRPr="00DA4ED8">
        <w:rPr>
          <w:rFonts w:ascii="Palatino Linotype" w:hAnsi="Palatino Linotype"/>
          <w:b/>
          <w:i/>
        </w:rPr>
        <w:t>la información</w:t>
      </w:r>
      <w:r w:rsidRPr="00DA4ED8">
        <w:rPr>
          <w:rFonts w:ascii="Palatino Linotype" w:hAnsi="Palatino Linotype"/>
          <w:i/>
        </w:rPr>
        <w:t xml:space="preserve">, por lo menos, </w:t>
      </w:r>
      <w:r w:rsidRPr="00DA4ED8">
        <w:rPr>
          <w:rFonts w:ascii="Palatino Linotype" w:hAnsi="Palatino Linotype"/>
          <w:b/>
          <w:i/>
        </w:rPr>
        <w:t>de los temas</w:t>
      </w:r>
      <w:r w:rsidRPr="00DA4ED8">
        <w:rPr>
          <w:rFonts w:ascii="Palatino Linotype" w:hAnsi="Palatino Linotype"/>
          <w:i/>
        </w:rPr>
        <w:t xml:space="preserve">, documentos y políticas </w:t>
      </w:r>
      <w:r w:rsidRPr="00DA4ED8">
        <w:rPr>
          <w:rFonts w:ascii="Palatino Linotype" w:hAnsi="Palatino Linotype"/>
          <w:b/>
          <w:i/>
        </w:rPr>
        <w:t>que a continuación se señalan</w:t>
      </w:r>
      <w:r w:rsidR="001B3DE0" w:rsidRPr="00DA4ED8">
        <w:rPr>
          <w:rFonts w:ascii="Palatino Linotype" w:hAnsi="Palatino Linotype"/>
          <w:i/>
        </w:rPr>
        <w:t>:</w:t>
      </w:r>
    </w:p>
    <w:p w:rsidR="001B3DE0" w:rsidRPr="00DA4ED8" w:rsidRDefault="001B3DE0"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i/>
        </w:rPr>
        <w:t>(…)</w:t>
      </w:r>
    </w:p>
    <w:p w:rsidR="001B3DE0" w:rsidRPr="00DA4ED8" w:rsidRDefault="001B3DE0"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b/>
          <w:i/>
        </w:rPr>
        <w:t>V. Los indicadores relacionados con temas de interés público o trascendencia social</w:t>
      </w:r>
      <w:r w:rsidRPr="00DA4ED8">
        <w:rPr>
          <w:rFonts w:ascii="Palatino Linotype" w:hAnsi="Palatino Linotype"/>
          <w:i/>
        </w:rPr>
        <w:t xml:space="preserve"> que conforme a sus funciones, deban establecer, así como las matrices elaboradas para tal efecto;</w:t>
      </w:r>
    </w:p>
    <w:p w:rsidR="0099329C" w:rsidRPr="00DA4ED8" w:rsidRDefault="001B3DE0"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b/>
          <w:i/>
        </w:rPr>
        <w:t>VI. Los indicadores que permitan rendir cuenta de sus objetivos y resultados</w:t>
      </w:r>
      <w:r w:rsidRPr="00DA4ED8">
        <w:rPr>
          <w:rFonts w:ascii="Palatino Linotype" w:hAnsi="Palatino Linotype"/>
          <w:i/>
        </w:rPr>
        <w:t>, así como las matrices elaboradas para tal efecto;</w:t>
      </w:r>
      <w:r w:rsidRPr="00DA4ED8">
        <w:rPr>
          <w:rFonts w:ascii="Palatino Linotype" w:hAnsi="Palatino Linotype"/>
          <w:i/>
        </w:rPr>
        <w:cr/>
      </w:r>
      <w:r w:rsidR="0099329C" w:rsidRPr="00DA4ED8">
        <w:rPr>
          <w:rFonts w:ascii="Palatino Linotype" w:hAnsi="Palatino Linotype"/>
          <w:i/>
        </w:rPr>
        <w:t>(…)</w:t>
      </w:r>
    </w:p>
    <w:p w:rsidR="0099329C" w:rsidRPr="00DA4ED8" w:rsidRDefault="0099329C"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b/>
          <w:i/>
        </w:rPr>
        <w:t>XXXIII. Los informes</w:t>
      </w:r>
      <w:r w:rsidRPr="00DA4ED8">
        <w:rPr>
          <w:rFonts w:ascii="Palatino Linotype" w:hAnsi="Palatino Linotype"/>
          <w:i/>
        </w:rPr>
        <w:t xml:space="preserve"> que por disposición legal generen los sujetos obligados;</w:t>
      </w:r>
    </w:p>
    <w:p w:rsidR="0099329C" w:rsidRPr="00DA4ED8" w:rsidRDefault="0099329C"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i/>
        </w:rPr>
        <w:t>(…)</w:t>
      </w:r>
    </w:p>
    <w:p w:rsidR="0099329C" w:rsidRPr="00DA4ED8" w:rsidRDefault="00BA3AAD"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b/>
          <w:i/>
        </w:rPr>
        <w:t>XLII</w:t>
      </w:r>
      <w:r w:rsidR="0099329C" w:rsidRPr="00DA4ED8">
        <w:rPr>
          <w:rFonts w:ascii="Palatino Linotype" w:hAnsi="Palatino Linotype"/>
          <w:b/>
          <w:i/>
        </w:rPr>
        <w:t xml:space="preserve">. Los </w:t>
      </w:r>
      <w:r w:rsidRPr="00DA4ED8">
        <w:rPr>
          <w:rFonts w:ascii="Palatino Linotype" w:hAnsi="Palatino Linotype"/>
          <w:b/>
          <w:i/>
        </w:rPr>
        <w:t>programas que ofrecen, incluyendo información sobre la población, objetivo y destino, tiempos de respuesta, requisitos y formatos para acceder a los mismos</w:t>
      </w:r>
      <w:r w:rsidR="0099329C" w:rsidRPr="00DA4ED8">
        <w:rPr>
          <w:rFonts w:ascii="Palatino Linotype" w:hAnsi="Palatino Linotype"/>
          <w:i/>
        </w:rPr>
        <w:t>;</w:t>
      </w:r>
    </w:p>
    <w:p w:rsidR="001B3DE0" w:rsidRPr="00DA4ED8" w:rsidRDefault="001B3DE0" w:rsidP="00DA4ED8">
      <w:pPr>
        <w:pStyle w:val="Prrafodelista"/>
        <w:tabs>
          <w:tab w:val="left" w:pos="142"/>
          <w:tab w:val="left" w:pos="284"/>
        </w:tabs>
        <w:spacing w:line="360" w:lineRule="auto"/>
        <w:ind w:left="567" w:right="616"/>
        <w:jc w:val="both"/>
        <w:rPr>
          <w:rFonts w:ascii="Palatino Linotype" w:hAnsi="Palatino Linotype"/>
          <w:i/>
        </w:rPr>
      </w:pPr>
      <w:r w:rsidRPr="00DA4ED8">
        <w:rPr>
          <w:rFonts w:ascii="Palatino Linotype" w:hAnsi="Palatino Linotype"/>
          <w:i/>
        </w:rPr>
        <w:t>(…)</w:t>
      </w:r>
    </w:p>
    <w:p w:rsidR="002B073C" w:rsidRPr="00DA4ED8" w:rsidRDefault="002B073C" w:rsidP="00DA4ED8">
      <w:pPr>
        <w:tabs>
          <w:tab w:val="left" w:pos="142"/>
          <w:tab w:val="left" w:pos="284"/>
        </w:tabs>
        <w:spacing w:line="360" w:lineRule="auto"/>
        <w:ind w:left="567" w:right="616"/>
        <w:jc w:val="both"/>
        <w:rPr>
          <w:rFonts w:ascii="Palatino Linotype" w:hAnsi="Palatino Linotype"/>
        </w:rPr>
      </w:pPr>
      <w:r w:rsidRPr="00DA4ED8">
        <w:rPr>
          <w:rFonts w:ascii="Palatino Linotype" w:hAnsi="Palatino Linotype"/>
        </w:rPr>
        <w:t>(Énfasis añadido)</w:t>
      </w:r>
    </w:p>
    <w:p w:rsidR="002B073C" w:rsidRPr="00DA4ED8" w:rsidRDefault="002B073C" w:rsidP="00DA4ED8">
      <w:pPr>
        <w:pStyle w:val="Prrafodelista"/>
        <w:tabs>
          <w:tab w:val="left" w:pos="142"/>
          <w:tab w:val="left" w:pos="284"/>
          <w:tab w:val="left" w:pos="426"/>
        </w:tabs>
        <w:spacing w:line="360" w:lineRule="auto"/>
        <w:ind w:left="0"/>
        <w:jc w:val="both"/>
        <w:rPr>
          <w:rFonts w:ascii="Palatino Linotype" w:eastAsia="MS Gothic" w:hAnsi="Palatino Linotype" w:cs="Times New Roman"/>
          <w:b/>
          <w:szCs w:val="26"/>
        </w:rPr>
      </w:pPr>
    </w:p>
    <w:p w:rsidR="0049442C" w:rsidRPr="00DA4ED8" w:rsidRDefault="002B073C"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A4ED8">
        <w:rPr>
          <w:rFonts w:ascii="Palatino Linotype" w:hAnsi="Palatino Linotype"/>
          <w:sz w:val="24"/>
        </w:rPr>
        <w:t xml:space="preserve">De </w:t>
      </w:r>
      <w:r w:rsidR="00432C83" w:rsidRPr="00DA4ED8">
        <w:rPr>
          <w:rFonts w:ascii="Palatino Linotype" w:eastAsia="MS Mincho" w:hAnsi="Palatino Linotype" w:cs="Times New Roman"/>
          <w:sz w:val="24"/>
        </w:rPr>
        <w:t>ello se tiene que</w:t>
      </w:r>
      <w:r w:rsidR="0099329C" w:rsidRPr="00DA4ED8">
        <w:rPr>
          <w:rFonts w:ascii="Palatino Linotype" w:eastAsia="MS Mincho" w:hAnsi="Palatino Linotype" w:cs="Times New Roman"/>
          <w:sz w:val="24"/>
        </w:rPr>
        <w:t xml:space="preserve"> toda la información relacionada con el ejercicio</w:t>
      </w:r>
      <w:r w:rsidR="00BA3AAD" w:rsidRPr="00DA4ED8">
        <w:rPr>
          <w:rFonts w:ascii="Palatino Linotype" w:eastAsia="MS Mincho" w:hAnsi="Palatino Linotype" w:cs="Times New Roman"/>
          <w:sz w:val="24"/>
        </w:rPr>
        <w:t xml:space="preserve"> de</w:t>
      </w:r>
      <w:r w:rsidR="0099329C" w:rsidRPr="00DA4ED8">
        <w:rPr>
          <w:rFonts w:ascii="Palatino Linotype" w:eastAsia="MS Mincho" w:hAnsi="Palatino Linotype" w:cs="Times New Roman"/>
          <w:sz w:val="24"/>
        </w:rPr>
        <w:t xml:space="preserve"> actividades y atribuciones</w:t>
      </w:r>
      <w:r w:rsidR="00432C83" w:rsidRPr="00DA4ED8">
        <w:rPr>
          <w:rFonts w:ascii="Palatino Linotype" w:eastAsia="MS Mincho" w:hAnsi="Palatino Linotype" w:cs="Times New Roman"/>
          <w:sz w:val="24"/>
        </w:rPr>
        <w:t>,</w:t>
      </w:r>
      <w:r w:rsidRPr="00DA4ED8">
        <w:rPr>
          <w:rFonts w:ascii="Palatino Linotype" w:eastAsia="MS Mincho" w:hAnsi="Palatino Linotype" w:cs="Times New Roman"/>
          <w:sz w:val="24"/>
        </w:rPr>
        <w:t xml:space="preserve"> </w:t>
      </w:r>
      <w:r w:rsidR="00BA3AAD" w:rsidRPr="00DA4ED8">
        <w:rPr>
          <w:rFonts w:ascii="Palatino Linotype" w:eastAsia="MS Mincho" w:hAnsi="Palatino Linotype" w:cs="Times New Roman"/>
          <w:sz w:val="24"/>
        </w:rPr>
        <w:t xml:space="preserve">así como los programas que ofrecen en pro de la población, </w:t>
      </w:r>
      <w:r w:rsidRPr="00DA4ED8">
        <w:rPr>
          <w:rFonts w:ascii="Palatino Linotype" w:eastAsia="MS Mincho" w:hAnsi="Palatino Linotype" w:cs="Times New Roman"/>
          <w:sz w:val="24"/>
        </w:rPr>
        <w:t>forma</w:t>
      </w:r>
      <w:r w:rsidR="00432C83" w:rsidRPr="00DA4ED8">
        <w:rPr>
          <w:rFonts w:ascii="Palatino Linotype" w:eastAsia="MS Mincho" w:hAnsi="Palatino Linotype" w:cs="Times New Roman"/>
          <w:sz w:val="24"/>
        </w:rPr>
        <w:t>n</w:t>
      </w:r>
      <w:r w:rsidRPr="00DA4ED8">
        <w:rPr>
          <w:rFonts w:ascii="Palatino Linotype" w:eastAsia="MS Mincho" w:hAnsi="Palatino Linotype" w:cs="Times New Roman"/>
          <w:sz w:val="24"/>
        </w:rPr>
        <w:t xml:space="preserve"> parte de las obligaciones de transparencia que tiene el </w:t>
      </w:r>
      <w:r w:rsidR="006C0535" w:rsidRPr="00DA4ED8">
        <w:rPr>
          <w:rFonts w:ascii="Palatino Linotype" w:eastAsia="MS Mincho" w:hAnsi="Palatino Linotype" w:cs="Times New Roman"/>
          <w:b/>
          <w:sz w:val="24"/>
        </w:rPr>
        <w:t xml:space="preserve">SUJETO </w:t>
      </w:r>
      <w:r w:rsidR="006C0535" w:rsidRPr="00DA4ED8">
        <w:rPr>
          <w:rFonts w:ascii="Palatino Linotype" w:eastAsia="MS Mincho" w:hAnsi="Palatino Linotype" w:cs="Times New Roman"/>
          <w:b/>
          <w:bCs/>
          <w:sz w:val="24"/>
        </w:rPr>
        <w:t>OBLIGADO</w:t>
      </w:r>
      <w:r w:rsidRPr="00DA4ED8">
        <w:rPr>
          <w:rFonts w:ascii="Palatino Linotype" w:eastAsia="MS Mincho" w:hAnsi="Palatino Linotype" w:cs="Times New Roman"/>
          <w:sz w:val="24"/>
        </w:rPr>
        <w:t>, las cuales debe poner a disposición de los particulares d</w:t>
      </w:r>
      <w:r w:rsidR="00432C83" w:rsidRPr="00DA4ED8">
        <w:rPr>
          <w:rFonts w:ascii="Palatino Linotype" w:eastAsia="MS Mincho" w:hAnsi="Palatino Linotype" w:cs="Times New Roman"/>
          <w:sz w:val="24"/>
        </w:rPr>
        <w:t>e manera accesible y permanente.</w:t>
      </w:r>
    </w:p>
    <w:p w:rsidR="0049442C" w:rsidRPr="00DA4ED8" w:rsidRDefault="0049442C" w:rsidP="00DA4ED8">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49442C" w:rsidRPr="00DA4ED8" w:rsidRDefault="002B073C"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A4ED8">
        <w:rPr>
          <w:rFonts w:ascii="Palatino Linotype" w:hAnsi="Palatino Linotype"/>
          <w:sz w:val="24"/>
        </w:rPr>
        <w:t xml:space="preserve">Ante </w:t>
      </w:r>
      <w:r w:rsidRPr="00DA4ED8">
        <w:rPr>
          <w:rFonts w:ascii="Palatino Linotype" w:eastAsia="MS Mincho" w:hAnsi="Palatino Linotype" w:cs="Times New Roman"/>
          <w:sz w:val="24"/>
        </w:rPr>
        <w:t>esto, es necesari</w:t>
      </w:r>
      <w:r w:rsidR="003008A6" w:rsidRPr="00DA4ED8">
        <w:rPr>
          <w:rFonts w:ascii="Palatino Linotype" w:eastAsia="MS Mincho" w:hAnsi="Palatino Linotype" w:cs="Times New Roman"/>
          <w:sz w:val="24"/>
        </w:rPr>
        <w:t>o partir de lo establecido en los</w:t>
      </w:r>
      <w:r w:rsidRPr="00DA4ED8">
        <w:rPr>
          <w:rFonts w:ascii="Palatino Linotype" w:eastAsia="MS Mincho" w:hAnsi="Palatino Linotype" w:cs="Times New Roman"/>
          <w:sz w:val="24"/>
        </w:rPr>
        <w:t xml:space="preserve"> artículo</w:t>
      </w:r>
      <w:r w:rsidR="003008A6" w:rsidRPr="00DA4ED8">
        <w:rPr>
          <w:rFonts w:ascii="Palatino Linotype" w:eastAsia="MS Mincho" w:hAnsi="Palatino Linotype" w:cs="Times New Roman"/>
          <w:sz w:val="24"/>
        </w:rPr>
        <w:t xml:space="preserve">s </w:t>
      </w:r>
      <w:r w:rsidR="003008A6" w:rsidRPr="00DA4ED8">
        <w:rPr>
          <w:rFonts w:ascii="Palatino Linotype" w:eastAsia="MS Mincho" w:hAnsi="Palatino Linotype" w:cs="Times New Roman"/>
          <w:color w:val="000000"/>
          <w:sz w:val="24"/>
        </w:rPr>
        <w:t>115, fracción V, y</w:t>
      </w:r>
      <w:r w:rsidRPr="00DA4ED8">
        <w:rPr>
          <w:rFonts w:ascii="Palatino Linotype" w:eastAsia="MS Mincho" w:hAnsi="Palatino Linotype" w:cs="Times New Roman"/>
          <w:sz w:val="24"/>
        </w:rPr>
        <w:t xml:space="preserve"> </w:t>
      </w:r>
      <w:r w:rsidR="006339EA" w:rsidRPr="00DA4ED8">
        <w:rPr>
          <w:rFonts w:ascii="Palatino Linotype" w:eastAsia="MS Mincho" w:hAnsi="Palatino Linotype" w:cs="Times New Roman"/>
          <w:sz w:val="24"/>
        </w:rPr>
        <w:t>121</w:t>
      </w:r>
      <w:r w:rsidRPr="00DA4ED8">
        <w:rPr>
          <w:rFonts w:ascii="Palatino Linotype" w:eastAsia="Times New Roman" w:hAnsi="Palatino Linotype" w:cs="Arial"/>
          <w:sz w:val="24"/>
          <w:lang w:val="es-ES"/>
        </w:rPr>
        <w:t xml:space="preserve"> de la </w:t>
      </w:r>
      <w:r w:rsidRPr="00DA4ED8">
        <w:rPr>
          <w:rFonts w:ascii="Palatino Linotype" w:eastAsia="Times New Roman" w:hAnsi="Palatino Linotype" w:cs="Arial"/>
          <w:b/>
          <w:sz w:val="24"/>
          <w:lang w:val="es-ES"/>
        </w:rPr>
        <w:t>Constitución Política de los Estados Unidos Mexicanos</w:t>
      </w:r>
      <w:r w:rsidRPr="00DA4ED8">
        <w:rPr>
          <w:rFonts w:ascii="Palatino Linotype" w:eastAsia="Times New Roman" w:hAnsi="Palatino Linotype" w:cs="Arial"/>
          <w:sz w:val="24"/>
          <w:lang w:val="es-ES"/>
        </w:rPr>
        <w:t xml:space="preserve"> que a la letra dice:</w:t>
      </w:r>
    </w:p>
    <w:p w:rsidR="0049442C" w:rsidRPr="00DA4ED8" w:rsidRDefault="0049442C" w:rsidP="00DA4ED8">
      <w:pPr>
        <w:pStyle w:val="Prrafodelista"/>
        <w:tabs>
          <w:tab w:val="left" w:pos="142"/>
          <w:tab w:val="left" w:pos="284"/>
          <w:tab w:val="left" w:pos="426"/>
        </w:tabs>
        <w:spacing w:line="360" w:lineRule="auto"/>
        <w:ind w:left="0"/>
        <w:jc w:val="both"/>
        <w:rPr>
          <w:rFonts w:ascii="Palatino Linotype" w:eastAsia="MS Gothic" w:hAnsi="Palatino Linotype" w:cs="Times New Roman"/>
          <w:b/>
          <w:szCs w:val="26"/>
        </w:rPr>
      </w:pPr>
    </w:p>
    <w:p w:rsidR="003008A6" w:rsidRPr="00DA4ED8" w:rsidRDefault="003008A6" w:rsidP="00DA4ED8">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Cs w:val="26"/>
        </w:rPr>
      </w:pPr>
      <w:r w:rsidRPr="00DA4ED8">
        <w:rPr>
          <w:rFonts w:ascii="Palatino Linotype" w:eastAsia="MS Gothic" w:hAnsi="Palatino Linotype" w:cs="Times New Roman"/>
          <w:i/>
          <w:szCs w:val="26"/>
        </w:rPr>
        <w:t>“</w:t>
      </w:r>
      <w:r w:rsidRPr="00DA4ED8">
        <w:rPr>
          <w:rFonts w:ascii="Palatino Linotype" w:eastAsia="MS Gothic" w:hAnsi="Palatino Linotype" w:cs="Times New Roman"/>
          <w:b/>
          <w:i/>
          <w:szCs w:val="26"/>
        </w:rPr>
        <w:t>Artículo 115.</w:t>
      </w:r>
      <w:r w:rsidRPr="00DA4ED8">
        <w:rPr>
          <w:rFonts w:ascii="Palatino Linotype" w:eastAsia="MS Gothic" w:hAnsi="Palatino Linotype" w:cs="Times New Roman"/>
          <w:i/>
          <w:szCs w:val="26"/>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3008A6" w:rsidRPr="00DA4ED8" w:rsidRDefault="003008A6" w:rsidP="00DA4ED8">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Cs w:val="26"/>
        </w:rPr>
      </w:pPr>
      <w:r w:rsidRPr="00DA4ED8">
        <w:rPr>
          <w:rFonts w:ascii="Palatino Linotype" w:eastAsia="MS Gothic" w:hAnsi="Palatino Linotype" w:cs="Times New Roman"/>
          <w:i/>
          <w:szCs w:val="26"/>
        </w:rPr>
        <w:t>(…)</w:t>
      </w:r>
    </w:p>
    <w:p w:rsidR="00B647D0" w:rsidRPr="00DA4ED8" w:rsidRDefault="00B647D0" w:rsidP="00DA4ED8">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Cs w:val="26"/>
        </w:rPr>
      </w:pPr>
      <w:r w:rsidRPr="00DA4ED8">
        <w:rPr>
          <w:rFonts w:ascii="Palatino Linotype" w:eastAsia="MS Gothic" w:hAnsi="Palatino Linotype" w:cs="Times New Roman"/>
          <w:b/>
          <w:i/>
          <w:szCs w:val="26"/>
        </w:rPr>
        <w:t>II.</w:t>
      </w:r>
      <w:r w:rsidRPr="00DA4ED8">
        <w:rPr>
          <w:rFonts w:ascii="Palatino Linotype" w:eastAsia="MS Gothic" w:hAnsi="Palatino Linotype" w:cs="Times New Roman"/>
          <w:i/>
          <w:szCs w:val="26"/>
        </w:rPr>
        <w:t xml:space="preserve"> Los municipios estarán investidos de personalidad jurídica y manejarán su patrimonio conforme a la ley.</w:t>
      </w:r>
    </w:p>
    <w:p w:rsidR="009D63AE" w:rsidRPr="00DA4ED8" w:rsidRDefault="00B647D0" w:rsidP="00DA4ED8">
      <w:pPr>
        <w:pStyle w:val="Prrafodelista"/>
        <w:tabs>
          <w:tab w:val="left" w:pos="142"/>
          <w:tab w:val="left" w:pos="284"/>
          <w:tab w:val="left" w:pos="426"/>
        </w:tabs>
        <w:spacing w:line="360" w:lineRule="auto"/>
        <w:ind w:left="567" w:right="567"/>
        <w:jc w:val="both"/>
        <w:rPr>
          <w:rFonts w:ascii="Palatino Linotype" w:eastAsia="MS Gothic" w:hAnsi="Palatino Linotype" w:cs="Times New Roman"/>
          <w:i/>
          <w:szCs w:val="26"/>
        </w:rPr>
      </w:pPr>
      <w:r w:rsidRPr="00DA4ED8">
        <w:rPr>
          <w:rFonts w:ascii="Palatino Linotype" w:eastAsia="MS Gothic" w:hAnsi="Palatino Linotype" w:cs="Times New Roman"/>
          <w:b/>
          <w:i/>
          <w:szCs w:val="26"/>
        </w:rPr>
        <w:t>Los ayuntamientos tendrán facultades para aprobar</w:t>
      </w:r>
      <w:r w:rsidRPr="00DA4ED8">
        <w:rPr>
          <w:rFonts w:ascii="Palatino Linotype" w:eastAsia="MS Gothic" w:hAnsi="Palatino Linotype" w:cs="Times New Roman"/>
          <w:i/>
          <w:szCs w:val="26"/>
        </w:rPr>
        <w:t xml:space="preserve">, de acuerdo con las leyes en materia municipal que deberán expedir las legislaturas de los Estados, </w:t>
      </w:r>
      <w:r w:rsidRPr="00DA4ED8">
        <w:rPr>
          <w:rFonts w:ascii="Palatino Linotype" w:eastAsia="MS Gothic" w:hAnsi="Palatino Linotype" w:cs="Times New Roman"/>
          <w:b/>
          <w:i/>
          <w:szCs w:val="26"/>
        </w:rPr>
        <w:t>los bandos de policía y gobierno, los reglamentos, circulares y disposiciones administrativas de observancia general</w:t>
      </w:r>
      <w:r w:rsidRPr="00DA4ED8">
        <w:rPr>
          <w:rFonts w:ascii="Palatino Linotype" w:eastAsia="MS Gothic" w:hAnsi="Palatino Linotype" w:cs="Times New Roman"/>
          <w:i/>
          <w:szCs w:val="26"/>
        </w:rPr>
        <w:t xml:space="preserve"> dentro de sus respectivas jurisdicciones, </w:t>
      </w:r>
      <w:r w:rsidRPr="00DA4ED8">
        <w:rPr>
          <w:rFonts w:ascii="Palatino Linotype" w:eastAsia="MS Gothic" w:hAnsi="Palatino Linotype" w:cs="Times New Roman"/>
          <w:b/>
          <w:i/>
          <w:szCs w:val="26"/>
        </w:rPr>
        <w:t>que organicen la administración pública municipal, regulen las materias, procedimientos, funciones y servicios públicos</w:t>
      </w:r>
      <w:r w:rsidRPr="00DA4ED8">
        <w:rPr>
          <w:rFonts w:ascii="Palatino Linotype" w:eastAsia="MS Gothic" w:hAnsi="Palatino Linotype" w:cs="Times New Roman"/>
          <w:i/>
          <w:szCs w:val="26"/>
        </w:rPr>
        <w:t xml:space="preserve"> de su competencia </w:t>
      </w:r>
      <w:r w:rsidRPr="00DA4ED8">
        <w:rPr>
          <w:rFonts w:ascii="Palatino Linotype" w:eastAsia="MS Gothic" w:hAnsi="Palatino Linotype" w:cs="Times New Roman"/>
          <w:b/>
          <w:i/>
          <w:szCs w:val="26"/>
          <w:u w:val="single"/>
        </w:rPr>
        <w:t>y aseguren la participación ciudadana y vecinal.</w:t>
      </w:r>
    </w:p>
    <w:p w:rsidR="009D63AE" w:rsidRPr="00DA4ED8" w:rsidRDefault="009D63AE" w:rsidP="00DA4ED8">
      <w:pPr>
        <w:pStyle w:val="Prrafodelista"/>
        <w:tabs>
          <w:tab w:val="left" w:pos="142"/>
          <w:tab w:val="left" w:pos="284"/>
          <w:tab w:val="left" w:pos="426"/>
        </w:tabs>
        <w:spacing w:line="360" w:lineRule="auto"/>
        <w:ind w:left="567" w:right="567"/>
        <w:jc w:val="both"/>
        <w:rPr>
          <w:rFonts w:ascii="Palatino Linotype" w:hAnsi="Palatino Linotype"/>
        </w:rPr>
      </w:pPr>
      <w:r w:rsidRPr="00DA4ED8">
        <w:rPr>
          <w:rFonts w:ascii="Palatino Linotype" w:eastAsia="MS Gothic" w:hAnsi="Palatino Linotype" w:cs="Times New Roman"/>
          <w:i/>
          <w:szCs w:val="26"/>
        </w:rPr>
        <w:t>(…)”</w:t>
      </w:r>
    </w:p>
    <w:p w:rsidR="006339EA" w:rsidRPr="00DA4ED8" w:rsidRDefault="006339EA" w:rsidP="00DA4ED8">
      <w:pPr>
        <w:pStyle w:val="Prrafodelista"/>
        <w:spacing w:line="360" w:lineRule="auto"/>
        <w:ind w:left="567" w:right="616"/>
        <w:jc w:val="both"/>
        <w:rPr>
          <w:rFonts w:ascii="Palatino Linotype" w:hAnsi="Palatino Linotype"/>
          <w:b/>
        </w:rPr>
      </w:pPr>
      <w:r w:rsidRPr="00DA4ED8">
        <w:rPr>
          <w:rFonts w:ascii="Palatino Linotype" w:hAnsi="Palatino Linotype"/>
        </w:rPr>
        <w:t>(Énfasis añadido)</w:t>
      </w:r>
    </w:p>
    <w:p w:rsidR="002B073C" w:rsidRPr="00DA4ED8" w:rsidRDefault="002B073C" w:rsidP="00DA4ED8">
      <w:pPr>
        <w:pStyle w:val="Prrafodelista"/>
        <w:tabs>
          <w:tab w:val="left" w:pos="142"/>
          <w:tab w:val="left" w:pos="284"/>
          <w:tab w:val="left" w:pos="426"/>
        </w:tabs>
        <w:spacing w:line="360" w:lineRule="auto"/>
        <w:ind w:left="0"/>
        <w:jc w:val="both"/>
        <w:rPr>
          <w:rFonts w:ascii="Palatino Linotype" w:eastAsia="MS Gothic" w:hAnsi="Palatino Linotype" w:cs="Times New Roman"/>
          <w:b/>
          <w:szCs w:val="26"/>
        </w:rPr>
      </w:pPr>
    </w:p>
    <w:p w:rsidR="003008A6" w:rsidRPr="00DA4ED8" w:rsidRDefault="006339EA"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A4ED8">
        <w:rPr>
          <w:rFonts w:ascii="Palatino Linotype" w:eastAsia="MS Gothic" w:hAnsi="Palatino Linotype" w:cs="Times New Roman"/>
          <w:sz w:val="24"/>
          <w:szCs w:val="26"/>
        </w:rPr>
        <w:t xml:space="preserve">Así las cosas, nuestra </w:t>
      </w:r>
      <w:r w:rsidRPr="00DA4ED8">
        <w:rPr>
          <w:rFonts w:ascii="Palatino Linotype" w:eastAsia="MS Gothic" w:hAnsi="Palatino Linotype" w:cs="Times New Roman"/>
          <w:i/>
          <w:sz w:val="24"/>
          <w:szCs w:val="26"/>
        </w:rPr>
        <w:t>Magna Carta</w:t>
      </w:r>
      <w:r w:rsidR="007F193E" w:rsidRPr="00DA4ED8">
        <w:rPr>
          <w:rFonts w:ascii="Palatino Linotype" w:eastAsia="MS Gothic" w:hAnsi="Palatino Linotype" w:cs="Times New Roman"/>
          <w:sz w:val="24"/>
          <w:szCs w:val="26"/>
        </w:rPr>
        <w:t xml:space="preserve"> </w:t>
      </w:r>
      <w:r w:rsidR="00306989" w:rsidRPr="00DA4ED8">
        <w:rPr>
          <w:rFonts w:ascii="Palatino Linotype" w:eastAsia="MS Gothic" w:hAnsi="Palatino Linotype" w:cs="Times New Roman"/>
          <w:sz w:val="24"/>
          <w:szCs w:val="26"/>
        </w:rPr>
        <w:t>reconoce</w:t>
      </w:r>
      <w:r w:rsidR="007F193E" w:rsidRPr="00DA4ED8">
        <w:rPr>
          <w:rFonts w:ascii="Palatino Linotype" w:eastAsia="MS Gothic" w:hAnsi="Palatino Linotype" w:cs="Times New Roman"/>
          <w:sz w:val="24"/>
          <w:szCs w:val="26"/>
        </w:rPr>
        <w:t xml:space="preserve"> a los municipios la</w:t>
      </w:r>
      <w:r w:rsidR="00306989" w:rsidRPr="00DA4ED8">
        <w:rPr>
          <w:rFonts w:ascii="Palatino Linotype" w:eastAsia="MS Gothic" w:hAnsi="Palatino Linotype" w:cs="Times New Roman"/>
          <w:sz w:val="24"/>
          <w:szCs w:val="26"/>
        </w:rPr>
        <w:t>s</w:t>
      </w:r>
      <w:r w:rsidR="007F193E" w:rsidRPr="00DA4ED8">
        <w:rPr>
          <w:rFonts w:ascii="Palatino Linotype" w:eastAsia="MS Gothic" w:hAnsi="Palatino Linotype" w:cs="Times New Roman"/>
          <w:sz w:val="24"/>
          <w:szCs w:val="26"/>
        </w:rPr>
        <w:t xml:space="preserve"> </w:t>
      </w:r>
      <w:r w:rsidR="00306989" w:rsidRPr="00DA4ED8">
        <w:rPr>
          <w:rFonts w:ascii="Palatino Linotype" w:eastAsia="MS Gothic" w:hAnsi="Palatino Linotype" w:cs="Times New Roman"/>
          <w:sz w:val="24"/>
          <w:szCs w:val="26"/>
        </w:rPr>
        <w:t>facultades y atribuciones para aprobar sus bandos de policía y buen gobierno, y demás reglamentos, circulares o disposiciones administrativas que organicen su administración pública donde establezcan mecanismos que aseguren la participación ciudadana y vecinal.</w:t>
      </w:r>
    </w:p>
    <w:p w:rsidR="00863963" w:rsidRPr="00DA4ED8" w:rsidRDefault="00863963" w:rsidP="00DA4ED8">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bookmarkEnd w:id="22"/>
    <w:p w:rsidR="00862AB1" w:rsidRPr="00DA4ED8" w:rsidRDefault="00306989"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En ese sentido</w:t>
      </w:r>
      <w:r w:rsidR="002147C7" w:rsidRPr="00DA4ED8">
        <w:rPr>
          <w:rFonts w:ascii="Palatino Linotype" w:eastAsia="MS Gothic" w:hAnsi="Palatino Linotype" w:cs="Times New Roman"/>
          <w:sz w:val="24"/>
          <w:szCs w:val="26"/>
        </w:rPr>
        <w:t xml:space="preserve">, es conveniente traer a estudio lo dispuesto por </w:t>
      </w:r>
      <w:r w:rsidR="00CA644E" w:rsidRPr="00DA4ED8">
        <w:rPr>
          <w:rFonts w:ascii="Palatino Linotype" w:eastAsia="MS Gothic" w:hAnsi="Palatino Linotype" w:cs="Times New Roman"/>
          <w:sz w:val="24"/>
          <w:szCs w:val="26"/>
        </w:rPr>
        <w:t>los</w:t>
      </w:r>
      <w:r w:rsidR="002147C7" w:rsidRPr="00DA4ED8">
        <w:rPr>
          <w:rFonts w:ascii="Palatino Linotype" w:eastAsia="MS Gothic" w:hAnsi="Palatino Linotype" w:cs="Times New Roman"/>
          <w:sz w:val="24"/>
          <w:szCs w:val="26"/>
        </w:rPr>
        <w:t xml:space="preserve"> artículo</w:t>
      </w:r>
      <w:r w:rsidR="00CA644E" w:rsidRPr="00DA4ED8">
        <w:rPr>
          <w:rFonts w:ascii="Palatino Linotype" w:eastAsia="MS Gothic" w:hAnsi="Palatino Linotype" w:cs="Times New Roman"/>
          <w:sz w:val="24"/>
          <w:szCs w:val="26"/>
        </w:rPr>
        <w:t>s</w:t>
      </w:r>
      <w:r w:rsidR="002147C7" w:rsidRPr="00DA4ED8">
        <w:rPr>
          <w:rFonts w:ascii="Palatino Linotype" w:eastAsia="MS Gothic" w:hAnsi="Palatino Linotype" w:cs="Times New Roman"/>
          <w:sz w:val="24"/>
          <w:szCs w:val="26"/>
        </w:rPr>
        <w:t xml:space="preserve"> 56</w:t>
      </w:r>
      <w:r w:rsidR="00CA644E" w:rsidRPr="00DA4ED8">
        <w:rPr>
          <w:rFonts w:ascii="Palatino Linotype" w:eastAsia="MS Gothic" w:hAnsi="Palatino Linotype" w:cs="Times New Roman"/>
          <w:sz w:val="24"/>
          <w:szCs w:val="26"/>
        </w:rPr>
        <w:t xml:space="preserve"> y 57</w:t>
      </w:r>
      <w:r w:rsidR="002147C7" w:rsidRPr="00DA4ED8">
        <w:rPr>
          <w:rFonts w:ascii="Palatino Linotype" w:eastAsia="MS Gothic" w:hAnsi="Palatino Linotype" w:cs="Times New Roman"/>
          <w:sz w:val="24"/>
          <w:szCs w:val="26"/>
        </w:rPr>
        <w:t xml:space="preserve"> de la Ley Orgánica Municipal del Estado de México, cuya literalidad es la siguiente:</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2147C7" w:rsidRPr="00DA4ED8" w:rsidRDefault="002147C7" w:rsidP="00DA4ED8">
      <w:pPr>
        <w:spacing w:line="360" w:lineRule="auto"/>
        <w:ind w:left="567" w:right="567"/>
        <w:contextualSpacing/>
        <w:jc w:val="both"/>
        <w:rPr>
          <w:rFonts w:ascii="Palatino Linotype" w:eastAsia="MS Mincho" w:hAnsi="Palatino Linotype"/>
          <w:i/>
          <w:lang w:val="es-ES"/>
        </w:rPr>
      </w:pPr>
      <w:r w:rsidRPr="00DA4ED8">
        <w:rPr>
          <w:rFonts w:ascii="Palatino Linotype" w:eastAsia="MS Mincho" w:hAnsi="Palatino Linotype"/>
          <w:i/>
          <w:lang w:val="es-ES"/>
        </w:rPr>
        <w:t>“</w:t>
      </w:r>
      <w:r w:rsidRPr="00DA4ED8">
        <w:rPr>
          <w:rFonts w:ascii="Palatino Linotype" w:eastAsia="MS Mincho" w:hAnsi="Palatino Linotype"/>
          <w:b/>
          <w:i/>
          <w:lang w:val="es-ES"/>
        </w:rPr>
        <w:t>Artículo 56.-</w:t>
      </w:r>
      <w:r w:rsidRPr="00DA4ED8">
        <w:rPr>
          <w:rFonts w:ascii="Palatino Linotype" w:eastAsia="MS Mincho" w:hAnsi="Palatino Linotype"/>
          <w:i/>
          <w:lang w:val="es-ES"/>
        </w:rPr>
        <w:t xml:space="preserve"> </w:t>
      </w:r>
      <w:r w:rsidRPr="00DA4ED8">
        <w:rPr>
          <w:rFonts w:ascii="Palatino Linotype" w:eastAsia="MS Mincho" w:hAnsi="Palatino Linotype"/>
          <w:b/>
          <w:i/>
          <w:lang w:val="es-ES"/>
        </w:rPr>
        <w:t>Son autoridades auxiliares municipales, los delegados y subdelegados, y los jefes de sector o de sección y jefes de manzana</w:t>
      </w:r>
      <w:r w:rsidRPr="00DA4ED8">
        <w:rPr>
          <w:rFonts w:ascii="Palatino Linotype" w:eastAsia="MS Mincho" w:hAnsi="Palatino Linotype"/>
          <w:i/>
          <w:lang w:val="es-ES"/>
        </w:rPr>
        <w:t xml:space="preserve"> que designe el ayuntamiento”. </w:t>
      </w:r>
    </w:p>
    <w:p w:rsidR="00CA644E" w:rsidRPr="00DA4ED8" w:rsidRDefault="00CA644E" w:rsidP="00DA4ED8">
      <w:pPr>
        <w:spacing w:line="360" w:lineRule="auto"/>
        <w:ind w:left="567" w:right="567"/>
        <w:contextualSpacing/>
        <w:jc w:val="both"/>
        <w:rPr>
          <w:rFonts w:ascii="Palatino Linotype" w:eastAsia="MS Mincho" w:hAnsi="Palatino Linotype"/>
          <w:i/>
          <w:lang w:val="es-ES"/>
        </w:rPr>
      </w:pPr>
    </w:p>
    <w:p w:rsidR="00CA644E" w:rsidRPr="00DA4ED8" w:rsidRDefault="00DA4ED8" w:rsidP="00DA4ED8">
      <w:pPr>
        <w:spacing w:line="360" w:lineRule="auto"/>
        <w:ind w:left="567" w:right="567"/>
        <w:contextualSpacing/>
        <w:jc w:val="both"/>
        <w:rPr>
          <w:rFonts w:ascii="Palatino Linotype" w:eastAsia="MS Mincho" w:hAnsi="Palatino Linotype"/>
          <w:i/>
          <w:lang w:val="es-ES"/>
        </w:rPr>
      </w:pPr>
      <w:r>
        <w:rPr>
          <w:rFonts w:ascii="Palatino Linotype" w:eastAsia="MS Mincho" w:hAnsi="Palatino Linotype"/>
          <w:b/>
          <w:i/>
          <w:lang w:val="es-ES"/>
        </w:rPr>
        <w:t>“</w:t>
      </w:r>
      <w:r w:rsidR="00CA644E" w:rsidRPr="00DA4ED8">
        <w:rPr>
          <w:rFonts w:ascii="Palatino Linotype" w:eastAsia="MS Mincho" w:hAnsi="Palatino Linotype"/>
          <w:b/>
          <w:i/>
          <w:lang w:val="es-ES"/>
        </w:rPr>
        <w:t>Artículo 57.-</w:t>
      </w:r>
      <w:r w:rsidR="00CA644E" w:rsidRPr="00DA4ED8">
        <w:rPr>
          <w:rFonts w:ascii="Palatino Linotype" w:eastAsia="MS Mincho" w:hAnsi="Palatino Linotype"/>
          <w:i/>
          <w:lang w:val="es-ES"/>
        </w:rPr>
        <w:t xml:space="preserve">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p>
    <w:p w:rsidR="00CA644E" w:rsidRPr="00DA4ED8" w:rsidRDefault="00CA644E" w:rsidP="00DA4ED8">
      <w:pPr>
        <w:spacing w:line="360" w:lineRule="auto"/>
        <w:ind w:left="567" w:right="567"/>
        <w:contextualSpacing/>
        <w:jc w:val="both"/>
        <w:rPr>
          <w:rFonts w:ascii="Palatino Linotype" w:eastAsia="MS Mincho" w:hAnsi="Palatino Linotype"/>
          <w:i/>
          <w:lang w:val="es-ES"/>
        </w:rPr>
      </w:pPr>
      <w:r w:rsidRPr="00DA4ED8">
        <w:rPr>
          <w:rFonts w:ascii="Palatino Linotype" w:eastAsia="MS Mincho" w:hAnsi="Palatino Linotype"/>
          <w:b/>
          <w:i/>
          <w:lang w:val="es-ES"/>
        </w:rPr>
        <w:t>I.</w:t>
      </w:r>
      <w:r w:rsidRPr="00DA4ED8">
        <w:rPr>
          <w:rFonts w:ascii="Palatino Linotype" w:eastAsia="MS Mincho" w:hAnsi="Palatino Linotype"/>
          <w:i/>
          <w:lang w:val="es-ES"/>
        </w:rPr>
        <w:t xml:space="preserve"> Corresponde a los delegados y subdelegados:</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a).</w:t>
      </w:r>
      <w:r w:rsidRPr="00DA4ED8">
        <w:rPr>
          <w:rFonts w:ascii="Palatino Linotype" w:eastAsia="MS Mincho" w:hAnsi="Palatino Linotype"/>
          <w:i/>
          <w:lang w:val="es-ES"/>
        </w:rPr>
        <w:t xml:space="preserve"> Vigilar el cumplimiento del bando municipal, de las disposiciones reglamentarias que expida el ayuntamiento y reportar a la dependencia administrativa correspondiente, las violaciones a las mismas;</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b).</w:t>
      </w:r>
      <w:r w:rsidRPr="00DA4ED8">
        <w:rPr>
          <w:rFonts w:ascii="Palatino Linotype" w:eastAsia="MS Mincho" w:hAnsi="Palatino Linotype"/>
          <w:i/>
          <w:lang w:val="es-ES"/>
        </w:rPr>
        <w:t xml:space="preserve"> Coadyuvar con el ayuntamiento en la elaboración y ejecución del Plan de Desarrollo Municipal y de los programas que de él se deriven;</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proofErr w:type="gramStart"/>
      <w:r w:rsidRPr="00DA4ED8">
        <w:rPr>
          <w:rFonts w:ascii="Palatino Linotype" w:eastAsia="MS Mincho" w:hAnsi="Palatino Linotype"/>
          <w:b/>
          <w:i/>
          <w:lang w:val="es-ES"/>
        </w:rPr>
        <w:t>c)</w:t>
      </w:r>
      <w:proofErr w:type="gramEnd"/>
      <w:r w:rsidRPr="00DA4ED8">
        <w:rPr>
          <w:rFonts w:ascii="Palatino Linotype" w:eastAsia="MS Mincho" w:hAnsi="Palatino Linotype"/>
          <w:i/>
          <w:lang w:val="es-ES"/>
        </w:rPr>
        <w:t>. Auxiliar al secretario del ayuntamiento con la información que requiera para expedir certificaciones;</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d).</w:t>
      </w:r>
      <w:r w:rsidRPr="00DA4ED8">
        <w:rPr>
          <w:rFonts w:ascii="Palatino Linotype" w:eastAsia="MS Mincho" w:hAnsi="Palatino Linotype"/>
          <w:i/>
          <w:lang w:val="es-ES"/>
        </w:rPr>
        <w:t xml:space="preserve"> Informar anualmente a sus representados y al ayuntamiento, sobre la administración de los recursos que en su caso tenga encomendados, y del estado que guardan los asuntos a su cargo;</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e).</w:t>
      </w:r>
      <w:r w:rsidRPr="00DA4ED8">
        <w:rPr>
          <w:rFonts w:ascii="Palatino Linotype" w:eastAsia="MS Mincho" w:hAnsi="Palatino Linotype"/>
          <w:i/>
          <w:lang w:val="es-ES"/>
        </w:rPr>
        <w:t xml:space="preserve"> Elaborar los programas de trabajo para las delegaciones y subdelegaciones, con la asesoría del ayuntamiento.</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f)</w:t>
      </w:r>
      <w:r w:rsidRPr="00DA4ED8">
        <w:rPr>
          <w:rFonts w:ascii="Palatino Linotype" w:eastAsia="MS Mincho" w:hAnsi="Palatino Linotype"/>
          <w:i/>
          <w:lang w:val="es-ES"/>
        </w:rPr>
        <w:t xml:space="preserve"> vigilar el estado de los canales, vasos colectores, barrancas, canales alcantarillados y demás desagües e informar al ayuntamiento para la realización de acciones correctivas.</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g)</w:t>
      </w:r>
      <w:r w:rsidRPr="00DA4ED8">
        <w:rPr>
          <w:rFonts w:ascii="Palatino Linotype" w:eastAsia="MS Mincho" w:hAnsi="Palatino Linotype"/>
          <w:i/>
          <w:lang w:val="es-ES"/>
        </w:rPr>
        <w:t xml:space="preserve"> Emitir opinión motivada no vinculante, respecto a la autorización de la instalación de nuevos establecimientos comerciales, licencias de construcción y cambios de uso de suelo en sus comunidades.</w:t>
      </w:r>
    </w:p>
    <w:p w:rsidR="00CA644E" w:rsidRPr="00DA4ED8" w:rsidRDefault="00CA644E" w:rsidP="00DA4ED8">
      <w:pPr>
        <w:spacing w:line="360" w:lineRule="auto"/>
        <w:ind w:left="567" w:right="567"/>
        <w:contextualSpacing/>
        <w:jc w:val="both"/>
        <w:rPr>
          <w:rFonts w:ascii="Palatino Linotype" w:eastAsia="MS Mincho" w:hAnsi="Palatino Linotype"/>
          <w:i/>
          <w:lang w:val="es-ES"/>
        </w:rPr>
      </w:pPr>
      <w:r w:rsidRPr="00DA4ED8">
        <w:rPr>
          <w:rFonts w:ascii="Palatino Linotype" w:eastAsia="MS Mincho" w:hAnsi="Palatino Linotype"/>
          <w:b/>
          <w:i/>
          <w:lang w:val="es-ES"/>
        </w:rPr>
        <w:t>II.</w:t>
      </w:r>
      <w:r w:rsidRPr="00DA4ED8">
        <w:rPr>
          <w:rFonts w:ascii="Palatino Linotype" w:eastAsia="MS Mincho" w:hAnsi="Palatino Linotype"/>
          <w:i/>
          <w:lang w:val="es-ES"/>
        </w:rPr>
        <w:t xml:space="preserve"> Corresponde a los jefes de sector o de sección y de manzana:</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a)</w:t>
      </w:r>
      <w:r w:rsidRPr="00DA4ED8">
        <w:rPr>
          <w:rFonts w:ascii="Palatino Linotype" w:eastAsia="MS Mincho" w:hAnsi="Palatino Linotype"/>
          <w:i/>
          <w:lang w:val="es-ES"/>
        </w:rPr>
        <w:t>. Colaborar para mantener el orden, la seguridad y la tranquilidad de los vecinos del lugar, reportando ante los cuerpos de seguridad pública, a los oficiales calificadores las conductas que requieran de su intervención;</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b)</w:t>
      </w:r>
      <w:r w:rsidRPr="00DA4ED8">
        <w:rPr>
          <w:rFonts w:ascii="Palatino Linotype" w:eastAsia="MS Mincho" w:hAnsi="Palatino Linotype"/>
          <w:i/>
          <w:lang w:val="es-ES"/>
        </w:rPr>
        <w:t>. Elaborar y mantener actualizado el censo de vecinos de la demarcación correspondiente;</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proofErr w:type="gramStart"/>
      <w:r w:rsidRPr="00DA4ED8">
        <w:rPr>
          <w:rFonts w:ascii="Palatino Linotype" w:eastAsia="MS Mincho" w:hAnsi="Palatino Linotype"/>
          <w:b/>
          <w:i/>
          <w:lang w:val="es-ES"/>
        </w:rPr>
        <w:t>c)</w:t>
      </w:r>
      <w:proofErr w:type="gramEnd"/>
      <w:r w:rsidRPr="00DA4ED8">
        <w:rPr>
          <w:rFonts w:ascii="Palatino Linotype" w:eastAsia="MS Mincho" w:hAnsi="Palatino Linotype"/>
          <w:i/>
          <w:lang w:val="es-ES"/>
        </w:rPr>
        <w:t>. Informar al delegado las deficiencias que presenten los servicios públicos municipales;</w:t>
      </w:r>
    </w:p>
    <w:p w:rsidR="00CA644E" w:rsidRPr="00DA4ED8" w:rsidRDefault="00CA644E" w:rsidP="00DA4ED8">
      <w:pPr>
        <w:spacing w:line="360" w:lineRule="auto"/>
        <w:ind w:left="851" w:right="567"/>
        <w:contextualSpacing/>
        <w:jc w:val="both"/>
        <w:rPr>
          <w:rFonts w:ascii="Palatino Linotype" w:eastAsia="MS Mincho" w:hAnsi="Palatino Linotype"/>
          <w:i/>
          <w:lang w:val="es-ES"/>
        </w:rPr>
      </w:pPr>
      <w:r w:rsidRPr="00DA4ED8">
        <w:rPr>
          <w:rFonts w:ascii="Palatino Linotype" w:eastAsia="MS Mincho" w:hAnsi="Palatino Linotype"/>
          <w:b/>
          <w:i/>
          <w:lang w:val="es-ES"/>
        </w:rPr>
        <w:t>d)</w:t>
      </w:r>
      <w:r w:rsidRPr="00DA4ED8">
        <w:rPr>
          <w:rFonts w:ascii="Palatino Linotype" w:eastAsia="MS Mincho" w:hAnsi="Palatino Linotype"/>
          <w:i/>
          <w:lang w:val="es-ES"/>
        </w:rPr>
        <w:t>. Participar en la preservación y restauración del medio ambiente, así como en la protección civil de los vecinos.”</w:t>
      </w:r>
    </w:p>
    <w:p w:rsidR="002147C7" w:rsidRPr="00DA4ED8" w:rsidRDefault="002147C7" w:rsidP="00DA4ED8">
      <w:pPr>
        <w:spacing w:line="360" w:lineRule="auto"/>
        <w:ind w:left="567" w:right="567"/>
        <w:contextualSpacing/>
        <w:jc w:val="both"/>
        <w:rPr>
          <w:rFonts w:ascii="Palatino Linotype" w:eastAsia="MS Mincho" w:hAnsi="Palatino Linotype"/>
          <w:lang w:val="es-ES"/>
        </w:rPr>
      </w:pPr>
      <w:r w:rsidRPr="00DA4ED8">
        <w:rPr>
          <w:rFonts w:ascii="Palatino Linotype" w:eastAsia="MS Mincho" w:hAnsi="Palatino Linotype"/>
          <w:lang w:val="es-ES"/>
        </w:rPr>
        <w:t>(Énfasis añadido)</w:t>
      </w:r>
    </w:p>
    <w:p w:rsidR="002147C7" w:rsidRPr="00DA4ED8" w:rsidRDefault="002147C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CA644E"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De lo anterior se coligue que </w:t>
      </w:r>
      <w:r w:rsidR="00FB4D9F" w:rsidRPr="00DA4ED8">
        <w:rPr>
          <w:rFonts w:ascii="Palatino Linotype" w:hAnsi="Palatino Linotype" w:cs="Arial"/>
          <w:sz w:val="24"/>
        </w:rPr>
        <w:t xml:space="preserve">el Ayuntamiento de Ixtapaluca contará con delegados y subdelegados, quienes serán vecinos del municipio, a efecto de que éstos coadyuven en la vigilancia y cumplimiento del Bando Municipal, la elaboración y ejecución del Plan de Desarrollo Municipal, elaborar planes de trabajo, informar a los </w:t>
      </w:r>
      <w:proofErr w:type="spellStart"/>
      <w:r w:rsidR="00FB4D9F" w:rsidRPr="00DA4ED8">
        <w:rPr>
          <w:rFonts w:ascii="Palatino Linotype" w:hAnsi="Palatino Linotype" w:cs="Arial"/>
          <w:sz w:val="24"/>
        </w:rPr>
        <w:t>Ixtapaluquenses</w:t>
      </w:r>
      <w:proofErr w:type="spellEnd"/>
      <w:r w:rsidR="00FB4D9F" w:rsidRPr="00DA4ED8">
        <w:rPr>
          <w:rFonts w:ascii="Palatino Linotype" w:hAnsi="Palatino Linotype" w:cs="Arial"/>
          <w:sz w:val="24"/>
        </w:rPr>
        <w:t xml:space="preserve"> y al propio Ayuntamiento sobre la administración de recursos que tengan encomendados, entre otros.</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FB4D9F"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Asimismo, los jefes de sector o de sección, y de manzana, deberán colaborar en las actividades para mantener el orden, la seguridad y tranquilidad de los vecinos, reportando a las autoridades competentes las conductas que requieran su atención; elaborarán y mantendrán actualizado el censo de vecinos; e, informarán al delegado las deficiencias que presenten los servicios públicos municipales.</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FB4D9F"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Ahora bien, a efecto de que el Ayuntamiento cuente con el apoyo de autoridades auxiliares, la Ley Orgánica Municipal del Estado de M</w:t>
      </w:r>
      <w:r w:rsidR="008A6BEA" w:rsidRPr="00DA4ED8">
        <w:rPr>
          <w:rFonts w:ascii="Palatino Linotype" w:hAnsi="Palatino Linotype" w:cs="Arial"/>
          <w:sz w:val="24"/>
        </w:rPr>
        <w:t xml:space="preserve">éxico, reconoce la facultad del </w:t>
      </w:r>
      <w:r w:rsidR="008A6BEA" w:rsidRPr="00DA4ED8">
        <w:rPr>
          <w:rFonts w:ascii="Palatino Linotype" w:hAnsi="Palatino Linotype" w:cs="Arial"/>
          <w:b/>
          <w:sz w:val="24"/>
        </w:rPr>
        <w:t xml:space="preserve">SUJETO OBLIGADO </w:t>
      </w:r>
      <w:r w:rsidR="008A6BEA" w:rsidRPr="00DA4ED8">
        <w:rPr>
          <w:rFonts w:ascii="Palatino Linotype" w:hAnsi="Palatino Linotype" w:cs="Arial"/>
          <w:sz w:val="24"/>
        </w:rPr>
        <w:t>de designar de entre sus habitantes a los jefes de sector y de manzana; y, por otro lado convocar a elecciones de delegados, subdelegados y miembros de consejos de participación ciudadana, éste último grupo será analizado más adelante</w:t>
      </w:r>
      <w:r w:rsidRPr="00DA4ED8">
        <w:rPr>
          <w:rFonts w:ascii="Palatino Linotype" w:hAnsi="Palatino Linotype" w:cs="Arial"/>
          <w:sz w:val="24"/>
        </w:rPr>
        <w:t>:</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FB4D9F"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r w:rsidR="00FB4D9F" w:rsidRPr="00DA4ED8">
        <w:rPr>
          <w:rFonts w:ascii="Palatino Linotype" w:hAnsi="Palatino Linotype"/>
          <w:b/>
          <w:i/>
        </w:rPr>
        <w:t>Artículo 31.-</w:t>
      </w:r>
      <w:r w:rsidR="00FB4D9F" w:rsidRPr="00DA4ED8">
        <w:rPr>
          <w:rFonts w:ascii="Palatino Linotype" w:hAnsi="Palatino Linotype"/>
          <w:i/>
        </w:rPr>
        <w:t xml:space="preserve"> Son atribuciones de los ayuntamientos:</w:t>
      </w:r>
    </w:p>
    <w:p w:rsidR="00FB4D9F" w:rsidRPr="00DA4ED8" w:rsidRDefault="00FB4D9F"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XI.</w:t>
      </w:r>
      <w:r w:rsidRPr="00DA4ED8">
        <w:rPr>
          <w:rFonts w:ascii="Palatino Linotype" w:hAnsi="Palatino Linotype"/>
          <w:i/>
        </w:rPr>
        <w:t xml:space="preserve"> </w:t>
      </w:r>
      <w:r w:rsidRPr="00DA4ED8">
        <w:rPr>
          <w:rFonts w:ascii="Palatino Linotype" w:hAnsi="Palatino Linotype"/>
          <w:b/>
          <w:i/>
        </w:rPr>
        <w:t>Designar</w:t>
      </w:r>
      <w:r w:rsidRPr="00DA4ED8">
        <w:rPr>
          <w:rFonts w:ascii="Palatino Linotype" w:hAnsi="Palatino Linotype"/>
          <w:i/>
        </w:rPr>
        <w:t xml:space="preserve"> de entre sus miembros a los integrantes de las comisiones del ayuntamiento; y </w:t>
      </w:r>
      <w:r w:rsidRPr="00DA4ED8">
        <w:rPr>
          <w:rFonts w:ascii="Palatino Linotype" w:hAnsi="Palatino Linotype"/>
          <w:b/>
          <w:i/>
        </w:rPr>
        <w:t xml:space="preserve">de entre los habitantes del municipio, a los jefes de sector y de manzana; </w:t>
      </w:r>
    </w:p>
    <w:p w:rsidR="00FB4D9F"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XII.</w:t>
      </w:r>
      <w:r w:rsidRPr="00DA4ED8">
        <w:rPr>
          <w:rFonts w:ascii="Palatino Linotype" w:hAnsi="Palatino Linotype"/>
          <w:i/>
        </w:rPr>
        <w:t xml:space="preserve"> </w:t>
      </w:r>
      <w:r w:rsidRPr="00DA4ED8">
        <w:rPr>
          <w:rFonts w:ascii="Palatino Linotype" w:hAnsi="Palatino Linotype"/>
          <w:b/>
          <w:i/>
        </w:rPr>
        <w:t>Convocar a elección de delegados y subdelegados</w:t>
      </w:r>
      <w:r w:rsidRPr="00DA4ED8">
        <w:rPr>
          <w:rFonts w:ascii="Palatino Linotype" w:hAnsi="Palatino Linotype"/>
          <w:i/>
        </w:rPr>
        <w:t xml:space="preserve"> municipales, y </w:t>
      </w:r>
      <w:r w:rsidRPr="00DA4ED8">
        <w:rPr>
          <w:rFonts w:ascii="Palatino Linotype" w:hAnsi="Palatino Linotype"/>
          <w:b/>
          <w:i/>
        </w:rPr>
        <w:t>de los miembros de los consejos de participación ciudadana</w:t>
      </w:r>
      <w:r w:rsidRPr="00DA4ED8">
        <w:rPr>
          <w:rFonts w:ascii="Palatino Linotype" w:hAnsi="Palatino Linotype"/>
          <w:i/>
        </w:rPr>
        <w:t>;</w:t>
      </w: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rPr>
      </w:pPr>
      <w:r w:rsidRPr="00DA4ED8">
        <w:rPr>
          <w:rFonts w:ascii="Palatino Linotype" w:hAnsi="Palatino Linotype"/>
        </w:rPr>
        <w:t>(Énfasis añadido)</w:t>
      </w:r>
    </w:p>
    <w:p w:rsidR="008A6BEA" w:rsidRPr="00DA4ED8" w:rsidRDefault="008A6BEA"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8A6BEA"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Respecto al proceso electoral de los delegados y subdelegados, el numeral 59 de la Ley Orgánica en estudio impone a los Ayuntamientos a apegarse a lo siguiente:</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r w:rsidRPr="00DA4ED8">
        <w:rPr>
          <w:rFonts w:ascii="Palatino Linotype" w:hAnsi="Palatino Linotype"/>
          <w:b/>
          <w:i/>
        </w:rPr>
        <w:t>Artículo 59.-</w:t>
      </w:r>
      <w:r w:rsidRPr="00DA4ED8">
        <w:rPr>
          <w:rFonts w:ascii="Palatino Linotype" w:hAnsi="Palatino Linotype"/>
          <w:i/>
        </w:rPr>
        <w:t xml:space="preserve"> </w:t>
      </w:r>
      <w:r w:rsidRPr="00DA4ED8">
        <w:rPr>
          <w:rFonts w:ascii="Palatino Linotype" w:hAnsi="Palatino Linotype"/>
          <w:b/>
          <w:i/>
        </w:rPr>
        <w:t xml:space="preserve">La elección de Delegados y Subdelegados se sujetará al procedimiento establecido en la </w:t>
      </w:r>
      <w:r w:rsidRPr="00DA4ED8">
        <w:rPr>
          <w:rFonts w:ascii="Palatino Linotype" w:hAnsi="Palatino Linotype"/>
          <w:b/>
          <w:i/>
          <w:u w:val="single"/>
        </w:rPr>
        <w:t>convocatoria</w:t>
      </w:r>
      <w:r w:rsidRPr="00DA4ED8">
        <w:rPr>
          <w:rFonts w:ascii="Palatino Linotype" w:hAnsi="Palatino Linotype"/>
          <w:b/>
          <w:i/>
        </w:rPr>
        <w:t xml:space="preserve"> que</w:t>
      </w:r>
      <w:r w:rsidRPr="00DA4ED8">
        <w:rPr>
          <w:rFonts w:ascii="Palatino Linotype" w:hAnsi="Palatino Linotype"/>
          <w:i/>
        </w:rPr>
        <w:t xml:space="preserve"> al efecto </w:t>
      </w:r>
      <w:r w:rsidRPr="00DA4ED8">
        <w:rPr>
          <w:rFonts w:ascii="Palatino Linotype" w:hAnsi="Palatino Linotype"/>
          <w:b/>
          <w:i/>
        </w:rPr>
        <w:t>expida el Ayuntamiento</w:t>
      </w:r>
      <w:r w:rsidRPr="00DA4ED8">
        <w:rPr>
          <w:rFonts w:ascii="Palatino Linotype" w:hAnsi="Palatino Linotype"/>
          <w:i/>
        </w:rPr>
        <w:t xml:space="preserve">. </w:t>
      </w: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 xml:space="preserve">Por cada Delegado y Subdelegado deberá elegirse un suplente. </w:t>
      </w:r>
      <w:r w:rsidRPr="00DA4ED8">
        <w:rPr>
          <w:rFonts w:ascii="Palatino Linotype" w:hAnsi="Palatino Linotype"/>
          <w:b/>
          <w:i/>
        </w:rPr>
        <w:t>La elección</w:t>
      </w:r>
      <w:r w:rsidRPr="00DA4ED8">
        <w:rPr>
          <w:rFonts w:ascii="Palatino Linotype" w:hAnsi="Palatino Linotype"/>
          <w:i/>
        </w:rPr>
        <w:t xml:space="preserve"> de los Delegados y Subdelegados </w:t>
      </w:r>
      <w:r w:rsidRPr="00DA4ED8">
        <w:rPr>
          <w:rFonts w:ascii="Palatino Linotype" w:hAnsi="Palatino Linotype"/>
          <w:b/>
          <w:i/>
        </w:rPr>
        <w:t>se realizará en la fecha señalada en la convocatoria</w:t>
      </w:r>
      <w:r w:rsidRPr="00DA4ED8">
        <w:rPr>
          <w:rFonts w:ascii="Palatino Linotype" w:hAnsi="Palatino Linotype"/>
          <w:i/>
        </w:rPr>
        <w:t xml:space="preserve">, entre el segundo domingo de marzo y el 30 de ese mes del primer año de gobierno del Ayuntamiento. </w:t>
      </w: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rPr>
      </w:pPr>
      <w:r w:rsidRPr="00DA4ED8">
        <w:rPr>
          <w:rFonts w:ascii="Palatino Linotype" w:hAnsi="Palatino Linotype"/>
          <w:i/>
        </w:rPr>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rsidR="008A6BEA" w:rsidRPr="00DA4ED8" w:rsidRDefault="008A6BEA" w:rsidP="00DA4ED8">
      <w:pPr>
        <w:pStyle w:val="Prrafodelista"/>
        <w:tabs>
          <w:tab w:val="left" w:pos="142"/>
          <w:tab w:val="left" w:pos="284"/>
          <w:tab w:val="left" w:pos="426"/>
        </w:tabs>
        <w:spacing w:line="360" w:lineRule="auto"/>
        <w:ind w:left="567" w:right="567"/>
        <w:jc w:val="both"/>
        <w:rPr>
          <w:rFonts w:ascii="Palatino Linotype" w:hAnsi="Palatino Linotype" w:cs="Arial"/>
          <w:sz w:val="24"/>
        </w:rPr>
      </w:pPr>
      <w:r w:rsidRPr="00DA4ED8">
        <w:rPr>
          <w:rFonts w:ascii="Palatino Linotype" w:hAnsi="Palatino Linotype"/>
        </w:rPr>
        <w:t>(Énfasis añadido)</w:t>
      </w:r>
    </w:p>
    <w:p w:rsidR="008A6BEA" w:rsidRPr="00DA4ED8" w:rsidRDefault="008A6BEA"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2B1DA8"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E</w:t>
      </w:r>
      <w:r w:rsidR="008A6BEA" w:rsidRPr="00DA4ED8">
        <w:rPr>
          <w:rFonts w:ascii="Palatino Linotype" w:eastAsia="MS Gothic" w:hAnsi="Palatino Linotype" w:cs="Times New Roman"/>
          <w:sz w:val="24"/>
          <w:szCs w:val="26"/>
        </w:rPr>
        <w:t xml:space="preserve">n ese tenor se tiene que para llevar a cabo los procesos electorales para delegados y subdelegados municipales, el </w:t>
      </w:r>
      <w:r w:rsidR="008A6BEA" w:rsidRPr="00DA4ED8">
        <w:rPr>
          <w:rFonts w:ascii="Palatino Linotype" w:eastAsia="MS Gothic" w:hAnsi="Palatino Linotype" w:cs="Times New Roman"/>
          <w:b/>
          <w:sz w:val="24"/>
          <w:szCs w:val="26"/>
        </w:rPr>
        <w:t>SUJETO OBLIGADO</w:t>
      </w:r>
      <w:r w:rsidR="008A6BEA" w:rsidRPr="00DA4ED8">
        <w:rPr>
          <w:rFonts w:ascii="Palatino Linotype" w:eastAsia="MS Gothic" w:hAnsi="Palatino Linotype" w:cs="Times New Roman"/>
          <w:sz w:val="24"/>
          <w:szCs w:val="26"/>
        </w:rPr>
        <w:t xml:space="preserve"> deberá expedir una convocatoria que informe del procedimiento de elección y la fecha en que ésta se llevará a cabo, la cual deberá ser, al menos, diez días posteriores a la publicación de ésta.</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ED5D2D"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Por otro lado, como fuera señalado previamente en el artículo 31, fracción XI, de la Ley Orgánica Municipal, los jefes de sector o de sección, y de manzana, serán nombrados por el Ayuntamiento, de tal manera que estos cargos no necesitan un proceso electoral para su designación, como lo señala el numeral 61 del ordenamiento en estudio:</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ED5D2D" w:rsidRPr="00DA4ED8" w:rsidRDefault="00ED5D2D" w:rsidP="00DA4ED8">
      <w:pPr>
        <w:pStyle w:val="Prrafodelista"/>
        <w:tabs>
          <w:tab w:val="left" w:pos="142"/>
          <w:tab w:val="left" w:pos="284"/>
          <w:tab w:val="left" w:pos="426"/>
        </w:tabs>
        <w:spacing w:line="360" w:lineRule="auto"/>
        <w:ind w:left="567" w:right="567"/>
        <w:jc w:val="both"/>
        <w:rPr>
          <w:rFonts w:ascii="Palatino Linotype" w:hAnsi="Palatino Linotype" w:cs="Arial"/>
          <w:i/>
          <w:sz w:val="24"/>
        </w:rPr>
      </w:pPr>
      <w:r w:rsidRPr="00DA4ED8">
        <w:rPr>
          <w:rFonts w:ascii="Palatino Linotype" w:hAnsi="Palatino Linotype"/>
          <w:i/>
        </w:rPr>
        <w:t>“</w:t>
      </w:r>
      <w:r w:rsidRPr="00DA4ED8">
        <w:rPr>
          <w:rFonts w:ascii="Palatino Linotype" w:hAnsi="Palatino Linotype"/>
          <w:b/>
          <w:i/>
        </w:rPr>
        <w:t>Artículo 61.-</w:t>
      </w:r>
      <w:r w:rsidRPr="00DA4ED8">
        <w:rPr>
          <w:rFonts w:ascii="Palatino Linotype" w:hAnsi="Palatino Linotype"/>
          <w:i/>
        </w:rPr>
        <w:t xml:space="preserve"> Los jefes de sector o de sección y de manzana serán nombrados por el ayuntamiento.”</w:t>
      </w:r>
    </w:p>
    <w:p w:rsidR="00ED5D2D" w:rsidRPr="00DA4ED8" w:rsidRDefault="00ED5D2D"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ED5D2D"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En el presente asunto, es de especial interés que el </w:t>
      </w:r>
      <w:r w:rsidRPr="00DA4ED8">
        <w:rPr>
          <w:rFonts w:ascii="Palatino Linotype" w:eastAsia="MS Gothic" w:hAnsi="Palatino Linotype" w:cs="Times New Roman"/>
          <w:b/>
          <w:sz w:val="24"/>
          <w:szCs w:val="26"/>
        </w:rPr>
        <w:t xml:space="preserve">SUJETO OBLIGADO </w:t>
      </w:r>
      <w:r w:rsidRPr="00DA4ED8">
        <w:rPr>
          <w:rFonts w:ascii="Palatino Linotype" w:eastAsia="MS Gothic" w:hAnsi="Palatino Linotype" w:cs="Times New Roman"/>
          <w:sz w:val="24"/>
          <w:szCs w:val="26"/>
        </w:rPr>
        <w:t xml:space="preserve">entregó a manera de informe justificado, tres archivos en formato </w:t>
      </w:r>
      <w:r w:rsidRPr="00DA4ED8">
        <w:rPr>
          <w:rFonts w:ascii="Palatino Linotype" w:eastAsia="MS Gothic" w:hAnsi="Palatino Linotype" w:cs="Times New Roman"/>
          <w:i/>
          <w:sz w:val="24"/>
          <w:szCs w:val="26"/>
        </w:rPr>
        <w:t>PDF</w:t>
      </w:r>
      <w:r w:rsidRPr="00DA4ED8">
        <w:rPr>
          <w:rFonts w:ascii="Palatino Linotype" w:eastAsia="MS Gothic" w:hAnsi="Palatino Linotype" w:cs="Times New Roman"/>
          <w:sz w:val="24"/>
          <w:szCs w:val="26"/>
        </w:rPr>
        <w:t xml:space="preserve">, titulados </w:t>
      </w:r>
      <w:r w:rsidRPr="00DA4ED8">
        <w:rPr>
          <w:rFonts w:ascii="Palatino Linotype" w:eastAsia="MS Gothic" w:hAnsi="Palatino Linotype" w:cs="Times New Roman"/>
          <w:b/>
          <w:i/>
          <w:sz w:val="24"/>
          <w:szCs w:val="26"/>
        </w:rPr>
        <w:t xml:space="preserve">“08523-INFOEM-IP-RR-2019 Convocatoria </w:t>
      </w:r>
      <w:proofErr w:type="spellStart"/>
      <w:r w:rsidRPr="00DA4ED8">
        <w:rPr>
          <w:rFonts w:ascii="Palatino Linotype" w:eastAsia="MS Gothic" w:hAnsi="Palatino Linotype" w:cs="Times New Roman"/>
          <w:b/>
          <w:i/>
          <w:sz w:val="24"/>
          <w:szCs w:val="26"/>
        </w:rPr>
        <w:t>Aut</w:t>
      </w:r>
      <w:proofErr w:type="spellEnd"/>
      <w:r w:rsidRPr="00DA4ED8">
        <w:rPr>
          <w:rFonts w:ascii="Palatino Linotype" w:eastAsia="MS Gothic" w:hAnsi="Palatino Linotype" w:cs="Times New Roman"/>
          <w:b/>
          <w:i/>
          <w:sz w:val="24"/>
          <w:szCs w:val="26"/>
        </w:rPr>
        <w:t xml:space="preserve"> </w:t>
      </w:r>
      <w:proofErr w:type="spellStart"/>
      <w:r w:rsidRPr="00DA4ED8">
        <w:rPr>
          <w:rFonts w:ascii="Palatino Linotype" w:eastAsia="MS Gothic" w:hAnsi="Palatino Linotype" w:cs="Times New Roman"/>
          <w:b/>
          <w:i/>
          <w:sz w:val="24"/>
          <w:szCs w:val="26"/>
        </w:rPr>
        <w:t>Aux</w:t>
      </w:r>
      <w:proofErr w:type="spellEnd"/>
      <w:r w:rsidRPr="00DA4ED8">
        <w:rPr>
          <w:rFonts w:ascii="Palatino Linotype" w:eastAsia="MS Gothic" w:hAnsi="Palatino Linotype" w:cs="Times New Roman"/>
          <w:b/>
          <w:i/>
          <w:sz w:val="24"/>
          <w:szCs w:val="26"/>
        </w:rPr>
        <w:t xml:space="preserve"> 2013.pdf”, “08523-INFOEM-IP-RR-2019 Convocatoria </w:t>
      </w:r>
      <w:proofErr w:type="spellStart"/>
      <w:r w:rsidRPr="00DA4ED8">
        <w:rPr>
          <w:rFonts w:ascii="Palatino Linotype" w:eastAsia="MS Gothic" w:hAnsi="Palatino Linotype" w:cs="Times New Roman"/>
          <w:b/>
          <w:i/>
          <w:sz w:val="24"/>
          <w:szCs w:val="26"/>
        </w:rPr>
        <w:t>Aut</w:t>
      </w:r>
      <w:proofErr w:type="spellEnd"/>
      <w:r w:rsidRPr="00DA4ED8">
        <w:rPr>
          <w:rFonts w:ascii="Palatino Linotype" w:eastAsia="MS Gothic" w:hAnsi="Palatino Linotype" w:cs="Times New Roman"/>
          <w:b/>
          <w:i/>
          <w:sz w:val="24"/>
          <w:szCs w:val="26"/>
        </w:rPr>
        <w:t xml:space="preserve"> </w:t>
      </w:r>
      <w:proofErr w:type="spellStart"/>
      <w:r w:rsidRPr="00DA4ED8">
        <w:rPr>
          <w:rFonts w:ascii="Palatino Linotype" w:eastAsia="MS Gothic" w:hAnsi="Palatino Linotype" w:cs="Times New Roman"/>
          <w:b/>
          <w:i/>
          <w:sz w:val="24"/>
          <w:szCs w:val="26"/>
        </w:rPr>
        <w:t>Aux</w:t>
      </w:r>
      <w:proofErr w:type="spellEnd"/>
      <w:r w:rsidRPr="00DA4ED8">
        <w:rPr>
          <w:rFonts w:ascii="Palatino Linotype" w:eastAsia="MS Gothic" w:hAnsi="Palatino Linotype" w:cs="Times New Roman"/>
          <w:b/>
          <w:i/>
          <w:sz w:val="24"/>
          <w:szCs w:val="26"/>
        </w:rPr>
        <w:t xml:space="preserve"> 2016.pdf” y “08523-INFOEM-IP-RR-2019 Convocatoria </w:t>
      </w:r>
      <w:proofErr w:type="spellStart"/>
      <w:r w:rsidRPr="00DA4ED8">
        <w:rPr>
          <w:rFonts w:ascii="Palatino Linotype" w:eastAsia="MS Gothic" w:hAnsi="Palatino Linotype" w:cs="Times New Roman"/>
          <w:b/>
          <w:i/>
          <w:sz w:val="24"/>
          <w:szCs w:val="26"/>
        </w:rPr>
        <w:t>Aut</w:t>
      </w:r>
      <w:proofErr w:type="spellEnd"/>
      <w:r w:rsidRPr="00DA4ED8">
        <w:rPr>
          <w:rFonts w:ascii="Palatino Linotype" w:eastAsia="MS Gothic" w:hAnsi="Palatino Linotype" w:cs="Times New Roman"/>
          <w:b/>
          <w:i/>
          <w:sz w:val="24"/>
          <w:szCs w:val="26"/>
        </w:rPr>
        <w:t xml:space="preserve"> </w:t>
      </w:r>
      <w:proofErr w:type="spellStart"/>
      <w:r w:rsidRPr="00DA4ED8">
        <w:rPr>
          <w:rFonts w:ascii="Palatino Linotype" w:eastAsia="MS Gothic" w:hAnsi="Palatino Linotype" w:cs="Times New Roman"/>
          <w:b/>
          <w:i/>
          <w:sz w:val="24"/>
          <w:szCs w:val="26"/>
        </w:rPr>
        <w:t>Aux</w:t>
      </w:r>
      <w:proofErr w:type="spellEnd"/>
      <w:r w:rsidRPr="00DA4ED8">
        <w:rPr>
          <w:rFonts w:ascii="Palatino Linotype" w:eastAsia="MS Gothic" w:hAnsi="Palatino Linotype" w:cs="Times New Roman"/>
          <w:b/>
          <w:i/>
          <w:sz w:val="24"/>
          <w:szCs w:val="26"/>
        </w:rPr>
        <w:t xml:space="preserve"> 2019.pdf”</w:t>
      </w:r>
      <w:r w:rsidR="00A83965" w:rsidRPr="00DA4ED8">
        <w:rPr>
          <w:rFonts w:ascii="Palatino Linotype" w:eastAsia="MS Gothic" w:hAnsi="Palatino Linotype" w:cs="Times New Roman"/>
          <w:sz w:val="24"/>
          <w:szCs w:val="26"/>
        </w:rPr>
        <w:t xml:space="preserve">, cuyo contenido es el </w:t>
      </w:r>
      <w:r w:rsidR="00DA4ED8">
        <w:rPr>
          <w:rFonts w:ascii="Palatino Linotype" w:eastAsia="MS Gothic" w:hAnsi="Palatino Linotype" w:cs="Times New Roman"/>
          <w:noProof/>
          <w:sz w:val="24"/>
          <w:szCs w:val="26"/>
          <w:lang w:eastAsia="es-MX"/>
        </w:rPr>
        <mc:AlternateContent>
          <mc:Choice Requires="wps">
            <w:drawing>
              <wp:anchor distT="0" distB="0" distL="114300" distR="114300" simplePos="0" relativeHeight="251660288" behindDoc="0" locked="0" layoutInCell="1" allowOverlap="1" wp14:anchorId="4340A1CD" wp14:editId="218C0D11">
                <wp:simplePos x="0" y="0"/>
                <wp:positionH relativeFrom="column">
                  <wp:posOffset>5087</wp:posOffset>
                </wp:positionH>
                <wp:positionV relativeFrom="paragraph">
                  <wp:posOffset>1176132</wp:posOffset>
                </wp:positionV>
                <wp:extent cx="5215094" cy="6360606"/>
                <wp:effectExtent l="19050" t="19050" r="24130" b="21590"/>
                <wp:wrapNone/>
                <wp:docPr id="7" name="Conector recto 7"/>
                <wp:cNvGraphicFramePr/>
                <a:graphic xmlns:a="http://schemas.openxmlformats.org/drawingml/2006/main">
                  <a:graphicData uri="http://schemas.microsoft.com/office/word/2010/wordprocessingShape">
                    <wps:wsp>
                      <wps:cNvCnPr/>
                      <wps:spPr>
                        <a:xfrm>
                          <a:off x="0" y="0"/>
                          <a:ext cx="5215094" cy="63606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89868"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92.6pt" to="411.05pt,5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" strokecolor="#5b9bd5 [3204]" strokeweight="3pt">
                <v:stroke joinstyle="miter"/>
              </v:line>
            </w:pict>
          </mc:Fallback>
        </mc:AlternateContent>
      </w:r>
      <w:r w:rsidR="00A83965" w:rsidRPr="00DA4ED8">
        <w:rPr>
          <w:rFonts w:ascii="Palatino Linotype" w:eastAsia="MS Gothic" w:hAnsi="Palatino Linotype" w:cs="Times New Roman"/>
          <w:sz w:val="24"/>
          <w:szCs w:val="26"/>
        </w:rPr>
        <w:t>siguiente:</w:t>
      </w:r>
    </w:p>
    <w:p w:rsidR="00306989" w:rsidRPr="00DA4ED8" w:rsidRDefault="00681C96" w:rsidP="00DA4ED8">
      <w:pPr>
        <w:pStyle w:val="Prrafodelista"/>
        <w:tabs>
          <w:tab w:val="left" w:pos="142"/>
          <w:tab w:val="left" w:pos="284"/>
          <w:tab w:val="left" w:pos="426"/>
        </w:tabs>
        <w:spacing w:line="360" w:lineRule="auto"/>
        <w:ind w:left="0"/>
        <w:jc w:val="center"/>
        <w:rPr>
          <w:rFonts w:ascii="Palatino Linotype" w:hAnsi="Palatino Linotype" w:cs="Arial"/>
          <w:sz w:val="24"/>
        </w:rPr>
      </w:pPr>
      <w:r w:rsidRPr="00DA4ED8">
        <w:rPr>
          <w:rFonts w:ascii="Palatino Linotype" w:hAnsi="Palatino Linotype" w:cs="Arial"/>
          <w:noProof/>
          <w:sz w:val="24"/>
          <w:lang w:eastAsia="es-MX"/>
        </w:rPr>
        <w:drawing>
          <wp:inline distT="0" distB="0" distL="0" distR="0" wp14:anchorId="14DE059E" wp14:editId="248A39F8">
            <wp:extent cx="5436158" cy="7093585"/>
            <wp:effectExtent l="57150" t="57150" r="107950" b="1073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887" cy="71271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1C96" w:rsidRPr="00DA4ED8" w:rsidRDefault="00681C96" w:rsidP="00DA4ED8">
      <w:pPr>
        <w:pStyle w:val="Prrafodelista"/>
        <w:tabs>
          <w:tab w:val="left" w:pos="142"/>
          <w:tab w:val="left" w:pos="284"/>
          <w:tab w:val="left" w:pos="426"/>
        </w:tabs>
        <w:spacing w:line="360" w:lineRule="auto"/>
        <w:ind w:left="0"/>
        <w:jc w:val="center"/>
        <w:rPr>
          <w:rFonts w:ascii="Palatino Linotype" w:hAnsi="Palatino Linotype" w:cs="Arial"/>
          <w:sz w:val="24"/>
        </w:rPr>
      </w:pPr>
      <w:r w:rsidRPr="00DA4ED8">
        <w:rPr>
          <w:rFonts w:ascii="Palatino Linotype" w:hAnsi="Palatino Linotype" w:cs="Arial"/>
          <w:noProof/>
          <w:sz w:val="24"/>
          <w:lang w:eastAsia="es-MX"/>
        </w:rPr>
        <w:drawing>
          <wp:inline distT="0" distB="0" distL="0" distR="0" wp14:anchorId="65DEA214" wp14:editId="28FCC1F1">
            <wp:extent cx="5186399" cy="6806242"/>
            <wp:effectExtent l="57150" t="57150" r="109855" b="1092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381" cy="68154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3965" w:rsidRPr="00DA4ED8" w:rsidRDefault="00A83965" w:rsidP="00DA4ED8">
      <w:pPr>
        <w:pStyle w:val="Prrafodelista"/>
        <w:tabs>
          <w:tab w:val="left" w:pos="142"/>
          <w:tab w:val="left" w:pos="284"/>
          <w:tab w:val="left" w:pos="426"/>
        </w:tabs>
        <w:spacing w:line="360" w:lineRule="auto"/>
        <w:ind w:left="0"/>
        <w:jc w:val="center"/>
        <w:rPr>
          <w:rFonts w:ascii="Palatino Linotype" w:hAnsi="Palatino Linotype" w:cs="Arial"/>
          <w:sz w:val="24"/>
        </w:rPr>
      </w:pPr>
      <w:r w:rsidRPr="00DA4ED8">
        <w:rPr>
          <w:rFonts w:ascii="Palatino Linotype" w:hAnsi="Palatino Linotype" w:cs="Arial"/>
          <w:noProof/>
          <w:sz w:val="24"/>
          <w:lang w:eastAsia="es-MX"/>
        </w:rPr>
        <w:drawing>
          <wp:inline distT="0" distB="0" distL="0" distR="0" wp14:anchorId="03A90AE1" wp14:editId="0713026E">
            <wp:extent cx="4665680" cy="7384211"/>
            <wp:effectExtent l="57150" t="57150" r="116205" b="1219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147" cy="739444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6989" w:rsidRPr="00DA4ED8" w:rsidRDefault="00681C96"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De la lectura a las documentales insertas, se tiene que las </w:t>
      </w:r>
      <w:r w:rsidR="00AB6EE7" w:rsidRPr="00DA4ED8">
        <w:rPr>
          <w:rFonts w:ascii="Palatino Linotype" w:hAnsi="Palatino Linotype" w:cs="Arial"/>
          <w:sz w:val="24"/>
        </w:rPr>
        <w:t>jornadas electorales para las autoridades auxiliares y Consejos de Participación Ciudadana para los periodos 2013-2015, 2016-2018 y 2019-2021 se llevaron a cabo el veinticuatro (24) de marzo de dos mil trece, veinte (20) de marzo de dos mil dieciséis y veinticuatro (24) de marzo de dos mil diecinueve respectivamente.</w:t>
      </w:r>
    </w:p>
    <w:p w:rsidR="00AB6EE7" w:rsidRPr="00DA4ED8" w:rsidRDefault="00AB6EE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AB6EE7" w:rsidRPr="00DA4ED8" w:rsidRDefault="00AB6EE7"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Al respecto, es 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Pr="00DA4ED8">
        <w:rPr>
          <w:rFonts w:ascii="Palatino Linotype" w:hAnsi="Palatino Linotype" w:cs="Arial"/>
          <w:b/>
          <w:sz w:val="24"/>
        </w:rPr>
        <w:t>SUJETO OBLIGADO</w:t>
      </w:r>
      <w:r w:rsidRPr="00DA4ED8">
        <w:rPr>
          <w:rFonts w:ascii="Palatino Linotype" w:hAnsi="Palatino Linotype" w:cs="Arial"/>
          <w:sz w:val="24"/>
        </w:rPr>
        <w:t xml:space="preserve"> pone a disposición la información, la misma tiene el carácter de oficial, ergo, se presume veraz, tan es así que la misma queda registrada en el Sistema de Acceso a la Información Mexiquense (</w:t>
      </w:r>
      <w:r w:rsidRPr="00DA4ED8">
        <w:rPr>
          <w:rFonts w:ascii="Palatino Linotype" w:hAnsi="Palatino Linotype" w:cs="Arial"/>
          <w:i/>
          <w:sz w:val="24"/>
        </w:rPr>
        <w:t>SAIMEX</w:t>
      </w:r>
      <w:r w:rsidRPr="00DA4ED8">
        <w:rPr>
          <w:rFonts w:ascii="Palatino Linotype" w:hAnsi="Palatino Linotype" w:cs="Arial"/>
          <w:sz w:val="24"/>
        </w:rPr>
        <w:t>).</w:t>
      </w:r>
    </w:p>
    <w:p w:rsidR="00AB6EE7" w:rsidRPr="00DA4ED8" w:rsidRDefault="00AB6EE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AB6EE7" w:rsidRPr="00DA4ED8" w:rsidRDefault="00AB6EE7"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Sirve de apoyo a lo anterior por analogía, el criterio 31-10 emitido por el entonces Instituto Federal de Acceso a la Información y Protección de Datos, mismo que dice:</w:t>
      </w:r>
    </w:p>
    <w:p w:rsidR="00AB6EE7" w:rsidRPr="00DA4ED8" w:rsidRDefault="00AB6EE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AB6EE7" w:rsidRPr="00DA4ED8" w:rsidRDefault="00AB6EE7" w:rsidP="00DA4ED8">
      <w:pPr>
        <w:pStyle w:val="Sinespaciado"/>
        <w:spacing w:line="360" w:lineRule="auto"/>
        <w:ind w:left="851" w:right="567"/>
        <w:jc w:val="both"/>
        <w:rPr>
          <w:rFonts w:ascii="Palatino Linotype" w:hAnsi="Palatino Linotype"/>
          <w:i/>
          <w:sz w:val="22"/>
          <w:lang w:val="es-ES"/>
        </w:rPr>
      </w:pPr>
      <w:r w:rsidRPr="00DA4ED8">
        <w:rPr>
          <w:rFonts w:ascii="Palatino Linotype" w:hAnsi="Palatino Linotype"/>
          <w:i/>
          <w:sz w:val="22"/>
          <w:lang w:val="es-ES"/>
        </w:rPr>
        <w:t>“</w:t>
      </w:r>
      <w:r w:rsidRPr="00DA4ED8">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DA4ED8">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B6EE7" w:rsidRPr="00DA4ED8" w:rsidRDefault="00AB6EE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AB6EE7" w:rsidRPr="00DA4ED8" w:rsidRDefault="00AB6EE7"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Razones por las cuales, respecto de los requerimientos consistentes en las convocatorias para la elección de autoridades auxiliares y Consejos de Participación Ciudadana en el dos mil trece, dos mil dieciséis y dos mil diecinueve, así como la fecha de la celebración de las jornadas electorales, esta Ponencia </w:t>
      </w:r>
      <w:proofErr w:type="spellStart"/>
      <w:r w:rsidRPr="00DA4ED8">
        <w:rPr>
          <w:rFonts w:ascii="Palatino Linotype" w:hAnsi="Palatino Linotype" w:cs="Arial"/>
          <w:sz w:val="24"/>
        </w:rPr>
        <w:t>Resolutora</w:t>
      </w:r>
      <w:proofErr w:type="spellEnd"/>
      <w:r w:rsidRPr="00DA4ED8">
        <w:rPr>
          <w:rFonts w:ascii="Palatino Linotype" w:hAnsi="Palatino Linotype" w:cs="Arial"/>
          <w:sz w:val="24"/>
        </w:rPr>
        <w:t xml:space="preserve"> encuentra </w:t>
      </w:r>
      <w:r w:rsidRPr="00DA4ED8">
        <w:rPr>
          <w:rFonts w:ascii="Palatino Linotype" w:hAnsi="Palatino Linotype" w:cs="Arial"/>
          <w:b/>
          <w:sz w:val="24"/>
        </w:rPr>
        <w:t>colmadas</w:t>
      </w:r>
      <w:r w:rsidRPr="00DA4ED8">
        <w:rPr>
          <w:rFonts w:ascii="Palatino Linotype" w:hAnsi="Palatino Linotype" w:cs="Arial"/>
          <w:sz w:val="24"/>
        </w:rPr>
        <w:t xml:space="preserve"> las fracciones inherentes a la solicitud.</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F71E37"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Por otro lado, por cuanto hace a los jefes de sector o jefes de manzana, como fuera expuesto en líneas anteriores, estas autoridades auxiliares son designadas directamente por el Ayuntamiento, por lo que no existe un proceso de elección relativo a su </w:t>
      </w:r>
      <w:r w:rsidR="00675AD7" w:rsidRPr="00DA4ED8">
        <w:rPr>
          <w:rFonts w:ascii="Palatino Linotype" w:hAnsi="Palatino Linotype" w:cs="Arial"/>
          <w:sz w:val="24"/>
        </w:rPr>
        <w:t xml:space="preserve">encargo, por lo que el </w:t>
      </w:r>
      <w:r w:rsidR="00675AD7" w:rsidRPr="00DA4ED8">
        <w:rPr>
          <w:rFonts w:ascii="Palatino Linotype" w:hAnsi="Palatino Linotype" w:cs="Arial"/>
          <w:b/>
          <w:sz w:val="24"/>
        </w:rPr>
        <w:t>SUJETO OBLIGADO</w:t>
      </w:r>
      <w:r w:rsidR="00675AD7" w:rsidRPr="00DA4ED8">
        <w:rPr>
          <w:rFonts w:ascii="Palatino Linotype" w:hAnsi="Palatino Linotype" w:cs="Arial"/>
          <w:sz w:val="24"/>
        </w:rPr>
        <w:t xml:space="preserve"> deberá entregar al </w:t>
      </w:r>
      <w:r w:rsidR="00675AD7" w:rsidRPr="00DA4ED8">
        <w:rPr>
          <w:rFonts w:ascii="Palatino Linotype" w:hAnsi="Palatino Linotype" w:cs="Arial"/>
          <w:b/>
          <w:sz w:val="24"/>
        </w:rPr>
        <w:t>RECURRENTE</w:t>
      </w:r>
      <w:r w:rsidR="00675AD7" w:rsidRPr="00DA4ED8">
        <w:rPr>
          <w:rFonts w:ascii="Palatino Linotype" w:hAnsi="Palatino Linotype" w:cs="Arial"/>
          <w:sz w:val="24"/>
        </w:rPr>
        <w:t xml:space="preserve"> los documentos generados en el ejercicio de sus facultades, para designar a los jefes de sector o de manzana, como lo son, de manera enunciativa, mas no limitativa, los nombramientos de estas autoridades auxiliares.</w:t>
      </w:r>
    </w:p>
    <w:p w:rsidR="00306989" w:rsidRPr="00DA4ED8" w:rsidRDefault="00675AD7"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Ahora bien, por cuanto hace a los miembros de los Consejos de Participación Ciudadana, los numerales 72, 73 y 74 de la Ley Orgánica Municipal del Estado de México disponen lo siguiente:</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r w:rsidRPr="00DA4ED8">
        <w:rPr>
          <w:rFonts w:ascii="Palatino Linotype" w:hAnsi="Palatino Linotype"/>
          <w:b/>
          <w:i/>
        </w:rPr>
        <w:t>Artículo 72.-</w:t>
      </w:r>
      <w:r w:rsidRPr="00DA4ED8">
        <w:rPr>
          <w:rFonts w:ascii="Palatino Linotype" w:hAnsi="Palatino Linotype"/>
          <w:i/>
        </w:rPr>
        <w:t xml:space="preserve"> Para la gestión, promoción y ejecución de los planes y programas municipales en las diversas materias, los ayuntamientos podrán auxiliarse de consejos de participación ciudadana municipal. </w:t>
      </w:r>
      <w:r w:rsidR="00DA4ED8">
        <w:rPr>
          <w:rFonts w:ascii="Palatino Linotype" w:hAnsi="Palatino Linotype"/>
          <w:i/>
        </w:rPr>
        <w:t>“</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p>
    <w:p w:rsidR="00675AD7" w:rsidRPr="00DA4ED8" w:rsidRDefault="00DA4ED8" w:rsidP="00DA4ED8">
      <w:pPr>
        <w:pStyle w:val="Prrafodelista"/>
        <w:tabs>
          <w:tab w:val="left" w:pos="142"/>
          <w:tab w:val="left" w:pos="284"/>
          <w:tab w:val="left" w:pos="426"/>
        </w:tabs>
        <w:spacing w:line="360" w:lineRule="auto"/>
        <w:ind w:left="567" w:right="567"/>
        <w:jc w:val="both"/>
        <w:rPr>
          <w:rFonts w:ascii="Palatino Linotype" w:hAnsi="Palatino Linotype"/>
          <w:i/>
        </w:rPr>
      </w:pPr>
      <w:r>
        <w:rPr>
          <w:rFonts w:ascii="Palatino Linotype" w:hAnsi="Palatino Linotype"/>
          <w:b/>
          <w:i/>
        </w:rPr>
        <w:t>“A</w:t>
      </w:r>
      <w:r w:rsidR="00675AD7" w:rsidRPr="00DA4ED8">
        <w:rPr>
          <w:rFonts w:ascii="Palatino Linotype" w:hAnsi="Palatino Linotype"/>
          <w:b/>
          <w:i/>
        </w:rPr>
        <w:t>rtículo 73.-</w:t>
      </w:r>
      <w:r w:rsidR="00675AD7" w:rsidRPr="00DA4ED8">
        <w:rPr>
          <w:rFonts w:ascii="Palatino Linotype" w:hAnsi="Palatino Linotype"/>
          <w:i/>
        </w:rPr>
        <w:t xml:space="preserve"> </w:t>
      </w:r>
      <w:r w:rsidR="00675AD7" w:rsidRPr="00DA4ED8">
        <w:rPr>
          <w:rFonts w:ascii="Palatino Linotype" w:hAnsi="Palatino Linotype"/>
          <w:b/>
          <w:i/>
        </w:rPr>
        <w:t>Cada consejo de participación ciudadana municipal se integrará hasta con cinco vecinos del municipio</w:t>
      </w:r>
      <w:r w:rsidR="00675AD7" w:rsidRPr="00DA4ED8">
        <w:rPr>
          <w:rFonts w:ascii="Palatino Linotype" w:hAnsi="Palatino Linotype"/>
          <w:i/>
        </w:rPr>
        <w:t xml:space="preserve">, con sus respectivos suplentes; </w:t>
      </w:r>
      <w:r w:rsidR="00675AD7" w:rsidRPr="00DA4ED8">
        <w:rPr>
          <w:rFonts w:ascii="Palatino Linotype" w:hAnsi="Palatino Linotype"/>
          <w:b/>
          <w:i/>
        </w:rPr>
        <w:t>uno de los cuales lo presidirá, otro fungirá como secretario y otro como tesorero y en su caso dos vocales, que serán electos en las diversas localidades por los habitantes de la comunidad</w:t>
      </w:r>
      <w:r w:rsidR="00675AD7" w:rsidRPr="00DA4ED8">
        <w:rPr>
          <w:rFonts w:ascii="Palatino Linotype" w:hAnsi="Palatino Linotype"/>
          <w:i/>
        </w:rPr>
        <w:t xml:space="preserve">, entre el segundo domingo de marzo y el 30 de ese mes del año inmediato siguiente a la elección del ayuntamiento, </w:t>
      </w:r>
      <w:r w:rsidR="00675AD7" w:rsidRPr="00DA4ED8">
        <w:rPr>
          <w:rFonts w:ascii="Palatino Linotype" w:hAnsi="Palatino Linotype"/>
          <w:b/>
          <w:i/>
        </w:rPr>
        <w:t>en la forma y términos que éste determine en la convocatoria que deberá aprobar y publicar el ayuntamiento en los lugares más visibles y concurridos de cada comunidad, cuando menos quince días antes de la elección</w:t>
      </w:r>
      <w:r w:rsidR="00675AD7" w:rsidRPr="00DA4ED8">
        <w:rPr>
          <w:rFonts w:ascii="Palatino Linotype" w:hAnsi="Palatino Linotype"/>
          <w:i/>
        </w:rPr>
        <w:t xml:space="preserve">. El ayuntamiento expedirá los nombramientos respectivos firmados por el presidente municipal y el secretario del ayuntamiento, entregándose a los electos a más tardar el día en que entren en funciones, que será el día 15 de abril del mismo año.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 xml:space="preserve">Los integrantes del consejo de participación ciudadana que hayan participado en la gestión que termina no podrán ser electos a ningún cargo del consejo de participación ciudadana para </w:t>
      </w:r>
      <w:r w:rsidR="00DA4ED8">
        <w:rPr>
          <w:rFonts w:ascii="Palatino Linotype" w:hAnsi="Palatino Linotype"/>
          <w:i/>
        </w:rPr>
        <w:t>el periodo inmediato siguiente.”</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p>
    <w:p w:rsidR="00675AD7" w:rsidRPr="00DA4ED8" w:rsidRDefault="00DA4ED8" w:rsidP="00DA4ED8">
      <w:pPr>
        <w:pStyle w:val="Prrafodelista"/>
        <w:tabs>
          <w:tab w:val="left" w:pos="142"/>
          <w:tab w:val="left" w:pos="284"/>
          <w:tab w:val="left" w:pos="426"/>
        </w:tabs>
        <w:spacing w:line="360" w:lineRule="auto"/>
        <w:ind w:left="567" w:right="567"/>
        <w:jc w:val="both"/>
        <w:rPr>
          <w:rFonts w:ascii="Palatino Linotype" w:hAnsi="Palatino Linotype"/>
          <w:i/>
        </w:rPr>
      </w:pPr>
      <w:r>
        <w:rPr>
          <w:rFonts w:ascii="Palatino Linotype" w:hAnsi="Palatino Linotype"/>
          <w:b/>
          <w:i/>
        </w:rPr>
        <w:t>“</w:t>
      </w:r>
      <w:r w:rsidR="00675AD7" w:rsidRPr="00DA4ED8">
        <w:rPr>
          <w:rFonts w:ascii="Palatino Linotype" w:hAnsi="Palatino Linotype"/>
          <w:b/>
          <w:i/>
        </w:rPr>
        <w:t>Artículo 74.-</w:t>
      </w:r>
      <w:r w:rsidR="00675AD7" w:rsidRPr="00DA4ED8">
        <w:rPr>
          <w:rFonts w:ascii="Palatino Linotype" w:hAnsi="Palatino Linotype"/>
          <w:i/>
        </w:rPr>
        <w:t xml:space="preserve"> Los consejos de participación ciudadana, como órganos de comunicación y colaboración entre la comunidad y las autoridades, tendrán las siguientes atribuciones: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I.</w:t>
      </w:r>
      <w:r w:rsidRPr="00DA4ED8">
        <w:rPr>
          <w:rFonts w:ascii="Palatino Linotype" w:hAnsi="Palatino Linotype"/>
          <w:i/>
        </w:rPr>
        <w:t xml:space="preserve"> Promover la participación ciudadana en la realización de los programas municipales;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II.</w:t>
      </w:r>
      <w:r w:rsidRPr="00DA4ED8">
        <w:rPr>
          <w:rFonts w:ascii="Palatino Linotype" w:hAnsi="Palatino Linotype"/>
          <w:i/>
        </w:rPr>
        <w:t xml:space="preserve"> Coadyuvar para el cumplimiento eficaz de los planes y programas municipales aprobados;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III.</w:t>
      </w:r>
      <w:r w:rsidRPr="00DA4ED8">
        <w:rPr>
          <w:rFonts w:ascii="Palatino Linotype" w:hAnsi="Palatino Linotype"/>
          <w:i/>
        </w:rPr>
        <w:t xml:space="preserve"> Proponer al ayuntamiento las acciones tendientes a integrar o modificar los planes y programas municipales;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IV.</w:t>
      </w:r>
      <w:r w:rsidRPr="00DA4ED8">
        <w:rPr>
          <w:rFonts w:ascii="Palatino Linotype" w:hAnsi="Palatino Linotype"/>
          <w:i/>
        </w:rPr>
        <w:t xml:space="preserve"> Participar en la supervisión de la prestación de los servicios públicos;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V.</w:t>
      </w:r>
      <w:r w:rsidRPr="00DA4ED8">
        <w:rPr>
          <w:rFonts w:ascii="Palatino Linotype" w:hAnsi="Palatino Linotype"/>
          <w:i/>
        </w:rPr>
        <w:t xml:space="preserve"> Informar al menos una vez cada tres meses a sus representados y al ayuntamiento sobre sus proyectos, las actividades realizadas y, en su caso, el estado de cuenta de las aportaciones económicas que estén a su cargo. </w:t>
      </w:r>
    </w:p>
    <w:p w:rsidR="00675AD7" w:rsidRPr="00DA4ED8" w:rsidRDefault="00675AD7" w:rsidP="00DA4ED8">
      <w:pPr>
        <w:pStyle w:val="Prrafodelista"/>
        <w:tabs>
          <w:tab w:val="left" w:pos="142"/>
          <w:tab w:val="left" w:pos="284"/>
          <w:tab w:val="left" w:pos="426"/>
        </w:tabs>
        <w:spacing w:line="360" w:lineRule="auto"/>
        <w:ind w:left="567" w:right="567"/>
        <w:jc w:val="both"/>
        <w:rPr>
          <w:rFonts w:ascii="Palatino Linotype" w:hAnsi="Palatino Linotype" w:cs="Arial"/>
          <w:i/>
          <w:sz w:val="24"/>
        </w:rPr>
      </w:pPr>
      <w:r w:rsidRPr="00DA4ED8">
        <w:rPr>
          <w:rFonts w:ascii="Palatino Linotype" w:hAnsi="Palatino Linotype"/>
          <w:b/>
          <w:i/>
        </w:rPr>
        <w:t>VI.</w:t>
      </w:r>
      <w:r w:rsidRPr="00DA4ED8">
        <w:rPr>
          <w:rFonts w:ascii="Palatino Linotype" w:hAnsi="Palatino Linotype"/>
          <w:i/>
        </w:rPr>
        <w:t xml:space="preserve"> Emitir opinión motivada no vinculante, respecto a la autorización de nuevos proyectos inmobiliarios, comerciales, habitacionales o industriales y respecto de la autorización de giros mercantiles.”</w:t>
      </w:r>
    </w:p>
    <w:p w:rsidR="00675AD7" w:rsidRPr="00DA4ED8" w:rsidRDefault="00675AD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8F5A62"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De los preceptos legales previamente transcritos se aprecia que los Ayuntamientos podrán auxiliarse de Consejos de Participación Ciudadana, en la gestión, promoción y ejecución de sus planes y programas municipales. </w:t>
      </w:r>
      <w:r w:rsidR="00FF1960" w:rsidRPr="00DA4ED8">
        <w:rPr>
          <w:rFonts w:ascii="Palatino Linotype" w:eastAsia="MS Gothic" w:hAnsi="Palatino Linotype" w:cs="Times New Roman"/>
          <w:sz w:val="24"/>
          <w:szCs w:val="26"/>
        </w:rPr>
        <w:t>Estos Consejos estarán integrados hasta con cinco vecinos del municipio, con sus respectivos suplentes; uno de los cuales lo presidirá, otro fungirá como secretario, otro como tesorero y dos como vocales, y serán electos en las distintas localidades por los habitantes de la comunidad en la forma y términos determinado en la respectiva convocatoria que publique el Ayuntamiento para tal efecto.</w:t>
      </w:r>
    </w:p>
    <w:p w:rsidR="00306989" w:rsidRPr="00DA4ED8" w:rsidRDefault="00FF1960"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Dentro de las atribuciones que contemplan los Consejos de Participación Ciudadana se aprecian promover la participación de los habitantes en la realización de programas municipales, y coadyuvar en su cumplimiento durante su realización; participar en la supervisión de la prestación de servicios públicos e informar a sus representados y al Ayuntamiento sobre sus proyectos, actividades realizadas y del estado de cuenta de las aportaciones económicas que estén a su cargo.</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FF1960"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De tal modo que los Ayuntamientos cuentan con procedimientos electorales reconocidos en nuestra Ley Orgánica Municipal, para llevar a cabo los procesos de elección tanto de los Delegados y Subdelegados, como de los miembros de los Consejos de Participación Ciudadana de las distintas regiones que conforman el territorio municipal.</w:t>
      </w:r>
    </w:p>
    <w:p w:rsidR="002B1DA8" w:rsidRPr="00DA4ED8" w:rsidRDefault="002B1DA8"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2B1DA8" w:rsidRPr="00DA4ED8" w:rsidRDefault="002B1DA8"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Lo anterior se ve robustecido con base en lo dispuesto en los artículos 35, fracciones III y IV, 56, 57 y 58 del Bando Municipal de Ixtapaluca 2019, los cuales refieren lo siguiente:</w:t>
      </w:r>
    </w:p>
    <w:p w:rsidR="002B1DA8" w:rsidRPr="00DA4ED8" w:rsidRDefault="002B1DA8"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r w:rsidRPr="00DA4ED8">
        <w:rPr>
          <w:rFonts w:ascii="Palatino Linotype" w:hAnsi="Palatino Linotype"/>
          <w:b/>
          <w:i/>
        </w:rPr>
        <w:t>Artículo 35.- Son derechos de las y los vecinos y habitantes del Municipio</w:t>
      </w:r>
      <w:r w:rsidRPr="00DA4ED8">
        <w:rPr>
          <w:rFonts w:ascii="Palatino Linotype" w:hAnsi="Palatino Linotype"/>
          <w:i/>
        </w:rPr>
        <w:t xml:space="preserve"> los siguientes:</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III. Votar y ser votado o votada para los cargos de elección popular</w:t>
      </w:r>
      <w:r w:rsidRPr="00DA4ED8">
        <w:rPr>
          <w:rFonts w:ascii="Palatino Linotype" w:hAnsi="Palatino Linotype"/>
          <w:i/>
        </w:rPr>
        <w:t xml:space="preserve">, en los términos prescritos por las leyes respectivas, </w:t>
      </w:r>
      <w:r w:rsidRPr="00DA4ED8">
        <w:rPr>
          <w:rFonts w:ascii="Palatino Linotype" w:hAnsi="Palatino Linotype"/>
          <w:b/>
          <w:i/>
        </w:rPr>
        <w:t>así como desempeñar las comisiones de autoridad auxiliar y otras que les sean encomendadas</w:t>
      </w:r>
      <w:r w:rsidRPr="00DA4ED8">
        <w:rPr>
          <w:rFonts w:ascii="Palatino Linotype" w:hAnsi="Palatino Linotype"/>
          <w:i/>
        </w:rPr>
        <w:t xml:space="preserve">. </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IV. Asociarse libre y pacíficamente para tomar parte en los asuntos del Municipio o para participar en las organizaciones que se constituyan para la atención de sus necesidades</w:t>
      </w:r>
      <w:r w:rsidRPr="00DA4ED8">
        <w:rPr>
          <w:rFonts w:ascii="Palatino Linotype" w:hAnsi="Palatino Linotype"/>
          <w:i/>
        </w:rPr>
        <w:t>.</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r w:rsidRPr="00DA4ED8">
        <w:rPr>
          <w:rFonts w:ascii="Palatino Linotype" w:hAnsi="Palatino Linotype"/>
          <w:b/>
          <w:i/>
        </w:rPr>
        <w:t>Artículo 56.- Son Autoridades Auxiliares: Los Delegados y Delegadas Municipales, Subdelegados y Subdelegadas Municipales, Jefes y Jefas de Sector o Sección y Jefes o Jefas de Manzana.</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 xml:space="preserve">Son órganos auxiliares del Ayuntamiento: Los Consejos de Participación Ciudadana </w:t>
      </w:r>
      <w:r w:rsidRPr="00DA4ED8">
        <w:rPr>
          <w:rFonts w:ascii="Palatino Linotype" w:hAnsi="Palatino Linotype"/>
          <w:i/>
        </w:rPr>
        <w:t>y demás órganos que disponga el Ayuntamiento.</w:t>
      </w:r>
      <w:r w:rsidR="00DA4ED8">
        <w:rPr>
          <w:rFonts w:ascii="Palatino Linotype" w:hAnsi="Palatino Linotype"/>
          <w:i/>
        </w:rPr>
        <w:t>”</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p>
    <w:p w:rsidR="002B1DA8" w:rsidRPr="00DA4ED8" w:rsidRDefault="00DA4ED8" w:rsidP="00DA4ED8">
      <w:pPr>
        <w:pStyle w:val="Prrafodelista"/>
        <w:tabs>
          <w:tab w:val="left" w:pos="142"/>
          <w:tab w:val="left" w:pos="284"/>
          <w:tab w:val="left" w:pos="426"/>
        </w:tabs>
        <w:spacing w:line="360" w:lineRule="auto"/>
        <w:ind w:left="567" w:right="567"/>
        <w:jc w:val="both"/>
        <w:rPr>
          <w:rFonts w:ascii="Palatino Linotype" w:hAnsi="Palatino Linotype"/>
          <w:i/>
        </w:rPr>
      </w:pPr>
      <w:r>
        <w:rPr>
          <w:rFonts w:ascii="Palatino Linotype" w:hAnsi="Palatino Linotype"/>
          <w:b/>
          <w:i/>
        </w:rPr>
        <w:t>“</w:t>
      </w:r>
      <w:r w:rsidR="002B1DA8" w:rsidRPr="00DA4ED8">
        <w:rPr>
          <w:rFonts w:ascii="Palatino Linotype" w:hAnsi="Palatino Linotype"/>
          <w:b/>
          <w:i/>
        </w:rPr>
        <w:t>Artículo 57.-</w:t>
      </w:r>
      <w:r w:rsidR="002B1DA8" w:rsidRPr="00DA4ED8">
        <w:rPr>
          <w:rFonts w:ascii="Palatino Linotype" w:hAnsi="Palatino Linotype"/>
          <w:i/>
        </w:rPr>
        <w:t xml:space="preserve"> Los Delegados o Delegadas, Subdelegados o Subdelegadas y Consejos de Participación Ciudadana se renovarán cada tres años y tendrán las atribuciones que les otorgan las Leyes, el presente Bando, Reglamentos, Manuales y demás ordenamientos normativos, en el ámbito de su competencia.</w:t>
      </w:r>
      <w:r>
        <w:rPr>
          <w:rFonts w:ascii="Palatino Linotype" w:hAnsi="Palatino Linotype"/>
          <w:i/>
        </w:rPr>
        <w:t>”</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i/>
        </w:rPr>
      </w:pPr>
    </w:p>
    <w:p w:rsidR="002B1DA8" w:rsidRPr="00DA4ED8" w:rsidRDefault="00DA4ED8" w:rsidP="00DA4ED8">
      <w:pPr>
        <w:pStyle w:val="Prrafodelista"/>
        <w:tabs>
          <w:tab w:val="left" w:pos="142"/>
          <w:tab w:val="left" w:pos="284"/>
          <w:tab w:val="left" w:pos="426"/>
        </w:tabs>
        <w:spacing w:line="360" w:lineRule="auto"/>
        <w:ind w:left="567" w:right="567"/>
        <w:jc w:val="both"/>
        <w:rPr>
          <w:rFonts w:ascii="Palatino Linotype" w:hAnsi="Palatino Linotype"/>
          <w:i/>
        </w:rPr>
      </w:pPr>
      <w:r>
        <w:rPr>
          <w:rFonts w:ascii="Palatino Linotype" w:hAnsi="Palatino Linotype"/>
          <w:b/>
          <w:i/>
        </w:rPr>
        <w:t>“</w:t>
      </w:r>
      <w:r w:rsidR="002B1DA8" w:rsidRPr="00DA4ED8">
        <w:rPr>
          <w:rFonts w:ascii="Palatino Linotype" w:hAnsi="Palatino Linotype"/>
          <w:b/>
          <w:i/>
        </w:rPr>
        <w:t xml:space="preserve">Artículo 58.- La elección de Delegados o </w:t>
      </w:r>
      <w:proofErr w:type="gramStart"/>
      <w:r w:rsidR="002B1DA8" w:rsidRPr="00DA4ED8">
        <w:rPr>
          <w:rFonts w:ascii="Palatino Linotype" w:hAnsi="Palatino Linotype"/>
          <w:b/>
          <w:i/>
        </w:rPr>
        <w:t>Delegadas ,</w:t>
      </w:r>
      <w:proofErr w:type="gramEnd"/>
      <w:r w:rsidR="002B1DA8" w:rsidRPr="00DA4ED8">
        <w:rPr>
          <w:rFonts w:ascii="Palatino Linotype" w:hAnsi="Palatino Linotype"/>
          <w:b/>
          <w:i/>
        </w:rPr>
        <w:t xml:space="preserve"> Subdelegados o Subdelegadas y Consejos de Participación Ciudadana se sujetará al principio de paridad de género y al procedimiento establecido en la convocatoria que al efecto expida el Ayuntamiento con estricto apego a la Ley Orgánica</w:t>
      </w:r>
      <w:r w:rsidR="002B1DA8" w:rsidRPr="00DA4ED8">
        <w:rPr>
          <w:rFonts w:ascii="Palatino Linotype" w:hAnsi="Palatino Linotype"/>
          <w:i/>
        </w:rPr>
        <w:t xml:space="preserve"> y en lo no previsto en aquella, se aplicará este Bando y las normas de la propia convocatoria.”</w:t>
      </w:r>
    </w:p>
    <w:p w:rsidR="002B1DA8" w:rsidRPr="00DA4ED8" w:rsidRDefault="002B1DA8" w:rsidP="00DA4ED8">
      <w:pPr>
        <w:pStyle w:val="Prrafodelista"/>
        <w:tabs>
          <w:tab w:val="left" w:pos="142"/>
          <w:tab w:val="left" w:pos="284"/>
          <w:tab w:val="left" w:pos="426"/>
        </w:tabs>
        <w:spacing w:line="360" w:lineRule="auto"/>
        <w:ind w:left="567" w:right="567"/>
        <w:jc w:val="both"/>
        <w:rPr>
          <w:rFonts w:ascii="Palatino Linotype" w:hAnsi="Palatino Linotype" w:cs="Arial"/>
          <w:sz w:val="24"/>
        </w:rPr>
      </w:pPr>
      <w:r w:rsidRPr="00DA4ED8">
        <w:rPr>
          <w:rFonts w:ascii="Palatino Linotype" w:hAnsi="Palatino Linotype"/>
        </w:rPr>
        <w:t>(Énfasis añadido)</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4742B0"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No se ignora que el </w:t>
      </w:r>
      <w:r w:rsidRPr="00DA4ED8">
        <w:rPr>
          <w:rFonts w:ascii="Palatino Linotype" w:hAnsi="Palatino Linotype" w:cs="Arial"/>
          <w:b/>
          <w:sz w:val="24"/>
        </w:rPr>
        <w:t>RECURRENTE</w:t>
      </w:r>
      <w:r w:rsidRPr="00DA4ED8">
        <w:rPr>
          <w:rFonts w:ascii="Palatino Linotype" w:hAnsi="Palatino Linotype" w:cs="Arial"/>
          <w:sz w:val="24"/>
        </w:rPr>
        <w:t xml:space="preserve"> solicitó conocer la cantidad y nombre de las comunidades que eligieron a sus autoridades auxiliares, tanto por planillas como por usos y costumbres; por lo que resulta aplicable el artículo 78 de la Ley Orgánica Municipal del Estado de México, el cual dispone lo siguiente:</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4742B0" w:rsidRPr="00DA4ED8" w:rsidRDefault="004742B0"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w:t>
      </w:r>
      <w:r w:rsidRPr="00DA4ED8">
        <w:rPr>
          <w:rFonts w:ascii="Palatino Linotype" w:hAnsi="Palatino Linotype"/>
          <w:b/>
          <w:i/>
        </w:rPr>
        <w:t>Artículo 78.-</w:t>
      </w:r>
      <w:r w:rsidRPr="00DA4ED8">
        <w:rPr>
          <w:rFonts w:ascii="Palatino Linotype" w:hAnsi="Palatino Linotype"/>
          <w:i/>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 </w:t>
      </w:r>
    </w:p>
    <w:p w:rsidR="004742B0" w:rsidRPr="00DA4ED8" w:rsidRDefault="004742B0"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b/>
          <w:i/>
        </w:rPr>
        <w:t>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w:t>
      </w:r>
      <w:r w:rsidRPr="00DA4ED8">
        <w:rPr>
          <w:rFonts w:ascii="Palatino Linotype" w:hAnsi="Palatino Linotype"/>
          <w:i/>
        </w:rPr>
        <w:t xml:space="preserve"> </w:t>
      </w:r>
      <w:r w:rsidRPr="00DA4ED8">
        <w:rPr>
          <w:rFonts w:ascii="Palatino Linotype" w:hAnsi="Palatino Linotype"/>
          <w:b/>
          <w:i/>
        </w:rPr>
        <w:t>La convocatoria</w:t>
      </w:r>
      <w:r w:rsidRPr="00DA4ED8">
        <w:rPr>
          <w:rFonts w:ascii="Palatino Linotype" w:hAnsi="Palatino Linotype"/>
          <w:i/>
        </w:rPr>
        <w:t xml:space="preserve"> deberá expedirse entre el segundo domingo de marzo y el 30 de ese mes del año inmediato siguiente a la elección del ayuntamiento, en la forma y términos que éste determine y aprobada por el Cabildo; </w:t>
      </w:r>
      <w:r w:rsidRPr="00DA4ED8">
        <w:rPr>
          <w:rFonts w:ascii="Palatino Linotype" w:hAnsi="Palatino Linotype"/>
          <w:b/>
          <w:i/>
        </w:rPr>
        <w:t>tendrá que publicarse, con su respectiva traducción, en los lugares más visibles y concurridos por los indígenas</w:t>
      </w:r>
      <w:r w:rsidRPr="00DA4ED8">
        <w:rPr>
          <w:rFonts w:ascii="Palatino Linotype" w:hAnsi="Palatino Linotype"/>
          <w:i/>
        </w:rPr>
        <w:t xml:space="preserve">. </w:t>
      </w:r>
    </w:p>
    <w:p w:rsidR="004742B0" w:rsidRPr="00DA4ED8" w:rsidRDefault="004742B0" w:rsidP="00DA4ED8">
      <w:pPr>
        <w:pStyle w:val="Prrafodelista"/>
        <w:tabs>
          <w:tab w:val="left" w:pos="142"/>
          <w:tab w:val="left" w:pos="284"/>
          <w:tab w:val="left" w:pos="426"/>
        </w:tabs>
        <w:spacing w:line="360" w:lineRule="auto"/>
        <w:ind w:left="567" w:right="567"/>
        <w:jc w:val="both"/>
        <w:rPr>
          <w:rFonts w:ascii="Palatino Linotype" w:hAnsi="Palatino Linotype"/>
          <w:i/>
        </w:rPr>
      </w:pPr>
      <w:r w:rsidRPr="00DA4ED8">
        <w:rPr>
          <w:rFonts w:ascii="Palatino Linotype" w:hAnsi="Palatino Linotype"/>
          <w:i/>
        </w:rPr>
        <w:t xml:space="preserve">Tal representación deberá ser reconocida por el Ayuntamiento electo a más tardar el 15 de abril del año que corresponda. </w:t>
      </w:r>
    </w:p>
    <w:p w:rsidR="004742B0" w:rsidRPr="00DA4ED8" w:rsidRDefault="004742B0" w:rsidP="00DA4ED8">
      <w:pPr>
        <w:pStyle w:val="Prrafodelista"/>
        <w:tabs>
          <w:tab w:val="left" w:pos="142"/>
          <w:tab w:val="left" w:pos="284"/>
          <w:tab w:val="left" w:pos="426"/>
        </w:tabs>
        <w:spacing w:line="360" w:lineRule="auto"/>
        <w:ind w:left="567" w:right="567"/>
        <w:jc w:val="both"/>
        <w:rPr>
          <w:rFonts w:ascii="Palatino Linotype" w:hAnsi="Palatino Linotype"/>
        </w:rPr>
      </w:pPr>
      <w:r w:rsidRPr="00DA4ED8">
        <w:rPr>
          <w:rFonts w:ascii="Palatino Linotype" w:hAnsi="Palatino Linotype"/>
          <w:b/>
          <w:i/>
        </w:rPr>
        <w:t>Los municipios pluriculturales, podrán tener un representante por cada etnia y/o grupo indígena</w:t>
      </w:r>
      <w:r w:rsidRPr="00DA4ED8">
        <w:rPr>
          <w:rFonts w:ascii="Palatino Linotype" w:hAnsi="Palatino Linotype"/>
          <w:i/>
        </w:rPr>
        <w:t>.”</w:t>
      </w:r>
    </w:p>
    <w:p w:rsidR="004742B0" w:rsidRPr="00DA4ED8" w:rsidRDefault="004742B0" w:rsidP="00DA4ED8">
      <w:pPr>
        <w:pStyle w:val="Prrafodelista"/>
        <w:tabs>
          <w:tab w:val="left" w:pos="142"/>
          <w:tab w:val="left" w:pos="284"/>
          <w:tab w:val="left" w:pos="426"/>
        </w:tabs>
        <w:spacing w:line="360" w:lineRule="auto"/>
        <w:ind w:left="567" w:right="567"/>
        <w:jc w:val="both"/>
        <w:rPr>
          <w:rFonts w:ascii="Palatino Linotype" w:hAnsi="Palatino Linotype" w:cs="Arial"/>
          <w:sz w:val="24"/>
        </w:rPr>
      </w:pPr>
      <w:r w:rsidRPr="00DA4ED8">
        <w:rPr>
          <w:rFonts w:ascii="Palatino Linotype" w:hAnsi="Palatino Linotype"/>
        </w:rPr>
        <w:t>(Énfasis añadido)</w:t>
      </w:r>
    </w:p>
    <w:p w:rsidR="004742B0" w:rsidRPr="00DA4ED8" w:rsidRDefault="004742B0"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647ED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De lo anterior se coligue que los Ayuntamientos, en el tenor de respetar los usos y costumbres de las comunidades indígenas, podrán emitir convocatorias para invitar a estas comunidades a elegir a un representante de acuerdo con su sistema de normas internas, procedimientos, tradiciones, usos y costumbres, quien será ratificado mediante un Acta.</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647ED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Por otro lado, como fuera señalado en los artículos 57 y 74 de la Ley Orgánica Municipal, tanto los Delegados, Subdelegados y Comités de Participación Ciudadana tienen la obligación de informar periódicamente del estado, administración, uso y destino de los recursos que </w:t>
      </w:r>
      <w:r w:rsidR="00863464" w:rsidRPr="00DA4ED8">
        <w:rPr>
          <w:rFonts w:ascii="Palatino Linotype" w:hAnsi="Palatino Linotype" w:cs="Arial"/>
          <w:sz w:val="24"/>
        </w:rPr>
        <w:t>tengan encomendados, lo cual cobra especial relevancia al tratarse de personas físicas que reciben recursos públicos.</w:t>
      </w:r>
    </w:p>
    <w:p w:rsidR="00306989" w:rsidRPr="00DA4ED8" w:rsidRDefault="00306989"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863464"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En ese tenor, no es ocioso mencionas que los nombre de las personas fiscas que ostentan un cargo de autoridad auxiliar o son miembros de un Consejo de Participación Ciudadana, al tener una estrecha relación con el ejercicio de la función pública, es información de naturaleza pública, dado que documenta y rinde cuentas sobre el debido ejercicio de sus atribuciones con motivo del empleo, cargo o comisión que le han sido encomendados. Máxime que, en este caso en particular, permite que la ciudadanía identifique a las personas designadas como autoridades auxiliares municipales.</w:t>
      </w:r>
    </w:p>
    <w:p w:rsidR="004742B0" w:rsidRPr="00DA4ED8" w:rsidRDefault="004742B0"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4742B0" w:rsidRPr="00DA4ED8" w:rsidRDefault="00863464"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Lo anterior se robustece mediante el archivo titulado </w:t>
      </w:r>
      <w:r w:rsidRPr="00DA4ED8">
        <w:rPr>
          <w:rFonts w:ascii="Palatino Linotype" w:eastAsia="MS Gothic" w:hAnsi="Palatino Linotype" w:cs="Times New Roman"/>
          <w:b/>
          <w:i/>
          <w:sz w:val="24"/>
          <w:szCs w:val="26"/>
        </w:rPr>
        <w:t>“08523 AUTORIDADES AUX VER PUB.xlsx”</w:t>
      </w:r>
      <w:r w:rsidRPr="00DA4ED8">
        <w:rPr>
          <w:rFonts w:ascii="Palatino Linotype" w:eastAsia="MS Gothic" w:hAnsi="Palatino Linotype" w:cs="Times New Roman"/>
          <w:sz w:val="24"/>
          <w:szCs w:val="26"/>
        </w:rPr>
        <w:t xml:space="preserve">, que el </w:t>
      </w:r>
      <w:r w:rsidRPr="00DA4ED8">
        <w:rPr>
          <w:rFonts w:ascii="Palatino Linotype" w:eastAsia="MS Gothic" w:hAnsi="Palatino Linotype" w:cs="Times New Roman"/>
          <w:b/>
          <w:sz w:val="24"/>
          <w:szCs w:val="26"/>
        </w:rPr>
        <w:t>SUJETO OBLIGADO</w:t>
      </w:r>
      <w:r w:rsidRPr="00DA4ED8">
        <w:rPr>
          <w:rFonts w:ascii="Palatino Linotype" w:eastAsia="MS Gothic" w:hAnsi="Palatino Linotype" w:cs="Times New Roman"/>
          <w:sz w:val="24"/>
          <w:szCs w:val="26"/>
        </w:rPr>
        <w:t xml:space="preserve"> entregó en su informe justificado</w:t>
      </w:r>
      <w:r w:rsidR="000313A4" w:rsidRPr="00DA4ED8">
        <w:rPr>
          <w:rFonts w:ascii="Palatino Linotype" w:eastAsia="MS Gothic" w:hAnsi="Palatino Linotype" w:cs="Times New Roman"/>
          <w:sz w:val="24"/>
          <w:szCs w:val="26"/>
        </w:rPr>
        <w:t xml:space="preserve"> y que muestra la relación de los Delegados, Subdelegados y miembros de los Comités de Participación Ciudadana de los periodos 2013-2015, 2016-2018 y 2019-2021 con los rubros “Nombre”, “Cargo”, “Comunidad”, “Domicilio” y “Teléfono”, estando testados estos dos </w:t>
      </w:r>
      <w:r w:rsidR="00817D51" w:rsidRPr="00DA4ED8">
        <w:rPr>
          <w:rFonts w:ascii="Palatino Linotype" w:eastAsia="MS Gothic" w:hAnsi="Palatino Linotype" w:cs="Times New Roman"/>
          <w:sz w:val="24"/>
          <w:szCs w:val="26"/>
        </w:rPr>
        <w:t xml:space="preserve">últimos, y avalada su clasificación a través del Acta número IXTA/CTMI/EXT-023/2019, de la vigésimo tercera Sesión Extraordinaria del Comité de Transparencia del </w:t>
      </w:r>
      <w:r w:rsidR="00817D51" w:rsidRPr="00DA4ED8">
        <w:rPr>
          <w:rFonts w:ascii="Palatino Linotype" w:eastAsia="MS Gothic" w:hAnsi="Palatino Linotype" w:cs="Times New Roman"/>
          <w:b/>
          <w:sz w:val="24"/>
          <w:szCs w:val="26"/>
        </w:rPr>
        <w:t>SUJETO OBLIGADO</w:t>
      </w:r>
      <w:r w:rsidR="00817D51" w:rsidRPr="00DA4ED8">
        <w:rPr>
          <w:rFonts w:ascii="Palatino Linotype" w:eastAsia="MS Gothic" w:hAnsi="Palatino Linotype" w:cs="Times New Roman"/>
          <w:sz w:val="24"/>
          <w:szCs w:val="26"/>
        </w:rPr>
        <w:t>, celebrada el dieciséis (16) de noviembre de dos mil diecinueve, compartida mediante informe justificado.</w:t>
      </w:r>
      <w:r w:rsidR="00404C6F" w:rsidRPr="00DA4ED8">
        <w:rPr>
          <w:rFonts w:ascii="Palatino Linotype" w:eastAsia="MS Gothic" w:hAnsi="Palatino Linotype" w:cs="Times New Roman"/>
          <w:sz w:val="24"/>
          <w:szCs w:val="26"/>
        </w:rPr>
        <w:t xml:space="preserve"> Razón de lo anterior, por cuanto hace al requerimiento por el que el </w:t>
      </w:r>
      <w:r w:rsidR="00404C6F" w:rsidRPr="00DA4ED8">
        <w:rPr>
          <w:rFonts w:ascii="Palatino Linotype" w:eastAsia="MS Gothic" w:hAnsi="Palatino Linotype" w:cs="Times New Roman"/>
          <w:b/>
          <w:sz w:val="24"/>
          <w:szCs w:val="26"/>
        </w:rPr>
        <w:t>RECURRENTE</w:t>
      </w:r>
      <w:r w:rsidR="00404C6F" w:rsidRPr="00DA4ED8">
        <w:rPr>
          <w:rFonts w:ascii="Palatino Linotype" w:eastAsia="MS Gothic" w:hAnsi="Palatino Linotype" w:cs="Times New Roman"/>
          <w:sz w:val="24"/>
          <w:szCs w:val="26"/>
        </w:rPr>
        <w:t xml:space="preserve"> solicitó los nombres de las autoridades auxiliares y miembros de los Consejos de Participación Ciudadana que resultaron electas, se estima </w:t>
      </w:r>
      <w:r w:rsidR="00404C6F" w:rsidRPr="00DA4ED8">
        <w:rPr>
          <w:rFonts w:ascii="Palatino Linotype" w:eastAsia="MS Gothic" w:hAnsi="Palatino Linotype" w:cs="Times New Roman"/>
          <w:b/>
          <w:sz w:val="24"/>
          <w:szCs w:val="26"/>
        </w:rPr>
        <w:t>colmado</w:t>
      </w:r>
      <w:r w:rsidR="00404C6F" w:rsidRPr="00DA4ED8">
        <w:rPr>
          <w:rFonts w:ascii="Palatino Linotype" w:eastAsia="MS Gothic" w:hAnsi="Palatino Linotype" w:cs="Times New Roman"/>
          <w:sz w:val="24"/>
          <w:szCs w:val="26"/>
        </w:rPr>
        <w:t>.</w:t>
      </w:r>
    </w:p>
    <w:p w:rsidR="004742B0" w:rsidRPr="00DA4ED8" w:rsidRDefault="004742B0"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AB6EE7" w:rsidRPr="00DA4ED8" w:rsidRDefault="00E6009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Por otro lado, </w:t>
      </w:r>
      <w:r w:rsidRPr="00DA4ED8">
        <w:rPr>
          <w:rFonts w:ascii="Palatino Linotype" w:eastAsia="MS Gothic" w:hAnsi="Palatino Linotype" w:cs="Times New Roman"/>
          <w:sz w:val="24"/>
          <w:szCs w:val="26"/>
          <w:lang w:val="es-ES"/>
        </w:rPr>
        <w:t xml:space="preserve">por cuanto hace al documento en donde consten </w:t>
      </w:r>
      <w:r w:rsidR="001F135F" w:rsidRPr="00DA4ED8">
        <w:rPr>
          <w:rFonts w:ascii="Palatino Linotype" w:eastAsia="MS Gothic" w:hAnsi="Palatino Linotype" w:cs="Times New Roman"/>
          <w:sz w:val="24"/>
          <w:szCs w:val="26"/>
          <w:lang w:val="es-ES"/>
        </w:rPr>
        <w:t>los resultados,</w:t>
      </w:r>
      <w:r w:rsidRPr="00DA4ED8">
        <w:rPr>
          <w:rFonts w:ascii="Palatino Linotype" w:eastAsia="MS Gothic" w:hAnsi="Palatino Linotype" w:cs="Times New Roman"/>
          <w:sz w:val="24"/>
          <w:szCs w:val="26"/>
          <w:lang w:val="es-ES"/>
        </w:rPr>
        <w:t xml:space="preserve"> irregularidades e impugnaciones derivadas de los procesos de elección de las autoridades auxiliares y miembros de los Consejos de Participación Ciudadana, se advierte que, al tratarse de una elección de autoridades, los ayuntamientos deben a cabo un proceso electoral que debe advertirse en la convocatoria respectiva, con las estrictas formalidades que implica un proceso de sufragio, en ciertos casos participa incluso la autoridad electoral estatal para coadyuvar con el Ayuntamiento en la elección de sus autoridades auxiliares siempre y cuando se suscriba un convenio con dicho Órgano Electoral; por lo tanto, aquellos interesados en postularse y participar en planilla pueden tener acceso a la impugnación de los dictámenes de registro, a través del recurso administrativo de inconformidad. </w:t>
      </w:r>
    </w:p>
    <w:p w:rsidR="00AB6EE7" w:rsidRPr="00DA4ED8" w:rsidRDefault="00AB6EE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4742B0" w:rsidRPr="00DA4ED8" w:rsidRDefault="00E6009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
        </w:rPr>
        <w:t>De la misma manera, si con motivo de los resultados de la elección existieran inconformidades se establece como medio de impugnación el recurso de inconformidad ante la autori</w:t>
      </w:r>
      <w:r w:rsidR="00AB6EE7" w:rsidRPr="00DA4ED8">
        <w:rPr>
          <w:rFonts w:ascii="Palatino Linotype" w:eastAsia="MS Gothic" w:hAnsi="Palatino Linotype" w:cs="Times New Roman"/>
          <w:sz w:val="24"/>
          <w:szCs w:val="26"/>
          <w:lang w:val="es-ES"/>
        </w:rPr>
        <w:t xml:space="preserve">dad que designe el Ayuntamiento, que en el caso concreto, de la lectura a las Convocatorias entregadas por el </w:t>
      </w:r>
      <w:r w:rsidR="00AB6EE7" w:rsidRPr="00DA4ED8">
        <w:rPr>
          <w:rFonts w:ascii="Palatino Linotype" w:eastAsia="MS Gothic" w:hAnsi="Palatino Linotype" w:cs="Times New Roman"/>
          <w:b/>
          <w:sz w:val="24"/>
          <w:szCs w:val="26"/>
          <w:lang w:val="es-ES"/>
        </w:rPr>
        <w:t>SUJETO OBLIGADO</w:t>
      </w:r>
      <w:r w:rsidR="00AB6EE7" w:rsidRPr="00DA4ED8">
        <w:rPr>
          <w:rFonts w:ascii="Palatino Linotype" w:eastAsia="MS Gothic" w:hAnsi="Palatino Linotype" w:cs="Times New Roman"/>
          <w:sz w:val="24"/>
          <w:szCs w:val="26"/>
          <w:lang w:val="es-ES"/>
        </w:rPr>
        <w:t xml:space="preserve"> dentro de su informe justificado, </w:t>
      </w:r>
      <w:r w:rsidR="007F288E" w:rsidRPr="00DA4ED8">
        <w:rPr>
          <w:rFonts w:ascii="Palatino Linotype" w:eastAsia="MS Gothic" w:hAnsi="Palatino Linotype" w:cs="Times New Roman"/>
          <w:sz w:val="24"/>
          <w:szCs w:val="26"/>
          <w:lang w:val="es-ES"/>
        </w:rPr>
        <w:t xml:space="preserve">en los tres casos, </w:t>
      </w:r>
      <w:r w:rsidR="00AB6EE7" w:rsidRPr="00DA4ED8">
        <w:rPr>
          <w:rFonts w:ascii="Palatino Linotype" w:eastAsia="MS Gothic" w:hAnsi="Palatino Linotype" w:cs="Times New Roman"/>
          <w:sz w:val="24"/>
          <w:szCs w:val="26"/>
          <w:lang w:val="es-ES"/>
        </w:rPr>
        <w:t xml:space="preserve">se aprecia la </w:t>
      </w:r>
      <w:r w:rsidR="007F288E" w:rsidRPr="00DA4ED8">
        <w:rPr>
          <w:rFonts w:ascii="Palatino Linotype" w:eastAsia="MS Gothic" w:hAnsi="Palatino Linotype" w:cs="Times New Roman"/>
          <w:sz w:val="24"/>
          <w:szCs w:val="26"/>
          <w:lang w:val="es-ES"/>
        </w:rPr>
        <w:t>instauración de un Comité Electoral Transitorio.</w:t>
      </w:r>
    </w:p>
    <w:p w:rsidR="001F135F" w:rsidRPr="00DA4ED8" w:rsidRDefault="001F135F"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1F135F" w:rsidRPr="00DA4ED8" w:rsidRDefault="001F135F"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
        </w:rPr>
        <w:t xml:space="preserve">Por lo que el </w:t>
      </w:r>
      <w:r w:rsidRPr="00DA4ED8">
        <w:rPr>
          <w:rFonts w:ascii="Palatino Linotype" w:eastAsia="MS Gothic" w:hAnsi="Palatino Linotype" w:cs="Times New Roman"/>
          <w:b/>
          <w:sz w:val="24"/>
          <w:szCs w:val="26"/>
          <w:lang w:val="es-ES"/>
        </w:rPr>
        <w:t>SUJETO OBLIGADO</w:t>
      </w:r>
      <w:r w:rsidRPr="00DA4ED8">
        <w:rPr>
          <w:rFonts w:ascii="Palatino Linotype" w:eastAsia="MS Gothic" w:hAnsi="Palatino Linotype" w:cs="Times New Roman"/>
          <w:sz w:val="24"/>
          <w:szCs w:val="26"/>
          <w:lang w:val="es-ES"/>
        </w:rPr>
        <w:t xml:space="preserve"> deberá </w:t>
      </w:r>
      <w:r w:rsidRPr="00DA4ED8">
        <w:rPr>
          <w:rFonts w:ascii="Palatino Linotype" w:eastAsia="MS Gothic" w:hAnsi="Palatino Linotype" w:cs="Times New Roman"/>
          <w:sz w:val="24"/>
          <w:szCs w:val="26"/>
        </w:rPr>
        <w:t xml:space="preserve">realizar una búsqueda exhaustiva y razonable en sus archivos a efecto de entregar al </w:t>
      </w:r>
      <w:r w:rsidRPr="00DA4ED8">
        <w:rPr>
          <w:rFonts w:ascii="Palatino Linotype" w:eastAsia="MS Gothic" w:hAnsi="Palatino Linotype" w:cs="Times New Roman"/>
          <w:b/>
          <w:sz w:val="24"/>
          <w:szCs w:val="26"/>
        </w:rPr>
        <w:t>RECURRENTE</w:t>
      </w:r>
      <w:r w:rsidRPr="00DA4ED8">
        <w:rPr>
          <w:rFonts w:ascii="Palatino Linotype" w:eastAsia="MS Gothic" w:hAnsi="Palatino Linotype" w:cs="Times New Roman"/>
          <w:sz w:val="24"/>
          <w:szCs w:val="26"/>
        </w:rPr>
        <w:t xml:space="preserve"> los documentos donde consten los resultados de los procesos electorales; empero, </w:t>
      </w:r>
      <w:r w:rsidRPr="00DA4ED8">
        <w:rPr>
          <w:rFonts w:ascii="Palatino Linotype" w:eastAsia="MS Gothic" w:hAnsi="Palatino Linotype" w:cs="Times New Roman"/>
          <w:sz w:val="24"/>
          <w:szCs w:val="26"/>
          <w:lang w:val="es-ES"/>
        </w:rPr>
        <w:t xml:space="preserve">es necesario precisar que éstos deberán entregar en versión pública, clasificando los nombres de los ciudadanos que no hubieran resultado electos para ocupar un cargo de elección como autoridad auxiliar o de los Consejos de Participación Ciudadana, toda vez que al no haber ganado el proceso electoral, nunca les fue conferido ningún cargo de representatividad social y, en consecuencia, </w:t>
      </w:r>
      <w:r w:rsidR="00CE44A1" w:rsidRPr="00DA4ED8">
        <w:rPr>
          <w:rFonts w:ascii="Palatino Linotype" w:eastAsia="MS Gothic" w:hAnsi="Palatino Linotype" w:cs="Times New Roman"/>
          <w:sz w:val="24"/>
          <w:szCs w:val="26"/>
          <w:lang w:val="es-ES"/>
        </w:rPr>
        <w:t>su publicación no abonar</w:t>
      </w:r>
      <w:r w:rsidR="0099556C" w:rsidRPr="00DA4ED8">
        <w:rPr>
          <w:rFonts w:ascii="Palatino Linotype" w:eastAsia="MS Gothic" w:hAnsi="Palatino Linotype" w:cs="Times New Roman"/>
          <w:sz w:val="24"/>
          <w:szCs w:val="26"/>
          <w:lang w:val="es-ES"/>
        </w:rPr>
        <w:t>ía en favor de la transparencia y rendición de cuentas del Ayuntamiento de Ixtapaluca.</w:t>
      </w:r>
    </w:p>
    <w:p w:rsidR="00E60091" w:rsidRPr="00DA4ED8" w:rsidRDefault="00E6009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E60091" w:rsidRPr="00DA4ED8" w:rsidRDefault="001F135F"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Del mismo modo</w:t>
      </w:r>
      <w:r w:rsidR="00E60091" w:rsidRPr="00DA4ED8">
        <w:rPr>
          <w:rFonts w:ascii="Palatino Linotype" w:eastAsia="MS Gothic" w:hAnsi="Palatino Linotype" w:cs="Times New Roman"/>
          <w:sz w:val="24"/>
          <w:szCs w:val="26"/>
        </w:rPr>
        <w:t xml:space="preserve">, el </w:t>
      </w:r>
      <w:r w:rsidR="00E60091" w:rsidRPr="00DA4ED8">
        <w:rPr>
          <w:rFonts w:ascii="Palatino Linotype" w:eastAsia="MS Gothic" w:hAnsi="Palatino Linotype" w:cs="Times New Roman"/>
          <w:b/>
          <w:sz w:val="24"/>
          <w:szCs w:val="26"/>
        </w:rPr>
        <w:t>SUJETO OBLIGADO</w:t>
      </w:r>
      <w:r w:rsidR="00E60091" w:rsidRPr="00DA4ED8">
        <w:rPr>
          <w:rFonts w:ascii="Palatino Linotype" w:eastAsia="MS Gothic" w:hAnsi="Palatino Linotype" w:cs="Times New Roman"/>
          <w:sz w:val="24"/>
          <w:szCs w:val="26"/>
        </w:rPr>
        <w:t xml:space="preserve"> deberá realizar una búsqueda exhaustiva y razonable en sus archivos a efecto de entregar al </w:t>
      </w:r>
      <w:r w:rsidR="00E60091" w:rsidRPr="00DA4ED8">
        <w:rPr>
          <w:rFonts w:ascii="Palatino Linotype" w:eastAsia="MS Gothic" w:hAnsi="Palatino Linotype" w:cs="Times New Roman"/>
          <w:b/>
          <w:sz w:val="24"/>
          <w:szCs w:val="26"/>
        </w:rPr>
        <w:t>RECURRENTE</w:t>
      </w:r>
      <w:r w:rsidR="00E60091" w:rsidRPr="00DA4ED8">
        <w:rPr>
          <w:rFonts w:ascii="Palatino Linotype" w:eastAsia="MS Gothic" w:hAnsi="Palatino Linotype" w:cs="Times New Roman"/>
          <w:sz w:val="24"/>
          <w:szCs w:val="26"/>
        </w:rPr>
        <w:t xml:space="preserve"> los documentos donde consten las irregularidades presentadas durante los procesos electorales para autoridades auxiliares y miembros de Consejos de Participación Ciudadana</w:t>
      </w:r>
      <w:r w:rsidR="003B29E7" w:rsidRPr="00DA4ED8">
        <w:rPr>
          <w:rFonts w:ascii="Palatino Linotype" w:eastAsia="MS Gothic" w:hAnsi="Palatino Linotype" w:cs="Times New Roman"/>
          <w:sz w:val="24"/>
          <w:szCs w:val="26"/>
        </w:rPr>
        <w:t xml:space="preserve"> y, en caso de haberse presentado impugnaciones derivadas de las mismas elecciones</w:t>
      </w:r>
      <w:r w:rsidR="007F288E" w:rsidRPr="00DA4ED8">
        <w:rPr>
          <w:rFonts w:ascii="Palatino Linotype" w:eastAsia="MS Gothic" w:hAnsi="Palatino Linotype" w:cs="Times New Roman"/>
          <w:sz w:val="24"/>
          <w:szCs w:val="26"/>
        </w:rPr>
        <w:t xml:space="preserve"> ante los Comités Electorales Transitorios</w:t>
      </w:r>
      <w:r w:rsidR="003B29E7" w:rsidRPr="00DA4ED8">
        <w:rPr>
          <w:rFonts w:ascii="Palatino Linotype" w:eastAsia="MS Gothic" w:hAnsi="Palatino Linotype" w:cs="Times New Roman"/>
          <w:sz w:val="24"/>
          <w:szCs w:val="26"/>
        </w:rPr>
        <w:t xml:space="preserve">, el documento donde conste la comunidad de la que derivó la </w:t>
      </w:r>
      <w:r w:rsidR="007F288E" w:rsidRPr="00DA4ED8">
        <w:rPr>
          <w:rFonts w:ascii="Palatino Linotype" w:eastAsia="MS Gothic" w:hAnsi="Palatino Linotype" w:cs="Times New Roman"/>
          <w:sz w:val="24"/>
          <w:szCs w:val="26"/>
        </w:rPr>
        <w:t>inconformidad</w:t>
      </w:r>
      <w:r w:rsidR="003B29E7" w:rsidRPr="00DA4ED8">
        <w:rPr>
          <w:rFonts w:ascii="Palatino Linotype" w:eastAsia="MS Gothic" w:hAnsi="Palatino Linotype" w:cs="Times New Roman"/>
          <w:sz w:val="24"/>
          <w:szCs w:val="26"/>
        </w:rPr>
        <w:t xml:space="preserve"> y el número de expediente que le fuera asignado</w:t>
      </w:r>
      <w:r w:rsidRPr="00DA4ED8">
        <w:rPr>
          <w:rFonts w:ascii="Palatino Linotype" w:eastAsia="MS Gothic" w:hAnsi="Palatino Linotype" w:cs="Times New Roman"/>
          <w:sz w:val="24"/>
          <w:szCs w:val="26"/>
        </w:rPr>
        <w:t>, de ser procedente en versión pública</w:t>
      </w:r>
      <w:r w:rsidR="003B29E7" w:rsidRPr="00DA4ED8">
        <w:rPr>
          <w:rFonts w:ascii="Palatino Linotype" w:eastAsia="MS Gothic" w:hAnsi="Palatino Linotype" w:cs="Times New Roman"/>
          <w:sz w:val="24"/>
          <w:szCs w:val="26"/>
        </w:rPr>
        <w:t>.</w:t>
      </w:r>
    </w:p>
    <w:p w:rsidR="00E60091" w:rsidRPr="00DA4ED8" w:rsidRDefault="00E6009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E60091" w:rsidRPr="00DA4ED8" w:rsidRDefault="003B29E7"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Por </w:t>
      </w:r>
      <w:r w:rsidRPr="00DA4ED8">
        <w:rPr>
          <w:rFonts w:ascii="Palatino Linotype" w:eastAsia="MS Gothic" w:hAnsi="Palatino Linotype" w:cs="Times New Roman"/>
          <w:sz w:val="24"/>
          <w:szCs w:val="26"/>
          <w:lang w:val="es-ES"/>
        </w:rPr>
        <w:t xml:space="preserve">otro lado, si derivado de la búsqueda de la información, no se localizara en los archivos del </w:t>
      </w:r>
      <w:r w:rsidRPr="00DA4ED8">
        <w:rPr>
          <w:rFonts w:ascii="Palatino Linotype" w:eastAsia="MS Gothic" w:hAnsi="Palatino Linotype" w:cs="Times New Roman"/>
          <w:b/>
          <w:sz w:val="24"/>
          <w:szCs w:val="26"/>
          <w:lang w:val="es-ES"/>
        </w:rPr>
        <w:t>SUJETO OBLIGADO</w:t>
      </w:r>
      <w:r w:rsidR="0099556C" w:rsidRPr="00DA4ED8">
        <w:rPr>
          <w:rFonts w:ascii="Palatino Linotype" w:eastAsia="MS Gothic" w:hAnsi="Palatino Linotype" w:cs="Times New Roman"/>
          <w:sz w:val="24"/>
          <w:szCs w:val="26"/>
          <w:lang w:val="es-ES"/>
        </w:rPr>
        <w:t>, é</w:t>
      </w:r>
      <w:r w:rsidRPr="00DA4ED8">
        <w:rPr>
          <w:rFonts w:ascii="Palatino Linotype" w:eastAsia="MS Gothic" w:hAnsi="Palatino Linotype" w:cs="Times New Roman"/>
          <w:sz w:val="24"/>
          <w:szCs w:val="26"/>
          <w:lang w:val="es-ES"/>
        </w:rPr>
        <w:t xml:space="preserve">ste deberá atender las formalidades que establece el fundamento jurídico plasmado en el artículo 19 de la </w:t>
      </w:r>
      <w:r w:rsidR="001F135F" w:rsidRPr="00DA4ED8">
        <w:rPr>
          <w:rFonts w:ascii="Palatino Linotype" w:eastAsia="MS Gothic" w:hAnsi="Palatino Linotype" w:cs="Times New Roman"/>
          <w:sz w:val="24"/>
          <w:szCs w:val="26"/>
          <w:lang w:val="es-ES"/>
        </w:rPr>
        <w:t>Ley de Transparencia y Acceso a la Información Pública del Estado de México y Municipios</w:t>
      </w:r>
      <w:r w:rsidRPr="00DA4ED8">
        <w:rPr>
          <w:rFonts w:ascii="Palatino Linotype" w:eastAsia="MS Gothic" w:hAnsi="Palatino Linotype" w:cs="Times New Roman"/>
          <w:sz w:val="24"/>
          <w:szCs w:val="26"/>
          <w:lang w:val="es-ES"/>
        </w:rPr>
        <w:t xml:space="preserve"> y</w:t>
      </w:r>
      <w:r w:rsidR="001F135F" w:rsidRPr="00DA4ED8">
        <w:rPr>
          <w:rFonts w:ascii="Palatino Linotype" w:eastAsia="MS Gothic" w:hAnsi="Palatino Linotype" w:cs="Times New Roman"/>
          <w:sz w:val="24"/>
          <w:szCs w:val="26"/>
          <w:lang w:val="es-ES"/>
        </w:rPr>
        <w:t>,</w:t>
      </w:r>
      <w:r w:rsidRPr="00DA4ED8">
        <w:rPr>
          <w:rFonts w:ascii="Palatino Linotype" w:eastAsia="MS Gothic" w:hAnsi="Palatino Linotype" w:cs="Times New Roman"/>
          <w:sz w:val="24"/>
          <w:szCs w:val="26"/>
          <w:lang w:val="es-ES"/>
        </w:rPr>
        <w:t xml:space="preserve"> que es del tenor literal siguiente:</w:t>
      </w:r>
    </w:p>
    <w:p w:rsidR="00E60091" w:rsidRPr="00DA4ED8" w:rsidRDefault="00E6009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1F135F" w:rsidRPr="00DA4ED8" w:rsidRDefault="001F135F" w:rsidP="00DA4ED8">
      <w:pPr>
        <w:spacing w:line="360" w:lineRule="auto"/>
        <w:ind w:left="567" w:right="567"/>
        <w:jc w:val="both"/>
        <w:rPr>
          <w:rFonts w:ascii="Palatino Linotype" w:hAnsi="Palatino Linotype"/>
          <w:lang w:val="es-ES"/>
        </w:rPr>
      </w:pPr>
      <w:r w:rsidRPr="00DA4ED8">
        <w:rPr>
          <w:rFonts w:ascii="Palatino Linotype" w:hAnsi="Palatino Linotype"/>
          <w:i/>
          <w:lang w:val="es-ES"/>
        </w:rPr>
        <w:t>“</w:t>
      </w:r>
      <w:r w:rsidRPr="00DA4ED8">
        <w:rPr>
          <w:rFonts w:ascii="Palatino Linotype" w:hAnsi="Palatino Linotype"/>
          <w:b/>
          <w:i/>
          <w:lang w:val="es-ES"/>
        </w:rPr>
        <w:t>Artículo 19.</w:t>
      </w:r>
      <w:r w:rsidRPr="00DA4ED8">
        <w:rPr>
          <w:rFonts w:ascii="Palatino Linotype" w:hAnsi="Palatino Linotype"/>
          <w:i/>
          <w:lang w:val="es-ES"/>
        </w:rPr>
        <w:t xml:space="preserve"> Se presume que la información debe existir si se refiere a las facultades, competencias y funciones que los ordenamientos jurídicos aplicables otorgan a los sujetos obligados.</w:t>
      </w:r>
    </w:p>
    <w:p w:rsidR="001F135F" w:rsidRPr="00DA4ED8" w:rsidRDefault="001F135F" w:rsidP="00DA4ED8">
      <w:pPr>
        <w:spacing w:line="360" w:lineRule="auto"/>
        <w:ind w:left="567" w:right="567"/>
        <w:jc w:val="both"/>
        <w:rPr>
          <w:rFonts w:ascii="Palatino Linotype" w:hAnsi="Palatino Linotype"/>
          <w:b/>
          <w:i/>
          <w:lang w:val="es-ES"/>
        </w:rPr>
      </w:pPr>
      <w:r w:rsidRPr="00DA4ED8">
        <w:rPr>
          <w:rFonts w:ascii="Palatino Linotype" w:hAnsi="Palatino Linotype"/>
          <w:b/>
          <w:i/>
          <w:lang w:val="es-ES"/>
        </w:rPr>
        <w:t>En los casos en que ciertas facultades, competencias o funciones no se hayan ejercido, se debe motivar la respuesta en función de las causas que motiven tal circunstancia.</w:t>
      </w:r>
    </w:p>
    <w:p w:rsidR="001F135F" w:rsidRPr="00DA4ED8" w:rsidRDefault="001F135F" w:rsidP="00DA4ED8">
      <w:pPr>
        <w:spacing w:line="360" w:lineRule="auto"/>
        <w:ind w:left="567" w:right="567"/>
        <w:jc w:val="both"/>
        <w:rPr>
          <w:rFonts w:ascii="Palatino Linotype" w:hAnsi="Palatino Linotype"/>
          <w:i/>
          <w:lang w:val="es-ES"/>
        </w:rPr>
      </w:pPr>
      <w:r w:rsidRPr="00DA4ED8">
        <w:rPr>
          <w:rFonts w:ascii="Palatino Linotype" w:hAnsi="Palatino Linotype"/>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rsidR="001F135F" w:rsidRPr="00DA4ED8" w:rsidRDefault="001F135F" w:rsidP="00DA4ED8">
      <w:pPr>
        <w:spacing w:line="360" w:lineRule="auto"/>
        <w:ind w:left="567" w:right="567"/>
        <w:jc w:val="both"/>
        <w:rPr>
          <w:rFonts w:ascii="Palatino Linotype" w:hAnsi="Palatino Linotype"/>
          <w:lang w:val="es-ES"/>
        </w:rPr>
      </w:pPr>
      <w:r w:rsidRPr="00DA4ED8">
        <w:rPr>
          <w:rFonts w:ascii="Palatino Linotype" w:hAnsi="Palatino Linotype"/>
          <w:lang w:val="es-ES"/>
        </w:rPr>
        <w:t>(Énfasis añadido)</w:t>
      </w:r>
    </w:p>
    <w:p w:rsidR="001F135F" w:rsidRPr="00DA4ED8" w:rsidRDefault="001F135F"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306989" w:rsidRPr="00DA4ED8" w:rsidRDefault="001F135F"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Por </w:t>
      </w:r>
      <w:r w:rsidRPr="00DA4ED8">
        <w:rPr>
          <w:rFonts w:ascii="Palatino Linotype" w:eastAsia="MS Gothic" w:hAnsi="Palatino Linotype" w:cs="Times New Roman"/>
          <w:sz w:val="24"/>
          <w:szCs w:val="26"/>
          <w:lang w:val="es-ES_tradnl"/>
        </w:rPr>
        <w:t xml:space="preserve">lo que de ser el caso que dicha información no haya sido generada el </w:t>
      </w:r>
      <w:r w:rsidRPr="00DA4ED8">
        <w:rPr>
          <w:rFonts w:ascii="Palatino Linotype" w:eastAsia="MS Gothic" w:hAnsi="Palatino Linotype" w:cs="Times New Roman"/>
          <w:b/>
          <w:sz w:val="24"/>
          <w:szCs w:val="26"/>
          <w:lang w:val="es-ES_tradnl"/>
        </w:rPr>
        <w:t xml:space="preserve">SUJETO OBLIGADO </w:t>
      </w:r>
      <w:r w:rsidRPr="00DA4ED8">
        <w:rPr>
          <w:rFonts w:ascii="Palatino Linotype" w:eastAsia="MS Gothic" w:hAnsi="Palatino Linotype" w:cs="Times New Roman"/>
          <w:sz w:val="24"/>
          <w:szCs w:val="26"/>
          <w:lang w:val="es-ES_tradnl"/>
        </w:rPr>
        <w:t>deberá de manifestar, de manera precisa y clara</w:t>
      </w:r>
      <w:r w:rsidRPr="00DA4ED8">
        <w:rPr>
          <w:rFonts w:ascii="Palatino Linotype" w:eastAsia="MS Gothic" w:hAnsi="Palatino Linotype" w:cs="Times New Roman"/>
          <w:b/>
          <w:sz w:val="24"/>
          <w:szCs w:val="26"/>
          <w:lang w:val="es-ES_tradnl"/>
        </w:rPr>
        <w:t>, las razones que expliquen las causas por las que no se haya generado</w:t>
      </w:r>
      <w:r w:rsidRPr="00DA4ED8">
        <w:rPr>
          <w:rFonts w:ascii="Palatino Linotype" w:eastAsia="MS Gothic" w:hAnsi="Palatino Linotype" w:cs="Times New Roman"/>
          <w:sz w:val="24"/>
          <w:szCs w:val="26"/>
          <w:lang w:val="es-ES_tradnl"/>
        </w:rPr>
        <w:t xml:space="preserve"> la información requerida en el presente asunto.</w:t>
      </w:r>
    </w:p>
    <w:p w:rsidR="00862AB1" w:rsidRPr="00DA4ED8" w:rsidRDefault="00862AB1" w:rsidP="00DA4ED8">
      <w:pPr>
        <w:pStyle w:val="Prrafodelista"/>
        <w:tabs>
          <w:tab w:val="left" w:pos="142"/>
          <w:tab w:val="left" w:pos="284"/>
          <w:tab w:val="left" w:pos="426"/>
        </w:tabs>
        <w:spacing w:line="360" w:lineRule="auto"/>
        <w:ind w:left="0"/>
        <w:jc w:val="both"/>
        <w:outlineLvl w:val="1"/>
        <w:rPr>
          <w:rFonts w:ascii="Palatino Linotype" w:hAnsi="Palatino Linotype" w:cs="Arial"/>
          <w:b/>
          <w:sz w:val="24"/>
        </w:rPr>
      </w:pPr>
      <w:bookmarkStart w:id="27" w:name="_Toc30691105"/>
      <w:r w:rsidRPr="00DA4ED8">
        <w:rPr>
          <w:rFonts w:ascii="Palatino Linotype" w:hAnsi="Palatino Linotype" w:cs="Arial"/>
          <w:b/>
          <w:sz w:val="24"/>
        </w:rPr>
        <w:t>QUINTO. De la Versión Pública.</w:t>
      </w:r>
      <w:bookmarkEnd w:id="27"/>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Debe destacarse que, debido a la naturaleza de la información solicitada</w:t>
      </w:r>
      <w:r w:rsidRPr="00DA4ED8">
        <w:rPr>
          <w:rFonts w:ascii="Palatino Linotype" w:eastAsia="MS Gothic" w:hAnsi="Palatino Linotype" w:cs="Times New Roman"/>
          <w:b/>
          <w:sz w:val="24"/>
          <w:szCs w:val="26"/>
        </w:rPr>
        <w:t xml:space="preserve">, </w:t>
      </w:r>
      <w:r w:rsidRPr="00DA4ED8">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A4ED8">
        <w:rPr>
          <w:rFonts w:ascii="Palatino Linotype" w:eastAsia="MS Gothic" w:hAnsi="Palatino Linotype" w:cs="Times New Roman"/>
          <w:b/>
          <w:sz w:val="24"/>
          <w:szCs w:val="26"/>
          <w:u w:val="single"/>
        </w:rPr>
        <w:t>versión pública</w:t>
      </w:r>
      <w:r w:rsidRPr="00DA4ED8">
        <w:rPr>
          <w:rFonts w:ascii="Palatino Linotype" w:eastAsia="MS Gothic" w:hAnsi="Palatino Linotype" w:cs="Times New Roman"/>
          <w:sz w:val="24"/>
          <w:szCs w:val="26"/>
        </w:rPr>
        <w:t xml:space="preserve"> de los documentos por las consideraciones que se estimen pertinentes.</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La </w:t>
      </w:r>
      <w:r w:rsidRPr="00DA4ED8">
        <w:rPr>
          <w:rFonts w:ascii="Palatino Linotype" w:eastAsia="MS Gothic" w:hAnsi="Palatino Linotype" w:cs="Times New Roman"/>
          <w:sz w:val="24"/>
          <w:szCs w:val="26"/>
          <w:lang w:val="es-ES_tradnl"/>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A4ED8">
        <w:rPr>
          <w:rFonts w:ascii="Palatino Linotype" w:eastAsia="MS Gothic" w:hAnsi="Palatino Linotype" w:cs="Times New Roman"/>
          <w:sz w:val="24"/>
          <w:szCs w:val="26"/>
          <w:vertAlign w:val="superscript"/>
          <w:lang w:val="es-ES_tradnl"/>
        </w:rPr>
        <w:footnoteReference w:id="7"/>
      </w:r>
      <w:r w:rsidRPr="00DA4ED8">
        <w:rPr>
          <w:rFonts w:ascii="Palatino Linotype" w:eastAsia="MS Gothic" w:hAnsi="Palatino Linotype" w:cs="Times New Roman"/>
          <w:sz w:val="24"/>
          <w:szCs w:val="26"/>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A4ED8">
        <w:rPr>
          <w:rFonts w:ascii="Palatino Linotype" w:eastAsia="MS Gothic" w:hAnsi="Palatino Linotype" w:cs="Times New Roman"/>
          <w:sz w:val="24"/>
          <w:szCs w:val="26"/>
          <w:vertAlign w:val="superscript"/>
          <w:lang w:val="es-ES_tradnl"/>
        </w:rPr>
        <w:footnoteReference w:id="8"/>
      </w:r>
      <w:r w:rsidRPr="00DA4ED8">
        <w:rPr>
          <w:rFonts w:ascii="Palatino Linotype" w:eastAsia="MS Gothic" w:hAnsi="Palatino Linotype" w:cs="Times New Roman"/>
          <w:sz w:val="24"/>
          <w:szCs w:val="26"/>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36"/>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El </w:t>
      </w:r>
      <w:r w:rsidRPr="00DA4ED8">
        <w:rPr>
          <w:rFonts w:ascii="Palatino Linotype" w:eastAsia="MS Gothic" w:hAnsi="Palatino Linotype" w:cs="Times New Roman"/>
          <w:sz w:val="24"/>
          <w:szCs w:val="26"/>
          <w:lang w:val="es-ES_tradnl"/>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8"/>
        </w:rPr>
      </w:pPr>
    </w:p>
    <w:p w:rsidR="00862AB1" w:rsidRPr="00DA4ED8" w:rsidRDefault="00862AB1" w:rsidP="00DA4ED8">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28" w:name="_Toc30691106"/>
      <w:r w:rsidRPr="00DA4ED8">
        <w:rPr>
          <w:rFonts w:ascii="Palatino Linotype" w:hAnsi="Palatino Linotype" w:cs="Arial"/>
          <w:b/>
          <w:sz w:val="24"/>
        </w:rPr>
        <w:t>I. Requisitos previos.</w:t>
      </w:r>
      <w:bookmarkEnd w:id="28"/>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8"/>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Los </w:t>
      </w:r>
      <w:r w:rsidRPr="00DA4ED8">
        <w:rPr>
          <w:rFonts w:ascii="Palatino Linotype" w:eastAsia="MS Gothic" w:hAnsi="Palatino Linotype" w:cs="Times New Roman"/>
          <w:sz w:val="24"/>
          <w:szCs w:val="26"/>
          <w:lang w:val="es-ES_tradnl"/>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32"/>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Además, </w:t>
      </w:r>
      <w:r w:rsidRPr="00DA4ED8">
        <w:rPr>
          <w:rFonts w:ascii="Palatino Linotype" w:eastAsia="MS Gothic" w:hAnsi="Palatino Linotype" w:cs="Times New Roman"/>
          <w:sz w:val="24"/>
          <w:szCs w:val="26"/>
          <w:lang w:val="es-ES_tradnl"/>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32"/>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El </w:t>
      </w:r>
      <w:r w:rsidRPr="00DA4ED8">
        <w:rPr>
          <w:rFonts w:ascii="Palatino Linotype" w:eastAsia="MS Gothic" w:hAnsi="Palatino Linotype" w:cs="Times New Roman"/>
          <w:sz w:val="24"/>
          <w:szCs w:val="26"/>
          <w:lang w:val="es-ES_tradnl"/>
        </w:rPr>
        <w:t xml:space="preserve">último de estos requisitos previos consiste en que no se pueden emitir acuerdos de carácter general ni particular, según lo disponen los artículos 134 y 108 de la Ley Estatal y de la Ley General, respectivamente, esto es, </w:t>
      </w:r>
      <w:r w:rsidRPr="00DA4ED8">
        <w:rPr>
          <w:rFonts w:ascii="Palatino Linotype" w:eastAsia="MS Gothic" w:hAnsi="Palatino Linotype" w:cs="Times New Roman"/>
          <w:b/>
          <w:sz w:val="24"/>
          <w:szCs w:val="26"/>
          <w:u w:val="single"/>
          <w:lang w:val="es-ES_tradnl"/>
        </w:rPr>
        <w:t xml:space="preserve">no se puede hacer un acuerdo para clasificar de manera general todos los documentos de un expediente o área,  </w:t>
      </w:r>
      <w:r w:rsidRPr="00DA4ED8">
        <w:rPr>
          <w:rFonts w:ascii="Palatino Linotype" w:eastAsia="MS Gothic" w:hAnsi="Palatino Linotype" w:cs="Times New Roman"/>
          <w:sz w:val="24"/>
          <w:szCs w:val="26"/>
          <w:lang w:val="es-ES_tradnl"/>
        </w:rPr>
        <w:t>sin individualizar su análisis y tampoco se puede hacer un acuerdo por cada dato que se vaya a clasificar dentro de un documento con diez datos, por ejemplo, susceptibles de ser clasificados.</w:t>
      </w:r>
    </w:p>
    <w:p w:rsidR="00862AB1"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DA4ED8" w:rsidRDefault="00DA4ED8"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DA4ED8" w:rsidRPr="00DA4ED8" w:rsidRDefault="00DA4ED8"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29" w:name="_Toc30691107"/>
      <w:r w:rsidRPr="00DA4ED8">
        <w:rPr>
          <w:rFonts w:ascii="Palatino Linotype" w:hAnsi="Palatino Linotype" w:cs="Arial"/>
          <w:b/>
          <w:sz w:val="24"/>
        </w:rPr>
        <w:t>II. Supuestos de clasificación.</w:t>
      </w:r>
      <w:bookmarkEnd w:id="29"/>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Las </w:t>
      </w:r>
      <w:r w:rsidRPr="00DA4ED8">
        <w:rPr>
          <w:rFonts w:ascii="Palatino Linotype" w:eastAsia="MS Gothic" w:hAnsi="Palatino Linotype" w:cs="Times New Roman"/>
          <w:sz w:val="24"/>
          <w:szCs w:val="26"/>
          <w:lang w:val="es-ES_tradnl"/>
        </w:rPr>
        <w:t>disposiciones constitucionales y legales en la materia establecen los dos supuestos generales para clasificar la información: por reserva y por confidencialidad.</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Los </w:t>
      </w:r>
      <w:r w:rsidRPr="00DA4ED8">
        <w:rPr>
          <w:rFonts w:ascii="Palatino Linotype" w:eastAsia="MS Gothic" w:hAnsi="Palatino Linotype" w:cs="Times New Roman"/>
          <w:sz w:val="24"/>
          <w:szCs w:val="26"/>
          <w:lang w:val="es-ES_tradnl"/>
        </w:rPr>
        <w:t>artículos 143 y 116 de la Ley Estatal y de la Ley General, respectivamente, señalan los supuestos para que la información pueda ser clasificada como confidencial:</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32"/>
        </w:rPr>
      </w:pPr>
    </w:p>
    <w:p w:rsidR="00862AB1" w:rsidRPr="00DA4ED8" w:rsidRDefault="00862AB1" w:rsidP="00DA4ED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A4ED8">
        <w:rPr>
          <w:rFonts w:ascii="Palatino Linotype" w:hAnsi="Palatino Linotype" w:cs="Bookman Old Style"/>
          <w:bCs/>
          <w:i/>
          <w:color w:val="000000"/>
        </w:rPr>
        <w:t xml:space="preserve">“I. </w:t>
      </w:r>
      <w:r w:rsidRPr="00DA4ED8">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862AB1" w:rsidRPr="00DA4ED8" w:rsidRDefault="00862AB1" w:rsidP="00DA4ED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A4ED8">
        <w:rPr>
          <w:rFonts w:ascii="Palatino Linotype" w:hAnsi="Palatino Linotype" w:cs="Bookman Old Style"/>
          <w:bCs/>
          <w:i/>
          <w:color w:val="000000"/>
        </w:rPr>
        <w:t xml:space="preserve">II. </w:t>
      </w:r>
      <w:r w:rsidRPr="00DA4ED8">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862AB1" w:rsidRPr="00DA4ED8" w:rsidRDefault="00862AB1" w:rsidP="00DA4ED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A4ED8">
        <w:rPr>
          <w:rFonts w:ascii="Palatino Linotype" w:hAnsi="Palatino Linotype" w:cs="Bookman Old Style"/>
          <w:bCs/>
          <w:i/>
          <w:color w:val="000000"/>
        </w:rPr>
        <w:t xml:space="preserve">III. </w:t>
      </w:r>
      <w:r w:rsidRPr="00DA4ED8">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862AB1" w:rsidRPr="00DA4ED8" w:rsidRDefault="00862AB1" w:rsidP="00DA4ED8">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A4ED8">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862AB1" w:rsidRPr="00DA4ED8" w:rsidRDefault="00862AB1" w:rsidP="00DA4ED8">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DA4ED8">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Mientras </w:t>
      </w:r>
      <w:r w:rsidRPr="00DA4ED8">
        <w:rPr>
          <w:rFonts w:ascii="Palatino Linotype" w:eastAsia="MS Gothic" w:hAnsi="Palatino Linotype" w:cs="Times New Roman"/>
          <w:sz w:val="24"/>
          <w:szCs w:val="26"/>
          <w:lang w:val="es-ES_tradnl"/>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Como </w:t>
      </w:r>
      <w:r w:rsidRPr="00DA4ED8">
        <w:rPr>
          <w:rFonts w:ascii="Palatino Linotype" w:eastAsia="MS Gothic" w:hAnsi="Palatino Linotype" w:cs="Times New Roman"/>
          <w:sz w:val="24"/>
          <w:szCs w:val="26"/>
          <w:lang w:val="es-ES_tradnl"/>
        </w:rPr>
        <w:t xml:space="preserve">consecuencia de lo anterior, el </w:t>
      </w:r>
      <w:r w:rsidRPr="00DA4ED8">
        <w:rPr>
          <w:rFonts w:ascii="Palatino Linotype" w:eastAsia="MS Gothic" w:hAnsi="Palatino Linotype" w:cs="Times New Roman"/>
          <w:b/>
          <w:sz w:val="24"/>
          <w:szCs w:val="26"/>
          <w:lang w:val="es-ES_tradnl"/>
        </w:rPr>
        <w:t>SUJETO OBLIGADO</w:t>
      </w:r>
      <w:r w:rsidRPr="00DA4ED8">
        <w:rPr>
          <w:rFonts w:ascii="Palatino Linotype" w:eastAsia="MS Gothic" w:hAnsi="Palatino Linotype" w:cs="Times New Roman"/>
          <w:sz w:val="24"/>
          <w:szCs w:val="26"/>
          <w:lang w:val="es-ES_tradnl"/>
        </w:rPr>
        <w:t xml:space="preserve"> debe identificar claramente el tipo de información y hacer un juicio de subsunción o encaje</w:t>
      </w:r>
      <w:r w:rsidRPr="00DA4ED8">
        <w:rPr>
          <w:rFonts w:ascii="Palatino Linotype" w:eastAsia="MS Gothic" w:hAnsi="Palatino Linotype" w:cs="Times New Roman"/>
          <w:sz w:val="24"/>
          <w:szCs w:val="26"/>
          <w:vertAlign w:val="superscript"/>
          <w:lang w:val="es-ES_tradnl"/>
        </w:rPr>
        <w:footnoteReference w:id="9"/>
      </w:r>
      <w:r w:rsidRPr="00DA4ED8">
        <w:rPr>
          <w:rFonts w:ascii="Palatino Linotype" w:eastAsia="MS Gothic" w:hAnsi="Palatino Linotype" w:cs="Times New Roman"/>
          <w:sz w:val="24"/>
          <w:szCs w:val="26"/>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Una </w:t>
      </w:r>
      <w:r w:rsidRPr="00DA4ED8">
        <w:rPr>
          <w:rFonts w:ascii="Palatino Linotype" w:eastAsia="MS Gothic" w:hAnsi="Palatino Linotype" w:cs="Times New Roman"/>
          <w:sz w:val="24"/>
          <w:szCs w:val="26"/>
          <w:lang w:val="es-ES_tradnl"/>
        </w:rPr>
        <w:t>vez hecho lo anterior, se remite la información al Titular de la Unidad de Transparencia, con el acuerdo de clasificación correspondiente, para que sea sometido al conocimiento del Comité de Transparencia.</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0" w:name="_Toc30691108"/>
      <w:r w:rsidRPr="00DA4ED8">
        <w:rPr>
          <w:rFonts w:ascii="Palatino Linotype" w:hAnsi="Palatino Linotype" w:cs="Arial"/>
          <w:b/>
          <w:sz w:val="24"/>
        </w:rPr>
        <w:t>III. La intervención del Comité de Transparencia.</w:t>
      </w:r>
      <w:bookmarkEnd w:id="30"/>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b/>
          <w:sz w:val="24"/>
        </w:rPr>
      </w:pPr>
      <w:r w:rsidRPr="00DA4ED8">
        <w:rPr>
          <w:rFonts w:ascii="Palatino Linotype" w:hAnsi="Palatino Linotype" w:cs="Arial"/>
          <w:b/>
          <w:sz w:val="24"/>
        </w:rPr>
        <w:t>a) Formalidades para emitir el Acuerdo de Clasificación.</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El </w:t>
      </w:r>
      <w:r w:rsidRPr="00DA4ED8">
        <w:rPr>
          <w:rFonts w:ascii="Palatino Linotype" w:eastAsia="MS Gothic" w:hAnsi="Palatino Linotype" w:cs="Times New Roman"/>
          <w:sz w:val="24"/>
          <w:szCs w:val="26"/>
          <w:lang w:val="es-ES_tradnl"/>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A4ED8">
        <w:rPr>
          <w:rFonts w:ascii="Palatino Linotype" w:eastAsia="MS Gothic" w:hAnsi="Palatino Linotype" w:cs="Times New Roman"/>
          <w:b/>
          <w:sz w:val="24"/>
          <w:szCs w:val="26"/>
          <w:u w:val="single"/>
          <w:lang w:val="es-ES_tradnl"/>
        </w:rPr>
        <w:t>confirmar, modificar o revocar</w:t>
      </w:r>
      <w:r w:rsidRPr="00DA4ED8">
        <w:rPr>
          <w:rFonts w:ascii="Palatino Linotype" w:eastAsia="MS Gothic" w:hAnsi="Palatino Linotype" w:cs="Times New Roman"/>
          <w:sz w:val="24"/>
          <w:szCs w:val="26"/>
          <w:lang w:val="es-ES_tradnl"/>
        </w:rPr>
        <w:t xml:space="preserve"> la clasificación de la información que ha hecho el titular del área que administra la información. Por lo tanto, el Comité </w:t>
      </w:r>
      <w:r w:rsidRPr="00DA4ED8">
        <w:rPr>
          <w:rFonts w:ascii="Palatino Linotype" w:eastAsia="MS Gothic" w:hAnsi="Palatino Linotype" w:cs="Times New Roman"/>
          <w:b/>
          <w:sz w:val="24"/>
          <w:szCs w:val="26"/>
          <w:u w:val="single"/>
          <w:lang w:val="es-ES_tradnl"/>
        </w:rPr>
        <w:t>no aprueba</w:t>
      </w:r>
      <w:r w:rsidRPr="00DA4ED8">
        <w:rPr>
          <w:rFonts w:ascii="Palatino Linotype" w:eastAsia="MS Gothic" w:hAnsi="Palatino Linotype" w:cs="Times New Roman"/>
          <w:sz w:val="24"/>
          <w:szCs w:val="26"/>
          <w:lang w:val="es-ES_tradnl"/>
        </w:rPr>
        <w:t xml:space="preserve"> la clasificación, sino que revisa lo que ha hecho el titular del área y confirma, modifica o revoca la decisión a través de un acuerdo.</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Evidentemente, </w:t>
      </w:r>
      <w:r w:rsidRPr="00DA4ED8">
        <w:rPr>
          <w:rFonts w:ascii="Palatino Linotype" w:eastAsia="MS Gothic" w:hAnsi="Palatino Linotype" w:cs="Times New Roman"/>
          <w:sz w:val="24"/>
          <w:szCs w:val="26"/>
          <w:lang w:val="es-ES_tradnl"/>
        </w:rPr>
        <w:t xml:space="preserve">esta decisión implica una restricción a un derecho humano, por lo tanto, puede generar un agravio al particular y, en consecuencia, es necesario que </w:t>
      </w:r>
      <w:r w:rsidRPr="00DA4ED8">
        <w:rPr>
          <w:rFonts w:ascii="Palatino Linotype" w:eastAsia="MS Gothic" w:hAnsi="Palatino Linotype" w:cs="Times New Roman"/>
          <w:b/>
          <w:sz w:val="24"/>
          <w:szCs w:val="26"/>
          <w:u w:val="single"/>
          <w:lang w:val="es-ES_tradnl"/>
        </w:rPr>
        <w:t>el acto reúna con los requisitos elementales</w:t>
      </w:r>
      <w:r w:rsidRPr="00DA4ED8">
        <w:rPr>
          <w:rFonts w:ascii="Palatino Linotype" w:eastAsia="MS Gothic" w:hAnsi="Palatino Linotype" w:cs="Times New Roman"/>
          <w:sz w:val="24"/>
          <w:szCs w:val="26"/>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La </w:t>
      </w:r>
      <w:r w:rsidRPr="00DA4ED8">
        <w:rPr>
          <w:rFonts w:ascii="Palatino Linotype" w:eastAsia="MS Gothic" w:hAnsi="Palatino Linotype" w:cs="Times New Roman"/>
          <w:sz w:val="24"/>
          <w:szCs w:val="26"/>
          <w:lang w:val="es-ES_tradnl"/>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b/>
          <w:sz w:val="24"/>
        </w:rPr>
      </w:pPr>
      <w:r w:rsidRPr="00DA4ED8">
        <w:rPr>
          <w:rFonts w:ascii="Palatino Linotype" w:hAnsi="Palatino Linotype" w:cs="Arial"/>
          <w:b/>
          <w:sz w:val="24"/>
        </w:rPr>
        <w:t>b) Requisitos de fondo del Acuerdo de Clasificación.</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Como </w:t>
      </w:r>
      <w:r w:rsidRPr="00DA4ED8">
        <w:rPr>
          <w:rFonts w:ascii="Palatino Linotype" w:eastAsia="MS Gothic" w:hAnsi="Palatino Linotype" w:cs="Times New Roman"/>
          <w:sz w:val="24"/>
          <w:szCs w:val="26"/>
          <w:lang w:val="es-ES_tradn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De </w:t>
      </w:r>
      <w:r w:rsidRPr="00DA4ED8">
        <w:rPr>
          <w:rFonts w:ascii="Palatino Linotype" w:eastAsia="MS Gothic" w:hAnsi="Palatino Linotype" w:cs="Times New Roman"/>
          <w:sz w:val="24"/>
          <w:szCs w:val="26"/>
          <w:lang w:val="es-ES_tradnl"/>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rPr>
        <w:t xml:space="preserve">Han </w:t>
      </w:r>
      <w:r w:rsidRPr="00DA4ED8">
        <w:rPr>
          <w:rFonts w:ascii="Palatino Linotype" w:eastAsia="MS Gothic" w:hAnsi="Palatino Linotype" w:cs="Times New Roman"/>
          <w:sz w:val="24"/>
          <w:szCs w:val="26"/>
          <w:lang w:val="es-ES_tradnl"/>
        </w:rPr>
        <w:t>sido vastos los estudios doctrinarios relativos a estos derechos fundamentales y al principio de legalidad en ellos contenidos; como ejemplo, el procesalista José Ovalle Fabela, en su obra “Garantías Constitucionales del Proceso”, refiere que “...</w:t>
      </w:r>
      <w:r w:rsidRPr="00DA4ED8">
        <w:rPr>
          <w:rFonts w:ascii="Palatino Linotype" w:eastAsia="MS Gothic" w:hAnsi="Palatino Linotype" w:cs="Times New Roman"/>
          <w:i/>
          <w:sz w:val="24"/>
          <w:szCs w:val="26"/>
          <w:lang w:val="es-ES_tradnl"/>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A4ED8">
        <w:rPr>
          <w:rFonts w:ascii="Palatino Linotype" w:eastAsia="MS Gothic" w:hAnsi="Palatino Linotype" w:cs="Times New Roman"/>
          <w:sz w:val="24"/>
          <w:szCs w:val="26"/>
          <w:lang w:val="es-ES_tradnl"/>
        </w:rPr>
        <w:t>....”</w:t>
      </w:r>
      <w:r w:rsidRPr="00DA4ED8">
        <w:rPr>
          <w:rFonts w:ascii="Palatino Linotype" w:eastAsia="MS Gothic" w:hAnsi="Palatino Linotype" w:cs="Times New Roman"/>
          <w:sz w:val="24"/>
          <w:szCs w:val="26"/>
          <w:vertAlign w:val="superscript"/>
          <w:lang w:val="es-ES_tradnl"/>
        </w:rPr>
        <w:footnoteReference w:id="10"/>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hAnsi="Palatino Linotype" w:cs="Arial"/>
          <w:sz w:val="24"/>
        </w:rPr>
        <w:t xml:space="preserve">Por </w:t>
      </w:r>
      <w:r w:rsidRPr="00DA4ED8">
        <w:rPr>
          <w:rFonts w:ascii="Palatino Linotype" w:hAnsi="Palatino Linotype" w:cs="Arial"/>
          <w:sz w:val="24"/>
          <w:lang w:val="es-ES_tradnl"/>
        </w:rPr>
        <w:t>su parte, el intérprete judicial del país ha establecido una jurisprudencia respecto a qué debe entenderse por fundamentación y motivación, en los siguientes términos:</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b/>
          <w:i/>
          <w:color w:val="000000"/>
        </w:rPr>
        <w:t>FUNDAMENTACIÓN Y MOTIVACIÓN.</w:t>
      </w:r>
      <w:r w:rsidRPr="00DA4ED8">
        <w:rPr>
          <w:rFonts w:ascii="Palatino Linotype" w:hAnsi="Palatino Linotype" w:cs="Arial"/>
          <w:i/>
          <w:color w:val="000000"/>
        </w:rPr>
        <w:t xml:space="preserve"> “La </w:t>
      </w:r>
      <w:r w:rsidRPr="00DA4ED8">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A4ED8">
        <w:rPr>
          <w:rFonts w:ascii="Palatino Linotype" w:hAnsi="Palatino Linotype" w:cs="Arial"/>
          <w:i/>
          <w:color w:val="000000"/>
        </w:rPr>
        <w:t>.”</w:t>
      </w: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i/>
          <w:color w:val="000000"/>
        </w:rPr>
        <w:t>SEGUNDO TRIBUNAL COLEGIADO DEL SEXTO CIRCUITO.</w:t>
      </w: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DA4ED8">
        <w:rPr>
          <w:rFonts w:ascii="Palatino Linotype" w:hAnsi="Palatino Linotype" w:cs="Arial"/>
          <w:i/>
          <w:color w:val="000000"/>
        </w:rPr>
        <w:t>Esponda</w:t>
      </w:r>
      <w:proofErr w:type="spellEnd"/>
      <w:r w:rsidRPr="00DA4ED8">
        <w:rPr>
          <w:rFonts w:ascii="Palatino Linotype" w:hAnsi="Palatino Linotype" w:cs="Arial"/>
          <w:i/>
          <w:color w:val="000000"/>
        </w:rPr>
        <w:t xml:space="preserve"> Rincón.</w:t>
      </w: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i/>
          <w:color w:val="000000"/>
        </w:rPr>
        <w:t xml:space="preserve">Amparo en revisión 333/88. </w:t>
      </w:r>
      <w:proofErr w:type="spellStart"/>
      <w:r w:rsidRPr="00DA4ED8">
        <w:rPr>
          <w:rFonts w:ascii="Palatino Linotype" w:hAnsi="Palatino Linotype" w:cs="Arial"/>
          <w:i/>
          <w:color w:val="000000"/>
        </w:rPr>
        <w:t>Adilia</w:t>
      </w:r>
      <w:proofErr w:type="spellEnd"/>
      <w:r w:rsidRPr="00DA4ED8">
        <w:rPr>
          <w:rFonts w:ascii="Palatino Linotype" w:hAnsi="Palatino Linotype" w:cs="Arial"/>
          <w:i/>
          <w:color w:val="000000"/>
        </w:rPr>
        <w:t xml:space="preserve"> Romero. 26 de octubre de 1988. Unanimidad de votos. Ponente: Arnoldo Nájera Virgen. Secretario: Enrique Crispín Campos Ramírez.</w:t>
      </w: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DA4ED8">
        <w:rPr>
          <w:rFonts w:ascii="Palatino Linotype" w:hAnsi="Palatino Linotype" w:cs="Arial"/>
          <w:i/>
          <w:color w:val="000000"/>
        </w:rPr>
        <w:t>Goyzueta</w:t>
      </w:r>
      <w:proofErr w:type="spellEnd"/>
      <w:r w:rsidRPr="00DA4ED8">
        <w:rPr>
          <w:rFonts w:ascii="Palatino Linotype" w:hAnsi="Palatino Linotype" w:cs="Arial"/>
          <w:i/>
          <w:color w:val="000000"/>
        </w:rPr>
        <w:t>. Secretario: Gonzalo Carrera Molina.</w:t>
      </w:r>
    </w:p>
    <w:p w:rsidR="00862AB1" w:rsidRPr="00DA4ED8" w:rsidRDefault="00862AB1" w:rsidP="00DA4ED8">
      <w:pPr>
        <w:spacing w:line="360" w:lineRule="auto"/>
        <w:ind w:left="851" w:right="618"/>
        <w:contextualSpacing/>
        <w:jc w:val="both"/>
        <w:rPr>
          <w:rFonts w:ascii="Palatino Linotype" w:hAnsi="Palatino Linotype" w:cs="Arial"/>
          <w:i/>
          <w:color w:val="000000"/>
        </w:rPr>
      </w:pPr>
      <w:r w:rsidRPr="00DA4ED8">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DA4ED8">
        <w:rPr>
          <w:rFonts w:ascii="Palatino Linotype" w:hAnsi="Palatino Linotype" w:cs="Arial"/>
          <w:i/>
          <w:color w:val="000000"/>
        </w:rPr>
        <w:t>Baigts</w:t>
      </w:r>
      <w:proofErr w:type="spellEnd"/>
      <w:r w:rsidRPr="00DA4ED8">
        <w:rPr>
          <w:rFonts w:ascii="Palatino Linotype" w:hAnsi="Palatino Linotype" w:cs="Arial"/>
          <w:i/>
          <w:color w:val="000000"/>
        </w:rPr>
        <w:t xml:space="preserve"> Muñoz.</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_tradnl"/>
        </w:rPr>
        <w:t>En ese mismo sentido, el numeral trigésimo tercero fracción V de los Lineamientos Generales, precisa que para motivar la clasificación se deben acreditar las circunstancias de tiempo, modo y lugar.</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_tradnl"/>
        </w:rPr>
        <w:t xml:space="preserve">Ahora bien, </w:t>
      </w:r>
      <w:r w:rsidRPr="00DA4ED8">
        <w:rPr>
          <w:rFonts w:ascii="Palatino Linotype" w:eastAsia="MS Gothic" w:hAnsi="Palatino Linotype" w:cs="Times New Roman"/>
          <w:b/>
          <w:sz w:val="24"/>
          <w:szCs w:val="26"/>
          <w:u w:val="single"/>
          <w:lang w:val="es-ES_tradnl"/>
        </w:rPr>
        <w:t>para cada caso además de fundar y motivar</w:t>
      </w:r>
      <w:r w:rsidRPr="00DA4ED8">
        <w:rPr>
          <w:rFonts w:ascii="Palatino Linotype" w:eastAsia="MS Gothic" w:hAnsi="Palatino Linotype" w:cs="Times New Roman"/>
          <w:sz w:val="24"/>
          <w:szCs w:val="26"/>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A4ED8">
        <w:rPr>
          <w:rFonts w:ascii="Palatino Linotype" w:eastAsia="MS Gothic" w:hAnsi="Palatino Linotype" w:cs="Times New Roman"/>
          <w:sz w:val="24"/>
          <w:szCs w:val="26"/>
          <w:vertAlign w:val="superscript"/>
          <w:lang w:val="es-ES_tradnl"/>
        </w:rPr>
        <w:footnoteReference w:id="11"/>
      </w:r>
      <w:r w:rsidRPr="00DA4ED8">
        <w:rPr>
          <w:rFonts w:ascii="Palatino Linotype" w:eastAsia="MS Gothic" w:hAnsi="Palatino Linotype" w:cs="Times New Roman"/>
          <w:sz w:val="24"/>
          <w:szCs w:val="26"/>
          <w:lang w:val="es-ES_tradnl"/>
        </w:rPr>
        <w:t xml:space="preserve"> del servidor público que no tienen ninguna injerencia en el tema de la transparencia y la rendición de cuentas, por ejemplo, </w:t>
      </w:r>
      <w:r w:rsidRPr="00DA4ED8">
        <w:rPr>
          <w:rFonts w:ascii="Palatino Linotype" w:eastAsia="MS Gothic" w:hAnsi="Palatino Linotype" w:cs="Times New Roman"/>
          <w:sz w:val="24"/>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862AB1" w:rsidRPr="00DA4ED8" w:rsidRDefault="00862AB1"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A4ED8" w:rsidRDefault="00862AB1"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A4ED8">
        <w:rPr>
          <w:rFonts w:ascii="Palatino Linotype" w:eastAsia="MS Gothic" w:hAnsi="Palatino Linotype" w:cs="Times New Roman"/>
          <w:sz w:val="24"/>
          <w:szCs w:val="26"/>
          <w:lang w:val="es-ES_tradnl"/>
        </w:rPr>
        <w:t xml:space="preserve">Otro </w:t>
      </w:r>
      <w:r w:rsidRPr="00DA4ED8">
        <w:rPr>
          <w:rFonts w:ascii="Palatino Linotype" w:eastAsia="MS Gothic" w:hAnsi="Palatino Linotype" w:cs="Times New Roman"/>
          <w:sz w:val="24"/>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D5F67" w:rsidRPr="00DA4ED8" w:rsidRDefault="005D5F67" w:rsidP="00DA4ED8">
      <w:pPr>
        <w:pStyle w:val="Prrafodelista"/>
        <w:tabs>
          <w:tab w:val="left" w:pos="142"/>
          <w:tab w:val="left" w:pos="284"/>
          <w:tab w:val="left" w:pos="426"/>
        </w:tabs>
        <w:spacing w:line="360" w:lineRule="auto"/>
        <w:ind w:left="0"/>
        <w:jc w:val="both"/>
        <w:rPr>
          <w:rFonts w:ascii="Palatino Linotype" w:hAnsi="Palatino Linotype" w:cs="Arial"/>
          <w:sz w:val="24"/>
        </w:rPr>
      </w:pPr>
    </w:p>
    <w:p w:rsidR="00BE2C94" w:rsidRPr="00DA4ED8" w:rsidRDefault="00862AB1" w:rsidP="00DA4ED8">
      <w:pPr>
        <w:keepNext/>
        <w:keepLines/>
        <w:tabs>
          <w:tab w:val="left" w:pos="142"/>
          <w:tab w:val="left" w:pos="284"/>
        </w:tabs>
        <w:spacing w:line="360" w:lineRule="auto"/>
        <w:outlineLvl w:val="1"/>
        <w:rPr>
          <w:rFonts w:ascii="Palatino Linotype" w:hAnsi="Palatino Linotype"/>
          <w:b/>
          <w:sz w:val="24"/>
        </w:rPr>
      </w:pPr>
      <w:bookmarkStart w:id="31" w:name="_Toc30691109"/>
      <w:r w:rsidRPr="00DA4ED8">
        <w:rPr>
          <w:rFonts w:ascii="Palatino Linotype" w:eastAsia="MS Gothic" w:hAnsi="Palatino Linotype" w:cs="Times New Roman"/>
          <w:b/>
          <w:sz w:val="24"/>
          <w:szCs w:val="26"/>
        </w:rPr>
        <w:t>SEXTO</w:t>
      </w:r>
      <w:r w:rsidR="00390C2D" w:rsidRPr="00DA4ED8">
        <w:rPr>
          <w:rFonts w:ascii="Palatino Linotype" w:eastAsia="MS Gothic" w:hAnsi="Palatino Linotype" w:cs="Times New Roman"/>
          <w:b/>
          <w:sz w:val="24"/>
          <w:szCs w:val="26"/>
        </w:rPr>
        <w:t xml:space="preserve">. </w:t>
      </w:r>
      <w:bookmarkStart w:id="32" w:name="_Toc447183492"/>
      <w:bookmarkStart w:id="33" w:name="_Toc450120667"/>
      <w:bookmarkStart w:id="34" w:name="_Toc461555895"/>
      <w:bookmarkEnd w:id="15"/>
      <w:bookmarkEnd w:id="16"/>
      <w:bookmarkEnd w:id="17"/>
      <w:bookmarkEnd w:id="18"/>
      <w:bookmarkEnd w:id="19"/>
      <w:bookmarkEnd w:id="20"/>
      <w:r w:rsidR="00BE2C94" w:rsidRPr="00DA4ED8">
        <w:rPr>
          <w:rFonts w:ascii="Palatino Linotype" w:hAnsi="Palatino Linotype"/>
          <w:b/>
          <w:sz w:val="24"/>
        </w:rPr>
        <w:t>Vista al Órgano de Control Interno.</w:t>
      </w:r>
      <w:bookmarkEnd w:id="31"/>
    </w:p>
    <w:p w:rsidR="00BE2C94" w:rsidRPr="00DA4ED8" w:rsidRDefault="00BE2C94" w:rsidP="00DA4ED8">
      <w:pPr>
        <w:pStyle w:val="Prrafodelista"/>
        <w:tabs>
          <w:tab w:val="left" w:pos="142"/>
          <w:tab w:val="left" w:pos="284"/>
          <w:tab w:val="left" w:pos="426"/>
        </w:tabs>
        <w:spacing w:line="360" w:lineRule="auto"/>
        <w:ind w:left="0"/>
        <w:jc w:val="both"/>
        <w:rPr>
          <w:rFonts w:ascii="Palatino Linotype" w:hAnsi="Palatino Linotype"/>
          <w:sz w:val="24"/>
        </w:rPr>
      </w:pPr>
    </w:p>
    <w:p w:rsidR="002B4574" w:rsidRPr="00DA4ED8" w:rsidRDefault="00BE2C94"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rPr>
      </w:pPr>
      <w:r w:rsidRPr="00DA4ED8">
        <w:rPr>
          <w:rFonts w:ascii="Palatino Linotype" w:hAnsi="Palatino Linotype"/>
          <w:sz w:val="24"/>
        </w:rPr>
        <w:t>E</w:t>
      </w:r>
      <w:r w:rsidR="002B4574" w:rsidRPr="00DA4ED8">
        <w:rPr>
          <w:rFonts w:ascii="Palatino Linotype" w:hAnsi="Palatino Linotype"/>
          <w:sz w:val="24"/>
        </w:rPr>
        <w:t xml:space="preserve">s </w:t>
      </w:r>
      <w:r w:rsidR="00AA2B54" w:rsidRPr="00DA4ED8">
        <w:rPr>
          <w:rFonts w:ascii="Palatino Linotype" w:eastAsia="MS Mincho" w:hAnsi="Palatino Linotype" w:cs="Times New Roman"/>
          <w:sz w:val="24"/>
        </w:rPr>
        <w:t xml:space="preserve">necesario resaltar que el recurso de revisión previsto en la Ley de la materia no es el medio para investigar y en su caso, sancionar a servidores públicos </w:t>
      </w:r>
      <w:r w:rsidR="00AA2B54" w:rsidRPr="00DA4ED8">
        <w:rPr>
          <w:rFonts w:ascii="Palatino Linotype" w:eastAsia="MS Mincho" w:hAnsi="Palatino Linotype" w:cs="Times New Roman"/>
          <w:b/>
          <w:sz w:val="24"/>
          <w:u w:val="single"/>
        </w:rPr>
        <w:t>por la omisión de la entrega de información pública y en la omisión de atención a la solicitud de información;</w:t>
      </w:r>
      <w:r w:rsidR="00AA2B54" w:rsidRPr="00DA4ED8">
        <w:rPr>
          <w:rFonts w:ascii="Palatino Linotype" w:eastAsia="MS Mincho" w:hAnsi="Palatino Linotype" w:cs="Times New Roman"/>
          <w:sz w:val="24"/>
        </w:rPr>
        <w:t xml:space="preserve"> sin embargo, dados los planteamientos </w:t>
      </w:r>
      <w:r w:rsidR="00F2176A" w:rsidRPr="00DA4ED8">
        <w:rPr>
          <w:rFonts w:ascii="Palatino Linotype" w:eastAsia="MS Mincho" w:hAnsi="Palatino Linotype" w:cs="Times New Roman"/>
          <w:sz w:val="24"/>
        </w:rPr>
        <w:t>expuestos a lo largo de la presente resolución</w:t>
      </w:r>
      <w:r w:rsidR="00AA2B54" w:rsidRPr="00DA4ED8">
        <w:rPr>
          <w:rFonts w:ascii="Palatino Linotype" w:eastAsia="MS Mincho" w:hAnsi="Palatino Linotype" w:cs="Times New Roman"/>
          <w:sz w:val="24"/>
        </w:rPr>
        <w:t xml:space="preserve">, se dará vista al área competente para que en ejercicio de sus atribuciones realice las investigaciones pertinentes por las omisiones detectadas atribuibles al </w:t>
      </w:r>
      <w:r w:rsidR="00AA2B54" w:rsidRPr="00DA4ED8">
        <w:rPr>
          <w:rFonts w:ascii="Palatino Linotype" w:eastAsia="MS Mincho" w:hAnsi="Palatino Linotype" w:cs="Times New Roman"/>
          <w:b/>
          <w:sz w:val="24"/>
        </w:rPr>
        <w:t>SUJETO OBLIGADO</w:t>
      </w:r>
      <w:r w:rsidR="00AA2B54" w:rsidRPr="00DA4ED8">
        <w:rPr>
          <w:rFonts w:ascii="Palatino Linotype" w:eastAsia="MS Mincho" w:hAnsi="Palatino Linotype" w:cs="Times New Roman"/>
          <w:sz w:val="24"/>
        </w:rPr>
        <w:t>.</w:t>
      </w:r>
    </w:p>
    <w:p w:rsidR="00E30553" w:rsidRPr="00DA4ED8" w:rsidRDefault="00E30553" w:rsidP="00DA4ED8">
      <w:pPr>
        <w:pStyle w:val="Prrafodelista"/>
        <w:tabs>
          <w:tab w:val="left" w:pos="142"/>
          <w:tab w:val="left" w:pos="284"/>
          <w:tab w:val="left" w:pos="426"/>
        </w:tabs>
        <w:spacing w:line="360" w:lineRule="auto"/>
        <w:ind w:left="0"/>
        <w:jc w:val="both"/>
        <w:rPr>
          <w:rFonts w:ascii="Palatino Linotype" w:hAnsi="Palatino Linotype"/>
          <w:sz w:val="24"/>
        </w:rPr>
      </w:pPr>
    </w:p>
    <w:p w:rsidR="00277D13" w:rsidRDefault="002B4574"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sz w:val="24"/>
        </w:rPr>
      </w:pPr>
      <w:r w:rsidRPr="00DA4ED8">
        <w:rPr>
          <w:rFonts w:ascii="Palatino Linotype" w:eastAsia="MS Mincho" w:hAnsi="Palatino Linotype" w:cs="Times New Roman"/>
          <w:sz w:val="24"/>
        </w:rPr>
        <w:t>Por ello</w:t>
      </w:r>
      <w:r w:rsidR="00277D13" w:rsidRPr="00DA4ED8">
        <w:rPr>
          <w:rFonts w:ascii="Palatino Linotype" w:eastAsia="MS Mincho" w:hAnsi="Palatino Linotype" w:cs="Times New Roman"/>
          <w:sz w:val="24"/>
        </w:rPr>
        <w:t>, es conveniente señalar la fracción X, del artículo 36, de la Ley de Transparencia y Acceso a la Información Pública del Estado de México y Municipios, que establece:</w:t>
      </w:r>
    </w:p>
    <w:p w:rsidR="00DA4ED8" w:rsidRPr="00DA4ED8" w:rsidRDefault="00DA4ED8" w:rsidP="00DA4ED8">
      <w:pPr>
        <w:pStyle w:val="Prrafodelista"/>
        <w:tabs>
          <w:tab w:val="left" w:pos="142"/>
          <w:tab w:val="left" w:pos="284"/>
          <w:tab w:val="left" w:pos="426"/>
        </w:tabs>
        <w:spacing w:line="360" w:lineRule="auto"/>
        <w:ind w:left="0"/>
        <w:jc w:val="both"/>
        <w:rPr>
          <w:rFonts w:ascii="Palatino Linotype" w:eastAsia="MS Mincho" w:hAnsi="Palatino Linotype" w:cs="Times New Roman"/>
          <w:sz w:val="24"/>
        </w:rPr>
      </w:pPr>
    </w:p>
    <w:p w:rsidR="00277D13" w:rsidRPr="00DA4ED8" w:rsidRDefault="00BE1A6D" w:rsidP="00DA4ED8">
      <w:pPr>
        <w:pStyle w:val="Sinespaciado"/>
        <w:spacing w:line="360" w:lineRule="auto"/>
        <w:ind w:left="567" w:right="567"/>
        <w:jc w:val="both"/>
        <w:rPr>
          <w:rFonts w:ascii="Palatino Linotype" w:eastAsia="MS Mincho" w:hAnsi="Palatino Linotype"/>
          <w:i/>
          <w:sz w:val="22"/>
        </w:rPr>
      </w:pPr>
      <w:r w:rsidRPr="00DA4ED8">
        <w:rPr>
          <w:rFonts w:ascii="Palatino Linotype" w:eastAsia="MS Mincho" w:hAnsi="Palatino Linotype"/>
          <w:i/>
          <w:sz w:val="22"/>
        </w:rPr>
        <w:t>“</w:t>
      </w:r>
      <w:r w:rsidR="00277D13" w:rsidRPr="00DA4ED8">
        <w:rPr>
          <w:rFonts w:ascii="Palatino Linotype" w:eastAsia="MS Mincho" w:hAnsi="Palatino Linotype"/>
          <w:b/>
          <w:i/>
          <w:sz w:val="22"/>
        </w:rPr>
        <w:t>Artículo 36.</w:t>
      </w:r>
      <w:r w:rsidR="00277D13" w:rsidRPr="00DA4ED8">
        <w:rPr>
          <w:rFonts w:ascii="Palatino Linotype" w:eastAsia="MS Mincho" w:hAnsi="Palatino Linotype"/>
          <w:i/>
          <w:sz w:val="22"/>
        </w:rPr>
        <w:t xml:space="preserve"> El Instituto tendrá, en el ámbito de su competencia, las siguientes atribuciones:</w:t>
      </w:r>
    </w:p>
    <w:p w:rsidR="00277D13" w:rsidRPr="00DA4ED8" w:rsidRDefault="00277D13" w:rsidP="00DA4ED8">
      <w:pPr>
        <w:pStyle w:val="Sinespaciado"/>
        <w:spacing w:line="360" w:lineRule="auto"/>
        <w:ind w:left="567" w:right="567"/>
        <w:jc w:val="both"/>
        <w:rPr>
          <w:rFonts w:ascii="Palatino Linotype" w:eastAsia="MS Mincho" w:hAnsi="Palatino Linotype"/>
          <w:i/>
          <w:sz w:val="22"/>
        </w:rPr>
      </w:pPr>
      <w:r w:rsidRPr="00DA4ED8">
        <w:rPr>
          <w:rFonts w:ascii="Palatino Linotype" w:eastAsia="MS Mincho" w:hAnsi="Palatino Linotype"/>
          <w:i/>
          <w:sz w:val="22"/>
        </w:rPr>
        <w:t>(…)</w:t>
      </w:r>
    </w:p>
    <w:p w:rsidR="00277D13" w:rsidRPr="00DA4ED8" w:rsidRDefault="00277D13" w:rsidP="00DA4ED8">
      <w:pPr>
        <w:pStyle w:val="Sinespaciado"/>
        <w:spacing w:line="360" w:lineRule="auto"/>
        <w:ind w:left="567" w:right="567"/>
        <w:jc w:val="both"/>
        <w:rPr>
          <w:rFonts w:ascii="Palatino Linotype" w:eastAsia="MS Mincho" w:hAnsi="Palatino Linotype"/>
          <w:i/>
          <w:sz w:val="22"/>
        </w:rPr>
      </w:pPr>
      <w:r w:rsidRPr="00DA4ED8">
        <w:rPr>
          <w:rFonts w:ascii="Palatino Linotype" w:eastAsia="MS Mincho" w:hAnsi="Palatino Linotype"/>
          <w:b/>
          <w:i/>
          <w:sz w:val="22"/>
        </w:rPr>
        <w:t>X.</w:t>
      </w:r>
      <w:r w:rsidRPr="00DA4ED8">
        <w:rPr>
          <w:rFonts w:ascii="Palatino Linotype" w:eastAsia="MS Mincho" w:hAnsi="Palatino Linotype"/>
          <w:i/>
          <w:sz w:val="22"/>
        </w:rPr>
        <w:t xml:space="preserve"> Hacer del conocimiento del órgano de control interno o equivalente de cada Sujeto Obligado las infracciones a esta Ley; </w:t>
      </w:r>
    </w:p>
    <w:p w:rsidR="00277D13" w:rsidRPr="00DA4ED8" w:rsidRDefault="00277D13" w:rsidP="00DA4ED8">
      <w:pPr>
        <w:pStyle w:val="Sinespaciado"/>
        <w:spacing w:line="360" w:lineRule="auto"/>
        <w:ind w:left="567" w:right="567"/>
        <w:jc w:val="both"/>
        <w:rPr>
          <w:rFonts w:ascii="Palatino Linotype" w:eastAsia="MS Mincho" w:hAnsi="Palatino Linotype"/>
          <w:i/>
          <w:sz w:val="22"/>
        </w:rPr>
      </w:pPr>
      <w:r w:rsidRPr="00DA4ED8">
        <w:rPr>
          <w:rFonts w:ascii="Palatino Linotype" w:eastAsia="MS Mincho" w:hAnsi="Palatino Linotype"/>
          <w:i/>
          <w:sz w:val="22"/>
        </w:rPr>
        <w:t>(…)</w:t>
      </w:r>
      <w:r w:rsidR="00BE1A6D" w:rsidRPr="00DA4ED8">
        <w:rPr>
          <w:rFonts w:ascii="Palatino Linotype" w:eastAsia="MS Mincho" w:hAnsi="Palatino Linotype"/>
          <w:i/>
          <w:sz w:val="22"/>
        </w:rPr>
        <w:t>”</w:t>
      </w:r>
    </w:p>
    <w:p w:rsidR="009B4FC2" w:rsidRPr="00DA4ED8" w:rsidRDefault="009B4FC2" w:rsidP="00DA4ED8">
      <w:pPr>
        <w:pStyle w:val="Sinespaciado"/>
        <w:spacing w:line="360" w:lineRule="auto"/>
        <w:ind w:left="567" w:right="567"/>
        <w:jc w:val="both"/>
        <w:rPr>
          <w:rFonts w:ascii="Palatino Linotype" w:eastAsia="MS Mincho" w:hAnsi="Palatino Linotype"/>
          <w:i/>
          <w:sz w:val="22"/>
        </w:rPr>
      </w:pPr>
    </w:p>
    <w:p w:rsidR="00277D13" w:rsidRPr="00DA4ED8" w:rsidRDefault="00277D13"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Arial"/>
          <w:sz w:val="24"/>
        </w:rPr>
      </w:pPr>
      <w:r w:rsidRPr="00DA4ED8">
        <w:rPr>
          <w:rFonts w:ascii="Palatino Linotype" w:eastAsia="MS Mincho" w:hAnsi="Palatino Linotype" w:cs="Times New Roman"/>
          <w:sz w:val="24"/>
        </w:rPr>
        <w:t xml:space="preserve">Asimismo, </w:t>
      </w:r>
      <w:r w:rsidR="00AA2B54" w:rsidRPr="00DA4ED8">
        <w:rPr>
          <w:rFonts w:ascii="Palatino Linotype" w:eastAsia="MS Mincho" w:hAnsi="Palatino Linotype" w:cs="Times New Roman"/>
          <w:sz w:val="24"/>
        </w:rPr>
        <w:t xml:space="preserve">este Pleno hará del conocimiento del </w:t>
      </w:r>
      <w:r w:rsidR="00F2176A" w:rsidRPr="00DA4ED8">
        <w:rPr>
          <w:rFonts w:ascii="Palatino Linotype" w:eastAsia="MS Mincho" w:hAnsi="Palatino Linotype" w:cs="Times New Roman"/>
          <w:sz w:val="24"/>
        </w:rPr>
        <w:t xml:space="preserve">Órgano </w:t>
      </w:r>
      <w:r w:rsidR="00AA2B54" w:rsidRPr="00DA4ED8">
        <w:rPr>
          <w:rFonts w:ascii="Palatino Linotype" w:eastAsia="MS Mincho" w:hAnsi="Palatino Linotype" w:cs="Times New Roman"/>
          <w:sz w:val="24"/>
        </w:rPr>
        <w:t xml:space="preserve">de </w:t>
      </w:r>
      <w:r w:rsidR="00F2176A" w:rsidRPr="00DA4ED8">
        <w:rPr>
          <w:rFonts w:ascii="Palatino Linotype" w:eastAsia="MS Mincho" w:hAnsi="Palatino Linotype" w:cs="Times New Roman"/>
          <w:sz w:val="24"/>
        </w:rPr>
        <w:t xml:space="preserve">Control </w:t>
      </w:r>
      <w:r w:rsidR="00AA2B54" w:rsidRPr="00DA4ED8">
        <w:rPr>
          <w:rFonts w:ascii="Palatino Linotype" w:eastAsia="MS Mincho" w:hAnsi="Palatino Linotype" w:cs="Times New Roman"/>
          <w:sz w:val="24"/>
        </w:rPr>
        <w:t xml:space="preserve">de este Instituto de las infracciones en que el </w:t>
      </w:r>
      <w:r w:rsidR="00F2176A" w:rsidRPr="00DA4ED8">
        <w:rPr>
          <w:rFonts w:ascii="Palatino Linotype" w:eastAsia="MS Mincho" w:hAnsi="Palatino Linotype" w:cs="Times New Roman"/>
          <w:b/>
          <w:sz w:val="24"/>
        </w:rPr>
        <w:t>SUJETO OBLIGADO</w:t>
      </w:r>
      <w:r w:rsidR="00F2176A" w:rsidRPr="00DA4ED8">
        <w:rPr>
          <w:rFonts w:ascii="Palatino Linotype" w:eastAsia="MS Mincho" w:hAnsi="Palatino Linotype" w:cs="Times New Roman"/>
          <w:sz w:val="24"/>
        </w:rPr>
        <w:t xml:space="preserve"> </w:t>
      </w:r>
      <w:r w:rsidR="00AA2B54" w:rsidRPr="00DA4ED8">
        <w:rPr>
          <w:rFonts w:ascii="Palatino Linotype" w:eastAsia="MS Mincho" w:hAnsi="Palatino Linotype" w:cs="Times New Roman"/>
          <w:sz w:val="24"/>
        </w:rPr>
        <w:t>incurrió, toda vez que la naturaleza de investigar y sancionar corresponde a un ente distinto a éste</w:t>
      </w:r>
      <w:r w:rsidR="00F2176A" w:rsidRPr="00DA4ED8">
        <w:rPr>
          <w:rFonts w:ascii="Palatino Linotype" w:eastAsia="MS Mincho" w:hAnsi="Palatino Linotype" w:cs="Times New Roman"/>
          <w:sz w:val="24"/>
        </w:rPr>
        <w:t>,</w:t>
      </w:r>
      <w:r w:rsidR="00AA2B54" w:rsidRPr="00DA4ED8">
        <w:rPr>
          <w:rFonts w:ascii="Palatino Linotype" w:eastAsia="MS Mincho" w:hAnsi="Palatino Linotype" w:cs="Times New Roman"/>
          <w:sz w:val="24"/>
        </w:rPr>
        <w:t xml:space="preserv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DA4ED8" w:rsidRPr="00DA4ED8" w:rsidRDefault="00DA4ED8" w:rsidP="00DA4ED8">
      <w:pPr>
        <w:pStyle w:val="Prrafodelista"/>
        <w:tabs>
          <w:tab w:val="left" w:pos="142"/>
          <w:tab w:val="left" w:pos="284"/>
          <w:tab w:val="left" w:pos="426"/>
        </w:tabs>
        <w:spacing w:line="360" w:lineRule="auto"/>
        <w:ind w:left="0"/>
        <w:jc w:val="both"/>
        <w:rPr>
          <w:rFonts w:ascii="Palatino Linotype" w:eastAsia="MS Mincho" w:hAnsi="Palatino Linotype" w:cs="Arial"/>
          <w:sz w:val="24"/>
        </w:rPr>
      </w:pPr>
    </w:p>
    <w:p w:rsidR="00AA2B54" w:rsidRPr="00DA4ED8" w:rsidRDefault="00B22768" w:rsidP="00DA4ED8">
      <w:pPr>
        <w:pStyle w:val="Sinespaciado"/>
        <w:spacing w:line="360" w:lineRule="auto"/>
        <w:ind w:left="567" w:right="567"/>
        <w:jc w:val="both"/>
        <w:rPr>
          <w:rFonts w:ascii="Palatino Linotype" w:eastAsia="MS Mincho" w:hAnsi="Palatino Linotype"/>
          <w:b/>
          <w:i/>
          <w:sz w:val="22"/>
          <w:szCs w:val="22"/>
        </w:rPr>
      </w:pPr>
      <w:r w:rsidRPr="00DA4ED8">
        <w:rPr>
          <w:rFonts w:ascii="Palatino Linotype" w:eastAsia="MS Mincho" w:hAnsi="Palatino Linotype"/>
          <w:i/>
          <w:sz w:val="22"/>
          <w:szCs w:val="22"/>
        </w:rPr>
        <w:t>“</w:t>
      </w:r>
      <w:r w:rsidR="00AA2B54" w:rsidRPr="00DA4ED8">
        <w:rPr>
          <w:rFonts w:ascii="Palatino Linotype" w:eastAsia="MS Mincho" w:hAnsi="Palatino Linotype" w:cs="Times New Roman"/>
          <w:b/>
          <w:i/>
          <w:sz w:val="22"/>
          <w:szCs w:val="22"/>
        </w:rPr>
        <w:t>Artículo 190.</w:t>
      </w:r>
      <w:r w:rsidR="00AA2B54" w:rsidRPr="00DA4ED8">
        <w:rPr>
          <w:rFonts w:ascii="Palatino Linotype" w:eastAsia="MS Mincho"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A2B54" w:rsidRPr="00DA4ED8" w:rsidRDefault="00AA2B54" w:rsidP="00DA4ED8">
      <w:pPr>
        <w:pStyle w:val="Sinespaciado"/>
        <w:spacing w:line="360" w:lineRule="auto"/>
        <w:ind w:left="567" w:right="567"/>
        <w:jc w:val="both"/>
        <w:rPr>
          <w:rFonts w:ascii="Palatino Linotype" w:eastAsia="MS Mincho" w:hAnsi="Palatino Linotype"/>
          <w:i/>
          <w:sz w:val="22"/>
          <w:szCs w:val="22"/>
        </w:rPr>
      </w:pPr>
    </w:p>
    <w:p w:rsidR="00277D13" w:rsidRPr="00DA4ED8" w:rsidRDefault="00277D13" w:rsidP="00DA4ED8">
      <w:pPr>
        <w:pStyle w:val="Sinespaciado"/>
        <w:spacing w:line="360" w:lineRule="auto"/>
        <w:ind w:left="567" w:right="567"/>
        <w:jc w:val="both"/>
        <w:rPr>
          <w:rFonts w:ascii="Palatino Linotype" w:eastAsia="MS Mincho" w:hAnsi="Palatino Linotype"/>
          <w:i/>
          <w:sz w:val="22"/>
          <w:szCs w:val="22"/>
        </w:rPr>
      </w:pPr>
      <w:r w:rsidRPr="00DA4ED8">
        <w:rPr>
          <w:rFonts w:ascii="Palatino Linotype" w:eastAsia="MS Mincho" w:hAnsi="Palatino Linotype"/>
          <w:b/>
          <w:i/>
          <w:sz w:val="22"/>
          <w:szCs w:val="22"/>
        </w:rPr>
        <w:t>Artículo 222.</w:t>
      </w:r>
      <w:r w:rsidRPr="00DA4ED8">
        <w:rPr>
          <w:rFonts w:ascii="Palatino Linotype" w:eastAsia="MS Mincho" w:hAnsi="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rsidR="00277D13" w:rsidRPr="00DA4ED8" w:rsidRDefault="00B22768" w:rsidP="00DA4ED8">
      <w:pPr>
        <w:pStyle w:val="Sinespaciado"/>
        <w:spacing w:line="360" w:lineRule="auto"/>
        <w:ind w:left="567" w:right="567"/>
        <w:jc w:val="both"/>
        <w:rPr>
          <w:rFonts w:ascii="Palatino Linotype" w:eastAsia="MS Mincho" w:hAnsi="Palatino Linotype"/>
          <w:i/>
          <w:sz w:val="22"/>
          <w:szCs w:val="22"/>
        </w:rPr>
      </w:pPr>
      <w:r w:rsidRPr="00DA4ED8">
        <w:rPr>
          <w:rFonts w:ascii="Palatino Linotype" w:eastAsia="MS Mincho" w:hAnsi="Palatino Linotype"/>
          <w:i/>
          <w:sz w:val="22"/>
          <w:szCs w:val="22"/>
        </w:rPr>
        <w:t>(</w:t>
      </w:r>
      <w:r w:rsidR="00277D13" w:rsidRPr="00DA4ED8">
        <w:rPr>
          <w:rFonts w:ascii="Palatino Linotype" w:eastAsia="MS Mincho" w:hAnsi="Palatino Linotype"/>
          <w:i/>
          <w:sz w:val="22"/>
          <w:szCs w:val="22"/>
        </w:rPr>
        <w:t>…</w:t>
      </w:r>
      <w:r w:rsidRPr="00DA4ED8">
        <w:rPr>
          <w:rFonts w:ascii="Palatino Linotype" w:eastAsia="MS Mincho" w:hAnsi="Palatino Linotype"/>
          <w:i/>
          <w:sz w:val="22"/>
          <w:szCs w:val="22"/>
        </w:rPr>
        <w:t>(</w:t>
      </w:r>
    </w:p>
    <w:p w:rsidR="00277D13" w:rsidRPr="00DA4ED8" w:rsidRDefault="00277D13" w:rsidP="00DA4ED8">
      <w:pPr>
        <w:pStyle w:val="Sinespaciado"/>
        <w:spacing w:line="360" w:lineRule="auto"/>
        <w:ind w:left="567" w:right="567"/>
        <w:jc w:val="both"/>
        <w:rPr>
          <w:rFonts w:ascii="Palatino Linotype" w:eastAsia="MS Mincho" w:hAnsi="Palatino Linotype"/>
          <w:b/>
          <w:i/>
          <w:sz w:val="22"/>
          <w:szCs w:val="22"/>
        </w:rPr>
      </w:pPr>
      <w:r w:rsidRPr="00DA4ED8">
        <w:rPr>
          <w:rFonts w:ascii="Palatino Linotype" w:eastAsia="MS Mincho" w:hAnsi="Palatino Linotype"/>
          <w:b/>
          <w:i/>
          <w:sz w:val="22"/>
          <w:szCs w:val="22"/>
        </w:rPr>
        <w:t xml:space="preserve">I. Cualquier acto u </w:t>
      </w:r>
      <w:r w:rsidRPr="00DA4ED8">
        <w:rPr>
          <w:rFonts w:ascii="Palatino Linotype" w:eastAsia="MS Mincho" w:hAnsi="Palatino Linotype"/>
          <w:b/>
          <w:i/>
          <w:sz w:val="22"/>
          <w:szCs w:val="22"/>
          <w:u w:val="single"/>
        </w:rPr>
        <w:t>omisión</w:t>
      </w:r>
      <w:r w:rsidRPr="00DA4ED8">
        <w:rPr>
          <w:rFonts w:ascii="Palatino Linotype" w:eastAsia="MS Mincho" w:hAnsi="Palatino Linotype"/>
          <w:b/>
          <w:i/>
          <w:sz w:val="22"/>
          <w:szCs w:val="22"/>
        </w:rPr>
        <w:t xml:space="preserve"> que provoque la suspensión o deficiencia en la atención de las solicitudes de información;</w:t>
      </w:r>
    </w:p>
    <w:p w:rsidR="00277D13" w:rsidRPr="00DA4ED8" w:rsidRDefault="00277D13" w:rsidP="00DA4ED8">
      <w:pPr>
        <w:pStyle w:val="Sinespaciado"/>
        <w:spacing w:line="360" w:lineRule="auto"/>
        <w:ind w:left="567" w:right="567"/>
        <w:jc w:val="both"/>
        <w:rPr>
          <w:rFonts w:ascii="Palatino Linotype" w:eastAsia="MS Mincho" w:hAnsi="Palatino Linotype"/>
          <w:i/>
          <w:sz w:val="22"/>
          <w:szCs w:val="22"/>
        </w:rPr>
      </w:pPr>
      <w:r w:rsidRPr="00DA4ED8">
        <w:rPr>
          <w:rFonts w:ascii="Palatino Linotype" w:eastAsia="MS Mincho" w:hAnsi="Palatino Linotype"/>
          <w:b/>
          <w:i/>
          <w:sz w:val="22"/>
          <w:szCs w:val="22"/>
          <w:u w:val="single"/>
        </w:rPr>
        <w:t>II. La falta de respuesta a las solicitudes de información en los plazos señalados en la normatividad aplicable</w:t>
      </w:r>
      <w:r w:rsidRPr="00DA4ED8">
        <w:rPr>
          <w:rFonts w:ascii="Palatino Linotype" w:eastAsia="MS Mincho" w:hAnsi="Palatino Linotype"/>
          <w:i/>
          <w:sz w:val="22"/>
          <w:szCs w:val="22"/>
        </w:rPr>
        <w:t>;</w:t>
      </w:r>
    </w:p>
    <w:p w:rsidR="00277D13" w:rsidRPr="00DA4ED8" w:rsidRDefault="00B22768" w:rsidP="00DA4ED8">
      <w:pPr>
        <w:pStyle w:val="Sinespaciado"/>
        <w:spacing w:line="360" w:lineRule="auto"/>
        <w:ind w:left="567" w:right="567"/>
        <w:jc w:val="both"/>
        <w:rPr>
          <w:rFonts w:ascii="Palatino Linotype" w:eastAsia="MS Mincho" w:hAnsi="Palatino Linotype"/>
          <w:i/>
          <w:sz w:val="22"/>
          <w:szCs w:val="22"/>
        </w:rPr>
      </w:pPr>
      <w:r w:rsidRPr="00DA4ED8">
        <w:rPr>
          <w:rFonts w:ascii="Palatino Linotype" w:eastAsia="MS Mincho" w:hAnsi="Palatino Linotype"/>
          <w:i/>
          <w:sz w:val="22"/>
          <w:szCs w:val="22"/>
        </w:rPr>
        <w:t>(</w:t>
      </w:r>
      <w:r w:rsidR="00277D13" w:rsidRPr="00DA4ED8">
        <w:rPr>
          <w:rFonts w:ascii="Palatino Linotype" w:eastAsia="MS Mincho" w:hAnsi="Palatino Linotype"/>
          <w:i/>
          <w:sz w:val="22"/>
          <w:szCs w:val="22"/>
        </w:rPr>
        <w:t>…</w:t>
      </w:r>
      <w:r w:rsidRPr="00DA4ED8">
        <w:rPr>
          <w:rFonts w:ascii="Palatino Linotype" w:eastAsia="MS Mincho" w:hAnsi="Palatino Linotype"/>
          <w:i/>
          <w:sz w:val="22"/>
          <w:szCs w:val="22"/>
        </w:rPr>
        <w:t>)</w:t>
      </w:r>
    </w:p>
    <w:p w:rsidR="00B22768" w:rsidRPr="00DA4ED8" w:rsidRDefault="00B22768" w:rsidP="00DA4ED8">
      <w:pPr>
        <w:pStyle w:val="Sinespaciado"/>
        <w:spacing w:line="360" w:lineRule="auto"/>
        <w:ind w:left="567" w:right="567"/>
        <w:jc w:val="both"/>
        <w:rPr>
          <w:rFonts w:ascii="Palatino Linotype" w:eastAsia="MS Mincho" w:hAnsi="Palatino Linotype"/>
          <w:i/>
          <w:sz w:val="22"/>
          <w:szCs w:val="22"/>
        </w:rPr>
      </w:pPr>
    </w:p>
    <w:p w:rsidR="00277D13" w:rsidRPr="00DA4ED8" w:rsidRDefault="00277D13" w:rsidP="00DA4ED8">
      <w:pPr>
        <w:pStyle w:val="Sinespaciado"/>
        <w:spacing w:line="360" w:lineRule="auto"/>
        <w:ind w:left="567" w:right="567"/>
        <w:jc w:val="both"/>
        <w:rPr>
          <w:rFonts w:ascii="Palatino Linotype" w:eastAsia="MS Mincho" w:hAnsi="Palatino Linotype"/>
          <w:i/>
          <w:sz w:val="22"/>
          <w:szCs w:val="22"/>
        </w:rPr>
      </w:pPr>
      <w:r w:rsidRPr="00DA4ED8">
        <w:rPr>
          <w:rFonts w:ascii="Palatino Linotype" w:eastAsia="MS Mincho" w:hAnsi="Palatino Linotype"/>
          <w:b/>
          <w:i/>
          <w:sz w:val="22"/>
          <w:szCs w:val="22"/>
        </w:rPr>
        <w:t>Artículo 223.</w:t>
      </w:r>
      <w:r w:rsidRPr="00DA4ED8">
        <w:rPr>
          <w:rFonts w:ascii="Palatino Linotype" w:eastAsia="MS Mincho" w:hAnsi="Palatino Linotype"/>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77D13" w:rsidRPr="00DA4ED8" w:rsidRDefault="00B22768" w:rsidP="00DA4ED8">
      <w:pPr>
        <w:pStyle w:val="Sinespaciado"/>
        <w:spacing w:line="360" w:lineRule="auto"/>
        <w:ind w:left="567" w:right="567"/>
        <w:jc w:val="both"/>
        <w:rPr>
          <w:rFonts w:ascii="Palatino Linotype" w:eastAsia="MS Mincho" w:hAnsi="Palatino Linotype"/>
          <w:i/>
          <w:sz w:val="22"/>
          <w:szCs w:val="22"/>
        </w:rPr>
      </w:pPr>
      <w:r w:rsidRPr="00DA4ED8">
        <w:rPr>
          <w:rFonts w:ascii="Palatino Linotype" w:eastAsia="MS Mincho" w:hAnsi="Palatino Linotype"/>
          <w:i/>
          <w:sz w:val="22"/>
          <w:szCs w:val="22"/>
        </w:rPr>
        <w:t>(</w:t>
      </w:r>
      <w:r w:rsidR="00277D13" w:rsidRPr="00DA4ED8">
        <w:rPr>
          <w:rFonts w:ascii="Palatino Linotype" w:eastAsia="MS Mincho" w:hAnsi="Palatino Linotype"/>
          <w:i/>
          <w:sz w:val="22"/>
          <w:szCs w:val="22"/>
        </w:rPr>
        <w:t>…</w:t>
      </w:r>
      <w:r w:rsidRPr="00DA4ED8">
        <w:rPr>
          <w:rFonts w:ascii="Palatino Linotype" w:eastAsia="MS Mincho" w:hAnsi="Palatino Linotype"/>
          <w:i/>
          <w:sz w:val="22"/>
          <w:szCs w:val="22"/>
        </w:rPr>
        <w:t>)”</w:t>
      </w:r>
    </w:p>
    <w:p w:rsidR="009B4FC2" w:rsidRPr="00DA4ED8" w:rsidRDefault="009B4FC2" w:rsidP="00DA4ED8">
      <w:pPr>
        <w:pStyle w:val="Sinespaciado"/>
        <w:spacing w:line="360" w:lineRule="auto"/>
        <w:ind w:left="567" w:right="567"/>
        <w:jc w:val="both"/>
        <w:rPr>
          <w:rFonts w:ascii="Palatino Linotype" w:eastAsia="MS Mincho" w:hAnsi="Palatino Linotype"/>
          <w:sz w:val="22"/>
          <w:szCs w:val="22"/>
        </w:rPr>
      </w:pPr>
      <w:r w:rsidRPr="00DA4ED8">
        <w:rPr>
          <w:rFonts w:ascii="Palatino Linotype" w:eastAsia="MS Mincho" w:hAnsi="Palatino Linotype"/>
          <w:sz w:val="22"/>
          <w:szCs w:val="22"/>
        </w:rPr>
        <w:t>(Énfasis añadido)</w:t>
      </w:r>
    </w:p>
    <w:p w:rsidR="009B4FC2" w:rsidRPr="00DA4ED8" w:rsidRDefault="009B4FC2" w:rsidP="00DA4ED8">
      <w:pPr>
        <w:pStyle w:val="Sinespaciado"/>
        <w:spacing w:line="360" w:lineRule="auto"/>
        <w:ind w:left="851" w:right="567"/>
        <w:jc w:val="both"/>
        <w:rPr>
          <w:rFonts w:ascii="Palatino Linotype" w:eastAsia="MS Mincho" w:hAnsi="Palatino Linotype"/>
          <w:sz w:val="22"/>
        </w:rPr>
      </w:pPr>
    </w:p>
    <w:p w:rsidR="00277D13" w:rsidRPr="00DA4ED8" w:rsidRDefault="001F48F8"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Calibri" w:hAnsi="Palatino Linotype" w:cs="Arial"/>
          <w:color w:val="000000"/>
          <w:sz w:val="24"/>
          <w:szCs w:val="24"/>
          <w:lang w:val="es-ES" w:eastAsia="es-MX"/>
        </w:rPr>
        <w:t xml:space="preserve">Así las cosas, del análisis realizado a las constancias de autos que obran en el expediente digital del recurso de revisión indicado al rubro, se aprecia que la Unidad de Transparencia del </w:t>
      </w:r>
      <w:r w:rsidRPr="00DA4ED8">
        <w:rPr>
          <w:rFonts w:ascii="Palatino Linotype" w:eastAsia="Calibri" w:hAnsi="Palatino Linotype" w:cs="Arial"/>
          <w:b/>
          <w:color w:val="000000"/>
          <w:sz w:val="24"/>
          <w:szCs w:val="24"/>
          <w:lang w:val="es-ES" w:eastAsia="es-MX"/>
        </w:rPr>
        <w:t>SUJETO OBLIGADO</w:t>
      </w:r>
      <w:r w:rsidRPr="00DA4ED8">
        <w:rPr>
          <w:rFonts w:ascii="Palatino Linotype" w:eastAsia="Calibri" w:hAnsi="Palatino Linotype" w:cs="Arial"/>
          <w:color w:val="000000"/>
          <w:sz w:val="24"/>
          <w:szCs w:val="24"/>
          <w:lang w:val="es-ES" w:eastAsia="es-MX"/>
        </w:rPr>
        <w:t xml:space="preserve"> recibió y turnó la solicitud de información, empero, no hubo respuesta posterior ni de la Unidad de Transparencia ni del área administrativa competente, como muestran las siguientes capturas de pantalla:</w:t>
      </w:r>
    </w:p>
    <w:p w:rsidR="001F48F8" w:rsidRPr="00DA4ED8" w:rsidRDefault="001F48F8" w:rsidP="00DA4ED8">
      <w:pPr>
        <w:pStyle w:val="Prrafodelista"/>
        <w:tabs>
          <w:tab w:val="left" w:pos="142"/>
          <w:tab w:val="left" w:pos="284"/>
          <w:tab w:val="left" w:pos="426"/>
        </w:tabs>
        <w:spacing w:line="360" w:lineRule="auto"/>
        <w:ind w:left="0"/>
        <w:jc w:val="both"/>
        <w:rPr>
          <w:rFonts w:ascii="Palatino Linotype" w:hAnsi="Palatino Linotype"/>
          <w:sz w:val="24"/>
          <w:szCs w:val="24"/>
        </w:rPr>
      </w:pPr>
    </w:p>
    <w:p w:rsidR="001F48F8" w:rsidRPr="00DA4ED8" w:rsidRDefault="00270EBE" w:rsidP="00DA4ED8">
      <w:pPr>
        <w:pStyle w:val="Prrafodelista"/>
        <w:tabs>
          <w:tab w:val="left" w:pos="142"/>
          <w:tab w:val="left" w:pos="284"/>
          <w:tab w:val="left" w:pos="426"/>
        </w:tabs>
        <w:spacing w:line="360" w:lineRule="auto"/>
        <w:ind w:left="0"/>
        <w:jc w:val="center"/>
        <w:rPr>
          <w:rFonts w:ascii="Palatino Linotype" w:hAnsi="Palatino Linotype"/>
          <w:sz w:val="24"/>
          <w:szCs w:val="24"/>
        </w:rPr>
      </w:pPr>
      <w:r w:rsidRPr="00270EBE">
        <w:rPr>
          <w:rFonts w:ascii="Palatino Linotype" w:hAnsi="Palatino Linotype"/>
          <w:noProof/>
          <w:sz w:val="24"/>
          <w:szCs w:val="24"/>
          <w:lang w:eastAsia="es-MX"/>
        </w:rPr>
        <w:drawing>
          <wp:inline distT="0" distB="0" distL="0" distR="0">
            <wp:extent cx="5220970" cy="2172972"/>
            <wp:effectExtent l="57150" t="57150" r="113030" b="1130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970" cy="2172972"/>
                    </a:xfrm>
                    <a:prstGeom prst="rect">
                      <a:avLst/>
                    </a:prstGeom>
                    <a:noFill/>
                    <a:ln w="9525">
                      <a:solidFill>
                        <a:schemeClr val="tx1"/>
                      </a:solidFill>
                    </a:ln>
                    <a:effectLst>
                      <a:outerShdw blurRad="50800" dist="38100" dir="2700000" algn="tl" rotWithShape="0">
                        <a:prstClr val="black">
                          <a:alpha val="40000"/>
                        </a:prstClr>
                      </a:outerShdw>
                    </a:effectLst>
                  </pic:spPr>
                </pic:pic>
              </a:graphicData>
            </a:graphic>
          </wp:inline>
        </w:drawing>
      </w:r>
    </w:p>
    <w:p w:rsidR="002B1DA8" w:rsidRPr="00DA4ED8" w:rsidRDefault="002B1DA8" w:rsidP="00DA4ED8">
      <w:pPr>
        <w:pStyle w:val="Prrafodelista"/>
        <w:tabs>
          <w:tab w:val="left" w:pos="142"/>
          <w:tab w:val="left" w:pos="284"/>
          <w:tab w:val="left" w:pos="426"/>
        </w:tabs>
        <w:spacing w:line="360" w:lineRule="auto"/>
        <w:ind w:left="0"/>
        <w:jc w:val="center"/>
        <w:rPr>
          <w:rFonts w:ascii="Palatino Linotype" w:hAnsi="Palatino Linotype"/>
          <w:sz w:val="24"/>
          <w:szCs w:val="24"/>
        </w:rPr>
      </w:pPr>
      <w:r w:rsidRPr="00DA4ED8">
        <w:rPr>
          <w:rFonts w:ascii="Palatino Linotype" w:hAnsi="Palatino Linotype"/>
          <w:noProof/>
          <w:sz w:val="24"/>
          <w:szCs w:val="24"/>
          <w:lang w:eastAsia="es-MX"/>
        </w:rPr>
        <w:drawing>
          <wp:inline distT="0" distB="0" distL="0" distR="0" wp14:anchorId="7947588C" wp14:editId="411CF456">
            <wp:extent cx="4400550" cy="740129"/>
            <wp:effectExtent l="57150" t="57150" r="114300" b="117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3038" cy="752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48F8" w:rsidRPr="00DA4ED8" w:rsidRDefault="001F48F8" w:rsidP="00DA4ED8">
      <w:pPr>
        <w:pStyle w:val="Prrafodelista"/>
        <w:tabs>
          <w:tab w:val="left" w:pos="142"/>
          <w:tab w:val="left" w:pos="284"/>
          <w:tab w:val="left" w:pos="426"/>
        </w:tabs>
        <w:spacing w:line="360" w:lineRule="auto"/>
        <w:ind w:left="0"/>
        <w:jc w:val="both"/>
        <w:rPr>
          <w:rFonts w:ascii="Palatino Linotype" w:hAnsi="Palatino Linotype"/>
          <w:sz w:val="24"/>
          <w:szCs w:val="24"/>
        </w:rPr>
      </w:pPr>
    </w:p>
    <w:p w:rsidR="001F48F8" w:rsidRPr="00DA4ED8" w:rsidRDefault="001F48F8"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Calibri" w:hAnsi="Palatino Linotype" w:cs="Arial"/>
          <w:color w:val="000000"/>
          <w:sz w:val="24"/>
          <w:szCs w:val="24"/>
          <w:lang w:val="es-ES" w:eastAsia="es-MX"/>
        </w:rPr>
        <w:t>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51617" w:rsidRPr="00DA4ED8" w:rsidRDefault="00451617" w:rsidP="00DA4ED8">
      <w:pPr>
        <w:pStyle w:val="Prrafodelista"/>
        <w:tabs>
          <w:tab w:val="left" w:pos="142"/>
          <w:tab w:val="left" w:pos="284"/>
        </w:tabs>
        <w:spacing w:line="360" w:lineRule="auto"/>
        <w:ind w:left="0"/>
        <w:rPr>
          <w:rFonts w:ascii="Palatino Linotype" w:hAnsi="Palatino Linotype"/>
          <w:sz w:val="24"/>
          <w:szCs w:val="24"/>
          <w:lang w:val="es-ES"/>
        </w:rPr>
      </w:pPr>
    </w:p>
    <w:p w:rsidR="003A6589" w:rsidRPr="00DA4ED8" w:rsidRDefault="00AA2B54" w:rsidP="00DA4ED8">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A4ED8">
        <w:rPr>
          <w:rFonts w:ascii="Palatino Linotype" w:eastAsia="MS Mincho" w:hAnsi="Palatino Linotype" w:cs="Times New Roman"/>
          <w:sz w:val="24"/>
          <w:szCs w:val="24"/>
        </w:rPr>
        <w:t>Consecuentemente</w:t>
      </w:r>
      <w:r w:rsidRPr="00DA4ED8">
        <w:rPr>
          <w:rFonts w:ascii="Palatino Linotype" w:eastAsia="MS Mincho" w:hAnsi="Palatino Linotype" w:cs="Arial"/>
          <w:color w:val="000000"/>
          <w:sz w:val="24"/>
          <w:szCs w:val="24"/>
        </w:rPr>
        <w:t>, en términos del artículo 179 fracción VII</w:t>
      </w:r>
      <w:r w:rsidR="001F48F8" w:rsidRPr="00DA4ED8">
        <w:rPr>
          <w:rFonts w:ascii="Palatino Linotype" w:eastAsia="MS Mincho" w:hAnsi="Palatino Linotype" w:cs="Arial"/>
          <w:color w:val="000000"/>
          <w:sz w:val="24"/>
          <w:szCs w:val="24"/>
        </w:rPr>
        <w:t>,</w:t>
      </w:r>
      <w:r w:rsidRPr="00DA4ED8">
        <w:rPr>
          <w:rFonts w:ascii="Palatino Linotype" w:eastAsia="MS Mincho" w:hAnsi="Palatino Linotype" w:cs="Arial"/>
          <w:color w:val="000000"/>
          <w:sz w:val="24"/>
          <w:szCs w:val="24"/>
        </w:rPr>
        <w:t xml:space="preserve"> </w:t>
      </w:r>
      <w:r w:rsidRPr="00DA4ED8">
        <w:rPr>
          <w:rFonts w:ascii="Palatino Linotype" w:eastAsia="MS Mincho" w:hAnsi="Palatino Linotype" w:cs="Times New Roman"/>
          <w:sz w:val="24"/>
          <w:szCs w:val="24"/>
        </w:rPr>
        <w:t xml:space="preserve">resultan </w:t>
      </w:r>
      <w:r w:rsidRPr="00DA4ED8">
        <w:rPr>
          <w:rFonts w:ascii="Palatino Linotype" w:eastAsia="Times New Roman" w:hAnsi="Palatino Linotype" w:cs="Arial"/>
          <w:sz w:val="24"/>
          <w:szCs w:val="24"/>
        </w:rPr>
        <w:t>fundadas las</w:t>
      </w:r>
      <w:r w:rsidRPr="00DA4ED8">
        <w:rPr>
          <w:rFonts w:ascii="Palatino Linotype" w:eastAsia="Times New Roman" w:hAnsi="Palatino Linotype" w:cs="Arial"/>
          <w:b/>
          <w:sz w:val="24"/>
          <w:szCs w:val="24"/>
        </w:rPr>
        <w:t xml:space="preserve"> </w:t>
      </w:r>
      <w:r w:rsidRPr="00DA4ED8">
        <w:rPr>
          <w:rFonts w:ascii="Palatino Linotype" w:eastAsia="Times New Roman" w:hAnsi="Palatino Linotype" w:cs="Arial"/>
          <w:sz w:val="24"/>
          <w:szCs w:val="24"/>
        </w:rPr>
        <w:t xml:space="preserve">razones o motivos de inconformidad hechos valer por el </w:t>
      </w:r>
      <w:r w:rsidRPr="00DA4ED8">
        <w:rPr>
          <w:rFonts w:ascii="Palatino Linotype" w:eastAsia="Times New Roman" w:hAnsi="Palatino Linotype" w:cs="Arial"/>
          <w:b/>
          <w:sz w:val="24"/>
          <w:szCs w:val="24"/>
        </w:rPr>
        <w:t>RECURRENTE</w:t>
      </w:r>
      <w:r w:rsidRPr="00DA4ED8">
        <w:rPr>
          <w:rFonts w:ascii="Palatino Linotype" w:eastAsia="Times New Roman" w:hAnsi="Palatino Linotype" w:cs="Arial"/>
          <w:sz w:val="24"/>
          <w:szCs w:val="24"/>
        </w:rPr>
        <w:t xml:space="preserve"> </w:t>
      </w:r>
      <w:r w:rsidRPr="00DA4ED8">
        <w:rPr>
          <w:rFonts w:ascii="Palatino Linotype" w:eastAsia="Calibri" w:hAnsi="Palatino Linotype" w:cs="Arial"/>
          <w:sz w:val="24"/>
          <w:szCs w:val="24"/>
        </w:rPr>
        <w:t xml:space="preserve">en el </w:t>
      </w:r>
      <w:r w:rsidR="00E25E0C" w:rsidRPr="00DA4ED8">
        <w:rPr>
          <w:rFonts w:ascii="Palatino Linotype" w:eastAsia="Calibri" w:hAnsi="Palatino Linotype" w:cs="Arial"/>
          <w:sz w:val="24"/>
          <w:szCs w:val="24"/>
        </w:rPr>
        <w:t xml:space="preserve">presente </w:t>
      </w:r>
      <w:r w:rsidRPr="00DA4ED8">
        <w:rPr>
          <w:rFonts w:ascii="Palatino Linotype" w:eastAsia="Calibri" w:hAnsi="Palatino Linotype" w:cs="Arial"/>
          <w:sz w:val="24"/>
          <w:szCs w:val="24"/>
        </w:rPr>
        <w:t xml:space="preserve">recurso de revisión, </w:t>
      </w:r>
      <w:r w:rsidRPr="00DA4ED8">
        <w:rPr>
          <w:rFonts w:ascii="Palatino Linotype" w:eastAsia="Calibri" w:hAnsi="Palatino Linotype" w:cs="Arial"/>
          <w:b/>
          <w:sz w:val="24"/>
          <w:szCs w:val="24"/>
        </w:rPr>
        <w:t>en razón de la negativa de la información solicitada.</w:t>
      </w:r>
    </w:p>
    <w:p w:rsidR="00AA2B54" w:rsidRPr="00DA4ED8" w:rsidRDefault="00AA2B54" w:rsidP="00DA4ED8">
      <w:pPr>
        <w:pStyle w:val="Prrafodelista"/>
        <w:tabs>
          <w:tab w:val="left" w:pos="142"/>
          <w:tab w:val="left" w:pos="284"/>
          <w:tab w:val="left" w:pos="426"/>
        </w:tabs>
        <w:spacing w:line="360" w:lineRule="auto"/>
        <w:ind w:left="0"/>
        <w:jc w:val="both"/>
        <w:rPr>
          <w:rFonts w:ascii="Palatino Linotype" w:hAnsi="Palatino Linotype"/>
          <w:sz w:val="24"/>
          <w:szCs w:val="24"/>
        </w:rPr>
      </w:pPr>
    </w:p>
    <w:p w:rsidR="00F2176A" w:rsidRPr="00DA4ED8" w:rsidRDefault="00AA2B54" w:rsidP="00DA4ED8">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sz w:val="24"/>
          <w:szCs w:val="24"/>
        </w:rPr>
      </w:pPr>
      <w:r w:rsidRPr="00DA4ED8">
        <w:rPr>
          <w:rFonts w:ascii="Palatino Linotype" w:hAnsi="Palatino Linotype"/>
          <w:sz w:val="24"/>
          <w:szCs w:val="24"/>
        </w:rPr>
        <w:t xml:space="preserve">Finalmente, </w:t>
      </w:r>
      <w:r w:rsidRPr="00DA4ED8">
        <w:rPr>
          <w:rFonts w:ascii="Palatino Linotype" w:eastAsia="MS Mincho" w:hAnsi="Palatino Linotype" w:cs="Times New Roman"/>
          <w:sz w:val="24"/>
          <w:szCs w:val="24"/>
        </w:rPr>
        <w:t xml:space="preserve">en términos del artículo 186 fracción IV este Pleno determina </w:t>
      </w:r>
      <w:r w:rsidRPr="00DA4ED8">
        <w:rPr>
          <w:rFonts w:ascii="Palatino Linotype" w:eastAsia="MS Mincho" w:hAnsi="Palatino Linotype" w:cs="Times New Roman"/>
          <w:b/>
          <w:sz w:val="24"/>
          <w:szCs w:val="24"/>
        </w:rPr>
        <w:t xml:space="preserve">ORDENAR </w:t>
      </w:r>
      <w:r w:rsidRPr="00DA4ED8">
        <w:rPr>
          <w:rFonts w:ascii="Palatino Linotype" w:eastAsia="MS Mincho" w:hAnsi="Palatino Linotype" w:cs="Times New Roman"/>
          <w:sz w:val="24"/>
          <w:szCs w:val="24"/>
        </w:rPr>
        <w:t>la entrega de la información que fue requerida en la solicitud, toda vez que hubo</w:t>
      </w:r>
      <w:r w:rsidR="001F48F8" w:rsidRPr="00DA4ED8">
        <w:rPr>
          <w:rFonts w:ascii="Palatino Linotype" w:eastAsia="MS Mincho" w:hAnsi="Palatino Linotype" w:cs="Times New Roman"/>
          <w:sz w:val="24"/>
          <w:szCs w:val="24"/>
        </w:rPr>
        <w:t xml:space="preserve"> una</w:t>
      </w:r>
      <w:r w:rsidRPr="00DA4ED8">
        <w:rPr>
          <w:rFonts w:ascii="Palatino Linotype" w:eastAsia="MS Mincho" w:hAnsi="Palatino Linotype" w:cs="Times New Roman"/>
          <w:sz w:val="24"/>
          <w:szCs w:val="24"/>
        </w:rPr>
        <w:t xml:space="preserve"> afectación al derecho de acceso a la información pública establecido constitucionalmente a favor del particular.</w:t>
      </w:r>
    </w:p>
    <w:p w:rsidR="00F2176A" w:rsidRDefault="00DA4ED8" w:rsidP="00DA4ED8">
      <w:pPr>
        <w:spacing w:line="360" w:lineRule="auto"/>
        <w:rPr>
          <w:rFonts w:ascii="Palatino Linotype" w:eastAsia="MS Mincho" w:hAnsi="Palatino Linotype" w:cs="Times New Roman"/>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8C15487" wp14:editId="0BD4B2E3">
                <wp:simplePos x="0" y="0"/>
                <wp:positionH relativeFrom="margin">
                  <wp:align>right</wp:align>
                </wp:positionH>
                <wp:positionV relativeFrom="paragraph">
                  <wp:posOffset>67499</wp:posOffset>
                </wp:positionV>
                <wp:extent cx="5174315" cy="4722306"/>
                <wp:effectExtent l="19050" t="19050" r="26670" b="21590"/>
                <wp:wrapNone/>
                <wp:docPr id="8" name="Conector recto 8"/>
                <wp:cNvGraphicFramePr/>
                <a:graphic xmlns:a="http://schemas.openxmlformats.org/drawingml/2006/main">
                  <a:graphicData uri="http://schemas.microsoft.com/office/word/2010/wordprocessingShape">
                    <wps:wsp>
                      <wps:cNvCnPr/>
                      <wps:spPr>
                        <a:xfrm>
                          <a:off x="0" y="0"/>
                          <a:ext cx="5174315" cy="47223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15E2B" id="Conector recto 8"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25pt,5.3pt" to="763.7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" strokecolor="#5b9bd5 [3204]" strokeweight="3pt">
                <v:stroke joinstyle="miter"/>
                <w10:wrap anchorx="margin"/>
              </v:line>
            </w:pict>
          </mc:Fallback>
        </mc:AlternateContent>
      </w: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Default="00DA4ED8" w:rsidP="00DA4ED8">
      <w:pPr>
        <w:spacing w:line="360" w:lineRule="auto"/>
        <w:rPr>
          <w:rFonts w:ascii="Palatino Linotype" w:eastAsia="MS Mincho" w:hAnsi="Palatino Linotype" w:cs="Times New Roman"/>
          <w:sz w:val="24"/>
          <w:szCs w:val="24"/>
        </w:rPr>
      </w:pPr>
    </w:p>
    <w:p w:rsidR="00DA4ED8" w:rsidRPr="00DA4ED8" w:rsidRDefault="00DA4ED8" w:rsidP="00DA4ED8">
      <w:pPr>
        <w:spacing w:line="360" w:lineRule="auto"/>
        <w:rPr>
          <w:rFonts w:ascii="Palatino Linotype" w:eastAsia="MS Mincho" w:hAnsi="Palatino Linotype" w:cs="Times New Roman"/>
          <w:sz w:val="24"/>
          <w:szCs w:val="24"/>
        </w:rPr>
      </w:pPr>
    </w:p>
    <w:p w:rsidR="006E5EF0" w:rsidRPr="00DA4ED8" w:rsidRDefault="006E5EF0" w:rsidP="00DA4ED8">
      <w:pPr>
        <w:pStyle w:val="Ttulo1"/>
        <w:spacing w:before="0" w:line="360" w:lineRule="auto"/>
        <w:jc w:val="center"/>
        <w:rPr>
          <w:sz w:val="24"/>
          <w:szCs w:val="24"/>
          <w:lang w:val="es-ES"/>
        </w:rPr>
      </w:pPr>
      <w:bookmarkStart w:id="35" w:name="_Toc30691110"/>
      <w:bookmarkEnd w:id="32"/>
      <w:bookmarkEnd w:id="33"/>
      <w:bookmarkEnd w:id="34"/>
      <w:r w:rsidRPr="00DA4ED8">
        <w:rPr>
          <w:sz w:val="24"/>
          <w:szCs w:val="24"/>
          <w:lang w:val="es-ES"/>
        </w:rPr>
        <w:t>R E S O L U T I V O S</w:t>
      </w:r>
      <w:bookmarkEnd w:id="35"/>
    </w:p>
    <w:p w:rsidR="003D50AD" w:rsidRPr="00DA4ED8" w:rsidRDefault="003D50AD" w:rsidP="00DA4ED8">
      <w:pPr>
        <w:spacing w:line="360" w:lineRule="auto"/>
        <w:jc w:val="both"/>
        <w:rPr>
          <w:rFonts w:ascii="Palatino Linotype" w:eastAsia="Calibri" w:hAnsi="Palatino Linotype" w:cs="Arial"/>
          <w:sz w:val="24"/>
          <w:szCs w:val="24"/>
          <w:lang w:val="es-ES"/>
        </w:rPr>
      </w:pPr>
      <w:r w:rsidRPr="00DA4ED8">
        <w:rPr>
          <w:rFonts w:ascii="Palatino Linotype" w:eastAsia="Times New Roman" w:hAnsi="Palatino Linotype" w:cs="Arial"/>
          <w:b/>
          <w:sz w:val="24"/>
          <w:szCs w:val="24"/>
        </w:rPr>
        <w:t>PRIMERO</w:t>
      </w:r>
      <w:r w:rsidRPr="00DA4ED8">
        <w:rPr>
          <w:rFonts w:ascii="Palatino Linotype" w:eastAsia="Times New Roman" w:hAnsi="Palatino Linotype" w:cs="Arial"/>
          <w:sz w:val="24"/>
          <w:szCs w:val="24"/>
          <w:lang w:val="es-ES"/>
        </w:rPr>
        <w:t>.</w:t>
      </w:r>
      <w:r w:rsidR="00087EFD" w:rsidRPr="00DA4ED8">
        <w:rPr>
          <w:rFonts w:ascii="Palatino Linotype" w:eastAsia="Times New Roman" w:hAnsi="Palatino Linotype" w:cs="Arial"/>
          <w:sz w:val="24"/>
          <w:szCs w:val="24"/>
          <w:lang w:val="es-ES"/>
        </w:rPr>
        <w:t xml:space="preserve"> Resultan fundadas las razones o</w:t>
      </w:r>
      <w:r w:rsidRPr="00DA4ED8">
        <w:rPr>
          <w:rFonts w:ascii="Palatino Linotype" w:eastAsia="Times New Roman" w:hAnsi="Palatino Linotype" w:cs="Arial"/>
          <w:sz w:val="24"/>
          <w:szCs w:val="24"/>
          <w:lang w:val="es-ES"/>
        </w:rPr>
        <w:t xml:space="preserve"> motivo</w:t>
      </w:r>
      <w:r w:rsidR="00614478" w:rsidRPr="00DA4ED8">
        <w:rPr>
          <w:rFonts w:ascii="Palatino Linotype" w:eastAsia="Times New Roman" w:hAnsi="Palatino Linotype" w:cs="Arial"/>
          <w:sz w:val="24"/>
          <w:szCs w:val="24"/>
          <w:lang w:val="es-ES"/>
        </w:rPr>
        <w:t>s de inconformidad hechos valer e</w:t>
      </w:r>
      <w:r w:rsidRPr="00DA4ED8">
        <w:rPr>
          <w:rFonts w:ascii="Palatino Linotype" w:eastAsia="Calibri" w:hAnsi="Palatino Linotype" w:cs="Arial"/>
          <w:sz w:val="24"/>
          <w:szCs w:val="24"/>
          <w:lang w:val="es-ES"/>
        </w:rPr>
        <w:t xml:space="preserve">n el recurso de revisión </w:t>
      </w:r>
      <w:r w:rsidR="002A64D7" w:rsidRPr="00DA4ED8">
        <w:rPr>
          <w:rFonts w:ascii="Palatino Linotype" w:eastAsia="Times New Roman" w:hAnsi="Palatino Linotype" w:cs="Times New Roman"/>
          <w:b/>
          <w:sz w:val="24"/>
          <w:szCs w:val="24"/>
        </w:rPr>
        <w:t>08523</w:t>
      </w:r>
      <w:r w:rsidR="00096913" w:rsidRPr="00DA4ED8">
        <w:rPr>
          <w:rFonts w:ascii="Palatino Linotype" w:eastAsia="Times New Roman" w:hAnsi="Palatino Linotype" w:cs="Times New Roman"/>
          <w:b/>
          <w:sz w:val="24"/>
          <w:szCs w:val="24"/>
        </w:rPr>
        <w:t>/INFOEM/IP/RR/</w:t>
      </w:r>
      <w:r w:rsidR="009B4FC2" w:rsidRPr="00DA4ED8">
        <w:rPr>
          <w:rFonts w:ascii="Palatino Linotype" w:eastAsia="Times New Roman" w:hAnsi="Palatino Linotype" w:cs="Times New Roman"/>
          <w:b/>
          <w:sz w:val="24"/>
          <w:szCs w:val="24"/>
        </w:rPr>
        <w:t>2019</w:t>
      </w:r>
      <w:r w:rsidR="00096913" w:rsidRPr="00DA4ED8">
        <w:rPr>
          <w:rFonts w:ascii="Palatino Linotype" w:eastAsia="Times New Roman" w:hAnsi="Palatino Linotype" w:cs="Times New Roman"/>
          <w:b/>
          <w:sz w:val="24"/>
          <w:szCs w:val="24"/>
        </w:rPr>
        <w:t xml:space="preserve"> </w:t>
      </w:r>
      <w:r w:rsidR="00B96B07" w:rsidRPr="00DA4ED8">
        <w:rPr>
          <w:rFonts w:ascii="Palatino Linotype" w:eastAsia="Times New Roman" w:hAnsi="Palatino Linotype" w:cs="Times New Roman"/>
          <w:sz w:val="24"/>
          <w:szCs w:val="24"/>
        </w:rPr>
        <w:t>en términos de</w:t>
      </w:r>
      <w:r w:rsidR="001F48F8" w:rsidRPr="00DA4ED8">
        <w:rPr>
          <w:rFonts w:ascii="Palatino Linotype" w:eastAsia="Times New Roman" w:hAnsi="Palatino Linotype" w:cs="Times New Roman"/>
          <w:sz w:val="24"/>
          <w:szCs w:val="24"/>
        </w:rPr>
        <w:t xml:space="preserve"> </w:t>
      </w:r>
      <w:r w:rsidR="00B05E35" w:rsidRPr="00DA4ED8">
        <w:rPr>
          <w:rFonts w:ascii="Palatino Linotype" w:eastAsia="Times New Roman" w:hAnsi="Palatino Linotype" w:cs="Times New Roman"/>
          <w:sz w:val="24"/>
          <w:szCs w:val="24"/>
        </w:rPr>
        <w:t>l</w:t>
      </w:r>
      <w:r w:rsidR="001F48F8" w:rsidRPr="00DA4ED8">
        <w:rPr>
          <w:rFonts w:ascii="Palatino Linotype" w:eastAsia="Times New Roman" w:hAnsi="Palatino Linotype" w:cs="Times New Roman"/>
          <w:sz w:val="24"/>
          <w:szCs w:val="24"/>
        </w:rPr>
        <w:t>os</w:t>
      </w:r>
      <w:r w:rsidR="00B96B07" w:rsidRPr="00DA4ED8">
        <w:rPr>
          <w:rFonts w:ascii="Palatino Linotype" w:eastAsia="Times New Roman" w:hAnsi="Palatino Linotype" w:cs="Times New Roman"/>
          <w:sz w:val="24"/>
          <w:szCs w:val="24"/>
        </w:rPr>
        <w:t xml:space="preserve"> </w:t>
      </w:r>
      <w:r w:rsidR="007034F5" w:rsidRPr="00DA4ED8">
        <w:rPr>
          <w:rFonts w:ascii="Palatino Linotype" w:eastAsia="Times New Roman" w:hAnsi="Palatino Linotype" w:cs="Times New Roman"/>
          <w:b/>
          <w:sz w:val="24"/>
          <w:szCs w:val="24"/>
        </w:rPr>
        <w:t>C</w:t>
      </w:r>
      <w:r w:rsidR="00B96B07" w:rsidRPr="00DA4ED8">
        <w:rPr>
          <w:rFonts w:ascii="Palatino Linotype" w:eastAsia="Times New Roman" w:hAnsi="Palatino Linotype" w:cs="Times New Roman"/>
          <w:b/>
          <w:sz w:val="24"/>
          <w:szCs w:val="24"/>
        </w:rPr>
        <w:t>onsiderando</w:t>
      </w:r>
      <w:r w:rsidR="001F48F8" w:rsidRPr="00DA4ED8">
        <w:rPr>
          <w:rFonts w:ascii="Palatino Linotype" w:eastAsia="Times New Roman" w:hAnsi="Palatino Linotype" w:cs="Times New Roman"/>
          <w:b/>
          <w:sz w:val="24"/>
          <w:szCs w:val="24"/>
        </w:rPr>
        <w:t>s</w:t>
      </w:r>
      <w:r w:rsidRPr="00DA4ED8">
        <w:rPr>
          <w:rFonts w:ascii="Palatino Linotype" w:eastAsia="Times New Roman" w:hAnsi="Palatino Linotype" w:cs="Times New Roman"/>
          <w:b/>
          <w:sz w:val="24"/>
          <w:szCs w:val="24"/>
        </w:rPr>
        <w:t xml:space="preserve"> </w:t>
      </w:r>
      <w:r w:rsidR="00652C72" w:rsidRPr="00DA4ED8">
        <w:rPr>
          <w:rFonts w:ascii="Palatino Linotype" w:eastAsia="Times New Roman" w:hAnsi="Palatino Linotype" w:cs="Times New Roman"/>
          <w:b/>
          <w:sz w:val="24"/>
          <w:szCs w:val="24"/>
        </w:rPr>
        <w:t>CUARTO</w:t>
      </w:r>
      <w:r w:rsidR="001F48F8" w:rsidRPr="00DA4ED8">
        <w:rPr>
          <w:rFonts w:ascii="Palatino Linotype" w:eastAsia="Times New Roman" w:hAnsi="Palatino Linotype" w:cs="Times New Roman"/>
          <w:b/>
          <w:sz w:val="24"/>
          <w:szCs w:val="24"/>
        </w:rPr>
        <w:t xml:space="preserve"> </w:t>
      </w:r>
      <w:r w:rsidR="001F48F8" w:rsidRPr="00DA4ED8">
        <w:rPr>
          <w:rFonts w:ascii="Palatino Linotype" w:eastAsia="Times New Roman" w:hAnsi="Palatino Linotype" w:cs="Times New Roman"/>
          <w:sz w:val="24"/>
          <w:szCs w:val="24"/>
        </w:rPr>
        <w:t>y</w:t>
      </w:r>
      <w:r w:rsidR="001F48F8" w:rsidRPr="00DA4ED8">
        <w:rPr>
          <w:rFonts w:ascii="Palatino Linotype" w:eastAsia="Times New Roman" w:hAnsi="Palatino Linotype" w:cs="Times New Roman"/>
          <w:b/>
          <w:sz w:val="24"/>
          <w:szCs w:val="24"/>
        </w:rPr>
        <w:t xml:space="preserve"> QUINTO</w:t>
      </w:r>
      <w:r w:rsidR="009B189B" w:rsidRPr="00DA4ED8">
        <w:rPr>
          <w:rFonts w:ascii="Palatino Linotype" w:eastAsia="Times New Roman" w:hAnsi="Palatino Linotype" w:cs="Times New Roman"/>
          <w:sz w:val="24"/>
          <w:szCs w:val="24"/>
        </w:rPr>
        <w:t xml:space="preserve"> </w:t>
      </w:r>
      <w:r w:rsidR="00BA5158" w:rsidRPr="00DA4ED8">
        <w:rPr>
          <w:rFonts w:ascii="Palatino Linotype" w:eastAsia="Times New Roman" w:hAnsi="Palatino Linotype" w:cs="Times New Roman"/>
          <w:sz w:val="24"/>
          <w:szCs w:val="24"/>
        </w:rPr>
        <w:t>d</w:t>
      </w:r>
      <w:r w:rsidRPr="00DA4ED8">
        <w:rPr>
          <w:rFonts w:ascii="Palatino Linotype" w:eastAsia="Times New Roman" w:hAnsi="Palatino Linotype" w:cs="Times New Roman"/>
          <w:sz w:val="24"/>
          <w:szCs w:val="24"/>
        </w:rPr>
        <w:t>e la presente resolución.</w:t>
      </w:r>
      <w:r w:rsidRPr="00DA4ED8">
        <w:rPr>
          <w:rFonts w:ascii="Palatino Linotype" w:eastAsia="Calibri" w:hAnsi="Palatino Linotype" w:cs="Arial"/>
          <w:sz w:val="24"/>
          <w:szCs w:val="24"/>
          <w:lang w:val="es-ES"/>
        </w:rPr>
        <w:t xml:space="preserve"> </w:t>
      </w:r>
    </w:p>
    <w:p w:rsidR="008C54C1" w:rsidRPr="00DA4ED8" w:rsidRDefault="008C54C1" w:rsidP="00DA4ED8">
      <w:pPr>
        <w:spacing w:line="360" w:lineRule="auto"/>
        <w:jc w:val="both"/>
        <w:rPr>
          <w:rFonts w:ascii="Palatino Linotype" w:eastAsia="Calibri" w:hAnsi="Palatino Linotype" w:cs="Arial"/>
          <w:bCs/>
          <w:sz w:val="24"/>
          <w:szCs w:val="24"/>
          <w:lang w:val="es-ES"/>
        </w:rPr>
      </w:pPr>
    </w:p>
    <w:p w:rsidR="00BA5158" w:rsidRDefault="008C54C1" w:rsidP="00DA4ED8">
      <w:pPr>
        <w:spacing w:line="360" w:lineRule="auto"/>
        <w:jc w:val="both"/>
        <w:rPr>
          <w:rFonts w:ascii="Palatino Linotype" w:eastAsia="Calibri" w:hAnsi="Palatino Linotype" w:cs="Arial"/>
          <w:sz w:val="24"/>
          <w:szCs w:val="24"/>
          <w:lang w:val="es-ES"/>
        </w:rPr>
      </w:pPr>
      <w:r w:rsidRPr="00DA4ED8">
        <w:rPr>
          <w:rFonts w:ascii="Palatino Linotype" w:eastAsia="Calibri" w:hAnsi="Palatino Linotype" w:cs="Arial"/>
          <w:b/>
          <w:sz w:val="24"/>
          <w:szCs w:val="24"/>
          <w:lang w:val="es-ES"/>
        </w:rPr>
        <w:t xml:space="preserve">SEGUNDO. </w:t>
      </w:r>
      <w:r w:rsidRPr="00DA4ED8">
        <w:rPr>
          <w:rFonts w:ascii="Palatino Linotype" w:eastAsia="Calibri" w:hAnsi="Palatino Linotype" w:cs="Arial"/>
          <w:sz w:val="24"/>
          <w:szCs w:val="24"/>
          <w:lang w:val="es-ES"/>
        </w:rPr>
        <w:t>Se</w:t>
      </w:r>
      <w:r w:rsidR="003D50AD" w:rsidRPr="00DA4ED8">
        <w:rPr>
          <w:rFonts w:ascii="Palatino Linotype" w:eastAsia="Calibri" w:hAnsi="Palatino Linotype" w:cs="Arial"/>
          <w:b/>
          <w:sz w:val="24"/>
          <w:szCs w:val="24"/>
          <w:lang w:val="es-ES"/>
        </w:rPr>
        <w:t xml:space="preserve"> ORDENA </w:t>
      </w:r>
      <w:r w:rsidR="003D50AD" w:rsidRPr="00DA4ED8">
        <w:rPr>
          <w:rFonts w:ascii="Palatino Linotype" w:eastAsia="Calibri" w:hAnsi="Palatino Linotype" w:cs="Arial"/>
          <w:sz w:val="24"/>
          <w:szCs w:val="24"/>
          <w:lang w:val="es-ES"/>
        </w:rPr>
        <w:t>al</w:t>
      </w:r>
      <w:r w:rsidR="00BA5158" w:rsidRPr="00DA4ED8">
        <w:rPr>
          <w:rFonts w:ascii="Palatino Linotype" w:eastAsia="Calibri" w:hAnsi="Palatino Linotype" w:cs="Arial"/>
          <w:b/>
          <w:sz w:val="24"/>
          <w:szCs w:val="24"/>
          <w:lang w:val="es-ES"/>
        </w:rPr>
        <w:t xml:space="preserve"> </w:t>
      </w:r>
      <w:r w:rsidR="0093797D" w:rsidRPr="00DA4ED8">
        <w:rPr>
          <w:rFonts w:ascii="Palatino Linotype" w:eastAsia="Calibri" w:hAnsi="Palatino Linotype" w:cs="Arial"/>
          <w:b/>
          <w:sz w:val="24"/>
          <w:szCs w:val="24"/>
          <w:lang w:val="es-ES"/>
        </w:rPr>
        <w:t xml:space="preserve">Ayuntamiento de </w:t>
      </w:r>
      <w:r w:rsidR="002A64D7" w:rsidRPr="00DA4ED8">
        <w:rPr>
          <w:rFonts w:ascii="Palatino Linotype" w:eastAsia="Calibri" w:hAnsi="Palatino Linotype" w:cs="Arial"/>
          <w:b/>
          <w:sz w:val="24"/>
          <w:szCs w:val="24"/>
          <w:lang w:val="es-ES"/>
        </w:rPr>
        <w:t>Ixtapaluca</w:t>
      </w:r>
      <w:r w:rsidR="00C23AC2" w:rsidRPr="00DA4ED8">
        <w:rPr>
          <w:rFonts w:ascii="Palatino Linotype" w:eastAsia="Calibri" w:hAnsi="Palatino Linotype" w:cs="Arial"/>
          <w:b/>
          <w:sz w:val="24"/>
          <w:szCs w:val="24"/>
          <w:lang w:val="es-ES"/>
        </w:rPr>
        <w:t xml:space="preserve">, </w:t>
      </w:r>
      <w:r w:rsidR="00096913" w:rsidRPr="00DA4ED8">
        <w:rPr>
          <w:rFonts w:ascii="Palatino Linotype" w:eastAsia="Calibri" w:hAnsi="Palatino Linotype" w:cs="Arial"/>
          <w:sz w:val="24"/>
          <w:szCs w:val="24"/>
          <w:lang w:val="es-ES"/>
        </w:rPr>
        <w:t>e</w:t>
      </w:r>
      <w:r w:rsidR="003D50AD" w:rsidRPr="00DA4ED8">
        <w:rPr>
          <w:rFonts w:ascii="Palatino Linotype" w:eastAsia="Times New Roman" w:hAnsi="Palatino Linotype" w:cs="Arial"/>
          <w:sz w:val="24"/>
          <w:szCs w:val="24"/>
          <w:lang w:val="es-ES"/>
        </w:rPr>
        <w:t xml:space="preserve">ntregar vía </w:t>
      </w:r>
      <w:r w:rsidR="003D50AD" w:rsidRPr="00DA4ED8">
        <w:rPr>
          <w:rFonts w:ascii="Palatino Linotype" w:eastAsia="Times New Roman" w:hAnsi="Palatino Linotype" w:cs="Arial"/>
          <w:sz w:val="24"/>
          <w:szCs w:val="24"/>
        </w:rPr>
        <w:t>Sistema de Acceso a Información Mexiquense (</w:t>
      </w:r>
      <w:r w:rsidR="003D50AD" w:rsidRPr="00DA4ED8">
        <w:rPr>
          <w:rFonts w:ascii="Palatino Linotype" w:eastAsia="Times New Roman" w:hAnsi="Palatino Linotype" w:cs="Arial"/>
          <w:i/>
          <w:sz w:val="24"/>
          <w:szCs w:val="24"/>
        </w:rPr>
        <w:t>SAIMEX</w:t>
      </w:r>
      <w:r w:rsidR="003D50AD" w:rsidRPr="00DA4ED8">
        <w:rPr>
          <w:rFonts w:ascii="Palatino Linotype" w:eastAsia="Times New Roman" w:hAnsi="Palatino Linotype" w:cs="Arial"/>
          <w:sz w:val="24"/>
          <w:szCs w:val="24"/>
        </w:rPr>
        <w:t>)</w:t>
      </w:r>
      <w:r w:rsidR="001F48F8" w:rsidRPr="00DA4ED8">
        <w:rPr>
          <w:rFonts w:ascii="Palatino Linotype" w:eastAsia="Times New Roman" w:hAnsi="Palatino Linotype" w:cs="Arial"/>
          <w:sz w:val="24"/>
          <w:szCs w:val="24"/>
          <w:lang w:val="es-ES"/>
        </w:rPr>
        <w:t xml:space="preserve">, </w:t>
      </w:r>
      <w:r w:rsidR="002A64D7" w:rsidRPr="00DA4ED8">
        <w:rPr>
          <w:rFonts w:ascii="Palatino Linotype" w:eastAsia="Times New Roman" w:hAnsi="Palatino Linotype" w:cs="Arial"/>
          <w:sz w:val="24"/>
          <w:szCs w:val="24"/>
          <w:lang w:val="es-ES"/>
        </w:rPr>
        <w:t xml:space="preserve">previa búsqueda exhaustiva y razonable, </w:t>
      </w:r>
      <w:r w:rsidR="001F48F8" w:rsidRPr="00DA4ED8">
        <w:rPr>
          <w:rFonts w:ascii="Palatino Linotype" w:eastAsia="Times New Roman" w:hAnsi="Palatino Linotype" w:cs="Arial"/>
          <w:sz w:val="24"/>
          <w:szCs w:val="24"/>
          <w:lang w:val="es-ES"/>
        </w:rPr>
        <w:t xml:space="preserve">de ser </w:t>
      </w:r>
      <w:r w:rsidR="002A64D7" w:rsidRPr="00DA4ED8">
        <w:rPr>
          <w:rFonts w:ascii="Palatino Linotype" w:eastAsia="Times New Roman" w:hAnsi="Palatino Linotype" w:cs="Arial"/>
          <w:sz w:val="24"/>
          <w:szCs w:val="24"/>
          <w:lang w:val="es-ES"/>
        </w:rPr>
        <w:t>procedente</w:t>
      </w:r>
      <w:r w:rsidR="001F48F8" w:rsidRPr="00DA4ED8">
        <w:rPr>
          <w:rFonts w:ascii="Palatino Linotype" w:eastAsia="Times New Roman" w:hAnsi="Palatino Linotype" w:cs="Arial"/>
          <w:sz w:val="24"/>
          <w:szCs w:val="24"/>
          <w:lang w:val="es-ES"/>
        </w:rPr>
        <w:t xml:space="preserve"> en versión pública,</w:t>
      </w:r>
      <w:r w:rsidR="00B96B07" w:rsidRPr="00DA4ED8">
        <w:rPr>
          <w:rFonts w:ascii="Palatino Linotype" w:eastAsia="Times New Roman" w:hAnsi="Palatino Linotype" w:cs="Arial"/>
          <w:sz w:val="24"/>
          <w:szCs w:val="24"/>
          <w:lang w:val="es-ES"/>
        </w:rPr>
        <w:t xml:space="preserve"> </w:t>
      </w:r>
      <w:r w:rsidR="00AA2B54" w:rsidRPr="00DA4ED8">
        <w:rPr>
          <w:rFonts w:ascii="Palatino Linotype" w:eastAsia="Times New Roman" w:hAnsi="Palatino Linotype" w:cs="Arial"/>
          <w:sz w:val="24"/>
          <w:szCs w:val="24"/>
          <w:lang w:val="es-ES"/>
        </w:rPr>
        <w:t xml:space="preserve">los </w:t>
      </w:r>
      <w:r w:rsidR="00D47D76" w:rsidRPr="00DA4ED8">
        <w:rPr>
          <w:rFonts w:ascii="Palatino Linotype" w:eastAsia="Times New Roman" w:hAnsi="Palatino Linotype" w:cs="Arial"/>
          <w:sz w:val="24"/>
          <w:szCs w:val="24"/>
          <w:lang w:val="es-ES"/>
        </w:rPr>
        <w:t xml:space="preserve">documentos </w:t>
      </w:r>
      <w:r w:rsidR="00404C6F" w:rsidRPr="00DA4ED8">
        <w:rPr>
          <w:rFonts w:ascii="Palatino Linotype" w:eastAsia="Times New Roman" w:hAnsi="Palatino Linotype" w:cs="Arial"/>
          <w:sz w:val="24"/>
          <w:szCs w:val="24"/>
          <w:lang w:val="es-ES"/>
        </w:rPr>
        <w:t>donde conste</w:t>
      </w:r>
      <w:r w:rsidR="00AA2B54" w:rsidRPr="00DA4ED8">
        <w:rPr>
          <w:rFonts w:ascii="Palatino Linotype" w:eastAsia="Times New Roman" w:hAnsi="Palatino Linotype" w:cs="Arial"/>
          <w:sz w:val="24"/>
          <w:szCs w:val="24"/>
          <w:lang w:val="es-ES"/>
        </w:rPr>
        <w:t xml:space="preserve"> </w:t>
      </w:r>
      <w:r w:rsidR="00B96B07" w:rsidRPr="00DA4ED8">
        <w:rPr>
          <w:rFonts w:ascii="Palatino Linotype" w:eastAsia="Times New Roman" w:hAnsi="Palatino Linotype" w:cs="Arial"/>
          <w:sz w:val="24"/>
          <w:szCs w:val="24"/>
          <w:lang w:val="es-ES"/>
        </w:rPr>
        <w:t xml:space="preserve">la </w:t>
      </w:r>
      <w:r w:rsidR="003D50AD" w:rsidRPr="00DA4ED8">
        <w:rPr>
          <w:rFonts w:ascii="Palatino Linotype" w:eastAsia="Calibri" w:hAnsi="Palatino Linotype" w:cs="Arial"/>
          <w:sz w:val="24"/>
          <w:szCs w:val="24"/>
          <w:lang w:val="es-ES"/>
        </w:rPr>
        <w:t>siguiente información:</w:t>
      </w:r>
    </w:p>
    <w:p w:rsidR="00DA4ED8" w:rsidRPr="00DA4ED8" w:rsidRDefault="00DA4ED8" w:rsidP="00DA4ED8">
      <w:pPr>
        <w:spacing w:line="360" w:lineRule="auto"/>
        <w:jc w:val="both"/>
        <w:rPr>
          <w:rFonts w:ascii="Palatino Linotype" w:eastAsia="Calibri" w:hAnsi="Palatino Linotype" w:cs="Arial"/>
          <w:sz w:val="24"/>
          <w:szCs w:val="24"/>
          <w:lang w:val="es-ES"/>
        </w:rPr>
      </w:pPr>
    </w:p>
    <w:p w:rsidR="00404C6F" w:rsidRDefault="002A64D7" w:rsidP="00DA4ED8">
      <w:pPr>
        <w:pStyle w:val="Prrafodelista"/>
        <w:numPr>
          <w:ilvl w:val="1"/>
          <w:numId w:val="2"/>
        </w:numPr>
        <w:tabs>
          <w:tab w:val="left" w:pos="142"/>
          <w:tab w:val="left" w:pos="851"/>
        </w:tabs>
        <w:spacing w:line="360" w:lineRule="auto"/>
        <w:ind w:left="567" w:right="567" w:firstLine="0"/>
        <w:jc w:val="both"/>
        <w:rPr>
          <w:rFonts w:ascii="Palatino Linotype" w:hAnsi="Palatino Linotype"/>
          <w:b/>
          <w:sz w:val="24"/>
          <w:szCs w:val="24"/>
        </w:rPr>
      </w:pPr>
      <w:r w:rsidRPr="00DA4ED8">
        <w:rPr>
          <w:rFonts w:ascii="Palatino Linotype" w:hAnsi="Palatino Linotype"/>
          <w:b/>
          <w:sz w:val="24"/>
          <w:szCs w:val="24"/>
        </w:rPr>
        <w:t xml:space="preserve">De </w:t>
      </w:r>
      <w:r w:rsidR="00404C6F" w:rsidRPr="00DA4ED8">
        <w:rPr>
          <w:rFonts w:ascii="Palatino Linotype" w:hAnsi="Palatino Linotype"/>
          <w:b/>
          <w:sz w:val="24"/>
          <w:szCs w:val="24"/>
        </w:rPr>
        <w:t>los</w:t>
      </w:r>
      <w:r w:rsidRPr="00DA4ED8">
        <w:rPr>
          <w:rFonts w:ascii="Palatino Linotype" w:hAnsi="Palatino Linotype"/>
          <w:b/>
          <w:sz w:val="24"/>
          <w:szCs w:val="24"/>
        </w:rPr>
        <w:t xml:space="preserve"> procesos de elección de autoridades auxiliares municipales y miembros de los consejos de participación ciudadana</w:t>
      </w:r>
      <w:r w:rsidR="00404C6F" w:rsidRPr="00DA4ED8">
        <w:rPr>
          <w:rFonts w:ascii="Palatino Linotype" w:hAnsi="Palatino Linotype"/>
          <w:b/>
          <w:sz w:val="24"/>
          <w:szCs w:val="24"/>
        </w:rPr>
        <w:t>, de los años dos mil trece, dos mil dieciséis y dos mil diecinueve:</w:t>
      </w:r>
    </w:p>
    <w:p w:rsidR="00DA4ED8" w:rsidRPr="00DA4ED8" w:rsidRDefault="00DA4ED8" w:rsidP="00DA4ED8">
      <w:pPr>
        <w:pStyle w:val="Prrafodelista"/>
        <w:tabs>
          <w:tab w:val="left" w:pos="142"/>
          <w:tab w:val="left" w:pos="851"/>
        </w:tabs>
        <w:spacing w:line="360" w:lineRule="auto"/>
        <w:ind w:left="567" w:right="567"/>
        <w:jc w:val="both"/>
        <w:rPr>
          <w:rFonts w:ascii="Palatino Linotype" w:hAnsi="Palatino Linotype"/>
          <w:b/>
          <w:sz w:val="24"/>
          <w:szCs w:val="24"/>
        </w:rPr>
      </w:pPr>
    </w:p>
    <w:p w:rsidR="002A64D7" w:rsidRPr="00DA4ED8" w:rsidRDefault="002A64D7"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b/>
        </w:rPr>
      </w:pPr>
      <w:r w:rsidRPr="00DA4ED8">
        <w:rPr>
          <w:rFonts w:ascii="Palatino Linotype" w:hAnsi="Palatino Linotype"/>
          <w:b/>
          <w:sz w:val="24"/>
          <w:szCs w:val="24"/>
        </w:rPr>
        <w:t>Fecha en que se expidieron las convocatorias.</w:t>
      </w:r>
    </w:p>
    <w:p w:rsidR="002A64D7" w:rsidRPr="00DA4ED8" w:rsidRDefault="002A64D7"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b/>
        </w:rPr>
      </w:pPr>
      <w:r w:rsidRPr="00DA4ED8">
        <w:rPr>
          <w:rFonts w:ascii="Palatino Linotype" w:hAnsi="Palatino Linotype"/>
          <w:b/>
          <w:sz w:val="24"/>
          <w:szCs w:val="24"/>
        </w:rPr>
        <w:t>Comunidades en las que se eligieron autoridades auxiliares por planillas y, por usos y costumbres.</w:t>
      </w:r>
    </w:p>
    <w:p w:rsidR="002A64D7" w:rsidRPr="00DA4ED8" w:rsidRDefault="002A64D7"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b/>
        </w:rPr>
      </w:pPr>
      <w:r w:rsidRPr="00DA4ED8">
        <w:rPr>
          <w:rFonts w:ascii="Palatino Linotype" w:hAnsi="Palatino Linotype"/>
          <w:b/>
          <w:sz w:val="24"/>
          <w:szCs w:val="24"/>
        </w:rPr>
        <w:t>Resultados de los procesos electorales.</w:t>
      </w:r>
    </w:p>
    <w:p w:rsidR="002A64D7" w:rsidRPr="00DA4ED8" w:rsidRDefault="002A64D7"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b/>
        </w:rPr>
      </w:pPr>
      <w:r w:rsidRPr="00DA4ED8">
        <w:rPr>
          <w:rFonts w:ascii="Palatino Linotype" w:hAnsi="Palatino Linotype"/>
          <w:b/>
          <w:sz w:val="24"/>
          <w:szCs w:val="24"/>
        </w:rPr>
        <w:t>Actas de asamblea derivadas de la elección de autoridades auxiliares o miembros de los Comités de Participación Ciudadana por usos y costumbres.</w:t>
      </w:r>
    </w:p>
    <w:p w:rsidR="002A64D7" w:rsidRPr="00DA4ED8" w:rsidRDefault="002A64D7"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b/>
        </w:rPr>
      </w:pPr>
      <w:r w:rsidRPr="00DA4ED8">
        <w:rPr>
          <w:rFonts w:ascii="Palatino Linotype" w:hAnsi="Palatino Linotype"/>
          <w:b/>
          <w:sz w:val="24"/>
          <w:szCs w:val="24"/>
        </w:rPr>
        <w:t>Irregularidades presentadas durante los procesos electorales.</w:t>
      </w:r>
    </w:p>
    <w:p w:rsidR="002A64D7" w:rsidRPr="00DA4ED8" w:rsidRDefault="002A64D7" w:rsidP="00DA4ED8">
      <w:pPr>
        <w:pStyle w:val="Prrafodelista"/>
        <w:numPr>
          <w:ilvl w:val="2"/>
          <w:numId w:val="2"/>
        </w:numPr>
        <w:tabs>
          <w:tab w:val="left" w:pos="142"/>
          <w:tab w:val="left" w:pos="1418"/>
        </w:tabs>
        <w:spacing w:line="360" w:lineRule="auto"/>
        <w:ind w:left="1134" w:right="567" w:firstLine="0"/>
        <w:jc w:val="both"/>
        <w:rPr>
          <w:rFonts w:ascii="Palatino Linotype" w:eastAsia="Calibri" w:hAnsi="Palatino Linotype" w:cs="Times New Roman"/>
          <w:b/>
        </w:rPr>
      </w:pPr>
      <w:r w:rsidRPr="00DA4ED8">
        <w:rPr>
          <w:rFonts w:ascii="Palatino Linotype" w:hAnsi="Palatino Linotype"/>
          <w:b/>
          <w:sz w:val="24"/>
          <w:szCs w:val="24"/>
        </w:rPr>
        <w:t>Comunidades y número de expediente asignado derivado de la interposición de impugnaciones relacionadas con las elecciones</w:t>
      </w:r>
      <w:r w:rsidR="007F288E" w:rsidRPr="00DA4ED8">
        <w:rPr>
          <w:rFonts w:ascii="Palatino Linotype" w:hAnsi="Palatino Linotype"/>
          <w:b/>
          <w:sz w:val="24"/>
          <w:szCs w:val="24"/>
        </w:rPr>
        <w:t xml:space="preserve"> ante el Comité Electoral Transitorio</w:t>
      </w:r>
      <w:r w:rsidRPr="00DA4ED8">
        <w:rPr>
          <w:rFonts w:ascii="Palatino Linotype" w:hAnsi="Palatino Linotype"/>
          <w:b/>
          <w:sz w:val="24"/>
          <w:szCs w:val="24"/>
        </w:rPr>
        <w:t>.</w:t>
      </w:r>
    </w:p>
    <w:p w:rsidR="002A64D7" w:rsidRPr="00DA4ED8" w:rsidRDefault="002A64D7" w:rsidP="00DA4ED8">
      <w:pPr>
        <w:pStyle w:val="Prrafodelista"/>
        <w:tabs>
          <w:tab w:val="left" w:pos="142"/>
          <w:tab w:val="left" w:pos="851"/>
        </w:tabs>
        <w:spacing w:line="360" w:lineRule="auto"/>
        <w:ind w:left="567" w:right="567"/>
        <w:jc w:val="both"/>
        <w:rPr>
          <w:rFonts w:ascii="Palatino Linotype" w:eastAsia="Calibri" w:hAnsi="Palatino Linotype" w:cs="Times New Roman"/>
          <w:b/>
          <w:szCs w:val="24"/>
        </w:rPr>
      </w:pPr>
    </w:p>
    <w:p w:rsidR="001F48F8" w:rsidRPr="00DA4ED8" w:rsidRDefault="001F48F8" w:rsidP="00DA4ED8">
      <w:pPr>
        <w:spacing w:line="360" w:lineRule="auto"/>
        <w:jc w:val="both"/>
        <w:rPr>
          <w:rFonts w:ascii="Palatino Linotype" w:eastAsia="Palatino Linotype" w:hAnsi="Palatino Linotype" w:cs="Palatino Linotype"/>
          <w:sz w:val="24"/>
          <w:szCs w:val="24"/>
          <w:lang w:val="es-ES_tradnl"/>
        </w:rPr>
      </w:pPr>
      <w:r w:rsidRPr="00DA4ED8">
        <w:rPr>
          <w:rFonts w:ascii="Palatino Linotype" w:eastAsia="Palatino Linotype" w:hAnsi="Palatino Linotype" w:cs="Palatino Linotype"/>
          <w:sz w:val="24"/>
          <w:szCs w:val="24"/>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w:t>
      </w:r>
      <w:r w:rsidR="00586982" w:rsidRPr="00DA4ED8">
        <w:rPr>
          <w:rFonts w:ascii="Palatino Linotype" w:eastAsia="Palatino Linotype" w:hAnsi="Palatino Linotype" w:cs="Palatino Linotype"/>
          <w:sz w:val="24"/>
          <w:szCs w:val="24"/>
          <w:lang w:val="es-ES_tradnl"/>
        </w:rPr>
        <w:t>e se formulen y se pongan a disposición del RECURRENTE.</w:t>
      </w:r>
    </w:p>
    <w:p w:rsidR="00A6564C" w:rsidRPr="00DA4ED8" w:rsidRDefault="00A6564C" w:rsidP="00DA4ED8">
      <w:pPr>
        <w:spacing w:line="360" w:lineRule="auto"/>
        <w:jc w:val="both"/>
        <w:rPr>
          <w:rFonts w:ascii="Palatino Linotype" w:eastAsia="Palatino Linotype" w:hAnsi="Palatino Linotype" w:cs="Palatino Linotype"/>
        </w:rPr>
      </w:pPr>
    </w:p>
    <w:p w:rsidR="00A6564C" w:rsidRPr="00DA4ED8" w:rsidRDefault="00A6564C" w:rsidP="00DA4ED8">
      <w:pPr>
        <w:spacing w:line="360" w:lineRule="auto"/>
        <w:jc w:val="both"/>
        <w:rPr>
          <w:rFonts w:ascii="Palatino Linotype" w:eastAsia="Palatino Linotype" w:hAnsi="Palatino Linotype" w:cs="Palatino Linotype"/>
        </w:rPr>
      </w:pPr>
      <w:r w:rsidRPr="00DA4ED8">
        <w:rPr>
          <w:rFonts w:ascii="Palatino Linotype" w:eastAsia="Palatino Linotype" w:hAnsi="Palatino Linotype" w:cs="Palatino Linotype"/>
        </w:rPr>
        <w:t xml:space="preserve">En caso de que el </w:t>
      </w:r>
      <w:r w:rsidRPr="00DA4ED8">
        <w:rPr>
          <w:rFonts w:ascii="Palatino Linotype" w:eastAsia="Palatino Linotype" w:hAnsi="Palatino Linotype" w:cs="Palatino Linotype"/>
          <w:b/>
        </w:rPr>
        <w:t>SUJETO OBLIGADO</w:t>
      </w:r>
      <w:r w:rsidRPr="00DA4ED8">
        <w:rPr>
          <w:rFonts w:ascii="Palatino Linotype" w:eastAsia="Palatino Linotype" w:hAnsi="Palatino Linotype" w:cs="Palatino Linotype"/>
        </w:rPr>
        <w:t xml:space="preserve"> no cuente con la información señalada en los incisos </w:t>
      </w:r>
      <w:r w:rsidR="007F288E" w:rsidRPr="00DA4ED8">
        <w:rPr>
          <w:rFonts w:ascii="Palatino Linotype" w:eastAsia="Palatino Linotype" w:hAnsi="Palatino Linotype" w:cs="Palatino Linotype"/>
          <w:i/>
        </w:rPr>
        <w:t>e</w:t>
      </w:r>
      <w:r w:rsidRPr="00DA4ED8">
        <w:rPr>
          <w:rFonts w:ascii="Palatino Linotype" w:eastAsia="Palatino Linotype" w:hAnsi="Palatino Linotype" w:cs="Palatino Linotype"/>
          <w:i/>
        </w:rPr>
        <w:t>)</w:t>
      </w:r>
      <w:r w:rsidRPr="00DA4ED8">
        <w:rPr>
          <w:rFonts w:ascii="Palatino Linotype" w:eastAsia="Palatino Linotype" w:hAnsi="Palatino Linotype" w:cs="Palatino Linotype"/>
        </w:rPr>
        <w:t xml:space="preserve"> y </w:t>
      </w:r>
      <w:r w:rsidR="007F288E" w:rsidRPr="00DA4ED8">
        <w:rPr>
          <w:rFonts w:ascii="Palatino Linotype" w:eastAsia="Palatino Linotype" w:hAnsi="Palatino Linotype" w:cs="Palatino Linotype"/>
          <w:i/>
        </w:rPr>
        <w:t>f</w:t>
      </w:r>
      <w:r w:rsidRPr="00DA4ED8">
        <w:rPr>
          <w:rFonts w:ascii="Palatino Linotype" w:eastAsia="Palatino Linotype" w:hAnsi="Palatino Linotype" w:cs="Palatino Linotype"/>
          <w:i/>
        </w:rPr>
        <w:t>)</w:t>
      </w:r>
      <w:r w:rsidRPr="00DA4ED8">
        <w:rPr>
          <w:rFonts w:ascii="Palatino Linotype" w:eastAsia="Palatino Linotype" w:hAnsi="Palatino Linotype" w:cs="Palatino Linotype"/>
        </w:rPr>
        <w:t>, deberá emitir pronunciamiento al respecto por medio del cual motive las causas de dicha circunstancia, en términos del artículo 19 de la Ley de Transparencia y Acceso a la Información Pública del Estado de México y Municipios.</w:t>
      </w:r>
    </w:p>
    <w:p w:rsidR="00A50D8E" w:rsidRPr="00DA4ED8" w:rsidRDefault="00A50D8E" w:rsidP="00DA4ED8">
      <w:pPr>
        <w:spacing w:line="360" w:lineRule="auto"/>
        <w:jc w:val="both"/>
        <w:rPr>
          <w:rFonts w:ascii="Palatino Linotype" w:eastAsia="Palatino Linotype" w:hAnsi="Palatino Linotype" w:cs="Palatino Linotype"/>
          <w:sz w:val="24"/>
          <w:szCs w:val="24"/>
          <w:lang w:val="es-ES_tradnl"/>
        </w:rPr>
      </w:pPr>
    </w:p>
    <w:p w:rsidR="003D50AD" w:rsidRPr="00DA4ED8" w:rsidRDefault="008C54C1" w:rsidP="00DA4ED8">
      <w:pPr>
        <w:spacing w:line="360" w:lineRule="auto"/>
        <w:jc w:val="both"/>
        <w:rPr>
          <w:rFonts w:ascii="Palatino Linotype" w:hAnsi="Palatino Linotype"/>
          <w:sz w:val="24"/>
          <w:szCs w:val="24"/>
          <w:shd w:val="clear" w:color="auto" w:fill="FFFFFF"/>
        </w:rPr>
      </w:pPr>
      <w:r w:rsidRPr="00DA4ED8">
        <w:rPr>
          <w:rFonts w:ascii="Palatino Linotype" w:eastAsia="Palatino Linotype" w:hAnsi="Palatino Linotype" w:cs="Palatino Linotype"/>
          <w:b/>
          <w:sz w:val="24"/>
          <w:szCs w:val="24"/>
        </w:rPr>
        <w:t>TERCERO. Notifíquese</w:t>
      </w:r>
      <w:r w:rsidRPr="00DA4ED8">
        <w:rPr>
          <w:rFonts w:ascii="Palatino Linotype" w:eastAsia="Palatino Linotype" w:hAnsi="Palatino Linotype" w:cs="Palatino Linotype"/>
          <w:sz w:val="24"/>
          <w:szCs w:val="24"/>
        </w:rPr>
        <w:t xml:space="preserve"> </w:t>
      </w:r>
      <w:r w:rsidR="003D50AD" w:rsidRPr="00DA4ED8">
        <w:rPr>
          <w:rFonts w:ascii="Palatino Linotype" w:eastAsia="Palatino Linotype" w:hAnsi="Palatino Linotype" w:cs="Palatino Linotype"/>
          <w:sz w:val="24"/>
          <w:szCs w:val="24"/>
        </w:rPr>
        <w:t xml:space="preserve">al Titular de la Unidad de Transparencia del </w:t>
      </w:r>
      <w:r w:rsidR="003D50AD" w:rsidRPr="00DA4ED8">
        <w:rPr>
          <w:rFonts w:ascii="Palatino Linotype" w:eastAsia="Palatino Linotype" w:hAnsi="Palatino Linotype" w:cs="Palatino Linotype"/>
          <w:b/>
          <w:sz w:val="24"/>
          <w:szCs w:val="24"/>
        </w:rPr>
        <w:t>SUJETO OBLIGADO</w:t>
      </w:r>
      <w:r w:rsidR="003D50AD" w:rsidRPr="00DA4ED8">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003D50AD" w:rsidRPr="00DA4ED8">
        <w:rPr>
          <w:rFonts w:ascii="Palatino Linotype" w:hAnsi="Palatino Linotype"/>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DA4ED8" w:rsidRDefault="008C54C1" w:rsidP="00DA4ED8">
      <w:pPr>
        <w:spacing w:line="360" w:lineRule="auto"/>
        <w:jc w:val="both"/>
        <w:rPr>
          <w:rFonts w:ascii="Palatino Linotype" w:hAnsi="Palatino Linotype"/>
          <w:sz w:val="24"/>
          <w:szCs w:val="24"/>
          <w:shd w:val="clear" w:color="auto" w:fill="FFFFFF"/>
        </w:rPr>
      </w:pPr>
    </w:p>
    <w:p w:rsidR="003D50AD" w:rsidRPr="00DA4ED8" w:rsidRDefault="008C54C1" w:rsidP="00DA4ED8">
      <w:pPr>
        <w:spacing w:line="360" w:lineRule="auto"/>
        <w:jc w:val="both"/>
        <w:rPr>
          <w:rFonts w:ascii="Palatino Linotype" w:eastAsia="Times New Roman" w:hAnsi="Palatino Linotype" w:cs="Times New Roman"/>
          <w:sz w:val="24"/>
          <w:szCs w:val="24"/>
          <w:lang w:val="es-ES" w:eastAsia="es-MX"/>
        </w:rPr>
      </w:pPr>
      <w:r w:rsidRPr="00DA4ED8">
        <w:rPr>
          <w:rFonts w:ascii="Palatino Linotype" w:eastAsia="Times New Roman" w:hAnsi="Palatino Linotype" w:cs="Arial"/>
          <w:b/>
          <w:sz w:val="24"/>
          <w:szCs w:val="24"/>
          <w:lang w:val="es-ES"/>
        </w:rPr>
        <w:t>CUARTO.</w:t>
      </w:r>
      <w:r w:rsidRPr="00DA4ED8">
        <w:rPr>
          <w:rFonts w:ascii="Palatino Linotype" w:eastAsia="Times New Roman" w:hAnsi="Palatino Linotype" w:cs="Arial"/>
          <w:sz w:val="24"/>
          <w:szCs w:val="24"/>
          <w:lang w:val="es-ES"/>
        </w:rPr>
        <w:t xml:space="preserve"> Notifíquese a </w:t>
      </w:r>
      <w:r w:rsidR="00237B70" w:rsidRPr="00237B70">
        <w:rPr>
          <w:rFonts w:ascii="Palatino Linotype" w:eastAsia="Calibri" w:hAnsi="Palatino Linotype" w:cs="Arial"/>
          <w:b/>
          <w:sz w:val="24"/>
          <w:szCs w:val="24"/>
          <w:highlight w:val="black"/>
        </w:rPr>
        <w:t>---------------------------------------</w:t>
      </w:r>
      <w:r w:rsidR="00237B70">
        <w:rPr>
          <w:rFonts w:ascii="Palatino Linotype" w:eastAsia="Calibri" w:hAnsi="Palatino Linotype" w:cs="Arial"/>
          <w:b/>
          <w:sz w:val="24"/>
          <w:szCs w:val="24"/>
        </w:rPr>
        <w:t xml:space="preserve"> </w:t>
      </w:r>
      <w:r w:rsidR="003D50AD" w:rsidRPr="00DA4ED8">
        <w:rPr>
          <w:rStyle w:val="Ttulo2Car"/>
          <w:rFonts w:ascii="Palatino Linotype" w:hAnsi="Palatino Linotype"/>
          <w:color w:val="auto"/>
          <w:sz w:val="24"/>
          <w:szCs w:val="24"/>
        </w:rPr>
        <w:t>la presente</w:t>
      </w:r>
      <w:r w:rsidR="003D50AD" w:rsidRPr="00DA4ED8">
        <w:rPr>
          <w:rFonts w:ascii="Palatino Linotype" w:eastAsia="Times New Roman" w:hAnsi="Palatino Linotype" w:cs="Times New Roman"/>
          <w:sz w:val="24"/>
          <w:szCs w:val="24"/>
          <w:lang w:val="es-ES" w:eastAsia="es-MX"/>
        </w:rPr>
        <w:t xml:space="preserve"> resolución.</w:t>
      </w:r>
    </w:p>
    <w:p w:rsidR="008C54C1" w:rsidRPr="00DA4ED8" w:rsidRDefault="008C54C1" w:rsidP="00DA4ED8">
      <w:pPr>
        <w:spacing w:line="360" w:lineRule="auto"/>
        <w:jc w:val="both"/>
        <w:rPr>
          <w:rFonts w:ascii="Palatino Linotype" w:eastAsia="Times New Roman" w:hAnsi="Palatino Linotype" w:cs="Arial"/>
          <w:b/>
          <w:sz w:val="24"/>
          <w:szCs w:val="24"/>
          <w:lang w:val="es-ES"/>
        </w:rPr>
      </w:pPr>
    </w:p>
    <w:p w:rsidR="003D50AD" w:rsidRPr="00DA4ED8" w:rsidRDefault="003D50AD" w:rsidP="00DA4ED8">
      <w:pPr>
        <w:spacing w:line="360" w:lineRule="auto"/>
        <w:jc w:val="both"/>
        <w:rPr>
          <w:rFonts w:ascii="Palatino Linotype" w:eastAsia="Times New Roman" w:hAnsi="Palatino Linotype" w:cs="Times New Roman"/>
          <w:sz w:val="24"/>
          <w:szCs w:val="24"/>
          <w:lang w:val="es-ES" w:eastAsia="es-MX"/>
        </w:rPr>
      </w:pPr>
      <w:r w:rsidRPr="00DA4ED8">
        <w:rPr>
          <w:rFonts w:ascii="Palatino Linotype" w:eastAsia="Calibri" w:hAnsi="Palatino Linotype" w:cs="Times New Roman"/>
          <w:b/>
          <w:sz w:val="24"/>
          <w:szCs w:val="24"/>
        </w:rPr>
        <w:t>QUINTO.</w:t>
      </w:r>
      <w:r w:rsidRPr="00DA4ED8">
        <w:rPr>
          <w:rFonts w:ascii="Palatino Linotype" w:eastAsia="Calibri" w:hAnsi="Palatino Linotype" w:cs="Times New Roman"/>
          <w:sz w:val="24"/>
          <w:szCs w:val="24"/>
        </w:rPr>
        <w:t xml:space="preserve"> </w:t>
      </w:r>
      <w:r w:rsidRPr="00DA4ED8">
        <w:rPr>
          <w:rFonts w:ascii="Palatino Linotype" w:eastAsia="Times New Roman" w:hAnsi="Palatino Linotype" w:cs="Times New Roman"/>
          <w:sz w:val="24"/>
          <w:szCs w:val="24"/>
          <w:lang w:val="es-ES" w:eastAsia="es-MX"/>
        </w:rPr>
        <w:t xml:space="preserve">Se hace del conocimiento de </w:t>
      </w:r>
      <w:r w:rsidR="00237B70" w:rsidRPr="00237B70">
        <w:rPr>
          <w:rFonts w:ascii="Palatino Linotype" w:eastAsia="Calibri" w:hAnsi="Palatino Linotype" w:cs="Arial"/>
          <w:b/>
          <w:sz w:val="24"/>
          <w:szCs w:val="24"/>
          <w:highlight w:val="black"/>
        </w:rPr>
        <w:t>------------------------------------</w:t>
      </w:r>
      <w:r w:rsidR="00A6564C" w:rsidRPr="00DA4ED8">
        <w:rPr>
          <w:rStyle w:val="Ttulo2Car"/>
          <w:rFonts w:ascii="Palatino Linotype" w:hAnsi="Palatino Linotype"/>
          <w:color w:val="auto"/>
          <w:sz w:val="24"/>
          <w:szCs w:val="24"/>
        </w:rPr>
        <w:t xml:space="preserve"> </w:t>
      </w:r>
      <w:r w:rsidRPr="00DA4ED8">
        <w:rPr>
          <w:rFonts w:ascii="Palatino Linotype" w:eastAsia="Times New Roman" w:hAnsi="Palatino Linotype" w:cs="Times New Roman"/>
          <w:sz w:val="24"/>
          <w:szCs w:val="24"/>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DA4ED8">
        <w:rPr>
          <w:rFonts w:ascii="Palatino Linotype" w:eastAsia="Times New Roman" w:hAnsi="Palatino Linotype" w:cs="Times New Roman"/>
          <w:sz w:val="24"/>
          <w:szCs w:val="24"/>
          <w:lang w:val="es-ES" w:eastAsia="es-MX"/>
        </w:rPr>
        <w:t xml:space="preserve"> </w:t>
      </w:r>
      <w:r w:rsidRPr="00DA4ED8">
        <w:rPr>
          <w:rFonts w:ascii="Palatino Linotype" w:eastAsia="Times New Roman" w:hAnsi="Palatino Linotype" w:cs="Times New Roman"/>
          <w:bCs/>
          <w:sz w:val="24"/>
          <w:szCs w:val="24"/>
          <w:lang w:val="es-ES" w:eastAsia="es-MX"/>
        </w:rPr>
        <w:t>vía juicio de amparo</w:t>
      </w:r>
      <w:r w:rsidR="00110244" w:rsidRPr="00DA4ED8">
        <w:rPr>
          <w:rFonts w:ascii="Palatino Linotype" w:eastAsia="Times New Roman" w:hAnsi="Palatino Linotype" w:cs="Times New Roman"/>
          <w:bCs/>
          <w:sz w:val="24"/>
          <w:szCs w:val="24"/>
          <w:lang w:val="es-ES" w:eastAsia="es-MX"/>
        </w:rPr>
        <w:t xml:space="preserve"> </w:t>
      </w:r>
      <w:r w:rsidRPr="00DA4ED8">
        <w:rPr>
          <w:rFonts w:ascii="Palatino Linotype" w:eastAsia="Times New Roman" w:hAnsi="Palatino Linotype" w:cs="Times New Roman"/>
          <w:sz w:val="24"/>
          <w:szCs w:val="24"/>
          <w:lang w:val="es-ES" w:eastAsia="es-MX"/>
        </w:rPr>
        <w:t>en los términos de las leyes aplicables.</w:t>
      </w:r>
    </w:p>
    <w:p w:rsidR="008C54C1" w:rsidRPr="00DA4ED8" w:rsidRDefault="008C54C1" w:rsidP="00DA4ED8">
      <w:pPr>
        <w:spacing w:line="360" w:lineRule="auto"/>
        <w:jc w:val="both"/>
        <w:rPr>
          <w:rFonts w:ascii="Palatino Linotype" w:eastAsia="Times New Roman" w:hAnsi="Palatino Linotype" w:cs="Times New Roman"/>
          <w:sz w:val="24"/>
          <w:szCs w:val="24"/>
          <w:lang w:val="es-ES" w:eastAsia="es-MX"/>
        </w:rPr>
      </w:pPr>
    </w:p>
    <w:p w:rsidR="003D50AD" w:rsidRPr="00DA4ED8" w:rsidRDefault="003D50AD" w:rsidP="00DA4ED8">
      <w:pPr>
        <w:spacing w:line="360" w:lineRule="auto"/>
        <w:jc w:val="both"/>
        <w:rPr>
          <w:rFonts w:ascii="Palatino Linotype" w:eastAsia="MS Mincho" w:hAnsi="Palatino Linotype" w:cs="Times New Roman"/>
          <w:sz w:val="24"/>
          <w:szCs w:val="24"/>
        </w:rPr>
      </w:pPr>
      <w:r w:rsidRPr="00DA4ED8">
        <w:rPr>
          <w:rFonts w:ascii="Palatino Linotype" w:eastAsia="Calibri" w:hAnsi="Palatino Linotype" w:cs="Times New Roman"/>
          <w:b/>
          <w:sz w:val="24"/>
          <w:szCs w:val="24"/>
        </w:rPr>
        <w:t>SEXTO.</w:t>
      </w:r>
      <w:r w:rsidRPr="00DA4ED8">
        <w:rPr>
          <w:rFonts w:ascii="Palatino Linotype" w:eastAsia="MS Mincho" w:hAnsi="Palatino Linotype" w:cs="Times New Roman"/>
          <w:sz w:val="24"/>
          <w:szCs w:val="24"/>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w:t>
      </w:r>
      <w:r w:rsidR="00110244" w:rsidRPr="00DA4ED8">
        <w:rPr>
          <w:rFonts w:ascii="Palatino Linotype" w:eastAsia="MS Mincho" w:hAnsi="Palatino Linotype" w:cs="Times New Roman"/>
          <w:sz w:val="24"/>
          <w:szCs w:val="24"/>
        </w:rPr>
        <w:t>n términos del</w:t>
      </w:r>
      <w:r w:rsidR="003B5933" w:rsidRPr="00DA4ED8">
        <w:rPr>
          <w:rFonts w:ascii="Palatino Linotype" w:eastAsia="MS Mincho" w:hAnsi="Palatino Linotype" w:cs="Times New Roman"/>
          <w:sz w:val="24"/>
          <w:szCs w:val="24"/>
        </w:rPr>
        <w:t xml:space="preserve"> </w:t>
      </w:r>
      <w:r w:rsidR="00110244" w:rsidRPr="00DA4ED8">
        <w:rPr>
          <w:rFonts w:ascii="Palatino Linotype" w:eastAsia="MS Mincho" w:hAnsi="Palatino Linotype" w:cs="Times New Roman"/>
          <w:b/>
          <w:sz w:val="24"/>
          <w:szCs w:val="24"/>
        </w:rPr>
        <w:t>C</w:t>
      </w:r>
      <w:r w:rsidR="003B5933" w:rsidRPr="00DA4ED8">
        <w:rPr>
          <w:rFonts w:ascii="Palatino Linotype" w:eastAsia="MS Mincho" w:hAnsi="Palatino Linotype" w:cs="Times New Roman"/>
          <w:b/>
          <w:sz w:val="24"/>
          <w:szCs w:val="24"/>
        </w:rPr>
        <w:t xml:space="preserve">onsiderando </w:t>
      </w:r>
      <w:r w:rsidR="001F48F8" w:rsidRPr="00DA4ED8">
        <w:rPr>
          <w:rFonts w:ascii="Palatino Linotype" w:eastAsia="MS Mincho" w:hAnsi="Palatino Linotype" w:cs="Times New Roman"/>
          <w:b/>
          <w:sz w:val="24"/>
          <w:szCs w:val="24"/>
        </w:rPr>
        <w:t>SEXTO</w:t>
      </w:r>
      <w:r w:rsidR="00110244" w:rsidRPr="00DA4ED8">
        <w:rPr>
          <w:rFonts w:ascii="Palatino Linotype" w:eastAsia="MS Mincho" w:hAnsi="Palatino Linotype" w:cs="Times New Roman"/>
          <w:sz w:val="24"/>
          <w:szCs w:val="24"/>
        </w:rPr>
        <w:t>.</w:t>
      </w:r>
      <w:r w:rsidR="003B5933" w:rsidRPr="00DA4ED8">
        <w:rPr>
          <w:rFonts w:ascii="Palatino Linotype" w:eastAsia="MS Mincho" w:hAnsi="Palatino Linotype" w:cs="Times New Roman"/>
          <w:sz w:val="24"/>
          <w:szCs w:val="24"/>
        </w:rPr>
        <w:t xml:space="preserve"> </w:t>
      </w:r>
    </w:p>
    <w:p w:rsidR="003D50AD" w:rsidRPr="00DA4ED8" w:rsidRDefault="003D50AD" w:rsidP="00DA4ED8">
      <w:pPr>
        <w:spacing w:line="360" w:lineRule="auto"/>
        <w:rPr>
          <w:rFonts w:ascii="Palatino Linotype" w:hAnsi="Palatino Linotype"/>
          <w:sz w:val="24"/>
          <w:szCs w:val="24"/>
          <w:lang w:val="es-ES"/>
        </w:rPr>
      </w:pPr>
    </w:p>
    <w:p w:rsidR="00DA4ED8" w:rsidRPr="00DA4ED8" w:rsidRDefault="00DA4ED8" w:rsidP="00DA4ED8">
      <w:pPr>
        <w:shd w:val="clear" w:color="auto" w:fill="FFFFFF"/>
        <w:spacing w:line="360" w:lineRule="auto"/>
        <w:jc w:val="both"/>
        <w:rPr>
          <w:rFonts w:ascii="Palatino Linotype" w:eastAsiaTheme="minorEastAsia" w:hAnsi="Palatino Linotype" w:cs="Arial"/>
          <w:sz w:val="24"/>
          <w:szCs w:val="24"/>
          <w:lang w:val="es-ES_tradnl" w:eastAsia="es-ES"/>
        </w:rPr>
      </w:pPr>
      <w:r w:rsidRPr="00DA4ED8">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w:t>
      </w:r>
      <w:r w:rsidR="005044C5">
        <w:rPr>
          <w:rFonts w:ascii="Palatino Linotype" w:eastAsiaTheme="minorEastAsia" w:hAnsi="Palatino Linotype"/>
          <w:sz w:val="24"/>
          <w:szCs w:val="24"/>
          <w:lang w:val="es-ES_tradnl" w:eastAsia="es-ES"/>
        </w:rPr>
        <w:t>E</w:t>
      </w:r>
      <w:r w:rsidRPr="00DA4ED8">
        <w:rPr>
          <w:rFonts w:ascii="Palatino Linotype" w:eastAsiaTheme="minorEastAsia" w:hAnsi="Palatino Linotype"/>
          <w:sz w:val="24"/>
          <w:szCs w:val="24"/>
          <w:lang w:val="es-ES_tradnl" w:eastAsia="es-ES"/>
        </w:rPr>
        <w:t>VE (29) DE ENERO DE DOS MIL VEINTE, ANTE EL SECRETARIO TÉCNICO DEL PLENO ALEXIS TAPIA RAMÍREZ.</w:t>
      </w:r>
      <w:r w:rsidRPr="00DA4ED8">
        <w:rPr>
          <w:rFonts w:ascii="Palatino Linotype" w:eastAsiaTheme="minorEastAsia" w:hAnsi="Palatino Linotype" w:cs="Arial"/>
          <w:sz w:val="24"/>
          <w:szCs w:val="24"/>
          <w:lang w:val="es-ES_tradnl" w:eastAsia="es-ES"/>
        </w:rPr>
        <w:t xml:space="preserve">  </w:t>
      </w:r>
    </w:p>
    <w:p w:rsidR="007F288E" w:rsidRPr="00DA4ED8" w:rsidRDefault="007F288E" w:rsidP="00DA4ED8">
      <w:pPr>
        <w:shd w:val="clear" w:color="auto" w:fill="FFFFFF"/>
        <w:spacing w:line="360" w:lineRule="auto"/>
        <w:jc w:val="both"/>
        <w:rPr>
          <w:rFonts w:ascii="Palatino Linotype" w:hAnsi="Palatino Linotype"/>
          <w:sz w:val="24"/>
          <w:szCs w:val="24"/>
        </w:rPr>
      </w:pPr>
    </w:p>
    <w:p w:rsidR="007F288E" w:rsidRPr="00DA4ED8" w:rsidRDefault="007F288E" w:rsidP="00DA4ED8">
      <w:pPr>
        <w:shd w:val="clear" w:color="auto" w:fill="FFFFFF"/>
        <w:spacing w:line="360" w:lineRule="auto"/>
        <w:jc w:val="both"/>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A55BA0" w:rsidRPr="00DA4ED8" w:rsidTr="00F2176A">
        <w:trPr>
          <w:trHeight w:val="1168"/>
        </w:trPr>
        <w:tc>
          <w:tcPr>
            <w:tcW w:w="8222" w:type="dxa"/>
            <w:gridSpan w:val="2"/>
            <w:vAlign w:val="center"/>
          </w:tcPr>
          <w:p w:rsidR="00110244" w:rsidRPr="00DA4ED8" w:rsidRDefault="00110244" w:rsidP="00DA4ED8">
            <w:pPr>
              <w:spacing w:line="360" w:lineRule="auto"/>
              <w:jc w:val="center"/>
              <w:rPr>
                <w:rFonts w:ascii="Palatino Linotype" w:hAnsi="Palatino Linotype" w:cs="Times New Roman"/>
                <w:b/>
                <w:sz w:val="22"/>
                <w:szCs w:val="22"/>
              </w:rPr>
            </w:pPr>
          </w:p>
          <w:p w:rsidR="00110244" w:rsidRPr="00DA4ED8" w:rsidRDefault="00110244" w:rsidP="00DA4ED8">
            <w:pPr>
              <w:spacing w:line="360" w:lineRule="auto"/>
              <w:jc w:val="center"/>
              <w:rPr>
                <w:rFonts w:ascii="Palatino Linotype" w:hAnsi="Palatino Linotype" w:cs="Times New Roman"/>
                <w:b/>
                <w:sz w:val="22"/>
                <w:szCs w:val="22"/>
              </w:rPr>
            </w:pPr>
          </w:p>
          <w:p w:rsidR="00A55BA0" w:rsidRPr="00DA4ED8" w:rsidRDefault="00A55BA0" w:rsidP="00DA4ED8">
            <w:pPr>
              <w:spacing w:line="360" w:lineRule="auto"/>
              <w:jc w:val="center"/>
              <w:rPr>
                <w:rFonts w:ascii="Palatino Linotype" w:hAnsi="Palatino Linotype" w:cs="Times New Roman"/>
                <w:b/>
                <w:sz w:val="22"/>
                <w:szCs w:val="22"/>
              </w:rPr>
            </w:pPr>
            <w:r w:rsidRPr="00DA4ED8">
              <w:rPr>
                <w:rFonts w:ascii="Palatino Linotype" w:hAnsi="Palatino Linotype" w:cs="Times New Roman"/>
                <w:b/>
                <w:sz w:val="22"/>
                <w:szCs w:val="22"/>
              </w:rPr>
              <w:t>Zulema Martínez Sánchez</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Comisionada Presidenta</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(Rúbrica)</w:t>
            </w:r>
          </w:p>
        </w:tc>
      </w:tr>
      <w:tr w:rsidR="00A55BA0" w:rsidRPr="00DA4ED8" w:rsidTr="00F2176A">
        <w:trPr>
          <w:trHeight w:val="1395"/>
        </w:trPr>
        <w:tc>
          <w:tcPr>
            <w:tcW w:w="4111" w:type="dxa"/>
            <w:vAlign w:val="center"/>
          </w:tcPr>
          <w:p w:rsidR="00A55BA0" w:rsidRPr="00DA4ED8" w:rsidRDefault="00A55BA0" w:rsidP="00DA4ED8">
            <w:pPr>
              <w:spacing w:line="360" w:lineRule="auto"/>
              <w:jc w:val="center"/>
              <w:rPr>
                <w:rFonts w:ascii="Palatino Linotype" w:hAnsi="Palatino Linotype" w:cs="Times New Roman"/>
                <w:b/>
                <w:sz w:val="22"/>
                <w:szCs w:val="22"/>
              </w:rPr>
            </w:pPr>
          </w:p>
          <w:p w:rsidR="00F86D0F" w:rsidRPr="00DA4ED8" w:rsidRDefault="00F86D0F" w:rsidP="00DA4ED8">
            <w:pPr>
              <w:spacing w:line="360" w:lineRule="auto"/>
              <w:jc w:val="center"/>
              <w:rPr>
                <w:rFonts w:ascii="Palatino Linotype" w:hAnsi="Palatino Linotype" w:cs="Times New Roman"/>
                <w:b/>
                <w:sz w:val="22"/>
                <w:szCs w:val="22"/>
              </w:rPr>
            </w:pPr>
          </w:p>
          <w:p w:rsidR="00A55BA0" w:rsidRPr="00DA4ED8" w:rsidRDefault="00A55BA0" w:rsidP="00DA4ED8">
            <w:pPr>
              <w:spacing w:line="360" w:lineRule="auto"/>
              <w:jc w:val="center"/>
              <w:rPr>
                <w:rFonts w:ascii="Palatino Linotype" w:hAnsi="Palatino Linotype" w:cs="Times New Roman"/>
                <w:b/>
                <w:sz w:val="22"/>
                <w:szCs w:val="22"/>
              </w:rPr>
            </w:pPr>
            <w:r w:rsidRPr="00DA4ED8">
              <w:rPr>
                <w:rFonts w:ascii="Palatino Linotype" w:hAnsi="Palatino Linotype" w:cs="Times New Roman"/>
                <w:b/>
                <w:sz w:val="22"/>
                <w:szCs w:val="22"/>
              </w:rPr>
              <w:t xml:space="preserve">Eva </w:t>
            </w:r>
            <w:proofErr w:type="spellStart"/>
            <w:r w:rsidRPr="00DA4ED8">
              <w:rPr>
                <w:rFonts w:ascii="Palatino Linotype" w:hAnsi="Palatino Linotype" w:cs="Times New Roman"/>
                <w:b/>
                <w:sz w:val="22"/>
                <w:szCs w:val="22"/>
              </w:rPr>
              <w:t>Abaid</w:t>
            </w:r>
            <w:proofErr w:type="spellEnd"/>
            <w:r w:rsidRPr="00DA4ED8">
              <w:rPr>
                <w:rFonts w:ascii="Palatino Linotype" w:hAnsi="Palatino Linotype" w:cs="Times New Roman"/>
                <w:b/>
                <w:sz w:val="22"/>
                <w:szCs w:val="22"/>
              </w:rPr>
              <w:t xml:space="preserve"> </w:t>
            </w:r>
            <w:proofErr w:type="spellStart"/>
            <w:r w:rsidRPr="00DA4ED8">
              <w:rPr>
                <w:rFonts w:ascii="Palatino Linotype" w:hAnsi="Palatino Linotype" w:cs="Times New Roman"/>
                <w:b/>
                <w:sz w:val="22"/>
                <w:szCs w:val="22"/>
              </w:rPr>
              <w:t>Yapur</w:t>
            </w:r>
            <w:proofErr w:type="spellEnd"/>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Comisionada</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(Rúbrica)</w:t>
            </w:r>
          </w:p>
        </w:tc>
        <w:tc>
          <w:tcPr>
            <w:tcW w:w="4111" w:type="dxa"/>
            <w:vAlign w:val="center"/>
          </w:tcPr>
          <w:p w:rsidR="00A55BA0" w:rsidRPr="00DA4ED8" w:rsidRDefault="00A55BA0" w:rsidP="00DA4ED8">
            <w:pPr>
              <w:spacing w:line="360" w:lineRule="auto"/>
              <w:jc w:val="center"/>
              <w:rPr>
                <w:rFonts w:ascii="Palatino Linotype" w:hAnsi="Palatino Linotype" w:cs="Times New Roman"/>
                <w:b/>
                <w:sz w:val="22"/>
                <w:szCs w:val="22"/>
              </w:rPr>
            </w:pPr>
          </w:p>
          <w:p w:rsidR="00F86D0F" w:rsidRPr="00DA4ED8" w:rsidRDefault="00F86D0F" w:rsidP="00DA4ED8">
            <w:pPr>
              <w:spacing w:line="360" w:lineRule="auto"/>
              <w:jc w:val="center"/>
              <w:rPr>
                <w:rFonts w:ascii="Palatino Linotype" w:hAnsi="Palatino Linotype" w:cs="Times New Roman"/>
                <w:b/>
                <w:sz w:val="22"/>
                <w:szCs w:val="22"/>
              </w:rPr>
            </w:pPr>
          </w:p>
          <w:p w:rsidR="00A55BA0" w:rsidRPr="00DA4ED8" w:rsidRDefault="00A55BA0" w:rsidP="00DA4ED8">
            <w:pPr>
              <w:spacing w:line="360" w:lineRule="auto"/>
              <w:jc w:val="center"/>
              <w:rPr>
                <w:rFonts w:ascii="Palatino Linotype" w:hAnsi="Palatino Linotype" w:cs="Times New Roman"/>
                <w:b/>
                <w:sz w:val="22"/>
                <w:szCs w:val="22"/>
              </w:rPr>
            </w:pPr>
            <w:r w:rsidRPr="00DA4ED8">
              <w:rPr>
                <w:rFonts w:ascii="Palatino Linotype" w:hAnsi="Palatino Linotype" w:cs="Times New Roman"/>
                <w:b/>
                <w:sz w:val="22"/>
                <w:szCs w:val="22"/>
              </w:rPr>
              <w:t>José Guadalupe Luna Hernández</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Comisionado</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(Rúbrica)</w:t>
            </w:r>
          </w:p>
        </w:tc>
      </w:tr>
      <w:tr w:rsidR="00A55BA0" w:rsidRPr="00DA4ED8" w:rsidTr="00F2176A">
        <w:trPr>
          <w:trHeight w:val="1451"/>
        </w:trPr>
        <w:tc>
          <w:tcPr>
            <w:tcW w:w="4111" w:type="dxa"/>
            <w:vAlign w:val="center"/>
          </w:tcPr>
          <w:p w:rsidR="00110244" w:rsidRPr="00DA4ED8" w:rsidRDefault="00110244" w:rsidP="00DA4ED8">
            <w:pPr>
              <w:spacing w:line="360" w:lineRule="auto"/>
              <w:jc w:val="center"/>
              <w:rPr>
                <w:rFonts w:ascii="Palatino Linotype" w:hAnsi="Palatino Linotype" w:cs="Times New Roman"/>
                <w:b/>
                <w:sz w:val="22"/>
                <w:szCs w:val="22"/>
              </w:rPr>
            </w:pPr>
          </w:p>
          <w:p w:rsidR="00F86D0F" w:rsidRPr="00DA4ED8" w:rsidRDefault="00F86D0F" w:rsidP="00DA4ED8">
            <w:pPr>
              <w:spacing w:line="360" w:lineRule="auto"/>
              <w:jc w:val="center"/>
              <w:rPr>
                <w:rFonts w:ascii="Palatino Linotype" w:hAnsi="Palatino Linotype" w:cs="Times New Roman"/>
                <w:b/>
                <w:sz w:val="22"/>
                <w:szCs w:val="22"/>
              </w:rPr>
            </w:pPr>
          </w:p>
          <w:p w:rsidR="00A55BA0" w:rsidRPr="00DA4ED8" w:rsidRDefault="00A55BA0" w:rsidP="00DA4ED8">
            <w:pPr>
              <w:spacing w:line="360" w:lineRule="auto"/>
              <w:jc w:val="center"/>
              <w:rPr>
                <w:rFonts w:ascii="Palatino Linotype" w:hAnsi="Palatino Linotype" w:cs="Times New Roman"/>
                <w:b/>
                <w:sz w:val="22"/>
                <w:szCs w:val="22"/>
              </w:rPr>
            </w:pPr>
            <w:r w:rsidRPr="00DA4ED8">
              <w:rPr>
                <w:rFonts w:ascii="Palatino Linotype" w:hAnsi="Palatino Linotype" w:cs="Times New Roman"/>
                <w:b/>
                <w:sz w:val="22"/>
                <w:szCs w:val="22"/>
              </w:rPr>
              <w:t>Javier Martínez Cruz</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Comisionado</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(Rúbrica)</w:t>
            </w:r>
          </w:p>
        </w:tc>
        <w:tc>
          <w:tcPr>
            <w:tcW w:w="4111" w:type="dxa"/>
            <w:vAlign w:val="center"/>
          </w:tcPr>
          <w:p w:rsidR="007034F5" w:rsidRPr="00DA4ED8" w:rsidRDefault="007034F5" w:rsidP="00DA4ED8">
            <w:pPr>
              <w:spacing w:line="360" w:lineRule="auto"/>
              <w:jc w:val="center"/>
              <w:rPr>
                <w:rFonts w:ascii="Palatino Linotype" w:hAnsi="Palatino Linotype" w:cs="Times New Roman"/>
                <w:b/>
                <w:sz w:val="22"/>
                <w:szCs w:val="22"/>
              </w:rPr>
            </w:pPr>
          </w:p>
          <w:p w:rsidR="00F86D0F" w:rsidRDefault="00F86D0F" w:rsidP="00DA4ED8">
            <w:pPr>
              <w:spacing w:line="360" w:lineRule="auto"/>
              <w:jc w:val="center"/>
              <w:rPr>
                <w:rFonts w:ascii="Palatino Linotype" w:hAnsi="Palatino Linotype" w:cs="Times New Roman"/>
                <w:b/>
                <w:sz w:val="22"/>
                <w:szCs w:val="22"/>
              </w:rPr>
            </w:pPr>
          </w:p>
          <w:p w:rsidR="0076411F" w:rsidRPr="00DA4ED8" w:rsidRDefault="0076411F" w:rsidP="00DA4ED8">
            <w:pPr>
              <w:spacing w:line="360" w:lineRule="auto"/>
              <w:jc w:val="center"/>
              <w:rPr>
                <w:rFonts w:ascii="Palatino Linotype" w:hAnsi="Palatino Linotype" w:cs="Times New Roman"/>
                <w:b/>
                <w:sz w:val="22"/>
                <w:szCs w:val="22"/>
              </w:rPr>
            </w:pPr>
          </w:p>
          <w:p w:rsidR="007034F5" w:rsidRPr="00DA4ED8" w:rsidRDefault="007034F5"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b/>
                <w:sz w:val="22"/>
                <w:szCs w:val="22"/>
              </w:rPr>
              <w:t>Luis Gustavo Parra Noriega</w:t>
            </w:r>
          </w:p>
          <w:p w:rsidR="007034F5" w:rsidRPr="00DA4ED8" w:rsidRDefault="007034F5"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Comisionado</w:t>
            </w:r>
          </w:p>
          <w:p w:rsidR="007034F5" w:rsidRPr="00DA4ED8" w:rsidRDefault="007034F5"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(Rúbrica)</w:t>
            </w:r>
          </w:p>
          <w:p w:rsidR="00A55BA0" w:rsidRPr="00DA4ED8" w:rsidRDefault="00A55BA0" w:rsidP="00DA4ED8">
            <w:pPr>
              <w:spacing w:line="360" w:lineRule="auto"/>
              <w:jc w:val="center"/>
              <w:rPr>
                <w:rFonts w:ascii="Palatino Linotype" w:hAnsi="Palatino Linotype" w:cs="Times New Roman"/>
                <w:sz w:val="22"/>
                <w:szCs w:val="22"/>
              </w:rPr>
            </w:pPr>
          </w:p>
        </w:tc>
      </w:tr>
      <w:tr w:rsidR="00A55BA0" w:rsidRPr="00DA4ED8" w:rsidTr="00F2176A">
        <w:trPr>
          <w:trHeight w:val="1263"/>
        </w:trPr>
        <w:tc>
          <w:tcPr>
            <w:tcW w:w="8222" w:type="dxa"/>
            <w:gridSpan w:val="2"/>
            <w:vAlign w:val="center"/>
          </w:tcPr>
          <w:p w:rsidR="00A55BA0" w:rsidRPr="00DA4ED8" w:rsidRDefault="00A55BA0" w:rsidP="00DA4ED8">
            <w:pPr>
              <w:spacing w:line="360" w:lineRule="auto"/>
              <w:jc w:val="center"/>
              <w:rPr>
                <w:rFonts w:ascii="Palatino Linotype" w:hAnsi="Palatino Linotype" w:cs="Times New Roman"/>
                <w:b/>
                <w:sz w:val="22"/>
                <w:szCs w:val="22"/>
              </w:rPr>
            </w:pPr>
            <w:bookmarkStart w:id="36" w:name="_GoBack"/>
            <w:bookmarkEnd w:id="36"/>
          </w:p>
          <w:p w:rsidR="00F86D0F" w:rsidRPr="00DA4ED8" w:rsidRDefault="00F86D0F" w:rsidP="00DA4ED8">
            <w:pPr>
              <w:spacing w:line="360" w:lineRule="auto"/>
              <w:jc w:val="center"/>
              <w:rPr>
                <w:rFonts w:ascii="Palatino Linotype" w:hAnsi="Palatino Linotype" w:cs="Times New Roman"/>
                <w:b/>
                <w:sz w:val="22"/>
                <w:szCs w:val="22"/>
              </w:rPr>
            </w:pPr>
          </w:p>
          <w:p w:rsidR="00A55BA0" w:rsidRPr="00DA4ED8" w:rsidRDefault="00A55BA0" w:rsidP="00DA4ED8">
            <w:pPr>
              <w:spacing w:line="360" w:lineRule="auto"/>
              <w:jc w:val="center"/>
              <w:rPr>
                <w:rFonts w:ascii="Palatino Linotype" w:hAnsi="Palatino Linotype" w:cs="Times New Roman"/>
                <w:b/>
                <w:sz w:val="22"/>
                <w:szCs w:val="22"/>
              </w:rPr>
            </w:pPr>
            <w:r w:rsidRPr="00DA4ED8">
              <w:rPr>
                <w:rFonts w:ascii="Palatino Linotype" w:hAnsi="Palatino Linotype" w:cs="Times New Roman"/>
                <w:b/>
                <w:sz w:val="22"/>
                <w:szCs w:val="22"/>
              </w:rPr>
              <w:t>Alexis Tapia Ramírez</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Secretario Técnico del Pleno</w:t>
            </w:r>
          </w:p>
          <w:p w:rsidR="00A55BA0" w:rsidRPr="00DA4ED8" w:rsidRDefault="00A55BA0" w:rsidP="00DA4ED8">
            <w:pPr>
              <w:spacing w:line="360" w:lineRule="auto"/>
              <w:jc w:val="center"/>
              <w:rPr>
                <w:rFonts w:ascii="Palatino Linotype" w:hAnsi="Palatino Linotype" w:cs="Times New Roman"/>
                <w:sz w:val="22"/>
                <w:szCs w:val="22"/>
              </w:rPr>
            </w:pPr>
            <w:r w:rsidRPr="00DA4ED8">
              <w:rPr>
                <w:rFonts w:ascii="Palatino Linotype" w:hAnsi="Palatino Linotype" w:cs="Times New Roman"/>
                <w:sz w:val="22"/>
                <w:szCs w:val="22"/>
              </w:rPr>
              <w:t>(Rúbrica)</w:t>
            </w:r>
          </w:p>
        </w:tc>
      </w:tr>
    </w:tbl>
    <w:p w:rsidR="007F288E" w:rsidRPr="00DA4ED8" w:rsidRDefault="007F288E" w:rsidP="00DA4ED8">
      <w:pPr>
        <w:spacing w:line="360" w:lineRule="auto"/>
        <w:jc w:val="both"/>
        <w:rPr>
          <w:rFonts w:ascii="Palatino Linotype" w:eastAsia="Times New Roman" w:hAnsi="Palatino Linotype" w:cs="Arial"/>
        </w:rPr>
      </w:pPr>
    </w:p>
    <w:p w:rsidR="00780382" w:rsidRPr="00DA4ED8" w:rsidRDefault="00A55BA0" w:rsidP="00DA4ED8">
      <w:pPr>
        <w:spacing w:line="360" w:lineRule="auto"/>
        <w:jc w:val="both"/>
        <w:rPr>
          <w:rFonts w:ascii="Palatino Linotype" w:hAnsi="Palatino Linotype"/>
        </w:rPr>
      </w:pPr>
      <w:r w:rsidRPr="00DA4ED8">
        <w:rPr>
          <w:rFonts w:ascii="Palatino Linotype" w:eastAsia="Times New Roman" w:hAnsi="Palatino Linotype" w:cs="Arial"/>
        </w:rPr>
        <w:t xml:space="preserve">Esta hoja corresponde a la resolución de </w:t>
      </w:r>
      <w:r w:rsidR="006E5427" w:rsidRPr="00DA4ED8">
        <w:rPr>
          <w:rFonts w:ascii="Palatino Linotype" w:eastAsia="Times New Roman" w:hAnsi="Palatino Linotype" w:cs="Arial"/>
        </w:rPr>
        <w:t xml:space="preserve">fecha </w:t>
      </w:r>
      <w:r w:rsidR="00DA4ED8" w:rsidRPr="00DA4ED8">
        <w:rPr>
          <w:rFonts w:ascii="Palatino Linotype" w:eastAsia="Times New Roman" w:hAnsi="Palatino Linotype" w:cs="Arial"/>
        </w:rPr>
        <w:t>veintinueve (29)</w:t>
      </w:r>
      <w:r w:rsidRPr="00DA4ED8">
        <w:rPr>
          <w:rFonts w:ascii="Palatino Linotype" w:eastAsia="Times New Roman" w:hAnsi="Palatino Linotype" w:cs="Arial"/>
        </w:rPr>
        <w:t xml:space="preserve"> de </w:t>
      </w:r>
      <w:r w:rsidR="00E25E0C" w:rsidRPr="00DA4ED8">
        <w:rPr>
          <w:rFonts w:ascii="Palatino Linotype" w:eastAsia="Times New Roman" w:hAnsi="Palatino Linotype" w:cs="Arial"/>
        </w:rPr>
        <w:t>enero</w:t>
      </w:r>
      <w:r w:rsidR="006E5427" w:rsidRPr="00DA4ED8">
        <w:rPr>
          <w:rFonts w:ascii="Palatino Linotype" w:eastAsia="Times New Roman" w:hAnsi="Palatino Linotype" w:cs="Arial"/>
        </w:rPr>
        <w:t xml:space="preserve"> </w:t>
      </w:r>
      <w:r w:rsidRPr="00DA4ED8">
        <w:rPr>
          <w:rFonts w:ascii="Palatino Linotype" w:eastAsia="Times New Roman" w:hAnsi="Palatino Linotype" w:cs="Arial"/>
        </w:rPr>
        <w:t xml:space="preserve">de dos mil </w:t>
      </w:r>
      <w:r w:rsidR="00E25E0C" w:rsidRPr="00DA4ED8">
        <w:rPr>
          <w:rFonts w:ascii="Palatino Linotype" w:eastAsia="Times New Roman" w:hAnsi="Palatino Linotype" w:cs="Arial"/>
        </w:rPr>
        <w:t>veinte</w:t>
      </w:r>
      <w:r w:rsidRPr="00DA4ED8">
        <w:rPr>
          <w:rFonts w:ascii="Palatino Linotype" w:eastAsia="Times New Roman" w:hAnsi="Palatino Linotype" w:cs="Arial"/>
        </w:rPr>
        <w:t xml:space="preserve">, emitida en el recurso de revisión </w:t>
      </w:r>
      <w:r w:rsidR="00A6564C" w:rsidRPr="00DA4ED8">
        <w:rPr>
          <w:rFonts w:ascii="Palatino Linotype" w:eastAsia="Times New Roman" w:hAnsi="Palatino Linotype" w:cs="Arial"/>
          <w:b/>
        </w:rPr>
        <w:t>08523</w:t>
      </w:r>
      <w:r w:rsidRPr="00DA4ED8">
        <w:rPr>
          <w:rFonts w:ascii="Palatino Linotype" w:eastAsia="Times New Roman" w:hAnsi="Palatino Linotype" w:cs="Arial"/>
          <w:b/>
        </w:rPr>
        <w:t>/INFOEM/IP/RR/</w:t>
      </w:r>
      <w:r w:rsidR="00F44A85" w:rsidRPr="00DA4ED8">
        <w:rPr>
          <w:rFonts w:ascii="Palatino Linotype" w:eastAsia="Times New Roman" w:hAnsi="Palatino Linotype" w:cs="Arial"/>
          <w:b/>
        </w:rPr>
        <w:t>2019</w:t>
      </w:r>
      <w:r w:rsidRPr="00DA4ED8">
        <w:rPr>
          <w:rFonts w:ascii="Palatino Linotype" w:eastAsia="Times New Roman" w:hAnsi="Palatino Linotype" w:cs="Arial"/>
        </w:rPr>
        <w:t>.</w:t>
      </w:r>
    </w:p>
    <w:p w:rsidR="00DA4ED8" w:rsidRPr="00DA4ED8" w:rsidRDefault="00DA4ED8">
      <w:pPr>
        <w:spacing w:line="360" w:lineRule="auto"/>
        <w:jc w:val="both"/>
        <w:rPr>
          <w:rFonts w:ascii="Palatino Linotype" w:hAnsi="Palatino Linotype"/>
          <w:sz w:val="20"/>
        </w:rPr>
      </w:pPr>
    </w:p>
    <w:sectPr w:rsidR="00DA4ED8" w:rsidRPr="00DA4ED8" w:rsidSect="00BE67EA">
      <w:headerReference w:type="default" r:id="rId13"/>
      <w:footerReference w:type="default" r:id="rId14"/>
      <w:headerReference w:type="first" r:id="rId15"/>
      <w:footerReference w:type="first" r:id="rId16"/>
      <w:pgSz w:w="12240" w:h="15840"/>
      <w:pgMar w:top="1417" w:right="231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EBE" w:rsidRDefault="00270EBE">
      <w:r>
        <w:separator/>
      </w:r>
    </w:p>
  </w:endnote>
  <w:endnote w:type="continuationSeparator" w:id="0">
    <w:p w:rsidR="00270EBE" w:rsidRDefault="0027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270EBE" w:rsidRPr="00883450" w:rsidRDefault="00270EBE">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A6365">
              <w:rPr>
                <w:rFonts w:ascii="Palatino Linotype" w:hAnsi="Palatino Linotype"/>
                <w:b/>
                <w:bCs/>
                <w:noProof/>
                <w:szCs w:val="20"/>
              </w:rPr>
              <w:t>65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A6365">
              <w:rPr>
                <w:rFonts w:ascii="Palatino Linotype" w:hAnsi="Palatino Linotype"/>
                <w:b/>
                <w:bCs/>
                <w:noProof/>
                <w:szCs w:val="20"/>
              </w:rPr>
              <w:t>65</w:t>
            </w:r>
            <w:r w:rsidRPr="00883450">
              <w:rPr>
                <w:rFonts w:ascii="Palatino Linotype" w:hAnsi="Palatino Linotype"/>
                <w:b/>
                <w:bCs/>
                <w:szCs w:val="20"/>
              </w:rPr>
              <w:fldChar w:fldCharType="end"/>
            </w:r>
          </w:p>
        </w:sdtContent>
      </w:sdt>
    </w:sdtContent>
  </w:sdt>
  <w:p w:rsidR="00270EBE" w:rsidRDefault="00270E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BE" w:rsidRPr="00883450" w:rsidRDefault="00270EBE" w:rsidP="001A4CD6">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3A6365" w:rsidRPr="003A6365">
      <w:rPr>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3A6365" w:rsidRPr="003A6365">
      <w:rPr>
        <w:noProof/>
        <w:lang w:val="es-ES"/>
      </w:rPr>
      <w:t>65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EBE" w:rsidRDefault="00270EBE">
      <w:r>
        <w:separator/>
      </w:r>
    </w:p>
  </w:footnote>
  <w:footnote w:type="continuationSeparator" w:id="0">
    <w:p w:rsidR="00270EBE" w:rsidRDefault="00270EBE">
      <w:r>
        <w:continuationSeparator/>
      </w:r>
    </w:p>
  </w:footnote>
  <w:footnote w:id="1">
    <w:p w:rsidR="00270EBE" w:rsidRPr="00762DE6" w:rsidRDefault="00270EBE" w:rsidP="00390C2D">
      <w:pPr>
        <w:pStyle w:val="Textonotapie"/>
        <w:rPr>
          <w:rFonts w:ascii="Palatino Linotype" w:hAnsi="Palatino Linotype"/>
          <w:sz w:val="18"/>
        </w:rPr>
      </w:pPr>
      <w:r>
        <w:rPr>
          <w:rStyle w:val="Refdenotaalpie"/>
        </w:rPr>
        <w:footnoteRef/>
      </w:r>
      <w:r>
        <w:t xml:space="preserve"> </w:t>
      </w:r>
      <w:r w:rsidRPr="00762DE6">
        <w:rPr>
          <w:rFonts w:ascii="Palatino Linotype" w:hAnsi="Palatino Linotype"/>
          <w:sz w:val="18"/>
        </w:rPr>
        <w:t>Convención Americana sobre Derechos Humanos. Artículo 13.</w:t>
      </w:r>
    </w:p>
  </w:footnote>
  <w:footnote w:id="2">
    <w:p w:rsidR="00270EBE" w:rsidRPr="00762DE6" w:rsidRDefault="00270EBE" w:rsidP="00390C2D">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Constitución Política de los Estados Unidos Mexicanos. Artículo sexto, sección A, fracción I.</w:t>
      </w:r>
    </w:p>
  </w:footnote>
  <w:footnote w:id="3">
    <w:p w:rsidR="00270EBE" w:rsidRPr="00762DE6" w:rsidRDefault="00270EBE" w:rsidP="00390C2D">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270EBE" w:rsidRDefault="00270EBE" w:rsidP="00390C2D">
      <w:pPr>
        <w:pStyle w:val="Textonotapie"/>
      </w:pPr>
      <w:r w:rsidRPr="00762DE6">
        <w:rPr>
          <w:rStyle w:val="Refdenotaalpie"/>
          <w:rFonts w:ascii="Palatino Linotype" w:hAnsi="Palatino Linotype"/>
          <w:sz w:val="18"/>
        </w:rPr>
        <w:footnoteRef/>
      </w:r>
      <w:r w:rsidRPr="00762DE6">
        <w:rPr>
          <w:rFonts w:ascii="Palatino Linotype" w:hAnsi="Palatino Linotype"/>
          <w:sz w:val="18"/>
        </w:rPr>
        <w:t xml:space="preserve"> Ibídem. </w:t>
      </w:r>
      <w:proofErr w:type="spellStart"/>
      <w:r w:rsidRPr="00762DE6">
        <w:rPr>
          <w:rFonts w:ascii="Palatino Linotype" w:hAnsi="Palatino Linotype"/>
          <w:sz w:val="18"/>
        </w:rPr>
        <w:t>Parr</w:t>
      </w:r>
      <w:proofErr w:type="spellEnd"/>
      <w:r w:rsidRPr="00762DE6">
        <w:rPr>
          <w:rFonts w:ascii="Palatino Linotype" w:hAnsi="Palatino Linotype"/>
          <w:sz w:val="18"/>
        </w:rPr>
        <w:t>. 87.</w:t>
      </w:r>
    </w:p>
  </w:footnote>
  <w:footnote w:id="5">
    <w:p w:rsidR="00270EBE" w:rsidRDefault="00270EBE" w:rsidP="006B30E5">
      <w:pPr>
        <w:pStyle w:val="Textonotapie"/>
      </w:pPr>
      <w:r>
        <w:rPr>
          <w:rStyle w:val="Refdenotaalpie"/>
        </w:rPr>
        <w:footnoteRef/>
      </w:r>
      <w:r>
        <w:t xml:space="preserve"> Artículo 150. Ley de Transparencia y Acceso a la Información Pública del Estado de México y Municipios.</w:t>
      </w:r>
    </w:p>
    <w:p w:rsidR="00270EBE" w:rsidRDefault="00270EBE" w:rsidP="006B30E5">
      <w:pPr>
        <w:pStyle w:val="Textonotapie"/>
      </w:pPr>
      <w:r>
        <w:t>Artículo 151. Ibídem.</w:t>
      </w:r>
    </w:p>
  </w:footnote>
  <w:footnote w:id="6">
    <w:p w:rsidR="00270EBE" w:rsidRDefault="00270EBE" w:rsidP="006B30E5">
      <w:pPr>
        <w:pStyle w:val="Textonotapie"/>
      </w:pPr>
      <w:r>
        <w:rPr>
          <w:rStyle w:val="Refdenotaalpie"/>
        </w:rPr>
        <w:footnoteRef/>
      </w:r>
      <w:r>
        <w:t xml:space="preserve"> Ley de Transparencia y Acceso a la Información Pública del Estado de México y Municipios. Artículo 9. …</w:t>
      </w:r>
    </w:p>
    <w:p w:rsidR="00270EBE" w:rsidRDefault="00270EBE" w:rsidP="006B30E5">
      <w:pPr>
        <w:pStyle w:val="Textonotapie"/>
      </w:pPr>
      <w:r>
        <w:t>II. Eficacia: Obligación del Instituto para tutelar, de manera efectiva, el derecho de acceso a la información;</w:t>
      </w:r>
    </w:p>
    <w:p w:rsidR="00270EBE" w:rsidRDefault="00270EBE" w:rsidP="006B30E5">
      <w:pPr>
        <w:pStyle w:val="Textonotapie"/>
      </w:pPr>
      <w:r>
        <w:t xml:space="preserve">… </w:t>
      </w:r>
    </w:p>
  </w:footnote>
  <w:footnote w:id="7">
    <w:p w:rsidR="00270EBE" w:rsidRPr="00034B44" w:rsidRDefault="00270EBE" w:rsidP="00862AB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270EBE" w:rsidRPr="00034B44" w:rsidRDefault="00270EBE" w:rsidP="00862AB1">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rsidR="00270EBE" w:rsidRPr="00034B44" w:rsidRDefault="00270EBE" w:rsidP="00862AB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270EBE" w:rsidRPr="00034B44" w:rsidRDefault="00270EBE" w:rsidP="00862AB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70EBE" w:rsidRPr="00034B44" w:rsidRDefault="00270EBE" w:rsidP="00862AB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70EBE" w:rsidRPr="00034B44" w:rsidRDefault="00270EBE" w:rsidP="00862AB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rsidR="00270EBE" w:rsidRPr="00034B44" w:rsidRDefault="00270EBE" w:rsidP="00862AB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rsidR="00270EBE" w:rsidRPr="00034B44" w:rsidRDefault="00270EBE" w:rsidP="00862AB1">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270EBE" w:rsidRPr="00034B44" w:rsidRDefault="00270EBE" w:rsidP="00862AB1">
      <w:pPr>
        <w:pStyle w:val="Textonotapie"/>
        <w:jc w:val="both"/>
        <w:rPr>
          <w:rFonts w:ascii="Palatino Linotype" w:hAnsi="Palatino Linotype"/>
          <w:sz w:val="18"/>
        </w:rPr>
      </w:pPr>
      <w:r w:rsidRPr="00034B44">
        <w:rPr>
          <w:rFonts w:ascii="Palatino Linotype" w:hAnsi="Palatino Linotype"/>
          <w:sz w:val="18"/>
        </w:rPr>
        <w:t xml:space="preserve"> (…)</w:t>
      </w:r>
    </w:p>
    <w:p w:rsidR="00270EBE" w:rsidRPr="00034B44" w:rsidRDefault="00270EBE" w:rsidP="00862AB1">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BE" w:rsidRDefault="00270EBE">
    <w:pPr>
      <w:pStyle w:val="Encabezado"/>
    </w:pPr>
  </w:p>
  <w:p w:rsidR="00270EBE" w:rsidRDefault="00270EBE">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270EBE" w:rsidRPr="00EF13C1" w:rsidTr="00262B20">
      <w:trPr>
        <w:trHeight w:val="138"/>
      </w:trPr>
      <w:tc>
        <w:tcPr>
          <w:tcW w:w="2835" w:type="dxa"/>
          <w:vAlign w:val="center"/>
        </w:tcPr>
        <w:p w:rsidR="00270EBE" w:rsidRPr="00EF13C1" w:rsidRDefault="00270EBE"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270EBE" w:rsidRPr="00EF13C1" w:rsidRDefault="00270EBE" w:rsidP="00E51B74">
          <w:pPr>
            <w:pStyle w:val="Encabezado"/>
            <w:rPr>
              <w:rFonts w:ascii="Palatino Linotype" w:hAnsi="Palatino Linotype"/>
              <w:b/>
              <w:sz w:val="22"/>
              <w:szCs w:val="22"/>
            </w:rPr>
          </w:pPr>
          <w:r>
            <w:rPr>
              <w:rFonts w:ascii="Palatino Linotype" w:hAnsi="Palatino Linotype" w:cs="Arial"/>
              <w:b/>
              <w:bCs/>
              <w:sz w:val="22"/>
              <w:szCs w:val="22"/>
              <w:lang w:eastAsia="es-MX"/>
            </w:rPr>
            <w:t>08523/INFOEM/IP/RR/2019</w:t>
          </w:r>
        </w:p>
      </w:tc>
    </w:tr>
    <w:tr w:rsidR="00270EBE" w:rsidRPr="00EF13C1" w:rsidTr="00262B20">
      <w:trPr>
        <w:trHeight w:val="321"/>
      </w:trPr>
      <w:tc>
        <w:tcPr>
          <w:tcW w:w="2835" w:type="dxa"/>
          <w:vAlign w:val="center"/>
        </w:tcPr>
        <w:p w:rsidR="00270EBE" w:rsidRPr="00EF13C1" w:rsidRDefault="00270EBE" w:rsidP="004C7A84">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270EBE" w:rsidRPr="00182113" w:rsidRDefault="00270EBE" w:rsidP="003C4827">
          <w:pPr>
            <w:pStyle w:val="Encabezado"/>
            <w:rPr>
              <w:rFonts w:ascii="Palatino Linotype" w:hAnsi="Palatino Linotype"/>
              <w:b/>
              <w:sz w:val="22"/>
              <w:szCs w:val="22"/>
            </w:rPr>
          </w:pPr>
          <w:r>
            <w:rPr>
              <w:rFonts w:ascii="Palatino Linotype" w:hAnsi="Palatino Linotype"/>
              <w:b/>
              <w:sz w:val="22"/>
              <w:szCs w:val="22"/>
            </w:rPr>
            <w:t>Ayuntamiento de Ixtapaluca</w:t>
          </w:r>
        </w:p>
      </w:tc>
    </w:tr>
    <w:tr w:rsidR="00270EBE" w:rsidRPr="00EF13C1" w:rsidTr="00262B20">
      <w:trPr>
        <w:trHeight w:val="321"/>
      </w:trPr>
      <w:tc>
        <w:tcPr>
          <w:tcW w:w="2835" w:type="dxa"/>
          <w:vAlign w:val="center"/>
        </w:tcPr>
        <w:p w:rsidR="00270EBE" w:rsidRPr="00EF13C1" w:rsidRDefault="00270EBE"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270EBE" w:rsidRPr="00EF13C1" w:rsidRDefault="00270EBE"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270EBE" w:rsidRDefault="00270EBE"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BE" w:rsidRDefault="00270EBE"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270EBE" w:rsidRPr="000D6A1D" w:rsidTr="00262B20">
      <w:trPr>
        <w:trHeight w:val="138"/>
      </w:trPr>
      <w:tc>
        <w:tcPr>
          <w:tcW w:w="2532" w:type="dxa"/>
          <w:vAlign w:val="center"/>
        </w:tcPr>
        <w:p w:rsidR="00270EBE" w:rsidRPr="000D6A1D" w:rsidRDefault="00270EBE" w:rsidP="001A4CD6">
          <w:pPr>
            <w:ind w:right="-572"/>
            <w:rPr>
              <w:rFonts w:ascii="Palatino Linotype" w:hAnsi="Palatino Linotype"/>
              <w:b/>
              <w:sz w:val="22"/>
              <w:szCs w:val="22"/>
            </w:rPr>
          </w:pPr>
          <w:r w:rsidRPr="000D6A1D">
            <w:rPr>
              <w:rFonts w:ascii="Palatino Linotype" w:hAnsi="Palatino Linotype"/>
              <w:b/>
              <w:sz w:val="22"/>
              <w:szCs w:val="22"/>
            </w:rPr>
            <w:t>Recurso de revisión:</w:t>
          </w:r>
        </w:p>
      </w:tc>
      <w:tc>
        <w:tcPr>
          <w:tcW w:w="322" w:type="dxa"/>
          <w:vAlign w:val="center"/>
        </w:tcPr>
        <w:p w:rsidR="00270EBE" w:rsidRPr="000D6A1D" w:rsidRDefault="00270EBE" w:rsidP="001A4CD6">
          <w:pPr>
            <w:pStyle w:val="Encabezado"/>
            <w:jc w:val="center"/>
            <w:rPr>
              <w:rFonts w:ascii="Palatino Linotype" w:hAnsi="Palatino Linotype"/>
              <w:b/>
              <w:sz w:val="22"/>
              <w:szCs w:val="22"/>
            </w:rPr>
          </w:pPr>
        </w:p>
      </w:tc>
      <w:tc>
        <w:tcPr>
          <w:tcW w:w="3827" w:type="dxa"/>
          <w:vAlign w:val="center"/>
        </w:tcPr>
        <w:p w:rsidR="00270EBE" w:rsidRPr="000D6A1D" w:rsidRDefault="00270EBE" w:rsidP="00E51B7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08523</w:t>
          </w:r>
          <w:r w:rsidRPr="000D6A1D">
            <w:rPr>
              <w:rFonts w:ascii="Palatino Linotype" w:hAnsi="Palatino Linotype" w:cs="Arial"/>
              <w:b/>
              <w:bCs/>
              <w:sz w:val="22"/>
              <w:szCs w:val="22"/>
              <w:lang w:eastAsia="es-MX"/>
            </w:rPr>
            <w:t>/INFOEM/IP/RR/2019</w:t>
          </w:r>
        </w:p>
      </w:tc>
    </w:tr>
    <w:tr w:rsidR="00270EBE" w:rsidRPr="000D6A1D" w:rsidTr="00262B20">
      <w:trPr>
        <w:trHeight w:val="227"/>
      </w:trPr>
      <w:tc>
        <w:tcPr>
          <w:tcW w:w="2532" w:type="dxa"/>
          <w:vAlign w:val="center"/>
        </w:tcPr>
        <w:p w:rsidR="00270EBE" w:rsidRPr="000D6A1D" w:rsidRDefault="00270EBE" w:rsidP="001A4CD6">
          <w:pPr>
            <w:rPr>
              <w:rFonts w:ascii="Palatino Linotype" w:hAnsi="Palatino Linotype"/>
              <w:b/>
              <w:sz w:val="22"/>
              <w:szCs w:val="22"/>
            </w:rPr>
          </w:pPr>
          <w:r w:rsidRPr="000D6A1D">
            <w:rPr>
              <w:rFonts w:ascii="Palatino Linotype" w:hAnsi="Palatino Linotype"/>
              <w:b/>
              <w:sz w:val="22"/>
              <w:szCs w:val="22"/>
            </w:rPr>
            <w:t>Recurrente:</w:t>
          </w:r>
        </w:p>
      </w:tc>
      <w:tc>
        <w:tcPr>
          <w:tcW w:w="322" w:type="dxa"/>
          <w:vAlign w:val="center"/>
        </w:tcPr>
        <w:p w:rsidR="00270EBE" w:rsidRPr="000D6A1D" w:rsidRDefault="00270EBE" w:rsidP="001A4CD6">
          <w:pPr>
            <w:pStyle w:val="Encabezado"/>
            <w:jc w:val="center"/>
            <w:rPr>
              <w:rFonts w:ascii="Palatino Linotype" w:hAnsi="Palatino Linotype"/>
              <w:b/>
              <w:sz w:val="22"/>
              <w:szCs w:val="22"/>
            </w:rPr>
          </w:pPr>
        </w:p>
      </w:tc>
      <w:tc>
        <w:tcPr>
          <w:tcW w:w="3827" w:type="dxa"/>
          <w:vAlign w:val="center"/>
        </w:tcPr>
        <w:p w:rsidR="00270EBE" w:rsidRPr="000D6A1D" w:rsidRDefault="00270EBE" w:rsidP="000D6A1D">
          <w:pPr>
            <w:pStyle w:val="Encabezado"/>
            <w:tabs>
              <w:tab w:val="clear" w:pos="4252"/>
            </w:tabs>
            <w:ind w:right="-250"/>
            <w:rPr>
              <w:rFonts w:ascii="Palatino Linotype" w:hAnsi="Palatino Linotype"/>
              <w:b/>
              <w:sz w:val="22"/>
              <w:szCs w:val="22"/>
            </w:rPr>
          </w:pPr>
          <w:r w:rsidRPr="00270EBE">
            <w:rPr>
              <w:rFonts w:ascii="Palatino Linotype" w:hAnsi="Palatino Linotype"/>
              <w:b/>
              <w:sz w:val="22"/>
              <w:szCs w:val="22"/>
              <w:highlight w:val="black"/>
            </w:rPr>
            <w:t>-------------------------------------</w:t>
          </w:r>
        </w:p>
      </w:tc>
    </w:tr>
    <w:tr w:rsidR="00270EBE" w:rsidRPr="000D6A1D" w:rsidTr="00262B20">
      <w:trPr>
        <w:trHeight w:val="232"/>
      </w:trPr>
      <w:tc>
        <w:tcPr>
          <w:tcW w:w="2532" w:type="dxa"/>
          <w:vAlign w:val="center"/>
        </w:tcPr>
        <w:p w:rsidR="00270EBE" w:rsidRPr="000D6A1D" w:rsidRDefault="00270EBE" w:rsidP="001A4CD6">
          <w:pPr>
            <w:rPr>
              <w:rFonts w:ascii="Palatino Linotype" w:hAnsi="Palatino Linotype"/>
              <w:b/>
              <w:sz w:val="22"/>
              <w:szCs w:val="22"/>
            </w:rPr>
          </w:pPr>
          <w:r w:rsidRPr="000D6A1D">
            <w:rPr>
              <w:rFonts w:ascii="Palatino Linotype" w:hAnsi="Palatino Linotype"/>
              <w:b/>
              <w:sz w:val="22"/>
              <w:szCs w:val="22"/>
            </w:rPr>
            <w:t>Sujeto obligado:</w:t>
          </w:r>
        </w:p>
      </w:tc>
      <w:tc>
        <w:tcPr>
          <w:tcW w:w="322" w:type="dxa"/>
          <w:vAlign w:val="center"/>
        </w:tcPr>
        <w:p w:rsidR="00270EBE" w:rsidRPr="000D6A1D" w:rsidRDefault="00270EBE" w:rsidP="001A4CD6">
          <w:pPr>
            <w:pStyle w:val="Encabezado"/>
            <w:jc w:val="center"/>
            <w:rPr>
              <w:rFonts w:ascii="Palatino Linotype" w:hAnsi="Palatino Linotype"/>
              <w:b/>
              <w:sz w:val="22"/>
              <w:szCs w:val="22"/>
            </w:rPr>
          </w:pPr>
        </w:p>
      </w:tc>
      <w:tc>
        <w:tcPr>
          <w:tcW w:w="3827" w:type="dxa"/>
          <w:vAlign w:val="center"/>
        </w:tcPr>
        <w:p w:rsidR="00270EBE" w:rsidRPr="000D6A1D" w:rsidRDefault="00270EBE" w:rsidP="003C4827">
          <w:pPr>
            <w:pStyle w:val="Encabezado"/>
            <w:rPr>
              <w:rFonts w:ascii="Palatino Linotype" w:hAnsi="Palatino Linotype"/>
              <w:b/>
              <w:sz w:val="22"/>
              <w:szCs w:val="22"/>
            </w:rPr>
          </w:pPr>
          <w:r w:rsidRPr="000D6A1D">
            <w:rPr>
              <w:rFonts w:ascii="Palatino Linotype" w:hAnsi="Palatino Linotype"/>
              <w:b/>
              <w:sz w:val="22"/>
              <w:szCs w:val="22"/>
            </w:rPr>
            <w:t xml:space="preserve">Ayuntamiento de </w:t>
          </w:r>
          <w:r>
            <w:rPr>
              <w:rFonts w:ascii="Palatino Linotype" w:hAnsi="Palatino Linotype"/>
              <w:b/>
              <w:sz w:val="22"/>
              <w:szCs w:val="22"/>
            </w:rPr>
            <w:t>Ixtapaluca</w:t>
          </w:r>
        </w:p>
      </w:tc>
    </w:tr>
    <w:tr w:rsidR="00270EBE" w:rsidRPr="000D6A1D" w:rsidTr="00262B20">
      <w:trPr>
        <w:trHeight w:val="320"/>
      </w:trPr>
      <w:tc>
        <w:tcPr>
          <w:tcW w:w="2532" w:type="dxa"/>
          <w:vAlign w:val="center"/>
        </w:tcPr>
        <w:p w:rsidR="00270EBE" w:rsidRPr="000D6A1D" w:rsidRDefault="00270EBE" w:rsidP="001A4CD6">
          <w:pPr>
            <w:rPr>
              <w:rFonts w:ascii="Palatino Linotype" w:hAnsi="Palatino Linotype"/>
              <w:b/>
              <w:sz w:val="22"/>
              <w:szCs w:val="22"/>
            </w:rPr>
          </w:pPr>
          <w:r w:rsidRPr="000D6A1D">
            <w:rPr>
              <w:rFonts w:ascii="Palatino Linotype" w:hAnsi="Palatino Linotype"/>
              <w:b/>
              <w:sz w:val="22"/>
              <w:szCs w:val="22"/>
            </w:rPr>
            <w:t>Comisionado ponente:</w:t>
          </w:r>
        </w:p>
      </w:tc>
      <w:tc>
        <w:tcPr>
          <w:tcW w:w="322" w:type="dxa"/>
          <w:vAlign w:val="center"/>
        </w:tcPr>
        <w:p w:rsidR="00270EBE" w:rsidRPr="000D6A1D" w:rsidRDefault="00270EBE" w:rsidP="001A4CD6">
          <w:pPr>
            <w:pStyle w:val="Encabezado"/>
            <w:jc w:val="center"/>
            <w:rPr>
              <w:rFonts w:ascii="Palatino Linotype" w:hAnsi="Palatino Linotype"/>
              <w:b/>
              <w:sz w:val="22"/>
              <w:szCs w:val="22"/>
            </w:rPr>
          </w:pPr>
        </w:p>
      </w:tc>
      <w:tc>
        <w:tcPr>
          <w:tcW w:w="3827" w:type="dxa"/>
          <w:vAlign w:val="center"/>
        </w:tcPr>
        <w:p w:rsidR="00270EBE" w:rsidRPr="000D6A1D" w:rsidRDefault="00270EBE" w:rsidP="001A4CD6">
          <w:pPr>
            <w:pStyle w:val="Encabezado"/>
            <w:rPr>
              <w:rFonts w:ascii="Palatino Linotype" w:hAnsi="Palatino Linotype"/>
              <w:b/>
              <w:sz w:val="22"/>
              <w:szCs w:val="22"/>
            </w:rPr>
          </w:pPr>
          <w:r w:rsidRPr="000D6A1D">
            <w:rPr>
              <w:rFonts w:ascii="Palatino Linotype" w:hAnsi="Palatino Linotype"/>
              <w:b/>
              <w:sz w:val="22"/>
              <w:szCs w:val="22"/>
            </w:rPr>
            <w:t>José Guadalupe Luna Hernández</w:t>
          </w:r>
        </w:p>
      </w:tc>
    </w:tr>
  </w:tbl>
  <w:p w:rsidR="00270EBE" w:rsidRDefault="00270E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7171013"/>
    <w:multiLevelType w:val="hybridMultilevel"/>
    <w:tmpl w:val="DC96F102"/>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D3B8C7DA"/>
    <w:lvl w:ilvl="0" w:tplc="92BE0B36">
      <w:start w:val="1"/>
      <w:numFmt w:val="decimal"/>
      <w:lvlText w:val="%1."/>
      <w:lvlJc w:val="left"/>
      <w:pPr>
        <w:ind w:left="4472" w:hanging="360"/>
      </w:pPr>
      <w:rPr>
        <w:rFonts w:ascii="Palatino Linotype" w:hAnsi="Palatino Linotype" w:hint="default"/>
        <w:b/>
        <w:i w:val="0"/>
        <w:color w:val="auto"/>
        <w:sz w:val="24"/>
      </w:rPr>
    </w:lvl>
    <w:lvl w:ilvl="1" w:tplc="080A0013">
      <w:start w:val="1"/>
      <w:numFmt w:val="upperRoman"/>
      <w:lvlText w:val="%2."/>
      <w:lvlJc w:val="right"/>
      <w:pPr>
        <w:ind w:left="1146" w:hanging="720"/>
      </w:pPr>
      <w:rPr>
        <w:rFonts w:hint="default"/>
        <w:b/>
      </w:rPr>
    </w:lvl>
    <w:lvl w:ilvl="2" w:tplc="080A0017">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2">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1"/>
  </w:num>
  <w:num w:numId="3">
    <w:abstractNumId w:val="17"/>
  </w:num>
  <w:num w:numId="4">
    <w:abstractNumId w:val="9"/>
  </w:num>
  <w:num w:numId="5">
    <w:abstractNumId w:val="0"/>
  </w:num>
  <w:num w:numId="6">
    <w:abstractNumId w:val="2"/>
  </w:num>
  <w:num w:numId="7">
    <w:abstractNumId w:val="4"/>
  </w:num>
  <w:num w:numId="8">
    <w:abstractNumId w:val="20"/>
  </w:num>
  <w:num w:numId="9">
    <w:abstractNumId w:val="11"/>
  </w:num>
  <w:num w:numId="10">
    <w:abstractNumId w:val="12"/>
  </w:num>
  <w:num w:numId="11">
    <w:abstractNumId w:val="15"/>
  </w:num>
  <w:num w:numId="12">
    <w:abstractNumId w:val="6"/>
  </w:num>
  <w:num w:numId="13">
    <w:abstractNumId w:val="21"/>
  </w:num>
  <w:num w:numId="14">
    <w:abstractNumId w:val="10"/>
  </w:num>
  <w:num w:numId="15">
    <w:abstractNumId w:val="8"/>
  </w:num>
  <w:num w:numId="16">
    <w:abstractNumId w:val="3"/>
  </w:num>
  <w:num w:numId="17">
    <w:abstractNumId w:val="14"/>
  </w:num>
  <w:num w:numId="18">
    <w:abstractNumId w:val="16"/>
  </w:num>
  <w:num w:numId="19">
    <w:abstractNumId w:val="13"/>
  </w:num>
  <w:num w:numId="20">
    <w:abstractNumId w:val="22"/>
  </w:num>
  <w:num w:numId="21">
    <w:abstractNumId w:val="19"/>
  </w:num>
  <w:num w:numId="22">
    <w:abstractNumId w:val="7"/>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0221"/>
    <w:rsid w:val="000018DF"/>
    <w:rsid w:val="00006232"/>
    <w:rsid w:val="00011713"/>
    <w:rsid w:val="000155D5"/>
    <w:rsid w:val="000246F0"/>
    <w:rsid w:val="00030E8B"/>
    <w:rsid w:val="00031242"/>
    <w:rsid w:val="000313A4"/>
    <w:rsid w:val="00032F2E"/>
    <w:rsid w:val="000342A6"/>
    <w:rsid w:val="00035DCC"/>
    <w:rsid w:val="000365FB"/>
    <w:rsid w:val="00040BD8"/>
    <w:rsid w:val="000415A8"/>
    <w:rsid w:val="00057777"/>
    <w:rsid w:val="00061D2B"/>
    <w:rsid w:val="00084BEC"/>
    <w:rsid w:val="00087EFD"/>
    <w:rsid w:val="00093440"/>
    <w:rsid w:val="000955E5"/>
    <w:rsid w:val="00096913"/>
    <w:rsid w:val="000A26E8"/>
    <w:rsid w:val="000A333C"/>
    <w:rsid w:val="000A4F5D"/>
    <w:rsid w:val="000B0798"/>
    <w:rsid w:val="000B782B"/>
    <w:rsid w:val="000D029A"/>
    <w:rsid w:val="000D4292"/>
    <w:rsid w:val="000D696D"/>
    <w:rsid w:val="000D6A1D"/>
    <w:rsid w:val="000E14D4"/>
    <w:rsid w:val="000E1EF5"/>
    <w:rsid w:val="000E2E37"/>
    <w:rsid w:val="000E3C8E"/>
    <w:rsid w:val="000E5748"/>
    <w:rsid w:val="000F0A44"/>
    <w:rsid w:val="000F4181"/>
    <w:rsid w:val="001052C0"/>
    <w:rsid w:val="00107ECA"/>
    <w:rsid w:val="00110244"/>
    <w:rsid w:val="00112CE8"/>
    <w:rsid w:val="00127757"/>
    <w:rsid w:val="00130074"/>
    <w:rsid w:val="00134074"/>
    <w:rsid w:val="001367B5"/>
    <w:rsid w:val="00155F00"/>
    <w:rsid w:val="001570F2"/>
    <w:rsid w:val="001649AD"/>
    <w:rsid w:val="0017271A"/>
    <w:rsid w:val="00193904"/>
    <w:rsid w:val="001A17E5"/>
    <w:rsid w:val="001A2852"/>
    <w:rsid w:val="001A4CD6"/>
    <w:rsid w:val="001B3DE0"/>
    <w:rsid w:val="001B413D"/>
    <w:rsid w:val="001B4306"/>
    <w:rsid w:val="001B537C"/>
    <w:rsid w:val="001C17C4"/>
    <w:rsid w:val="001C7E54"/>
    <w:rsid w:val="001D6F0D"/>
    <w:rsid w:val="001E43E4"/>
    <w:rsid w:val="001E4669"/>
    <w:rsid w:val="001F135F"/>
    <w:rsid w:val="001F3FE7"/>
    <w:rsid w:val="001F48F8"/>
    <w:rsid w:val="00200316"/>
    <w:rsid w:val="00205D1F"/>
    <w:rsid w:val="00213898"/>
    <w:rsid w:val="002147C7"/>
    <w:rsid w:val="00214E34"/>
    <w:rsid w:val="00220341"/>
    <w:rsid w:val="002356F5"/>
    <w:rsid w:val="00237B70"/>
    <w:rsid w:val="00243088"/>
    <w:rsid w:val="00247376"/>
    <w:rsid w:val="002572AE"/>
    <w:rsid w:val="002612E8"/>
    <w:rsid w:val="00262B20"/>
    <w:rsid w:val="00270EBE"/>
    <w:rsid w:val="00272BA6"/>
    <w:rsid w:val="00277C08"/>
    <w:rsid w:val="00277D13"/>
    <w:rsid w:val="00284CD9"/>
    <w:rsid w:val="002A00B1"/>
    <w:rsid w:val="002A64D7"/>
    <w:rsid w:val="002B073C"/>
    <w:rsid w:val="002B1DA8"/>
    <w:rsid w:val="002B4574"/>
    <w:rsid w:val="002C37C0"/>
    <w:rsid w:val="002C4B4C"/>
    <w:rsid w:val="002C798C"/>
    <w:rsid w:val="002D1192"/>
    <w:rsid w:val="002D278B"/>
    <w:rsid w:val="002E362D"/>
    <w:rsid w:val="002E6484"/>
    <w:rsid w:val="002F207D"/>
    <w:rsid w:val="002F5CDE"/>
    <w:rsid w:val="003008A6"/>
    <w:rsid w:val="0030283C"/>
    <w:rsid w:val="00304B59"/>
    <w:rsid w:val="00304E51"/>
    <w:rsid w:val="0030660D"/>
    <w:rsid w:val="00306989"/>
    <w:rsid w:val="0031130B"/>
    <w:rsid w:val="00313EC3"/>
    <w:rsid w:val="00321228"/>
    <w:rsid w:val="00332435"/>
    <w:rsid w:val="00337251"/>
    <w:rsid w:val="00340AD2"/>
    <w:rsid w:val="00341755"/>
    <w:rsid w:val="003425A6"/>
    <w:rsid w:val="00350484"/>
    <w:rsid w:val="00356FFB"/>
    <w:rsid w:val="00390C2D"/>
    <w:rsid w:val="00390E3A"/>
    <w:rsid w:val="00390E5D"/>
    <w:rsid w:val="00397509"/>
    <w:rsid w:val="003A232D"/>
    <w:rsid w:val="003A3292"/>
    <w:rsid w:val="003A402A"/>
    <w:rsid w:val="003A6365"/>
    <w:rsid w:val="003A6589"/>
    <w:rsid w:val="003B0F52"/>
    <w:rsid w:val="003B29E7"/>
    <w:rsid w:val="003B5933"/>
    <w:rsid w:val="003C1096"/>
    <w:rsid w:val="003C4827"/>
    <w:rsid w:val="003C71AF"/>
    <w:rsid w:val="003D0081"/>
    <w:rsid w:val="003D454E"/>
    <w:rsid w:val="003D50AD"/>
    <w:rsid w:val="003D525D"/>
    <w:rsid w:val="003D6A00"/>
    <w:rsid w:val="003D6EA6"/>
    <w:rsid w:val="003E40C1"/>
    <w:rsid w:val="003E56C5"/>
    <w:rsid w:val="003F609D"/>
    <w:rsid w:val="003F61D7"/>
    <w:rsid w:val="004017FC"/>
    <w:rsid w:val="00404C6F"/>
    <w:rsid w:val="0040727D"/>
    <w:rsid w:val="004121F3"/>
    <w:rsid w:val="00414324"/>
    <w:rsid w:val="00414C5B"/>
    <w:rsid w:val="004166B2"/>
    <w:rsid w:val="00423161"/>
    <w:rsid w:val="00432C83"/>
    <w:rsid w:val="00433076"/>
    <w:rsid w:val="00451617"/>
    <w:rsid w:val="004521B4"/>
    <w:rsid w:val="00456A64"/>
    <w:rsid w:val="004618F0"/>
    <w:rsid w:val="00464FF4"/>
    <w:rsid w:val="00466D2A"/>
    <w:rsid w:val="004742B0"/>
    <w:rsid w:val="00476D06"/>
    <w:rsid w:val="00492F73"/>
    <w:rsid w:val="0049442C"/>
    <w:rsid w:val="004958BB"/>
    <w:rsid w:val="00496283"/>
    <w:rsid w:val="004B42D4"/>
    <w:rsid w:val="004C0DA1"/>
    <w:rsid w:val="004C5004"/>
    <w:rsid w:val="004C6F74"/>
    <w:rsid w:val="004C7A84"/>
    <w:rsid w:val="004E6F73"/>
    <w:rsid w:val="004E7FB5"/>
    <w:rsid w:val="004F1183"/>
    <w:rsid w:val="004F27AC"/>
    <w:rsid w:val="004F44D4"/>
    <w:rsid w:val="004F61CD"/>
    <w:rsid w:val="00500DD3"/>
    <w:rsid w:val="005044C5"/>
    <w:rsid w:val="00505FE5"/>
    <w:rsid w:val="00506433"/>
    <w:rsid w:val="00507F42"/>
    <w:rsid w:val="005143E6"/>
    <w:rsid w:val="0052144D"/>
    <w:rsid w:val="00522EE5"/>
    <w:rsid w:val="005260B7"/>
    <w:rsid w:val="00531380"/>
    <w:rsid w:val="00537EB4"/>
    <w:rsid w:val="0054193B"/>
    <w:rsid w:val="0055411F"/>
    <w:rsid w:val="0055532B"/>
    <w:rsid w:val="00556554"/>
    <w:rsid w:val="00557FCA"/>
    <w:rsid w:val="0057083E"/>
    <w:rsid w:val="00570E89"/>
    <w:rsid w:val="00571AD4"/>
    <w:rsid w:val="005725E9"/>
    <w:rsid w:val="00573F9B"/>
    <w:rsid w:val="00586982"/>
    <w:rsid w:val="005921E9"/>
    <w:rsid w:val="005A1F06"/>
    <w:rsid w:val="005D1981"/>
    <w:rsid w:val="005D1A37"/>
    <w:rsid w:val="005D3E69"/>
    <w:rsid w:val="005D5F67"/>
    <w:rsid w:val="005D791C"/>
    <w:rsid w:val="005E0AF0"/>
    <w:rsid w:val="005E3F09"/>
    <w:rsid w:val="005F38B8"/>
    <w:rsid w:val="005F6E99"/>
    <w:rsid w:val="006041B2"/>
    <w:rsid w:val="006057F0"/>
    <w:rsid w:val="0060674E"/>
    <w:rsid w:val="00613892"/>
    <w:rsid w:val="00614478"/>
    <w:rsid w:val="00617DC0"/>
    <w:rsid w:val="006228CD"/>
    <w:rsid w:val="006255DB"/>
    <w:rsid w:val="006339EA"/>
    <w:rsid w:val="00642B78"/>
    <w:rsid w:val="00647ED1"/>
    <w:rsid w:val="00652307"/>
    <w:rsid w:val="00652C72"/>
    <w:rsid w:val="00660E2C"/>
    <w:rsid w:val="00664309"/>
    <w:rsid w:val="00664711"/>
    <w:rsid w:val="00672399"/>
    <w:rsid w:val="006728A5"/>
    <w:rsid w:val="00675AD7"/>
    <w:rsid w:val="00681C96"/>
    <w:rsid w:val="006831D4"/>
    <w:rsid w:val="006949E3"/>
    <w:rsid w:val="00694D7C"/>
    <w:rsid w:val="0069522F"/>
    <w:rsid w:val="00695606"/>
    <w:rsid w:val="00695A9A"/>
    <w:rsid w:val="006B2693"/>
    <w:rsid w:val="006B30E5"/>
    <w:rsid w:val="006C0535"/>
    <w:rsid w:val="006D07EA"/>
    <w:rsid w:val="006D4306"/>
    <w:rsid w:val="006E0070"/>
    <w:rsid w:val="006E5427"/>
    <w:rsid w:val="006E5EF0"/>
    <w:rsid w:val="006E6357"/>
    <w:rsid w:val="006F01DB"/>
    <w:rsid w:val="0070173D"/>
    <w:rsid w:val="0070235B"/>
    <w:rsid w:val="007034F5"/>
    <w:rsid w:val="00714295"/>
    <w:rsid w:val="00717184"/>
    <w:rsid w:val="00721446"/>
    <w:rsid w:val="00722A65"/>
    <w:rsid w:val="00722D56"/>
    <w:rsid w:val="00723457"/>
    <w:rsid w:val="007445E1"/>
    <w:rsid w:val="00745ED5"/>
    <w:rsid w:val="00754FFD"/>
    <w:rsid w:val="007557A7"/>
    <w:rsid w:val="00757638"/>
    <w:rsid w:val="0076038C"/>
    <w:rsid w:val="00762DE6"/>
    <w:rsid w:val="00763406"/>
    <w:rsid w:val="00763C28"/>
    <w:rsid w:val="0076411F"/>
    <w:rsid w:val="0077177C"/>
    <w:rsid w:val="007744EC"/>
    <w:rsid w:val="00780382"/>
    <w:rsid w:val="00782400"/>
    <w:rsid w:val="00783C73"/>
    <w:rsid w:val="00786532"/>
    <w:rsid w:val="00795AA6"/>
    <w:rsid w:val="007A6825"/>
    <w:rsid w:val="007A7BA0"/>
    <w:rsid w:val="007C14FF"/>
    <w:rsid w:val="007C588E"/>
    <w:rsid w:val="007C77CC"/>
    <w:rsid w:val="007F193E"/>
    <w:rsid w:val="007F288E"/>
    <w:rsid w:val="007F6D43"/>
    <w:rsid w:val="00817D51"/>
    <w:rsid w:val="008216B1"/>
    <w:rsid w:val="00831505"/>
    <w:rsid w:val="00841EDF"/>
    <w:rsid w:val="0085076B"/>
    <w:rsid w:val="0085263A"/>
    <w:rsid w:val="00852B91"/>
    <w:rsid w:val="00854EE8"/>
    <w:rsid w:val="00855BBD"/>
    <w:rsid w:val="00862AB1"/>
    <w:rsid w:val="00863464"/>
    <w:rsid w:val="00863963"/>
    <w:rsid w:val="00870842"/>
    <w:rsid w:val="00870C9D"/>
    <w:rsid w:val="00871E9D"/>
    <w:rsid w:val="008877D5"/>
    <w:rsid w:val="008910A2"/>
    <w:rsid w:val="00893637"/>
    <w:rsid w:val="00894D37"/>
    <w:rsid w:val="0089533B"/>
    <w:rsid w:val="008A1406"/>
    <w:rsid w:val="008A6BEA"/>
    <w:rsid w:val="008C15B3"/>
    <w:rsid w:val="008C185F"/>
    <w:rsid w:val="008C35D2"/>
    <w:rsid w:val="008C54C1"/>
    <w:rsid w:val="008D53C3"/>
    <w:rsid w:val="008E3975"/>
    <w:rsid w:val="008F03E6"/>
    <w:rsid w:val="008F5A62"/>
    <w:rsid w:val="00900D44"/>
    <w:rsid w:val="00925D51"/>
    <w:rsid w:val="0093070D"/>
    <w:rsid w:val="00930C07"/>
    <w:rsid w:val="009318AF"/>
    <w:rsid w:val="00933BFC"/>
    <w:rsid w:val="0093578E"/>
    <w:rsid w:val="00936127"/>
    <w:rsid w:val="0093797D"/>
    <w:rsid w:val="00953C38"/>
    <w:rsid w:val="00966EF9"/>
    <w:rsid w:val="00966FDA"/>
    <w:rsid w:val="00973046"/>
    <w:rsid w:val="009735A9"/>
    <w:rsid w:val="00990123"/>
    <w:rsid w:val="0099329C"/>
    <w:rsid w:val="0099556C"/>
    <w:rsid w:val="009A6081"/>
    <w:rsid w:val="009B189B"/>
    <w:rsid w:val="009B4FC2"/>
    <w:rsid w:val="009C36E7"/>
    <w:rsid w:val="009D1BC4"/>
    <w:rsid w:val="009D2081"/>
    <w:rsid w:val="009D4A57"/>
    <w:rsid w:val="009D516A"/>
    <w:rsid w:val="009D51C6"/>
    <w:rsid w:val="009D63AE"/>
    <w:rsid w:val="00A00AC2"/>
    <w:rsid w:val="00A02256"/>
    <w:rsid w:val="00A05B68"/>
    <w:rsid w:val="00A06BC9"/>
    <w:rsid w:val="00A104BC"/>
    <w:rsid w:val="00A12BB4"/>
    <w:rsid w:val="00A137B4"/>
    <w:rsid w:val="00A144F9"/>
    <w:rsid w:val="00A30563"/>
    <w:rsid w:val="00A30824"/>
    <w:rsid w:val="00A3158D"/>
    <w:rsid w:val="00A340A2"/>
    <w:rsid w:val="00A40DC7"/>
    <w:rsid w:val="00A45C19"/>
    <w:rsid w:val="00A46B18"/>
    <w:rsid w:val="00A50D8E"/>
    <w:rsid w:val="00A53F8B"/>
    <w:rsid w:val="00A55BA0"/>
    <w:rsid w:val="00A6564C"/>
    <w:rsid w:val="00A66C2E"/>
    <w:rsid w:val="00A777F4"/>
    <w:rsid w:val="00A83965"/>
    <w:rsid w:val="00A91238"/>
    <w:rsid w:val="00AA2B54"/>
    <w:rsid w:val="00AA3A96"/>
    <w:rsid w:val="00AB1286"/>
    <w:rsid w:val="00AB6EE7"/>
    <w:rsid w:val="00AC0484"/>
    <w:rsid w:val="00AC4547"/>
    <w:rsid w:val="00AC5F1B"/>
    <w:rsid w:val="00AC6E6F"/>
    <w:rsid w:val="00AC7F04"/>
    <w:rsid w:val="00AD2B94"/>
    <w:rsid w:val="00AE4847"/>
    <w:rsid w:val="00AF0014"/>
    <w:rsid w:val="00AF625F"/>
    <w:rsid w:val="00B05E35"/>
    <w:rsid w:val="00B074AC"/>
    <w:rsid w:val="00B07C7C"/>
    <w:rsid w:val="00B10CAF"/>
    <w:rsid w:val="00B12AE4"/>
    <w:rsid w:val="00B16B7C"/>
    <w:rsid w:val="00B22768"/>
    <w:rsid w:val="00B35EBF"/>
    <w:rsid w:val="00B448B8"/>
    <w:rsid w:val="00B448E0"/>
    <w:rsid w:val="00B45005"/>
    <w:rsid w:val="00B549FD"/>
    <w:rsid w:val="00B57829"/>
    <w:rsid w:val="00B63125"/>
    <w:rsid w:val="00B647D0"/>
    <w:rsid w:val="00B74FFD"/>
    <w:rsid w:val="00B819AE"/>
    <w:rsid w:val="00B81B32"/>
    <w:rsid w:val="00B8779E"/>
    <w:rsid w:val="00B9306B"/>
    <w:rsid w:val="00B96B07"/>
    <w:rsid w:val="00B97052"/>
    <w:rsid w:val="00BA15D4"/>
    <w:rsid w:val="00BA3AAD"/>
    <w:rsid w:val="00BA5158"/>
    <w:rsid w:val="00BC26F1"/>
    <w:rsid w:val="00BC544B"/>
    <w:rsid w:val="00BC54E8"/>
    <w:rsid w:val="00BD6F10"/>
    <w:rsid w:val="00BE0057"/>
    <w:rsid w:val="00BE1A6D"/>
    <w:rsid w:val="00BE213D"/>
    <w:rsid w:val="00BE2C94"/>
    <w:rsid w:val="00BE63C5"/>
    <w:rsid w:val="00BE67EA"/>
    <w:rsid w:val="00BF7E3A"/>
    <w:rsid w:val="00C028D5"/>
    <w:rsid w:val="00C04C51"/>
    <w:rsid w:val="00C04CD2"/>
    <w:rsid w:val="00C0572C"/>
    <w:rsid w:val="00C06B6C"/>
    <w:rsid w:val="00C06E77"/>
    <w:rsid w:val="00C12D03"/>
    <w:rsid w:val="00C14A11"/>
    <w:rsid w:val="00C23AC2"/>
    <w:rsid w:val="00C241D5"/>
    <w:rsid w:val="00C256D4"/>
    <w:rsid w:val="00C302F8"/>
    <w:rsid w:val="00C32B19"/>
    <w:rsid w:val="00C567E1"/>
    <w:rsid w:val="00C64C18"/>
    <w:rsid w:val="00C67747"/>
    <w:rsid w:val="00C71D90"/>
    <w:rsid w:val="00C73AB8"/>
    <w:rsid w:val="00C75B8F"/>
    <w:rsid w:val="00C764DA"/>
    <w:rsid w:val="00C847CA"/>
    <w:rsid w:val="00C84805"/>
    <w:rsid w:val="00C86A73"/>
    <w:rsid w:val="00C92950"/>
    <w:rsid w:val="00CA3411"/>
    <w:rsid w:val="00CA544A"/>
    <w:rsid w:val="00CA644E"/>
    <w:rsid w:val="00CC54B0"/>
    <w:rsid w:val="00CD3A85"/>
    <w:rsid w:val="00CD4B4D"/>
    <w:rsid w:val="00CE0A58"/>
    <w:rsid w:val="00CE3BFC"/>
    <w:rsid w:val="00CE44A1"/>
    <w:rsid w:val="00D004ED"/>
    <w:rsid w:val="00D1304B"/>
    <w:rsid w:val="00D16727"/>
    <w:rsid w:val="00D1702D"/>
    <w:rsid w:val="00D23A4B"/>
    <w:rsid w:val="00D25921"/>
    <w:rsid w:val="00D26A5E"/>
    <w:rsid w:val="00D32E56"/>
    <w:rsid w:val="00D33D4B"/>
    <w:rsid w:val="00D369A5"/>
    <w:rsid w:val="00D4554B"/>
    <w:rsid w:val="00D47D76"/>
    <w:rsid w:val="00D5173C"/>
    <w:rsid w:val="00D52CDB"/>
    <w:rsid w:val="00D53C1F"/>
    <w:rsid w:val="00D72066"/>
    <w:rsid w:val="00D92653"/>
    <w:rsid w:val="00D93042"/>
    <w:rsid w:val="00D93E60"/>
    <w:rsid w:val="00DA0F00"/>
    <w:rsid w:val="00DA3945"/>
    <w:rsid w:val="00DA49EC"/>
    <w:rsid w:val="00DA4ED8"/>
    <w:rsid w:val="00DD33EF"/>
    <w:rsid w:val="00DF0A74"/>
    <w:rsid w:val="00DF7495"/>
    <w:rsid w:val="00DF7C29"/>
    <w:rsid w:val="00E06960"/>
    <w:rsid w:val="00E178AE"/>
    <w:rsid w:val="00E2589A"/>
    <w:rsid w:val="00E25E0C"/>
    <w:rsid w:val="00E30553"/>
    <w:rsid w:val="00E336BE"/>
    <w:rsid w:val="00E40A30"/>
    <w:rsid w:val="00E507DF"/>
    <w:rsid w:val="00E50C1A"/>
    <w:rsid w:val="00E51B74"/>
    <w:rsid w:val="00E541B7"/>
    <w:rsid w:val="00E55DA2"/>
    <w:rsid w:val="00E56784"/>
    <w:rsid w:val="00E57D88"/>
    <w:rsid w:val="00E60091"/>
    <w:rsid w:val="00E67006"/>
    <w:rsid w:val="00E76F13"/>
    <w:rsid w:val="00E9019B"/>
    <w:rsid w:val="00E93A4B"/>
    <w:rsid w:val="00E9768E"/>
    <w:rsid w:val="00EA0917"/>
    <w:rsid w:val="00EA6110"/>
    <w:rsid w:val="00EA65D1"/>
    <w:rsid w:val="00EB0EB8"/>
    <w:rsid w:val="00EC1084"/>
    <w:rsid w:val="00EC140B"/>
    <w:rsid w:val="00EC2375"/>
    <w:rsid w:val="00EC3482"/>
    <w:rsid w:val="00EC74E4"/>
    <w:rsid w:val="00ED1D6D"/>
    <w:rsid w:val="00ED2F29"/>
    <w:rsid w:val="00ED4901"/>
    <w:rsid w:val="00ED56BC"/>
    <w:rsid w:val="00ED5D2D"/>
    <w:rsid w:val="00EE1F37"/>
    <w:rsid w:val="00EE39A8"/>
    <w:rsid w:val="00EF10BB"/>
    <w:rsid w:val="00EF12E0"/>
    <w:rsid w:val="00F004B1"/>
    <w:rsid w:val="00F00D89"/>
    <w:rsid w:val="00F03A8E"/>
    <w:rsid w:val="00F03B27"/>
    <w:rsid w:val="00F04BBE"/>
    <w:rsid w:val="00F06C8F"/>
    <w:rsid w:val="00F16490"/>
    <w:rsid w:val="00F2176A"/>
    <w:rsid w:val="00F2194B"/>
    <w:rsid w:val="00F21D21"/>
    <w:rsid w:val="00F26557"/>
    <w:rsid w:val="00F3211E"/>
    <w:rsid w:val="00F37D52"/>
    <w:rsid w:val="00F44A85"/>
    <w:rsid w:val="00F56F46"/>
    <w:rsid w:val="00F60843"/>
    <w:rsid w:val="00F71E37"/>
    <w:rsid w:val="00F833B3"/>
    <w:rsid w:val="00F86D0F"/>
    <w:rsid w:val="00F9687E"/>
    <w:rsid w:val="00F9694B"/>
    <w:rsid w:val="00F97E34"/>
    <w:rsid w:val="00FA0E71"/>
    <w:rsid w:val="00FA0EEA"/>
    <w:rsid w:val="00FA6E9B"/>
    <w:rsid w:val="00FB2052"/>
    <w:rsid w:val="00FB4D9F"/>
    <w:rsid w:val="00FD2D56"/>
    <w:rsid w:val="00FD4BB0"/>
    <w:rsid w:val="00FE4ADA"/>
    <w:rsid w:val="00FE54AA"/>
    <w:rsid w:val="00FE7E78"/>
    <w:rsid w:val="00FF1960"/>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00C0A9C-F386-4E6C-802C-300447FC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C23AC2"/>
    <w:pPr>
      <w:tabs>
        <w:tab w:val="right" w:leader="dot" w:pos="8779"/>
      </w:tabs>
      <w:spacing w:after="100"/>
    </w:pPr>
    <w:rPr>
      <w:rFonts w:ascii="Palatino Linotype" w:hAnsi="Palatino Linotype"/>
      <w:b/>
      <w:noProof/>
      <w:lang w:val="es-ES"/>
    </w:r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DA4ED8"/>
    <w:pPr>
      <w:tabs>
        <w:tab w:val="right" w:leader="dot" w:pos="8212"/>
      </w:tabs>
      <w:spacing w:line="360" w:lineRule="auto"/>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paragraph" w:styleId="Textodeglobo">
    <w:name w:val="Balloon Text"/>
    <w:basedOn w:val="Normal"/>
    <w:link w:val="TextodegloboCar"/>
    <w:uiPriority w:val="99"/>
    <w:semiHidden/>
    <w:unhideWhenUsed/>
    <w:rsid w:val="00DA0F00"/>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F00"/>
    <w:rPr>
      <w:rFonts w:ascii="Tahoma" w:eastAsiaTheme="minorEastAsia" w:hAnsi="Tahoma" w:cs="Tahoma"/>
      <w:sz w:val="16"/>
      <w:szCs w:val="16"/>
      <w:lang w:val="es-ES_tradnl" w:eastAsia="es-ES"/>
    </w:rPr>
  </w:style>
  <w:style w:type="paragraph" w:customStyle="1" w:styleId="Default">
    <w:name w:val="Default"/>
    <w:rsid w:val="000313A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9667">
      <w:bodyDiv w:val="1"/>
      <w:marLeft w:val="0"/>
      <w:marRight w:val="0"/>
      <w:marTop w:val="0"/>
      <w:marBottom w:val="0"/>
      <w:divBdr>
        <w:top w:val="none" w:sz="0" w:space="0" w:color="auto"/>
        <w:left w:val="none" w:sz="0" w:space="0" w:color="auto"/>
        <w:bottom w:val="none" w:sz="0" w:space="0" w:color="auto"/>
        <w:right w:val="none" w:sz="0" w:space="0" w:color="auto"/>
      </w:divBdr>
      <w:divsChild>
        <w:div w:id="1481652141">
          <w:marLeft w:val="0"/>
          <w:marRight w:val="0"/>
          <w:marTop w:val="0"/>
          <w:marBottom w:val="0"/>
          <w:divBdr>
            <w:top w:val="none" w:sz="0" w:space="0" w:color="auto"/>
            <w:left w:val="none" w:sz="0" w:space="0" w:color="auto"/>
            <w:bottom w:val="none" w:sz="0" w:space="0" w:color="auto"/>
            <w:right w:val="none" w:sz="0" w:space="0" w:color="auto"/>
          </w:divBdr>
        </w:div>
      </w:divsChild>
    </w:div>
    <w:div w:id="43411845">
      <w:bodyDiv w:val="1"/>
      <w:marLeft w:val="0"/>
      <w:marRight w:val="0"/>
      <w:marTop w:val="0"/>
      <w:marBottom w:val="0"/>
      <w:divBdr>
        <w:top w:val="none" w:sz="0" w:space="0" w:color="auto"/>
        <w:left w:val="none" w:sz="0" w:space="0" w:color="auto"/>
        <w:bottom w:val="none" w:sz="0" w:space="0" w:color="auto"/>
        <w:right w:val="none" w:sz="0" w:space="0" w:color="auto"/>
      </w:divBdr>
      <w:divsChild>
        <w:div w:id="580600954">
          <w:marLeft w:val="0"/>
          <w:marRight w:val="0"/>
          <w:marTop w:val="0"/>
          <w:marBottom w:val="0"/>
          <w:divBdr>
            <w:top w:val="none" w:sz="0" w:space="0" w:color="auto"/>
            <w:left w:val="none" w:sz="0" w:space="0" w:color="auto"/>
            <w:bottom w:val="none" w:sz="0" w:space="0" w:color="auto"/>
            <w:right w:val="none" w:sz="0" w:space="0" w:color="auto"/>
          </w:divBdr>
        </w:div>
        <w:div w:id="675421333">
          <w:marLeft w:val="0"/>
          <w:marRight w:val="0"/>
          <w:marTop w:val="0"/>
          <w:marBottom w:val="0"/>
          <w:divBdr>
            <w:top w:val="none" w:sz="0" w:space="0" w:color="auto"/>
            <w:left w:val="none" w:sz="0" w:space="0" w:color="auto"/>
            <w:bottom w:val="none" w:sz="0" w:space="0" w:color="auto"/>
            <w:right w:val="none" w:sz="0" w:space="0" w:color="auto"/>
          </w:divBdr>
        </w:div>
      </w:divsChild>
    </w:div>
    <w:div w:id="95292692">
      <w:bodyDiv w:val="1"/>
      <w:marLeft w:val="0"/>
      <w:marRight w:val="0"/>
      <w:marTop w:val="0"/>
      <w:marBottom w:val="0"/>
      <w:divBdr>
        <w:top w:val="none" w:sz="0" w:space="0" w:color="auto"/>
        <w:left w:val="none" w:sz="0" w:space="0" w:color="auto"/>
        <w:bottom w:val="none" w:sz="0" w:space="0" w:color="auto"/>
        <w:right w:val="none" w:sz="0" w:space="0" w:color="auto"/>
      </w:divBdr>
    </w:div>
    <w:div w:id="132911246">
      <w:bodyDiv w:val="1"/>
      <w:marLeft w:val="0"/>
      <w:marRight w:val="0"/>
      <w:marTop w:val="0"/>
      <w:marBottom w:val="0"/>
      <w:divBdr>
        <w:top w:val="none" w:sz="0" w:space="0" w:color="auto"/>
        <w:left w:val="none" w:sz="0" w:space="0" w:color="auto"/>
        <w:bottom w:val="none" w:sz="0" w:space="0" w:color="auto"/>
        <w:right w:val="none" w:sz="0" w:space="0" w:color="auto"/>
      </w:divBdr>
    </w:div>
    <w:div w:id="233399946">
      <w:bodyDiv w:val="1"/>
      <w:marLeft w:val="0"/>
      <w:marRight w:val="0"/>
      <w:marTop w:val="0"/>
      <w:marBottom w:val="0"/>
      <w:divBdr>
        <w:top w:val="none" w:sz="0" w:space="0" w:color="auto"/>
        <w:left w:val="none" w:sz="0" w:space="0" w:color="auto"/>
        <w:bottom w:val="none" w:sz="0" w:space="0" w:color="auto"/>
        <w:right w:val="none" w:sz="0" w:space="0" w:color="auto"/>
      </w:divBdr>
    </w:div>
    <w:div w:id="313721037">
      <w:bodyDiv w:val="1"/>
      <w:marLeft w:val="0"/>
      <w:marRight w:val="0"/>
      <w:marTop w:val="0"/>
      <w:marBottom w:val="0"/>
      <w:divBdr>
        <w:top w:val="none" w:sz="0" w:space="0" w:color="auto"/>
        <w:left w:val="none" w:sz="0" w:space="0" w:color="auto"/>
        <w:bottom w:val="none" w:sz="0" w:space="0" w:color="auto"/>
        <w:right w:val="none" w:sz="0" w:space="0" w:color="auto"/>
      </w:divBdr>
      <w:divsChild>
        <w:div w:id="1147816679">
          <w:marLeft w:val="0"/>
          <w:marRight w:val="0"/>
          <w:marTop w:val="0"/>
          <w:marBottom w:val="0"/>
          <w:divBdr>
            <w:top w:val="none" w:sz="0" w:space="0" w:color="auto"/>
            <w:left w:val="none" w:sz="0" w:space="0" w:color="auto"/>
            <w:bottom w:val="none" w:sz="0" w:space="0" w:color="auto"/>
            <w:right w:val="none" w:sz="0" w:space="0" w:color="auto"/>
          </w:divBdr>
        </w:div>
      </w:divsChild>
    </w:div>
    <w:div w:id="431246969">
      <w:bodyDiv w:val="1"/>
      <w:marLeft w:val="0"/>
      <w:marRight w:val="0"/>
      <w:marTop w:val="0"/>
      <w:marBottom w:val="0"/>
      <w:divBdr>
        <w:top w:val="none" w:sz="0" w:space="0" w:color="auto"/>
        <w:left w:val="none" w:sz="0" w:space="0" w:color="auto"/>
        <w:bottom w:val="none" w:sz="0" w:space="0" w:color="auto"/>
        <w:right w:val="none" w:sz="0" w:space="0" w:color="auto"/>
      </w:divBdr>
    </w:div>
    <w:div w:id="798495081">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228691173">
      <w:bodyDiv w:val="1"/>
      <w:marLeft w:val="0"/>
      <w:marRight w:val="0"/>
      <w:marTop w:val="0"/>
      <w:marBottom w:val="0"/>
      <w:divBdr>
        <w:top w:val="none" w:sz="0" w:space="0" w:color="auto"/>
        <w:left w:val="none" w:sz="0" w:space="0" w:color="auto"/>
        <w:bottom w:val="none" w:sz="0" w:space="0" w:color="auto"/>
        <w:right w:val="none" w:sz="0" w:space="0" w:color="auto"/>
      </w:divBdr>
    </w:div>
    <w:div w:id="1306544879">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82363609">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57524509">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36587121">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3555C-313F-4AAE-9B02-5302C927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65</Pages>
  <Words>12551</Words>
  <Characters>69031</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9</cp:revision>
  <cp:lastPrinted>2020-01-31T20:42:00Z</cp:lastPrinted>
  <dcterms:created xsi:type="dcterms:W3CDTF">2020-01-24T21:13:00Z</dcterms:created>
  <dcterms:modified xsi:type="dcterms:W3CDTF">2020-03-05T00:55:00Z</dcterms:modified>
</cp:coreProperties>
</file>