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2B500" w14:textId="77777777" w:rsidR="00A7130D" w:rsidRPr="00466F92" w:rsidRDefault="00A7130D" w:rsidP="00087BB3">
      <w:pPr>
        <w:spacing w:line="360" w:lineRule="auto"/>
        <w:rPr>
          <w:rFonts w:ascii="Palatino Linotype" w:hAnsi="Palatino Linotype"/>
          <w:b/>
          <w:sz w:val="22"/>
        </w:rPr>
      </w:pPr>
    </w:p>
    <w:p w14:paraId="41F8AB7B" w14:textId="1624D3F0" w:rsidR="00152F29" w:rsidRPr="00466F92" w:rsidRDefault="00F95F7E" w:rsidP="00087BB3">
      <w:pPr>
        <w:spacing w:line="360" w:lineRule="auto"/>
        <w:jc w:val="center"/>
        <w:rPr>
          <w:rFonts w:ascii="Palatino Linotype" w:hAnsi="Palatino Linotype"/>
          <w:b/>
        </w:rPr>
      </w:pPr>
      <w:r w:rsidRPr="00466F92">
        <w:rPr>
          <w:rFonts w:ascii="Palatino Linotype" w:hAnsi="Palatino Linotype"/>
          <w:b/>
        </w:rPr>
        <w:t>LÍNEAS ARGUMENTATIVAS</w:t>
      </w:r>
    </w:p>
    <w:p w14:paraId="11716811" w14:textId="77777777" w:rsidR="005E0318" w:rsidRPr="00466F92" w:rsidRDefault="005E0318" w:rsidP="00087BB3">
      <w:pPr>
        <w:spacing w:line="360" w:lineRule="auto"/>
        <w:jc w:val="center"/>
        <w:rPr>
          <w:rFonts w:ascii="Palatino Linotype" w:hAnsi="Palatino Linotype"/>
          <w:b/>
        </w:rPr>
      </w:pPr>
    </w:p>
    <w:p w14:paraId="40EE00EE" w14:textId="5FD81386" w:rsidR="00BE2A0C" w:rsidRDefault="00BE2A0C" w:rsidP="00087BB3">
      <w:pPr>
        <w:spacing w:line="360" w:lineRule="auto"/>
        <w:jc w:val="both"/>
        <w:rPr>
          <w:rFonts w:ascii="Palatino Linotype" w:eastAsia="MS Mincho" w:hAnsi="Palatino Linotype" w:cs="Times New Roman"/>
        </w:rPr>
      </w:pPr>
      <w:r w:rsidRPr="00466F92">
        <w:rPr>
          <w:rFonts w:ascii="Palatino Linotype" w:eastAsia="MS Mincho" w:hAnsi="Palatino Linotype" w:cs="Times New Roman"/>
          <w:b/>
        </w:rPr>
        <w:t xml:space="preserve">DERECHO DE ACCESO A LA INFORMACIÓN PÚBLICA. </w:t>
      </w:r>
      <w:r w:rsidRPr="00466F92">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1CDCE45B" w14:textId="77777777" w:rsidR="002F5CC5" w:rsidRPr="00466F92" w:rsidRDefault="002F5CC5" w:rsidP="00087BB3">
      <w:pPr>
        <w:spacing w:line="360" w:lineRule="auto"/>
        <w:jc w:val="both"/>
        <w:rPr>
          <w:rFonts w:ascii="Palatino Linotype" w:eastAsia="MS Mincho" w:hAnsi="Palatino Linotype" w:cs="Times New Roman"/>
        </w:rPr>
      </w:pPr>
    </w:p>
    <w:p w14:paraId="6388BBDB" w14:textId="61314B80" w:rsidR="00C57929" w:rsidRDefault="00C57929" w:rsidP="00087BB3">
      <w:pPr>
        <w:spacing w:line="360" w:lineRule="auto"/>
        <w:jc w:val="both"/>
        <w:rPr>
          <w:rFonts w:ascii="Palatino Linotype" w:eastAsia="Arial Unicode MS" w:hAnsi="Palatino Linotype" w:cs="Arial"/>
        </w:rPr>
      </w:pPr>
      <w:r w:rsidRPr="00466F92">
        <w:rPr>
          <w:rFonts w:ascii="Palatino Linotype" w:eastAsia="Arial Unicode MS" w:hAnsi="Palatino Linotype" w:cs="Arial"/>
          <w:b/>
        </w:rPr>
        <w:t>DEBERES DE LAS AUTORIDADES</w:t>
      </w:r>
      <w:r w:rsidRPr="00466F92">
        <w:rPr>
          <w:rFonts w:ascii="Palatino Linotype" w:eastAsia="Arial Unicode MS" w:hAnsi="Palatino Linotype" w:cs="Arial"/>
        </w:rPr>
        <w:t>. El derecho de acceso a la información pública es un derecho humano constitucionalmente reconocido en consecuencia todas las autoridades en el ámbito de sus competencias tienen la obligación de respetarlo, protegerlo y garantizarlo.</w:t>
      </w:r>
    </w:p>
    <w:p w14:paraId="3B2A628A" w14:textId="77777777" w:rsidR="002F5CC5" w:rsidRPr="002F5CC5" w:rsidRDefault="002F5CC5" w:rsidP="00087BB3">
      <w:pPr>
        <w:spacing w:line="360" w:lineRule="auto"/>
        <w:jc w:val="both"/>
        <w:rPr>
          <w:rFonts w:ascii="Palatino Linotype" w:eastAsia="Arial Unicode MS" w:hAnsi="Palatino Linotype" w:cs="Arial"/>
        </w:rPr>
      </w:pPr>
    </w:p>
    <w:p w14:paraId="0F9BAD22" w14:textId="43C922C3" w:rsidR="00C57929" w:rsidRPr="00466F92" w:rsidRDefault="00C57929" w:rsidP="00087BB3">
      <w:pPr>
        <w:spacing w:line="360" w:lineRule="auto"/>
        <w:jc w:val="both"/>
        <w:rPr>
          <w:rFonts w:ascii="Palatino Linotype" w:eastAsia="Calibri" w:hAnsi="Palatino Linotype" w:cs="Times New Roman"/>
        </w:rPr>
      </w:pPr>
      <w:r w:rsidRPr="00466F92">
        <w:rPr>
          <w:rFonts w:ascii="Palatino Linotype" w:eastAsia="Calibri" w:hAnsi="Palatino Linotype" w:cs="Times New Roman"/>
          <w:b/>
        </w:rPr>
        <w:t>DE LA GARANTÍA DE PROPORCIONAR LA INFORMACIÓN PÚBLICA GUBERNAMENTAL.</w:t>
      </w:r>
      <w:r w:rsidRPr="00466F92">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3CB78087" w14:textId="77777777" w:rsidR="00BE2A0C" w:rsidRDefault="00BE2A0C" w:rsidP="00087BB3">
      <w:pPr>
        <w:spacing w:line="360" w:lineRule="auto"/>
        <w:rPr>
          <w:rFonts w:ascii="Palatino Linotype" w:eastAsia="Times New Roman" w:hAnsi="Palatino Linotype"/>
        </w:rPr>
      </w:pPr>
    </w:p>
    <w:p w14:paraId="2EB813AA" w14:textId="77777777" w:rsidR="00D432D6" w:rsidRPr="00466F92" w:rsidRDefault="00D432D6" w:rsidP="00087BB3">
      <w:pPr>
        <w:spacing w:line="360" w:lineRule="auto"/>
        <w:rPr>
          <w:rFonts w:ascii="Palatino Linotype" w:eastAsia="Times New Roman" w:hAnsi="Palatino Linotype" w:cs="Times New Roman"/>
          <w:b/>
          <w:u w:val="single"/>
        </w:rPr>
      </w:pPr>
    </w:p>
    <w:p w14:paraId="31137936" w14:textId="302D1D0F" w:rsidR="00BC61B2" w:rsidRPr="00087BB3" w:rsidRDefault="00A20B1F" w:rsidP="00087BB3">
      <w:pPr>
        <w:spacing w:line="360" w:lineRule="auto"/>
        <w:jc w:val="center"/>
        <w:rPr>
          <w:rFonts w:ascii="Palatino Linotype" w:eastAsia="Times New Roman" w:hAnsi="Palatino Linotype" w:cs="Times New Roman"/>
          <w:b/>
        </w:rPr>
      </w:pPr>
      <w:r w:rsidRPr="00087BB3">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263F0817" w:rsidR="00DA7E2F" w:rsidRPr="00087BB3" w:rsidRDefault="00DA7E2F" w:rsidP="00087BB3">
          <w:pPr>
            <w:pStyle w:val="TtuloTDC"/>
            <w:spacing w:before="0" w:line="360" w:lineRule="auto"/>
            <w:jc w:val="both"/>
            <w:rPr>
              <w:szCs w:val="24"/>
            </w:rPr>
          </w:pPr>
        </w:p>
        <w:p w14:paraId="29C6CABF" w14:textId="77777777" w:rsidR="00087BB3" w:rsidRPr="00087BB3" w:rsidRDefault="00DA7E2F" w:rsidP="00087BB3">
          <w:pPr>
            <w:pStyle w:val="TDC1"/>
            <w:spacing w:line="360" w:lineRule="auto"/>
            <w:rPr>
              <w:rFonts w:ascii="Palatino Linotype" w:hAnsi="Palatino Linotype"/>
              <w:noProof/>
              <w:lang w:val="es-MX" w:eastAsia="es-MX"/>
            </w:rPr>
          </w:pPr>
          <w:r w:rsidRPr="00087BB3">
            <w:rPr>
              <w:rFonts w:ascii="Palatino Linotype" w:hAnsi="Palatino Linotype"/>
            </w:rPr>
            <w:fldChar w:fldCharType="begin"/>
          </w:r>
          <w:r w:rsidRPr="00087BB3">
            <w:rPr>
              <w:rFonts w:ascii="Palatino Linotype" w:hAnsi="Palatino Linotype"/>
            </w:rPr>
            <w:instrText xml:space="preserve"> TOC \o "1-3" \h \z \u </w:instrText>
          </w:r>
          <w:r w:rsidRPr="00087BB3">
            <w:rPr>
              <w:rFonts w:ascii="Palatino Linotype" w:hAnsi="Palatino Linotype"/>
            </w:rPr>
            <w:fldChar w:fldCharType="separate"/>
          </w:r>
          <w:hyperlink w:anchor="_Toc32497350" w:history="1">
            <w:r w:rsidR="00087BB3" w:rsidRPr="00087BB3">
              <w:rPr>
                <w:rStyle w:val="Hipervnculo"/>
                <w:rFonts w:ascii="Palatino Linotype" w:hAnsi="Palatino Linotype"/>
                <w:b/>
                <w:noProof/>
              </w:rPr>
              <w:t>ANTECEDENTES</w:t>
            </w:r>
            <w:r w:rsidR="00087BB3" w:rsidRPr="00087BB3">
              <w:rPr>
                <w:rFonts w:ascii="Palatino Linotype" w:hAnsi="Palatino Linotype"/>
                <w:noProof/>
                <w:webHidden/>
              </w:rPr>
              <w:tab/>
            </w:r>
            <w:r w:rsidR="00087BB3" w:rsidRPr="00087BB3">
              <w:rPr>
                <w:rFonts w:ascii="Palatino Linotype" w:hAnsi="Palatino Linotype"/>
                <w:noProof/>
                <w:webHidden/>
              </w:rPr>
              <w:fldChar w:fldCharType="begin"/>
            </w:r>
            <w:r w:rsidR="00087BB3" w:rsidRPr="00087BB3">
              <w:rPr>
                <w:rFonts w:ascii="Palatino Linotype" w:hAnsi="Palatino Linotype"/>
                <w:noProof/>
                <w:webHidden/>
              </w:rPr>
              <w:instrText xml:space="preserve"> PAGEREF _Toc32497350 \h </w:instrText>
            </w:r>
            <w:r w:rsidR="00087BB3" w:rsidRPr="00087BB3">
              <w:rPr>
                <w:rFonts w:ascii="Palatino Linotype" w:hAnsi="Palatino Linotype"/>
                <w:noProof/>
                <w:webHidden/>
              </w:rPr>
            </w:r>
            <w:r w:rsidR="00087BB3" w:rsidRPr="00087BB3">
              <w:rPr>
                <w:rFonts w:ascii="Palatino Linotype" w:hAnsi="Palatino Linotype"/>
                <w:noProof/>
                <w:webHidden/>
              </w:rPr>
              <w:fldChar w:fldCharType="separate"/>
            </w:r>
            <w:r w:rsidR="009F32CD">
              <w:rPr>
                <w:rFonts w:ascii="Palatino Linotype" w:hAnsi="Palatino Linotype"/>
                <w:noProof/>
                <w:webHidden/>
              </w:rPr>
              <w:t>3</w:t>
            </w:r>
            <w:r w:rsidR="00087BB3" w:rsidRPr="00087BB3">
              <w:rPr>
                <w:rFonts w:ascii="Palatino Linotype" w:hAnsi="Palatino Linotype"/>
                <w:noProof/>
                <w:webHidden/>
              </w:rPr>
              <w:fldChar w:fldCharType="end"/>
            </w:r>
          </w:hyperlink>
        </w:p>
        <w:p w14:paraId="4A5CBAEE" w14:textId="77777777" w:rsidR="00087BB3" w:rsidRPr="00087BB3" w:rsidRDefault="00E7173E" w:rsidP="00087BB3">
          <w:pPr>
            <w:pStyle w:val="TDC1"/>
            <w:spacing w:line="360" w:lineRule="auto"/>
            <w:rPr>
              <w:rFonts w:ascii="Palatino Linotype" w:hAnsi="Palatino Linotype"/>
              <w:noProof/>
              <w:lang w:val="es-MX" w:eastAsia="es-MX"/>
            </w:rPr>
          </w:pPr>
          <w:hyperlink w:anchor="_Toc32497351" w:history="1">
            <w:r w:rsidR="00087BB3" w:rsidRPr="00087BB3">
              <w:rPr>
                <w:rStyle w:val="Hipervnculo"/>
                <w:rFonts w:ascii="Palatino Linotype" w:hAnsi="Palatino Linotype"/>
                <w:b/>
                <w:noProof/>
              </w:rPr>
              <w:t>CONSIDERANDO</w:t>
            </w:r>
            <w:r w:rsidR="00087BB3" w:rsidRPr="00087BB3">
              <w:rPr>
                <w:rFonts w:ascii="Palatino Linotype" w:hAnsi="Palatino Linotype"/>
                <w:noProof/>
                <w:webHidden/>
              </w:rPr>
              <w:tab/>
            </w:r>
            <w:r w:rsidR="00087BB3" w:rsidRPr="00087BB3">
              <w:rPr>
                <w:rFonts w:ascii="Palatino Linotype" w:hAnsi="Palatino Linotype"/>
                <w:noProof/>
                <w:webHidden/>
              </w:rPr>
              <w:fldChar w:fldCharType="begin"/>
            </w:r>
            <w:r w:rsidR="00087BB3" w:rsidRPr="00087BB3">
              <w:rPr>
                <w:rFonts w:ascii="Palatino Linotype" w:hAnsi="Palatino Linotype"/>
                <w:noProof/>
                <w:webHidden/>
              </w:rPr>
              <w:instrText xml:space="preserve"> PAGEREF _Toc32497351 \h </w:instrText>
            </w:r>
            <w:r w:rsidR="00087BB3" w:rsidRPr="00087BB3">
              <w:rPr>
                <w:rFonts w:ascii="Palatino Linotype" w:hAnsi="Palatino Linotype"/>
                <w:noProof/>
                <w:webHidden/>
              </w:rPr>
            </w:r>
            <w:r w:rsidR="00087BB3" w:rsidRPr="00087BB3">
              <w:rPr>
                <w:rFonts w:ascii="Palatino Linotype" w:hAnsi="Palatino Linotype"/>
                <w:noProof/>
                <w:webHidden/>
              </w:rPr>
              <w:fldChar w:fldCharType="separate"/>
            </w:r>
            <w:r w:rsidR="009F32CD">
              <w:rPr>
                <w:rFonts w:ascii="Palatino Linotype" w:hAnsi="Palatino Linotype"/>
                <w:noProof/>
                <w:webHidden/>
              </w:rPr>
              <w:t>15</w:t>
            </w:r>
            <w:r w:rsidR="00087BB3" w:rsidRPr="00087BB3">
              <w:rPr>
                <w:rFonts w:ascii="Palatino Linotype" w:hAnsi="Palatino Linotype"/>
                <w:noProof/>
                <w:webHidden/>
              </w:rPr>
              <w:fldChar w:fldCharType="end"/>
            </w:r>
          </w:hyperlink>
        </w:p>
        <w:p w14:paraId="627C297B" w14:textId="77777777" w:rsidR="00087BB3" w:rsidRPr="00087BB3" w:rsidRDefault="00E7173E" w:rsidP="00087BB3">
          <w:pPr>
            <w:pStyle w:val="TDC2"/>
            <w:rPr>
              <w:rFonts w:ascii="Palatino Linotype" w:hAnsi="Palatino Linotype"/>
              <w:noProof/>
              <w:lang w:val="es-MX" w:eastAsia="es-MX"/>
            </w:rPr>
          </w:pPr>
          <w:hyperlink w:anchor="_Toc32497352" w:history="1">
            <w:r w:rsidR="00087BB3" w:rsidRPr="00087BB3">
              <w:rPr>
                <w:rStyle w:val="Hipervnculo"/>
                <w:rFonts w:ascii="Palatino Linotype" w:hAnsi="Palatino Linotype"/>
                <w:b/>
                <w:noProof/>
              </w:rPr>
              <w:t>PRIMERO. De la competencia.</w:t>
            </w:r>
            <w:r w:rsidR="00087BB3" w:rsidRPr="00087BB3">
              <w:rPr>
                <w:rFonts w:ascii="Palatino Linotype" w:hAnsi="Palatino Linotype"/>
                <w:noProof/>
                <w:webHidden/>
              </w:rPr>
              <w:tab/>
            </w:r>
            <w:r w:rsidR="00087BB3" w:rsidRPr="00087BB3">
              <w:rPr>
                <w:rFonts w:ascii="Palatino Linotype" w:hAnsi="Palatino Linotype"/>
                <w:noProof/>
                <w:webHidden/>
              </w:rPr>
              <w:fldChar w:fldCharType="begin"/>
            </w:r>
            <w:r w:rsidR="00087BB3" w:rsidRPr="00087BB3">
              <w:rPr>
                <w:rFonts w:ascii="Palatino Linotype" w:hAnsi="Palatino Linotype"/>
                <w:noProof/>
                <w:webHidden/>
              </w:rPr>
              <w:instrText xml:space="preserve"> PAGEREF _Toc32497352 \h </w:instrText>
            </w:r>
            <w:r w:rsidR="00087BB3" w:rsidRPr="00087BB3">
              <w:rPr>
                <w:rFonts w:ascii="Palatino Linotype" w:hAnsi="Palatino Linotype"/>
                <w:noProof/>
                <w:webHidden/>
              </w:rPr>
            </w:r>
            <w:r w:rsidR="00087BB3" w:rsidRPr="00087BB3">
              <w:rPr>
                <w:rFonts w:ascii="Palatino Linotype" w:hAnsi="Palatino Linotype"/>
                <w:noProof/>
                <w:webHidden/>
              </w:rPr>
              <w:fldChar w:fldCharType="separate"/>
            </w:r>
            <w:r w:rsidR="009F32CD">
              <w:rPr>
                <w:rFonts w:ascii="Palatino Linotype" w:hAnsi="Palatino Linotype"/>
                <w:noProof/>
                <w:webHidden/>
              </w:rPr>
              <w:t>15</w:t>
            </w:r>
            <w:r w:rsidR="00087BB3" w:rsidRPr="00087BB3">
              <w:rPr>
                <w:rFonts w:ascii="Palatino Linotype" w:hAnsi="Palatino Linotype"/>
                <w:noProof/>
                <w:webHidden/>
              </w:rPr>
              <w:fldChar w:fldCharType="end"/>
            </w:r>
          </w:hyperlink>
        </w:p>
        <w:p w14:paraId="50503889" w14:textId="77777777" w:rsidR="00087BB3" w:rsidRPr="00087BB3" w:rsidRDefault="00E7173E" w:rsidP="00087BB3">
          <w:pPr>
            <w:pStyle w:val="TDC2"/>
            <w:rPr>
              <w:rFonts w:ascii="Palatino Linotype" w:hAnsi="Palatino Linotype"/>
              <w:noProof/>
              <w:lang w:val="es-MX" w:eastAsia="es-MX"/>
            </w:rPr>
          </w:pPr>
          <w:hyperlink w:anchor="_Toc32497353" w:history="1">
            <w:r w:rsidR="00087BB3" w:rsidRPr="00087BB3">
              <w:rPr>
                <w:rStyle w:val="Hipervnculo"/>
                <w:rFonts w:ascii="Palatino Linotype" w:hAnsi="Palatino Linotype"/>
                <w:b/>
                <w:noProof/>
              </w:rPr>
              <w:t>SEGUNDO. De la oportunidad y procedencia.</w:t>
            </w:r>
            <w:r w:rsidR="00087BB3" w:rsidRPr="00087BB3">
              <w:rPr>
                <w:rFonts w:ascii="Palatino Linotype" w:hAnsi="Palatino Linotype"/>
                <w:noProof/>
                <w:webHidden/>
              </w:rPr>
              <w:tab/>
            </w:r>
            <w:r w:rsidR="00087BB3" w:rsidRPr="00087BB3">
              <w:rPr>
                <w:rFonts w:ascii="Palatino Linotype" w:hAnsi="Palatino Linotype"/>
                <w:noProof/>
                <w:webHidden/>
              </w:rPr>
              <w:fldChar w:fldCharType="begin"/>
            </w:r>
            <w:r w:rsidR="00087BB3" w:rsidRPr="00087BB3">
              <w:rPr>
                <w:rFonts w:ascii="Palatino Linotype" w:hAnsi="Palatino Linotype"/>
                <w:noProof/>
                <w:webHidden/>
              </w:rPr>
              <w:instrText xml:space="preserve"> PAGEREF _Toc32497353 \h </w:instrText>
            </w:r>
            <w:r w:rsidR="00087BB3" w:rsidRPr="00087BB3">
              <w:rPr>
                <w:rFonts w:ascii="Palatino Linotype" w:hAnsi="Palatino Linotype"/>
                <w:noProof/>
                <w:webHidden/>
              </w:rPr>
            </w:r>
            <w:r w:rsidR="00087BB3" w:rsidRPr="00087BB3">
              <w:rPr>
                <w:rFonts w:ascii="Palatino Linotype" w:hAnsi="Palatino Linotype"/>
                <w:noProof/>
                <w:webHidden/>
              </w:rPr>
              <w:fldChar w:fldCharType="separate"/>
            </w:r>
            <w:r w:rsidR="009F32CD">
              <w:rPr>
                <w:rFonts w:ascii="Palatino Linotype" w:hAnsi="Palatino Linotype"/>
                <w:noProof/>
                <w:webHidden/>
              </w:rPr>
              <w:t>16</w:t>
            </w:r>
            <w:r w:rsidR="00087BB3" w:rsidRPr="00087BB3">
              <w:rPr>
                <w:rFonts w:ascii="Palatino Linotype" w:hAnsi="Palatino Linotype"/>
                <w:noProof/>
                <w:webHidden/>
              </w:rPr>
              <w:fldChar w:fldCharType="end"/>
            </w:r>
          </w:hyperlink>
        </w:p>
        <w:p w14:paraId="3095CC58" w14:textId="77777777" w:rsidR="00087BB3" w:rsidRPr="00087BB3" w:rsidRDefault="00E7173E" w:rsidP="00087BB3">
          <w:pPr>
            <w:pStyle w:val="TDC2"/>
            <w:rPr>
              <w:rFonts w:ascii="Palatino Linotype" w:hAnsi="Palatino Linotype"/>
              <w:noProof/>
              <w:lang w:val="es-MX" w:eastAsia="es-MX"/>
            </w:rPr>
          </w:pPr>
          <w:hyperlink w:anchor="_Toc32497354" w:history="1">
            <w:r w:rsidR="00087BB3" w:rsidRPr="00087BB3">
              <w:rPr>
                <w:rStyle w:val="Hipervnculo"/>
                <w:rFonts w:ascii="Palatino Linotype" w:eastAsia="MS Gothic" w:hAnsi="Palatino Linotype" w:cs="Times New Roman"/>
                <w:b/>
                <w:noProof/>
              </w:rPr>
              <w:t>TERCERO. Del planteamiento de la Litis.</w:t>
            </w:r>
            <w:r w:rsidR="00087BB3" w:rsidRPr="00087BB3">
              <w:rPr>
                <w:rFonts w:ascii="Palatino Linotype" w:hAnsi="Palatino Linotype"/>
                <w:noProof/>
                <w:webHidden/>
              </w:rPr>
              <w:tab/>
            </w:r>
            <w:r w:rsidR="00087BB3" w:rsidRPr="00087BB3">
              <w:rPr>
                <w:rFonts w:ascii="Palatino Linotype" w:hAnsi="Palatino Linotype"/>
                <w:noProof/>
                <w:webHidden/>
              </w:rPr>
              <w:fldChar w:fldCharType="begin"/>
            </w:r>
            <w:r w:rsidR="00087BB3" w:rsidRPr="00087BB3">
              <w:rPr>
                <w:rFonts w:ascii="Palatino Linotype" w:hAnsi="Palatino Linotype"/>
                <w:noProof/>
                <w:webHidden/>
              </w:rPr>
              <w:instrText xml:space="preserve"> PAGEREF _Toc32497354 \h </w:instrText>
            </w:r>
            <w:r w:rsidR="00087BB3" w:rsidRPr="00087BB3">
              <w:rPr>
                <w:rFonts w:ascii="Palatino Linotype" w:hAnsi="Palatino Linotype"/>
                <w:noProof/>
                <w:webHidden/>
              </w:rPr>
            </w:r>
            <w:r w:rsidR="00087BB3" w:rsidRPr="00087BB3">
              <w:rPr>
                <w:rFonts w:ascii="Palatino Linotype" w:hAnsi="Palatino Linotype"/>
                <w:noProof/>
                <w:webHidden/>
              </w:rPr>
              <w:fldChar w:fldCharType="separate"/>
            </w:r>
            <w:r w:rsidR="009F32CD">
              <w:rPr>
                <w:rFonts w:ascii="Palatino Linotype" w:hAnsi="Palatino Linotype"/>
                <w:noProof/>
                <w:webHidden/>
              </w:rPr>
              <w:t>17</w:t>
            </w:r>
            <w:r w:rsidR="00087BB3" w:rsidRPr="00087BB3">
              <w:rPr>
                <w:rFonts w:ascii="Palatino Linotype" w:hAnsi="Palatino Linotype"/>
                <w:noProof/>
                <w:webHidden/>
              </w:rPr>
              <w:fldChar w:fldCharType="end"/>
            </w:r>
          </w:hyperlink>
        </w:p>
        <w:p w14:paraId="7DCD0702" w14:textId="77777777" w:rsidR="00087BB3" w:rsidRPr="00087BB3" w:rsidRDefault="00E7173E" w:rsidP="00087BB3">
          <w:pPr>
            <w:pStyle w:val="TDC2"/>
            <w:rPr>
              <w:rFonts w:ascii="Palatino Linotype" w:hAnsi="Palatino Linotype"/>
              <w:noProof/>
              <w:lang w:val="es-MX" w:eastAsia="es-MX"/>
            </w:rPr>
          </w:pPr>
          <w:hyperlink w:anchor="_Toc32497355" w:history="1">
            <w:r w:rsidR="00087BB3" w:rsidRPr="00087BB3">
              <w:rPr>
                <w:rStyle w:val="Hipervnculo"/>
                <w:rFonts w:ascii="Palatino Linotype" w:eastAsia="MS Gothic" w:hAnsi="Palatino Linotype" w:cs="Times New Roman"/>
                <w:b/>
                <w:noProof/>
              </w:rPr>
              <w:t>CUARTO. Del estudio y resolución del asunto.</w:t>
            </w:r>
            <w:r w:rsidR="00087BB3" w:rsidRPr="00087BB3">
              <w:rPr>
                <w:rFonts w:ascii="Palatino Linotype" w:hAnsi="Palatino Linotype"/>
                <w:noProof/>
                <w:webHidden/>
              </w:rPr>
              <w:tab/>
            </w:r>
            <w:r w:rsidR="00087BB3" w:rsidRPr="00087BB3">
              <w:rPr>
                <w:rFonts w:ascii="Palatino Linotype" w:hAnsi="Palatino Linotype"/>
                <w:noProof/>
                <w:webHidden/>
              </w:rPr>
              <w:fldChar w:fldCharType="begin"/>
            </w:r>
            <w:r w:rsidR="00087BB3" w:rsidRPr="00087BB3">
              <w:rPr>
                <w:rFonts w:ascii="Palatino Linotype" w:hAnsi="Palatino Linotype"/>
                <w:noProof/>
                <w:webHidden/>
              </w:rPr>
              <w:instrText xml:space="preserve"> PAGEREF _Toc32497355 \h </w:instrText>
            </w:r>
            <w:r w:rsidR="00087BB3" w:rsidRPr="00087BB3">
              <w:rPr>
                <w:rFonts w:ascii="Palatino Linotype" w:hAnsi="Palatino Linotype"/>
                <w:noProof/>
                <w:webHidden/>
              </w:rPr>
            </w:r>
            <w:r w:rsidR="00087BB3" w:rsidRPr="00087BB3">
              <w:rPr>
                <w:rFonts w:ascii="Palatino Linotype" w:hAnsi="Palatino Linotype"/>
                <w:noProof/>
                <w:webHidden/>
              </w:rPr>
              <w:fldChar w:fldCharType="separate"/>
            </w:r>
            <w:r w:rsidR="009F32CD">
              <w:rPr>
                <w:rFonts w:ascii="Palatino Linotype" w:hAnsi="Palatino Linotype"/>
                <w:noProof/>
                <w:webHidden/>
              </w:rPr>
              <w:t>19</w:t>
            </w:r>
            <w:r w:rsidR="00087BB3" w:rsidRPr="00087BB3">
              <w:rPr>
                <w:rFonts w:ascii="Palatino Linotype" w:hAnsi="Palatino Linotype"/>
                <w:noProof/>
                <w:webHidden/>
              </w:rPr>
              <w:fldChar w:fldCharType="end"/>
            </w:r>
          </w:hyperlink>
        </w:p>
        <w:p w14:paraId="3D92DD06" w14:textId="77777777" w:rsidR="00087BB3" w:rsidRPr="00087BB3" w:rsidRDefault="00E7173E" w:rsidP="00087BB3">
          <w:pPr>
            <w:pStyle w:val="TDC2"/>
            <w:rPr>
              <w:rFonts w:ascii="Palatino Linotype" w:hAnsi="Palatino Linotype"/>
              <w:noProof/>
              <w:lang w:val="es-MX" w:eastAsia="es-MX"/>
            </w:rPr>
          </w:pPr>
          <w:hyperlink w:anchor="_Toc32497356" w:history="1">
            <w:r w:rsidR="00087BB3" w:rsidRPr="00087BB3">
              <w:rPr>
                <w:rStyle w:val="Hipervnculo"/>
                <w:rFonts w:ascii="Palatino Linotype" w:eastAsia="MS Mincho" w:hAnsi="Palatino Linotype" w:cs="Times New Roman"/>
                <w:b/>
                <w:noProof/>
              </w:rPr>
              <w:t>I.</w:t>
            </w:r>
            <w:r w:rsidR="00087BB3" w:rsidRPr="00087BB3">
              <w:rPr>
                <w:rFonts w:ascii="Palatino Linotype" w:hAnsi="Palatino Linotype"/>
                <w:noProof/>
                <w:lang w:val="es-MX" w:eastAsia="es-MX"/>
              </w:rPr>
              <w:tab/>
            </w:r>
            <w:r w:rsidR="00087BB3" w:rsidRPr="00087BB3">
              <w:rPr>
                <w:rStyle w:val="Hipervnculo"/>
                <w:rFonts w:ascii="Palatino Linotype" w:eastAsia="MS Mincho" w:hAnsi="Palatino Linotype" w:cs="Times New Roman"/>
                <w:b/>
                <w:noProof/>
              </w:rPr>
              <w:t>De la Fuente de Obligaciones.</w:t>
            </w:r>
            <w:r w:rsidR="00087BB3" w:rsidRPr="00087BB3">
              <w:rPr>
                <w:rFonts w:ascii="Palatino Linotype" w:hAnsi="Palatino Linotype"/>
                <w:noProof/>
                <w:webHidden/>
              </w:rPr>
              <w:tab/>
            </w:r>
            <w:r w:rsidR="00087BB3" w:rsidRPr="00087BB3">
              <w:rPr>
                <w:rFonts w:ascii="Palatino Linotype" w:hAnsi="Palatino Linotype"/>
                <w:noProof/>
                <w:webHidden/>
              </w:rPr>
              <w:fldChar w:fldCharType="begin"/>
            </w:r>
            <w:r w:rsidR="00087BB3" w:rsidRPr="00087BB3">
              <w:rPr>
                <w:rFonts w:ascii="Palatino Linotype" w:hAnsi="Palatino Linotype"/>
                <w:noProof/>
                <w:webHidden/>
              </w:rPr>
              <w:instrText xml:space="preserve"> PAGEREF _Toc32497356 \h </w:instrText>
            </w:r>
            <w:r w:rsidR="00087BB3" w:rsidRPr="00087BB3">
              <w:rPr>
                <w:rFonts w:ascii="Palatino Linotype" w:hAnsi="Palatino Linotype"/>
                <w:noProof/>
                <w:webHidden/>
              </w:rPr>
            </w:r>
            <w:r w:rsidR="00087BB3" w:rsidRPr="00087BB3">
              <w:rPr>
                <w:rFonts w:ascii="Palatino Linotype" w:hAnsi="Palatino Linotype"/>
                <w:noProof/>
                <w:webHidden/>
              </w:rPr>
              <w:fldChar w:fldCharType="separate"/>
            </w:r>
            <w:r w:rsidR="009F32CD">
              <w:rPr>
                <w:rFonts w:ascii="Palatino Linotype" w:hAnsi="Palatino Linotype"/>
                <w:noProof/>
                <w:webHidden/>
              </w:rPr>
              <w:t>19</w:t>
            </w:r>
            <w:r w:rsidR="00087BB3" w:rsidRPr="00087BB3">
              <w:rPr>
                <w:rFonts w:ascii="Palatino Linotype" w:hAnsi="Palatino Linotype"/>
                <w:noProof/>
                <w:webHidden/>
              </w:rPr>
              <w:fldChar w:fldCharType="end"/>
            </w:r>
          </w:hyperlink>
        </w:p>
        <w:p w14:paraId="46360E6A" w14:textId="77777777" w:rsidR="00087BB3" w:rsidRPr="00087BB3" w:rsidRDefault="00E7173E" w:rsidP="00087BB3">
          <w:pPr>
            <w:pStyle w:val="TDC2"/>
            <w:rPr>
              <w:rFonts w:ascii="Palatino Linotype" w:hAnsi="Palatino Linotype"/>
              <w:noProof/>
              <w:lang w:val="es-MX" w:eastAsia="es-MX"/>
            </w:rPr>
          </w:pPr>
          <w:hyperlink w:anchor="_Toc32497357" w:history="1">
            <w:r w:rsidR="00087BB3" w:rsidRPr="00087BB3">
              <w:rPr>
                <w:rStyle w:val="Hipervnculo"/>
                <w:rFonts w:ascii="Palatino Linotype" w:eastAsia="MS Mincho" w:hAnsi="Palatino Linotype" w:cs="Times New Roman"/>
                <w:b/>
                <w:bCs/>
                <w:noProof/>
              </w:rPr>
              <w:t>a)</w:t>
            </w:r>
            <w:r w:rsidR="00087BB3" w:rsidRPr="00087BB3">
              <w:rPr>
                <w:rFonts w:ascii="Palatino Linotype" w:hAnsi="Palatino Linotype"/>
                <w:noProof/>
                <w:lang w:val="es-MX" w:eastAsia="es-MX"/>
              </w:rPr>
              <w:tab/>
            </w:r>
            <w:r w:rsidR="00087BB3" w:rsidRPr="00087BB3">
              <w:rPr>
                <w:rStyle w:val="Hipervnculo"/>
                <w:rFonts w:ascii="Palatino Linotype" w:eastAsia="MS Mincho" w:hAnsi="Palatino Linotype" w:cs="Times New Roman"/>
                <w:b/>
                <w:noProof/>
              </w:rPr>
              <w:t>De las obligaciones de Transparencia.</w:t>
            </w:r>
            <w:r w:rsidR="00087BB3" w:rsidRPr="00087BB3">
              <w:rPr>
                <w:rFonts w:ascii="Palatino Linotype" w:hAnsi="Palatino Linotype"/>
                <w:noProof/>
                <w:webHidden/>
              </w:rPr>
              <w:tab/>
            </w:r>
            <w:r w:rsidR="00087BB3" w:rsidRPr="00087BB3">
              <w:rPr>
                <w:rFonts w:ascii="Palatino Linotype" w:hAnsi="Palatino Linotype"/>
                <w:noProof/>
                <w:webHidden/>
              </w:rPr>
              <w:fldChar w:fldCharType="begin"/>
            </w:r>
            <w:r w:rsidR="00087BB3" w:rsidRPr="00087BB3">
              <w:rPr>
                <w:rFonts w:ascii="Palatino Linotype" w:hAnsi="Palatino Linotype"/>
                <w:noProof/>
                <w:webHidden/>
              </w:rPr>
              <w:instrText xml:space="preserve"> PAGEREF _Toc32497357 \h </w:instrText>
            </w:r>
            <w:r w:rsidR="00087BB3" w:rsidRPr="00087BB3">
              <w:rPr>
                <w:rFonts w:ascii="Palatino Linotype" w:hAnsi="Palatino Linotype"/>
                <w:noProof/>
                <w:webHidden/>
              </w:rPr>
            </w:r>
            <w:r w:rsidR="00087BB3" w:rsidRPr="00087BB3">
              <w:rPr>
                <w:rFonts w:ascii="Palatino Linotype" w:hAnsi="Palatino Linotype"/>
                <w:noProof/>
                <w:webHidden/>
              </w:rPr>
              <w:fldChar w:fldCharType="separate"/>
            </w:r>
            <w:r w:rsidR="009F32CD">
              <w:rPr>
                <w:rFonts w:ascii="Palatino Linotype" w:hAnsi="Palatino Linotype"/>
                <w:noProof/>
                <w:webHidden/>
              </w:rPr>
              <w:t>19</w:t>
            </w:r>
            <w:r w:rsidR="00087BB3" w:rsidRPr="00087BB3">
              <w:rPr>
                <w:rFonts w:ascii="Palatino Linotype" w:hAnsi="Palatino Linotype"/>
                <w:noProof/>
                <w:webHidden/>
              </w:rPr>
              <w:fldChar w:fldCharType="end"/>
            </w:r>
          </w:hyperlink>
        </w:p>
        <w:p w14:paraId="22D3CD2E" w14:textId="77777777" w:rsidR="00087BB3" w:rsidRPr="00087BB3" w:rsidRDefault="00E7173E" w:rsidP="00087BB3">
          <w:pPr>
            <w:pStyle w:val="TDC1"/>
            <w:spacing w:line="360" w:lineRule="auto"/>
            <w:rPr>
              <w:rFonts w:ascii="Palatino Linotype" w:hAnsi="Palatino Linotype"/>
              <w:noProof/>
              <w:lang w:val="es-MX" w:eastAsia="es-MX"/>
            </w:rPr>
          </w:pPr>
          <w:hyperlink w:anchor="_Toc32497358" w:history="1">
            <w:r w:rsidR="00087BB3" w:rsidRPr="00087BB3">
              <w:rPr>
                <w:rStyle w:val="Hipervnculo"/>
                <w:rFonts w:ascii="Palatino Linotype" w:hAnsi="Palatino Linotype"/>
                <w:b/>
                <w:noProof/>
              </w:rPr>
              <w:t>II.</w:t>
            </w:r>
            <w:r w:rsidR="00087BB3" w:rsidRPr="00087BB3">
              <w:rPr>
                <w:rFonts w:ascii="Palatino Linotype" w:hAnsi="Palatino Linotype"/>
                <w:noProof/>
                <w:lang w:val="es-MX" w:eastAsia="es-MX"/>
              </w:rPr>
              <w:tab/>
            </w:r>
            <w:r w:rsidR="00087BB3" w:rsidRPr="00087BB3">
              <w:rPr>
                <w:rStyle w:val="Hipervnculo"/>
                <w:rFonts w:ascii="Palatino Linotype" w:hAnsi="Palatino Linotype"/>
                <w:b/>
                <w:noProof/>
              </w:rPr>
              <w:t>De lo solicitado por el particular y la respuesta del Sujeto Obligado.</w:t>
            </w:r>
            <w:r w:rsidR="00087BB3" w:rsidRPr="00087BB3">
              <w:rPr>
                <w:rFonts w:ascii="Palatino Linotype" w:hAnsi="Palatino Linotype"/>
                <w:noProof/>
                <w:webHidden/>
              </w:rPr>
              <w:tab/>
            </w:r>
            <w:r w:rsidR="00087BB3" w:rsidRPr="00087BB3">
              <w:rPr>
                <w:rFonts w:ascii="Palatino Linotype" w:hAnsi="Palatino Linotype"/>
                <w:noProof/>
                <w:webHidden/>
              </w:rPr>
              <w:fldChar w:fldCharType="begin"/>
            </w:r>
            <w:r w:rsidR="00087BB3" w:rsidRPr="00087BB3">
              <w:rPr>
                <w:rFonts w:ascii="Palatino Linotype" w:hAnsi="Palatino Linotype"/>
                <w:noProof/>
                <w:webHidden/>
              </w:rPr>
              <w:instrText xml:space="preserve"> PAGEREF _Toc32497358 \h </w:instrText>
            </w:r>
            <w:r w:rsidR="00087BB3" w:rsidRPr="00087BB3">
              <w:rPr>
                <w:rFonts w:ascii="Palatino Linotype" w:hAnsi="Palatino Linotype"/>
                <w:noProof/>
                <w:webHidden/>
              </w:rPr>
            </w:r>
            <w:r w:rsidR="00087BB3" w:rsidRPr="00087BB3">
              <w:rPr>
                <w:rFonts w:ascii="Palatino Linotype" w:hAnsi="Palatino Linotype"/>
                <w:noProof/>
                <w:webHidden/>
              </w:rPr>
              <w:fldChar w:fldCharType="separate"/>
            </w:r>
            <w:r w:rsidR="009F32CD">
              <w:rPr>
                <w:rFonts w:ascii="Palatino Linotype" w:hAnsi="Palatino Linotype"/>
                <w:noProof/>
                <w:webHidden/>
              </w:rPr>
              <w:t>22</w:t>
            </w:r>
            <w:r w:rsidR="00087BB3" w:rsidRPr="00087BB3">
              <w:rPr>
                <w:rFonts w:ascii="Palatino Linotype" w:hAnsi="Palatino Linotype"/>
                <w:noProof/>
                <w:webHidden/>
              </w:rPr>
              <w:fldChar w:fldCharType="end"/>
            </w:r>
          </w:hyperlink>
        </w:p>
        <w:p w14:paraId="32731AEE" w14:textId="77777777" w:rsidR="00087BB3" w:rsidRPr="00087BB3" w:rsidRDefault="00E7173E" w:rsidP="00087BB3">
          <w:pPr>
            <w:pStyle w:val="TDC1"/>
            <w:spacing w:line="360" w:lineRule="auto"/>
            <w:rPr>
              <w:rFonts w:ascii="Palatino Linotype" w:hAnsi="Palatino Linotype"/>
              <w:noProof/>
              <w:lang w:val="es-MX" w:eastAsia="es-MX"/>
            </w:rPr>
          </w:pPr>
          <w:hyperlink w:anchor="_Toc32497359" w:history="1">
            <w:r w:rsidR="00087BB3" w:rsidRPr="00087BB3">
              <w:rPr>
                <w:rStyle w:val="Hipervnculo"/>
                <w:rFonts w:ascii="Palatino Linotype" w:hAnsi="Palatino Linotype" w:cs="Times New Roman"/>
                <w:b/>
                <w:noProof/>
                <w:lang w:eastAsia="es-ES_tradnl"/>
              </w:rPr>
              <w:t xml:space="preserve">QUINTO. </w:t>
            </w:r>
            <w:r w:rsidR="00087BB3" w:rsidRPr="00087BB3">
              <w:rPr>
                <w:rStyle w:val="Hipervnculo"/>
                <w:rFonts w:ascii="Palatino Linotype" w:hAnsi="Palatino Linotype"/>
                <w:b/>
                <w:noProof/>
              </w:rPr>
              <w:t xml:space="preserve"> De la elaboración de la versión pública.</w:t>
            </w:r>
            <w:r w:rsidR="00087BB3" w:rsidRPr="00087BB3">
              <w:rPr>
                <w:rFonts w:ascii="Palatino Linotype" w:hAnsi="Palatino Linotype"/>
                <w:noProof/>
                <w:webHidden/>
              </w:rPr>
              <w:tab/>
            </w:r>
            <w:r w:rsidR="00087BB3" w:rsidRPr="00087BB3">
              <w:rPr>
                <w:rFonts w:ascii="Palatino Linotype" w:hAnsi="Palatino Linotype"/>
                <w:noProof/>
                <w:webHidden/>
              </w:rPr>
              <w:fldChar w:fldCharType="begin"/>
            </w:r>
            <w:r w:rsidR="00087BB3" w:rsidRPr="00087BB3">
              <w:rPr>
                <w:rFonts w:ascii="Palatino Linotype" w:hAnsi="Palatino Linotype"/>
                <w:noProof/>
                <w:webHidden/>
              </w:rPr>
              <w:instrText xml:space="preserve"> PAGEREF _Toc32497359 \h </w:instrText>
            </w:r>
            <w:r w:rsidR="00087BB3" w:rsidRPr="00087BB3">
              <w:rPr>
                <w:rFonts w:ascii="Palatino Linotype" w:hAnsi="Palatino Linotype"/>
                <w:noProof/>
                <w:webHidden/>
              </w:rPr>
            </w:r>
            <w:r w:rsidR="00087BB3" w:rsidRPr="00087BB3">
              <w:rPr>
                <w:rFonts w:ascii="Palatino Linotype" w:hAnsi="Palatino Linotype"/>
                <w:noProof/>
                <w:webHidden/>
              </w:rPr>
              <w:fldChar w:fldCharType="separate"/>
            </w:r>
            <w:r w:rsidR="009F32CD">
              <w:rPr>
                <w:rFonts w:ascii="Palatino Linotype" w:hAnsi="Palatino Linotype"/>
                <w:noProof/>
                <w:webHidden/>
              </w:rPr>
              <w:t>39</w:t>
            </w:r>
            <w:r w:rsidR="00087BB3" w:rsidRPr="00087BB3">
              <w:rPr>
                <w:rFonts w:ascii="Palatino Linotype" w:hAnsi="Palatino Linotype"/>
                <w:noProof/>
                <w:webHidden/>
              </w:rPr>
              <w:fldChar w:fldCharType="end"/>
            </w:r>
          </w:hyperlink>
        </w:p>
        <w:p w14:paraId="04DCDF4D" w14:textId="77777777" w:rsidR="00087BB3" w:rsidRPr="00087BB3" w:rsidRDefault="00E7173E" w:rsidP="00087BB3">
          <w:pPr>
            <w:pStyle w:val="TDC1"/>
            <w:spacing w:line="360" w:lineRule="auto"/>
            <w:rPr>
              <w:rFonts w:ascii="Palatino Linotype" w:hAnsi="Palatino Linotype"/>
              <w:noProof/>
              <w:lang w:val="es-MX" w:eastAsia="es-MX"/>
            </w:rPr>
          </w:pPr>
          <w:hyperlink w:anchor="_Toc32497360" w:history="1">
            <w:r w:rsidR="00087BB3" w:rsidRPr="00087BB3">
              <w:rPr>
                <w:rStyle w:val="Hipervnculo"/>
                <w:rFonts w:ascii="Palatino Linotype" w:eastAsia="MS Mincho" w:hAnsi="Palatino Linotype" w:cstheme="majorBidi"/>
                <w:b/>
                <w:noProof/>
              </w:rPr>
              <w:t>SEXTO.</w:t>
            </w:r>
            <w:r w:rsidR="00087BB3" w:rsidRPr="00087BB3">
              <w:rPr>
                <w:rStyle w:val="Hipervnculo"/>
                <w:rFonts w:ascii="Palatino Linotype" w:eastAsia="MS Gothic" w:hAnsi="Palatino Linotype" w:cs="Times New Roman"/>
                <w:b/>
                <w:noProof/>
              </w:rPr>
              <w:t xml:space="preserve"> De la vista a la Dirección de Protección de Datos Personales.</w:t>
            </w:r>
            <w:r w:rsidR="00087BB3" w:rsidRPr="00087BB3">
              <w:rPr>
                <w:rFonts w:ascii="Palatino Linotype" w:hAnsi="Palatino Linotype"/>
                <w:noProof/>
                <w:webHidden/>
              </w:rPr>
              <w:tab/>
            </w:r>
            <w:r w:rsidR="00087BB3" w:rsidRPr="00087BB3">
              <w:rPr>
                <w:rFonts w:ascii="Palatino Linotype" w:hAnsi="Palatino Linotype"/>
                <w:noProof/>
                <w:webHidden/>
              </w:rPr>
              <w:fldChar w:fldCharType="begin"/>
            </w:r>
            <w:r w:rsidR="00087BB3" w:rsidRPr="00087BB3">
              <w:rPr>
                <w:rFonts w:ascii="Palatino Linotype" w:hAnsi="Palatino Linotype"/>
                <w:noProof/>
                <w:webHidden/>
              </w:rPr>
              <w:instrText xml:space="preserve"> PAGEREF _Toc32497360 \h </w:instrText>
            </w:r>
            <w:r w:rsidR="00087BB3" w:rsidRPr="00087BB3">
              <w:rPr>
                <w:rFonts w:ascii="Palatino Linotype" w:hAnsi="Palatino Linotype"/>
                <w:noProof/>
                <w:webHidden/>
              </w:rPr>
            </w:r>
            <w:r w:rsidR="00087BB3" w:rsidRPr="00087BB3">
              <w:rPr>
                <w:rFonts w:ascii="Palatino Linotype" w:hAnsi="Palatino Linotype"/>
                <w:noProof/>
                <w:webHidden/>
              </w:rPr>
              <w:fldChar w:fldCharType="separate"/>
            </w:r>
            <w:r w:rsidR="009F32CD">
              <w:rPr>
                <w:rFonts w:ascii="Palatino Linotype" w:hAnsi="Palatino Linotype"/>
                <w:noProof/>
                <w:webHidden/>
              </w:rPr>
              <w:t>44</w:t>
            </w:r>
            <w:r w:rsidR="00087BB3" w:rsidRPr="00087BB3">
              <w:rPr>
                <w:rFonts w:ascii="Palatino Linotype" w:hAnsi="Palatino Linotype"/>
                <w:noProof/>
                <w:webHidden/>
              </w:rPr>
              <w:fldChar w:fldCharType="end"/>
            </w:r>
          </w:hyperlink>
        </w:p>
        <w:p w14:paraId="286F4159" w14:textId="77777777" w:rsidR="00087BB3" w:rsidRPr="00087BB3" w:rsidRDefault="00E7173E" w:rsidP="00087BB3">
          <w:pPr>
            <w:pStyle w:val="TDC1"/>
            <w:spacing w:line="360" w:lineRule="auto"/>
            <w:rPr>
              <w:rFonts w:ascii="Palatino Linotype" w:hAnsi="Palatino Linotype"/>
              <w:noProof/>
              <w:lang w:val="es-MX" w:eastAsia="es-MX"/>
            </w:rPr>
          </w:pPr>
          <w:hyperlink w:anchor="_Toc32497361" w:history="1">
            <w:r w:rsidR="00087BB3" w:rsidRPr="00087BB3">
              <w:rPr>
                <w:rStyle w:val="Hipervnculo"/>
                <w:rFonts w:ascii="Palatino Linotype" w:hAnsi="Palatino Linotype"/>
                <w:b/>
                <w:noProof/>
              </w:rPr>
              <w:t>R E S O L U T I V O S</w:t>
            </w:r>
            <w:r w:rsidR="00087BB3" w:rsidRPr="00087BB3">
              <w:rPr>
                <w:rFonts w:ascii="Palatino Linotype" w:hAnsi="Palatino Linotype"/>
                <w:noProof/>
                <w:webHidden/>
              </w:rPr>
              <w:tab/>
            </w:r>
            <w:r w:rsidR="00087BB3" w:rsidRPr="00087BB3">
              <w:rPr>
                <w:rFonts w:ascii="Palatino Linotype" w:hAnsi="Palatino Linotype"/>
                <w:noProof/>
                <w:webHidden/>
              </w:rPr>
              <w:fldChar w:fldCharType="begin"/>
            </w:r>
            <w:r w:rsidR="00087BB3" w:rsidRPr="00087BB3">
              <w:rPr>
                <w:rFonts w:ascii="Palatino Linotype" w:hAnsi="Palatino Linotype"/>
                <w:noProof/>
                <w:webHidden/>
              </w:rPr>
              <w:instrText xml:space="preserve"> PAGEREF _Toc32497361 \h </w:instrText>
            </w:r>
            <w:r w:rsidR="00087BB3" w:rsidRPr="00087BB3">
              <w:rPr>
                <w:rFonts w:ascii="Palatino Linotype" w:hAnsi="Palatino Linotype"/>
                <w:noProof/>
                <w:webHidden/>
              </w:rPr>
            </w:r>
            <w:r w:rsidR="00087BB3" w:rsidRPr="00087BB3">
              <w:rPr>
                <w:rFonts w:ascii="Palatino Linotype" w:hAnsi="Palatino Linotype"/>
                <w:noProof/>
                <w:webHidden/>
              </w:rPr>
              <w:fldChar w:fldCharType="separate"/>
            </w:r>
            <w:r w:rsidR="009F32CD">
              <w:rPr>
                <w:rFonts w:ascii="Palatino Linotype" w:hAnsi="Palatino Linotype"/>
                <w:noProof/>
                <w:webHidden/>
              </w:rPr>
              <w:t>47</w:t>
            </w:r>
            <w:r w:rsidR="00087BB3" w:rsidRPr="00087BB3">
              <w:rPr>
                <w:rFonts w:ascii="Palatino Linotype" w:hAnsi="Palatino Linotype"/>
                <w:noProof/>
                <w:webHidden/>
              </w:rPr>
              <w:fldChar w:fldCharType="end"/>
            </w:r>
          </w:hyperlink>
        </w:p>
        <w:p w14:paraId="22479684" w14:textId="6B1CBA5F" w:rsidR="000D13EA" w:rsidRPr="00EA2E01" w:rsidRDefault="00DA7E2F" w:rsidP="00087BB3">
          <w:pPr>
            <w:spacing w:line="360" w:lineRule="auto"/>
            <w:jc w:val="both"/>
            <w:rPr>
              <w:rFonts w:ascii="Palatino Linotype" w:hAnsi="Palatino Linotype"/>
            </w:rPr>
          </w:pPr>
          <w:r w:rsidRPr="00087BB3">
            <w:rPr>
              <w:rFonts w:ascii="Palatino Linotype" w:hAnsi="Palatino Linotype"/>
              <w:bCs/>
              <w:lang w:val="es-ES"/>
            </w:rPr>
            <w:fldChar w:fldCharType="end"/>
          </w:r>
        </w:p>
      </w:sdtContent>
    </w:sdt>
    <w:p w14:paraId="4AD5A9B2" w14:textId="77777777" w:rsidR="009C6441" w:rsidRDefault="009C6441" w:rsidP="00087BB3">
      <w:pPr>
        <w:tabs>
          <w:tab w:val="left" w:pos="3465"/>
        </w:tabs>
        <w:spacing w:line="360" w:lineRule="auto"/>
        <w:jc w:val="both"/>
        <w:rPr>
          <w:rFonts w:ascii="Palatino Linotype" w:hAnsi="Palatino Linotype"/>
        </w:rPr>
      </w:pPr>
    </w:p>
    <w:p w14:paraId="66D71F52" w14:textId="77777777" w:rsidR="00D432D6" w:rsidRDefault="00D432D6" w:rsidP="00087BB3">
      <w:pPr>
        <w:tabs>
          <w:tab w:val="left" w:pos="3465"/>
        </w:tabs>
        <w:spacing w:line="360" w:lineRule="auto"/>
        <w:jc w:val="both"/>
        <w:rPr>
          <w:rFonts w:ascii="Palatino Linotype" w:hAnsi="Palatino Linotype"/>
        </w:rPr>
      </w:pPr>
    </w:p>
    <w:p w14:paraId="641CF3CD" w14:textId="77777777" w:rsidR="00D432D6" w:rsidRDefault="00D432D6" w:rsidP="00087BB3">
      <w:pPr>
        <w:tabs>
          <w:tab w:val="left" w:pos="3465"/>
        </w:tabs>
        <w:spacing w:line="360" w:lineRule="auto"/>
        <w:jc w:val="both"/>
        <w:rPr>
          <w:rFonts w:ascii="Palatino Linotype" w:hAnsi="Palatino Linotype"/>
        </w:rPr>
      </w:pPr>
    </w:p>
    <w:p w14:paraId="73F7F940" w14:textId="5D3C6EB4" w:rsidR="00662C69" w:rsidRPr="00466F92" w:rsidRDefault="009B11D6" w:rsidP="00087BB3">
      <w:pPr>
        <w:tabs>
          <w:tab w:val="left" w:pos="3465"/>
        </w:tabs>
        <w:spacing w:line="360" w:lineRule="auto"/>
        <w:jc w:val="both"/>
        <w:rPr>
          <w:rFonts w:ascii="Palatino Linotype" w:hAnsi="Palatino Linotype"/>
        </w:rPr>
      </w:pPr>
      <w:r w:rsidRPr="00466F92">
        <w:rPr>
          <w:rFonts w:ascii="Palatino Linotype" w:hAnsi="Palatino Linotype"/>
        </w:rPr>
        <w:lastRenderedPageBreak/>
        <w:t>R</w:t>
      </w:r>
      <w:r w:rsidR="00662C69" w:rsidRPr="00466F92">
        <w:rPr>
          <w:rFonts w:ascii="Palatino Linotype" w:hAnsi="Palatino Linotype"/>
        </w:rPr>
        <w:t>esolución del Pleno del Instituto de Transparencia, Acceso a la Información Pública y Protección de Datos Personales del Estado de México y Mun</w:t>
      </w:r>
      <w:r w:rsidR="000D5A1D" w:rsidRPr="00466F92">
        <w:rPr>
          <w:rFonts w:ascii="Palatino Linotype" w:hAnsi="Palatino Linotype"/>
        </w:rPr>
        <w:t>icipios, con</w:t>
      </w:r>
      <w:r w:rsidR="00662C69" w:rsidRPr="00466F92">
        <w:rPr>
          <w:rFonts w:ascii="Palatino Linotype" w:hAnsi="Palatino Linotype"/>
        </w:rPr>
        <w:t xml:space="preserve"> </w:t>
      </w:r>
      <w:r w:rsidR="00485DB6" w:rsidRPr="00466F92">
        <w:rPr>
          <w:rFonts w:ascii="Palatino Linotype" w:hAnsi="Palatino Linotype"/>
        </w:rPr>
        <w:t xml:space="preserve">domicilio </w:t>
      </w:r>
      <w:r w:rsidR="00662C69" w:rsidRPr="00466F92">
        <w:rPr>
          <w:rFonts w:ascii="Palatino Linotype" w:hAnsi="Palatino Linotype"/>
        </w:rPr>
        <w:t>en Metepec</w:t>
      </w:r>
      <w:r w:rsidR="00662C69" w:rsidRPr="00D432D6">
        <w:rPr>
          <w:rFonts w:ascii="Palatino Linotype" w:hAnsi="Palatino Linotype"/>
        </w:rPr>
        <w:t xml:space="preserve">, Estado de México; de </w:t>
      </w:r>
      <w:r w:rsidR="001A0A78" w:rsidRPr="00D432D6">
        <w:rPr>
          <w:rFonts w:ascii="Palatino Linotype" w:hAnsi="Palatino Linotype"/>
        </w:rPr>
        <w:t xml:space="preserve">fecha </w:t>
      </w:r>
      <w:r w:rsidR="00D432D6" w:rsidRPr="00D432D6">
        <w:rPr>
          <w:rFonts w:ascii="Palatino Linotype" w:hAnsi="Palatino Linotype"/>
        </w:rPr>
        <w:t>doce (12) de febrero de dos mil veinte.</w:t>
      </w:r>
      <w:r w:rsidR="00D432D6">
        <w:rPr>
          <w:rFonts w:ascii="Palatino Linotype" w:hAnsi="Palatino Linotype"/>
        </w:rPr>
        <w:t xml:space="preserve"> </w:t>
      </w:r>
      <w:r w:rsidR="00DE22C4" w:rsidRPr="00466F92">
        <w:rPr>
          <w:rFonts w:ascii="Palatino Linotype" w:hAnsi="Palatino Linotype"/>
        </w:rPr>
        <w:t xml:space="preserve"> </w:t>
      </w:r>
    </w:p>
    <w:p w14:paraId="1323A68C" w14:textId="77777777" w:rsidR="005E0318" w:rsidRPr="00466F92" w:rsidRDefault="005E0318" w:rsidP="00087BB3">
      <w:pPr>
        <w:tabs>
          <w:tab w:val="left" w:pos="3465"/>
        </w:tabs>
        <w:spacing w:line="360" w:lineRule="auto"/>
        <w:jc w:val="both"/>
        <w:rPr>
          <w:rFonts w:ascii="Palatino Linotype" w:hAnsi="Palatino Linotype"/>
        </w:rPr>
      </w:pPr>
    </w:p>
    <w:p w14:paraId="02C1324E" w14:textId="3E38BF09" w:rsidR="00662C69" w:rsidRPr="00466F92" w:rsidRDefault="00662C69" w:rsidP="00087BB3">
      <w:pPr>
        <w:pStyle w:val="Encabezado"/>
        <w:spacing w:line="360" w:lineRule="auto"/>
        <w:jc w:val="both"/>
        <w:rPr>
          <w:rFonts w:ascii="Palatino Linotype" w:hAnsi="Palatino Linotype"/>
          <w:b/>
          <w:sz w:val="22"/>
          <w:szCs w:val="22"/>
        </w:rPr>
      </w:pPr>
      <w:r w:rsidRPr="00466F92">
        <w:rPr>
          <w:rFonts w:ascii="Palatino Linotype" w:hAnsi="Palatino Linotype"/>
          <w:b/>
        </w:rPr>
        <w:t>VISTO</w:t>
      </w:r>
      <w:r w:rsidRPr="00466F92">
        <w:rPr>
          <w:rFonts w:ascii="Palatino Linotype" w:hAnsi="Palatino Linotype"/>
        </w:rPr>
        <w:t xml:space="preserve"> el expediente electrónico for</w:t>
      </w:r>
      <w:r w:rsidR="00D37494" w:rsidRPr="00466F92">
        <w:rPr>
          <w:rFonts w:ascii="Palatino Linotype" w:hAnsi="Palatino Linotype"/>
        </w:rPr>
        <w:t>mado con motivo del</w:t>
      </w:r>
      <w:r w:rsidRPr="00466F92">
        <w:rPr>
          <w:rFonts w:ascii="Palatino Linotype" w:hAnsi="Palatino Linotype"/>
        </w:rPr>
        <w:t xml:space="preserve"> recurso de revisión </w:t>
      </w:r>
      <w:r w:rsidR="006E0835" w:rsidRPr="00466F92">
        <w:rPr>
          <w:rFonts w:ascii="Palatino Linotype" w:hAnsi="Palatino Linotype" w:cs="Arial"/>
          <w:b/>
          <w:bCs/>
          <w:szCs w:val="22"/>
          <w:lang w:eastAsia="es-MX"/>
        </w:rPr>
        <w:t>0</w:t>
      </w:r>
      <w:r w:rsidR="00D432D6">
        <w:rPr>
          <w:rFonts w:ascii="Palatino Linotype" w:hAnsi="Palatino Linotype" w:cs="Arial"/>
          <w:b/>
          <w:bCs/>
          <w:szCs w:val="22"/>
          <w:lang w:eastAsia="es-MX"/>
        </w:rPr>
        <w:t>8773</w:t>
      </w:r>
      <w:r w:rsidR="00CE7DCF">
        <w:rPr>
          <w:rFonts w:ascii="Palatino Linotype" w:hAnsi="Palatino Linotype" w:cs="Arial"/>
          <w:b/>
          <w:bCs/>
          <w:szCs w:val="22"/>
          <w:lang w:eastAsia="es-MX"/>
        </w:rPr>
        <w:t>/</w:t>
      </w:r>
      <w:r w:rsidR="00E81613" w:rsidRPr="00466F92">
        <w:rPr>
          <w:rFonts w:ascii="Palatino Linotype" w:hAnsi="Palatino Linotype" w:cs="Arial"/>
          <w:b/>
          <w:bCs/>
          <w:szCs w:val="22"/>
          <w:lang w:eastAsia="es-MX"/>
        </w:rPr>
        <w:t>INFOEM/IP/RR/2019</w:t>
      </w:r>
      <w:r w:rsidR="00AF3D59" w:rsidRPr="00466F92">
        <w:rPr>
          <w:rFonts w:ascii="Palatino Linotype" w:hAnsi="Palatino Linotype" w:cs="Arial"/>
          <w:b/>
          <w:bCs/>
        </w:rPr>
        <w:t>;</w:t>
      </w:r>
      <w:r w:rsidR="00335BFE" w:rsidRPr="00466F92">
        <w:rPr>
          <w:rFonts w:ascii="Palatino Linotype" w:hAnsi="Palatino Linotype" w:cs="Arial"/>
          <w:b/>
          <w:bCs/>
        </w:rPr>
        <w:t xml:space="preserve"> </w:t>
      </w:r>
      <w:r w:rsidRPr="00466F92">
        <w:rPr>
          <w:rFonts w:ascii="Palatino Linotype" w:hAnsi="Palatino Linotype"/>
        </w:rPr>
        <w:t>promovido por</w:t>
      </w:r>
      <w:r w:rsidR="00B17F10" w:rsidRPr="00466F92">
        <w:rPr>
          <w:rFonts w:ascii="Palatino Linotype" w:hAnsi="Palatino Linotype"/>
          <w:b/>
        </w:rPr>
        <w:t xml:space="preserve"> </w:t>
      </w:r>
      <w:r w:rsidR="001516E2" w:rsidRPr="001516E2">
        <w:rPr>
          <w:rFonts w:ascii="Palatino Linotype" w:hAnsi="Palatino Linotype"/>
          <w:b/>
          <w:szCs w:val="22"/>
          <w:highlight w:val="black"/>
        </w:rPr>
        <w:t>-------------------------------------</w:t>
      </w:r>
      <w:r w:rsidRPr="00466F92">
        <w:rPr>
          <w:rFonts w:ascii="Palatino Linotype" w:hAnsi="Palatino Linotype"/>
          <w:b/>
        </w:rPr>
        <w:t xml:space="preserve"> </w:t>
      </w:r>
      <w:r w:rsidRPr="00466F92">
        <w:rPr>
          <w:rFonts w:ascii="Palatino Linotype" w:hAnsi="Palatino Linotype" w:cs="Arial"/>
        </w:rPr>
        <w:t xml:space="preserve">en su </w:t>
      </w:r>
      <w:r w:rsidR="00D83C17" w:rsidRPr="00466F92">
        <w:rPr>
          <w:rFonts w:ascii="Palatino Linotype" w:hAnsi="Palatino Linotype" w:cs="Arial"/>
        </w:rPr>
        <w:t>calidad</w:t>
      </w:r>
      <w:r w:rsidRPr="00466F92">
        <w:rPr>
          <w:rFonts w:ascii="Palatino Linotype" w:hAnsi="Palatino Linotype" w:cs="Arial"/>
        </w:rPr>
        <w:t xml:space="preserve"> de </w:t>
      </w:r>
      <w:r w:rsidRPr="00466F92">
        <w:rPr>
          <w:rFonts w:ascii="Palatino Linotype" w:hAnsi="Palatino Linotype" w:cs="Arial"/>
          <w:b/>
        </w:rPr>
        <w:t>RECURRENTE</w:t>
      </w:r>
      <w:r w:rsidRPr="00466F92">
        <w:rPr>
          <w:rFonts w:ascii="Palatino Linotype" w:hAnsi="Palatino Linotype" w:cs="Arial"/>
        </w:rPr>
        <w:t xml:space="preserve">, en contra </w:t>
      </w:r>
      <w:r w:rsidR="000D5A1D" w:rsidRPr="00466F92">
        <w:rPr>
          <w:rFonts w:ascii="Palatino Linotype" w:hAnsi="Palatino Linotype" w:cs="Arial"/>
        </w:rPr>
        <w:t xml:space="preserve">de </w:t>
      </w:r>
      <w:r w:rsidR="009C0E5E" w:rsidRPr="00466F92">
        <w:rPr>
          <w:rFonts w:ascii="Palatino Linotype" w:hAnsi="Palatino Linotype" w:cs="Arial"/>
        </w:rPr>
        <w:t>la respuesta de</w:t>
      </w:r>
      <w:r w:rsidR="00C27071">
        <w:rPr>
          <w:rFonts w:ascii="Palatino Linotype" w:hAnsi="Palatino Linotype" w:cs="Arial"/>
        </w:rPr>
        <w:t>l</w:t>
      </w:r>
      <w:r w:rsidR="009C0E5E" w:rsidRPr="00466F92">
        <w:rPr>
          <w:rFonts w:ascii="Palatino Linotype" w:hAnsi="Palatino Linotype" w:cs="Arial"/>
        </w:rPr>
        <w:t xml:space="preserve"> </w:t>
      </w:r>
      <w:r w:rsidR="00D432D6" w:rsidRPr="00D432D6">
        <w:rPr>
          <w:rFonts w:ascii="Palatino Linotype" w:hAnsi="Palatino Linotype"/>
          <w:b/>
          <w:bCs/>
          <w:color w:val="000000"/>
          <w:szCs w:val="22"/>
        </w:rPr>
        <w:t>Organismo Público Descentralizado para la Prestación de Los Servicios de Agua Potable de Alcantarillado y Saneamiento del Municipio de Naucalpan de Juárez</w:t>
      </w:r>
      <w:r w:rsidR="00D432D6" w:rsidRPr="00D432D6">
        <w:rPr>
          <w:rFonts w:ascii="Palatino Linotype" w:hAnsi="Palatino Linotype"/>
          <w:sz w:val="28"/>
        </w:rPr>
        <w:t xml:space="preserve"> </w:t>
      </w:r>
      <w:r w:rsidRPr="00466F92">
        <w:rPr>
          <w:rFonts w:ascii="Palatino Linotype" w:hAnsi="Palatino Linotype"/>
        </w:rPr>
        <w:t>en lo sucesivo el</w:t>
      </w:r>
      <w:r w:rsidRPr="00466F92">
        <w:rPr>
          <w:rFonts w:ascii="Palatino Linotype" w:hAnsi="Palatino Linotype"/>
          <w:b/>
        </w:rPr>
        <w:t xml:space="preserve"> SUJETO OBLIGADO</w:t>
      </w:r>
      <w:r w:rsidRPr="00466F92">
        <w:rPr>
          <w:rFonts w:ascii="Palatino Linotype" w:hAnsi="Palatino Linotype"/>
        </w:rPr>
        <w:t>, se procede a dictar la presente resolución, con base en los siguientes:</w:t>
      </w:r>
    </w:p>
    <w:p w14:paraId="59B8F1D8" w14:textId="77777777" w:rsidR="005E0318" w:rsidRPr="00466F92" w:rsidRDefault="005E0318" w:rsidP="00087BB3">
      <w:pPr>
        <w:spacing w:line="360" w:lineRule="auto"/>
        <w:jc w:val="both"/>
        <w:rPr>
          <w:rFonts w:ascii="Palatino Linotype" w:hAnsi="Palatino Linotype"/>
          <w:b/>
        </w:rPr>
      </w:pPr>
    </w:p>
    <w:p w14:paraId="769E1410" w14:textId="5740327F" w:rsidR="00587366" w:rsidRPr="00466F92" w:rsidRDefault="00662C69" w:rsidP="00087BB3">
      <w:pPr>
        <w:pStyle w:val="Ttulo1"/>
        <w:spacing w:before="0" w:line="360" w:lineRule="auto"/>
        <w:jc w:val="center"/>
        <w:rPr>
          <w:b/>
          <w:szCs w:val="24"/>
        </w:rPr>
      </w:pPr>
      <w:bookmarkStart w:id="0" w:name="_Toc461555884"/>
      <w:bookmarkStart w:id="1" w:name="_Toc466371847"/>
      <w:bookmarkStart w:id="2" w:name="_Toc32497350"/>
      <w:r w:rsidRPr="00466F92">
        <w:rPr>
          <w:b/>
          <w:szCs w:val="24"/>
        </w:rPr>
        <w:t>ANTECEDENTES</w:t>
      </w:r>
      <w:bookmarkEnd w:id="0"/>
      <w:bookmarkEnd w:id="1"/>
      <w:bookmarkEnd w:id="2"/>
    </w:p>
    <w:p w14:paraId="73AB233F" w14:textId="77777777" w:rsidR="005E0318" w:rsidRPr="00466F92" w:rsidRDefault="005E0318" w:rsidP="00087BB3">
      <w:pPr>
        <w:spacing w:line="360" w:lineRule="auto"/>
        <w:rPr>
          <w:rFonts w:ascii="Palatino Linotype" w:hAnsi="Palatino Linotype"/>
          <w:lang w:val="es-MX" w:eastAsia="en-US"/>
        </w:rPr>
      </w:pPr>
    </w:p>
    <w:p w14:paraId="402A4C0A" w14:textId="05A117AD" w:rsidR="00D9392E" w:rsidRPr="000678F0" w:rsidRDefault="00B438BF" w:rsidP="00087BB3">
      <w:pPr>
        <w:pStyle w:val="Prrafodelista"/>
        <w:numPr>
          <w:ilvl w:val="0"/>
          <w:numId w:val="1"/>
        </w:numPr>
        <w:spacing w:line="360" w:lineRule="auto"/>
        <w:ind w:left="0" w:firstLine="0"/>
        <w:jc w:val="both"/>
        <w:rPr>
          <w:rFonts w:ascii="Palatino Linotype" w:eastAsia="Calibri" w:hAnsi="Palatino Linotype" w:cs="Arial"/>
          <w:lang w:val="es-ES"/>
        </w:rPr>
      </w:pPr>
      <w:r w:rsidRPr="00466F92">
        <w:rPr>
          <w:rFonts w:ascii="Palatino Linotype" w:eastAsia="Calibri" w:hAnsi="Palatino Linotype" w:cs="Arial"/>
          <w:lang w:val="es-ES"/>
        </w:rPr>
        <w:t>El día</w:t>
      </w:r>
      <w:r w:rsidR="00D432D6">
        <w:rPr>
          <w:rFonts w:ascii="Palatino Linotype" w:eastAsia="Calibri" w:hAnsi="Palatino Linotype" w:cs="Arial"/>
          <w:lang w:val="es-ES"/>
        </w:rPr>
        <w:t xml:space="preserve"> veintitrés </w:t>
      </w:r>
      <w:r w:rsidR="00D9392E" w:rsidRPr="00466F92">
        <w:rPr>
          <w:rFonts w:ascii="Palatino Linotype" w:eastAsia="Calibri" w:hAnsi="Palatino Linotype" w:cs="Arial"/>
          <w:lang w:val="es-ES"/>
        </w:rPr>
        <w:t>(</w:t>
      </w:r>
      <w:r w:rsidR="00D432D6">
        <w:rPr>
          <w:rFonts w:ascii="Palatino Linotype" w:eastAsia="Calibri" w:hAnsi="Palatino Linotype" w:cs="Arial"/>
          <w:lang w:val="es-ES"/>
        </w:rPr>
        <w:t>23</w:t>
      </w:r>
      <w:r w:rsidR="00EC31A0" w:rsidRPr="00466F92">
        <w:rPr>
          <w:rFonts w:ascii="Palatino Linotype" w:eastAsia="Calibri" w:hAnsi="Palatino Linotype" w:cs="Arial"/>
          <w:lang w:val="es-ES"/>
        </w:rPr>
        <w:t xml:space="preserve">) de </w:t>
      </w:r>
      <w:r w:rsidR="00D432D6">
        <w:rPr>
          <w:rFonts w:ascii="Palatino Linotype" w:eastAsia="Calibri" w:hAnsi="Palatino Linotype" w:cs="Arial"/>
          <w:lang w:val="es-ES"/>
        </w:rPr>
        <w:t>octubre</w:t>
      </w:r>
      <w:r w:rsidR="00383583" w:rsidRPr="00466F92">
        <w:rPr>
          <w:rFonts w:ascii="Palatino Linotype" w:eastAsia="Calibri" w:hAnsi="Palatino Linotype" w:cs="Arial"/>
          <w:lang w:val="es-ES"/>
        </w:rPr>
        <w:t xml:space="preserve"> de dos mil diecinueve</w:t>
      </w:r>
      <w:r w:rsidR="00D9392E" w:rsidRPr="009B6D4B">
        <w:rPr>
          <w:rFonts w:ascii="Palatino Linotype" w:hAnsi="Palatino Linotype"/>
          <w:bCs/>
        </w:rPr>
        <w:t>,</w:t>
      </w:r>
      <w:r w:rsidR="00D9392E" w:rsidRPr="00466F92">
        <w:rPr>
          <w:rFonts w:ascii="Palatino Linotype" w:hAnsi="Palatino Linotype"/>
          <w:b/>
        </w:rPr>
        <w:t xml:space="preserve"> </w:t>
      </w:r>
      <w:r w:rsidR="00D9392E" w:rsidRPr="00466F92">
        <w:rPr>
          <w:rFonts w:ascii="Palatino Linotype" w:eastAsia="Calibri" w:hAnsi="Palatino Linotype" w:cs="Arial"/>
          <w:lang w:val="es-ES"/>
        </w:rPr>
        <w:t xml:space="preserve">se presentó </w:t>
      </w:r>
      <w:r w:rsidR="000678F0">
        <w:rPr>
          <w:rFonts w:ascii="Palatino Linotype" w:eastAsia="Calibri" w:hAnsi="Palatino Linotype" w:cs="Arial"/>
          <w:lang w:val="es-ES"/>
        </w:rPr>
        <w:t xml:space="preserve">a través de </w:t>
      </w:r>
      <w:r w:rsidR="009B6D4B">
        <w:rPr>
          <w:rFonts w:ascii="Palatino Linotype" w:eastAsia="Calibri" w:hAnsi="Palatino Linotype" w:cs="Arial"/>
          <w:lang w:val="es-ES"/>
        </w:rPr>
        <w:t>d</w:t>
      </w:r>
      <w:r w:rsidR="000678F0">
        <w:rPr>
          <w:rFonts w:ascii="Palatino Linotype" w:eastAsia="Calibri" w:hAnsi="Palatino Linotype" w:cs="Arial"/>
          <w:lang w:val="es-ES"/>
        </w:rPr>
        <w:t xml:space="preserve">el </w:t>
      </w:r>
      <w:r w:rsidR="00D9392E" w:rsidRPr="000678F0">
        <w:rPr>
          <w:rFonts w:ascii="Palatino Linotype" w:eastAsia="Calibri" w:hAnsi="Palatino Linotype" w:cs="Arial"/>
          <w:lang w:val="es-ES"/>
        </w:rPr>
        <w:t xml:space="preserve">Sistema de Acceso a la Información Mexiquense </w:t>
      </w:r>
      <w:r w:rsidR="00D9392E" w:rsidRPr="000678F0">
        <w:rPr>
          <w:rFonts w:ascii="Palatino Linotype" w:eastAsia="Calibri" w:hAnsi="Palatino Linotype" w:cs="Arial"/>
          <w:b/>
          <w:lang w:val="es-ES"/>
        </w:rPr>
        <w:t>SAIMEX</w:t>
      </w:r>
      <w:r w:rsidR="00D9392E" w:rsidRPr="000678F0">
        <w:rPr>
          <w:rFonts w:ascii="Palatino Linotype" w:eastAsia="Calibri" w:hAnsi="Palatino Linotype" w:cs="Arial"/>
          <w:lang w:val="es-ES"/>
        </w:rPr>
        <w:t>, la solicitud de información p</w:t>
      </w:r>
      <w:r w:rsidR="00B86FAE" w:rsidRPr="000678F0">
        <w:rPr>
          <w:rFonts w:ascii="Palatino Linotype" w:eastAsia="Calibri" w:hAnsi="Palatino Linotype" w:cs="Arial"/>
          <w:lang w:val="es-ES"/>
        </w:rPr>
        <w:t>ública registrada con el número</w:t>
      </w:r>
      <w:r w:rsidR="004D71C0" w:rsidRPr="000678F0">
        <w:rPr>
          <w:rFonts w:ascii="Palatino Linotype" w:hAnsi="Palatino Linotype"/>
          <w:b/>
          <w:bCs/>
          <w:color w:val="000000" w:themeColor="text1"/>
        </w:rPr>
        <w:t xml:space="preserve"> </w:t>
      </w:r>
      <w:r w:rsidR="006E0835" w:rsidRPr="000678F0">
        <w:rPr>
          <w:rFonts w:ascii="Palatino Linotype" w:hAnsi="Palatino Linotype"/>
          <w:b/>
          <w:bCs/>
          <w:color w:val="000000" w:themeColor="text1"/>
        </w:rPr>
        <w:t>00</w:t>
      </w:r>
      <w:r w:rsidR="00D432D6">
        <w:rPr>
          <w:rFonts w:ascii="Palatino Linotype" w:hAnsi="Palatino Linotype"/>
          <w:b/>
          <w:bCs/>
          <w:color w:val="000000" w:themeColor="text1"/>
        </w:rPr>
        <w:t>201</w:t>
      </w:r>
      <w:r w:rsidRPr="000678F0">
        <w:rPr>
          <w:rFonts w:ascii="Palatino Linotype" w:hAnsi="Palatino Linotype"/>
          <w:b/>
          <w:bCs/>
          <w:color w:val="000000" w:themeColor="text1"/>
        </w:rPr>
        <w:t>/</w:t>
      </w:r>
      <w:r w:rsidR="00D432D6">
        <w:rPr>
          <w:rFonts w:ascii="Palatino Linotype" w:hAnsi="Palatino Linotype"/>
          <w:b/>
          <w:bCs/>
          <w:color w:val="000000" w:themeColor="text1"/>
        </w:rPr>
        <w:t>OASNAUCAL</w:t>
      </w:r>
      <w:r w:rsidRPr="000678F0">
        <w:rPr>
          <w:rFonts w:ascii="Palatino Linotype" w:hAnsi="Palatino Linotype"/>
          <w:b/>
          <w:bCs/>
          <w:color w:val="000000" w:themeColor="text1"/>
        </w:rPr>
        <w:t>/</w:t>
      </w:r>
      <w:r w:rsidR="00903870" w:rsidRPr="000678F0">
        <w:rPr>
          <w:rFonts w:ascii="Palatino Linotype" w:hAnsi="Palatino Linotype"/>
          <w:b/>
          <w:bCs/>
          <w:color w:val="000000" w:themeColor="text1"/>
        </w:rPr>
        <w:t>IP/201</w:t>
      </w:r>
      <w:r w:rsidR="00383583" w:rsidRPr="000678F0">
        <w:rPr>
          <w:rFonts w:ascii="Palatino Linotype" w:hAnsi="Palatino Linotype"/>
          <w:b/>
          <w:bCs/>
          <w:color w:val="000000" w:themeColor="text1"/>
        </w:rPr>
        <w:t>9</w:t>
      </w:r>
      <w:r w:rsidR="00E17F3A" w:rsidRPr="00D432D6">
        <w:rPr>
          <w:rFonts w:ascii="Palatino Linotype" w:hAnsi="Palatino Linotype"/>
          <w:bCs/>
          <w:color w:val="000000" w:themeColor="text1"/>
        </w:rPr>
        <w:t>,</w:t>
      </w:r>
      <w:r w:rsidR="00D9392E" w:rsidRPr="00D432D6">
        <w:rPr>
          <w:rFonts w:ascii="Palatino Linotype" w:eastAsia="Calibri" w:hAnsi="Palatino Linotype" w:cs="Arial"/>
          <w:lang w:val="es-ES"/>
        </w:rPr>
        <w:t xml:space="preserve"> </w:t>
      </w:r>
      <w:r w:rsidR="00D9392E" w:rsidRPr="000678F0">
        <w:rPr>
          <w:rFonts w:ascii="Palatino Linotype" w:eastAsia="Calibri" w:hAnsi="Palatino Linotype" w:cs="Arial"/>
          <w:lang w:val="es-ES"/>
        </w:rPr>
        <w:t xml:space="preserve">mediante la cual </w:t>
      </w:r>
      <w:r w:rsidR="00A133FA" w:rsidRPr="000678F0">
        <w:rPr>
          <w:rFonts w:ascii="Palatino Linotype" w:eastAsia="Calibri" w:hAnsi="Palatino Linotype" w:cs="Arial"/>
          <w:lang w:val="es-ES"/>
        </w:rPr>
        <w:t xml:space="preserve">se </w:t>
      </w:r>
      <w:r w:rsidR="00D9392E" w:rsidRPr="000678F0">
        <w:rPr>
          <w:rFonts w:ascii="Palatino Linotype" w:eastAsia="Calibri" w:hAnsi="Palatino Linotype" w:cs="Arial"/>
          <w:lang w:val="es-ES"/>
        </w:rPr>
        <w:t>solicitó:</w:t>
      </w:r>
    </w:p>
    <w:p w14:paraId="780D2256" w14:textId="77777777" w:rsidR="00D9392E" w:rsidRPr="00466F92" w:rsidRDefault="00D9392E" w:rsidP="00087BB3">
      <w:pPr>
        <w:pStyle w:val="Prrafodelista"/>
        <w:spacing w:line="360" w:lineRule="auto"/>
        <w:ind w:left="360"/>
        <w:jc w:val="both"/>
        <w:rPr>
          <w:rFonts w:ascii="Palatino Linotype" w:hAnsi="Palatino Linotype"/>
          <w:i/>
          <w:color w:val="000000"/>
        </w:rPr>
      </w:pPr>
    </w:p>
    <w:p w14:paraId="4F3FDF4B" w14:textId="026AA614" w:rsidR="001A023E" w:rsidRDefault="009C0E5E" w:rsidP="00087BB3">
      <w:pPr>
        <w:spacing w:line="360" w:lineRule="auto"/>
        <w:ind w:left="567" w:right="616"/>
        <w:contextualSpacing/>
        <w:jc w:val="both"/>
        <w:rPr>
          <w:rFonts w:ascii="Palatino Linotype" w:eastAsia="Calibri" w:hAnsi="Palatino Linotype" w:cs="Arial"/>
          <w:i/>
          <w:sz w:val="22"/>
          <w:szCs w:val="22"/>
        </w:rPr>
      </w:pPr>
      <w:bookmarkStart w:id="3" w:name="_Hlk25324976"/>
      <w:r w:rsidRPr="000678F0">
        <w:rPr>
          <w:rFonts w:ascii="Palatino Linotype" w:eastAsia="Calibri" w:hAnsi="Palatino Linotype" w:cs="Arial"/>
          <w:i/>
          <w:sz w:val="22"/>
          <w:szCs w:val="22"/>
        </w:rPr>
        <w:lastRenderedPageBreak/>
        <w:t>“</w:t>
      </w:r>
      <w:r w:rsidR="00D432D6" w:rsidRPr="00D432D6">
        <w:rPr>
          <w:rFonts w:ascii="Palatino Linotype" w:eastAsia="Calibri" w:hAnsi="Palatino Linotype" w:cs="Arial"/>
          <w:i/>
          <w:sz w:val="22"/>
          <w:szCs w:val="22"/>
        </w:rPr>
        <w:t>SOLICITO A DETALLE SE DESGLOSE POR PARTIDAS PRESUPUESTALES FINANCIERAMENTE Y SE DETALLE TÉCNICAMENTE EL PROYECTO PARA EL SANEAMIENTO INTEGRAL DEL RIO HONDO EN EL QUE SE CONTEMPLA UNA INVERSI</w:t>
      </w:r>
      <w:r w:rsidR="00D432D6">
        <w:rPr>
          <w:rFonts w:ascii="Palatino Linotype" w:eastAsia="Calibri" w:hAnsi="Palatino Linotype" w:cs="Arial"/>
          <w:i/>
          <w:sz w:val="22"/>
          <w:szCs w:val="22"/>
        </w:rPr>
        <w:t>ÓN POR 1,800 MILLONES DE PESOS</w:t>
      </w:r>
      <w:r w:rsidR="00383583" w:rsidRPr="000678F0">
        <w:rPr>
          <w:rFonts w:ascii="Palatino Linotype" w:eastAsia="Calibri" w:hAnsi="Palatino Linotype" w:cs="Arial"/>
          <w:i/>
          <w:sz w:val="22"/>
          <w:szCs w:val="22"/>
        </w:rPr>
        <w:t xml:space="preserve">”. </w:t>
      </w:r>
      <w:r w:rsidRPr="000678F0">
        <w:rPr>
          <w:rFonts w:ascii="Palatino Linotype" w:eastAsia="Calibri" w:hAnsi="Palatino Linotype" w:cs="Arial"/>
          <w:i/>
          <w:sz w:val="22"/>
          <w:szCs w:val="22"/>
        </w:rPr>
        <w:t>(sic)</w:t>
      </w:r>
    </w:p>
    <w:p w14:paraId="507207A2" w14:textId="77777777" w:rsidR="00D432D6" w:rsidRPr="00C27071" w:rsidRDefault="00D432D6" w:rsidP="00087BB3">
      <w:pPr>
        <w:spacing w:line="360" w:lineRule="auto"/>
        <w:ind w:right="616"/>
        <w:contextualSpacing/>
        <w:jc w:val="both"/>
        <w:rPr>
          <w:rFonts w:ascii="Palatino Linotype" w:eastAsia="Calibri" w:hAnsi="Palatino Linotype" w:cs="Arial"/>
          <w:i/>
          <w:sz w:val="22"/>
          <w:szCs w:val="22"/>
          <w:lang w:val="es-ES"/>
        </w:rPr>
      </w:pPr>
    </w:p>
    <w:bookmarkEnd w:id="3"/>
    <w:p w14:paraId="4878FBB0" w14:textId="60635B52" w:rsidR="005D11DD" w:rsidRPr="00880911" w:rsidRDefault="005D11DD" w:rsidP="00087BB3">
      <w:pPr>
        <w:pStyle w:val="Prrafodelista"/>
        <w:numPr>
          <w:ilvl w:val="0"/>
          <w:numId w:val="1"/>
        </w:numPr>
        <w:spacing w:line="360" w:lineRule="auto"/>
        <w:ind w:left="0" w:firstLine="0"/>
        <w:jc w:val="both"/>
        <w:rPr>
          <w:rFonts w:ascii="Palatino Linotype" w:hAnsi="Palatino Linotype"/>
        </w:rPr>
      </w:pPr>
      <w:r w:rsidRPr="00880911">
        <w:rPr>
          <w:rFonts w:ascii="Palatino Linotype" w:hAnsi="Palatino Linotype"/>
        </w:rPr>
        <w:t xml:space="preserve">Se hace constar que se señaló como modalidad de entrega de la información: a través del Sistema de Acceso a la Información Mexiquense </w:t>
      </w:r>
      <w:r w:rsidRPr="00880911">
        <w:rPr>
          <w:rFonts w:ascii="Palatino Linotype" w:hAnsi="Palatino Linotype"/>
          <w:b/>
        </w:rPr>
        <w:t>(SAIMEX)</w:t>
      </w:r>
      <w:r w:rsidRPr="00880911">
        <w:rPr>
          <w:rFonts w:ascii="Palatino Linotype" w:hAnsi="Palatino Linotype"/>
        </w:rPr>
        <w:t>.</w:t>
      </w:r>
    </w:p>
    <w:p w14:paraId="07007439" w14:textId="77777777" w:rsidR="005D11DD" w:rsidRPr="00466F92" w:rsidRDefault="005D11DD" w:rsidP="00087BB3">
      <w:pPr>
        <w:pStyle w:val="Prrafodelista"/>
        <w:spacing w:line="360" w:lineRule="auto"/>
        <w:ind w:left="284"/>
        <w:jc w:val="both"/>
        <w:rPr>
          <w:rFonts w:ascii="Palatino Linotype" w:hAnsi="Palatino Linotype"/>
        </w:rPr>
      </w:pPr>
    </w:p>
    <w:p w14:paraId="21B0DED1" w14:textId="4D8BDBD9" w:rsidR="009C0E5E" w:rsidRPr="00D432D6" w:rsidRDefault="00B438BF" w:rsidP="00087BB3">
      <w:pPr>
        <w:pStyle w:val="Prrafodelista"/>
        <w:numPr>
          <w:ilvl w:val="0"/>
          <w:numId w:val="1"/>
        </w:numPr>
        <w:spacing w:line="360" w:lineRule="auto"/>
        <w:ind w:left="0" w:firstLine="0"/>
        <w:jc w:val="both"/>
        <w:rPr>
          <w:rFonts w:ascii="Palatino Linotype" w:hAnsi="Palatino Linotype"/>
        </w:rPr>
      </w:pPr>
      <w:r w:rsidRPr="00466F92">
        <w:rPr>
          <w:rFonts w:ascii="Palatino Linotype" w:eastAsia="Times New Roman" w:hAnsi="Palatino Linotype" w:cs="Arial"/>
          <w:lang w:val="es-ES"/>
        </w:rPr>
        <w:t xml:space="preserve">El día </w:t>
      </w:r>
      <w:r w:rsidR="00D432D6">
        <w:rPr>
          <w:rFonts w:ascii="Palatino Linotype" w:eastAsia="Times New Roman" w:hAnsi="Palatino Linotype" w:cs="Arial"/>
          <w:lang w:val="es-ES"/>
        </w:rPr>
        <w:t xml:space="preserve">doce </w:t>
      </w:r>
      <w:r w:rsidR="00585F00" w:rsidRPr="00466F92">
        <w:rPr>
          <w:rFonts w:ascii="Palatino Linotype" w:eastAsia="Times New Roman" w:hAnsi="Palatino Linotype" w:cs="Arial"/>
          <w:lang w:val="es-ES"/>
        </w:rPr>
        <w:t>(</w:t>
      </w:r>
      <w:r w:rsidR="00D432D6">
        <w:rPr>
          <w:rFonts w:ascii="Palatino Linotype" w:eastAsia="Times New Roman" w:hAnsi="Palatino Linotype" w:cs="Arial"/>
          <w:lang w:val="es-ES"/>
        </w:rPr>
        <w:t>12</w:t>
      </w:r>
      <w:r w:rsidR="000678F0">
        <w:rPr>
          <w:rFonts w:ascii="Palatino Linotype" w:eastAsia="Times New Roman" w:hAnsi="Palatino Linotype" w:cs="Arial"/>
          <w:lang w:val="es-ES"/>
        </w:rPr>
        <w:t>)</w:t>
      </w:r>
      <w:r w:rsidR="00EC31A0" w:rsidRPr="00466F92">
        <w:rPr>
          <w:rFonts w:ascii="Palatino Linotype" w:eastAsia="Times New Roman" w:hAnsi="Palatino Linotype" w:cs="Arial"/>
          <w:lang w:val="es-ES"/>
        </w:rPr>
        <w:t xml:space="preserve"> de</w:t>
      </w:r>
      <w:r w:rsidR="00BE4DD9">
        <w:rPr>
          <w:rFonts w:ascii="Palatino Linotype" w:eastAsia="Times New Roman" w:hAnsi="Palatino Linotype" w:cs="Arial"/>
          <w:lang w:val="es-ES"/>
        </w:rPr>
        <w:t xml:space="preserve"> </w:t>
      </w:r>
      <w:r w:rsidR="00D432D6">
        <w:rPr>
          <w:rFonts w:ascii="Palatino Linotype" w:eastAsia="Times New Roman" w:hAnsi="Palatino Linotype" w:cs="Arial"/>
          <w:lang w:val="es-ES"/>
        </w:rPr>
        <w:t>noviembre</w:t>
      </w:r>
      <w:r w:rsidR="00EC31A0" w:rsidRPr="00466F92">
        <w:rPr>
          <w:rFonts w:ascii="Palatino Linotype" w:eastAsia="Times New Roman" w:hAnsi="Palatino Linotype" w:cs="Arial"/>
          <w:lang w:val="es-ES"/>
        </w:rPr>
        <w:t xml:space="preserve"> </w:t>
      </w:r>
      <w:r w:rsidR="00585F00" w:rsidRPr="00466F92">
        <w:rPr>
          <w:rFonts w:ascii="Palatino Linotype" w:eastAsia="Times New Roman" w:hAnsi="Palatino Linotype" w:cs="Arial"/>
          <w:lang w:val="es-ES"/>
        </w:rPr>
        <w:t>de dos mil dieci</w:t>
      </w:r>
      <w:r w:rsidR="000014C2" w:rsidRPr="00466F92">
        <w:rPr>
          <w:rFonts w:ascii="Palatino Linotype" w:eastAsia="Times New Roman" w:hAnsi="Palatino Linotype" w:cs="Arial"/>
          <w:lang w:val="es-ES"/>
        </w:rPr>
        <w:t>nueve</w:t>
      </w:r>
      <w:r w:rsidR="00585F00" w:rsidRPr="00466F92">
        <w:rPr>
          <w:rFonts w:ascii="Palatino Linotype" w:eastAsia="Times New Roman" w:hAnsi="Palatino Linotype" w:cs="Arial"/>
          <w:lang w:val="es-ES"/>
        </w:rPr>
        <w:t xml:space="preserve">, el </w:t>
      </w:r>
      <w:r w:rsidR="00D96BE8" w:rsidRPr="00466F92">
        <w:rPr>
          <w:rFonts w:ascii="Palatino Linotype" w:eastAsia="Times New Roman" w:hAnsi="Palatino Linotype" w:cs="Arial"/>
          <w:b/>
          <w:lang w:val="es-ES"/>
        </w:rPr>
        <w:t>Sujeto Obligado</w:t>
      </w:r>
      <w:r w:rsidR="00D96BE8" w:rsidRPr="00466F92">
        <w:rPr>
          <w:rFonts w:ascii="Palatino Linotype" w:eastAsia="Times New Roman" w:hAnsi="Palatino Linotype" w:cs="Arial"/>
          <w:lang w:val="es-ES"/>
        </w:rPr>
        <w:t xml:space="preserve"> </w:t>
      </w:r>
      <w:r w:rsidR="000014C2" w:rsidRPr="00466F92">
        <w:rPr>
          <w:rFonts w:ascii="Palatino Linotype" w:eastAsia="Times New Roman" w:hAnsi="Palatino Linotype" w:cs="Arial"/>
          <w:lang w:val="es-ES"/>
        </w:rPr>
        <w:t xml:space="preserve">dio respuesta a la solicitud de información en la cual señaló lo siguiente: </w:t>
      </w:r>
    </w:p>
    <w:p w14:paraId="2DF5B6D6" w14:textId="77777777" w:rsidR="00D432D6" w:rsidRPr="009B6D4B" w:rsidRDefault="00D432D6" w:rsidP="00087BB3">
      <w:pPr>
        <w:pStyle w:val="Prrafodelista"/>
        <w:spacing w:line="360" w:lineRule="auto"/>
        <w:ind w:left="0"/>
        <w:jc w:val="both"/>
        <w:rPr>
          <w:rFonts w:ascii="Palatino Linotype" w:hAnsi="Palatino Linotype"/>
        </w:rPr>
      </w:pPr>
    </w:p>
    <w:tbl>
      <w:tblPr>
        <w:tblW w:w="8662" w:type="dxa"/>
        <w:jc w:val="center"/>
        <w:tblCellSpacing w:w="0" w:type="dxa"/>
        <w:tblCellMar>
          <w:left w:w="0" w:type="dxa"/>
          <w:right w:w="0" w:type="dxa"/>
        </w:tblCellMar>
        <w:tblLook w:val="04A0" w:firstRow="1" w:lastRow="0" w:firstColumn="1" w:lastColumn="0" w:noHBand="0" w:noVBand="1"/>
      </w:tblPr>
      <w:tblGrid>
        <w:gridCol w:w="8662"/>
      </w:tblGrid>
      <w:tr w:rsidR="00D432D6" w:rsidRPr="00D432D6" w14:paraId="365EC44A" w14:textId="77777777" w:rsidTr="00D432D6">
        <w:trPr>
          <w:trHeight w:val="300"/>
          <w:tblCellSpacing w:w="0" w:type="dxa"/>
          <w:jc w:val="center"/>
        </w:trPr>
        <w:tc>
          <w:tcPr>
            <w:tcW w:w="8662" w:type="dxa"/>
            <w:vAlign w:val="center"/>
            <w:hideMark/>
          </w:tcPr>
          <w:p w14:paraId="60584BBF" w14:textId="77777777" w:rsidR="00D432D6" w:rsidRPr="00087BB3" w:rsidRDefault="00D432D6" w:rsidP="00087BB3">
            <w:pPr>
              <w:spacing w:line="360" w:lineRule="auto"/>
              <w:jc w:val="right"/>
              <w:rPr>
                <w:rFonts w:ascii="Palatino Linotype" w:eastAsia="Times New Roman" w:hAnsi="Palatino Linotype" w:cs="Times New Roman"/>
                <w:sz w:val="22"/>
                <w:lang w:val="es-MX" w:eastAsia="es-MX"/>
              </w:rPr>
            </w:pPr>
            <w:r w:rsidRPr="00087BB3">
              <w:rPr>
                <w:rFonts w:ascii="Palatino Linotype" w:eastAsia="Times New Roman" w:hAnsi="Palatino Linotype" w:cs="Times New Roman"/>
                <w:sz w:val="22"/>
                <w:szCs w:val="18"/>
                <w:lang w:val="es-MX" w:eastAsia="es-MX"/>
              </w:rPr>
              <w:t>o Descentralizado para la Prestación de Los Servicios de Agua Potable Alcantarillado y Saneamiento del Municipio de Naucalpan de Juárez, México a 12 de No</w:t>
            </w:r>
            <w:bookmarkStart w:id="4" w:name="_GoBack"/>
            <w:bookmarkEnd w:id="4"/>
            <w:r w:rsidRPr="00087BB3">
              <w:rPr>
                <w:rFonts w:ascii="Palatino Linotype" w:eastAsia="Times New Roman" w:hAnsi="Palatino Linotype" w:cs="Times New Roman"/>
                <w:sz w:val="22"/>
                <w:szCs w:val="18"/>
                <w:lang w:val="es-MX" w:eastAsia="es-MX"/>
              </w:rPr>
              <w:t>viembre de 2019</w:t>
            </w:r>
          </w:p>
        </w:tc>
      </w:tr>
      <w:tr w:rsidR="00D432D6" w:rsidRPr="00D432D6" w14:paraId="63C49CCF" w14:textId="77777777" w:rsidTr="00D432D6">
        <w:trPr>
          <w:trHeight w:val="300"/>
          <w:tblCellSpacing w:w="0" w:type="dxa"/>
          <w:jc w:val="center"/>
        </w:trPr>
        <w:tc>
          <w:tcPr>
            <w:tcW w:w="8662" w:type="dxa"/>
            <w:vAlign w:val="center"/>
            <w:hideMark/>
          </w:tcPr>
          <w:p w14:paraId="6C9D25EB" w14:textId="1403C6F9" w:rsidR="00D432D6" w:rsidRPr="001516E2" w:rsidRDefault="00D432D6" w:rsidP="00087BB3">
            <w:pPr>
              <w:spacing w:line="360" w:lineRule="auto"/>
              <w:jc w:val="right"/>
              <w:rPr>
                <w:rFonts w:ascii="Palatino Linotype" w:eastAsia="Times New Roman" w:hAnsi="Palatino Linotype" w:cs="Times New Roman"/>
                <w:sz w:val="22"/>
                <w:highlight w:val="black"/>
                <w:lang w:val="es-MX" w:eastAsia="es-MX"/>
              </w:rPr>
            </w:pPr>
            <w:r w:rsidRPr="001516E2">
              <w:rPr>
                <w:rFonts w:ascii="Palatino Linotype" w:eastAsia="Times New Roman" w:hAnsi="Palatino Linotype" w:cs="Times New Roman"/>
                <w:sz w:val="22"/>
                <w:szCs w:val="18"/>
                <w:highlight w:val="black"/>
                <w:lang w:val="es-MX" w:eastAsia="es-MX"/>
              </w:rPr>
              <w:t>Nombre del solicitant</w:t>
            </w:r>
            <w:r w:rsidR="001516E2" w:rsidRPr="001516E2">
              <w:rPr>
                <w:rFonts w:ascii="Palatino Linotype" w:eastAsia="Times New Roman" w:hAnsi="Palatino Linotype" w:cs="Times New Roman"/>
                <w:sz w:val="22"/>
                <w:szCs w:val="18"/>
                <w:highlight w:val="black"/>
                <w:lang w:val="es-MX" w:eastAsia="es-MX"/>
              </w:rPr>
              <w:t>e: ---------------------------------------------------------</w:t>
            </w:r>
          </w:p>
        </w:tc>
      </w:tr>
      <w:tr w:rsidR="00D432D6" w:rsidRPr="00D432D6" w14:paraId="5F353E33" w14:textId="77777777" w:rsidTr="00D432D6">
        <w:trPr>
          <w:trHeight w:val="300"/>
          <w:tblCellSpacing w:w="0" w:type="dxa"/>
          <w:jc w:val="center"/>
        </w:trPr>
        <w:tc>
          <w:tcPr>
            <w:tcW w:w="8662" w:type="dxa"/>
            <w:vAlign w:val="center"/>
            <w:hideMark/>
          </w:tcPr>
          <w:p w14:paraId="08C09588" w14:textId="77777777" w:rsidR="00D432D6" w:rsidRPr="00087BB3" w:rsidRDefault="00D432D6" w:rsidP="00087BB3">
            <w:pPr>
              <w:spacing w:line="360" w:lineRule="auto"/>
              <w:jc w:val="right"/>
              <w:rPr>
                <w:rFonts w:ascii="Palatino Linotype" w:eastAsia="Times New Roman" w:hAnsi="Palatino Linotype" w:cs="Times New Roman"/>
                <w:sz w:val="22"/>
                <w:lang w:val="es-MX" w:eastAsia="es-MX"/>
              </w:rPr>
            </w:pPr>
            <w:r w:rsidRPr="00087BB3">
              <w:rPr>
                <w:rFonts w:ascii="Palatino Linotype" w:eastAsia="Times New Roman" w:hAnsi="Palatino Linotype" w:cs="Times New Roman"/>
                <w:sz w:val="22"/>
                <w:szCs w:val="18"/>
                <w:lang w:val="es-MX" w:eastAsia="es-MX"/>
              </w:rPr>
              <w:t>Folio de la solicitud: 00201/OASNAUCAL/IP/2019</w:t>
            </w:r>
          </w:p>
        </w:tc>
      </w:tr>
      <w:tr w:rsidR="00D432D6" w:rsidRPr="00D432D6" w14:paraId="4D899F2F" w14:textId="77777777" w:rsidTr="00D432D6">
        <w:trPr>
          <w:trHeight w:val="450"/>
          <w:tblCellSpacing w:w="0" w:type="dxa"/>
          <w:jc w:val="center"/>
        </w:trPr>
        <w:tc>
          <w:tcPr>
            <w:tcW w:w="8662" w:type="dxa"/>
            <w:vAlign w:val="center"/>
            <w:hideMark/>
          </w:tcPr>
          <w:p w14:paraId="18A0026C" w14:textId="77777777" w:rsidR="00D432D6" w:rsidRPr="00087BB3" w:rsidRDefault="00D432D6" w:rsidP="00087BB3">
            <w:pPr>
              <w:spacing w:line="360" w:lineRule="auto"/>
              <w:jc w:val="right"/>
              <w:rPr>
                <w:rFonts w:ascii="Palatino Linotype" w:eastAsia="Times New Roman" w:hAnsi="Palatino Linotype" w:cs="Times New Roman"/>
                <w:sz w:val="22"/>
                <w:lang w:val="es-MX" w:eastAsia="es-MX"/>
              </w:rPr>
            </w:pPr>
          </w:p>
        </w:tc>
      </w:tr>
      <w:tr w:rsidR="00D432D6" w:rsidRPr="00D432D6" w14:paraId="00709C2B" w14:textId="77777777" w:rsidTr="00D432D6">
        <w:trPr>
          <w:trHeight w:val="150"/>
          <w:tblCellSpacing w:w="0" w:type="dxa"/>
          <w:jc w:val="center"/>
        </w:trPr>
        <w:tc>
          <w:tcPr>
            <w:tcW w:w="8662" w:type="dxa"/>
            <w:vAlign w:val="center"/>
            <w:hideMark/>
          </w:tcPr>
          <w:p w14:paraId="33AC9F86" w14:textId="77777777" w:rsidR="00D432D6" w:rsidRPr="00087BB3" w:rsidRDefault="00D432D6" w:rsidP="00087BB3">
            <w:pPr>
              <w:spacing w:line="360" w:lineRule="auto"/>
              <w:jc w:val="both"/>
              <w:rPr>
                <w:rFonts w:ascii="Palatino Linotype" w:eastAsia="Times New Roman" w:hAnsi="Palatino Linotype" w:cs="Times New Roman"/>
                <w:sz w:val="22"/>
                <w:lang w:val="es-MX" w:eastAsia="es-MX"/>
              </w:rPr>
            </w:pPr>
            <w:r w:rsidRPr="00087BB3">
              <w:rPr>
                <w:rFonts w:ascii="Palatino Linotype" w:eastAsia="Times New Roman" w:hAnsi="Palatino Linotype" w:cs="Times New Roman"/>
                <w:sz w:val="22"/>
                <w:szCs w:val="18"/>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D432D6" w:rsidRPr="00D432D6" w14:paraId="28363C77" w14:textId="77777777" w:rsidTr="00D432D6">
        <w:trPr>
          <w:trHeight w:val="375"/>
          <w:tblCellSpacing w:w="0" w:type="dxa"/>
          <w:jc w:val="center"/>
        </w:trPr>
        <w:tc>
          <w:tcPr>
            <w:tcW w:w="8662" w:type="dxa"/>
            <w:vAlign w:val="center"/>
            <w:hideMark/>
          </w:tcPr>
          <w:p w14:paraId="7B23D1D8" w14:textId="77777777" w:rsidR="00D432D6" w:rsidRPr="00087BB3" w:rsidRDefault="00D432D6" w:rsidP="00087BB3">
            <w:pPr>
              <w:spacing w:line="360" w:lineRule="auto"/>
              <w:rPr>
                <w:rFonts w:ascii="Palatino Linotype" w:eastAsia="Times New Roman" w:hAnsi="Palatino Linotype" w:cs="Times New Roman"/>
                <w:sz w:val="22"/>
                <w:lang w:val="es-MX" w:eastAsia="es-MX"/>
              </w:rPr>
            </w:pPr>
          </w:p>
        </w:tc>
      </w:tr>
      <w:tr w:rsidR="00D432D6" w:rsidRPr="00D432D6" w14:paraId="5F8CA733" w14:textId="77777777" w:rsidTr="00D432D6">
        <w:trPr>
          <w:trHeight w:val="150"/>
          <w:tblCellSpacing w:w="0" w:type="dxa"/>
          <w:jc w:val="center"/>
        </w:trPr>
        <w:tc>
          <w:tcPr>
            <w:tcW w:w="8662" w:type="dxa"/>
            <w:vAlign w:val="center"/>
            <w:hideMark/>
          </w:tcPr>
          <w:p w14:paraId="43BA5CF3" w14:textId="77777777" w:rsidR="00D432D6" w:rsidRPr="00087BB3" w:rsidRDefault="00D432D6" w:rsidP="00087BB3">
            <w:pPr>
              <w:spacing w:line="360" w:lineRule="auto"/>
              <w:jc w:val="both"/>
              <w:rPr>
                <w:rFonts w:ascii="Palatino Linotype" w:eastAsia="Times New Roman" w:hAnsi="Palatino Linotype" w:cs="Times New Roman"/>
                <w:sz w:val="22"/>
                <w:lang w:val="es-MX" w:eastAsia="es-MX"/>
              </w:rPr>
            </w:pPr>
            <w:r w:rsidRPr="00087BB3">
              <w:rPr>
                <w:rFonts w:ascii="Palatino Linotype" w:eastAsia="Times New Roman" w:hAnsi="Palatino Linotype" w:cs="Times New Roman"/>
                <w:sz w:val="22"/>
                <w:szCs w:val="18"/>
                <w:lang w:val="es-MX" w:eastAsia="es-MX"/>
              </w:rPr>
              <w:lastRenderedPageBreak/>
              <w:t>Distinguido ciudadano! En atención y seguimiento a su solicitud de información con folio 00201/OASNAUCAL/IP/2019, mediante la cual solicita lo siguiente: ..."SOLICITO A DETALLE SE DESGLOSE POR PARTIDAS PRESUPUESTALES FINANCIERAMENTE Y SE DETALLE TÉCNICAMENTE EL PROYECTO PARA EL SANEAMIENTO INTEGRAL DEL RIO HONDO EN EL QUE SE CONTEMPLA UNA INVERSIÓN POR 1,800 MILLONES DE PESOS.",,, (sic). Hago de su conocimiento que dicho proyecto no será ejecutado por presupuesto de este Organismo, motivo por el cual no se puede desglosar por partidas presupuestales, situación que se puede corroborar con el archivo pdf anexo, (esquema de financiamiento). Sin otro particular le reitero mi más atenta y distinguida consideración, quedando a sus órdenes para cualquier duda o aclaración en las oficinas centrales de este Organismo ubicadas en Avenida San Luis Tlatilco número 19, Fraccionamiento Parque Industrial Naucalpan, Naucalpan de Juárez, Estado de México, C.P. 53489. tel: 53711900 ext. 3016.</w:t>
            </w:r>
          </w:p>
        </w:tc>
      </w:tr>
      <w:tr w:rsidR="00D432D6" w:rsidRPr="00D432D6" w14:paraId="49FEDCDE" w14:textId="77777777" w:rsidTr="00D432D6">
        <w:trPr>
          <w:trHeight w:val="150"/>
          <w:tblCellSpacing w:w="0" w:type="dxa"/>
          <w:jc w:val="center"/>
        </w:trPr>
        <w:tc>
          <w:tcPr>
            <w:tcW w:w="8662" w:type="dxa"/>
            <w:vAlign w:val="center"/>
            <w:hideMark/>
          </w:tcPr>
          <w:p w14:paraId="05C1B3B7" w14:textId="77777777" w:rsidR="00D432D6" w:rsidRPr="00087BB3" w:rsidRDefault="00D432D6" w:rsidP="00087BB3">
            <w:pPr>
              <w:spacing w:line="360" w:lineRule="auto"/>
              <w:jc w:val="center"/>
              <w:rPr>
                <w:rFonts w:ascii="Palatino Linotype" w:eastAsia="Times New Roman" w:hAnsi="Palatino Linotype" w:cs="Times New Roman"/>
                <w:sz w:val="22"/>
                <w:szCs w:val="18"/>
                <w:lang w:val="es-MX" w:eastAsia="es-MX"/>
              </w:rPr>
            </w:pPr>
          </w:p>
          <w:p w14:paraId="16D6D039" w14:textId="77777777" w:rsidR="00D432D6" w:rsidRPr="00087BB3" w:rsidRDefault="00D432D6" w:rsidP="00087BB3">
            <w:pPr>
              <w:spacing w:line="360" w:lineRule="auto"/>
              <w:jc w:val="center"/>
              <w:rPr>
                <w:rFonts w:ascii="Palatino Linotype" w:eastAsia="Times New Roman" w:hAnsi="Palatino Linotype" w:cs="Times New Roman"/>
                <w:sz w:val="22"/>
                <w:lang w:val="es-MX" w:eastAsia="es-MX"/>
              </w:rPr>
            </w:pPr>
            <w:r w:rsidRPr="00087BB3">
              <w:rPr>
                <w:rFonts w:ascii="Palatino Linotype" w:eastAsia="Times New Roman" w:hAnsi="Palatino Linotype" w:cs="Times New Roman"/>
                <w:sz w:val="22"/>
                <w:szCs w:val="18"/>
                <w:lang w:val="es-MX" w:eastAsia="es-MX"/>
              </w:rPr>
              <w:t>ATENTAMENTE</w:t>
            </w:r>
          </w:p>
        </w:tc>
      </w:tr>
      <w:tr w:rsidR="00D432D6" w:rsidRPr="00D432D6" w14:paraId="3B173559" w14:textId="77777777" w:rsidTr="00D432D6">
        <w:trPr>
          <w:trHeight w:val="225"/>
          <w:tblCellSpacing w:w="0" w:type="dxa"/>
          <w:jc w:val="center"/>
        </w:trPr>
        <w:tc>
          <w:tcPr>
            <w:tcW w:w="8662" w:type="dxa"/>
            <w:vAlign w:val="center"/>
            <w:hideMark/>
          </w:tcPr>
          <w:p w14:paraId="516C1966" w14:textId="77777777" w:rsidR="00D432D6" w:rsidRPr="00087BB3" w:rsidRDefault="00D432D6" w:rsidP="00087BB3">
            <w:pPr>
              <w:spacing w:line="360" w:lineRule="auto"/>
              <w:jc w:val="center"/>
              <w:rPr>
                <w:rFonts w:ascii="Palatino Linotype" w:eastAsia="Times New Roman" w:hAnsi="Palatino Linotype" w:cs="Times New Roman"/>
                <w:sz w:val="22"/>
                <w:lang w:val="es-MX" w:eastAsia="es-MX"/>
              </w:rPr>
            </w:pPr>
          </w:p>
        </w:tc>
      </w:tr>
      <w:tr w:rsidR="00D432D6" w:rsidRPr="00D432D6" w14:paraId="66D47064" w14:textId="77777777" w:rsidTr="00D432D6">
        <w:trPr>
          <w:trHeight w:val="150"/>
          <w:tblCellSpacing w:w="0" w:type="dxa"/>
          <w:jc w:val="center"/>
        </w:trPr>
        <w:tc>
          <w:tcPr>
            <w:tcW w:w="8662" w:type="dxa"/>
            <w:vAlign w:val="center"/>
            <w:hideMark/>
          </w:tcPr>
          <w:p w14:paraId="04666244" w14:textId="77777777" w:rsidR="00D432D6" w:rsidRPr="00087BB3" w:rsidRDefault="00D432D6" w:rsidP="00087BB3">
            <w:pPr>
              <w:spacing w:line="360" w:lineRule="auto"/>
              <w:jc w:val="center"/>
              <w:rPr>
                <w:rFonts w:ascii="Palatino Linotype" w:eastAsia="Times New Roman" w:hAnsi="Palatino Linotype" w:cs="Times New Roman"/>
                <w:sz w:val="22"/>
                <w:lang w:val="es-MX" w:eastAsia="es-MX"/>
              </w:rPr>
            </w:pPr>
            <w:r w:rsidRPr="00087BB3">
              <w:rPr>
                <w:rFonts w:ascii="Palatino Linotype" w:eastAsia="Times New Roman" w:hAnsi="Palatino Linotype" w:cs="Times New Roman"/>
                <w:sz w:val="22"/>
                <w:szCs w:val="18"/>
                <w:lang w:val="es-MX" w:eastAsia="es-MX"/>
              </w:rPr>
              <w:t>LIC. EN DERECHO MARLENE MONSSERRAT MARTIN CASTAÑEDA</w:t>
            </w:r>
          </w:p>
        </w:tc>
      </w:tr>
    </w:tbl>
    <w:p w14:paraId="32048A6B" w14:textId="22E1E0D9" w:rsidR="000014C2" w:rsidRPr="00E82B5D" w:rsidRDefault="000014C2" w:rsidP="00087BB3">
      <w:pPr>
        <w:pStyle w:val="Prrafodelista"/>
        <w:spacing w:line="360" w:lineRule="auto"/>
        <w:ind w:left="0"/>
        <w:jc w:val="both"/>
        <w:rPr>
          <w:rFonts w:ascii="Palatino Linotype" w:hAnsi="Palatino Linotype"/>
          <w:bCs/>
          <w:iCs/>
        </w:rPr>
      </w:pPr>
    </w:p>
    <w:p w14:paraId="60E46BC5" w14:textId="575FC9E5" w:rsidR="00EF61B3" w:rsidRPr="00FD2D3D" w:rsidRDefault="00EF61B3" w:rsidP="00087BB3">
      <w:pPr>
        <w:pStyle w:val="Prrafodelista"/>
        <w:numPr>
          <w:ilvl w:val="0"/>
          <w:numId w:val="1"/>
        </w:numPr>
        <w:spacing w:line="360" w:lineRule="auto"/>
        <w:ind w:left="0" w:firstLine="0"/>
        <w:jc w:val="both"/>
        <w:rPr>
          <w:rFonts w:ascii="Palatino Linotype" w:hAnsi="Palatino Linotype"/>
          <w:b/>
          <w:i/>
        </w:rPr>
      </w:pPr>
      <w:r>
        <w:rPr>
          <w:rFonts w:ascii="Palatino Linotype" w:hAnsi="Palatino Linotype"/>
        </w:rPr>
        <w:t>Para tales efectos anexó a su</w:t>
      </w:r>
      <w:r w:rsidR="00FD2D3D">
        <w:rPr>
          <w:rFonts w:ascii="Palatino Linotype" w:hAnsi="Palatino Linotype"/>
        </w:rPr>
        <w:t xml:space="preserve"> respuesta un (01) archivo que contiene lo siguiente: </w:t>
      </w:r>
      <w:r>
        <w:rPr>
          <w:rFonts w:ascii="Palatino Linotype" w:hAnsi="Palatino Linotype"/>
        </w:rPr>
        <w:t xml:space="preserve"> </w:t>
      </w:r>
    </w:p>
    <w:p w14:paraId="499BF364" w14:textId="77777777" w:rsidR="00FD2D3D" w:rsidRPr="00EF61B3" w:rsidRDefault="00FD2D3D" w:rsidP="00087BB3">
      <w:pPr>
        <w:pStyle w:val="Prrafodelista"/>
        <w:spacing w:line="360" w:lineRule="auto"/>
        <w:ind w:left="0"/>
        <w:jc w:val="both"/>
        <w:rPr>
          <w:rFonts w:ascii="Palatino Linotype" w:hAnsi="Palatino Linotype"/>
          <w:b/>
          <w:i/>
        </w:rPr>
      </w:pPr>
    </w:p>
    <w:p w14:paraId="34504D44" w14:textId="74EF55C8" w:rsidR="00EF61B3" w:rsidRPr="00087BB3" w:rsidRDefault="00835A6F" w:rsidP="00087BB3">
      <w:pPr>
        <w:pStyle w:val="Prrafodelista"/>
        <w:spacing w:line="360" w:lineRule="auto"/>
        <w:ind w:left="567"/>
        <w:jc w:val="both"/>
        <w:rPr>
          <w:rFonts w:ascii="Palatino Linotype" w:hAnsi="Palatino Linotype"/>
          <w:sz w:val="22"/>
        </w:rPr>
      </w:pPr>
      <w:r w:rsidRPr="00087BB3">
        <w:rPr>
          <w:rFonts w:ascii="Palatino Linotype" w:hAnsi="Palatino Linotype"/>
          <w:b/>
          <w:sz w:val="22"/>
        </w:rPr>
        <w:t>ESQUEMA</w:t>
      </w:r>
      <w:r w:rsidR="00FD2D3D" w:rsidRPr="00087BB3">
        <w:rPr>
          <w:rFonts w:ascii="Palatino Linotype" w:hAnsi="Palatino Linotype"/>
          <w:b/>
          <w:sz w:val="22"/>
        </w:rPr>
        <w:t xml:space="preserve">.pdf. </w:t>
      </w:r>
      <w:r w:rsidR="00FD2D3D" w:rsidRPr="00087BB3">
        <w:rPr>
          <w:rFonts w:ascii="Palatino Linotype" w:hAnsi="Palatino Linotype"/>
          <w:sz w:val="22"/>
        </w:rPr>
        <w:t xml:space="preserve">Archivo que contiene una tabla relativa al Proyecto CAPEX, con valor estimado de US $92, 626,519.92, la cual contiene los siguientes datos: Financiamiento [Concesión, inversión de la empresa, línea de crédito y cantidad total], cantidad en dólares, porcentaje. </w:t>
      </w:r>
    </w:p>
    <w:p w14:paraId="407F753E" w14:textId="77777777" w:rsidR="00FD2D3D" w:rsidRPr="00FD2D3D" w:rsidRDefault="00FD2D3D" w:rsidP="00087BB3">
      <w:pPr>
        <w:spacing w:line="360" w:lineRule="auto"/>
        <w:jc w:val="both"/>
        <w:rPr>
          <w:rFonts w:ascii="Palatino Linotype" w:hAnsi="Palatino Linotype"/>
        </w:rPr>
      </w:pPr>
    </w:p>
    <w:p w14:paraId="2A2586A6" w14:textId="6C104E22" w:rsidR="001A023E" w:rsidRPr="00466F92" w:rsidRDefault="001A3FE6" w:rsidP="00087BB3">
      <w:pPr>
        <w:pStyle w:val="Prrafodelista"/>
        <w:numPr>
          <w:ilvl w:val="0"/>
          <w:numId w:val="1"/>
        </w:numPr>
        <w:spacing w:line="360" w:lineRule="auto"/>
        <w:ind w:left="0" w:firstLine="0"/>
        <w:jc w:val="both"/>
        <w:rPr>
          <w:rFonts w:ascii="Palatino Linotype" w:hAnsi="Palatino Linotype"/>
          <w:b/>
          <w:i/>
        </w:rPr>
      </w:pPr>
      <w:r w:rsidRPr="00466F92">
        <w:rPr>
          <w:rFonts w:ascii="Palatino Linotype" w:hAnsi="Palatino Linotype"/>
        </w:rPr>
        <w:t xml:space="preserve">Posteriormente, en fecha </w:t>
      </w:r>
      <w:r w:rsidR="00FD2D3D">
        <w:rPr>
          <w:rFonts w:ascii="Palatino Linotype" w:hAnsi="Palatino Linotype"/>
        </w:rPr>
        <w:t>dieciséis</w:t>
      </w:r>
      <w:r w:rsidR="00880911">
        <w:rPr>
          <w:rFonts w:ascii="Palatino Linotype" w:hAnsi="Palatino Linotype"/>
        </w:rPr>
        <w:t xml:space="preserve"> </w:t>
      </w:r>
      <w:r w:rsidR="00300662" w:rsidRPr="00466F92">
        <w:rPr>
          <w:rFonts w:ascii="Palatino Linotype" w:hAnsi="Palatino Linotype"/>
        </w:rPr>
        <w:t>(</w:t>
      </w:r>
      <w:r w:rsidR="00FD2D3D">
        <w:rPr>
          <w:rFonts w:ascii="Palatino Linotype" w:hAnsi="Palatino Linotype"/>
        </w:rPr>
        <w:t>16</w:t>
      </w:r>
      <w:r w:rsidR="009D13AE" w:rsidRPr="00466F92">
        <w:rPr>
          <w:rFonts w:ascii="Palatino Linotype" w:hAnsi="Palatino Linotype"/>
        </w:rPr>
        <w:t>)</w:t>
      </w:r>
      <w:r w:rsidRPr="00466F92">
        <w:rPr>
          <w:rFonts w:ascii="Palatino Linotype" w:hAnsi="Palatino Linotype"/>
        </w:rPr>
        <w:t xml:space="preserve"> de</w:t>
      </w:r>
      <w:r w:rsidR="00FD2D3D">
        <w:rPr>
          <w:rFonts w:ascii="Palatino Linotype" w:hAnsi="Palatino Linotype"/>
        </w:rPr>
        <w:t xml:space="preserve"> noviembre</w:t>
      </w:r>
      <w:r w:rsidRPr="00466F92">
        <w:rPr>
          <w:rFonts w:ascii="Palatino Linotype" w:hAnsi="Palatino Linotype"/>
        </w:rPr>
        <w:t xml:space="preserve"> de dos mil dieci</w:t>
      </w:r>
      <w:r w:rsidR="009D13AE" w:rsidRPr="00466F92">
        <w:rPr>
          <w:rFonts w:ascii="Palatino Linotype" w:hAnsi="Palatino Linotype"/>
        </w:rPr>
        <w:t>nueve</w:t>
      </w:r>
      <w:r w:rsidRPr="00466F92">
        <w:rPr>
          <w:rFonts w:ascii="Palatino Linotype" w:hAnsi="Palatino Linotype"/>
        </w:rPr>
        <w:t>,</w:t>
      </w:r>
      <w:r w:rsidR="009D13AE" w:rsidRPr="00466F92">
        <w:rPr>
          <w:rFonts w:ascii="Palatino Linotype" w:hAnsi="Palatino Linotype"/>
        </w:rPr>
        <w:t xml:space="preserve"> el particular interpuso recurso de</w:t>
      </w:r>
      <w:r w:rsidRPr="00466F92">
        <w:rPr>
          <w:rFonts w:ascii="Palatino Linotype" w:hAnsi="Palatino Linotype"/>
        </w:rPr>
        <w:t xml:space="preserve"> </w:t>
      </w:r>
      <w:r w:rsidR="00585F00" w:rsidRPr="00466F92">
        <w:rPr>
          <w:rFonts w:ascii="Palatino Linotype" w:eastAsia="Times New Roman" w:hAnsi="Palatino Linotype" w:cs="Arial"/>
          <w:lang w:val="es-ES"/>
        </w:rPr>
        <w:t xml:space="preserve">revisión, en contra de </w:t>
      </w:r>
      <w:r w:rsidR="005D4114" w:rsidRPr="00466F92">
        <w:rPr>
          <w:rFonts w:ascii="Palatino Linotype" w:eastAsia="Times New Roman" w:hAnsi="Palatino Linotype" w:cs="Arial"/>
          <w:lang w:val="es-ES"/>
        </w:rPr>
        <w:t>la respuesta</w:t>
      </w:r>
      <w:r w:rsidR="00585F00" w:rsidRPr="00466F92">
        <w:rPr>
          <w:rFonts w:ascii="Palatino Linotype" w:eastAsia="Times New Roman" w:hAnsi="Palatino Linotype" w:cs="Arial"/>
          <w:lang w:val="es-ES"/>
        </w:rPr>
        <w:t xml:space="preserve"> anteriormente referida, señalando como:</w:t>
      </w:r>
    </w:p>
    <w:p w14:paraId="678030B1" w14:textId="77777777" w:rsidR="000D13EA" w:rsidRPr="00466F92" w:rsidRDefault="000D13EA" w:rsidP="00087BB3">
      <w:pPr>
        <w:pStyle w:val="Prrafodelista"/>
        <w:spacing w:line="360" w:lineRule="auto"/>
        <w:ind w:left="0"/>
        <w:jc w:val="both"/>
        <w:rPr>
          <w:rFonts w:ascii="Palatino Linotype" w:hAnsi="Palatino Linotype"/>
          <w:b/>
          <w:i/>
        </w:rPr>
      </w:pPr>
    </w:p>
    <w:p w14:paraId="509F210C" w14:textId="7749F039" w:rsidR="009C0E5E" w:rsidRPr="00466F92" w:rsidRDefault="009C0E5E" w:rsidP="00087BB3">
      <w:pPr>
        <w:spacing w:line="360" w:lineRule="auto"/>
        <w:ind w:left="567" w:right="616"/>
        <w:jc w:val="both"/>
        <w:rPr>
          <w:rFonts w:ascii="Palatino Linotype" w:eastAsiaTheme="majorEastAsia" w:hAnsi="Palatino Linotype" w:cstheme="majorBidi"/>
          <w:b/>
          <w:i/>
          <w:lang w:val="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492489253"/>
      <w:bookmarkStart w:id="17" w:name="_Toc492590383"/>
      <w:bookmarkStart w:id="18" w:name="_Toc496806999"/>
      <w:bookmarkStart w:id="19" w:name="_Toc496807889"/>
      <w:bookmarkStart w:id="20" w:name="_Toc498528853"/>
      <w:bookmarkStart w:id="21" w:name="_Toc498528941"/>
      <w:bookmarkStart w:id="22" w:name="_Toc499059264"/>
      <w:bookmarkStart w:id="23" w:name="_Toc499658725"/>
      <w:bookmarkStart w:id="24" w:name="_Toc499659072"/>
      <w:bookmarkStart w:id="25" w:name="_Toc499810483"/>
      <w:bookmarkStart w:id="26" w:name="_Toc500414595"/>
      <w:bookmarkStart w:id="27" w:name="_Toc500414652"/>
      <w:bookmarkStart w:id="28" w:name="_Toc503366327"/>
      <w:bookmarkStart w:id="29" w:name="_Toc503891593"/>
      <w:bookmarkStart w:id="30" w:name="_Toc504069531"/>
      <w:bookmarkStart w:id="31" w:name="_Toc504500686"/>
      <w:r w:rsidRPr="00466F92">
        <w:rPr>
          <w:rFonts w:ascii="Palatino Linotype" w:eastAsiaTheme="majorEastAsia" w:hAnsi="Palatino Linotype" w:cstheme="majorBidi"/>
          <w:b/>
          <w:lang w:val="es-ES"/>
        </w:rPr>
        <w:t>Acto impugnado</w:t>
      </w:r>
      <w:r w:rsidRPr="00466F92">
        <w:rPr>
          <w:rFonts w:ascii="Palatino Linotype" w:eastAsiaTheme="majorEastAsia" w:hAnsi="Palatino Linotype" w:cstheme="majorBidi"/>
          <w:b/>
          <w:i/>
          <w:lang w:val="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00C665F8" w:rsidRPr="00466F92">
        <w:rPr>
          <w:rFonts w:ascii="Palatino Linotype" w:eastAsiaTheme="majorEastAsia" w:hAnsi="Palatino Linotype" w:cstheme="majorBidi"/>
          <w:i/>
          <w:lang w:val="es-ES"/>
        </w:rPr>
        <w:t>“</w:t>
      </w:r>
      <w:r w:rsidR="00FD2D3D" w:rsidRPr="00FD2D3D">
        <w:rPr>
          <w:rFonts w:ascii="Palatino Linotype" w:eastAsiaTheme="majorEastAsia" w:hAnsi="Palatino Linotype" w:cstheme="majorBidi"/>
          <w:i/>
        </w:rPr>
        <w:t>Organismo Público Descentralizado para la Prestación de Los Servicios de Agua Potable Alcantarillado y Saneamiento del Municipio de Naucalpan de Juárez</w:t>
      </w:r>
      <w:r w:rsidR="005123D2" w:rsidRPr="00466F92">
        <w:rPr>
          <w:rFonts w:ascii="Palatino Linotype" w:eastAsiaTheme="majorEastAsia" w:hAnsi="Palatino Linotype" w:cstheme="majorBidi"/>
          <w:i/>
        </w:rPr>
        <w:t>”</w:t>
      </w:r>
      <w:r w:rsidR="00BE4DD9">
        <w:rPr>
          <w:rFonts w:ascii="Palatino Linotype" w:eastAsiaTheme="majorEastAsia" w:hAnsi="Palatino Linotype" w:cstheme="majorBidi"/>
          <w:i/>
        </w:rPr>
        <w:t>.</w:t>
      </w:r>
      <w:r w:rsidR="005123D2" w:rsidRPr="00466F92">
        <w:rPr>
          <w:rFonts w:ascii="Palatino Linotype" w:eastAsiaTheme="majorEastAsia" w:hAnsi="Palatino Linotype" w:cstheme="majorBidi"/>
          <w:i/>
        </w:rPr>
        <w:t xml:space="preserve"> (Sic) </w:t>
      </w:r>
    </w:p>
    <w:p w14:paraId="03C3B748" w14:textId="77777777" w:rsidR="009C0E5E" w:rsidRPr="00466F92" w:rsidRDefault="009C0E5E" w:rsidP="00087BB3">
      <w:pPr>
        <w:spacing w:line="360" w:lineRule="auto"/>
        <w:ind w:left="567" w:right="616"/>
        <w:contextualSpacing/>
        <w:jc w:val="both"/>
        <w:rPr>
          <w:rFonts w:ascii="Palatino Linotype" w:hAnsi="Palatino Linotype" w:cs="Arial"/>
          <w:i/>
        </w:rPr>
      </w:pPr>
    </w:p>
    <w:p w14:paraId="3BD8E2DF" w14:textId="6BE30269" w:rsidR="000D13EA" w:rsidRDefault="009C0E5E" w:rsidP="00087BB3">
      <w:pPr>
        <w:spacing w:line="360" w:lineRule="auto"/>
        <w:ind w:left="567" w:right="616"/>
        <w:jc w:val="both"/>
        <w:rPr>
          <w:rFonts w:ascii="Palatino Linotype" w:eastAsiaTheme="majorEastAsia" w:hAnsi="Palatino Linotype" w:cstheme="majorBidi"/>
          <w:i/>
        </w:rPr>
      </w:pPr>
      <w:bookmarkStart w:id="32" w:name="_Toc462307685"/>
      <w:bookmarkStart w:id="33" w:name="_Toc472427087"/>
      <w:bookmarkStart w:id="34" w:name="_Toc472500654"/>
      <w:bookmarkStart w:id="35" w:name="_Toc475015153"/>
      <w:bookmarkStart w:id="36" w:name="_Toc476078668"/>
      <w:bookmarkStart w:id="37" w:name="_Toc476675984"/>
      <w:bookmarkStart w:id="38" w:name="_Toc477345125"/>
      <w:bookmarkStart w:id="39" w:name="_Toc477345203"/>
      <w:bookmarkStart w:id="40" w:name="_Toc480987169"/>
      <w:bookmarkStart w:id="41" w:name="_Toc480996302"/>
      <w:bookmarkStart w:id="42" w:name="_Toc485145204"/>
      <w:bookmarkStart w:id="43" w:name="_Toc492489254"/>
      <w:bookmarkStart w:id="44" w:name="_Toc492590384"/>
      <w:bookmarkStart w:id="45" w:name="_Toc496807000"/>
      <w:bookmarkStart w:id="46" w:name="_Toc496807890"/>
      <w:bookmarkStart w:id="47" w:name="_Toc498528854"/>
      <w:bookmarkStart w:id="48" w:name="_Toc498528942"/>
      <w:bookmarkStart w:id="49" w:name="_Toc499059265"/>
      <w:bookmarkStart w:id="50" w:name="_Toc499658726"/>
      <w:bookmarkStart w:id="51" w:name="_Toc499659073"/>
      <w:bookmarkStart w:id="52" w:name="_Toc499810484"/>
      <w:bookmarkStart w:id="53" w:name="_Toc500414596"/>
      <w:bookmarkStart w:id="54" w:name="_Toc500414653"/>
      <w:bookmarkStart w:id="55" w:name="_Toc503366328"/>
      <w:bookmarkStart w:id="56" w:name="_Toc503891594"/>
      <w:bookmarkStart w:id="57" w:name="_Toc504069532"/>
      <w:bookmarkStart w:id="58" w:name="_Toc504500687"/>
      <w:bookmarkStart w:id="59" w:name="_Toc526438769"/>
      <w:bookmarkStart w:id="60" w:name="_Toc526438810"/>
      <w:bookmarkStart w:id="61" w:name="_Toc526438925"/>
      <w:r w:rsidRPr="00466F92">
        <w:rPr>
          <w:rFonts w:ascii="Palatino Linotype" w:eastAsiaTheme="majorEastAsia" w:hAnsi="Palatino Linotype" w:cstheme="majorBidi"/>
          <w:b/>
          <w:lang w:val="es-ES"/>
        </w:rPr>
        <w:t>Razones o Motivos de inconformidad</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00C665F8" w:rsidRPr="00466F92">
        <w:rPr>
          <w:rFonts w:ascii="Palatino Linotype" w:eastAsiaTheme="majorEastAsia" w:hAnsi="Palatino Linotype" w:cstheme="majorBidi"/>
          <w:b/>
          <w:lang w:val="es-ES"/>
        </w:rPr>
        <w:t xml:space="preserve">: </w:t>
      </w:r>
      <w:r w:rsidR="00C665F8" w:rsidRPr="00466F92">
        <w:rPr>
          <w:rFonts w:ascii="Palatino Linotype" w:eastAsiaTheme="majorEastAsia" w:hAnsi="Palatino Linotype" w:cstheme="majorBidi"/>
          <w:lang w:val="es-ES"/>
        </w:rPr>
        <w:t>“</w:t>
      </w:r>
      <w:r w:rsidR="00FD2D3D" w:rsidRPr="00FD2D3D">
        <w:rPr>
          <w:rFonts w:ascii="Palatino Linotype" w:eastAsiaTheme="majorEastAsia" w:hAnsi="Palatino Linotype" w:cstheme="majorBidi"/>
          <w:i/>
        </w:rPr>
        <w:t>LA RESPUESTA DE LA AUTORIDAD ES INCOMPLETA CON RESPECTO A LO SOLICITADO</w:t>
      </w:r>
      <w:r w:rsidR="00FD2D3D">
        <w:rPr>
          <w:rFonts w:ascii="Palatino Linotype" w:eastAsiaTheme="majorEastAsia" w:hAnsi="Palatino Linotype" w:cstheme="majorBidi"/>
          <w:i/>
        </w:rPr>
        <w:t xml:space="preserve">”. </w:t>
      </w:r>
      <w:r w:rsidR="00C665F8" w:rsidRPr="00466F92">
        <w:rPr>
          <w:rFonts w:ascii="Palatino Linotype" w:eastAsiaTheme="majorEastAsia" w:hAnsi="Palatino Linotype" w:cstheme="majorBidi"/>
          <w:i/>
        </w:rPr>
        <w:t>(Sic)</w:t>
      </w:r>
    </w:p>
    <w:p w14:paraId="52D36164" w14:textId="77777777" w:rsidR="00880911" w:rsidRPr="00262805" w:rsidRDefault="00880911" w:rsidP="00087BB3">
      <w:pPr>
        <w:spacing w:line="360" w:lineRule="auto"/>
        <w:ind w:left="567" w:right="616"/>
        <w:jc w:val="both"/>
        <w:rPr>
          <w:rFonts w:ascii="Palatino Linotype" w:eastAsiaTheme="majorEastAsia" w:hAnsi="Palatino Linotype" w:cstheme="majorBidi"/>
          <w:i/>
        </w:rPr>
      </w:pPr>
    </w:p>
    <w:p w14:paraId="653275C4" w14:textId="65A9DF46" w:rsidR="00A1195C" w:rsidRPr="00FD2D3D" w:rsidRDefault="00585F00" w:rsidP="00087BB3">
      <w:pPr>
        <w:pStyle w:val="Prrafodelista"/>
        <w:numPr>
          <w:ilvl w:val="0"/>
          <w:numId w:val="1"/>
        </w:numPr>
        <w:spacing w:line="360" w:lineRule="auto"/>
        <w:ind w:left="0" w:firstLine="0"/>
        <w:jc w:val="both"/>
        <w:rPr>
          <w:rFonts w:ascii="Palatino Linotype" w:hAnsi="Palatino Linotype"/>
          <w:i/>
          <w:color w:val="000000"/>
        </w:rPr>
      </w:pPr>
      <w:r w:rsidRPr="00466F92">
        <w:rPr>
          <w:rFonts w:ascii="Palatino Linotype" w:eastAsia="Times New Roman" w:hAnsi="Palatino Linotype" w:cs="Arial"/>
          <w:lang w:val="es-ES"/>
        </w:rPr>
        <w:lastRenderedPageBreak/>
        <w:t xml:space="preserve">Se registró el recurso de revisión bajo el número de expediente </w:t>
      </w:r>
      <w:r w:rsidRPr="00466F92">
        <w:rPr>
          <w:rFonts w:ascii="Palatino Linotype" w:hAnsi="Palatino Linotype" w:cs="Arial"/>
          <w:bCs/>
        </w:rPr>
        <w:t xml:space="preserve">al rubro indicado, asimismo con fundamento en lo dispuesto por el </w:t>
      </w:r>
      <w:r w:rsidRPr="00466F92">
        <w:rPr>
          <w:rFonts w:ascii="Palatino Linotype" w:eastAsia="Calibri" w:hAnsi="Palatino Linotype" w:cs="Arial"/>
          <w:lang w:val="es-ES"/>
        </w:rPr>
        <w:t xml:space="preserve">artículo 185 fracción I de la Ley de Transparencia y Acceso a la Información Pública del Estado de México y Municipios </w:t>
      </w:r>
      <w:r w:rsidRPr="00466F92">
        <w:rPr>
          <w:rFonts w:ascii="Palatino Linotype" w:eastAsia="Times New Roman" w:hAnsi="Palatino Linotype" w:cs="Arial"/>
          <w:lang w:val="es-ES"/>
        </w:rPr>
        <w:t xml:space="preserve">se turnó al Comisionado José Guadalupe Luna Hernández con el objeto de </w:t>
      </w:r>
      <w:r w:rsidRPr="00466F92">
        <w:rPr>
          <w:rFonts w:ascii="Palatino Linotype" w:eastAsia="Times New Roman" w:hAnsi="Palatino Linotype" w:cs="Arial"/>
          <w:lang w:val="es-MX"/>
        </w:rPr>
        <w:t>su análisis.</w:t>
      </w:r>
    </w:p>
    <w:p w14:paraId="7EE05DFE" w14:textId="77777777" w:rsidR="00FD2D3D" w:rsidRPr="00880911" w:rsidRDefault="00FD2D3D" w:rsidP="00087BB3">
      <w:pPr>
        <w:pStyle w:val="Prrafodelista"/>
        <w:spacing w:line="360" w:lineRule="auto"/>
        <w:ind w:left="0"/>
        <w:jc w:val="both"/>
        <w:rPr>
          <w:rFonts w:ascii="Palatino Linotype" w:hAnsi="Palatino Linotype"/>
          <w:i/>
          <w:color w:val="000000"/>
        </w:rPr>
      </w:pPr>
    </w:p>
    <w:p w14:paraId="56B355A5" w14:textId="07D30F7B" w:rsidR="00585F00" w:rsidRPr="00466F92" w:rsidRDefault="00585F00" w:rsidP="00087BB3">
      <w:pPr>
        <w:pStyle w:val="Prrafodelista"/>
        <w:numPr>
          <w:ilvl w:val="0"/>
          <w:numId w:val="1"/>
        </w:numPr>
        <w:spacing w:line="360" w:lineRule="auto"/>
        <w:ind w:left="0" w:firstLine="0"/>
        <w:jc w:val="both"/>
        <w:rPr>
          <w:rFonts w:ascii="Palatino Linotype" w:hAnsi="Palatino Linotype"/>
          <w:i/>
          <w:color w:val="000000"/>
        </w:rPr>
      </w:pPr>
      <w:r w:rsidRPr="00466F92">
        <w:rPr>
          <w:rFonts w:ascii="Palatino Linotype" w:eastAsia="Calibri" w:hAnsi="Palatino Linotype" w:cs="Arial"/>
          <w:lang w:val="es-ES"/>
        </w:rPr>
        <w:t xml:space="preserve">El Comisionado Ponente con fundamento en lo dispuesto por el artículo 185 fracción II de la ley de la materia, a través </w:t>
      </w:r>
      <w:r w:rsidR="00F76F97" w:rsidRPr="00466F92">
        <w:rPr>
          <w:rFonts w:ascii="Palatino Linotype" w:eastAsia="Calibri" w:hAnsi="Palatino Linotype" w:cs="Arial"/>
          <w:lang w:val="es-ES"/>
        </w:rPr>
        <w:t>del ac</w:t>
      </w:r>
      <w:r w:rsidR="009C08E7" w:rsidRPr="00466F92">
        <w:rPr>
          <w:rFonts w:ascii="Palatino Linotype" w:eastAsia="Calibri" w:hAnsi="Palatino Linotype" w:cs="Arial"/>
          <w:lang w:val="es-ES"/>
        </w:rPr>
        <w:t>uerdo de admisión de fecha</w:t>
      </w:r>
      <w:r w:rsidR="005734F6">
        <w:rPr>
          <w:rFonts w:ascii="Palatino Linotype" w:eastAsia="Calibri" w:hAnsi="Palatino Linotype" w:cs="Arial"/>
          <w:lang w:val="es-ES"/>
        </w:rPr>
        <w:t xml:space="preserve"> </w:t>
      </w:r>
      <w:r w:rsidR="00FD2D3D">
        <w:rPr>
          <w:rFonts w:ascii="Palatino Linotype" w:eastAsia="Calibri" w:hAnsi="Palatino Linotype" w:cs="Arial"/>
          <w:lang w:val="es-ES"/>
        </w:rPr>
        <w:t>veinticinco</w:t>
      </w:r>
      <w:r w:rsidR="00A1195C">
        <w:rPr>
          <w:rFonts w:ascii="Palatino Linotype" w:eastAsia="Calibri" w:hAnsi="Palatino Linotype" w:cs="Arial"/>
          <w:lang w:val="es-ES"/>
        </w:rPr>
        <w:t xml:space="preserve"> </w:t>
      </w:r>
      <w:r w:rsidRPr="00466F92">
        <w:rPr>
          <w:rFonts w:ascii="Palatino Linotype" w:eastAsia="Calibri" w:hAnsi="Palatino Linotype" w:cs="Arial"/>
          <w:lang w:val="es-ES"/>
        </w:rPr>
        <w:t>(</w:t>
      </w:r>
      <w:r w:rsidR="00FD2D3D">
        <w:rPr>
          <w:rFonts w:ascii="Palatino Linotype" w:eastAsia="Calibri" w:hAnsi="Palatino Linotype" w:cs="Arial"/>
          <w:lang w:val="es-ES"/>
        </w:rPr>
        <w:t>25</w:t>
      </w:r>
      <w:r w:rsidRPr="00466F92">
        <w:rPr>
          <w:rFonts w:ascii="Palatino Linotype" w:eastAsia="Calibri" w:hAnsi="Palatino Linotype" w:cs="Arial"/>
          <w:lang w:val="es-ES"/>
        </w:rPr>
        <w:t>) de</w:t>
      </w:r>
      <w:r w:rsidR="00A1195C">
        <w:rPr>
          <w:rFonts w:ascii="Palatino Linotype" w:eastAsia="Calibri" w:hAnsi="Palatino Linotype" w:cs="Arial"/>
          <w:lang w:val="es-ES"/>
        </w:rPr>
        <w:t xml:space="preserve"> </w:t>
      </w:r>
      <w:r w:rsidR="00FD2D3D">
        <w:rPr>
          <w:rFonts w:ascii="Palatino Linotype" w:eastAsia="Calibri" w:hAnsi="Palatino Linotype" w:cs="Arial"/>
          <w:lang w:val="es-ES"/>
        </w:rPr>
        <w:t>noviembre</w:t>
      </w:r>
      <w:r w:rsidR="009C08E7" w:rsidRPr="00466F92">
        <w:rPr>
          <w:rFonts w:ascii="Palatino Linotype" w:eastAsia="Calibri" w:hAnsi="Palatino Linotype" w:cs="Arial"/>
          <w:lang w:val="es-ES"/>
        </w:rPr>
        <w:t xml:space="preserve"> </w:t>
      </w:r>
      <w:r w:rsidR="00FD2D3D">
        <w:rPr>
          <w:rFonts w:ascii="Palatino Linotype" w:eastAsia="Calibri" w:hAnsi="Palatino Linotype" w:cs="Arial"/>
          <w:lang w:val="es-ES"/>
        </w:rPr>
        <w:t>de</w:t>
      </w:r>
      <w:r w:rsidRPr="00466F92">
        <w:rPr>
          <w:rFonts w:ascii="Palatino Linotype" w:eastAsia="Calibri" w:hAnsi="Palatino Linotype" w:cs="Arial"/>
          <w:lang w:val="es-ES"/>
        </w:rPr>
        <w:t xml:space="preserve"> dos mil dieci</w:t>
      </w:r>
      <w:r w:rsidR="009D13AE" w:rsidRPr="00466F92">
        <w:rPr>
          <w:rFonts w:ascii="Palatino Linotype" w:eastAsia="Calibri" w:hAnsi="Palatino Linotype" w:cs="Arial"/>
          <w:lang w:val="es-ES"/>
        </w:rPr>
        <w:t>nueve</w:t>
      </w:r>
      <w:r w:rsidRPr="00466F92">
        <w:rPr>
          <w:rFonts w:ascii="Palatino Linotype" w:eastAsia="Calibri" w:hAnsi="Palatino Linotype" w:cs="Arial"/>
          <w:lang w:val="es-ES"/>
        </w:rPr>
        <w:t xml:space="preserve">, </w:t>
      </w:r>
      <w:r w:rsidR="009D13AE" w:rsidRPr="00466F92">
        <w:rPr>
          <w:rFonts w:ascii="Palatino Linotype" w:eastAsia="Calibri" w:hAnsi="Palatino Linotype" w:cs="Arial"/>
          <w:lang w:val="es-ES"/>
        </w:rPr>
        <w:t xml:space="preserve">se </w:t>
      </w:r>
      <w:r w:rsidRPr="00466F92">
        <w:rPr>
          <w:rFonts w:ascii="Palatino Linotype" w:eastAsia="Calibri" w:hAnsi="Palatino Linotype" w:cs="Arial"/>
          <w:lang w:val="es-ES"/>
        </w:rPr>
        <w:t xml:space="preserve">puso a disposición de las partes el expediente electrónico </w:t>
      </w:r>
      <w:r w:rsidRPr="00466F92">
        <w:rPr>
          <w:rFonts w:ascii="Palatino Linotype" w:eastAsia="Calibri" w:hAnsi="Palatino Linotype" w:cs="Arial"/>
        </w:rPr>
        <w:t xml:space="preserve">vía </w:t>
      </w:r>
      <w:r w:rsidRPr="00466F92">
        <w:rPr>
          <w:rFonts w:ascii="Palatino Linotype" w:eastAsia="Calibri" w:hAnsi="Palatino Linotype" w:cs="Arial"/>
          <w:lang w:val="es-ES"/>
        </w:rPr>
        <w:t xml:space="preserve">Sistema de Acceso a la Información Mexiquense </w:t>
      </w:r>
      <w:r w:rsidR="009C08E7" w:rsidRPr="00466F92">
        <w:rPr>
          <w:rFonts w:ascii="Palatino Linotype" w:eastAsia="Calibri" w:hAnsi="Palatino Linotype" w:cs="Arial"/>
          <w:b/>
          <w:lang w:val="es-ES"/>
        </w:rPr>
        <w:t>(</w:t>
      </w:r>
      <w:r w:rsidRPr="00466F92">
        <w:rPr>
          <w:rFonts w:ascii="Palatino Linotype" w:eastAsia="Calibri" w:hAnsi="Palatino Linotype" w:cs="Arial"/>
          <w:b/>
          <w:lang w:val="es-ES"/>
        </w:rPr>
        <w:t>SAIMEX</w:t>
      </w:r>
      <w:r w:rsidR="009C08E7" w:rsidRPr="00466F92">
        <w:rPr>
          <w:rFonts w:ascii="Palatino Linotype" w:eastAsia="Calibri" w:hAnsi="Palatino Linotype" w:cs="Arial"/>
          <w:b/>
          <w:lang w:val="es-ES"/>
        </w:rPr>
        <w:t>)</w:t>
      </w:r>
      <w:r w:rsidRPr="00466F92">
        <w:rPr>
          <w:rFonts w:ascii="Palatino Linotype" w:eastAsia="Calibri" w:hAnsi="Palatino Linotype" w:cs="Arial"/>
          <w:b/>
          <w:lang w:val="es-ES"/>
        </w:rPr>
        <w:t xml:space="preserve"> </w:t>
      </w:r>
      <w:r w:rsidRPr="00466F92">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00D96BE8" w:rsidRPr="00466F92">
        <w:rPr>
          <w:rFonts w:ascii="Palatino Linotype" w:eastAsia="Calibri" w:hAnsi="Palatino Linotype" w:cs="Arial"/>
          <w:b/>
          <w:lang w:val="es-ES"/>
        </w:rPr>
        <w:t>Sujeto Obligado</w:t>
      </w:r>
      <w:r w:rsidR="00D96BE8" w:rsidRPr="00466F92">
        <w:rPr>
          <w:rFonts w:ascii="Palatino Linotype" w:eastAsia="Calibri" w:hAnsi="Palatino Linotype" w:cs="Arial"/>
          <w:lang w:val="es-ES"/>
        </w:rPr>
        <w:t xml:space="preserve"> </w:t>
      </w:r>
      <w:r w:rsidR="009C08E7" w:rsidRPr="00466F92">
        <w:rPr>
          <w:rFonts w:ascii="Palatino Linotype" w:eastAsia="Calibri" w:hAnsi="Palatino Linotype" w:cs="Arial"/>
          <w:lang w:val="es-ES"/>
        </w:rPr>
        <w:t>presentara</w:t>
      </w:r>
      <w:r w:rsidRPr="00466F92">
        <w:rPr>
          <w:rFonts w:ascii="Palatino Linotype" w:eastAsia="Calibri" w:hAnsi="Palatino Linotype" w:cs="Arial"/>
          <w:lang w:val="es-ES"/>
        </w:rPr>
        <w:t xml:space="preserve"> el Informe Justificado procedente.    </w:t>
      </w:r>
    </w:p>
    <w:p w14:paraId="345B4596" w14:textId="77777777" w:rsidR="00293D6D" w:rsidRPr="00466F92" w:rsidRDefault="00293D6D" w:rsidP="00087BB3">
      <w:pPr>
        <w:pStyle w:val="Prrafodelista"/>
        <w:spacing w:line="360" w:lineRule="auto"/>
        <w:ind w:left="0"/>
        <w:jc w:val="both"/>
        <w:rPr>
          <w:rFonts w:ascii="Palatino Linotype" w:hAnsi="Palatino Linotype"/>
          <w:i/>
          <w:color w:val="000000"/>
        </w:rPr>
      </w:pPr>
    </w:p>
    <w:p w14:paraId="2A7052A8" w14:textId="2B04F11B" w:rsidR="00BC0B13" w:rsidRPr="00FD2D3D" w:rsidRDefault="00687D49" w:rsidP="00087BB3">
      <w:pPr>
        <w:pStyle w:val="Prrafodelista"/>
        <w:numPr>
          <w:ilvl w:val="0"/>
          <w:numId w:val="1"/>
        </w:numPr>
        <w:spacing w:line="360" w:lineRule="auto"/>
        <w:ind w:left="0" w:firstLine="0"/>
        <w:jc w:val="both"/>
        <w:rPr>
          <w:rFonts w:ascii="Palatino Linotype" w:hAnsi="Palatino Linotype"/>
          <w:i/>
          <w:color w:val="000000"/>
        </w:rPr>
      </w:pPr>
      <w:r w:rsidRPr="00FD2D3D">
        <w:rPr>
          <w:rFonts w:ascii="Palatino Linotype" w:eastAsia="Calibri" w:hAnsi="Palatino Linotype" w:cs="Arial"/>
          <w:lang w:val="es-ES"/>
        </w:rPr>
        <w:t xml:space="preserve">De las constancias que obran el expediente electrónico se tiene que </w:t>
      </w:r>
      <w:r w:rsidR="00FD2D3D">
        <w:rPr>
          <w:rFonts w:ascii="Palatino Linotype" w:eastAsia="Calibri" w:hAnsi="Palatino Linotype" w:cs="Arial"/>
          <w:lang w:val="es-ES"/>
        </w:rPr>
        <w:t xml:space="preserve">el recurrente no presentó manifestaciones, por su parte el </w:t>
      </w:r>
      <w:r w:rsidR="00FD2D3D">
        <w:rPr>
          <w:rFonts w:ascii="Palatino Linotype" w:eastAsia="Calibri" w:hAnsi="Palatino Linotype" w:cs="Arial"/>
          <w:b/>
          <w:lang w:val="es-ES"/>
        </w:rPr>
        <w:t xml:space="preserve">Sujeto Obligado </w:t>
      </w:r>
      <w:r w:rsidR="00FD2D3D">
        <w:rPr>
          <w:rFonts w:ascii="Palatino Linotype" w:eastAsia="Calibri" w:hAnsi="Palatino Linotype" w:cs="Arial"/>
          <w:lang w:val="es-ES"/>
        </w:rPr>
        <w:t xml:space="preserve">rindió su informe justificado en razón de los siguientes archivos: </w:t>
      </w:r>
    </w:p>
    <w:p w14:paraId="212CD65E" w14:textId="77777777" w:rsidR="00FD2D3D" w:rsidRPr="00FD2D3D" w:rsidRDefault="00FD2D3D" w:rsidP="00087BB3">
      <w:pPr>
        <w:pStyle w:val="Prrafodelista"/>
        <w:spacing w:line="360" w:lineRule="auto"/>
        <w:ind w:left="0"/>
        <w:jc w:val="both"/>
        <w:rPr>
          <w:rFonts w:ascii="Palatino Linotype" w:hAnsi="Palatino Linotype"/>
          <w:i/>
          <w:color w:val="000000"/>
        </w:rPr>
      </w:pPr>
    </w:p>
    <w:p w14:paraId="652DD9AF" w14:textId="1E01C354" w:rsidR="00FD2D3D" w:rsidRDefault="00FD2D3D" w:rsidP="00087BB3">
      <w:pPr>
        <w:pStyle w:val="Prrafodelista"/>
        <w:spacing w:line="360" w:lineRule="auto"/>
        <w:ind w:left="567" w:right="616"/>
        <w:jc w:val="both"/>
        <w:rPr>
          <w:rFonts w:ascii="Palatino Linotype" w:eastAsia="Calibri" w:hAnsi="Palatino Linotype" w:cs="Arial"/>
          <w:sz w:val="22"/>
          <w:lang w:val="es-ES"/>
        </w:rPr>
      </w:pPr>
      <w:r w:rsidRPr="00FD2D3D">
        <w:rPr>
          <w:rFonts w:ascii="Palatino Linotype" w:eastAsia="Calibri" w:hAnsi="Palatino Linotype" w:cs="Arial"/>
          <w:b/>
          <w:sz w:val="22"/>
          <w:lang w:val="es-ES"/>
        </w:rPr>
        <w:lastRenderedPageBreak/>
        <w:t>OFICIO NÚMERO 1207 CONTRALORIA INTERNA.pdf</w:t>
      </w:r>
      <w:r>
        <w:rPr>
          <w:rFonts w:ascii="Palatino Linotype" w:eastAsia="Calibri" w:hAnsi="Palatino Linotype" w:cs="Arial"/>
          <w:b/>
          <w:sz w:val="22"/>
          <w:lang w:val="es-ES"/>
        </w:rPr>
        <w:t xml:space="preserve">. </w:t>
      </w:r>
      <w:r>
        <w:rPr>
          <w:rFonts w:ascii="Palatino Linotype" w:eastAsia="Calibri" w:hAnsi="Palatino Linotype" w:cs="Arial"/>
          <w:sz w:val="22"/>
          <w:lang w:val="es-ES"/>
        </w:rPr>
        <w:t>Archivo en formato PDF, relativo a un oficio de número CI/O/1207/2019 de fecha veintisiete (27) de noviembre de dos mil diecinueve, signado por la contralora interna, dirigido a la jefa de la unidad de transparencia, mediante el cual le hace de su conocimiento que se encuentran en etapa de investigación los procedimientos administrativos CI/OAPAS/PI/255/2019 y CI/OAPAS/PI/256/2019 respecto de la persona s</w:t>
      </w:r>
      <w:r w:rsidR="00D42AB4">
        <w:rPr>
          <w:rFonts w:ascii="Palatino Linotype" w:eastAsia="Calibri" w:hAnsi="Palatino Linotype" w:cs="Arial"/>
          <w:sz w:val="22"/>
          <w:lang w:val="es-ES"/>
        </w:rPr>
        <w:t xml:space="preserve">eñalada en oficio supra citado. </w:t>
      </w:r>
    </w:p>
    <w:p w14:paraId="12428C01" w14:textId="77777777" w:rsidR="00D42AB4" w:rsidRPr="00D42AB4" w:rsidRDefault="00D42AB4" w:rsidP="00087BB3">
      <w:pPr>
        <w:spacing w:line="360" w:lineRule="auto"/>
        <w:ind w:right="616"/>
        <w:jc w:val="both"/>
        <w:rPr>
          <w:rFonts w:ascii="Palatino Linotype" w:eastAsia="Calibri" w:hAnsi="Palatino Linotype" w:cs="Arial"/>
          <w:sz w:val="22"/>
          <w:lang w:val="es-ES"/>
        </w:rPr>
      </w:pPr>
    </w:p>
    <w:p w14:paraId="778A61E6" w14:textId="77777777" w:rsidR="00D42AB4" w:rsidRDefault="00FD2D3D" w:rsidP="00087BB3">
      <w:pPr>
        <w:pStyle w:val="Prrafodelista"/>
        <w:spacing w:line="360" w:lineRule="auto"/>
        <w:ind w:left="567" w:right="616"/>
        <w:jc w:val="both"/>
        <w:rPr>
          <w:rFonts w:ascii="Palatino Linotype" w:eastAsia="Calibri" w:hAnsi="Palatino Linotype" w:cs="Arial"/>
          <w:sz w:val="22"/>
          <w:lang w:val="es-ES"/>
        </w:rPr>
      </w:pPr>
      <w:r w:rsidRPr="00FD2D3D">
        <w:rPr>
          <w:rFonts w:ascii="Palatino Linotype" w:eastAsia="Calibri" w:hAnsi="Palatino Linotype" w:cs="Arial"/>
          <w:b/>
          <w:sz w:val="22"/>
          <w:lang w:val="es-ES"/>
        </w:rPr>
        <w:t>UMA 53,54 Y 55.pdf</w:t>
      </w:r>
      <w:r w:rsidR="00D42AB4">
        <w:rPr>
          <w:rFonts w:ascii="Palatino Linotype" w:eastAsia="Calibri" w:hAnsi="Palatino Linotype" w:cs="Arial"/>
          <w:b/>
          <w:sz w:val="22"/>
          <w:lang w:val="es-ES"/>
        </w:rPr>
        <w:t xml:space="preserve">. </w:t>
      </w:r>
      <w:r w:rsidR="00D42AB4">
        <w:rPr>
          <w:rFonts w:ascii="Palatino Linotype" w:eastAsia="Calibri" w:hAnsi="Palatino Linotype" w:cs="Arial"/>
          <w:sz w:val="22"/>
          <w:lang w:val="es-ES"/>
        </w:rPr>
        <w:t xml:space="preserve">Archivo en formato PDF, cuyo contenido versa en tres oficios, los cuales contienen lo siguiente: </w:t>
      </w:r>
    </w:p>
    <w:p w14:paraId="69A61B9F" w14:textId="77777777" w:rsidR="00D42AB4" w:rsidRDefault="00D42AB4" w:rsidP="00087BB3">
      <w:pPr>
        <w:pStyle w:val="Prrafodelista"/>
        <w:spacing w:line="360" w:lineRule="auto"/>
        <w:ind w:left="567" w:right="616"/>
        <w:jc w:val="both"/>
        <w:rPr>
          <w:rFonts w:ascii="Palatino Linotype" w:eastAsia="Calibri" w:hAnsi="Palatino Linotype" w:cs="Arial"/>
          <w:sz w:val="22"/>
          <w:lang w:val="es-ES"/>
        </w:rPr>
      </w:pPr>
    </w:p>
    <w:p w14:paraId="6BFD29E9" w14:textId="38AD823A" w:rsidR="00FD2D3D" w:rsidRDefault="00D42AB4" w:rsidP="00087BB3">
      <w:pPr>
        <w:pStyle w:val="Prrafodelista"/>
        <w:numPr>
          <w:ilvl w:val="0"/>
          <w:numId w:val="24"/>
        </w:numPr>
        <w:spacing w:line="360" w:lineRule="auto"/>
        <w:ind w:left="1276" w:right="1183"/>
        <w:jc w:val="both"/>
        <w:rPr>
          <w:rFonts w:ascii="Palatino Linotype" w:eastAsia="Calibri" w:hAnsi="Palatino Linotype" w:cs="Arial"/>
          <w:sz w:val="22"/>
          <w:lang w:val="es-ES"/>
        </w:rPr>
      </w:pPr>
      <w:r>
        <w:rPr>
          <w:rFonts w:ascii="Palatino Linotype" w:eastAsia="Calibri" w:hAnsi="Palatino Linotype" w:cs="Arial"/>
          <w:sz w:val="22"/>
          <w:lang w:val="es-ES"/>
        </w:rPr>
        <w:t xml:space="preserve">Oficio de número UMA/53/2019 de fecha veintidós (22) de noviembre de dos mil diecinueve, signado por el jefe de unidad de museo de agua dirigido al secretario técnico, mediante el cual le hace de su conocimiento que atendiendo a las razones de inconformidad se tiene que la información solicitada ha sido entregada tal y como obra en los archivos del museo.  </w:t>
      </w:r>
    </w:p>
    <w:p w14:paraId="58F9FFF8" w14:textId="77777777" w:rsidR="00D42AB4" w:rsidRDefault="00D42AB4" w:rsidP="00087BB3">
      <w:pPr>
        <w:pStyle w:val="Prrafodelista"/>
        <w:spacing w:line="360" w:lineRule="auto"/>
        <w:ind w:left="1276" w:right="1183"/>
        <w:jc w:val="both"/>
        <w:rPr>
          <w:rFonts w:ascii="Palatino Linotype" w:eastAsia="Calibri" w:hAnsi="Palatino Linotype" w:cs="Arial"/>
          <w:sz w:val="22"/>
          <w:lang w:val="es-ES"/>
        </w:rPr>
      </w:pPr>
    </w:p>
    <w:p w14:paraId="5F810849" w14:textId="24700FF4" w:rsidR="00D42AB4" w:rsidRPr="00D42AB4" w:rsidRDefault="00D42AB4" w:rsidP="00087BB3">
      <w:pPr>
        <w:pStyle w:val="Prrafodelista"/>
        <w:numPr>
          <w:ilvl w:val="0"/>
          <w:numId w:val="24"/>
        </w:numPr>
        <w:spacing w:line="360" w:lineRule="auto"/>
        <w:ind w:left="1276" w:right="1183"/>
        <w:jc w:val="both"/>
        <w:rPr>
          <w:rFonts w:ascii="Palatino Linotype" w:eastAsia="Calibri" w:hAnsi="Palatino Linotype" w:cs="Arial"/>
          <w:sz w:val="22"/>
          <w:lang w:val="es-ES"/>
        </w:rPr>
      </w:pPr>
      <w:r>
        <w:rPr>
          <w:rFonts w:ascii="Palatino Linotype" w:eastAsia="Calibri" w:hAnsi="Palatino Linotype" w:cs="Arial"/>
          <w:sz w:val="22"/>
          <w:lang w:val="es-ES"/>
        </w:rPr>
        <w:t xml:space="preserve">Oficio de número UMA/54/2019 de fecha veintidós (22) de noviembre de dos mil diecinueve, signado por el jefe de unidad de museo de agua dirigido al secretario técnico, mediante el cual le </w:t>
      </w:r>
      <w:r>
        <w:rPr>
          <w:rFonts w:ascii="Palatino Linotype" w:eastAsia="Calibri" w:hAnsi="Palatino Linotype" w:cs="Arial"/>
          <w:sz w:val="22"/>
          <w:lang w:val="es-ES"/>
        </w:rPr>
        <w:lastRenderedPageBreak/>
        <w:t xml:space="preserve">hace de su conocimiento que atendiendo a las razones de inconformidad se tiene que la información solicitada ha sido entregada tal y como obra en los archivos del museo.  </w:t>
      </w:r>
    </w:p>
    <w:p w14:paraId="7427D400" w14:textId="557F5BAA" w:rsidR="00D42AB4" w:rsidRDefault="00D42AB4" w:rsidP="00087BB3">
      <w:pPr>
        <w:pStyle w:val="Prrafodelista"/>
        <w:numPr>
          <w:ilvl w:val="0"/>
          <w:numId w:val="24"/>
        </w:numPr>
        <w:spacing w:line="360" w:lineRule="auto"/>
        <w:ind w:left="1276" w:right="1183"/>
        <w:jc w:val="both"/>
        <w:rPr>
          <w:rFonts w:ascii="Palatino Linotype" w:eastAsia="Calibri" w:hAnsi="Palatino Linotype" w:cs="Arial"/>
          <w:sz w:val="22"/>
          <w:lang w:val="es-ES"/>
        </w:rPr>
      </w:pPr>
      <w:r>
        <w:rPr>
          <w:rFonts w:ascii="Palatino Linotype" w:eastAsia="Calibri" w:hAnsi="Palatino Linotype" w:cs="Arial"/>
          <w:sz w:val="22"/>
          <w:lang w:val="es-ES"/>
        </w:rPr>
        <w:t xml:space="preserve">Oficio de número UMA/55/2019 de fecha veintidós (22) de noviembre de dos mil diecinueve, signado por el jefe de unidad de museo de agua dirigido al secretario técnico, mediante el cual le hace de su conocimiento que atendiendo a las razones de inconformidad se tiene que la información solicitada ha sido entregada tal y como obra en los archivos del museo.  </w:t>
      </w:r>
    </w:p>
    <w:p w14:paraId="22647CEC" w14:textId="77777777" w:rsidR="00D42AB4" w:rsidRPr="00D42AB4" w:rsidRDefault="00D42AB4" w:rsidP="00087BB3">
      <w:pPr>
        <w:spacing w:line="360" w:lineRule="auto"/>
        <w:ind w:right="616"/>
        <w:jc w:val="both"/>
        <w:rPr>
          <w:rFonts w:ascii="Palatino Linotype" w:eastAsia="Calibri" w:hAnsi="Palatino Linotype" w:cs="Arial"/>
          <w:sz w:val="22"/>
          <w:lang w:val="es-ES"/>
        </w:rPr>
      </w:pPr>
    </w:p>
    <w:p w14:paraId="3D8A77F0" w14:textId="53DC853E" w:rsidR="00FD2D3D" w:rsidRDefault="00FD2D3D" w:rsidP="00087BB3">
      <w:pPr>
        <w:pStyle w:val="Prrafodelista"/>
        <w:spacing w:line="360" w:lineRule="auto"/>
        <w:ind w:left="567" w:right="616"/>
        <w:jc w:val="both"/>
        <w:rPr>
          <w:rFonts w:ascii="Palatino Linotype" w:eastAsia="Calibri" w:hAnsi="Palatino Linotype" w:cs="Arial"/>
          <w:sz w:val="22"/>
          <w:lang w:val="es-ES"/>
        </w:rPr>
      </w:pPr>
      <w:r w:rsidRPr="00FD2D3D">
        <w:rPr>
          <w:rFonts w:ascii="Palatino Linotype" w:eastAsia="Calibri" w:hAnsi="Palatino Linotype" w:cs="Arial"/>
          <w:b/>
          <w:sz w:val="22"/>
          <w:lang w:val="es-ES"/>
        </w:rPr>
        <w:t>SOLICITUD 205..pdf</w:t>
      </w:r>
      <w:r w:rsidR="00D42AB4">
        <w:rPr>
          <w:rFonts w:ascii="Palatino Linotype" w:eastAsia="Calibri" w:hAnsi="Palatino Linotype" w:cs="Arial"/>
          <w:b/>
          <w:sz w:val="22"/>
          <w:lang w:val="es-ES"/>
        </w:rPr>
        <w:t xml:space="preserve">. </w:t>
      </w:r>
      <w:r w:rsidR="00D42AB4">
        <w:rPr>
          <w:rFonts w:ascii="Palatino Linotype" w:eastAsia="Calibri" w:hAnsi="Palatino Linotype" w:cs="Arial"/>
          <w:sz w:val="22"/>
          <w:lang w:val="es-ES"/>
        </w:rPr>
        <w:t xml:space="preserve">Archivo en formato PDF, cuyo contenido versa en el reporte de inventario por área y empleado con fecha de expedición del veinticinco (25) de noviembre de dos mil diecinueve.  </w:t>
      </w:r>
    </w:p>
    <w:p w14:paraId="34375084" w14:textId="77777777" w:rsidR="00D42AB4" w:rsidRPr="00D42AB4" w:rsidRDefault="00D42AB4" w:rsidP="00087BB3">
      <w:pPr>
        <w:pStyle w:val="Prrafodelista"/>
        <w:spacing w:line="360" w:lineRule="auto"/>
        <w:ind w:left="567" w:right="616"/>
        <w:jc w:val="both"/>
        <w:rPr>
          <w:rFonts w:ascii="Palatino Linotype" w:eastAsia="Calibri" w:hAnsi="Palatino Linotype" w:cs="Arial"/>
          <w:sz w:val="22"/>
          <w:lang w:val="es-ES"/>
        </w:rPr>
      </w:pPr>
    </w:p>
    <w:p w14:paraId="307B73D0" w14:textId="3E7DB647" w:rsidR="00FD2D3D" w:rsidRPr="00D42AB4" w:rsidRDefault="00FD2D3D" w:rsidP="00087BB3">
      <w:pPr>
        <w:pStyle w:val="Prrafodelista"/>
        <w:spacing w:line="360" w:lineRule="auto"/>
        <w:ind w:left="567" w:right="616"/>
        <w:jc w:val="both"/>
        <w:rPr>
          <w:rFonts w:ascii="Palatino Linotype" w:eastAsia="Calibri" w:hAnsi="Palatino Linotype" w:cs="Arial"/>
          <w:sz w:val="22"/>
          <w:lang w:val="es-ES"/>
        </w:rPr>
      </w:pPr>
      <w:r w:rsidRPr="00FD2D3D">
        <w:rPr>
          <w:rFonts w:ascii="Palatino Linotype" w:eastAsia="Calibri" w:hAnsi="Palatino Linotype" w:cs="Arial"/>
          <w:b/>
          <w:sz w:val="22"/>
          <w:lang w:val="es-ES"/>
        </w:rPr>
        <w:t>OCTAVA SESION ORDINARIA.pdf</w:t>
      </w:r>
      <w:r w:rsidR="00D42AB4">
        <w:rPr>
          <w:rFonts w:ascii="Palatino Linotype" w:eastAsia="Calibri" w:hAnsi="Palatino Linotype" w:cs="Arial"/>
          <w:b/>
          <w:sz w:val="22"/>
          <w:lang w:val="es-ES"/>
        </w:rPr>
        <w:t xml:space="preserve">. </w:t>
      </w:r>
      <w:r w:rsidR="00D42AB4">
        <w:rPr>
          <w:rFonts w:ascii="Palatino Linotype" w:eastAsia="Calibri" w:hAnsi="Palatino Linotype" w:cs="Arial"/>
          <w:sz w:val="22"/>
          <w:lang w:val="es-ES"/>
        </w:rPr>
        <w:t xml:space="preserve">Archivo en formato PDF, cuyo contenido versa en el acta de la Octava Sesión Ordinaria del Comité de Transparencia del O.A.PA.S administración 2019-2021 de fecha cuatro (04) de </w:t>
      </w:r>
      <w:r w:rsidR="00EA769F">
        <w:rPr>
          <w:rFonts w:ascii="Palatino Linotype" w:eastAsia="Calibri" w:hAnsi="Palatino Linotype" w:cs="Arial"/>
          <w:sz w:val="22"/>
          <w:lang w:val="es-ES"/>
        </w:rPr>
        <w:t xml:space="preserve">noviembre de dos mil diecinueve, mediante el cual se les otorgan nombramientos a diversos servidores públicos, se somete a consideración la versión pública del soporte curricular de servidores públicos adscritos a la Dirección Jurídica del Organismo, así como la versión pública de los recibos de </w:t>
      </w:r>
      <w:r w:rsidR="00EA769F">
        <w:rPr>
          <w:rFonts w:ascii="Palatino Linotype" w:eastAsia="Calibri" w:hAnsi="Palatino Linotype" w:cs="Arial"/>
          <w:sz w:val="22"/>
          <w:lang w:val="es-ES"/>
        </w:rPr>
        <w:lastRenderedPageBreak/>
        <w:t xml:space="preserve">nómina del personal adscrito a la Secretaría Técnica del Organismo, cartas de recomendación de un servidor público. </w:t>
      </w:r>
    </w:p>
    <w:p w14:paraId="4DF08FE3" w14:textId="77777777" w:rsidR="00D42AB4" w:rsidRPr="00FD2D3D" w:rsidRDefault="00D42AB4" w:rsidP="00087BB3">
      <w:pPr>
        <w:pStyle w:val="Prrafodelista"/>
        <w:spacing w:line="360" w:lineRule="auto"/>
        <w:ind w:left="567" w:right="616"/>
        <w:jc w:val="both"/>
        <w:rPr>
          <w:rFonts w:ascii="Palatino Linotype" w:eastAsia="Calibri" w:hAnsi="Palatino Linotype" w:cs="Arial"/>
          <w:b/>
          <w:sz w:val="22"/>
          <w:lang w:val="es-ES"/>
        </w:rPr>
      </w:pPr>
    </w:p>
    <w:p w14:paraId="248EA3E3" w14:textId="2A17A1CB" w:rsidR="00FD2D3D" w:rsidRDefault="00FD2D3D" w:rsidP="00087BB3">
      <w:pPr>
        <w:pStyle w:val="Prrafodelista"/>
        <w:spacing w:line="360" w:lineRule="auto"/>
        <w:ind w:left="567" w:right="616"/>
        <w:jc w:val="both"/>
        <w:rPr>
          <w:rFonts w:ascii="Palatino Linotype" w:eastAsia="Calibri" w:hAnsi="Palatino Linotype" w:cs="Arial"/>
          <w:sz w:val="22"/>
          <w:lang w:val="es-ES"/>
        </w:rPr>
      </w:pPr>
      <w:r w:rsidRPr="00FD2D3D">
        <w:rPr>
          <w:rFonts w:ascii="Palatino Linotype" w:eastAsia="Calibri" w:hAnsi="Palatino Linotype" w:cs="Arial"/>
          <w:b/>
          <w:sz w:val="22"/>
          <w:lang w:val="es-ES"/>
        </w:rPr>
        <w:t>P.PROV._COMP 188.PDF</w:t>
      </w:r>
      <w:r w:rsidR="00EA769F">
        <w:rPr>
          <w:rFonts w:ascii="Palatino Linotype" w:eastAsia="Calibri" w:hAnsi="Palatino Linotype" w:cs="Arial"/>
          <w:b/>
          <w:sz w:val="22"/>
          <w:lang w:val="es-ES"/>
        </w:rPr>
        <w:t xml:space="preserve">. </w:t>
      </w:r>
      <w:r w:rsidR="00EA769F">
        <w:rPr>
          <w:rFonts w:ascii="Palatino Linotype" w:eastAsia="Calibri" w:hAnsi="Palatino Linotype" w:cs="Arial"/>
          <w:sz w:val="22"/>
          <w:lang w:val="es-ES"/>
        </w:rPr>
        <w:t>Archivo en formato PDF, cuyo contenido versa en un Padrón de Proveedores Contratados de Bienes y Servicios al 15/OCT/2019</w:t>
      </w:r>
      <w:r w:rsidR="000D281E">
        <w:rPr>
          <w:rFonts w:ascii="Palatino Linotype" w:eastAsia="Calibri" w:hAnsi="Palatino Linotype" w:cs="Arial"/>
          <w:sz w:val="22"/>
          <w:lang w:val="es-ES"/>
        </w:rPr>
        <w:t xml:space="preserve"> [número, proveedor contratado, modalidad de contratación, adquisición, bien o servicio, importe contratado S/IVA. </w:t>
      </w:r>
    </w:p>
    <w:p w14:paraId="67A6B924" w14:textId="77777777" w:rsidR="000D281E" w:rsidRPr="000D281E" w:rsidRDefault="000D281E" w:rsidP="00087BB3">
      <w:pPr>
        <w:spacing w:line="360" w:lineRule="auto"/>
        <w:ind w:right="616"/>
        <w:jc w:val="both"/>
        <w:rPr>
          <w:rFonts w:ascii="Palatino Linotype" w:eastAsia="Calibri" w:hAnsi="Palatino Linotype" w:cs="Arial"/>
          <w:sz w:val="22"/>
          <w:lang w:val="es-ES"/>
        </w:rPr>
      </w:pPr>
    </w:p>
    <w:p w14:paraId="339908C8" w14:textId="426BBCB2" w:rsidR="00FD2D3D" w:rsidRDefault="00FD2D3D" w:rsidP="00087BB3">
      <w:pPr>
        <w:pStyle w:val="Prrafodelista"/>
        <w:spacing w:line="360" w:lineRule="auto"/>
        <w:ind w:left="567" w:right="616"/>
        <w:jc w:val="both"/>
        <w:rPr>
          <w:rFonts w:ascii="Palatino Linotype" w:eastAsia="Calibri" w:hAnsi="Palatino Linotype" w:cs="Arial"/>
          <w:sz w:val="22"/>
          <w:lang w:val="es-ES"/>
        </w:rPr>
      </w:pPr>
      <w:r w:rsidRPr="00FD2D3D">
        <w:rPr>
          <w:rFonts w:ascii="Palatino Linotype" w:eastAsia="Calibri" w:hAnsi="Palatino Linotype" w:cs="Arial"/>
          <w:b/>
          <w:sz w:val="22"/>
          <w:lang w:val="es-ES"/>
        </w:rPr>
        <w:t>UMA 40 Y 41.pdf</w:t>
      </w:r>
      <w:r w:rsidR="000D281E">
        <w:rPr>
          <w:rFonts w:ascii="Palatino Linotype" w:eastAsia="Calibri" w:hAnsi="Palatino Linotype" w:cs="Arial"/>
          <w:b/>
          <w:sz w:val="22"/>
          <w:lang w:val="es-ES"/>
        </w:rPr>
        <w:t xml:space="preserve">. </w:t>
      </w:r>
      <w:r w:rsidR="000D281E">
        <w:rPr>
          <w:rFonts w:ascii="Palatino Linotype" w:eastAsia="Calibri" w:hAnsi="Palatino Linotype" w:cs="Arial"/>
          <w:sz w:val="22"/>
          <w:lang w:val="es-ES"/>
        </w:rPr>
        <w:t xml:space="preserve">Archivo en formato PDF, cuyo contenido versa en tres (03) oficios, los cuales son los siguientes: </w:t>
      </w:r>
    </w:p>
    <w:p w14:paraId="36C7C2AE" w14:textId="77777777" w:rsidR="000D281E" w:rsidRDefault="000D281E" w:rsidP="00087BB3">
      <w:pPr>
        <w:pStyle w:val="Prrafodelista"/>
        <w:spacing w:line="360" w:lineRule="auto"/>
        <w:ind w:left="567" w:right="616"/>
        <w:jc w:val="both"/>
        <w:rPr>
          <w:rFonts w:ascii="Palatino Linotype" w:eastAsia="Calibri" w:hAnsi="Palatino Linotype" w:cs="Arial"/>
          <w:sz w:val="22"/>
          <w:lang w:val="es-ES"/>
        </w:rPr>
      </w:pPr>
    </w:p>
    <w:p w14:paraId="7ADB196F" w14:textId="58E2D862" w:rsidR="000D281E" w:rsidRDefault="000D281E" w:rsidP="00087BB3">
      <w:pPr>
        <w:pStyle w:val="Prrafodelista"/>
        <w:numPr>
          <w:ilvl w:val="0"/>
          <w:numId w:val="25"/>
        </w:numPr>
        <w:spacing w:line="360" w:lineRule="auto"/>
        <w:ind w:left="993" w:right="616"/>
        <w:jc w:val="both"/>
        <w:rPr>
          <w:rFonts w:ascii="Palatino Linotype" w:eastAsia="Calibri" w:hAnsi="Palatino Linotype" w:cs="Arial"/>
          <w:sz w:val="22"/>
          <w:lang w:val="es-ES"/>
        </w:rPr>
      </w:pPr>
      <w:r>
        <w:rPr>
          <w:rFonts w:ascii="Palatino Linotype" w:eastAsia="Calibri" w:hAnsi="Palatino Linotype" w:cs="Arial"/>
          <w:sz w:val="22"/>
          <w:lang w:val="es-ES"/>
        </w:rPr>
        <w:t xml:space="preserve">Oficio de fecha veintinueve (29) de octubre de dos mil diecinueve, signado por el jefe de unidad del museo de agua dirigido al secretario técnico, mediante el cual señala que la Unidad de Museo  del Agua no ha recibido ningún tipo de donativo de enero al veinticinco (25) de octubre de dos mil diecinueve. </w:t>
      </w:r>
    </w:p>
    <w:p w14:paraId="30BF525F" w14:textId="77777777" w:rsidR="000D281E" w:rsidRDefault="000D281E" w:rsidP="00087BB3">
      <w:pPr>
        <w:pStyle w:val="Prrafodelista"/>
        <w:spacing w:line="360" w:lineRule="auto"/>
        <w:ind w:left="993" w:right="616"/>
        <w:jc w:val="both"/>
        <w:rPr>
          <w:rFonts w:ascii="Palatino Linotype" w:eastAsia="Calibri" w:hAnsi="Palatino Linotype" w:cs="Arial"/>
          <w:sz w:val="22"/>
          <w:lang w:val="es-ES"/>
        </w:rPr>
      </w:pPr>
    </w:p>
    <w:p w14:paraId="50FEC545" w14:textId="14355666" w:rsidR="000D281E" w:rsidRDefault="000D281E" w:rsidP="00087BB3">
      <w:pPr>
        <w:pStyle w:val="Prrafodelista"/>
        <w:numPr>
          <w:ilvl w:val="0"/>
          <w:numId w:val="25"/>
        </w:numPr>
        <w:spacing w:line="360" w:lineRule="auto"/>
        <w:ind w:left="993" w:right="616"/>
        <w:jc w:val="both"/>
        <w:rPr>
          <w:rFonts w:ascii="Palatino Linotype" w:eastAsia="Calibri" w:hAnsi="Palatino Linotype" w:cs="Arial"/>
          <w:sz w:val="22"/>
          <w:lang w:val="es-ES"/>
        </w:rPr>
      </w:pPr>
      <w:r>
        <w:rPr>
          <w:rFonts w:ascii="Palatino Linotype" w:eastAsia="Calibri" w:hAnsi="Palatino Linotype" w:cs="Arial"/>
          <w:sz w:val="22"/>
          <w:lang w:val="es-ES"/>
        </w:rPr>
        <w:t>Oficio de número UMA/40/2019 de fe</w:t>
      </w:r>
      <w:r w:rsidR="00AD4AE1">
        <w:rPr>
          <w:rFonts w:ascii="Palatino Linotype" w:eastAsia="Calibri" w:hAnsi="Palatino Linotype" w:cs="Arial"/>
          <w:sz w:val="22"/>
          <w:lang w:val="es-ES"/>
        </w:rPr>
        <w:t xml:space="preserve">cha veintinueve (29) de octubre de dos mil diecinueve, dignado por el jefe de unidad del museo del agua dirigido al secretario técnico, mediante el cual señala que se anexa un archivo Excel donde se documenta el trabajo mensual y diario generado de </w:t>
      </w:r>
      <w:r w:rsidR="00AD4AE1">
        <w:rPr>
          <w:rFonts w:ascii="Palatino Linotype" w:eastAsia="Calibri" w:hAnsi="Palatino Linotype" w:cs="Arial"/>
          <w:sz w:val="22"/>
          <w:lang w:val="es-ES"/>
        </w:rPr>
        <w:lastRenderedPageBreak/>
        <w:t xml:space="preserve">enero al veinticinco (25) de octubre, en el museo del agua, asimismo especifica que las actividades realizadas por el museo de agua son responsabilidad tanto del jefe de unidad como los promotores. </w:t>
      </w:r>
    </w:p>
    <w:p w14:paraId="07599F52" w14:textId="77777777" w:rsidR="00AD4AE1" w:rsidRPr="00AD4AE1" w:rsidRDefault="00AD4AE1" w:rsidP="00087BB3">
      <w:pPr>
        <w:pStyle w:val="Prrafodelista"/>
        <w:spacing w:line="360" w:lineRule="auto"/>
        <w:rPr>
          <w:rFonts w:ascii="Palatino Linotype" w:eastAsia="Calibri" w:hAnsi="Palatino Linotype" w:cs="Arial"/>
          <w:sz w:val="22"/>
          <w:lang w:val="es-ES"/>
        </w:rPr>
      </w:pPr>
    </w:p>
    <w:p w14:paraId="5D405068" w14:textId="4A4B7DD2" w:rsidR="00AD4AE1" w:rsidRDefault="00AD4AE1" w:rsidP="00087BB3">
      <w:pPr>
        <w:pStyle w:val="Prrafodelista"/>
        <w:numPr>
          <w:ilvl w:val="0"/>
          <w:numId w:val="25"/>
        </w:numPr>
        <w:spacing w:line="360" w:lineRule="auto"/>
        <w:ind w:left="993" w:right="616"/>
        <w:jc w:val="both"/>
        <w:rPr>
          <w:rFonts w:ascii="Palatino Linotype" w:eastAsia="Calibri" w:hAnsi="Palatino Linotype" w:cs="Arial"/>
          <w:sz w:val="22"/>
          <w:lang w:val="es-ES"/>
        </w:rPr>
      </w:pPr>
      <w:r>
        <w:rPr>
          <w:rFonts w:ascii="Palatino Linotype" w:eastAsia="Calibri" w:hAnsi="Palatino Linotype" w:cs="Arial"/>
          <w:sz w:val="22"/>
          <w:lang w:val="es-ES"/>
        </w:rPr>
        <w:t xml:space="preserve">Oficio de número UMA/41/2019 de fecha cinco (05) de noviembre de dos mil diecinueve, signado por el Jefe de Unidad del Museo del Agua dirigido al Secretario Técnico, mediante el cual señala que se anexa un archivo Excel donde se documenta el trabajo mensual y diario generado de enero al treinta (30) de octubre en el museo del agua. </w:t>
      </w:r>
    </w:p>
    <w:p w14:paraId="024CF2F4" w14:textId="77777777" w:rsidR="000D281E" w:rsidRPr="000D281E" w:rsidRDefault="000D281E" w:rsidP="00087BB3">
      <w:pPr>
        <w:pStyle w:val="Prrafodelista"/>
        <w:spacing w:line="360" w:lineRule="auto"/>
        <w:ind w:left="567" w:right="616"/>
        <w:jc w:val="both"/>
        <w:rPr>
          <w:rFonts w:ascii="Palatino Linotype" w:eastAsia="Calibri" w:hAnsi="Palatino Linotype" w:cs="Arial"/>
          <w:sz w:val="22"/>
          <w:lang w:val="es-ES"/>
        </w:rPr>
      </w:pPr>
    </w:p>
    <w:p w14:paraId="7E683586" w14:textId="74D824E0" w:rsidR="00FD2D3D" w:rsidRDefault="00FD2D3D" w:rsidP="00087BB3">
      <w:pPr>
        <w:pStyle w:val="Prrafodelista"/>
        <w:spacing w:line="360" w:lineRule="auto"/>
        <w:ind w:left="567" w:right="616"/>
        <w:jc w:val="both"/>
        <w:rPr>
          <w:rFonts w:ascii="Palatino Linotype" w:eastAsia="Calibri" w:hAnsi="Palatino Linotype" w:cs="Arial"/>
          <w:sz w:val="22"/>
          <w:lang w:val="es-ES"/>
        </w:rPr>
      </w:pPr>
      <w:r w:rsidRPr="00FD2D3D">
        <w:rPr>
          <w:rFonts w:ascii="Palatino Linotype" w:eastAsia="Calibri" w:hAnsi="Palatino Linotype" w:cs="Arial"/>
          <w:b/>
          <w:sz w:val="22"/>
          <w:lang w:val="es-ES"/>
        </w:rPr>
        <w:t>SOLICITUDES.pdf</w:t>
      </w:r>
      <w:r w:rsidR="00AD4AE1">
        <w:rPr>
          <w:rFonts w:ascii="Palatino Linotype" w:eastAsia="Calibri" w:hAnsi="Palatino Linotype" w:cs="Arial"/>
          <w:b/>
          <w:sz w:val="22"/>
          <w:lang w:val="es-ES"/>
        </w:rPr>
        <w:t xml:space="preserve">. </w:t>
      </w:r>
      <w:r w:rsidR="00AD4AE1">
        <w:rPr>
          <w:rFonts w:ascii="Palatino Linotype" w:eastAsia="Calibri" w:hAnsi="Palatino Linotype" w:cs="Arial"/>
          <w:sz w:val="22"/>
          <w:lang w:val="es-ES"/>
        </w:rPr>
        <w:t xml:space="preserve">Archivo en formato PDF, cuyo </w:t>
      </w:r>
      <w:r w:rsidR="00080BE2">
        <w:rPr>
          <w:rFonts w:ascii="Palatino Linotype" w:eastAsia="Calibri" w:hAnsi="Palatino Linotype" w:cs="Arial"/>
          <w:sz w:val="22"/>
          <w:lang w:val="es-ES"/>
        </w:rPr>
        <w:t xml:space="preserve">contenido versa en diecinueve (19) solicitudes de información interpuestas a través del Sistema de Acceso a la Información Mexiquense (SAIMEX), dentro de las cuales se advierte la solicitud del caso concreto que ahora se resuelve. </w:t>
      </w:r>
    </w:p>
    <w:p w14:paraId="0ADBE3E7" w14:textId="77777777" w:rsidR="00080BE2" w:rsidRPr="00AD4AE1" w:rsidRDefault="00080BE2" w:rsidP="00087BB3">
      <w:pPr>
        <w:pStyle w:val="Prrafodelista"/>
        <w:spacing w:line="360" w:lineRule="auto"/>
        <w:ind w:left="567" w:right="616"/>
        <w:jc w:val="both"/>
        <w:rPr>
          <w:rFonts w:ascii="Palatino Linotype" w:eastAsia="Calibri" w:hAnsi="Palatino Linotype" w:cs="Arial"/>
          <w:sz w:val="22"/>
          <w:lang w:val="es-ES"/>
        </w:rPr>
      </w:pPr>
    </w:p>
    <w:p w14:paraId="3888E929" w14:textId="4BA5EC36" w:rsidR="00E060D7" w:rsidRDefault="00FD2D3D" w:rsidP="00087BB3">
      <w:pPr>
        <w:pStyle w:val="Prrafodelista"/>
        <w:spacing w:line="360" w:lineRule="auto"/>
        <w:ind w:left="567" w:right="616"/>
        <w:jc w:val="both"/>
        <w:rPr>
          <w:rFonts w:ascii="Palatino Linotype" w:eastAsia="Calibri" w:hAnsi="Palatino Linotype" w:cs="Arial"/>
          <w:sz w:val="22"/>
          <w:lang w:val="es-ES"/>
        </w:rPr>
      </w:pPr>
      <w:r w:rsidRPr="00FD2D3D">
        <w:rPr>
          <w:rFonts w:ascii="Palatino Linotype" w:eastAsia="Calibri" w:hAnsi="Palatino Linotype" w:cs="Arial"/>
          <w:b/>
          <w:sz w:val="22"/>
          <w:lang w:val="es-ES"/>
        </w:rPr>
        <w:t>STM 360.pdf</w:t>
      </w:r>
      <w:r w:rsidR="00080BE2">
        <w:rPr>
          <w:rFonts w:ascii="Palatino Linotype" w:eastAsia="Calibri" w:hAnsi="Palatino Linotype" w:cs="Arial"/>
          <w:b/>
          <w:sz w:val="22"/>
          <w:lang w:val="es-ES"/>
        </w:rPr>
        <w:t xml:space="preserve">. </w:t>
      </w:r>
      <w:r w:rsidR="00080BE2">
        <w:rPr>
          <w:rFonts w:ascii="Palatino Linotype" w:eastAsia="Calibri" w:hAnsi="Palatino Linotype" w:cs="Arial"/>
          <w:sz w:val="22"/>
          <w:lang w:val="es-ES"/>
        </w:rPr>
        <w:t xml:space="preserve">Archivo en formato PDF, cuyo contenido versa en un oficio de número STM/360/2019 de fecha veinticinco (25) de </w:t>
      </w:r>
      <w:r w:rsidR="00E060D7">
        <w:rPr>
          <w:rFonts w:ascii="Palatino Linotype" w:eastAsia="Calibri" w:hAnsi="Palatino Linotype" w:cs="Arial"/>
          <w:sz w:val="22"/>
          <w:lang w:val="es-ES"/>
        </w:rPr>
        <w:t xml:space="preserve">noviembre de dos mil diecinueve, signado por el secretario técnico dirigido al jefe de la unidad de transparencia, mediante los cuales en atención a la interposición de los recursos de revisión  08764/INFOEM/IP/RR/2019, 08759/INFOEM/IP/RR/2019 y 08766/INFOEM/IP/RR/2019 rinde sus manifestaciones. </w:t>
      </w:r>
    </w:p>
    <w:p w14:paraId="6CD53D84" w14:textId="77777777" w:rsidR="00E060D7" w:rsidRPr="00E060D7" w:rsidRDefault="00E060D7" w:rsidP="00087BB3">
      <w:pPr>
        <w:pStyle w:val="Prrafodelista"/>
        <w:spacing w:line="360" w:lineRule="auto"/>
        <w:ind w:left="567" w:right="616"/>
        <w:jc w:val="both"/>
        <w:rPr>
          <w:rFonts w:ascii="Palatino Linotype" w:eastAsia="Calibri" w:hAnsi="Palatino Linotype" w:cs="Arial"/>
          <w:sz w:val="22"/>
          <w:lang w:val="es-ES"/>
        </w:rPr>
      </w:pPr>
    </w:p>
    <w:p w14:paraId="2198D712" w14:textId="7F7F9910" w:rsidR="00ED54D6" w:rsidRDefault="00FD2D3D" w:rsidP="00087BB3">
      <w:pPr>
        <w:pStyle w:val="Prrafodelista"/>
        <w:spacing w:line="360" w:lineRule="auto"/>
        <w:ind w:left="567" w:right="616"/>
        <w:jc w:val="both"/>
        <w:rPr>
          <w:rFonts w:ascii="Palatino Linotype" w:eastAsia="Calibri" w:hAnsi="Palatino Linotype" w:cs="Arial"/>
          <w:sz w:val="22"/>
          <w:lang w:val="es-ES"/>
        </w:rPr>
      </w:pPr>
      <w:r w:rsidRPr="00B50C27">
        <w:rPr>
          <w:rFonts w:ascii="Palatino Linotype" w:eastAsia="Calibri" w:hAnsi="Palatino Linotype" w:cs="Arial"/>
          <w:b/>
          <w:sz w:val="22"/>
          <w:lang w:val="es-ES"/>
        </w:rPr>
        <w:t>INFORME DE CUMPLIMIENTO.pdf</w:t>
      </w:r>
      <w:r w:rsidR="00E060D7" w:rsidRPr="00B50C27">
        <w:rPr>
          <w:rFonts w:ascii="Palatino Linotype" w:eastAsia="Calibri" w:hAnsi="Palatino Linotype" w:cs="Arial"/>
          <w:b/>
          <w:sz w:val="22"/>
          <w:lang w:val="es-ES"/>
        </w:rPr>
        <w:t>.</w:t>
      </w:r>
      <w:r w:rsidR="00B50C27">
        <w:rPr>
          <w:rFonts w:ascii="Palatino Linotype" w:eastAsia="Calibri" w:hAnsi="Palatino Linotype" w:cs="Arial"/>
          <w:b/>
          <w:sz w:val="22"/>
          <w:lang w:val="es-ES"/>
        </w:rPr>
        <w:t xml:space="preserve"> </w:t>
      </w:r>
      <w:r w:rsidR="00B50C27">
        <w:rPr>
          <w:rFonts w:ascii="Palatino Linotype" w:eastAsia="Calibri" w:hAnsi="Palatino Linotype" w:cs="Arial"/>
          <w:sz w:val="22"/>
          <w:lang w:val="es-ES"/>
        </w:rPr>
        <w:t xml:space="preserve">Archivo en formato </w:t>
      </w:r>
      <w:r w:rsidR="00ED54D6">
        <w:rPr>
          <w:rFonts w:ascii="Palatino Linotype" w:eastAsia="Calibri" w:hAnsi="Palatino Linotype" w:cs="Arial"/>
          <w:sz w:val="22"/>
          <w:lang w:val="es-ES"/>
        </w:rPr>
        <w:t>PDF,</w:t>
      </w:r>
      <w:r w:rsidR="00E060D7">
        <w:rPr>
          <w:rFonts w:ascii="Palatino Linotype" w:eastAsia="Calibri" w:hAnsi="Palatino Linotype" w:cs="Arial"/>
          <w:b/>
          <w:sz w:val="22"/>
          <w:lang w:val="es-ES"/>
        </w:rPr>
        <w:t xml:space="preserve"> </w:t>
      </w:r>
      <w:r w:rsidR="00ED54D6">
        <w:rPr>
          <w:rFonts w:ascii="Palatino Linotype" w:eastAsia="Calibri" w:hAnsi="Palatino Linotype" w:cs="Arial"/>
          <w:b/>
          <w:sz w:val="22"/>
          <w:lang w:val="es-ES"/>
        </w:rPr>
        <w:t xml:space="preserve"> </w:t>
      </w:r>
      <w:r w:rsidR="00ED54D6">
        <w:rPr>
          <w:rFonts w:ascii="Palatino Linotype" w:eastAsia="Calibri" w:hAnsi="Palatino Linotype" w:cs="Arial"/>
          <w:sz w:val="22"/>
          <w:lang w:val="es-ES"/>
        </w:rPr>
        <w:t xml:space="preserve">mediante el cual se rinde el informe justificado para </w:t>
      </w:r>
      <w:r w:rsidR="00ED54D6" w:rsidRPr="00ED54D6">
        <w:rPr>
          <w:rFonts w:ascii="Palatino Linotype" w:eastAsia="Calibri" w:hAnsi="Palatino Linotype" w:cs="Arial"/>
          <w:b/>
          <w:sz w:val="22"/>
          <w:lang w:val="es-ES"/>
        </w:rPr>
        <w:t>diversos recursos de revisión</w:t>
      </w:r>
      <w:r w:rsidR="00ED54D6">
        <w:rPr>
          <w:rFonts w:ascii="Palatino Linotype" w:eastAsia="Calibri" w:hAnsi="Palatino Linotype" w:cs="Arial"/>
          <w:sz w:val="22"/>
          <w:lang w:val="es-ES"/>
        </w:rPr>
        <w:t>, en fecha cuatro (04) de diciembre de dos mil diecinueve, dentro del cual se desprende que para el caso concreto es el que se detalla en la foja número trece (13) y en la cual se hace del conocimiento del ciudadano que en tanto no se tengan los estudios de impacto social y ambiental, así como de ingeniería básica, no es posible elaborar un proyecto, se tendrá hasta en tanto se cuente con los estudios en comento, asimismo menciona que en razón de que dicho proyecto no será ejecutado con presupuesto del Organismo, no se pueden desglosar las partidas presupuestales, tal y como se señala a continuación:</w:t>
      </w:r>
    </w:p>
    <w:p w14:paraId="5D1FFE9C" w14:textId="17D1C529" w:rsidR="00ED54D6" w:rsidRPr="00ED54D6" w:rsidRDefault="00ED54D6" w:rsidP="00087BB3">
      <w:pPr>
        <w:pStyle w:val="Prrafodelista"/>
        <w:spacing w:line="360" w:lineRule="auto"/>
        <w:ind w:left="0" w:right="49"/>
        <w:jc w:val="both"/>
        <w:rPr>
          <w:rFonts w:ascii="Palatino Linotype" w:eastAsia="Calibri" w:hAnsi="Palatino Linotype" w:cs="Arial"/>
          <w:sz w:val="22"/>
          <w:lang w:val="es-ES"/>
        </w:rPr>
      </w:pPr>
      <w:r>
        <w:rPr>
          <w:noProof/>
          <w:lang w:val="es-MX" w:eastAsia="es-MX"/>
        </w:rPr>
        <w:lastRenderedPageBreak/>
        <w:drawing>
          <wp:inline distT="0" distB="0" distL="0" distR="0" wp14:anchorId="6585823F" wp14:editId="25DFBD58">
            <wp:extent cx="5743575" cy="66389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027" t="10561" r="33754" b="6914"/>
                    <a:stretch/>
                  </pic:blipFill>
                  <pic:spPr bwMode="auto">
                    <a:xfrm>
                      <a:off x="0" y="0"/>
                      <a:ext cx="5743575" cy="6638925"/>
                    </a:xfrm>
                    <a:prstGeom prst="rect">
                      <a:avLst/>
                    </a:prstGeom>
                    <a:ln>
                      <a:noFill/>
                    </a:ln>
                    <a:extLst>
                      <a:ext uri="{53640926-AAD7-44D8-BBD7-CCE9431645EC}">
                        <a14:shadowObscured xmlns:a14="http://schemas.microsoft.com/office/drawing/2010/main"/>
                      </a:ext>
                    </a:extLst>
                  </pic:spPr>
                </pic:pic>
              </a:graphicData>
            </a:graphic>
          </wp:inline>
        </w:drawing>
      </w:r>
    </w:p>
    <w:p w14:paraId="41CC1C1E" w14:textId="77777777" w:rsidR="00ED54D6" w:rsidRPr="00ED54D6" w:rsidRDefault="00ED54D6" w:rsidP="00087BB3">
      <w:pPr>
        <w:pStyle w:val="Prrafodelista"/>
        <w:spacing w:line="360" w:lineRule="auto"/>
        <w:ind w:left="567" w:right="616"/>
        <w:jc w:val="both"/>
        <w:rPr>
          <w:rFonts w:ascii="Palatino Linotype" w:eastAsia="Calibri" w:hAnsi="Palatino Linotype" w:cs="Arial"/>
          <w:sz w:val="22"/>
          <w:lang w:val="es-ES"/>
        </w:rPr>
      </w:pPr>
    </w:p>
    <w:p w14:paraId="536A8C9F" w14:textId="3217D16F" w:rsidR="00FD2D3D" w:rsidRDefault="00FD2D3D" w:rsidP="00087BB3">
      <w:pPr>
        <w:pStyle w:val="Prrafodelista"/>
        <w:spacing w:line="360" w:lineRule="auto"/>
        <w:ind w:left="567" w:right="616"/>
        <w:jc w:val="both"/>
        <w:rPr>
          <w:rFonts w:ascii="Palatino Linotype" w:eastAsia="Calibri" w:hAnsi="Palatino Linotype" w:cs="Arial"/>
          <w:sz w:val="22"/>
          <w:lang w:val="es-ES"/>
        </w:rPr>
      </w:pPr>
      <w:r w:rsidRPr="00FD2D3D">
        <w:rPr>
          <w:rFonts w:ascii="Palatino Linotype" w:eastAsia="Calibri" w:hAnsi="Palatino Linotype" w:cs="Arial"/>
          <w:b/>
          <w:sz w:val="22"/>
          <w:lang w:val="es-ES"/>
        </w:rPr>
        <w:t>CAPTURAS DE PANTALLA DE TURNOS.pdf.pdf</w:t>
      </w:r>
      <w:r w:rsidR="00E060D7">
        <w:rPr>
          <w:rFonts w:ascii="Palatino Linotype" w:eastAsia="Calibri" w:hAnsi="Palatino Linotype" w:cs="Arial"/>
          <w:b/>
          <w:sz w:val="22"/>
          <w:lang w:val="es-ES"/>
        </w:rPr>
        <w:t xml:space="preserve">. </w:t>
      </w:r>
      <w:r w:rsidR="00E060D7">
        <w:rPr>
          <w:rFonts w:ascii="Palatino Linotype" w:eastAsia="Calibri" w:hAnsi="Palatino Linotype" w:cs="Arial"/>
          <w:sz w:val="22"/>
          <w:lang w:val="es-ES"/>
        </w:rPr>
        <w:t>Archivo en formato PDF, cuyo contenido versa en diversas capturas de pantalla relativas a los turnos realizados por la jefa de la unidad de transparencia  los servidores públicos habilitados, respecto diversas solicitudes.</w:t>
      </w:r>
    </w:p>
    <w:p w14:paraId="56CA5AB3" w14:textId="77777777" w:rsidR="00E060D7" w:rsidRPr="00FD2D3D" w:rsidRDefault="00E060D7" w:rsidP="00087BB3">
      <w:pPr>
        <w:pStyle w:val="Prrafodelista"/>
        <w:spacing w:line="360" w:lineRule="auto"/>
        <w:ind w:left="567" w:right="616"/>
        <w:jc w:val="both"/>
        <w:rPr>
          <w:rFonts w:ascii="Palatino Linotype" w:eastAsia="Calibri" w:hAnsi="Palatino Linotype" w:cs="Arial"/>
          <w:b/>
          <w:sz w:val="22"/>
          <w:lang w:val="es-ES"/>
        </w:rPr>
      </w:pPr>
    </w:p>
    <w:p w14:paraId="5A62DED8" w14:textId="2D592F83" w:rsidR="00FD2D3D" w:rsidRDefault="00FD2D3D" w:rsidP="00087BB3">
      <w:pPr>
        <w:pStyle w:val="Prrafodelista"/>
        <w:spacing w:line="360" w:lineRule="auto"/>
        <w:ind w:left="567" w:right="616"/>
        <w:jc w:val="both"/>
        <w:rPr>
          <w:rFonts w:ascii="Palatino Linotype" w:eastAsia="Calibri" w:hAnsi="Palatino Linotype" w:cs="Arial"/>
          <w:sz w:val="22"/>
          <w:lang w:val="es-ES"/>
        </w:rPr>
      </w:pPr>
      <w:r w:rsidRPr="00FD2D3D">
        <w:rPr>
          <w:rFonts w:ascii="Palatino Linotype" w:eastAsia="Calibri" w:hAnsi="Palatino Linotype" w:cs="Arial"/>
          <w:b/>
          <w:sz w:val="22"/>
          <w:lang w:val="es-ES"/>
        </w:rPr>
        <w:t>COMPRAS 188.pdf</w:t>
      </w:r>
      <w:r w:rsidR="00E060D7">
        <w:rPr>
          <w:rFonts w:ascii="Palatino Linotype" w:eastAsia="Calibri" w:hAnsi="Palatino Linotype" w:cs="Arial"/>
          <w:b/>
          <w:sz w:val="22"/>
          <w:lang w:val="es-ES"/>
        </w:rPr>
        <w:t xml:space="preserve">. </w:t>
      </w:r>
      <w:r w:rsidR="00E060D7">
        <w:rPr>
          <w:rFonts w:ascii="Palatino Linotype" w:eastAsia="Calibri" w:hAnsi="Palatino Linotype" w:cs="Arial"/>
          <w:sz w:val="22"/>
          <w:lang w:val="es-ES"/>
        </w:rPr>
        <w:t xml:space="preserve">Archivo en formato PDF, relativo </w:t>
      </w:r>
      <w:r w:rsidR="00B50C27">
        <w:rPr>
          <w:rFonts w:ascii="Palatino Linotype" w:eastAsia="Calibri" w:hAnsi="Palatino Linotype" w:cs="Arial"/>
          <w:sz w:val="22"/>
          <w:lang w:val="es-ES"/>
        </w:rPr>
        <w:t xml:space="preserve">a las compras realizadas del uno (01) de enero al quince (15) de octubre de dos mil diecinueve. </w:t>
      </w:r>
    </w:p>
    <w:p w14:paraId="47EB6A48" w14:textId="77777777" w:rsidR="00B50C27" w:rsidRPr="00E060D7" w:rsidRDefault="00B50C27" w:rsidP="00087BB3">
      <w:pPr>
        <w:pStyle w:val="Prrafodelista"/>
        <w:spacing w:line="360" w:lineRule="auto"/>
        <w:ind w:left="567" w:right="616"/>
        <w:jc w:val="both"/>
        <w:rPr>
          <w:rFonts w:ascii="Palatino Linotype" w:eastAsia="Calibri" w:hAnsi="Palatino Linotype" w:cs="Arial"/>
          <w:sz w:val="22"/>
          <w:lang w:val="es-ES"/>
        </w:rPr>
      </w:pPr>
    </w:p>
    <w:p w14:paraId="691CAD15" w14:textId="0BFFBC3B" w:rsidR="00FD2D3D" w:rsidRDefault="00FD2D3D" w:rsidP="00087BB3">
      <w:pPr>
        <w:pStyle w:val="Prrafodelista"/>
        <w:spacing w:line="360" w:lineRule="auto"/>
        <w:ind w:left="567" w:right="616"/>
        <w:jc w:val="both"/>
        <w:rPr>
          <w:rFonts w:ascii="Palatino Linotype" w:eastAsia="Calibri" w:hAnsi="Palatino Linotype" w:cs="Arial"/>
          <w:sz w:val="22"/>
          <w:lang w:val="es-ES"/>
        </w:rPr>
      </w:pPr>
      <w:r w:rsidRPr="00FD2D3D">
        <w:rPr>
          <w:rFonts w:ascii="Palatino Linotype" w:eastAsia="Calibri" w:hAnsi="Palatino Linotype" w:cs="Arial"/>
          <w:b/>
          <w:sz w:val="22"/>
          <w:lang w:val="es-ES"/>
        </w:rPr>
        <w:t>SOLICITUD 205.pdf</w:t>
      </w:r>
      <w:r w:rsidR="00B50C27">
        <w:rPr>
          <w:rFonts w:ascii="Palatino Linotype" w:eastAsia="Calibri" w:hAnsi="Palatino Linotype" w:cs="Arial"/>
          <w:b/>
          <w:sz w:val="22"/>
          <w:lang w:val="es-ES"/>
        </w:rPr>
        <w:t xml:space="preserve">. </w:t>
      </w:r>
      <w:r w:rsidR="00B50C27">
        <w:rPr>
          <w:rFonts w:ascii="Palatino Linotype" w:eastAsia="Calibri" w:hAnsi="Palatino Linotype" w:cs="Arial"/>
          <w:sz w:val="22"/>
          <w:lang w:val="es-ES"/>
        </w:rPr>
        <w:t xml:space="preserve">Archivo en formato PDF, cuyo contenido versa en el Reporte de Inventario por Área y Empleado de Bienes no Considerados en el Activo, con fecha de emisión veinticinco (25) de noviembre de dos mil diecinueve. </w:t>
      </w:r>
    </w:p>
    <w:p w14:paraId="3348D427" w14:textId="77777777" w:rsidR="00B50C27" w:rsidRPr="00B50C27" w:rsidRDefault="00B50C27" w:rsidP="00087BB3">
      <w:pPr>
        <w:pStyle w:val="Prrafodelista"/>
        <w:spacing w:line="360" w:lineRule="auto"/>
        <w:ind w:left="567" w:right="616"/>
        <w:jc w:val="both"/>
        <w:rPr>
          <w:rFonts w:ascii="Palatino Linotype" w:eastAsia="Calibri" w:hAnsi="Palatino Linotype" w:cs="Arial"/>
          <w:sz w:val="22"/>
          <w:lang w:val="es-ES"/>
        </w:rPr>
      </w:pPr>
    </w:p>
    <w:p w14:paraId="4CBED400" w14:textId="445FF497" w:rsidR="00FD2D3D" w:rsidRPr="00B50C27" w:rsidRDefault="00FD2D3D" w:rsidP="00087BB3">
      <w:pPr>
        <w:pStyle w:val="Prrafodelista"/>
        <w:spacing w:line="360" w:lineRule="auto"/>
        <w:ind w:left="567" w:right="616"/>
        <w:jc w:val="both"/>
        <w:rPr>
          <w:rFonts w:ascii="Palatino Linotype" w:eastAsia="Calibri" w:hAnsi="Palatino Linotype" w:cs="Arial"/>
          <w:sz w:val="22"/>
          <w:lang w:val="es-ES"/>
        </w:rPr>
      </w:pPr>
      <w:r w:rsidRPr="00FD2D3D">
        <w:rPr>
          <w:rFonts w:ascii="Palatino Linotype" w:eastAsia="Calibri" w:hAnsi="Palatino Linotype" w:cs="Arial"/>
          <w:b/>
          <w:sz w:val="22"/>
          <w:lang w:val="es-ES"/>
        </w:rPr>
        <w:t>NOMBRAMIENTO.pdf</w:t>
      </w:r>
      <w:r w:rsidR="00B50C27">
        <w:rPr>
          <w:rFonts w:ascii="Palatino Linotype" w:eastAsia="Calibri" w:hAnsi="Palatino Linotype" w:cs="Arial"/>
          <w:b/>
          <w:sz w:val="22"/>
          <w:lang w:val="es-ES"/>
        </w:rPr>
        <w:t xml:space="preserve">. </w:t>
      </w:r>
      <w:r w:rsidR="00B50C27">
        <w:rPr>
          <w:rFonts w:ascii="Palatino Linotype" w:eastAsia="Calibri" w:hAnsi="Palatino Linotype" w:cs="Arial"/>
          <w:sz w:val="22"/>
          <w:lang w:val="es-ES"/>
        </w:rPr>
        <w:t xml:space="preserve">Archivo en formato PDF, relativo al nombramiento de la Jefa de Unidad de Transparencia, signado por el Director General de O.A.P.A.S. </w:t>
      </w:r>
    </w:p>
    <w:p w14:paraId="214C435F" w14:textId="77777777" w:rsidR="00B50C27" w:rsidRPr="00FD2D3D" w:rsidRDefault="00B50C27" w:rsidP="00087BB3">
      <w:pPr>
        <w:pStyle w:val="Prrafodelista"/>
        <w:spacing w:line="360" w:lineRule="auto"/>
        <w:ind w:left="567" w:right="616"/>
        <w:jc w:val="both"/>
        <w:rPr>
          <w:rFonts w:ascii="Palatino Linotype" w:eastAsia="Calibri" w:hAnsi="Palatino Linotype" w:cs="Arial"/>
          <w:b/>
          <w:sz w:val="22"/>
          <w:lang w:val="es-ES"/>
        </w:rPr>
      </w:pPr>
    </w:p>
    <w:p w14:paraId="65B887F5" w14:textId="6C417E02" w:rsidR="00B50C27" w:rsidRPr="00ED54D6" w:rsidRDefault="00FD2D3D" w:rsidP="00087BB3">
      <w:pPr>
        <w:pStyle w:val="Prrafodelista"/>
        <w:spacing w:line="360" w:lineRule="auto"/>
        <w:ind w:left="567" w:right="616"/>
        <w:jc w:val="both"/>
        <w:rPr>
          <w:rFonts w:ascii="Palatino Linotype" w:eastAsia="Calibri" w:hAnsi="Palatino Linotype" w:cs="Arial"/>
          <w:sz w:val="22"/>
          <w:lang w:val="es-ES"/>
        </w:rPr>
      </w:pPr>
      <w:r w:rsidRPr="00FD2D3D">
        <w:rPr>
          <w:rFonts w:ascii="Palatino Linotype" w:eastAsia="Calibri" w:hAnsi="Palatino Linotype" w:cs="Arial"/>
          <w:b/>
          <w:sz w:val="22"/>
          <w:lang w:val="es-ES"/>
        </w:rPr>
        <w:t xml:space="preserve">NOMINAS ENERO-OCTUBRE 201.xlsx. </w:t>
      </w:r>
      <w:r w:rsidR="00B50C27">
        <w:rPr>
          <w:rFonts w:ascii="Palatino Linotype" w:eastAsia="Calibri" w:hAnsi="Palatino Linotype" w:cs="Arial"/>
          <w:sz w:val="22"/>
          <w:lang w:val="es-ES"/>
        </w:rPr>
        <w:t xml:space="preserve">Archivo en formato Excel relativo a la nómina de la primera quincena de enero a la segunda quincena de octubre del año dos mil diecinueve. </w:t>
      </w:r>
    </w:p>
    <w:p w14:paraId="1AF21A90" w14:textId="17A7CBD3" w:rsidR="00ED54D6" w:rsidRPr="00CE7DCF" w:rsidRDefault="00ED54D6" w:rsidP="00087BB3">
      <w:pPr>
        <w:pStyle w:val="Prrafodelista"/>
        <w:numPr>
          <w:ilvl w:val="0"/>
          <w:numId w:val="1"/>
        </w:numPr>
        <w:spacing w:line="360" w:lineRule="auto"/>
        <w:ind w:left="0" w:firstLine="0"/>
        <w:jc w:val="both"/>
        <w:rPr>
          <w:rFonts w:ascii="Palatino Linotype" w:hAnsi="Palatino Linotype"/>
          <w:b/>
        </w:rPr>
      </w:pPr>
      <w:r w:rsidRPr="00CE7DCF">
        <w:rPr>
          <w:rFonts w:ascii="Palatino Linotype" w:hAnsi="Palatino Linotype"/>
        </w:rPr>
        <w:lastRenderedPageBreak/>
        <w:t xml:space="preserve">Cabe recalcar que los archivos que presentó el </w:t>
      </w:r>
      <w:r w:rsidRPr="00CE7DCF">
        <w:rPr>
          <w:rFonts w:ascii="Palatino Linotype" w:hAnsi="Palatino Linotype"/>
          <w:b/>
        </w:rPr>
        <w:t xml:space="preserve">Sujeto Obligado no se pusieron a la vista del particular, toda vez que eran relativos a otras solicitudes de información y el archivo de nombre </w:t>
      </w:r>
      <w:r w:rsidRPr="00CE7DCF">
        <w:rPr>
          <w:rFonts w:ascii="Palatino Linotype" w:eastAsia="Calibri" w:hAnsi="Palatino Linotype" w:cs="Arial"/>
          <w:b/>
          <w:sz w:val="22"/>
          <w:lang w:val="es-ES"/>
        </w:rPr>
        <w:t>INFORME DE CUMPLIMIENTO.pdf.</w:t>
      </w:r>
      <w:r w:rsidR="008B144B" w:rsidRPr="00CE7DCF">
        <w:rPr>
          <w:rFonts w:ascii="Palatino Linotype" w:eastAsia="Calibri" w:hAnsi="Palatino Linotype" w:cs="Arial"/>
          <w:b/>
          <w:sz w:val="22"/>
          <w:lang w:val="es-ES"/>
        </w:rPr>
        <w:t xml:space="preserve">, que contenía parcialmente información relativa al asunto que ahora nos ocupa, contenía también información respecto a otras solicitudes. </w:t>
      </w:r>
    </w:p>
    <w:p w14:paraId="2D3F4519" w14:textId="77777777" w:rsidR="00ED54D6" w:rsidRPr="00ED54D6" w:rsidRDefault="00ED54D6" w:rsidP="00087BB3">
      <w:pPr>
        <w:pStyle w:val="Prrafodelista"/>
        <w:spacing w:line="360" w:lineRule="auto"/>
        <w:ind w:left="0"/>
        <w:jc w:val="both"/>
        <w:rPr>
          <w:rFonts w:ascii="Palatino Linotype" w:hAnsi="Palatino Linotype"/>
          <w:b/>
        </w:rPr>
      </w:pPr>
    </w:p>
    <w:p w14:paraId="3942767C" w14:textId="5D0EC6EB" w:rsidR="00F25DC5" w:rsidRPr="00466F92" w:rsidRDefault="00687D49" w:rsidP="00087BB3">
      <w:pPr>
        <w:pStyle w:val="Prrafodelista"/>
        <w:numPr>
          <w:ilvl w:val="0"/>
          <w:numId w:val="1"/>
        </w:numPr>
        <w:spacing w:line="360" w:lineRule="auto"/>
        <w:ind w:left="0" w:firstLine="0"/>
        <w:jc w:val="both"/>
        <w:rPr>
          <w:rFonts w:ascii="Palatino Linotype" w:hAnsi="Palatino Linotype"/>
          <w:b/>
        </w:rPr>
      </w:pPr>
      <w:r w:rsidRPr="00466F92">
        <w:rPr>
          <w:rFonts w:ascii="Palatino Linotype" w:hAnsi="Palatino Linotype"/>
        </w:rPr>
        <w:t>Mediante acuerdo de</w:t>
      </w:r>
      <w:r w:rsidR="0041336F" w:rsidRPr="00466F92">
        <w:rPr>
          <w:rFonts w:ascii="Palatino Linotype" w:hAnsi="Palatino Linotype"/>
        </w:rPr>
        <w:t xml:space="preserve"> </w:t>
      </w:r>
      <w:r w:rsidR="0041336F" w:rsidRPr="00466F92">
        <w:rPr>
          <w:rFonts w:ascii="Palatino Linotype" w:hAnsi="Palatino Linotype" w:cs="Arial"/>
        </w:rPr>
        <w:t>fe</w:t>
      </w:r>
      <w:r w:rsidR="00DB2BCC" w:rsidRPr="00466F92">
        <w:rPr>
          <w:rFonts w:ascii="Palatino Linotype" w:hAnsi="Palatino Linotype" w:cs="Arial"/>
        </w:rPr>
        <w:t xml:space="preserve">cha </w:t>
      </w:r>
      <w:r w:rsidR="00ED54D6">
        <w:rPr>
          <w:rFonts w:ascii="Palatino Linotype" w:hAnsi="Palatino Linotype" w:cs="Arial"/>
        </w:rPr>
        <w:t xml:space="preserve">cuatro </w:t>
      </w:r>
      <w:r w:rsidR="00A1195C">
        <w:rPr>
          <w:rFonts w:ascii="Palatino Linotype" w:hAnsi="Palatino Linotype" w:cs="Arial"/>
        </w:rPr>
        <w:t>(</w:t>
      </w:r>
      <w:r w:rsidR="00ED54D6">
        <w:rPr>
          <w:rFonts w:ascii="Palatino Linotype" w:hAnsi="Palatino Linotype" w:cs="Arial"/>
        </w:rPr>
        <w:t>04</w:t>
      </w:r>
      <w:r w:rsidR="00DB2BCC" w:rsidRPr="00466F92">
        <w:rPr>
          <w:rFonts w:ascii="Palatino Linotype" w:hAnsi="Palatino Linotype" w:cs="Arial"/>
        </w:rPr>
        <w:t xml:space="preserve">) </w:t>
      </w:r>
      <w:r w:rsidR="0041336F" w:rsidRPr="00466F92">
        <w:rPr>
          <w:rFonts w:ascii="Palatino Linotype" w:hAnsi="Palatino Linotype" w:cs="Arial"/>
        </w:rPr>
        <w:t xml:space="preserve">de </w:t>
      </w:r>
      <w:r w:rsidR="00ED54D6">
        <w:rPr>
          <w:rFonts w:ascii="Palatino Linotype" w:hAnsi="Palatino Linotype" w:cs="Arial"/>
        </w:rPr>
        <w:t>febrero de</w:t>
      </w:r>
      <w:r w:rsidRPr="00466F92">
        <w:rPr>
          <w:rFonts w:ascii="Palatino Linotype" w:hAnsi="Palatino Linotype" w:cs="Arial"/>
        </w:rPr>
        <w:t xml:space="preserve"> dos mil</w:t>
      </w:r>
      <w:r w:rsidR="00CA1C5F">
        <w:rPr>
          <w:rFonts w:ascii="Palatino Linotype" w:hAnsi="Palatino Linotype" w:cs="Arial"/>
        </w:rPr>
        <w:t xml:space="preserve"> diecinueve</w:t>
      </w:r>
      <w:r w:rsidRPr="00466F92">
        <w:rPr>
          <w:rFonts w:ascii="Palatino Linotype" w:hAnsi="Palatino Linotype" w:cs="Arial"/>
        </w:rPr>
        <w:t xml:space="preserve">, </w:t>
      </w:r>
      <w:r w:rsidR="0041336F" w:rsidRPr="00466F92">
        <w:rPr>
          <w:rFonts w:ascii="Palatino Linotype" w:hAnsi="Palatino Linotype" w:cs="Arial"/>
        </w:rPr>
        <w:t xml:space="preserve">por instrucciones del </w:t>
      </w:r>
      <w:r w:rsidR="00585F00" w:rsidRPr="00466F92">
        <w:rPr>
          <w:rFonts w:ascii="Palatino Linotype" w:hAnsi="Palatino Linotype"/>
        </w:rPr>
        <w:t xml:space="preserve">Comisionado Ponente </w:t>
      </w:r>
      <w:r w:rsidRPr="00466F92">
        <w:rPr>
          <w:rFonts w:ascii="Palatino Linotype" w:hAnsi="Palatino Linotype"/>
        </w:rPr>
        <w:t xml:space="preserve">se </w:t>
      </w:r>
      <w:r w:rsidR="00585F00" w:rsidRPr="00466F92">
        <w:rPr>
          <w:rFonts w:ascii="Palatino Linotype" w:hAnsi="Palatino Linotype"/>
        </w:rPr>
        <w:t>decretó el cierre de instrucción</w:t>
      </w:r>
      <w:r w:rsidRPr="00466F92">
        <w:rPr>
          <w:rFonts w:ascii="Palatino Linotype" w:hAnsi="Palatino Linotype"/>
        </w:rPr>
        <w:t xml:space="preserve"> al recurso </w:t>
      </w:r>
      <w:r w:rsidR="00CA1C5F">
        <w:rPr>
          <w:rFonts w:ascii="Palatino Linotype" w:hAnsi="Palatino Linotype"/>
        </w:rPr>
        <w:t xml:space="preserve">que nos ocupa y en misma fecha, </w:t>
      </w:r>
      <w:r w:rsidRPr="00466F92">
        <w:rPr>
          <w:rFonts w:ascii="Palatino Linotype" w:hAnsi="Palatino Linotype" w:cs="Arial"/>
        </w:rPr>
        <w:t xml:space="preserve">se solicitó la ampliación del plazo a efecto de realizar un mejor estudio del asunto, </w:t>
      </w:r>
      <w:r w:rsidR="0041336F" w:rsidRPr="00466F92">
        <w:rPr>
          <w:rFonts w:ascii="Palatino Linotype" w:hAnsi="Palatino Linotype" w:cs="Arial"/>
        </w:rPr>
        <w:t xml:space="preserve">por lo que se </w:t>
      </w:r>
      <w:r w:rsidR="00585F00" w:rsidRPr="00466F92">
        <w:rPr>
          <w:rFonts w:ascii="Palatino Linotype" w:hAnsi="Palatino Linotype" w:cs="Arial"/>
        </w:rPr>
        <w:t>ordenó tur</w:t>
      </w:r>
      <w:r w:rsidR="00434B23" w:rsidRPr="00466F92">
        <w:rPr>
          <w:rFonts w:ascii="Palatino Linotype" w:hAnsi="Palatino Linotype" w:cs="Arial"/>
        </w:rPr>
        <w:t xml:space="preserve">nar el expediente a resolución, </w:t>
      </w:r>
      <w:r w:rsidR="0018629C" w:rsidRPr="00466F92">
        <w:rPr>
          <w:rFonts w:ascii="Palatino Linotype" w:hAnsi="Palatino Linotype" w:cs="Arial"/>
        </w:rPr>
        <w:t>misma q</w:t>
      </w:r>
      <w:r w:rsidR="0041336F" w:rsidRPr="00466F92">
        <w:rPr>
          <w:rFonts w:ascii="Palatino Linotype" w:hAnsi="Palatino Linotype" w:cs="Arial"/>
        </w:rPr>
        <w:t xml:space="preserve">ue a continuación se pronuncia. </w:t>
      </w:r>
    </w:p>
    <w:p w14:paraId="29DE5301" w14:textId="77777777" w:rsidR="007857DB" w:rsidRPr="00466F92" w:rsidRDefault="007857DB" w:rsidP="00087BB3">
      <w:pPr>
        <w:pStyle w:val="Prrafodelista"/>
        <w:spacing w:line="360" w:lineRule="auto"/>
        <w:ind w:left="0"/>
        <w:jc w:val="both"/>
        <w:rPr>
          <w:rFonts w:ascii="Palatino Linotype" w:hAnsi="Palatino Linotype" w:cs="Arial"/>
        </w:rPr>
      </w:pPr>
    </w:p>
    <w:p w14:paraId="51E91971" w14:textId="3C9245D9" w:rsidR="00585F00" w:rsidRPr="00466F92" w:rsidRDefault="00585F00" w:rsidP="00087BB3">
      <w:pPr>
        <w:pStyle w:val="Ttulo1"/>
        <w:spacing w:before="0" w:line="360" w:lineRule="auto"/>
        <w:jc w:val="center"/>
        <w:rPr>
          <w:b/>
          <w:szCs w:val="24"/>
        </w:rPr>
      </w:pPr>
      <w:bookmarkStart w:id="62" w:name="_Toc491791302"/>
      <w:bookmarkStart w:id="63" w:name="_Toc32497351"/>
      <w:r w:rsidRPr="00466F92">
        <w:rPr>
          <w:b/>
          <w:szCs w:val="24"/>
        </w:rPr>
        <w:t>CONSIDERANDO</w:t>
      </w:r>
      <w:bookmarkEnd w:id="62"/>
      <w:bookmarkEnd w:id="63"/>
    </w:p>
    <w:p w14:paraId="7681ED66" w14:textId="77777777" w:rsidR="00585F00" w:rsidRPr="00466F92" w:rsidRDefault="00585F00" w:rsidP="00087BB3">
      <w:pPr>
        <w:spacing w:line="360" w:lineRule="auto"/>
        <w:rPr>
          <w:rFonts w:ascii="Palatino Linotype" w:hAnsi="Palatino Linotype"/>
          <w:lang w:val="es-MX" w:eastAsia="en-US"/>
        </w:rPr>
      </w:pPr>
    </w:p>
    <w:p w14:paraId="717D4ABA" w14:textId="30EA7072" w:rsidR="00585F00" w:rsidRPr="00466F92" w:rsidRDefault="00585F00" w:rsidP="00087BB3">
      <w:pPr>
        <w:pStyle w:val="Ttulo2"/>
        <w:spacing w:before="0" w:line="360" w:lineRule="auto"/>
        <w:rPr>
          <w:rFonts w:ascii="Palatino Linotype" w:hAnsi="Palatino Linotype"/>
          <w:b/>
          <w:color w:val="auto"/>
          <w:sz w:val="24"/>
          <w:szCs w:val="24"/>
        </w:rPr>
      </w:pPr>
      <w:bookmarkStart w:id="64" w:name="_Toc491791303"/>
      <w:bookmarkStart w:id="65" w:name="_Toc32497352"/>
      <w:r w:rsidRPr="00466F92">
        <w:rPr>
          <w:rFonts w:ascii="Palatino Linotype" w:hAnsi="Palatino Linotype"/>
          <w:b/>
          <w:color w:val="auto"/>
          <w:sz w:val="24"/>
          <w:szCs w:val="24"/>
        </w:rPr>
        <w:t>PRIMERO. De la competencia</w:t>
      </w:r>
      <w:bookmarkEnd w:id="64"/>
      <w:r w:rsidR="00293D6D" w:rsidRPr="00466F92">
        <w:rPr>
          <w:rFonts w:ascii="Palatino Linotype" w:hAnsi="Palatino Linotype"/>
          <w:b/>
          <w:color w:val="auto"/>
          <w:sz w:val="24"/>
          <w:szCs w:val="24"/>
        </w:rPr>
        <w:t>.</w:t>
      </w:r>
      <w:bookmarkEnd w:id="65"/>
    </w:p>
    <w:p w14:paraId="6EA8B854" w14:textId="77777777" w:rsidR="00585F00" w:rsidRPr="00466F92" w:rsidRDefault="00585F00" w:rsidP="00087BB3">
      <w:pPr>
        <w:spacing w:line="360" w:lineRule="auto"/>
        <w:rPr>
          <w:rFonts w:ascii="Palatino Linotype" w:hAnsi="Palatino Linotype"/>
          <w:lang w:val="es-MX" w:eastAsia="en-US"/>
        </w:rPr>
      </w:pPr>
    </w:p>
    <w:p w14:paraId="1A2AC03F" w14:textId="6C1F0D69" w:rsidR="001F5AF8" w:rsidRPr="00466F92" w:rsidRDefault="00357253" w:rsidP="00087BB3">
      <w:pPr>
        <w:pStyle w:val="Prrafodelista"/>
        <w:numPr>
          <w:ilvl w:val="0"/>
          <w:numId w:val="1"/>
        </w:numPr>
        <w:spacing w:line="360" w:lineRule="auto"/>
        <w:ind w:left="0" w:firstLine="0"/>
        <w:jc w:val="both"/>
        <w:rPr>
          <w:rFonts w:ascii="Palatino Linotype" w:eastAsia="Calibri" w:hAnsi="Palatino Linotype" w:cs="Times New Roman"/>
          <w:lang w:val="es-ES"/>
        </w:rPr>
      </w:pPr>
      <w:r w:rsidRPr="00466F9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466F92">
        <w:rPr>
          <w:rFonts w:ascii="Palatino Linotype" w:eastAsia="Calibri" w:hAnsi="Palatino Linotype" w:cs="Times New Roman"/>
          <w:lang w:val="es-ES"/>
        </w:rPr>
        <w:lastRenderedPageBreak/>
        <w:t>fracción IV de la Constitución Política de los Estados Unidos Mexicanos; 5, párrafos vigésimo</w:t>
      </w:r>
      <w:r w:rsidR="00CA1C5F">
        <w:rPr>
          <w:rFonts w:ascii="Palatino Linotype" w:eastAsia="Calibri" w:hAnsi="Palatino Linotype" w:cs="Times New Roman"/>
          <w:lang w:val="es-ES"/>
        </w:rPr>
        <w:t xml:space="preserve"> segundo</w:t>
      </w:r>
      <w:r w:rsidRPr="00466F92">
        <w:rPr>
          <w:rFonts w:ascii="Palatino Linotype" w:eastAsia="Calibri" w:hAnsi="Palatino Linotype" w:cs="Times New Roman"/>
          <w:lang w:val="es-ES"/>
        </w:rPr>
        <w:t xml:space="preserve">, vigésimo </w:t>
      </w:r>
      <w:r w:rsidR="00CA1C5F">
        <w:rPr>
          <w:rFonts w:ascii="Palatino Linotype" w:eastAsia="Calibri" w:hAnsi="Palatino Linotype" w:cs="Times New Roman"/>
          <w:lang w:val="es-ES"/>
        </w:rPr>
        <w:t>tercero</w:t>
      </w:r>
      <w:r w:rsidRPr="00466F92">
        <w:rPr>
          <w:rFonts w:ascii="Palatino Linotype" w:eastAsia="Calibri" w:hAnsi="Palatino Linotype" w:cs="Times New Roman"/>
          <w:lang w:val="es-ES"/>
        </w:rPr>
        <w:t xml:space="preserve"> y vigésimo </w:t>
      </w:r>
      <w:r w:rsidR="00CA1C5F">
        <w:rPr>
          <w:rFonts w:ascii="Palatino Linotype" w:eastAsia="Calibri" w:hAnsi="Palatino Linotype" w:cs="Times New Roman"/>
          <w:lang w:val="es-ES"/>
        </w:rPr>
        <w:t>cuarto</w:t>
      </w:r>
      <w:r w:rsidRPr="00466F92">
        <w:rPr>
          <w:rFonts w:ascii="Palatino Linotype" w:eastAsia="Calibri" w:hAnsi="Palatino Linotype" w:cs="Times New Roman"/>
          <w:lang w:val="es-ES"/>
        </w:rPr>
        <w:t xml:space="preserve"> fracciones IV y V de la Constitución Política del Estado Libre y Soberano de México; artículos 1, 2 fracción II, 13, 29, 36 fracciones I y II, 176, 178, 179, 181 párrafo tercero y 185 </w:t>
      </w:r>
      <w:r w:rsidRPr="00466F92">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FA7C123" w14:textId="77777777" w:rsidR="000D13EA" w:rsidRPr="00466F92" w:rsidRDefault="000D13EA" w:rsidP="00087BB3">
      <w:pPr>
        <w:pStyle w:val="Prrafodelista"/>
        <w:spacing w:line="360" w:lineRule="auto"/>
        <w:ind w:left="0"/>
        <w:jc w:val="both"/>
        <w:rPr>
          <w:rFonts w:ascii="Palatino Linotype" w:eastAsia="Calibri" w:hAnsi="Palatino Linotype" w:cs="Times New Roman"/>
          <w:lang w:val="es-ES"/>
        </w:rPr>
      </w:pPr>
    </w:p>
    <w:p w14:paraId="23C784AF" w14:textId="77777777" w:rsidR="00585F00" w:rsidRPr="00466F92" w:rsidRDefault="00585F00" w:rsidP="00087BB3">
      <w:pPr>
        <w:pStyle w:val="Ttulo2"/>
        <w:spacing w:before="0" w:line="360" w:lineRule="auto"/>
        <w:rPr>
          <w:rFonts w:ascii="Palatino Linotype" w:hAnsi="Palatino Linotype"/>
          <w:b/>
          <w:color w:val="auto"/>
          <w:sz w:val="24"/>
          <w:szCs w:val="24"/>
        </w:rPr>
      </w:pPr>
      <w:bookmarkStart w:id="66" w:name="_Toc491791304"/>
      <w:bookmarkStart w:id="67" w:name="_Toc32497353"/>
      <w:r w:rsidRPr="00466F92">
        <w:rPr>
          <w:rFonts w:ascii="Palatino Linotype" w:hAnsi="Palatino Linotype"/>
          <w:b/>
          <w:color w:val="auto"/>
          <w:sz w:val="24"/>
          <w:szCs w:val="24"/>
        </w:rPr>
        <w:t>SEGUNDO. De la oportunidad y procedencia.</w:t>
      </w:r>
      <w:bookmarkEnd w:id="66"/>
      <w:bookmarkEnd w:id="67"/>
    </w:p>
    <w:p w14:paraId="46BC18EE" w14:textId="77777777" w:rsidR="00361A0C" w:rsidRPr="00466F92" w:rsidRDefault="00361A0C" w:rsidP="00087BB3">
      <w:pPr>
        <w:spacing w:line="360" w:lineRule="auto"/>
        <w:rPr>
          <w:rFonts w:ascii="Palatino Linotype" w:hAnsi="Palatino Linotype"/>
          <w:lang w:val="es-MX" w:eastAsia="en-US"/>
        </w:rPr>
      </w:pPr>
    </w:p>
    <w:p w14:paraId="17B93E04" w14:textId="6A30A615" w:rsidR="0041336F" w:rsidRPr="00CE7DCF" w:rsidRDefault="00361A0C" w:rsidP="00087BB3">
      <w:pPr>
        <w:pStyle w:val="Prrafodelista"/>
        <w:numPr>
          <w:ilvl w:val="0"/>
          <w:numId w:val="1"/>
        </w:numPr>
        <w:spacing w:line="360" w:lineRule="auto"/>
        <w:ind w:left="0" w:firstLine="0"/>
        <w:jc w:val="both"/>
        <w:rPr>
          <w:rFonts w:ascii="Palatino Linotype" w:eastAsia="Calibri" w:hAnsi="Palatino Linotype" w:cs="Arial"/>
          <w:b/>
        </w:rPr>
      </w:pPr>
      <w:r w:rsidRPr="00466F92">
        <w:rPr>
          <w:rFonts w:ascii="Palatino Linotype" w:eastAsia="Calibri" w:hAnsi="Palatino Linotype" w:cs="Arial"/>
        </w:rPr>
        <w:t>El medio de impugnación fue presentado a través del Sistema de Acceso a la Información Mexiquense (SAIMEX)</w:t>
      </w:r>
      <w:r w:rsidRPr="00466F92">
        <w:rPr>
          <w:rFonts w:ascii="Palatino Linotype" w:eastAsia="Calibri" w:hAnsi="Palatino Linotype" w:cs="Arial"/>
          <w:b/>
        </w:rPr>
        <w:t>,</w:t>
      </w:r>
      <w:r w:rsidRPr="00466F92">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00D96BE8" w:rsidRPr="00466F92">
        <w:rPr>
          <w:rFonts w:ascii="Palatino Linotype" w:eastAsia="Calibri" w:hAnsi="Palatino Linotype" w:cs="Arial"/>
          <w:b/>
        </w:rPr>
        <w:t>Sujeto Obligado</w:t>
      </w:r>
      <w:r w:rsidR="00D96BE8" w:rsidRPr="00466F92">
        <w:rPr>
          <w:rFonts w:ascii="Palatino Linotype" w:eastAsia="Calibri" w:hAnsi="Palatino Linotype" w:cs="Arial"/>
        </w:rPr>
        <w:t xml:space="preserve"> </w:t>
      </w:r>
      <w:r w:rsidR="00357253" w:rsidRPr="00466F92">
        <w:rPr>
          <w:rFonts w:ascii="Palatino Linotype" w:eastAsia="Calibri" w:hAnsi="Palatino Linotype" w:cs="Arial"/>
        </w:rPr>
        <w:t xml:space="preserve">emitió respuesta el </w:t>
      </w:r>
      <w:r w:rsidR="008B144B">
        <w:rPr>
          <w:rFonts w:ascii="Palatino Linotype" w:eastAsia="Calibri" w:hAnsi="Palatino Linotype" w:cs="Arial"/>
        </w:rPr>
        <w:t xml:space="preserve">doce </w:t>
      </w:r>
      <w:r w:rsidRPr="00466F92">
        <w:rPr>
          <w:rFonts w:ascii="Palatino Linotype" w:eastAsia="Calibri" w:hAnsi="Palatino Linotype" w:cs="Arial"/>
        </w:rPr>
        <w:t>(</w:t>
      </w:r>
      <w:r w:rsidR="008B144B">
        <w:rPr>
          <w:rFonts w:ascii="Palatino Linotype" w:eastAsia="Calibri" w:hAnsi="Palatino Linotype" w:cs="Arial"/>
        </w:rPr>
        <w:t>12</w:t>
      </w:r>
      <w:r w:rsidR="00EC5B26" w:rsidRPr="00466F92">
        <w:rPr>
          <w:rFonts w:ascii="Palatino Linotype" w:eastAsia="Calibri" w:hAnsi="Palatino Linotype" w:cs="Arial"/>
        </w:rPr>
        <w:t>)</w:t>
      </w:r>
      <w:r w:rsidR="006F57FD" w:rsidRPr="00466F92">
        <w:rPr>
          <w:rFonts w:ascii="Palatino Linotype" w:eastAsia="Calibri" w:hAnsi="Palatino Linotype" w:cs="Arial"/>
        </w:rPr>
        <w:t xml:space="preserve"> de</w:t>
      </w:r>
      <w:r w:rsidR="00357253" w:rsidRPr="00466F92">
        <w:rPr>
          <w:rFonts w:ascii="Palatino Linotype" w:eastAsia="Calibri" w:hAnsi="Palatino Linotype" w:cs="Arial"/>
        </w:rPr>
        <w:t xml:space="preserve"> </w:t>
      </w:r>
      <w:r w:rsidR="008B144B">
        <w:rPr>
          <w:rFonts w:ascii="Palatino Linotype" w:eastAsia="Calibri" w:hAnsi="Palatino Linotype" w:cs="Arial"/>
        </w:rPr>
        <w:t>noviembre</w:t>
      </w:r>
      <w:r w:rsidR="00357253" w:rsidRPr="00466F92">
        <w:rPr>
          <w:rFonts w:ascii="Palatino Linotype" w:eastAsia="Calibri" w:hAnsi="Palatino Linotype" w:cs="Arial"/>
        </w:rPr>
        <w:t xml:space="preserve"> </w:t>
      </w:r>
      <w:r w:rsidR="006F57FD" w:rsidRPr="00466F92">
        <w:rPr>
          <w:rFonts w:ascii="Palatino Linotype" w:eastAsia="Calibri" w:hAnsi="Palatino Linotype" w:cs="Arial"/>
        </w:rPr>
        <w:t>de dos mil dieci</w:t>
      </w:r>
      <w:r w:rsidR="00843727" w:rsidRPr="00466F92">
        <w:rPr>
          <w:rFonts w:ascii="Palatino Linotype" w:eastAsia="Calibri" w:hAnsi="Palatino Linotype" w:cs="Arial"/>
        </w:rPr>
        <w:t>nueve</w:t>
      </w:r>
      <w:r w:rsidRPr="00466F92">
        <w:rPr>
          <w:rFonts w:ascii="Palatino Linotype" w:eastAsia="Calibri" w:hAnsi="Palatino Linotype" w:cs="Arial"/>
        </w:rPr>
        <w:t>, de tal forma que el plazo para interponer</w:t>
      </w:r>
      <w:r w:rsidR="00184881" w:rsidRPr="00466F92">
        <w:rPr>
          <w:rFonts w:ascii="Palatino Linotype" w:eastAsia="Calibri" w:hAnsi="Palatino Linotype" w:cs="Arial"/>
        </w:rPr>
        <w:t xml:space="preserve"> el recurs</w:t>
      </w:r>
      <w:r w:rsidR="00357253" w:rsidRPr="00466F92">
        <w:rPr>
          <w:rFonts w:ascii="Palatino Linotype" w:eastAsia="Calibri" w:hAnsi="Palatino Linotype" w:cs="Arial"/>
        </w:rPr>
        <w:t xml:space="preserve">o transcurrió del día </w:t>
      </w:r>
      <w:r w:rsidR="008B144B">
        <w:rPr>
          <w:rFonts w:ascii="Palatino Linotype" w:eastAsia="Calibri" w:hAnsi="Palatino Linotype" w:cs="Arial"/>
        </w:rPr>
        <w:t xml:space="preserve">trece </w:t>
      </w:r>
      <w:r w:rsidRPr="00466F92">
        <w:rPr>
          <w:rFonts w:ascii="Palatino Linotype" w:eastAsia="Calibri" w:hAnsi="Palatino Linotype" w:cs="Arial"/>
        </w:rPr>
        <w:t>(</w:t>
      </w:r>
      <w:r w:rsidR="008B144B">
        <w:rPr>
          <w:rFonts w:ascii="Palatino Linotype" w:eastAsia="Calibri" w:hAnsi="Palatino Linotype" w:cs="Arial"/>
        </w:rPr>
        <w:t>13</w:t>
      </w:r>
      <w:r w:rsidR="00357253" w:rsidRPr="00466F92">
        <w:rPr>
          <w:rFonts w:ascii="Palatino Linotype" w:eastAsia="Calibri" w:hAnsi="Palatino Linotype" w:cs="Arial"/>
        </w:rPr>
        <w:t xml:space="preserve">) de </w:t>
      </w:r>
      <w:r w:rsidR="008B144B">
        <w:rPr>
          <w:rFonts w:ascii="Palatino Linotype" w:eastAsia="Calibri" w:hAnsi="Palatino Linotype" w:cs="Arial"/>
        </w:rPr>
        <w:t>noviembre</w:t>
      </w:r>
      <w:r w:rsidR="00EC5B26" w:rsidRPr="00466F92">
        <w:rPr>
          <w:rFonts w:ascii="Palatino Linotype" w:eastAsia="Calibri" w:hAnsi="Palatino Linotype" w:cs="Arial"/>
        </w:rPr>
        <w:t xml:space="preserve"> </w:t>
      </w:r>
      <w:r w:rsidRPr="00466F92">
        <w:rPr>
          <w:rFonts w:ascii="Palatino Linotype" w:eastAsia="Calibri" w:hAnsi="Palatino Linotype" w:cs="Arial"/>
        </w:rPr>
        <w:t xml:space="preserve">al </w:t>
      </w:r>
      <w:r w:rsidR="008B144B">
        <w:rPr>
          <w:rFonts w:ascii="Palatino Linotype" w:eastAsia="Calibri" w:hAnsi="Palatino Linotype" w:cs="Arial"/>
        </w:rPr>
        <w:t xml:space="preserve">cuatro </w:t>
      </w:r>
      <w:r w:rsidRPr="00466F92">
        <w:rPr>
          <w:rFonts w:ascii="Palatino Linotype" w:eastAsia="Calibri" w:hAnsi="Palatino Linotype" w:cs="Arial"/>
        </w:rPr>
        <w:t>(</w:t>
      </w:r>
      <w:r w:rsidR="008B144B">
        <w:rPr>
          <w:rFonts w:ascii="Palatino Linotype" w:eastAsia="Calibri" w:hAnsi="Palatino Linotype" w:cs="Arial"/>
        </w:rPr>
        <w:t>04</w:t>
      </w:r>
      <w:r w:rsidR="00357253" w:rsidRPr="00466F92">
        <w:rPr>
          <w:rFonts w:ascii="Palatino Linotype" w:eastAsia="Calibri" w:hAnsi="Palatino Linotype" w:cs="Arial"/>
        </w:rPr>
        <w:t xml:space="preserve">) de </w:t>
      </w:r>
      <w:r w:rsidR="008B144B">
        <w:rPr>
          <w:rFonts w:ascii="Palatino Linotype" w:eastAsia="Calibri" w:hAnsi="Palatino Linotype" w:cs="Arial"/>
        </w:rPr>
        <w:t>diciembre</w:t>
      </w:r>
      <w:r w:rsidRPr="00466F92">
        <w:rPr>
          <w:rFonts w:ascii="Palatino Linotype" w:eastAsia="Calibri" w:hAnsi="Palatino Linotype" w:cs="Arial"/>
        </w:rPr>
        <w:t xml:space="preserve"> </w:t>
      </w:r>
      <w:r w:rsidR="00843727" w:rsidRPr="00466F92">
        <w:rPr>
          <w:rFonts w:ascii="Palatino Linotype" w:eastAsia="Calibri" w:hAnsi="Palatino Linotype" w:cs="Arial"/>
        </w:rPr>
        <w:t xml:space="preserve">del </w:t>
      </w:r>
      <w:r w:rsidR="00CE7DCF">
        <w:rPr>
          <w:rFonts w:ascii="Palatino Linotype" w:eastAsia="Calibri" w:hAnsi="Palatino Linotype" w:cs="Arial"/>
        </w:rPr>
        <w:t>dos mil diecinueve</w:t>
      </w:r>
      <w:r w:rsidR="00DB2BCC" w:rsidRPr="00466F92">
        <w:rPr>
          <w:rFonts w:ascii="Palatino Linotype" w:eastAsia="Calibri" w:hAnsi="Palatino Linotype" w:cs="Arial"/>
        </w:rPr>
        <w:t xml:space="preserve">; en consecuencia, </w:t>
      </w:r>
      <w:r w:rsidR="00CE7DCF">
        <w:rPr>
          <w:rFonts w:ascii="Palatino Linotype" w:eastAsia="Calibri" w:hAnsi="Palatino Linotype" w:cs="Arial"/>
        </w:rPr>
        <w:t xml:space="preserve">el </w:t>
      </w:r>
      <w:r w:rsidR="00357253" w:rsidRPr="00466F92">
        <w:rPr>
          <w:rFonts w:ascii="Palatino Linotype" w:eastAsia="Calibri" w:hAnsi="Palatino Linotype" w:cs="Arial"/>
        </w:rPr>
        <w:t xml:space="preserve">hoy </w:t>
      </w:r>
      <w:r w:rsidR="00357253" w:rsidRPr="00466F92">
        <w:rPr>
          <w:rFonts w:ascii="Palatino Linotype" w:eastAsia="Calibri" w:hAnsi="Palatino Linotype" w:cs="Arial"/>
          <w:b/>
        </w:rPr>
        <w:t>RECURRENTE</w:t>
      </w:r>
      <w:r w:rsidR="00357253" w:rsidRPr="00466F92">
        <w:rPr>
          <w:rFonts w:ascii="Palatino Linotype" w:eastAsia="Calibri" w:hAnsi="Palatino Linotype" w:cs="Arial"/>
        </w:rPr>
        <w:t xml:space="preserve"> </w:t>
      </w:r>
      <w:r w:rsidRPr="00466F92">
        <w:rPr>
          <w:rFonts w:ascii="Palatino Linotype" w:eastAsia="Calibri" w:hAnsi="Palatino Linotype" w:cs="Arial"/>
        </w:rPr>
        <w:t xml:space="preserve"> p</w:t>
      </w:r>
      <w:r w:rsidR="000540ED" w:rsidRPr="00466F92">
        <w:rPr>
          <w:rFonts w:ascii="Palatino Linotype" w:eastAsia="Calibri" w:hAnsi="Palatino Linotype" w:cs="Arial"/>
        </w:rPr>
        <w:t xml:space="preserve">resentó su </w:t>
      </w:r>
      <w:r w:rsidR="000540ED" w:rsidRPr="00466F92">
        <w:rPr>
          <w:rFonts w:ascii="Palatino Linotype" w:eastAsia="Calibri" w:hAnsi="Palatino Linotype" w:cs="Arial"/>
        </w:rPr>
        <w:lastRenderedPageBreak/>
        <w:t>inconformidad el día</w:t>
      </w:r>
      <w:r w:rsidR="008B144B">
        <w:rPr>
          <w:rFonts w:ascii="Palatino Linotype" w:eastAsia="Calibri" w:hAnsi="Palatino Linotype" w:cs="Arial"/>
        </w:rPr>
        <w:t xml:space="preserve"> dieciséis (16</w:t>
      </w:r>
      <w:r w:rsidR="00357253" w:rsidRPr="00466F92">
        <w:rPr>
          <w:rFonts w:ascii="Palatino Linotype" w:eastAsia="Calibri" w:hAnsi="Palatino Linotype" w:cs="Arial"/>
        </w:rPr>
        <w:t xml:space="preserve">) de </w:t>
      </w:r>
      <w:r w:rsidR="008B144B">
        <w:rPr>
          <w:rFonts w:ascii="Palatino Linotype" w:eastAsia="Calibri" w:hAnsi="Palatino Linotype" w:cs="Arial"/>
        </w:rPr>
        <w:t>noviembre</w:t>
      </w:r>
      <w:r w:rsidRPr="00466F92">
        <w:rPr>
          <w:rFonts w:ascii="Palatino Linotype" w:eastAsia="Calibri" w:hAnsi="Palatino Linotype" w:cs="Arial"/>
        </w:rPr>
        <w:t xml:space="preserve"> </w:t>
      </w:r>
      <w:r w:rsidR="006F57FD" w:rsidRPr="00466F92">
        <w:rPr>
          <w:rFonts w:ascii="Palatino Linotype" w:eastAsia="Calibri" w:hAnsi="Palatino Linotype" w:cs="Arial"/>
        </w:rPr>
        <w:t>de</w:t>
      </w:r>
      <w:r w:rsidR="00843727" w:rsidRPr="00466F92">
        <w:rPr>
          <w:rFonts w:ascii="Palatino Linotype" w:eastAsia="Calibri" w:hAnsi="Palatino Linotype" w:cs="Arial"/>
        </w:rPr>
        <w:t xml:space="preserve"> dos mil diecinueve</w:t>
      </w:r>
      <w:r w:rsidR="00CE7DCF">
        <w:rPr>
          <w:rFonts w:ascii="Palatino Linotype" w:eastAsia="Calibri" w:hAnsi="Palatino Linotype" w:cs="Arial"/>
        </w:rPr>
        <w:t xml:space="preserve">, estando en los márgenes temporales previstos para tal efecto. </w:t>
      </w:r>
    </w:p>
    <w:p w14:paraId="67605449" w14:textId="77777777" w:rsidR="00CE7DCF" w:rsidRPr="008B144B" w:rsidRDefault="00CE7DCF" w:rsidP="00087BB3">
      <w:pPr>
        <w:pStyle w:val="Prrafodelista"/>
        <w:spacing w:line="360" w:lineRule="auto"/>
        <w:ind w:left="0"/>
        <w:jc w:val="both"/>
        <w:rPr>
          <w:rFonts w:ascii="Palatino Linotype" w:eastAsia="Calibri" w:hAnsi="Palatino Linotype" w:cs="Arial"/>
          <w:b/>
        </w:rPr>
      </w:pPr>
    </w:p>
    <w:p w14:paraId="4C006FEF" w14:textId="264F0A6D" w:rsidR="00554657" w:rsidRPr="00466F92" w:rsidRDefault="003347EA" w:rsidP="00087BB3">
      <w:pPr>
        <w:pStyle w:val="Prrafodelista"/>
        <w:numPr>
          <w:ilvl w:val="0"/>
          <w:numId w:val="1"/>
        </w:numPr>
        <w:spacing w:line="360" w:lineRule="auto"/>
        <w:ind w:left="0" w:firstLine="0"/>
        <w:jc w:val="both"/>
        <w:rPr>
          <w:rFonts w:ascii="Palatino Linotype" w:hAnsi="Palatino Linotype"/>
        </w:rPr>
      </w:pPr>
      <w:r w:rsidRPr="00466F92">
        <w:rPr>
          <w:rFonts w:ascii="Palatino Linotype" w:eastAsia="Calibri" w:hAnsi="Palatino Linotype" w:cs="Arial"/>
        </w:rPr>
        <w:t>Por otro lado, el</w:t>
      </w:r>
      <w:r w:rsidR="000540ED" w:rsidRPr="00466F92">
        <w:rPr>
          <w:rFonts w:ascii="Palatino Linotype" w:eastAsia="Calibri" w:hAnsi="Palatino Linotype" w:cs="Arial"/>
        </w:rPr>
        <w:t xml:space="preserve">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4FC79F" w14:textId="77777777" w:rsidR="00C57929" w:rsidRPr="00466F92" w:rsidRDefault="00C57929" w:rsidP="00087BB3">
      <w:pPr>
        <w:pStyle w:val="Prrafodelista"/>
        <w:spacing w:line="360" w:lineRule="auto"/>
        <w:ind w:left="0"/>
        <w:jc w:val="both"/>
        <w:rPr>
          <w:rFonts w:ascii="Palatino Linotype" w:hAnsi="Palatino Linotype"/>
        </w:rPr>
      </w:pPr>
    </w:p>
    <w:p w14:paraId="0C39733B" w14:textId="77777777" w:rsidR="00554657" w:rsidRPr="00466F92" w:rsidRDefault="00554657" w:rsidP="00087BB3">
      <w:pPr>
        <w:keepNext/>
        <w:keepLines/>
        <w:spacing w:line="360" w:lineRule="auto"/>
        <w:outlineLvl w:val="1"/>
        <w:rPr>
          <w:rFonts w:ascii="Palatino Linotype" w:eastAsia="MS Gothic" w:hAnsi="Palatino Linotype" w:cs="Times New Roman"/>
          <w:b/>
        </w:rPr>
      </w:pPr>
      <w:bookmarkStart w:id="68" w:name="_Toc531795927"/>
      <w:bookmarkStart w:id="69" w:name="_Toc32497354"/>
      <w:r w:rsidRPr="00466F92">
        <w:rPr>
          <w:rFonts w:ascii="Palatino Linotype" w:eastAsia="MS Gothic" w:hAnsi="Palatino Linotype" w:cs="Times New Roman"/>
          <w:b/>
        </w:rPr>
        <w:t>TERCERO. Del planteamiento de la Litis.</w:t>
      </w:r>
      <w:bookmarkEnd w:id="68"/>
      <w:bookmarkEnd w:id="69"/>
    </w:p>
    <w:p w14:paraId="13065A9B" w14:textId="77777777" w:rsidR="00554657" w:rsidRPr="00466F92" w:rsidRDefault="00554657" w:rsidP="00087BB3">
      <w:pPr>
        <w:spacing w:line="360" w:lineRule="auto"/>
        <w:rPr>
          <w:rFonts w:ascii="Palatino Linotype" w:eastAsia="MS Mincho" w:hAnsi="Palatino Linotype" w:cstheme="majorBidi"/>
          <w:b/>
        </w:rPr>
      </w:pPr>
    </w:p>
    <w:p w14:paraId="75CE9A50" w14:textId="3D9D0165" w:rsidR="00554657" w:rsidRPr="00466F92" w:rsidRDefault="00554657" w:rsidP="00087BB3">
      <w:pPr>
        <w:pStyle w:val="Prrafodelista"/>
        <w:numPr>
          <w:ilvl w:val="0"/>
          <w:numId w:val="1"/>
        </w:numPr>
        <w:tabs>
          <w:tab w:val="left" w:pos="0"/>
          <w:tab w:val="left" w:pos="142"/>
        </w:tabs>
        <w:spacing w:line="360" w:lineRule="auto"/>
        <w:ind w:left="0" w:right="49" w:firstLine="0"/>
        <w:jc w:val="both"/>
        <w:rPr>
          <w:rFonts w:ascii="Palatino Linotype" w:eastAsia="MS Mincho" w:hAnsi="Palatino Linotype" w:cs="Times New Roman"/>
        </w:rPr>
      </w:pPr>
      <w:r w:rsidRPr="00466F92">
        <w:rPr>
          <w:rFonts w:ascii="Palatino Linotype" w:eastAsia="MS Mincho" w:hAnsi="Palatino Linotype" w:cs="Times New Roman"/>
        </w:rPr>
        <w:t xml:space="preserve">Así de las constancias que obran en el expediente electrónico, se advierte que </w:t>
      </w:r>
      <w:r w:rsidR="00CE7DCF">
        <w:rPr>
          <w:rFonts w:ascii="Palatino Linotype" w:eastAsia="MS Mincho" w:hAnsi="Palatino Linotype" w:cs="Times New Roman"/>
        </w:rPr>
        <w:t xml:space="preserve">el </w:t>
      </w:r>
      <w:r w:rsidRPr="00466F92">
        <w:rPr>
          <w:rFonts w:ascii="Palatino Linotype" w:eastAsia="MS Mincho" w:hAnsi="Palatino Linotype" w:cs="Times New Roman"/>
        </w:rPr>
        <w:t>particular mediante solicitud de información vía de acceso SAIMEX, pidió se le proporci</w:t>
      </w:r>
      <w:r w:rsidR="00EC5B26" w:rsidRPr="00466F92">
        <w:rPr>
          <w:rFonts w:ascii="Palatino Linotype" w:eastAsia="MS Mincho" w:hAnsi="Palatino Linotype" w:cs="Times New Roman"/>
        </w:rPr>
        <w:t>onara la siguiente información:</w:t>
      </w:r>
    </w:p>
    <w:p w14:paraId="7810C444" w14:textId="77777777" w:rsidR="008B144B" w:rsidRDefault="008B144B" w:rsidP="00087BB3">
      <w:pPr>
        <w:pStyle w:val="Prrafodelista"/>
        <w:spacing w:line="360" w:lineRule="auto"/>
        <w:ind w:left="1353" w:right="616"/>
        <w:jc w:val="both"/>
        <w:rPr>
          <w:rFonts w:ascii="Palatino Linotype" w:hAnsi="Palatino Linotype"/>
          <w:b/>
          <w:sz w:val="22"/>
        </w:rPr>
      </w:pPr>
    </w:p>
    <w:p w14:paraId="2CBEBA1F" w14:textId="03D35A71" w:rsidR="00554657" w:rsidRPr="00CE7DCF" w:rsidRDefault="008B144B" w:rsidP="00087BB3">
      <w:pPr>
        <w:pStyle w:val="Prrafodelista"/>
        <w:numPr>
          <w:ilvl w:val="0"/>
          <w:numId w:val="27"/>
        </w:numPr>
        <w:spacing w:line="360" w:lineRule="auto"/>
        <w:ind w:left="993" w:right="616"/>
        <w:jc w:val="both"/>
        <w:rPr>
          <w:rFonts w:ascii="Palatino Linotype" w:hAnsi="Palatino Linotype"/>
          <w:b/>
          <w:sz w:val="22"/>
        </w:rPr>
      </w:pPr>
      <w:r w:rsidRPr="00CE7DCF">
        <w:rPr>
          <w:rFonts w:ascii="Palatino Linotype" w:hAnsi="Palatino Linotype"/>
          <w:b/>
          <w:sz w:val="22"/>
        </w:rPr>
        <w:t>Solicito a detalle se desglose por partidas presupuestales financieramente y se detalle técnicamente el proyecto para el saneamiento integral del Rio Hondo en el que se</w:t>
      </w:r>
      <w:r w:rsidRPr="005608F8">
        <w:rPr>
          <w:rFonts w:ascii="Palatino Linotype" w:hAnsi="Palatino Linotype"/>
          <w:b/>
          <w:sz w:val="22"/>
        </w:rPr>
        <w:t xml:space="preserve"> contempla una inversión por 1,800 millones de pesos. </w:t>
      </w:r>
    </w:p>
    <w:p w14:paraId="422F855E" w14:textId="6E5AD453" w:rsidR="008B144B" w:rsidRPr="008B144B" w:rsidRDefault="008B144B" w:rsidP="00087BB3">
      <w:pPr>
        <w:pStyle w:val="Prrafodelista"/>
        <w:numPr>
          <w:ilvl w:val="0"/>
          <w:numId w:val="1"/>
        </w:numPr>
        <w:spacing w:line="360" w:lineRule="auto"/>
        <w:ind w:left="0" w:firstLine="0"/>
        <w:jc w:val="both"/>
        <w:rPr>
          <w:rFonts w:ascii="Palatino Linotype" w:eastAsia="Calibri" w:hAnsi="Palatino Linotype" w:cs="Arial"/>
        </w:rPr>
      </w:pPr>
      <w:r w:rsidRPr="008B144B">
        <w:rPr>
          <w:rFonts w:ascii="Palatino Linotype" w:hAnsi="Palatino Linotype"/>
        </w:rPr>
        <w:lastRenderedPageBreak/>
        <w:t xml:space="preserve">El </w:t>
      </w:r>
      <w:r w:rsidRPr="008B144B">
        <w:rPr>
          <w:rFonts w:ascii="Palatino Linotype" w:hAnsi="Palatino Linotype"/>
          <w:b/>
        </w:rPr>
        <w:t xml:space="preserve">Sujeto Obligado </w:t>
      </w:r>
      <w:r w:rsidRPr="008B144B">
        <w:rPr>
          <w:rFonts w:ascii="Palatino Linotype" w:hAnsi="Palatino Linotype"/>
        </w:rPr>
        <w:t xml:space="preserve">en respuesta señaló que el proyecto no será ejecutado por presupuesto del Organismo, motivo por el cual no se puede desglosar por partidas presupuestales, asimismo proporcionó del Proyecto CAPAX de un valor estimado de US $92, 626,519.92, una tabla que contiene los siguientes datos: Financiamiento [Concesión, inversión de la empresa, línea de crédito y cantidad total], cantidad en dólares, porcentaje. </w:t>
      </w:r>
    </w:p>
    <w:p w14:paraId="69A71009" w14:textId="77777777" w:rsidR="00554657" w:rsidRPr="00727950" w:rsidRDefault="00554657" w:rsidP="00087BB3">
      <w:pPr>
        <w:spacing w:line="360" w:lineRule="auto"/>
        <w:rPr>
          <w:rFonts w:ascii="Palatino Linotype" w:eastAsia="Calibri" w:hAnsi="Palatino Linotype" w:cs="Arial"/>
        </w:rPr>
      </w:pPr>
    </w:p>
    <w:p w14:paraId="2211CF32" w14:textId="77777777" w:rsidR="008B144B" w:rsidRPr="008B144B" w:rsidRDefault="008B144B" w:rsidP="00087BB3">
      <w:pPr>
        <w:pStyle w:val="Prrafodelista"/>
        <w:numPr>
          <w:ilvl w:val="0"/>
          <w:numId w:val="1"/>
        </w:numPr>
        <w:spacing w:line="360" w:lineRule="auto"/>
        <w:ind w:left="0" w:firstLine="0"/>
        <w:jc w:val="both"/>
        <w:rPr>
          <w:rFonts w:ascii="Palatino Linotype" w:eastAsia="Calibri" w:hAnsi="Palatino Linotype" w:cs="Arial"/>
        </w:rPr>
      </w:pPr>
      <w:r>
        <w:rPr>
          <w:rFonts w:ascii="Palatino Linotype" w:eastAsia="Calibri" w:hAnsi="Palatino Linotype" w:cs="Arial"/>
        </w:rPr>
        <w:t xml:space="preserve">Por lo anterior, el particular interpuso su recurso de revisión señalando en sus motivos que </w:t>
      </w:r>
      <w:r>
        <w:rPr>
          <w:rFonts w:ascii="Palatino Linotype" w:eastAsia="Calibri" w:hAnsi="Palatino Linotype" w:cs="Arial"/>
          <w:i/>
        </w:rPr>
        <w:t xml:space="preserve">“la respuesta de la autoridad es incompleta con respecto a lo solicitado”. </w:t>
      </w:r>
    </w:p>
    <w:p w14:paraId="4CFEFAA8" w14:textId="77777777" w:rsidR="008B144B" w:rsidRDefault="008B144B" w:rsidP="00087BB3">
      <w:pPr>
        <w:pStyle w:val="Prrafodelista"/>
        <w:spacing w:line="360" w:lineRule="auto"/>
        <w:ind w:left="0"/>
        <w:jc w:val="both"/>
        <w:rPr>
          <w:rFonts w:ascii="Palatino Linotype" w:eastAsia="Calibri" w:hAnsi="Palatino Linotype" w:cs="Arial"/>
        </w:rPr>
      </w:pPr>
    </w:p>
    <w:p w14:paraId="61C4089C" w14:textId="38270625" w:rsidR="008B144B" w:rsidRPr="008B144B" w:rsidRDefault="00727950" w:rsidP="00087BB3">
      <w:pPr>
        <w:pStyle w:val="Prrafodelista"/>
        <w:numPr>
          <w:ilvl w:val="0"/>
          <w:numId w:val="1"/>
        </w:numPr>
        <w:spacing w:line="360" w:lineRule="auto"/>
        <w:ind w:left="0" w:firstLine="0"/>
        <w:jc w:val="both"/>
        <w:rPr>
          <w:rFonts w:ascii="Palatino Linotype" w:eastAsia="Calibri" w:hAnsi="Palatino Linotype" w:cs="Arial"/>
        </w:rPr>
      </w:pPr>
      <w:r w:rsidRPr="008B144B">
        <w:rPr>
          <w:rFonts w:ascii="Palatino Linotype" w:eastAsia="Calibri" w:hAnsi="Palatino Linotype" w:cs="Arial"/>
        </w:rPr>
        <w:t xml:space="preserve">En la etapa procesal de manifestaciones, </w:t>
      </w:r>
      <w:r w:rsidR="008B144B" w:rsidRPr="008B144B">
        <w:rPr>
          <w:rFonts w:ascii="Palatino Linotype" w:eastAsia="Calibri" w:hAnsi="Palatino Linotype" w:cs="Arial"/>
        </w:rPr>
        <w:t xml:space="preserve">el </w:t>
      </w:r>
      <w:r w:rsidR="008B144B" w:rsidRPr="008B144B">
        <w:rPr>
          <w:rFonts w:ascii="Palatino Linotype" w:eastAsia="Calibri" w:hAnsi="Palatino Linotype" w:cs="Arial"/>
          <w:b/>
        </w:rPr>
        <w:t xml:space="preserve">Sujeto Obligado </w:t>
      </w:r>
      <w:r w:rsidR="008B144B" w:rsidRPr="008B144B">
        <w:rPr>
          <w:rFonts w:ascii="Palatino Linotype" w:eastAsia="Calibri" w:hAnsi="Palatino Linotype" w:cs="Arial"/>
        </w:rPr>
        <w:t xml:space="preserve">rindió su informe justificado, señalando medularmente que </w:t>
      </w:r>
      <w:r w:rsidR="008B144B" w:rsidRPr="008B144B">
        <w:rPr>
          <w:rFonts w:ascii="Palatino Linotype" w:eastAsia="Calibri" w:hAnsi="Palatino Linotype" w:cs="Arial"/>
          <w:lang w:val="es-ES"/>
        </w:rPr>
        <w:t>en tanto no se tengan los estudios de impacto social y ambiental, así como de ingeniería básica, no es posible elaborar un proyecto, se tendrá hasta en tanto se cuente con los estudios en comento, asimismo menciona que en razón de que dicho proyecto no será ejecutado con presupuesto del Organismo, no se pueden desglos</w:t>
      </w:r>
      <w:r w:rsidR="008B144B">
        <w:rPr>
          <w:rFonts w:ascii="Palatino Linotype" w:eastAsia="Calibri" w:hAnsi="Palatino Linotype" w:cs="Arial"/>
          <w:lang w:val="es-ES"/>
        </w:rPr>
        <w:t xml:space="preserve">ar las partidas presupuestales. </w:t>
      </w:r>
    </w:p>
    <w:p w14:paraId="4FBE3685" w14:textId="77777777" w:rsidR="008B144B" w:rsidRDefault="008B144B" w:rsidP="00087BB3">
      <w:pPr>
        <w:pStyle w:val="Prrafodelista"/>
        <w:spacing w:line="360" w:lineRule="auto"/>
        <w:ind w:left="0"/>
        <w:jc w:val="both"/>
        <w:rPr>
          <w:rFonts w:ascii="Palatino Linotype" w:eastAsia="Calibri" w:hAnsi="Palatino Linotype" w:cs="Arial"/>
        </w:rPr>
      </w:pPr>
    </w:p>
    <w:p w14:paraId="65303F48" w14:textId="10256D96" w:rsidR="00BB6A18" w:rsidRPr="00087BB3" w:rsidRDefault="008B144B" w:rsidP="00087BB3">
      <w:pPr>
        <w:pStyle w:val="Prrafodelista"/>
        <w:numPr>
          <w:ilvl w:val="0"/>
          <w:numId w:val="1"/>
        </w:numPr>
        <w:spacing w:line="360" w:lineRule="auto"/>
        <w:ind w:left="0" w:firstLine="0"/>
        <w:jc w:val="both"/>
        <w:rPr>
          <w:rFonts w:ascii="Palatino Linotype" w:eastAsia="Calibri" w:hAnsi="Palatino Linotype" w:cs="Arial"/>
        </w:rPr>
      </w:pPr>
      <w:r>
        <w:rPr>
          <w:rFonts w:ascii="Palatino Linotype" w:eastAsia="Calibri" w:hAnsi="Palatino Linotype" w:cs="Arial"/>
        </w:rPr>
        <w:t xml:space="preserve">Es por ello que esta Ponencia procederá al estudio del presente asunto, con la finalidad de determinar lo que a derecho conduce. </w:t>
      </w:r>
    </w:p>
    <w:p w14:paraId="75BD2E67" w14:textId="77777777" w:rsidR="00554657" w:rsidRPr="00466F92" w:rsidRDefault="00554657" w:rsidP="00087BB3">
      <w:pPr>
        <w:keepNext/>
        <w:keepLines/>
        <w:spacing w:line="360" w:lineRule="auto"/>
        <w:outlineLvl w:val="1"/>
        <w:rPr>
          <w:rFonts w:ascii="Palatino Linotype" w:eastAsia="MS Gothic" w:hAnsi="Palatino Linotype" w:cs="Times New Roman"/>
          <w:b/>
        </w:rPr>
      </w:pPr>
      <w:bookmarkStart w:id="70" w:name="_Toc531795928"/>
      <w:bookmarkStart w:id="71" w:name="_Toc32497355"/>
      <w:r w:rsidRPr="00466F92">
        <w:rPr>
          <w:rFonts w:ascii="Palatino Linotype" w:eastAsia="MS Gothic" w:hAnsi="Palatino Linotype" w:cs="Times New Roman"/>
          <w:b/>
        </w:rPr>
        <w:lastRenderedPageBreak/>
        <w:t>CUARTO. Del estudio y resolución del asunto.</w:t>
      </w:r>
      <w:bookmarkEnd w:id="70"/>
      <w:bookmarkEnd w:id="71"/>
      <w:r w:rsidRPr="00466F92">
        <w:rPr>
          <w:rFonts w:ascii="Palatino Linotype" w:eastAsia="MS Gothic" w:hAnsi="Palatino Linotype" w:cs="Times New Roman"/>
          <w:b/>
        </w:rPr>
        <w:t xml:space="preserve"> </w:t>
      </w:r>
    </w:p>
    <w:p w14:paraId="75AA2325" w14:textId="77777777" w:rsidR="00554657" w:rsidRPr="00466F92" w:rsidRDefault="00554657" w:rsidP="00087BB3">
      <w:pPr>
        <w:spacing w:line="360" w:lineRule="auto"/>
        <w:contextualSpacing/>
        <w:jc w:val="both"/>
        <w:rPr>
          <w:rFonts w:ascii="Palatino Linotype" w:eastAsia="Calibri" w:hAnsi="Palatino Linotype" w:cs="Arial"/>
          <w:b/>
        </w:rPr>
      </w:pPr>
    </w:p>
    <w:p w14:paraId="1B133ADB" w14:textId="77777777" w:rsidR="00554657" w:rsidRPr="00466F92" w:rsidRDefault="00554657" w:rsidP="00087BB3">
      <w:pPr>
        <w:pStyle w:val="Prrafodelista"/>
        <w:numPr>
          <w:ilvl w:val="0"/>
          <w:numId w:val="1"/>
        </w:numPr>
        <w:spacing w:line="360" w:lineRule="auto"/>
        <w:ind w:left="0" w:right="49" w:firstLine="0"/>
        <w:jc w:val="both"/>
        <w:rPr>
          <w:rFonts w:ascii="Palatino Linotype" w:hAnsi="Palatino Linotype" w:cs="Arial"/>
          <w:i/>
        </w:rPr>
      </w:pPr>
      <w:r w:rsidRPr="00466F92">
        <w:rPr>
          <w:rFonts w:ascii="Palatino Linotype" w:hAnsi="Palatino Linotype" w:cs="Arial"/>
        </w:rPr>
        <w:t xml:space="preserve">Precisado lo anterior y derivado del planteamiento de la </w:t>
      </w:r>
      <w:r w:rsidRPr="00466F92">
        <w:rPr>
          <w:rFonts w:ascii="Palatino Linotype" w:hAnsi="Palatino Linotype" w:cs="Arial"/>
          <w:i/>
        </w:rPr>
        <w:t>Litis</w:t>
      </w:r>
      <w:r w:rsidRPr="00466F92">
        <w:rPr>
          <w:rFonts w:ascii="Palatino Linotype" w:hAnsi="Palatino Linotype" w:cs="Arial"/>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466F92">
        <w:rPr>
          <w:rFonts w:ascii="Palatino Linotype" w:eastAsia="Calibri" w:hAnsi="Palatino Linotype" w:cs="Arial"/>
          <w:lang w:val="es-ES"/>
        </w:rPr>
        <w:t>Ley de Transparencia y Acceso a la Información Pública del Estado de México y Municipios</w:t>
      </w:r>
      <w:r w:rsidRPr="00466F92">
        <w:rPr>
          <w:rFonts w:ascii="Palatino Linotype" w:eastAsia="Times New Roman" w:hAnsi="Palatino Linotype" w:cs="Arial"/>
          <w:lang w:val="es-ES" w:eastAsia="es-MX"/>
        </w:rPr>
        <w:t xml:space="preserve">, de aplicación supletoria. </w:t>
      </w:r>
    </w:p>
    <w:p w14:paraId="4BC59323" w14:textId="77777777" w:rsidR="00554657" w:rsidRPr="00466F92" w:rsidRDefault="00554657" w:rsidP="00087BB3">
      <w:pPr>
        <w:pStyle w:val="Prrafodelista"/>
        <w:spacing w:line="360" w:lineRule="auto"/>
        <w:ind w:left="0" w:right="49"/>
        <w:jc w:val="both"/>
        <w:rPr>
          <w:rFonts w:ascii="Palatino Linotype" w:hAnsi="Palatino Linotype" w:cs="Arial"/>
          <w:i/>
        </w:rPr>
      </w:pPr>
    </w:p>
    <w:p w14:paraId="75AA8CAA" w14:textId="77777777" w:rsidR="00554657" w:rsidRPr="00466F92" w:rsidRDefault="00554657" w:rsidP="00087BB3">
      <w:pPr>
        <w:pStyle w:val="Prrafodelista"/>
        <w:numPr>
          <w:ilvl w:val="0"/>
          <w:numId w:val="3"/>
        </w:numPr>
        <w:spacing w:line="360" w:lineRule="auto"/>
        <w:ind w:left="709"/>
        <w:outlineLvl w:val="1"/>
        <w:rPr>
          <w:rFonts w:ascii="Palatino Linotype" w:eastAsia="MS Mincho" w:hAnsi="Palatino Linotype" w:cs="Times New Roman"/>
          <w:b/>
        </w:rPr>
      </w:pPr>
      <w:bookmarkStart w:id="72" w:name="_Toc531795929"/>
      <w:bookmarkStart w:id="73" w:name="_Toc32497356"/>
      <w:r w:rsidRPr="00466F92">
        <w:rPr>
          <w:rFonts w:ascii="Palatino Linotype" w:eastAsia="MS Mincho" w:hAnsi="Palatino Linotype" w:cs="Times New Roman"/>
          <w:b/>
        </w:rPr>
        <w:t>De la Fuente de Obligaciones.</w:t>
      </w:r>
      <w:bookmarkEnd w:id="72"/>
      <w:bookmarkEnd w:id="73"/>
      <w:r w:rsidRPr="00466F92">
        <w:rPr>
          <w:rFonts w:ascii="Palatino Linotype" w:eastAsia="MS Mincho" w:hAnsi="Palatino Linotype" w:cs="Times New Roman"/>
          <w:b/>
        </w:rPr>
        <w:t xml:space="preserve"> </w:t>
      </w:r>
    </w:p>
    <w:p w14:paraId="2AE345A1" w14:textId="77777777" w:rsidR="00554657" w:rsidRPr="00262805" w:rsidRDefault="00554657" w:rsidP="00087BB3">
      <w:pPr>
        <w:spacing w:line="360" w:lineRule="auto"/>
        <w:outlineLvl w:val="1"/>
        <w:rPr>
          <w:rFonts w:ascii="Palatino Linotype" w:eastAsia="MS Mincho" w:hAnsi="Palatino Linotype" w:cs="Times New Roman"/>
          <w:b/>
        </w:rPr>
      </w:pPr>
    </w:p>
    <w:p w14:paraId="6BF2EC4E" w14:textId="77777777" w:rsidR="00554657" w:rsidRPr="00466F92" w:rsidRDefault="00554657" w:rsidP="00087BB3">
      <w:pPr>
        <w:pStyle w:val="Prrafodelista"/>
        <w:numPr>
          <w:ilvl w:val="0"/>
          <w:numId w:val="4"/>
        </w:numPr>
        <w:spacing w:line="360" w:lineRule="auto"/>
        <w:ind w:left="851"/>
        <w:outlineLvl w:val="1"/>
        <w:rPr>
          <w:rFonts w:ascii="Palatino Linotype" w:eastAsia="MS Mincho" w:hAnsi="Palatino Linotype" w:cs="Times New Roman"/>
          <w:b/>
        </w:rPr>
      </w:pPr>
      <w:bookmarkStart w:id="74" w:name="_Toc531695633"/>
      <w:bookmarkStart w:id="75" w:name="_Toc531795930"/>
      <w:bookmarkStart w:id="76" w:name="_Toc32497357"/>
      <w:r w:rsidRPr="00466F92">
        <w:rPr>
          <w:rFonts w:ascii="Palatino Linotype" w:eastAsia="MS Mincho" w:hAnsi="Palatino Linotype" w:cs="Times New Roman"/>
          <w:b/>
        </w:rPr>
        <w:t>De las obligaciones de Transparencia.</w:t>
      </w:r>
      <w:bookmarkEnd w:id="74"/>
      <w:bookmarkEnd w:id="75"/>
      <w:bookmarkEnd w:id="76"/>
      <w:r w:rsidRPr="00466F92">
        <w:rPr>
          <w:rFonts w:ascii="Palatino Linotype" w:eastAsia="MS Mincho" w:hAnsi="Palatino Linotype" w:cs="Times New Roman"/>
          <w:b/>
        </w:rPr>
        <w:t xml:space="preserve"> </w:t>
      </w:r>
    </w:p>
    <w:p w14:paraId="61605CBA" w14:textId="77777777" w:rsidR="00554657" w:rsidRPr="00466F92" w:rsidRDefault="00554657" w:rsidP="00087BB3">
      <w:pPr>
        <w:tabs>
          <w:tab w:val="left" w:pos="1800"/>
        </w:tabs>
        <w:spacing w:line="360" w:lineRule="auto"/>
        <w:contextualSpacing/>
        <w:jc w:val="both"/>
        <w:rPr>
          <w:rFonts w:ascii="Palatino Linotype" w:eastAsia="Calibri" w:hAnsi="Palatino Linotype" w:cs="Arial"/>
          <w:b/>
        </w:rPr>
      </w:pPr>
    </w:p>
    <w:p w14:paraId="4398604C" w14:textId="290F6A0A" w:rsidR="00554657" w:rsidRPr="00087BB3" w:rsidRDefault="00554657" w:rsidP="00087BB3">
      <w:pPr>
        <w:pStyle w:val="Prrafodelista"/>
        <w:numPr>
          <w:ilvl w:val="0"/>
          <w:numId w:val="1"/>
        </w:numPr>
        <w:spacing w:line="360" w:lineRule="auto"/>
        <w:ind w:left="0" w:right="49" w:firstLine="0"/>
        <w:jc w:val="both"/>
        <w:rPr>
          <w:rFonts w:ascii="Palatino Linotype" w:eastAsia="MS Mincho" w:hAnsi="Palatino Linotype" w:cs="Times New Roman"/>
        </w:rPr>
      </w:pPr>
      <w:r w:rsidRPr="00466F92">
        <w:rPr>
          <w:rFonts w:ascii="Palatino Linotype" w:eastAsia="MS Mincho" w:hAnsi="Palatino Linotype" w:cs="Times New Roman"/>
        </w:rPr>
        <w:t xml:space="preserve">El Derecho de Acceso a la Información Pública es un Derecho Humano reconocido en el Pacto de Derechos Civiles y Políticos en su artículo 19.2; en la Convención Americana sobre Derechos Humanos en su </w:t>
      </w:r>
      <w:r w:rsidRPr="00466F92">
        <w:rPr>
          <w:rFonts w:ascii="Palatino Linotype" w:eastAsia="MS Mincho" w:hAnsi="Palatino Linotype" w:cstheme="majorBidi"/>
        </w:rPr>
        <w:t xml:space="preserve">artículo 13.1; en el artículo sexto de la Constitución Política de los Estados Unidos Mexicanos y en el artículo quinto de la Particular del Estado de México. </w:t>
      </w:r>
    </w:p>
    <w:p w14:paraId="47B30F83" w14:textId="1934FB77" w:rsidR="00554657" w:rsidRPr="00466F92" w:rsidRDefault="00554657" w:rsidP="00087BB3">
      <w:pPr>
        <w:numPr>
          <w:ilvl w:val="0"/>
          <w:numId w:val="1"/>
        </w:numPr>
        <w:spacing w:line="360" w:lineRule="auto"/>
        <w:ind w:left="0" w:right="49" w:firstLine="0"/>
        <w:contextualSpacing/>
        <w:jc w:val="both"/>
        <w:rPr>
          <w:rFonts w:ascii="Palatino Linotype" w:eastAsia="MS Mincho" w:hAnsi="Palatino Linotype" w:cs="Times New Roman"/>
        </w:rPr>
      </w:pPr>
      <w:r w:rsidRPr="00466F92">
        <w:rPr>
          <w:rFonts w:ascii="Palatino Linotype" w:eastAsia="MS Mincho" w:hAnsi="Palatino Linotype" w:cs="Times New Roman"/>
        </w:rPr>
        <w:lastRenderedPageBreak/>
        <w:t xml:space="preserve">El </w:t>
      </w:r>
      <w:r w:rsidR="00F25DC5" w:rsidRPr="00466F92">
        <w:rPr>
          <w:rFonts w:ascii="Palatino Linotype" w:eastAsia="MS Mincho" w:hAnsi="Palatino Linotype" w:cs="Times New Roman"/>
          <w:b/>
        </w:rPr>
        <w:t>Sujeto Obligado</w:t>
      </w:r>
      <w:r w:rsidR="00F25DC5" w:rsidRPr="00466F92">
        <w:rPr>
          <w:rFonts w:ascii="Palatino Linotype" w:eastAsia="MS Mincho" w:hAnsi="Palatino Linotype" w:cs="Times New Roman"/>
        </w:rPr>
        <w:t xml:space="preserve"> </w:t>
      </w:r>
      <w:r w:rsidRPr="00466F92">
        <w:rPr>
          <w:rFonts w:ascii="Palatino Linotype" w:eastAsia="MS Mincho" w:hAnsi="Palatino Linotype" w:cs="Times New Roman"/>
        </w:rPr>
        <w:t xml:space="preserve">debe ser cuidadoso del debido cumplimiento de las obligaciones constitucionales que se le imponen </w:t>
      </w:r>
      <w:r w:rsidRPr="00466F92">
        <w:rPr>
          <w:rFonts w:ascii="Palatino Linotype" w:eastAsia="MS Mincho" w:hAnsi="Palatino Linotype" w:cstheme="majorBidi"/>
        </w:rPr>
        <w:t>según lo dispone el tercer párrafo del artículo primero de la Constitución Política de los Estados Unidos Mexicanos</w:t>
      </w:r>
      <w:r w:rsidRPr="00466F92">
        <w:rPr>
          <w:rFonts w:ascii="Palatino Linotype" w:eastAsia="MS Mincho" w:hAnsi="Palatino Linotype" w:cstheme="majorBidi"/>
          <w:b/>
        </w:rPr>
        <w:t xml:space="preserve"> </w:t>
      </w:r>
      <w:r w:rsidRPr="00466F92">
        <w:rPr>
          <w:rFonts w:ascii="Palatino Linotype" w:eastAsia="MS Mincho" w:hAnsi="Palatino Linotype" w:cstheme="majorBidi"/>
        </w:rPr>
        <w:t xml:space="preserve">al señalar la obligación de </w:t>
      </w:r>
      <w:r w:rsidRPr="00466F92">
        <w:rPr>
          <w:rFonts w:ascii="Palatino Linotype" w:eastAsia="MS Mincho" w:hAnsi="Palatino Linotype" w:cstheme="majorBidi"/>
          <w:i/>
        </w:rPr>
        <w:t xml:space="preserve">“promover, respetar, proteger y garantizar los derechos humanos”, </w:t>
      </w:r>
      <w:r w:rsidRPr="00466F92">
        <w:rPr>
          <w:rFonts w:ascii="Palatino Linotype" w:eastAsia="MS Mincho" w:hAnsi="Palatino Linotype" w:cstheme="majorBidi"/>
        </w:rPr>
        <w:t>entre los cuales se encuentra dicho derecho.</w:t>
      </w:r>
    </w:p>
    <w:p w14:paraId="3B66EE81" w14:textId="77777777" w:rsidR="00554657" w:rsidRPr="00466F92" w:rsidRDefault="00554657" w:rsidP="00087BB3">
      <w:pPr>
        <w:spacing w:line="360" w:lineRule="auto"/>
        <w:ind w:right="49"/>
        <w:contextualSpacing/>
        <w:jc w:val="both"/>
        <w:rPr>
          <w:rFonts w:ascii="Palatino Linotype" w:eastAsia="MS Mincho" w:hAnsi="Palatino Linotype" w:cs="Times New Roman"/>
        </w:rPr>
      </w:pPr>
    </w:p>
    <w:p w14:paraId="70056121" w14:textId="3F7F7E91" w:rsidR="00554657" w:rsidRDefault="00554657" w:rsidP="00087BB3">
      <w:pPr>
        <w:numPr>
          <w:ilvl w:val="0"/>
          <w:numId w:val="1"/>
        </w:numPr>
        <w:spacing w:line="360" w:lineRule="auto"/>
        <w:ind w:left="0" w:right="49" w:firstLine="0"/>
        <w:contextualSpacing/>
        <w:jc w:val="both"/>
        <w:rPr>
          <w:rFonts w:ascii="Palatino Linotype" w:eastAsia="MS Mincho" w:hAnsi="Palatino Linotype" w:cstheme="majorBidi"/>
          <w:i/>
          <w:lang w:val="es-ES"/>
        </w:rPr>
      </w:pPr>
      <w:r w:rsidRPr="00466F92">
        <w:rPr>
          <w:rFonts w:ascii="Palatino Linotype" w:eastAsia="MS Mincho" w:hAnsi="Palatino Linotype" w:cstheme="majorBidi"/>
        </w:rPr>
        <w:t xml:space="preserve">Por cuanto hace al contenido del artículo 6 segundo párrafo, apartado A. fracción I </w:t>
      </w:r>
      <w:r w:rsidRPr="00466F92">
        <w:rPr>
          <w:rFonts w:ascii="Palatino Linotype" w:eastAsia="MS Mincho" w:hAnsi="Palatino Linotype" w:cstheme="majorBidi"/>
          <w:lang w:val="es-ES"/>
        </w:rPr>
        <w:t xml:space="preserve">de la Constitución Política de los Estados Unidos Mexicanos el cual establece </w:t>
      </w:r>
      <w:r w:rsidRPr="00466F92">
        <w:rPr>
          <w:rFonts w:ascii="Palatino Linotype" w:eastAsia="MS Mincho" w:hAnsi="Palatino Linotype" w:cstheme="majorBidi"/>
        </w:rPr>
        <w:t xml:space="preserve">que </w:t>
      </w:r>
      <w:r w:rsidRPr="00466F92">
        <w:rPr>
          <w:rFonts w:ascii="Palatino Linotype" w:eastAsia="MS Mincho" w:hAnsi="Palatino Linotype" w:cstheme="majorBidi"/>
          <w:i/>
          <w:lang w:val="es-ES"/>
        </w:rPr>
        <w:t xml:space="preserve">“Toda la información en posesión de cualquier autoridad (…) que reciba y ejerza recursos públicos o realice actos de autoridad en el ámbito federal, estatal y municipal, </w:t>
      </w:r>
      <w:r w:rsidRPr="00466F92">
        <w:rPr>
          <w:rFonts w:ascii="Palatino Linotype" w:eastAsia="MS Mincho" w:hAnsi="Palatino Linotype" w:cstheme="majorBidi"/>
          <w:b/>
          <w:i/>
          <w:lang w:val="es-ES"/>
        </w:rPr>
        <w:t>es pública</w:t>
      </w:r>
      <w:r w:rsidRPr="00466F92">
        <w:rPr>
          <w:rFonts w:ascii="Palatino Linotype" w:eastAsia="MS Mincho" w:hAnsi="Palatino Linotype" w:cstheme="majorBidi"/>
          <w:i/>
          <w:lang w:val="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9275067" w14:textId="77777777" w:rsidR="00BB6A18" w:rsidRPr="00262805" w:rsidRDefault="00BB6A18" w:rsidP="00087BB3">
      <w:pPr>
        <w:spacing w:line="360" w:lineRule="auto"/>
        <w:ind w:right="49"/>
        <w:contextualSpacing/>
        <w:jc w:val="both"/>
        <w:rPr>
          <w:rFonts w:ascii="Palatino Linotype" w:eastAsia="MS Mincho" w:hAnsi="Palatino Linotype" w:cstheme="majorBidi"/>
          <w:i/>
          <w:lang w:val="es-ES"/>
        </w:rPr>
      </w:pPr>
    </w:p>
    <w:p w14:paraId="196C241B" w14:textId="77777777" w:rsidR="00554657" w:rsidRPr="00466F92" w:rsidRDefault="00554657" w:rsidP="00087BB3">
      <w:pPr>
        <w:numPr>
          <w:ilvl w:val="0"/>
          <w:numId w:val="1"/>
        </w:numPr>
        <w:spacing w:line="360" w:lineRule="auto"/>
        <w:ind w:left="0" w:right="49" w:firstLine="0"/>
        <w:contextualSpacing/>
        <w:jc w:val="both"/>
        <w:rPr>
          <w:rFonts w:ascii="Palatino Linotype" w:eastAsia="MS Mincho" w:hAnsi="Palatino Linotype" w:cs="Times New Roman"/>
        </w:rPr>
      </w:pPr>
      <w:r w:rsidRPr="00466F92">
        <w:rPr>
          <w:rFonts w:ascii="Palatino Linotype" w:eastAsia="MS Mincho" w:hAnsi="Palatino Linotype" w:cs="Times New Roman"/>
        </w:rPr>
        <w:t xml:space="preserve">En términos generales, la Ley de Transparencia del Estado de México establece como uno de sus objetivos; garantizar a toda persona el Derecho de Acceso </w:t>
      </w:r>
      <w:r w:rsidRPr="00466F92">
        <w:rPr>
          <w:rFonts w:ascii="Palatino Linotype" w:eastAsia="MS Mincho" w:hAnsi="Palatino Linotype" w:cs="Times New Roman"/>
        </w:rPr>
        <w:lastRenderedPageBreak/>
        <w:t xml:space="preserve">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obligados la que contribuirá al logro de éste fin. </w:t>
      </w:r>
    </w:p>
    <w:p w14:paraId="64B1CFB0" w14:textId="77777777" w:rsidR="00554657" w:rsidRPr="00466F92" w:rsidRDefault="00554657" w:rsidP="00087BB3">
      <w:pPr>
        <w:spacing w:line="360" w:lineRule="auto"/>
        <w:ind w:right="49"/>
        <w:contextualSpacing/>
        <w:jc w:val="both"/>
        <w:rPr>
          <w:rFonts w:ascii="Palatino Linotype" w:eastAsia="MS Mincho" w:hAnsi="Palatino Linotype" w:cs="Times New Roman"/>
        </w:rPr>
      </w:pPr>
    </w:p>
    <w:p w14:paraId="11B37B71" w14:textId="6F911580" w:rsidR="00554657" w:rsidRDefault="00554657" w:rsidP="00087BB3">
      <w:pPr>
        <w:numPr>
          <w:ilvl w:val="0"/>
          <w:numId w:val="1"/>
        </w:numPr>
        <w:spacing w:line="360" w:lineRule="auto"/>
        <w:ind w:left="0" w:right="49" w:firstLine="0"/>
        <w:contextualSpacing/>
        <w:jc w:val="both"/>
        <w:rPr>
          <w:rFonts w:ascii="Palatino Linotype" w:eastAsia="MS Mincho" w:hAnsi="Palatino Linotype" w:cs="Times New Roman"/>
          <w:i/>
        </w:rPr>
      </w:pPr>
      <w:r w:rsidRPr="00466F92">
        <w:rPr>
          <w:rFonts w:ascii="Palatino Linotype" w:eastAsia="MS Mincho" w:hAnsi="Palatino Linotype" w:cs="Times New Roman"/>
        </w:rPr>
        <w:t xml:space="preserve">De acuerdo con el artículo 4 de la Ley en la materia estatal, señala que </w:t>
      </w:r>
      <w:r w:rsidRPr="00466F92">
        <w:rPr>
          <w:rFonts w:ascii="Palatino Linotype" w:eastAsia="MS Mincho" w:hAnsi="Palatino Linotype" w:cs="Times New Roman"/>
          <w:i/>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14:paraId="4F3E7810" w14:textId="77777777" w:rsidR="008B144B" w:rsidRPr="00BB6A18" w:rsidRDefault="008B144B" w:rsidP="00087BB3">
      <w:pPr>
        <w:spacing w:line="360" w:lineRule="auto"/>
        <w:ind w:right="49"/>
        <w:contextualSpacing/>
        <w:jc w:val="both"/>
        <w:rPr>
          <w:rFonts w:ascii="Palatino Linotype" w:eastAsia="MS Mincho" w:hAnsi="Palatino Linotype" w:cs="Times New Roman"/>
          <w:i/>
        </w:rPr>
      </w:pPr>
    </w:p>
    <w:p w14:paraId="5C5F20FA" w14:textId="7712E710" w:rsidR="00E35C94" w:rsidRDefault="00554657" w:rsidP="00087BB3">
      <w:pPr>
        <w:numPr>
          <w:ilvl w:val="0"/>
          <w:numId w:val="1"/>
        </w:numPr>
        <w:spacing w:line="360" w:lineRule="auto"/>
        <w:ind w:left="0" w:right="49" w:firstLine="0"/>
        <w:contextualSpacing/>
        <w:jc w:val="both"/>
        <w:rPr>
          <w:rFonts w:ascii="Palatino Linotype" w:eastAsia="MS Mincho" w:hAnsi="Palatino Linotype" w:cs="Times New Roman"/>
        </w:rPr>
      </w:pPr>
      <w:r w:rsidRPr="00466F92">
        <w:rPr>
          <w:rFonts w:ascii="Palatino Linotype" w:eastAsia="MS Mincho" w:hAnsi="Palatino Linotype" w:cs="Times New Roman"/>
        </w:rPr>
        <w:t xml:space="preserve">Asimismo, en el artículo 18 de la Ley en comento, los </w:t>
      </w:r>
      <w:r w:rsidRPr="00262805">
        <w:rPr>
          <w:rFonts w:ascii="Palatino Linotype" w:eastAsia="MS Mincho" w:hAnsi="Palatino Linotype" w:cs="Times New Roman"/>
          <w:b/>
          <w:bCs/>
        </w:rPr>
        <w:t>Sujetos Obligados</w:t>
      </w:r>
      <w:r w:rsidRPr="00466F92">
        <w:rPr>
          <w:rFonts w:ascii="Palatino Linotype" w:eastAsia="MS Mincho" w:hAnsi="Palatino Linotype" w:cs="Times New Roman"/>
        </w:rPr>
        <w:t xml:space="preserve"> cuentan con la obligación de documentar todos los actos que deriven de sus atribuciones, funciones y competencia, desde su origen, la eventual publicidad y reutilización de la información que generen. </w:t>
      </w:r>
    </w:p>
    <w:p w14:paraId="4F63D208" w14:textId="77777777" w:rsidR="00087BB3" w:rsidRPr="008B144B" w:rsidRDefault="00087BB3" w:rsidP="00087BB3">
      <w:pPr>
        <w:spacing w:line="360" w:lineRule="auto"/>
        <w:ind w:right="49"/>
        <w:contextualSpacing/>
        <w:jc w:val="both"/>
        <w:rPr>
          <w:rFonts w:ascii="Palatino Linotype" w:eastAsia="MS Mincho" w:hAnsi="Palatino Linotype" w:cs="Times New Roman"/>
        </w:rPr>
      </w:pPr>
    </w:p>
    <w:p w14:paraId="3E97A014" w14:textId="2D512A28" w:rsidR="00554657" w:rsidRPr="00466F92" w:rsidRDefault="00554657" w:rsidP="00087BB3">
      <w:pPr>
        <w:numPr>
          <w:ilvl w:val="0"/>
          <w:numId w:val="1"/>
        </w:numPr>
        <w:spacing w:line="360" w:lineRule="auto"/>
        <w:ind w:left="0" w:right="49" w:firstLine="0"/>
        <w:contextualSpacing/>
        <w:jc w:val="both"/>
        <w:rPr>
          <w:rFonts w:ascii="Palatino Linotype" w:eastAsia="MS Mincho" w:hAnsi="Palatino Linotype" w:cs="Times New Roman"/>
        </w:rPr>
      </w:pPr>
      <w:r w:rsidRPr="00466F92">
        <w:rPr>
          <w:rFonts w:ascii="Palatino Linotype" w:eastAsia="MS Mincho" w:hAnsi="Palatino Linotype" w:cs="Times New Roman"/>
        </w:rPr>
        <w:lastRenderedPageBreak/>
        <w:t>Por lo que, toda la información que sea generada, poseída y administrada por el</w:t>
      </w:r>
      <w:r w:rsidRPr="00466F92">
        <w:rPr>
          <w:rFonts w:ascii="Palatino Linotype" w:eastAsia="MS Mincho" w:hAnsi="Palatino Linotype" w:cs="Times New Roman"/>
          <w:b/>
        </w:rPr>
        <w:t xml:space="preserve"> </w:t>
      </w:r>
      <w:r w:rsidR="00F25DC5" w:rsidRPr="00466F92">
        <w:rPr>
          <w:rFonts w:ascii="Palatino Linotype" w:eastAsia="MS Mincho" w:hAnsi="Palatino Linotype" w:cs="Times New Roman"/>
          <w:b/>
        </w:rPr>
        <w:t>Sujeto Obligado</w:t>
      </w:r>
      <w:r w:rsidRPr="00466F92">
        <w:rPr>
          <w:rFonts w:ascii="Palatino Linotype" w:eastAsia="MS Mincho" w:hAnsi="Palatino Linotype" w:cs="Times New Roman"/>
          <w:b/>
        </w:rPr>
        <w:t>,</w:t>
      </w:r>
      <w:r w:rsidRPr="00466F92">
        <w:rPr>
          <w:rFonts w:ascii="Palatino Linotype" w:eastAsia="MS Mincho" w:hAnsi="Palatino Linotype" w:cs="Times New Roman"/>
        </w:rPr>
        <w:t xml:space="preserve"> es pública y accesible de manera permanente a cualquier persona, privilegiando en todo momento el principio de “máxima publicidad” de la misma.</w:t>
      </w:r>
    </w:p>
    <w:p w14:paraId="59E4F2F6" w14:textId="77777777" w:rsidR="00554657" w:rsidRPr="00466F92" w:rsidRDefault="00554657" w:rsidP="00087BB3">
      <w:pPr>
        <w:spacing w:line="360" w:lineRule="auto"/>
        <w:ind w:right="49"/>
        <w:contextualSpacing/>
        <w:jc w:val="both"/>
        <w:rPr>
          <w:rFonts w:ascii="Palatino Linotype" w:eastAsia="MS Mincho" w:hAnsi="Palatino Linotype" w:cs="Times New Roman"/>
        </w:rPr>
      </w:pPr>
    </w:p>
    <w:p w14:paraId="061C270B" w14:textId="1FDBC34D" w:rsidR="00554657" w:rsidRDefault="00554657" w:rsidP="00087BB3">
      <w:pPr>
        <w:numPr>
          <w:ilvl w:val="0"/>
          <w:numId w:val="1"/>
        </w:numPr>
        <w:spacing w:line="360" w:lineRule="auto"/>
        <w:ind w:left="0" w:right="49" w:firstLine="0"/>
        <w:contextualSpacing/>
        <w:jc w:val="both"/>
        <w:rPr>
          <w:rFonts w:ascii="Palatino Linotype" w:eastAsia="MS Mincho" w:hAnsi="Palatino Linotype" w:cs="Times New Roman"/>
        </w:rPr>
      </w:pPr>
      <w:r w:rsidRPr="00466F92">
        <w:rPr>
          <w:rFonts w:ascii="Palatino Linotype" w:eastAsia="MS Mincho" w:hAnsi="Palatino Linotype" w:cs="Times New Roman"/>
        </w:rPr>
        <w:t xml:space="preserve">Al tenor de lo anterior, la información debe ser proporcionada, siempre y cuando se halle en los archivos documentales de los </w:t>
      </w:r>
      <w:r w:rsidRPr="00466F92">
        <w:rPr>
          <w:rFonts w:ascii="Palatino Linotype" w:eastAsia="MS Mincho" w:hAnsi="Palatino Linotype" w:cs="Times New Roman"/>
          <w:b/>
        </w:rPr>
        <w:t>Sujeto Obligados</w:t>
      </w:r>
      <w:r w:rsidRPr="00466F92">
        <w:rPr>
          <w:rFonts w:ascii="Palatino Linotype" w:eastAsia="MS Mincho" w:hAnsi="Palatino Linotype" w:cs="Times New Roman"/>
        </w:rPr>
        <w:t xml:space="preserve"> y en las condiciones que se encuentre, la cual no podrá sufrir modificaciones o procesamiento y no deberá ser presentada conforme a los intereses de los particulares, así como, los </w:t>
      </w:r>
      <w:r w:rsidRPr="00262805">
        <w:rPr>
          <w:rFonts w:ascii="Palatino Linotype" w:eastAsia="MS Mincho" w:hAnsi="Palatino Linotype" w:cs="Times New Roman"/>
          <w:b/>
          <w:bCs/>
        </w:rPr>
        <w:t>Sujeto Obligados</w:t>
      </w:r>
      <w:r w:rsidRPr="00466F92">
        <w:rPr>
          <w:rFonts w:ascii="Palatino Linotype" w:eastAsia="MS Mincho" w:hAnsi="Palatino Linotype" w:cs="Times New Roman"/>
        </w:rPr>
        <w:t xml:space="preserve"> no d</w:t>
      </w:r>
      <w:r w:rsidRPr="00262805">
        <w:rPr>
          <w:rFonts w:ascii="Palatino Linotype" w:eastAsia="MS Mincho" w:hAnsi="Palatino Linotype" w:cs="Times New Roman"/>
        </w:rPr>
        <w:t>eberán de generar, resumir o efectuar cálculos o practicar investigaciones.</w:t>
      </w:r>
      <w:bookmarkStart w:id="77" w:name="_Toc531695629"/>
    </w:p>
    <w:p w14:paraId="4CE030C5" w14:textId="77777777" w:rsidR="00262805" w:rsidRPr="00262805" w:rsidRDefault="00262805" w:rsidP="00087BB3">
      <w:pPr>
        <w:spacing w:line="360" w:lineRule="auto"/>
        <w:ind w:right="49"/>
        <w:contextualSpacing/>
        <w:jc w:val="both"/>
        <w:rPr>
          <w:rFonts w:ascii="Palatino Linotype" w:eastAsia="MS Mincho" w:hAnsi="Palatino Linotype" w:cs="Times New Roman"/>
        </w:rPr>
      </w:pPr>
    </w:p>
    <w:p w14:paraId="01128081" w14:textId="16C8F57B" w:rsidR="00554657" w:rsidRPr="00466F92" w:rsidRDefault="00554657" w:rsidP="00087BB3">
      <w:pPr>
        <w:pStyle w:val="Ttulo1"/>
        <w:numPr>
          <w:ilvl w:val="0"/>
          <w:numId w:val="3"/>
        </w:numPr>
        <w:spacing w:before="0" w:line="360" w:lineRule="auto"/>
        <w:ind w:left="709"/>
        <w:rPr>
          <w:b/>
          <w:szCs w:val="24"/>
        </w:rPr>
      </w:pPr>
      <w:bookmarkStart w:id="78" w:name="_Toc531795931"/>
      <w:bookmarkStart w:id="79" w:name="_Toc32497358"/>
      <w:r w:rsidRPr="00466F92">
        <w:rPr>
          <w:b/>
          <w:color w:val="000000" w:themeColor="text1"/>
          <w:szCs w:val="24"/>
        </w:rPr>
        <w:t xml:space="preserve">De lo solicitado por el particular y la respuesta del </w:t>
      </w:r>
      <w:r w:rsidR="000D13EA" w:rsidRPr="00466F92">
        <w:rPr>
          <w:b/>
          <w:color w:val="000000" w:themeColor="text1"/>
          <w:szCs w:val="24"/>
        </w:rPr>
        <w:t>Sujeto Obligado</w:t>
      </w:r>
      <w:r w:rsidRPr="00466F92">
        <w:rPr>
          <w:b/>
          <w:color w:val="000000" w:themeColor="text1"/>
          <w:szCs w:val="24"/>
        </w:rPr>
        <w:t>.</w:t>
      </w:r>
      <w:bookmarkEnd w:id="77"/>
      <w:bookmarkEnd w:id="78"/>
      <w:bookmarkEnd w:id="79"/>
      <w:r w:rsidRPr="00466F92">
        <w:rPr>
          <w:b/>
          <w:color w:val="000000" w:themeColor="text1"/>
          <w:szCs w:val="24"/>
        </w:rPr>
        <w:t xml:space="preserve"> </w:t>
      </w:r>
    </w:p>
    <w:p w14:paraId="4BD34F61" w14:textId="77777777" w:rsidR="004857E1" w:rsidRPr="00466F92" w:rsidRDefault="004857E1" w:rsidP="00087BB3">
      <w:pPr>
        <w:spacing w:line="360" w:lineRule="auto"/>
        <w:contextualSpacing/>
        <w:jc w:val="both"/>
        <w:rPr>
          <w:rFonts w:ascii="Palatino Linotype" w:eastAsia="Calibri" w:hAnsi="Palatino Linotype" w:cs="Arial"/>
        </w:rPr>
      </w:pPr>
    </w:p>
    <w:p w14:paraId="37DEF8AD" w14:textId="13B63738" w:rsidR="00554657" w:rsidRDefault="004E0F92" w:rsidP="00087BB3">
      <w:pPr>
        <w:numPr>
          <w:ilvl w:val="0"/>
          <w:numId w:val="1"/>
        </w:numPr>
        <w:spacing w:line="360" w:lineRule="auto"/>
        <w:ind w:left="0" w:firstLine="0"/>
        <w:contextualSpacing/>
        <w:jc w:val="both"/>
        <w:rPr>
          <w:rFonts w:ascii="Palatino Linotype" w:eastAsia="Calibri" w:hAnsi="Palatino Linotype" w:cs="Arial"/>
        </w:rPr>
      </w:pPr>
      <w:r>
        <w:rPr>
          <w:rFonts w:ascii="Palatino Linotype" w:eastAsia="Calibri" w:hAnsi="Palatino Linotype" w:cs="Arial"/>
        </w:rPr>
        <w:t>Para</w:t>
      </w:r>
      <w:r w:rsidR="00554657" w:rsidRPr="00466F92">
        <w:rPr>
          <w:rFonts w:ascii="Palatino Linotype" w:eastAsia="Calibri" w:hAnsi="Palatino Linotype" w:cs="Arial"/>
        </w:rPr>
        <w:t xml:space="preserve"> proceder al análisis del presente asunto, es necesario recapitular que el particular requirió al </w:t>
      </w:r>
      <w:r w:rsidR="00312090" w:rsidRPr="00466F92">
        <w:rPr>
          <w:rFonts w:ascii="Palatino Linotype" w:eastAsia="Calibri" w:hAnsi="Palatino Linotype" w:cs="Arial"/>
          <w:b/>
        </w:rPr>
        <w:t>Sujeto Obligado</w:t>
      </w:r>
      <w:r w:rsidR="00312090" w:rsidRPr="00466F92">
        <w:rPr>
          <w:rFonts w:ascii="Palatino Linotype" w:eastAsia="Calibri" w:hAnsi="Palatino Linotype" w:cs="Arial"/>
        </w:rPr>
        <w:t>, la siguiente información:</w:t>
      </w:r>
    </w:p>
    <w:p w14:paraId="2B37574F" w14:textId="77777777" w:rsidR="008B144B" w:rsidRDefault="008B144B" w:rsidP="00087BB3">
      <w:pPr>
        <w:spacing w:line="360" w:lineRule="auto"/>
        <w:contextualSpacing/>
        <w:jc w:val="both"/>
        <w:rPr>
          <w:rFonts w:ascii="Palatino Linotype" w:eastAsia="Calibri" w:hAnsi="Palatino Linotype" w:cs="Arial"/>
        </w:rPr>
      </w:pPr>
    </w:p>
    <w:p w14:paraId="5F29AB9A" w14:textId="77777777" w:rsidR="008B144B" w:rsidRPr="005608F8" w:rsidRDefault="008B144B" w:rsidP="00087BB3">
      <w:pPr>
        <w:pStyle w:val="Prrafodelista"/>
        <w:numPr>
          <w:ilvl w:val="0"/>
          <w:numId w:val="26"/>
        </w:numPr>
        <w:spacing w:line="360" w:lineRule="auto"/>
        <w:ind w:left="993" w:right="616"/>
        <w:jc w:val="both"/>
        <w:rPr>
          <w:rFonts w:ascii="Palatino Linotype" w:hAnsi="Palatino Linotype"/>
          <w:b/>
          <w:sz w:val="22"/>
        </w:rPr>
      </w:pPr>
      <w:r w:rsidRPr="005608F8">
        <w:rPr>
          <w:rFonts w:ascii="Palatino Linotype" w:hAnsi="Palatino Linotype"/>
          <w:b/>
          <w:sz w:val="22"/>
        </w:rPr>
        <w:t xml:space="preserve">Solicito a detalle se desglose por partidas presupuestales financieramente y se detalle técnicamente el proyecto para el </w:t>
      </w:r>
      <w:r w:rsidRPr="005608F8">
        <w:rPr>
          <w:rFonts w:ascii="Palatino Linotype" w:hAnsi="Palatino Linotype"/>
          <w:b/>
          <w:sz w:val="22"/>
        </w:rPr>
        <w:lastRenderedPageBreak/>
        <w:t xml:space="preserve">saneamiento integral del Rio Hondo en el que se contempla una inversión por 1,800 millones de pesos. </w:t>
      </w:r>
    </w:p>
    <w:p w14:paraId="32A48E37" w14:textId="77777777" w:rsidR="00E35C94" w:rsidRDefault="00E35C94" w:rsidP="00087BB3">
      <w:pPr>
        <w:spacing w:line="360" w:lineRule="auto"/>
        <w:contextualSpacing/>
        <w:jc w:val="both"/>
        <w:rPr>
          <w:rFonts w:ascii="Palatino Linotype" w:eastAsia="Calibri" w:hAnsi="Palatino Linotype" w:cs="Arial"/>
        </w:rPr>
      </w:pPr>
    </w:p>
    <w:p w14:paraId="691BE0E2" w14:textId="693042F0" w:rsidR="00125E55" w:rsidRDefault="007C38C7" w:rsidP="00087BB3">
      <w:pPr>
        <w:numPr>
          <w:ilvl w:val="0"/>
          <w:numId w:val="1"/>
        </w:numPr>
        <w:spacing w:line="360" w:lineRule="auto"/>
        <w:ind w:left="0" w:firstLine="0"/>
        <w:contextualSpacing/>
        <w:jc w:val="both"/>
        <w:rPr>
          <w:rFonts w:ascii="Palatino Linotype" w:eastAsia="MS Mincho" w:hAnsi="Palatino Linotype" w:cs="Arial"/>
          <w:bCs/>
          <w:iCs/>
        </w:rPr>
      </w:pPr>
      <w:r>
        <w:rPr>
          <w:rFonts w:ascii="Palatino Linotype" w:eastAsia="MS Mincho" w:hAnsi="Palatino Linotype" w:cs="Arial"/>
          <w:bCs/>
          <w:iCs/>
        </w:rPr>
        <w:t xml:space="preserve">Como anteriormente se mencionó, en respuesta el </w:t>
      </w:r>
      <w:r>
        <w:rPr>
          <w:rFonts w:ascii="Palatino Linotype" w:eastAsia="MS Mincho" w:hAnsi="Palatino Linotype" w:cs="Arial"/>
          <w:b/>
          <w:bCs/>
          <w:iCs/>
        </w:rPr>
        <w:t xml:space="preserve">Sujeto Obligado </w:t>
      </w:r>
      <w:r>
        <w:rPr>
          <w:rFonts w:ascii="Palatino Linotype" w:eastAsia="MS Mincho" w:hAnsi="Palatino Linotype" w:cs="Arial"/>
          <w:bCs/>
          <w:iCs/>
        </w:rPr>
        <w:t>señaló que el proyecto no será ejecutado por el presupuesto del Organismo, motivo por el cual no se puede desglosar por partidas presupuestales</w:t>
      </w:r>
      <w:r w:rsidR="00125E55">
        <w:rPr>
          <w:rFonts w:ascii="Palatino Linotype" w:eastAsia="MS Mincho" w:hAnsi="Palatino Linotype" w:cs="Arial"/>
          <w:bCs/>
          <w:iCs/>
        </w:rPr>
        <w:t xml:space="preserve">, asimismo proporcionó un archivo donde se observa un Esquema de Financiamiento, siendo este el siguiente: </w:t>
      </w:r>
    </w:p>
    <w:p w14:paraId="1B2EB05B" w14:textId="77777777" w:rsidR="00125E55" w:rsidRDefault="00125E55" w:rsidP="00087BB3">
      <w:pPr>
        <w:spacing w:line="360" w:lineRule="auto"/>
        <w:contextualSpacing/>
        <w:jc w:val="both"/>
        <w:rPr>
          <w:rFonts w:ascii="Palatino Linotype" w:eastAsia="MS Mincho" w:hAnsi="Palatino Linotype" w:cs="Arial"/>
          <w:bCs/>
          <w:iCs/>
        </w:rPr>
      </w:pPr>
    </w:p>
    <w:p w14:paraId="30D238B1" w14:textId="0471AA8D" w:rsidR="00125E55" w:rsidRDefault="00125E55" w:rsidP="00087BB3">
      <w:pPr>
        <w:spacing w:line="360" w:lineRule="auto"/>
        <w:contextualSpacing/>
        <w:jc w:val="center"/>
        <w:rPr>
          <w:rFonts w:ascii="Palatino Linotype" w:eastAsia="MS Mincho" w:hAnsi="Palatino Linotype" w:cs="Arial"/>
          <w:bCs/>
          <w:iCs/>
        </w:rPr>
      </w:pPr>
      <w:r>
        <w:rPr>
          <w:noProof/>
          <w:lang w:val="es-MX" w:eastAsia="es-MX"/>
        </w:rPr>
        <w:drawing>
          <wp:inline distT="0" distB="0" distL="0" distR="0" wp14:anchorId="17A896ED" wp14:editId="0D2BA8D7">
            <wp:extent cx="4848225" cy="30194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004" t="24442" r="24474" b="23054"/>
                    <a:stretch/>
                  </pic:blipFill>
                  <pic:spPr bwMode="auto">
                    <a:xfrm>
                      <a:off x="0" y="0"/>
                      <a:ext cx="4848225" cy="3019425"/>
                    </a:xfrm>
                    <a:prstGeom prst="rect">
                      <a:avLst/>
                    </a:prstGeom>
                    <a:ln>
                      <a:noFill/>
                    </a:ln>
                    <a:extLst>
                      <a:ext uri="{53640926-AAD7-44D8-BBD7-CCE9431645EC}">
                        <a14:shadowObscured xmlns:a14="http://schemas.microsoft.com/office/drawing/2010/main"/>
                      </a:ext>
                    </a:extLst>
                  </pic:spPr>
                </pic:pic>
              </a:graphicData>
            </a:graphic>
          </wp:inline>
        </w:drawing>
      </w:r>
    </w:p>
    <w:p w14:paraId="2856AE5D" w14:textId="77777777" w:rsidR="00125E55" w:rsidRPr="00125E55" w:rsidRDefault="00125E55" w:rsidP="00087BB3">
      <w:pPr>
        <w:spacing w:line="360" w:lineRule="auto"/>
        <w:contextualSpacing/>
        <w:jc w:val="both"/>
        <w:rPr>
          <w:rFonts w:ascii="Palatino Linotype" w:eastAsia="MS Mincho" w:hAnsi="Palatino Linotype" w:cs="Arial"/>
          <w:bCs/>
          <w:iCs/>
        </w:rPr>
      </w:pPr>
    </w:p>
    <w:p w14:paraId="775890AB" w14:textId="7BBF6A15" w:rsidR="008B144B" w:rsidRPr="00B20AD4" w:rsidRDefault="00125E55" w:rsidP="00087BB3">
      <w:pPr>
        <w:numPr>
          <w:ilvl w:val="0"/>
          <w:numId w:val="1"/>
        </w:numPr>
        <w:spacing w:line="360" w:lineRule="auto"/>
        <w:ind w:left="0" w:firstLine="0"/>
        <w:contextualSpacing/>
        <w:jc w:val="both"/>
        <w:rPr>
          <w:rFonts w:ascii="Palatino Linotype" w:eastAsia="MS Mincho" w:hAnsi="Palatino Linotype" w:cs="Arial"/>
          <w:bCs/>
          <w:iCs/>
        </w:rPr>
      </w:pPr>
      <w:r>
        <w:rPr>
          <w:rFonts w:ascii="Palatino Linotype" w:eastAsia="MS Mincho" w:hAnsi="Palatino Linotype" w:cs="Arial"/>
          <w:bCs/>
          <w:iCs/>
        </w:rPr>
        <w:lastRenderedPageBreak/>
        <w:t xml:space="preserve">Del anterior, se desprende que el financiamiento para la realización de la obra es mediante una concesión e inversión de empresa privada, por lo que, es importante establecer los siguientes conceptos: </w:t>
      </w:r>
      <w:r w:rsidRPr="00B20AD4">
        <w:rPr>
          <w:rFonts w:ascii="Palatino Linotype" w:eastAsia="MS Mincho" w:hAnsi="Palatino Linotype" w:cs="Arial"/>
          <w:bCs/>
          <w:iCs/>
        </w:rPr>
        <w:t xml:space="preserve"> </w:t>
      </w:r>
    </w:p>
    <w:p w14:paraId="2C126C1A" w14:textId="77777777" w:rsidR="00125E55" w:rsidRPr="00E050DF" w:rsidRDefault="00125E55" w:rsidP="00087BB3">
      <w:pPr>
        <w:spacing w:line="360" w:lineRule="auto"/>
        <w:ind w:right="616"/>
        <w:contextualSpacing/>
        <w:jc w:val="both"/>
        <w:rPr>
          <w:rFonts w:ascii="Palatino Linotype" w:eastAsia="MS Mincho" w:hAnsi="Palatino Linotype" w:cs="Arial"/>
          <w:bCs/>
          <w:iCs/>
        </w:rPr>
      </w:pPr>
    </w:p>
    <w:p w14:paraId="1BB2E935" w14:textId="6C377B22" w:rsidR="008B144B" w:rsidRDefault="00B20AD4" w:rsidP="00087BB3">
      <w:pPr>
        <w:spacing w:line="360" w:lineRule="auto"/>
        <w:ind w:left="567" w:right="616"/>
        <w:contextualSpacing/>
        <w:jc w:val="both"/>
        <w:rPr>
          <w:rFonts w:ascii="Palatino Linotype" w:eastAsia="MS Mincho" w:hAnsi="Palatino Linotype" w:cs="Arial"/>
          <w:bCs/>
          <w:iCs/>
          <w:sz w:val="22"/>
        </w:rPr>
      </w:pPr>
      <w:r w:rsidRPr="00B20AD4">
        <w:rPr>
          <w:rFonts w:ascii="Palatino Linotype" w:eastAsia="MS Mincho" w:hAnsi="Palatino Linotype" w:cs="Arial"/>
          <w:b/>
          <w:bCs/>
          <w:iCs/>
          <w:sz w:val="22"/>
        </w:rPr>
        <w:t>Financiamiento.</w:t>
      </w:r>
      <w:r w:rsidRPr="00B20AD4">
        <w:rPr>
          <w:rFonts w:ascii="Palatino Linotype" w:eastAsia="MS Mincho" w:hAnsi="Palatino Linotype" w:cs="Arial"/>
          <w:bCs/>
          <w:iCs/>
          <w:sz w:val="22"/>
        </w:rPr>
        <w:t xml:space="preserve"> </w:t>
      </w:r>
      <w:r>
        <w:rPr>
          <w:rFonts w:ascii="Palatino Linotype" w:eastAsia="MS Mincho" w:hAnsi="Palatino Linotype" w:cs="Arial"/>
          <w:bCs/>
          <w:iCs/>
          <w:sz w:val="22"/>
        </w:rPr>
        <w:t xml:space="preserve">Recursos financieros que el gobierno obtiene para cubrir un déficit presupuestario. El financiamiento se contrata dentro o fuera del país para obtener créditos, empréstitos y otras obligaciones derivadas de la suscripción o emisión de títulos de crédito o cualquier otro documento pagadero a plazo.  </w:t>
      </w:r>
      <w:r w:rsidRPr="00B20AD4">
        <w:rPr>
          <w:rFonts w:ascii="Palatino Linotype" w:eastAsia="MS Mincho" w:hAnsi="Palatino Linotype" w:cs="Arial"/>
          <w:bCs/>
          <w:iCs/>
          <w:sz w:val="20"/>
        </w:rPr>
        <w:t>[Glosario de Términos para el Proceso de Planeación, Programación, Presupuestarían y Evaluación en la Administración Pública del Instituto para el Desarrollo Técnico de las Haciendas Públicas (INDETEC)]</w:t>
      </w:r>
      <w:r>
        <w:rPr>
          <w:rStyle w:val="Refdenotaalpie"/>
          <w:rFonts w:ascii="Palatino Linotype" w:eastAsia="MS Mincho" w:hAnsi="Palatino Linotype" w:cs="Arial"/>
          <w:bCs/>
          <w:iCs/>
          <w:sz w:val="20"/>
        </w:rPr>
        <w:footnoteReference w:id="1"/>
      </w:r>
    </w:p>
    <w:p w14:paraId="6E493CF7" w14:textId="77777777" w:rsidR="00B20AD4" w:rsidRDefault="00B20AD4" w:rsidP="00087BB3">
      <w:pPr>
        <w:spacing w:line="360" w:lineRule="auto"/>
        <w:ind w:right="616"/>
        <w:contextualSpacing/>
        <w:jc w:val="both"/>
        <w:rPr>
          <w:rFonts w:ascii="Palatino Linotype" w:eastAsia="MS Mincho" w:hAnsi="Palatino Linotype" w:cs="Arial"/>
          <w:bCs/>
          <w:iCs/>
          <w:sz w:val="22"/>
        </w:rPr>
      </w:pPr>
    </w:p>
    <w:p w14:paraId="51EF8112" w14:textId="77777777" w:rsidR="00B20AD4" w:rsidRDefault="00B20AD4" w:rsidP="00087BB3">
      <w:pPr>
        <w:spacing w:line="360" w:lineRule="auto"/>
        <w:ind w:left="567" w:right="616"/>
        <w:contextualSpacing/>
        <w:jc w:val="both"/>
        <w:rPr>
          <w:rFonts w:ascii="Palatino Linotype" w:eastAsia="MS Mincho" w:hAnsi="Palatino Linotype" w:cs="Arial"/>
          <w:bCs/>
          <w:iCs/>
          <w:sz w:val="22"/>
        </w:rPr>
      </w:pPr>
      <w:r>
        <w:rPr>
          <w:rFonts w:ascii="Palatino Linotype" w:eastAsia="MS Mincho" w:hAnsi="Palatino Linotype" w:cs="Arial"/>
          <w:b/>
          <w:bCs/>
          <w:iCs/>
          <w:sz w:val="22"/>
        </w:rPr>
        <w:t xml:space="preserve">Deuda Directa. </w:t>
      </w:r>
      <w:r>
        <w:rPr>
          <w:rFonts w:ascii="Palatino Linotype" w:eastAsia="MS Mincho" w:hAnsi="Palatino Linotype" w:cs="Arial"/>
          <w:bCs/>
          <w:iCs/>
          <w:sz w:val="22"/>
        </w:rPr>
        <w:t xml:space="preserve">Son las obligaciones contraídas por el Ejecutivo y sus dependencias, por concepto de un financiamiento público constitutivo de deuda. </w:t>
      </w:r>
      <w:r w:rsidRPr="00B20AD4">
        <w:rPr>
          <w:rFonts w:ascii="Palatino Linotype" w:eastAsia="MS Mincho" w:hAnsi="Palatino Linotype" w:cs="Arial"/>
          <w:bCs/>
          <w:iCs/>
          <w:sz w:val="20"/>
        </w:rPr>
        <w:t>[Glosario de Términos para el Proceso de Planeación, Programación, Presupuestarían y Evaluación en la Administración Pública del Instituto para el Desarrollo Técnico de las Haciendas Públicas (INDETEC)]</w:t>
      </w:r>
    </w:p>
    <w:p w14:paraId="189853A1" w14:textId="1A920151" w:rsidR="00B20AD4" w:rsidRDefault="00B20AD4" w:rsidP="00087BB3">
      <w:pPr>
        <w:spacing w:line="360" w:lineRule="auto"/>
        <w:ind w:left="567" w:right="616"/>
        <w:contextualSpacing/>
        <w:jc w:val="both"/>
        <w:rPr>
          <w:rFonts w:ascii="Palatino Linotype" w:eastAsia="MS Mincho" w:hAnsi="Palatino Linotype" w:cs="Arial"/>
          <w:b/>
          <w:bCs/>
          <w:iCs/>
          <w:sz w:val="22"/>
        </w:rPr>
      </w:pPr>
    </w:p>
    <w:p w14:paraId="31AD59D6" w14:textId="57D30F60" w:rsidR="002A2581" w:rsidRPr="002A2581" w:rsidRDefault="002A2581" w:rsidP="00087BB3">
      <w:pPr>
        <w:numPr>
          <w:ilvl w:val="0"/>
          <w:numId w:val="1"/>
        </w:numPr>
        <w:spacing w:line="360" w:lineRule="auto"/>
        <w:ind w:left="0" w:firstLine="0"/>
        <w:contextualSpacing/>
        <w:jc w:val="both"/>
        <w:rPr>
          <w:rFonts w:ascii="Palatino Linotype" w:eastAsia="MS Mincho" w:hAnsi="Palatino Linotype" w:cs="Arial"/>
          <w:b/>
          <w:bCs/>
          <w:iCs/>
        </w:rPr>
      </w:pPr>
      <w:r w:rsidRPr="002A2581">
        <w:rPr>
          <w:rFonts w:ascii="Palatino Linotype" w:eastAsia="MS Mincho" w:hAnsi="Palatino Linotype" w:cs="Arial"/>
          <w:b/>
          <w:bCs/>
          <w:iCs/>
        </w:rPr>
        <w:lastRenderedPageBreak/>
        <w:t xml:space="preserve">Hasta aquí se tiene que, el financiamiento es un recurso financiero que las entidades obtienen en razón de un déficit presupuestario y que es constitutivo de deuda. </w:t>
      </w:r>
    </w:p>
    <w:p w14:paraId="06438A66" w14:textId="77777777" w:rsidR="002A2581" w:rsidRDefault="002A2581" w:rsidP="00087BB3">
      <w:pPr>
        <w:spacing w:line="360" w:lineRule="auto"/>
        <w:contextualSpacing/>
        <w:jc w:val="both"/>
        <w:rPr>
          <w:rFonts w:ascii="Palatino Linotype" w:eastAsia="MS Mincho" w:hAnsi="Palatino Linotype" w:cs="Arial"/>
          <w:bCs/>
          <w:iCs/>
        </w:rPr>
      </w:pPr>
    </w:p>
    <w:p w14:paraId="3D3A6914" w14:textId="37E5E4B0" w:rsidR="004067A5" w:rsidRDefault="004067A5" w:rsidP="00087BB3">
      <w:pPr>
        <w:numPr>
          <w:ilvl w:val="0"/>
          <w:numId w:val="1"/>
        </w:numPr>
        <w:spacing w:line="360" w:lineRule="auto"/>
        <w:ind w:left="0" w:firstLine="0"/>
        <w:contextualSpacing/>
        <w:jc w:val="both"/>
        <w:rPr>
          <w:rFonts w:ascii="Palatino Linotype" w:eastAsia="MS Mincho" w:hAnsi="Palatino Linotype" w:cs="Arial"/>
          <w:bCs/>
          <w:iCs/>
        </w:rPr>
      </w:pPr>
      <w:r>
        <w:rPr>
          <w:rFonts w:ascii="Palatino Linotype" w:eastAsia="MS Mincho" w:hAnsi="Palatino Linotype" w:cs="Arial"/>
          <w:bCs/>
          <w:iCs/>
        </w:rPr>
        <w:t>Una vez acostado lo anterior, es menester precisar que la Ley de Disciplina Financiera de las Entidades Federativas y los Municipios, en su artículo 29 señala que:</w:t>
      </w:r>
    </w:p>
    <w:p w14:paraId="6B2E35FA" w14:textId="77777777" w:rsidR="004067A5" w:rsidRDefault="004067A5" w:rsidP="00087BB3">
      <w:pPr>
        <w:spacing w:line="360" w:lineRule="auto"/>
        <w:contextualSpacing/>
        <w:jc w:val="both"/>
        <w:rPr>
          <w:rFonts w:ascii="Palatino Linotype" w:eastAsia="MS Mincho" w:hAnsi="Palatino Linotype" w:cs="Arial"/>
          <w:bCs/>
          <w:iCs/>
        </w:rPr>
      </w:pPr>
    </w:p>
    <w:p w14:paraId="1FE1E39E" w14:textId="23A4C969" w:rsidR="004067A5" w:rsidRPr="00D4295F" w:rsidRDefault="00D4295F" w:rsidP="00087BB3">
      <w:pPr>
        <w:spacing w:line="360" w:lineRule="auto"/>
        <w:ind w:left="567" w:right="616"/>
        <w:contextualSpacing/>
        <w:jc w:val="both"/>
        <w:rPr>
          <w:rFonts w:ascii="Palatino Linotype" w:hAnsi="Palatino Linotype"/>
          <w:i/>
          <w:sz w:val="22"/>
        </w:rPr>
      </w:pPr>
      <w:r>
        <w:rPr>
          <w:rFonts w:ascii="Palatino Linotype" w:hAnsi="Palatino Linotype"/>
          <w:i/>
          <w:sz w:val="22"/>
        </w:rPr>
        <w:t>“</w:t>
      </w:r>
      <w:r w:rsidR="004067A5" w:rsidRPr="00D4295F">
        <w:rPr>
          <w:rFonts w:ascii="Palatino Linotype" w:hAnsi="Palatino Linotype"/>
          <w:b/>
          <w:i/>
          <w:sz w:val="22"/>
        </w:rPr>
        <w:t>Artículo 29.-</w:t>
      </w:r>
      <w:r w:rsidR="004067A5" w:rsidRPr="00D4295F">
        <w:rPr>
          <w:rFonts w:ascii="Palatino Linotype" w:hAnsi="Palatino Linotype"/>
          <w:i/>
          <w:sz w:val="22"/>
        </w:rPr>
        <w:t xml:space="preserve"> Con excepción de los Financiamientos que se contraten mediante el mercado bursátil, cuando la autorización del Financiamiento a que hace referencia el artículo 24 exceda de cien millones de Unidades de Inversión, dicho proceso de contratación se realizará mediante</w:t>
      </w:r>
      <w:r w:rsidR="004067A5" w:rsidRPr="00D4295F">
        <w:rPr>
          <w:rFonts w:ascii="Palatino Linotype" w:hAnsi="Palatino Linotype"/>
          <w:b/>
          <w:i/>
          <w:sz w:val="22"/>
        </w:rPr>
        <w:t xml:space="preserve"> licitación pública</w:t>
      </w:r>
      <w:r w:rsidR="004067A5" w:rsidRPr="00D4295F">
        <w:rPr>
          <w:rFonts w:ascii="Palatino Linotype" w:hAnsi="Palatino Linotype"/>
          <w:i/>
          <w:sz w:val="22"/>
        </w:rPr>
        <w:t>, en los términos siguientes […</w:t>
      </w:r>
      <w:r>
        <w:rPr>
          <w:rFonts w:ascii="Palatino Linotype" w:hAnsi="Palatino Linotype"/>
          <w:i/>
          <w:sz w:val="22"/>
        </w:rPr>
        <w:t xml:space="preserve">]”. </w:t>
      </w:r>
    </w:p>
    <w:p w14:paraId="66D998A0" w14:textId="77777777" w:rsidR="004067A5" w:rsidRDefault="004067A5" w:rsidP="00087BB3">
      <w:pPr>
        <w:spacing w:line="360" w:lineRule="auto"/>
        <w:contextualSpacing/>
        <w:jc w:val="both"/>
        <w:rPr>
          <w:rFonts w:ascii="Palatino Linotype" w:eastAsia="MS Mincho" w:hAnsi="Palatino Linotype" w:cs="Arial"/>
          <w:bCs/>
          <w:iCs/>
        </w:rPr>
      </w:pPr>
    </w:p>
    <w:p w14:paraId="7D181EDE" w14:textId="483E5A7C" w:rsidR="00985C56" w:rsidRPr="00985C56" w:rsidRDefault="00985C56" w:rsidP="00087BB3">
      <w:pPr>
        <w:numPr>
          <w:ilvl w:val="0"/>
          <w:numId w:val="1"/>
        </w:numPr>
        <w:spacing w:line="360" w:lineRule="auto"/>
        <w:ind w:left="0" w:firstLine="0"/>
        <w:contextualSpacing/>
        <w:jc w:val="both"/>
        <w:rPr>
          <w:rFonts w:ascii="Palatino Linotype" w:eastAsia="MS Mincho" w:hAnsi="Palatino Linotype" w:cs="Arial"/>
          <w:bCs/>
          <w:iCs/>
          <w:sz w:val="32"/>
        </w:rPr>
      </w:pPr>
      <w:r>
        <w:rPr>
          <w:rFonts w:ascii="Palatino Linotype" w:eastAsia="MS Mincho" w:hAnsi="Palatino Linotype" w:cs="Arial"/>
          <w:bCs/>
          <w:iCs/>
        </w:rPr>
        <w:t>Lo anterior, también establecido en el artículo 1</w:t>
      </w:r>
      <w:r w:rsidR="008575FF">
        <w:rPr>
          <w:rFonts w:ascii="Palatino Linotype" w:eastAsia="MS Mincho" w:hAnsi="Palatino Linotype" w:cs="Arial"/>
          <w:bCs/>
          <w:iCs/>
        </w:rPr>
        <w:t>2</w:t>
      </w:r>
      <w:r>
        <w:rPr>
          <w:rFonts w:ascii="Palatino Linotype" w:eastAsia="MS Mincho" w:hAnsi="Palatino Linotype" w:cs="Arial"/>
          <w:bCs/>
          <w:iCs/>
        </w:rPr>
        <w:t xml:space="preserve"> de los </w:t>
      </w:r>
      <w:r w:rsidRPr="00985C56">
        <w:rPr>
          <w:rFonts w:ascii="Palatino Linotype" w:eastAsia="MS Mincho" w:hAnsi="Palatino Linotype" w:cs="Arial"/>
          <w:b/>
          <w:bCs/>
          <w:iCs/>
        </w:rPr>
        <w:t>Lineamientos de la Metodología para el Cálculo del Menor Costo Financiero y de los Procesos Competitivos de los Financiamientos y Obligaciones a contratar por parte de las Entidades Federativas, los Municipios y sus Entes Públicos</w:t>
      </w:r>
      <w:r>
        <w:rPr>
          <w:rFonts w:ascii="Palatino Linotype" w:eastAsia="MS Mincho" w:hAnsi="Palatino Linotype" w:cs="Arial"/>
          <w:bCs/>
          <w:iCs/>
        </w:rPr>
        <w:t xml:space="preserve">, el cual señala que: </w:t>
      </w:r>
    </w:p>
    <w:p w14:paraId="170EDA28" w14:textId="77777777" w:rsidR="008575FF" w:rsidRDefault="008575FF" w:rsidP="00087BB3">
      <w:pPr>
        <w:shd w:val="clear" w:color="auto" w:fill="FFFFFF"/>
        <w:spacing w:line="360" w:lineRule="auto"/>
        <w:jc w:val="both"/>
        <w:rPr>
          <w:rFonts w:ascii="Helvetica" w:eastAsia="Times New Roman" w:hAnsi="Helvetica" w:cs="Helvetica"/>
          <w:b/>
          <w:bCs/>
          <w:color w:val="2F2F2F"/>
          <w:sz w:val="18"/>
          <w:szCs w:val="18"/>
          <w:lang w:val="es-MX" w:eastAsia="es-MX"/>
        </w:rPr>
      </w:pPr>
    </w:p>
    <w:p w14:paraId="42172A9D" w14:textId="7F0E8A46" w:rsidR="008575FF" w:rsidRPr="008575FF" w:rsidRDefault="008575FF" w:rsidP="00087BB3">
      <w:pPr>
        <w:shd w:val="clear" w:color="auto" w:fill="FFFFFF"/>
        <w:spacing w:line="360" w:lineRule="auto"/>
        <w:ind w:left="567" w:right="616"/>
        <w:jc w:val="both"/>
        <w:rPr>
          <w:rFonts w:ascii="Palatino Linotype" w:eastAsia="Times New Roman" w:hAnsi="Palatino Linotype" w:cs="Arial"/>
          <w:i/>
          <w:color w:val="2F2F2F"/>
          <w:sz w:val="22"/>
          <w:szCs w:val="18"/>
          <w:lang w:val="es-MX" w:eastAsia="es-MX"/>
        </w:rPr>
      </w:pPr>
      <w:r>
        <w:rPr>
          <w:rFonts w:ascii="Palatino Linotype" w:eastAsia="Times New Roman" w:hAnsi="Palatino Linotype" w:cs="Helvetica"/>
          <w:bCs/>
          <w:i/>
          <w:color w:val="2F2F2F"/>
          <w:sz w:val="22"/>
          <w:szCs w:val="18"/>
          <w:lang w:val="es-MX" w:eastAsia="es-MX"/>
        </w:rPr>
        <w:t>“</w:t>
      </w:r>
      <w:r w:rsidRPr="008575FF">
        <w:rPr>
          <w:rFonts w:ascii="Palatino Linotype" w:eastAsia="Times New Roman" w:hAnsi="Palatino Linotype" w:cs="Helvetica"/>
          <w:b/>
          <w:bCs/>
          <w:i/>
          <w:color w:val="2F2F2F"/>
          <w:sz w:val="22"/>
          <w:szCs w:val="18"/>
          <w:lang w:val="es-MX" w:eastAsia="es-MX"/>
        </w:rPr>
        <w:t>12.</w:t>
      </w:r>
      <w:r w:rsidRPr="008575FF">
        <w:rPr>
          <w:rFonts w:ascii="Palatino Linotype" w:eastAsia="Times New Roman" w:hAnsi="Palatino Linotype" w:cs="Helvetica"/>
          <w:i/>
          <w:color w:val="2F2F2F"/>
          <w:sz w:val="22"/>
          <w:szCs w:val="18"/>
          <w:lang w:val="es-MX" w:eastAsia="es-MX"/>
        </w:rPr>
        <w:t xml:space="preserve"> Con excepción de los Financiamientos que se contraten mediante el mercado bursátil, si el Financiamiento autorizado por la Legislatura local supera la cantidad </w:t>
      </w:r>
      <w:r w:rsidRPr="008575FF">
        <w:rPr>
          <w:rFonts w:ascii="Palatino Linotype" w:eastAsia="Times New Roman" w:hAnsi="Palatino Linotype" w:cs="Helvetica"/>
          <w:i/>
          <w:color w:val="2F2F2F"/>
          <w:sz w:val="22"/>
          <w:szCs w:val="18"/>
          <w:lang w:val="es-MX" w:eastAsia="es-MX"/>
        </w:rPr>
        <w:lastRenderedPageBreak/>
        <w:t xml:space="preserve">equivalente a 100 millones de Unidades de Inversión, el acta de fallo referida en el Reglamento del Registro Público Único </w:t>
      </w:r>
      <w:r w:rsidRPr="008575FF">
        <w:rPr>
          <w:rFonts w:ascii="Palatino Linotype" w:eastAsia="Times New Roman" w:hAnsi="Palatino Linotype" w:cs="Helvetica"/>
          <w:b/>
          <w:i/>
          <w:color w:val="2F2F2F"/>
          <w:sz w:val="22"/>
          <w:szCs w:val="18"/>
          <w:lang w:val="es-MX" w:eastAsia="es-MX"/>
        </w:rPr>
        <w:t>deberá acreditar la realización del proceso competitivo</w:t>
      </w:r>
      <w:r>
        <w:rPr>
          <w:rFonts w:ascii="Palatino Linotype" w:eastAsia="Times New Roman" w:hAnsi="Palatino Linotype" w:cs="Helvetica"/>
          <w:i/>
          <w:color w:val="2F2F2F"/>
          <w:sz w:val="22"/>
          <w:szCs w:val="18"/>
          <w:lang w:val="es-MX" w:eastAsia="es-MX"/>
        </w:rPr>
        <w:t xml:space="preserve"> […]” </w:t>
      </w:r>
    </w:p>
    <w:p w14:paraId="203E840F" w14:textId="77777777" w:rsidR="00D4295F" w:rsidRDefault="00D4295F" w:rsidP="00087BB3">
      <w:pPr>
        <w:spacing w:line="360" w:lineRule="auto"/>
        <w:contextualSpacing/>
        <w:jc w:val="both"/>
        <w:rPr>
          <w:rFonts w:ascii="Palatino Linotype" w:eastAsia="MS Mincho" w:hAnsi="Palatino Linotype" w:cs="Arial"/>
          <w:bCs/>
          <w:iCs/>
        </w:rPr>
      </w:pPr>
    </w:p>
    <w:p w14:paraId="3FE15B3B" w14:textId="6BDB9C55" w:rsidR="005B6B93" w:rsidRDefault="00F6130A" w:rsidP="00087BB3">
      <w:pPr>
        <w:numPr>
          <w:ilvl w:val="0"/>
          <w:numId w:val="1"/>
        </w:numPr>
        <w:spacing w:line="360" w:lineRule="auto"/>
        <w:ind w:left="0" w:firstLine="0"/>
        <w:contextualSpacing/>
        <w:jc w:val="both"/>
        <w:rPr>
          <w:rFonts w:ascii="Palatino Linotype" w:eastAsia="MS Mincho" w:hAnsi="Palatino Linotype" w:cs="Arial"/>
          <w:bCs/>
          <w:iCs/>
        </w:rPr>
      </w:pPr>
      <w:r>
        <w:rPr>
          <w:rFonts w:ascii="Palatino Linotype" w:eastAsia="MS Mincho" w:hAnsi="Palatino Linotype" w:cs="Arial"/>
          <w:bCs/>
          <w:iCs/>
        </w:rPr>
        <w:t xml:space="preserve">Atendiendo </w:t>
      </w:r>
      <w:r w:rsidR="00D4295F">
        <w:rPr>
          <w:rFonts w:ascii="Palatino Linotype" w:eastAsia="MS Mincho" w:hAnsi="Palatino Linotype" w:cs="Arial"/>
          <w:bCs/>
          <w:iCs/>
        </w:rPr>
        <w:t>a los preceptos referidos</w:t>
      </w:r>
      <w:r>
        <w:rPr>
          <w:rFonts w:ascii="Palatino Linotype" w:eastAsia="MS Mincho" w:hAnsi="Palatino Linotype" w:cs="Arial"/>
          <w:bCs/>
          <w:iCs/>
        </w:rPr>
        <w:t>,</w:t>
      </w:r>
      <w:r w:rsidR="008575FF">
        <w:rPr>
          <w:rFonts w:ascii="Palatino Linotype" w:eastAsia="MS Mincho" w:hAnsi="Palatino Linotype" w:cs="Arial"/>
          <w:bCs/>
          <w:iCs/>
        </w:rPr>
        <w:t xml:space="preserve"> en principio</w:t>
      </w:r>
      <w:r>
        <w:rPr>
          <w:rFonts w:ascii="Palatino Linotype" w:eastAsia="MS Mincho" w:hAnsi="Palatino Linotype" w:cs="Arial"/>
          <w:bCs/>
          <w:iCs/>
        </w:rPr>
        <w:t xml:space="preserve"> </w:t>
      </w:r>
      <w:r w:rsidR="00D4295F">
        <w:rPr>
          <w:rFonts w:ascii="Palatino Linotype" w:eastAsia="MS Mincho" w:hAnsi="Palatino Linotype" w:cs="Arial"/>
          <w:bCs/>
          <w:iCs/>
        </w:rPr>
        <w:t xml:space="preserve">es imprescindible señalar lo que </w:t>
      </w:r>
      <w:r>
        <w:rPr>
          <w:rFonts w:ascii="Palatino Linotype" w:eastAsia="MS Mincho" w:hAnsi="Palatino Linotype" w:cs="Arial"/>
          <w:bCs/>
          <w:iCs/>
        </w:rPr>
        <w:t xml:space="preserve">se </w:t>
      </w:r>
      <w:r w:rsidR="00D4295F">
        <w:rPr>
          <w:rFonts w:ascii="Palatino Linotype" w:eastAsia="MS Mincho" w:hAnsi="Palatino Linotype" w:cs="Arial"/>
          <w:bCs/>
          <w:iCs/>
        </w:rPr>
        <w:t>entiende</w:t>
      </w:r>
      <w:r>
        <w:rPr>
          <w:rFonts w:ascii="Palatino Linotype" w:eastAsia="MS Mincho" w:hAnsi="Palatino Linotype" w:cs="Arial"/>
          <w:bCs/>
          <w:iCs/>
        </w:rPr>
        <w:t xml:space="preserve"> </w:t>
      </w:r>
      <w:r w:rsidR="00D4295F">
        <w:rPr>
          <w:rFonts w:ascii="Palatino Linotype" w:eastAsia="MS Mincho" w:hAnsi="Palatino Linotype" w:cs="Arial"/>
          <w:bCs/>
          <w:iCs/>
        </w:rPr>
        <w:t xml:space="preserve">por </w:t>
      </w:r>
      <w:r>
        <w:rPr>
          <w:rFonts w:ascii="Palatino Linotype" w:eastAsia="MS Mincho" w:hAnsi="Palatino Linotype" w:cs="Arial"/>
          <w:bCs/>
          <w:iCs/>
        </w:rPr>
        <w:t>Unidades de Inversión (UDI),</w:t>
      </w:r>
      <w:r w:rsidR="00D4295F">
        <w:rPr>
          <w:rFonts w:ascii="Palatino Linotype" w:eastAsia="MS Mincho" w:hAnsi="Palatino Linotype" w:cs="Arial"/>
          <w:bCs/>
          <w:iCs/>
        </w:rPr>
        <w:t xml:space="preserve"> siendo estas  las </w:t>
      </w:r>
      <w:r>
        <w:rPr>
          <w:rFonts w:ascii="Palatino Linotype" w:eastAsia="MS Mincho" w:hAnsi="Palatino Linotype" w:cs="Arial"/>
          <w:bCs/>
          <w:iCs/>
        </w:rPr>
        <w:t xml:space="preserve">unidades de valor que establece el Banco de México para solventar las obligaciones de los créditos hipotecarios </w:t>
      </w:r>
      <w:r w:rsidR="005B6B93">
        <w:rPr>
          <w:rFonts w:ascii="Palatino Linotype" w:eastAsia="MS Mincho" w:hAnsi="Palatino Linotype" w:cs="Arial"/>
          <w:bCs/>
          <w:iCs/>
        </w:rPr>
        <w:t>o de cualquier acto mercantil o financiero, ahora bien, para el cálculo y publicación del valor en moneda nacional de la Unidad de Inversión, el Banco de México publicara en el Diario Oficial de la Federación el valor en moneda nacional de la Unidad de Inversión (UDI) para cada día</w:t>
      </w:r>
      <w:r w:rsidR="005B6B93">
        <w:rPr>
          <w:rStyle w:val="Refdenotaalpie"/>
          <w:rFonts w:ascii="Palatino Linotype" w:eastAsia="MS Mincho" w:hAnsi="Palatino Linotype" w:cs="Arial"/>
          <w:bCs/>
          <w:iCs/>
        </w:rPr>
        <w:footnoteReference w:id="2"/>
      </w:r>
      <w:r w:rsidR="005B6B93">
        <w:rPr>
          <w:rFonts w:ascii="Palatino Linotype" w:eastAsia="MS Mincho" w:hAnsi="Palatino Linotype" w:cs="Arial"/>
          <w:bCs/>
          <w:iCs/>
        </w:rPr>
        <w:t xml:space="preserve">. </w:t>
      </w:r>
    </w:p>
    <w:p w14:paraId="1FC67FFF" w14:textId="77777777" w:rsidR="005B6B93" w:rsidRDefault="005B6B93" w:rsidP="00087BB3">
      <w:pPr>
        <w:spacing w:line="360" w:lineRule="auto"/>
        <w:contextualSpacing/>
        <w:jc w:val="both"/>
        <w:rPr>
          <w:rFonts w:ascii="Palatino Linotype" w:eastAsia="MS Mincho" w:hAnsi="Palatino Linotype" w:cs="Arial"/>
          <w:bCs/>
          <w:iCs/>
        </w:rPr>
      </w:pPr>
    </w:p>
    <w:p w14:paraId="5F6A664D" w14:textId="4490724B" w:rsidR="00B96834" w:rsidRPr="00985C56" w:rsidRDefault="00D4295F" w:rsidP="00087BB3">
      <w:pPr>
        <w:numPr>
          <w:ilvl w:val="0"/>
          <w:numId w:val="1"/>
        </w:numPr>
        <w:spacing w:line="360" w:lineRule="auto"/>
        <w:ind w:left="0" w:firstLine="0"/>
        <w:contextualSpacing/>
        <w:jc w:val="both"/>
        <w:rPr>
          <w:rFonts w:ascii="Palatino Linotype" w:eastAsia="MS Mincho" w:hAnsi="Palatino Linotype" w:cs="Arial"/>
          <w:bCs/>
          <w:iCs/>
        </w:rPr>
      </w:pPr>
      <w:r>
        <w:rPr>
          <w:rFonts w:ascii="Palatino Linotype" w:eastAsia="MS Mincho" w:hAnsi="Palatino Linotype" w:cs="Arial"/>
          <w:bCs/>
          <w:iCs/>
        </w:rPr>
        <w:t>Siendo que,</w:t>
      </w:r>
      <w:r w:rsidR="00B96834" w:rsidRPr="00985C56">
        <w:rPr>
          <w:rFonts w:ascii="Palatino Linotype" w:eastAsia="MS Mincho" w:hAnsi="Palatino Linotype" w:cs="Arial"/>
          <w:bCs/>
          <w:iCs/>
        </w:rPr>
        <w:t xml:space="preserve"> de acuerdo con el Sistema de Información Económica, para el treinta y uno (31) de </w:t>
      </w:r>
      <w:r>
        <w:rPr>
          <w:rFonts w:ascii="Palatino Linotype" w:eastAsia="MS Mincho" w:hAnsi="Palatino Linotype" w:cs="Arial"/>
          <w:bCs/>
          <w:iCs/>
        </w:rPr>
        <w:t xml:space="preserve">diciembre de dos mil diecinueve, </w:t>
      </w:r>
      <w:r w:rsidR="00B96834" w:rsidRPr="00985C56">
        <w:rPr>
          <w:rFonts w:ascii="Palatino Linotype" w:eastAsia="MS Mincho" w:hAnsi="Palatino Linotype" w:cs="Arial"/>
          <w:bCs/>
          <w:iCs/>
        </w:rPr>
        <w:t xml:space="preserve">el valor de la Unidad de Inversión (UDI) era equivalente a 6.399018 N$, por lo que, atendiendo al estimado en USD del Esquema de Financiamiento que el </w:t>
      </w:r>
      <w:r w:rsidR="00B96834" w:rsidRPr="00985C56">
        <w:rPr>
          <w:rFonts w:ascii="Palatino Linotype" w:eastAsia="MS Mincho" w:hAnsi="Palatino Linotype" w:cs="Arial"/>
          <w:b/>
          <w:bCs/>
          <w:iCs/>
        </w:rPr>
        <w:t xml:space="preserve">Sujeto Obligado </w:t>
      </w:r>
      <w:r w:rsidR="00B96834" w:rsidRPr="00985C56">
        <w:rPr>
          <w:rFonts w:ascii="Palatino Linotype" w:eastAsia="MS Mincho" w:hAnsi="Palatino Linotype" w:cs="Arial"/>
          <w:bCs/>
          <w:iCs/>
        </w:rPr>
        <w:t xml:space="preserve">brindó a través de su respuesta, se tiene que </w:t>
      </w:r>
      <w:r w:rsidR="00794674" w:rsidRPr="00985C56">
        <w:rPr>
          <w:rFonts w:ascii="Palatino Linotype" w:eastAsia="MS Mincho" w:hAnsi="Palatino Linotype" w:cs="Arial"/>
          <w:bCs/>
          <w:iCs/>
        </w:rPr>
        <w:t xml:space="preserve">el proyecto equivale a USD $92,626,519.92, por lo que, se </w:t>
      </w:r>
      <w:r w:rsidR="00794674" w:rsidRPr="00985C56">
        <w:rPr>
          <w:rFonts w:ascii="Palatino Linotype" w:eastAsia="MS Mincho" w:hAnsi="Palatino Linotype" w:cs="Arial"/>
          <w:bCs/>
          <w:iCs/>
        </w:rPr>
        <w:lastRenderedPageBreak/>
        <w:t xml:space="preserve">colige que el total de esta cantidad convertida a moneda nacional, excede </w:t>
      </w:r>
      <w:r w:rsidR="00794674" w:rsidRPr="00985C56">
        <w:rPr>
          <w:rFonts w:ascii="Palatino Linotype" w:hAnsi="Palatino Linotype"/>
        </w:rPr>
        <w:t xml:space="preserve">los cien millones de Unidades de Inversión, de tal forma que la contratación para el financiamiento de dicho proyecto se llevó a través de </w:t>
      </w:r>
      <w:r w:rsidR="00794674" w:rsidRPr="00985C56">
        <w:rPr>
          <w:rFonts w:ascii="Palatino Linotype" w:hAnsi="Palatino Linotype"/>
          <w:b/>
        </w:rPr>
        <w:t xml:space="preserve">licitación pública. </w:t>
      </w:r>
    </w:p>
    <w:p w14:paraId="2D5316C9" w14:textId="77777777" w:rsidR="00F6130A" w:rsidRPr="00794674" w:rsidRDefault="00F6130A" w:rsidP="00087BB3">
      <w:pPr>
        <w:spacing w:line="360" w:lineRule="auto"/>
        <w:contextualSpacing/>
        <w:jc w:val="both"/>
        <w:rPr>
          <w:rFonts w:ascii="Palatino Linotype" w:eastAsia="MS Mincho" w:hAnsi="Palatino Linotype" w:cs="Arial"/>
          <w:bCs/>
          <w:iCs/>
        </w:rPr>
      </w:pPr>
    </w:p>
    <w:p w14:paraId="747D8B80" w14:textId="01879FC8" w:rsidR="00D4295F" w:rsidRPr="00D4295F" w:rsidRDefault="00D4295F" w:rsidP="00087BB3">
      <w:pPr>
        <w:numPr>
          <w:ilvl w:val="0"/>
          <w:numId w:val="1"/>
        </w:numPr>
        <w:spacing w:line="360" w:lineRule="auto"/>
        <w:ind w:left="0" w:firstLine="0"/>
        <w:contextualSpacing/>
        <w:jc w:val="both"/>
        <w:rPr>
          <w:rFonts w:ascii="Palatino Linotype" w:eastAsia="MS Mincho" w:hAnsi="Palatino Linotype" w:cs="Arial"/>
          <w:bCs/>
          <w:iCs/>
        </w:rPr>
      </w:pPr>
      <w:r>
        <w:rPr>
          <w:rFonts w:ascii="Palatino Linotype" w:eastAsia="MS Mincho" w:hAnsi="Palatino Linotype" w:cs="Arial"/>
          <w:bCs/>
          <w:iCs/>
        </w:rPr>
        <w:t xml:space="preserve">En razón a ello, y atendiendo a lo señalado en el artículo 13 de los </w:t>
      </w:r>
      <w:r w:rsidRPr="00985C56">
        <w:rPr>
          <w:rFonts w:ascii="Palatino Linotype" w:eastAsia="MS Mincho" w:hAnsi="Palatino Linotype" w:cs="Arial"/>
          <w:b/>
          <w:bCs/>
          <w:iCs/>
        </w:rPr>
        <w:t>Lineamientos de la Metodología para el Cálculo del Menor Costo Financiero y de los Procesos Competitivos de los Financiamientos y Obligaciones a contratar por parte de las Entidades Federativas, los Municipios y sus Entes P</w:t>
      </w:r>
      <w:r>
        <w:rPr>
          <w:rFonts w:ascii="Palatino Linotype" w:eastAsia="MS Mincho" w:hAnsi="Palatino Linotype" w:cs="Arial"/>
          <w:b/>
          <w:bCs/>
          <w:iCs/>
        </w:rPr>
        <w:t>úblicos</w:t>
      </w:r>
      <w:r>
        <w:rPr>
          <w:rFonts w:ascii="Palatino Linotype" w:eastAsia="MS Mincho" w:hAnsi="Palatino Linotype" w:cs="Arial"/>
          <w:bCs/>
          <w:iCs/>
        </w:rPr>
        <w:t xml:space="preserve">, el proceso competitivo y evaluación de las Ofertas se realizará mediante licitación pública </w:t>
      </w:r>
      <w:r>
        <w:rPr>
          <w:rFonts w:ascii="Palatino Linotype" w:eastAsia="MS Mincho" w:hAnsi="Palatino Linotype" w:cs="Arial"/>
          <w:b/>
          <w:bCs/>
          <w:iCs/>
        </w:rPr>
        <w:t xml:space="preserve">conforme a la ley local aplicable. </w:t>
      </w:r>
    </w:p>
    <w:p w14:paraId="4B097101" w14:textId="77777777" w:rsidR="00D4295F" w:rsidRDefault="00D4295F" w:rsidP="00087BB3">
      <w:pPr>
        <w:spacing w:line="360" w:lineRule="auto"/>
        <w:contextualSpacing/>
        <w:jc w:val="both"/>
        <w:rPr>
          <w:rFonts w:ascii="Palatino Linotype" w:eastAsia="MS Mincho" w:hAnsi="Palatino Linotype" w:cs="Arial"/>
          <w:bCs/>
          <w:iCs/>
        </w:rPr>
      </w:pPr>
    </w:p>
    <w:p w14:paraId="557B0697" w14:textId="79DBFDE1" w:rsidR="002A2581" w:rsidRDefault="00D4295F" w:rsidP="00087BB3">
      <w:pPr>
        <w:numPr>
          <w:ilvl w:val="0"/>
          <w:numId w:val="1"/>
        </w:numPr>
        <w:spacing w:line="360" w:lineRule="auto"/>
        <w:ind w:left="0" w:firstLine="0"/>
        <w:contextualSpacing/>
        <w:jc w:val="both"/>
        <w:rPr>
          <w:rFonts w:ascii="Palatino Linotype" w:eastAsia="MS Mincho" w:hAnsi="Palatino Linotype" w:cs="Arial"/>
          <w:bCs/>
          <w:iCs/>
        </w:rPr>
      </w:pPr>
      <w:r>
        <w:rPr>
          <w:rFonts w:ascii="Palatino Linotype" w:eastAsia="MS Mincho" w:hAnsi="Palatino Linotype" w:cs="Arial"/>
          <w:bCs/>
          <w:iCs/>
        </w:rPr>
        <w:t>Por lo que, e</w:t>
      </w:r>
      <w:r w:rsidR="00794674">
        <w:rPr>
          <w:rFonts w:ascii="Palatino Linotype" w:eastAsia="MS Mincho" w:hAnsi="Palatino Linotype" w:cs="Arial"/>
          <w:bCs/>
          <w:iCs/>
        </w:rPr>
        <w:t>n atención a lo anterior,</w:t>
      </w:r>
      <w:r w:rsidR="002A2581">
        <w:rPr>
          <w:rFonts w:ascii="Palatino Linotype" w:eastAsia="MS Mincho" w:hAnsi="Palatino Linotype" w:cs="Arial"/>
          <w:bCs/>
          <w:iCs/>
        </w:rPr>
        <w:t xml:space="preserve"> </w:t>
      </w:r>
      <w:r w:rsidR="004067A5">
        <w:rPr>
          <w:rFonts w:ascii="Palatino Linotype" w:eastAsia="MS Mincho" w:hAnsi="Palatino Linotype" w:cs="Arial"/>
          <w:bCs/>
          <w:iCs/>
        </w:rPr>
        <w:t xml:space="preserve">el artículo 1 de la Ley de Contratación Pública del Estado de México y Municipios, establece que: </w:t>
      </w:r>
    </w:p>
    <w:p w14:paraId="6E6F5795" w14:textId="77777777" w:rsidR="004067A5" w:rsidRPr="00C83CBB" w:rsidRDefault="004067A5" w:rsidP="00087BB3">
      <w:pPr>
        <w:spacing w:line="360" w:lineRule="auto"/>
        <w:contextualSpacing/>
        <w:jc w:val="both"/>
        <w:rPr>
          <w:rFonts w:ascii="Palatino Linotype" w:eastAsia="MS Mincho" w:hAnsi="Palatino Linotype" w:cs="Arial"/>
          <w:bCs/>
          <w:i/>
          <w:iCs/>
        </w:rPr>
      </w:pPr>
    </w:p>
    <w:p w14:paraId="408C8AC2" w14:textId="3CE8B2CE" w:rsidR="004067A5" w:rsidRPr="00C83CBB" w:rsidRDefault="004067A5" w:rsidP="00087BB3">
      <w:pPr>
        <w:spacing w:line="360" w:lineRule="auto"/>
        <w:ind w:left="567" w:right="758"/>
        <w:contextualSpacing/>
        <w:jc w:val="both"/>
        <w:rPr>
          <w:rFonts w:ascii="Palatino Linotype" w:hAnsi="Palatino Linotype"/>
          <w:i/>
          <w:sz w:val="22"/>
        </w:rPr>
      </w:pPr>
      <w:r w:rsidRPr="00C83CBB">
        <w:rPr>
          <w:rFonts w:ascii="Palatino Linotype" w:hAnsi="Palatino Linotype"/>
          <w:i/>
          <w:sz w:val="22"/>
        </w:rPr>
        <w:t>“</w:t>
      </w:r>
      <w:r w:rsidRPr="00C83CBB">
        <w:rPr>
          <w:rFonts w:ascii="Palatino Linotype" w:hAnsi="Palatino Linotype"/>
          <w:b/>
          <w:i/>
          <w:sz w:val="22"/>
        </w:rPr>
        <w:t>Artículo 1.-</w:t>
      </w:r>
      <w:r w:rsidRPr="00C83CBB">
        <w:rPr>
          <w:rFonts w:ascii="Palatino Linotype" w:hAnsi="Palatino Linotype"/>
          <w:i/>
          <w:sz w:val="22"/>
        </w:rPr>
        <w:t xml:space="preserve"> Esta Ley tiene por objeto regular los actos relativos a la planeación, programación, presupuestación, ejecución y control de la adquisición, enajenación y arrendamiento de bienes, y la contratación de servicios de cualquier naturaleza, que realicen: </w:t>
      </w:r>
    </w:p>
    <w:p w14:paraId="161507F1" w14:textId="77777777" w:rsidR="004067A5" w:rsidRPr="00C83CBB" w:rsidRDefault="004067A5" w:rsidP="00087BB3">
      <w:pPr>
        <w:spacing w:line="360" w:lineRule="auto"/>
        <w:ind w:left="567" w:right="758"/>
        <w:contextualSpacing/>
        <w:jc w:val="both"/>
        <w:rPr>
          <w:rFonts w:ascii="Palatino Linotype" w:hAnsi="Palatino Linotype"/>
          <w:i/>
          <w:sz w:val="22"/>
        </w:rPr>
      </w:pPr>
      <w:r w:rsidRPr="00C83CBB">
        <w:rPr>
          <w:rFonts w:ascii="Palatino Linotype" w:hAnsi="Palatino Linotype"/>
          <w:i/>
          <w:sz w:val="22"/>
        </w:rPr>
        <w:t xml:space="preserve">I. Las secretarías y las unidades administrativas del Poder Ejecutivo del Estado. </w:t>
      </w:r>
    </w:p>
    <w:p w14:paraId="5029EDF7" w14:textId="77777777" w:rsidR="004067A5" w:rsidRPr="00C83CBB" w:rsidRDefault="004067A5" w:rsidP="00087BB3">
      <w:pPr>
        <w:spacing w:line="360" w:lineRule="auto"/>
        <w:ind w:left="567" w:right="758"/>
        <w:contextualSpacing/>
        <w:jc w:val="both"/>
        <w:rPr>
          <w:rFonts w:ascii="Palatino Linotype" w:hAnsi="Palatino Linotype"/>
          <w:i/>
          <w:sz w:val="22"/>
        </w:rPr>
      </w:pPr>
      <w:r w:rsidRPr="00C83CBB">
        <w:rPr>
          <w:rFonts w:ascii="Palatino Linotype" w:hAnsi="Palatino Linotype"/>
          <w:i/>
          <w:sz w:val="22"/>
        </w:rPr>
        <w:t xml:space="preserve">II. La Procuraduría General de Justicia. </w:t>
      </w:r>
    </w:p>
    <w:p w14:paraId="1B8A69DC" w14:textId="77777777" w:rsidR="004067A5" w:rsidRPr="00C83CBB" w:rsidRDefault="004067A5" w:rsidP="00087BB3">
      <w:pPr>
        <w:spacing w:line="360" w:lineRule="auto"/>
        <w:ind w:left="567" w:right="758"/>
        <w:contextualSpacing/>
        <w:jc w:val="both"/>
        <w:rPr>
          <w:rFonts w:ascii="Palatino Linotype" w:hAnsi="Palatino Linotype"/>
          <w:i/>
          <w:sz w:val="22"/>
        </w:rPr>
      </w:pPr>
      <w:r w:rsidRPr="00C83CBB">
        <w:rPr>
          <w:rFonts w:ascii="Palatino Linotype" w:hAnsi="Palatino Linotype"/>
          <w:i/>
          <w:sz w:val="22"/>
        </w:rPr>
        <w:lastRenderedPageBreak/>
        <w:t xml:space="preserve">III. Los ayuntamientos de los municipios del Estado. </w:t>
      </w:r>
    </w:p>
    <w:p w14:paraId="2130E10E" w14:textId="77777777" w:rsidR="004067A5" w:rsidRPr="00C83CBB" w:rsidRDefault="004067A5" w:rsidP="00087BB3">
      <w:pPr>
        <w:spacing w:line="360" w:lineRule="auto"/>
        <w:ind w:left="567" w:right="758"/>
        <w:contextualSpacing/>
        <w:jc w:val="both"/>
        <w:rPr>
          <w:rFonts w:ascii="Palatino Linotype" w:hAnsi="Palatino Linotype"/>
          <w:b/>
          <w:i/>
          <w:sz w:val="22"/>
        </w:rPr>
      </w:pPr>
      <w:r w:rsidRPr="00C83CBB">
        <w:rPr>
          <w:rFonts w:ascii="Palatino Linotype" w:hAnsi="Palatino Linotype"/>
          <w:b/>
          <w:i/>
          <w:sz w:val="22"/>
        </w:rPr>
        <w:t xml:space="preserve">IV. Los organismos auxiliares y fideicomisos públicos, de carácter estatal o municipal. </w:t>
      </w:r>
    </w:p>
    <w:p w14:paraId="61370E55" w14:textId="6B369B51" w:rsidR="004067A5" w:rsidRPr="00C83CBB" w:rsidRDefault="004067A5" w:rsidP="00087BB3">
      <w:pPr>
        <w:spacing w:line="360" w:lineRule="auto"/>
        <w:ind w:left="567" w:right="758"/>
        <w:contextualSpacing/>
        <w:jc w:val="both"/>
        <w:rPr>
          <w:rFonts w:ascii="Palatino Linotype" w:hAnsi="Palatino Linotype"/>
          <w:i/>
          <w:sz w:val="22"/>
        </w:rPr>
      </w:pPr>
      <w:r w:rsidRPr="00C83CBB">
        <w:rPr>
          <w:rFonts w:ascii="Palatino Linotype" w:hAnsi="Palatino Linotype"/>
          <w:i/>
          <w:sz w:val="22"/>
        </w:rPr>
        <w:t>V. Los tribunales administrativos.</w:t>
      </w:r>
    </w:p>
    <w:p w14:paraId="69FB9711" w14:textId="77777777" w:rsidR="004067A5" w:rsidRPr="00C83CBB" w:rsidRDefault="004067A5" w:rsidP="00087BB3">
      <w:pPr>
        <w:spacing w:line="360" w:lineRule="auto"/>
        <w:ind w:left="567" w:right="758"/>
        <w:contextualSpacing/>
        <w:jc w:val="both"/>
        <w:rPr>
          <w:rFonts w:ascii="Palatino Linotype" w:hAnsi="Palatino Linotype"/>
          <w:i/>
          <w:sz w:val="10"/>
        </w:rPr>
      </w:pPr>
    </w:p>
    <w:p w14:paraId="407FF420" w14:textId="59DA27AC" w:rsidR="004067A5" w:rsidRPr="00C83CBB" w:rsidRDefault="004067A5" w:rsidP="00087BB3">
      <w:pPr>
        <w:spacing w:line="360" w:lineRule="auto"/>
        <w:ind w:left="567" w:right="758"/>
        <w:contextualSpacing/>
        <w:jc w:val="both"/>
        <w:rPr>
          <w:rFonts w:ascii="Palatino Linotype" w:hAnsi="Palatino Linotype"/>
          <w:i/>
          <w:sz w:val="22"/>
        </w:rPr>
      </w:pPr>
      <w:r w:rsidRPr="00C83CBB">
        <w:rPr>
          <w:rFonts w:ascii="Palatino Linotype" w:hAnsi="Palatino Linotype"/>
          <w:i/>
          <w:sz w:val="22"/>
        </w:rPr>
        <w:t xml:space="preserve">Los actos a los que se refiere este artículo que se realicen con cargo total o parcial a fondos del Gobierno del Estado de México, se estarán a lo dispuesto por esta Ley. Los actos a que se refiere este artículo que se realicen con cargo total o parcial a fondos del Gobierno Federal, estarán a lo dispuesto por la legislación federal”. </w:t>
      </w:r>
    </w:p>
    <w:p w14:paraId="28F16C56" w14:textId="77777777" w:rsidR="004067A5" w:rsidRPr="004067A5" w:rsidRDefault="004067A5" w:rsidP="00087BB3">
      <w:pPr>
        <w:spacing w:line="360" w:lineRule="auto"/>
        <w:ind w:right="758"/>
        <w:contextualSpacing/>
        <w:jc w:val="both"/>
        <w:rPr>
          <w:rFonts w:ascii="Palatino Linotype" w:eastAsia="MS Mincho" w:hAnsi="Palatino Linotype" w:cs="Arial"/>
          <w:bCs/>
          <w:iCs/>
          <w:sz w:val="22"/>
        </w:rPr>
      </w:pPr>
    </w:p>
    <w:p w14:paraId="724F5AA1" w14:textId="6C8C3399" w:rsidR="004067A5" w:rsidRPr="00087BB3" w:rsidRDefault="00794674" w:rsidP="00087BB3">
      <w:pPr>
        <w:numPr>
          <w:ilvl w:val="0"/>
          <w:numId w:val="1"/>
        </w:numPr>
        <w:spacing w:line="360" w:lineRule="auto"/>
        <w:ind w:left="0" w:firstLine="0"/>
        <w:contextualSpacing/>
        <w:jc w:val="both"/>
        <w:rPr>
          <w:rFonts w:ascii="Palatino Linotype" w:eastAsia="MS Mincho" w:hAnsi="Palatino Linotype" w:cs="Arial"/>
          <w:bCs/>
          <w:iCs/>
        </w:rPr>
      </w:pPr>
      <w:r>
        <w:rPr>
          <w:rFonts w:ascii="Palatino Linotype" w:eastAsia="MS Mincho" w:hAnsi="Palatino Linotype" w:cs="Arial"/>
          <w:bCs/>
          <w:iCs/>
        </w:rPr>
        <w:t>Por lo que,</w:t>
      </w:r>
      <w:r w:rsidR="004067A5">
        <w:rPr>
          <w:rFonts w:ascii="Palatino Linotype" w:eastAsia="MS Mincho" w:hAnsi="Palatino Linotype" w:cs="Arial"/>
          <w:bCs/>
          <w:iCs/>
        </w:rPr>
        <w:t xml:space="preserve"> cabe recalcar que la Ley de Contratación Pública del Estado de México y Municipios, regulará los actos del Organismo Público Descentralizado para la Prestación de los Servicios de Agua Potable de Alcantarillado y Saneamiento del Municipio de Naucalpan de Juárez, toda vez que de acuerdo al artículo 33 del Bando Municipal de Naucalpan de Juárez 2019, se establece que este Organismo, es un organismo auxiliar de la administración pública descentralizada, demostrando con ello que el mismo encuadra en la fracción IV del artículo 1 de la Ley de Contratación Pública Estatal. </w:t>
      </w:r>
    </w:p>
    <w:p w14:paraId="0DD9A5B7" w14:textId="4F16175E" w:rsidR="002A2581" w:rsidRPr="00794674" w:rsidRDefault="00794674" w:rsidP="00087BB3">
      <w:pPr>
        <w:numPr>
          <w:ilvl w:val="0"/>
          <w:numId w:val="1"/>
        </w:numPr>
        <w:spacing w:line="360" w:lineRule="auto"/>
        <w:ind w:left="0" w:firstLine="0"/>
        <w:contextualSpacing/>
        <w:jc w:val="both"/>
        <w:rPr>
          <w:rFonts w:ascii="Palatino Linotype" w:eastAsia="MS Mincho" w:hAnsi="Palatino Linotype" w:cs="Arial"/>
          <w:bCs/>
          <w:iCs/>
        </w:rPr>
      </w:pPr>
      <w:r>
        <w:rPr>
          <w:rFonts w:ascii="Palatino Linotype" w:eastAsia="MS Mincho" w:hAnsi="Palatino Linotype" w:cs="Arial"/>
          <w:bCs/>
          <w:iCs/>
        </w:rPr>
        <w:lastRenderedPageBreak/>
        <w:t xml:space="preserve">Una vez demostrado lo anterior, se tiene que la Ley de Contratación Pública Estatal, señala que las </w:t>
      </w:r>
      <w:r>
        <w:rPr>
          <w:rFonts w:ascii="Palatino Linotype" w:eastAsia="MS Mincho" w:hAnsi="Palatino Linotype" w:cs="Arial"/>
          <w:bCs/>
          <w:i/>
          <w:iCs/>
        </w:rPr>
        <w:t xml:space="preserve">adquisiciones, arrendamientos y servicios se adjudicarán a través de licitaciones públicas, mediante </w:t>
      </w:r>
      <w:r w:rsidRPr="00D4295F">
        <w:rPr>
          <w:rFonts w:ascii="Palatino Linotype" w:eastAsia="MS Mincho" w:hAnsi="Palatino Linotype" w:cs="Arial"/>
          <w:b/>
          <w:bCs/>
          <w:i/>
          <w:iCs/>
        </w:rPr>
        <w:t>convocatoria pública.</w:t>
      </w:r>
      <w:r>
        <w:rPr>
          <w:rFonts w:ascii="Palatino Linotype" w:eastAsia="MS Mincho" w:hAnsi="Palatino Linotype" w:cs="Arial"/>
          <w:bCs/>
          <w:i/>
          <w:iCs/>
        </w:rPr>
        <w:t xml:space="preserve"> </w:t>
      </w:r>
    </w:p>
    <w:p w14:paraId="1D8B5F98" w14:textId="77777777" w:rsidR="00794674" w:rsidRDefault="00794674" w:rsidP="00087BB3">
      <w:pPr>
        <w:spacing w:line="360" w:lineRule="auto"/>
        <w:contextualSpacing/>
        <w:jc w:val="both"/>
        <w:rPr>
          <w:rFonts w:ascii="Palatino Linotype" w:eastAsia="MS Mincho" w:hAnsi="Palatino Linotype" w:cs="Arial"/>
          <w:bCs/>
          <w:iCs/>
        </w:rPr>
      </w:pPr>
    </w:p>
    <w:p w14:paraId="71B724E2" w14:textId="77D8271B" w:rsidR="002A2581" w:rsidRDefault="00D4295F" w:rsidP="00087BB3">
      <w:pPr>
        <w:numPr>
          <w:ilvl w:val="0"/>
          <w:numId w:val="1"/>
        </w:numPr>
        <w:spacing w:line="360" w:lineRule="auto"/>
        <w:ind w:left="0" w:firstLine="0"/>
        <w:contextualSpacing/>
        <w:jc w:val="both"/>
        <w:rPr>
          <w:rFonts w:ascii="Palatino Linotype" w:eastAsia="MS Mincho" w:hAnsi="Palatino Linotype" w:cs="Arial"/>
          <w:bCs/>
          <w:iCs/>
        </w:rPr>
      </w:pPr>
      <w:r>
        <w:rPr>
          <w:rFonts w:ascii="Palatino Linotype" w:eastAsia="MS Mincho" w:hAnsi="Palatino Linotype" w:cs="Arial"/>
          <w:bCs/>
          <w:iCs/>
        </w:rPr>
        <w:t xml:space="preserve">Es así, que de acuerdo con el artículo 33 de la Ley de Contratación referida, se establece que las convocatorias deberán contener lo siguiente: </w:t>
      </w:r>
    </w:p>
    <w:p w14:paraId="741F8257" w14:textId="77777777" w:rsidR="00D4295F" w:rsidRDefault="00D4295F" w:rsidP="00087BB3">
      <w:pPr>
        <w:spacing w:line="360" w:lineRule="auto"/>
        <w:contextualSpacing/>
        <w:jc w:val="both"/>
        <w:rPr>
          <w:rFonts w:ascii="Palatino Linotype" w:eastAsia="MS Mincho" w:hAnsi="Palatino Linotype" w:cs="Arial"/>
          <w:bCs/>
          <w:iCs/>
        </w:rPr>
      </w:pPr>
    </w:p>
    <w:p w14:paraId="46A00CBD" w14:textId="0DDF6A9B" w:rsidR="00D4295F" w:rsidRPr="00C83CBB" w:rsidRDefault="008575FF" w:rsidP="00087BB3">
      <w:pPr>
        <w:spacing w:line="360" w:lineRule="auto"/>
        <w:ind w:left="567" w:right="616"/>
        <w:contextualSpacing/>
        <w:jc w:val="both"/>
        <w:rPr>
          <w:rFonts w:ascii="Palatino Linotype" w:hAnsi="Palatino Linotype"/>
          <w:i/>
          <w:sz w:val="22"/>
        </w:rPr>
      </w:pPr>
      <w:r>
        <w:rPr>
          <w:rFonts w:ascii="Palatino Linotype" w:hAnsi="Palatino Linotype"/>
          <w:i/>
          <w:sz w:val="22"/>
        </w:rPr>
        <w:t>“</w:t>
      </w:r>
      <w:r w:rsidR="00D4295F" w:rsidRPr="00C83CBB">
        <w:rPr>
          <w:rFonts w:ascii="Palatino Linotype" w:hAnsi="Palatino Linotype"/>
          <w:b/>
          <w:i/>
          <w:sz w:val="22"/>
        </w:rPr>
        <w:t>Artículo 33.-</w:t>
      </w:r>
      <w:r w:rsidR="00D4295F" w:rsidRPr="00C83CBB">
        <w:rPr>
          <w:rFonts w:ascii="Palatino Linotype" w:hAnsi="Palatino Linotype"/>
          <w:i/>
          <w:sz w:val="22"/>
        </w:rPr>
        <w:t xml:space="preserve"> Las convocatorias podrán referirse a la celebración de una o más licitaciones públicas; se publicarán por una sola vez, cuando menos en uno de los diarios de mayor circulación en la capital del Estado y en uno de los diarios de mayor circulación nacional, así como a través del COMPRAMEX, y contendrán: </w:t>
      </w:r>
    </w:p>
    <w:p w14:paraId="28083251" w14:textId="77777777" w:rsidR="00D4295F" w:rsidRPr="00C83CBB" w:rsidRDefault="00D4295F" w:rsidP="00087BB3">
      <w:pPr>
        <w:spacing w:line="360" w:lineRule="auto"/>
        <w:ind w:left="567" w:right="616"/>
        <w:contextualSpacing/>
        <w:jc w:val="both"/>
        <w:rPr>
          <w:rFonts w:ascii="Palatino Linotype" w:hAnsi="Palatino Linotype"/>
          <w:i/>
          <w:sz w:val="22"/>
        </w:rPr>
      </w:pPr>
      <w:r w:rsidRPr="00C83CBB">
        <w:rPr>
          <w:rFonts w:ascii="Palatino Linotype" w:hAnsi="Palatino Linotype"/>
          <w:i/>
          <w:sz w:val="22"/>
        </w:rPr>
        <w:t xml:space="preserve">I. El nombre de la convocante. </w:t>
      </w:r>
    </w:p>
    <w:p w14:paraId="711DD85D" w14:textId="77777777" w:rsidR="00D4295F" w:rsidRPr="00C83CBB" w:rsidRDefault="00D4295F" w:rsidP="00087BB3">
      <w:pPr>
        <w:spacing w:line="360" w:lineRule="auto"/>
        <w:ind w:left="567" w:right="616"/>
        <w:contextualSpacing/>
        <w:jc w:val="both"/>
        <w:rPr>
          <w:rFonts w:ascii="Palatino Linotype" w:hAnsi="Palatino Linotype"/>
          <w:b/>
          <w:i/>
          <w:sz w:val="22"/>
        </w:rPr>
      </w:pPr>
      <w:r w:rsidRPr="00C83CBB">
        <w:rPr>
          <w:rFonts w:ascii="Palatino Linotype" w:hAnsi="Palatino Linotype"/>
          <w:b/>
          <w:i/>
          <w:sz w:val="22"/>
        </w:rPr>
        <w:t xml:space="preserve">II. La descripción genérica de los bienes o servicios objeto de la licitación, así como la descripción especifica de por los menos cinco partidas o conceptos de mayor monto, de ser el caso. </w:t>
      </w:r>
    </w:p>
    <w:p w14:paraId="750B7EB1" w14:textId="77777777" w:rsidR="00D4295F" w:rsidRPr="00C83CBB" w:rsidRDefault="00D4295F" w:rsidP="00087BB3">
      <w:pPr>
        <w:spacing w:line="360" w:lineRule="auto"/>
        <w:ind w:left="567" w:right="616"/>
        <w:contextualSpacing/>
        <w:jc w:val="both"/>
        <w:rPr>
          <w:rFonts w:ascii="Palatino Linotype" w:hAnsi="Palatino Linotype"/>
          <w:i/>
          <w:sz w:val="22"/>
        </w:rPr>
      </w:pPr>
      <w:r w:rsidRPr="00C83CBB">
        <w:rPr>
          <w:rFonts w:ascii="Palatino Linotype" w:hAnsi="Palatino Linotype"/>
          <w:i/>
          <w:sz w:val="22"/>
        </w:rPr>
        <w:t>III. La indicación de si la licitación es nacional o internacional, así como que las propuestas deberá presentarse en idioma español.</w:t>
      </w:r>
    </w:p>
    <w:p w14:paraId="372D0810" w14:textId="77777777" w:rsidR="00D4295F" w:rsidRPr="00C83CBB" w:rsidRDefault="00D4295F" w:rsidP="00087BB3">
      <w:pPr>
        <w:spacing w:line="360" w:lineRule="auto"/>
        <w:ind w:left="567" w:right="616"/>
        <w:contextualSpacing/>
        <w:jc w:val="both"/>
        <w:rPr>
          <w:rFonts w:ascii="Palatino Linotype" w:hAnsi="Palatino Linotype"/>
          <w:b/>
          <w:i/>
          <w:sz w:val="22"/>
        </w:rPr>
      </w:pPr>
      <w:r w:rsidRPr="00C83CBB">
        <w:rPr>
          <w:rFonts w:ascii="Palatino Linotype" w:hAnsi="Palatino Linotype"/>
          <w:b/>
          <w:i/>
          <w:sz w:val="22"/>
        </w:rPr>
        <w:t xml:space="preserve"> IV. El origen de los recursos. </w:t>
      </w:r>
    </w:p>
    <w:p w14:paraId="38D4CB4D" w14:textId="77777777" w:rsidR="00D4295F" w:rsidRPr="008575FF" w:rsidRDefault="00D4295F" w:rsidP="00087BB3">
      <w:pPr>
        <w:spacing w:line="360" w:lineRule="auto"/>
        <w:ind w:left="567" w:right="616"/>
        <w:contextualSpacing/>
        <w:jc w:val="both"/>
        <w:rPr>
          <w:rFonts w:ascii="Palatino Linotype" w:hAnsi="Palatino Linotype"/>
          <w:b/>
          <w:i/>
          <w:sz w:val="22"/>
        </w:rPr>
      </w:pPr>
      <w:r w:rsidRPr="008575FF">
        <w:rPr>
          <w:rFonts w:ascii="Palatino Linotype" w:hAnsi="Palatino Linotype"/>
          <w:b/>
          <w:i/>
          <w:sz w:val="22"/>
        </w:rPr>
        <w:t xml:space="preserve">V. El lugar y plazo de entrega, así como las condiciones de pago. </w:t>
      </w:r>
    </w:p>
    <w:p w14:paraId="056202AB" w14:textId="77777777" w:rsidR="00C83CBB" w:rsidRPr="00C83CBB" w:rsidRDefault="00D4295F" w:rsidP="00087BB3">
      <w:pPr>
        <w:spacing w:line="360" w:lineRule="auto"/>
        <w:ind w:left="567" w:right="616"/>
        <w:contextualSpacing/>
        <w:jc w:val="both"/>
        <w:rPr>
          <w:rFonts w:ascii="Palatino Linotype" w:hAnsi="Palatino Linotype"/>
          <w:i/>
          <w:sz w:val="22"/>
        </w:rPr>
      </w:pPr>
      <w:r w:rsidRPr="00C83CBB">
        <w:rPr>
          <w:rFonts w:ascii="Palatino Linotype" w:hAnsi="Palatino Linotype"/>
          <w:i/>
          <w:sz w:val="22"/>
        </w:rPr>
        <w:lastRenderedPageBreak/>
        <w:t xml:space="preserve">VI. La indicación de los lugares, fechas, horarios y medios electrónicos en que los interesados podrán obtener las bases de licitación y, en su caso, el costo, forma de pago y si la licitación será presencial, electrónica o mixta. </w:t>
      </w:r>
    </w:p>
    <w:p w14:paraId="40B7AB35" w14:textId="1C0D1CA9" w:rsidR="00D4295F" w:rsidRPr="00C83CBB" w:rsidRDefault="00D4295F" w:rsidP="00087BB3">
      <w:pPr>
        <w:spacing w:line="360" w:lineRule="auto"/>
        <w:ind w:left="567" w:right="616"/>
        <w:contextualSpacing/>
        <w:jc w:val="both"/>
        <w:rPr>
          <w:rFonts w:ascii="Palatino Linotype" w:hAnsi="Palatino Linotype"/>
          <w:i/>
          <w:sz w:val="22"/>
        </w:rPr>
      </w:pPr>
      <w:r w:rsidRPr="00C83CBB">
        <w:rPr>
          <w:rFonts w:ascii="Palatino Linotype" w:hAnsi="Palatino Linotype"/>
          <w:i/>
          <w:sz w:val="22"/>
        </w:rPr>
        <w:t xml:space="preserve">VII. La fecha, hora y lugar de la o las juntas aclaratorias, en su caso. </w:t>
      </w:r>
    </w:p>
    <w:p w14:paraId="06318C86" w14:textId="77777777" w:rsidR="00D4295F" w:rsidRPr="00C83CBB" w:rsidRDefault="00D4295F" w:rsidP="00087BB3">
      <w:pPr>
        <w:spacing w:line="360" w:lineRule="auto"/>
        <w:ind w:left="567" w:right="616"/>
        <w:contextualSpacing/>
        <w:jc w:val="both"/>
        <w:rPr>
          <w:rFonts w:ascii="Palatino Linotype" w:hAnsi="Palatino Linotype"/>
          <w:i/>
          <w:sz w:val="22"/>
        </w:rPr>
      </w:pPr>
      <w:r w:rsidRPr="00C83CBB">
        <w:rPr>
          <w:rFonts w:ascii="Palatino Linotype" w:hAnsi="Palatino Linotype"/>
          <w:i/>
          <w:sz w:val="22"/>
        </w:rPr>
        <w:t xml:space="preserve">VIII. La fecha, hora y lugar de celebración del acto de presentación, apertura y evaluación de propuestas, dictamen y fallo. </w:t>
      </w:r>
    </w:p>
    <w:p w14:paraId="397B3DDE" w14:textId="77777777" w:rsidR="00D4295F" w:rsidRPr="00C83CBB" w:rsidRDefault="00D4295F" w:rsidP="00087BB3">
      <w:pPr>
        <w:spacing w:line="360" w:lineRule="auto"/>
        <w:ind w:left="567" w:right="616"/>
        <w:contextualSpacing/>
        <w:jc w:val="both"/>
        <w:rPr>
          <w:rFonts w:ascii="Palatino Linotype" w:hAnsi="Palatino Linotype"/>
          <w:i/>
          <w:sz w:val="22"/>
        </w:rPr>
      </w:pPr>
      <w:r w:rsidRPr="00C83CBB">
        <w:rPr>
          <w:rFonts w:ascii="Palatino Linotype" w:hAnsi="Palatino Linotype"/>
          <w:i/>
          <w:sz w:val="22"/>
        </w:rPr>
        <w:t xml:space="preserve">IX. En el caso de contratos abiertos, las cantidades y plazos mínimos y máximos. </w:t>
      </w:r>
    </w:p>
    <w:p w14:paraId="728B0A50" w14:textId="77777777" w:rsidR="00D4295F" w:rsidRPr="00C83CBB" w:rsidRDefault="00D4295F" w:rsidP="00087BB3">
      <w:pPr>
        <w:spacing w:line="360" w:lineRule="auto"/>
        <w:ind w:left="567" w:right="616"/>
        <w:contextualSpacing/>
        <w:jc w:val="both"/>
        <w:rPr>
          <w:rFonts w:ascii="Palatino Linotype" w:hAnsi="Palatino Linotype"/>
          <w:i/>
          <w:sz w:val="22"/>
        </w:rPr>
      </w:pPr>
      <w:r w:rsidRPr="00C83CBB">
        <w:rPr>
          <w:rFonts w:ascii="Palatino Linotype" w:hAnsi="Palatino Linotype"/>
          <w:i/>
          <w:sz w:val="22"/>
        </w:rPr>
        <w:t xml:space="preserve">X. La indicación de las personas que estén impedidas a participar, conforme a las disposiciones de esta Ley. </w:t>
      </w:r>
    </w:p>
    <w:p w14:paraId="350C1C74" w14:textId="77777777" w:rsidR="00D4295F" w:rsidRPr="00C83CBB" w:rsidRDefault="00D4295F" w:rsidP="00087BB3">
      <w:pPr>
        <w:spacing w:line="360" w:lineRule="auto"/>
        <w:ind w:left="567" w:right="616"/>
        <w:contextualSpacing/>
        <w:jc w:val="both"/>
        <w:rPr>
          <w:rFonts w:ascii="Palatino Linotype" w:hAnsi="Palatino Linotype"/>
          <w:i/>
          <w:sz w:val="22"/>
        </w:rPr>
      </w:pPr>
      <w:r w:rsidRPr="00C83CBB">
        <w:rPr>
          <w:rFonts w:ascii="Palatino Linotype" w:hAnsi="Palatino Linotype"/>
          <w:i/>
          <w:sz w:val="22"/>
        </w:rPr>
        <w:t xml:space="preserve">XI. La garantía que deberá otorgarse para asegurar la seriedad de la postura, tratándose de subasta. </w:t>
      </w:r>
    </w:p>
    <w:p w14:paraId="6AAE15EB" w14:textId="77777777" w:rsidR="00D4295F" w:rsidRPr="00C83CBB" w:rsidRDefault="00D4295F" w:rsidP="00087BB3">
      <w:pPr>
        <w:spacing w:line="360" w:lineRule="auto"/>
        <w:ind w:left="567" w:right="616"/>
        <w:contextualSpacing/>
        <w:jc w:val="both"/>
        <w:rPr>
          <w:rFonts w:ascii="Palatino Linotype" w:hAnsi="Palatino Linotype"/>
          <w:i/>
          <w:sz w:val="22"/>
        </w:rPr>
      </w:pPr>
      <w:r w:rsidRPr="00C83CBB">
        <w:rPr>
          <w:rFonts w:ascii="Palatino Linotype" w:hAnsi="Palatino Linotype"/>
          <w:i/>
          <w:sz w:val="22"/>
        </w:rPr>
        <w:t xml:space="preserve">XII. En su caso, la garantía de defectos o vicios ocultos de los bienes según lo determine la convocante, debiendo justificar dicho requisito. </w:t>
      </w:r>
    </w:p>
    <w:p w14:paraId="5D74A08B" w14:textId="77777777" w:rsidR="00D4295F" w:rsidRPr="00C83CBB" w:rsidRDefault="00D4295F" w:rsidP="00087BB3">
      <w:pPr>
        <w:spacing w:line="360" w:lineRule="auto"/>
        <w:ind w:left="567" w:right="616"/>
        <w:contextualSpacing/>
        <w:jc w:val="both"/>
        <w:rPr>
          <w:rFonts w:ascii="Palatino Linotype" w:hAnsi="Palatino Linotype"/>
          <w:i/>
          <w:sz w:val="22"/>
        </w:rPr>
      </w:pPr>
      <w:r w:rsidRPr="00C83CBB">
        <w:rPr>
          <w:rFonts w:ascii="Palatino Linotype" w:hAnsi="Palatino Linotype"/>
          <w:i/>
          <w:sz w:val="22"/>
        </w:rPr>
        <w:t xml:space="preserve">XIII. Los criterios específicos que se utilizarán para la evaluación de las propuestas y adjudicación de los contratos. </w:t>
      </w:r>
    </w:p>
    <w:p w14:paraId="51F53E3D" w14:textId="77777777" w:rsidR="00D4295F" w:rsidRPr="00C83CBB" w:rsidRDefault="00D4295F" w:rsidP="00087BB3">
      <w:pPr>
        <w:spacing w:line="360" w:lineRule="auto"/>
        <w:ind w:left="567" w:right="616"/>
        <w:contextualSpacing/>
        <w:jc w:val="both"/>
        <w:rPr>
          <w:rFonts w:ascii="Palatino Linotype" w:hAnsi="Palatino Linotype"/>
          <w:i/>
          <w:sz w:val="22"/>
        </w:rPr>
      </w:pPr>
      <w:r w:rsidRPr="00C83CBB">
        <w:rPr>
          <w:rFonts w:ascii="Palatino Linotype" w:hAnsi="Palatino Linotype"/>
          <w:i/>
          <w:sz w:val="22"/>
        </w:rPr>
        <w:t>XIV. La justificación para no aceptar proposiciones conjuntas.</w:t>
      </w:r>
    </w:p>
    <w:p w14:paraId="62B82726" w14:textId="77777777" w:rsidR="00D4295F" w:rsidRPr="00C83CBB" w:rsidRDefault="00D4295F" w:rsidP="00087BB3">
      <w:pPr>
        <w:spacing w:line="360" w:lineRule="auto"/>
        <w:ind w:left="567" w:right="616"/>
        <w:contextualSpacing/>
        <w:jc w:val="both"/>
        <w:rPr>
          <w:rFonts w:ascii="Palatino Linotype" w:hAnsi="Palatino Linotype"/>
          <w:i/>
          <w:sz w:val="22"/>
        </w:rPr>
      </w:pPr>
      <w:r w:rsidRPr="00C83CBB">
        <w:rPr>
          <w:rFonts w:ascii="Palatino Linotype" w:hAnsi="Palatino Linotype"/>
          <w:i/>
          <w:sz w:val="22"/>
        </w:rPr>
        <w:t xml:space="preserve"> XV. Los demás requisitos generales que deberán cumplir los interesados, según las características y magnitud de los bienes y servicios. </w:t>
      </w:r>
    </w:p>
    <w:p w14:paraId="458EBF74" w14:textId="77777777" w:rsidR="00D4295F" w:rsidRPr="00C83CBB" w:rsidRDefault="00D4295F" w:rsidP="00087BB3">
      <w:pPr>
        <w:spacing w:line="360" w:lineRule="auto"/>
        <w:ind w:left="567" w:right="616"/>
        <w:contextualSpacing/>
        <w:jc w:val="both"/>
        <w:rPr>
          <w:rFonts w:ascii="Palatino Linotype" w:hAnsi="Palatino Linotype"/>
          <w:i/>
          <w:sz w:val="22"/>
        </w:rPr>
      </w:pPr>
      <w:r w:rsidRPr="00C83CBB">
        <w:rPr>
          <w:rFonts w:ascii="Palatino Linotype" w:hAnsi="Palatino Linotype"/>
          <w:i/>
          <w:sz w:val="22"/>
        </w:rPr>
        <w:t xml:space="preserve">En la convocatoria deberá especificarse si en la licitación aplicará la modalidad de subasta inversa. </w:t>
      </w:r>
    </w:p>
    <w:p w14:paraId="3FCA315A" w14:textId="529B7604" w:rsidR="00D4295F" w:rsidRPr="00C83CBB" w:rsidRDefault="00D4295F" w:rsidP="00087BB3">
      <w:pPr>
        <w:spacing w:line="360" w:lineRule="auto"/>
        <w:ind w:left="567" w:right="616"/>
        <w:contextualSpacing/>
        <w:jc w:val="both"/>
        <w:rPr>
          <w:rFonts w:ascii="Palatino Linotype" w:eastAsia="MS Mincho" w:hAnsi="Palatino Linotype" w:cs="Arial"/>
          <w:bCs/>
          <w:i/>
          <w:iCs/>
          <w:sz w:val="22"/>
        </w:rPr>
      </w:pPr>
      <w:r w:rsidRPr="00C83CBB">
        <w:rPr>
          <w:rFonts w:ascii="Palatino Linotype" w:hAnsi="Palatino Linotype"/>
          <w:i/>
          <w:sz w:val="22"/>
        </w:rPr>
        <w:lastRenderedPageBreak/>
        <w:t xml:space="preserve">La Secretaría de la Contraloría hará pública la información referente a los procedimientos de adquisición, a </w:t>
      </w:r>
      <w:r w:rsidR="008575FF">
        <w:rPr>
          <w:rFonts w:ascii="Palatino Linotype" w:hAnsi="Palatino Linotype"/>
          <w:i/>
          <w:sz w:val="22"/>
        </w:rPr>
        <w:t xml:space="preserve">través de su portal de internet”. </w:t>
      </w:r>
    </w:p>
    <w:p w14:paraId="29C6CF2F" w14:textId="77777777" w:rsidR="00D4295F" w:rsidRDefault="00D4295F" w:rsidP="00087BB3">
      <w:pPr>
        <w:spacing w:line="360" w:lineRule="auto"/>
        <w:contextualSpacing/>
        <w:jc w:val="both"/>
        <w:rPr>
          <w:rFonts w:ascii="Palatino Linotype" w:eastAsia="MS Mincho" w:hAnsi="Palatino Linotype" w:cs="Arial"/>
          <w:bCs/>
          <w:iCs/>
        </w:rPr>
      </w:pPr>
    </w:p>
    <w:p w14:paraId="1A0EF647" w14:textId="2E6B190F" w:rsidR="002A2581" w:rsidRPr="00B37F40" w:rsidRDefault="00C83CBB" w:rsidP="00087BB3">
      <w:pPr>
        <w:numPr>
          <w:ilvl w:val="0"/>
          <w:numId w:val="1"/>
        </w:numPr>
        <w:spacing w:line="360" w:lineRule="auto"/>
        <w:ind w:left="0" w:firstLine="0"/>
        <w:contextualSpacing/>
        <w:jc w:val="both"/>
        <w:rPr>
          <w:rFonts w:ascii="Palatino Linotype" w:eastAsia="MS Mincho" w:hAnsi="Palatino Linotype" w:cs="Arial"/>
          <w:bCs/>
          <w:iCs/>
        </w:rPr>
      </w:pPr>
      <w:r>
        <w:rPr>
          <w:rFonts w:ascii="Palatino Linotype" w:eastAsia="MS Mincho" w:hAnsi="Palatino Linotype" w:cs="Arial"/>
          <w:bCs/>
          <w:iCs/>
        </w:rPr>
        <w:t>De igual manera los</w:t>
      </w:r>
      <w:r>
        <w:rPr>
          <w:rFonts w:ascii="Palatino Linotype" w:eastAsia="MS Mincho" w:hAnsi="Palatino Linotype" w:cs="Arial"/>
          <w:b/>
          <w:bCs/>
          <w:iCs/>
        </w:rPr>
        <w:t xml:space="preserve"> </w:t>
      </w:r>
      <w:r w:rsidR="00B37F40">
        <w:rPr>
          <w:rFonts w:ascii="Palatino Linotype" w:eastAsia="MS Mincho" w:hAnsi="Palatino Linotype" w:cs="Arial"/>
          <w:b/>
          <w:bCs/>
          <w:iCs/>
        </w:rPr>
        <w:t xml:space="preserve">Lineamientos </w:t>
      </w:r>
      <w:r w:rsidRPr="00985C56">
        <w:rPr>
          <w:rFonts w:ascii="Palatino Linotype" w:eastAsia="MS Mincho" w:hAnsi="Palatino Linotype" w:cs="Arial"/>
          <w:b/>
          <w:bCs/>
          <w:iCs/>
        </w:rPr>
        <w:t>de la Metodología para el Cálculo del Menor Costo Financiero y de los Procesos Competitivos de los Financiamientos y Obligaciones a contratar por parte de las Entidades Federativas, los Municipios y sus Entes Públicos</w:t>
      </w:r>
      <w:r>
        <w:rPr>
          <w:rFonts w:ascii="Palatino Linotype" w:eastAsia="MS Mincho" w:hAnsi="Palatino Linotype" w:cs="Arial"/>
          <w:bCs/>
          <w:iCs/>
        </w:rPr>
        <w:t>,</w:t>
      </w:r>
      <w:r w:rsidR="00B37F40">
        <w:rPr>
          <w:rFonts w:ascii="Palatino Linotype" w:eastAsia="MS Mincho" w:hAnsi="Palatino Linotype" w:cs="Arial"/>
          <w:b/>
          <w:bCs/>
          <w:iCs/>
        </w:rPr>
        <w:t xml:space="preserve"> </w:t>
      </w:r>
      <w:r w:rsidR="00B37F40">
        <w:rPr>
          <w:rFonts w:ascii="Palatino Linotype" w:eastAsia="MS Mincho" w:hAnsi="Palatino Linotype" w:cs="Arial"/>
          <w:bCs/>
          <w:iCs/>
        </w:rPr>
        <w:t xml:space="preserve">establecen en su artículo 5 que: </w:t>
      </w:r>
      <w:r w:rsidR="00B37F40">
        <w:rPr>
          <w:rFonts w:ascii="Palatino Linotype" w:eastAsia="MS Mincho" w:hAnsi="Palatino Linotype" w:cs="Arial"/>
          <w:bCs/>
          <w:i/>
          <w:iCs/>
        </w:rPr>
        <w:t xml:space="preserve">“Los Entes Públicos deberán emitir una Convocatoria para la realización de un proceso competitivo que tenga como objetivo la contratación de uno o varios Financiamientos u Obligaciones bajo las mejores condiciones de mercado, según lo establecido en los artículos 25 y 26 de la Ley”. </w:t>
      </w:r>
    </w:p>
    <w:p w14:paraId="5DAD3302" w14:textId="77777777" w:rsidR="00B37F40" w:rsidRPr="00B37F40" w:rsidRDefault="00B37F40" w:rsidP="00087BB3">
      <w:pPr>
        <w:spacing w:line="360" w:lineRule="auto"/>
        <w:contextualSpacing/>
        <w:jc w:val="both"/>
        <w:rPr>
          <w:rFonts w:ascii="Palatino Linotype" w:eastAsia="MS Mincho" w:hAnsi="Palatino Linotype" w:cs="Arial"/>
          <w:bCs/>
          <w:iCs/>
        </w:rPr>
      </w:pPr>
    </w:p>
    <w:p w14:paraId="4D86C48A" w14:textId="46AB92E4" w:rsidR="008575FF" w:rsidRDefault="00B37F40" w:rsidP="00087BB3">
      <w:pPr>
        <w:numPr>
          <w:ilvl w:val="0"/>
          <w:numId w:val="1"/>
        </w:numPr>
        <w:spacing w:line="360" w:lineRule="auto"/>
        <w:ind w:left="0" w:firstLine="0"/>
        <w:contextualSpacing/>
        <w:jc w:val="both"/>
        <w:rPr>
          <w:rFonts w:ascii="Palatino Linotype" w:eastAsia="MS Mincho" w:hAnsi="Palatino Linotype" w:cs="Arial"/>
          <w:bCs/>
          <w:iCs/>
        </w:rPr>
      </w:pPr>
      <w:r>
        <w:rPr>
          <w:rFonts w:ascii="Palatino Linotype" w:eastAsia="MS Mincho" w:hAnsi="Palatino Linotype" w:cs="Arial"/>
          <w:bCs/>
          <w:iCs/>
        </w:rPr>
        <w:t>La convocatoria a la que hace referencia el artículo anterior, de acuerdo al artículo 6 de los multicitados Lineamientos, deber</w:t>
      </w:r>
      <w:r w:rsidR="008575FF">
        <w:rPr>
          <w:rFonts w:ascii="Palatino Linotype" w:eastAsia="MS Mincho" w:hAnsi="Palatino Linotype" w:cs="Arial"/>
          <w:bCs/>
          <w:iCs/>
        </w:rPr>
        <w:t>án especificar lo siguiente:</w:t>
      </w:r>
    </w:p>
    <w:p w14:paraId="07701A4B" w14:textId="77777777" w:rsidR="008575FF" w:rsidRPr="008575FF" w:rsidRDefault="008575FF" w:rsidP="00087BB3">
      <w:pPr>
        <w:spacing w:line="360" w:lineRule="auto"/>
        <w:contextualSpacing/>
        <w:jc w:val="both"/>
        <w:rPr>
          <w:rFonts w:ascii="Palatino Linotype" w:eastAsia="MS Mincho" w:hAnsi="Palatino Linotype" w:cs="Arial"/>
          <w:bCs/>
          <w:iCs/>
          <w:sz w:val="32"/>
        </w:rPr>
      </w:pPr>
    </w:p>
    <w:p w14:paraId="2CD6EF20" w14:textId="77777777" w:rsidR="008575FF" w:rsidRPr="008575FF" w:rsidRDefault="008575FF" w:rsidP="00087BB3">
      <w:pPr>
        <w:shd w:val="clear" w:color="auto" w:fill="FFFFFF"/>
        <w:spacing w:line="360" w:lineRule="auto"/>
        <w:ind w:left="567" w:right="616"/>
        <w:jc w:val="both"/>
        <w:rPr>
          <w:rFonts w:ascii="Palatino Linotype" w:eastAsia="Times New Roman" w:hAnsi="Palatino Linotype" w:cs="Arial"/>
          <w:b/>
          <w:i/>
          <w:color w:val="2F2F2F"/>
          <w:sz w:val="22"/>
          <w:szCs w:val="18"/>
          <w:lang w:val="es-MX" w:eastAsia="es-MX"/>
        </w:rPr>
      </w:pPr>
      <w:r w:rsidRPr="008575FF">
        <w:rPr>
          <w:rFonts w:ascii="Palatino Linotype" w:eastAsia="Times New Roman" w:hAnsi="Palatino Linotype" w:cs="Helvetica"/>
          <w:b/>
          <w:bCs/>
          <w:i/>
          <w:color w:val="2F2F2F"/>
          <w:sz w:val="22"/>
          <w:szCs w:val="18"/>
          <w:lang w:val="es-MX" w:eastAsia="es-MX"/>
        </w:rPr>
        <w:t>6.</w:t>
      </w:r>
      <w:r w:rsidRPr="008575FF">
        <w:rPr>
          <w:rFonts w:ascii="Palatino Linotype" w:eastAsia="Times New Roman" w:hAnsi="Palatino Linotype" w:cs="Helvetica"/>
          <w:b/>
          <w:i/>
          <w:color w:val="2F2F2F"/>
          <w:sz w:val="22"/>
          <w:szCs w:val="18"/>
          <w:lang w:val="es-MX" w:eastAsia="es-MX"/>
        </w:rPr>
        <w:t> La Convocatoria para la contratación de Financiamientos deberá especificar, por lo menos, los siguientes elementos:</w:t>
      </w:r>
    </w:p>
    <w:p w14:paraId="4CA07265" w14:textId="77777777" w:rsidR="008575FF" w:rsidRPr="008575FF" w:rsidRDefault="008575FF" w:rsidP="00087BB3">
      <w:pPr>
        <w:shd w:val="clear" w:color="auto" w:fill="FFFFFF"/>
        <w:spacing w:line="360" w:lineRule="auto"/>
        <w:ind w:left="567" w:right="616"/>
        <w:jc w:val="both"/>
        <w:rPr>
          <w:rFonts w:ascii="Palatino Linotype" w:eastAsia="Times New Roman" w:hAnsi="Palatino Linotype" w:cs="Arial"/>
          <w:i/>
          <w:color w:val="2F2F2F"/>
          <w:sz w:val="22"/>
          <w:szCs w:val="18"/>
          <w:lang w:val="es-MX" w:eastAsia="es-MX"/>
        </w:rPr>
      </w:pPr>
      <w:r w:rsidRPr="008575FF">
        <w:rPr>
          <w:rFonts w:ascii="Palatino Linotype" w:eastAsia="Times New Roman" w:hAnsi="Palatino Linotype" w:cs="Helvetica"/>
          <w:i/>
          <w:color w:val="2F2F2F"/>
          <w:sz w:val="22"/>
          <w:szCs w:val="18"/>
          <w:lang w:val="es-MX" w:eastAsia="es-MX"/>
        </w:rPr>
        <w:t>a)</w:t>
      </w:r>
      <w:r w:rsidRPr="008575FF">
        <w:rPr>
          <w:rFonts w:ascii="Palatino Linotype" w:eastAsia="Times New Roman" w:hAnsi="Palatino Linotype" w:cs="Arial"/>
          <w:i/>
          <w:color w:val="2F2F2F"/>
          <w:szCs w:val="20"/>
          <w:lang w:val="es-MX" w:eastAsia="es-MX"/>
        </w:rPr>
        <w:t>    </w:t>
      </w:r>
      <w:r w:rsidRPr="008575FF">
        <w:rPr>
          <w:rFonts w:ascii="Palatino Linotype" w:eastAsia="Times New Roman" w:hAnsi="Palatino Linotype" w:cs="Helvetica"/>
          <w:i/>
          <w:color w:val="2F2F2F"/>
          <w:sz w:val="22"/>
          <w:szCs w:val="18"/>
          <w:lang w:val="es-MX" w:eastAsia="es-MX"/>
        </w:rPr>
        <w:t>Monto de Financiamiento solicitado;</w:t>
      </w:r>
    </w:p>
    <w:p w14:paraId="42516961" w14:textId="77777777" w:rsidR="008575FF" w:rsidRPr="008575FF" w:rsidRDefault="008575FF" w:rsidP="00087BB3">
      <w:pPr>
        <w:shd w:val="clear" w:color="auto" w:fill="FFFFFF"/>
        <w:spacing w:line="360" w:lineRule="auto"/>
        <w:ind w:left="567" w:right="616"/>
        <w:jc w:val="both"/>
        <w:rPr>
          <w:rFonts w:ascii="Palatino Linotype" w:eastAsia="Times New Roman" w:hAnsi="Palatino Linotype" w:cs="Arial"/>
          <w:b/>
          <w:i/>
          <w:color w:val="2F2F2F"/>
          <w:sz w:val="22"/>
          <w:szCs w:val="18"/>
          <w:lang w:val="es-MX" w:eastAsia="es-MX"/>
        </w:rPr>
      </w:pPr>
      <w:r w:rsidRPr="008575FF">
        <w:rPr>
          <w:rFonts w:ascii="Palatino Linotype" w:eastAsia="Times New Roman" w:hAnsi="Palatino Linotype" w:cs="Helvetica"/>
          <w:b/>
          <w:i/>
          <w:color w:val="2F2F2F"/>
          <w:sz w:val="22"/>
          <w:szCs w:val="18"/>
          <w:lang w:val="es-MX" w:eastAsia="es-MX"/>
        </w:rPr>
        <w:t>b)</w:t>
      </w:r>
      <w:r w:rsidRPr="008575FF">
        <w:rPr>
          <w:rFonts w:ascii="Palatino Linotype" w:eastAsia="Times New Roman" w:hAnsi="Palatino Linotype" w:cs="Arial"/>
          <w:b/>
          <w:i/>
          <w:color w:val="2F2F2F"/>
          <w:szCs w:val="20"/>
          <w:lang w:val="es-MX" w:eastAsia="es-MX"/>
        </w:rPr>
        <w:t>    </w:t>
      </w:r>
      <w:r w:rsidRPr="008575FF">
        <w:rPr>
          <w:rFonts w:ascii="Palatino Linotype" w:eastAsia="Times New Roman" w:hAnsi="Palatino Linotype" w:cs="Helvetica"/>
          <w:b/>
          <w:i/>
          <w:color w:val="2F2F2F"/>
          <w:sz w:val="22"/>
          <w:szCs w:val="18"/>
          <w:lang w:val="es-MX" w:eastAsia="es-MX"/>
        </w:rPr>
        <w:t>Plazo;</w:t>
      </w:r>
    </w:p>
    <w:p w14:paraId="48447C2A" w14:textId="77777777" w:rsidR="008575FF" w:rsidRPr="008575FF" w:rsidRDefault="008575FF" w:rsidP="00087BB3">
      <w:pPr>
        <w:shd w:val="clear" w:color="auto" w:fill="FFFFFF"/>
        <w:spacing w:line="360" w:lineRule="auto"/>
        <w:ind w:left="567" w:right="616"/>
        <w:jc w:val="both"/>
        <w:rPr>
          <w:rFonts w:ascii="Palatino Linotype" w:eastAsia="Times New Roman" w:hAnsi="Palatino Linotype" w:cs="Arial"/>
          <w:b/>
          <w:i/>
          <w:color w:val="2F2F2F"/>
          <w:sz w:val="22"/>
          <w:szCs w:val="18"/>
          <w:lang w:val="es-MX" w:eastAsia="es-MX"/>
        </w:rPr>
      </w:pPr>
      <w:r w:rsidRPr="008575FF">
        <w:rPr>
          <w:rFonts w:ascii="Palatino Linotype" w:eastAsia="Times New Roman" w:hAnsi="Palatino Linotype" w:cs="Helvetica"/>
          <w:b/>
          <w:i/>
          <w:color w:val="2F2F2F"/>
          <w:sz w:val="22"/>
          <w:szCs w:val="18"/>
          <w:lang w:val="es-MX" w:eastAsia="es-MX"/>
        </w:rPr>
        <w:lastRenderedPageBreak/>
        <w:t>c)</w:t>
      </w:r>
      <w:r w:rsidRPr="008575FF">
        <w:rPr>
          <w:rFonts w:ascii="Palatino Linotype" w:eastAsia="Times New Roman" w:hAnsi="Palatino Linotype" w:cs="Arial"/>
          <w:b/>
          <w:i/>
          <w:color w:val="2F2F2F"/>
          <w:szCs w:val="20"/>
          <w:lang w:val="es-MX" w:eastAsia="es-MX"/>
        </w:rPr>
        <w:t>     </w:t>
      </w:r>
      <w:r w:rsidRPr="008575FF">
        <w:rPr>
          <w:rFonts w:ascii="Palatino Linotype" w:eastAsia="Times New Roman" w:hAnsi="Palatino Linotype" w:cs="Helvetica"/>
          <w:b/>
          <w:i/>
          <w:color w:val="2F2F2F"/>
          <w:sz w:val="22"/>
          <w:szCs w:val="18"/>
          <w:lang w:val="es-MX" w:eastAsia="es-MX"/>
        </w:rPr>
        <w:t>Perfil de amortizaciones de capital incluyendo, en su caso, periodo de gracia;</w:t>
      </w:r>
    </w:p>
    <w:p w14:paraId="065C2D81" w14:textId="77777777" w:rsidR="008575FF" w:rsidRPr="008575FF" w:rsidRDefault="008575FF" w:rsidP="00087BB3">
      <w:pPr>
        <w:shd w:val="clear" w:color="auto" w:fill="FFFFFF"/>
        <w:spacing w:line="360" w:lineRule="auto"/>
        <w:ind w:left="567" w:right="616"/>
        <w:jc w:val="both"/>
        <w:rPr>
          <w:rFonts w:ascii="Palatino Linotype" w:eastAsia="Times New Roman" w:hAnsi="Palatino Linotype" w:cs="Arial"/>
          <w:i/>
          <w:color w:val="2F2F2F"/>
          <w:sz w:val="22"/>
          <w:szCs w:val="18"/>
          <w:lang w:val="es-MX" w:eastAsia="es-MX"/>
        </w:rPr>
      </w:pPr>
      <w:r w:rsidRPr="008575FF">
        <w:rPr>
          <w:rFonts w:ascii="Palatino Linotype" w:eastAsia="Times New Roman" w:hAnsi="Palatino Linotype" w:cs="Helvetica"/>
          <w:i/>
          <w:color w:val="2F2F2F"/>
          <w:sz w:val="22"/>
          <w:szCs w:val="18"/>
          <w:lang w:val="es-MX" w:eastAsia="es-MX"/>
        </w:rPr>
        <w:t>d)</w:t>
      </w:r>
      <w:r w:rsidRPr="008575FF">
        <w:rPr>
          <w:rFonts w:ascii="Palatino Linotype" w:eastAsia="Times New Roman" w:hAnsi="Palatino Linotype" w:cs="Arial"/>
          <w:i/>
          <w:color w:val="2F2F2F"/>
          <w:szCs w:val="20"/>
          <w:lang w:val="es-MX" w:eastAsia="es-MX"/>
        </w:rPr>
        <w:t>    </w:t>
      </w:r>
      <w:r w:rsidRPr="008575FF">
        <w:rPr>
          <w:rFonts w:ascii="Palatino Linotype" w:eastAsia="Times New Roman" w:hAnsi="Palatino Linotype" w:cs="Helvetica"/>
          <w:i/>
          <w:color w:val="2F2F2F"/>
          <w:sz w:val="22"/>
          <w:szCs w:val="18"/>
          <w:lang w:val="es-MX" w:eastAsia="es-MX"/>
        </w:rPr>
        <w:t>Tipo de tasa de interés solicitada, ya sea fija o variable. En caso de ser tasa variable, especificar la tasa de interés de referencia;</w:t>
      </w:r>
    </w:p>
    <w:p w14:paraId="194A63F7" w14:textId="77777777" w:rsidR="008575FF" w:rsidRPr="00593CA8" w:rsidRDefault="008575FF" w:rsidP="00087BB3">
      <w:pPr>
        <w:shd w:val="clear" w:color="auto" w:fill="FFFFFF"/>
        <w:spacing w:line="360" w:lineRule="auto"/>
        <w:ind w:left="567" w:right="616"/>
        <w:jc w:val="both"/>
        <w:rPr>
          <w:rFonts w:ascii="Palatino Linotype" w:eastAsia="Times New Roman" w:hAnsi="Palatino Linotype" w:cs="Arial"/>
          <w:b/>
          <w:i/>
          <w:color w:val="2F2F2F"/>
          <w:sz w:val="22"/>
          <w:szCs w:val="18"/>
          <w:lang w:val="es-MX" w:eastAsia="es-MX"/>
        </w:rPr>
      </w:pPr>
      <w:r w:rsidRPr="00593CA8">
        <w:rPr>
          <w:rFonts w:ascii="Palatino Linotype" w:eastAsia="Times New Roman" w:hAnsi="Palatino Linotype" w:cs="Helvetica"/>
          <w:b/>
          <w:i/>
          <w:color w:val="2F2F2F"/>
          <w:sz w:val="22"/>
          <w:szCs w:val="18"/>
          <w:lang w:val="es-MX" w:eastAsia="es-MX"/>
        </w:rPr>
        <w:t>e)</w:t>
      </w:r>
      <w:r w:rsidRPr="00593CA8">
        <w:rPr>
          <w:rFonts w:ascii="Palatino Linotype" w:eastAsia="Times New Roman" w:hAnsi="Palatino Linotype" w:cs="Arial"/>
          <w:b/>
          <w:i/>
          <w:color w:val="2F2F2F"/>
          <w:szCs w:val="20"/>
          <w:lang w:val="es-MX" w:eastAsia="es-MX"/>
        </w:rPr>
        <w:t>    </w:t>
      </w:r>
      <w:r w:rsidRPr="00593CA8">
        <w:rPr>
          <w:rFonts w:ascii="Palatino Linotype" w:eastAsia="Times New Roman" w:hAnsi="Palatino Linotype" w:cs="Helvetica"/>
          <w:b/>
          <w:i/>
          <w:color w:val="2F2F2F"/>
          <w:sz w:val="22"/>
          <w:szCs w:val="18"/>
          <w:lang w:val="es-MX" w:eastAsia="es-MX"/>
        </w:rPr>
        <w:t>Periodicidad de pago de los intereses;</w:t>
      </w:r>
    </w:p>
    <w:p w14:paraId="55E9B3C0" w14:textId="77777777" w:rsidR="008575FF" w:rsidRPr="00593CA8" w:rsidRDefault="008575FF" w:rsidP="00087BB3">
      <w:pPr>
        <w:shd w:val="clear" w:color="auto" w:fill="FFFFFF"/>
        <w:spacing w:line="360" w:lineRule="auto"/>
        <w:ind w:left="567" w:right="616"/>
        <w:jc w:val="both"/>
        <w:rPr>
          <w:rFonts w:ascii="Palatino Linotype" w:eastAsia="Times New Roman" w:hAnsi="Palatino Linotype" w:cs="Arial"/>
          <w:b/>
          <w:i/>
          <w:color w:val="2F2F2F"/>
          <w:sz w:val="22"/>
          <w:szCs w:val="18"/>
          <w:lang w:val="es-MX" w:eastAsia="es-MX"/>
        </w:rPr>
      </w:pPr>
      <w:r w:rsidRPr="00593CA8">
        <w:rPr>
          <w:rFonts w:ascii="Palatino Linotype" w:eastAsia="Times New Roman" w:hAnsi="Palatino Linotype" w:cs="Helvetica"/>
          <w:b/>
          <w:i/>
          <w:color w:val="2F2F2F"/>
          <w:sz w:val="22"/>
          <w:szCs w:val="18"/>
          <w:lang w:val="es-MX" w:eastAsia="es-MX"/>
        </w:rPr>
        <w:t>f)</w:t>
      </w:r>
      <w:r w:rsidRPr="00593CA8">
        <w:rPr>
          <w:rFonts w:ascii="Palatino Linotype" w:eastAsia="Times New Roman" w:hAnsi="Palatino Linotype" w:cs="Arial"/>
          <w:b/>
          <w:i/>
          <w:color w:val="2F2F2F"/>
          <w:szCs w:val="20"/>
          <w:lang w:val="es-MX" w:eastAsia="es-MX"/>
        </w:rPr>
        <w:t>     </w:t>
      </w:r>
      <w:r w:rsidRPr="00593CA8">
        <w:rPr>
          <w:rFonts w:ascii="Palatino Linotype" w:eastAsia="Times New Roman" w:hAnsi="Palatino Linotype" w:cs="Helvetica"/>
          <w:b/>
          <w:i/>
          <w:color w:val="2F2F2F"/>
          <w:sz w:val="22"/>
          <w:szCs w:val="18"/>
          <w:lang w:val="es-MX" w:eastAsia="es-MX"/>
        </w:rPr>
        <w:t>Oportunidad de entrega de los recursos;</w:t>
      </w:r>
    </w:p>
    <w:p w14:paraId="01A1AF5C" w14:textId="77777777" w:rsidR="008575FF" w:rsidRPr="008575FF" w:rsidRDefault="008575FF" w:rsidP="00087BB3">
      <w:pPr>
        <w:shd w:val="clear" w:color="auto" w:fill="FFFFFF"/>
        <w:spacing w:line="360" w:lineRule="auto"/>
        <w:ind w:left="567" w:right="616"/>
        <w:jc w:val="both"/>
        <w:rPr>
          <w:rFonts w:ascii="Palatino Linotype" w:eastAsia="Times New Roman" w:hAnsi="Palatino Linotype" w:cs="Arial"/>
          <w:i/>
          <w:color w:val="2F2F2F"/>
          <w:sz w:val="22"/>
          <w:szCs w:val="18"/>
          <w:lang w:val="es-MX" w:eastAsia="es-MX"/>
        </w:rPr>
      </w:pPr>
      <w:r w:rsidRPr="008575FF">
        <w:rPr>
          <w:rFonts w:ascii="Palatino Linotype" w:eastAsia="Times New Roman" w:hAnsi="Palatino Linotype" w:cs="Helvetica"/>
          <w:i/>
          <w:color w:val="2F2F2F"/>
          <w:sz w:val="22"/>
          <w:szCs w:val="18"/>
          <w:lang w:val="es-MX" w:eastAsia="es-MX"/>
        </w:rPr>
        <w:t>g)</w:t>
      </w:r>
      <w:r w:rsidRPr="008575FF">
        <w:rPr>
          <w:rFonts w:ascii="Palatino Linotype" w:eastAsia="Times New Roman" w:hAnsi="Palatino Linotype" w:cs="Arial"/>
          <w:i/>
          <w:color w:val="2F2F2F"/>
          <w:szCs w:val="20"/>
          <w:lang w:val="es-MX" w:eastAsia="es-MX"/>
        </w:rPr>
        <w:t>    </w:t>
      </w:r>
      <w:r w:rsidRPr="008575FF">
        <w:rPr>
          <w:rFonts w:ascii="Palatino Linotype" w:eastAsia="Times New Roman" w:hAnsi="Palatino Linotype" w:cs="Helvetica"/>
          <w:i/>
          <w:color w:val="2F2F2F"/>
          <w:sz w:val="22"/>
          <w:szCs w:val="18"/>
          <w:lang w:val="es-MX" w:eastAsia="es-MX"/>
        </w:rPr>
        <w:t>Recurso a otorgar como Fuente de Pago del Financiamiento a contratar, el cual deberá indicarse como un porcentaje de dicho recurso;</w:t>
      </w:r>
    </w:p>
    <w:p w14:paraId="32D11166" w14:textId="77777777" w:rsidR="008575FF" w:rsidRPr="008575FF" w:rsidRDefault="008575FF" w:rsidP="00087BB3">
      <w:pPr>
        <w:shd w:val="clear" w:color="auto" w:fill="FFFFFF"/>
        <w:spacing w:line="360" w:lineRule="auto"/>
        <w:ind w:left="567" w:right="616"/>
        <w:jc w:val="both"/>
        <w:rPr>
          <w:rFonts w:ascii="Palatino Linotype" w:eastAsia="Times New Roman" w:hAnsi="Palatino Linotype" w:cs="Arial"/>
          <w:i/>
          <w:color w:val="2F2F2F"/>
          <w:sz w:val="22"/>
          <w:szCs w:val="18"/>
          <w:lang w:val="es-MX" w:eastAsia="es-MX"/>
        </w:rPr>
      </w:pPr>
      <w:r w:rsidRPr="008575FF">
        <w:rPr>
          <w:rFonts w:ascii="Palatino Linotype" w:eastAsia="Times New Roman" w:hAnsi="Palatino Linotype" w:cs="Helvetica"/>
          <w:i/>
          <w:color w:val="2F2F2F"/>
          <w:sz w:val="22"/>
          <w:szCs w:val="18"/>
          <w:lang w:val="es-MX" w:eastAsia="es-MX"/>
        </w:rPr>
        <w:t>h)</w:t>
      </w:r>
      <w:r w:rsidRPr="008575FF">
        <w:rPr>
          <w:rFonts w:ascii="Palatino Linotype" w:eastAsia="Times New Roman" w:hAnsi="Palatino Linotype" w:cs="Arial"/>
          <w:i/>
          <w:color w:val="2F2F2F"/>
          <w:szCs w:val="20"/>
          <w:lang w:val="es-MX" w:eastAsia="es-MX"/>
        </w:rPr>
        <w:t>    </w:t>
      </w:r>
      <w:r w:rsidRPr="008575FF">
        <w:rPr>
          <w:rFonts w:ascii="Palatino Linotype" w:eastAsia="Times New Roman" w:hAnsi="Palatino Linotype" w:cs="Helvetica"/>
          <w:i/>
          <w:color w:val="2F2F2F"/>
          <w:sz w:val="22"/>
          <w:szCs w:val="18"/>
          <w:lang w:val="es-MX" w:eastAsia="es-MX"/>
        </w:rPr>
        <w:t>En su caso, indicar si se contará con una estructura de fideicomiso único para el pago de los Financiamientos contratados, indicando el porcentaje afectado al mismo;</w:t>
      </w:r>
    </w:p>
    <w:p w14:paraId="0CD127C7" w14:textId="06D72D4F" w:rsidR="008575FF" w:rsidRPr="008575FF" w:rsidRDefault="008575FF" w:rsidP="00087BB3">
      <w:pPr>
        <w:shd w:val="clear" w:color="auto" w:fill="FFFFFF"/>
        <w:spacing w:line="360" w:lineRule="auto"/>
        <w:ind w:left="567" w:right="616"/>
        <w:jc w:val="both"/>
        <w:rPr>
          <w:rFonts w:ascii="Palatino Linotype" w:eastAsia="Times New Roman" w:hAnsi="Palatino Linotype" w:cs="Arial"/>
          <w:i/>
          <w:color w:val="2F2F2F"/>
          <w:sz w:val="22"/>
          <w:szCs w:val="18"/>
          <w:lang w:val="es-MX" w:eastAsia="es-MX"/>
        </w:rPr>
      </w:pPr>
      <w:r w:rsidRPr="008575FF">
        <w:rPr>
          <w:rFonts w:ascii="Palatino Linotype" w:eastAsia="Times New Roman" w:hAnsi="Palatino Linotype" w:cs="Helvetica"/>
          <w:i/>
          <w:color w:val="2F2F2F"/>
          <w:sz w:val="22"/>
          <w:szCs w:val="18"/>
          <w:lang w:val="es-MX" w:eastAsia="es-MX"/>
        </w:rPr>
        <w:t>i)</w:t>
      </w:r>
      <w:r w:rsidRPr="008575FF">
        <w:rPr>
          <w:rFonts w:ascii="Palatino Linotype" w:eastAsia="Times New Roman" w:hAnsi="Palatino Linotype" w:cs="Arial"/>
          <w:i/>
          <w:color w:val="2F2F2F"/>
          <w:szCs w:val="20"/>
          <w:lang w:val="es-MX" w:eastAsia="es-MX"/>
        </w:rPr>
        <w:t>     </w:t>
      </w:r>
      <w:r w:rsidRPr="008575FF">
        <w:rPr>
          <w:rFonts w:ascii="Palatino Linotype" w:eastAsia="Times New Roman" w:hAnsi="Palatino Linotype" w:cs="Helvetica"/>
          <w:i/>
          <w:color w:val="2F2F2F"/>
          <w:sz w:val="22"/>
          <w:szCs w:val="18"/>
          <w:lang w:val="es-MX" w:eastAsia="es-MX"/>
        </w:rPr>
        <w:t>En su caso, la Garantía a otorgar;</w:t>
      </w:r>
    </w:p>
    <w:p w14:paraId="4EEFBB4C" w14:textId="77777777" w:rsidR="008575FF" w:rsidRPr="008575FF" w:rsidRDefault="008575FF" w:rsidP="00087BB3">
      <w:pPr>
        <w:shd w:val="clear" w:color="auto" w:fill="FFFFFF"/>
        <w:spacing w:line="360" w:lineRule="auto"/>
        <w:ind w:left="567" w:right="616"/>
        <w:jc w:val="both"/>
        <w:rPr>
          <w:rFonts w:ascii="Palatino Linotype" w:eastAsia="Times New Roman" w:hAnsi="Palatino Linotype" w:cs="Arial"/>
          <w:b/>
          <w:i/>
          <w:color w:val="2F2F2F"/>
          <w:sz w:val="22"/>
          <w:szCs w:val="18"/>
          <w:lang w:val="es-MX" w:eastAsia="es-MX"/>
        </w:rPr>
      </w:pPr>
      <w:r w:rsidRPr="008575FF">
        <w:rPr>
          <w:rFonts w:ascii="Palatino Linotype" w:eastAsia="Times New Roman" w:hAnsi="Palatino Linotype" w:cs="Helvetica"/>
          <w:b/>
          <w:i/>
          <w:color w:val="2F2F2F"/>
          <w:sz w:val="22"/>
          <w:szCs w:val="18"/>
          <w:lang w:val="es-MX" w:eastAsia="es-MX"/>
        </w:rPr>
        <w:t>j)</w:t>
      </w:r>
      <w:r w:rsidRPr="008575FF">
        <w:rPr>
          <w:rFonts w:ascii="Palatino Linotype" w:eastAsia="Times New Roman" w:hAnsi="Palatino Linotype" w:cs="Arial"/>
          <w:b/>
          <w:i/>
          <w:color w:val="2F2F2F"/>
          <w:szCs w:val="20"/>
          <w:lang w:val="es-MX" w:eastAsia="es-MX"/>
        </w:rPr>
        <w:t>     </w:t>
      </w:r>
      <w:r w:rsidRPr="008575FF">
        <w:rPr>
          <w:rFonts w:ascii="Palatino Linotype" w:eastAsia="Times New Roman" w:hAnsi="Palatino Linotype" w:cs="Helvetica"/>
          <w:b/>
          <w:i/>
          <w:color w:val="2F2F2F"/>
          <w:sz w:val="22"/>
          <w:szCs w:val="18"/>
          <w:lang w:val="es-MX" w:eastAsia="es-MX"/>
        </w:rPr>
        <w:t>En su caso, si se solicitará la garantía del Gobierno Federal, a través de la Deuda Estatal Garantizada, deberá especificar que las Instituciones Financieras presenten dos Ofertas: con y sin Deuda Estatal Garantizada;</w:t>
      </w:r>
    </w:p>
    <w:p w14:paraId="5DF12511" w14:textId="77777777" w:rsidR="008575FF" w:rsidRPr="008575FF" w:rsidRDefault="008575FF" w:rsidP="00087BB3">
      <w:pPr>
        <w:shd w:val="clear" w:color="auto" w:fill="FFFFFF"/>
        <w:spacing w:line="360" w:lineRule="auto"/>
        <w:ind w:left="567" w:right="616"/>
        <w:jc w:val="both"/>
        <w:rPr>
          <w:rFonts w:ascii="Palatino Linotype" w:eastAsia="Times New Roman" w:hAnsi="Palatino Linotype" w:cs="Arial"/>
          <w:i/>
          <w:color w:val="2F2F2F"/>
          <w:sz w:val="22"/>
          <w:szCs w:val="18"/>
          <w:lang w:val="es-MX" w:eastAsia="es-MX"/>
        </w:rPr>
      </w:pPr>
      <w:r w:rsidRPr="008575FF">
        <w:rPr>
          <w:rFonts w:ascii="Palatino Linotype" w:eastAsia="Times New Roman" w:hAnsi="Palatino Linotype" w:cs="Helvetica"/>
          <w:i/>
          <w:color w:val="2F2F2F"/>
          <w:sz w:val="22"/>
          <w:szCs w:val="18"/>
          <w:lang w:val="es-MX" w:eastAsia="es-MX"/>
        </w:rPr>
        <w:t>k)</w:t>
      </w:r>
      <w:r w:rsidRPr="008575FF">
        <w:rPr>
          <w:rFonts w:ascii="Palatino Linotype" w:eastAsia="Times New Roman" w:hAnsi="Palatino Linotype" w:cs="Arial"/>
          <w:i/>
          <w:color w:val="2F2F2F"/>
          <w:szCs w:val="20"/>
          <w:lang w:val="es-MX" w:eastAsia="es-MX"/>
        </w:rPr>
        <w:t>     </w:t>
      </w:r>
      <w:r w:rsidRPr="008575FF">
        <w:rPr>
          <w:rFonts w:ascii="Palatino Linotype" w:eastAsia="Times New Roman" w:hAnsi="Palatino Linotype" w:cs="Helvetica"/>
          <w:i/>
          <w:color w:val="2F2F2F"/>
          <w:sz w:val="22"/>
          <w:szCs w:val="18"/>
          <w:lang w:val="es-MX" w:eastAsia="es-MX"/>
        </w:rPr>
        <w:t>Especificar si existirá la contratación de un Instrumento Derivado que cubra riesgos de tasas de interés;</w:t>
      </w:r>
    </w:p>
    <w:p w14:paraId="0727E63B" w14:textId="77777777" w:rsidR="008575FF" w:rsidRPr="008575FF" w:rsidRDefault="008575FF" w:rsidP="00087BB3">
      <w:pPr>
        <w:shd w:val="clear" w:color="auto" w:fill="FFFFFF"/>
        <w:spacing w:line="360" w:lineRule="auto"/>
        <w:ind w:left="567" w:right="616"/>
        <w:jc w:val="both"/>
        <w:rPr>
          <w:rFonts w:ascii="Palatino Linotype" w:eastAsia="Times New Roman" w:hAnsi="Palatino Linotype" w:cs="Arial"/>
          <w:i/>
          <w:color w:val="2F2F2F"/>
          <w:sz w:val="22"/>
          <w:szCs w:val="18"/>
          <w:lang w:val="es-MX" w:eastAsia="es-MX"/>
        </w:rPr>
      </w:pPr>
      <w:r w:rsidRPr="008575FF">
        <w:rPr>
          <w:rFonts w:ascii="Palatino Linotype" w:eastAsia="Times New Roman" w:hAnsi="Palatino Linotype" w:cs="Helvetica"/>
          <w:i/>
          <w:color w:val="2F2F2F"/>
          <w:sz w:val="22"/>
          <w:szCs w:val="18"/>
          <w:lang w:val="es-MX" w:eastAsia="es-MX"/>
        </w:rPr>
        <w:t>l)</w:t>
      </w:r>
      <w:r w:rsidRPr="008575FF">
        <w:rPr>
          <w:rFonts w:ascii="Palatino Linotype" w:eastAsia="Times New Roman" w:hAnsi="Palatino Linotype" w:cs="Arial"/>
          <w:i/>
          <w:color w:val="2F2F2F"/>
          <w:szCs w:val="20"/>
          <w:lang w:val="es-MX" w:eastAsia="es-MX"/>
        </w:rPr>
        <w:t>     </w:t>
      </w:r>
      <w:r w:rsidRPr="008575FF">
        <w:rPr>
          <w:rFonts w:ascii="Palatino Linotype" w:eastAsia="Times New Roman" w:hAnsi="Palatino Linotype" w:cs="Helvetica"/>
          <w:i/>
          <w:color w:val="2F2F2F"/>
          <w:sz w:val="22"/>
          <w:szCs w:val="18"/>
          <w:lang w:val="es-MX" w:eastAsia="es-MX"/>
        </w:rPr>
        <w:t>Indicar que la Oferta deberá especificar todos los Gastos Adicionales y Gastos Adicionales Contingentes del Financiamiento;</w:t>
      </w:r>
    </w:p>
    <w:p w14:paraId="20B80BE0" w14:textId="77777777" w:rsidR="008575FF" w:rsidRPr="008575FF" w:rsidRDefault="008575FF" w:rsidP="00087BB3">
      <w:pPr>
        <w:shd w:val="clear" w:color="auto" w:fill="FFFFFF"/>
        <w:spacing w:line="360" w:lineRule="auto"/>
        <w:ind w:left="567" w:right="616"/>
        <w:jc w:val="both"/>
        <w:rPr>
          <w:rFonts w:ascii="Palatino Linotype" w:eastAsia="Times New Roman" w:hAnsi="Palatino Linotype" w:cs="Arial"/>
          <w:i/>
          <w:color w:val="2F2F2F"/>
          <w:sz w:val="22"/>
          <w:szCs w:val="18"/>
          <w:lang w:val="es-MX" w:eastAsia="es-MX"/>
        </w:rPr>
      </w:pPr>
      <w:r w:rsidRPr="008575FF">
        <w:rPr>
          <w:rFonts w:ascii="Palatino Linotype" w:eastAsia="Times New Roman" w:hAnsi="Palatino Linotype" w:cs="Helvetica"/>
          <w:i/>
          <w:color w:val="2F2F2F"/>
          <w:sz w:val="22"/>
          <w:szCs w:val="18"/>
          <w:lang w:val="es-MX" w:eastAsia="es-MX"/>
        </w:rPr>
        <w:lastRenderedPageBreak/>
        <w:t>m)</w:t>
      </w:r>
      <w:r w:rsidRPr="008575FF">
        <w:rPr>
          <w:rFonts w:ascii="Palatino Linotype" w:eastAsia="Times New Roman" w:hAnsi="Palatino Linotype" w:cs="Arial"/>
          <w:i/>
          <w:color w:val="2F2F2F"/>
          <w:szCs w:val="20"/>
          <w:lang w:val="es-MX" w:eastAsia="es-MX"/>
        </w:rPr>
        <w:t>    </w:t>
      </w:r>
      <w:r w:rsidRPr="008575FF">
        <w:rPr>
          <w:rFonts w:ascii="Palatino Linotype" w:eastAsia="Times New Roman" w:hAnsi="Palatino Linotype" w:cs="Helvetica"/>
          <w:i/>
          <w:color w:val="2F2F2F"/>
          <w:sz w:val="22"/>
          <w:szCs w:val="18"/>
          <w:lang w:val="es-MX" w:eastAsia="es-MX"/>
        </w:rPr>
        <w:t>El lugar y fecha o periodo de recepción de las Ofertas de Financiamiento, en el entendido de que el plazo de recepción de las Ofertas no deberá exceder de 30 días naturales;</w:t>
      </w:r>
    </w:p>
    <w:p w14:paraId="4FAC4AD2" w14:textId="77777777" w:rsidR="008575FF" w:rsidRPr="00593CA8" w:rsidRDefault="008575FF" w:rsidP="00087BB3">
      <w:pPr>
        <w:shd w:val="clear" w:color="auto" w:fill="FFFFFF"/>
        <w:spacing w:line="360" w:lineRule="auto"/>
        <w:ind w:left="567" w:right="616"/>
        <w:jc w:val="both"/>
        <w:rPr>
          <w:rFonts w:ascii="Palatino Linotype" w:eastAsia="Times New Roman" w:hAnsi="Palatino Linotype" w:cs="Arial"/>
          <w:b/>
          <w:i/>
          <w:color w:val="2F2F2F"/>
          <w:sz w:val="22"/>
          <w:szCs w:val="18"/>
          <w:lang w:val="es-MX" w:eastAsia="es-MX"/>
        </w:rPr>
      </w:pPr>
      <w:r w:rsidRPr="00593CA8">
        <w:rPr>
          <w:rFonts w:ascii="Palatino Linotype" w:eastAsia="Times New Roman" w:hAnsi="Palatino Linotype" w:cs="Helvetica"/>
          <w:b/>
          <w:i/>
          <w:color w:val="2F2F2F"/>
          <w:sz w:val="22"/>
          <w:szCs w:val="18"/>
          <w:lang w:val="es-MX" w:eastAsia="es-MX"/>
        </w:rPr>
        <w:t>n)</w:t>
      </w:r>
      <w:r w:rsidRPr="00593CA8">
        <w:rPr>
          <w:rFonts w:ascii="Palatino Linotype" w:eastAsia="Times New Roman" w:hAnsi="Palatino Linotype" w:cs="Arial"/>
          <w:b/>
          <w:i/>
          <w:color w:val="2F2F2F"/>
          <w:szCs w:val="20"/>
          <w:lang w:val="es-MX" w:eastAsia="es-MX"/>
        </w:rPr>
        <w:t>    </w:t>
      </w:r>
      <w:r w:rsidRPr="00593CA8">
        <w:rPr>
          <w:rFonts w:ascii="Palatino Linotype" w:eastAsia="Times New Roman" w:hAnsi="Palatino Linotype" w:cs="Helvetica"/>
          <w:b/>
          <w:i/>
          <w:color w:val="2F2F2F"/>
          <w:sz w:val="22"/>
          <w:szCs w:val="18"/>
          <w:lang w:val="es-MX" w:eastAsia="es-MX"/>
        </w:rPr>
        <w:t>Las cantidades determinadas para cada uno de los componentes mencionados en los incisos b), c), e) y g) anteriores, y</w:t>
      </w:r>
    </w:p>
    <w:p w14:paraId="1FBF27D8" w14:textId="77777777" w:rsidR="008575FF" w:rsidRPr="008575FF" w:rsidRDefault="008575FF" w:rsidP="00087BB3">
      <w:pPr>
        <w:shd w:val="clear" w:color="auto" w:fill="FFFFFF"/>
        <w:spacing w:line="360" w:lineRule="auto"/>
        <w:ind w:left="567" w:right="616"/>
        <w:jc w:val="both"/>
        <w:rPr>
          <w:rFonts w:ascii="Palatino Linotype" w:eastAsia="Times New Roman" w:hAnsi="Palatino Linotype" w:cs="Arial"/>
          <w:i/>
          <w:color w:val="2F2F2F"/>
          <w:sz w:val="22"/>
          <w:szCs w:val="18"/>
          <w:lang w:val="es-MX" w:eastAsia="es-MX"/>
        </w:rPr>
      </w:pPr>
      <w:r w:rsidRPr="008575FF">
        <w:rPr>
          <w:rFonts w:ascii="Palatino Linotype" w:eastAsia="Times New Roman" w:hAnsi="Palatino Linotype" w:cs="Helvetica"/>
          <w:i/>
          <w:color w:val="2F2F2F"/>
          <w:sz w:val="22"/>
          <w:szCs w:val="18"/>
          <w:lang w:val="es-MX" w:eastAsia="es-MX"/>
        </w:rPr>
        <w:t>ñ) </w:t>
      </w:r>
      <w:r w:rsidRPr="008575FF">
        <w:rPr>
          <w:rFonts w:ascii="Palatino Linotype" w:eastAsia="Times New Roman" w:hAnsi="Palatino Linotype" w:cs="Arial"/>
          <w:i/>
          <w:color w:val="2F2F2F"/>
          <w:szCs w:val="20"/>
          <w:lang w:val="es-MX" w:eastAsia="es-MX"/>
        </w:rPr>
        <w:t>    </w:t>
      </w:r>
      <w:r w:rsidRPr="008575FF">
        <w:rPr>
          <w:rFonts w:ascii="Palatino Linotype" w:eastAsia="Times New Roman" w:hAnsi="Palatino Linotype" w:cs="Helvetica"/>
          <w:i/>
          <w:color w:val="2F2F2F"/>
          <w:sz w:val="22"/>
          <w:szCs w:val="18"/>
          <w:lang w:val="es-MX" w:eastAsia="es-MX"/>
        </w:rPr>
        <w:t>Adicionalmente, el Ente Público podrá solicitar el cálculo de la Tasa Efectiva por cada Oferta presentada por la Institución Financiera.</w:t>
      </w:r>
    </w:p>
    <w:p w14:paraId="071CBCCC" w14:textId="07F1EB92" w:rsidR="00B37F40" w:rsidRPr="008575FF" w:rsidRDefault="008575FF" w:rsidP="00087BB3">
      <w:pPr>
        <w:shd w:val="clear" w:color="auto" w:fill="FFFFFF"/>
        <w:spacing w:line="360" w:lineRule="auto"/>
        <w:ind w:left="567" w:right="616"/>
        <w:jc w:val="both"/>
        <w:rPr>
          <w:rFonts w:ascii="Palatino Linotype" w:eastAsia="Times New Roman" w:hAnsi="Palatino Linotype" w:cs="Arial"/>
          <w:i/>
          <w:color w:val="2F2F2F"/>
          <w:sz w:val="22"/>
          <w:szCs w:val="18"/>
          <w:lang w:val="es-MX" w:eastAsia="es-MX"/>
        </w:rPr>
      </w:pPr>
      <w:r w:rsidRPr="008575FF">
        <w:rPr>
          <w:rFonts w:ascii="Palatino Linotype" w:eastAsia="Times New Roman" w:hAnsi="Palatino Linotype" w:cs="Helvetica"/>
          <w:i/>
          <w:color w:val="2F2F2F"/>
          <w:sz w:val="22"/>
          <w:szCs w:val="18"/>
          <w:lang w:val="es-MX" w:eastAsia="es-MX"/>
        </w:rPr>
        <w:t>Los elementos de la Convocatoria no deberán exceder lo dispuesto en la autorización emitida por la Legislatura local, conforme a lo dispuesto en el artículo 24 de la Ley, respecto al monto, el plazo máximo de amortización y, en su caso, la Fuente de Pago o la contratación de una Garantía de Pago del Financiamiento.</w:t>
      </w:r>
    </w:p>
    <w:p w14:paraId="66E6F888" w14:textId="77777777" w:rsidR="008575FF" w:rsidRPr="008575FF" w:rsidRDefault="008575FF" w:rsidP="00087BB3">
      <w:pPr>
        <w:shd w:val="clear" w:color="auto" w:fill="FFFFFF"/>
        <w:spacing w:line="360" w:lineRule="auto"/>
        <w:ind w:left="567" w:right="616"/>
        <w:jc w:val="both"/>
        <w:rPr>
          <w:rFonts w:ascii="Palatino Linotype" w:eastAsia="Times New Roman" w:hAnsi="Palatino Linotype" w:cs="Arial"/>
          <w:color w:val="2F2F2F"/>
          <w:sz w:val="22"/>
          <w:szCs w:val="18"/>
          <w:lang w:val="es-MX" w:eastAsia="es-MX"/>
        </w:rPr>
      </w:pPr>
    </w:p>
    <w:p w14:paraId="5C0D84E3" w14:textId="690EB38C" w:rsidR="00786C24" w:rsidRPr="00786C24" w:rsidRDefault="00786C24" w:rsidP="00087BB3">
      <w:pPr>
        <w:numPr>
          <w:ilvl w:val="0"/>
          <w:numId w:val="1"/>
        </w:numPr>
        <w:spacing w:line="360" w:lineRule="auto"/>
        <w:ind w:left="0" w:firstLine="0"/>
        <w:contextualSpacing/>
        <w:jc w:val="both"/>
        <w:rPr>
          <w:rFonts w:ascii="Palatino Linotype" w:eastAsia="MS Mincho" w:hAnsi="Palatino Linotype" w:cs="Arial"/>
          <w:bCs/>
          <w:iCs/>
        </w:rPr>
      </w:pPr>
      <w:r>
        <w:rPr>
          <w:rFonts w:ascii="Palatino Linotype" w:eastAsia="MS Mincho" w:hAnsi="Palatino Linotype" w:cs="Arial"/>
          <w:bCs/>
          <w:iCs/>
        </w:rPr>
        <w:t xml:space="preserve">En cuanto hace a las facultades, atribuciones y competencias del </w:t>
      </w:r>
      <w:r>
        <w:rPr>
          <w:rFonts w:ascii="Palatino Linotype" w:eastAsia="MS Mincho" w:hAnsi="Palatino Linotype" w:cs="Arial"/>
          <w:b/>
          <w:bCs/>
          <w:iCs/>
        </w:rPr>
        <w:t>Sujeto Obligado</w:t>
      </w:r>
      <w:r>
        <w:rPr>
          <w:rFonts w:ascii="Palatino Linotype" w:eastAsia="MS Mincho" w:hAnsi="Palatino Linotype" w:cs="Arial"/>
          <w:bCs/>
          <w:iCs/>
        </w:rPr>
        <w:t>, la Ley del Agua para el Estado de México y Municipios, señala en su artículo 110 que “</w:t>
      </w:r>
      <w:r>
        <w:rPr>
          <w:rFonts w:ascii="Palatino Linotype" w:eastAsia="MS Mincho" w:hAnsi="Palatino Linotype" w:cs="Arial"/>
          <w:bCs/>
          <w:i/>
          <w:iCs/>
        </w:rPr>
        <w:t>Son objeto de</w:t>
      </w:r>
      <w:r w:rsidRPr="00A772D5">
        <w:rPr>
          <w:rFonts w:ascii="Palatino Linotype" w:eastAsia="MS Mincho" w:hAnsi="Palatino Linotype" w:cs="Arial"/>
          <w:b/>
          <w:bCs/>
          <w:i/>
          <w:iCs/>
        </w:rPr>
        <w:t xml:space="preserve"> concesión</w:t>
      </w:r>
      <w:r>
        <w:rPr>
          <w:rFonts w:ascii="Palatino Linotype" w:eastAsia="MS Mincho" w:hAnsi="Palatino Linotype" w:cs="Arial"/>
          <w:bCs/>
          <w:i/>
          <w:iCs/>
        </w:rPr>
        <w:t xml:space="preserve"> la construcción, operación, conservación y/o mantenimiento de obras hidráulicas, y/o la prestación de los servicios a que se refiere la Ley”.</w:t>
      </w:r>
    </w:p>
    <w:p w14:paraId="07BE2BEE" w14:textId="77777777" w:rsidR="00786C24" w:rsidRDefault="00786C24" w:rsidP="00087BB3">
      <w:pPr>
        <w:spacing w:line="360" w:lineRule="auto"/>
        <w:contextualSpacing/>
        <w:jc w:val="both"/>
        <w:rPr>
          <w:rFonts w:ascii="Palatino Linotype" w:eastAsia="MS Mincho" w:hAnsi="Palatino Linotype" w:cs="Arial"/>
          <w:bCs/>
          <w:iCs/>
        </w:rPr>
      </w:pPr>
    </w:p>
    <w:p w14:paraId="3ED1D649" w14:textId="7ABB28B1" w:rsidR="00A772D5" w:rsidRDefault="00A772D5" w:rsidP="00087BB3">
      <w:pPr>
        <w:numPr>
          <w:ilvl w:val="0"/>
          <w:numId w:val="1"/>
        </w:numPr>
        <w:spacing w:line="360" w:lineRule="auto"/>
        <w:ind w:left="0" w:firstLine="0"/>
        <w:contextualSpacing/>
        <w:jc w:val="both"/>
        <w:rPr>
          <w:rFonts w:ascii="Palatino Linotype" w:eastAsia="MS Mincho" w:hAnsi="Palatino Linotype" w:cs="Arial"/>
          <w:bCs/>
          <w:iCs/>
        </w:rPr>
      </w:pPr>
      <w:r>
        <w:rPr>
          <w:rFonts w:ascii="Palatino Linotype" w:eastAsia="MS Mincho" w:hAnsi="Palatino Linotype" w:cs="Arial"/>
          <w:bCs/>
          <w:iCs/>
        </w:rPr>
        <w:t xml:space="preserve">La concesiones a las que hace referencia la Ley del Agua para el Estado de México y Municipios, se otorgarán mediante concurso público y para su </w:t>
      </w:r>
      <w:r>
        <w:rPr>
          <w:rFonts w:ascii="Palatino Linotype" w:eastAsia="MS Mincho" w:hAnsi="Palatino Linotype" w:cs="Arial"/>
          <w:bCs/>
          <w:iCs/>
        </w:rPr>
        <w:lastRenderedPageBreak/>
        <w:t xml:space="preserve">otorgamiento, se deberá observar lo señalado en el procedimiento establecido en el artículo 114 de esta Ley, el cual es el siguiente: </w:t>
      </w:r>
    </w:p>
    <w:p w14:paraId="2001F9F5" w14:textId="77777777" w:rsidR="00A772D5" w:rsidRDefault="00A772D5" w:rsidP="00087BB3">
      <w:pPr>
        <w:spacing w:line="360" w:lineRule="auto"/>
        <w:contextualSpacing/>
        <w:jc w:val="both"/>
        <w:rPr>
          <w:rFonts w:ascii="Palatino Linotype" w:eastAsia="MS Mincho" w:hAnsi="Palatino Linotype" w:cs="Arial"/>
          <w:bCs/>
          <w:iCs/>
        </w:rPr>
      </w:pPr>
    </w:p>
    <w:p w14:paraId="0E918C6A" w14:textId="77777777" w:rsidR="00A772D5" w:rsidRPr="00A772D5" w:rsidRDefault="00A772D5" w:rsidP="00087BB3">
      <w:pPr>
        <w:spacing w:line="360" w:lineRule="auto"/>
        <w:ind w:left="567" w:right="616"/>
        <w:contextualSpacing/>
        <w:jc w:val="both"/>
        <w:rPr>
          <w:rFonts w:ascii="Palatino Linotype" w:hAnsi="Palatino Linotype"/>
          <w:sz w:val="22"/>
        </w:rPr>
      </w:pPr>
      <w:r w:rsidRPr="00A772D5">
        <w:rPr>
          <w:rFonts w:ascii="Palatino Linotype" w:hAnsi="Palatino Linotype"/>
          <w:b/>
          <w:sz w:val="22"/>
        </w:rPr>
        <w:t>Artículo 114.-</w:t>
      </w:r>
      <w:r w:rsidRPr="00A772D5">
        <w:rPr>
          <w:rFonts w:ascii="Palatino Linotype" w:hAnsi="Palatino Linotype"/>
          <w:sz w:val="22"/>
        </w:rPr>
        <w:t xml:space="preserve"> Las concesiones se otorgarán de conformidad con el procedimiento siguiente: </w:t>
      </w:r>
    </w:p>
    <w:p w14:paraId="06DEF0A4" w14:textId="00C46F71" w:rsidR="00A772D5" w:rsidRPr="00A772D5" w:rsidRDefault="00A772D5" w:rsidP="00087BB3">
      <w:pPr>
        <w:spacing w:line="360" w:lineRule="auto"/>
        <w:ind w:left="567" w:right="616"/>
        <w:contextualSpacing/>
        <w:jc w:val="both"/>
        <w:rPr>
          <w:rFonts w:ascii="Palatino Linotype" w:hAnsi="Palatino Linotype"/>
          <w:sz w:val="22"/>
        </w:rPr>
      </w:pPr>
      <w:r w:rsidRPr="00A772D5">
        <w:rPr>
          <w:rFonts w:ascii="Palatino Linotype" w:hAnsi="Palatino Linotype"/>
          <w:sz w:val="22"/>
        </w:rPr>
        <w:t xml:space="preserve">I. Se expedirá convocatoria pública para que, en el plazo que se establezca en las bases del concurso, se presenten propuestas; </w:t>
      </w:r>
    </w:p>
    <w:p w14:paraId="0AF3E69F" w14:textId="77777777" w:rsidR="00A772D5" w:rsidRDefault="00A772D5" w:rsidP="00087BB3">
      <w:pPr>
        <w:spacing w:line="360" w:lineRule="auto"/>
        <w:ind w:left="567" w:right="616"/>
        <w:contextualSpacing/>
        <w:jc w:val="both"/>
        <w:rPr>
          <w:rFonts w:ascii="Palatino Linotype" w:hAnsi="Palatino Linotype"/>
          <w:sz w:val="22"/>
        </w:rPr>
      </w:pPr>
      <w:r w:rsidRPr="00A772D5">
        <w:rPr>
          <w:rFonts w:ascii="Palatino Linotype" w:hAnsi="Palatino Linotype"/>
          <w:sz w:val="22"/>
        </w:rPr>
        <w:t xml:space="preserve">II. La convocatoria se publicará, simultáneamente en el periódico oficial "Gaceta del Gobierno", en un periódico de amplia circulación nacional y en otro de amplia circulación estatal, así como en los medios electrónicos correspondientes; </w:t>
      </w:r>
    </w:p>
    <w:p w14:paraId="09FD1C9C" w14:textId="77777777" w:rsidR="00A772D5" w:rsidRPr="00A772D5" w:rsidRDefault="00A772D5" w:rsidP="00087BB3">
      <w:pPr>
        <w:spacing w:line="360" w:lineRule="auto"/>
        <w:ind w:left="567" w:right="616"/>
        <w:contextualSpacing/>
        <w:jc w:val="both"/>
        <w:rPr>
          <w:rFonts w:ascii="Palatino Linotype" w:hAnsi="Palatino Linotype"/>
          <w:sz w:val="22"/>
        </w:rPr>
      </w:pPr>
    </w:p>
    <w:p w14:paraId="25A1BA22" w14:textId="77777777" w:rsidR="00A772D5" w:rsidRPr="00A772D5" w:rsidRDefault="00A772D5" w:rsidP="00087BB3">
      <w:pPr>
        <w:spacing w:line="360" w:lineRule="auto"/>
        <w:ind w:left="567" w:right="616"/>
        <w:contextualSpacing/>
        <w:jc w:val="both"/>
        <w:rPr>
          <w:rFonts w:ascii="Palatino Linotype" w:hAnsi="Palatino Linotype"/>
          <w:b/>
          <w:sz w:val="22"/>
        </w:rPr>
      </w:pPr>
      <w:r w:rsidRPr="00A772D5">
        <w:rPr>
          <w:rFonts w:ascii="Palatino Linotype" w:hAnsi="Palatino Linotype"/>
          <w:b/>
          <w:sz w:val="22"/>
        </w:rPr>
        <w:t xml:space="preserve">III. Las bases del concurso contendrán los requisitos que al efecto establezcan las disposiciones legales y reglamentarias aplicables, y deberán incluir, según el caso, requisitos tales como: </w:t>
      </w:r>
    </w:p>
    <w:p w14:paraId="4E3F48D7" w14:textId="77777777" w:rsidR="00A772D5" w:rsidRPr="00A772D5" w:rsidRDefault="00A772D5" w:rsidP="00087BB3">
      <w:pPr>
        <w:spacing w:line="360" w:lineRule="auto"/>
        <w:ind w:left="567" w:right="616"/>
        <w:contextualSpacing/>
        <w:jc w:val="both"/>
        <w:rPr>
          <w:rFonts w:ascii="Palatino Linotype" w:hAnsi="Palatino Linotype"/>
          <w:sz w:val="22"/>
        </w:rPr>
      </w:pPr>
    </w:p>
    <w:p w14:paraId="4DD8B6C3" w14:textId="77777777" w:rsidR="00A772D5" w:rsidRPr="00A772D5" w:rsidRDefault="00A772D5" w:rsidP="00087BB3">
      <w:pPr>
        <w:spacing w:line="360" w:lineRule="auto"/>
        <w:ind w:left="567" w:right="616"/>
        <w:contextualSpacing/>
        <w:jc w:val="both"/>
        <w:rPr>
          <w:rFonts w:ascii="Palatino Linotype" w:hAnsi="Palatino Linotype"/>
          <w:b/>
          <w:sz w:val="22"/>
        </w:rPr>
      </w:pPr>
      <w:r w:rsidRPr="00A772D5">
        <w:rPr>
          <w:rFonts w:ascii="Palatino Linotype" w:hAnsi="Palatino Linotype"/>
          <w:b/>
          <w:sz w:val="22"/>
        </w:rPr>
        <w:t xml:space="preserve">a) Las características técnicas de la obra hidráulica o servicio de que se trate; </w:t>
      </w:r>
    </w:p>
    <w:p w14:paraId="22F04EBC" w14:textId="77777777" w:rsidR="00A772D5" w:rsidRPr="00A772D5" w:rsidRDefault="00A772D5" w:rsidP="00087BB3">
      <w:pPr>
        <w:spacing w:line="360" w:lineRule="auto"/>
        <w:ind w:left="567" w:right="616"/>
        <w:contextualSpacing/>
        <w:jc w:val="both"/>
        <w:rPr>
          <w:rFonts w:ascii="Palatino Linotype" w:hAnsi="Palatino Linotype"/>
          <w:b/>
          <w:sz w:val="22"/>
        </w:rPr>
      </w:pPr>
      <w:r w:rsidRPr="00A772D5">
        <w:rPr>
          <w:rFonts w:ascii="Palatino Linotype" w:hAnsi="Palatino Linotype"/>
          <w:b/>
          <w:sz w:val="22"/>
        </w:rPr>
        <w:t xml:space="preserve">b) El anteproyecto técnico o, en su caso, términos de referencia de los servicios; </w:t>
      </w:r>
    </w:p>
    <w:p w14:paraId="16188AD1" w14:textId="77777777" w:rsidR="00A772D5" w:rsidRPr="00A772D5" w:rsidRDefault="00A772D5" w:rsidP="00087BB3">
      <w:pPr>
        <w:spacing w:line="360" w:lineRule="auto"/>
        <w:ind w:left="567" w:right="616"/>
        <w:contextualSpacing/>
        <w:jc w:val="both"/>
        <w:rPr>
          <w:rFonts w:ascii="Palatino Linotype" w:hAnsi="Palatino Linotype"/>
          <w:sz w:val="22"/>
        </w:rPr>
      </w:pPr>
      <w:r w:rsidRPr="00A772D5">
        <w:rPr>
          <w:rFonts w:ascii="Palatino Linotype" w:hAnsi="Palatino Linotype"/>
          <w:sz w:val="22"/>
        </w:rPr>
        <w:t xml:space="preserve">c) El plazo máximo de la concesión; </w:t>
      </w:r>
    </w:p>
    <w:p w14:paraId="732EC75C" w14:textId="77777777" w:rsidR="00A772D5" w:rsidRPr="00A772D5" w:rsidRDefault="00A772D5" w:rsidP="00087BB3">
      <w:pPr>
        <w:spacing w:line="360" w:lineRule="auto"/>
        <w:ind w:left="567" w:right="616"/>
        <w:contextualSpacing/>
        <w:jc w:val="both"/>
        <w:rPr>
          <w:rFonts w:ascii="Palatino Linotype" w:hAnsi="Palatino Linotype"/>
          <w:b/>
          <w:sz w:val="22"/>
        </w:rPr>
      </w:pPr>
      <w:r w:rsidRPr="00A772D5">
        <w:rPr>
          <w:rFonts w:ascii="Palatino Linotype" w:hAnsi="Palatino Linotype"/>
          <w:b/>
          <w:sz w:val="22"/>
        </w:rPr>
        <w:lastRenderedPageBreak/>
        <w:t xml:space="preserve">d) Las condiciones financieras básicas, que en su caso deberán considerar que el costo por metro cúbico, no exceda el que establezca la autoridad del agua federal o estatal según corresponda; </w:t>
      </w:r>
    </w:p>
    <w:p w14:paraId="1D8B0E95" w14:textId="64A300B1" w:rsidR="00A772D5" w:rsidRPr="00A772D5" w:rsidRDefault="00A772D5" w:rsidP="00087BB3">
      <w:pPr>
        <w:spacing w:line="360" w:lineRule="auto"/>
        <w:ind w:left="567" w:right="616"/>
        <w:contextualSpacing/>
        <w:jc w:val="both"/>
        <w:rPr>
          <w:rFonts w:ascii="Palatino Linotype" w:hAnsi="Palatino Linotype"/>
          <w:b/>
          <w:sz w:val="22"/>
        </w:rPr>
      </w:pPr>
      <w:r w:rsidRPr="00A772D5">
        <w:rPr>
          <w:rFonts w:ascii="Palatino Linotype" w:hAnsi="Palatino Linotype"/>
          <w:b/>
          <w:sz w:val="22"/>
        </w:rPr>
        <w:t>e) Las contraprestaciones por el otorgamiento de la concesión;</w:t>
      </w:r>
    </w:p>
    <w:p w14:paraId="5C5E7245" w14:textId="77777777" w:rsidR="00A772D5" w:rsidRPr="00A772D5" w:rsidRDefault="00A772D5" w:rsidP="00087BB3">
      <w:pPr>
        <w:spacing w:line="360" w:lineRule="auto"/>
        <w:ind w:left="567" w:right="616"/>
        <w:contextualSpacing/>
        <w:jc w:val="both"/>
        <w:rPr>
          <w:rFonts w:ascii="Palatino Linotype" w:hAnsi="Palatino Linotype"/>
          <w:b/>
          <w:sz w:val="22"/>
        </w:rPr>
      </w:pPr>
      <w:r w:rsidRPr="00A772D5">
        <w:rPr>
          <w:rFonts w:ascii="Palatino Linotype" w:hAnsi="Palatino Linotype"/>
          <w:b/>
          <w:sz w:val="22"/>
        </w:rPr>
        <w:t>f) Las características de la operación de la infraestructura hidráulica y/o de los servicios y tarifas iniciales, de ser el caso; y</w:t>
      </w:r>
    </w:p>
    <w:p w14:paraId="6AF10D5F" w14:textId="77777777" w:rsidR="00A772D5" w:rsidRPr="00A772D5" w:rsidRDefault="00A772D5" w:rsidP="00087BB3">
      <w:pPr>
        <w:spacing w:line="360" w:lineRule="auto"/>
        <w:ind w:left="567" w:right="616"/>
        <w:contextualSpacing/>
        <w:jc w:val="both"/>
        <w:rPr>
          <w:rFonts w:ascii="Palatino Linotype" w:hAnsi="Palatino Linotype"/>
          <w:b/>
          <w:sz w:val="22"/>
        </w:rPr>
      </w:pPr>
      <w:r w:rsidRPr="00A772D5">
        <w:rPr>
          <w:rFonts w:ascii="Palatino Linotype" w:hAnsi="Palatino Linotype"/>
          <w:b/>
          <w:sz w:val="22"/>
        </w:rPr>
        <w:t xml:space="preserve">g) La indicación de que las propuestas deberán incluir medidas o acciones para mejorar el medio ambiente en la zona de influencia de la infraestructura hidráulica o servicios que se licitan, como aportación del proyecto. </w:t>
      </w:r>
    </w:p>
    <w:p w14:paraId="1C78A5C5" w14:textId="77777777" w:rsidR="00A772D5" w:rsidRPr="00A772D5" w:rsidRDefault="00A772D5" w:rsidP="00087BB3">
      <w:pPr>
        <w:spacing w:line="360" w:lineRule="auto"/>
        <w:ind w:left="567" w:right="616"/>
        <w:contextualSpacing/>
        <w:jc w:val="both"/>
        <w:rPr>
          <w:rFonts w:ascii="Palatino Linotype" w:hAnsi="Palatino Linotype"/>
          <w:sz w:val="22"/>
        </w:rPr>
      </w:pPr>
      <w:r w:rsidRPr="00A772D5">
        <w:rPr>
          <w:rFonts w:ascii="Palatino Linotype" w:hAnsi="Palatino Linotype"/>
          <w:sz w:val="22"/>
        </w:rPr>
        <w:t xml:space="preserve">IV. Podrán participar uno o varios interesados que demuestren: </w:t>
      </w:r>
    </w:p>
    <w:p w14:paraId="46710DA4" w14:textId="77777777" w:rsidR="00A772D5" w:rsidRPr="00A772D5" w:rsidRDefault="00A772D5" w:rsidP="00087BB3">
      <w:pPr>
        <w:spacing w:line="360" w:lineRule="auto"/>
        <w:ind w:left="567" w:right="616"/>
        <w:contextualSpacing/>
        <w:jc w:val="both"/>
        <w:rPr>
          <w:rFonts w:ascii="Palatino Linotype" w:hAnsi="Palatino Linotype"/>
          <w:sz w:val="22"/>
        </w:rPr>
      </w:pPr>
      <w:r w:rsidRPr="00A772D5">
        <w:rPr>
          <w:rFonts w:ascii="Palatino Linotype" w:hAnsi="Palatino Linotype"/>
          <w:sz w:val="22"/>
        </w:rPr>
        <w:t xml:space="preserve">a) Solvencia económica; </w:t>
      </w:r>
    </w:p>
    <w:p w14:paraId="7E3CC8AB" w14:textId="77777777" w:rsidR="00A772D5" w:rsidRPr="00A772D5" w:rsidRDefault="00A772D5" w:rsidP="00087BB3">
      <w:pPr>
        <w:spacing w:line="360" w:lineRule="auto"/>
        <w:ind w:left="567" w:right="616"/>
        <w:contextualSpacing/>
        <w:jc w:val="both"/>
        <w:rPr>
          <w:rFonts w:ascii="Palatino Linotype" w:hAnsi="Palatino Linotype"/>
          <w:sz w:val="22"/>
        </w:rPr>
      </w:pPr>
      <w:r w:rsidRPr="00A772D5">
        <w:rPr>
          <w:rFonts w:ascii="Palatino Linotype" w:hAnsi="Palatino Linotype"/>
          <w:sz w:val="22"/>
        </w:rPr>
        <w:t xml:space="preserve">b) Capacidad legal; </w:t>
      </w:r>
    </w:p>
    <w:p w14:paraId="69D2236E" w14:textId="77777777" w:rsidR="00A772D5" w:rsidRPr="00A772D5" w:rsidRDefault="00A772D5" w:rsidP="00087BB3">
      <w:pPr>
        <w:spacing w:line="360" w:lineRule="auto"/>
        <w:ind w:left="567" w:right="616"/>
        <w:contextualSpacing/>
        <w:jc w:val="both"/>
        <w:rPr>
          <w:rFonts w:ascii="Palatino Linotype" w:hAnsi="Palatino Linotype"/>
          <w:sz w:val="22"/>
        </w:rPr>
      </w:pPr>
      <w:r w:rsidRPr="00A772D5">
        <w:rPr>
          <w:rFonts w:ascii="Palatino Linotype" w:hAnsi="Palatino Linotype"/>
          <w:sz w:val="22"/>
        </w:rPr>
        <w:t xml:space="preserve">c) Capacidad técnica; </w:t>
      </w:r>
    </w:p>
    <w:p w14:paraId="2AE0711F" w14:textId="77777777" w:rsidR="00A772D5" w:rsidRPr="00A772D5" w:rsidRDefault="00A772D5" w:rsidP="00087BB3">
      <w:pPr>
        <w:spacing w:line="360" w:lineRule="auto"/>
        <w:ind w:left="567" w:right="616"/>
        <w:contextualSpacing/>
        <w:jc w:val="both"/>
        <w:rPr>
          <w:rFonts w:ascii="Palatino Linotype" w:hAnsi="Palatino Linotype"/>
          <w:sz w:val="22"/>
        </w:rPr>
      </w:pPr>
      <w:r w:rsidRPr="00A772D5">
        <w:rPr>
          <w:rFonts w:ascii="Palatino Linotype" w:hAnsi="Palatino Linotype"/>
          <w:sz w:val="22"/>
        </w:rPr>
        <w:t xml:space="preserve">d) Capacidad administrativa y financiera; y </w:t>
      </w:r>
    </w:p>
    <w:p w14:paraId="359B16BD" w14:textId="77777777" w:rsidR="00A772D5" w:rsidRPr="00A772D5" w:rsidRDefault="00A772D5" w:rsidP="00087BB3">
      <w:pPr>
        <w:spacing w:line="360" w:lineRule="auto"/>
        <w:ind w:left="567" w:right="616"/>
        <w:contextualSpacing/>
        <w:jc w:val="both"/>
        <w:rPr>
          <w:rFonts w:ascii="Palatino Linotype" w:hAnsi="Palatino Linotype"/>
          <w:sz w:val="22"/>
        </w:rPr>
      </w:pPr>
      <w:r w:rsidRPr="00A772D5">
        <w:rPr>
          <w:rFonts w:ascii="Palatino Linotype" w:hAnsi="Palatino Linotype"/>
          <w:sz w:val="22"/>
        </w:rPr>
        <w:t xml:space="preserve">e) Cumplir con los demás requisitos que establezcan las bases que expida la Secretaría o el Municipio, según sea el caso. </w:t>
      </w:r>
    </w:p>
    <w:p w14:paraId="159F422D" w14:textId="77777777" w:rsidR="00A772D5" w:rsidRPr="00A772D5" w:rsidRDefault="00A772D5" w:rsidP="00087BB3">
      <w:pPr>
        <w:spacing w:line="360" w:lineRule="auto"/>
        <w:ind w:left="567" w:right="616"/>
        <w:contextualSpacing/>
        <w:jc w:val="both"/>
        <w:rPr>
          <w:rFonts w:ascii="Palatino Linotype" w:hAnsi="Palatino Linotype"/>
          <w:sz w:val="22"/>
        </w:rPr>
      </w:pPr>
      <w:r w:rsidRPr="00A772D5">
        <w:rPr>
          <w:rFonts w:ascii="Palatino Linotype" w:hAnsi="Palatino Linotype"/>
          <w:sz w:val="22"/>
        </w:rPr>
        <w:t xml:space="preserve">V. La Secretaría y/o el Municipio emitirá el fallo, basándose en el dictamen técnico, que contendrá el análisis comparativo de las propuestas admitidas. El fallo, será dado a conocer a todos los participantes y contendrá, además, la información relativa a las propuestas que se desechen y las causas que la motivaren; </w:t>
      </w:r>
    </w:p>
    <w:p w14:paraId="1FB6101A" w14:textId="77777777" w:rsidR="00A772D5" w:rsidRPr="00A772D5" w:rsidRDefault="00A772D5" w:rsidP="00087BB3">
      <w:pPr>
        <w:spacing w:line="360" w:lineRule="auto"/>
        <w:ind w:left="567" w:right="616"/>
        <w:contextualSpacing/>
        <w:jc w:val="both"/>
        <w:rPr>
          <w:rFonts w:ascii="Palatino Linotype" w:hAnsi="Palatino Linotype"/>
          <w:sz w:val="22"/>
        </w:rPr>
      </w:pPr>
      <w:r w:rsidRPr="00A772D5">
        <w:rPr>
          <w:rFonts w:ascii="Palatino Linotype" w:hAnsi="Palatino Linotype"/>
          <w:sz w:val="22"/>
        </w:rPr>
        <w:lastRenderedPageBreak/>
        <w:t xml:space="preserve">VI. La propuesta ganadora estará a disposición de los participantes interesados durante tres días hábiles a partir de que se haya dado a conocer el fallo correspondiente, para que, en su caso, manifiesten lo que a su derecho convenga; y </w:t>
      </w:r>
    </w:p>
    <w:p w14:paraId="2A2D4D82" w14:textId="77777777" w:rsidR="00A772D5" w:rsidRPr="00A772D5" w:rsidRDefault="00A772D5" w:rsidP="00087BB3">
      <w:pPr>
        <w:spacing w:line="360" w:lineRule="auto"/>
        <w:ind w:left="567" w:right="616"/>
        <w:contextualSpacing/>
        <w:jc w:val="both"/>
        <w:rPr>
          <w:rFonts w:ascii="Palatino Linotype" w:hAnsi="Palatino Linotype"/>
          <w:sz w:val="22"/>
        </w:rPr>
      </w:pPr>
      <w:r w:rsidRPr="00A772D5">
        <w:rPr>
          <w:rFonts w:ascii="Palatino Linotype" w:hAnsi="Palatino Linotype"/>
          <w:sz w:val="22"/>
        </w:rPr>
        <w:t xml:space="preserve">VII. No se otorgará la concesión cuando ninguna de las propuestas presentadas cumpla con las bases del concurso, o por caso fortuito o fuerza mayor. En este caso, se declarará desierto el concurso. </w:t>
      </w:r>
    </w:p>
    <w:p w14:paraId="6973689A" w14:textId="27032EBF" w:rsidR="00A772D5" w:rsidRPr="00A772D5" w:rsidRDefault="00A772D5" w:rsidP="00087BB3">
      <w:pPr>
        <w:spacing w:line="360" w:lineRule="auto"/>
        <w:ind w:left="567" w:right="616"/>
        <w:contextualSpacing/>
        <w:jc w:val="both"/>
        <w:rPr>
          <w:rFonts w:ascii="Palatino Linotype" w:eastAsia="MS Mincho" w:hAnsi="Palatino Linotype" w:cs="Arial"/>
          <w:bCs/>
          <w:iCs/>
          <w:sz w:val="22"/>
        </w:rPr>
      </w:pPr>
      <w:r w:rsidRPr="00A772D5">
        <w:rPr>
          <w:rFonts w:ascii="Palatino Linotype" w:hAnsi="Palatino Linotype"/>
          <w:sz w:val="22"/>
        </w:rPr>
        <w:t>Declarada desierta una licitación pública, se podrá adjudicar la concesión a través del procedimiento de invitación restringida, que deberá hacerse a cuando menos tres personas. Declarado desierto este procedimiento, se podrá adjudicar directamente, siempre y cuando el adjudicatario cumpla con todos los requisitos establecidos en las bases.</w:t>
      </w:r>
    </w:p>
    <w:p w14:paraId="6D2C596C" w14:textId="77777777" w:rsidR="00A772D5" w:rsidRPr="00A772D5" w:rsidRDefault="00A772D5" w:rsidP="00087BB3">
      <w:pPr>
        <w:spacing w:line="360" w:lineRule="auto"/>
        <w:contextualSpacing/>
        <w:jc w:val="both"/>
        <w:rPr>
          <w:rFonts w:ascii="Palatino Linotype" w:eastAsia="MS Mincho" w:hAnsi="Palatino Linotype" w:cs="Arial"/>
          <w:bCs/>
          <w:iCs/>
        </w:rPr>
      </w:pPr>
    </w:p>
    <w:p w14:paraId="6AB11FEC" w14:textId="77777777" w:rsidR="007544DD" w:rsidRPr="007544DD" w:rsidRDefault="007544DD" w:rsidP="00087BB3">
      <w:pPr>
        <w:pStyle w:val="Prrafodelista"/>
        <w:spacing w:line="360" w:lineRule="auto"/>
        <w:ind w:left="0"/>
        <w:jc w:val="both"/>
        <w:rPr>
          <w:rFonts w:ascii="Palatino Linotype" w:eastAsia="MS Mincho" w:hAnsi="Palatino Linotype" w:cs="Arial"/>
          <w:b/>
          <w:bCs/>
          <w:iCs/>
        </w:rPr>
      </w:pPr>
      <w:r w:rsidRPr="007544DD">
        <w:rPr>
          <w:rFonts w:ascii="Palatino Linotype" w:eastAsia="MS Mincho" w:hAnsi="Palatino Linotype" w:cs="Arial"/>
          <w:b/>
          <w:bCs/>
          <w:iCs/>
        </w:rPr>
        <w:t xml:space="preserve">Del estudio realizado por esta Ponencia se concluye que: </w:t>
      </w:r>
    </w:p>
    <w:p w14:paraId="282298B2" w14:textId="77777777" w:rsidR="007544DD" w:rsidRPr="007544DD" w:rsidRDefault="007544DD" w:rsidP="00087BB3">
      <w:pPr>
        <w:pStyle w:val="Prrafodelista"/>
        <w:spacing w:line="360" w:lineRule="auto"/>
        <w:ind w:left="0"/>
        <w:jc w:val="both"/>
        <w:rPr>
          <w:rFonts w:ascii="Palatino Linotype" w:eastAsia="MS Mincho" w:hAnsi="Palatino Linotype" w:cs="Arial"/>
          <w:bCs/>
          <w:iCs/>
        </w:rPr>
      </w:pPr>
    </w:p>
    <w:p w14:paraId="5248B716" w14:textId="77777777" w:rsidR="007544DD" w:rsidRPr="007544DD" w:rsidRDefault="007544DD" w:rsidP="00087BB3">
      <w:pPr>
        <w:pStyle w:val="Prrafodelista"/>
        <w:numPr>
          <w:ilvl w:val="0"/>
          <w:numId w:val="1"/>
        </w:numPr>
        <w:spacing w:line="360" w:lineRule="auto"/>
        <w:ind w:left="0" w:firstLine="0"/>
        <w:jc w:val="both"/>
        <w:rPr>
          <w:rFonts w:ascii="Palatino Linotype" w:eastAsia="MS Mincho" w:hAnsi="Palatino Linotype" w:cs="Arial"/>
          <w:bCs/>
          <w:iCs/>
        </w:rPr>
      </w:pPr>
      <w:r w:rsidRPr="007544DD">
        <w:rPr>
          <w:rFonts w:ascii="Palatino Linotype" w:eastAsia="MS Mincho" w:hAnsi="Palatino Linotype" w:cs="Arial"/>
          <w:bCs/>
          <w:iCs/>
        </w:rPr>
        <w:t xml:space="preserve">El financiamiento es un recurso financiero que las entidades obtienen en razón de un déficit presupuestario y que es constitutivo de </w:t>
      </w:r>
      <w:r w:rsidRPr="00A77E77">
        <w:rPr>
          <w:rFonts w:ascii="Palatino Linotype" w:eastAsia="MS Mincho" w:hAnsi="Palatino Linotype" w:cs="Arial"/>
          <w:b/>
          <w:bCs/>
          <w:iCs/>
        </w:rPr>
        <w:t>deuda</w:t>
      </w:r>
      <w:r w:rsidRPr="007544DD">
        <w:rPr>
          <w:rFonts w:ascii="Palatino Linotype" w:eastAsia="MS Mincho" w:hAnsi="Palatino Linotype" w:cs="Arial"/>
          <w:bCs/>
          <w:iCs/>
        </w:rPr>
        <w:t xml:space="preserve">, cuando el financiamiento supera la cantidad equivalente a 100 millones de Unidades de Inversión, se deberá llevar a cabo una </w:t>
      </w:r>
      <w:r w:rsidRPr="007544DD">
        <w:rPr>
          <w:rFonts w:ascii="Palatino Linotype" w:eastAsia="MS Mincho" w:hAnsi="Palatino Linotype" w:cs="Arial"/>
          <w:b/>
          <w:bCs/>
          <w:iCs/>
        </w:rPr>
        <w:t>licitación pública</w:t>
      </w:r>
      <w:r w:rsidRPr="007544DD">
        <w:rPr>
          <w:rFonts w:ascii="Palatino Linotype" w:eastAsia="MS Mincho" w:hAnsi="Palatino Linotype" w:cs="Arial"/>
          <w:bCs/>
          <w:iCs/>
        </w:rPr>
        <w:t xml:space="preserve">. </w:t>
      </w:r>
    </w:p>
    <w:p w14:paraId="4AA49957" w14:textId="77777777" w:rsidR="007544DD" w:rsidRPr="007544DD" w:rsidRDefault="007544DD" w:rsidP="00087BB3">
      <w:pPr>
        <w:pStyle w:val="Prrafodelista"/>
        <w:spacing w:line="360" w:lineRule="auto"/>
        <w:ind w:left="0"/>
        <w:jc w:val="both"/>
        <w:rPr>
          <w:rFonts w:ascii="Palatino Linotype" w:eastAsia="MS Mincho" w:hAnsi="Palatino Linotype" w:cs="Arial"/>
          <w:bCs/>
          <w:iCs/>
        </w:rPr>
      </w:pPr>
    </w:p>
    <w:p w14:paraId="279B69FC" w14:textId="77777777" w:rsidR="007544DD" w:rsidRPr="007544DD" w:rsidRDefault="007544DD" w:rsidP="00087BB3">
      <w:pPr>
        <w:pStyle w:val="Prrafodelista"/>
        <w:numPr>
          <w:ilvl w:val="0"/>
          <w:numId w:val="1"/>
        </w:numPr>
        <w:spacing w:line="360" w:lineRule="auto"/>
        <w:ind w:left="0" w:firstLine="0"/>
        <w:jc w:val="both"/>
        <w:rPr>
          <w:rFonts w:ascii="Palatino Linotype" w:eastAsia="MS Mincho" w:hAnsi="Palatino Linotype" w:cs="Arial"/>
          <w:bCs/>
          <w:iCs/>
        </w:rPr>
      </w:pPr>
      <w:r w:rsidRPr="007544DD">
        <w:rPr>
          <w:rFonts w:ascii="Palatino Linotype" w:eastAsia="MS Mincho" w:hAnsi="Palatino Linotype" w:cs="Arial"/>
          <w:bCs/>
          <w:iCs/>
        </w:rPr>
        <w:lastRenderedPageBreak/>
        <w:t xml:space="preserve">Es entonces que de acuerdo con el esquema de financiamiento presentado por el </w:t>
      </w:r>
      <w:r w:rsidRPr="007544DD">
        <w:rPr>
          <w:rFonts w:ascii="Palatino Linotype" w:eastAsia="MS Mincho" w:hAnsi="Palatino Linotype" w:cs="Arial"/>
          <w:b/>
          <w:bCs/>
          <w:iCs/>
        </w:rPr>
        <w:t xml:space="preserve">Sujeto Obligado </w:t>
      </w:r>
      <w:r w:rsidRPr="007544DD">
        <w:rPr>
          <w:rFonts w:ascii="Palatino Linotype" w:eastAsia="MS Mincho" w:hAnsi="Palatino Linotype" w:cs="Arial"/>
          <w:bCs/>
          <w:iCs/>
        </w:rPr>
        <w:t xml:space="preserve">se tiene que este llevó a cabo una licitación, la cual debió realizarse conforme a la Ley aplicable. </w:t>
      </w:r>
    </w:p>
    <w:p w14:paraId="103DB80D" w14:textId="77777777" w:rsidR="007544DD" w:rsidRPr="007544DD" w:rsidRDefault="007544DD" w:rsidP="00087BB3">
      <w:pPr>
        <w:pStyle w:val="Prrafodelista"/>
        <w:spacing w:line="360" w:lineRule="auto"/>
        <w:ind w:left="0"/>
        <w:jc w:val="both"/>
        <w:rPr>
          <w:rFonts w:ascii="Palatino Linotype" w:eastAsia="MS Mincho" w:hAnsi="Palatino Linotype" w:cs="Arial"/>
          <w:bCs/>
          <w:iCs/>
        </w:rPr>
      </w:pPr>
    </w:p>
    <w:p w14:paraId="2ACA737C" w14:textId="77777777" w:rsidR="007544DD" w:rsidRPr="007544DD" w:rsidRDefault="007544DD" w:rsidP="00087BB3">
      <w:pPr>
        <w:pStyle w:val="Prrafodelista"/>
        <w:numPr>
          <w:ilvl w:val="0"/>
          <w:numId w:val="1"/>
        </w:numPr>
        <w:spacing w:line="360" w:lineRule="auto"/>
        <w:ind w:left="0" w:firstLine="0"/>
        <w:jc w:val="both"/>
        <w:rPr>
          <w:rFonts w:ascii="Palatino Linotype" w:eastAsia="MS Mincho" w:hAnsi="Palatino Linotype" w:cs="Arial"/>
          <w:bCs/>
          <w:iCs/>
        </w:rPr>
      </w:pPr>
      <w:r w:rsidRPr="007544DD">
        <w:rPr>
          <w:rFonts w:ascii="Palatino Linotype" w:eastAsia="MS Mincho" w:hAnsi="Palatino Linotype" w:cs="Arial"/>
          <w:bCs/>
          <w:iCs/>
        </w:rPr>
        <w:t xml:space="preserve">De tal manera que, la Ley de Contratación Pública del Estado de México y Municipios es la disposición legal que regulará los actos relativos a las adquisiciones, arrendamientos y servicios que realicen los organismos auxiliares de carácter estatal o municipal, siendo que en el caso concreto, el Bando Municipal de Naucalpan de Juárez al establecer que el </w:t>
      </w:r>
      <w:r w:rsidRPr="007544DD">
        <w:rPr>
          <w:rFonts w:ascii="Palatino Linotype" w:eastAsia="MS Mincho" w:hAnsi="Palatino Linotype" w:cs="Arial"/>
          <w:b/>
          <w:bCs/>
          <w:iCs/>
        </w:rPr>
        <w:t xml:space="preserve">Sujeto Obligado </w:t>
      </w:r>
      <w:r w:rsidRPr="007544DD">
        <w:rPr>
          <w:rFonts w:ascii="Palatino Linotype" w:eastAsia="MS Mincho" w:hAnsi="Palatino Linotype" w:cs="Arial"/>
          <w:bCs/>
          <w:iCs/>
        </w:rPr>
        <w:t xml:space="preserve">es un organismo auxiliar de la administración pública descentralizada, se colige que este será regulado por la Ley de Contratación Pública Estatal. </w:t>
      </w:r>
    </w:p>
    <w:p w14:paraId="33BD2EB2" w14:textId="77777777" w:rsidR="007544DD" w:rsidRPr="007544DD" w:rsidRDefault="007544DD" w:rsidP="00087BB3">
      <w:pPr>
        <w:pStyle w:val="Prrafodelista"/>
        <w:spacing w:line="360" w:lineRule="auto"/>
        <w:ind w:left="0"/>
        <w:jc w:val="both"/>
        <w:rPr>
          <w:rFonts w:ascii="Palatino Linotype" w:eastAsia="MS Mincho" w:hAnsi="Palatino Linotype" w:cs="Arial"/>
          <w:bCs/>
          <w:iCs/>
        </w:rPr>
      </w:pPr>
    </w:p>
    <w:p w14:paraId="7BB5238C" w14:textId="77777777" w:rsidR="007544DD" w:rsidRPr="007544DD" w:rsidRDefault="007544DD" w:rsidP="00087BB3">
      <w:pPr>
        <w:pStyle w:val="Prrafodelista"/>
        <w:numPr>
          <w:ilvl w:val="0"/>
          <w:numId w:val="1"/>
        </w:numPr>
        <w:spacing w:line="360" w:lineRule="auto"/>
        <w:ind w:left="0" w:firstLine="0"/>
        <w:jc w:val="both"/>
        <w:rPr>
          <w:rFonts w:ascii="Palatino Linotype" w:eastAsia="MS Mincho" w:hAnsi="Palatino Linotype" w:cs="Arial"/>
          <w:bCs/>
          <w:iCs/>
        </w:rPr>
      </w:pPr>
      <w:r w:rsidRPr="007544DD">
        <w:rPr>
          <w:rFonts w:ascii="Palatino Linotype" w:eastAsia="MS Mincho" w:hAnsi="Palatino Linotype" w:cs="Arial"/>
          <w:bCs/>
          <w:iCs/>
        </w:rPr>
        <w:t>Ahora bien, de acuerdo a la Ley de Contratación, específicamente para llevar a cabo el procedimiento de Licitación Pública, se deberá emitir una convocatoria, la cual deberá contener entre otros datos: la descripción genérica de los bienes o servicios objeto de la licitación, el origen de los recursos,</w:t>
      </w:r>
      <w:r w:rsidRPr="007544DD">
        <w:rPr>
          <w:rFonts w:ascii="Palatino Linotype" w:eastAsia="MS Mincho" w:hAnsi="Palatino Linotype" w:cs="Arial"/>
          <w:b/>
          <w:bCs/>
          <w:iCs/>
        </w:rPr>
        <w:t xml:space="preserve"> el lugar y plazo de entrega</w:t>
      </w:r>
      <w:r w:rsidRPr="007544DD">
        <w:rPr>
          <w:rFonts w:ascii="Palatino Linotype" w:eastAsia="MS Mincho" w:hAnsi="Palatino Linotype" w:cs="Arial"/>
          <w:bCs/>
          <w:iCs/>
        </w:rPr>
        <w:t xml:space="preserve">, así como las </w:t>
      </w:r>
      <w:r w:rsidRPr="007544DD">
        <w:rPr>
          <w:rFonts w:ascii="Palatino Linotype" w:eastAsia="MS Mincho" w:hAnsi="Palatino Linotype" w:cs="Arial"/>
          <w:b/>
          <w:bCs/>
          <w:iCs/>
        </w:rPr>
        <w:t>condiciones de pago</w:t>
      </w:r>
      <w:r w:rsidRPr="007544DD">
        <w:rPr>
          <w:rFonts w:ascii="Palatino Linotype" w:eastAsia="MS Mincho" w:hAnsi="Palatino Linotype" w:cs="Arial"/>
          <w:bCs/>
          <w:iCs/>
        </w:rPr>
        <w:t xml:space="preserve">, asimismo, los Lineamientos de la Metodología para el Cálculo del Menor Costo Financiero y de los Procesos Competitivos de los Financiamientos y Obligaciones a contratar por parte de las Entidades Federativas, </w:t>
      </w:r>
      <w:r w:rsidRPr="007544DD">
        <w:rPr>
          <w:rFonts w:ascii="Palatino Linotype" w:eastAsia="MS Mincho" w:hAnsi="Palatino Linotype" w:cs="Arial"/>
          <w:bCs/>
          <w:iCs/>
        </w:rPr>
        <w:lastRenderedPageBreak/>
        <w:t xml:space="preserve">los Municipios y sus Entes Público, establecen que la convocatoria que se deberá de emitir para la contratación de Financiamientos, tendrá que especificar: plazo, oportunidad de entrega de los recursos, </w:t>
      </w:r>
      <w:r w:rsidRPr="007544DD">
        <w:rPr>
          <w:rFonts w:ascii="Palatino Linotype" w:eastAsia="MS Mincho" w:hAnsi="Palatino Linotype" w:cs="Arial"/>
          <w:b/>
          <w:bCs/>
          <w:iCs/>
        </w:rPr>
        <w:t>recursos a otorgar como Fuente de Pago del Financiamiento a contratar</w:t>
      </w:r>
      <w:r w:rsidRPr="007544DD">
        <w:rPr>
          <w:rFonts w:ascii="Palatino Linotype" w:eastAsia="MS Mincho" w:hAnsi="Palatino Linotype" w:cs="Arial"/>
          <w:bCs/>
          <w:iCs/>
        </w:rPr>
        <w:t xml:space="preserve">. </w:t>
      </w:r>
    </w:p>
    <w:p w14:paraId="6F21BD99" w14:textId="77777777" w:rsidR="007544DD" w:rsidRPr="007544DD" w:rsidRDefault="007544DD" w:rsidP="00087BB3">
      <w:pPr>
        <w:pStyle w:val="Prrafodelista"/>
        <w:spacing w:line="360" w:lineRule="auto"/>
        <w:ind w:left="0"/>
        <w:jc w:val="both"/>
        <w:rPr>
          <w:rFonts w:ascii="Palatino Linotype" w:eastAsia="MS Mincho" w:hAnsi="Palatino Linotype" w:cs="Arial"/>
          <w:bCs/>
          <w:iCs/>
        </w:rPr>
      </w:pPr>
    </w:p>
    <w:p w14:paraId="7C738DA4" w14:textId="77777777" w:rsidR="007544DD" w:rsidRPr="007544DD" w:rsidRDefault="007544DD" w:rsidP="00087BB3">
      <w:pPr>
        <w:pStyle w:val="Prrafodelista"/>
        <w:numPr>
          <w:ilvl w:val="0"/>
          <w:numId w:val="1"/>
        </w:numPr>
        <w:spacing w:line="360" w:lineRule="auto"/>
        <w:ind w:left="0" w:firstLine="0"/>
        <w:jc w:val="both"/>
        <w:rPr>
          <w:rFonts w:ascii="Palatino Linotype" w:eastAsia="MS Mincho" w:hAnsi="Palatino Linotype" w:cs="Arial"/>
          <w:bCs/>
          <w:iCs/>
        </w:rPr>
      </w:pPr>
      <w:r w:rsidRPr="007544DD">
        <w:rPr>
          <w:rFonts w:ascii="Palatino Linotype" w:eastAsia="MS Mincho" w:hAnsi="Palatino Linotype" w:cs="Arial"/>
          <w:bCs/>
          <w:iCs/>
        </w:rPr>
        <w:t xml:space="preserve">De lo anterior, se obtiene que el </w:t>
      </w:r>
      <w:r w:rsidRPr="007544DD">
        <w:rPr>
          <w:rFonts w:ascii="Palatino Linotype" w:eastAsia="MS Mincho" w:hAnsi="Palatino Linotype" w:cs="Arial"/>
          <w:b/>
          <w:bCs/>
          <w:iCs/>
        </w:rPr>
        <w:t xml:space="preserve">Sujeto Obligado </w:t>
      </w:r>
      <w:r w:rsidRPr="007544DD">
        <w:rPr>
          <w:rFonts w:ascii="Palatino Linotype" w:eastAsia="MS Mincho" w:hAnsi="Palatino Linotype" w:cs="Arial"/>
          <w:bCs/>
          <w:iCs/>
        </w:rPr>
        <w:t xml:space="preserve">si bien precisó que el proyecto no será ejecutado por presupuesto del organismo, toda vez que es un financiamiento, si conoce a detalle las condiciones financieras del mismo, toda vez que la Ley de Agua para el Estado de México y Municipios, establece que son objeto de concesión la construcción, operación, conservación y/o mantenimiento de obras hidráulicas, y/o la prestación de servicios, las cuales se otorgarán mediante un concurso público, que cuyo procedimiento versa desde la expedición de la convocatoria pública hasta el fallo correspondiente. </w:t>
      </w:r>
    </w:p>
    <w:p w14:paraId="780DBE8A" w14:textId="77777777" w:rsidR="007544DD" w:rsidRPr="007544DD" w:rsidRDefault="007544DD" w:rsidP="00087BB3">
      <w:pPr>
        <w:pStyle w:val="Prrafodelista"/>
        <w:spacing w:line="360" w:lineRule="auto"/>
        <w:ind w:left="0"/>
        <w:jc w:val="both"/>
        <w:rPr>
          <w:rFonts w:ascii="Palatino Linotype" w:eastAsia="MS Mincho" w:hAnsi="Palatino Linotype" w:cs="Arial"/>
          <w:bCs/>
          <w:iCs/>
        </w:rPr>
      </w:pPr>
    </w:p>
    <w:p w14:paraId="4253BEFA" w14:textId="77777777" w:rsidR="007544DD" w:rsidRPr="007544DD" w:rsidRDefault="007544DD" w:rsidP="00087BB3">
      <w:pPr>
        <w:pStyle w:val="Prrafodelista"/>
        <w:numPr>
          <w:ilvl w:val="0"/>
          <w:numId w:val="1"/>
        </w:numPr>
        <w:spacing w:line="360" w:lineRule="auto"/>
        <w:ind w:left="0" w:firstLine="0"/>
        <w:jc w:val="both"/>
        <w:rPr>
          <w:rFonts w:ascii="Palatino Linotype" w:eastAsia="MS Mincho" w:hAnsi="Palatino Linotype" w:cs="Arial"/>
          <w:b/>
          <w:bCs/>
          <w:iCs/>
        </w:rPr>
      </w:pPr>
      <w:r w:rsidRPr="007544DD">
        <w:rPr>
          <w:rFonts w:ascii="Palatino Linotype" w:eastAsia="MS Mincho" w:hAnsi="Palatino Linotype" w:cs="Arial"/>
          <w:bCs/>
          <w:iCs/>
        </w:rPr>
        <w:t xml:space="preserve">Ahora bien, las bases del concurso público para otorgar la concesión deberán incluir no sólo las </w:t>
      </w:r>
      <w:r w:rsidRPr="007544DD">
        <w:rPr>
          <w:rFonts w:ascii="Palatino Linotype" w:eastAsia="MS Mincho" w:hAnsi="Palatino Linotype" w:cs="Arial"/>
          <w:b/>
          <w:bCs/>
          <w:iCs/>
        </w:rPr>
        <w:t>características técnicas de la obra hidráulica o servicio de que se trate</w:t>
      </w:r>
      <w:r w:rsidRPr="007544DD">
        <w:rPr>
          <w:rFonts w:ascii="Palatino Linotype" w:eastAsia="MS Mincho" w:hAnsi="Palatino Linotype" w:cs="Arial"/>
          <w:bCs/>
          <w:iCs/>
        </w:rPr>
        <w:t xml:space="preserve">, sino </w:t>
      </w:r>
      <w:r w:rsidRPr="007544DD">
        <w:rPr>
          <w:rFonts w:ascii="Palatino Linotype" w:eastAsia="MS Mincho" w:hAnsi="Palatino Linotype" w:cs="Arial"/>
          <w:b/>
          <w:bCs/>
          <w:iCs/>
        </w:rPr>
        <w:t xml:space="preserve">el anteproyecto técnico o, en su caso, términos de referencia de los servicios, las características de la operación de la infraestructura hidráulica y/o </w:t>
      </w:r>
      <w:r w:rsidRPr="007544DD">
        <w:rPr>
          <w:rFonts w:ascii="Palatino Linotype" w:eastAsia="MS Mincho" w:hAnsi="Palatino Linotype" w:cs="Arial"/>
          <w:b/>
          <w:bCs/>
          <w:iCs/>
        </w:rPr>
        <w:lastRenderedPageBreak/>
        <w:t xml:space="preserve">servicio, así como las condiciones financieras básicas, las contraprestaciones por el otorgamiento de la concesión. </w:t>
      </w:r>
    </w:p>
    <w:p w14:paraId="21D246A0" w14:textId="77777777" w:rsidR="007544DD" w:rsidRPr="007544DD" w:rsidRDefault="007544DD" w:rsidP="00087BB3">
      <w:pPr>
        <w:pStyle w:val="Prrafodelista"/>
        <w:spacing w:line="360" w:lineRule="auto"/>
        <w:ind w:left="0"/>
        <w:jc w:val="both"/>
        <w:rPr>
          <w:rFonts w:ascii="Palatino Linotype" w:eastAsia="MS Mincho" w:hAnsi="Palatino Linotype" w:cs="Arial"/>
          <w:b/>
          <w:bCs/>
          <w:iCs/>
        </w:rPr>
      </w:pPr>
    </w:p>
    <w:p w14:paraId="029A900D" w14:textId="276A31C2" w:rsidR="00A77E77" w:rsidRDefault="007544DD" w:rsidP="00087BB3">
      <w:pPr>
        <w:pStyle w:val="Prrafodelista"/>
        <w:numPr>
          <w:ilvl w:val="0"/>
          <w:numId w:val="1"/>
        </w:numPr>
        <w:spacing w:line="360" w:lineRule="auto"/>
        <w:ind w:left="0" w:firstLine="0"/>
        <w:jc w:val="both"/>
        <w:rPr>
          <w:rFonts w:ascii="Palatino Linotype" w:eastAsia="MS Mincho" w:hAnsi="Palatino Linotype" w:cs="Arial"/>
          <w:bCs/>
          <w:iCs/>
        </w:rPr>
      </w:pPr>
      <w:r w:rsidRPr="007544DD">
        <w:rPr>
          <w:rFonts w:ascii="Palatino Linotype" w:eastAsia="MS Mincho" w:hAnsi="Palatino Linotype" w:cs="Arial"/>
          <w:bCs/>
          <w:iCs/>
        </w:rPr>
        <w:t xml:space="preserve">Por lo que, se determina que la información que requiere conocer el solicitante relativo al </w:t>
      </w:r>
      <w:r w:rsidRPr="007544DD">
        <w:rPr>
          <w:rFonts w:ascii="Palatino Linotype" w:eastAsia="MS Mincho" w:hAnsi="Palatino Linotype" w:cs="Arial"/>
          <w:b/>
          <w:bCs/>
          <w:iCs/>
        </w:rPr>
        <w:t>desglose financiero y las características técnicas de la obra</w:t>
      </w:r>
      <w:r w:rsidRPr="007544DD">
        <w:rPr>
          <w:rFonts w:ascii="Palatino Linotype" w:eastAsia="MS Mincho" w:hAnsi="Palatino Linotype" w:cs="Arial"/>
          <w:bCs/>
          <w:iCs/>
        </w:rPr>
        <w:t xml:space="preserve"> mencionada en la solicitud de información, es información que debe obrar en los archivos del </w:t>
      </w:r>
      <w:r w:rsidRPr="007544DD">
        <w:rPr>
          <w:rFonts w:ascii="Palatino Linotype" w:eastAsia="MS Mincho" w:hAnsi="Palatino Linotype" w:cs="Arial"/>
          <w:b/>
          <w:bCs/>
          <w:iCs/>
        </w:rPr>
        <w:t xml:space="preserve">Sujeto Obligado </w:t>
      </w:r>
      <w:r w:rsidRPr="007544DD">
        <w:rPr>
          <w:rFonts w:ascii="Palatino Linotype" w:eastAsia="MS Mincho" w:hAnsi="Palatino Linotype" w:cs="Arial"/>
          <w:bCs/>
          <w:iCs/>
        </w:rPr>
        <w:t xml:space="preserve">toda vez que se obtuvo que éste tiene atribuciones, facultades y competencia para conocer, poseer y administrar los documentos donde consta esa información. </w:t>
      </w:r>
      <w:bookmarkStart w:id="80" w:name="_Toc523908140"/>
      <w:bookmarkStart w:id="81" w:name="_Toc522209067"/>
      <w:bookmarkStart w:id="82" w:name="_Toc521949107"/>
      <w:bookmarkStart w:id="83" w:name="_Toc17390946"/>
      <w:bookmarkStart w:id="84" w:name="_Toc17043969"/>
      <w:bookmarkStart w:id="85" w:name="_Toc12448142"/>
      <w:bookmarkStart w:id="86" w:name="_Toc11834466"/>
      <w:bookmarkStart w:id="87" w:name="_Toc20392593"/>
      <w:bookmarkStart w:id="88" w:name="_Toc20412820"/>
      <w:bookmarkStart w:id="89" w:name="_Toc21026228"/>
      <w:bookmarkStart w:id="90" w:name="_Toc23440737"/>
    </w:p>
    <w:p w14:paraId="71CED520" w14:textId="77777777" w:rsidR="00087BB3" w:rsidRPr="00A77E77" w:rsidRDefault="00087BB3" w:rsidP="00087BB3">
      <w:pPr>
        <w:pStyle w:val="Prrafodelista"/>
        <w:spacing w:line="360" w:lineRule="auto"/>
        <w:ind w:left="0"/>
        <w:jc w:val="both"/>
        <w:rPr>
          <w:rFonts w:ascii="Palatino Linotype" w:eastAsia="MS Mincho" w:hAnsi="Palatino Linotype" w:cs="Arial"/>
          <w:bCs/>
          <w:iCs/>
        </w:rPr>
      </w:pPr>
    </w:p>
    <w:p w14:paraId="2527FA33" w14:textId="77777777" w:rsidR="00504887" w:rsidRPr="00C317BE" w:rsidRDefault="00504887" w:rsidP="00087BB3">
      <w:pPr>
        <w:pStyle w:val="Ttulo1"/>
        <w:spacing w:before="0" w:line="360" w:lineRule="auto"/>
        <w:rPr>
          <w:b/>
          <w:color w:val="000000" w:themeColor="text1"/>
          <w:szCs w:val="24"/>
        </w:rPr>
      </w:pPr>
      <w:bookmarkStart w:id="91" w:name="_Toc32497359"/>
      <w:r w:rsidRPr="00C317BE">
        <w:rPr>
          <w:rFonts w:cs="Times New Roman"/>
          <w:b/>
          <w:color w:val="000000" w:themeColor="text1"/>
          <w:szCs w:val="24"/>
          <w:lang w:eastAsia="es-ES_tradnl"/>
        </w:rPr>
        <w:t xml:space="preserve">QUINTO. </w:t>
      </w:r>
      <w:r w:rsidRPr="00C317BE">
        <w:rPr>
          <w:b/>
          <w:color w:val="000000" w:themeColor="text1"/>
          <w:szCs w:val="24"/>
        </w:rPr>
        <w:t xml:space="preserve"> De la elaboración de la versión pública</w:t>
      </w:r>
      <w:bookmarkEnd w:id="80"/>
      <w:bookmarkEnd w:id="81"/>
      <w:bookmarkEnd w:id="82"/>
      <w:r w:rsidRPr="00C317BE">
        <w:rPr>
          <w:b/>
          <w:color w:val="000000" w:themeColor="text1"/>
          <w:szCs w:val="24"/>
        </w:rPr>
        <w:t>.</w:t>
      </w:r>
      <w:bookmarkEnd w:id="83"/>
      <w:bookmarkEnd w:id="84"/>
      <w:bookmarkEnd w:id="85"/>
      <w:bookmarkEnd w:id="86"/>
      <w:bookmarkEnd w:id="87"/>
      <w:bookmarkEnd w:id="88"/>
      <w:bookmarkEnd w:id="89"/>
      <w:bookmarkEnd w:id="90"/>
      <w:bookmarkEnd w:id="91"/>
      <w:r w:rsidRPr="00C317BE">
        <w:rPr>
          <w:b/>
          <w:color w:val="000000" w:themeColor="text1"/>
          <w:szCs w:val="24"/>
        </w:rPr>
        <w:t xml:space="preserve"> </w:t>
      </w:r>
    </w:p>
    <w:p w14:paraId="09B64D99" w14:textId="77777777" w:rsidR="00504887" w:rsidRPr="00C317BE" w:rsidRDefault="00504887" w:rsidP="00087BB3">
      <w:pPr>
        <w:pStyle w:val="Prrafodelista"/>
        <w:tabs>
          <w:tab w:val="left" w:pos="426"/>
        </w:tabs>
        <w:spacing w:line="360" w:lineRule="auto"/>
        <w:ind w:left="0"/>
        <w:jc w:val="both"/>
        <w:rPr>
          <w:rFonts w:ascii="Palatino Linotype" w:eastAsia="MS Mincho" w:hAnsi="Palatino Linotype" w:cs="Arial"/>
          <w:color w:val="000000" w:themeColor="text1"/>
        </w:rPr>
      </w:pPr>
    </w:p>
    <w:p w14:paraId="31CB9C9B" w14:textId="77777777" w:rsidR="00504887" w:rsidRPr="00C317BE" w:rsidRDefault="00504887" w:rsidP="00087BB3">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C317BE">
        <w:rPr>
          <w:rFonts w:ascii="Palatino Linotype" w:eastAsia="Times New Roman" w:hAnsi="Palatino Linotype" w:cs="Arial"/>
          <w:color w:val="000000"/>
        </w:rPr>
        <w:t>Debe destacarse que, debido a la naturaleza de la información solicitada</w:t>
      </w:r>
      <w:r w:rsidRPr="00C317BE">
        <w:rPr>
          <w:rFonts w:ascii="Palatino Linotype" w:eastAsia="Times New Roman" w:hAnsi="Palatino Linotype" w:cs="Arial"/>
          <w:b/>
          <w:color w:val="000000"/>
        </w:rPr>
        <w:t xml:space="preserve">, </w:t>
      </w:r>
      <w:r w:rsidRPr="00C317BE">
        <w:rPr>
          <w:rFonts w:ascii="Palatino Linotype" w:eastAsia="Times New Roman" w:hAnsi="Palatino Linotype" w:cs="Arial"/>
          <w:color w:val="000000"/>
        </w:rPr>
        <w:t xml:space="preserve">eventualmente pudiera obrar datos personales susceptibles de protegerse, el </w:t>
      </w:r>
      <w:r w:rsidRPr="00C317BE">
        <w:rPr>
          <w:rFonts w:ascii="Palatino Linotype" w:eastAsia="Times New Roman" w:hAnsi="Palatino Linotype" w:cs="Arial"/>
          <w:b/>
          <w:bCs/>
          <w:color w:val="000000"/>
        </w:rPr>
        <w:t xml:space="preserve">Sujeto Obligado </w:t>
      </w:r>
      <w:r w:rsidRPr="00C317BE">
        <w:rPr>
          <w:rFonts w:ascii="Palatino Linotype" w:eastAsia="Times New Roman" w:hAnsi="Palatino Linotype" w:cs="Arial"/>
          <w:color w:val="000000"/>
        </w:rPr>
        <w:t xml:space="preserve">deberá de hacer la adecuada versión pública, protegiendo los datos que no son susceptibles de ser proporcionados. </w:t>
      </w:r>
    </w:p>
    <w:p w14:paraId="6B43BEB9" w14:textId="77777777" w:rsidR="00504887" w:rsidRPr="00C317BE" w:rsidRDefault="00504887" w:rsidP="00087BB3">
      <w:pPr>
        <w:pStyle w:val="Prrafodelista"/>
        <w:tabs>
          <w:tab w:val="left" w:pos="0"/>
        </w:tabs>
        <w:spacing w:line="360" w:lineRule="auto"/>
        <w:ind w:left="0" w:right="49"/>
        <w:jc w:val="both"/>
        <w:rPr>
          <w:rFonts w:ascii="Palatino Linotype" w:eastAsia="MS Mincho" w:hAnsi="Palatino Linotype" w:cs="Times New Roman"/>
          <w:highlight w:val="yellow"/>
          <w:lang w:val="es-ES"/>
        </w:rPr>
      </w:pPr>
    </w:p>
    <w:p w14:paraId="20F8A5F0" w14:textId="77777777" w:rsidR="00504887" w:rsidRPr="00C317BE" w:rsidRDefault="00504887" w:rsidP="00087BB3">
      <w:pPr>
        <w:numPr>
          <w:ilvl w:val="0"/>
          <w:numId w:val="1"/>
        </w:numPr>
        <w:spacing w:line="360" w:lineRule="auto"/>
        <w:ind w:left="0" w:right="49" w:firstLine="0"/>
        <w:contextualSpacing/>
        <w:jc w:val="both"/>
        <w:rPr>
          <w:rFonts w:ascii="Palatino Linotype" w:eastAsia="Times New Roman" w:hAnsi="Palatino Linotype" w:cs="Arial"/>
          <w:color w:val="000000"/>
        </w:rPr>
      </w:pPr>
      <w:r w:rsidRPr="00C317BE">
        <w:rPr>
          <w:rFonts w:ascii="Palatino Linotype" w:eastAsia="Times New Roman" w:hAnsi="Palatino Linotype" w:cs="Arial"/>
          <w:color w:val="000000"/>
        </w:rPr>
        <w:t xml:space="preserve">No pasa desapercibido para este Órgano Garante que los </w:t>
      </w:r>
      <w:r w:rsidRPr="00C317BE">
        <w:rPr>
          <w:rFonts w:ascii="Palatino Linotype" w:eastAsia="Times New Roman" w:hAnsi="Palatino Linotype" w:cs="Arial"/>
          <w:b/>
          <w:bCs/>
          <w:color w:val="000000"/>
        </w:rPr>
        <w:t xml:space="preserve">Sujetos Obligados </w:t>
      </w:r>
      <w:r w:rsidRPr="00C317BE">
        <w:rPr>
          <w:rFonts w:ascii="Palatino Linotype" w:eastAsia="Times New Roman" w:hAnsi="Palatino Linotype" w:cs="Arial"/>
          <w:color w:val="000000"/>
        </w:rPr>
        <w:t xml:space="preserve">serán responsables de los datos personales en su posesión y que, en caso de </w:t>
      </w:r>
      <w:r w:rsidRPr="00C317BE">
        <w:rPr>
          <w:rFonts w:ascii="Palatino Linotype" w:eastAsia="Times New Roman" w:hAnsi="Palatino Linotype" w:cs="Arial"/>
          <w:color w:val="000000"/>
        </w:rPr>
        <w:lastRenderedPageBreak/>
        <w:t>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E029CDC" w14:textId="77777777" w:rsidR="00504887" w:rsidRPr="004B0570" w:rsidRDefault="00504887" w:rsidP="00087BB3">
      <w:pPr>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8"/>
        <w:gridCol w:w="6990"/>
      </w:tblGrid>
      <w:tr w:rsidR="00504887" w:rsidRPr="00C317BE" w14:paraId="2E6E0D0F" w14:textId="77777777" w:rsidTr="00D42A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548985C" w14:textId="77777777" w:rsidR="00504887" w:rsidRPr="00C317BE" w:rsidRDefault="00504887" w:rsidP="00087BB3">
            <w:pPr>
              <w:spacing w:line="360" w:lineRule="auto"/>
              <w:rPr>
                <w:rFonts w:ascii="Palatino Linotype" w:hAnsi="Palatino Linotype"/>
                <w:bCs w:val="0"/>
                <w:sz w:val="20"/>
                <w:szCs w:val="20"/>
              </w:rPr>
            </w:pPr>
            <w:r w:rsidRPr="00C317BE">
              <w:rPr>
                <w:rFonts w:ascii="Palatino Linotype" w:hAnsi="Palatino Linotype" w:cstheme="majorBidi"/>
                <w:bCs w:val="0"/>
                <w:sz w:val="20"/>
                <w:szCs w:val="20"/>
              </w:rPr>
              <w:t>a) Requisitos previos.</w:t>
            </w:r>
          </w:p>
        </w:tc>
        <w:tc>
          <w:tcPr>
            <w:tcW w:w="6990" w:type="dxa"/>
            <w:hideMark/>
          </w:tcPr>
          <w:p w14:paraId="0D09E5C1" w14:textId="77777777" w:rsidR="00504887" w:rsidRPr="00C317BE" w:rsidRDefault="00504887" w:rsidP="00087BB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317BE">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FBFD8E8" w14:textId="77777777" w:rsidR="00504887" w:rsidRPr="00C317BE" w:rsidRDefault="00504887" w:rsidP="00087BB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317BE">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0DF1142D" w14:textId="77777777" w:rsidR="00504887" w:rsidRPr="00C317BE" w:rsidRDefault="00504887" w:rsidP="00087BB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317BE">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749FB84B" w14:textId="77777777" w:rsidR="00504887" w:rsidRPr="00C317BE" w:rsidRDefault="00504887" w:rsidP="00087BB3">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C317BE">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C317BE">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504887" w:rsidRPr="00C317BE" w14:paraId="5213D651" w14:textId="77777777" w:rsidTr="00D42A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EF7BD02" w14:textId="77777777" w:rsidR="00504887" w:rsidRPr="00C317BE" w:rsidRDefault="00504887" w:rsidP="00087BB3">
            <w:pPr>
              <w:spacing w:line="360" w:lineRule="auto"/>
              <w:rPr>
                <w:rFonts w:ascii="Palatino Linotype" w:hAnsi="Palatino Linotype"/>
                <w:bCs w:val="0"/>
                <w:sz w:val="20"/>
                <w:szCs w:val="20"/>
              </w:rPr>
            </w:pPr>
            <w:r w:rsidRPr="00C317BE">
              <w:rPr>
                <w:rFonts w:ascii="Palatino Linotype" w:hAnsi="Palatino Linotype" w:cstheme="majorBidi"/>
                <w:bCs w:val="0"/>
                <w:sz w:val="20"/>
                <w:szCs w:val="20"/>
              </w:rPr>
              <w:lastRenderedPageBreak/>
              <w:t>b) Supuestos de clasificación.</w:t>
            </w:r>
          </w:p>
        </w:tc>
        <w:tc>
          <w:tcPr>
            <w:tcW w:w="6990" w:type="dxa"/>
            <w:hideMark/>
          </w:tcPr>
          <w:p w14:paraId="111AD749" w14:textId="77777777" w:rsidR="00504887" w:rsidRPr="00C317BE" w:rsidRDefault="00504887" w:rsidP="00087BB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4DC1D207" w14:textId="77777777" w:rsidR="00504887" w:rsidRPr="00C317BE" w:rsidRDefault="00504887" w:rsidP="00087BB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FA32D76" w14:textId="77777777" w:rsidR="00504887" w:rsidRPr="00C317BE" w:rsidRDefault="00504887" w:rsidP="00087BB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color w:val="000000"/>
                <w:sz w:val="20"/>
                <w:szCs w:val="20"/>
              </w:rPr>
              <w:t xml:space="preserve">El </w:t>
            </w:r>
            <w:r w:rsidRPr="00C317BE">
              <w:rPr>
                <w:rFonts w:ascii="Palatino Linotype" w:eastAsia="Times New Roman" w:hAnsi="Palatino Linotype" w:cs="Arial"/>
                <w:b/>
                <w:color w:val="000000"/>
                <w:sz w:val="20"/>
                <w:szCs w:val="20"/>
              </w:rPr>
              <w:t>Sujeto Obligado</w:t>
            </w:r>
            <w:r w:rsidRPr="00C317BE">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04887" w:rsidRPr="00C317BE" w14:paraId="54D31BCB" w14:textId="77777777" w:rsidTr="00D42AB4">
        <w:tc>
          <w:tcPr>
            <w:cnfStyle w:val="001000000000" w:firstRow="0" w:lastRow="0" w:firstColumn="1" w:lastColumn="0" w:oddVBand="0" w:evenVBand="0" w:oddHBand="0" w:evenHBand="0" w:firstRowFirstColumn="0" w:firstRowLastColumn="0" w:lastRowFirstColumn="0" w:lastRowLastColumn="0"/>
            <w:tcW w:w="1838" w:type="dxa"/>
            <w:hideMark/>
          </w:tcPr>
          <w:p w14:paraId="5E11C215" w14:textId="77777777" w:rsidR="00504887" w:rsidRPr="00C317BE" w:rsidRDefault="00504887" w:rsidP="00087BB3">
            <w:pPr>
              <w:spacing w:line="360" w:lineRule="auto"/>
              <w:rPr>
                <w:rFonts w:ascii="Palatino Linotype" w:hAnsi="Palatino Linotype"/>
                <w:bCs w:val="0"/>
                <w:sz w:val="20"/>
                <w:szCs w:val="20"/>
              </w:rPr>
            </w:pPr>
            <w:r w:rsidRPr="00C317BE">
              <w:rPr>
                <w:rFonts w:ascii="Palatino Linotype" w:hAnsi="Palatino Linotype" w:cstheme="majorBidi"/>
                <w:bCs w:val="0"/>
                <w:sz w:val="20"/>
                <w:szCs w:val="20"/>
              </w:rPr>
              <w:t>c) Formalidades para emitir el acuerdo de clasificación.</w:t>
            </w:r>
          </w:p>
        </w:tc>
        <w:tc>
          <w:tcPr>
            <w:tcW w:w="6990" w:type="dxa"/>
            <w:hideMark/>
          </w:tcPr>
          <w:p w14:paraId="6A4F859B" w14:textId="77777777" w:rsidR="00504887" w:rsidRPr="00C317BE" w:rsidRDefault="00504887" w:rsidP="00087BB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07C56D52" w14:textId="77777777" w:rsidR="00504887" w:rsidRPr="00C317BE" w:rsidRDefault="00504887" w:rsidP="00087BB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Es necesario que </w:t>
            </w:r>
            <w:r w:rsidRPr="00C317BE">
              <w:rPr>
                <w:rFonts w:ascii="Palatino Linotype" w:eastAsia="Times New Roman" w:hAnsi="Palatino Linotype" w:cs="Arial"/>
                <w:b/>
                <w:color w:val="000000"/>
                <w:sz w:val="20"/>
                <w:szCs w:val="20"/>
                <w:u w:val="single"/>
              </w:rPr>
              <w:t>el acto reúna con los requisitos elementales</w:t>
            </w:r>
            <w:r w:rsidRPr="00C317BE">
              <w:rPr>
                <w:rFonts w:ascii="Palatino Linotype" w:eastAsia="Times New Roman" w:hAnsi="Palatino Linotype" w:cs="Arial"/>
                <w:color w:val="000000"/>
                <w:sz w:val="20"/>
                <w:szCs w:val="20"/>
              </w:rPr>
              <w:t>, entre ellos, que la autoridad que va a emitir el acto de autoridad sea la legalmente facultada para ello.</w:t>
            </w:r>
          </w:p>
          <w:p w14:paraId="3BFF8661" w14:textId="77777777" w:rsidR="00504887" w:rsidRPr="00C317BE" w:rsidRDefault="00504887" w:rsidP="00087BB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color w:val="000000"/>
                <w:sz w:val="20"/>
                <w:szCs w:val="20"/>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04887" w:rsidRPr="00C317BE" w14:paraId="5BAA9676" w14:textId="77777777" w:rsidTr="00D42A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1DE0B72" w14:textId="77777777" w:rsidR="00504887" w:rsidRPr="00C317BE" w:rsidRDefault="00504887" w:rsidP="00087BB3">
            <w:pPr>
              <w:spacing w:line="360" w:lineRule="auto"/>
              <w:rPr>
                <w:rFonts w:ascii="Palatino Linotype" w:hAnsi="Palatino Linotype"/>
                <w:b w:val="0"/>
                <w:sz w:val="20"/>
                <w:szCs w:val="20"/>
              </w:rPr>
            </w:pPr>
          </w:p>
          <w:p w14:paraId="7E69DFF0" w14:textId="77777777" w:rsidR="00504887" w:rsidRPr="00C317BE" w:rsidRDefault="00504887" w:rsidP="00087BB3">
            <w:pPr>
              <w:spacing w:line="360" w:lineRule="auto"/>
              <w:jc w:val="both"/>
              <w:rPr>
                <w:rFonts w:ascii="Palatino Linotype" w:hAnsi="Palatino Linotype"/>
                <w:bCs w:val="0"/>
                <w:sz w:val="20"/>
                <w:szCs w:val="20"/>
              </w:rPr>
            </w:pPr>
            <w:r w:rsidRPr="00C317BE">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3EC0FDFD" w14:textId="77777777" w:rsidR="00504887" w:rsidRPr="00C317BE" w:rsidRDefault="00504887" w:rsidP="00087BB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317BE">
              <w:rPr>
                <w:rFonts w:ascii="Palatino Linotype" w:eastAsia="Times New Roman" w:hAnsi="Palatino Linotype" w:cs="Arial"/>
                <w:b/>
                <w:color w:val="000000"/>
                <w:sz w:val="20"/>
                <w:szCs w:val="20"/>
              </w:rPr>
              <w:t>Sujetos Obligados</w:t>
            </w:r>
            <w:r w:rsidRPr="00C317BE">
              <w:rPr>
                <w:rFonts w:ascii="Palatino Linotype" w:eastAsia="Times New Roman" w:hAnsi="Palatino Linotype" w:cs="Arial"/>
                <w:color w:val="000000"/>
                <w:sz w:val="20"/>
                <w:szCs w:val="20"/>
              </w:rPr>
              <w:t xml:space="preserve">, por lo que deberán fundar y motivar debidamente la clasificación. </w:t>
            </w:r>
          </w:p>
          <w:p w14:paraId="0CDC99DF" w14:textId="77777777" w:rsidR="00504887" w:rsidRPr="00C317BE" w:rsidRDefault="00504887" w:rsidP="00087BB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De lo anterior, se desprende que para una correcta </w:t>
            </w:r>
            <w:r w:rsidRPr="00C317BE">
              <w:rPr>
                <w:rFonts w:ascii="Palatino Linotype" w:eastAsia="Times New Roman" w:hAnsi="Palatino Linotype" w:cs="Arial"/>
                <w:b/>
                <w:color w:val="000000"/>
                <w:sz w:val="20"/>
                <w:szCs w:val="20"/>
              </w:rPr>
              <w:t>clasificación total o parcial</w:t>
            </w:r>
            <w:r w:rsidRPr="00C317BE">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607B404" w14:textId="77777777" w:rsidR="00504887" w:rsidRPr="00C317BE" w:rsidRDefault="00504887" w:rsidP="00087BB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Así, en un acto de autoridad se cumple con la debida fundamentación cuando se cita el precepto legal aplicable al caso concreto y la debida </w:t>
            </w:r>
            <w:r w:rsidRPr="00C317BE">
              <w:rPr>
                <w:rFonts w:ascii="Palatino Linotype" w:eastAsia="Times New Roman" w:hAnsi="Palatino Linotype" w:cs="Arial"/>
                <w:color w:val="000000"/>
                <w:sz w:val="20"/>
                <w:szCs w:val="20"/>
              </w:rPr>
              <w:lastRenderedPageBreak/>
              <w:t>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091B32D" w14:textId="77777777" w:rsidR="00504887" w:rsidRPr="00C317BE" w:rsidRDefault="00504887" w:rsidP="00087BB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2093A841" w14:textId="77777777" w:rsidR="00504887" w:rsidRPr="00C317BE" w:rsidRDefault="00504887" w:rsidP="00087BB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Ahora bien, </w:t>
            </w:r>
            <w:r w:rsidRPr="00C317BE">
              <w:rPr>
                <w:rFonts w:ascii="Palatino Linotype" w:eastAsia="Times New Roman" w:hAnsi="Palatino Linotype" w:cs="Arial"/>
                <w:b/>
                <w:color w:val="000000"/>
                <w:sz w:val="20"/>
                <w:szCs w:val="20"/>
                <w:u w:val="single"/>
              </w:rPr>
              <w:t>para cada caso además de fundar y motivar</w:t>
            </w:r>
            <w:r w:rsidRPr="00C317BE">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C317BE">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04887" w:rsidRPr="00C317BE" w14:paraId="6C53669F" w14:textId="77777777" w:rsidTr="00D42AB4">
        <w:tc>
          <w:tcPr>
            <w:cnfStyle w:val="001000000000" w:firstRow="0" w:lastRow="0" w:firstColumn="1" w:lastColumn="0" w:oddVBand="0" w:evenVBand="0" w:oddHBand="0" w:evenHBand="0" w:firstRowFirstColumn="0" w:firstRowLastColumn="0" w:lastRowFirstColumn="0" w:lastRowLastColumn="0"/>
            <w:tcW w:w="1838" w:type="dxa"/>
          </w:tcPr>
          <w:p w14:paraId="3A5B0655" w14:textId="77777777" w:rsidR="00504887" w:rsidRPr="00C317BE" w:rsidRDefault="00504887" w:rsidP="00087BB3">
            <w:pPr>
              <w:spacing w:line="360" w:lineRule="auto"/>
              <w:ind w:right="49"/>
              <w:jc w:val="both"/>
              <w:rPr>
                <w:rFonts w:ascii="Palatino Linotype" w:eastAsia="Times New Roman" w:hAnsi="Palatino Linotype" w:cs="Arial"/>
                <w:bCs w:val="0"/>
                <w:sz w:val="20"/>
                <w:szCs w:val="20"/>
              </w:rPr>
            </w:pPr>
            <w:r w:rsidRPr="00C317BE">
              <w:rPr>
                <w:rFonts w:ascii="Palatino Linotype" w:eastAsia="MS Gothic" w:hAnsi="Palatino Linotype" w:cs="Times New Roman"/>
                <w:b w:val="0"/>
                <w:sz w:val="20"/>
                <w:szCs w:val="20"/>
              </w:rPr>
              <w:lastRenderedPageBreak/>
              <w:t>e</w:t>
            </w:r>
            <w:r w:rsidRPr="00C317BE">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510EC012" w14:textId="77777777" w:rsidR="00504887" w:rsidRPr="00C317BE" w:rsidRDefault="00504887" w:rsidP="00087BB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3DEB6089" w14:textId="77777777" w:rsidR="00504887" w:rsidRPr="00C317BE" w:rsidRDefault="00504887" w:rsidP="00087BB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9E33420" w14:textId="77777777" w:rsidR="00504887" w:rsidRPr="00C317BE" w:rsidRDefault="00504887" w:rsidP="00087BB3">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color w:val="000000"/>
                <w:sz w:val="20"/>
                <w:szCs w:val="20"/>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3B141D7" w14:textId="77777777" w:rsidR="00A747EE" w:rsidRDefault="00A747EE" w:rsidP="00087BB3">
      <w:pPr>
        <w:spacing w:line="360" w:lineRule="auto"/>
        <w:contextualSpacing/>
        <w:jc w:val="both"/>
        <w:rPr>
          <w:rFonts w:ascii="Palatino Linotype" w:eastAsia="MS Mincho" w:hAnsi="Palatino Linotype" w:cs="Arial"/>
          <w:i/>
        </w:rPr>
      </w:pPr>
    </w:p>
    <w:p w14:paraId="42139443" w14:textId="0AAC8553" w:rsidR="00A747EE" w:rsidRDefault="00A747EE" w:rsidP="00087BB3">
      <w:pPr>
        <w:keepNext/>
        <w:keepLines/>
        <w:tabs>
          <w:tab w:val="left" w:pos="0"/>
        </w:tabs>
        <w:spacing w:line="360" w:lineRule="auto"/>
        <w:outlineLvl w:val="0"/>
        <w:rPr>
          <w:rFonts w:ascii="Palatino Linotype" w:eastAsia="MS Gothic" w:hAnsi="Palatino Linotype" w:cs="Times New Roman"/>
          <w:b/>
          <w:szCs w:val="28"/>
        </w:rPr>
      </w:pPr>
      <w:bookmarkStart w:id="92" w:name="_Toc26441948"/>
      <w:bookmarkStart w:id="93" w:name="_Toc30004205"/>
      <w:bookmarkStart w:id="94" w:name="_Toc32497360"/>
      <w:r w:rsidRPr="002A3F54">
        <w:rPr>
          <w:rFonts w:ascii="Palatino Linotype" w:eastAsia="MS Mincho" w:hAnsi="Palatino Linotype" w:cstheme="majorBidi"/>
          <w:b/>
        </w:rPr>
        <w:t>SEXTO.</w:t>
      </w:r>
      <w:r w:rsidRPr="002A3F54">
        <w:rPr>
          <w:rFonts w:ascii="Palatino Linotype" w:eastAsia="MS Gothic" w:hAnsi="Palatino Linotype" w:cs="Times New Roman"/>
          <w:b/>
          <w:szCs w:val="28"/>
        </w:rPr>
        <w:t xml:space="preserve"> </w:t>
      </w:r>
      <w:bookmarkEnd w:id="92"/>
      <w:bookmarkEnd w:id="93"/>
      <w:r w:rsidR="00087BB3">
        <w:rPr>
          <w:rFonts w:ascii="Palatino Linotype" w:eastAsia="MS Gothic" w:hAnsi="Palatino Linotype" w:cs="Times New Roman"/>
          <w:b/>
          <w:szCs w:val="28"/>
        </w:rPr>
        <w:t>De la vista a la Dirección de Protección de Datos Personales.</w:t>
      </w:r>
      <w:bookmarkEnd w:id="94"/>
      <w:r w:rsidR="00087BB3">
        <w:rPr>
          <w:rFonts w:ascii="Palatino Linotype" w:eastAsia="MS Gothic" w:hAnsi="Palatino Linotype" w:cs="Times New Roman"/>
          <w:b/>
          <w:szCs w:val="28"/>
        </w:rPr>
        <w:t xml:space="preserve"> </w:t>
      </w:r>
    </w:p>
    <w:p w14:paraId="4ACAF9AF" w14:textId="77777777" w:rsidR="00087BB3" w:rsidRPr="002A3F54" w:rsidRDefault="00087BB3" w:rsidP="00087BB3">
      <w:pPr>
        <w:keepNext/>
        <w:keepLines/>
        <w:tabs>
          <w:tab w:val="left" w:pos="0"/>
        </w:tabs>
        <w:spacing w:line="360" w:lineRule="auto"/>
        <w:outlineLvl w:val="0"/>
        <w:rPr>
          <w:rFonts w:ascii="Palatino Linotype" w:eastAsia="MS Gothic" w:hAnsi="Palatino Linotype" w:cs="Times New Roman"/>
          <w:b/>
          <w:szCs w:val="28"/>
        </w:rPr>
      </w:pPr>
    </w:p>
    <w:p w14:paraId="6EE0EFEC" w14:textId="3150F724" w:rsidR="00087BB3" w:rsidRPr="00087BB3" w:rsidRDefault="00087BB3" w:rsidP="00087BB3">
      <w:pPr>
        <w:pStyle w:val="Prrafodelista"/>
        <w:numPr>
          <w:ilvl w:val="0"/>
          <w:numId w:val="1"/>
        </w:numPr>
        <w:tabs>
          <w:tab w:val="left" w:pos="142"/>
          <w:tab w:val="left" w:pos="284"/>
          <w:tab w:val="left" w:pos="426"/>
          <w:tab w:val="left" w:pos="993"/>
        </w:tabs>
        <w:spacing w:line="360" w:lineRule="auto"/>
        <w:ind w:left="0" w:firstLine="0"/>
        <w:jc w:val="both"/>
        <w:rPr>
          <w:rFonts w:ascii="Palatino Linotype" w:eastAsia="MS Gothic" w:hAnsi="Palatino Linotype" w:cs="Times New Roman"/>
          <w:szCs w:val="26"/>
        </w:rPr>
      </w:pPr>
      <w:r w:rsidRPr="00087BB3">
        <w:rPr>
          <w:rFonts w:ascii="Palatino Linotype" w:eastAsia="MS Mincho" w:hAnsi="Palatino Linotype" w:cs="Bookman Old Style"/>
          <w:lang w:eastAsia="es-MX"/>
        </w:rPr>
        <w:t xml:space="preserve">Es necesario señalar que </w:t>
      </w:r>
      <w:r w:rsidRPr="00087BB3">
        <w:rPr>
          <w:rFonts w:ascii="Palatino Linotype" w:eastAsia="MS Mincho" w:hAnsi="Palatino Linotype" w:cs="Times New Roman"/>
        </w:rPr>
        <w:t xml:space="preserve">el recurso de revisión previsto en la Ley de la materia no es el medio para investigar y en su caso, sancionar a los servidores públicos por la </w:t>
      </w:r>
      <w:r w:rsidRPr="00087BB3">
        <w:rPr>
          <w:rFonts w:ascii="Palatino Linotype" w:hAnsi="Palatino Linotype"/>
        </w:rPr>
        <w:t xml:space="preserve">omisión de la entrega de información pública o en la atención a solicitudes de </w:t>
      </w:r>
      <w:r>
        <w:rPr>
          <w:rFonts w:ascii="Palatino Linotype" w:hAnsi="Palatino Linotype"/>
        </w:rPr>
        <w:t>información;</w:t>
      </w:r>
      <w:r w:rsidRPr="00087BB3">
        <w:rPr>
          <w:rFonts w:ascii="Palatino Linotype" w:eastAsia="MS Mincho" w:hAnsi="Palatino Linotype" w:cs="Times New Roman"/>
        </w:rPr>
        <w:t xml:space="preserve"> sin embargo, dados los planteamientos expuestos a lo largo de la presente resolución, se dará vista al área competente para que en ejercicio de sus atribuciones realice las investigaciones pertinentes por las omisiones detectadas atribuibles al </w:t>
      </w:r>
      <w:r w:rsidRPr="00087BB3">
        <w:rPr>
          <w:rFonts w:ascii="Palatino Linotype" w:eastAsia="MS Mincho" w:hAnsi="Palatino Linotype" w:cs="Times New Roman"/>
          <w:b/>
        </w:rPr>
        <w:t>SUJETO OBLIGADO</w:t>
      </w:r>
      <w:r w:rsidRPr="00087BB3">
        <w:rPr>
          <w:rFonts w:ascii="Palatino Linotype" w:eastAsia="MS Mincho" w:hAnsi="Palatino Linotype" w:cs="Times New Roman"/>
        </w:rPr>
        <w:t>.</w:t>
      </w:r>
    </w:p>
    <w:p w14:paraId="46611FB4" w14:textId="77777777" w:rsidR="00087BB3" w:rsidRPr="005D732A" w:rsidRDefault="00087BB3" w:rsidP="00087BB3">
      <w:pPr>
        <w:pStyle w:val="Prrafodelista"/>
        <w:tabs>
          <w:tab w:val="left" w:pos="142"/>
          <w:tab w:val="left" w:pos="284"/>
          <w:tab w:val="left" w:pos="426"/>
          <w:tab w:val="left" w:pos="993"/>
        </w:tabs>
        <w:spacing w:line="360" w:lineRule="auto"/>
        <w:ind w:left="0"/>
        <w:jc w:val="both"/>
        <w:rPr>
          <w:rFonts w:ascii="Palatino Linotype" w:eastAsia="MS Gothic" w:hAnsi="Palatino Linotype" w:cs="Times New Roman"/>
          <w:szCs w:val="26"/>
          <w:highlight w:val="cyan"/>
        </w:rPr>
      </w:pPr>
    </w:p>
    <w:p w14:paraId="170A16AF" w14:textId="77777777" w:rsidR="00087BB3" w:rsidRPr="00087BB3" w:rsidRDefault="00087BB3" w:rsidP="00087BB3">
      <w:pPr>
        <w:pStyle w:val="Prrafodelista"/>
        <w:numPr>
          <w:ilvl w:val="0"/>
          <w:numId w:val="1"/>
        </w:numPr>
        <w:tabs>
          <w:tab w:val="left" w:pos="142"/>
          <w:tab w:val="left" w:pos="284"/>
          <w:tab w:val="left" w:pos="426"/>
          <w:tab w:val="left" w:pos="993"/>
        </w:tabs>
        <w:spacing w:line="360" w:lineRule="auto"/>
        <w:ind w:left="0" w:firstLine="0"/>
        <w:jc w:val="both"/>
        <w:rPr>
          <w:rFonts w:ascii="Palatino Linotype" w:eastAsia="MS Gothic" w:hAnsi="Palatino Linotype" w:cs="Times New Roman"/>
          <w:szCs w:val="26"/>
        </w:rPr>
      </w:pPr>
      <w:r w:rsidRPr="00087BB3">
        <w:rPr>
          <w:rFonts w:ascii="Palatino Linotype" w:eastAsia="MS Mincho" w:hAnsi="Palatino Linotype" w:cs="Bookman Old Style"/>
          <w:lang w:eastAsia="es-MX"/>
        </w:rPr>
        <w:t xml:space="preserve">Por ello, </w:t>
      </w:r>
      <w:r w:rsidRPr="00087BB3">
        <w:rPr>
          <w:rFonts w:ascii="Palatino Linotype" w:eastAsia="MS Mincho" w:hAnsi="Palatino Linotype" w:cs="Times New Roman"/>
        </w:rPr>
        <w:t>es conveniente señalar las fracciones XIV, XXII, XXIII y XXV, del artículo 82, de la Ley de Protección de Datos Personales en Posesión de Sujetos Obligados del Estado de México y Municipios, que establece:</w:t>
      </w:r>
    </w:p>
    <w:p w14:paraId="7914E654" w14:textId="77777777" w:rsidR="00087BB3" w:rsidRPr="00087BB3" w:rsidRDefault="00087BB3" w:rsidP="00087BB3">
      <w:pPr>
        <w:pStyle w:val="Prrafodelista"/>
        <w:tabs>
          <w:tab w:val="left" w:pos="142"/>
          <w:tab w:val="left" w:pos="284"/>
          <w:tab w:val="left" w:pos="426"/>
          <w:tab w:val="left" w:pos="993"/>
        </w:tabs>
        <w:spacing w:line="360" w:lineRule="auto"/>
        <w:ind w:left="0"/>
        <w:jc w:val="both"/>
        <w:rPr>
          <w:rFonts w:ascii="Palatino Linotype" w:eastAsia="MS Gothic" w:hAnsi="Palatino Linotype" w:cs="Times New Roman"/>
          <w:szCs w:val="26"/>
        </w:rPr>
      </w:pPr>
    </w:p>
    <w:p w14:paraId="31D50B8B" w14:textId="77777777" w:rsidR="00087BB3" w:rsidRPr="00087BB3" w:rsidRDefault="00087BB3" w:rsidP="00087BB3">
      <w:pPr>
        <w:pStyle w:val="Prrafodelista"/>
        <w:tabs>
          <w:tab w:val="left" w:pos="142"/>
          <w:tab w:val="left" w:pos="284"/>
          <w:tab w:val="left" w:pos="426"/>
          <w:tab w:val="left" w:pos="993"/>
        </w:tabs>
        <w:spacing w:line="360" w:lineRule="auto"/>
        <w:ind w:left="567" w:right="567"/>
        <w:jc w:val="both"/>
        <w:rPr>
          <w:rFonts w:ascii="Palatino Linotype" w:hAnsi="Palatino Linotype"/>
          <w:b/>
          <w:i/>
          <w:sz w:val="22"/>
        </w:rPr>
      </w:pPr>
      <w:r w:rsidRPr="00087BB3">
        <w:rPr>
          <w:rFonts w:ascii="Palatino Linotype" w:hAnsi="Palatino Linotype"/>
          <w:b/>
          <w:i/>
          <w:sz w:val="22"/>
        </w:rPr>
        <w:lastRenderedPageBreak/>
        <w:t xml:space="preserve">Atribuciones del Instituto </w:t>
      </w:r>
    </w:p>
    <w:p w14:paraId="5528A40B" w14:textId="77777777" w:rsidR="00087BB3" w:rsidRPr="00087BB3" w:rsidRDefault="00087BB3" w:rsidP="00087BB3">
      <w:pPr>
        <w:pStyle w:val="Prrafodelista"/>
        <w:tabs>
          <w:tab w:val="left" w:pos="142"/>
          <w:tab w:val="left" w:pos="284"/>
          <w:tab w:val="left" w:pos="426"/>
          <w:tab w:val="left" w:pos="993"/>
        </w:tabs>
        <w:spacing w:line="360" w:lineRule="auto"/>
        <w:ind w:left="567" w:right="567"/>
        <w:jc w:val="both"/>
        <w:rPr>
          <w:rFonts w:ascii="Palatino Linotype" w:hAnsi="Palatino Linotype"/>
          <w:i/>
          <w:sz w:val="22"/>
        </w:rPr>
      </w:pPr>
      <w:r w:rsidRPr="00087BB3">
        <w:rPr>
          <w:rFonts w:ascii="Palatino Linotype" w:hAnsi="Palatino Linotype"/>
          <w:b/>
          <w:i/>
          <w:sz w:val="22"/>
        </w:rPr>
        <w:t>Artículo 82.</w:t>
      </w:r>
      <w:r w:rsidRPr="00087BB3">
        <w:rPr>
          <w:rFonts w:ascii="Palatino Linotype" w:hAnsi="Palatino Linotype"/>
          <w:i/>
          <w:sz w:val="22"/>
        </w:rPr>
        <w:t xml:space="preserve"> El Instituto, además de las atribuciones encomendadas por la Ley de Transparencia y normatividad aplicable, tendrá las atribuciones siguientes:</w:t>
      </w:r>
    </w:p>
    <w:p w14:paraId="132A1DF4" w14:textId="77777777" w:rsidR="00087BB3" w:rsidRPr="00087BB3" w:rsidRDefault="00087BB3" w:rsidP="00087BB3">
      <w:pPr>
        <w:pStyle w:val="Prrafodelista"/>
        <w:tabs>
          <w:tab w:val="left" w:pos="142"/>
          <w:tab w:val="left" w:pos="284"/>
          <w:tab w:val="left" w:pos="426"/>
          <w:tab w:val="left" w:pos="993"/>
        </w:tabs>
        <w:spacing w:line="360" w:lineRule="auto"/>
        <w:ind w:left="567" w:right="567"/>
        <w:jc w:val="both"/>
        <w:rPr>
          <w:rFonts w:ascii="Palatino Linotype" w:eastAsia="MS Mincho" w:hAnsi="Palatino Linotype" w:cs="Times New Roman"/>
          <w:i/>
          <w:sz w:val="22"/>
        </w:rPr>
      </w:pPr>
      <w:r w:rsidRPr="00087BB3">
        <w:rPr>
          <w:rFonts w:ascii="Palatino Linotype" w:hAnsi="Palatino Linotype"/>
          <w:i/>
          <w:sz w:val="22"/>
        </w:rPr>
        <w:t>(…)</w:t>
      </w:r>
    </w:p>
    <w:p w14:paraId="51CBD8F4" w14:textId="77777777" w:rsidR="00087BB3" w:rsidRPr="00087BB3" w:rsidRDefault="00087BB3" w:rsidP="00087BB3">
      <w:pPr>
        <w:pStyle w:val="Prrafodelista"/>
        <w:tabs>
          <w:tab w:val="left" w:pos="142"/>
          <w:tab w:val="left" w:pos="284"/>
          <w:tab w:val="left" w:pos="426"/>
          <w:tab w:val="left" w:pos="993"/>
        </w:tabs>
        <w:spacing w:line="360" w:lineRule="auto"/>
        <w:ind w:left="567" w:right="567"/>
        <w:jc w:val="both"/>
        <w:rPr>
          <w:rFonts w:ascii="Palatino Linotype" w:hAnsi="Palatino Linotype"/>
          <w:i/>
          <w:sz w:val="22"/>
        </w:rPr>
      </w:pPr>
      <w:r w:rsidRPr="00087BB3">
        <w:rPr>
          <w:rFonts w:ascii="Palatino Linotype" w:hAnsi="Palatino Linotype"/>
          <w:b/>
          <w:i/>
          <w:sz w:val="22"/>
        </w:rPr>
        <w:t>XIV.</w:t>
      </w:r>
      <w:r w:rsidRPr="00087BB3">
        <w:rPr>
          <w:rFonts w:ascii="Palatino Linotype" w:hAnsi="Palatino Linotype"/>
          <w:i/>
          <w:sz w:val="22"/>
        </w:rPr>
        <w:t xml:space="preserve"> </w:t>
      </w:r>
      <w:r w:rsidRPr="00087BB3">
        <w:rPr>
          <w:rFonts w:ascii="Palatino Linotype" w:hAnsi="Palatino Linotype"/>
          <w:b/>
          <w:i/>
          <w:sz w:val="22"/>
        </w:rPr>
        <w:t>Formular observaciones y recomendaciones</w:t>
      </w:r>
      <w:r w:rsidRPr="00087BB3">
        <w:rPr>
          <w:rFonts w:ascii="Palatino Linotype" w:hAnsi="Palatino Linotype"/>
          <w:i/>
          <w:sz w:val="22"/>
        </w:rPr>
        <w:t xml:space="preserve"> a los sujetos obligados que incumplan esta Ley.</w:t>
      </w:r>
    </w:p>
    <w:p w14:paraId="144EF524" w14:textId="77777777" w:rsidR="00087BB3" w:rsidRPr="00087BB3" w:rsidRDefault="00087BB3" w:rsidP="00087BB3">
      <w:pPr>
        <w:pStyle w:val="Prrafodelista"/>
        <w:tabs>
          <w:tab w:val="left" w:pos="142"/>
          <w:tab w:val="left" w:pos="284"/>
          <w:tab w:val="left" w:pos="426"/>
          <w:tab w:val="left" w:pos="993"/>
        </w:tabs>
        <w:spacing w:line="360" w:lineRule="auto"/>
        <w:ind w:left="567" w:right="567"/>
        <w:jc w:val="both"/>
        <w:rPr>
          <w:rFonts w:ascii="Palatino Linotype" w:hAnsi="Palatino Linotype"/>
          <w:i/>
          <w:sz w:val="22"/>
        </w:rPr>
      </w:pPr>
      <w:r w:rsidRPr="00087BB3">
        <w:rPr>
          <w:rFonts w:ascii="Palatino Linotype" w:hAnsi="Palatino Linotype"/>
          <w:i/>
          <w:sz w:val="22"/>
        </w:rPr>
        <w:t>(…)</w:t>
      </w:r>
    </w:p>
    <w:p w14:paraId="341F1A28" w14:textId="77777777" w:rsidR="00087BB3" w:rsidRPr="00087BB3" w:rsidRDefault="00087BB3" w:rsidP="00087BB3">
      <w:pPr>
        <w:pStyle w:val="Prrafodelista"/>
        <w:tabs>
          <w:tab w:val="left" w:pos="142"/>
          <w:tab w:val="left" w:pos="284"/>
          <w:tab w:val="left" w:pos="426"/>
          <w:tab w:val="left" w:pos="993"/>
        </w:tabs>
        <w:spacing w:line="360" w:lineRule="auto"/>
        <w:ind w:left="567" w:right="567"/>
        <w:jc w:val="both"/>
        <w:rPr>
          <w:rFonts w:ascii="Palatino Linotype" w:hAnsi="Palatino Linotype"/>
          <w:i/>
          <w:sz w:val="22"/>
        </w:rPr>
      </w:pPr>
      <w:r w:rsidRPr="00087BB3">
        <w:rPr>
          <w:rFonts w:ascii="Palatino Linotype" w:hAnsi="Palatino Linotype"/>
          <w:b/>
          <w:i/>
          <w:sz w:val="22"/>
        </w:rPr>
        <w:t>XXII.</w:t>
      </w:r>
      <w:r w:rsidRPr="00087BB3">
        <w:rPr>
          <w:rFonts w:ascii="Palatino Linotype" w:hAnsi="Palatino Linotype"/>
          <w:i/>
          <w:sz w:val="22"/>
        </w:rPr>
        <w:t xml:space="preserve"> </w:t>
      </w:r>
      <w:r w:rsidRPr="00087BB3">
        <w:rPr>
          <w:rFonts w:ascii="Palatino Linotype" w:hAnsi="Palatino Linotype"/>
          <w:b/>
          <w:i/>
          <w:sz w:val="22"/>
        </w:rPr>
        <w:t>Verificar el cumplimiento</w:t>
      </w:r>
      <w:r w:rsidRPr="00087BB3">
        <w:rPr>
          <w:rFonts w:ascii="Palatino Linotype" w:hAnsi="Palatino Linotype"/>
          <w:i/>
          <w:sz w:val="22"/>
        </w:rPr>
        <w:t xml:space="preserve"> de las disposiciones previstas en esta Ley a través de los procedimientos de revisión que resulten compatibles con las disposiciones de esta Ley.</w:t>
      </w:r>
    </w:p>
    <w:p w14:paraId="283B2D3A" w14:textId="77777777" w:rsidR="00087BB3" w:rsidRPr="00087BB3" w:rsidRDefault="00087BB3" w:rsidP="00087BB3">
      <w:pPr>
        <w:pStyle w:val="Prrafodelista"/>
        <w:tabs>
          <w:tab w:val="left" w:pos="142"/>
          <w:tab w:val="left" w:pos="284"/>
          <w:tab w:val="left" w:pos="426"/>
          <w:tab w:val="left" w:pos="993"/>
        </w:tabs>
        <w:spacing w:line="360" w:lineRule="auto"/>
        <w:ind w:left="567" w:right="567"/>
        <w:jc w:val="both"/>
        <w:rPr>
          <w:rFonts w:ascii="Palatino Linotype" w:hAnsi="Palatino Linotype"/>
          <w:i/>
          <w:sz w:val="22"/>
        </w:rPr>
      </w:pPr>
      <w:r w:rsidRPr="00087BB3">
        <w:rPr>
          <w:rFonts w:ascii="Palatino Linotype" w:hAnsi="Palatino Linotype"/>
          <w:b/>
          <w:i/>
          <w:sz w:val="22"/>
        </w:rPr>
        <w:t>XXIII.</w:t>
      </w:r>
      <w:r w:rsidRPr="00087BB3">
        <w:rPr>
          <w:rFonts w:ascii="Palatino Linotype" w:hAnsi="Palatino Linotype"/>
          <w:i/>
          <w:sz w:val="22"/>
        </w:rPr>
        <w:t xml:space="preserve"> </w:t>
      </w:r>
      <w:r w:rsidRPr="00087BB3">
        <w:rPr>
          <w:rFonts w:ascii="Palatino Linotype" w:hAnsi="Palatino Linotype"/>
          <w:b/>
          <w:i/>
          <w:sz w:val="22"/>
        </w:rPr>
        <w:t>Implementar</w:t>
      </w:r>
      <w:r w:rsidRPr="00087BB3">
        <w:rPr>
          <w:rFonts w:ascii="Palatino Linotype" w:hAnsi="Palatino Linotype"/>
          <w:i/>
          <w:sz w:val="22"/>
        </w:rPr>
        <w:t xml:space="preserve"> los </w:t>
      </w:r>
      <w:r w:rsidRPr="00087BB3">
        <w:rPr>
          <w:rFonts w:ascii="Palatino Linotype" w:hAnsi="Palatino Linotype"/>
          <w:b/>
          <w:i/>
          <w:sz w:val="22"/>
        </w:rPr>
        <w:t>procedimientos</w:t>
      </w:r>
      <w:r w:rsidRPr="00087BB3">
        <w:rPr>
          <w:rFonts w:ascii="Palatino Linotype" w:hAnsi="Palatino Linotype"/>
          <w:i/>
          <w:sz w:val="22"/>
        </w:rPr>
        <w:t xml:space="preserve"> que resulten necesarios </w:t>
      </w:r>
      <w:r w:rsidRPr="00087BB3">
        <w:rPr>
          <w:rFonts w:ascii="Palatino Linotype" w:hAnsi="Palatino Linotype"/>
          <w:b/>
          <w:i/>
          <w:sz w:val="22"/>
        </w:rPr>
        <w:t xml:space="preserve">para el cumplimiento </w:t>
      </w:r>
      <w:r w:rsidRPr="00087BB3">
        <w:rPr>
          <w:rFonts w:ascii="Palatino Linotype" w:hAnsi="Palatino Linotype"/>
          <w:i/>
          <w:sz w:val="22"/>
        </w:rPr>
        <w:t>de las disposiciones de esta Ley y para asegurar la protección de datos personales de los titulares. (…)</w:t>
      </w:r>
    </w:p>
    <w:p w14:paraId="0142C27F" w14:textId="77777777" w:rsidR="00087BB3" w:rsidRPr="00087BB3" w:rsidRDefault="00087BB3" w:rsidP="00087BB3">
      <w:pPr>
        <w:pStyle w:val="Prrafodelista"/>
        <w:tabs>
          <w:tab w:val="left" w:pos="142"/>
          <w:tab w:val="left" w:pos="284"/>
          <w:tab w:val="left" w:pos="426"/>
          <w:tab w:val="left" w:pos="993"/>
        </w:tabs>
        <w:spacing w:line="360" w:lineRule="auto"/>
        <w:ind w:left="567" w:right="567"/>
        <w:jc w:val="both"/>
        <w:rPr>
          <w:rFonts w:ascii="Palatino Linotype" w:hAnsi="Palatino Linotype"/>
          <w:i/>
          <w:sz w:val="22"/>
        </w:rPr>
      </w:pPr>
      <w:r w:rsidRPr="00087BB3">
        <w:rPr>
          <w:rFonts w:ascii="Palatino Linotype" w:hAnsi="Palatino Linotype"/>
          <w:b/>
          <w:i/>
          <w:sz w:val="22"/>
        </w:rPr>
        <w:t>XXV.</w:t>
      </w:r>
      <w:r w:rsidRPr="00087BB3">
        <w:rPr>
          <w:rFonts w:ascii="Palatino Linotype" w:hAnsi="Palatino Linotype"/>
          <w:i/>
          <w:sz w:val="22"/>
        </w:rPr>
        <w:t xml:space="preserve"> </w:t>
      </w:r>
      <w:r w:rsidRPr="00087BB3">
        <w:rPr>
          <w:rFonts w:ascii="Palatino Linotype" w:hAnsi="Palatino Linotype"/>
          <w:b/>
          <w:i/>
          <w:sz w:val="22"/>
        </w:rPr>
        <w:t>Investigar</w:t>
      </w:r>
      <w:r w:rsidRPr="00087BB3">
        <w:rPr>
          <w:rFonts w:ascii="Palatino Linotype" w:hAnsi="Palatino Linotype"/>
          <w:i/>
          <w:sz w:val="22"/>
        </w:rPr>
        <w:t xml:space="preserve"> las </w:t>
      </w:r>
      <w:r w:rsidRPr="00087BB3">
        <w:rPr>
          <w:rFonts w:ascii="Palatino Linotype" w:hAnsi="Palatino Linotype"/>
          <w:b/>
          <w:i/>
          <w:sz w:val="22"/>
        </w:rPr>
        <w:t>posibles violaciones</w:t>
      </w:r>
      <w:r w:rsidRPr="00087BB3">
        <w:rPr>
          <w:rFonts w:ascii="Palatino Linotype" w:hAnsi="Palatino Linotype"/>
          <w:i/>
          <w:sz w:val="22"/>
        </w:rPr>
        <w:t xml:space="preserve"> a la seguridad de los datos personales a fin de determinar la práctica de verificaciones.</w:t>
      </w:r>
    </w:p>
    <w:p w14:paraId="792C2CFE" w14:textId="77777777" w:rsidR="00087BB3" w:rsidRPr="00087BB3" w:rsidRDefault="00087BB3" w:rsidP="00087BB3">
      <w:pPr>
        <w:pStyle w:val="Prrafodelista"/>
        <w:tabs>
          <w:tab w:val="left" w:pos="142"/>
          <w:tab w:val="left" w:pos="284"/>
          <w:tab w:val="left" w:pos="426"/>
          <w:tab w:val="left" w:pos="993"/>
        </w:tabs>
        <w:spacing w:line="360" w:lineRule="auto"/>
        <w:ind w:left="567" w:right="567"/>
        <w:jc w:val="both"/>
        <w:rPr>
          <w:rFonts w:ascii="Palatino Linotype" w:hAnsi="Palatino Linotype"/>
          <w:i/>
          <w:sz w:val="22"/>
        </w:rPr>
      </w:pPr>
      <w:r w:rsidRPr="00087BB3">
        <w:rPr>
          <w:rFonts w:ascii="Palatino Linotype" w:hAnsi="Palatino Linotype"/>
          <w:i/>
          <w:sz w:val="22"/>
        </w:rPr>
        <w:t>(…)”</w:t>
      </w:r>
    </w:p>
    <w:p w14:paraId="2EC70895" w14:textId="77777777" w:rsidR="00087BB3" w:rsidRPr="00087BB3" w:rsidRDefault="00087BB3" w:rsidP="00087BB3">
      <w:pPr>
        <w:pStyle w:val="Prrafodelista"/>
        <w:tabs>
          <w:tab w:val="left" w:pos="142"/>
          <w:tab w:val="left" w:pos="284"/>
          <w:tab w:val="left" w:pos="426"/>
          <w:tab w:val="left" w:pos="993"/>
        </w:tabs>
        <w:spacing w:line="360" w:lineRule="auto"/>
        <w:ind w:left="567" w:right="567"/>
        <w:jc w:val="both"/>
        <w:rPr>
          <w:rFonts w:ascii="Palatino Linotype" w:eastAsia="MS Gothic" w:hAnsi="Palatino Linotype" w:cs="Times New Roman"/>
          <w:szCs w:val="26"/>
        </w:rPr>
      </w:pPr>
      <w:r w:rsidRPr="00087BB3">
        <w:rPr>
          <w:rFonts w:ascii="Palatino Linotype" w:hAnsi="Palatino Linotype"/>
          <w:sz w:val="22"/>
        </w:rPr>
        <w:t>(Énfasis añadido)</w:t>
      </w:r>
    </w:p>
    <w:p w14:paraId="24A10855" w14:textId="77777777" w:rsidR="00087BB3" w:rsidRPr="005D732A" w:rsidRDefault="00087BB3" w:rsidP="00087BB3">
      <w:pPr>
        <w:pStyle w:val="Prrafodelista"/>
        <w:tabs>
          <w:tab w:val="left" w:pos="142"/>
          <w:tab w:val="left" w:pos="284"/>
          <w:tab w:val="left" w:pos="426"/>
          <w:tab w:val="left" w:pos="993"/>
        </w:tabs>
        <w:spacing w:line="360" w:lineRule="auto"/>
        <w:ind w:left="0"/>
        <w:jc w:val="both"/>
        <w:rPr>
          <w:rFonts w:ascii="Palatino Linotype" w:eastAsia="MS Gothic" w:hAnsi="Palatino Linotype" w:cs="Times New Roman"/>
          <w:szCs w:val="26"/>
          <w:highlight w:val="cyan"/>
        </w:rPr>
      </w:pPr>
    </w:p>
    <w:p w14:paraId="50C9744D" w14:textId="77777777" w:rsidR="00087BB3" w:rsidRPr="00087BB3" w:rsidRDefault="00087BB3" w:rsidP="00087BB3">
      <w:pPr>
        <w:pStyle w:val="Prrafodelista"/>
        <w:numPr>
          <w:ilvl w:val="0"/>
          <w:numId w:val="1"/>
        </w:numPr>
        <w:tabs>
          <w:tab w:val="left" w:pos="142"/>
          <w:tab w:val="left" w:pos="284"/>
          <w:tab w:val="left" w:pos="426"/>
          <w:tab w:val="left" w:pos="993"/>
        </w:tabs>
        <w:spacing w:line="360" w:lineRule="auto"/>
        <w:ind w:left="0" w:firstLine="0"/>
        <w:jc w:val="both"/>
        <w:rPr>
          <w:rFonts w:ascii="Palatino Linotype" w:eastAsia="MS Gothic" w:hAnsi="Palatino Linotype" w:cs="Times New Roman"/>
          <w:szCs w:val="26"/>
        </w:rPr>
      </w:pPr>
      <w:r w:rsidRPr="00087BB3">
        <w:rPr>
          <w:rFonts w:ascii="Palatino Linotype" w:eastAsia="MS Mincho" w:hAnsi="Palatino Linotype" w:cs="Bookman Old Style"/>
          <w:lang w:eastAsia="es-MX"/>
        </w:rPr>
        <w:t xml:space="preserve">Asimismo, </w:t>
      </w:r>
      <w:r w:rsidRPr="00087BB3">
        <w:rPr>
          <w:rFonts w:ascii="Palatino Linotype" w:eastAsia="MS Mincho" w:hAnsi="Palatino Linotype" w:cs="Times New Roman"/>
        </w:rPr>
        <w:t xml:space="preserve">este Pleno hará del conocimiento de la Dirección de Protección de Datos Personales de este Instituto de las posibles infracciones en que el </w:t>
      </w:r>
      <w:r w:rsidRPr="00087BB3">
        <w:rPr>
          <w:rFonts w:ascii="Palatino Linotype" w:eastAsia="MS Mincho" w:hAnsi="Palatino Linotype" w:cs="Times New Roman"/>
          <w:b/>
        </w:rPr>
        <w:t>SUJETO OBLIGADO</w:t>
      </w:r>
      <w:r w:rsidRPr="00087BB3">
        <w:rPr>
          <w:rFonts w:ascii="Palatino Linotype" w:eastAsia="MS Mincho" w:hAnsi="Palatino Linotype" w:cs="Times New Roman"/>
        </w:rPr>
        <w:t xml:space="preserve"> incurrió, toda vez que la naturaleza de investigar omisiones relativas </w:t>
      </w:r>
      <w:r w:rsidRPr="00087BB3">
        <w:rPr>
          <w:rFonts w:ascii="Palatino Linotype" w:eastAsia="MS Mincho" w:hAnsi="Palatino Linotype" w:cs="Times New Roman"/>
        </w:rPr>
        <w:lastRenderedPageBreak/>
        <w:t>a la esfera de obligaciones de protección de datos personales en posesión de Sujetos Obligados corresponde a un ente distinto a éste, a través de un procedimiento diferente al recurso de revisión.</w:t>
      </w:r>
    </w:p>
    <w:p w14:paraId="5B7F9C7E" w14:textId="77777777" w:rsidR="00087BB3" w:rsidRPr="005D732A" w:rsidRDefault="00087BB3" w:rsidP="00087BB3">
      <w:pPr>
        <w:pStyle w:val="Prrafodelista"/>
        <w:tabs>
          <w:tab w:val="left" w:pos="142"/>
          <w:tab w:val="left" w:pos="284"/>
          <w:tab w:val="left" w:pos="426"/>
          <w:tab w:val="left" w:pos="993"/>
        </w:tabs>
        <w:spacing w:line="360" w:lineRule="auto"/>
        <w:ind w:left="0"/>
        <w:jc w:val="both"/>
        <w:rPr>
          <w:rFonts w:ascii="Palatino Linotype" w:eastAsia="MS Gothic" w:hAnsi="Palatino Linotype" w:cs="Times New Roman"/>
          <w:szCs w:val="26"/>
          <w:highlight w:val="cyan"/>
        </w:rPr>
      </w:pPr>
    </w:p>
    <w:p w14:paraId="50B69F2C" w14:textId="0B14CC83" w:rsidR="00087BB3" w:rsidRDefault="00087BB3" w:rsidP="00087BB3">
      <w:pPr>
        <w:pStyle w:val="Prrafodelista"/>
        <w:numPr>
          <w:ilvl w:val="0"/>
          <w:numId w:val="1"/>
        </w:numPr>
        <w:tabs>
          <w:tab w:val="left" w:pos="142"/>
          <w:tab w:val="left" w:pos="284"/>
          <w:tab w:val="left" w:pos="426"/>
          <w:tab w:val="left" w:pos="993"/>
        </w:tabs>
        <w:spacing w:line="360" w:lineRule="auto"/>
        <w:ind w:left="0" w:firstLine="0"/>
        <w:jc w:val="both"/>
        <w:rPr>
          <w:rFonts w:ascii="Palatino Linotype" w:eastAsia="MS Gothic" w:hAnsi="Palatino Linotype" w:cs="Times New Roman"/>
          <w:szCs w:val="26"/>
        </w:rPr>
      </w:pPr>
      <w:r w:rsidRPr="00087BB3">
        <w:rPr>
          <w:rFonts w:ascii="Palatino Linotype" w:eastAsia="MS Gothic" w:hAnsi="Palatino Linotype" w:cs="Times New Roman"/>
          <w:szCs w:val="26"/>
        </w:rPr>
        <w:t xml:space="preserve">Cabe destacar que del estudio de las actuaciones que integran el expediente electrónico, se advierte que el </w:t>
      </w:r>
      <w:r w:rsidRPr="00087BB3">
        <w:rPr>
          <w:rFonts w:ascii="Palatino Linotype" w:eastAsia="MS Gothic" w:hAnsi="Palatino Linotype" w:cs="Times New Roman"/>
          <w:b/>
          <w:szCs w:val="26"/>
        </w:rPr>
        <w:t xml:space="preserve">Sujeto Obligado </w:t>
      </w:r>
      <w:r w:rsidRPr="00087BB3">
        <w:rPr>
          <w:rFonts w:ascii="Palatino Linotype" w:eastAsia="MS Gothic" w:hAnsi="Palatino Linotype" w:cs="Times New Roman"/>
          <w:szCs w:val="26"/>
        </w:rPr>
        <w:t xml:space="preserve">mediante su informe justificado </w:t>
      </w:r>
      <w:r w:rsidRPr="00087BB3">
        <w:rPr>
          <w:rFonts w:ascii="Palatino Linotype" w:eastAsia="MS Gothic" w:hAnsi="Palatino Linotype" w:cs="Times New Roman"/>
          <w:b/>
          <w:szCs w:val="26"/>
        </w:rPr>
        <w:t>dio a conocer temas ajenos al recurso de revisión que ahora se resuelve, aunado a que se dejaron visibles nombres de personas y por el contexto de la información que se encuentra contenida</w:t>
      </w:r>
      <w:r w:rsidR="002118AE">
        <w:rPr>
          <w:rFonts w:ascii="Palatino Linotype" w:eastAsia="MS Gothic" w:hAnsi="Palatino Linotype" w:cs="Times New Roman"/>
          <w:b/>
          <w:szCs w:val="26"/>
        </w:rPr>
        <w:t xml:space="preserve"> en esos documentos</w:t>
      </w:r>
      <w:r w:rsidRPr="00087BB3">
        <w:rPr>
          <w:rFonts w:ascii="Palatino Linotype" w:eastAsia="MS Gothic" w:hAnsi="Palatino Linotype" w:cs="Times New Roman"/>
          <w:b/>
          <w:szCs w:val="26"/>
        </w:rPr>
        <w:t xml:space="preserve">, </w:t>
      </w:r>
      <w:r w:rsidR="002118AE">
        <w:rPr>
          <w:rFonts w:ascii="Palatino Linotype" w:eastAsia="MS Gothic" w:hAnsi="Palatino Linotype" w:cs="Times New Roman"/>
          <w:b/>
          <w:szCs w:val="26"/>
        </w:rPr>
        <w:t xml:space="preserve">se ha considerado </w:t>
      </w:r>
      <w:r w:rsidRPr="00087BB3">
        <w:rPr>
          <w:rFonts w:ascii="Palatino Linotype" w:eastAsia="MS Gothic" w:hAnsi="Palatino Linotype" w:cs="Times New Roman"/>
          <w:b/>
          <w:szCs w:val="26"/>
        </w:rPr>
        <w:t xml:space="preserve">información sensible que no se relaciona con el asunto. </w:t>
      </w:r>
      <w:r w:rsidRPr="00087BB3">
        <w:rPr>
          <w:rFonts w:ascii="Palatino Linotype" w:eastAsia="MS Gothic" w:hAnsi="Palatino Linotype" w:cs="Times New Roman"/>
          <w:szCs w:val="26"/>
        </w:rPr>
        <w:t xml:space="preserve"> </w:t>
      </w:r>
    </w:p>
    <w:p w14:paraId="160345B2" w14:textId="77777777" w:rsidR="009F32CD" w:rsidRPr="00087BB3" w:rsidRDefault="009F32CD" w:rsidP="009F32CD">
      <w:pPr>
        <w:pStyle w:val="Prrafodelista"/>
        <w:tabs>
          <w:tab w:val="left" w:pos="142"/>
          <w:tab w:val="left" w:pos="284"/>
          <w:tab w:val="left" w:pos="426"/>
          <w:tab w:val="left" w:pos="993"/>
        </w:tabs>
        <w:spacing w:line="360" w:lineRule="auto"/>
        <w:ind w:left="0"/>
        <w:jc w:val="both"/>
        <w:rPr>
          <w:rFonts w:ascii="Palatino Linotype" w:eastAsia="MS Gothic" w:hAnsi="Palatino Linotype" w:cs="Times New Roman"/>
          <w:szCs w:val="26"/>
        </w:rPr>
      </w:pPr>
    </w:p>
    <w:p w14:paraId="042BB90B" w14:textId="42AA85E3" w:rsidR="00A747EE" w:rsidRPr="00087BB3" w:rsidRDefault="00087BB3" w:rsidP="00087BB3">
      <w:pPr>
        <w:pStyle w:val="Prrafodelista"/>
        <w:numPr>
          <w:ilvl w:val="0"/>
          <w:numId w:val="1"/>
        </w:numPr>
        <w:tabs>
          <w:tab w:val="left" w:pos="142"/>
          <w:tab w:val="left" w:pos="284"/>
          <w:tab w:val="left" w:pos="426"/>
          <w:tab w:val="left" w:pos="993"/>
        </w:tabs>
        <w:spacing w:line="360" w:lineRule="auto"/>
        <w:ind w:left="0" w:firstLine="0"/>
        <w:jc w:val="both"/>
        <w:rPr>
          <w:rFonts w:ascii="Palatino Linotype" w:eastAsia="MS Gothic" w:hAnsi="Palatino Linotype" w:cs="Times New Roman"/>
          <w:szCs w:val="26"/>
        </w:rPr>
      </w:pPr>
      <w:r w:rsidRPr="00087BB3">
        <w:rPr>
          <w:rFonts w:ascii="Palatino Linotype" w:eastAsia="MS Mincho" w:hAnsi="Palatino Linotype" w:cs="Bookman Old Style"/>
          <w:lang w:eastAsia="es-MX"/>
        </w:rPr>
        <w:t xml:space="preserve">Por </w:t>
      </w:r>
      <w:r w:rsidRPr="00087BB3">
        <w:rPr>
          <w:rFonts w:ascii="Palatino Linotype" w:eastAsia="Calibri" w:hAnsi="Palatino Linotype" w:cs="Arial"/>
          <w:color w:val="000000"/>
          <w:lang w:val="es-ES" w:eastAsia="es-MX"/>
        </w:rPr>
        <w:t xml:space="preserve">lo anterior, resulta conveniente dar vista a la Dirección de Protección de Datos Personales de este Instituto, para que en ejercicio de sus atribuciones contenidas en el numeral 23, fracciones V, XI y XII, del Reglamento Interior del Instituto de Transparencia, Acceso a la Información Pública y Protección de Datos Personales del Estado de México y Municipios, investigue y sancione las posibles omisiones en las que el </w:t>
      </w:r>
      <w:r w:rsidRPr="00087BB3">
        <w:rPr>
          <w:rFonts w:ascii="Palatino Linotype" w:eastAsia="Calibri" w:hAnsi="Palatino Linotype" w:cs="Arial"/>
          <w:b/>
          <w:color w:val="000000"/>
          <w:lang w:val="es-ES" w:eastAsia="es-MX"/>
        </w:rPr>
        <w:t>SUJETO OBLIGADO</w:t>
      </w:r>
      <w:r w:rsidRPr="00087BB3">
        <w:rPr>
          <w:rFonts w:ascii="Palatino Linotype" w:eastAsia="Calibri" w:hAnsi="Palatino Linotype" w:cs="Arial"/>
          <w:color w:val="000000"/>
          <w:lang w:val="es-ES" w:eastAsia="es-MX"/>
        </w:rPr>
        <w:t xml:space="preserve"> pudo haber incurrido por el incumplimiento a las obligaciones previstas en la Ley de Protección de Datos Personales en Posesión de Sujetos Obligados del Estado de México y Municipios y, </w:t>
      </w:r>
      <w:r w:rsidRPr="00087BB3">
        <w:rPr>
          <w:rFonts w:ascii="Palatino Linotype" w:eastAsia="Calibri" w:hAnsi="Palatino Linotype" w:cs="Arial"/>
          <w:color w:val="000000"/>
          <w:lang w:val="es-ES" w:eastAsia="es-MX"/>
        </w:rPr>
        <w:lastRenderedPageBreak/>
        <w:t xml:space="preserve">las demás disposiciones jurídicas aplicables en la materia; en el caso de acreditarse las mismas, lo deberá hacer del conocimiento del Órgano de Control Interno del </w:t>
      </w:r>
      <w:r w:rsidRPr="00087BB3">
        <w:rPr>
          <w:rFonts w:ascii="Palatino Linotype" w:eastAsia="Calibri" w:hAnsi="Palatino Linotype" w:cs="Arial"/>
          <w:b/>
          <w:color w:val="000000"/>
          <w:lang w:val="es-ES" w:eastAsia="es-MX"/>
        </w:rPr>
        <w:t xml:space="preserve">SUJETO OBLIGADO </w:t>
      </w:r>
      <w:r w:rsidRPr="00087BB3">
        <w:rPr>
          <w:rFonts w:ascii="Palatino Linotype" w:eastAsia="Calibri" w:hAnsi="Palatino Linotype" w:cs="Arial"/>
          <w:color w:val="000000"/>
          <w:lang w:val="es-ES" w:eastAsia="es-MX"/>
        </w:rPr>
        <w:t>para que éste determine lo que conforme a derecho conduzca, cuyo resultado deberá de ser informado al Instituto.</w:t>
      </w:r>
    </w:p>
    <w:p w14:paraId="6603FD26" w14:textId="77777777" w:rsidR="00A747EE" w:rsidRPr="006E4389" w:rsidRDefault="00A747EE" w:rsidP="00087BB3">
      <w:pPr>
        <w:spacing w:line="360" w:lineRule="auto"/>
        <w:contextualSpacing/>
        <w:jc w:val="both"/>
        <w:rPr>
          <w:rFonts w:ascii="Palatino Linotype" w:eastAsia="MS Mincho" w:hAnsi="Palatino Linotype" w:cs="Arial"/>
          <w:i/>
        </w:rPr>
      </w:pPr>
    </w:p>
    <w:p w14:paraId="63353592" w14:textId="7865F5B8" w:rsidR="00A77E77" w:rsidRDefault="00554657" w:rsidP="00087BB3">
      <w:pPr>
        <w:numPr>
          <w:ilvl w:val="0"/>
          <w:numId w:val="1"/>
        </w:numPr>
        <w:spacing w:line="360" w:lineRule="auto"/>
        <w:ind w:left="0" w:firstLine="0"/>
        <w:contextualSpacing/>
        <w:jc w:val="both"/>
        <w:rPr>
          <w:rFonts w:ascii="Palatino Linotype" w:eastAsia="MS Mincho" w:hAnsi="Palatino Linotype" w:cs="Arial"/>
          <w:i/>
        </w:rPr>
      </w:pPr>
      <w:r w:rsidRPr="00466F92">
        <w:rPr>
          <w:rFonts w:ascii="Palatino Linotype" w:eastAsia="MS Mincho" w:hAnsi="Palatino Linotype" w:cstheme="majorBidi"/>
        </w:rPr>
        <w:t xml:space="preserve">Por lo anteriormente expuesto y fundado este </w:t>
      </w:r>
      <w:r w:rsidRPr="00466F92">
        <w:rPr>
          <w:rFonts w:ascii="Palatino Linotype" w:eastAsia="MS Mincho" w:hAnsi="Palatino Linotype" w:cstheme="majorBidi"/>
          <w:b/>
        </w:rPr>
        <w:t>ÓRGANO GARANTE</w:t>
      </w:r>
      <w:r w:rsidRPr="00466F92">
        <w:rPr>
          <w:rFonts w:ascii="Palatino Linotype" w:eastAsia="MS Mincho" w:hAnsi="Palatino Linotype" w:cstheme="majorBidi"/>
        </w:rPr>
        <w:t xml:space="preserve"> emite</w:t>
      </w:r>
      <w:r w:rsidR="00FC4C7C">
        <w:rPr>
          <w:rFonts w:ascii="Palatino Linotype" w:eastAsia="MS Mincho" w:hAnsi="Palatino Linotype" w:cstheme="majorBidi"/>
        </w:rPr>
        <w:t xml:space="preserve"> los siguientes: </w:t>
      </w:r>
    </w:p>
    <w:p w14:paraId="7A908462" w14:textId="4CCCB129" w:rsidR="00087BB3" w:rsidRDefault="00686C51" w:rsidP="00087BB3">
      <w:pPr>
        <w:spacing w:line="360" w:lineRule="auto"/>
        <w:contextualSpacing/>
        <w:jc w:val="both"/>
        <w:rPr>
          <w:rFonts w:ascii="Palatino Linotype" w:eastAsia="MS Mincho" w:hAnsi="Palatino Linotype" w:cs="Arial"/>
          <w:i/>
        </w:rPr>
      </w:pPr>
      <w:r>
        <w:rPr>
          <w:rFonts w:ascii="Palatino Linotype" w:eastAsia="MS Mincho" w:hAnsi="Palatino Linotype" w:cs="Arial"/>
          <w:i/>
          <w:noProof/>
          <w:lang w:val="es-MX" w:eastAsia="es-MX"/>
        </w:rPr>
        <mc:AlternateContent>
          <mc:Choice Requires="wps">
            <w:drawing>
              <wp:anchor distT="0" distB="0" distL="114300" distR="114300" simplePos="0" relativeHeight="251659264" behindDoc="0" locked="0" layoutInCell="1" allowOverlap="1" wp14:anchorId="63B53DDF" wp14:editId="241423FF">
                <wp:simplePos x="0" y="0"/>
                <wp:positionH relativeFrom="column">
                  <wp:posOffset>81915</wp:posOffset>
                </wp:positionH>
                <wp:positionV relativeFrom="paragraph">
                  <wp:posOffset>65405</wp:posOffset>
                </wp:positionV>
                <wp:extent cx="5391150" cy="4343400"/>
                <wp:effectExtent l="38100" t="19050" r="76200" b="95250"/>
                <wp:wrapNone/>
                <wp:docPr id="2" name="Conector recto 2"/>
                <wp:cNvGraphicFramePr/>
                <a:graphic xmlns:a="http://schemas.openxmlformats.org/drawingml/2006/main">
                  <a:graphicData uri="http://schemas.microsoft.com/office/word/2010/wordprocessingShape">
                    <wps:wsp>
                      <wps:cNvCnPr/>
                      <wps:spPr>
                        <a:xfrm>
                          <a:off x="0" y="0"/>
                          <a:ext cx="5391150" cy="4343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CAB9F40"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5pt,5.15pt" to="430.95pt,3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" strokecolor="#4f81bd [3204]" strokeweight="2pt">
                <v:shadow on="t" color="black" opacity="24903f" origin=",.5" offset="0,.55556mm"/>
              </v:line>
            </w:pict>
          </mc:Fallback>
        </mc:AlternateContent>
      </w:r>
    </w:p>
    <w:p w14:paraId="6FCFB91B" w14:textId="77777777" w:rsidR="00087BB3" w:rsidRDefault="00087BB3" w:rsidP="00087BB3">
      <w:pPr>
        <w:spacing w:line="360" w:lineRule="auto"/>
        <w:contextualSpacing/>
        <w:jc w:val="both"/>
        <w:rPr>
          <w:rFonts w:ascii="Palatino Linotype" w:eastAsia="MS Mincho" w:hAnsi="Palatino Linotype" w:cs="Arial"/>
          <w:i/>
        </w:rPr>
      </w:pPr>
    </w:p>
    <w:p w14:paraId="37F67184" w14:textId="77777777" w:rsidR="002118AE" w:rsidRDefault="002118AE" w:rsidP="00087BB3">
      <w:pPr>
        <w:spacing w:line="360" w:lineRule="auto"/>
        <w:contextualSpacing/>
        <w:jc w:val="both"/>
        <w:rPr>
          <w:rFonts w:ascii="Palatino Linotype" w:eastAsia="MS Mincho" w:hAnsi="Palatino Linotype" w:cs="Arial"/>
          <w:i/>
        </w:rPr>
      </w:pPr>
    </w:p>
    <w:p w14:paraId="046DAA13" w14:textId="77777777" w:rsidR="002118AE" w:rsidRDefault="002118AE" w:rsidP="00087BB3">
      <w:pPr>
        <w:spacing w:line="360" w:lineRule="auto"/>
        <w:contextualSpacing/>
        <w:jc w:val="both"/>
        <w:rPr>
          <w:rFonts w:ascii="Palatino Linotype" w:eastAsia="MS Mincho" w:hAnsi="Palatino Linotype" w:cs="Arial"/>
          <w:i/>
        </w:rPr>
      </w:pPr>
    </w:p>
    <w:p w14:paraId="7E225B90" w14:textId="77777777" w:rsidR="002118AE" w:rsidRDefault="002118AE" w:rsidP="00087BB3">
      <w:pPr>
        <w:spacing w:line="360" w:lineRule="auto"/>
        <w:contextualSpacing/>
        <w:jc w:val="both"/>
        <w:rPr>
          <w:rFonts w:ascii="Palatino Linotype" w:eastAsia="MS Mincho" w:hAnsi="Palatino Linotype" w:cs="Arial"/>
          <w:i/>
        </w:rPr>
      </w:pPr>
    </w:p>
    <w:p w14:paraId="071F9A27" w14:textId="77777777" w:rsidR="002118AE" w:rsidRDefault="002118AE" w:rsidP="00087BB3">
      <w:pPr>
        <w:spacing w:line="360" w:lineRule="auto"/>
        <w:contextualSpacing/>
        <w:jc w:val="both"/>
        <w:rPr>
          <w:rFonts w:ascii="Palatino Linotype" w:eastAsia="MS Mincho" w:hAnsi="Palatino Linotype" w:cs="Arial"/>
          <w:i/>
        </w:rPr>
      </w:pPr>
    </w:p>
    <w:p w14:paraId="626980F0" w14:textId="77777777" w:rsidR="002118AE" w:rsidRDefault="002118AE" w:rsidP="00087BB3">
      <w:pPr>
        <w:spacing w:line="360" w:lineRule="auto"/>
        <w:contextualSpacing/>
        <w:jc w:val="both"/>
        <w:rPr>
          <w:rFonts w:ascii="Palatino Linotype" w:eastAsia="MS Mincho" w:hAnsi="Palatino Linotype" w:cs="Arial"/>
          <w:i/>
        </w:rPr>
      </w:pPr>
    </w:p>
    <w:p w14:paraId="04846EED" w14:textId="77777777" w:rsidR="002118AE" w:rsidRDefault="002118AE" w:rsidP="00087BB3">
      <w:pPr>
        <w:spacing w:line="360" w:lineRule="auto"/>
        <w:contextualSpacing/>
        <w:jc w:val="both"/>
        <w:rPr>
          <w:rFonts w:ascii="Palatino Linotype" w:eastAsia="MS Mincho" w:hAnsi="Palatino Linotype" w:cs="Arial"/>
          <w:i/>
        </w:rPr>
      </w:pPr>
    </w:p>
    <w:p w14:paraId="67A0379D" w14:textId="77777777" w:rsidR="002118AE" w:rsidRDefault="002118AE" w:rsidP="00087BB3">
      <w:pPr>
        <w:spacing w:line="360" w:lineRule="auto"/>
        <w:contextualSpacing/>
        <w:jc w:val="both"/>
        <w:rPr>
          <w:rFonts w:ascii="Palatino Linotype" w:eastAsia="MS Mincho" w:hAnsi="Palatino Linotype" w:cs="Arial"/>
          <w:i/>
        </w:rPr>
      </w:pPr>
    </w:p>
    <w:p w14:paraId="088260C0" w14:textId="77777777" w:rsidR="002118AE" w:rsidRDefault="002118AE" w:rsidP="00087BB3">
      <w:pPr>
        <w:spacing w:line="360" w:lineRule="auto"/>
        <w:contextualSpacing/>
        <w:jc w:val="both"/>
        <w:rPr>
          <w:rFonts w:ascii="Palatino Linotype" w:eastAsia="MS Mincho" w:hAnsi="Palatino Linotype" w:cs="Arial"/>
          <w:i/>
        </w:rPr>
      </w:pPr>
    </w:p>
    <w:p w14:paraId="0CC649A5" w14:textId="77777777" w:rsidR="002118AE" w:rsidRPr="00087BB3" w:rsidRDefault="002118AE" w:rsidP="00087BB3">
      <w:pPr>
        <w:spacing w:line="360" w:lineRule="auto"/>
        <w:contextualSpacing/>
        <w:jc w:val="both"/>
        <w:rPr>
          <w:rFonts w:ascii="Palatino Linotype" w:eastAsia="MS Mincho" w:hAnsi="Palatino Linotype" w:cs="Arial"/>
          <w:i/>
        </w:rPr>
      </w:pPr>
    </w:p>
    <w:p w14:paraId="4CACADBA" w14:textId="5A2E0833" w:rsidR="008A59AC" w:rsidRPr="00466F92" w:rsidRDefault="008A59AC" w:rsidP="00087BB3">
      <w:pPr>
        <w:pStyle w:val="Ttulo1"/>
        <w:spacing w:before="0" w:line="360" w:lineRule="auto"/>
        <w:jc w:val="center"/>
        <w:rPr>
          <w:b/>
          <w:color w:val="000000" w:themeColor="text1"/>
          <w:szCs w:val="24"/>
        </w:rPr>
      </w:pPr>
      <w:bookmarkStart w:id="95" w:name="_Toc466371865"/>
      <w:bookmarkStart w:id="96" w:name="_Toc466377653"/>
      <w:bookmarkStart w:id="97" w:name="_Toc495427547"/>
      <w:bookmarkStart w:id="98" w:name="_Toc535405813"/>
      <w:bookmarkStart w:id="99" w:name="_Toc32497361"/>
      <w:r w:rsidRPr="00466F92">
        <w:rPr>
          <w:b/>
          <w:color w:val="000000" w:themeColor="text1"/>
          <w:szCs w:val="24"/>
        </w:rPr>
        <w:lastRenderedPageBreak/>
        <w:t>R E S O L U T I V O S</w:t>
      </w:r>
      <w:bookmarkEnd w:id="95"/>
      <w:bookmarkEnd w:id="96"/>
      <w:bookmarkEnd w:id="97"/>
      <w:bookmarkEnd w:id="98"/>
      <w:bookmarkEnd w:id="99"/>
    </w:p>
    <w:p w14:paraId="0E06C2C9" w14:textId="5C7DDA86" w:rsidR="00C55E9B" w:rsidRDefault="00C55E9B" w:rsidP="00087BB3">
      <w:pPr>
        <w:spacing w:line="360" w:lineRule="auto"/>
        <w:jc w:val="both"/>
        <w:rPr>
          <w:rFonts w:ascii="Palatino Linotype" w:hAnsi="Palatino Linotype" w:cs="Arial"/>
          <w:bCs/>
        </w:rPr>
      </w:pPr>
      <w:r w:rsidRPr="00466F92">
        <w:rPr>
          <w:rFonts w:ascii="Palatino Linotype" w:eastAsia="Times New Roman" w:hAnsi="Palatino Linotype" w:cs="Arial"/>
          <w:b/>
        </w:rPr>
        <w:t xml:space="preserve">PRIMERO. </w:t>
      </w:r>
      <w:r w:rsidRPr="00466F92">
        <w:rPr>
          <w:rFonts w:ascii="Palatino Linotype" w:eastAsia="Times New Roman" w:hAnsi="Palatino Linotype" w:cs="Arial"/>
        </w:rPr>
        <w:t xml:space="preserve">Resultan </w:t>
      </w:r>
      <w:r w:rsidR="00504887">
        <w:rPr>
          <w:rFonts w:ascii="Palatino Linotype" w:eastAsia="Times New Roman" w:hAnsi="Palatino Linotype" w:cs="Arial"/>
        </w:rPr>
        <w:t xml:space="preserve">fundadas </w:t>
      </w:r>
      <w:r w:rsidRPr="00466F92">
        <w:rPr>
          <w:rFonts w:ascii="Palatino Linotype" w:eastAsia="Times New Roman" w:hAnsi="Palatino Linotype" w:cs="Arial"/>
        </w:rPr>
        <w:t>las</w:t>
      </w:r>
      <w:r w:rsidRPr="00466F92">
        <w:rPr>
          <w:rFonts w:ascii="Palatino Linotype" w:eastAsia="Times New Roman" w:hAnsi="Palatino Linotype" w:cs="Arial"/>
          <w:b/>
        </w:rPr>
        <w:t xml:space="preserve"> </w:t>
      </w:r>
      <w:r w:rsidRPr="00466F92">
        <w:rPr>
          <w:rFonts w:ascii="Palatino Linotype" w:eastAsia="Times New Roman" w:hAnsi="Palatino Linotype" w:cs="Arial"/>
          <w:lang w:val="es-ES"/>
        </w:rPr>
        <w:t xml:space="preserve">razones o motivos de inconformidad hechos valer </w:t>
      </w:r>
      <w:r w:rsidRPr="00466F92">
        <w:rPr>
          <w:rFonts w:ascii="Palatino Linotype" w:eastAsia="Calibri" w:hAnsi="Palatino Linotype" w:cs="Arial"/>
          <w:lang w:val="es-ES"/>
        </w:rPr>
        <w:t xml:space="preserve">en el recurso de revisión </w:t>
      </w:r>
      <w:r w:rsidR="00CA1C81" w:rsidRPr="00466F92">
        <w:rPr>
          <w:rFonts w:ascii="Palatino Linotype" w:hAnsi="Palatino Linotype" w:cs="Arial"/>
          <w:b/>
          <w:bCs/>
        </w:rPr>
        <w:t>0</w:t>
      </w:r>
      <w:r w:rsidR="00A77E77">
        <w:rPr>
          <w:rFonts w:ascii="Palatino Linotype" w:hAnsi="Palatino Linotype" w:cs="Arial"/>
          <w:b/>
          <w:bCs/>
        </w:rPr>
        <w:t>8773</w:t>
      </w:r>
      <w:r w:rsidR="00CA1C81" w:rsidRPr="00466F92">
        <w:rPr>
          <w:rFonts w:ascii="Palatino Linotype" w:hAnsi="Palatino Linotype" w:cs="Arial"/>
          <w:b/>
          <w:bCs/>
        </w:rPr>
        <w:t>/INFOEM/IP/RR/2019</w:t>
      </w:r>
      <w:r w:rsidRPr="00FC4C7C">
        <w:rPr>
          <w:rFonts w:ascii="Palatino Linotype" w:hAnsi="Palatino Linotype" w:cs="Arial"/>
          <w:bCs/>
        </w:rPr>
        <w:t xml:space="preserve">, </w:t>
      </w:r>
      <w:r w:rsidRPr="00466F92">
        <w:rPr>
          <w:rFonts w:ascii="Palatino Linotype" w:hAnsi="Palatino Linotype" w:cs="Arial"/>
          <w:bCs/>
        </w:rPr>
        <w:t>en términos de</w:t>
      </w:r>
      <w:r w:rsidR="00721E42">
        <w:rPr>
          <w:rFonts w:ascii="Palatino Linotype" w:hAnsi="Palatino Linotype" w:cs="Arial"/>
          <w:bCs/>
        </w:rPr>
        <w:t xml:space="preserve"> los </w:t>
      </w:r>
      <w:r w:rsidR="00721E42" w:rsidRPr="00466F92">
        <w:rPr>
          <w:rFonts w:ascii="Palatino Linotype" w:hAnsi="Palatino Linotype" w:cs="Arial"/>
          <w:bCs/>
        </w:rPr>
        <w:t>Considerandos</w:t>
      </w:r>
      <w:r w:rsidRPr="00466F92">
        <w:rPr>
          <w:rFonts w:ascii="Palatino Linotype" w:hAnsi="Palatino Linotype" w:cs="Arial"/>
          <w:bCs/>
        </w:rPr>
        <w:t xml:space="preserve"> </w:t>
      </w:r>
      <w:r w:rsidRPr="00466F92">
        <w:rPr>
          <w:rFonts w:ascii="Palatino Linotype" w:hAnsi="Palatino Linotype" w:cs="Arial"/>
          <w:b/>
          <w:bCs/>
        </w:rPr>
        <w:t>CUARTO</w:t>
      </w:r>
      <w:r w:rsidR="00721E42">
        <w:rPr>
          <w:rFonts w:ascii="Palatino Linotype" w:hAnsi="Palatino Linotype" w:cs="Arial"/>
          <w:bCs/>
        </w:rPr>
        <w:t xml:space="preserve"> y </w:t>
      </w:r>
      <w:r w:rsidR="00721E42">
        <w:rPr>
          <w:rFonts w:ascii="Palatino Linotype" w:hAnsi="Palatino Linotype" w:cs="Arial"/>
          <w:b/>
        </w:rPr>
        <w:t xml:space="preserve">QUINTO </w:t>
      </w:r>
      <w:r w:rsidRPr="00466F92">
        <w:rPr>
          <w:rFonts w:ascii="Palatino Linotype" w:hAnsi="Palatino Linotype" w:cs="Arial"/>
          <w:bCs/>
        </w:rPr>
        <w:t>de la presente resolución.</w:t>
      </w:r>
    </w:p>
    <w:p w14:paraId="2B5B9A79" w14:textId="77777777" w:rsidR="002F5CC5" w:rsidRPr="00466F92" w:rsidRDefault="002F5CC5" w:rsidP="00087BB3">
      <w:pPr>
        <w:spacing w:line="360" w:lineRule="auto"/>
        <w:jc w:val="both"/>
        <w:rPr>
          <w:rFonts w:ascii="Palatino Linotype" w:eastAsia="Times New Roman" w:hAnsi="Palatino Linotype" w:cs="Times New Roman"/>
        </w:rPr>
      </w:pPr>
    </w:p>
    <w:p w14:paraId="19FF2A2A" w14:textId="2DED156C" w:rsidR="00CE7DCF" w:rsidRPr="006B4A46" w:rsidRDefault="005D4114" w:rsidP="00087BB3">
      <w:pPr>
        <w:spacing w:line="360" w:lineRule="auto"/>
        <w:contextualSpacing/>
        <w:jc w:val="both"/>
        <w:rPr>
          <w:rFonts w:ascii="Palatino Linotype" w:eastAsia="Times New Roman" w:hAnsi="Palatino Linotype" w:cs="Arial"/>
          <w:color w:val="000000"/>
        </w:rPr>
      </w:pPr>
      <w:r w:rsidRPr="00D92794">
        <w:rPr>
          <w:rFonts w:ascii="Palatino Linotype" w:eastAsia="Calibri" w:hAnsi="Palatino Linotype" w:cs="Arial"/>
          <w:b/>
          <w:bCs/>
          <w:lang w:val="es-ES"/>
        </w:rPr>
        <w:t xml:space="preserve">SEGUNDO. </w:t>
      </w:r>
      <w:r w:rsidRPr="00D92794">
        <w:rPr>
          <w:rFonts w:ascii="Palatino Linotype" w:eastAsia="Calibri" w:hAnsi="Palatino Linotype" w:cs="Arial"/>
          <w:lang w:val="es-ES"/>
        </w:rPr>
        <w:t xml:space="preserve">Se </w:t>
      </w:r>
      <w:r w:rsidR="00A77E77">
        <w:rPr>
          <w:rFonts w:ascii="Palatino Linotype" w:eastAsia="Calibri" w:hAnsi="Palatino Linotype" w:cs="Arial"/>
          <w:b/>
          <w:lang w:val="es-ES"/>
        </w:rPr>
        <w:t>MODIFICA</w:t>
      </w:r>
      <w:r w:rsidR="00367ABF">
        <w:rPr>
          <w:rFonts w:ascii="Palatino Linotype" w:eastAsia="Calibri" w:hAnsi="Palatino Linotype" w:cs="Arial"/>
          <w:b/>
          <w:lang w:val="es-ES"/>
        </w:rPr>
        <w:t xml:space="preserve"> </w:t>
      </w:r>
      <w:r w:rsidRPr="00D92794">
        <w:rPr>
          <w:rFonts w:ascii="Palatino Linotype" w:eastAsia="Calibri" w:hAnsi="Palatino Linotype" w:cs="Arial"/>
          <w:lang w:val="es-ES"/>
        </w:rPr>
        <w:t>la respuesta de</w:t>
      </w:r>
      <w:r w:rsidR="00721E42">
        <w:rPr>
          <w:rFonts w:ascii="Palatino Linotype" w:eastAsia="Calibri" w:hAnsi="Palatino Linotype" w:cs="Arial"/>
          <w:lang w:val="es-ES"/>
        </w:rPr>
        <w:t>l</w:t>
      </w:r>
      <w:r w:rsidRPr="00D92794">
        <w:rPr>
          <w:rFonts w:ascii="Palatino Linotype" w:eastAsia="Calibri" w:hAnsi="Palatino Linotype" w:cs="Arial"/>
          <w:lang w:val="es-ES"/>
        </w:rPr>
        <w:t xml:space="preserve"> </w:t>
      </w:r>
      <w:r w:rsidR="00A77E77" w:rsidRPr="00A77E77">
        <w:rPr>
          <w:rFonts w:ascii="Palatino Linotype" w:eastAsia="Calibri" w:hAnsi="Palatino Linotype" w:cs="Arial"/>
          <w:b/>
          <w:bCs/>
        </w:rPr>
        <w:t xml:space="preserve">Organismo Público Descentralizado para la Prestación de Los Servicios de Agua Potable de Alcantarillado y </w:t>
      </w:r>
      <w:r w:rsidR="00A77E77" w:rsidRPr="006B4A46">
        <w:rPr>
          <w:rFonts w:ascii="Palatino Linotype" w:eastAsia="Calibri" w:hAnsi="Palatino Linotype" w:cs="Arial"/>
          <w:b/>
          <w:bCs/>
        </w:rPr>
        <w:t xml:space="preserve">Saneamiento del Municipio de Naucalpan de Juárez </w:t>
      </w:r>
      <w:r w:rsidRPr="006B4A46">
        <w:rPr>
          <w:rFonts w:ascii="Palatino Linotype" w:eastAsia="Calibri" w:hAnsi="Palatino Linotype" w:cs="Arial"/>
        </w:rPr>
        <w:t xml:space="preserve">y se </w:t>
      </w:r>
      <w:r w:rsidRPr="006B4A46">
        <w:rPr>
          <w:rFonts w:ascii="Palatino Linotype" w:eastAsia="Calibri" w:hAnsi="Palatino Linotype" w:cs="Arial"/>
          <w:b/>
        </w:rPr>
        <w:t>ORDENA</w:t>
      </w:r>
      <w:r w:rsidRPr="006B4A46">
        <w:rPr>
          <w:rFonts w:ascii="Palatino Linotype" w:eastAsia="Calibri" w:hAnsi="Palatino Linotype" w:cs="Arial"/>
          <w:bCs/>
          <w:lang w:val="es-ES"/>
        </w:rPr>
        <w:t xml:space="preserve"> </w:t>
      </w:r>
      <w:r w:rsidRPr="006B4A46">
        <w:rPr>
          <w:rFonts w:ascii="Palatino Linotype" w:eastAsia="Calibri" w:hAnsi="Palatino Linotype" w:cs="Arial"/>
          <w:lang w:val="es-ES"/>
        </w:rPr>
        <w:t>entregar</w:t>
      </w:r>
      <w:r w:rsidR="00262805" w:rsidRPr="006B4A46">
        <w:rPr>
          <w:rFonts w:ascii="Palatino Linotype" w:eastAsia="Calibri" w:hAnsi="Palatino Linotype" w:cs="Arial"/>
          <w:lang w:val="es-ES"/>
        </w:rPr>
        <w:t xml:space="preserve"> </w:t>
      </w:r>
      <w:r w:rsidR="00262805" w:rsidRPr="006B4A46">
        <w:rPr>
          <w:rFonts w:ascii="Palatino Linotype" w:eastAsia="Calibri" w:hAnsi="Palatino Linotype" w:cs="Arial"/>
          <w:bCs/>
          <w:lang w:val="es-ES"/>
        </w:rPr>
        <w:t>previa búsqueda exhaustiva y razonable</w:t>
      </w:r>
      <w:r w:rsidR="00262805" w:rsidRPr="006B4A46">
        <w:rPr>
          <w:rFonts w:ascii="Palatino Linotype" w:eastAsia="Calibri" w:hAnsi="Palatino Linotype" w:cs="Arial"/>
          <w:lang w:val="es-ES"/>
        </w:rPr>
        <w:t>,</w:t>
      </w:r>
      <w:r w:rsidRPr="006B4A46">
        <w:rPr>
          <w:rFonts w:ascii="Palatino Linotype" w:eastAsia="Calibri" w:hAnsi="Palatino Linotype" w:cs="Arial"/>
          <w:lang w:val="es-ES"/>
        </w:rPr>
        <w:t xml:space="preserve"> vía</w:t>
      </w:r>
      <w:r w:rsidRPr="006B4A46">
        <w:rPr>
          <w:rFonts w:ascii="Palatino Linotype" w:eastAsia="Times New Roman" w:hAnsi="Palatino Linotype" w:cs="Arial"/>
          <w:color w:val="000000"/>
          <w:lang w:val="es-ES"/>
        </w:rPr>
        <w:t xml:space="preserve"> </w:t>
      </w:r>
      <w:r w:rsidRPr="006B4A46">
        <w:rPr>
          <w:rFonts w:ascii="Palatino Linotype" w:eastAsia="Times New Roman" w:hAnsi="Palatino Linotype" w:cs="Arial"/>
          <w:color w:val="000000"/>
        </w:rPr>
        <w:t>Sistema de Acceso a Información Mexiquense (</w:t>
      </w:r>
      <w:bookmarkStart w:id="100" w:name="_Toc460947013"/>
      <w:r w:rsidRPr="006B4A46">
        <w:rPr>
          <w:rFonts w:ascii="Palatino Linotype" w:eastAsia="Times New Roman" w:hAnsi="Palatino Linotype" w:cs="Arial"/>
          <w:color w:val="000000"/>
        </w:rPr>
        <w:t xml:space="preserve">SAIMEX), </w:t>
      </w:r>
      <w:r w:rsidR="00721E42" w:rsidRPr="006B4A46">
        <w:rPr>
          <w:rFonts w:ascii="Palatino Linotype" w:eastAsia="Times New Roman" w:hAnsi="Palatino Linotype" w:cs="Arial"/>
          <w:bCs/>
          <w:color w:val="000000"/>
        </w:rPr>
        <w:t xml:space="preserve">de ser procedente en versión pública </w:t>
      </w:r>
      <w:r w:rsidRPr="006B4A46">
        <w:rPr>
          <w:rFonts w:ascii="Palatino Linotype" w:eastAsia="Times New Roman" w:hAnsi="Palatino Linotype" w:cs="Arial"/>
          <w:color w:val="000000"/>
        </w:rPr>
        <w:t>la siguiente información:</w:t>
      </w:r>
    </w:p>
    <w:p w14:paraId="75B2B6E8" w14:textId="77777777" w:rsidR="00CE7DCF" w:rsidRPr="006B4A46" w:rsidRDefault="00CE7DCF" w:rsidP="00087BB3">
      <w:pPr>
        <w:spacing w:line="360" w:lineRule="auto"/>
        <w:contextualSpacing/>
        <w:jc w:val="both"/>
        <w:rPr>
          <w:rFonts w:ascii="Palatino Linotype" w:eastAsia="Times New Roman" w:hAnsi="Palatino Linotype" w:cs="Arial"/>
          <w:color w:val="000000"/>
          <w:sz w:val="28"/>
        </w:rPr>
      </w:pPr>
    </w:p>
    <w:p w14:paraId="48D6C2B6" w14:textId="4A55F687" w:rsidR="00CE7DCF" w:rsidRPr="006B4A46" w:rsidRDefault="00CE7DCF" w:rsidP="00087BB3">
      <w:pPr>
        <w:pStyle w:val="Prrafodelista"/>
        <w:numPr>
          <w:ilvl w:val="0"/>
          <w:numId w:val="28"/>
        </w:numPr>
        <w:spacing w:line="360" w:lineRule="auto"/>
        <w:ind w:left="284" w:right="616"/>
        <w:jc w:val="both"/>
        <w:rPr>
          <w:rFonts w:ascii="Palatino Linotype" w:eastAsia="MS Mincho" w:hAnsi="Palatino Linotype" w:cs="Arial"/>
          <w:b/>
          <w:bCs/>
          <w:iCs/>
          <w:szCs w:val="22"/>
        </w:rPr>
      </w:pPr>
      <w:r w:rsidRPr="006B4A46">
        <w:rPr>
          <w:rFonts w:ascii="Palatino Linotype" w:eastAsia="MS Mincho" w:hAnsi="Palatino Linotype" w:cs="Arial"/>
          <w:b/>
          <w:bCs/>
          <w:iCs/>
          <w:szCs w:val="22"/>
        </w:rPr>
        <w:t>Del Proyecto para el Saneamiento Integral del Río Hondo:</w:t>
      </w:r>
    </w:p>
    <w:p w14:paraId="21813A9F" w14:textId="77777777" w:rsidR="00CE7DCF" w:rsidRPr="006B4A46" w:rsidRDefault="00CE7DCF" w:rsidP="00087BB3">
      <w:pPr>
        <w:spacing w:line="360" w:lineRule="auto"/>
        <w:jc w:val="both"/>
        <w:rPr>
          <w:rFonts w:ascii="Palatino Linotype" w:eastAsia="Calibri" w:hAnsi="Palatino Linotype" w:cs="Arial"/>
          <w:lang w:val="es-ES"/>
        </w:rPr>
      </w:pPr>
    </w:p>
    <w:p w14:paraId="14932D7D" w14:textId="791A95D7" w:rsidR="00CE7DCF" w:rsidRPr="006B4A46" w:rsidRDefault="00A77E77" w:rsidP="00087BB3">
      <w:pPr>
        <w:pStyle w:val="Prrafodelista"/>
        <w:numPr>
          <w:ilvl w:val="0"/>
          <w:numId w:val="23"/>
        </w:numPr>
        <w:tabs>
          <w:tab w:val="left" w:pos="993"/>
        </w:tabs>
        <w:spacing w:line="360" w:lineRule="auto"/>
        <w:ind w:left="567" w:right="758" w:firstLine="0"/>
        <w:jc w:val="both"/>
        <w:rPr>
          <w:rFonts w:ascii="Palatino Linotype" w:eastAsia="Calibri" w:hAnsi="Palatino Linotype" w:cs="Arial"/>
          <w:bCs/>
          <w:sz w:val="28"/>
        </w:rPr>
      </w:pPr>
      <w:r w:rsidRPr="006B4A46">
        <w:rPr>
          <w:rFonts w:ascii="Palatino Linotype" w:eastAsia="MS Mincho" w:hAnsi="Palatino Linotype" w:cs="Arial"/>
          <w:b/>
          <w:bCs/>
          <w:iCs/>
          <w:szCs w:val="22"/>
        </w:rPr>
        <w:t>Document</w:t>
      </w:r>
      <w:r w:rsidR="00CE7DCF" w:rsidRPr="006B4A46">
        <w:rPr>
          <w:rFonts w:ascii="Palatino Linotype" w:eastAsia="MS Mincho" w:hAnsi="Palatino Linotype" w:cs="Arial"/>
          <w:b/>
          <w:bCs/>
          <w:iCs/>
          <w:szCs w:val="22"/>
        </w:rPr>
        <w:t xml:space="preserve">o(s) donde </w:t>
      </w:r>
      <w:r w:rsidR="00FC4C7C" w:rsidRPr="006B4A46">
        <w:rPr>
          <w:rFonts w:ascii="Palatino Linotype" w:eastAsia="MS Mincho" w:hAnsi="Palatino Linotype" w:cs="Arial"/>
          <w:b/>
          <w:bCs/>
          <w:iCs/>
          <w:szCs w:val="22"/>
        </w:rPr>
        <w:t xml:space="preserve">conste en el mayor grado de desagregación posible, </w:t>
      </w:r>
      <w:r w:rsidR="00CE7DCF" w:rsidRPr="006B4A46">
        <w:rPr>
          <w:rFonts w:ascii="Palatino Linotype" w:eastAsia="MS Mincho" w:hAnsi="Palatino Linotype" w:cs="Arial"/>
          <w:b/>
          <w:bCs/>
          <w:iCs/>
          <w:szCs w:val="22"/>
        </w:rPr>
        <w:t xml:space="preserve">el desglose financiero </w:t>
      </w:r>
      <w:r w:rsidR="00FC4C7C" w:rsidRPr="006B4A46">
        <w:rPr>
          <w:rFonts w:ascii="Palatino Linotype" w:eastAsia="MS Mincho" w:hAnsi="Palatino Linotype" w:cs="Arial"/>
          <w:b/>
          <w:bCs/>
          <w:iCs/>
          <w:szCs w:val="22"/>
        </w:rPr>
        <w:t>del costo total</w:t>
      </w:r>
      <w:r w:rsidR="0092764F" w:rsidRPr="006B4A46">
        <w:rPr>
          <w:rFonts w:ascii="Palatino Linotype" w:eastAsia="MS Mincho" w:hAnsi="Palatino Linotype" w:cs="Arial"/>
          <w:b/>
          <w:bCs/>
          <w:iCs/>
          <w:szCs w:val="22"/>
        </w:rPr>
        <w:t xml:space="preserve"> del proyecto</w:t>
      </w:r>
      <w:r w:rsidR="00C14654">
        <w:rPr>
          <w:rFonts w:ascii="Palatino Linotype" w:eastAsia="MS Mincho" w:hAnsi="Palatino Linotype" w:cs="Arial"/>
          <w:b/>
          <w:bCs/>
          <w:iCs/>
          <w:szCs w:val="22"/>
        </w:rPr>
        <w:t>; y</w:t>
      </w:r>
    </w:p>
    <w:p w14:paraId="4208DA38" w14:textId="756C53E0" w:rsidR="00A77E77" w:rsidRPr="00EB69A1" w:rsidRDefault="00CE7DCF" w:rsidP="00087BB3">
      <w:pPr>
        <w:pStyle w:val="Prrafodelista"/>
        <w:numPr>
          <w:ilvl w:val="0"/>
          <w:numId w:val="23"/>
        </w:numPr>
        <w:tabs>
          <w:tab w:val="left" w:pos="993"/>
        </w:tabs>
        <w:spacing w:line="360" w:lineRule="auto"/>
        <w:ind w:left="567" w:right="758" w:firstLine="0"/>
        <w:jc w:val="both"/>
        <w:rPr>
          <w:rFonts w:ascii="Palatino Linotype" w:eastAsia="Calibri" w:hAnsi="Palatino Linotype" w:cs="Arial"/>
          <w:bCs/>
          <w:sz w:val="28"/>
        </w:rPr>
      </w:pPr>
      <w:r w:rsidRPr="006B4A46">
        <w:rPr>
          <w:rFonts w:ascii="Palatino Linotype" w:eastAsia="MS Mincho" w:hAnsi="Palatino Linotype" w:cs="Arial"/>
          <w:b/>
          <w:bCs/>
          <w:iCs/>
          <w:szCs w:val="22"/>
        </w:rPr>
        <w:t>Documento</w:t>
      </w:r>
      <w:r w:rsidRPr="00CE7DCF">
        <w:rPr>
          <w:rFonts w:ascii="Palatino Linotype" w:eastAsia="MS Mincho" w:hAnsi="Palatino Linotype" w:cs="Arial"/>
          <w:b/>
          <w:bCs/>
          <w:iCs/>
          <w:szCs w:val="22"/>
        </w:rPr>
        <w:t>(s) donde conste</w:t>
      </w:r>
      <w:r>
        <w:rPr>
          <w:rFonts w:ascii="Palatino Linotype" w:eastAsia="MS Mincho" w:hAnsi="Palatino Linotype" w:cs="Arial"/>
          <w:b/>
          <w:bCs/>
          <w:iCs/>
          <w:szCs w:val="22"/>
        </w:rPr>
        <w:t>n</w:t>
      </w:r>
      <w:r w:rsidRPr="00CE7DCF">
        <w:rPr>
          <w:rFonts w:ascii="Palatino Linotype" w:eastAsia="MS Mincho" w:hAnsi="Palatino Linotype" w:cs="Arial"/>
          <w:b/>
          <w:bCs/>
          <w:iCs/>
          <w:szCs w:val="22"/>
        </w:rPr>
        <w:t xml:space="preserve"> las características técnicas del proyecto. </w:t>
      </w:r>
    </w:p>
    <w:p w14:paraId="02DD8607" w14:textId="77777777" w:rsidR="00EB69A1" w:rsidRPr="00CE7DCF" w:rsidRDefault="00EB69A1" w:rsidP="00087BB3">
      <w:pPr>
        <w:pStyle w:val="Prrafodelista"/>
        <w:tabs>
          <w:tab w:val="left" w:pos="993"/>
        </w:tabs>
        <w:spacing w:line="360" w:lineRule="auto"/>
        <w:ind w:left="567" w:right="758"/>
        <w:jc w:val="both"/>
        <w:rPr>
          <w:rFonts w:ascii="Palatino Linotype" w:eastAsia="Calibri" w:hAnsi="Palatino Linotype" w:cs="Arial"/>
          <w:bCs/>
          <w:sz w:val="28"/>
        </w:rPr>
      </w:pPr>
    </w:p>
    <w:p w14:paraId="3926EED7" w14:textId="092FF3FE" w:rsidR="00721E42" w:rsidRPr="00D97106" w:rsidRDefault="00721E42" w:rsidP="00087BB3">
      <w:pPr>
        <w:spacing w:line="360" w:lineRule="auto"/>
        <w:jc w:val="both"/>
        <w:rPr>
          <w:rFonts w:ascii="Palatino Linotype" w:hAnsi="Palatino Linotype"/>
          <w:b/>
        </w:rPr>
      </w:pPr>
      <w:r w:rsidRPr="00925065">
        <w:rPr>
          <w:rFonts w:ascii="Palatino Linotype" w:eastAsia="Calibri" w:hAnsi="Palatino Linotype" w:cs="Arial"/>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w:t>
      </w:r>
      <w:r w:rsidRPr="00D97106">
        <w:rPr>
          <w:rFonts w:ascii="Palatino Linotype" w:eastAsia="Calibri" w:hAnsi="Palatino Linotype" w:cs="Arial"/>
        </w:rPr>
        <w:t>formulen y se ponga a disposición de</w:t>
      </w:r>
      <w:r w:rsidRPr="00D97106">
        <w:rPr>
          <w:rFonts w:ascii="Palatino Linotype" w:hAnsi="Palatino Linotype"/>
          <w:b/>
        </w:rPr>
        <w:t xml:space="preserve"> RECURRENTE. </w:t>
      </w:r>
    </w:p>
    <w:p w14:paraId="590CCFB7" w14:textId="77777777" w:rsidR="00721E42" w:rsidRPr="00D97106" w:rsidRDefault="00721E42" w:rsidP="00087BB3">
      <w:pPr>
        <w:spacing w:line="360" w:lineRule="auto"/>
        <w:jc w:val="both"/>
        <w:rPr>
          <w:rFonts w:ascii="Palatino Linotype" w:eastAsia="Calibri" w:hAnsi="Palatino Linotype" w:cs="Arial"/>
          <w:bCs/>
        </w:rPr>
      </w:pPr>
    </w:p>
    <w:p w14:paraId="4B884815" w14:textId="1F7BC5C1" w:rsidR="00CE7DCF" w:rsidRDefault="00CE7DCF" w:rsidP="00087BB3">
      <w:pPr>
        <w:spacing w:line="360" w:lineRule="auto"/>
        <w:jc w:val="both"/>
        <w:rPr>
          <w:rFonts w:ascii="Palatino Linotype" w:eastAsia="Calibri" w:hAnsi="Palatino Linotype" w:cs="Arial"/>
          <w:bCs/>
        </w:rPr>
      </w:pPr>
      <w:r w:rsidRPr="00D97106">
        <w:rPr>
          <w:rFonts w:ascii="Palatino Linotype" w:eastAsia="Calibri" w:hAnsi="Palatino Linotype" w:cs="Arial"/>
          <w:bCs/>
        </w:rPr>
        <w:t>Para el caso de que el </w:t>
      </w:r>
      <w:r w:rsidRPr="00D97106">
        <w:rPr>
          <w:rFonts w:ascii="Palatino Linotype" w:eastAsia="Calibri" w:hAnsi="Palatino Linotype" w:cs="Arial"/>
          <w:b/>
          <w:bCs/>
        </w:rPr>
        <w:t>SUJETO OBLIGADO</w:t>
      </w:r>
      <w:r w:rsidRPr="00D97106">
        <w:rPr>
          <w:rFonts w:ascii="Palatino Linotype" w:eastAsia="Calibri" w:hAnsi="Palatino Linotype" w:cs="Arial"/>
          <w:bCs/>
        </w:rPr>
        <w:t xml:space="preserve">, no localice la información señalada en los incisos </w:t>
      </w:r>
      <w:r w:rsidRPr="00D97106">
        <w:rPr>
          <w:rFonts w:ascii="Palatino Linotype" w:eastAsia="Calibri" w:hAnsi="Palatino Linotype" w:cs="Arial"/>
          <w:b/>
          <w:bCs/>
        </w:rPr>
        <w:t xml:space="preserve">“a) y b)”, </w:t>
      </w:r>
      <w:r w:rsidRPr="00D97106">
        <w:rPr>
          <w:rFonts w:ascii="Palatino Linotype" w:eastAsia="Calibri" w:hAnsi="Palatino Linotype" w:cs="Arial"/>
          <w:bCs/>
        </w:rPr>
        <w:t>deberá de emitir el Acuerdo de Inexistencia en términos de los artículos 49, fracciones II y XIII, 169 y 170 de la Ley de Transparencia y Acceso a la Información Pública del Estado de México y Municipios que al respecto emita su Comité de Transparencia.</w:t>
      </w:r>
    </w:p>
    <w:p w14:paraId="4EE7680B" w14:textId="77777777" w:rsidR="00A97C63" w:rsidRPr="00A97C63" w:rsidRDefault="00A97C63" w:rsidP="00087BB3">
      <w:pPr>
        <w:spacing w:line="360" w:lineRule="auto"/>
        <w:jc w:val="both"/>
        <w:rPr>
          <w:rFonts w:ascii="Palatino Linotype" w:eastAsia="Calibri" w:hAnsi="Palatino Linotype" w:cs="Arial"/>
          <w:bCs/>
          <w:color w:val="000000" w:themeColor="text1"/>
        </w:rPr>
      </w:pPr>
    </w:p>
    <w:p w14:paraId="074397CC" w14:textId="77777777" w:rsidR="005D4114" w:rsidRPr="00F032AD" w:rsidRDefault="005D4114" w:rsidP="00087BB3">
      <w:pPr>
        <w:spacing w:line="360" w:lineRule="auto"/>
        <w:jc w:val="both"/>
        <w:rPr>
          <w:rFonts w:ascii="Palatino Linotype" w:eastAsia="MS Mincho" w:hAnsi="Palatino Linotype" w:cs="Times New Roman"/>
          <w:color w:val="000000"/>
        </w:rPr>
      </w:pPr>
      <w:r w:rsidRPr="00C07697">
        <w:rPr>
          <w:rFonts w:ascii="Palatino Linotype" w:eastAsia="MS Mincho" w:hAnsi="Palatino Linotype" w:cs="Times New Roman"/>
          <w:b/>
          <w:color w:val="000000"/>
        </w:rPr>
        <w:t>TERCERO.</w:t>
      </w:r>
      <w:r w:rsidRPr="007B222D">
        <w:rPr>
          <w:rFonts w:ascii="Palatino Linotype" w:eastAsia="MS Mincho" w:hAnsi="Palatino Linotype" w:cs="Times New Roman"/>
          <w:color w:val="000000"/>
        </w:rPr>
        <w:t xml:space="preserve"> Notifíquese al Titular de la Unidad de Transparencia del</w:t>
      </w:r>
      <w:r w:rsidRPr="007B222D">
        <w:rPr>
          <w:rFonts w:ascii="Palatino Linotype" w:eastAsia="MS Mincho" w:hAnsi="Palatino Linotype" w:cs="Times New Roman"/>
          <w:b/>
          <w:color w:val="000000"/>
        </w:rPr>
        <w:t xml:space="preserve"> </w:t>
      </w:r>
      <w:r w:rsidRPr="0087682B">
        <w:rPr>
          <w:rFonts w:ascii="Palatino Linotype" w:eastAsia="MS Mincho" w:hAnsi="Palatino Linotype" w:cs="Times New Roman"/>
          <w:color w:val="000000"/>
        </w:rPr>
        <w:t xml:space="preserve">Sujeto </w:t>
      </w:r>
      <w:r w:rsidRPr="00F032AD">
        <w:rPr>
          <w:rFonts w:ascii="Palatino Linotype" w:eastAsia="MS Mincho" w:hAnsi="Palatino Linotype" w:cs="Times New Roman"/>
          <w:color w:val="000000"/>
        </w:rPr>
        <w:t>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26FF8AB0" w14:textId="75A00E8B" w:rsidR="005D4114" w:rsidRPr="00F032AD" w:rsidRDefault="005D4114" w:rsidP="00087BB3">
      <w:pPr>
        <w:spacing w:line="360" w:lineRule="auto"/>
        <w:jc w:val="both"/>
        <w:rPr>
          <w:rFonts w:ascii="Palatino Linotype" w:hAnsi="Palatino Linotype"/>
          <w:b/>
        </w:rPr>
      </w:pPr>
      <w:r w:rsidRPr="00F032AD">
        <w:rPr>
          <w:rFonts w:ascii="Palatino Linotype" w:eastAsia="MS Mincho" w:hAnsi="Palatino Linotype" w:cs="Times New Roman"/>
          <w:b/>
          <w:color w:val="000000"/>
        </w:rPr>
        <w:lastRenderedPageBreak/>
        <w:t xml:space="preserve">CUARTO. </w:t>
      </w:r>
      <w:r w:rsidRPr="00F032AD">
        <w:rPr>
          <w:rFonts w:ascii="Palatino Linotype" w:eastAsia="MS Mincho" w:hAnsi="Palatino Linotype" w:cs="Times New Roman"/>
          <w:color w:val="000000"/>
        </w:rPr>
        <w:t xml:space="preserve">Notifíquese </w:t>
      </w:r>
      <w:r w:rsidRPr="00CE7DCF">
        <w:rPr>
          <w:rFonts w:ascii="Palatino Linotype" w:eastAsia="MS Mincho" w:hAnsi="Palatino Linotype" w:cs="Times New Roman"/>
          <w:color w:val="000000"/>
        </w:rPr>
        <w:t>a</w:t>
      </w:r>
      <w:r w:rsidR="00CE7DCF" w:rsidRPr="00CE7DCF">
        <w:rPr>
          <w:rFonts w:ascii="Palatino Linotype" w:eastAsia="MS Mincho" w:hAnsi="Palatino Linotype" w:cs="Times New Roman"/>
          <w:color w:val="000000"/>
        </w:rPr>
        <w:t xml:space="preserve">l </w:t>
      </w:r>
      <w:r w:rsidR="00CE7DCF">
        <w:rPr>
          <w:rFonts w:ascii="Palatino Linotype" w:hAnsi="Palatino Linotype"/>
          <w:b/>
        </w:rPr>
        <w:t xml:space="preserve">RECURRENTE </w:t>
      </w:r>
      <w:r w:rsidRPr="00F032AD">
        <w:rPr>
          <w:rFonts w:ascii="Palatino Linotype" w:hAnsi="Palatino Linotype"/>
          <w:b/>
        </w:rPr>
        <w:t xml:space="preserve"> </w:t>
      </w:r>
      <w:r w:rsidRPr="00F032AD">
        <w:rPr>
          <w:rFonts w:ascii="Palatino Linotype" w:hAnsi="Palatino Linotype"/>
          <w:bCs/>
        </w:rPr>
        <w:t>la</w:t>
      </w:r>
      <w:r w:rsidRPr="00F032AD">
        <w:rPr>
          <w:rFonts w:ascii="Palatino Linotype" w:eastAsia="MS Mincho" w:hAnsi="Palatino Linotype" w:cs="Times New Roman"/>
          <w:bCs/>
          <w:color w:val="000000"/>
        </w:rPr>
        <w:t xml:space="preserve"> </w:t>
      </w:r>
      <w:r w:rsidR="00C14654">
        <w:rPr>
          <w:rFonts w:ascii="Palatino Linotype" w:eastAsia="MS Mincho" w:hAnsi="Palatino Linotype" w:cs="Times New Roman"/>
          <w:color w:val="000000"/>
        </w:rPr>
        <w:t>presente resolución</w:t>
      </w:r>
      <w:r w:rsidR="00A747EE">
        <w:rPr>
          <w:rFonts w:ascii="Palatino Linotype" w:eastAsia="MS Mincho" w:hAnsi="Palatino Linotype" w:cs="Times New Roman"/>
          <w:color w:val="000000"/>
        </w:rPr>
        <w:t>.</w:t>
      </w:r>
    </w:p>
    <w:p w14:paraId="34784274" w14:textId="77777777" w:rsidR="005D4114" w:rsidRPr="00F032AD" w:rsidRDefault="005D4114" w:rsidP="00087BB3">
      <w:pPr>
        <w:spacing w:line="360" w:lineRule="auto"/>
        <w:jc w:val="both"/>
        <w:rPr>
          <w:rFonts w:ascii="Palatino Linotype" w:eastAsia="MS Mincho" w:hAnsi="Palatino Linotype" w:cs="Times New Roman"/>
          <w:color w:val="000000"/>
        </w:rPr>
      </w:pPr>
    </w:p>
    <w:p w14:paraId="049A1EAE" w14:textId="3250C20F" w:rsidR="005D4114" w:rsidRDefault="005D4114" w:rsidP="00087BB3">
      <w:pPr>
        <w:spacing w:line="360" w:lineRule="auto"/>
        <w:jc w:val="both"/>
        <w:rPr>
          <w:rFonts w:ascii="Palatino Linotype" w:eastAsia="MS Mincho" w:hAnsi="Palatino Linotype" w:cs="Times New Roman"/>
          <w:color w:val="000000"/>
        </w:rPr>
      </w:pPr>
      <w:r w:rsidRPr="00F032AD">
        <w:rPr>
          <w:rFonts w:ascii="Palatino Linotype" w:eastAsia="MS Mincho" w:hAnsi="Palatino Linotype" w:cs="Times New Roman"/>
          <w:b/>
        </w:rPr>
        <w:t>QUINTO</w:t>
      </w:r>
      <w:r w:rsidRPr="00F032AD">
        <w:rPr>
          <w:rFonts w:ascii="Palatino Linotype" w:eastAsia="MS Mincho" w:hAnsi="Palatino Linotype" w:cs="Times New Roman"/>
          <w:b/>
          <w:color w:val="000000"/>
        </w:rPr>
        <w:t xml:space="preserve">. </w:t>
      </w:r>
      <w:r w:rsidRPr="00F032AD">
        <w:rPr>
          <w:rFonts w:ascii="Palatino Linotype" w:eastAsia="MS Mincho" w:hAnsi="Palatino Linotype" w:cs="Times New Roman"/>
          <w:color w:val="000000"/>
        </w:rPr>
        <w:t>Se hace del conocimiento de</w:t>
      </w:r>
      <w:r w:rsidR="00CE7DCF">
        <w:rPr>
          <w:rFonts w:ascii="Palatino Linotype" w:eastAsia="MS Mincho" w:hAnsi="Palatino Linotype" w:cs="Times New Roman"/>
          <w:color w:val="000000"/>
        </w:rPr>
        <w:t>l</w:t>
      </w:r>
      <w:r w:rsidRPr="00F032AD">
        <w:rPr>
          <w:rFonts w:ascii="Palatino Linotype" w:eastAsia="MS Mincho" w:hAnsi="Palatino Linotype" w:cs="Times New Roman"/>
          <w:color w:val="000000"/>
        </w:rPr>
        <w:t xml:space="preserve"> </w:t>
      </w:r>
      <w:r w:rsidR="00CE7DCF">
        <w:rPr>
          <w:rFonts w:ascii="Palatino Linotype" w:hAnsi="Palatino Linotype"/>
          <w:b/>
        </w:rPr>
        <w:t>RECURRENTE</w:t>
      </w:r>
      <w:r w:rsidRPr="00F032AD">
        <w:rPr>
          <w:rFonts w:ascii="Palatino Linotype" w:hAnsi="Palatino Linotype"/>
          <w:b/>
        </w:rPr>
        <w:t xml:space="preserve"> </w:t>
      </w:r>
      <w:r w:rsidRPr="00F032AD">
        <w:rPr>
          <w:rFonts w:ascii="Palatino Linotype" w:eastAsia="MS Mincho" w:hAnsi="Palatino Linotype" w:cs="Times New Roman"/>
          <w:color w:val="000000"/>
        </w:rPr>
        <w:t>que de conformidad con lo establecido en el artículo 196 de la Ley de Transparencia y Acceso a la Información Pública del Estado de México y Municipios, en caso de que considere que la resolución le cause algún perjuicio podrá impugnarla</w:t>
      </w:r>
      <w:r w:rsidRPr="007B222D">
        <w:rPr>
          <w:rFonts w:ascii="Palatino Linotype" w:eastAsia="MS Mincho" w:hAnsi="Palatino Linotype" w:cs="Times New Roman"/>
          <w:color w:val="000000"/>
        </w:rPr>
        <w:t xml:space="preserve"> vía juicio de amparo en los términos de las leyes aplicables.</w:t>
      </w:r>
      <w:bookmarkEnd w:id="100"/>
    </w:p>
    <w:p w14:paraId="72CC45D2" w14:textId="77777777" w:rsidR="00C57929" w:rsidRDefault="00C57929" w:rsidP="00087BB3">
      <w:pPr>
        <w:spacing w:line="360" w:lineRule="auto"/>
        <w:jc w:val="both"/>
        <w:rPr>
          <w:rFonts w:ascii="Palatino Linotype" w:eastAsia="MS Mincho" w:hAnsi="Palatino Linotype" w:cs="Times New Roman"/>
          <w:lang w:val="es-ES"/>
        </w:rPr>
      </w:pPr>
    </w:p>
    <w:p w14:paraId="44648721" w14:textId="22AF8450" w:rsidR="00A747EE" w:rsidRPr="00087BB3" w:rsidRDefault="00A747EE" w:rsidP="00087BB3">
      <w:pPr>
        <w:spacing w:line="360" w:lineRule="auto"/>
        <w:jc w:val="both"/>
        <w:rPr>
          <w:rFonts w:ascii="Palatino Linotype" w:eastAsia="MS Mincho" w:hAnsi="Palatino Linotype" w:cs="Times New Roman"/>
          <w:b/>
        </w:rPr>
      </w:pPr>
      <w:r w:rsidRPr="009F32CD">
        <w:rPr>
          <w:rFonts w:ascii="Palatino Linotype" w:eastAsia="MS Mincho" w:hAnsi="Palatino Linotype" w:cs="Times New Roman"/>
          <w:b/>
        </w:rPr>
        <w:t xml:space="preserve">SEXTO. </w:t>
      </w:r>
      <w:r w:rsidRPr="009F32CD">
        <w:rPr>
          <w:rFonts w:ascii="Palatino Linotype" w:eastAsia="MS Mincho" w:hAnsi="Palatino Linotype" w:cs="Times New Roman"/>
        </w:rPr>
        <w:t>Gírese oficio a la Dirección de Protección de Datos Personales de este Instituto para hacer de su conocimiento la presente resolución</w:t>
      </w:r>
      <w:r w:rsidR="00087BB3" w:rsidRPr="009F32CD">
        <w:rPr>
          <w:rFonts w:ascii="Palatino Linotype" w:eastAsia="MS Mincho" w:hAnsi="Palatino Linotype" w:cs="Times New Roman"/>
        </w:rPr>
        <w:t xml:space="preserve">, a fin de que en ejercicio de sus atribuciones y de conformidad con el artículo 82, fracciones XIV, XXII, XXIII y XXV de la Ley de Protección de Datos Personales en Posesión de Sujetos Obligados del Estado de México y Municipios, determine lo conducente, en términos del </w:t>
      </w:r>
      <w:r w:rsidR="00087BB3" w:rsidRPr="009F32CD">
        <w:rPr>
          <w:rFonts w:ascii="Palatino Linotype" w:eastAsia="MS Mincho" w:hAnsi="Palatino Linotype" w:cs="Times New Roman"/>
          <w:b/>
        </w:rPr>
        <w:t>Considerando SEXTO.</w:t>
      </w:r>
      <w:r w:rsidR="00087BB3">
        <w:rPr>
          <w:rFonts w:ascii="Palatino Linotype" w:eastAsia="MS Mincho" w:hAnsi="Palatino Linotype" w:cs="Times New Roman"/>
          <w:b/>
        </w:rPr>
        <w:t xml:space="preserve"> </w:t>
      </w:r>
    </w:p>
    <w:p w14:paraId="03829A42" w14:textId="77777777" w:rsidR="00A747EE" w:rsidRPr="00466F92" w:rsidRDefault="00A747EE" w:rsidP="00087BB3">
      <w:pPr>
        <w:spacing w:line="360" w:lineRule="auto"/>
        <w:jc w:val="both"/>
        <w:rPr>
          <w:rFonts w:ascii="Palatino Linotype" w:eastAsia="MS Mincho" w:hAnsi="Palatino Linotype" w:cs="Times New Roman"/>
          <w:lang w:val="es-ES"/>
        </w:rPr>
      </w:pPr>
    </w:p>
    <w:p w14:paraId="14F331D7" w14:textId="016926DA" w:rsidR="00D12C15" w:rsidRPr="00EA2E01" w:rsidRDefault="00D12C15" w:rsidP="00087BB3">
      <w:pPr>
        <w:spacing w:line="360" w:lineRule="auto"/>
        <w:ind w:right="49"/>
        <w:jc w:val="both"/>
        <w:rPr>
          <w:rFonts w:ascii="Palatino Linotype" w:hAnsi="Palatino Linotype" w:cs="Arial"/>
        </w:rPr>
      </w:pPr>
      <w:r w:rsidRPr="00EA2E01">
        <w:rPr>
          <w:rFonts w:ascii="Palatino Linotype" w:hAnsi="Palatino Linotype" w:cs="Arial"/>
        </w:rPr>
        <w:t>ASÍ LO RESUELVE, POR UNANIMIDAD DE VOTOS, EL PLENO DEL</w:t>
      </w:r>
      <w:r w:rsidRPr="00EA2E01">
        <w:rPr>
          <w:rFonts w:ascii="Palatino Linotype" w:eastAsia="Arial Unicode MS" w:hAnsi="Palatino Linotype" w:cs="Arial"/>
        </w:rPr>
        <w:t xml:space="preserve"> INSTITUTO DE TRANSPARENCIA, ACCESO A LA INFORMACIÓN PÚBLICA Y PROTECCIÓN DE DATOS PERSONALES DEL ESTADO DE MÉXICO Y MUNICIPIOS</w:t>
      </w:r>
      <w:r w:rsidRPr="00EA2E01">
        <w:rPr>
          <w:rFonts w:ascii="Palatino Linotype" w:hAnsi="Palatino Linotype" w:cs="Arial"/>
        </w:rPr>
        <w:t xml:space="preserve">, CONFORMADO POR LOS COMISIONADOS ZULEMA </w:t>
      </w:r>
      <w:r w:rsidRPr="00EA2E01">
        <w:rPr>
          <w:rFonts w:ascii="Palatino Linotype" w:hAnsi="Palatino Linotype" w:cs="Arial"/>
        </w:rPr>
        <w:lastRenderedPageBreak/>
        <w:t xml:space="preserve">MARTÍNEZ SÁNCHEZ; EVA ABAID YAPUR; JOSÉ GUADALUPE LUNA HERNÁNDEZ; JAVIER MARTÍNEZ CRUZ Y LUIS GUSTAVO PARRA NORIEGA; EN LA </w:t>
      </w:r>
      <w:r w:rsidR="00686C51">
        <w:rPr>
          <w:rFonts w:ascii="Palatino Linotype" w:hAnsi="Palatino Linotype" w:cs="Arial"/>
        </w:rPr>
        <w:t>QUINTA</w:t>
      </w:r>
      <w:r w:rsidRPr="00EA2E01">
        <w:rPr>
          <w:rFonts w:ascii="Palatino Linotype" w:hAnsi="Palatino Linotype" w:cs="Arial"/>
        </w:rPr>
        <w:t xml:space="preserve"> SESIÓN ORDINARIA CELEBRADA EL </w:t>
      </w:r>
      <w:r w:rsidR="00686C51">
        <w:rPr>
          <w:rFonts w:ascii="Palatino Linotype" w:hAnsi="Palatino Linotype" w:cs="Arial"/>
        </w:rPr>
        <w:t>DOCE</w:t>
      </w:r>
      <w:r w:rsidRPr="00EA2E01">
        <w:rPr>
          <w:rFonts w:ascii="Palatino Linotype" w:hAnsi="Palatino Linotype" w:cs="Arial"/>
        </w:rPr>
        <w:t xml:space="preserve"> DE </w:t>
      </w:r>
      <w:r w:rsidR="00686C51">
        <w:rPr>
          <w:rFonts w:ascii="Palatino Linotype" w:hAnsi="Palatino Linotype" w:cs="Arial"/>
        </w:rPr>
        <w:t>FEBRERO</w:t>
      </w:r>
      <w:r w:rsidRPr="00EA2E01">
        <w:rPr>
          <w:rFonts w:ascii="Palatino Linotype" w:hAnsi="Palatino Linotype" w:cs="Arial"/>
        </w:rPr>
        <w:t xml:space="preserve"> DE DOS MIL </w:t>
      </w:r>
      <w:r w:rsidR="009272F2">
        <w:rPr>
          <w:rFonts w:ascii="Palatino Linotype" w:hAnsi="Palatino Linotype" w:cs="Arial"/>
        </w:rPr>
        <w:t>VEINTE</w:t>
      </w:r>
      <w:r w:rsidRPr="00EA2E01">
        <w:rPr>
          <w:rFonts w:ascii="Palatino Linotype" w:hAnsi="Palatino Linotype" w:cs="Arial"/>
        </w:rPr>
        <w:t xml:space="preserve"> ANTE EL SECRETARIO TÉCNICO DEL PLENO, ALEXIS TAPIA RAMÍREZ.</w:t>
      </w:r>
    </w:p>
    <w:p w14:paraId="5FE866DE" w14:textId="77777777" w:rsidR="00C57929" w:rsidRPr="00466F92" w:rsidRDefault="00C57929" w:rsidP="00087BB3">
      <w:pPr>
        <w:spacing w:line="360" w:lineRule="auto"/>
        <w:ind w:right="49"/>
        <w:jc w:val="both"/>
        <w:rPr>
          <w:rFonts w:ascii="Palatino Linotype" w:hAnsi="Palatino Linotype" w:cs="Arial"/>
          <w:sz w:val="22"/>
        </w:rPr>
      </w:pPr>
    </w:p>
    <w:tbl>
      <w:tblPr>
        <w:tblStyle w:val="Tablaconcuadrcula111"/>
        <w:tblW w:w="892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678"/>
      </w:tblGrid>
      <w:tr w:rsidR="00D12C15" w:rsidRPr="00466F92" w14:paraId="116AF8F2" w14:textId="77777777" w:rsidTr="00686C51">
        <w:trPr>
          <w:trHeight w:val="1694"/>
        </w:trPr>
        <w:tc>
          <w:tcPr>
            <w:tcW w:w="8926" w:type="dxa"/>
            <w:gridSpan w:val="2"/>
            <w:vAlign w:val="center"/>
          </w:tcPr>
          <w:p w14:paraId="267ADD55" w14:textId="77777777" w:rsidR="00D12C15" w:rsidRPr="00466F92" w:rsidRDefault="00D12C15" w:rsidP="009272F2">
            <w:pPr>
              <w:rPr>
                <w:rFonts w:ascii="Palatino Linotype" w:hAnsi="Palatino Linotype" w:cs="Times New Roman"/>
                <w:b/>
                <w:color w:val="000000"/>
                <w:sz w:val="22"/>
              </w:rPr>
            </w:pPr>
          </w:p>
          <w:p w14:paraId="3CC42C7E" w14:textId="77777777" w:rsidR="00D12C15" w:rsidRDefault="00D12C15" w:rsidP="009272F2">
            <w:pPr>
              <w:rPr>
                <w:rFonts w:ascii="Palatino Linotype" w:hAnsi="Palatino Linotype" w:cs="Times New Roman"/>
                <w:b/>
                <w:color w:val="000000"/>
                <w:sz w:val="22"/>
              </w:rPr>
            </w:pPr>
          </w:p>
          <w:p w14:paraId="78F3E3EF" w14:textId="77777777" w:rsidR="009272F2" w:rsidRPr="00466F92" w:rsidRDefault="009272F2" w:rsidP="009272F2">
            <w:pPr>
              <w:rPr>
                <w:rFonts w:ascii="Palatino Linotype" w:hAnsi="Palatino Linotype" w:cs="Times New Roman"/>
                <w:b/>
                <w:color w:val="000000"/>
                <w:sz w:val="22"/>
              </w:rPr>
            </w:pPr>
          </w:p>
          <w:p w14:paraId="5289D36E" w14:textId="77777777" w:rsidR="00D12C15" w:rsidRPr="00466F92" w:rsidRDefault="00D12C15" w:rsidP="009272F2">
            <w:pPr>
              <w:jc w:val="center"/>
              <w:rPr>
                <w:rFonts w:ascii="Palatino Linotype" w:hAnsi="Palatino Linotype" w:cs="Times New Roman"/>
                <w:b/>
                <w:color w:val="000000"/>
                <w:sz w:val="22"/>
              </w:rPr>
            </w:pPr>
            <w:r w:rsidRPr="00466F92">
              <w:rPr>
                <w:rFonts w:ascii="Palatino Linotype" w:hAnsi="Palatino Linotype" w:cs="Times New Roman"/>
                <w:b/>
                <w:color w:val="000000"/>
                <w:sz w:val="22"/>
              </w:rPr>
              <w:t>Zulema Martínez Sánchez</w:t>
            </w:r>
          </w:p>
          <w:p w14:paraId="0C80FCBA" w14:textId="77777777" w:rsidR="00D12C15" w:rsidRPr="00466F92" w:rsidRDefault="00D12C15" w:rsidP="009272F2">
            <w:pPr>
              <w:jc w:val="center"/>
              <w:rPr>
                <w:rFonts w:ascii="Palatino Linotype" w:hAnsi="Palatino Linotype" w:cs="Times New Roman"/>
                <w:color w:val="000000"/>
                <w:sz w:val="22"/>
              </w:rPr>
            </w:pPr>
            <w:r w:rsidRPr="00466F92">
              <w:rPr>
                <w:rFonts w:ascii="Palatino Linotype" w:hAnsi="Palatino Linotype" w:cs="Times New Roman"/>
                <w:color w:val="000000"/>
                <w:sz w:val="22"/>
              </w:rPr>
              <w:t>Comisionada Presidenta</w:t>
            </w:r>
          </w:p>
          <w:p w14:paraId="4B6C3646" w14:textId="77777777" w:rsidR="00D12C15" w:rsidRPr="00466F92" w:rsidRDefault="00D12C15" w:rsidP="009272F2">
            <w:pPr>
              <w:jc w:val="center"/>
              <w:rPr>
                <w:rFonts w:ascii="Palatino Linotype" w:hAnsi="Palatino Linotype" w:cs="Times New Roman"/>
                <w:color w:val="000000"/>
                <w:sz w:val="22"/>
              </w:rPr>
            </w:pPr>
            <w:r w:rsidRPr="00466F92">
              <w:rPr>
                <w:rFonts w:ascii="Palatino Linotype" w:hAnsi="Palatino Linotype" w:cs="Times New Roman"/>
                <w:color w:val="000000"/>
                <w:sz w:val="22"/>
              </w:rPr>
              <w:t>(Rúbrica)</w:t>
            </w:r>
          </w:p>
        </w:tc>
      </w:tr>
      <w:tr w:rsidR="00D12C15" w:rsidRPr="00466F92" w14:paraId="5E4292CB" w14:textId="77777777" w:rsidTr="00686C51">
        <w:trPr>
          <w:trHeight w:val="2021"/>
        </w:trPr>
        <w:tc>
          <w:tcPr>
            <w:tcW w:w="4248" w:type="dxa"/>
            <w:vAlign w:val="center"/>
          </w:tcPr>
          <w:p w14:paraId="13BFC838" w14:textId="77777777" w:rsidR="009272F2" w:rsidRDefault="009272F2" w:rsidP="009272F2">
            <w:pPr>
              <w:jc w:val="center"/>
              <w:rPr>
                <w:rFonts w:ascii="Palatino Linotype" w:hAnsi="Palatino Linotype" w:cs="Times New Roman"/>
                <w:b/>
                <w:color w:val="000000"/>
              </w:rPr>
            </w:pPr>
          </w:p>
          <w:p w14:paraId="3F70BBA0" w14:textId="77777777" w:rsidR="009272F2" w:rsidRDefault="009272F2" w:rsidP="009272F2">
            <w:pPr>
              <w:jc w:val="center"/>
              <w:rPr>
                <w:rFonts w:ascii="Palatino Linotype" w:hAnsi="Palatino Linotype" w:cs="Times New Roman"/>
                <w:b/>
                <w:color w:val="000000"/>
              </w:rPr>
            </w:pPr>
          </w:p>
          <w:p w14:paraId="62A17F58" w14:textId="77777777" w:rsidR="009272F2" w:rsidRDefault="009272F2" w:rsidP="009272F2">
            <w:pPr>
              <w:jc w:val="center"/>
              <w:rPr>
                <w:rFonts w:ascii="Palatino Linotype" w:hAnsi="Palatino Linotype" w:cs="Times New Roman"/>
                <w:b/>
                <w:color w:val="000000"/>
              </w:rPr>
            </w:pPr>
          </w:p>
          <w:p w14:paraId="689F4A7A" w14:textId="77777777" w:rsidR="009272F2" w:rsidRDefault="009272F2" w:rsidP="009272F2">
            <w:pPr>
              <w:jc w:val="center"/>
              <w:rPr>
                <w:rFonts w:ascii="Palatino Linotype" w:hAnsi="Palatino Linotype" w:cs="Times New Roman"/>
                <w:b/>
                <w:color w:val="000000"/>
              </w:rPr>
            </w:pPr>
          </w:p>
          <w:p w14:paraId="3F7C52D1" w14:textId="77777777" w:rsidR="009272F2" w:rsidRDefault="009272F2" w:rsidP="009272F2">
            <w:pPr>
              <w:jc w:val="center"/>
              <w:rPr>
                <w:rFonts w:ascii="Palatino Linotype" w:hAnsi="Palatino Linotype" w:cs="Times New Roman"/>
                <w:b/>
                <w:color w:val="000000"/>
              </w:rPr>
            </w:pPr>
          </w:p>
          <w:p w14:paraId="26D8A2D4" w14:textId="77777777" w:rsidR="009272F2" w:rsidRDefault="009272F2" w:rsidP="009272F2">
            <w:pPr>
              <w:jc w:val="center"/>
              <w:rPr>
                <w:rFonts w:ascii="Palatino Linotype" w:hAnsi="Palatino Linotype" w:cs="Times New Roman"/>
                <w:b/>
                <w:color w:val="000000"/>
              </w:rPr>
            </w:pPr>
          </w:p>
          <w:p w14:paraId="70CC0B55" w14:textId="77777777" w:rsidR="009272F2" w:rsidRDefault="009272F2" w:rsidP="009272F2">
            <w:pPr>
              <w:jc w:val="center"/>
              <w:rPr>
                <w:rFonts w:ascii="Palatino Linotype" w:hAnsi="Palatino Linotype" w:cs="Times New Roman"/>
                <w:b/>
                <w:color w:val="000000"/>
              </w:rPr>
            </w:pPr>
          </w:p>
          <w:p w14:paraId="2B198E00" w14:textId="77777777" w:rsidR="009272F2" w:rsidRDefault="009272F2" w:rsidP="009272F2">
            <w:pPr>
              <w:jc w:val="center"/>
              <w:rPr>
                <w:rFonts w:ascii="Palatino Linotype" w:hAnsi="Palatino Linotype" w:cs="Times New Roman"/>
                <w:b/>
                <w:color w:val="000000"/>
              </w:rPr>
            </w:pPr>
          </w:p>
          <w:p w14:paraId="425C47E2" w14:textId="77777777" w:rsidR="00D12C15" w:rsidRPr="00466F92" w:rsidRDefault="00D12C15" w:rsidP="009272F2">
            <w:pPr>
              <w:jc w:val="center"/>
              <w:rPr>
                <w:rFonts w:ascii="Palatino Linotype" w:hAnsi="Palatino Linotype" w:cs="Times New Roman"/>
                <w:b/>
                <w:color w:val="000000"/>
              </w:rPr>
            </w:pPr>
            <w:r w:rsidRPr="00466F92">
              <w:rPr>
                <w:rFonts w:ascii="Palatino Linotype" w:hAnsi="Palatino Linotype" w:cs="Times New Roman"/>
                <w:b/>
                <w:color w:val="000000"/>
              </w:rPr>
              <w:t>Eva Abaid Yapur</w:t>
            </w:r>
          </w:p>
          <w:p w14:paraId="693E882F" w14:textId="77777777" w:rsidR="00D12C15" w:rsidRPr="00466F92" w:rsidRDefault="00D12C15" w:rsidP="009272F2">
            <w:pPr>
              <w:jc w:val="center"/>
              <w:rPr>
                <w:rFonts w:ascii="Palatino Linotype" w:hAnsi="Palatino Linotype" w:cs="Times New Roman"/>
                <w:color w:val="000000"/>
              </w:rPr>
            </w:pPr>
            <w:r w:rsidRPr="00466F92">
              <w:rPr>
                <w:rFonts w:ascii="Palatino Linotype" w:hAnsi="Palatino Linotype" w:cs="Times New Roman"/>
                <w:color w:val="000000"/>
              </w:rPr>
              <w:t>Comisionada</w:t>
            </w:r>
          </w:p>
          <w:p w14:paraId="1EFB602C" w14:textId="77777777" w:rsidR="00D12C15" w:rsidRPr="00466F92" w:rsidRDefault="00D12C15" w:rsidP="009272F2">
            <w:pPr>
              <w:jc w:val="center"/>
              <w:rPr>
                <w:rFonts w:ascii="Palatino Linotype" w:hAnsi="Palatino Linotype" w:cs="Times New Roman"/>
                <w:color w:val="000000"/>
              </w:rPr>
            </w:pPr>
            <w:r w:rsidRPr="00466F92">
              <w:rPr>
                <w:rFonts w:ascii="Palatino Linotype" w:hAnsi="Palatino Linotype" w:cs="Times New Roman"/>
                <w:color w:val="000000"/>
              </w:rPr>
              <w:t>(Rúbrica)</w:t>
            </w:r>
          </w:p>
        </w:tc>
        <w:tc>
          <w:tcPr>
            <w:tcW w:w="4678" w:type="dxa"/>
            <w:vAlign w:val="center"/>
          </w:tcPr>
          <w:p w14:paraId="62DAB434" w14:textId="77777777" w:rsidR="009272F2" w:rsidRDefault="009272F2" w:rsidP="009272F2">
            <w:pPr>
              <w:jc w:val="center"/>
              <w:rPr>
                <w:rFonts w:ascii="Palatino Linotype" w:hAnsi="Palatino Linotype" w:cs="Times New Roman"/>
                <w:b/>
                <w:color w:val="000000"/>
                <w:sz w:val="22"/>
              </w:rPr>
            </w:pPr>
          </w:p>
          <w:p w14:paraId="7B4008E0" w14:textId="77777777" w:rsidR="009272F2" w:rsidRDefault="009272F2" w:rsidP="009272F2">
            <w:pPr>
              <w:jc w:val="center"/>
              <w:rPr>
                <w:rFonts w:ascii="Palatino Linotype" w:hAnsi="Palatino Linotype" w:cs="Times New Roman"/>
                <w:b/>
                <w:color w:val="000000"/>
                <w:sz w:val="22"/>
              </w:rPr>
            </w:pPr>
          </w:p>
          <w:p w14:paraId="41F91FA9" w14:textId="77777777" w:rsidR="009272F2" w:rsidRDefault="009272F2" w:rsidP="009272F2">
            <w:pPr>
              <w:jc w:val="center"/>
              <w:rPr>
                <w:rFonts w:ascii="Palatino Linotype" w:hAnsi="Palatino Linotype" w:cs="Times New Roman"/>
                <w:b/>
                <w:color w:val="000000"/>
                <w:sz w:val="22"/>
              </w:rPr>
            </w:pPr>
          </w:p>
          <w:p w14:paraId="0D405B1B" w14:textId="77777777" w:rsidR="009272F2" w:rsidRDefault="009272F2" w:rsidP="009272F2">
            <w:pPr>
              <w:jc w:val="center"/>
              <w:rPr>
                <w:rFonts w:ascii="Palatino Linotype" w:hAnsi="Palatino Linotype" w:cs="Times New Roman"/>
                <w:b/>
                <w:color w:val="000000"/>
                <w:sz w:val="22"/>
              </w:rPr>
            </w:pPr>
          </w:p>
          <w:p w14:paraId="1F81F3AB" w14:textId="77777777" w:rsidR="009272F2" w:rsidRDefault="009272F2" w:rsidP="009272F2">
            <w:pPr>
              <w:jc w:val="center"/>
              <w:rPr>
                <w:rFonts w:ascii="Palatino Linotype" w:hAnsi="Palatino Linotype" w:cs="Times New Roman"/>
                <w:b/>
                <w:color w:val="000000"/>
                <w:sz w:val="22"/>
              </w:rPr>
            </w:pPr>
          </w:p>
          <w:p w14:paraId="576DB57F" w14:textId="77777777" w:rsidR="009272F2" w:rsidRDefault="009272F2" w:rsidP="009272F2">
            <w:pPr>
              <w:jc w:val="center"/>
              <w:rPr>
                <w:rFonts w:ascii="Palatino Linotype" w:hAnsi="Palatino Linotype" w:cs="Times New Roman"/>
                <w:b/>
                <w:color w:val="000000"/>
                <w:sz w:val="22"/>
              </w:rPr>
            </w:pPr>
          </w:p>
          <w:p w14:paraId="1348F42D" w14:textId="77777777" w:rsidR="009272F2" w:rsidRDefault="009272F2" w:rsidP="009272F2">
            <w:pPr>
              <w:jc w:val="center"/>
              <w:rPr>
                <w:rFonts w:ascii="Palatino Linotype" w:hAnsi="Palatino Linotype" w:cs="Times New Roman"/>
                <w:b/>
                <w:color w:val="000000"/>
                <w:sz w:val="22"/>
              </w:rPr>
            </w:pPr>
          </w:p>
          <w:p w14:paraId="0E696414" w14:textId="77777777" w:rsidR="009272F2" w:rsidRDefault="009272F2" w:rsidP="009272F2">
            <w:pPr>
              <w:jc w:val="center"/>
              <w:rPr>
                <w:rFonts w:ascii="Palatino Linotype" w:hAnsi="Palatino Linotype" w:cs="Times New Roman"/>
                <w:b/>
                <w:color w:val="000000"/>
                <w:sz w:val="22"/>
              </w:rPr>
            </w:pPr>
          </w:p>
          <w:p w14:paraId="5EDBA36E" w14:textId="77777777" w:rsidR="009272F2" w:rsidRDefault="009272F2" w:rsidP="009272F2">
            <w:pPr>
              <w:jc w:val="center"/>
              <w:rPr>
                <w:rFonts w:ascii="Palatino Linotype" w:hAnsi="Palatino Linotype" w:cs="Times New Roman"/>
                <w:b/>
                <w:color w:val="000000"/>
                <w:sz w:val="22"/>
              </w:rPr>
            </w:pPr>
          </w:p>
          <w:p w14:paraId="71A71047" w14:textId="77777777" w:rsidR="00D12C15" w:rsidRPr="00466F92" w:rsidRDefault="00D12C15" w:rsidP="009272F2">
            <w:pPr>
              <w:jc w:val="center"/>
              <w:rPr>
                <w:rFonts w:ascii="Palatino Linotype" w:hAnsi="Palatino Linotype" w:cs="Times New Roman"/>
                <w:b/>
                <w:color w:val="000000"/>
                <w:sz w:val="22"/>
              </w:rPr>
            </w:pPr>
            <w:r w:rsidRPr="00466F92">
              <w:rPr>
                <w:rFonts w:ascii="Palatino Linotype" w:hAnsi="Palatino Linotype" w:cs="Times New Roman"/>
                <w:b/>
                <w:color w:val="000000"/>
                <w:sz w:val="22"/>
              </w:rPr>
              <w:t>José Guadalupe Luna Hernández</w:t>
            </w:r>
          </w:p>
          <w:p w14:paraId="31287592" w14:textId="77777777" w:rsidR="00D12C15" w:rsidRPr="00466F92" w:rsidRDefault="00D12C15" w:rsidP="009272F2">
            <w:pPr>
              <w:jc w:val="center"/>
              <w:rPr>
                <w:rFonts w:ascii="Palatino Linotype" w:hAnsi="Palatino Linotype" w:cs="Times New Roman"/>
                <w:color w:val="000000"/>
                <w:sz w:val="22"/>
              </w:rPr>
            </w:pPr>
            <w:r w:rsidRPr="00466F92">
              <w:rPr>
                <w:rFonts w:ascii="Palatino Linotype" w:hAnsi="Palatino Linotype" w:cs="Times New Roman"/>
                <w:color w:val="000000"/>
                <w:sz w:val="22"/>
              </w:rPr>
              <w:t>Comisionado</w:t>
            </w:r>
          </w:p>
          <w:p w14:paraId="78332C97" w14:textId="77777777" w:rsidR="00D12C15" w:rsidRPr="00466F92" w:rsidRDefault="00D12C15" w:rsidP="009272F2">
            <w:pPr>
              <w:jc w:val="center"/>
              <w:rPr>
                <w:rFonts w:ascii="Palatino Linotype" w:hAnsi="Palatino Linotype" w:cs="Times New Roman"/>
                <w:color w:val="000000"/>
                <w:sz w:val="22"/>
              </w:rPr>
            </w:pPr>
            <w:r w:rsidRPr="00466F92">
              <w:rPr>
                <w:rFonts w:ascii="Palatino Linotype" w:hAnsi="Palatino Linotype" w:cs="Times New Roman"/>
                <w:color w:val="000000"/>
                <w:sz w:val="22"/>
              </w:rPr>
              <w:t>(Rúbrica)</w:t>
            </w:r>
          </w:p>
        </w:tc>
      </w:tr>
      <w:tr w:rsidR="00D12C15" w:rsidRPr="00466F92" w14:paraId="48B3204B" w14:textId="77777777" w:rsidTr="00686C51">
        <w:trPr>
          <w:trHeight w:val="2104"/>
        </w:trPr>
        <w:tc>
          <w:tcPr>
            <w:tcW w:w="4248" w:type="dxa"/>
            <w:vAlign w:val="center"/>
          </w:tcPr>
          <w:p w14:paraId="5FEB62C0" w14:textId="77777777" w:rsidR="009272F2" w:rsidRDefault="009272F2" w:rsidP="009272F2">
            <w:pPr>
              <w:jc w:val="center"/>
              <w:rPr>
                <w:rFonts w:ascii="Palatino Linotype" w:hAnsi="Palatino Linotype" w:cs="Times New Roman"/>
                <w:b/>
                <w:color w:val="000000"/>
              </w:rPr>
            </w:pPr>
          </w:p>
          <w:p w14:paraId="64384161" w14:textId="77777777" w:rsidR="009272F2" w:rsidRDefault="009272F2" w:rsidP="009272F2">
            <w:pPr>
              <w:jc w:val="center"/>
              <w:rPr>
                <w:rFonts w:ascii="Palatino Linotype" w:hAnsi="Palatino Linotype" w:cs="Times New Roman"/>
                <w:b/>
                <w:color w:val="000000"/>
              </w:rPr>
            </w:pPr>
          </w:p>
          <w:p w14:paraId="5D311A13" w14:textId="77777777" w:rsidR="009272F2" w:rsidRDefault="009272F2" w:rsidP="009272F2">
            <w:pPr>
              <w:jc w:val="center"/>
              <w:rPr>
                <w:rFonts w:ascii="Palatino Linotype" w:hAnsi="Palatino Linotype" w:cs="Times New Roman"/>
                <w:b/>
                <w:color w:val="000000"/>
              </w:rPr>
            </w:pPr>
          </w:p>
          <w:p w14:paraId="3FC24410" w14:textId="77777777" w:rsidR="009272F2" w:rsidRDefault="009272F2" w:rsidP="009272F2">
            <w:pPr>
              <w:jc w:val="center"/>
              <w:rPr>
                <w:rFonts w:ascii="Palatino Linotype" w:hAnsi="Palatino Linotype" w:cs="Times New Roman"/>
                <w:b/>
                <w:color w:val="000000"/>
              </w:rPr>
            </w:pPr>
          </w:p>
          <w:p w14:paraId="6DCCEFDF" w14:textId="77777777" w:rsidR="00D12C15" w:rsidRPr="00466F92" w:rsidRDefault="00D12C15" w:rsidP="009272F2">
            <w:pPr>
              <w:jc w:val="center"/>
              <w:rPr>
                <w:rFonts w:ascii="Palatino Linotype" w:hAnsi="Palatino Linotype" w:cs="Times New Roman"/>
                <w:b/>
                <w:color w:val="000000"/>
              </w:rPr>
            </w:pPr>
            <w:r w:rsidRPr="00466F92">
              <w:rPr>
                <w:rFonts w:ascii="Palatino Linotype" w:hAnsi="Palatino Linotype" w:cs="Times New Roman"/>
                <w:b/>
                <w:color w:val="000000"/>
              </w:rPr>
              <w:t>Javier Martínez Cruz</w:t>
            </w:r>
          </w:p>
          <w:p w14:paraId="6A1B2064" w14:textId="77777777" w:rsidR="00D12C15" w:rsidRPr="00466F92" w:rsidRDefault="00D12C15" w:rsidP="009272F2">
            <w:pPr>
              <w:jc w:val="center"/>
              <w:rPr>
                <w:rFonts w:ascii="Palatino Linotype" w:hAnsi="Palatino Linotype" w:cs="Times New Roman"/>
                <w:color w:val="000000"/>
              </w:rPr>
            </w:pPr>
            <w:r w:rsidRPr="00466F92">
              <w:rPr>
                <w:rFonts w:ascii="Palatino Linotype" w:hAnsi="Palatino Linotype" w:cs="Times New Roman"/>
                <w:color w:val="000000"/>
              </w:rPr>
              <w:t>Comisionado</w:t>
            </w:r>
          </w:p>
          <w:p w14:paraId="2DB68933" w14:textId="77777777" w:rsidR="00D12C15" w:rsidRPr="00466F92" w:rsidRDefault="00D12C15" w:rsidP="009272F2">
            <w:pPr>
              <w:jc w:val="center"/>
              <w:rPr>
                <w:rFonts w:ascii="Palatino Linotype" w:hAnsi="Palatino Linotype" w:cs="Times New Roman"/>
                <w:color w:val="000000"/>
              </w:rPr>
            </w:pPr>
            <w:r w:rsidRPr="00466F92">
              <w:rPr>
                <w:rFonts w:ascii="Palatino Linotype" w:hAnsi="Palatino Linotype" w:cs="Times New Roman"/>
                <w:color w:val="000000"/>
              </w:rPr>
              <w:t>(Rúbrica)</w:t>
            </w:r>
          </w:p>
        </w:tc>
        <w:tc>
          <w:tcPr>
            <w:tcW w:w="4678" w:type="dxa"/>
            <w:vAlign w:val="center"/>
          </w:tcPr>
          <w:p w14:paraId="1AB9E8A4" w14:textId="77777777" w:rsidR="009272F2" w:rsidRDefault="009272F2" w:rsidP="009272F2">
            <w:pPr>
              <w:jc w:val="center"/>
              <w:rPr>
                <w:rFonts w:ascii="Palatino Linotype" w:hAnsi="Palatino Linotype" w:cs="Times New Roman"/>
                <w:b/>
                <w:color w:val="000000"/>
                <w:sz w:val="22"/>
              </w:rPr>
            </w:pPr>
          </w:p>
          <w:p w14:paraId="691E9259" w14:textId="77777777" w:rsidR="009272F2" w:rsidRDefault="009272F2" w:rsidP="009272F2">
            <w:pPr>
              <w:jc w:val="center"/>
              <w:rPr>
                <w:rFonts w:ascii="Palatino Linotype" w:hAnsi="Palatino Linotype" w:cs="Times New Roman"/>
                <w:b/>
                <w:color w:val="000000"/>
                <w:sz w:val="22"/>
              </w:rPr>
            </w:pPr>
          </w:p>
          <w:p w14:paraId="54E15811" w14:textId="77777777" w:rsidR="009272F2" w:rsidRDefault="009272F2" w:rsidP="009272F2">
            <w:pPr>
              <w:jc w:val="center"/>
              <w:rPr>
                <w:rFonts w:ascii="Palatino Linotype" w:hAnsi="Palatino Linotype" w:cs="Times New Roman"/>
                <w:b/>
                <w:color w:val="000000"/>
                <w:sz w:val="22"/>
              </w:rPr>
            </w:pPr>
          </w:p>
          <w:p w14:paraId="63FC680E" w14:textId="77777777" w:rsidR="009272F2" w:rsidRDefault="009272F2" w:rsidP="009272F2">
            <w:pPr>
              <w:jc w:val="center"/>
              <w:rPr>
                <w:rFonts w:ascii="Palatino Linotype" w:hAnsi="Palatino Linotype" w:cs="Times New Roman"/>
                <w:b/>
                <w:color w:val="000000"/>
                <w:sz w:val="22"/>
              </w:rPr>
            </w:pPr>
          </w:p>
          <w:p w14:paraId="524BC487" w14:textId="77777777" w:rsidR="00D12C15" w:rsidRPr="00466F92" w:rsidRDefault="00D12C15" w:rsidP="009272F2">
            <w:pPr>
              <w:jc w:val="center"/>
              <w:rPr>
                <w:rFonts w:ascii="Palatino Linotype" w:hAnsi="Palatino Linotype" w:cs="Times New Roman"/>
                <w:b/>
                <w:color w:val="000000"/>
                <w:sz w:val="22"/>
              </w:rPr>
            </w:pPr>
            <w:r w:rsidRPr="00466F92">
              <w:rPr>
                <w:rFonts w:ascii="Palatino Linotype" w:hAnsi="Palatino Linotype" w:cs="Times New Roman"/>
                <w:b/>
                <w:color w:val="000000"/>
                <w:sz w:val="22"/>
              </w:rPr>
              <w:t>Luis Gustavo Parra Noriega</w:t>
            </w:r>
          </w:p>
          <w:p w14:paraId="3FBF5120" w14:textId="77777777" w:rsidR="00D12C15" w:rsidRPr="00466F92" w:rsidRDefault="00D12C15" w:rsidP="009272F2">
            <w:pPr>
              <w:jc w:val="center"/>
              <w:rPr>
                <w:rFonts w:ascii="Palatino Linotype" w:hAnsi="Palatino Linotype" w:cs="Times New Roman"/>
                <w:color w:val="000000"/>
                <w:sz w:val="22"/>
              </w:rPr>
            </w:pPr>
            <w:r w:rsidRPr="00466F92">
              <w:rPr>
                <w:rFonts w:ascii="Palatino Linotype" w:hAnsi="Palatino Linotype" w:cs="Times New Roman"/>
                <w:color w:val="000000"/>
                <w:sz w:val="22"/>
              </w:rPr>
              <w:t>Comisionado</w:t>
            </w:r>
          </w:p>
          <w:p w14:paraId="2998098D" w14:textId="77777777" w:rsidR="00D12C15" w:rsidRPr="00466F92" w:rsidRDefault="00D12C15" w:rsidP="009272F2">
            <w:pPr>
              <w:jc w:val="center"/>
              <w:rPr>
                <w:rFonts w:ascii="Palatino Linotype" w:hAnsi="Palatino Linotype" w:cs="Times New Roman"/>
                <w:color w:val="000000"/>
                <w:sz w:val="22"/>
              </w:rPr>
            </w:pPr>
            <w:r w:rsidRPr="00466F92">
              <w:rPr>
                <w:rFonts w:ascii="Palatino Linotype" w:hAnsi="Palatino Linotype" w:cs="Times New Roman"/>
                <w:color w:val="000000"/>
                <w:sz w:val="22"/>
              </w:rPr>
              <w:t>(Rúbrica)</w:t>
            </w:r>
          </w:p>
        </w:tc>
      </w:tr>
      <w:tr w:rsidR="00D12C15" w:rsidRPr="00466F92" w14:paraId="0299DCCF" w14:textId="77777777" w:rsidTr="00686C51">
        <w:trPr>
          <w:trHeight w:val="2696"/>
        </w:trPr>
        <w:tc>
          <w:tcPr>
            <w:tcW w:w="8926" w:type="dxa"/>
            <w:gridSpan w:val="2"/>
            <w:vAlign w:val="center"/>
          </w:tcPr>
          <w:p w14:paraId="03671551" w14:textId="7FDF3A99" w:rsidR="00CF33E5" w:rsidRPr="00466F92" w:rsidRDefault="00CF33E5" w:rsidP="009272F2">
            <w:pPr>
              <w:jc w:val="center"/>
              <w:rPr>
                <w:rFonts w:ascii="Palatino Linotype" w:hAnsi="Palatino Linotype" w:cs="Times New Roman"/>
                <w:b/>
                <w:color w:val="000000"/>
                <w:sz w:val="22"/>
              </w:rPr>
            </w:pPr>
          </w:p>
          <w:p w14:paraId="24A96492" w14:textId="77777777" w:rsidR="00CF33E5" w:rsidRPr="00466F92" w:rsidRDefault="00CF33E5" w:rsidP="009272F2">
            <w:pPr>
              <w:jc w:val="center"/>
              <w:rPr>
                <w:rFonts w:ascii="Palatino Linotype" w:hAnsi="Palatino Linotype" w:cs="Times New Roman"/>
                <w:b/>
                <w:color w:val="000000"/>
                <w:sz w:val="22"/>
              </w:rPr>
            </w:pPr>
          </w:p>
          <w:p w14:paraId="11840BF6" w14:textId="77777777" w:rsidR="00CF33E5" w:rsidRDefault="00CF33E5" w:rsidP="009272F2">
            <w:pPr>
              <w:jc w:val="center"/>
              <w:rPr>
                <w:rFonts w:ascii="Palatino Linotype" w:hAnsi="Palatino Linotype" w:cs="Times New Roman"/>
                <w:b/>
                <w:color w:val="000000"/>
                <w:sz w:val="22"/>
              </w:rPr>
            </w:pPr>
          </w:p>
          <w:p w14:paraId="6530BFCB" w14:textId="77777777" w:rsidR="009272F2" w:rsidRDefault="009272F2" w:rsidP="009272F2">
            <w:pPr>
              <w:jc w:val="center"/>
              <w:rPr>
                <w:rFonts w:ascii="Palatino Linotype" w:hAnsi="Palatino Linotype" w:cs="Times New Roman"/>
                <w:b/>
                <w:color w:val="000000"/>
                <w:sz w:val="22"/>
              </w:rPr>
            </w:pPr>
          </w:p>
          <w:p w14:paraId="1A3ABF5E" w14:textId="77777777" w:rsidR="009272F2" w:rsidRDefault="009272F2" w:rsidP="009272F2">
            <w:pPr>
              <w:jc w:val="center"/>
              <w:rPr>
                <w:rFonts w:ascii="Palatino Linotype" w:hAnsi="Palatino Linotype" w:cs="Times New Roman"/>
                <w:b/>
                <w:color w:val="000000"/>
                <w:sz w:val="22"/>
              </w:rPr>
            </w:pPr>
          </w:p>
          <w:p w14:paraId="5ACC2CD9" w14:textId="77777777" w:rsidR="009272F2" w:rsidRDefault="009272F2" w:rsidP="009272F2">
            <w:pPr>
              <w:jc w:val="center"/>
              <w:rPr>
                <w:rFonts w:ascii="Palatino Linotype" w:hAnsi="Palatino Linotype" w:cs="Times New Roman"/>
                <w:b/>
                <w:color w:val="000000"/>
                <w:sz w:val="22"/>
              </w:rPr>
            </w:pPr>
          </w:p>
          <w:p w14:paraId="65E16768" w14:textId="77777777" w:rsidR="009272F2" w:rsidRDefault="009272F2" w:rsidP="009272F2">
            <w:pPr>
              <w:jc w:val="center"/>
              <w:rPr>
                <w:rFonts w:ascii="Palatino Linotype" w:hAnsi="Palatino Linotype" w:cs="Times New Roman"/>
                <w:b/>
                <w:color w:val="000000"/>
                <w:sz w:val="22"/>
              </w:rPr>
            </w:pPr>
          </w:p>
          <w:p w14:paraId="3C80CA29" w14:textId="77777777" w:rsidR="00686C51" w:rsidRPr="00466F92" w:rsidRDefault="00686C51" w:rsidP="009272F2">
            <w:pPr>
              <w:jc w:val="center"/>
              <w:rPr>
                <w:rFonts w:ascii="Palatino Linotype" w:hAnsi="Palatino Linotype" w:cs="Times New Roman"/>
                <w:b/>
                <w:color w:val="000000"/>
                <w:sz w:val="22"/>
              </w:rPr>
            </w:pPr>
          </w:p>
          <w:p w14:paraId="290D574F" w14:textId="37A149CA" w:rsidR="00D12C15" w:rsidRPr="00466F92" w:rsidRDefault="00D12C15" w:rsidP="009272F2">
            <w:pPr>
              <w:jc w:val="center"/>
              <w:rPr>
                <w:rFonts w:ascii="Palatino Linotype" w:hAnsi="Palatino Linotype" w:cs="Times New Roman"/>
                <w:b/>
                <w:color w:val="000000"/>
                <w:sz w:val="22"/>
              </w:rPr>
            </w:pPr>
            <w:r w:rsidRPr="00466F92">
              <w:rPr>
                <w:rFonts w:ascii="Palatino Linotype" w:hAnsi="Palatino Linotype" w:cs="Times New Roman"/>
                <w:b/>
                <w:color w:val="000000"/>
                <w:sz w:val="22"/>
              </w:rPr>
              <w:t>Alexis Tapia Ramírez</w:t>
            </w:r>
          </w:p>
          <w:p w14:paraId="7FDB337C" w14:textId="77777777" w:rsidR="00D12C15" w:rsidRPr="00466F92" w:rsidRDefault="00D12C15" w:rsidP="009272F2">
            <w:pPr>
              <w:jc w:val="center"/>
              <w:rPr>
                <w:rFonts w:ascii="Palatino Linotype" w:hAnsi="Palatino Linotype" w:cs="Times New Roman"/>
                <w:color w:val="000000"/>
                <w:sz w:val="22"/>
              </w:rPr>
            </w:pPr>
            <w:r w:rsidRPr="00466F92">
              <w:rPr>
                <w:rFonts w:ascii="Palatino Linotype" w:hAnsi="Palatino Linotype" w:cs="Times New Roman"/>
                <w:color w:val="000000"/>
                <w:sz w:val="22"/>
              </w:rPr>
              <w:t>Secretario Técnico del Pleno</w:t>
            </w:r>
          </w:p>
          <w:p w14:paraId="6526C9BF" w14:textId="14EE8AC5" w:rsidR="00D12C15" w:rsidRPr="00466F92" w:rsidRDefault="00D12C15" w:rsidP="009272F2">
            <w:pPr>
              <w:jc w:val="center"/>
              <w:rPr>
                <w:rFonts w:ascii="Palatino Linotype" w:hAnsi="Palatino Linotype" w:cs="Times New Roman"/>
                <w:color w:val="000000"/>
                <w:sz w:val="22"/>
              </w:rPr>
            </w:pPr>
            <w:r w:rsidRPr="00466F92">
              <w:rPr>
                <w:rFonts w:ascii="Palatino Linotype" w:hAnsi="Palatino Linotype" w:cs="Times New Roman"/>
                <w:color w:val="000000"/>
                <w:sz w:val="22"/>
              </w:rPr>
              <w:t>(Rúbrica)</w:t>
            </w:r>
          </w:p>
          <w:p w14:paraId="4089D414" w14:textId="6D41E6FA" w:rsidR="00686C51" w:rsidRPr="00466F92" w:rsidRDefault="00686C51" w:rsidP="009272F2">
            <w:pPr>
              <w:jc w:val="both"/>
              <w:rPr>
                <w:rFonts w:ascii="Palatino Linotype" w:hAnsi="Palatino Linotype" w:cs="Arial"/>
                <w:bCs/>
                <w:sz w:val="22"/>
              </w:rPr>
            </w:pPr>
          </w:p>
        </w:tc>
      </w:tr>
    </w:tbl>
    <w:p w14:paraId="09D5B693" w14:textId="1446E435" w:rsidR="00BB5CA9" w:rsidRPr="00466F92" w:rsidRDefault="00686C51" w:rsidP="00087BB3">
      <w:pPr>
        <w:spacing w:line="360" w:lineRule="auto"/>
        <w:jc w:val="both"/>
        <w:rPr>
          <w:rFonts w:ascii="Palatino Linotype" w:eastAsia="Calibri" w:hAnsi="Palatino Linotype" w:cs="Times New Roman"/>
          <w:lang w:val="es-ES" w:eastAsia="en-US"/>
        </w:rPr>
      </w:pPr>
      <w:r w:rsidRPr="00466F92">
        <w:rPr>
          <w:rFonts w:ascii="Palatino Linotype" w:hAnsi="Palatino Linotype" w:cs="Arial"/>
          <w:sz w:val="22"/>
        </w:rPr>
        <w:t>Esta hoja corresponde a la resolución de fecha</w:t>
      </w:r>
      <w:r>
        <w:rPr>
          <w:rFonts w:ascii="Palatino Linotype" w:hAnsi="Palatino Linotype" w:cs="Arial"/>
          <w:sz w:val="22"/>
        </w:rPr>
        <w:t xml:space="preserve"> doce de febrero de dos mil veinte</w:t>
      </w:r>
      <w:r w:rsidRPr="00466F92">
        <w:rPr>
          <w:rFonts w:ascii="Palatino Linotype" w:hAnsi="Palatino Linotype" w:cs="Arial"/>
          <w:sz w:val="22"/>
        </w:rPr>
        <w:t xml:space="preserve"> emitida en </w:t>
      </w:r>
      <w:r>
        <w:rPr>
          <w:rFonts w:ascii="Palatino Linotype" w:hAnsi="Palatino Linotype" w:cs="Arial"/>
          <w:sz w:val="22"/>
        </w:rPr>
        <w:t>el recurso</w:t>
      </w:r>
      <w:r w:rsidRPr="00466F92">
        <w:rPr>
          <w:rFonts w:ascii="Palatino Linotype" w:hAnsi="Palatino Linotype" w:cs="Arial"/>
          <w:sz w:val="22"/>
        </w:rPr>
        <w:t xml:space="preserve"> de revisión </w:t>
      </w:r>
      <w:r>
        <w:rPr>
          <w:rFonts w:ascii="Palatino Linotype" w:hAnsi="Palatino Linotype" w:cs="Arial"/>
          <w:bCs/>
          <w:sz w:val="22"/>
        </w:rPr>
        <w:t>08773</w:t>
      </w:r>
      <w:r w:rsidRPr="00466F92">
        <w:rPr>
          <w:rFonts w:ascii="Palatino Linotype" w:hAnsi="Palatino Linotype" w:cs="Arial"/>
          <w:bCs/>
          <w:sz w:val="22"/>
        </w:rPr>
        <w:t>/INFOEM/IP/RR/2019.</w:t>
      </w:r>
    </w:p>
    <w:sectPr w:rsidR="00BB5CA9" w:rsidRPr="00466F92" w:rsidSect="00044C3F">
      <w:headerReference w:type="default" r:id="rId10"/>
      <w:footerReference w:type="default" r:id="rId11"/>
      <w:headerReference w:type="first" r:id="rId12"/>
      <w:footerReference w:type="first" r:id="rId13"/>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49588" w14:textId="77777777" w:rsidR="00E7173E" w:rsidRDefault="00E7173E" w:rsidP="00587366">
      <w:r>
        <w:separator/>
      </w:r>
    </w:p>
  </w:endnote>
  <w:endnote w:type="continuationSeparator" w:id="0">
    <w:p w14:paraId="1B161DB2" w14:textId="77777777" w:rsidR="00E7173E" w:rsidRDefault="00E7173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316184"/>
      <w:docPartObj>
        <w:docPartGallery w:val="Page Numbers (Bottom of Page)"/>
        <w:docPartUnique/>
      </w:docPartObj>
    </w:sdtPr>
    <w:sdtEndPr/>
    <w:sdtContent>
      <w:sdt>
        <w:sdtPr>
          <w:id w:val="-1769616900"/>
          <w:docPartObj>
            <w:docPartGallery w:val="Page Numbers (Top of Page)"/>
            <w:docPartUnique/>
          </w:docPartObj>
        </w:sdtPr>
        <w:sdtEndPr/>
        <w:sdtContent>
          <w:p w14:paraId="48160FEA" w14:textId="6F97B720" w:rsidR="00A747EE" w:rsidRDefault="00A747EE">
            <w:pPr>
              <w:pStyle w:val="Piedepgina"/>
              <w:jc w:val="right"/>
            </w:pPr>
            <w:r>
              <w:rPr>
                <w:lang w:val="es-ES"/>
              </w:rPr>
              <w:t xml:space="preserve">Página </w:t>
            </w:r>
            <w:r>
              <w:rPr>
                <w:b/>
                <w:bCs/>
              </w:rPr>
              <w:fldChar w:fldCharType="begin"/>
            </w:r>
            <w:r>
              <w:rPr>
                <w:b/>
                <w:bCs/>
              </w:rPr>
              <w:instrText>PAGE</w:instrText>
            </w:r>
            <w:r>
              <w:rPr>
                <w:b/>
                <w:bCs/>
              </w:rPr>
              <w:fldChar w:fldCharType="separate"/>
            </w:r>
            <w:r w:rsidR="001516E2">
              <w:rPr>
                <w:b/>
                <w:bCs/>
                <w:noProof/>
              </w:rPr>
              <w:t>13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516E2">
              <w:rPr>
                <w:b/>
                <w:bCs/>
                <w:noProof/>
              </w:rPr>
              <w:t>52</w:t>
            </w:r>
            <w:r>
              <w:rPr>
                <w:b/>
                <w:bCs/>
              </w:rPr>
              <w:fldChar w:fldCharType="end"/>
            </w:r>
          </w:p>
        </w:sdtContent>
      </w:sdt>
    </w:sdtContent>
  </w:sdt>
  <w:p w14:paraId="6243EC1B" w14:textId="77777777" w:rsidR="00A747EE" w:rsidRDefault="00A747E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3E7B7" w14:textId="60964C2E" w:rsidR="00A747EE" w:rsidRDefault="00A747EE" w:rsidP="00044C3F">
    <w:pPr>
      <w:pStyle w:val="Piedepgina"/>
      <w:jc w:val="right"/>
      <w:rPr>
        <w:rFonts w:ascii="Palatino Linotype" w:hAnsi="Palatino Linotype"/>
        <w:sz w:val="22"/>
        <w:szCs w:val="22"/>
        <w:lang w:val="es-ES"/>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516E2" w:rsidRPr="001516E2">
      <w:rPr>
        <w:rFonts w:ascii="Palatino Linotype" w:hAnsi="Palatino Linotype"/>
        <w:noProof/>
        <w:sz w:val="22"/>
        <w:szCs w:val="22"/>
        <w:lang w:val="es-ES"/>
      </w:rPr>
      <w:t>1</w:t>
    </w:r>
    <w:r w:rsidRPr="00883450">
      <w:rPr>
        <w:rFonts w:ascii="Palatino Linotype" w:hAnsi="Palatino Linotype"/>
        <w:sz w:val="22"/>
        <w:szCs w:val="22"/>
      </w:rPr>
      <w:fldChar w:fldCharType="end"/>
    </w:r>
    <w:r>
      <w:rPr>
        <w:rFonts w:ascii="Palatino Linotype" w:hAnsi="Palatino Linotype"/>
        <w:sz w:val="22"/>
        <w:szCs w:val="22"/>
        <w:lang w:val="es-ES"/>
      </w:rPr>
      <w:t xml:space="preserve"> de 21</w:t>
    </w:r>
  </w:p>
  <w:p w14:paraId="51986DEE" w14:textId="77777777" w:rsidR="00A747EE" w:rsidRPr="00044C3F" w:rsidRDefault="00A747EE" w:rsidP="00A7130D">
    <w:pPr>
      <w:pStyle w:val="Piedepgina"/>
      <w:rPr>
        <w:rFonts w:ascii="Palatino Linotype" w:hAnsi="Palatino Linotype"/>
        <w:sz w:val="22"/>
        <w:szCs w:val="22"/>
      </w:rPr>
    </w:pPr>
  </w:p>
  <w:p w14:paraId="7AA35A9E" w14:textId="77777777" w:rsidR="00A747EE" w:rsidRDefault="00A747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7596F" w14:textId="77777777" w:rsidR="00E7173E" w:rsidRDefault="00E7173E" w:rsidP="00587366">
      <w:r>
        <w:separator/>
      </w:r>
    </w:p>
  </w:footnote>
  <w:footnote w:type="continuationSeparator" w:id="0">
    <w:p w14:paraId="7B642A2B" w14:textId="77777777" w:rsidR="00E7173E" w:rsidRDefault="00E7173E" w:rsidP="00587366">
      <w:r>
        <w:continuationSeparator/>
      </w:r>
    </w:p>
  </w:footnote>
  <w:footnote w:id="1">
    <w:p w14:paraId="277BC143" w14:textId="5226860A" w:rsidR="00A747EE" w:rsidRDefault="00A747EE" w:rsidP="00B20AD4">
      <w:pPr>
        <w:pStyle w:val="Textonotapie"/>
      </w:pPr>
      <w:r>
        <w:rPr>
          <w:rStyle w:val="Refdenotaalpie"/>
        </w:rPr>
        <w:footnoteRef/>
      </w:r>
      <w:r>
        <w:t xml:space="preserve"> Consultable en: </w:t>
      </w:r>
      <w:hyperlink r:id="rId1" w:history="1">
        <w:r>
          <w:rPr>
            <w:rStyle w:val="Hipervnculo"/>
          </w:rPr>
          <w:t>http://www.infodf.org.mx/escuela/curso_capacitadores/administracion/Glosario%20de%20Terminos%20administrativos.pdf</w:t>
        </w:r>
      </w:hyperlink>
    </w:p>
  </w:footnote>
  <w:footnote w:id="2">
    <w:p w14:paraId="0297F320" w14:textId="3ED10335" w:rsidR="00A747EE" w:rsidRDefault="00A747EE" w:rsidP="005B6B93">
      <w:pPr>
        <w:pStyle w:val="Textonotapie"/>
        <w:jc w:val="both"/>
      </w:pPr>
      <w:r>
        <w:rPr>
          <w:rStyle w:val="Refdenotaalpie"/>
        </w:rPr>
        <w:footnoteRef/>
      </w:r>
      <w:r>
        <w:t xml:space="preserve"> PROCEDIMIENTO para el cálculo y publicación del valor en moneda nacional de la unidad de inversión; consultable en: </w:t>
      </w:r>
      <w:hyperlink r:id="rId2" w:history="1">
        <w:r>
          <w:rPr>
            <w:rStyle w:val="Hipervnculo"/>
          </w:rPr>
          <w:t>https://www.banxico.org.mx/marco-normativo/marco-juridico/unidades-de-inversion/%7B3F494B65-C242-20DA-A8E3-47FEBBF94C9D%7D.pdf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5A6E" w14:textId="1D85177E" w:rsidR="00A747EE" w:rsidRDefault="00A747EE" w:rsidP="001C6012">
    <w:pPr>
      <w:pStyle w:val="Encabezado"/>
      <w:tabs>
        <w:tab w:val="clear" w:pos="4252"/>
        <w:tab w:val="clear" w:pos="8504"/>
        <w:tab w:val="left" w:pos="8460"/>
      </w:tabs>
    </w:pPr>
    <w:r>
      <w:tab/>
    </w:r>
  </w:p>
  <w:p w14:paraId="64F5F23E" w14:textId="390690E5" w:rsidR="00A747EE" w:rsidRDefault="00A747EE">
    <w:pPr>
      <w:pStyle w:val="Encabezado"/>
    </w:pPr>
  </w:p>
  <w:tbl>
    <w:tblPr>
      <w:tblStyle w:val="Tablaconcuadrcula"/>
      <w:tblW w:w="6379" w:type="dxa"/>
      <w:tblInd w:w="2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3685"/>
    </w:tblGrid>
    <w:tr w:rsidR="00A747EE" w:rsidRPr="00674A46" w14:paraId="07F2896E" w14:textId="77777777" w:rsidTr="00262805">
      <w:trPr>
        <w:trHeight w:val="138"/>
      </w:trPr>
      <w:tc>
        <w:tcPr>
          <w:tcW w:w="2694" w:type="dxa"/>
          <w:vAlign w:val="center"/>
        </w:tcPr>
        <w:p w14:paraId="4A5B1974" w14:textId="0DBA6861" w:rsidR="00A747EE" w:rsidRPr="00674A46" w:rsidRDefault="00A747EE" w:rsidP="006E0835">
          <w:pPr>
            <w:ind w:right="34"/>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685" w:type="dxa"/>
          <w:vAlign w:val="center"/>
        </w:tcPr>
        <w:p w14:paraId="3A05B4B6" w14:textId="31DD26F2" w:rsidR="00A747EE" w:rsidRPr="00674A46" w:rsidRDefault="00A747EE" w:rsidP="006E0835">
          <w:pPr>
            <w:pStyle w:val="Encabezado"/>
            <w:jc w:val="right"/>
            <w:rPr>
              <w:rFonts w:ascii="Palatino Linotype" w:hAnsi="Palatino Linotype"/>
              <w:b/>
              <w:sz w:val="22"/>
              <w:szCs w:val="22"/>
            </w:rPr>
          </w:pPr>
          <w:r>
            <w:rPr>
              <w:rFonts w:ascii="Palatino Linotype" w:hAnsi="Palatino Linotype" w:cs="Arial"/>
              <w:b/>
              <w:bCs/>
              <w:sz w:val="22"/>
              <w:szCs w:val="22"/>
              <w:lang w:eastAsia="es-MX"/>
            </w:rPr>
            <w:t>08773/INFOEM/IP/RR/2019</w:t>
          </w:r>
        </w:p>
      </w:tc>
    </w:tr>
    <w:tr w:rsidR="00A747EE" w:rsidRPr="00674A46" w14:paraId="1B5D8690" w14:textId="77777777" w:rsidTr="00262805">
      <w:trPr>
        <w:trHeight w:val="233"/>
      </w:trPr>
      <w:tc>
        <w:tcPr>
          <w:tcW w:w="2694" w:type="dxa"/>
          <w:vAlign w:val="center"/>
        </w:tcPr>
        <w:p w14:paraId="02F1BE96" w14:textId="77777777" w:rsidR="00A747EE" w:rsidRDefault="00A747EE" w:rsidP="006E0835">
          <w:pPr>
            <w:tabs>
              <w:tab w:val="left" w:pos="1452"/>
            </w:tabs>
            <w:ind w:left="-958" w:right="-84"/>
            <w:rPr>
              <w:rFonts w:ascii="Palatino Linotype" w:hAnsi="Palatino Linotype"/>
              <w:b/>
              <w:sz w:val="22"/>
              <w:szCs w:val="22"/>
            </w:rPr>
          </w:pPr>
          <w:r>
            <w:rPr>
              <w:rFonts w:ascii="Palatino Linotype" w:hAnsi="Palatino Linotype"/>
              <w:b/>
              <w:sz w:val="22"/>
              <w:szCs w:val="22"/>
            </w:rPr>
            <w:t xml:space="preserve">                 Sujeto Obligado</w:t>
          </w:r>
          <w:r w:rsidRPr="00674A46">
            <w:rPr>
              <w:rFonts w:ascii="Palatino Linotype" w:hAnsi="Palatino Linotype"/>
              <w:b/>
              <w:sz w:val="22"/>
              <w:szCs w:val="22"/>
            </w:rPr>
            <w:t>:</w:t>
          </w:r>
        </w:p>
        <w:p w14:paraId="0F2942CF" w14:textId="77777777" w:rsidR="00A747EE" w:rsidRDefault="00A747EE" w:rsidP="006E0835">
          <w:pPr>
            <w:tabs>
              <w:tab w:val="left" w:pos="1452"/>
            </w:tabs>
            <w:ind w:left="-958" w:right="-84"/>
            <w:rPr>
              <w:rFonts w:ascii="Palatino Linotype" w:hAnsi="Palatino Linotype"/>
              <w:b/>
              <w:sz w:val="22"/>
              <w:szCs w:val="22"/>
            </w:rPr>
          </w:pPr>
        </w:p>
        <w:p w14:paraId="3CF4A929" w14:textId="77777777" w:rsidR="00A747EE" w:rsidRDefault="00A747EE" w:rsidP="006E0835">
          <w:pPr>
            <w:tabs>
              <w:tab w:val="left" w:pos="1452"/>
            </w:tabs>
            <w:ind w:left="-958" w:right="-84"/>
            <w:rPr>
              <w:rFonts w:ascii="Palatino Linotype" w:hAnsi="Palatino Linotype"/>
              <w:b/>
              <w:sz w:val="22"/>
              <w:szCs w:val="22"/>
            </w:rPr>
          </w:pPr>
        </w:p>
        <w:p w14:paraId="110A6FF3" w14:textId="77777777" w:rsidR="00A747EE" w:rsidRDefault="00A747EE" w:rsidP="006E0835">
          <w:pPr>
            <w:tabs>
              <w:tab w:val="left" w:pos="1452"/>
            </w:tabs>
            <w:ind w:left="-958" w:right="-84"/>
            <w:rPr>
              <w:rFonts w:ascii="Palatino Linotype" w:hAnsi="Palatino Linotype"/>
              <w:b/>
              <w:sz w:val="22"/>
              <w:szCs w:val="22"/>
            </w:rPr>
          </w:pPr>
        </w:p>
        <w:p w14:paraId="58757FE3" w14:textId="77777777" w:rsidR="00A747EE" w:rsidRDefault="00A747EE" w:rsidP="006E0835">
          <w:pPr>
            <w:tabs>
              <w:tab w:val="left" w:pos="1452"/>
            </w:tabs>
            <w:ind w:left="-958" w:right="-84"/>
            <w:rPr>
              <w:rFonts w:ascii="Palatino Linotype" w:hAnsi="Palatino Linotype"/>
              <w:b/>
              <w:sz w:val="22"/>
              <w:szCs w:val="22"/>
            </w:rPr>
          </w:pPr>
        </w:p>
        <w:p w14:paraId="3903F2C6" w14:textId="315EFDE2" w:rsidR="00A747EE" w:rsidRPr="00674A46" w:rsidRDefault="00A747EE" w:rsidP="006E0835">
          <w:pPr>
            <w:tabs>
              <w:tab w:val="left" w:pos="1452"/>
            </w:tabs>
            <w:ind w:left="-958" w:right="-84"/>
            <w:rPr>
              <w:rFonts w:ascii="Palatino Linotype" w:hAnsi="Palatino Linotype"/>
              <w:b/>
              <w:sz w:val="22"/>
              <w:szCs w:val="22"/>
            </w:rPr>
          </w:pPr>
        </w:p>
      </w:tc>
      <w:tc>
        <w:tcPr>
          <w:tcW w:w="3685" w:type="dxa"/>
          <w:vAlign w:val="center"/>
        </w:tcPr>
        <w:p w14:paraId="03C799A2" w14:textId="57D0DE6C" w:rsidR="00A747EE" w:rsidRPr="00B75F20" w:rsidRDefault="00A747EE" w:rsidP="00D432D6">
          <w:pPr>
            <w:pStyle w:val="Encabezado"/>
            <w:jc w:val="right"/>
            <w:rPr>
              <w:rFonts w:ascii="Palatino Linotype" w:hAnsi="Palatino Linotype"/>
              <w:b/>
              <w:sz w:val="22"/>
              <w:szCs w:val="22"/>
            </w:rPr>
          </w:pPr>
          <w:r>
            <w:rPr>
              <w:rFonts w:ascii="Palatino Linotype" w:hAnsi="Palatino Linotype"/>
              <w:b/>
              <w:bCs/>
              <w:color w:val="000000"/>
              <w:sz w:val="22"/>
              <w:szCs w:val="22"/>
            </w:rPr>
            <w:t xml:space="preserve">Organismo Público Descentralizado para la Prestación de Los Servicios de Agua Potable de Alcantarillado y Saneamiento del Municipio de Naucalpan de Juárez </w:t>
          </w:r>
        </w:p>
      </w:tc>
    </w:tr>
    <w:tr w:rsidR="00A747EE" w:rsidRPr="00674A46" w14:paraId="095EB01B" w14:textId="77777777" w:rsidTr="00262805">
      <w:trPr>
        <w:trHeight w:val="321"/>
      </w:trPr>
      <w:tc>
        <w:tcPr>
          <w:tcW w:w="2694" w:type="dxa"/>
          <w:vAlign w:val="center"/>
        </w:tcPr>
        <w:p w14:paraId="6E000A51" w14:textId="6CA7E78F" w:rsidR="00A747EE" w:rsidRPr="00674A46" w:rsidRDefault="00A747EE" w:rsidP="006E0835">
          <w:pPr>
            <w:ind w:right="34"/>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685" w:type="dxa"/>
          <w:vAlign w:val="center"/>
        </w:tcPr>
        <w:p w14:paraId="07560085" w14:textId="05E7D8A2" w:rsidR="00A747EE" w:rsidRPr="00674A46" w:rsidRDefault="00A747EE" w:rsidP="006E0835">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A747EE" w:rsidRDefault="00A747EE"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D4FEF" w14:textId="792C6AFE" w:rsidR="00A747EE" w:rsidRDefault="00A747EE" w:rsidP="00472C41">
    <w:pPr>
      <w:pStyle w:val="Encabezado"/>
      <w:tabs>
        <w:tab w:val="clear" w:pos="4252"/>
        <w:tab w:val="clear" w:pos="8504"/>
        <w:tab w:val="left" w:pos="3103"/>
      </w:tabs>
    </w:pPr>
    <w:r>
      <w:tab/>
    </w:r>
  </w:p>
  <w:tbl>
    <w:tblPr>
      <w:tblStyle w:val="Tablaconcuadrcula"/>
      <w:tblW w:w="6215" w:type="dxa"/>
      <w:tblInd w:w="2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9"/>
      <w:gridCol w:w="3686"/>
    </w:tblGrid>
    <w:tr w:rsidR="00A747EE" w:rsidRPr="000678F0" w14:paraId="0A3256F2" w14:textId="77777777" w:rsidTr="00262805">
      <w:trPr>
        <w:trHeight w:val="138"/>
      </w:trPr>
      <w:tc>
        <w:tcPr>
          <w:tcW w:w="2529" w:type="dxa"/>
          <w:vAlign w:val="center"/>
        </w:tcPr>
        <w:p w14:paraId="3D80769D" w14:textId="623C8B64" w:rsidR="00A747EE" w:rsidRPr="000678F0" w:rsidRDefault="00A747EE" w:rsidP="001A0A78">
          <w:pPr>
            <w:rPr>
              <w:rFonts w:ascii="Palatino Linotype" w:hAnsi="Palatino Linotype"/>
              <w:b/>
              <w:sz w:val="22"/>
              <w:szCs w:val="22"/>
            </w:rPr>
          </w:pPr>
          <w:r w:rsidRPr="000678F0">
            <w:rPr>
              <w:rFonts w:ascii="Palatino Linotype" w:hAnsi="Palatino Linotype"/>
              <w:b/>
              <w:sz w:val="22"/>
              <w:szCs w:val="22"/>
            </w:rPr>
            <w:t>Recurso de Revisión:</w:t>
          </w:r>
        </w:p>
      </w:tc>
      <w:tc>
        <w:tcPr>
          <w:tcW w:w="3686" w:type="dxa"/>
          <w:vAlign w:val="center"/>
        </w:tcPr>
        <w:p w14:paraId="0453495E" w14:textId="2190F72C" w:rsidR="00A747EE" w:rsidRPr="000678F0" w:rsidRDefault="00A747EE" w:rsidP="006E0835">
          <w:pPr>
            <w:pStyle w:val="Encabezado"/>
            <w:jc w:val="right"/>
            <w:rPr>
              <w:rFonts w:ascii="Palatino Linotype" w:hAnsi="Palatino Linotype"/>
              <w:b/>
              <w:sz w:val="22"/>
              <w:szCs w:val="22"/>
            </w:rPr>
          </w:pPr>
          <w:r w:rsidRPr="000678F0">
            <w:rPr>
              <w:rFonts w:ascii="Palatino Linotype" w:hAnsi="Palatino Linotype" w:cs="Arial"/>
              <w:b/>
              <w:bCs/>
              <w:sz w:val="22"/>
              <w:szCs w:val="22"/>
              <w:lang w:eastAsia="es-MX"/>
            </w:rPr>
            <w:t>0</w:t>
          </w:r>
          <w:r>
            <w:rPr>
              <w:rFonts w:ascii="Palatino Linotype" w:hAnsi="Palatino Linotype" w:cs="Arial"/>
              <w:b/>
              <w:bCs/>
              <w:sz w:val="22"/>
              <w:szCs w:val="22"/>
              <w:lang w:eastAsia="es-MX"/>
            </w:rPr>
            <w:t>8773</w:t>
          </w:r>
          <w:r w:rsidRPr="000678F0">
            <w:rPr>
              <w:rFonts w:ascii="Palatino Linotype" w:hAnsi="Palatino Linotype" w:cs="Arial"/>
              <w:b/>
              <w:bCs/>
              <w:sz w:val="22"/>
              <w:szCs w:val="22"/>
              <w:lang w:eastAsia="es-MX"/>
            </w:rPr>
            <w:t>/INFOEM/IP/RR/2019</w:t>
          </w:r>
        </w:p>
      </w:tc>
    </w:tr>
    <w:tr w:rsidR="00A747EE" w:rsidRPr="000678F0" w14:paraId="128C8B3C" w14:textId="77777777" w:rsidTr="00262805">
      <w:trPr>
        <w:trHeight w:val="233"/>
      </w:trPr>
      <w:tc>
        <w:tcPr>
          <w:tcW w:w="2529" w:type="dxa"/>
          <w:vAlign w:val="center"/>
        </w:tcPr>
        <w:p w14:paraId="483E3371" w14:textId="5999DE5F" w:rsidR="00A747EE" w:rsidRPr="000678F0" w:rsidRDefault="00A747EE" w:rsidP="001A0A78">
          <w:pPr>
            <w:rPr>
              <w:rFonts w:ascii="Palatino Linotype" w:hAnsi="Palatino Linotype"/>
              <w:b/>
              <w:sz w:val="22"/>
              <w:szCs w:val="22"/>
            </w:rPr>
          </w:pPr>
          <w:r w:rsidRPr="000678F0">
            <w:rPr>
              <w:rFonts w:ascii="Palatino Linotype" w:hAnsi="Palatino Linotype"/>
              <w:b/>
              <w:sz w:val="22"/>
              <w:szCs w:val="22"/>
            </w:rPr>
            <w:t xml:space="preserve"> Recurrente:</w:t>
          </w:r>
        </w:p>
      </w:tc>
      <w:tc>
        <w:tcPr>
          <w:tcW w:w="3686" w:type="dxa"/>
        </w:tcPr>
        <w:p w14:paraId="1548525E" w14:textId="6F7FD0D4" w:rsidR="00A747EE" w:rsidRPr="001516E2" w:rsidRDefault="001516E2" w:rsidP="006E0835">
          <w:pPr>
            <w:pStyle w:val="Encabezado"/>
            <w:jc w:val="right"/>
            <w:rPr>
              <w:rFonts w:ascii="Palatino Linotype" w:hAnsi="Palatino Linotype"/>
              <w:b/>
              <w:sz w:val="22"/>
              <w:szCs w:val="22"/>
              <w:highlight w:val="black"/>
            </w:rPr>
          </w:pPr>
          <w:r w:rsidRPr="001516E2">
            <w:rPr>
              <w:rFonts w:ascii="Palatino Linotype" w:hAnsi="Palatino Linotype"/>
              <w:b/>
              <w:sz w:val="22"/>
              <w:szCs w:val="22"/>
              <w:highlight w:val="black"/>
            </w:rPr>
            <w:t>------------------------------------------</w:t>
          </w:r>
          <w:r w:rsidR="00A747EE" w:rsidRPr="001516E2">
            <w:rPr>
              <w:rFonts w:ascii="Palatino Linotype" w:hAnsi="Palatino Linotype"/>
              <w:b/>
              <w:sz w:val="22"/>
              <w:szCs w:val="22"/>
              <w:highlight w:val="black"/>
            </w:rPr>
            <w:t xml:space="preserve">  </w:t>
          </w:r>
        </w:p>
      </w:tc>
    </w:tr>
    <w:tr w:rsidR="00A747EE" w:rsidRPr="000678F0" w14:paraId="41BE0704" w14:textId="77777777" w:rsidTr="00262805">
      <w:trPr>
        <w:trHeight w:val="321"/>
      </w:trPr>
      <w:tc>
        <w:tcPr>
          <w:tcW w:w="2529" w:type="dxa"/>
          <w:vAlign w:val="center"/>
        </w:tcPr>
        <w:p w14:paraId="53C8A41C" w14:textId="77777777" w:rsidR="00A747EE" w:rsidRDefault="00A747EE" w:rsidP="001A0A78">
          <w:pPr>
            <w:rPr>
              <w:rFonts w:ascii="Palatino Linotype" w:hAnsi="Palatino Linotype"/>
              <w:b/>
              <w:sz w:val="22"/>
              <w:szCs w:val="22"/>
            </w:rPr>
          </w:pPr>
          <w:r w:rsidRPr="000678F0">
            <w:rPr>
              <w:rFonts w:ascii="Palatino Linotype" w:hAnsi="Palatino Linotype"/>
              <w:b/>
              <w:sz w:val="22"/>
              <w:szCs w:val="22"/>
            </w:rPr>
            <w:t>Sujeto Obligado:</w:t>
          </w:r>
        </w:p>
        <w:p w14:paraId="246DA45E" w14:textId="77777777" w:rsidR="00A747EE" w:rsidRDefault="00A747EE" w:rsidP="001A0A78">
          <w:pPr>
            <w:rPr>
              <w:rFonts w:ascii="Palatino Linotype" w:hAnsi="Palatino Linotype"/>
              <w:b/>
              <w:sz w:val="22"/>
              <w:szCs w:val="22"/>
            </w:rPr>
          </w:pPr>
        </w:p>
        <w:p w14:paraId="1D476A97" w14:textId="77777777" w:rsidR="00A747EE" w:rsidRDefault="00A747EE" w:rsidP="001A0A78">
          <w:pPr>
            <w:rPr>
              <w:rFonts w:ascii="Palatino Linotype" w:hAnsi="Palatino Linotype"/>
              <w:b/>
              <w:sz w:val="22"/>
              <w:szCs w:val="22"/>
            </w:rPr>
          </w:pPr>
        </w:p>
        <w:p w14:paraId="534CA5B4" w14:textId="77777777" w:rsidR="00A747EE" w:rsidRDefault="00A747EE" w:rsidP="001A0A78">
          <w:pPr>
            <w:rPr>
              <w:rFonts w:ascii="Palatino Linotype" w:hAnsi="Palatino Linotype"/>
              <w:b/>
              <w:sz w:val="22"/>
              <w:szCs w:val="22"/>
            </w:rPr>
          </w:pPr>
        </w:p>
        <w:p w14:paraId="3E7DDAEF" w14:textId="77777777" w:rsidR="00A747EE" w:rsidRDefault="00A747EE" w:rsidP="001A0A78">
          <w:pPr>
            <w:rPr>
              <w:rFonts w:ascii="Palatino Linotype" w:hAnsi="Palatino Linotype"/>
              <w:b/>
              <w:sz w:val="22"/>
              <w:szCs w:val="22"/>
            </w:rPr>
          </w:pPr>
        </w:p>
        <w:p w14:paraId="34C64148" w14:textId="62F121EB" w:rsidR="00A747EE" w:rsidRPr="000678F0" w:rsidRDefault="00A747EE" w:rsidP="001A0A78">
          <w:pPr>
            <w:rPr>
              <w:rFonts w:ascii="Palatino Linotype" w:hAnsi="Palatino Linotype"/>
              <w:b/>
              <w:sz w:val="22"/>
              <w:szCs w:val="22"/>
            </w:rPr>
          </w:pPr>
        </w:p>
      </w:tc>
      <w:tc>
        <w:tcPr>
          <w:tcW w:w="3686" w:type="dxa"/>
          <w:vAlign w:val="center"/>
        </w:tcPr>
        <w:p w14:paraId="34C341BF" w14:textId="3670E77E" w:rsidR="00A747EE" w:rsidRPr="000678F0" w:rsidRDefault="00A747EE" w:rsidP="009B6D4B">
          <w:pPr>
            <w:pStyle w:val="Encabezado"/>
            <w:jc w:val="right"/>
            <w:rPr>
              <w:rFonts w:ascii="Palatino Linotype" w:hAnsi="Palatino Linotype"/>
              <w:b/>
              <w:bCs/>
              <w:color w:val="000000"/>
              <w:sz w:val="22"/>
              <w:szCs w:val="22"/>
            </w:rPr>
          </w:pPr>
          <w:r>
            <w:rPr>
              <w:rFonts w:ascii="Palatino Linotype" w:hAnsi="Palatino Linotype"/>
              <w:b/>
              <w:bCs/>
              <w:color w:val="000000"/>
              <w:sz w:val="22"/>
              <w:szCs w:val="22"/>
            </w:rPr>
            <w:t xml:space="preserve">Organismo Público Descentralizado para la Prestación de Los Servicios de Agua Potable de Alcantarillado y Saneamiento del Municipio de Naucalpan de Juárez </w:t>
          </w:r>
        </w:p>
      </w:tc>
    </w:tr>
    <w:tr w:rsidR="00A747EE" w:rsidRPr="000678F0" w14:paraId="0C8B6193" w14:textId="77777777" w:rsidTr="00262805">
      <w:trPr>
        <w:trHeight w:val="321"/>
      </w:trPr>
      <w:tc>
        <w:tcPr>
          <w:tcW w:w="2529" w:type="dxa"/>
          <w:vAlign w:val="center"/>
        </w:tcPr>
        <w:p w14:paraId="321FFAFF" w14:textId="73D4C75C" w:rsidR="00A747EE" w:rsidRPr="000678F0" w:rsidRDefault="00A747EE" w:rsidP="001A0A78">
          <w:pPr>
            <w:rPr>
              <w:rFonts w:ascii="Palatino Linotype" w:hAnsi="Palatino Linotype"/>
              <w:b/>
              <w:sz w:val="22"/>
              <w:szCs w:val="22"/>
            </w:rPr>
          </w:pPr>
          <w:r w:rsidRPr="000678F0">
            <w:rPr>
              <w:rFonts w:ascii="Palatino Linotype" w:hAnsi="Palatino Linotype"/>
              <w:b/>
              <w:sz w:val="22"/>
              <w:szCs w:val="22"/>
            </w:rPr>
            <w:t>Comisionado Ponente:</w:t>
          </w:r>
        </w:p>
      </w:tc>
      <w:tc>
        <w:tcPr>
          <w:tcW w:w="3686" w:type="dxa"/>
          <w:vAlign w:val="center"/>
        </w:tcPr>
        <w:p w14:paraId="0FECDA9D" w14:textId="77777777" w:rsidR="00A747EE" w:rsidRPr="000678F0" w:rsidRDefault="00A747EE" w:rsidP="006E0835">
          <w:pPr>
            <w:pStyle w:val="Encabezado"/>
            <w:jc w:val="right"/>
            <w:rPr>
              <w:rFonts w:ascii="Palatino Linotype" w:hAnsi="Palatino Linotype"/>
              <w:b/>
              <w:sz w:val="22"/>
              <w:szCs w:val="22"/>
            </w:rPr>
          </w:pPr>
          <w:r w:rsidRPr="000678F0">
            <w:rPr>
              <w:rFonts w:ascii="Palatino Linotype" w:hAnsi="Palatino Linotype"/>
              <w:b/>
              <w:sz w:val="22"/>
              <w:szCs w:val="22"/>
            </w:rPr>
            <w:t>José Guadalupe Luna Hernández</w:t>
          </w:r>
        </w:p>
      </w:tc>
    </w:tr>
  </w:tbl>
  <w:p w14:paraId="156B5574" w14:textId="3EA5B995" w:rsidR="00A747EE" w:rsidRDefault="00A747EE"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470F9"/>
    <w:multiLevelType w:val="hybridMultilevel"/>
    <w:tmpl w:val="AC223C0C"/>
    <w:lvl w:ilvl="0" w:tplc="64DE2DBA">
      <w:start w:val="1"/>
      <w:numFmt w:val="lowerLetter"/>
      <w:lvlText w:val="%1)"/>
      <w:lvlJc w:val="left"/>
      <w:pPr>
        <w:ind w:left="786" w:hanging="360"/>
      </w:pPr>
      <w:rPr>
        <w:rFonts w:hint="default"/>
        <w:b/>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11EC3347"/>
    <w:multiLevelType w:val="hybridMultilevel"/>
    <w:tmpl w:val="BE08A9E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1AB308D9"/>
    <w:multiLevelType w:val="hybridMultilevel"/>
    <w:tmpl w:val="211ED912"/>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110404"/>
    <w:multiLevelType w:val="hybridMultilevel"/>
    <w:tmpl w:val="A1FCBA32"/>
    <w:lvl w:ilvl="0" w:tplc="080A0017">
      <w:start w:val="1"/>
      <w:numFmt w:val="lowerLetter"/>
      <w:lvlText w:val="%1)"/>
      <w:lvlJc w:val="left"/>
      <w:pPr>
        <w:ind w:left="2073" w:hanging="360"/>
      </w:pPr>
    </w:lvl>
    <w:lvl w:ilvl="1" w:tplc="080A0019" w:tentative="1">
      <w:start w:val="1"/>
      <w:numFmt w:val="lowerLetter"/>
      <w:lvlText w:val="%2."/>
      <w:lvlJc w:val="left"/>
      <w:pPr>
        <w:ind w:left="2793" w:hanging="360"/>
      </w:pPr>
    </w:lvl>
    <w:lvl w:ilvl="2" w:tplc="080A001B" w:tentative="1">
      <w:start w:val="1"/>
      <w:numFmt w:val="lowerRoman"/>
      <w:lvlText w:val="%3."/>
      <w:lvlJc w:val="right"/>
      <w:pPr>
        <w:ind w:left="3513" w:hanging="180"/>
      </w:pPr>
    </w:lvl>
    <w:lvl w:ilvl="3" w:tplc="080A000F" w:tentative="1">
      <w:start w:val="1"/>
      <w:numFmt w:val="decimal"/>
      <w:lvlText w:val="%4."/>
      <w:lvlJc w:val="left"/>
      <w:pPr>
        <w:ind w:left="4233" w:hanging="360"/>
      </w:pPr>
    </w:lvl>
    <w:lvl w:ilvl="4" w:tplc="080A0019" w:tentative="1">
      <w:start w:val="1"/>
      <w:numFmt w:val="lowerLetter"/>
      <w:lvlText w:val="%5."/>
      <w:lvlJc w:val="left"/>
      <w:pPr>
        <w:ind w:left="4953" w:hanging="360"/>
      </w:pPr>
    </w:lvl>
    <w:lvl w:ilvl="5" w:tplc="080A001B" w:tentative="1">
      <w:start w:val="1"/>
      <w:numFmt w:val="lowerRoman"/>
      <w:lvlText w:val="%6."/>
      <w:lvlJc w:val="right"/>
      <w:pPr>
        <w:ind w:left="5673" w:hanging="180"/>
      </w:pPr>
    </w:lvl>
    <w:lvl w:ilvl="6" w:tplc="080A000F" w:tentative="1">
      <w:start w:val="1"/>
      <w:numFmt w:val="decimal"/>
      <w:lvlText w:val="%7."/>
      <w:lvlJc w:val="left"/>
      <w:pPr>
        <w:ind w:left="6393" w:hanging="360"/>
      </w:pPr>
    </w:lvl>
    <w:lvl w:ilvl="7" w:tplc="080A0019" w:tentative="1">
      <w:start w:val="1"/>
      <w:numFmt w:val="lowerLetter"/>
      <w:lvlText w:val="%8."/>
      <w:lvlJc w:val="left"/>
      <w:pPr>
        <w:ind w:left="7113" w:hanging="360"/>
      </w:pPr>
    </w:lvl>
    <w:lvl w:ilvl="8" w:tplc="080A001B" w:tentative="1">
      <w:start w:val="1"/>
      <w:numFmt w:val="lowerRoman"/>
      <w:lvlText w:val="%9."/>
      <w:lvlJc w:val="right"/>
      <w:pPr>
        <w:ind w:left="7833" w:hanging="180"/>
      </w:pPr>
    </w:lvl>
  </w:abstractNum>
  <w:abstractNum w:abstractNumId="4" w15:restartNumberingAfterBreak="0">
    <w:nsid w:val="204958B2"/>
    <w:multiLevelType w:val="hybridMultilevel"/>
    <w:tmpl w:val="516643C0"/>
    <w:lvl w:ilvl="0" w:tplc="8690C66C">
      <w:start w:val="1"/>
      <w:numFmt w:val="lowerLetter"/>
      <w:lvlText w:val="%1)"/>
      <w:lvlJc w:val="left"/>
      <w:pPr>
        <w:ind w:left="786" w:hanging="360"/>
      </w:pPr>
      <w:rPr>
        <w:rFonts w:hint="default"/>
      </w:rPr>
    </w:lvl>
    <w:lvl w:ilvl="1" w:tplc="8E84C470">
      <w:start w:val="1"/>
      <w:numFmt w:val="decimal"/>
      <w:lvlText w:val="%2."/>
      <w:lvlJc w:val="left"/>
      <w:pPr>
        <w:ind w:left="1506" w:hanging="360"/>
      </w:pPr>
      <w:rPr>
        <w:rFonts w:hint="default"/>
      </w:r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15:restartNumberingAfterBreak="0">
    <w:nsid w:val="20C605FD"/>
    <w:multiLevelType w:val="hybridMultilevel"/>
    <w:tmpl w:val="D6B8D95A"/>
    <w:lvl w:ilvl="0" w:tplc="080A0017">
      <w:start w:val="1"/>
      <w:numFmt w:val="lowerLetter"/>
      <w:lvlText w:val="%1)"/>
      <w:lvlJc w:val="left"/>
      <w:pPr>
        <w:ind w:left="1506" w:hanging="360"/>
      </w:p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6" w15:restartNumberingAfterBreak="0">
    <w:nsid w:val="21BE254C"/>
    <w:multiLevelType w:val="hybridMultilevel"/>
    <w:tmpl w:val="B7302C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8D32BC"/>
    <w:multiLevelType w:val="hybridMultilevel"/>
    <w:tmpl w:val="127C89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84799F"/>
    <w:multiLevelType w:val="hybridMultilevel"/>
    <w:tmpl w:val="2EF8587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28F279BB"/>
    <w:multiLevelType w:val="hybridMultilevel"/>
    <w:tmpl w:val="7D00E0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2EEEA76E"/>
    <w:lvl w:ilvl="0" w:tplc="269A6166">
      <w:start w:val="1"/>
      <w:numFmt w:val="decimal"/>
      <w:lvlText w:val="%1."/>
      <w:lvlJc w:val="left"/>
      <w:pPr>
        <w:ind w:left="1353"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DD12C26"/>
    <w:multiLevelType w:val="hybridMultilevel"/>
    <w:tmpl w:val="BE9622FC"/>
    <w:lvl w:ilvl="0" w:tplc="47DEA4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1EF3257"/>
    <w:multiLevelType w:val="hybridMultilevel"/>
    <w:tmpl w:val="F67A52B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45AA52DE"/>
    <w:multiLevelType w:val="hybridMultilevel"/>
    <w:tmpl w:val="B4DE39FC"/>
    <w:lvl w:ilvl="0" w:tplc="080A0017">
      <w:start w:val="1"/>
      <w:numFmt w:val="lowerLetter"/>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4B693803"/>
    <w:multiLevelType w:val="hybridMultilevel"/>
    <w:tmpl w:val="78E6B2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F41BDE"/>
    <w:multiLevelType w:val="hybridMultilevel"/>
    <w:tmpl w:val="40DA61A6"/>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53FA6B51"/>
    <w:multiLevelType w:val="hybridMultilevel"/>
    <w:tmpl w:val="C254C8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4504D9E"/>
    <w:multiLevelType w:val="hybridMultilevel"/>
    <w:tmpl w:val="B31821C4"/>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D5E1767"/>
    <w:multiLevelType w:val="hybridMultilevel"/>
    <w:tmpl w:val="D97E638A"/>
    <w:lvl w:ilvl="0" w:tplc="2848AAEC">
      <w:start w:val="1"/>
      <w:numFmt w:val="lowerLetter"/>
      <w:lvlText w:val="%1)"/>
      <w:lvlJc w:val="left"/>
      <w:pPr>
        <w:ind w:left="786" w:hanging="360"/>
      </w:pPr>
      <w:rPr>
        <w:b/>
        <w:sz w:val="22"/>
        <w:szCs w:val="22"/>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15:restartNumberingAfterBreak="0">
    <w:nsid w:val="5EDE3D94"/>
    <w:multiLevelType w:val="hybridMultilevel"/>
    <w:tmpl w:val="7F2C48BE"/>
    <w:lvl w:ilvl="0" w:tplc="5860C9F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696773F5"/>
    <w:multiLevelType w:val="hybridMultilevel"/>
    <w:tmpl w:val="910CE72C"/>
    <w:lvl w:ilvl="0" w:tplc="080A0017">
      <w:start w:val="1"/>
      <w:numFmt w:val="lowerLetter"/>
      <w:lvlText w:val="%1)"/>
      <w:lvlJc w:val="left"/>
      <w:pPr>
        <w:ind w:left="2073" w:hanging="360"/>
      </w:pPr>
    </w:lvl>
    <w:lvl w:ilvl="1" w:tplc="080A0019" w:tentative="1">
      <w:start w:val="1"/>
      <w:numFmt w:val="lowerLetter"/>
      <w:lvlText w:val="%2."/>
      <w:lvlJc w:val="left"/>
      <w:pPr>
        <w:ind w:left="2793" w:hanging="360"/>
      </w:pPr>
    </w:lvl>
    <w:lvl w:ilvl="2" w:tplc="080A001B" w:tentative="1">
      <w:start w:val="1"/>
      <w:numFmt w:val="lowerRoman"/>
      <w:lvlText w:val="%3."/>
      <w:lvlJc w:val="right"/>
      <w:pPr>
        <w:ind w:left="3513" w:hanging="180"/>
      </w:pPr>
    </w:lvl>
    <w:lvl w:ilvl="3" w:tplc="080A000F" w:tentative="1">
      <w:start w:val="1"/>
      <w:numFmt w:val="decimal"/>
      <w:lvlText w:val="%4."/>
      <w:lvlJc w:val="left"/>
      <w:pPr>
        <w:ind w:left="4233" w:hanging="360"/>
      </w:pPr>
    </w:lvl>
    <w:lvl w:ilvl="4" w:tplc="080A0019" w:tentative="1">
      <w:start w:val="1"/>
      <w:numFmt w:val="lowerLetter"/>
      <w:lvlText w:val="%5."/>
      <w:lvlJc w:val="left"/>
      <w:pPr>
        <w:ind w:left="4953" w:hanging="360"/>
      </w:pPr>
    </w:lvl>
    <w:lvl w:ilvl="5" w:tplc="080A001B" w:tentative="1">
      <w:start w:val="1"/>
      <w:numFmt w:val="lowerRoman"/>
      <w:lvlText w:val="%6."/>
      <w:lvlJc w:val="right"/>
      <w:pPr>
        <w:ind w:left="5673" w:hanging="180"/>
      </w:pPr>
    </w:lvl>
    <w:lvl w:ilvl="6" w:tplc="080A000F" w:tentative="1">
      <w:start w:val="1"/>
      <w:numFmt w:val="decimal"/>
      <w:lvlText w:val="%7."/>
      <w:lvlJc w:val="left"/>
      <w:pPr>
        <w:ind w:left="6393" w:hanging="360"/>
      </w:pPr>
    </w:lvl>
    <w:lvl w:ilvl="7" w:tplc="080A0019" w:tentative="1">
      <w:start w:val="1"/>
      <w:numFmt w:val="lowerLetter"/>
      <w:lvlText w:val="%8."/>
      <w:lvlJc w:val="left"/>
      <w:pPr>
        <w:ind w:left="7113" w:hanging="360"/>
      </w:pPr>
    </w:lvl>
    <w:lvl w:ilvl="8" w:tplc="080A001B" w:tentative="1">
      <w:start w:val="1"/>
      <w:numFmt w:val="lowerRoman"/>
      <w:lvlText w:val="%9."/>
      <w:lvlJc w:val="right"/>
      <w:pPr>
        <w:ind w:left="7833" w:hanging="180"/>
      </w:pPr>
    </w:lvl>
  </w:abstractNum>
  <w:abstractNum w:abstractNumId="21" w15:restartNumberingAfterBreak="0">
    <w:nsid w:val="69AE0FF4"/>
    <w:multiLevelType w:val="hybridMultilevel"/>
    <w:tmpl w:val="60122BD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CFE1505"/>
    <w:multiLevelType w:val="hybridMultilevel"/>
    <w:tmpl w:val="9DB49C46"/>
    <w:lvl w:ilvl="0" w:tplc="A712F0F2">
      <w:start w:val="1"/>
      <w:numFmt w:val="upperRoman"/>
      <w:lvlText w:val="%1."/>
      <w:lvlJc w:val="left"/>
      <w:pPr>
        <w:ind w:left="1146" w:hanging="720"/>
      </w:pPr>
      <w:rPr>
        <w:rFonts w:hint="default"/>
        <w:b/>
        <w:i w:val="0"/>
        <w:color w:val="auto"/>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3" w15:restartNumberingAfterBreak="0">
    <w:nsid w:val="70BC3C65"/>
    <w:multiLevelType w:val="hybridMultilevel"/>
    <w:tmpl w:val="E5EE8F46"/>
    <w:lvl w:ilvl="0" w:tplc="EF0C2B1C">
      <w:start w:val="1"/>
      <w:numFmt w:val="decimal"/>
      <w:lvlText w:val="%1."/>
      <w:lvlJc w:val="left"/>
      <w:pPr>
        <w:ind w:left="786" w:hanging="360"/>
      </w:pPr>
      <w:rPr>
        <w:sz w:val="22"/>
        <w:szCs w:val="22"/>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71DD7B94"/>
    <w:multiLevelType w:val="hybridMultilevel"/>
    <w:tmpl w:val="89DAD11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70136A0"/>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C7C7EEA"/>
    <w:multiLevelType w:val="hybridMultilevel"/>
    <w:tmpl w:val="DC089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27"/>
  </w:num>
  <w:num w:numId="3">
    <w:abstractNumId w:val="22"/>
  </w:num>
  <w:num w:numId="4">
    <w:abstractNumId w:val="0"/>
  </w:num>
  <w:num w:numId="5">
    <w:abstractNumId w:val="25"/>
  </w:num>
  <w:num w:numId="6">
    <w:abstractNumId w:val="2"/>
  </w:num>
  <w:num w:numId="7">
    <w:abstractNumId w:val="17"/>
  </w:num>
  <w:num w:numId="8">
    <w:abstractNumId w:val="11"/>
  </w:num>
  <w:num w:numId="9">
    <w:abstractNumId w:val="7"/>
  </w:num>
  <w:num w:numId="10">
    <w:abstractNumId w:val="4"/>
  </w:num>
  <w:num w:numId="11">
    <w:abstractNumId w:val="14"/>
  </w:num>
  <w:num w:numId="12">
    <w:abstractNumId w:val="26"/>
  </w:num>
  <w:num w:numId="13">
    <w:abstractNumId w:val="6"/>
  </w:num>
  <w:num w:numId="14">
    <w:abstractNumId w:val="24"/>
  </w:num>
  <w:num w:numId="15">
    <w:abstractNumId w:val="5"/>
  </w:num>
  <w:num w:numId="16">
    <w:abstractNumId w:val="12"/>
  </w:num>
  <w:num w:numId="17">
    <w:abstractNumId w:val="15"/>
  </w:num>
  <w:num w:numId="18">
    <w:abstractNumId w:val="20"/>
  </w:num>
  <w:num w:numId="19">
    <w:abstractNumId w:val="9"/>
  </w:num>
  <w:num w:numId="20">
    <w:abstractNumId w:val="16"/>
  </w:num>
  <w:num w:numId="21">
    <w:abstractNumId w:val="21"/>
  </w:num>
  <w:num w:numId="22">
    <w:abstractNumId w:val="23"/>
  </w:num>
  <w:num w:numId="23">
    <w:abstractNumId w:val="18"/>
  </w:num>
  <w:num w:numId="24">
    <w:abstractNumId w:val="1"/>
  </w:num>
  <w:num w:numId="25">
    <w:abstractNumId w:val="8"/>
  </w:num>
  <w:num w:numId="26">
    <w:abstractNumId w:val="13"/>
  </w:num>
  <w:num w:numId="27">
    <w:abstractNumId w:val="3"/>
  </w:num>
  <w:num w:numId="28">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4C2"/>
    <w:rsid w:val="0000310F"/>
    <w:rsid w:val="00003A05"/>
    <w:rsid w:val="00003D65"/>
    <w:rsid w:val="0000407F"/>
    <w:rsid w:val="000058E3"/>
    <w:rsid w:val="00007E8A"/>
    <w:rsid w:val="0001106B"/>
    <w:rsid w:val="00011199"/>
    <w:rsid w:val="000115DB"/>
    <w:rsid w:val="000120C5"/>
    <w:rsid w:val="00012472"/>
    <w:rsid w:val="0001398B"/>
    <w:rsid w:val="00017513"/>
    <w:rsid w:val="000203D3"/>
    <w:rsid w:val="000211F8"/>
    <w:rsid w:val="00024F35"/>
    <w:rsid w:val="00026DB2"/>
    <w:rsid w:val="0003063D"/>
    <w:rsid w:val="000319FD"/>
    <w:rsid w:val="00031F10"/>
    <w:rsid w:val="00032493"/>
    <w:rsid w:val="00032766"/>
    <w:rsid w:val="0004072A"/>
    <w:rsid w:val="0004193F"/>
    <w:rsid w:val="00042380"/>
    <w:rsid w:val="000439C9"/>
    <w:rsid w:val="000444FF"/>
    <w:rsid w:val="00044C3F"/>
    <w:rsid w:val="0004686A"/>
    <w:rsid w:val="000468E2"/>
    <w:rsid w:val="0005237C"/>
    <w:rsid w:val="00052A3C"/>
    <w:rsid w:val="00053ABC"/>
    <w:rsid w:val="00053CE6"/>
    <w:rsid w:val="000540ED"/>
    <w:rsid w:val="00054A03"/>
    <w:rsid w:val="00056A79"/>
    <w:rsid w:val="000601EF"/>
    <w:rsid w:val="00061344"/>
    <w:rsid w:val="00061C19"/>
    <w:rsid w:val="00062648"/>
    <w:rsid w:val="000631D9"/>
    <w:rsid w:val="0006407E"/>
    <w:rsid w:val="00064A37"/>
    <w:rsid w:val="00064B95"/>
    <w:rsid w:val="0006594F"/>
    <w:rsid w:val="000678F0"/>
    <w:rsid w:val="0007192E"/>
    <w:rsid w:val="00072930"/>
    <w:rsid w:val="000800AC"/>
    <w:rsid w:val="00080126"/>
    <w:rsid w:val="00080BE2"/>
    <w:rsid w:val="000814AC"/>
    <w:rsid w:val="0008230A"/>
    <w:rsid w:val="00082D11"/>
    <w:rsid w:val="00082F81"/>
    <w:rsid w:val="00084E04"/>
    <w:rsid w:val="0008542A"/>
    <w:rsid w:val="00086D80"/>
    <w:rsid w:val="00087BB3"/>
    <w:rsid w:val="00090D6F"/>
    <w:rsid w:val="00090DA9"/>
    <w:rsid w:val="00095D20"/>
    <w:rsid w:val="000A1F70"/>
    <w:rsid w:val="000A24C0"/>
    <w:rsid w:val="000A3F90"/>
    <w:rsid w:val="000A4E44"/>
    <w:rsid w:val="000A5CBA"/>
    <w:rsid w:val="000A77ED"/>
    <w:rsid w:val="000A7D8E"/>
    <w:rsid w:val="000B0370"/>
    <w:rsid w:val="000B0A5E"/>
    <w:rsid w:val="000B26F9"/>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3EA"/>
    <w:rsid w:val="000D1E0F"/>
    <w:rsid w:val="000D281E"/>
    <w:rsid w:val="000D3275"/>
    <w:rsid w:val="000D5A1D"/>
    <w:rsid w:val="000D7369"/>
    <w:rsid w:val="000E07DC"/>
    <w:rsid w:val="000E088B"/>
    <w:rsid w:val="000E2665"/>
    <w:rsid w:val="000E6436"/>
    <w:rsid w:val="000E77B8"/>
    <w:rsid w:val="000F01D2"/>
    <w:rsid w:val="000F191E"/>
    <w:rsid w:val="000F2EDD"/>
    <w:rsid w:val="000F34CB"/>
    <w:rsid w:val="000F37A8"/>
    <w:rsid w:val="000F475C"/>
    <w:rsid w:val="000F5D21"/>
    <w:rsid w:val="000F6D7E"/>
    <w:rsid w:val="00100187"/>
    <w:rsid w:val="00100AEE"/>
    <w:rsid w:val="00100DDD"/>
    <w:rsid w:val="0010268C"/>
    <w:rsid w:val="00102D65"/>
    <w:rsid w:val="00102E6D"/>
    <w:rsid w:val="00103888"/>
    <w:rsid w:val="00107499"/>
    <w:rsid w:val="00107557"/>
    <w:rsid w:val="0011001E"/>
    <w:rsid w:val="0011041A"/>
    <w:rsid w:val="0011167C"/>
    <w:rsid w:val="00112B02"/>
    <w:rsid w:val="001133D2"/>
    <w:rsid w:val="00113BD3"/>
    <w:rsid w:val="0011458B"/>
    <w:rsid w:val="00114A21"/>
    <w:rsid w:val="00116718"/>
    <w:rsid w:val="0012006D"/>
    <w:rsid w:val="001208F3"/>
    <w:rsid w:val="00121D51"/>
    <w:rsid w:val="001250B4"/>
    <w:rsid w:val="001253D1"/>
    <w:rsid w:val="00125E55"/>
    <w:rsid w:val="001318D2"/>
    <w:rsid w:val="00132C06"/>
    <w:rsid w:val="00133B79"/>
    <w:rsid w:val="00133CE5"/>
    <w:rsid w:val="001352E5"/>
    <w:rsid w:val="0013673A"/>
    <w:rsid w:val="00137846"/>
    <w:rsid w:val="0014006F"/>
    <w:rsid w:val="00140D44"/>
    <w:rsid w:val="00142B79"/>
    <w:rsid w:val="001436BB"/>
    <w:rsid w:val="0014481A"/>
    <w:rsid w:val="001459C8"/>
    <w:rsid w:val="00147864"/>
    <w:rsid w:val="001516E2"/>
    <w:rsid w:val="00152ADF"/>
    <w:rsid w:val="00152F29"/>
    <w:rsid w:val="00153833"/>
    <w:rsid w:val="00154304"/>
    <w:rsid w:val="0015466E"/>
    <w:rsid w:val="00154765"/>
    <w:rsid w:val="00154EF0"/>
    <w:rsid w:val="00155E0F"/>
    <w:rsid w:val="00156A23"/>
    <w:rsid w:val="001631DB"/>
    <w:rsid w:val="00163780"/>
    <w:rsid w:val="00163B1F"/>
    <w:rsid w:val="001648EE"/>
    <w:rsid w:val="00164B65"/>
    <w:rsid w:val="00166794"/>
    <w:rsid w:val="001676C3"/>
    <w:rsid w:val="00170D28"/>
    <w:rsid w:val="00173DDB"/>
    <w:rsid w:val="0017653A"/>
    <w:rsid w:val="001775DF"/>
    <w:rsid w:val="00183E00"/>
    <w:rsid w:val="0018435D"/>
    <w:rsid w:val="00184881"/>
    <w:rsid w:val="001854E7"/>
    <w:rsid w:val="0018629C"/>
    <w:rsid w:val="00186E9D"/>
    <w:rsid w:val="00190999"/>
    <w:rsid w:val="0019160F"/>
    <w:rsid w:val="00192E4B"/>
    <w:rsid w:val="001935E5"/>
    <w:rsid w:val="001972CC"/>
    <w:rsid w:val="001A023E"/>
    <w:rsid w:val="001A0A78"/>
    <w:rsid w:val="001A1188"/>
    <w:rsid w:val="001A138D"/>
    <w:rsid w:val="001A1C40"/>
    <w:rsid w:val="001A2857"/>
    <w:rsid w:val="001A2A89"/>
    <w:rsid w:val="001A3634"/>
    <w:rsid w:val="001A3FE6"/>
    <w:rsid w:val="001A4A80"/>
    <w:rsid w:val="001A4D5D"/>
    <w:rsid w:val="001A61E1"/>
    <w:rsid w:val="001A6C1E"/>
    <w:rsid w:val="001A7367"/>
    <w:rsid w:val="001B2129"/>
    <w:rsid w:val="001B34DA"/>
    <w:rsid w:val="001B3659"/>
    <w:rsid w:val="001B40F3"/>
    <w:rsid w:val="001B53A0"/>
    <w:rsid w:val="001B5F70"/>
    <w:rsid w:val="001B6845"/>
    <w:rsid w:val="001B770B"/>
    <w:rsid w:val="001B7C5A"/>
    <w:rsid w:val="001C0AED"/>
    <w:rsid w:val="001C13B1"/>
    <w:rsid w:val="001C1C2A"/>
    <w:rsid w:val="001C1CDE"/>
    <w:rsid w:val="001C2037"/>
    <w:rsid w:val="001C2713"/>
    <w:rsid w:val="001C2EF3"/>
    <w:rsid w:val="001C34D6"/>
    <w:rsid w:val="001C3898"/>
    <w:rsid w:val="001C3DB4"/>
    <w:rsid w:val="001C4179"/>
    <w:rsid w:val="001C54A9"/>
    <w:rsid w:val="001C6012"/>
    <w:rsid w:val="001C67B0"/>
    <w:rsid w:val="001C79FA"/>
    <w:rsid w:val="001D07C9"/>
    <w:rsid w:val="001D393C"/>
    <w:rsid w:val="001D3AB5"/>
    <w:rsid w:val="001D7E82"/>
    <w:rsid w:val="001E0AD2"/>
    <w:rsid w:val="001E39B7"/>
    <w:rsid w:val="001E3F91"/>
    <w:rsid w:val="001E6822"/>
    <w:rsid w:val="001E74A5"/>
    <w:rsid w:val="001E7B9E"/>
    <w:rsid w:val="001F025B"/>
    <w:rsid w:val="001F1169"/>
    <w:rsid w:val="001F4299"/>
    <w:rsid w:val="001F50CB"/>
    <w:rsid w:val="001F5AF8"/>
    <w:rsid w:val="001F783F"/>
    <w:rsid w:val="001F7DE2"/>
    <w:rsid w:val="002031F3"/>
    <w:rsid w:val="00206026"/>
    <w:rsid w:val="00207415"/>
    <w:rsid w:val="00210373"/>
    <w:rsid w:val="002111FF"/>
    <w:rsid w:val="00211229"/>
    <w:rsid w:val="002118AE"/>
    <w:rsid w:val="00212C9C"/>
    <w:rsid w:val="00213108"/>
    <w:rsid w:val="0021331A"/>
    <w:rsid w:val="002140A6"/>
    <w:rsid w:val="0021453E"/>
    <w:rsid w:val="0021475E"/>
    <w:rsid w:val="00215841"/>
    <w:rsid w:val="002179AC"/>
    <w:rsid w:val="0022022D"/>
    <w:rsid w:val="00220794"/>
    <w:rsid w:val="00220ADB"/>
    <w:rsid w:val="002217BA"/>
    <w:rsid w:val="00221E74"/>
    <w:rsid w:val="00221FFB"/>
    <w:rsid w:val="00223507"/>
    <w:rsid w:val="0022353C"/>
    <w:rsid w:val="00230170"/>
    <w:rsid w:val="002305CF"/>
    <w:rsid w:val="002345FF"/>
    <w:rsid w:val="00234A2F"/>
    <w:rsid w:val="00237611"/>
    <w:rsid w:val="0024046D"/>
    <w:rsid w:val="00240C39"/>
    <w:rsid w:val="00241FD2"/>
    <w:rsid w:val="00244476"/>
    <w:rsid w:val="00245D77"/>
    <w:rsid w:val="00245DD2"/>
    <w:rsid w:val="0024659E"/>
    <w:rsid w:val="00252A20"/>
    <w:rsid w:val="00252B41"/>
    <w:rsid w:val="0025524F"/>
    <w:rsid w:val="00260C1D"/>
    <w:rsid w:val="00261001"/>
    <w:rsid w:val="00261D84"/>
    <w:rsid w:val="00262805"/>
    <w:rsid w:val="00264D02"/>
    <w:rsid w:val="0026500D"/>
    <w:rsid w:val="00265CAE"/>
    <w:rsid w:val="00265CD7"/>
    <w:rsid w:val="002665BD"/>
    <w:rsid w:val="00271B06"/>
    <w:rsid w:val="00273013"/>
    <w:rsid w:val="00273C37"/>
    <w:rsid w:val="0027430D"/>
    <w:rsid w:val="00274F7F"/>
    <w:rsid w:val="00276C63"/>
    <w:rsid w:val="00277A35"/>
    <w:rsid w:val="00280994"/>
    <w:rsid w:val="0028165C"/>
    <w:rsid w:val="002871EB"/>
    <w:rsid w:val="002879B1"/>
    <w:rsid w:val="002904D0"/>
    <w:rsid w:val="00290631"/>
    <w:rsid w:val="00293AAD"/>
    <w:rsid w:val="00293D6D"/>
    <w:rsid w:val="00296055"/>
    <w:rsid w:val="002A07F4"/>
    <w:rsid w:val="002A229B"/>
    <w:rsid w:val="002A2581"/>
    <w:rsid w:val="002A2974"/>
    <w:rsid w:val="002A35B6"/>
    <w:rsid w:val="002A61A7"/>
    <w:rsid w:val="002A7537"/>
    <w:rsid w:val="002B085C"/>
    <w:rsid w:val="002B284F"/>
    <w:rsid w:val="002B2A2E"/>
    <w:rsid w:val="002B2F59"/>
    <w:rsid w:val="002B4D21"/>
    <w:rsid w:val="002B60E8"/>
    <w:rsid w:val="002B66FB"/>
    <w:rsid w:val="002C0074"/>
    <w:rsid w:val="002C0804"/>
    <w:rsid w:val="002C2D44"/>
    <w:rsid w:val="002C37EF"/>
    <w:rsid w:val="002C4715"/>
    <w:rsid w:val="002C4780"/>
    <w:rsid w:val="002C47ED"/>
    <w:rsid w:val="002C481B"/>
    <w:rsid w:val="002C484A"/>
    <w:rsid w:val="002C570D"/>
    <w:rsid w:val="002C6DB3"/>
    <w:rsid w:val="002C78A2"/>
    <w:rsid w:val="002D0E3D"/>
    <w:rsid w:val="002D10C8"/>
    <w:rsid w:val="002D1A38"/>
    <w:rsid w:val="002D2E16"/>
    <w:rsid w:val="002D373C"/>
    <w:rsid w:val="002D3F95"/>
    <w:rsid w:val="002D51CC"/>
    <w:rsid w:val="002D59F1"/>
    <w:rsid w:val="002E1A4E"/>
    <w:rsid w:val="002E1FA2"/>
    <w:rsid w:val="002E482C"/>
    <w:rsid w:val="002E4A6D"/>
    <w:rsid w:val="002E5399"/>
    <w:rsid w:val="002E6531"/>
    <w:rsid w:val="002E689B"/>
    <w:rsid w:val="002E6CFE"/>
    <w:rsid w:val="002E7412"/>
    <w:rsid w:val="002E74CE"/>
    <w:rsid w:val="002E7AD0"/>
    <w:rsid w:val="002F1871"/>
    <w:rsid w:val="002F287A"/>
    <w:rsid w:val="002F3672"/>
    <w:rsid w:val="002F5CC5"/>
    <w:rsid w:val="002F72FA"/>
    <w:rsid w:val="00300662"/>
    <w:rsid w:val="003007E0"/>
    <w:rsid w:val="00301092"/>
    <w:rsid w:val="0030150B"/>
    <w:rsid w:val="00301B41"/>
    <w:rsid w:val="00301D47"/>
    <w:rsid w:val="003030B1"/>
    <w:rsid w:val="00303717"/>
    <w:rsid w:val="00304013"/>
    <w:rsid w:val="00304137"/>
    <w:rsid w:val="003046AA"/>
    <w:rsid w:val="003049F3"/>
    <w:rsid w:val="00305F6D"/>
    <w:rsid w:val="003064B8"/>
    <w:rsid w:val="00307227"/>
    <w:rsid w:val="00307DA0"/>
    <w:rsid w:val="003105D0"/>
    <w:rsid w:val="003105D6"/>
    <w:rsid w:val="00310D66"/>
    <w:rsid w:val="003116A6"/>
    <w:rsid w:val="00312090"/>
    <w:rsid w:val="00312733"/>
    <w:rsid w:val="00313AF4"/>
    <w:rsid w:val="0031434A"/>
    <w:rsid w:val="00314975"/>
    <w:rsid w:val="00316065"/>
    <w:rsid w:val="00317883"/>
    <w:rsid w:val="00317EFF"/>
    <w:rsid w:val="003208D6"/>
    <w:rsid w:val="00321AA3"/>
    <w:rsid w:val="00323895"/>
    <w:rsid w:val="0032464F"/>
    <w:rsid w:val="00325208"/>
    <w:rsid w:val="00327D79"/>
    <w:rsid w:val="00332E6B"/>
    <w:rsid w:val="00333BE8"/>
    <w:rsid w:val="003347EA"/>
    <w:rsid w:val="00335BFE"/>
    <w:rsid w:val="0033608B"/>
    <w:rsid w:val="00336D64"/>
    <w:rsid w:val="00337941"/>
    <w:rsid w:val="003407D0"/>
    <w:rsid w:val="00343BE0"/>
    <w:rsid w:val="00343D61"/>
    <w:rsid w:val="00344973"/>
    <w:rsid w:val="00345B79"/>
    <w:rsid w:val="00345D0F"/>
    <w:rsid w:val="00346885"/>
    <w:rsid w:val="003472B3"/>
    <w:rsid w:val="00350A12"/>
    <w:rsid w:val="0035104F"/>
    <w:rsid w:val="00355AEE"/>
    <w:rsid w:val="00355D3B"/>
    <w:rsid w:val="003561E3"/>
    <w:rsid w:val="00357253"/>
    <w:rsid w:val="0036073F"/>
    <w:rsid w:val="00361A0C"/>
    <w:rsid w:val="00361DBA"/>
    <w:rsid w:val="003629EE"/>
    <w:rsid w:val="003641F0"/>
    <w:rsid w:val="003643B3"/>
    <w:rsid w:val="003656E5"/>
    <w:rsid w:val="00367ABF"/>
    <w:rsid w:val="00370BB1"/>
    <w:rsid w:val="003721B2"/>
    <w:rsid w:val="00372328"/>
    <w:rsid w:val="0037428A"/>
    <w:rsid w:val="003762FD"/>
    <w:rsid w:val="00377CC8"/>
    <w:rsid w:val="0038145C"/>
    <w:rsid w:val="00383583"/>
    <w:rsid w:val="00383E66"/>
    <w:rsid w:val="00386DD9"/>
    <w:rsid w:val="00387DC9"/>
    <w:rsid w:val="0039193E"/>
    <w:rsid w:val="00391ADA"/>
    <w:rsid w:val="00391F80"/>
    <w:rsid w:val="00392CDB"/>
    <w:rsid w:val="00392FB4"/>
    <w:rsid w:val="0039380F"/>
    <w:rsid w:val="00393B71"/>
    <w:rsid w:val="00394095"/>
    <w:rsid w:val="003940F6"/>
    <w:rsid w:val="00396545"/>
    <w:rsid w:val="00396F71"/>
    <w:rsid w:val="003A04FF"/>
    <w:rsid w:val="003A0DB5"/>
    <w:rsid w:val="003A1B01"/>
    <w:rsid w:val="003A2029"/>
    <w:rsid w:val="003A48F1"/>
    <w:rsid w:val="003A6417"/>
    <w:rsid w:val="003A65FE"/>
    <w:rsid w:val="003A6A5A"/>
    <w:rsid w:val="003A6DD2"/>
    <w:rsid w:val="003A7221"/>
    <w:rsid w:val="003A730E"/>
    <w:rsid w:val="003B0F46"/>
    <w:rsid w:val="003B2856"/>
    <w:rsid w:val="003B2A0D"/>
    <w:rsid w:val="003B45B6"/>
    <w:rsid w:val="003B4EBC"/>
    <w:rsid w:val="003B50CD"/>
    <w:rsid w:val="003B55AD"/>
    <w:rsid w:val="003B565C"/>
    <w:rsid w:val="003B7421"/>
    <w:rsid w:val="003B76BA"/>
    <w:rsid w:val="003B7EC4"/>
    <w:rsid w:val="003C301E"/>
    <w:rsid w:val="003C3086"/>
    <w:rsid w:val="003C7282"/>
    <w:rsid w:val="003D00D5"/>
    <w:rsid w:val="003D181D"/>
    <w:rsid w:val="003D1FA5"/>
    <w:rsid w:val="003D20C4"/>
    <w:rsid w:val="003D3C1A"/>
    <w:rsid w:val="003D4188"/>
    <w:rsid w:val="003D46D0"/>
    <w:rsid w:val="003D5C82"/>
    <w:rsid w:val="003E5E39"/>
    <w:rsid w:val="003E6679"/>
    <w:rsid w:val="003E6D0F"/>
    <w:rsid w:val="003E712E"/>
    <w:rsid w:val="003F0079"/>
    <w:rsid w:val="003F0113"/>
    <w:rsid w:val="003F0B55"/>
    <w:rsid w:val="003F140F"/>
    <w:rsid w:val="003F15DB"/>
    <w:rsid w:val="003F2702"/>
    <w:rsid w:val="003F2778"/>
    <w:rsid w:val="003F36A4"/>
    <w:rsid w:val="003F70CA"/>
    <w:rsid w:val="00400071"/>
    <w:rsid w:val="0040137F"/>
    <w:rsid w:val="00402179"/>
    <w:rsid w:val="0040278D"/>
    <w:rsid w:val="004067A5"/>
    <w:rsid w:val="004068D1"/>
    <w:rsid w:val="00406EED"/>
    <w:rsid w:val="00410185"/>
    <w:rsid w:val="00412E24"/>
    <w:rsid w:val="0041336F"/>
    <w:rsid w:val="00413903"/>
    <w:rsid w:val="00413DAD"/>
    <w:rsid w:val="00414836"/>
    <w:rsid w:val="00416727"/>
    <w:rsid w:val="0042068A"/>
    <w:rsid w:val="0042437A"/>
    <w:rsid w:val="00424E72"/>
    <w:rsid w:val="00426D7C"/>
    <w:rsid w:val="004300ED"/>
    <w:rsid w:val="00431687"/>
    <w:rsid w:val="00432B72"/>
    <w:rsid w:val="00433016"/>
    <w:rsid w:val="004342F1"/>
    <w:rsid w:val="004349C0"/>
    <w:rsid w:val="00434B23"/>
    <w:rsid w:val="00434FD0"/>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50A7"/>
    <w:rsid w:val="00456317"/>
    <w:rsid w:val="00456348"/>
    <w:rsid w:val="004613B1"/>
    <w:rsid w:val="00461513"/>
    <w:rsid w:val="0046231E"/>
    <w:rsid w:val="004635E2"/>
    <w:rsid w:val="00464CB6"/>
    <w:rsid w:val="0046566E"/>
    <w:rsid w:val="00466F92"/>
    <w:rsid w:val="0047025A"/>
    <w:rsid w:val="0047081C"/>
    <w:rsid w:val="00470D94"/>
    <w:rsid w:val="00472C41"/>
    <w:rsid w:val="00473115"/>
    <w:rsid w:val="00474477"/>
    <w:rsid w:val="004764CB"/>
    <w:rsid w:val="00476730"/>
    <w:rsid w:val="004769A5"/>
    <w:rsid w:val="004803A2"/>
    <w:rsid w:val="00481A7B"/>
    <w:rsid w:val="004821D6"/>
    <w:rsid w:val="00482BFE"/>
    <w:rsid w:val="0048386B"/>
    <w:rsid w:val="00483C14"/>
    <w:rsid w:val="004855CE"/>
    <w:rsid w:val="004857E1"/>
    <w:rsid w:val="00485DB6"/>
    <w:rsid w:val="0048658E"/>
    <w:rsid w:val="0048752D"/>
    <w:rsid w:val="00491C96"/>
    <w:rsid w:val="004923B6"/>
    <w:rsid w:val="00493175"/>
    <w:rsid w:val="00494294"/>
    <w:rsid w:val="00495611"/>
    <w:rsid w:val="00496359"/>
    <w:rsid w:val="00496B38"/>
    <w:rsid w:val="00496C48"/>
    <w:rsid w:val="00497897"/>
    <w:rsid w:val="004A0240"/>
    <w:rsid w:val="004A069F"/>
    <w:rsid w:val="004A14BE"/>
    <w:rsid w:val="004A1821"/>
    <w:rsid w:val="004A2BF5"/>
    <w:rsid w:val="004A3085"/>
    <w:rsid w:val="004A4BD5"/>
    <w:rsid w:val="004A4CFD"/>
    <w:rsid w:val="004A6776"/>
    <w:rsid w:val="004A677C"/>
    <w:rsid w:val="004A6E25"/>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3142"/>
    <w:rsid w:val="004D3FB4"/>
    <w:rsid w:val="004D45E7"/>
    <w:rsid w:val="004D52DD"/>
    <w:rsid w:val="004D5994"/>
    <w:rsid w:val="004D68F8"/>
    <w:rsid w:val="004D6D19"/>
    <w:rsid w:val="004D71C0"/>
    <w:rsid w:val="004E0F92"/>
    <w:rsid w:val="004E11D8"/>
    <w:rsid w:val="004E3C72"/>
    <w:rsid w:val="004E4879"/>
    <w:rsid w:val="004E58A2"/>
    <w:rsid w:val="004E5988"/>
    <w:rsid w:val="004E6E3A"/>
    <w:rsid w:val="004F0996"/>
    <w:rsid w:val="004F0C96"/>
    <w:rsid w:val="004F28A0"/>
    <w:rsid w:val="004F44C7"/>
    <w:rsid w:val="004F489F"/>
    <w:rsid w:val="004F4958"/>
    <w:rsid w:val="004F5219"/>
    <w:rsid w:val="004F624D"/>
    <w:rsid w:val="004F766F"/>
    <w:rsid w:val="004F78B7"/>
    <w:rsid w:val="004F7944"/>
    <w:rsid w:val="00500224"/>
    <w:rsid w:val="00502BB2"/>
    <w:rsid w:val="00503166"/>
    <w:rsid w:val="00503F93"/>
    <w:rsid w:val="005041C2"/>
    <w:rsid w:val="00504887"/>
    <w:rsid w:val="00504E8F"/>
    <w:rsid w:val="00504F9A"/>
    <w:rsid w:val="00505CA0"/>
    <w:rsid w:val="00506DDD"/>
    <w:rsid w:val="00507C08"/>
    <w:rsid w:val="00507D18"/>
    <w:rsid w:val="0051016E"/>
    <w:rsid w:val="00511612"/>
    <w:rsid w:val="00511A30"/>
    <w:rsid w:val="005123D2"/>
    <w:rsid w:val="00512F22"/>
    <w:rsid w:val="00516603"/>
    <w:rsid w:val="005167B1"/>
    <w:rsid w:val="00517A46"/>
    <w:rsid w:val="00517D20"/>
    <w:rsid w:val="005215EE"/>
    <w:rsid w:val="00521F15"/>
    <w:rsid w:val="00522599"/>
    <w:rsid w:val="00522F5F"/>
    <w:rsid w:val="005248B9"/>
    <w:rsid w:val="005255D3"/>
    <w:rsid w:val="005257BD"/>
    <w:rsid w:val="00526446"/>
    <w:rsid w:val="00527495"/>
    <w:rsid w:val="00527C72"/>
    <w:rsid w:val="00527E7A"/>
    <w:rsid w:val="00531594"/>
    <w:rsid w:val="00533EF4"/>
    <w:rsid w:val="00537E2C"/>
    <w:rsid w:val="005407F0"/>
    <w:rsid w:val="00542797"/>
    <w:rsid w:val="00542B3A"/>
    <w:rsid w:val="005434E0"/>
    <w:rsid w:val="00544AB9"/>
    <w:rsid w:val="00544EC9"/>
    <w:rsid w:val="00546FBD"/>
    <w:rsid w:val="00551A9B"/>
    <w:rsid w:val="005520BF"/>
    <w:rsid w:val="00552213"/>
    <w:rsid w:val="005534B3"/>
    <w:rsid w:val="00554657"/>
    <w:rsid w:val="0055544F"/>
    <w:rsid w:val="005560E8"/>
    <w:rsid w:val="00556B04"/>
    <w:rsid w:val="00562B0A"/>
    <w:rsid w:val="00562CCE"/>
    <w:rsid w:val="00565D93"/>
    <w:rsid w:val="005661C1"/>
    <w:rsid w:val="005669D6"/>
    <w:rsid w:val="00566C3D"/>
    <w:rsid w:val="00567998"/>
    <w:rsid w:val="00571419"/>
    <w:rsid w:val="005734F6"/>
    <w:rsid w:val="005759CD"/>
    <w:rsid w:val="00576DD2"/>
    <w:rsid w:val="00577884"/>
    <w:rsid w:val="0058070F"/>
    <w:rsid w:val="00580873"/>
    <w:rsid w:val="00581C0F"/>
    <w:rsid w:val="00582919"/>
    <w:rsid w:val="005849B2"/>
    <w:rsid w:val="00585F00"/>
    <w:rsid w:val="00587366"/>
    <w:rsid w:val="0058757A"/>
    <w:rsid w:val="00590037"/>
    <w:rsid w:val="00590516"/>
    <w:rsid w:val="005908F1"/>
    <w:rsid w:val="0059331A"/>
    <w:rsid w:val="00593476"/>
    <w:rsid w:val="00593CA8"/>
    <w:rsid w:val="00594A43"/>
    <w:rsid w:val="00595511"/>
    <w:rsid w:val="00596B4D"/>
    <w:rsid w:val="005A228F"/>
    <w:rsid w:val="005A2A65"/>
    <w:rsid w:val="005A2F65"/>
    <w:rsid w:val="005A3513"/>
    <w:rsid w:val="005A3BD7"/>
    <w:rsid w:val="005A60E1"/>
    <w:rsid w:val="005A76FE"/>
    <w:rsid w:val="005A786F"/>
    <w:rsid w:val="005B14D5"/>
    <w:rsid w:val="005B169C"/>
    <w:rsid w:val="005B2DD1"/>
    <w:rsid w:val="005B3A49"/>
    <w:rsid w:val="005B487A"/>
    <w:rsid w:val="005B5C9F"/>
    <w:rsid w:val="005B6ADF"/>
    <w:rsid w:val="005B6B93"/>
    <w:rsid w:val="005B773D"/>
    <w:rsid w:val="005B7C5D"/>
    <w:rsid w:val="005C1A74"/>
    <w:rsid w:val="005C3294"/>
    <w:rsid w:val="005C347F"/>
    <w:rsid w:val="005C6F55"/>
    <w:rsid w:val="005C6FD9"/>
    <w:rsid w:val="005C7039"/>
    <w:rsid w:val="005D11DD"/>
    <w:rsid w:val="005D27DD"/>
    <w:rsid w:val="005D3493"/>
    <w:rsid w:val="005D3DD3"/>
    <w:rsid w:val="005D4114"/>
    <w:rsid w:val="005D622E"/>
    <w:rsid w:val="005E0318"/>
    <w:rsid w:val="005E11D5"/>
    <w:rsid w:val="005E2296"/>
    <w:rsid w:val="005E34D4"/>
    <w:rsid w:val="005E3AE2"/>
    <w:rsid w:val="005E3FDE"/>
    <w:rsid w:val="005E55F2"/>
    <w:rsid w:val="005E5F08"/>
    <w:rsid w:val="005E68FC"/>
    <w:rsid w:val="005F473D"/>
    <w:rsid w:val="005F487C"/>
    <w:rsid w:val="005F53A4"/>
    <w:rsid w:val="005F5FE1"/>
    <w:rsid w:val="005F62B2"/>
    <w:rsid w:val="005F715E"/>
    <w:rsid w:val="005F777C"/>
    <w:rsid w:val="00600B4B"/>
    <w:rsid w:val="006010DA"/>
    <w:rsid w:val="00601158"/>
    <w:rsid w:val="006017AB"/>
    <w:rsid w:val="00604AC3"/>
    <w:rsid w:val="00605865"/>
    <w:rsid w:val="00614DFF"/>
    <w:rsid w:val="00615FE9"/>
    <w:rsid w:val="00617125"/>
    <w:rsid w:val="00617813"/>
    <w:rsid w:val="00620176"/>
    <w:rsid w:val="006206CC"/>
    <w:rsid w:val="00622B06"/>
    <w:rsid w:val="00627163"/>
    <w:rsid w:val="0062768A"/>
    <w:rsid w:val="0063265C"/>
    <w:rsid w:val="0063278F"/>
    <w:rsid w:val="00633EA7"/>
    <w:rsid w:val="00634476"/>
    <w:rsid w:val="006349FE"/>
    <w:rsid w:val="00641693"/>
    <w:rsid w:val="0064371D"/>
    <w:rsid w:val="0064393B"/>
    <w:rsid w:val="00644375"/>
    <w:rsid w:val="00644A5C"/>
    <w:rsid w:val="00646A08"/>
    <w:rsid w:val="00647B49"/>
    <w:rsid w:val="00650392"/>
    <w:rsid w:val="0065061D"/>
    <w:rsid w:val="00651F9E"/>
    <w:rsid w:val="00653E8D"/>
    <w:rsid w:val="0065715E"/>
    <w:rsid w:val="00657670"/>
    <w:rsid w:val="00657DBF"/>
    <w:rsid w:val="00657DE0"/>
    <w:rsid w:val="006613EB"/>
    <w:rsid w:val="006628B6"/>
    <w:rsid w:val="00662C69"/>
    <w:rsid w:val="0066397E"/>
    <w:rsid w:val="00663CC7"/>
    <w:rsid w:val="0066458B"/>
    <w:rsid w:val="00664805"/>
    <w:rsid w:val="006718FB"/>
    <w:rsid w:val="006720F3"/>
    <w:rsid w:val="00673695"/>
    <w:rsid w:val="00674701"/>
    <w:rsid w:val="00674A46"/>
    <w:rsid w:val="006752B0"/>
    <w:rsid w:val="00676932"/>
    <w:rsid w:val="00676959"/>
    <w:rsid w:val="00676C6B"/>
    <w:rsid w:val="00680F25"/>
    <w:rsid w:val="00685689"/>
    <w:rsid w:val="0068594B"/>
    <w:rsid w:val="0068628C"/>
    <w:rsid w:val="00686B04"/>
    <w:rsid w:val="00686C51"/>
    <w:rsid w:val="00687D49"/>
    <w:rsid w:val="00687D53"/>
    <w:rsid w:val="00687DDB"/>
    <w:rsid w:val="006901FA"/>
    <w:rsid w:val="00690ED0"/>
    <w:rsid w:val="00691384"/>
    <w:rsid w:val="00693427"/>
    <w:rsid w:val="00694C00"/>
    <w:rsid w:val="006958A7"/>
    <w:rsid w:val="00695F94"/>
    <w:rsid w:val="006964F5"/>
    <w:rsid w:val="00696EF8"/>
    <w:rsid w:val="006A1047"/>
    <w:rsid w:val="006A1DB5"/>
    <w:rsid w:val="006A2A2F"/>
    <w:rsid w:val="006A2CF3"/>
    <w:rsid w:val="006A2D34"/>
    <w:rsid w:val="006A2EDE"/>
    <w:rsid w:val="006A3D7A"/>
    <w:rsid w:val="006A438E"/>
    <w:rsid w:val="006A4814"/>
    <w:rsid w:val="006A53A9"/>
    <w:rsid w:val="006B004E"/>
    <w:rsid w:val="006B0198"/>
    <w:rsid w:val="006B10C6"/>
    <w:rsid w:val="006B12E8"/>
    <w:rsid w:val="006B13FB"/>
    <w:rsid w:val="006B18F4"/>
    <w:rsid w:val="006B1C19"/>
    <w:rsid w:val="006B3588"/>
    <w:rsid w:val="006B4A46"/>
    <w:rsid w:val="006B5FE4"/>
    <w:rsid w:val="006B7A58"/>
    <w:rsid w:val="006C26B3"/>
    <w:rsid w:val="006C2FEE"/>
    <w:rsid w:val="006C3FB0"/>
    <w:rsid w:val="006C50C2"/>
    <w:rsid w:val="006C563A"/>
    <w:rsid w:val="006C6E1A"/>
    <w:rsid w:val="006D27EF"/>
    <w:rsid w:val="006D52D1"/>
    <w:rsid w:val="006E013D"/>
    <w:rsid w:val="006E0835"/>
    <w:rsid w:val="006E1056"/>
    <w:rsid w:val="006E3985"/>
    <w:rsid w:val="006E3A2A"/>
    <w:rsid w:val="006E3C4C"/>
    <w:rsid w:val="006E4389"/>
    <w:rsid w:val="006E4BD4"/>
    <w:rsid w:val="006E4D1B"/>
    <w:rsid w:val="006E4E2A"/>
    <w:rsid w:val="006E5950"/>
    <w:rsid w:val="006E6B65"/>
    <w:rsid w:val="006E6C14"/>
    <w:rsid w:val="006E7CC5"/>
    <w:rsid w:val="006F1E31"/>
    <w:rsid w:val="006F21C6"/>
    <w:rsid w:val="006F283A"/>
    <w:rsid w:val="006F2C12"/>
    <w:rsid w:val="006F2F92"/>
    <w:rsid w:val="006F57FD"/>
    <w:rsid w:val="006F7D53"/>
    <w:rsid w:val="007005FA"/>
    <w:rsid w:val="007049C8"/>
    <w:rsid w:val="007050B1"/>
    <w:rsid w:val="00707096"/>
    <w:rsid w:val="007136BC"/>
    <w:rsid w:val="00713BD2"/>
    <w:rsid w:val="00714576"/>
    <w:rsid w:val="00715A04"/>
    <w:rsid w:val="00721335"/>
    <w:rsid w:val="00721924"/>
    <w:rsid w:val="00721E42"/>
    <w:rsid w:val="00721F66"/>
    <w:rsid w:val="00722B93"/>
    <w:rsid w:val="0072375D"/>
    <w:rsid w:val="00727950"/>
    <w:rsid w:val="00731F1F"/>
    <w:rsid w:val="00732A39"/>
    <w:rsid w:val="007357B8"/>
    <w:rsid w:val="007365AD"/>
    <w:rsid w:val="00741DC7"/>
    <w:rsid w:val="00742486"/>
    <w:rsid w:val="0074433B"/>
    <w:rsid w:val="0074628D"/>
    <w:rsid w:val="007473D2"/>
    <w:rsid w:val="0074796E"/>
    <w:rsid w:val="007479C2"/>
    <w:rsid w:val="00750A80"/>
    <w:rsid w:val="0075151E"/>
    <w:rsid w:val="007518DD"/>
    <w:rsid w:val="0075265E"/>
    <w:rsid w:val="0075440D"/>
    <w:rsid w:val="007544DD"/>
    <w:rsid w:val="00754EF8"/>
    <w:rsid w:val="0075604A"/>
    <w:rsid w:val="0075650E"/>
    <w:rsid w:val="00757995"/>
    <w:rsid w:val="007612B3"/>
    <w:rsid w:val="007644E6"/>
    <w:rsid w:val="007652EA"/>
    <w:rsid w:val="007665D7"/>
    <w:rsid w:val="007674F3"/>
    <w:rsid w:val="00767CD2"/>
    <w:rsid w:val="00770859"/>
    <w:rsid w:val="00770B8A"/>
    <w:rsid w:val="0077109F"/>
    <w:rsid w:val="00771D7C"/>
    <w:rsid w:val="007721A1"/>
    <w:rsid w:val="00774A5F"/>
    <w:rsid w:val="00774DFD"/>
    <w:rsid w:val="007753FA"/>
    <w:rsid w:val="0077544D"/>
    <w:rsid w:val="007764C8"/>
    <w:rsid w:val="00776A0E"/>
    <w:rsid w:val="0078079A"/>
    <w:rsid w:val="007857DB"/>
    <w:rsid w:val="007860B9"/>
    <w:rsid w:val="00786C24"/>
    <w:rsid w:val="007914E4"/>
    <w:rsid w:val="00791E58"/>
    <w:rsid w:val="00794674"/>
    <w:rsid w:val="0079500F"/>
    <w:rsid w:val="007A0692"/>
    <w:rsid w:val="007A082B"/>
    <w:rsid w:val="007A1303"/>
    <w:rsid w:val="007A22E2"/>
    <w:rsid w:val="007A2C90"/>
    <w:rsid w:val="007A2E54"/>
    <w:rsid w:val="007A65E0"/>
    <w:rsid w:val="007A70B9"/>
    <w:rsid w:val="007A7602"/>
    <w:rsid w:val="007B02B9"/>
    <w:rsid w:val="007B1AED"/>
    <w:rsid w:val="007B26B2"/>
    <w:rsid w:val="007B2B63"/>
    <w:rsid w:val="007B2F0D"/>
    <w:rsid w:val="007B30F3"/>
    <w:rsid w:val="007B4605"/>
    <w:rsid w:val="007B694D"/>
    <w:rsid w:val="007C0013"/>
    <w:rsid w:val="007C0CBC"/>
    <w:rsid w:val="007C255D"/>
    <w:rsid w:val="007C2706"/>
    <w:rsid w:val="007C37D2"/>
    <w:rsid w:val="007C38C7"/>
    <w:rsid w:val="007C3985"/>
    <w:rsid w:val="007C6110"/>
    <w:rsid w:val="007C7645"/>
    <w:rsid w:val="007D0C01"/>
    <w:rsid w:val="007D3FBD"/>
    <w:rsid w:val="007D49A0"/>
    <w:rsid w:val="007D7B38"/>
    <w:rsid w:val="007D7EF3"/>
    <w:rsid w:val="007E4E68"/>
    <w:rsid w:val="007E5125"/>
    <w:rsid w:val="007E5DB4"/>
    <w:rsid w:val="007F0617"/>
    <w:rsid w:val="007F3CB7"/>
    <w:rsid w:val="007F64B9"/>
    <w:rsid w:val="007F729E"/>
    <w:rsid w:val="008005E4"/>
    <w:rsid w:val="00800E69"/>
    <w:rsid w:val="008039C2"/>
    <w:rsid w:val="008046E4"/>
    <w:rsid w:val="008055FF"/>
    <w:rsid w:val="008058EB"/>
    <w:rsid w:val="00810F94"/>
    <w:rsid w:val="008167F5"/>
    <w:rsid w:val="00817541"/>
    <w:rsid w:val="0081794B"/>
    <w:rsid w:val="00817D8E"/>
    <w:rsid w:val="008200A3"/>
    <w:rsid w:val="00820BF2"/>
    <w:rsid w:val="008225F5"/>
    <w:rsid w:val="00824C4E"/>
    <w:rsid w:val="008264EE"/>
    <w:rsid w:val="00833E4C"/>
    <w:rsid w:val="0083555F"/>
    <w:rsid w:val="00835A6F"/>
    <w:rsid w:val="00836224"/>
    <w:rsid w:val="00837BE4"/>
    <w:rsid w:val="00840559"/>
    <w:rsid w:val="008421F7"/>
    <w:rsid w:val="00843153"/>
    <w:rsid w:val="00843727"/>
    <w:rsid w:val="00843908"/>
    <w:rsid w:val="00844FEF"/>
    <w:rsid w:val="00845D12"/>
    <w:rsid w:val="00846713"/>
    <w:rsid w:val="008473FA"/>
    <w:rsid w:val="00847830"/>
    <w:rsid w:val="008514D1"/>
    <w:rsid w:val="00851A81"/>
    <w:rsid w:val="00851F4C"/>
    <w:rsid w:val="008523BA"/>
    <w:rsid w:val="00852B26"/>
    <w:rsid w:val="00853477"/>
    <w:rsid w:val="0085480B"/>
    <w:rsid w:val="008560F4"/>
    <w:rsid w:val="00856B0A"/>
    <w:rsid w:val="008572A9"/>
    <w:rsid w:val="008575FF"/>
    <w:rsid w:val="00860A1E"/>
    <w:rsid w:val="00860FE6"/>
    <w:rsid w:val="00861622"/>
    <w:rsid w:val="0086243C"/>
    <w:rsid w:val="0086256E"/>
    <w:rsid w:val="008662C0"/>
    <w:rsid w:val="00870EAB"/>
    <w:rsid w:val="0087153F"/>
    <w:rsid w:val="00873395"/>
    <w:rsid w:val="0087459A"/>
    <w:rsid w:val="00875167"/>
    <w:rsid w:val="00877086"/>
    <w:rsid w:val="00880911"/>
    <w:rsid w:val="00881572"/>
    <w:rsid w:val="00882FEA"/>
    <w:rsid w:val="00883440"/>
    <w:rsid w:val="00883450"/>
    <w:rsid w:val="0088398C"/>
    <w:rsid w:val="00885C6E"/>
    <w:rsid w:val="0089031E"/>
    <w:rsid w:val="0089067B"/>
    <w:rsid w:val="00891381"/>
    <w:rsid w:val="0089412A"/>
    <w:rsid w:val="00896AD4"/>
    <w:rsid w:val="008A2F75"/>
    <w:rsid w:val="008A460C"/>
    <w:rsid w:val="008A4966"/>
    <w:rsid w:val="008A52F3"/>
    <w:rsid w:val="008A5456"/>
    <w:rsid w:val="008A59AC"/>
    <w:rsid w:val="008A7F7D"/>
    <w:rsid w:val="008B144B"/>
    <w:rsid w:val="008B1A5A"/>
    <w:rsid w:val="008B382F"/>
    <w:rsid w:val="008B4590"/>
    <w:rsid w:val="008B49B9"/>
    <w:rsid w:val="008B5AB4"/>
    <w:rsid w:val="008B7FFE"/>
    <w:rsid w:val="008C0446"/>
    <w:rsid w:val="008C2B3C"/>
    <w:rsid w:val="008C41A7"/>
    <w:rsid w:val="008C6F34"/>
    <w:rsid w:val="008C7108"/>
    <w:rsid w:val="008D02A3"/>
    <w:rsid w:val="008D1D54"/>
    <w:rsid w:val="008D22D8"/>
    <w:rsid w:val="008D2BCD"/>
    <w:rsid w:val="008D406E"/>
    <w:rsid w:val="008D4E99"/>
    <w:rsid w:val="008D5066"/>
    <w:rsid w:val="008D5A97"/>
    <w:rsid w:val="008D6697"/>
    <w:rsid w:val="008D728C"/>
    <w:rsid w:val="008E0674"/>
    <w:rsid w:val="008E11CC"/>
    <w:rsid w:val="008E1B8F"/>
    <w:rsid w:val="008E625D"/>
    <w:rsid w:val="008F12E6"/>
    <w:rsid w:val="008F1558"/>
    <w:rsid w:val="008F5927"/>
    <w:rsid w:val="009001DD"/>
    <w:rsid w:val="00901243"/>
    <w:rsid w:val="0090174A"/>
    <w:rsid w:val="00901EF1"/>
    <w:rsid w:val="009036B3"/>
    <w:rsid w:val="00903870"/>
    <w:rsid w:val="009039BC"/>
    <w:rsid w:val="00905B9A"/>
    <w:rsid w:val="0090646A"/>
    <w:rsid w:val="009071FE"/>
    <w:rsid w:val="00907761"/>
    <w:rsid w:val="00910E40"/>
    <w:rsid w:val="0091242A"/>
    <w:rsid w:val="00913AA4"/>
    <w:rsid w:val="00914065"/>
    <w:rsid w:val="00915778"/>
    <w:rsid w:val="009164DD"/>
    <w:rsid w:val="00917A9D"/>
    <w:rsid w:val="009210C9"/>
    <w:rsid w:val="00924F14"/>
    <w:rsid w:val="00925C68"/>
    <w:rsid w:val="009272F2"/>
    <w:rsid w:val="0092764F"/>
    <w:rsid w:val="009315B0"/>
    <w:rsid w:val="009316E9"/>
    <w:rsid w:val="00931924"/>
    <w:rsid w:val="0093416D"/>
    <w:rsid w:val="00935346"/>
    <w:rsid w:val="00941D44"/>
    <w:rsid w:val="00945A61"/>
    <w:rsid w:val="00950154"/>
    <w:rsid w:val="00953054"/>
    <w:rsid w:val="009548C1"/>
    <w:rsid w:val="009563A5"/>
    <w:rsid w:val="00956868"/>
    <w:rsid w:val="0095765F"/>
    <w:rsid w:val="009606E6"/>
    <w:rsid w:val="00961B83"/>
    <w:rsid w:val="00962F40"/>
    <w:rsid w:val="00963968"/>
    <w:rsid w:val="0097054F"/>
    <w:rsid w:val="00970F70"/>
    <w:rsid w:val="00971056"/>
    <w:rsid w:val="0097252B"/>
    <w:rsid w:val="00972668"/>
    <w:rsid w:val="009727B4"/>
    <w:rsid w:val="00972C36"/>
    <w:rsid w:val="009747E9"/>
    <w:rsid w:val="00977C8B"/>
    <w:rsid w:val="009830D3"/>
    <w:rsid w:val="00983B8F"/>
    <w:rsid w:val="009849F0"/>
    <w:rsid w:val="0098595E"/>
    <w:rsid w:val="00985C56"/>
    <w:rsid w:val="00986073"/>
    <w:rsid w:val="0098722E"/>
    <w:rsid w:val="009909DD"/>
    <w:rsid w:val="00990EE2"/>
    <w:rsid w:val="009916D2"/>
    <w:rsid w:val="0099229C"/>
    <w:rsid w:val="009943C4"/>
    <w:rsid w:val="00995C9F"/>
    <w:rsid w:val="00996436"/>
    <w:rsid w:val="0099752D"/>
    <w:rsid w:val="00997F78"/>
    <w:rsid w:val="009A0461"/>
    <w:rsid w:val="009A0F66"/>
    <w:rsid w:val="009A12A7"/>
    <w:rsid w:val="009A28A2"/>
    <w:rsid w:val="009A393A"/>
    <w:rsid w:val="009A5191"/>
    <w:rsid w:val="009A6119"/>
    <w:rsid w:val="009B063C"/>
    <w:rsid w:val="009B0F5C"/>
    <w:rsid w:val="009B11D6"/>
    <w:rsid w:val="009B1C7F"/>
    <w:rsid w:val="009B2EE9"/>
    <w:rsid w:val="009B45EB"/>
    <w:rsid w:val="009B4864"/>
    <w:rsid w:val="009B5504"/>
    <w:rsid w:val="009B649B"/>
    <w:rsid w:val="009B6D4B"/>
    <w:rsid w:val="009B6F16"/>
    <w:rsid w:val="009C08E7"/>
    <w:rsid w:val="009C0940"/>
    <w:rsid w:val="009C0E5E"/>
    <w:rsid w:val="009C1D99"/>
    <w:rsid w:val="009C1F8B"/>
    <w:rsid w:val="009C2099"/>
    <w:rsid w:val="009C20A8"/>
    <w:rsid w:val="009C3701"/>
    <w:rsid w:val="009C56A7"/>
    <w:rsid w:val="009C6384"/>
    <w:rsid w:val="009C6441"/>
    <w:rsid w:val="009C7130"/>
    <w:rsid w:val="009D13AE"/>
    <w:rsid w:val="009D2384"/>
    <w:rsid w:val="009D3240"/>
    <w:rsid w:val="009D3A6E"/>
    <w:rsid w:val="009D3F84"/>
    <w:rsid w:val="009D61D9"/>
    <w:rsid w:val="009D624D"/>
    <w:rsid w:val="009D7380"/>
    <w:rsid w:val="009D7EB8"/>
    <w:rsid w:val="009E0AB4"/>
    <w:rsid w:val="009E21FE"/>
    <w:rsid w:val="009E28A2"/>
    <w:rsid w:val="009E35D8"/>
    <w:rsid w:val="009E4814"/>
    <w:rsid w:val="009E4942"/>
    <w:rsid w:val="009E6742"/>
    <w:rsid w:val="009F0B67"/>
    <w:rsid w:val="009F19C2"/>
    <w:rsid w:val="009F1E4B"/>
    <w:rsid w:val="009F307E"/>
    <w:rsid w:val="009F32CD"/>
    <w:rsid w:val="009F50DE"/>
    <w:rsid w:val="009F54F9"/>
    <w:rsid w:val="009F6D34"/>
    <w:rsid w:val="009F7BB0"/>
    <w:rsid w:val="00A00D50"/>
    <w:rsid w:val="00A02B5C"/>
    <w:rsid w:val="00A036C5"/>
    <w:rsid w:val="00A03AD2"/>
    <w:rsid w:val="00A07D84"/>
    <w:rsid w:val="00A10336"/>
    <w:rsid w:val="00A105A2"/>
    <w:rsid w:val="00A10CE2"/>
    <w:rsid w:val="00A1195C"/>
    <w:rsid w:val="00A12870"/>
    <w:rsid w:val="00A133FA"/>
    <w:rsid w:val="00A13811"/>
    <w:rsid w:val="00A16DF1"/>
    <w:rsid w:val="00A17A17"/>
    <w:rsid w:val="00A20B1F"/>
    <w:rsid w:val="00A20CFD"/>
    <w:rsid w:val="00A20DB6"/>
    <w:rsid w:val="00A22C88"/>
    <w:rsid w:val="00A235D0"/>
    <w:rsid w:val="00A26902"/>
    <w:rsid w:val="00A278AA"/>
    <w:rsid w:val="00A27A7F"/>
    <w:rsid w:val="00A3276A"/>
    <w:rsid w:val="00A33D3A"/>
    <w:rsid w:val="00A3430B"/>
    <w:rsid w:val="00A349D2"/>
    <w:rsid w:val="00A35492"/>
    <w:rsid w:val="00A362F1"/>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5C08"/>
    <w:rsid w:val="00A572BC"/>
    <w:rsid w:val="00A61049"/>
    <w:rsid w:val="00A67428"/>
    <w:rsid w:val="00A70260"/>
    <w:rsid w:val="00A70CF3"/>
    <w:rsid w:val="00A7130D"/>
    <w:rsid w:val="00A7155E"/>
    <w:rsid w:val="00A71E76"/>
    <w:rsid w:val="00A747EE"/>
    <w:rsid w:val="00A74EDE"/>
    <w:rsid w:val="00A75396"/>
    <w:rsid w:val="00A763AE"/>
    <w:rsid w:val="00A76B0D"/>
    <w:rsid w:val="00A772D5"/>
    <w:rsid w:val="00A77E77"/>
    <w:rsid w:val="00A81AB5"/>
    <w:rsid w:val="00A82724"/>
    <w:rsid w:val="00A82C5A"/>
    <w:rsid w:val="00A83FF6"/>
    <w:rsid w:val="00A8561B"/>
    <w:rsid w:val="00A8620F"/>
    <w:rsid w:val="00A86AAB"/>
    <w:rsid w:val="00A8769A"/>
    <w:rsid w:val="00A919D8"/>
    <w:rsid w:val="00A92EC0"/>
    <w:rsid w:val="00A92EED"/>
    <w:rsid w:val="00A95A15"/>
    <w:rsid w:val="00A95C91"/>
    <w:rsid w:val="00A9772B"/>
    <w:rsid w:val="00A97C63"/>
    <w:rsid w:val="00AA0660"/>
    <w:rsid w:val="00AA3875"/>
    <w:rsid w:val="00AA404A"/>
    <w:rsid w:val="00AA40DC"/>
    <w:rsid w:val="00AA51CE"/>
    <w:rsid w:val="00AA6228"/>
    <w:rsid w:val="00AA69A4"/>
    <w:rsid w:val="00AB2744"/>
    <w:rsid w:val="00AB274F"/>
    <w:rsid w:val="00AB5573"/>
    <w:rsid w:val="00AB5F30"/>
    <w:rsid w:val="00AB6BE3"/>
    <w:rsid w:val="00AC37C3"/>
    <w:rsid w:val="00AC535B"/>
    <w:rsid w:val="00AC5F6A"/>
    <w:rsid w:val="00AD03F1"/>
    <w:rsid w:val="00AD0B3C"/>
    <w:rsid w:val="00AD1CC0"/>
    <w:rsid w:val="00AD22B5"/>
    <w:rsid w:val="00AD3DB4"/>
    <w:rsid w:val="00AD43C5"/>
    <w:rsid w:val="00AD4AE1"/>
    <w:rsid w:val="00AD5BE3"/>
    <w:rsid w:val="00AD6F04"/>
    <w:rsid w:val="00AE0A9F"/>
    <w:rsid w:val="00AE4354"/>
    <w:rsid w:val="00AF1F04"/>
    <w:rsid w:val="00AF2372"/>
    <w:rsid w:val="00AF3D59"/>
    <w:rsid w:val="00AF6794"/>
    <w:rsid w:val="00AF75DF"/>
    <w:rsid w:val="00B016F7"/>
    <w:rsid w:val="00B02BDD"/>
    <w:rsid w:val="00B055B9"/>
    <w:rsid w:val="00B12503"/>
    <w:rsid w:val="00B13D85"/>
    <w:rsid w:val="00B16296"/>
    <w:rsid w:val="00B17353"/>
    <w:rsid w:val="00B1786A"/>
    <w:rsid w:val="00B17F10"/>
    <w:rsid w:val="00B206D8"/>
    <w:rsid w:val="00B20AD4"/>
    <w:rsid w:val="00B312C7"/>
    <w:rsid w:val="00B316B9"/>
    <w:rsid w:val="00B32E58"/>
    <w:rsid w:val="00B335A2"/>
    <w:rsid w:val="00B34371"/>
    <w:rsid w:val="00B37104"/>
    <w:rsid w:val="00B37F40"/>
    <w:rsid w:val="00B409DF"/>
    <w:rsid w:val="00B438BF"/>
    <w:rsid w:val="00B447D7"/>
    <w:rsid w:val="00B47D0D"/>
    <w:rsid w:val="00B50C27"/>
    <w:rsid w:val="00B52B7D"/>
    <w:rsid w:val="00B531D2"/>
    <w:rsid w:val="00B53377"/>
    <w:rsid w:val="00B53616"/>
    <w:rsid w:val="00B53CCA"/>
    <w:rsid w:val="00B54441"/>
    <w:rsid w:val="00B54A5F"/>
    <w:rsid w:val="00B560C2"/>
    <w:rsid w:val="00B56409"/>
    <w:rsid w:val="00B56F9B"/>
    <w:rsid w:val="00B57C15"/>
    <w:rsid w:val="00B60F42"/>
    <w:rsid w:val="00B62944"/>
    <w:rsid w:val="00B633A4"/>
    <w:rsid w:val="00B64919"/>
    <w:rsid w:val="00B6497F"/>
    <w:rsid w:val="00B6502F"/>
    <w:rsid w:val="00B65C34"/>
    <w:rsid w:val="00B667C6"/>
    <w:rsid w:val="00B72594"/>
    <w:rsid w:val="00B733F9"/>
    <w:rsid w:val="00B73838"/>
    <w:rsid w:val="00B7421A"/>
    <w:rsid w:val="00B75267"/>
    <w:rsid w:val="00B75473"/>
    <w:rsid w:val="00B75F20"/>
    <w:rsid w:val="00B762FD"/>
    <w:rsid w:val="00B76950"/>
    <w:rsid w:val="00B808A4"/>
    <w:rsid w:val="00B81371"/>
    <w:rsid w:val="00B82F9E"/>
    <w:rsid w:val="00B83716"/>
    <w:rsid w:val="00B83E2E"/>
    <w:rsid w:val="00B84B6C"/>
    <w:rsid w:val="00B86FAE"/>
    <w:rsid w:val="00B902E7"/>
    <w:rsid w:val="00B922D9"/>
    <w:rsid w:val="00B926D6"/>
    <w:rsid w:val="00B94C17"/>
    <w:rsid w:val="00B95FCD"/>
    <w:rsid w:val="00B966BF"/>
    <w:rsid w:val="00B96834"/>
    <w:rsid w:val="00B97247"/>
    <w:rsid w:val="00B974B4"/>
    <w:rsid w:val="00BA0012"/>
    <w:rsid w:val="00BA28D0"/>
    <w:rsid w:val="00BA3DCE"/>
    <w:rsid w:val="00BA4EEA"/>
    <w:rsid w:val="00BA4F66"/>
    <w:rsid w:val="00BA7987"/>
    <w:rsid w:val="00BA7CFA"/>
    <w:rsid w:val="00BB02CF"/>
    <w:rsid w:val="00BB1309"/>
    <w:rsid w:val="00BB1D5A"/>
    <w:rsid w:val="00BB2592"/>
    <w:rsid w:val="00BB3156"/>
    <w:rsid w:val="00BB3C9C"/>
    <w:rsid w:val="00BB5CA9"/>
    <w:rsid w:val="00BB6662"/>
    <w:rsid w:val="00BB6A18"/>
    <w:rsid w:val="00BC0B13"/>
    <w:rsid w:val="00BC0CE4"/>
    <w:rsid w:val="00BC260A"/>
    <w:rsid w:val="00BC30BF"/>
    <w:rsid w:val="00BC3150"/>
    <w:rsid w:val="00BC4A83"/>
    <w:rsid w:val="00BC61B2"/>
    <w:rsid w:val="00BD010F"/>
    <w:rsid w:val="00BD02D5"/>
    <w:rsid w:val="00BD1B67"/>
    <w:rsid w:val="00BD335B"/>
    <w:rsid w:val="00BD33B6"/>
    <w:rsid w:val="00BD3D7F"/>
    <w:rsid w:val="00BD4097"/>
    <w:rsid w:val="00BD4E41"/>
    <w:rsid w:val="00BD6560"/>
    <w:rsid w:val="00BE00FA"/>
    <w:rsid w:val="00BE0C95"/>
    <w:rsid w:val="00BE2A0C"/>
    <w:rsid w:val="00BE3EBD"/>
    <w:rsid w:val="00BE48DF"/>
    <w:rsid w:val="00BE4DD9"/>
    <w:rsid w:val="00BE545A"/>
    <w:rsid w:val="00BE5BC0"/>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067EF"/>
    <w:rsid w:val="00C11482"/>
    <w:rsid w:val="00C14654"/>
    <w:rsid w:val="00C149E0"/>
    <w:rsid w:val="00C14CDF"/>
    <w:rsid w:val="00C150E0"/>
    <w:rsid w:val="00C150F6"/>
    <w:rsid w:val="00C15419"/>
    <w:rsid w:val="00C16762"/>
    <w:rsid w:val="00C16B85"/>
    <w:rsid w:val="00C17637"/>
    <w:rsid w:val="00C179FC"/>
    <w:rsid w:val="00C2038C"/>
    <w:rsid w:val="00C20EB1"/>
    <w:rsid w:val="00C2139F"/>
    <w:rsid w:val="00C230A3"/>
    <w:rsid w:val="00C252F4"/>
    <w:rsid w:val="00C27071"/>
    <w:rsid w:val="00C27ABF"/>
    <w:rsid w:val="00C315FB"/>
    <w:rsid w:val="00C317BD"/>
    <w:rsid w:val="00C32E86"/>
    <w:rsid w:val="00C33279"/>
    <w:rsid w:val="00C37DED"/>
    <w:rsid w:val="00C41015"/>
    <w:rsid w:val="00C43EDF"/>
    <w:rsid w:val="00C45BF0"/>
    <w:rsid w:val="00C46A22"/>
    <w:rsid w:val="00C47468"/>
    <w:rsid w:val="00C47DE2"/>
    <w:rsid w:val="00C55E9B"/>
    <w:rsid w:val="00C55FE8"/>
    <w:rsid w:val="00C57929"/>
    <w:rsid w:val="00C6220B"/>
    <w:rsid w:val="00C63CF2"/>
    <w:rsid w:val="00C648FC"/>
    <w:rsid w:val="00C663BE"/>
    <w:rsid w:val="00C665F8"/>
    <w:rsid w:val="00C70993"/>
    <w:rsid w:val="00C71858"/>
    <w:rsid w:val="00C722C5"/>
    <w:rsid w:val="00C72EEB"/>
    <w:rsid w:val="00C73C34"/>
    <w:rsid w:val="00C744AE"/>
    <w:rsid w:val="00C74781"/>
    <w:rsid w:val="00C77C19"/>
    <w:rsid w:val="00C80034"/>
    <w:rsid w:val="00C80DE0"/>
    <w:rsid w:val="00C81BE3"/>
    <w:rsid w:val="00C81F2E"/>
    <w:rsid w:val="00C83CBB"/>
    <w:rsid w:val="00C83D03"/>
    <w:rsid w:val="00C83EA7"/>
    <w:rsid w:val="00C84559"/>
    <w:rsid w:val="00C85EC8"/>
    <w:rsid w:val="00C862C4"/>
    <w:rsid w:val="00C86B34"/>
    <w:rsid w:val="00C94989"/>
    <w:rsid w:val="00C95593"/>
    <w:rsid w:val="00C96A63"/>
    <w:rsid w:val="00C97602"/>
    <w:rsid w:val="00CA1C5F"/>
    <w:rsid w:val="00CA1C81"/>
    <w:rsid w:val="00CA2022"/>
    <w:rsid w:val="00CA6623"/>
    <w:rsid w:val="00CB0101"/>
    <w:rsid w:val="00CB11BF"/>
    <w:rsid w:val="00CB12C8"/>
    <w:rsid w:val="00CB3C69"/>
    <w:rsid w:val="00CB3C89"/>
    <w:rsid w:val="00CB57BF"/>
    <w:rsid w:val="00CC1989"/>
    <w:rsid w:val="00CC2DE4"/>
    <w:rsid w:val="00CC360E"/>
    <w:rsid w:val="00CC48D6"/>
    <w:rsid w:val="00CD0A20"/>
    <w:rsid w:val="00CD1856"/>
    <w:rsid w:val="00CD2B46"/>
    <w:rsid w:val="00CD2C98"/>
    <w:rsid w:val="00CD60B0"/>
    <w:rsid w:val="00CD6866"/>
    <w:rsid w:val="00CD76D4"/>
    <w:rsid w:val="00CD7893"/>
    <w:rsid w:val="00CE03CC"/>
    <w:rsid w:val="00CE1F50"/>
    <w:rsid w:val="00CE4D4F"/>
    <w:rsid w:val="00CE670C"/>
    <w:rsid w:val="00CE7DCF"/>
    <w:rsid w:val="00CE7E6A"/>
    <w:rsid w:val="00CF030B"/>
    <w:rsid w:val="00CF1289"/>
    <w:rsid w:val="00CF23A2"/>
    <w:rsid w:val="00CF33E5"/>
    <w:rsid w:val="00CF5F6B"/>
    <w:rsid w:val="00CF6EB2"/>
    <w:rsid w:val="00D01487"/>
    <w:rsid w:val="00D02D0F"/>
    <w:rsid w:val="00D03A00"/>
    <w:rsid w:val="00D055AC"/>
    <w:rsid w:val="00D055F8"/>
    <w:rsid w:val="00D06D8D"/>
    <w:rsid w:val="00D115F7"/>
    <w:rsid w:val="00D12C15"/>
    <w:rsid w:val="00D12D70"/>
    <w:rsid w:val="00D12EE7"/>
    <w:rsid w:val="00D1373C"/>
    <w:rsid w:val="00D1375F"/>
    <w:rsid w:val="00D15EC8"/>
    <w:rsid w:val="00D17702"/>
    <w:rsid w:val="00D17C3D"/>
    <w:rsid w:val="00D225CB"/>
    <w:rsid w:val="00D25A9F"/>
    <w:rsid w:val="00D2734A"/>
    <w:rsid w:val="00D276CF"/>
    <w:rsid w:val="00D30003"/>
    <w:rsid w:val="00D300EA"/>
    <w:rsid w:val="00D306AB"/>
    <w:rsid w:val="00D31B93"/>
    <w:rsid w:val="00D33323"/>
    <w:rsid w:val="00D3469A"/>
    <w:rsid w:val="00D3478C"/>
    <w:rsid w:val="00D349E7"/>
    <w:rsid w:val="00D34A5C"/>
    <w:rsid w:val="00D34A6D"/>
    <w:rsid w:val="00D34C07"/>
    <w:rsid w:val="00D35986"/>
    <w:rsid w:val="00D371A1"/>
    <w:rsid w:val="00D37494"/>
    <w:rsid w:val="00D3789A"/>
    <w:rsid w:val="00D407B7"/>
    <w:rsid w:val="00D408E9"/>
    <w:rsid w:val="00D409B3"/>
    <w:rsid w:val="00D41E2D"/>
    <w:rsid w:val="00D4287D"/>
    <w:rsid w:val="00D42957"/>
    <w:rsid w:val="00D4295F"/>
    <w:rsid w:val="00D42AB4"/>
    <w:rsid w:val="00D432D6"/>
    <w:rsid w:val="00D45128"/>
    <w:rsid w:val="00D466D6"/>
    <w:rsid w:val="00D47265"/>
    <w:rsid w:val="00D4793C"/>
    <w:rsid w:val="00D54A15"/>
    <w:rsid w:val="00D63990"/>
    <w:rsid w:val="00D65068"/>
    <w:rsid w:val="00D65243"/>
    <w:rsid w:val="00D658A1"/>
    <w:rsid w:val="00D65B73"/>
    <w:rsid w:val="00D71CB9"/>
    <w:rsid w:val="00D725F6"/>
    <w:rsid w:val="00D738F0"/>
    <w:rsid w:val="00D74FD3"/>
    <w:rsid w:val="00D80E0A"/>
    <w:rsid w:val="00D81AB1"/>
    <w:rsid w:val="00D82CB3"/>
    <w:rsid w:val="00D82FC0"/>
    <w:rsid w:val="00D8322A"/>
    <w:rsid w:val="00D83C17"/>
    <w:rsid w:val="00D84FFF"/>
    <w:rsid w:val="00D85885"/>
    <w:rsid w:val="00D85A93"/>
    <w:rsid w:val="00D86108"/>
    <w:rsid w:val="00D8720F"/>
    <w:rsid w:val="00D87527"/>
    <w:rsid w:val="00D87652"/>
    <w:rsid w:val="00D87961"/>
    <w:rsid w:val="00D92D08"/>
    <w:rsid w:val="00D9372E"/>
    <w:rsid w:val="00D9392E"/>
    <w:rsid w:val="00D9424E"/>
    <w:rsid w:val="00D947F0"/>
    <w:rsid w:val="00D963CC"/>
    <w:rsid w:val="00D96BE8"/>
    <w:rsid w:val="00D97106"/>
    <w:rsid w:val="00D97F59"/>
    <w:rsid w:val="00DA199A"/>
    <w:rsid w:val="00DA2DCD"/>
    <w:rsid w:val="00DA3A4F"/>
    <w:rsid w:val="00DA42C0"/>
    <w:rsid w:val="00DA52A2"/>
    <w:rsid w:val="00DA7E2F"/>
    <w:rsid w:val="00DB09A2"/>
    <w:rsid w:val="00DB0C0B"/>
    <w:rsid w:val="00DB2BCC"/>
    <w:rsid w:val="00DB2EB9"/>
    <w:rsid w:val="00DB31E7"/>
    <w:rsid w:val="00DB3A66"/>
    <w:rsid w:val="00DB4AC0"/>
    <w:rsid w:val="00DB4BEF"/>
    <w:rsid w:val="00DB78B2"/>
    <w:rsid w:val="00DC230C"/>
    <w:rsid w:val="00DC2CE7"/>
    <w:rsid w:val="00DC301A"/>
    <w:rsid w:val="00DC6AEA"/>
    <w:rsid w:val="00DC7377"/>
    <w:rsid w:val="00DD3C18"/>
    <w:rsid w:val="00DD4849"/>
    <w:rsid w:val="00DD5DCF"/>
    <w:rsid w:val="00DD6C7C"/>
    <w:rsid w:val="00DE0FC0"/>
    <w:rsid w:val="00DE17CD"/>
    <w:rsid w:val="00DE22C4"/>
    <w:rsid w:val="00DE3A31"/>
    <w:rsid w:val="00DE44FE"/>
    <w:rsid w:val="00DE53D0"/>
    <w:rsid w:val="00DE7832"/>
    <w:rsid w:val="00DE7E44"/>
    <w:rsid w:val="00DF13A5"/>
    <w:rsid w:val="00DF1C93"/>
    <w:rsid w:val="00DF1E5D"/>
    <w:rsid w:val="00DF2ABA"/>
    <w:rsid w:val="00DF2B11"/>
    <w:rsid w:val="00DF419C"/>
    <w:rsid w:val="00DF51C5"/>
    <w:rsid w:val="00DF70D1"/>
    <w:rsid w:val="00DF72C7"/>
    <w:rsid w:val="00E01E64"/>
    <w:rsid w:val="00E03246"/>
    <w:rsid w:val="00E03508"/>
    <w:rsid w:val="00E03C0E"/>
    <w:rsid w:val="00E050DF"/>
    <w:rsid w:val="00E060D7"/>
    <w:rsid w:val="00E073C2"/>
    <w:rsid w:val="00E10434"/>
    <w:rsid w:val="00E10C25"/>
    <w:rsid w:val="00E1123F"/>
    <w:rsid w:val="00E12D1C"/>
    <w:rsid w:val="00E12E89"/>
    <w:rsid w:val="00E1327D"/>
    <w:rsid w:val="00E14317"/>
    <w:rsid w:val="00E14EF0"/>
    <w:rsid w:val="00E16412"/>
    <w:rsid w:val="00E165DD"/>
    <w:rsid w:val="00E17F3A"/>
    <w:rsid w:val="00E21F52"/>
    <w:rsid w:val="00E227C3"/>
    <w:rsid w:val="00E22843"/>
    <w:rsid w:val="00E244F5"/>
    <w:rsid w:val="00E24C79"/>
    <w:rsid w:val="00E26881"/>
    <w:rsid w:val="00E26C1E"/>
    <w:rsid w:val="00E26DFE"/>
    <w:rsid w:val="00E2713B"/>
    <w:rsid w:val="00E32DDF"/>
    <w:rsid w:val="00E33108"/>
    <w:rsid w:val="00E3445A"/>
    <w:rsid w:val="00E34706"/>
    <w:rsid w:val="00E35C94"/>
    <w:rsid w:val="00E37290"/>
    <w:rsid w:val="00E37917"/>
    <w:rsid w:val="00E43ABE"/>
    <w:rsid w:val="00E445BD"/>
    <w:rsid w:val="00E47A5F"/>
    <w:rsid w:val="00E507A5"/>
    <w:rsid w:val="00E528D2"/>
    <w:rsid w:val="00E54E89"/>
    <w:rsid w:val="00E6002A"/>
    <w:rsid w:val="00E601CE"/>
    <w:rsid w:val="00E602CF"/>
    <w:rsid w:val="00E61EE8"/>
    <w:rsid w:val="00E62441"/>
    <w:rsid w:val="00E62493"/>
    <w:rsid w:val="00E63879"/>
    <w:rsid w:val="00E66EE6"/>
    <w:rsid w:val="00E70BDE"/>
    <w:rsid w:val="00E71633"/>
    <w:rsid w:val="00E7173E"/>
    <w:rsid w:val="00E72689"/>
    <w:rsid w:val="00E730AA"/>
    <w:rsid w:val="00E7406B"/>
    <w:rsid w:val="00E75B03"/>
    <w:rsid w:val="00E76F52"/>
    <w:rsid w:val="00E80D89"/>
    <w:rsid w:val="00E81613"/>
    <w:rsid w:val="00E82B54"/>
    <w:rsid w:val="00E82B5D"/>
    <w:rsid w:val="00E838B2"/>
    <w:rsid w:val="00E84521"/>
    <w:rsid w:val="00E85048"/>
    <w:rsid w:val="00E856B0"/>
    <w:rsid w:val="00E86AE6"/>
    <w:rsid w:val="00E86C2A"/>
    <w:rsid w:val="00E86CA1"/>
    <w:rsid w:val="00E902A0"/>
    <w:rsid w:val="00E906C3"/>
    <w:rsid w:val="00E9074A"/>
    <w:rsid w:val="00E90A65"/>
    <w:rsid w:val="00E911C3"/>
    <w:rsid w:val="00E916AB"/>
    <w:rsid w:val="00E91E35"/>
    <w:rsid w:val="00E937B5"/>
    <w:rsid w:val="00E9442F"/>
    <w:rsid w:val="00E969D2"/>
    <w:rsid w:val="00E96B0B"/>
    <w:rsid w:val="00EA0CA1"/>
    <w:rsid w:val="00EA243F"/>
    <w:rsid w:val="00EA2E01"/>
    <w:rsid w:val="00EA3249"/>
    <w:rsid w:val="00EA3C59"/>
    <w:rsid w:val="00EA5118"/>
    <w:rsid w:val="00EA608A"/>
    <w:rsid w:val="00EA769F"/>
    <w:rsid w:val="00EA7A8D"/>
    <w:rsid w:val="00EB0DF0"/>
    <w:rsid w:val="00EB1A2C"/>
    <w:rsid w:val="00EB40DC"/>
    <w:rsid w:val="00EB69A1"/>
    <w:rsid w:val="00EB743F"/>
    <w:rsid w:val="00EC064C"/>
    <w:rsid w:val="00EC0AB7"/>
    <w:rsid w:val="00EC0BFA"/>
    <w:rsid w:val="00EC115D"/>
    <w:rsid w:val="00EC2E31"/>
    <w:rsid w:val="00EC31A0"/>
    <w:rsid w:val="00EC3328"/>
    <w:rsid w:val="00EC34A9"/>
    <w:rsid w:val="00EC3934"/>
    <w:rsid w:val="00EC3BEB"/>
    <w:rsid w:val="00EC5B26"/>
    <w:rsid w:val="00EC7352"/>
    <w:rsid w:val="00ED1AAA"/>
    <w:rsid w:val="00ED2270"/>
    <w:rsid w:val="00ED512E"/>
    <w:rsid w:val="00ED54D6"/>
    <w:rsid w:val="00ED5AF4"/>
    <w:rsid w:val="00EE0293"/>
    <w:rsid w:val="00EE048D"/>
    <w:rsid w:val="00EE0ACB"/>
    <w:rsid w:val="00EE107C"/>
    <w:rsid w:val="00EE1D6B"/>
    <w:rsid w:val="00EE280E"/>
    <w:rsid w:val="00EE3E9C"/>
    <w:rsid w:val="00EE4D4C"/>
    <w:rsid w:val="00EE4FBE"/>
    <w:rsid w:val="00EE57F5"/>
    <w:rsid w:val="00EF1AD7"/>
    <w:rsid w:val="00EF2E2B"/>
    <w:rsid w:val="00EF34D2"/>
    <w:rsid w:val="00EF4C26"/>
    <w:rsid w:val="00EF5CC0"/>
    <w:rsid w:val="00EF61B3"/>
    <w:rsid w:val="00F01833"/>
    <w:rsid w:val="00F019CB"/>
    <w:rsid w:val="00F02E9D"/>
    <w:rsid w:val="00F03F2E"/>
    <w:rsid w:val="00F04044"/>
    <w:rsid w:val="00F046C8"/>
    <w:rsid w:val="00F047AB"/>
    <w:rsid w:val="00F05DE1"/>
    <w:rsid w:val="00F06B81"/>
    <w:rsid w:val="00F07200"/>
    <w:rsid w:val="00F07353"/>
    <w:rsid w:val="00F07A15"/>
    <w:rsid w:val="00F10D6B"/>
    <w:rsid w:val="00F12CDC"/>
    <w:rsid w:val="00F13E45"/>
    <w:rsid w:val="00F147C6"/>
    <w:rsid w:val="00F160E5"/>
    <w:rsid w:val="00F161A2"/>
    <w:rsid w:val="00F21174"/>
    <w:rsid w:val="00F21705"/>
    <w:rsid w:val="00F231FC"/>
    <w:rsid w:val="00F23AEF"/>
    <w:rsid w:val="00F25DC5"/>
    <w:rsid w:val="00F25E84"/>
    <w:rsid w:val="00F2706D"/>
    <w:rsid w:val="00F27818"/>
    <w:rsid w:val="00F27ADB"/>
    <w:rsid w:val="00F27C69"/>
    <w:rsid w:val="00F31039"/>
    <w:rsid w:val="00F31178"/>
    <w:rsid w:val="00F31D0B"/>
    <w:rsid w:val="00F32971"/>
    <w:rsid w:val="00F3400B"/>
    <w:rsid w:val="00F3458B"/>
    <w:rsid w:val="00F35C44"/>
    <w:rsid w:val="00F36C7A"/>
    <w:rsid w:val="00F40C05"/>
    <w:rsid w:val="00F40E86"/>
    <w:rsid w:val="00F42168"/>
    <w:rsid w:val="00F425B3"/>
    <w:rsid w:val="00F44C78"/>
    <w:rsid w:val="00F452C0"/>
    <w:rsid w:val="00F459E6"/>
    <w:rsid w:val="00F46070"/>
    <w:rsid w:val="00F53C70"/>
    <w:rsid w:val="00F55D7B"/>
    <w:rsid w:val="00F60C62"/>
    <w:rsid w:val="00F6130A"/>
    <w:rsid w:val="00F6306F"/>
    <w:rsid w:val="00F63F1D"/>
    <w:rsid w:val="00F645AF"/>
    <w:rsid w:val="00F66BC9"/>
    <w:rsid w:val="00F67946"/>
    <w:rsid w:val="00F7170A"/>
    <w:rsid w:val="00F72B99"/>
    <w:rsid w:val="00F72CCD"/>
    <w:rsid w:val="00F72E9F"/>
    <w:rsid w:val="00F732B1"/>
    <w:rsid w:val="00F739E9"/>
    <w:rsid w:val="00F76F97"/>
    <w:rsid w:val="00F81620"/>
    <w:rsid w:val="00F82323"/>
    <w:rsid w:val="00F84240"/>
    <w:rsid w:val="00F84502"/>
    <w:rsid w:val="00F85237"/>
    <w:rsid w:val="00F8564F"/>
    <w:rsid w:val="00F87DAE"/>
    <w:rsid w:val="00F9000A"/>
    <w:rsid w:val="00F9002A"/>
    <w:rsid w:val="00F90CC8"/>
    <w:rsid w:val="00F94E43"/>
    <w:rsid w:val="00F95F7E"/>
    <w:rsid w:val="00F97AFE"/>
    <w:rsid w:val="00FA0128"/>
    <w:rsid w:val="00FA1786"/>
    <w:rsid w:val="00FA215F"/>
    <w:rsid w:val="00FA3191"/>
    <w:rsid w:val="00FA5AE3"/>
    <w:rsid w:val="00FA73DD"/>
    <w:rsid w:val="00FB13C2"/>
    <w:rsid w:val="00FB13FE"/>
    <w:rsid w:val="00FB2975"/>
    <w:rsid w:val="00FB380D"/>
    <w:rsid w:val="00FB76C5"/>
    <w:rsid w:val="00FC2414"/>
    <w:rsid w:val="00FC2479"/>
    <w:rsid w:val="00FC2C4D"/>
    <w:rsid w:val="00FC36C1"/>
    <w:rsid w:val="00FC3FC0"/>
    <w:rsid w:val="00FC44A1"/>
    <w:rsid w:val="00FC4C7C"/>
    <w:rsid w:val="00FC4DEB"/>
    <w:rsid w:val="00FC77FF"/>
    <w:rsid w:val="00FC7E40"/>
    <w:rsid w:val="00FC7E64"/>
    <w:rsid w:val="00FD1351"/>
    <w:rsid w:val="00FD22AA"/>
    <w:rsid w:val="00FD2D3D"/>
    <w:rsid w:val="00FD38A5"/>
    <w:rsid w:val="00FD4B65"/>
    <w:rsid w:val="00FD6729"/>
    <w:rsid w:val="00FD7EFE"/>
    <w:rsid w:val="00FE2025"/>
    <w:rsid w:val="00FE2D9D"/>
    <w:rsid w:val="00FE3280"/>
    <w:rsid w:val="00FE4790"/>
    <w:rsid w:val="00FE49E3"/>
    <w:rsid w:val="00FE4E1B"/>
    <w:rsid w:val="00FE5C92"/>
    <w:rsid w:val="00FE7904"/>
    <w:rsid w:val="00FE79C6"/>
    <w:rsid w:val="00FF0AD1"/>
    <w:rsid w:val="00FF11E8"/>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318D8285-FCC4-42FC-804C-1CC4B89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2F5CC5"/>
    <w:pPr>
      <w:tabs>
        <w:tab w:val="left" w:pos="426"/>
        <w:tab w:val="right" w:leader="dot" w:pos="8828"/>
      </w:tabs>
      <w:spacing w:after="100" w:line="480" w:lineRule="auto"/>
      <w:jc w:val="both"/>
    </w:pPr>
  </w:style>
  <w:style w:type="paragraph" w:styleId="TDC2">
    <w:name w:val="toc 2"/>
    <w:basedOn w:val="Normal"/>
    <w:next w:val="Normal"/>
    <w:autoRedefine/>
    <w:uiPriority w:val="39"/>
    <w:unhideWhenUsed/>
    <w:rsid w:val="002F5CC5"/>
    <w:pPr>
      <w:tabs>
        <w:tab w:val="left" w:pos="426"/>
        <w:tab w:val="right" w:leader="dot" w:pos="9676"/>
      </w:tabs>
      <w:spacing w:line="360" w:lineRule="auto"/>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11">
    <w:name w:val="Tabla con cuadrícula111"/>
    <w:basedOn w:val="Tablanormal"/>
    <w:next w:val="Tablaconcuadrcula"/>
    <w:uiPriority w:val="59"/>
    <w:rsid w:val="00D12C1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nfasis3">
    <w:name w:val="Grid Table 6 Colorful Accent 3"/>
    <w:basedOn w:val="Tablanormal"/>
    <w:uiPriority w:val="51"/>
    <w:rsid w:val="00D466D6"/>
    <w:rPr>
      <w:rFonts w:eastAsiaTheme="minorHAnsi"/>
      <w:color w:val="76923C" w:themeColor="accent3" w:themeShade="BF"/>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UnresolvedMention">
    <w:name w:val="Unresolved Mention"/>
    <w:basedOn w:val="Fuentedeprrafopredeter"/>
    <w:uiPriority w:val="99"/>
    <w:semiHidden/>
    <w:unhideWhenUsed/>
    <w:rsid w:val="003F0B55"/>
    <w:rPr>
      <w:color w:val="605E5C"/>
      <w:shd w:val="clear" w:color="auto" w:fill="E1DFDD"/>
    </w:rPr>
  </w:style>
  <w:style w:type="character" w:styleId="Hipervnculovisitado">
    <w:name w:val="FollowedHyperlink"/>
    <w:basedOn w:val="Fuentedeprrafopredeter"/>
    <w:uiPriority w:val="99"/>
    <w:semiHidden/>
    <w:unhideWhenUsed/>
    <w:rsid w:val="009B1C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55587">
      <w:bodyDiv w:val="1"/>
      <w:marLeft w:val="0"/>
      <w:marRight w:val="0"/>
      <w:marTop w:val="0"/>
      <w:marBottom w:val="0"/>
      <w:divBdr>
        <w:top w:val="none" w:sz="0" w:space="0" w:color="auto"/>
        <w:left w:val="none" w:sz="0" w:space="0" w:color="auto"/>
        <w:bottom w:val="none" w:sz="0" w:space="0" w:color="auto"/>
        <w:right w:val="none" w:sz="0" w:space="0" w:color="auto"/>
      </w:divBdr>
    </w:div>
    <w:div w:id="132018657">
      <w:bodyDiv w:val="1"/>
      <w:marLeft w:val="0"/>
      <w:marRight w:val="0"/>
      <w:marTop w:val="0"/>
      <w:marBottom w:val="0"/>
      <w:divBdr>
        <w:top w:val="none" w:sz="0" w:space="0" w:color="auto"/>
        <w:left w:val="none" w:sz="0" w:space="0" w:color="auto"/>
        <w:bottom w:val="none" w:sz="0" w:space="0" w:color="auto"/>
        <w:right w:val="none" w:sz="0" w:space="0" w:color="auto"/>
      </w:divBdr>
      <w:divsChild>
        <w:div w:id="1064061158">
          <w:marLeft w:val="0"/>
          <w:marRight w:val="0"/>
          <w:marTop w:val="0"/>
          <w:marBottom w:val="101"/>
          <w:divBdr>
            <w:top w:val="none" w:sz="0" w:space="0" w:color="auto"/>
            <w:left w:val="none" w:sz="0" w:space="0" w:color="auto"/>
            <w:bottom w:val="none" w:sz="0" w:space="0" w:color="auto"/>
            <w:right w:val="none" w:sz="0" w:space="0" w:color="auto"/>
          </w:divBdr>
        </w:div>
        <w:div w:id="805927054">
          <w:marLeft w:val="0"/>
          <w:marRight w:val="0"/>
          <w:marTop w:val="0"/>
          <w:marBottom w:val="101"/>
          <w:divBdr>
            <w:top w:val="none" w:sz="0" w:space="0" w:color="auto"/>
            <w:left w:val="none" w:sz="0" w:space="0" w:color="auto"/>
            <w:bottom w:val="none" w:sz="0" w:space="0" w:color="auto"/>
            <w:right w:val="none" w:sz="0" w:space="0" w:color="auto"/>
          </w:divBdr>
        </w:div>
        <w:div w:id="148639932">
          <w:marLeft w:val="1008"/>
          <w:marRight w:val="0"/>
          <w:marTop w:val="0"/>
          <w:marBottom w:val="101"/>
          <w:divBdr>
            <w:top w:val="none" w:sz="0" w:space="0" w:color="auto"/>
            <w:left w:val="none" w:sz="0" w:space="0" w:color="auto"/>
            <w:bottom w:val="none" w:sz="0" w:space="0" w:color="auto"/>
            <w:right w:val="none" w:sz="0" w:space="0" w:color="auto"/>
          </w:divBdr>
        </w:div>
        <w:div w:id="1998458915">
          <w:marLeft w:val="1008"/>
          <w:marRight w:val="0"/>
          <w:marTop w:val="0"/>
          <w:marBottom w:val="101"/>
          <w:divBdr>
            <w:top w:val="none" w:sz="0" w:space="0" w:color="auto"/>
            <w:left w:val="none" w:sz="0" w:space="0" w:color="auto"/>
            <w:bottom w:val="none" w:sz="0" w:space="0" w:color="auto"/>
            <w:right w:val="none" w:sz="0" w:space="0" w:color="auto"/>
          </w:divBdr>
        </w:div>
        <w:div w:id="547761726">
          <w:marLeft w:val="0"/>
          <w:marRight w:val="0"/>
          <w:marTop w:val="0"/>
          <w:marBottom w:val="101"/>
          <w:divBdr>
            <w:top w:val="none" w:sz="0" w:space="0" w:color="auto"/>
            <w:left w:val="none" w:sz="0" w:space="0" w:color="auto"/>
            <w:bottom w:val="none" w:sz="0" w:space="0" w:color="auto"/>
            <w:right w:val="none" w:sz="0" w:space="0" w:color="auto"/>
          </w:divBdr>
        </w:div>
      </w:divsChild>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93105431">
      <w:bodyDiv w:val="1"/>
      <w:marLeft w:val="0"/>
      <w:marRight w:val="0"/>
      <w:marTop w:val="0"/>
      <w:marBottom w:val="0"/>
      <w:divBdr>
        <w:top w:val="none" w:sz="0" w:space="0" w:color="auto"/>
        <w:left w:val="none" w:sz="0" w:space="0" w:color="auto"/>
        <w:bottom w:val="none" w:sz="0" w:space="0" w:color="auto"/>
        <w:right w:val="none" w:sz="0" w:space="0" w:color="auto"/>
      </w:divBdr>
    </w:div>
    <w:div w:id="323096468">
      <w:bodyDiv w:val="1"/>
      <w:marLeft w:val="0"/>
      <w:marRight w:val="0"/>
      <w:marTop w:val="0"/>
      <w:marBottom w:val="0"/>
      <w:divBdr>
        <w:top w:val="none" w:sz="0" w:space="0" w:color="auto"/>
        <w:left w:val="none" w:sz="0" w:space="0" w:color="auto"/>
        <w:bottom w:val="none" w:sz="0" w:space="0" w:color="auto"/>
        <w:right w:val="none" w:sz="0" w:space="0" w:color="auto"/>
      </w:divBdr>
      <w:divsChild>
        <w:div w:id="1320622240">
          <w:marLeft w:val="0"/>
          <w:marRight w:val="0"/>
          <w:marTop w:val="0"/>
          <w:marBottom w:val="101"/>
          <w:divBdr>
            <w:top w:val="none" w:sz="0" w:space="0" w:color="auto"/>
            <w:left w:val="none" w:sz="0" w:space="0" w:color="auto"/>
            <w:bottom w:val="none" w:sz="0" w:space="0" w:color="auto"/>
            <w:right w:val="none" w:sz="0" w:space="0" w:color="auto"/>
          </w:divBdr>
        </w:div>
        <w:div w:id="1339693877">
          <w:marLeft w:val="720"/>
          <w:marRight w:val="0"/>
          <w:marTop w:val="0"/>
          <w:marBottom w:val="101"/>
          <w:divBdr>
            <w:top w:val="none" w:sz="0" w:space="0" w:color="auto"/>
            <w:left w:val="none" w:sz="0" w:space="0" w:color="auto"/>
            <w:bottom w:val="none" w:sz="0" w:space="0" w:color="auto"/>
            <w:right w:val="none" w:sz="0" w:space="0" w:color="auto"/>
          </w:divBdr>
        </w:div>
        <w:div w:id="1308557494">
          <w:marLeft w:val="720"/>
          <w:marRight w:val="0"/>
          <w:marTop w:val="0"/>
          <w:marBottom w:val="101"/>
          <w:divBdr>
            <w:top w:val="none" w:sz="0" w:space="0" w:color="auto"/>
            <w:left w:val="none" w:sz="0" w:space="0" w:color="auto"/>
            <w:bottom w:val="none" w:sz="0" w:space="0" w:color="auto"/>
            <w:right w:val="none" w:sz="0" w:space="0" w:color="auto"/>
          </w:divBdr>
        </w:div>
        <w:div w:id="1162548111">
          <w:marLeft w:val="720"/>
          <w:marRight w:val="0"/>
          <w:marTop w:val="0"/>
          <w:marBottom w:val="101"/>
          <w:divBdr>
            <w:top w:val="none" w:sz="0" w:space="0" w:color="auto"/>
            <w:left w:val="none" w:sz="0" w:space="0" w:color="auto"/>
            <w:bottom w:val="none" w:sz="0" w:space="0" w:color="auto"/>
            <w:right w:val="none" w:sz="0" w:space="0" w:color="auto"/>
          </w:divBdr>
        </w:div>
        <w:div w:id="1743286237">
          <w:marLeft w:val="720"/>
          <w:marRight w:val="0"/>
          <w:marTop w:val="0"/>
          <w:marBottom w:val="101"/>
          <w:divBdr>
            <w:top w:val="none" w:sz="0" w:space="0" w:color="auto"/>
            <w:left w:val="none" w:sz="0" w:space="0" w:color="auto"/>
            <w:bottom w:val="none" w:sz="0" w:space="0" w:color="auto"/>
            <w:right w:val="none" w:sz="0" w:space="0" w:color="auto"/>
          </w:divBdr>
        </w:div>
        <w:div w:id="327055624">
          <w:marLeft w:val="720"/>
          <w:marRight w:val="0"/>
          <w:marTop w:val="0"/>
          <w:marBottom w:val="101"/>
          <w:divBdr>
            <w:top w:val="none" w:sz="0" w:space="0" w:color="auto"/>
            <w:left w:val="none" w:sz="0" w:space="0" w:color="auto"/>
            <w:bottom w:val="none" w:sz="0" w:space="0" w:color="auto"/>
            <w:right w:val="none" w:sz="0" w:space="0" w:color="auto"/>
          </w:divBdr>
        </w:div>
        <w:div w:id="1371489519">
          <w:marLeft w:val="720"/>
          <w:marRight w:val="0"/>
          <w:marTop w:val="0"/>
          <w:marBottom w:val="101"/>
          <w:divBdr>
            <w:top w:val="none" w:sz="0" w:space="0" w:color="auto"/>
            <w:left w:val="none" w:sz="0" w:space="0" w:color="auto"/>
            <w:bottom w:val="none" w:sz="0" w:space="0" w:color="auto"/>
            <w:right w:val="none" w:sz="0" w:space="0" w:color="auto"/>
          </w:divBdr>
        </w:div>
        <w:div w:id="240408412">
          <w:marLeft w:val="720"/>
          <w:marRight w:val="0"/>
          <w:marTop w:val="0"/>
          <w:marBottom w:val="101"/>
          <w:divBdr>
            <w:top w:val="none" w:sz="0" w:space="0" w:color="auto"/>
            <w:left w:val="none" w:sz="0" w:space="0" w:color="auto"/>
            <w:bottom w:val="none" w:sz="0" w:space="0" w:color="auto"/>
            <w:right w:val="none" w:sz="0" w:space="0" w:color="auto"/>
          </w:divBdr>
        </w:div>
        <w:div w:id="1944417245">
          <w:marLeft w:val="720"/>
          <w:marRight w:val="0"/>
          <w:marTop w:val="0"/>
          <w:marBottom w:val="101"/>
          <w:divBdr>
            <w:top w:val="none" w:sz="0" w:space="0" w:color="auto"/>
            <w:left w:val="none" w:sz="0" w:space="0" w:color="auto"/>
            <w:bottom w:val="none" w:sz="0" w:space="0" w:color="auto"/>
            <w:right w:val="none" w:sz="0" w:space="0" w:color="auto"/>
          </w:divBdr>
        </w:div>
        <w:div w:id="2108454000">
          <w:marLeft w:val="720"/>
          <w:marRight w:val="0"/>
          <w:marTop w:val="0"/>
          <w:marBottom w:val="101"/>
          <w:divBdr>
            <w:top w:val="none" w:sz="0" w:space="0" w:color="auto"/>
            <w:left w:val="none" w:sz="0" w:space="0" w:color="auto"/>
            <w:bottom w:val="none" w:sz="0" w:space="0" w:color="auto"/>
            <w:right w:val="none" w:sz="0" w:space="0" w:color="auto"/>
          </w:divBdr>
        </w:div>
        <w:div w:id="681128577">
          <w:marLeft w:val="720"/>
          <w:marRight w:val="0"/>
          <w:marTop w:val="0"/>
          <w:marBottom w:val="101"/>
          <w:divBdr>
            <w:top w:val="none" w:sz="0" w:space="0" w:color="auto"/>
            <w:left w:val="none" w:sz="0" w:space="0" w:color="auto"/>
            <w:bottom w:val="none" w:sz="0" w:space="0" w:color="auto"/>
            <w:right w:val="none" w:sz="0" w:space="0" w:color="auto"/>
          </w:divBdr>
        </w:div>
        <w:div w:id="445469650">
          <w:marLeft w:val="720"/>
          <w:marRight w:val="0"/>
          <w:marTop w:val="0"/>
          <w:marBottom w:val="101"/>
          <w:divBdr>
            <w:top w:val="none" w:sz="0" w:space="0" w:color="auto"/>
            <w:left w:val="none" w:sz="0" w:space="0" w:color="auto"/>
            <w:bottom w:val="none" w:sz="0" w:space="0" w:color="auto"/>
            <w:right w:val="none" w:sz="0" w:space="0" w:color="auto"/>
          </w:divBdr>
        </w:div>
        <w:div w:id="792987833">
          <w:marLeft w:val="720"/>
          <w:marRight w:val="0"/>
          <w:marTop w:val="0"/>
          <w:marBottom w:val="101"/>
          <w:divBdr>
            <w:top w:val="none" w:sz="0" w:space="0" w:color="auto"/>
            <w:left w:val="none" w:sz="0" w:space="0" w:color="auto"/>
            <w:bottom w:val="none" w:sz="0" w:space="0" w:color="auto"/>
            <w:right w:val="none" w:sz="0" w:space="0" w:color="auto"/>
          </w:divBdr>
        </w:div>
        <w:div w:id="879900125">
          <w:marLeft w:val="720"/>
          <w:marRight w:val="0"/>
          <w:marTop w:val="0"/>
          <w:marBottom w:val="101"/>
          <w:divBdr>
            <w:top w:val="none" w:sz="0" w:space="0" w:color="auto"/>
            <w:left w:val="none" w:sz="0" w:space="0" w:color="auto"/>
            <w:bottom w:val="none" w:sz="0" w:space="0" w:color="auto"/>
            <w:right w:val="none" w:sz="0" w:space="0" w:color="auto"/>
          </w:divBdr>
        </w:div>
        <w:div w:id="1875999855">
          <w:marLeft w:val="720"/>
          <w:marRight w:val="0"/>
          <w:marTop w:val="0"/>
          <w:marBottom w:val="101"/>
          <w:divBdr>
            <w:top w:val="none" w:sz="0" w:space="0" w:color="auto"/>
            <w:left w:val="none" w:sz="0" w:space="0" w:color="auto"/>
            <w:bottom w:val="none" w:sz="0" w:space="0" w:color="auto"/>
            <w:right w:val="none" w:sz="0" w:space="0" w:color="auto"/>
          </w:divBdr>
        </w:div>
        <w:div w:id="1471169930">
          <w:marLeft w:val="720"/>
          <w:marRight w:val="0"/>
          <w:marTop w:val="0"/>
          <w:marBottom w:val="101"/>
          <w:divBdr>
            <w:top w:val="none" w:sz="0" w:space="0" w:color="auto"/>
            <w:left w:val="none" w:sz="0" w:space="0" w:color="auto"/>
            <w:bottom w:val="none" w:sz="0" w:space="0" w:color="auto"/>
            <w:right w:val="none" w:sz="0" w:space="0" w:color="auto"/>
          </w:divBdr>
        </w:div>
        <w:div w:id="1787767561">
          <w:marLeft w:val="720"/>
          <w:marRight w:val="0"/>
          <w:marTop w:val="0"/>
          <w:marBottom w:val="101"/>
          <w:divBdr>
            <w:top w:val="none" w:sz="0" w:space="0" w:color="auto"/>
            <w:left w:val="none" w:sz="0" w:space="0" w:color="auto"/>
            <w:bottom w:val="none" w:sz="0" w:space="0" w:color="auto"/>
            <w:right w:val="none" w:sz="0" w:space="0" w:color="auto"/>
          </w:divBdr>
        </w:div>
        <w:div w:id="275337632">
          <w:marLeft w:val="0"/>
          <w:marRight w:val="0"/>
          <w:marTop w:val="0"/>
          <w:marBottom w:val="101"/>
          <w:divBdr>
            <w:top w:val="none" w:sz="0" w:space="0" w:color="auto"/>
            <w:left w:val="none" w:sz="0" w:space="0" w:color="auto"/>
            <w:bottom w:val="none" w:sz="0" w:space="0" w:color="auto"/>
            <w:right w:val="none" w:sz="0" w:space="0" w:color="auto"/>
          </w:divBdr>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3568178">
      <w:bodyDiv w:val="1"/>
      <w:marLeft w:val="0"/>
      <w:marRight w:val="0"/>
      <w:marTop w:val="0"/>
      <w:marBottom w:val="0"/>
      <w:divBdr>
        <w:top w:val="none" w:sz="0" w:space="0" w:color="auto"/>
        <w:left w:val="none" w:sz="0" w:space="0" w:color="auto"/>
        <w:bottom w:val="none" w:sz="0" w:space="0" w:color="auto"/>
        <w:right w:val="none" w:sz="0" w:space="0" w:color="auto"/>
      </w:divBdr>
    </w:div>
    <w:div w:id="648479019">
      <w:bodyDiv w:val="1"/>
      <w:marLeft w:val="0"/>
      <w:marRight w:val="0"/>
      <w:marTop w:val="0"/>
      <w:marBottom w:val="0"/>
      <w:divBdr>
        <w:top w:val="none" w:sz="0" w:space="0" w:color="auto"/>
        <w:left w:val="none" w:sz="0" w:space="0" w:color="auto"/>
        <w:bottom w:val="none" w:sz="0" w:space="0" w:color="auto"/>
        <w:right w:val="none" w:sz="0" w:space="0" w:color="auto"/>
      </w:divBdr>
    </w:div>
    <w:div w:id="810905423">
      <w:bodyDiv w:val="1"/>
      <w:marLeft w:val="0"/>
      <w:marRight w:val="0"/>
      <w:marTop w:val="0"/>
      <w:marBottom w:val="0"/>
      <w:divBdr>
        <w:top w:val="none" w:sz="0" w:space="0" w:color="auto"/>
        <w:left w:val="none" w:sz="0" w:space="0" w:color="auto"/>
        <w:bottom w:val="none" w:sz="0" w:space="0" w:color="auto"/>
        <w:right w:val="none" w:sz="0" w:space="0" w:color="auto"/>
      </w:divBdr>
    </w:div>
    <w:div w:id="82084941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52515869">
      <w:bodyDiv w:val="1"/>
      <w:marLeft w:val="0"/>
      <w:marRight w:val="0"/>
      <w:marTop w:val="0"/>
      <w:marBottom w:val="0"/>
      <w:divBdr>
        <w:top w:val="none" w:sz="0" w:space="0" w:color="auto"/>
        <w:left w:val="none" w:sz="0" w:space="0" w:color="auto"/>
        <w:bottom w:val="none" w:sz="0" w:space="0" w:color="auto"/>
        <w:right w:val="none" w:sz="0" w:space="0" w:color="auto"/>
      </w:divBdr>
      <w:divsChild>
        <w:div w:id="1296595847">
          <w:marLeft w:val="0"/>
          <w:marRight w:val="0"/>
          <w:marTop w:val="0"/>
          <w:marBottom w:val="101"/>
          <w:divBdr>
            <w:top w:val="none" w:sz="0" w:space="0" w:color="auto"/>
            <w:left w:val="none" w:sz="0" w:space="0" w:color="auto"/>
            <w:bottom w:val="none" w:sz="0" w:space="0" w:color="auto"/>
            <w:right w:val="none" w:sz="0" w:space="0" w:color="auto"/>
          </w:divBdr>
        </w:div>
        <w:div w:id="309678500">
          <w:marLeft w:val="0"/>
          <w:marRight w:val="0"/>
          <w:marTop w:val="0"/>
          <w:marBottom w:val="101"/>
          <w:divBdr>
            <w:top w:val="none" w:sz="0" w:space="0" w:color="auto"/>
            <w:left w:val="none" w:sz="0" w:space="0" w:color="auto"/>
            <w:bottom w:val="none" w:sz="0" w:space="0" w:color="auto"/>
            <w:right w:val="none" w:sz="0" w:space="0" w:color="auto"/>
          </w:divBdr>
        </w:div>
        <w:div w:id="614362685">
          <w:marLeft w:val="1008"/>
          <w:marRight w:val="0"/>
          <w:marTop w:val="0"/>
          <w:marBottom w:val="101"/>
          <w:divBdr>
            <w:top w:val="none" w:sz="0" w:space="0" w:color="auto"/>
            <w:left w:val="none" w:sz="0" w:space="0" w:color="auto"/>
            <w:bottom w:val="none" w:sz="0" w:space="0" w:color="auto"/>
            <w:right w:val="none" w:sz="0" w:space="0" w:color="auto"/>
          </w:divBdr>
        </w:div>
        <w:div w:id="842672267">
          <w:marLeft w:val="1008"/>
          <w:marRight w:val="0"/>
          <w:marTop w:val="0"/>
          <w:marBottom w:val="101"/>
          <w:divBdr>
            <w:top w:val="none" w:sz="0" w:space="0" w:color="auto"/>
            <w:left w:val="none" w:sz="0" w:space="0" w:color="auto"/>
            <w:bottom w:val="none" w:sz="0" w:space="0" w:color="auto"/>
            <w:right w:val="none" w:sz="0" w:space="0" w:color="auto"/>
          </w:divBdr>
        </w:div>
        <w:div w:id="1606496741">
          <w:marLeft w:val="0"/>
          <w:marRight w:val="0"/>
          <w:marTop w:val="0"/>
          <w:marBottom w:val="101"/>
          <w:divBdr>
            <w:top w:val="none" w:sz="0" w:space="0" w:color="auto"/>
            <w:left w:val="none" w:sz="0" w:space="0" w:color="auto"/>
            <w:bottom w:val="none" w:sz="0" w:space="0" w:color="auto"/>
            <w:right w:val="none" w:sz="0" w:space="0" w:color="auto"/>
          </w:divBdr>
        </w:div>
      </w:divsChild>
    </w:div>
    <w:div w:id="1071544560">
      <w:bodyDiv w:val="1"/>
      <w:marLeft w:val="0"/>
      <w:marRight w:val="0"/>
      <w:marTop w:val="0"/>
      <w:marBottom w:val="0"/>
      <w:divBdr>
        <w:top w:val="none" w:sz="0" w:space="0" w:color="auto"/>
        <w:left w:val="none" w:sz="0" w:space="0" w:color="auto"/>
        <w:bottom w:val="none" w:sz="0" w:space="0" w:color="auto"/>
        <w:right w:val="none" w:sz="0" w:space="0" w:color="auto"/>
      </w:divBdr>
      <w:divsChild>
        <w:div w:id="1431001076">
          <w:marLeft w:val="1008"/>
          <w:marRight w:val="0"/>
          <w:marTop w:val="0"/>
          <w:marBottom w:val="101"/>
          <w:divBdr>
            <w:top w:val="none" w:sz="0" w:space="0" w:color="auto"/>
            <w:left w:val="none" w:sz="0" w:space="0" w:color="auto"/>
            <w:bottom w:val="none" w:sz="0" w:space="0" w:color="auto"/>
            <w:right w:val="none" w:sz="0" w:space="0" w:color="auto"/>
          </w:divBdr>
        </w:div>
        <w:div w:id="1464931111">
          <w:marLeft w:val="1008"/>
          <w:marRight w:val="0"/>
          <w:marTop w:val="0"/>
          <w:marBottom w:val="101"/>
          <w:divBdr>
            <w:top w:val="none" w:sz="0" w:space="0" w:color="auto"/>
            <w:left w:val="none" w:sz="0" w:space="0" w:color="auto"/>
            <w:bottom w:val="none" w:sz="0" w:space="0" w:color="auto"/>
            <w:right w:val="none" w:sz="0" w:space="0" w:color="auto"/>
          </w:divBdr>
        </w:div>
        <w:div w:id="1550220775">
          <w:marLeft w:val="1008"/>
          <w:marRight w:val="0"/>
          <w:marTop w:val="0"/>
          <w:marBottom w:val="101"/>
          <w:divBdr>
            <w:top w:val="none" w:sz="0" w:space="0" w:color="auto"/>
            <w:left w:val="none" w:sz="0" w:space="0" w:color="auto"/>
            <w:bottom w:val="none" w:sz="0" w:space="0" w:color="auto"/>
            <w:right w:val="none" w:sz="0" w:space="0" w:color="auto"/>
          </w:divBdr>
        </w:div>
        <w:div w:id="616255146">
          <w:marLeft w:val="1440"/>
          <w:marRight w:val="0"/>
          <w:marTop w:val="0"/>
          <w:marBottom w:val="101"/>
          <w:divBdr>
            <w:top w:val="none" w:sz="0" w:space="0" w:color="auto"/>
            <w:left w:val="none" w:sz="0" w:space="0" w:color="auto"/>
            <w:bottom w:val="none" w:sz="0" w:space="0" w:color="auto"/>
            <w:right w:val="none" w:sz="0" w:space="0" w:color="auto"/>
          </w:divBdr>
        </w:div>
        <w:div w:id="860050">
          <w:marLeft w:val="1440"/>
          <w:marRight w:val="0"/>
          <w:marTop w:val="0"/>
          <w:marBottom w:val="101"/>
          <w:divBdr>
            <w:top w:val="none" w:sz="0" w:space="0" w:color="auto"/>
            <w:left w:val="none" w:sz="0" w:space="0" w:color="auto"/>
            <w:bottom w:val="none" w:sz="0" w:space="0" w:color="auto"/>
            <w:right w:val="none" w:sz="0" w:space="0" w:color="auto"/>
          </w:divBdr>
        </w:div>
        <w:div w:id="1042098786">
          <w:marLeft w:val="1440"/>
          <w:marRight w:val="0"/>
          <w:marTop w:val="0"/>
          <w:marBottom w:val="101"/>
          <w:divBdr>
            <w:top w:val="none" w:sz="0" w:space="0" w:color="auto"/>
            <w:left w:val="none" w:sz="0" w:space="0" w:color="auto"/>
            <w:bottom w:val="none" w:sz="0" w:space="0" w:color="auto"/>
            <w:right w:val="none" w:sz="0" w:space="0" w:color="auto"/>
          </w:divBdr>
        </w:div>
        <w:div w:id="112217922">
          <w:marLeft w:val="0"/>
          <w:marRight w:val="0"/>
          <w:marTop w:val="0"/>
          <w:marBottom w:val="101"/>
          <w:divBdr>
            <w:top w:val="none" w:sz="0" w:space="0" w:color="auto"/>
            <w:left w:val="none" w:sz="0" w:space="0" w:color="auto"/>
            <w:bottom w:val="none" w:sz="0" w:space="0" w:color="auto"/>
            <w:right w:val="none" w:sz="0" w:space="0" w:color="auto"/>
          </w:divBdr>
        </w:div>
      </w:divsChild>
    </w:div>
    <w:div w:id="1101413437">
      <w:bodyDiv w:val="1"/>
      <w:marLeft w:val="0"/>
      <w:marRight w:val="0"/>
      <w:marTop w:val="0"/>
      <w:marBottom w:val="0"/>
      <w:divBdr>
        <w:top w:val="none" w:sz="0" w:space="0" w:color="auto"/>
        <w:left w:val="none" w:sz="0" w:space="0" w:color="auto"/>
        <w:bottom w:val="none" w:sz="0" w:space="0" w:color="auto"/>
        <w:right w:val="none" w:sz="0" w:space="0" w:color="auto"/>
      </w:divBdr>
      <w:divsChild>
        <w:div w:id="839200989">
          <w:marLeft w:val="0"/>
          <w:marRight w:val="0"/>
          <w:marTop w:val="0"/>
          <w:marBottom w:val="101"/>
          <w:divBdr>
            <w:top w:val="none" w:sz="0" w:space="0" w:color="auto"/>
            <w:left w:val="none" w:sz="0" w:space="0" w:color="auto"/>
            <w:bottom w:val="none" w:sz="0" w:space="0" w:color="auto"/>
            <w:right w:val="none" w:sz="0" w:space="0" w:color="auto"/>
          </w:divBdr>
        </w:div>
        <w:div w:id="353776568">
          <w:marLeft w:val="0"/>
          <w:marRight w:val="0"/>
          <w:marTop w:val="0"/>
          <w:marBottom w:val="101"/>
          <w:divBdr>
            <w:top w:val="none" w:sz="0" w:space="0" w:color="auto"/>
            <w:left w:val="none" w:sz="0" w:space="0" w:color="auto"/>
            <w:bottom w:val="none" w:sz="0" w:space="0" w:color="auto"/>
            <w:right w:val="none" w:sz="0" w:space="0" w:color="auto"/>
          </w:divBdr>
        </w:div>
      </w:divsChild>
    </w:div>
    <w:div w:id="1107044864">
      <w:bodyDiv w:val="1"/>
      <w:marLeft w:val="0"/>
      <w:marRight w:val="0"/>
      <w:marTop w:val="0"/>
      <w:marBottom w:val="0"/>
      <w:divBdr>
        <w:top w:val="none" w:sz="0" w:space="0" w:color="auto"/>
        <w:left w:val="none" w:sz="0" w:space="0" w:color="auto"/>
        <w:bottom w:val="none" w:sz="0" w:space="0" w:color="auto"/>
        <w:right w:val="none" w:sz="0" w:space="0" w:color="auto"/>
      </w:divBdr>
      <w:divsChild>
        <w:div w:id="1524129844">
          <w:marLeft w:val="0"/>
          <w:marRight w:val="0"/>
          <w:marTop w:val="0"/>
          <w:marBottom w:val="80"/>
          <w:divBdr>
            <w:top w:val="none" w:sz="0" w:space="0" w:color="auto"/>
            <w:left w:val="none" w:sz="0" w:space="0" w:color="auto"/>
            <w:bottom w:val="none" w:sz="0" w:space="0" w:color="auto"/>
            <w:right w:val="none" w:sz="0" w:space="0" w:color="auto"/>
          </w:divBdr>
        </w:div>
        <w:div w:id="1534073328">
          <w:marLeft w:val="1008"/>
          <w:marRight w:val="0"/>
          <w:marTop w:val="0"/>
          <w:marBottom w:val="80"/>
          <w:divBdr>
            <w:top w:val="none" w:sz="0" w:space="0" w:color="auto"/>
            <w:left w:val="none" w:sz="0" w:space="0" w:color="auto"/>
            <w:bottom w:val="none" w:sz="0" w:space="0" w:color="auto"/>
            <w:right w:val="none" w:sz="0" w:space="0" w:color="auto"/>
          </w:divBdr>
        </w:div>
        <w:div w:id="463349429">
          <w:marLeft w:val="1008"/>
          <w:marRight w:val="0"/>
          <w:marTop w:val="0"/>
          <w:marBottom w:val="80"/>
          <w:divBdr>
            <w:top w:val="none" w:sz="0" w:space="0" w:color="auto"/>
            <w:left w:val="none" w:sz="0" w:space="0" w:color="auto"/>
            <w:bottom w:val="none" w:sz="0" w:space="0" w:color="auto"/>
            <w:right w:val="none" w:sz="0" w:space="0" w:color="auto"/>
          </w:divBdr>
        </w:div>
        <w:div w:id="1981417567">
          <w:marLeft w:val="1008"/>
          <w:marRight w:val="0"/>
          <w:marTop w:val="0"/>
          <w:marBottom w:val="80"/>
          <w:divBdr>
            <w:top w:val="none" w:sz="0" w:space="0" w:color="auto"/>
            <w:left w:val="none" w:sz="0" w:space="0" w:color="auto"/>
            <w:bottom w:val="none" w:sz="0" w:space="0" w:color="auto"/>
            <w:right w:val="none" w:sz="0" w:space="0" w:color="auto"/>
          </w:divBdr>
        </w:div>
        <w:div w:id="612395143">
          <w:marLeft w:val="1440"/>
          <w:marRight w:val="0"/>
          <w:marTop w:val="0"/>
          <w:marBottom w:val="80"/>
          <w:divBdr>
            <w:top w:val="none" w:sz="0" w:space="0" w:color="auto"/>
            <w:left w:val="none" w:sz="0" w:space="0" w:color="auto"/>
            <w:bottom w:val="none" w:sz="0" w:space="0" w:color="auto"/>
            <w:right w:val="none" w:sz="0" w:space="0" w:color="auto"/>
          </w:divBdr>
        </w:div>
        <w:div w:id="1029064043">
          <w:marLeft w:val="1440"/>
          <w:marRight w:val="0"/>
          <w:marTop w:val="0"/>
          <w:marBottom w:val="80"/>
          <w:divBdr>
            <w:top w:val="none" w:sz="0" w:space="0" w:color="auto"/>
            <w:left w:val="none" w:sz="0" w:space="0" w:color="auto"/>
            <w:bottom w:val="none" w:sz="0" w:space="0" w:color="auto"/>
            <w:right w:val="none" w:sz="0" w:space="0" w:color="auto"/>
          </w:divBdr>
        </w:div>
        <w:div w:id="1207645019">
          <w:marLeft w:val="1008"/>
          <w:marRight w:val="0"/>
          <w:marTop w:val="0"/>
          <w:marBottom w:val="80"/>
          <w:divBdr>
            <w:top w:val="none" w:sz="0" w:space="0" w:color="auto"/>
            <w:left w:val="none" w:sz="0" w:space="0" w:color="auto"/>
            <w:bottom w:val="none" w:sz="0" w:space="0" w:color="auto"/>
            <w:right w:val="none" w:sz="0" w:space="0" w:color="auto"/>
          </w:divBdr>
        </w:div>
        <w:div w:id="1041511471">
          <w:marLeft w:val="1008"/>
          <w:marRight w:val="0"/>
          <w:marTop w:val="0"/>
          <w:marBottom w:val="80"/>
          <w:divBdr>
            <w:top w:val="none" w:sz="0" w:space="0" w:color="auto"/>
            <w:left w:val="none" w:sz="0" w:space="0" w:color="auto"/>
            <w:bottom w:val="none" w:sz="0" w:space="0" w:color="auto"/>
            <w:right w:val="none" w:sz="0" w:space="0" w:color="auto"/>
          </w:divBdr>
        </w:div>
        <w:div w:id="15813466">
          <w:marLeft w:val="1008"/>
          <w:marRight w:val="0"/>
          <w:marTop w:val="0"/>
          <w:marBottom w:val="80"/>
          <w:divBdr>
            <w:top w:val="none" w:sz="0" w:space="0" w:color="auto"/>
            <w:left w:val="none" w:sz="0" w:space="0" w:color="auto"/>
            <w:bottom w:val="none" w:sz="0" w:space="0" w:color="auto"/>
            <w:right w:val="none" w:sz="0" w:space="0" w:color="auto"/>
          </w:divBdr>
        </w:div>
        <w:div w:id="1831289837">
          <w:marLeft w:val="1008"/>
          <w:marRight w:val="0"/>
          <w:marTop w:val="0"/>
          <w:marBottom w:val="80"/>
          <w:divBdr>
            <w:top w:val="none" w:sz="0" w:space="0" w:color="auto"/>
            <w:left w:val="none" w:sz="0" w:space="0" w:color="auto"/>
            <w:bottom w:val="none" w:sz="0" w:space="0" w:color="auto"/>
            <w:right w:val="none" w:sz="0" w:space="0" w:color="auto"/>
          </w:divBdr>
        </w:div>
        <w:div w:id="1719740913">
          <w:marLeft w:val="1008"/>
          <w:marRight w:val="0"/>
          <w:marTop w:val="0"/>
          <w:marBottom w:val="80"/>
          <w:divBdr>
            <w:top w:val="none" w:sz="0" w:space="0" w:color="auto"/>
            <w:left w:val="none" w:sz="0" w:space="0" w:color="auto"/>
            <w:bottom w:val="none" w:sz="0" w:space="0" w:color="auto"/>
            <w:right w:val="none" w:sz="0" w:space="0" w:color="auto"/>
          </w:divBdr>
        </w:div>
        <w:div w:id="492330948">
          <w:marLeft w:val="1008"/>
          <w:marRight w:val="0"/>
          <w:marTop w:val="0"/>
          <w:marBottom w:val="90"/>
          <w:divBdr>
            <w:top w:val="none" w:sz="0" w:space="0" w:color="auto"/>
            <w:left w:val="none" w:sz="0" w:space="0" w:color="auto"/>
            <w:bottom w:val="none" w:sz="0" w:space="0" w:color="auto"/>
            <w:right w:val="none" w:sz="0" w:space="0" w:color="auto"/>
          </w:divBdr>
        </w:div>
        <w:div w:id="275721301">
          <w:marLeft w:val="1008"/>
          <w:marRight w:val="0"/>
          <w:marTop w:val="0"/>
          <w:marBottom w:val="90"/>
          <w:divBdr>
            <w:top w:val="none" w:sz="0" w:space="0" w:color="auto"/>
            <w:left w:val="none" w:sz="0" w:space="0" w:color="auto"/>
            <w:bottom w:val="none" w:sz="0" w:space="0" w:color="auto"/>
            <w:right w:val="none" w:sz="0" w:space="0" w:color="auto"/>
          </w:divBdr>
        </w:div>
        <w:div w:id="1300650287">
          <w:marLeft w:val="1008"/>
          <w:marRight w:val="0"/>
          <w:marTop w:val="0"/>
          <w:marBottom w:val="90"/>
          <w:divBdr>
            <w:top w:val="none" w:sz="0" w:space="0" w:color="auto"/>
            <w:left w:val="none" w:sz="0" w:space="0" w:color="auto"/>
            <w:bottom w:val="none" w:sz="0" w:space="0" w:color="auto"/>
            <w:right w:val="none" w:sz="0" w:space="0" w:color="auto"/>
          </w:divBdr>
        </w:div>
        <w:div w:id="2107580393">
          <w:marLeft w:val="1008"/>
          <w:marRight w:val="0"/>
          <w:marTop w:val="0"/>
          <w:marBottom w:val="90"/>
          <w:divBdr>
            <w:top w:val="none" w:sz="0" w:space="0" w:color="auto"/>
            <w:left w:val="none" w:sz="0" w:space="0" w:color="auto"/>
            <w:bottom w:val="none" w:sz="0" w:space="0" w:color="auto"/>
            <w:right w:val="none" w:sz="0" w:space="0" w:color="auto"/>
          </w:divBdr>
        </w:div>
        <w:div w:id="1353530290">
          <w:marLeft w:val="1008"/>
          <w:marRight w:val="0"/>
          <w:marTop w:val="0"/>
          <w:marBottom w:val="90"/>
          <w:divBdr>
            <w:top w:val="none" w:sz="0" w:space="0" w:color="auto"/>
            <w:left w:val="none" w:sz="0" w:space="0" w:color="auto"/>
            <w:bottom w:val="none" w:sz="0" w:space="0" w:color="auto"/>
            <w:right w:val="none" w:sz="0" w:space="0" w:color="auto"/>
          </w:divBdr>
        </w:div>
      </w:divsChild>
    </w:div>
    <w:div w:id="1217165470">
      <w:bodyDiv w:val="1"/>
      <w:marLeft w:val="0"/>
      <w:marRight w:val="0"/>
      <w:marTop w:val="0"/>
      <w:marBottom w:val="0"/>
      <w:divBdr>
        <w:top w:val="none" w:sz="0" w:space="0" w:color="auto"/>
        <w:left w:val="none" w:sz="0" w:space="0" w:color="auto"/>
        <w:bottom w:val="none" w:sz="0" w:space="0" w:color="auto"/>
        <w:right w:val="none" w:sz="0" w:space="0" w:color="auto"/>
      </w:divBdr>
    </w:div>
    <w:div w:id="1266376643">
      <w:bodyDiv w:val="1"/>
      <w:marLeft w:val="0"/>
      <w:marRight w:val="0"/>
      <w:marTop w:val="0"/>
      <w:marBottom w:val="0"/>
      <w:divBdr>
        <w:top w:val="none" w:sz="0" w:space="0" w:color="auto"/>
        <w:left w:val="none" w:sz="0" w:space="0" w:color="auto"/>
        <w:bottom w:val="none" w:sz="0" w:space="0" w:color="auto"/>
        <w:right w:val="none" w:sz="0" w:space="0" w:color="auto"/>
      </w:divBdr>
      <w:divsChild>
        <w:div w:id="1839955795">
          <w:marLeft w:val="0"/>
          <w:marRight w:val="0"/>
          <w:marTop w:val="0"/>
          <w:marBottom w:val="101"/>
          <w:divBdr>
            <w:top w:val="none" w:sz="0" w:space="0" w:color="auto"/>
            <w:left w:val="none" w:sz="0" w:space="0" w:color="auto"/>
            <w:bottom w:val="none" w:sz="0" w:space="0" w:color="auto"/>
            <w:right w:val="none" w:sz="0" w:space="0" w:color="auto"/>
          </w:divBdr>
        </w:div>
      </w:divsChild>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4337475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3048526">
      <w:bodyDiv w:val="1"/>
      <w:marLeft w:val="0"/>
      <w:marRight w:val="0"/>
      <w:marTop w:val="0"/>
      <w:marBottom w:val="0"/>
      <w:divBdr>
        <w:top w:val="none" w:sz="0" w:space="0" w:color="auto"/>
        <w:left w:val="none" w:sz="0" w:space="0" w:color="auto"/>
        <w:bottom w:val="none" w:sz="0" w:space="0" w:color="auto"/>
        <w:right w:val="none" w:sz="0" w:space="0" w:color="auto"/>
      </w:divBdr>
    </w:div>
    <w:div w:id="1695300672">
      <w:bodyDiv w:val="1"/>
      <w:marLeft w:val="0"/>
      <w:marRight w:val="0"/>
      <w:marTop w:val="0"/>
      <w:marBottom w:val="0"/>
      <w:divBdr>
        <w:top w:val="none" w:sz="0" w:space="0" w:color="auto"/>
        <w:left w:val="none" w:sz="0" w:space="0" w:color="auto"/>
        <w:bottom w:val="none" w:sz="0" w:space="0" w:color="auto"/>
        <w:right w:val="none" w:sz="0" w:space="0" w:color="auto"/>
      </w:divBdr>
      <w:divsChild>
        <w:div w:id="216862828">
          <w:marLeft w:val="0"/>
          <w:marRight w:val="0"/>
          <w:marTop w:val="0"/>
          <w:marBottom w:val="90"/>
          <w:divBdr>
            <w:top w:val="none" w:sz="0" w:space="0" w:color="auto"/>
            <w:left w:val="none" w:sz="0" w:space="0" w:color="auto"/>
            <w:bottom w:val="none" w:sz="0" w:space="0" w:color="auto"/>
            <w:right w:val="none" w:sz="0" w:space="0" w:color="auto"/>
          </w:divBdr>
        </w:div>
        <w:div w:id="416710148">
          <w:marLeft w:val="1008"/>
          <w:marRight w:val="0"/>
          <w:marTop w:val="0"/>
          <w:marBottom w:val="90"/>
          <w:divBdr>
            <w:top w:val="none" w:sz="0" w:space="0" w:color="auto"/>
            <w:left w:val="none" w:sz="0" w:space="0" w:color="auto"/>
            <w:bottom w:val="none" w:sz="0" w:space="0" w:color="auto"/>
            <w:right w:val="none" w:sz="0" w:space="0" w:color="auto"/>
          </w:divBdr>
        </w:div>
        <w:div w:id="34811582">
          <w:marLeft w:val="1440"/>
          <w:marRight w:val="0"/>
          <w:marTop w:val="0"/>
          <w:marBottom w:val="90"/>
          <w:divBdr>
            <w:top w:val="none" w:sz="0" w:space="0" w:color="auto"/>
            <w:left w:val="none" w:sz="0" w:space="0" w:color="auto"/>
            <w:bottom w:val="none" w:sz="0" w:space="0" w:color="auto"/>
            <w:right w:val="none" w:sz="0" w:space="0" w:color="auto"/>
          </w:divBdr>
        </w:div>
        <w:div w:id="1065110084">
          <w:marLeft w:val="1440"/>
          <w:marRight w:val="0"/>
          <w:marTop w:val="0"/>
          <w:marBottom w:val="90"/>
          <w:divBdr>
            <w:top w:val="none" w:sz="0" w:space="0" w:color="auto"/>
            <w:left w:val="none" w:sz="0" w:space="0" w:color="auto"/>
            <w:bottom w:val="none" w:sz="0" w:space="0" w:color="auto"/>
            <w:right w:val="none" w:sz="0" w:space="0" w:color="auto"/>
          </w:divBdr>
        </w:div>
        <w:div w:id="779836283">
          <w:marLeft w:val="1440"/>
          <w:marRight w:val="0"/>
          <w:marTop w:val="0"/>
          <w:marBottom w:val="90"/>
          <w:divBdr>
            <w:top w:val="none" w:sz="0" w:space="0" w:color="auto"/>
            <w:left w:val="none" w:sz="0" w:space="0" w:color="auto"/>
            <w:bottom w:val="none" w:sz="0" w:space="0" w:color="auto"/>
            <w:right w:val="none" w:sz="0" w:space="0" w:color="auto"/>
          </w:divBdr>
        </w:div>
        <w:div w:id="305203170">
          <w:marLeft w:val="1440"/>
          <w:marRight w:val="0"/>
          <w:marTop w:val="0"/>
          <w:marBottom w:val="90"/>
          <w:divBdr>
            <w:top w:val="none" w:sz="0" w:space="0" w:color="auto"/>
            <w:left w:val="none" w:sz="0" w:space="0" w:color="auto"/>
            <w:bottom w:val="none" w:sz="0" w:space="0" w:color="auto"/>
            <w:right w:val="none" w:sz="0" w:space="0" w:color="auto"/>
          </w:divBdr>
        </w:div>
        <w:div w:id="1836605803">
          <w:marLeft w:val="1008"/>
          <w:marRight w:val="0"/>
          <w:marTop w:val="0"/>
          <w:marBottom w:val="90"/>
          <w:divBdr>
            <w:top w:val="none" w:sz="0" w:space="0" w:color="auto"/>
            <w:left w:val="none" w:sz="0" w:space="0" w:color="auto"/>
            <w:bottom w:val="none" w:sz="0" w:space="0" w:color="auto"/>
            <w:right w:val="none" w:sz="0" w:space="0" w:color="auto"/>
          </w:divBdr>
        </w:div>
        <w:div w:id="1772968806">
          <w:marLeft w:val="1008"/>
          <w:marRight w:val="0"/>
          <w:marTop w:val="0"/>
          <w:marBottom w:val="90"/>
          <w:divBdr>
            <w:top w:val="none" w:sz="0" w:space="0" w:color="auto"/>
            <w:left w:val="none" w:sz="0" w:space="0" w:color="auto"/>
            <w:bottom w:val="none" w:sz="0" w:space="0" w:color="auto"/>
            <w:right w:val="none" w:sz="0" w:space="0" w:color="auto"/>
          </w:divBdr>
        </w:div>
        <w:div w:id="1973095215">
          <w:marLeft w:val="1008"/>
          <w:marRight w:val="0"/>
          <w:marTop w:val="0"/>
          <w:marBottom w:val="90"/>
          <w:divBdr>
            <w:top w:val="none" w:sz="0" w:space="0" w:color="auto"/>
            <w:left w:val="none" w:sz="0" w:space="0" w:color="auto"/>
            <w:bottom w:val="none" w:sz="0" w:space="0" w:color="auto"/>
            <w:right w:val="none" w:sz="0" w:space="0" w:color="auto"/>
          </w:divBdr>
        </w:div>
        <w:div w:id="525800030">
          <w:marLeft w:val="1008"/>
          <w:marRight w:val="0"/>
          <w:marTop w:val="0"/>
          <w:marBottom w:val="90"/>
          <w:divBdr>
            <w:top w:val="none" w:sz="0" w:space="0" w:color="auto"/>
            <w:left w:val="none" w:sz="0" w:space="0" w:color="auto"/>
            <w:bottom w:val="none" w:sz="0" w:space="0" w:color="auto"/>
            <w:right w:val="none" w:sz="0" w:space="0" w:color="auto"/>
          </w:divBdr>
        </w:div>
        <w:div w:id="922572915">
          <w:marLeft w:val="1008"/>
          <w:marRight w:val="0"/>
          <w:marTop w:val="0"/>
          <w:marBottom w:val="90"/>
          <w:divBdr>
            <w:top w:val="none" w:sz="0" w:space="0" w:color="auto"/>
            <w:left w:val="none" w:sz="0" w:space="0" w:color="auto"/>
            <w:bottom w:val="none" w:sz="0" w:space="0" w:color="auto"/>
            <w:right w:val="none" w:sz="0" w:space="0" w:color="auto"/>
          </w:divBdr>
        </w:div>
      </w:divsChild>
    </w:div>
    <w:div w:id="1717390422">
      <w:bodyDiv w:val="1"/>
      <w:marLeft w:val="0"/>
      <w:marRight w:val="0"/>
      <w:marTop w:val="0"/>
      <w:marBottom w:val="0"/>
      <w:divBdr>
        <w:top w:val="none" w:sz="0" w:space="0" w:color="auto"/>
        <w:left w:val="none" w:sz="0" w:space="0" w:color="auto"/>
        <w:bottom w:val="none" w:sz="0" w:space="0" w:color="auto"/>
        <w:right w:val="none" w:sz="0" w:space="0" w:color="auto"/>
      </w:divBdr>
      <w:divsChild>
        <w:div w:id="1411460207">
          <w:marLeft w:val="0"/>
          <w:marRight w:val="0"/>
          <w:marTop w:val="0"/>
          <w:marBottom w:val="90"/>
          <w:divBdr>
            <w:top w:val="none" w:sz="0" w:space="0" w:color="auto"/>
            <w:left w:val="none" w:sz="0" w:space="0" w:color="auto"/>
            <w:bottom w:val="none" w:sz="0" w:space="0" w:color="auto"/>
            <w:right w:val="none" w:sz="0" w:space="0" w:color="auto"/>
          </w:divBdr>
        </w:div>
        <w:div w:id="826629801">
          <w:marLeft w:val="1008"/>
          <w:marRight w:val="0"/>
          <w:marTop w:val="0"/>
          <w:marBottom w:val="90"/>
          <w:divBdr>
            <w:top w:val="none" w:sz="0" w:space="0" w:color="auto"/>
            <w:left w:val="none" w:sz="0" w:space="0" w:color="auto"/>
            <w:bottom w:val="none" w:sz="0" w:space="0" w:color="auto"/>
            <w:right w:val="none" w:sz="0" w:space="0" w:color="auto"/>
          </w:divBdr>
        </w:div>
        <w:div w:id="670596226">
          <w:marLeft w:val="1008"/>
          <w:marRight w:val="0"/>
          <w:marTop w:val="0"/>
          <w:marBottom w:val="90"/>
          <w:divBdr>
            <w:top w:val="none" w:sz="0" w:space="0" w:color="auto"/>
            <w:left w:val="none" w:sz="0" w:space="0" w:color="auto"/>
            <w:bottom w:val="none" w:sz="0" w:space="0" w:color="auto"/>
            <w:right w:val="none" w:sz="0" w:space="0" w:color="auto"/>
          </w:divBdr>
        </w:div>
        <w:div w:id="676149548">
          <w:marLeft w:val="1008"/>
          <w:marRight w:val="0"/>
          <w:marTop w:val="0"/>
          <w:marBottom w:val="90"/>
          <w:divBdr>
            <w:top w:val="none" w:sz="0" w:space="0" w:color="auto"/>
            <w:left w:val="none" w:sz="0" w:space="0" w:color="auto"/>
            <w:bottom w:val="none" w:sz="0" w:space="0" w:color="auto"/>
            <w:right w:val="none" w:sz="0" w:space="0" w:color="auto"/>
          </w:divBdr>
        </w:div>
      </w:divsChild>
    </w:div>
    <w:div w:id="1941260471">
      <w:bodyDiv w:val="1"/>
      <w:marLeft w:val="0"/>
      <w:marRight w:val="0"/>
      <w:marTop w:val="0"/>
      <w:marBottom w:val="0"/>
      <w:divBdr>
        <w:top w:val="none" w:sz="0" w:space="0" w:color="auto"/>
        <w:left w:val="none" w:sz="0" w:space="0" w:color="auto"/>
        <w:bottom w:val="none" w:sz="0" w:space="0" w:color="auto"/>
        <w:right w:val="none" w:sz="0" w:space="0" w:color="auto"/>
      </w:divBdr>
      <w:divsChild>
        <w:div w:id="511455811">
          <w:marLeft w:val="1008"/>
          <w:marRight w:val="0"/>
          <w:marTop w:val="0"/>
          <w:marBottom w:val="101"/>
          <w:divBdr>
            <w:top w:val="none" w:sz="0" w:space="0" w:color="auto"/>
            <w:left w:val="none" w:sz="0" w:space="0" w:color="auto"/>
            <w:bottom w:val="none" w:sz="0" w:space="0" w:color="auto"/>
            <w:right w:val="none" w:sz="0" w:space="0" w:color="auto"/>
          </w:divBdr>
        </w:div>
        <w:div w:id="1158038337">
          <w:marLeft w:val="1008"/>
          <w:marRight w:val="0"/>
          <w:marTop w:val="0"/>
          <w:marBottom w:val="101"/>
          <w:divBdr>
            <w:top w:val="none" w:sz="0" w:space="0" w:color="auto"/>
            <w:left w:val="none" w:sz="0" w:space="0" w:color="auto"/>
            <w:bottom w:val="none" w:sz="0" w:space="0" w:color="auto"/>
            <w:right w:val="none" w:sz="0" w:space="0" w:color="auto"/>
          </w:divBdr>
        </w:div>
        <w:div w:id="766732060">
          <w:marLeft w:val="1008"/>
          <w:marRight w:val="0"/>
          <w:marTop w:val="0"/>
          <w:marBottom w:val="101"/>
          <w:divBdr>
            <w:top w:val="none" w:sz="0" w:space="0" w:color="auto"/>
            <w:left w:val="none" w:sz="0" w:space="0" w:color="auto"/>
            <w:bottom w:val="none" w:sz="0" w:space="0" w:color="auto"/>
            <w:right w:val="none" w:sz="0" w:space="0" w:color="auto"/>
          </w:divBdr>
        </w:div>
        <w:div w:id="845052776">
          <w:marLeft w:val="1440"/>
          <w:marRight w:val="0"/>
          <w:marTop w:val="0"/>
          <w:marBottom w:val="101"/>
          <w:divBdr>
            <w:top w:val="none" w:sz="0" w:space="0" w:color="auto"/>
            <w:left w:val="none" w:sz="0" w:space="0" w:color="auto"/>
            <w:bottom w:val="none" w:sz="0" w:space="0" w:color="auto"/>
            <w:right w:val="none" w:sz="0" w:space="0" w:color="auto"/>
          </w:divBdr>
        </w:div>
        <w:div w:id="2045863536">
          <w:marLeft w:val="1440"/>
          <w:marRight w:val="0"/>
          <w:marTop w:val="0"/>
          <w:marBottom w:val="101"/>
          <w:divBdr>
            <w:top w:val="none" w:sz="0" w:space="0" w:color="auto"/>
            <w:left w:val="none" w:sz="0" w:space="0" w:color="auto"/>
            <w:bottom w:val="none" w:sz="0" w:space="0" w:color="auto"/>
            <w:right w:val="none" w:sz="0" w:space="0" w:color="auto"/>
          </w:divBdr>
        </w:div>
        <w:div w:id="84621541">
          <w:marLeft w:val="1440"/>
          <w:marRight w:val="0"/>
          <w:marTop w:val="0"/>
          <w:marBottom w:val="101"/>
          <w:divBdr>
            <w:top w:val="none" w:sz="0" w:space="0" w:color="auto"/>
            <w:left w:val="none" w:sz="0" w:space="0" w:color="auto"/>
            <w:bottom w:val="none" w:sz="0" w:space="0" w:color="auto"/>
            <w:right w:val="none" w:sz="0" w:space="0" w:color="auto"/>
          </w:divBdr>
        </w:div>
        <w:div w:id="1142429340">
          <w:marLeft w:val="0"/>
          <w:marRight w:val="0"/>
          <w:marTop w:val="0"/>
          <w:marBottom w:val="101"/>
          <w:divBdr>
            <w:top w:val="none" w:sz="0" w:space="0" w:color="auto"/>
            <w:left w:val="none" w:sz="0" w:space="0" w:color="auto"/>
            <w:bottom w:val="none" w:sz="0" w:space="0" w:color="auto"/>
            <w:right w:val="none" w:sz="0" w:space="0" w:color="auto"/>
          </w:divBdr>
        </w:div>
      </w:divsChild>
    </w:div>
    <w:div w:id="2037195977">
      <w:bodyDiv w:val="1"/>
      <w:marLeft w:val="0"/>
      <w:marRight w:val="0"/>
      <w:marTop w:val="0"/>
      <w:marBottom w:val="0"/>
      <w:divBdr>
        <w:top w:val="none" w:sz="0" w:space="0" w:color="auto"/>
        <w:left w:val="none" w:sz="0" w:space="0" w:color="auto"/>
        <w:bottom w:val="none" w:sz="0" w:space="0" w:color="auto"/>
        <w:right w:val="none" w:sz="0" w:space="0" w:color="auto"/>
      </w:divBdr>
    </w:div>
    <w:div w:id="2120752386">
      <w:bodyDiv w:val="1"/>
      <w:marLeft w:val="0"/>
      <w:marRight w:val="0"/>
      <w:marTop w:val="0"/>
      <w:marBottom w:val="0"/>
      <w:divBdr>
        <w:top w:val="none" w:sz="0" w:space="0" w:color="auto"/>
        <w:left w:val="none" w:sz="0" w:space="0" w:color="auto"/>
        <w:bottom w:val="none" w:sz="0" w:space="0" w:color="auto"/>
        <w:right w:val="none" w:sz="0" w:space="0" w:color="auto"/>
      </w:divBdr>
    </w:div>
    <w:div w:id="2133163929">
      <w:bodyDiv w:val="1"/>
      <w:marLeft w:val="0"/>
      <w:marRight w:val="0"/>
      <w:marTop w:val="0"/>
      <w:marBottom w:val="0"/>
      <w:divBdr>
        <w:top w:val="none" w:sz="0" w:space="0" w:color="auto"/>
        <w:left w:val="none" w:sz="0" w:space="0" w:color="auto"/>
        <w:bottom w:val="none" w:sz="0" w:space="0" w:color="auto"/>
        <w:right w:val="none" w:sz="0" w:space="0" w:color="auto"/>
      </w:divBdr>
      <w:divsChild>
        <w:div w:id="1894660321">
          <w:marLeft w:val="0"/>
          <w:marRight w:val="0"/>
          <w:marTop w:val="0"/>
          <w:marBottom w:val="101"/>
          <w:divBdr>
            <w:top w:val="none" w:sz="0" w:space="0" w:color="auto"/>
            <w:left w:val="none" w:sz="0" w:space="0" w:color="auto"/>
            <w:bottom w:val="none" w:sz="0" w:space="0" w:color="auto"/>
            <w:right w:val="none" w:sz="0" w:space="0" w:color="auto"/>
          </w:divBdr>
        </w:div>
        <w:div w:id="868567231">
          <w:marLeft w:val="0"/>
          <w:marRight w:val="0"/>
          <w:marTop w:val="0"/>
          <w:marBottom w:val="101"/>
          <w:divBdr>
            <w:top w:val="none" w:sz="0" w:space="0" w:color="auto"/>
            <w:left w:val="none" w:sz="0" w:space="0" w:color="auto"/>
            <w:bottom w:val="none" w:sz="0" w:space="0" w:color="auto"/>
            <w:right w:val="none" w:sz="0" w:space="0" w:color="auto"/>
          </w:divBdr>
        </w:div>
        <w:div w:id="1689521571">
          <w:marLeft w:val="0"/>
          <w:marRight w:val="0"/>
          <w:marTop w:val="0"/>
          <w:marBottom w:val="101"/>
          <w:divBdr>
            <w:top w:val="none" w:sz="0" w:space="0" w:color="auto"/>
            <w:left w:val="none" w:sz="0" w:space="0" w:color="auto"/>
            <w:bottom w:val="none" w:sz="0" w:space="0" w:color="auto"/>
            <w:right w:val="none" w:sz="0" w:space="0" w:color="auto"/>
          </w:divBdr>
        </w:div>
        <w:div w:id="845362947">
          <w:marLeft w:val="0"/>
          <w:marRight w:val="0"/>
          <w:marTop w:val="0"/>
          <w:marBottom w:val="101"/>
          <w:divBdr>
            <w:top w:val="none" w:sz="0" w:space="0" w:color="auto"/>
            <w:left w:val="none" w:sz="0" w:space="0" w:color="auto"/>
            <w:bottom w:val="none" w:sz="0" w:space="0" w:color="auto"/>
            <w:right w:val="none" w:sz="0" w:space="0" w:color="auto"/>
          </w:divBdr>
        </w:div>
        <w:div w:id="262417081">
          <w:marLeft w:val="0"/>
          <w:marRight w:val="0"/>
          <w:marTop w:val="0"/>
          <w:marBottom w:val="101"/>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anxico.org.mx/marco-normativo/marco-juridico/unidades-de-inversion/%7B3F494B65-C242-20DA-A8E3-47FEBBF94C9D%7D.pdf" TargetMode="External"/><Relationship Id="rId1" Type="http://schemas.openxmlformats.org/officeDocument/2006/relationships/hyperlink" Target="http://www.infodf.org.mx/escuela/curso_capacitadores/administracion/Glosario%20de%20Terminos%20administrativo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A0721-C956-4B14-A4E0-C9EB30241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52</Pages>
  <Words>8463</Words>
  <Characters>46552</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Admin</cp:lastModifiedBy>
  <cp:revision>5</cp:revision>
  <cp:lastPrinted>2020-02-13T20:44:00Z</cp:lastPrinted>
  <dcterms:created xsi:type="dcterms:W3CDTF">2020-02-17T21:10:00Z</dcterms:created>
  <dcterms:modified xsi:type="dcterms:W3CDTF">2020-04-21T18:49:00Z</dcterms:modified>
</cp:coreProperties>
</file>