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2B69C" w14:textId="27A290C8" w:rsidR="00B31222" w:rsidRPr="005B3636" w:rsidRDefault="004B1DB5" w:rsidP="00D85EDD">
      <w:pPr>
        <w:spacing w:line="360" w:lineRule="auto"/>
        <w:jc w:val="both"/>
        <w:rPr>
          <w:rFonts w:ascii="Palatino Linotype" w:hAnsi="Palatino Linotype" w:cs="Tahoma"/>
          <w:sz w:val="22"/>
          <w:szCs w:val="22"/>
        </w:rPr>
      </w:pPr>
      <w:r w:rsidRPr="005B363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C1982">
        <w:rPr>
          <w:rFonts w:ascii="Palatino Linotype" w:hAnsi="Palatino Linotype" w:cs="Tahoma"/>
          <w:bCs/>
          <w:sz w:val="22"/>
          <w:szCs w:val="22"/>
        </w:rPr>
        <w:t>catorce</w:t>
      </w:r>
      <w:r w:rsidR="003536A8">
        <w:rPr>
          <w:rFonts w:ascii="Palatino Linotype" w:hAnsi="Palatino Linotype" w:cs="Tahoma"/>
          <w:bCs/>
          <w:sz w:val="22"/>
          <w:szCs w:val="22"/>
        </w:rPr>
        <w:t xml:space="preserve"> de mayo </w:t>
      </w:r>
      <w:r w:rsidRPr="005B3636">
        <w:rPr>
          <w:rFonts w:ascii="Palatino Linotype" w:hAnsi="Palatino Linotype" w:cs="Tahoma"/>
          <w:bCs/>
          <w:sz w:val="22"/>
          <w:szCs w:val="22"/>
        </w:rPr>
        <w:t>de dos mil dieci</w:t>
      </w:r>
      <w:r w:rsidR="00393948" w:rsidRPr="005B3636">
        <w:rPr>
          <w:rFonts w:ascii="Palatino Linotype" w:hAnsi="Palatino Linotype" w:cs="Tahoma"/>
          <w:bCs/>
          <w:sz w:val="22"/>
          <w:szCs w:val="22"/>
        </w:rPr>
        <w:t>nueve</w:t>
      </w:r>
      <w:r w:rsidRPr="005B3636">
        <w:rPr>
          <w:rFonts w:ascii="Palatino Linotype" w:hAnsi="Palatino Linotype" w:cs="Tahoma"/>
          <w:bCs/>
          <w:sz w:val="22"/>
          <w:szCs w:val="22"/>
        </w:rPr>
        <w:t>.</w:t>
      </w:r>
    </w:p>
    <w:p w14:paraId="2452B69D" w14:textId="77777777" w:rsidR="00B31222" w:rsidRPr="005B3636" w:rsidRDefault="00B31222" w:rsidP="00D85EDD">
      <w:pPr>
        <w:spacing w:line="360" w:lineRule="auto"/>
        <w:rPr>
          <w:rFonts w:ascii="Palatino Linotype" w:hAnsi="Palatino Linotype" w:cs="Tahoma"/>
          <w:bCs/>
          <w:sz w:val="22"/>
          <w:szCs w:val="22"/>
        </w:rPr>
      </w:pPr>
    </w:p>
    <w:p w14:paraId="2452B69E" w14:textId="7C78CFEB" w:rsidR="00B31222" w:rsidRPr="005B3636" w:rsidRDefault="00940887" w:rsidP="00D85EDD">
      <w:pPr>
        <w:spacing w:line="360" w:lineRule="auto"/>
        <w:jc w:val="both"/>
        <w:rPr>
          <w:rFonts w:ascii="Palatino Linotype" w:hAnsi="Palatino Linotype" w:cs="Tahoma"/>
          <w:bCs/>
          <w:sz w:val="22"/>
          <w:szCs w:val="22"/>
        </w:rPr>
      </w:pPr>
      <w:r w:rsidRPr="005B3636">
        <w:rPr>
          <w:rFonts w:ascii="Palatino Linotype" w:hAnsi="Palatino Linotype" w:cs="Tahoma"/>
          <w:b/>
          <w:bCs/>
          <w:color w:val="0D0D0D" w:themeColor="text1" w:themeTint="F2"/>
          <w:sz w:val="22"/>
          <w:szCs w:val="22"/>
        </w:rPr>
        <w:t>V</w:t>
      </w:r>
      <w:r w:rsidR="00820CA7" w:rsidRPr="005B3636">
        <w:rPr>
          <w:rFonts w:ascii="Palatino Linotype" w:hAnsi="Palatino Linotype" w:cs="Tahoma"/>
          <w:b/>
          <w:bCs/>
          <w:color w:val="0D0D0D" w:themeColor="text1" w:themeTint="F2"/>
          <w:sz w:val="22"/>
          <w:szCs w:val="22"/>
        </w:rPr>
        <w:t>ISTO</w:t>
      </w:r>
      <w:r w:rsidRPr="005B3636">
        <w:rPr>
          <w:rFonts w:ascii="Palatino Linotype" w:hAnsi="Palatino Linotype" w:cs="Tahoma"/>
          <w:bCs/>
          <w:color w:val="0D0D0D" w:themeColor="text1" w:themeTint="F2"/>
          <w:sz w:val="22"/>
          <w:szCs w:val="22"/>
        </w:rPr>
        <w:t xml:space="preserve"> </w:t>
      </w:r>
      <w:r w:rsidR="003536A8">
        <w:rPr>
          <w:rFonts w:ascii="Palatino Linotype" w:hAnsi="Palatino Linotype" w:cs="Tahoma"/>
          <w:bCs/>
          <w:color w:val="0D0D0D" w:themeColor="text1" w:themeTint="F2"/>
          <w:sz w:val="22"/>
          <w:szCs w:val="22"/>
        </w:rPr>
        <w:t xml:space="preserve">el </w:t>
      </w:r>
      <w:r w:rsidR="0019389B" w:rsidRPr="005B3636">
        <w:rPr>
          <w:rFonts w:ascii="Palatino Linotype" w:hAnsi="Palatino Linotype" w:cs="Tahoma"/>
          <w:bCs/>
          <w:color w:val="0D0D0D" w:themeColor="text1" w:themeTint="F2"/>
          <w:sz w:val="22"/>
          <w:szCs w:val="22"/>
        </w:rPr>
        <w:t>expediente</w:t>
      </w:r>
      <w:r w:rsidR="003536A8">
        <w:rPr>
          <w:rFonts w:ascii="Palatino Linotype" w:hAnsi="Palatino Linotype" w:cs="Tahoma"/>
          <w:bCs/>
          <w:color w:val="0D0D0D" w:themeColor="text1" w:themeTint="F2"/>
          <w:sz w:val="22"/>
          <w:szCs w:val="22"/>
        </w:rPr>
        <w:t xml:space="preserve"> conformado</w:t>
      </w:r>
      <w:r w:rsidRPr="005B3636">
        <w:rPr>
          <w:rFonts w:ascii="Palatino Linotype" w:hAnsi="Palatino Linotype" w:cs="Tahoma"/>
          <w:bCs/>
          <w:color w:val="0D0D0D" w:themeColor="text1" w:themeTint="F2"/>
          <w:sz w:val="22"/>
          <w:szCs w:val="22"/>
        </w:rPr>
        <w:t xml:space="preserve"> con</w:t>
      </w:r>
      <w:r w:rsidR="00FD2E26" w:rsidRPr="005B3636">
        <w:rPr>
          <w:rFonts w:ascii="Palatino Linotype" w:hAnsi="Palatino Linotype" w:cs="Tahoma"/>
          <w:bCs/>
          <w:color w:val="0D0D0D" w:themeColor="text1" w:themeTint="F2"/>
          <w:sz w:val="22"/>
          <w:szCs w:val="22"/>
        </w:rPr>
        <w:t xml:space="preserve"> motivo </w:t>
      </w:r>
      <w:r w:rsidR="00272A2F">
        <w:rPr>
          <w:rFonts w:ascii="Palatino Linotype" w:hAnsi="Palatino Linotype" w:cs="Tahoma"/>
          <w:bCs/>
          <w:color w:val="0D0D0D" w:themeColor="text1" w:themeTint="F2"/>
          <w:sz w:val="22"/>
          <w:szCs w:val="22"/>
        </w:rPr>
        <w:t>del</w:t>
      </w:r>
      <w:r w:rsidR="00272A2F" w:rsidRPr="005B3636">
        <w:rPr>
          <w:rFonts w:ascii="Palatino Linotype" w:hAnsi="Palatino Linotype" w:cs="Tahoma"/>
          <w:bCs/>
          <w:color w:val="0D0D0D" w:themeColor="text1" w:themeTint="F2"/>
          <w:sz w:val="22"/>
          <w:szCs w:val="22"/>
        </w:rPr>
        <w:t xml:space="preserve"> Recurso</w:t>
      </w:r>
      <w:r w:rsidR="00422869" w:rsidRPr="005B3636">
        <w:rPr>
          <w:rFonts w:ascii="Palatino Linotype" w:hAnsi="Palatino Linotype" w:cs="Tahoma"/>
          <w:bCs/>
          <w:color w:val="0D0D0D" w:themeColor="text1" w:themeTint="F2"/>
          <w:sz w:val="22"/>
          <w:szCs w:val="22"/>
        </w:rPr>
        <w:t xml:space="preserve"> de Revisión</w:t>
      </w:r>
      <w:r w:rsidR="0087390B">
        <w:rPr>
          <w:rFonts w:ascii="Palatino Linotype" w:hAnsi="Palatino Linotype" w:cs="Tahoma"/>
          <w:bCs/>
          <w:color w:val="0D0D0D" w:themeColor="text1" w:themeTint="F2"/>
          <w:sz w:val="22"/>
          <w:szCs w:val="22"/>
        </w:rPr>
        <w:t xml:space="preserve"> </w:t>
      </w:r>
      <w:r w:rsidR="00AA17A9">
        <w:rPr>
          <w:rFonts w:ascii="Palatino Linotype" w:hAnsi="Palatino Linotype" w:cs="Tahoma"/>
          <w:b/>
          <w:bCs/>
          <w:color w:val="0D0D0D" w:themeColor="text1" w:themeTint="F2"/>
          <w:sz w:val="22"/>
          <w:szCs w:val="22"/>
        </w:rPr>
        <w:t>01351</w:t>
      </w:r>
      <w:r w:rsidR="003536A8">
        <w:rPr>
          <w:rFonts w:ascii="Palatino Linotype" w:hAnsi="Palatino Linotype" w:cs="Tahoma"/>
          <w:b/>
          <w:bCs/>
          <w:color w:val="0D0D0D" w:themeColor="text1" w:themeTint="F2"/>
          <w:sz w:val="22"/>
          <w:szCs w:val="22"/>
        </w:rPr>
        <w:t>/INFOEM/IP/RR/2019</w:t>
      </w:r>
      <w:r w:rsidR="00393948" w:rsidRPr="005B3636">
        <w:rPr>
          <w:rFonts w:ascii="Palatino Linotype" w:hAnsi="Palatino Linotype" w:cs="Tahoma"/>
          <w:b/>
          <w:bCs/>
          <w:color w:val="0D0D0D" w:themeColor="text1" w:themeTint="F2"/>
          <w:sz w:val="22"/>
          <w:szCs w:val="22"/>
        </w:rPr>
        <w:t xml:space="preserve">, </w:t>
      </w:r>
      <w:r w:rsidR="00127757" w:rsidRPr="005B3636">
        <w:rPr>
          <w:rFonts w:ascii="Palatino Linotype" w:hAnsi="Palatino Linotype" w:cs="Tahoma"/>
          <w:bCs/>
          <w:color w:val="0D0D0D" w:themeColor="text1" w:themeTint="F2"/>
          <w:sz w:val="22"/>
          <w:szCs w:val="22"/>
        </w:rPr>
        <w:t xml:space="preserve">interpuesto por </w:t>
      </w:r>
      <w:r w:rsidR="007D06E3" w:rsidRPr="007D06E3">
        <w:rPr>
          <w:rFonts w:ascii="Palatino Linotype" w:hAnsi="Palatino Linotype" w:cs="Tahoma"/>
          <w:b/>
          <w:bCs/>
          <w:color w:val="0D0D0D" w:themeColor="text1" w:themeTint="F2"/>
          <w:sz w:val="22"/>
          <w:szCs w:val="22"/>
          <w:highlight w:val="black"/>
        </w:rPr>
        <w:t>XXXXXXXXXXXXXXXX</w:t>
      </w:r>
      <w:r w:rsidR="004B1DB5" w:rsidRPr="005B3636">
        <w:rPr>
          <w:rFonts w:ascii="Palatino Linotype" w:hAnsi="Palatino Linotype" w:cs="Tahoma"/>
          <w:b/>
          <w:bCs/>
          <w:color w:val="0D0D0D" w:themeColor="text1" w:themeTint="F2"/>
          <w:sz w:val="22"/>
          <w:szCs w:val="22"/>
        </w:rPr>
        <w:t>,</w:t>
      </w:r>
      <w:r w:rsidRPr="005B3636">
        <w:rPr>
          <w:rFonts w:ascii="Palatino Linotype" w:hAnsi="Palatino Linotype" w:cs="Tahoma"/>
          <w:bCs/>
          <w:color w:val="0D0D0D" w:themeColor="text1" w:themeTint="F2"/>
          <w:sz w:val="22"/>
          <w:szCs w:val="22"/>
        </w:rPr>
        <w:t xml:space="preserve"> </w:t>
      </w:r>
      <w:r w:rsidR="004B1DB5" w:rsidRPr="005B3636">
        <w:rPr>
          <w:rFonts w:ascii="Palatino Linotype" w:hAnsi="Palatino Linotype" w:cs="Tahoma"/>
          <w:bCs/>
          <w:color w:val="0D0D0D" w:themeColor="text1" w:themeTint="F2"/>
          <w:sz w:val="22"/>
          <w:szCs w:val="22"/>
        </w:rPr>
        <w:t xml:space="preserve">en lo sucesivo </w:t>
      </w:r>
      <w:r w:rsidR="00B37582" w:rsidRPr="00272A2F">
        <w:rPr>
          <w:rFonts w:ascii="Palatino Linotype" w:hAnsi="Palatino Linotype" w:cs="Tahoma"/>
          <w:bCs/>
          <w:color w:val="0D0D0D" w:themeColor="text1" w:themeTint="F2"/>
          <w:sz w:val="22"/>
          <w:szCs w:val="22"/>
        </w:rPr>
        <w:t>R</w:t>
      </w:r>
      <w:r w:rsidR="004B1DB5" w:rsidRPr="00272A2F">
        <w:rPr>
          <w:rFonts w:ascii="Palatino Linotype" w:hAnsi="Palatino Linotype" w:cs="Tahoma"/>
          <w:bCs/>
          <w:color w:val="0D0D0D" w:themeColor="text1" w:themeTint="F2"/>
          <w:sz w:val="22"/>
          <w:szCs w:val="22"/>
        </w:rPr>
        <w:t xml:space="preserve">ecurrente o </w:t>
      </w:r>
      <w:r w:rsidR="00B37582" w:rsidRPr="00272A2F">
        <w:rPr>
          <w:rFonts w:ascii="Palatino Linotype" w:hAnsi="Palatino Linotype" w:cs="Tahoma"/>
          <w:bCs/>
          <w:color w:val="0D0D0D" w:themeColor="text1" w:themeTint="F2"/>
          <w:sz w:val="22"/>
          <w:szCs w:val="22"/>
        </w:rPr>
        <w:t>P</w:t>
      </w:r>
      <w:r w:rsidR="004B1DB5" w:rsidRPr="00272A2F">
        <w:rPr>
          <w:rFonts w:ascii="Palatino Linotype" w:hAnsi="Palatino Linotype" w:cs="Tahoma"/>
          <w:bCs/>
          <w:color w:val="0D0D0D" w:themeColor="text1" w:themeTint="F2"/>
          <w:sz w:val="22"/>
          <w:szCs w:val="22"/>
        </w:rPr>
        <w:t>articular</w:t>
      </w:r>
      <w:r w:rsidR="004B1DB5" w:rsidRPr="005B3636">
        <w:rPr>
          <w:rFonts w:ascii="Palatino Linotype" w:hAnsi="Palatino Linotype" w:cs="Tahoma"/>
          <w:bCs/>
          <w:color w:val="0D0D0D" w:themeColor="text1" w:themeTint="F2"/>
          <w:sz w:val="22"/>
          <w:szCs w:val="22"/>
        </w:rPr>
        <w:t xml:space="preserve">, </w:t>
      </w:r>
      <w:r w:rsidRPr="005B3636">
        <w:rPr>
          <w:rFonts w:ascii="Palatino Linotype" w:hAnsi="Palatino Linotype" w:cs="Tahoma"/>
          <w:bCs/>
          <w:color w:val="0D0D0D" w:themeColor="text1" w:themeTint="F2"/>
          <w:sz w:val="22"/>
          <w:szCs w:val="22"/>
        </w:rPr>
        <w:t>en</w:t>
      </w:r>
      <w:r w:rsidR="00DC1594" w:rsidRPr="005B3636">
        <w:rPr>
          <w:rFonts w:ascii="Palatino Linotype" w:hAnsi="Palatino Linotype" w:cs="Tahoma"/>
          <w:bCs/>
          <w:color w:val="0D0D0D" w:themeColor="text1" w:themeTint="F2"/>
          <w:sz w:val="22"/>
          <w:szCs w:val="22"/>
        </w:rPr>
        <w:t xml:space="preserve"> contra de </w:t>
      </w:r>
      <w:r w:rsidR="00B46C45">
        <w:rPr>
          <w:rFonts w:ascii="Palatino Linotype" w:hAnsi="Palatino Linotype" w:cs="Tahoma"/>
          <w:bCs/>
          <w:color w:val="0D0D0D" w:themeColor="text1" w:themeTint="F2"/>
          <w:sz w:val="22"/>
          <w:szCs w:val="22"/>
        </w:rPr>
        <w:t>la respuesta</w:t>
      </w:r>
      <w:r w:rsidR="00DC1594" w:rsidRPr="005B3636">
        <w:rPr>
          <w:rFonts w:ascii="Palatino Linotype" w:hAnsi="Palatino Linotype" w:cs="Tahoma"/>
          <w:bCs/>
          <w:color w:val="0D0D0D" w:themeColor="text1" w:themeTint="F2"/>
          <w:sz w:val="22"/>
          <w:szCs w:val="22"/>
        </w:rPr>
        <w:t xml:space="preserve"> de</w:t>
      </w:r>
      <w:r w:rsidR="001C1982">
        <w:rPr>
          <w:rFonts w:ascii="Palatino Linotype" w:hAnsi="Palatino Linotype" w:cs="Tahoma"/>
          <w:bCs/>
          <w:color w:val="0D0D0D" w:themeColor="text1" w:themeTint="F2"/>
          <w:sz w:val="22"/>
          <w:szCs w:val="22"/>
        </w:rPr>
        <w:t xml:space="preserve"> </w:t>
      </w:r>
      <w:r w:rsidR="00DC1594" w:rsidRPr="005B3636">
        <w:rPr>
          <w:rFonts w:ascii="Palatino Linotype" w:hAnsi="Palatino Linotype" w:cs="Tahoma"/>
          <w:bCs/>
          <w:color w:val="0D0D0D" w:themeColor="text1" w:themeTint="F2"/>
          <w:sz w:val="22"/>
          <w:szCs w:val="22"/>
        </w:rPr>
        <w:t>l</w:t>
      </w:r>
      <w:r w:rsidR="001C1982">
        <w:rPr>
          <w:rFonts w:ascii="Palatino Linotype" w:hAnsi="Palatino Linotype" w:cs="Tahoma"/>
          <w:bCs/>
          <w:color w:val="0D0D0D" w:themeColor="text1" w:themeTint="F2"/>
          <w:sz w:val="22"/>
          <w:szCs w:val="22"/>
        </w:rPr>
        <w:t>a</w:t>
      </w:r>
      <w:r w:rsidR="00DC1594" w:rsidRPr="005B3636">
        <w:rPr>
          <w:rFonts w:ascii="Palatino Linotype" w:hAnsi="Palatino Linotype" w:cs="Tahoma"/>
          <w:bCs/>
          <w:color w:val="0D0D0D" w:themeColor="text1" w:themeTint="F2"/>
          <w:sz w:val="22"/>
          <w:szCs w:val="22"/>
        </w:rPr>
        <w:t xml:space="preserve"> </w:t>
      </w:r>
      <w:r w:rsidR="00AA17A9" w:rsidRPr="00AA17A9">
        <w:rPr>
          <w:rFonts w:ascii="Palatino Linotype" w:hAnsi="Palatino Linotype" w:cs="Tahoma"/>
          <w:b/>
          <w:bCs/>
          <w:color w:val="0D0D0D" w:themeColor="text1" w:themeTint="F2"/>
          <w:sz w:val="22"/>
          <w:szCs w:val="22"/>
        </w:rPr>
        <w:t>Universidad Politécnica del Valle de Toluca</w:t>
      </w:r>
      <w:r w:rsidR="00DC1594" w:rsidRPr="005B3636">
        <w:rPr>
          <w:rFonts w:ascii="Palatino Linotype" w:hAnsi="Palatino Linotype" w:cs="Tahoma"/>
          <w:bCs/>
          <w:color w:val="0D0D0D" w:themeColor="text1" w:themeTint="F2"/>
          <w:sz w:val="22"/>
          <w:szCs w:val="22"/>
        </w:rPr>
        <w:t xml:space="preserve">, </w:t>
      </w:r>
      <w:r w:rsidR="00422869" w:rsidRPr="005B3636">
        <w:rPr>
          <w:rFonts w:ascii="Palatino Linotype" w:hAnsi="Palatino Linotype" w:cs="Tahoma"/>
          <w:bCs/>
          <w:color w:val="0D0D0D" w:themeColor="text1" w:themeTint="F2"/>
          <w:sz w:val="22"/>
          <w:szCs w:val="22"/>
        </w:rPr>
        <w:t xml:space="preserve">se emite la presente Resolución, </w:t>
      </w:r>
      <w:r w:rsidR="00DC1594" w:rsidRPr="005B3636">
        <w:rPr>
          <w:rFonts w:ascii="Palatino Linotype" w:hAnsi="Palatino Linotype" w:cs="Tahoma"/>
          <w:bCs/>
          <w:color w:val="0D0D0D" w:themeColor="text1" w:themeTint="F2"/>
          <w:sz w:val="22"/>
          <w:szCs w:val="22"/>
        </w:rPr>
        <w:t>con base en</w:t>
      </w:r>
      <w:r w:rsidRPr="005B3636">
        <w:rPr>
          <w:rFonts w:ascii="Palatino Linotype" w:hAnsi="Palatino Linotype" w:cs="Tahoma"/>
          <w:bCs/>
          <w:color w:val="0D0D0D" w:themeColor="text1" w:themeTint="F2"/>
          <w:sz w:val="22"/>
          <w:szCs w:val="22"/>
        </w:rPr>
        <w:t xml:space="preserve"> </w:t>
      </w:r>
      <w:r w:rsidR="00DC1594" w:rsidRPr="005B3636">
        <w:rPr>
          <w:rFonts w:ascii="Palatino Linotype" w:hAnsi="Palatino Linotype" w:cs="Tahoma"/>
          <w:bCs/>
          <w:color w:val="0D0D0D" w:themeColor="text1" w:themeTint="F2"/>
          <w:sz w:val="22"/>
          <w:szCs w:val="22"/>
        </w:rPr>
        <w:t xml:space="preserve">los </w:t>
      </w:r>
      <w:r w:rsidR="006C1B1D" w:rsidRPr="005B3636">
        <w:rPr>
          <w:rFonts w:ascii="Palatino Linotype" w:hAnsi="Palatino Linotype" w:cs="Tahoma"/>
          <w:bCs/>
          <w:color w:val="0D0D0D" w:themeColor="text1" w:themeTint="F2"/>
          <w:sz w:val="22"/>
          <w:szCs w:val="22"/>
        </w:rPr>
        <w:t>A</w:t>
      </w:r>
      <w:r w:rsidR="00DC1594" w:rsidRPr="005B3636">
        <w:rPr>
          <w:rFonts w:ascii="Palatino Linotype" w:hAnsi="Palatino Linotype" w:cs="Tahoma"/>
          <w:bCs/>
          <w:color w:val="0D0D0D" w:themeColor="text1" w:themeTint="F2"/>
          <w:sz w:val="22"/>
          <w:szCs w:val="22"/>
        </w:rPr>
        <w:t xml:space="preserve">ntecedentes y </w:t>
      </w:r>
      <w:r w:rsidR="002A0FB8" w:rsidRPr="005B3636">
        <w:rPr>
          <w:rFonts w:ascii="Palatino Linotype" w:hAnsi="Palatino Linotype" w:cs="Tahoma"/>
          <w:bCs/>
          <w:color w:val="0D0D0D" w:themeColor="text1" w:themeTint="F2"/>
          <w:sz w:val="22"/>
          <w:szCs w:val="22"/>
        </w:rPr>
        <w:t>C</w:t>
      </w:r>
      <w:r w:rsidR="002A0FB8" w:rsidRPr="005B3636">
        <w:rPr>
          <w:rFonts w:ascii="Palatino Linotype" w:hAnsi="Palatino Linotype" w:cs="Tahoma"/>
          <w:bCs/>
          <w:sz w:val="22"/>
          <w:szCs w:val="22"/>
        </w:rPr>
        <w:t xml:space="preserve">onsiderandos </w:t>
      </w:r>
      <w:r w:rsidR="00DC1594" w:rsidRPr="005B3636">
        <w:rPr>
          <w:rFonts w:ascii="Palatino Linotype" w:hAnsi="Palatino Linotype" w:cs="Tahoma"/>
          <w:bCs/>
          <w:sz w:val="22"/>
          <w:szCs w:val="22"/>
        </w:rPr>
        <w:t xml:space="preserve">que </w:t>
      </w:r>
      <w:r w:rsidR="00B95C49" w:rsidRPr="005B3636">
        <w:rPr>
          <w:rFonts w:ascii="Palatino Linotype" w:hAnsi="Palatino Linotype" w:cs="Tahoma"/>
          <w:bCs/>
          <w:sz w:val="22"/>
          <w:szCs w:val="22"/>
        </w:rPr>
        <w:t xml:space="preserve">se exponen </w:t>
      </w:r>
      <w:r w:rsidR="00DC1594" w:rsidRPr="005B3636">
        <w:rPr>
          <w:rFonts w:ascii="Palatino Linotype" w:hAnsi="Palatino Linotype" w:cs="Tahoma"/>
          <w:bCs/>
          <w:sz w:val="22"/>
          <w:szCs w:val="22"/>
        </w:rPr>
        <w:t>a continuación</w:t>
      </w:r>
      <w:r w:rsidR="00B31222" w:rsidRPr="005B3636">
        <w:rPr>
          <w:rFonts w:ascii="Palatino Linotype" w:hAnsi="Palatino Linotype" w:cs="Tahoma"/>
          <w:bCs/>
          <w:sz w:val="22"/>
          <w:szCs w:val="22"/>
        </w:rPr>
        <w:t>:</w:t>
      </w:r>
    </w:p>
    <w:p w14:paraId="2452B69F" w14:textId="77777777" w:rsidR="00422869" w:rsidRPr="005B3636" w:rsidRDefault="00422869" w:rsidP="00D85EDD">
      <w:pPr>
        <w:spacing w:line="360" w:lineRule="auto"/>
        <w:rPr>
          <w:rFonts w:ascii="Palatino Linotype" w:hAnsi="Palatino Linotype" w:cs="Tahoma"/>
          <w:sz w:val="22"/>
          <w:szCs w:val="22"/>
        </w:rPr>
      </w:pPr>
    </w:p>
    <w:p w14:paraId="2452B6A0" w14:textId="13D7E4C0" w:rsidR="00B31222" w:rsidRPr="005B3636" w:rsidRDefault="007D2271" w:rsidP="00D85EDD">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14:paraId="2452B6A1" w14:textId="77777777" w:rsidR="00B31222" w:rsidRPr="005B3636" w:rsidRDefault="00B31222" w:rsidP="00D85EDD">
      <w:pPr>
        <w:pStyle w:val="Prrafodelista"/>
        <w:tabs>
          <w:tab w:val="left" w:pos="567"/>
        </w:tabs>
        <w:spacing w:line="360" w:lineRule="auto"/>
        <w:ind w:left="0"/>
        <w:contextualSpacing w:val="0"/>
        <w:jc w:val="both"/>
        <w:rPr>
          <w:rFonts w:ascii="Palatino Linotype" w:hAnsi="Palatino Linotype" w:cs="Tahoma"/>
          <w:szCs w:val="22"/>
        </w:rPr>
      </w:pPr>
    </w:p>
    <w:p w14:paraId="2452B6A2" w14:textId="7187B71A" w:rsidR="00DC1594" w:rsidRPr="005B3636" w:rsidRDefault="00B31222" w:rsidP="00D85EDD">
      <w:pPr>
        <w:pStyle w:val="Prrafodelista"/>
        <w:tabs>
          <w:tab w:val="left" w:pos="567"/>
        </w:tabs>
        <w:spacing w:line="360" w:lineRule="auto"/>
        <w:ind w:left="0"/>
        <w:contextualSpacing w:val="0"/>
        <w:jc w:val="both"/>
        <w:rPr>
          <w:rFonts w:ascii="Palatino Linotype" w:hAnsi="Palatino Linotype" w:cs="Tahoma"/>
          <w:b/>
          <w:szCs w:val="22"/>
        </w:rPr>
      </w:pPr>
      <w:r w:rsidRPr="005B3636">
        <w:rPr>
          <w:rFonts w:ascii="Palatino Linotype" w:hAnsi="Palatino Linotype" w:cs="Tahoma"/>
          <w:b/>
          <w:szCs w:val="22"/>
        </w:rPr>
        <w:t xml:space="preserve">I. Presentación de la solicitud de información. </w:t>
      </w:r>
    </w:p>
    <w:p w14:paraId="2452B6A3" w14:textId="77777777" w:rsidR="00DC1594" w:rsidRPr="005B3636" w:rsidRDefault="00DC1594" w:rsidP="00D85EDD">
      <w:pPr>
        <w:pStyle w:val="Prrafodelista"/>
        <w:tabs>
          <w:tab w:val="left" w:pos="567"/>
        </w:tabs>
        <w:spacing w:line="360" w:lineRule="auto"/>
        <w:ind w:left="0"/>
        <w:contextualSpacing w:val="0"/>
        <w:jc w:val="both"/>
        <w:rPr>
          <w:rFonts w:ascii="Palatino Linotype" w:hAnsi="Palatino Linotype" w:cs="Tahoma"/>
          <w:szCs w:val="22"/>
        </w:rPr>
      </w:pPr>
    </w:p>
    <w:p w14:paraId="7D6953E3" w14:textId="04DA4D45" w:rsidR="00B640EC" w:rsidRPr="00AF221F" w:rsidRDefault="00AA417B" w:rsidP="00D85EDD">
      <w:pPr>
        <w:pStyle w:val="Prrafodelista"/>
        <w:tabs>
          <w:tab w:val="left" w:pos="567"/>
        </w:tabs>
        <w:spacing w:line="360" w:lineRule="auto"/>
        <w:ind w:left="0"/>
        <w:contextualSpacing w:val="0"/>
        <w:jc w:val="both"/>
        <w:rPr>
          <w:rFonts w:ascii="Palatino Linotype" w:hAnsi="Palatino Linotype" w:cs="Tahoma"/>
          <w:szCs w:val="22"/>
        </w:rPr>
      </w:pPr>
      <w:r w:rsidRPr="005B3636">
        <w:rPr>
          <w:rFonts w:ascii="Palatino Linotype" w:hAnsi="Palatino Linotype" w:cs="Tahoma"/>
          <w:szCs w:val="22"/>
        </w:rPr>
        <w:t>Con fecha</w:t>
      </w:r>
      <w:r w:rsidR="00B27DF1" w:rsidRPr="005B3636">
        <w:rPr>
          <w:rFonts w:ascii="Palatino Linotype" w:hAnsi="Palatino Linotype" w:cs="Tahoma"/>
          <w:szCs w:val="22"/>
        </w:rPr>
        <w:t xml:space="preserve"> </w:t>
      </w:r>
      <w:r w:rsidR="001C1982">
        <w:rPr>
          <w:rFonts w:ascii="Palatino Linotype" w:hAnsi="Palatino Linotype" w:cs="Tahoma"/>
          <w:szCs w:val="22"/>
        </w:rPr>
        <w:t xml:space="preserve">treinta y uno </w:t>
      </w:r>
      <w:r w:rsidR="00B95C49">
        <w:rPr>
          <w:rFonts w:ascii="Palatino Linotype" w:hAnsi="Palatino Linotype" w:cs="Tahoma"/>
          <w:szCs w:val="22"/>
        </w:rPr>
        <w:t xml:space="preserve">de </w:t>
      </w:r>
      <w:r w:rsidR="0087390B">
        <w:rPr>
          <w:rFonts w:ascii="Palatino Linotype" w:hAnsi="Palatino Linotype" w:cs="Tahoma"/>
          <w:szCs w:val="22"/>
        </w:rPr>
        <w:t>enero</w:t>
      </w:r>
      <w:r w:rsidR="00B95C49">
        <w:rPr>
          <w:rFonts w:ascii="Palatino Linotype" w:hAnsi="Palatino Linotype" w:cs="Tahoma"/>
          <w:szCs w:val="22"/>
        </w:rPr>
        <w:t xml:space="preserve"> de</w:t>
      </w:r>
      <w:r w:rsidR="00B31222" w:rsidRPr="005B3636">
        <w:rPr>
          <w:rFonts w:ascii="Palatino Linotype" w:hAnsi="Palatino Linotype" w:cs="Tahoma"/>
          <w:szCs w:val="22"/>
        </w:rPr>
        <w:t xml:space="preserve"> dos mil dieci</w:t>
      </w:r>
      <w:r w:rsidR="0087390B">
        <w:rPr>
          <w:rFonts w:ascii="Palatino Linotype" w:hAnsi="Palatino Linotype" w:cs="Tahoma"/>
          <w:szCs w:val="22"/>
        </w:rPr>
        <w:t>nueve</w:t>
      </w:r>
      <w:r w:rsidR="00B31222" w:rsidRPr="005B3636">
        <w:rPr>
          <w:rFonts w:ascii="Palatino Linotype" w:hAnsi="Palatino Linotype" w:cs="Tahoma"/>
          <w:szCs w:val="22"/>
        </w:rPr>
        <w:t xml:space="preserve">, </w:t>
      </w:r>
      <w:r w:rsidR="00B640EC" w:rsidRPr="00AF221F">
        <w:rPr>
          <w:rFonts w:ascii="Palatino Linotype" w:eastAsia="Calibri" w:hAnsi="Palatino Linotype" w:cs="Tahoma"/>
          <w:bCs/>
          <w:szCs w:val="22"/>
          <w:lang w:eastAsia="en-US"/>
        </w:rPr>
        <w:t>mediante el</w:t>
      </w:r>
      <w:r w:rsidR="00B640EC" w:rsidRPr="00AF221F">
        <w:rPr>
          <w:rFonts w:ascii="Palatino Linotype" w:eastAsia="Calibri" w:hAnsi="Palatino Linotype" w:cs="Tahoma"/>
          <w:bCs/>
          <w:szCs w:val="22"/>
          <w:lang w:val="es-ES" w:eastAsia="en-US"/>
        </w:rPr>
        <w:t xml:space="preserve"> Sistema de Acceso a la Información Mexiquense (SAIMEX), </w:t>
      </w:r>
      <w:r w:rsidR="00B640EC">
        <w:rPr>
          <w:rFonts w:ascii="Palatino Linotype" w:eastAsia="Calibri" w:hAnsi="Palatino Linotype" w:cs="Tahoma"/>
          <w:bCs/>
          <w:szCs w:val="22"/>
          <w:lang w:eastAsia="en-US"/>
        </w:rPr>
        <w:t>el</w:t>
      </w:r>
      <w:r w:rsidR="00B640EC" w:rsidRPr="00AF221F">
        <w:rPr>
          <w:rFonts w:ascii="Palatino Linotype" w:eastAsia="Calibri" w:hAnsi="Palatino Linotype" w:cs="Tahoma"/>
          <w:bCs/>
          <w:szCs w:val="22"/>
          <w:lang w:eastAsia="en-US"/>
        </w:rPr>
        <w:t xml:space="preserve"> Particular presentó una solicitud de acceso a la información pública ante </w:t>
      </w:r>
      <w:r w:rsidR="001C1982">
        <w:rPr>
          <w:rFonts w:ascii="Palatino Linotype" w:hAnsi="Palatino Linotype" w:cs="Tahoma"/>
          <w:szCs w:val="22"/>
        </w:rPr>
        <w:t>la Universidad Politécnica del Valle de Toluca</w:t>
      </w:r>
      <w:r w:rsidR="00B640EC" w:rsidRPr="00AF221F">
        <w:rPr>
          <w:rFonts w:ascii="Palatino Linotype" w:hAnsi="Palatino Linotype" w:cs="Tahoma"/>
          <w:szCs w:val="22"/>
        </w:rPr>
        <w:t>, la cual fue registrada con número de folio</w:t>
      </w:r>
      <w:r w:rsidR="00B640EC" w:rsidRPr="00AF221F">
        <w:rPr>
          <w:rFonts w:ascii="Palatino Linotype" w:hAnsi="Palatino Linotype"/>
          <w:b/>
          <w:bCs/>
          <w:color w:val="FF0000"/>
          <w:sz w:val="20"/>
          <w:szCs w:val="20"/>
          <w:lang w:val="es-ES"/>
        </w:rPr>
        <w:t xml:space="preserve"> </w:t>
      </w:r>
      <w:r w:rsidR="00AA17A9" w:rsidRPr="00AA17A9">
        <w:rPr>
          <w:rFonts w:ascii="Palatino Linotype" w:hAnsi="Palatino Linotype" w:cs="Tahoma"/>
          <w:b/>
          <w:bCs/>
          <w:szCs w:val="22"/>
        </w:rPr>
        <w:t>00436/UPVT/IP/2019</w:t>
      </w:r>
      <w:r w:rsidR="00B640EC" w:rsidRPr="00AF221F">
        <w:rPr>
          <w:rFonts w:ascii="Palatino Linotype" w:hAnsi="Palatino Linotype" w:cs="Tahoma"/>
          <w:b/>
          <w:bCs/>
          <w:szCs w:val="22"/>
          <w:lang w:val="es-ES"/>
        </w:rPr>
        <w:t xml:space="preserve">, </w:t>
      </w:r>
      <w:r w:rsidR="00B640EC" w:rsidRPr="00AF221F">
        <w:rPr>
          <w:rFonts w:ascii="Palatino Linotype" w:hAnsi="Palatino Linotype" w:cs="Tahoma"/>
          <w:szCs w:val="22"/>
        </w:rPr>
        <w:t>mediante la cual requirió:</w:t>
      </w:r>
    </w:p>
    <w:p w14:paraId="590577A2" w14:textId="067624AA" w:rsidR="00B95C49" w:rsidRPr="005B3636" w:rsidRDefault="00B95C49" w:rsidP="00D85EDD">
      <w:pPr>
        <w:pStyle w:val="Prrafodelista"/>
        <w:tabs>
          <w:tab w:val="left" w:pos="567"/>
        </w:tabs>
        <w:spacing w:line="360" w:lineRule="auto"/>
        <w:ind w:left="0"/>
        <w:contextualSpacing w:val="0"/>
        <w:jc w:val="both"/>
        <w:rPr>
          <w:rFonts w:ascii="Palatino Linotype" w:hAnsi="Palatino Linotype" w:cs="Tahoma"/>
          <w:szCs w:val="22"/>
        </w:rPr>
      </w:pPr>
    </w:p>
    <w:p w14:paraId="370C038F" w14:textId="77777777" w:rsidR="007D2271" w:rsidRPr="001C1982" w:rsidRDefault="000C27CA" w:rsidP="00D85EDD">
      <w:pPr>
        <w:tabs>
          <w:tab w:val="left" w:pos="4667"/>
        </w:tabs>
        <w:spacing w:line="360" w:lineRule="auto"/>
        <w:ind w:left="567" w:right="567"/>
        <w:jc w:val="both"/>
        <w:rPr>
          <w:rFonts w:ascii="Palatino Linotype" w:hAnsi="Palatino Linotype" w:cs="Tahoma"/>
          <w:b/>
          <w:bCs/>
          <w:sz w:val="22"/>
        </w:rPr>
      </w:pPr>
      <w:r w:rsidRPr="001C1982">
        <w:rPr>
          <w:rFonts w:ascii="Palatino Linotype" w:hAnsi="Palatino Linotype" w:cs="Tahoma"/>
          <w:b/>
          <w:bCs/>
          <w:sz w:val="22"/>
        </w:rPr>
        <w:t>DESCRIPCIÓN CLARA Y PRECISA DE LA INFORMACIÓN SOLICITADA</w:t>
      </w:r>
      <w:r w:rsidR="007D2271" w:rsidRPr="001C1982">
        <w:rPr>
          <w:rFonts w:ascii="Palatino Linotype" w:hAnsi="Palatino Linotype" w:cs="Tahoma"/>
          <w:b/>
          <w:bCs/>
          <w:sz w:val="22"/>
        </w:rPr>
        <w:t>.</w:t>
      </w:r>
    </w:p>
    <w:p w14:paraId="5DC8269C" w14:textId="1F7613F2" w:rsidR="00997E74" w:rsidRPr="001C1982" w:rsidRDefault="00AA17A9" w:rsidP="00D85EDD">
      <w:pPr>
        <w:tabs>
          <w:tab w:val="left" w:pos="4667"/>
        </w:tabs>
        <w:spacing w:line="360" w:lineRule="auto"/>
        <w:ind w:left="567" w:right="567"/>
        <w:jc w:val="both"/>
        <w:rPr>
          <w:rFonts w:ascii="Palatino Linotype" w:hAnsi="Palatino Linotype" w:cs="Tahoma"/>
          <w:bCs/>
          <w:i/>
          <w:sz w:val="22"/>
        </w:rPr>
      </w:pPr>
      <w:r w:rsidRPr="001C1982">
        <w:rPr>
          <w:rFonts w:ascii="Palatino Linotype" w:hAnsi="Palatino Linotype" w:cs="Tahoma"/>
          <w:bCs/>
          <w:i/>
          <w:sz w:val="22"/>
        </w:rPr>
        <w:t>Relación de bonos entregados al personal en general durante 2018 o subsecuentes indicando el proceso de selección para la entr</w:t>
      </w:r>
      <w:r w:rsidR="001C1982">
        <w:rPr>
          <w:rFonts w:ascii="Palatino Linotype" w:hAnsi="Palatino Linotype" w:cs="Tahoma"/>
          <w:bCs/>
          <w:i/>
          <w:sz w:val="22"/>
        </w:rPr>
        <w:t>ega de los recursos financieros</w:t>
      </w:r>
    </w:p>
    <w:p w14:paraId="1B8BD390" w14:textId="77777777" w:rsidR="00997E74" w:rsidRPr="001C1982" w:rsidRDefault="00997E74" w:rsidP="00D85EDD">
      <w:pPr>
        <w:tabs>
          <w:tab w:val="left" w:pos="4667"/>
        </w:tabs>
        <w:spacing w:line="360" w:lineRule="auto"/>
        <w:ind w:left="567" w:right="567"/>
        <w:jc w:val="both"/>
        <w:rPr>
          <w:rFonts w:ascii="Palatino Linotype" w:hAnsi="Palatino Linotype" w:cs="Tahoma"/>
          <w:bCs/>
          <w:sz w:val="22"/>
        </w:rPr>
      </w:pPr>
    </w:p>
    <w:p w14:paraId="09C983C7" w14:textId="504C344C" w:rsidR="007D2271" w:rsidRPr="001C1982" w:rsidRDefault="007D2271" w:rsidP="00D85EDD">
      <w:pPr>
        <w:tabs>
          <w:tab w:val="left" w:pos="4667"/>
        </w:tabs>
        <w:spacing w:line="360" w:lineRule="auto"/>
        <w:ind w:left="567" w:right="567"/>
        <w:jc w:val="both"/>
        <w:rPr>
          <w:rFonts w:ascii="Palatino Linotype" w:hAnsi="Palatino Linotype" w:cs="Tahoma"/>
          <w:bCs/>
          <w:sz w:val="22"/>
        </w:rPr>
      </w:pPr>
      <w:r w:rsidRPr="001C1982">
        <w:rPr>
          <w:rFonts w:ascii="Palatino Linotype" w:hAnsi="Palatino Linotype" w:cs="Tahoma"/>
          <w:b/>
          <w:bCs/>
          <w:sz w:val="22"/>
        </w:rPr>
        <w:t>MODALIDAD DE ENTREGA</w:t>
      </w:r>
    </w:p>
    <w:p w14:paraId="12D13101" w14:textId="77777777" w:rsidR="007D2271" w:rsidRPr="001C1982" w:rsidRDefault="007D2271" w:rsidP="00D85EDD">
      <w:pPr>
        <w:spacing w:line="360" w:lineRule="auto"/>
        <w:ind w:left="567" w:right="567"/>
        <w:jc w:val="both"/>
        <w:rPr>
          <w:rFonts w:ascii="Palatino Linotype" w:hAnsi="Palatino Linotype" w:cs="Tahoma"/>
          <w:bCs/>
          <w:i/>
          <w:sz w:val="22"/>
        </w:rPr>
      </w:pPr>
      <w:r w:rsidRPr="001C1982">
        <w:rPr>
          <w:rFonts w:ascii="Palatino Linotype" w:hAnsi="Palatino Linotype" w:cs="Arial"/>
          <w:bCs/>
          <w:i/>
          <w:sz w:val="22"/>
        </w:rPr>
        <w:t>A través del SAIMEX</w:t>
      </w:r>
    </w:p>
    <w:p w14:paraId="2452B6CD" w14:textId="77777777" w:rsidR="00CE19ED" w:rsidRPr="006B7B2B" w:rsidRDefault="00CE19ED" w:rsidP="00D85EDD">
      <w:pPr>
        <w:tabs>
          <w:tab w:val="left" w:pos="4667"/>
        </w:tabs>
        <w:spacing w:line="360" w:lineRule="auto"/>
        <w:ind w:left="567" w:right="567"/>
        <w:jc w:val="both"/>
        <w:rPr>
          <w:rFonts w:ascii="Palatino Linotype" w:hAnsi="Palatino Linotype" w:cs="Tahoma"/>
          <w:b/>
          <w:bCs/>
          <w:sz w:val="22"/>
        </w:rPr>
      </w:pPr>
    </w:p>
    <w:p w14:paraId="2452B706" w14:textId="35CE382F" w:rsidR="00AA5A86" w:rsidRPr="005B3636" w:rsidRDefault="006C1B1D" w:rsidP="00D85EDD">
      <w:pPr>
        <w:pStyle w:val="Prrafodelista"/>
        <w:tabs>
          <w:tab w:val="left" w:pos="567"/>
        </w:tabs>
        <w:spacing w:line="360" w:lineRule="auto"/>
        <w:ind w:left="0"/>
        <w:contextualSpacing w:val="0"/>
        <w:jc w:val="both"/>
        <w:rPr>
          <w:rFonts w:ascii="Palatino Linotype" w:hAnsi="Palatino Linotype" w:cs="Tahoma"/>
          <w:b/>
        </w:rPr>
      </w:pPr>
      <w:r w:rsidRPr="005B3636">
        <w:rPr>
          <w:rFonts w:ascii="Palatino Linotype" w:hAnsi="Palatino Linotype" w:cs="Tahoma"/>
          <w:b/>
        </w:rPr>
        <w:lastRenderedPageBreak/>
        <w:t>II</w:t>
      </w:r>
      <w:r w:rsidR="00C55151" w:rsidRPr="005B3636">
        <w:rPr>
          <w:rFonts w:ascii="Palatino Linotype" w:hAnsi="Palatino Linotype" w:cs="Tahoma"/>
          <w:b/>
        </w:rPr>
        <w:t xml:space="preserve">. </w:t>
      </w:r>
      <w:r w:rsidR="00AA5A86" w:rsidRPr="005B3636">
        <w:rPr>
          <w:rFonts w:ascii="Palatino Linotype" w:hAnsi="Palatino Linotype" w:cs="Tahoma"/>
          <w:b/>
        </w:rPr>
        <w:t>Respuesta del Sujeto Obligado.</w:t>
      </w:r>
      <w:r w:rsidR="006B4F42">
        <w:rPr>
          <w:rFonts w:ascii="Palatino Linotype" w:hAnsi="Palatino Linotype" w:cs="Tahoma"/>
          <w:b/>
        </w:rPr>
        <w:t xml:space="preserve"> </w:t>
      </w:r>
    </w:p>
    <w:p w14:paraId="2452B707" w14:textId="77777777" w:rsidR="00AA5A86" w:rsidRPr="005B3636" w:rsidRDefault="00AA5A86" w:rsidP="00D85EDD">
      <w:pPr>
        <w:autoSpaceDE w:val="0"/>
        <w:autoSpaceDN w:val="0"/>
        <w:adjustRightInd w:val="0"/>
        <w:spacing w:line="360" w:lineRule="auto"/>
        <w:jc w:val="both"/>
        <w:rPr>
          <w:rFonts w:ascii="Palatino Linotype" w:hAnsi="Palatino Linotype" w:cs="Tahoma"/>
          <w:sz w:val="22"/>
          <w:szCs w:val="24"/>
        </w:rPr>
      </w:pPr>
    </w:p>
    <w:p w14:paraId="08F802B7" w14:textId="502DA9B6" w:rsidR="00AF6056" w:rsidRDefault="00AA17A9" w:rsidP="00D85EDD">
      <w:pPr>
        <w:pStyle w:val="Prrafodelista"/>
        <w:autoSpaceDE w:val="0"/>
        <w:autoSpaceDN w:val="0"/>
        <w:adjustRightInd w:val="0"/>
        <w:spacing w:line="360" w:lineRule="auto"/>
        <w:ind w:left="0"/>
        <w:jc w:val="both"/>
        <w:rPr>
          <w:rFonts w:ascii="Palatino Linotype" w:hAnsi="Palatino Linotype" w:cs="Tahoma"/>
          <w:szCs w:val="22"/>
        </w:rPr>
      </w:pPr>
      <w:r w:rsidRPr="00AA17A9">
        <w:rPr>
          <w:rFonts w:ascii="Palatino Linotype" w:hAnsi="Palatino Linotype" w:cs="Tahoma"/>
          <w:szCs w:val="22"/>
        </w:rPr>
        <w:t xml:space="preserve">El </w:t>
      </w:r>
      <w:r w:rsidR="00E751D1">
        <w:rPr>
          <w:rFonts w:ascii="Palatino Linotype" w:hAnsi="Palatino Linotype" w:cs="Tahoma"/>
          <w:szCs w:val="22"/>
        </w:rPr>
        <w:t>veintidós de febrero</w:t>
      </w:r>
      <w:r w:rsidRPr="00AA17A9">
        <w:rPr>
          <w:rFonts w:ascii="Palatino Linotype" w:hAnsi="Palatino Linotype" w:cs="Tahoma"/>
          <w:szCs w:val="22"/>
        </w:rPr>
        <w:t xml:space="preserve"> de dos mil dieci</w:t>
      </w:r>
      <w:r w:rsidR="00E751D1">
        <w:rPr>
          <w:rFonts w:ascii="Palatino Linotype" w:hAnsi="Palatino Linotype" w:cs="Tahoma"/>
          <w:szCs w:val="22"/>
        </w:rPr>
        <w:t>nueve</w:t>
      </w:r>
      <w:r w:rsidRPr="00AA17A9">
        <w:rPr>
          <w:rFonts w:ascii="Palatino Linotype" w:hAnsi="Palatino Linotype" w:cs="Tahoma"/>
          <w:szCs w:val="22"/>
        </w:rPr>
        <w:t xml:space="preserve">, el Sujeto Obligado dio respuesta a la solicitud de acceso a la información con número de folio </w:t>
      </w:r>
      <w:r w:rsidR="006B4F42" w:rsidRPr="006B4F42">
        <w:rPr>
          <w:rFonts w:ascii="Palatino Linotype" w:hAnsi="Palatino Linotype" w:cs="Tahoma"/>
          <w:szCs w:val="22"/>
        </w:rPr>
        <w:t>00436/UPVT/IP/2019</w:t>
      </w:r>
      <w:r w:rsidRPr="00AA17A9">
        <w:rPr>
          <w:rFonts w:ascii="Palatino Linotype" w:hAnsi="Palatino Linotype" w:cs="Tahoma"/>
          <w:szCs w:val="22"/>
        </w:rPr>
        <w:t>, a través del Sistema de Acceso a la Información Mexiquense (S</w:t>
      </w:r>
      <w:r w:rsidR="00E751D1">
        <w:rPr>
          <w:rFonts w:ascii="Palatino Linotype" w:hAnsi="Palatino Linotype" w:cs="Tahoma"/>
          <w:szCs w:val="22"/>
        </w:rPr>
        <w:t xml:space="preserve">AIMEX), </w:t>
      </w:r>
      <w:r w:rsidR="006B4F42" w:rsidRPr="006B4F42">
        <w:rPr>
          <w:rFonts w:ascii="Palatino Linotype" w:hAnsi="Palatino Linotype" w:cs="Tahoma"/>
          <w:szCs w:val="22"/>
        </w:rPr>
        <w:t>a la que adjuntó los archivos</w:t>
      </w:r>
      <w:r w:rsidR="00E751D1">
        <w:rPr>
          <w:rFonts w:ascii="Palatino Linotype" w:hAnsi="Palatino Linotype" w:cs="Tahoma"/>
          <w:szCs w:val="22"/>
        </w:rPr>
        <w:t xml:space="preserve"> electrónicos</w:t>
      </w:r>
      <w:r w:rsidR="006B4F42" w:rsidRPr="006B4F42">
        <w:rPr>
          <w:rFonts w:ascii="Palatino Linotype" w:hAnsi="Palatino Linotype" w:cs="Tahoma"/>
          <w:szCs w:val="22"/>
        </w:rPr>
        <w:t xml:space="preserve"> </w:t>
      </w:r>
      <w:r w:rsidR="00567527" w:rsidRPr="006B4F42">
        <w:rPr>
          <w:rFonts w:ascii="Palatino Linotype" w:hAnsi="Palatino Linotype" w:cs="Tahoma"/>
          <w:szCs w:val="22"/>
        </w:rPr>
        <w:t>denominados</w:t>
      </w:r>
      <w:r w:rsidR="00567527">
        <w:rPr>
          <w:rFonts w:ascii="Palatino Linotype" w:hAnsi="Palatino Linotype" w:cs="Tahoma"/>
          <w:szCs w:val="22"/>
        </w:rPr>
        <w:t xml:space="preserve"> </w:t>
      </w:r>
      <w:r w:rsidR="00567527" w:rsidRPr="00E751D1">
        <w:rPr>
          <w:rFonts w:ascii="Palatino Linotype" w:hAnsi="Palatino Linotype" w:cs="Tahoma"/>
          <w:i/>
          <w:szCs w:val="22"/>
        </w:rPr>
        <w:t>235.PDF</w:t>
      </w:r>
      <w:r w:rsidR="006B4F42" w:rsidRPr="00E751D1">
        <w:rPr>
          <w:rFonts w:ascii="Palatino Linotype" w:hAnsi="Palatino Linotype" w:cs="Tahoma"/>
          <w:i/>
          <w:szCs w:val="22"/>
        </w:rPr>
        <w:t>, Saimex 436.pdf y 436.pdf</w:t>
      </w:r>
      <w:r w:rsidR="00E751D1" w:rsidRPr="00E751D1">
        <w:rPr>
          <w:rFonts w:ascii="Palatino Linotype" w:hAnsi="Palatino Linotype" w:cs="Tahoma"/>
          <w:szCs w:val="22"/>
        </w:rPr>
        <w:t>,</w:t>
      </w:r>
      <w:r w:rsidR="00E751D1">
        <w:rPr>
          <w:rFonts w:ascii="Palatino Linotype" w:hAnsi="Palatino Linotype" w:cs="Tahoma"/>
          <w:i/>
          <w:szCs w:val="22"/>
        </w:rPr>
        <w:t xml:space="preserve"> </w:t>
      </w:r>
      <w:r w:rsidR="00E751D1">
        <w:rPr>
          <w:rFonts w:ascii="Palatino Linotype" w:hAnsi="Palatino Linotype" w:cs="Tahoma"/>
          <w:szCs w:val="22"/>
        </w:rPr>
        <w:t>mismos que consisten en lo siguiente:</w:t>
      </w:r>
    </w:p>
    <w:p w14:paraId="51E6DD49" w14:textId="77777777" w:rsidR="00E751D1" w:rsidRDefault="00E751D1" w:rsidP="00D85EDD">
      <w:pPr>
        <w:pStyle w:val="Prrafodelista"/>
        <w:autoSpaceDE w:val="0"/>
        <w:autoSpaceDN w:val="0"/>
        <w:adjustRightInd w:val="0"/>
        <w:spacing w:line="360" w:lineRule="auto"/>
        <w:ind w:left="0"/>
        <w:jc w:val="both"/>
        <w:rPr>
          <w:rFonts w:ascii="Palatino Linotype" w:hAnsi="Palatino Linotype" w:cs="Tahoma"/>
          <w:szCs w:val="22"/>
        </w:rPr>
      </w:pPr>
    </w:p>
    <w:p w14:paraId="16F68ECC" w14:textId="44E58E3C" w:rsidR="00807D25" w:rsidRPr="00E751D1" w:rsidRDefault="00E751D1" w:rsidP="00D85EDD">
      <w:pPr>
        <w:pStyle w:val="Prrafodelista"/>
        <w:numPr>
          <w:ilvl w:val="0"/>
          <w:numId w:val="26"/>
        </w:numPr>
        <w:autoSpaceDE w:val="0"/>
        <w:autoSpaceDN w:val="0"/>
        <w:adjustRightInd w:val="0"/>
        <w:spacing w:line="360" w:lineRule="auto"/>
        <w:ind w:left="426"/>
        <w:jc w:val="both"/>
        <w:rPr>
          <w:rFonts w:ascii="Palatino Linotype" w:hAnsi="Palatino Linotype" w:cs="Tahoma"/>
          <w:b/>
          <w:szCs w:val="22"/>
        </w:rPr>
      </w:pPr>
      <w:r w:rsidRPr="00E751D1">
        <w:rPr>
          <w:rFonts w:ascii="Palatino Linotype" w:hAnsi="Palatino Linotype" w:cs="Tahoma"/>
          <w:b/>
          <w:i/>
          <w:szCs w:val="22"/>
        </w:rPr>
        <w:t>235.PDF</w:t>
      </w:r>
      <w:r>
        <w:rPr>
          <w:rFonts w:ascii="Palatino Linotype" w:hAnsi="Palatino Linotype" w:cs="Tahoma"/>
          <w:szCs w:val="22"/>
        </w:rPr>
        <w:t>:</w:t>
      </w:r>
      <w:r>
        <w:rPr>
          <w:rFonts w:ascii="Palatino Linotype" w:hAnsi="Palatino Linotype" w:cs="Tahoma"/>
          <w:b/>
          <w:szCs w:val="22"/>
        </w:rPr>
        <w:t xml:space="preserve"> </w:t>
      </w:r>
      <w:r w:rsidRPr="00E751D1">
        <w:rPr>
          <w:rFonts w:ascii="Palatino Linotype" w:hAnsi="Palatino Linotype" w:cs="Tahoma"/>
          <w:szCs w:val="22"/>
        </w:rPr>
        <w:t>Contiene</w:t>
      </w:r>
      <w:r w:rsidR="006B4F42" w:rsidRPr="00E751D1">
        <w:rPr>
          <w:rFonts w:ascii="Palatino Linotype" w:hAnsi="Palatino Linotype" w:cs="Tahoma"/>
          <w:szCs w:val="22"/>
        </w:rPr>
        <w:t xml:space="preserve"> el </w:t>
      </w:r>
      <w:r>
        <w:rPr>
          <w:rFonts w:ascii="Palatino Linotype" w:hAnsi="Palatino Linotype" w:cs="Tahoma"/>
          <w:szCs w:val="22"/>
        </w:rPr>
        <w:t>Oficio No. 210C2801070001L/</w:t>
      </w:r>
      <w:r w:rsidR="00AF6056" w:rsidRPr="00E751D1">
        <w:rPr>
          <w:rFonts w:ascii="Palatino Linotype" w:hAnsi="Palatino Linotype" w:cs="Tahoma"/>
          <w:szCs w:val="22"/>
        </w:rPr>
        <w:t>235/2019</w:t>
      </w:r>
      <w:r w:rsidR="006B4F42" w:rsidRPr="00E751D1">
        <w:rPr>
          <w:rFonts w:ascii="Palatino Linotype" w:hAnsi="Palatino Linotype" w:cs="Tahoma"/>
          <w:szCs w:val="22"/>
        </w:rPr>
        <w:t xml:space="preserve">, </w:t>
      </w:r>
      <w:r>
        <w:rPr>
          <w:rFonts w:ascii="Palatino Linotype" w:hAnsi="Palatino Linotype" w:cs="Tahoma"/>
          <w:szCs w:val="22"/>
        </w:rPr>
        <w:t>dirigido a la Titular de la Unidad de Transparencia y signado por el Encargado del Departamento de Recursos Financieros, por medio del cual, de manera sustancial informa que:</w:t>
      </w:r>
    </w:p>
    <w:p w14:paraId="5744B58B" w14:textId="3C946056" w:rsidR="00296C6C" w:rsidRPr="00E751D1" w:rsidRDefault="00E751D1" w:rsidP="00D85EDD">
      <w:pPr>
        <w:pStyle w:val="Prrafodelista"/>
        <w:autoSpaceDE w:val="0"/>
        <w:autoSpaceDN w:val="0"/>
        <w:adjustRightInd w:val="0"/>
        <w:spacing w:line="360" w:lineRule="auto"/>
        <w:ind w:left="567" w:right="567"/>
        <w:jc w:val="both"/>
        <w:rPr>
          <w:rFonts w:ascii="Palatino Linotype" w:hAnsi="Palatino Linotype" w:cs="Tahoma"/>
          <w:i/>
          <w:szCs w:val="22"/>
        </w:rPr>
      </w:pPr>
      <w:r>
        <w:rPr>
          <w:rFonts w:ascii="Palatino Linotype" w:hAnsi="Palatino Linotype" w:cs="Tahoma"/>
          <w:i/>
          <w:szCs w:val="22"/>
        </w:rPr>
        <w:t>…</w:t>
      </w:r>
    </w:p>
    <w:p w14:paraId="4226AEE9" w14:textId="77777777" w:rsidR="00296C6C" w:rsidRPr="00E751D1" w:rsidRDefault="00296C6C" w:rsidP="00D85EDD">
      <w:pPr>
        <w:pStyle w:val="Prrafodelista"/>
        <w:autoSpaceDE w:val="0"/>
        <w:autoSpaceDN w:val="0"/>
        <w:adjustRightInd w:val="0"/>
        <w:spacing w:line="360" w:lineRule="auto"/>
        <w:ind w:left="567" w:right="567"/>
        <w:jc w:val="both"/>
        <w:rPr>
          <w:rFonts w:ascii="Palatino Linotype" w:hAnsi="Palatino Linotype" w:cs="Tahoma"/>
          <w:b/>
          <w:i/>
          <w:szCs w:val="22"/>
        </w:rPr>
      </w:pPr>
      <w:r w:rsidRPr="00E751D1">
        <w:rPr>
          <w:rFonts w:ascii="Palatino Linotype" w:hAnsi="Palatino Linotype" w:cs="Tahoma"/>
          <w:i/>
          <w:szCs w:val="22"/>
        </w:rPr>
        <w:t xml:space="preserve">Con fundamento en el artículo 12 de la Ley de Transparencia y Acceso a la Información del Estado de México y Municipios: los sujetos obligados solo proporcionaran la información pública que se le requiera y que obre en sus archivos y en el estado que esta se encuentra. La obligación de proporcionar información no comprende el procesamiento de la misma, ni el presentarla conforme al interés del solicitante; no estarán obligados a generarla, resumirla, efectuarla conforme al interés del solicitante, respetuosamente informo, como en el Manual General de Organización de la Universidad Politécnica del Valle de Toluca publicado en el periódico oficial Gaceta de Gobierno el 9 de noviembre de 2011, en el apartado Objetivo y Funciones por Unidad Administrativa y </w:t>
      </w:r>
      <w:r w:rsidRPr="00E751D1">
        <w:rPr>
          <w:rFonts w:ascii="Palatino Linotype" w:hAnsi="Palatino Linotype" w:cs="Tahoma"/>
          <w:b/>
          <w:i/>
          <w:szCs w:val="22"/>
        </w:rPr>
        <w:t xml:space="preserve">después de realizar búsqueda exhaustiva y razonable en los archivos de la Unidad Administrativa a mi cargo, hago de su conocimiento que no se posee ni se generó información respecto, a "Relación de bonos entregados al personal en general durante 2018 o subsecuentes indicando el proceso de selección para la entrega de los recursos financieros </w:t>
      </w:r>
    </w:p>
    <w:p w14:paraId="59B82889" w14:textId="77777777" w:rsidR="00AF6056" w:rsidRPr="00E751D1" w:rsidRDefault="00AF6056" w:rsidP="00D85EDD">
      <w:pPr>
        <w:pStyle w:val="Prrafodelista"/>
        <w:autoSpaceDE w:val="0"/>
        <w:autoSpaceDN w:val="0"/>
        <w:adjustRightInd w:val="0"/>
        <w:spacing w:line="360" w:lineRule="auto"/>
        <w:ind w:left="567" w:right="567"/>
        <w:jc w:val="both"/>
        <w:rPr>
          <w:rFonts w:ascii="Palatino Linotype" w:hAnsi="Palatino Linotype" w:cs="Tahoma"/>
          <w:b/>
          <w:i/>
          <w:szCs w:val="22"/>
        </w:rPr>
      </w:pPr>
    </w:p>
    <w:p w14:paraId="660DC5AE" w14:textId="6110F28A" w:rsidR="00296C6C" w:rsidRDefault="00296C6C" w:rsidP="00D85EDD">
      <w:pPr>
        <w:pStyle w:val="Prrafodelista"/>
        <w:autoSpaceDE w:val="0"/>
        <w:autoSpaceDN w:val="0"/>
        <w:adjustRightInd w:val="0"/>
        <w:spacing w:line="360" w:lineRule="auto"/>
        <w:ind w:left="567" w:right="567"/>
        <w:jc w:val="both"/>
        <w:rPr>
          <w:rFonts w:ascii="Palatino Linotype" w:hAnsi="Palatino Linotype" w:cs="Tahoma"/>
          <w:i/>
          <w:szCs w:val="22"/>
        </w:rPr>
      </w:pPr>
      <w:r w:rsidRPr="00E751D1">
        <w:rPr>
          <w:rFonts w:ascii="Palatino Linotype" w:hAnsi="Palatino Linotype" w:cs="Tahoma"/>
          <w:b/>
          <w:i/>
          <w:szCs w:val="22"/>
        </w:rPr>
        <w:lastRenderedPageBreak/>
        <w:t xml:space="preserve">Ya que en </w:t>
      </w:r>
      <w:proofErr w:type="spellStart"/>
      <w:r w:rsidRPr="00E751D1">
        <w:rPr>
          <w:rFonts w:ascii="Palatino Linotype" w:hAnsi="Palatino Linotype" w:cs="Tahoma"/>
          <w:b/>
          <w:i/>
          <w:szCs w:val="22"/>
        </w:rPr>
        <w:t>el</w:t>
      </w:r>
      <w:proofErr w:type="spellEnd"/>
      <w:r w:rsidRPr="00E751D1">
        <w:rPr>
          <w:rFonts w:ascii="Palatino Linotype" w:hAnsi="Palatino Linotype" w:cs="Tahoma"/>
          <w:b/>
          <w:i/>
          <w:szCs w:val="22"/>
        </w:rPr>
        <w:t xml:space="preserve"> ,manual único de contabilidad gubernamental para las dependencias y entidades públicas del gobierno del estado de México publicado en gaceta de gobierno en fecha 24 de marzo del 2018, no se contempla en el clasificador por objeto del gasto una partida denominada bonos ..</w:t>
      </w:r>
      <w:r w:rsidRPr="00E751D1">
        <w:rPr>
          <w:rFonts w:ascii="Palatino Linotype" w:hAnsi="Palatino Linotype" w:cs="Tahoma"/>
          <w:i/>
          <w:szCs w:val="22"/>
        </w:rPr>
        <w:t xml:space="preserve"> "</w:t>
      </w:r>
    </w:p>
    <w:p w14:paraId="0B26713D" w14:textId="5CD2D606" w:rsidR="00D85EDD" w:rsidRPr="00D85EDD" w:rsidRDefault="00D85EDD" w:rsidP="00D85EDD">
      <w:pPr>
        <w:pStyle w:val="Prrafodelista"/>
        <w:autoSpaceDE w:val="0"/>
        <w:autoSpaceDN w:val="0"/>
        <w:adjustRightInd w:val="0"/>
        <w:spacing w:line="360" w:lineRule="auto"/>
        <w:ind w:left="567" w:right="567"/>
        <w:jc w:val="both"/>
        <w:rPr>
          <w:rFonts w:ascii="Palatino Linotype" w:hAnsi="Palatino Linotype" w:cs="Tahoma"/>
          <w:szCs w:val="22"/>
        </w:rPr>
      </w:pPr>
      <w:r>
        <w:rPr>
          <w:rFonts w:ascii="Palatino Linotype" w:hAnsi="Palatino Linotype" w:cs="Tahoma"/>
          <w:szCs w:val="22"/>
        </w:rPr>
        <w:t>(Sic)</w:t>
      </w:r>
    </w:p>
    <w:p w14:paraId="5E52E6B9" w14:textId="0131E245" w:rsidR="00AA17A9" w:rsidRDefault="00AA17A9" w:rsidP="00D85EDD">
      <w:pPr>
        <w:pStyle w:val="Prrafodelista"/>
        <w:autoSpaceDE w:val="0"/>
        <w:autoSpaceDN w:val="0"/>
        <w:adjustRightInd w:val="0"/>
        <w:spacing w:line="360" w:lineRule="auto"/>
        <w:ind w:left="0"/>
        <w:jc w:val="both"/>
        <w:rPr>
          <w:rFonts w:ascii="Palatino Linotype" w:hAnsi="Palatino Linotype" w:cs="Tahoma"/>
          <w:sz w:val="24"/>
          <w:szCs w:val="22"/>
        </w:rPr>
      </w:pPr>
    </w:p>
    <w:p w14:paraId="0B4776CB" w14:textId="1CA507D4" w:rsidR="00D85EDD" w:rsidRPr="00E751D1" w:rsidRDefault="00D85EDD" w:rsidP="00D85EDD">
      <w:pPr>
        <w:pStyle w:val="Prrafodelista"/>
        <w:numPr>
          <w:ilvl w:val="0"/>
          <w:numId w:val="26"/>
        </w:numPr>
        <w:autoSpaceDE w:val="0"/>
        <w:autoSpaceDN w:val="0"/>
        <w:adjustRightInd w:val="0"/>
        <w:spacing w:line="360" w:lineRule="auto"/>
        <w:ind w:left="426"/>
        <w:jc w:val="both"/>
        <w:rPr>
          <w:rFonts w:ascii="Palatino Linotype" w:hAnsi="Palatino Linotype" w:cs="Tahoma"/>
          <w:b/>
          <w:szCs w:val="22"/>
        </w:rPr>
      </w:pPr>
      <w:r w:rsidRPr="00D85EDD">
        <w:rPr>
          <w:rFonts w:ascii="Palatino Linotype" w:hAnsi="Palatino Linotype" w:cs="Tahoma"/>
          <w:b/>
          <w:i/>
          <w:szCs w:val="22"/>
        </w:rPr>
        <w:t>Saimex 436.pdf</w:t>
      </w:r>
      <w:r>
        <w:rPr>
          <w:rFonts w:ascii="Palatino Linotype" w:hAnsi="Palatino Linotype" w:cs="Tahoma"/>
          <w:szCs w:val="22"/>
        </w:rPr>
        <w:t>:</w:t>
      </w:r>
      <w:r>
        <w:rPr>
          <w:rFonts w:ascii="Palatino Linotype" w:hAnsi="Palatino Linotype" w:cs="Tahoma"/>
          <w:b/>
          <w:szCs w:val="22"/>
        </w:rPr>
        <w:t xml:space="preserve"> </w:t>
      </w:r>
      <w:r w:rsidRPr="00E751D1">
        <w:rPr>
          <w:rFonts w:ascii="Palatino Linotype" w:hAnsi="Palatino Linotype" w:cs="Tahoma"/>
          <w:szCs w:val="22"/>
        </w:rPr>
        <w:t xml:space="preserve">Contiene el </w:t>
      </w:r>
      <w:r>
        <w:rPr>
          <w:rFonts w:ascii="Palatino Linotype" w:hAnsi="Palatino Linotype" w:cs="Tahoma"/>
          <w:szCs w:val="22"/>
        </w:rPr>
        <w:t xml:space="preserve">Oficio Número </w:t>
      </w:r>
      <w:r w:rsidRPr="004377C6">
        <w:rPr>
          <w:rFonts w:ascii="Palatino Linotype" w:hAnsi="Palatino Linotype" w:cs="Tahoma"/>
          <w:szCs w:val="22"/>
        </w:rPr>
        <w:t>UPVT 210C2801070000L/207/2019</w:t>
      </w:r>
      <w:r w:rsidRPr="00E751D1">
        <w:rPr>
          <w:rFonts w:ascii="Palatino Linotype" w:hAnsi="Palatino Linotype" w:cs="Tahoma"/>
          <w:szCs w:val="22"/>
        </w:rPr>
        <w:t xml:space="preserve">, </w:t>
      </w:r>
      <w:r>
        <w:rPr>
          <w:rFonts w:ascii="Palatino Linotype" w:hAnsi="Palatino Linotype" w:cs="Tahoma"/>
          <w:szCs w:val="22"/>
        </w:rPr>
        <w:t>dirigido a la Jefa del Departamento de Información, Planeación, Programación y Evaluación, y signado por el Director de Administración y Finanzas, por medio del cual, de manera sustancial informa:</w:t>
      </w:r>
    </w:p>
    <w:p w14:paraId="1AA04078" w14:textId="520E8475" w:rsidR="004377C6" w:rsidRPr="004377C6" w:rsidRDefault="00D85EDD" w:rsidP="00D85EDD">
      <w:pPr>
        <w:pStyle w:val="Prrafodelista"/>
        <w:autoSpaceDE w:val="0"/>
        <w:autoSpaceDN w:val="0"/>
        <w:adjustRightInd w:val="0"/>
        <w:spacing w:line="360" w:lineRule="auto"/>
        <w:ind w:right="680"/>
        <w:jc w:val="both"/>
        <w:rPr>
          <w:rFonts w:ascii="Palatino Linotype" w:hAnsi="Palatino Linotype" w:cs="Tahoma"/>
          <w:i/>
          <w:szCs w:val="22"/>
        </w:rPr>
      </w:pPr>
      <w:r>
        <w:rPr>
          <w:rFonts w:ascii="Palatino Linotype" w:hAnsi="Palatino Linotype" w:cs="Tahoma"/>
          <w:i/>
          <w:szCs w:val="22"/>
        </w:rPr>
        <w:t>…</w:t>
      </w:r>
    </w:p>
    <w:p w14:paraId="4306770F" w14:textId="77777777" w:rsidR="004377C6" w:rsidRDefault="004377C6" w:rsidP="00D85EDD">
      <w:pPr>
        <w:pStyle w:val="Prrafodelista"/>
        <w:autoSpaceDE w:val="0"/>
        <w:autoSpaceDN w:val="0"/>
        <w:adjustRightInd w:val="0"/>
        <w:spacing w:line="360" w:lineRule="auto"/>
        <w:ind w:right="680"/>
        <w:jc w:val="both"/>
        <w:rPr>
          <w:rFonts w:ascii="Palatino Linotype" w:hAnsi="Palatino Linotype" w:cs="Tahoma"/>
          <w:i/>
          <w:szCs w:val="22"/>
        </w:rPr>
      </w:pPr>
      <w:r w:rsidRPr="004377C6">
        <w:rPr>
          <w:rFonts w:ascii="Palatino Linotype" w:hAnsi="Palatino Linotype" w:cs="Tahoma"/>
          <w:i/>
          <w:szCs w:val="22"/>
        </w:rPr>
        <w:t xml:space="preserve">Si bien es cierto que, dentro de las funciones de esta Dirección de Administración y Finanzas establecidas en el Manual General de Organización de la Universidad Politécnica del Valle de Toluca, publicado en el periódico Oficial Gaceta de Gobierno de fecha 9 de noviembre de 2011, está el objetivo de esta Unidad Administrativa que es: Planear, organizar, dirigir, controlar y evaluar el uso y aprovechamiento óptimo de los recursos humanos, materiales y financieros, así como la prestación de los servicios generales para apoyar las actividades académicas y administrativas de la Universidad. Me permito informar que en dicho Manual no se encuentra ninguna función que señale "Relación de bonos entregados al personal en general durante 2018 o subsecuentes indicando el proceso de selección para la entrega de los recursos financieros". </w:t>
      </w:r>
    </w:p>
    <w:p w14:paraId="10D60C85" w14:textId="77777777" w:rsidR="004377C6" w:rsidRPr="004377C6" w:rsidRDefault="004377C6" w:rsidP="00D85EDD">
      <w:pPr>
        <w:pStyle w:val="Prrafodelista"/>
        <w:autoSpaceDE w:val="0"/>
        <w:autoSpaceDN w:val="0"/>
        <w:adjustRightInd w:val="0"/>
        <w:spacing w:line="360" w:lineRule="auto"/>
        <w:ind w:right="680"/>
        <w:jc w:val="both"/>
        <w:rPr>
          <w:rFonts w:ascii="Palatino Linotype" w:hAnsi="Palatino Linotype" w:cs="Tahoma"/>
          <w:i/>
          <w:szCs w:val="22"/>
        </w:rPr>
      </w:pPr>
    </w:p>
    <w:p w14:paraId="4B2A65B9" w14:textId="6A1261B3" w:rsidR="00EE55D5" w:rsidRDefault="004377C6" w:rsidP="00D85EDD">
      <w:pPr>
        <w:pStyle w:val="Prrafodelista"/>
        <w:autoSpaceDE w:val="0"/>
        <w:autoSpaceDN w:val="0"/>
        <w:adjustRightInd w:val="0"/>
        <w:spacing w:line="360" w:lineRule="auto"/>
        <w:ind w:left="709" w:right="680"/>
        <w:jc w:val="both"/>
        <w:rPr>
          <w:rFonts w:ascii="Palatino Linotype" w:hAnsi="Palatino Linotype" w:cs="Tahoma"/>
          <w:b/>
          <w:i/>
          <w:szCs w:val="22"/>
        </w:rPr>
      </w:pPr>
      <w:r w:rsidRPr="004377C6">
        <w:rPr>
          <w:rFonts w:ascii="Palatino Linotype" w:hAnsi="Palatino Linotype" w:cs="Tahoma"/>
          <w:i/>
          <w:szCs w:val="22"/>
        </w:rPr>
        <w:t xml:space="preserve">Por ello, me permito informar que derivado de la búsqueda exhaustiva y razonable de conformidad con el artículo 162 de la Ley en materia, en los archivos de esta Unidad Administrativa, </w:t>
      </w:r>
      <w:r w:rsidRPr="004377C6">
        <w:rPr>
          <w:rFonts w:ascii="Palatino Linotype" w:hAnsi="Palatino Linotype" w:cs="Tahoma"/>
          <w:b/>
          <w:i/>
          <w:szCs w:val="22"/>
        </w:rPr>
        <w:t xml:space="preserve">NO SE TIENE, NO SE CUENTA, NO SE HA GENERADO, NO </w:t>
      </w:r>
      <w:r w:rsidRPr="004377C6">
        <w:rPr>
          <w:rFonts w:ascii="Palatino Linotype" w:hAnsi="Palatino Linotype" w:cs="Tahoma"/>
          <w:b/>
          <w:i/>
          <w:szCs w:val="22"/>
        </w:rPr>
        <w:lastRenderedPageBreak/>
        <w:t>SE POSEE INFORMACIÓN Y NO HAY EVIDENCIA DE DOCUMENTO O DOCUMENTOS CON RELACIÓN DE BONOS ENTREGADOS AL PERSONAL EN GENERAL DURANTE 2018 O SUBSECUENTES INDICANDO EL PROCESO DE SELECCIÓN PARA LA ENTREGA DE LOS RECURSOS FINANCIEROS EN LA UNIVERSIDAD POLITÉCNICA DEL VALLE DE TOLUCA.</w:t>
      </w:r>
    </w:p>
    <w:p w14:paraId="14F2294F" w14:textId="77777777" w:rsidR="004377C6" w:rsidRDefault="004377C6" w:rsidP="00D85EDD">
      <w:pPr>
        <w:pStyle w:val="Prrafodelista"/>
        <w:autoSpaceDE w:val="0"/>
        <w:autoSpaceDN w:val="0"/>
        <w:adjustRightInd w:val="0"/>
        <w:spacing w:line="360" w:lineRule="auto"/>
        <w:ind w:left="709" w:right="680"/>
        <w:jc w:val="both"/>
        <w:rPr>
          <w:rFonts w:ascii="Palatino Linotype" w:hAnsi="Palatino Linotype" w:cs="Tahoma"/>
          <w:i/>
          <w:szCs w:val="22"/>
        </w:rPr>
      </w:pPr>
      <w:r w:rsidRPr="004377C6">
        <w:rPr>
          <w:rFonts w:ascii="Palatino Linotype" w:hAnsi="Palatino Linotype" w:cs="Tahoma"/>
          <w:i/>
          <w:szCs w:val="22"/>
        </w:rPr>
        <w:t xml:space="preserve">Por lo que se informa que esta Dirección de Administración y Finanzas NO HACE ENTREGA A EL SOLICITANTE a través del SAIMEX de la evidencia de documento o documentos donde conste relación de bonos entregados al personal en general durante 2018 o subsecuentes indicando el proceso de selección para la entrega de los recursos financieros en esta Casa de Estudios. </w:t>
      </w:r>
    </w:p>
    <w:p w14:paraId="292771E0" w14:textId="77777777" w:rsidR="004377C6" w:rsidRDefault="004377C6" w:rsidP="00D85EDD">
      <w:pPr>
        <w:pStyle w:val="Prrafodelista"/>
        <w:autoSpaceDE w:val="0"/>
        <w:autoSpaceDN w:val="0"/>
        <w:adjustRightInd w:val="0"/>
        <w:spacing w:line="360" w:lineRule="auto"/>
        <w:ind w:left="709" w:right="680"/>
        <w:jc w:val="both"/>
        <w:rPr>
          <w:rFonts w:ascii="Palatino Linotype" w:hAnsi="Palatino Linotype" w:cs="Tahoma"/>
          <w:i/>
          <w:szCs w:val="22"/>
        </w:rPr>
      </w:pPr>
      <w:r w:rsidRPr="004377C6">
        <w:rPr>
          <w:rFonts w:ascii="Palatino Linotype" w:hAnsi="Palatino Linotype" w:cs="Tahoma"/>
          <w:i/>
          <w:szCs w:val="22"/>
        </w:rPr>
        <w:t xml:space="preserve">Es de subrayar que el derecho de acceso a la información pública, consiste en que la información solicitada conste en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ello de conformidad con el artículo 3, fracción XI de la Ley de Transparencia referida. </w:t>
      </w:r>
    </w:p>
    <w:p w14:paraId="69485E5D" w14:textId="77777777" w:rsidR="004377C6" w:rsidRPr="00D85EDD" w:rsidRDefault="004377C6" w:rsidP="00D85EDD">
      <w:pPr>
        <w:pStyle w:val="Prrafodelista"/>
        <w:autoSpaceDE w:val="0"/>
        <w:autoSpaceDN w:val="0"/>
        <w:adjustRightInd w:val="0"/>
        <w:spacing w:line="360" w:lineRule="auto"/>
        <w:ind w:left="709" w:right="680"/>
        <w:jc w:val="both"/>
        <w:rPr>
          <w:rFonts w:ascii="Palatino Linotype" w:hAnsi="Palatino Linotype" w:cs="Tahoma"/>
          <w:i/>
          <w:szCs w:val="22"/>
        </w:rPr>
      </w:pPr>
      <w:r w:rsidRPr="004377C6">
        <w:rPr>
          <w:rFonts w:ascii="Palatino Linotype" w:hAnsi="Palatino Linotype" w:cs="Tahoma"/>
          <w:b/>
          <w:i/>
          <w:szCs w:val="22"/>
        </w:rPr>
        <w:t xml:space="preserve">Por lo que reitero que esta Unidad Administrativa no está obligada a tener relación de bonos entregados al personal en general durante 2018 o subsecuentes indicando el proceso de selección para la entrega de los recursos financieros. </w:t>
      </w:r>
      <w:r w:rsidRPr="00D85EDD">
        <w:rPr>
          <w:rFonts w:ascii="Palatino Linotype" w:hAnsi="Palatino Linotype" w:cs="Tahoma"/>
          <w:i/>
          <w:szCs w:val="22"/>
        </w:rPr>
        <w:t xml:space="preserve">Puesto que en su deber de satisfacer las solicitudes de acceso a la información no contiene en sus archivos documentos con la información solicitada. Es </w:t>
      </w:r>
      <w:r w:rsidRPr="00D85EDD">
        <w:rPr>
          <w:rFonts w:ascii="Palatino Linotype" w:hAnsi="Palatino Linotype" w:cs="Tahoma"/>
          <w:i/>
          <w:szCs w:val="22"/>
        </w:rPr>
        <w:lastRenderedPageBreak/>
        <w:t xml:space="preserve">por ello, que NO HACE ENTREGA A EL SOLICITANTE a través del SAIMEX de tal evidencia. </w:t>
      </w:r>
    </w:p>
    <w:p w14:paraId="187A564D" w14:textId="77777777" w:rsidR="004377C6" w:rsidRPr="004377C6" w:rsidRDefault="004377C6" w:rsidP="00D85EDD">
      <w:pPr>
        <w:pStyle w:val="Prrafodelista"/>
        <w:autoSpaceDE w:val="0"/>
        <w:autoSpaceDN w:val="0"/>
        <w:adjustRightInd w:val="0"/>
        <w:spacing w:line="360" w:lineRule="auto"/>
        <w:ind w:left="709" w:right="680"/>
        <w:jc w:val="both"/>
        <w:rPr>
          <w:rFonts w:ascii="Palatino Linotype" w:hAnsi="Palatino Linotype" w:cs="Tahoma"/>
          <w:i/>
          <w:szCs w:val="22"/>
        </w:rPr>
      </w:pPr>
    </w:p>
    <w:p w14:paraId="01D41B0B" w14:textId="284D7934" w:rsidR="004377C6" w:rsidRDefault="004377C6" w:rsidP="00D85EDD">
      <w:pPr>
        <w:pStyle w:val="Prrafodelista"/>
        <w:autoSpaceDE w:val="0"/>
        <w:autoSpaceDN w:val="0"/>
        <w:adjustRightInd w:val="0"/>
        <w:spacing w:line="360" w:lineRule="auto"/>
        <w:ind w:left="709" w:right="680"/>
        <w:jc w:val="both"/>
        <w:rPr>
          <w:rFonts w:ascii="Palatino Linotype" w:hAnsi="Palatino Linotype" w:cs="Tahoma"/>
          <w:i/>
          <w:szCs w:val="22"/>
        </w:rPr>
      </w:pPr>
      <w:r w:rsidRPr="004377C6">
        <w:rPr>
          <w:rFonts w:ascii="Palatino Linotype" w:hAnsi="Palatino Linotype" w:cs="Tahoma"/>
          <w:i/>
          <w:szCs w:val="22"/>
        </w:rPr>
        <w:t xml:space="preserve">Con los argumentos que se han citado, se da por contestada la solicitud de información número de folio 00436/UPVT/IP/2019, recibida a través del Sistema de Acceso a la Información Mexiquense (SAIMEX). </w:t>
      </w:r>
    </w:p>
    <w:p w14:paraId="1C5AF873" w14:textId="77777777" w:rsidR="004377C6" w:rsidRDefault="004377C6" w:rsidP="00D85EDD">
      <w:pPr>
        <w:autoSpaceDE w:val="0"/>
        <w:autoSpaceDN w:val="0"/>
        <w:adjustRightInd w:val="0"/>
        <w:spacing w:line="360" w:lineRule="auto"/>
        <w:jc w:val="both"/>
        <w:rPr>
          <w:rFonts w:ascii="Palatino Linotype" w:hAnsi="Palatino Linotype" w:cs="Tahoma"/>
          <w:i/>
          <w:szCs w:val="22"/>
        </w:rPr>
      </w:pPr>
    </w:p>
    <w:p w14:paraId="716269E1" w14:textId="1C1B3701" w:rsidR="00D85EDD" w:rsidRPr="00E751D1" w:rsidRDefault="00D85EDD" w:rsidP="00D85EDD">
      <w:pPr>
        <w:pStyle w:val="Prrafodelista"/>
        <w:numPr>
          <w:ilvl w:val="0"/>
          <w:numId w:val="26"/>
        </w:numPr>
        <w:autoSpaceDE w:val="0"/>
        <w:autoSpaceDN w:val="0"/>
        <w:adjustRightInd w:val="0"/>
        <w:spacing w:line="360" w:lineRule="auto"/>
        <w:ind w:left="426"/>
        <w:jc w:val="both"/>
        <w:rPr>
          <w:rFonts w:ascii="Palatino Linotype" w:hAnsi="Palatino Linotype" w:cs="Tahoma"/>
          <w:b/>
          <w:szCs w:val="22"/>
        </w:rPr>
      </w:pPr>
      <w:r w:rsidRPr="00D85EDD">
        <w:rPr>
          <w:rFonts w:ascii="Palatino Linotype" w:hAnsi="Palatino Linotype" w:cs="Tahoma"/>
          <w:b/>
          <w:i/>
          <w:szCs w:val="22"/>
        </w:rPr>
        <w:t>436.pdf</w:t>
      </w:r>
      <w:r>
        <w:rPr>
          <w:rFonts w:ascii="Palatino Linotype" w:hAnsi="Palatino Linotype" w:cs="Tahoma"/>
          <w:szCs w:val="22"/>
        </w:rPr>
        <w:t>:</w:t>
      </w:r>
      <w:r>
        <w:rPr>
          <w:rFonts w:ascii="Palatino Linotype" w:hAnsi="Palatino Linotype" w:cs="Tahoma"/>
          <w:b/>
          <w:szCs w:val="22"/>
        </w:rPr>
        <w:t xml:space="preserve"> </w:t>
      </w:r>
      <w:r w:rsidRPr="00E751D1">
        <w:rPr>
          <w:rFonts w:ascii="Palatino Linotype" w:hAnsi="Palatino Linotype" w:cs="Tahoma"/>
          <w:szCs w:val="22"/>
        </w:rPr>
        <w:t xml:space="preserve">Contiene el </w:t>
      </w:r>
      <w:r>
        <w:rPr>
          <w:rFonts w:ascii="Palatino Linotype" w:hAnsi="Palatino Linotype" w:cs="Tahoma"/>
          <w:szCs w:val="22"/>
        </w:rPr>
        <w:t xml:space="preserve">Oficio Núm. </w:t>
      </w:r>
      <w:r w:rsidRPr="00567527">
        <w:rPr>
          <w:rFonts w:ascii="Palatino Linotype" w:hAnsi="Palatino Linotype" w:cs="Tahoma"/>
          <w:szCs w:val="22"/>
        </w:rPr>
        <w:t>210C2801060001L/1425/2019</w:t>
      </w:r>
      <w:r w:rsidRPr="00E751D1">
        <w:rPr>
          <w:rFonts w:ascii="Palatino Linotype" w:hAnsi="Palatino Linotype" w:cs="Tahoma"/>
          <w:szCs w:val="22"/>
        </w:rPr>
        <w:t xml:space="preserve">, </w:t>
      </w:r>
      <w:r>
        <w:rPr>
          <w:rFonts w:ascii="Palatino Linotype" w:hAnsi="Palatino Linotype" w:cs="Tahoma"/>
          <w:szCs w:val="22"/>
        </w:rPr>
        <w:t>dirigido al solicitante de la información, y signado por la Titular de la Unidad de Transparencia, por medio del cual, de manera sustancial informa:</w:t>
      </w:r>
    </w:p>
    <w:p w14:paraId="52637FA5" w14:textId="77777777" w:rsidR="00D85EDD" w:rsidRDefault="00D85EDD" w:rsidP="00D85EDD">
      <w:pPr>
        <w:autoSpaceDE w:val="0"/>
        <w:autoSpaceDN w:val="0"/>
        <w:adjustRightInd w:val="0"/>
        <w:spacing w:line="360" w:lineRule="auto"/>
        <w:jc w:val="both"/>
        <w:rPr>
          <w:rFonts w:ascii="Palatino Linotype" w:hAnsi="Palatino Linotype" w:cs="Tahoma"/>
          <w:sz w:val="22"/>
          <w:szCs w:val="22"/>
        </w:rPr>
      </w:pPr>
    </w:p>
    <w:p w14:paraId="37C82930" w14:textId="77777777" w:rsidR="00567527" w:rsidRPr="00D85EDD" w:rsidRDefault="00567527" w:rsidP="00D85EDD">
      <w:pPr>
        <w:pStyle w:val="Prrafodelista"/>
        <w:autoSpaceDE w:val="0"/>
        <w:autoSpaceDN w:val="0"/>
        <w:adjustRightInd w:val="0"/>
        <w:spacing w:line="360" w:lineRule="auto"/>
        <w:ind w:right="539"/>
        <w:jc w:val="both"/>
        <w:rPr>
          <w:rFonts w:ascii="Palatino Linotype" w:hAnsi="Palatino Linotype" w:cs="Tahoma"/>
          <w:i/>
          <w:szCs w:val="22"/>
        </w:rPr>
      </w:pPr>
      <w:r w:rsidRPr="00D85EDD">
        <w:rPr>
          <w:rFonts w:ascii="Palatino Linotype" w:hAnsi="Palatino Linotype" w:cs="Tahoma"/>
          <w:i/>
          <w:szCs w:val="22"/>
        </w:rPr>
        <w:t xml:space="preserve">En atención a la solicitud de información registrada con el folio número 00436/UPVT/IP/2019, que realizó el 31 de enero del año en curso, sírvase encontrar en archivo adjunto copia digitalizada en formato </w:t>
      </w:r>
      <w:proofErr w:type="spellStart"/>
      <w:r w:rsidRPr="00D85EDD">
        <w:rPr>
          <w:rFonts w:ascii="Palatino Linotype" w:hAnsi="Palatino Linotype" w:cs="Tahoma"/>
          <w:i/>
          <w:szCs w:val="22"/>
        </w:rPr>
        <w:t>pdf</w:t>
      </w:r>
      <w:proofErr w:type="spellEnd"/>
      <w:r w:rsidRPr="00D85EDD">
        <w:rPr>
          <w:rFonts w:ascii="Palatino Linotype" w:hAnsi="Palatino Linotype" w:cs="Tahoma"/>
          <w:i/>
          <w:szCs w:val="22"/>
        </w:rPr>
        <w:t xml:space="preserve"> del oficio emitido por los servidores públicos habilitados del Departamento de Recursos Financieros y la Dirección de Administración y Finanzas, en el cual se detalla lo referente a su solicitud de información. </w:t>
      </w:r>
    </w:p>
    <w:p w14:paraId="3FD49117" w14:textId="77777777" w:rsidR="00287077" w:rsidRPr="00567527" w:rsidRDefault="00287077" w:rsidP="00D85EDD">
      <w:pPr>
        <w:pStyle w:val="Prrafodelista"/>
        <w:autoSpaceDE w:val="0"/>
        <w:autoSpaceDN w:val="0"/>
        <w:adjustRightInd w:val="0"/>
        <w:spacing w:line="360" w:lineRule="auto"/>
        <w:ind w:right="539"/>
        <w:jc w:val="both"/>
        <w:rPr>
          <w:rFonts w:ascii="Palatino Linotype" w:hAnsi="Palatino Linotype" w:cs="Tahoma"/>
          <w:szCs w:val="22"/>
        </w:rPr>
      </w:pPr>
    </w:p>
    <w:p w14:paraId="2452B721" w14:textId="5B3E466E" w:rsidR="00587F23" w:rsidRPr="005B3636" w:rsidRDefault="00AA5A86" w:rsidP="00D85EDD">
      <w:pPr>
        <w:autoSpaceDE w:val="0"/>
        <w:autoSpaceDN w:val="0"/>
        <w:adjustRightInd w:val="0"/>
        <w:spacing w:line="360" w:lineRule="auto"/>
        <w:jc w:val="both"/>
        <w:rPr>
          <w:rFonts w:ascii="Palatino Linotype" w:hAnsi="Palatino Linotype" w:cs="Tahoma"/>
          <w:b/>
          <w:sz w:val="22"/>
          <w:szCs w:val="24"/>
        </w:rPr>
      </w:pPr>
      <w:r w:rsidRPr="005B3636">
        <w:rPr>
          <w:rFonts w:ascii="Palatino Linotype" w:hAnsi="Palatino Linotype" w:cs="Tahoma"/>
          <w:b/>
          <w:sz w:val="22"/>
          <w:szCs w:val="24"/>
        </w:rPr>
        <w:t xml:space="preserve">III. </w:t>
      </w:r>
      <w:r w:rsidR="004100AA" w:rsidRPr="005B3636">
        <w:rPr>
          <w:rFonts w:ascii="Palatino Linotype" w:hAnsi="Palatino Linotype" w:cs="Tahoma"/>
          <w:b/>
          <w:sz w:val="22"/>
          <w:szCs w:val="24"/>
        </w:rPr>
        <w:t>Interposición</w:t>
      </w:r>
      <w:r w:rsidR="00C459A9" w:rsidRPr="005B3636">
        <w:rPr>
          <w:rFonts w:ascii="Palatino Linotype" w:hAnsi="Palatino Linotype" w:cs="Tahoma"/>
          <w:b/>
          <w:sz w:val="22"/>
          <w:szCs w:val="24"/>
        </w:rPr>
        <w:t xml:space="preserve"> del Recurso de R</w:t>
      </w:r>
      <w:r w:rsidR="00C25238" w:rsidRPr="005B3636">
        <w:rPr>
          <w:rFonts w:ascii="Palatino Linotype" w:hAnsi="Palatino Linotype" w:cs="Tahoma"/>
          <w:b/>
          <w:sz w:val="22"/>
          <w:szCs w:val="24"/>
        </w:rPr>
        <w:t xml:space="preserve">evisión. </w:t>
      </w:r>
    </w:p>
    <w:p w14:paraId="2452B722" w14:textId="77777777" w:rsidR="00587F23" w:rsidRPr="005B3636" w:rsidRDefault="00587F23" w:rsidP="00D85EDD">
      <w:pPr>
        <w:autoSpaceDE w:val="0"/>
        <w:autoSpaceDN w:val="0"/>
        <w:adjustRightInd w:val="0"/>
        <w:spacing w:line="360" w:lineRule="auto"/>
        <w:jc w:val="both"/>
        <w:rPr>
          <w:rFonts w:ascii="Palatino Linotype" w:hAnsi="Palatino Linotype" w:cs="Tahoma"/>
          <w:b/>
          <w:sz w:val="22"/>
          <w:szCs w:val="24"/>
        </w:rPr>
      </w:pPr>
    </w:p>
    <w:p w14:paraId="2452B723" w14:textId="3EBF507B" w:rsidR="00C25238" w:rsidRDefault="006C1B1D" w:rsidP="00D85EDD">
      <w:pPr>
        <w:autoSpaceDE w:val="0"/>
        <w:autoSpaceDN w:val="0"/>
        <w:adjustRightInd w:val="0"/>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Con fecha </w:t>
      </w:r>
      <w:r w:rsidR="00AB137B">
        <w:rPr>
          <w:rFonts w:ascii="Palatino Linotype" w:hAnsi="Palatino Linotype" w:cs="Tahoma"/>
          <w:sz w:val="22"/>
          <w:szCs w:val="24"/>
        </w:rPr>
        <w:t>seis de marzo de dos</w:t>
      </w:r>
      <w:r w:rsidR="00361E8F">
        <w:rPr>
          <w:rFonts w:ascii="Palatino Linotype" w:hAnsi="Palatino Linotype" w:cs="Tahoma"/>
          <w:sz w:val="22"/>
          <w:szCs w:val="24"/>
        </w:rPr>
        <w:t xml:space="preserve"> mil diecinueve</w:t>
      </w:r>
      <w:r w:rsidR="00C25238" w:rsidRPr="005B3636">
        <w:rPr>
          <w:rFonts w:ascii="Palatino Linotype" w:hAnsi="Palatino Linotype" w:cs="Tahoma"/>
          <w:sz w:val="22"/>
          <w:szCs w:val="24"/>
        </w:rPr>
        <w:t xml:space="preserve">, </w:t>
      </w:r>
      <w:r w:rsidR="006825A5" w:rsidRPr="00AF221F">
        <w:rPr>
          <w:rFonts w:ascii="Palatino Linotype" w:hAnsi="Palatino Linotype" w:cs="Tahoma"/>
          <w:sz w:val="22"/>
          <w:szCs w:val="22"/>
        </w:rPr>
        <w:t xml:space="preserve">se recibió en este </w:t>
      </w:r>
      <w:r w:rsidR="006825A5" w:rsidRPr="00AF221F">
        <w:rPr>
          <w:rFonts w:ascii="Palatino Linotype" w:eastAsia="Calibri" w:hAnsi="Palatino Linotype" w:cs="Tahoma"/>
          <w:sz w:val="22"/>
          <w:szCs w:val="22"/>
          <w:lang w:eastAsia="en-US"/>
        </w:rPr>
        <w:t>Instituto, a través del Sistema de Acceso a la Información Mexiquense (</w:t>
      </w:r>
      <w:r w:rsidR="006825A5" w:rsidRPr="00AF221F">
        <w:rPr>
          <w:rFonts w:ascii="Palatino Linotype" w:hAnsi="Palatino Linotype" w:cs="Tahoma"/>
          <w:sz w:val="22"/>
          <w:szCs w:val="22"/>
          <w:lang w:val="es-ES"/>
        </w:rPr>
        <w:t>SAIMEX)</w:t>
      </w:r>
      <w:r w:rsidR="006825A5" w:rsidRPr="00AF221F">
        <w:rPr>
          <w:rFonts w:ascii="Palatino Linotype" w:hAnsi="Palatino Linotype" w:cs="Tahoma"/>
          <w:sz w:val="22"/>
          <w:szCs w:val="22"/>
        </w:rPr>
        <w:t>, un Recurso de Revisión interpuesto por la Particular, en contra de la respuesta</w:t>
      </w:r>
      <w:r w:rsidR="006825A5">
        <w:rPr>
          <w:rFonts w:ascii="Palatino Linotype" w:hAnsi="Palatino Linotype" w:cs="Tahoma"/>
          <w:sz w:val="22"/>
          <w:szCs w:val="24"/>
        </w:rPr>
        <w:t xml:space="preserve"> </w:t>
      </w:r>
      <w:r w:rsidR="00744AC5">
        <w:rPr>
          <w:rFonts w:ascii="Palatino Linotype" w:hAnsi="Palatino Linotype" w:cs="Tahoma"/>
          <w:sz w:val="22"/>
          <w:szCs w:val="24"/>
        </w:rPr>
        <w:t>de</w:t>
      </w:r>
      <w:r w:rsidR="00AB137B">
        <w:rPr>
          <w:rFonts w:ascii="Palatino Linotype" w:hAnsi="Palatino Linotype" w:cs="Tahoma"/>
          <w:sz w:val="22"/>
          <w:szCs w:val="24"/>
        </w:rPr>
        <w:t xml:space="preserve"> </w:t>
      </w:r>
      <w:r w:rsidR="00744AC5">
        <w:rPr>
          <w:rFonts w:ascii="Palatino Linotype" w:hAnsi="Palatino Linotype" w:cs="Tahoma"/>
          <w:sz w:val="22"/>
          <w:szCs w:val="24"/>
        </w:rPr>
        <w:t>l</w:t>
      </w:r>
      <w:r w:rsidR="00AB137B">
        <w:rPr>
          <w:rFonts w:ascii="Palatino Linotype" w:hAnsi="Palatino Linotype" w:cs="Tahoma"/>
          <w:sz w:val="22"/>
          <w:szCs w:val="24"/>
        </w:rPr>
        <w:t>a</w:t>
      </w:r>
      <w:r w:rsidR="00361E8F">
        <w:rPr>
          <w:rFonts w:ascii="Palatino Linotype" w:hAnsi="Palatino Linotype" w:cs="Tahoma"/>
          <w:sz w:val="22"/>
          <w:szCs w:val="24"/>
        </w:rPr>
        <w:t xml:space="preserve"> </w:t>
      </w:r>
      <w:r w:rsidR="00AB137B" w:rsidRPr="00AB137B">
        <w:rPr>
          <w:rFonts w:ascii="Palatino Linotype" w:hAnsi="Palatino Linotype" w:cs="Tahoma"/>
          <w:sz w:val="22"/>
          <w:szCs w:val="24"/>
        </w:rPr>
        <w:t>Universidad Politécnica del Valle de Toluca</w:t>
      </w:r>
      <w:r w:rsidR="00A73376" w:rsidRPr="005B3636">
        <w:rPr>
          <w:rFonts w:ascii="Palatino Linotype" w:hAnsi="Palatino Linotype" w:cs="Tahoma"/>
          <w:sz w:val="22"/>
          <w:szCs w:val="24"/>
        </w:rPr>
        <w:t xml:space="preserve">, en </w:t>
      </w:r>
      <w:r w:rsidR="00D923A0">
        <w:rPr>
          <w:rFonts w:ascii="Palatino Linotype" w:hAnsi="Palatino Linotype" w:cs="Tahoma"/>
          <w:sz w:val="22"/>
          <w:szCs w:val="24"/>
        </w:rPr>
        <w:t xml:space="preserve">los </w:t>
      </w:r>
      <w:r w:rsidR="001D5208" w:rsidRPr="005B3636">
        <w:rPr>
          <w:rFonts w:ascii="Palatino Linotype" w:hAnsi="Palatino Linotype" w:cs="Tahoma"/>
          <w:sz w:val="22"/>
          <w:szCs w:val="24"/>
        </w:rPr>
        <w:t xml:space="preserve">términos </w:t>
      </w:r>
      <w:r w:rsidR="00D923A0">
        <w:rPr>
          <w:rFonts w:ascii="Palatino Linotype" w:hAnsi="Palatino Linotype" w:cs="Tahoma"/>
          <w:sz w:val="22"/>
          <w:szCs w:val="24"/>
        </w:rPr>
        <w:t>siguientes</w:t>
      </w:r>
      <w:r w:rsidR="00C25238" w:rsidRPr="005B3636">
        <w:rPr>
          <w:rFonts w:ascii="Palatino Linotype" w:hAnsi="Palatino Linotype" w:cs="Tahoma"/>
          <w:sz w:val="22"/>
          <w:szCs w:val="24"/>
        </w:rPr>
        <w:t>:</w:t>
      </w:r>
    </w:p>
    <w:p w14:paraId="057A08EC" w14:textId="77777777" w:rsidR="00D923A0" w:rsidRDefault="00D923A0" w:rsidP="00D85EDD">
      <w:pPr>
        <w:autoSpaceDE w:val="0"/>
        <w:autoSpaceDN w:val="0"/>
        <w:adjustRightInd w:val="0"/>
        <w:spacing w:line="360" w:lineRule="auto"/>
        <w:jc w:val="both"/>
        <w:rPr>
          <w:rFonts w:ascii="Palatino Linotype" w:hAnsi="Palatino Linotype" w:cs="Tahoma"/>
          <w:sz w:val="22"/>
          <w:szCs w:val="24"/>
        </w:rPr>
      </w:pPr>
    </w:p>
    <w:p w14:paraId="2452B725" w14:textId="49FC26ED" w:rsidR="00C25238" w:rsidRPr="00D85EDD" w:rsidRDefault="00C25238" w:rsidP="00D85EDD">
      <w:pPr>
        <w:tabs>
          <w:tab w:val="left" w:pos="4667"/>
        </w:tabs>
        <w:spacing w:line="360" w:lineRule="auto"/>
        <w:ind w:left="567" w:right="567"/>
        <w:jc w:val="both"/>
        <w:rPr>
          <w:rFonts w:ascii="Palatino Linotype" w:hAnsi="Palatino Linotype" w:cs="Tahoma"/>
          <w:bCs/>
          <w:sz w:val="22"/>
        </w:rPr>
      </w:pPr>
      <w:r w:rsidRPr="00D85EDD">
        <w:rPr>
          <w:rFonts w:ascii="Palatino Linotype" w:hAnsi="Palatino Linotype" w:cs="Tahoma"/>
          <w:b/>
          <w:bCs/>
          <w:sz w:val="22"/>
        </w:rPr>
        <w:t>ACTO IMPUGNADO</w:t>
      </w:r>
    </w:p>
    <w:p w14:paraId="42FE532F" w14:textId="4C7F4EC8" w:rsidR="00361E8F" w:rsidRPr="00D85EDD" w:rsidRDefault="00AB137B" w:rsidP="00D85EDD">
      <w:pPr>
        <w:autoSpaceDE w:val="0"/>
        <w:autoSpaceDN w:val="0"/>
        <w:adjustRightInd w:val="0"/>
        <w:spacing w:line="360" w:lineRule="auto"/>
        <w:ind w:left="567" w:right="567"/>
        <w:jc w:val="both"/>
        <w:rPr>
          <w:rFonts w:ascii="Palatino Linotype" w:hAnsi="Palatino Linotype" w:cs="Tahoma"/>
          <w:i/>
          <w:sz w:val="22"/>
        </w:rPr>
      </w:pPr>
      <w:r w:rsidRPr="00D85EDD">
        <w:rPr>
          <w:rFonts w:ascii="Palatino Linotype" w:hAnsi="Palatino Linotype" w:cs="Tahoma"/>
          <w:i/>
          <w:sz w:val="22"/>
        </w:rPr>
        <w:t xml:space="preserve">No se otorga la información. </w:t>
      </w:r>
    </w:p>
    <w:p w14:paraId="2452B728" w14:textId="34C2989E" w:rsidR="00C25238" w:rsidRPr="00D85EDD" w:rsidRDefault="00C25238" w:rsidP="00D85EDD">
      <w:pPr>
        <w:autoSpaceDE w:val="0"/>
        <w:autoSpaceDN w:val="0"/>
        <w:adjustRightInd w:val="0"/>
        <w:spacing w:line="360" w:lineRule="auto"/>
        <w:ind w:left="567" w:right="567"/>
        <w:jc w:val="both"/>
        <w:rPr>
          <w:rFonts w:ascii="Palatino Linotype" w:hAnsi="Palatino Linotype" w:cs="Tahoma"/>
          <w:b/>
          <w:sz w:val="22"/>
        </w:rPr>
      </w:pPr>
      <w:r w:rsidRPr="00D85EDD">
        <w:rPr>
          <w:rFonts w:ascii="Palatino Linotype" w:hAnsi="Palatino Linotype" w:cs="Tahoma"/>
          <w:b/>
          <w:sz w:val="22"/>
        </w:rPr>
        <w:lastRenderedPageBreak/>
        <w:t>RAZONES O MOTIVOS DE LA INCONFORMIDAD</w:t>
      </w:r>
    </w:p>
    <w:p w14:paraId="2452B72A" w14:textId="1671ABB0" w:rsidR="001D5208" w:rsidRPr="00A73157" w:rsidRDefault="00AB137B" w:rsidP="00D85EDD">
      <w:pPr>
        <w:autoSpaceDE w:val="0"/>
        <w:autoSpaceDN w:val="0"/>
        <w:adjustRightInd w:val="0"/>
        <w:spacing w:line="360" w:lineRule="auto"/>
        <w:ind w:left="567" w:right="567"/>
        <w:jc w:val="both"/>
        <w:rPr>
          <w:rFonts w:ascii="Palatino Linotype" w:hAnsi="Palatino Linotype" w:cs="Tahoma"/>
          <w:i/>
          <w:sz w:val="22"/>
        </w:rPr>
      </w:pPr>
      <w:r w:rsidRPr="00D85EDD">
        <w:rPr>
          <w:rFonts w:ascii="Palatino Linotype" w:hAnsi="Palatino Linotype" w:cs="Tahoma"/>
          <w:i/>
          <w:sz w:val="22"/>
        </w:rPr>
        <w:t xml:space="preserve">Mire Sr Director, siempre se entregan bonos tanto en sector central como en descentralizado, no omitas la información y </w:t>
      </w:r>
      <w:proofErr w:type="spellStart"/>
      <w:r w:rsidRPr="00D85EDD">
        <w:rPr>
          <w:rFonts w:ascii="Palatino Linotype" w:hAnsi="Palatino Linotype" w:cs="Tahoma"/>
          <w:i/>
          <w:sz w:val="22"/>
        </w:rPr>
        <w:t>entregala</w:t>
      </w:r>
      <w:proofErr w:type="spellEnd"/>
      <w:r w:rsidR="006B7B2B" w:rsidRPr="00D85EDD">
        <w:rPr>
          <w:rFonts w:ascii="Palatino Linotype" w:hAnsi="Palatino Linotype" w:cs="Tahoma"/>
          <w:sz w:val="22"/>
        </w:rPr>
        <w:t xml:space="preserve"> </w:t>
      </w:r>
      <w:r w:rsidR="006B7B2B" w:rsidRPr="00A73157">
        <w:rPr>
          <w:rFonts w:ascii="Palatino Linotype" w:hAnsi="Palatino Linotype" w:cs="Tahoma"/>
          <w:i/>
          <w:sz w:val="22"/>
        </w:rPr>
        <w:t>(Sic</w:t>
      </w:r>
      <w:r w:rsidR="00A73157">
        <w:rPr>
          <w:rFonts w:ascii="Palatino Linotype" w:hAnsi="Palatino Linotype" w:cs="Tahoma"/>
          <w:i/>
          <w:sz w:val="22"/>
        </w:rPr>
        <w:t>.</w:t>
      </w:r>
      <w:r w:rsidR="006B7B2B" w:rsidRPr="00A73157">
        <w:rPr>
          <w:rFonts w:ascii="Palatino Linotype" w:hAnsi="Palatino Linotype" w:cs="Tahoma"/>
          <w:i/>
          <w:sz w:val="22"/>
        </w:rPr>
        <w:t>)</w:t>
      </w:r>
    </w:p>
    <w:p w14:paraId="4AFE2F2A" w14:textId="77777777" w:rsidR="00D85EDD" w:rsidRPr="00D85EDD" w:rsidRDefault="00D85EDD" w:rsidP="00D85EDD">
      <w:pPr>
        <w:autoSpaceDE w:val="0"/>
        <w:autoSpaceDN w:val="0"/>
        <w:adjustRightInd w:val="0"/>
        <w:spacing w:line="360" w:lineRule="auto"/>
        <w:ind w:left="567" w:right="567"/>
        <w:jc w:val="both"/>
        <w:rPr>
          <w:rFonts w:ascii="Palatino Linotype" w:hAnsi="Palatino Linotype" w:cs="Tahoma"/>
          <w:sz w:val="22"/>
        </w:rPr>
      </w:pPr>
    </w:p>
    <w:p w14:paraId="2452B72B" w14:textId="689D7E0B" w:rsidR="00B31222" w:rsidRPr="005B3636" w:rsidRDefault="00F846D6" w:rsidP="00D85EDD">
      <w:pPr>
        <w:spacing w:line="360" w:lineRule="auto"/>
        <w:jc w:val="both"/>
        <w:rPr>
          <w:rFonts w:ascii="Palatino Linotype" w:eastAsia="Batang" w:hAnsi="Palatino Linotype" w:cs="Tahoma"/>
          <w:b/>
          <w:bCs/>
          <w:sz w:val="22"/>
          <w:szCs w:val="24"/>
        </w:rPr>
      </w:pPr>
      <w:r w:rsidRPr="005B3636">
        <w:rPr>
          <w:rFonts w:ascii="Palatino Linotype" w:hAnsi="Palatino Linotype" w:cs="Tahoma"/>
          <w:b/>
          <w:sz w:val="22"/>
          <w:szCs w:val="24"/>
        </w:rPr>
        <w:t>IV</w:t>
      </w:r>
      <w:r w:rsidR="00B31222" w:rsidRPr="005B3636">
        <w:rPr>
          <w:rFonts w:ascii="Palatino Linotype" w:hAnsi="Palatino Linotype" w:cs="Tahoma"/>
          <w:b/>
          <w:sz w:val="22"/>
          <w:szCs w:val="24"/>
        </w:rPr>
        <w:t xml:space="preserve">. </w:t>
      </w:r>
      <w:r w:rsidR="00B31222" w:rsidRPr="005B3636">
        <w:rPr>
          <w:rFonts w:ascii="Palatino Linotype" w:eastAsia="Batang" w:hAnsi="Palatino Linotype" w:cs="Tahoma"/>
          <w:b/>
          <w:bCs/>
          <w:sz w:val="22"/>
          <w:szCs w:val="24"/>
        </w:rPr>
        <w:t xml:space="preserve">Trámite </w:t>
      </w:r>
      <w:r w:rsidR="002030E4">
        <w:rPr>
          <w:rFonts w:ascii="Palatino Linotype" w:eastAsia="Batang" w:hAnsi="Palatino Linotype" w:cs="Tahoma"/>
          <w:b/>
          <w:bCs/>
          <w:sz w:val="22"/>
          <w:szCs w:val="24"/>
        </w:rPr>
        <w:t>del</w:t>
      </w:r>
      <w:r w:rsidR="00B31222" w:rsidRPr="005B3636">
        <w:rPr>
          <w:rFonts w:ascii="Palatino Linotype" w:eastAsia="Batang" w:hAnsi="Palatino Linotype" w:cs="Tahoma"/>
          <w:b/>
          <w:bCs/>
          <w:sz w:val="22"/>
          <w:szCs w:val="24"/>
        </w:rPr>
        <w:t xml:space="preserve"> </w:t>
      </w:r>
      <w:r w:rsidR="00C459A9" w:rsidRPr="005B3636">
        <w:rPr>
          <w:rFonts w:ascii="Palatino Linotype" w:hAnsi="Palatino Linotype" w:cs="Tahoma"/>
          <w:b/>
          <w:sz w:val="22"/>
          <w:szCs w:val="24"/>
        </w:rPr>
        <w:t xml:space="preserve">Recurso de </w:t>
      </w:r>
      <w:r w:rsidR="00940887" w:rsidRPr="005B3636">
        <w:rPr>
          <w:rFonts w:ascii="Palatino Linotype" w:hAnsi="Palatino Linotype" w:cs="Tahoma"/>
          <w:b/>
          <w:sz w:val="22"/>
          <w:szCs w:val="24"/>
        </w:rPr>
        <w:t>Revisión</w:t>
      </w:r>
      <w:r w:rsidR="00940887" w:rsidRPr="005B3636">
        <w:rPr>
          <w:rFonts w:ascii="Palatino Linotype" w:eastAsia="Batang" w:hAnsi="Palatino Linotype" w:cs="Tahoma"/>
          <w:b/>
          <w:bCs/>
          <w:sz w:val="22"/>
          <w:szCs w:val="24"/>
        </w:rPr>
        <w:t xml:space="preserve"> ante</w:t>
      </w:r>
      <w:r w:rsidR="00B31222" w:rsidRPr="005B3636">
        <w:rPr>
          <w:rFonts w:ascii="Palatino Linotype" w:eastAsia="Batang" w:hAnsi="Palatino Linotype" w:cs="Tahoma"/>
          <w:b/>
          <w:bCs/>
          <w:sz w:val="22"/>
          <w:szCs w:val="24"/>
        </w:rPr>
        <w:t xml:space="preserve"> el Instituto</w:t>
      </w:r>
      <w:r w:rsidR="00E445DA" w:rsidRPr="005B3636">
        <w:rPr>
          <w:rFonts w:ascii="Palatino Linotype" w:eastAsia="Batang" w:hAnsi="Palatino Linotype" w:cs="Tahoma"/>
          <w:b/>
          <w:bCs/>
          <w:sz w:val="22"/>
          <w:szCs w:val="24"/>
        </w:rPr>
        <w:t>.</w:t>
      </w:r>
    </w:p>
    <w:p w14:paraId="2452B72C" w14:textId="77777777" w:rsidR="00E445DA" w:rsidRPr="005B3636" w:rsidRDefault="00E445DA" w:rsidP="00D85EDD">
      <w:pPr>
        <w:spacing w:line="360" w:lineRule="auto"/>
        <w:jc w:val="both"/>
        <w:rPr>
          <w:rFonts w:ascii="Palatino Linotype" w:eastAsia="Batang" w:hAnsi="Palatino Linotype" w:cs="Tahoma"/>
          <w:b/>
          <w:bCs/>
          <w:sz w:val="22"/>
          <w:szCs w:val="24"/>
        </w:rPr>
      </w:pPr>
    </w:p>
    <w:p w14:paraId="0531F4F9" w14:textId="5B2ACFE6" w:rsidR="002030E4" w:rsidRPr="00AF221F" w:rsidRDefault="00E42069" w:rsidP="00D85EDD">
      <w:pPr>
        <w:spacing w:line="360" w:lineRule="auto"/>
        <w:jc w:val="both"/>
        <w:rPr>
          <w:rFonts w:ascii="Palatino Linotype" w:eastAsia="Calibri" w:hAnsi="Palatino Linotype" w:cs="Tahoma"/>
          <w:bCs/>
          <w:sz w:val="22"/>
          <w:szCs w:val="22"/>
          <w:lang w:eastAsia="en-US"/>
        </w:rPr>
      </w:pPr>
      <w:r w:rsidRPr="005B3636">
        <w:rPr>
          <w:rFonts w:ascii="Palatino Linotype" w:eastAsia="Batang" w:hAnsi="Palatino Linotype" w:cs="Tahoma"/>
          <w:b/>
          <w:bCs/>
          <w:sz w:val="22"/>
          <w:szCs w:val="24"/>
        </w:rPr>
        <w:t xml:space="preserve">a) Turno </w:t>
      </w:r>
      <w:r w:rsidR="002030E4">
        <w:rPr>
          <w:rFonts w:ascii="Palatino Linotype" w:eastAsia="Batang" w:hAnsi="Palatino Linotype" w:cs="Tahoma"/>
          <w:b/>
          <w:bCs/>
          <w:sz w:val="22"/>
          <w:szCs w:val="24"/>
        </w:rPr>
        <w:t>del</w:t>
      </w:r>
      <w:r w:rsidR="002030E4" w:rsidRPr="005B3636">
        <w:rPr>
          <w:rFonts w:ascii="Palatino Linotype" w:eastAsia="Batang" w:hAnsi="Palatino Linotype" w:cs="Tahoma"/>
          <w:b/>
          <w:bCs/>
          <w:sz w:val="22"/>
          <w:szCs w:val="24"/>
        </w:rPr>
        <w:t xml:space="preserve"> </w:t>
      </w:r>
      <w:r w:rsidR="002030E4" w:rsidRPr="005B3636">
        <w:rPr>
          <w:rFonts w:ascii="Palatino Linotype" w:hAnsi="Palatino Linotype" w:cs="Tahoma"/>
          <w:b/>
          <w:sz w:val="22"/>
          <w:szCs w:val="24"/>
        </w:rPr>
        <w:t xml:space="preserve">Recurso </w:t>
      </w:r>
      <w:r w:rsidRPr="005B3636">
        <w:rPr>
          <w:rFonts w:ascii="Palatino Linotype" w:hAnsi="Palatino Linotype" w:cs="Tahoma"/>
          <w:b/>
          <w:sz w:val="22"/>
          <w:szCs w:val="24"/>
        </w:rPr>
        <w:t>de Revisión</w:t>
      </w:r>
      <w:r w:rsidRPr="005B3636">
        <w:rPr>
          <w:rFonts w:ascii="Palatino Linotype" w:eastAsia="Batang" w:hAnsi="Palatino Linotype" w:cs="Tahoma"/>
          <w:b/>
          <w:bCs/>
          <w:sz w:val="22"/>
          <w:szCs w:val="24"/>
        </w:rPr>
        <w:t xml:space="preserve">. </w:t>
      </w:r>
      <w:r w:rsidRPr="005B3636">
        <w:rPr>
          <w:rFonts w:ascii="Palatino Linotype" w:eastAsia="Batang" w:hAnsi="Palatino Linotype" w:cs="Tahoma"/>
          <w:bCs/>
          <w:sz w:val="22"/>
          <w:szCs w:val="24"/>
        </w:rPr>
        <w:t xml:space="preserve">El </w:t>
      </w:r>
      <w:r w:rsidR="00AB137B">
        <w:rPr>
          <w:rFonts w:ascii="Palatino Linotype" w:eastAsia="Batang" w:hAnsi="Palatino Linotype" w:cs="Tahoma"/>
          <w:bCs/>
          <w:sz w:val="22"/>
          <w:szCs w:val="24"/>
        </w:rPr>
        <w:t>seis de marzo</w:t>
      </w:r>
      <w:r w:rsidR="00361E8F">
        <w:rPr>
          <w:rFonts w:ascii="Palatino Linotype" w:eastAsia="Batang" w:hAnsi="Palatino Linotype" w:cs="Tahoma"/>
          <w:bCs/>
          <w:sz w:val="22"/>
          <w:szCs w:val="24"/>
        </w:rPr>
        <w:t xml:space="preserve"> de dos mil diecinueve</w:t>
      </w:r>
      <w:r w:rsidRPr="005B3636">
        <w:rPr>
          <w:rFonts w:ascii="Palatino Linotype" w:eastAsia="Batang" w:hAnsi="Palatino Linotype" w:cs="Tahoma"/>
          <w:bCs/>
          <w:sz w:val="22"/>
          <w:szCs w:val="24"/>
        </w:rPr>
        <w:t xml:space="preserve">, </w:t>
      </w:r>
      <w:r w:rsidR="002030E4" w:rsidRPr="00AF221F">
        <w:rPr>
          <w:rFonts w:ascii="Palatino Linotype" w:eastAsia="Calibri" w:hAnsi="Palatino Linotype" w:cs="Tahoma"/>
          <w:bCs/>
          <w:sz w:val="22"/>
          <w:szCs w:val="22"/>
          <w:lang w:eastAsia="en-US"/>
        </w:rPr>
        <w:t xml:space="preserve">el Sistema de Acceso a la Información Mexiquense (SAIMEX), asignó el número de expediente </w:t>
      </w:r>
      <w:r w:rsidR="00AB137B" w:rsidRPr="00AB137B">
        <w:rPr>
          <w:rFonts w:ascii="Palatino Linotype" w:eastAsia="Calibri" w:hAnsi="Palatino Linotype" w:cs="Tahoma"/>
          <w:b/>
          <w:bCs/>
          <w:sz w:val="22"/>
          <w:szCs w:val="22"/>
          <w:lang w:eastAsia="en-US"/>
        </w:rPr>
        <w:t>01351/INFOEM/IP/RR/2019</w:t>
      </w:r>
      <w:r w:rsidR="002030E4" w:rsidRPr="00AF221F">
        <w:rPr>
          <w:rFonts w:ascii="Palatino Linotype" w:eastAsia="Calibri" w:hAnsi="Palatino Linotype" w:cs="Tahoma"/>
          <w:b/>
          <w:bCs/>
          <w:sz w:val="22"/>
          <w:szCs w:val="22"/>
          <w:lang w:eastAsia="en-US"/>
        </w:rPr>
        <w:t xml:space="preserve">, </w:t>
      </w:r>
      <w:r w:rsidR="002030E4" w:rsidRPr="00AF221F">
        <w:rPr>
          <w:rFonts w:ascii="Palatino Linotype" w:eastAsia="Calibri" w:hAnsi="Palatino Linotype" w:cs="Tahoma"/>
          <w:bCs/>
          <w:sz w:val="22"/>
          <w:szCs w:val="22"/>
          <w:lang w:eastAsia="en-US"/>
        </w:rPr>
        <w:t xml:space="preserve">al Recurso de Revisión y lo turnó al Comisionado Ponente </w:t>
      </w:r>
      <w:r w:rsidR="002030E4" w:rsidRPr="00AF221F">
        <w:rPr>
          <w:rFonts w:ascii="Palatino Linotype" w:eastAsia="Calibri" w:hAnsi="Palatino Linotype" w:cs="Tahoma"/>
          <w:b/>
          <w:bCs/>
          <w:sz w:val="22"/>
          <w:szCs w:val="22"/>
          <w:lang w:eastAsia="en-US"/>
        </w:rPr>
        <w:t>Luis Gustavo Parra Noriega</w:t>
      </w:r>
      <w:r w:rsidR="002030E4" w:rsidRPr="00AF221F">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r w:rsidR="00AB137B">
        <w:rPr>
          <w:rFonts w:ascii="Palatino Linotype" w:eastAsia="Calibri" w:hAnsi="Palatino Linotype" w:cs="Tahoma"/>
          <w:bCs/>
          <w:sz w:val="22"/>
          <w:szCs w:val="22"/>
          <w:lang w:eastAsia="en-US"/>
        </w:rPr>
        <w:t xml:space="preserve"> </w:t>
      </w:r>
    </w:p>
    <w:p w14:paraId="1F040F6B" w14:textId="1F150A1E" w:rsidR="00C911DF" w:rsidRDefault="00C911DF" w:rsidP="00D85EDD">
      <w:pPr>
        <w:spacing w:line="360" w:lineRule="auto"/>
        <w:jc w:val="both"/>
        <w:rPr>
          <w:rFonts w:ascii="Palatino Linotype" w:eastAsia="Batang" w:hAnsi="Palatino Linotype" w:cs="Tahoma"/>
          <w:b/>
          <w:bCs/>
          <w:sz w:val="22"/>
          <w:szCs w:val="24"/>
        </w:rPr>
      </w:pPr>
    </w:p>
    <w:p w14:paraId="4C3E982A" w14:textId="598F7B7C" w:rsidR="00402840" w:rsidRPr="00AF221F" w:rsidRDefault="00E42069" w:rsidP="00D85EDD">
      <w:pPr>
        <w:spacing w:line="360" w:lineRule="auto"/>
        <w:jc w:val="both"/>
        <w:rPr>
          <w:rFonts w:ascii="Palatino Linotype" w:hAnsi="Palatino Linotype" w:cs="Tahoma"/>
          <w:bCs/>
          <w:sz w:val="22"/>
          <w:szCs w:val="24"/>
        </w:rPr>
      </w:pPr>
      <w:r w:rsidRPr="005B3636">
        <w:rPr>
          <w:rFonts w:ascii="Palatino Linotype" w:eastAsia="Batang" w:hAnsi="Palatino Linotype" w:cs="Tahoma"/>
          <w:b/>
          <w:bCs/>
          <w:sz w:val="22"/>
          <w:szCs w:val="24"/>
        </w:rPr>
        <w:t xml:space="preserve">b) Admisión </w:t>
      </w:r>
      <w:r w:rsidR="00F316E5">
        <w:rPr>
          <w:rFonts w:ascii="Palatino Linotype" w:eastAsia="Batang" w:hAnsi="Palatino Linotype" w:cs="Tahoma"/>
          <w:b/>
          <w:bCs/>
          <w:sz w:val="22"/>
          <w:szCs w:val="24"/>
        </w:rPr>
        <w:t>del</w:t>
      </w:r>
      <w:r w:rsidR="00F316E5" w:rsidRPr="005B3636">
        <w:rPr>
          <w:rFonts w:ascii="Palatino Linotype" w:eastAsia="Batang" w:hAnsi="Palatino Linotype" w:cs="Tahoma"/>
          <w:b/>
          <w:bCs/>
          <w:sz w:val="22"/>
          <w:szCs w:val="24"/>
        </w:rPr>
        <w:t xml:space="preserve"> </w:t>
      </w:r>
      <w:r w:rsidR="00F316E5" w:rsidRPr="005B3636">
        <w:rPr>
          <w:rFonts w:ascii="Palatino Linotype" w:hAnsi="Palatino Linotype" w:cs="Tahoma"/>
          <w:b/>
          <w:sz w:val="22"/>
          <w:szCs w:val="24"/>
        </w:rPr>
        <w:t xml:space="preserve">Recurso </w:t>
      </w:r>
      <w:r w:rsidRPr="005B3636">
        <w:rPr>
          <w:rFonts w:ascii="Palatino Linotype" w:hAnsi="Palatino Linotype" w:cs="Tahoma"/>
          <w:b/>
          <w:sz w:val="22"/>
          <w:szCs w:val="24"/>
        </w:rPr>
        <w:t>de Revisión</w:t>
      </w:r>
      <w:r w:rsidRPr="005B3636">
        <w:rPr>
          <w:rFonts w:ascii="Palatino Linotype" w:eastAsia="Batang" w:hAnsi="Palatino Linotype" w:cs="Tahoma"/>
          <w:b/>
          <w:bCs/>
          <w:sz w:val="22"/>
          <w:szCs w:val="24"/>
          <w:lang w:val="es-ES_tradnl"/>
        </w:rPr>
        <w:t xml:space="preserve">. </w:t>
      </w:r>
      <w:r w:rsidRPr="005B3636">
        <w:rPr>
          <w:rFonts w:ascii="Palatino Linotype" w:eastAsia="Batang" w:hAnsi="Palatino Linotype" w:cs="Tahoma"/>
          <w:bCs/>
          <w:sz w:val="22"/>
          <w:szCs w:val="24"/>
          <w:lang w:val="es-ES_tradnl"/>
        </w:rPr>
        <w:t xml:space="preserve">El </w:t>
      </w:r>
      <w:r w:rsidR="00AB137B">
        <w:rPr>
          <w:rFonts w:ascii="Palatino Linotype" w:eastAsia="Batang" w:hAnsi="Palatino Linotype" w:cs="Tahoma"/>
          <w:bCs/>
          <w:sz w:val="22"/>
          <w:szCs w:val="24"/>
          <w:lang w:val="es-ES_tradnl"/>
        </w:rPr>
        <w:t>doce de marzo</w:t>
      </w:r>
      <w:r w:rsidR="00C911DF">
        <w:rPr>
          <w:rFonts w:ascii="Palatino Linotype" w:eastAsia="Batang" w:hAnsi="Palatino Linotype" w:cs="Tahoma"/>
          <w:bCs/>
          <w:sz w:val="22"/>
          <w:szCs w:val="24"/>
          <w:lang w:val="es-ES_tradnl"/>
        </w:rPr>
        <w:t xml:space="preserve"> de dos mil diecinueve</w:t>
      </w:r>
      <w:r w:rsidRPr="005B3636">
        <w:rPr>
          <w:rFonts w:ascii="Palatino Linotype" w:eastAsia="Batang" w:hAnsi="Palatino Linotype" w:cs="Tahoma"/>
          <w:bCs/>
          <w:sz w:val="22"/>
          <w:szCs w:val="24"/>
          <w:lang w:val="es-ES_tradnl"/>
        </w:rPr>
        <w:t xml:space="preserve">, </w:t>
      </w:r>
      <w:r w:rsidR="00402840" w:rsidRPr="00AF221F">
        <w:rPr>
          <w:rFonts w:ascii="Palatino Linotype" w:hAnsi="Palatino Linotype" w:cs="Tahoma"/>
          <w:sz w:val="22"/>
          <w:szCs w:val="24"/>
        </w:rPr>
        <w:t>se</w:t>
      </w:r>
      <w:r w:rsidR="00402840" w:rsidRPr="00AF221F">
        <w:rPr>
          <w:rFonts w:ascii="Palatino Linotype" w:eastAsia="Calibri" w:hAnsi="Palatino Linotype" w:cs="Tahoma"/>
          <w:sz w:val="22"/>
          <w:szCs w:val="24"/>
          <w:lang w:eastAsia="en-US"/>
        </w:rPr>
        <w:t xml:space="preserve"> acordó la admisión del medio de impugnación con número </w:t>
      </w:r>
      <w:r w:rsidR="00AB137B" w:rsidRPr="00AB137B">
        <w:rPr>
          <w:rFonts w:ascii="Palatino Linotype" w:hAnsi="Palatino Linotype" w:cs="Tahoma"/>
          <w:b/>
          <w:sz w:val="22"/>
          <w:szCs w:val="24"/>
        </w:rPr>
        <w:t>01351/INFOEM/IP/RR/2019</w:t>
      </w:r>
      <w:r w:rsidR="00402840" w:rsidRPr="00AF221F">
        <w:rPr>
          <w:rFonts w:ascii="Palatino Linotype" w:hAnsi="Palatino Linotype" w:cs="Tahoma"/>
          <w:b/>
          <w:bCs/>
          <w:color w:val="0D0D0D" w:themeColor="text1" w:themeTint="F2"/>
          <w:sz w:val="22"/>
          <w:szCs w:val="22"/>
        </w:rPr>
        <w:t xml:space="preserve">, </w:t>
      </w:r>
      <w:r w:rsidR="00402840" w:rsidRPr="00AF221F">
        <w:rPr>
          <w:rFonts w:ascii="Palatino Linotype" w:hAnsi="Palatino Linotype" w:cs="Tahoma"/>
          <w:sz w:val="22"/>
          <w:szCs w:val="24"/>
        </w:rPr>
        <w:t xml:space="preserve">interpuesto por </w:t>
      </w:r>
      <w:r w:rsidR="00402840">
        <w:rPr>
          <w:rFonts w:ascii="Palatino Linotype" w:hAnsi="Palatino Linotype" w:cs="Tahoma"/>
          <w:sz w:val="22"/>
          <w:szCs w:val="24"/>
        </w:rPr>
        <w:t>el</w:t>
      </w:r>
      <w:r w:rsidR="00402840" w:rsidRPr="00AF221F">
        <w:rPr>
          <w:rFonts w:ascii="Palatino Linotype" w:hAnsi="Palatino Linotype" w:cs="Tahoma"/>
          <w:sz w:val="22"/>
          <w:szCs w:val="24"/>
        </w:rPr>
        <w:t xml:space="preserve"> Recurrente en contra de</w:t>
      </w:r>
      <w:r w:rsidR="00AB137B">
        <w:rPr>
          <w:rFonts w:ascii="Palatino Linotype" w:hAnsi="Palatino Linotype" w:cs="Tahoma"/>
          <w:sz w:val="22"/>
          <w:szCs w:val="24"/>
        </w:rPr>
        <w:t xml:space="preserve"> </w:t>
      </w:r>
      <w:r w:rsidR="00402840" w:rsidRPr="00AF221F">
        <w:rPr>
          <w:rFonts w:ascii="Palatino Linotype" w:hAnsi="Palatino Linotype" w:cs="Tahoma"/>
          <w:sz w:val="22"/>
          <w:szCs w:val="24"/>
        </w:rPr>
        <w:t>l</w:t>
      </w:r>
      <w:r w:rsidR="00AB137B">
        <w:rPr>
          <w:rFonts w:ascii="Palatino Linotype" w:hAnsi="Palatino Linotype" w:cs="Tahoma"/>
          <w:sz w:val="22"/>
          <w:szCs w:val="24"/>
        </w:rPr>
        <w:t>a</w:t>
      </w:r>
      <w:r w:rsidR="00402840" w:rsidRPr="00AF221F">
        <w:rPr>
          <w:rFonts w:ascii="Palatino Linotype" w:hAnsi="Palatino Linotype" w:cs="Tahoma"/>
          <w:sz w:val="22"/>
          <w:szCs w:val="24"/>
        </w:rPr>
        <w:t xml:space="preserve"> </w:t>
      </w:r>
      <w:r w:rsidR="00AB137B" w:rsidRPr="00AB137B">
        <w:rPr>
          <w:rFonts w:ascii="Palatino Linotype" w:hAnsi="Palatino Linotype" w:cs="Tahoma"/>
          <w:sz w:val="22"/>
          <w:szCs w:val="24"/>
        </w:rPr>
        <w:t>Universidad Politécnica del Valle de Toluca</w:t>
      </w:r>
      <w:r w:rsidR="00402840" w:rsidRPr="00AF221F">
        <w:rPr>
          <w:rFonts w:ascii="Palatino Linotype" w:hAnsi="Palatino Linotype" w:cs="Tahoma"/>
          <w:sz w:val="22"/>
          <w:szCs w:val="24"/>
        </w:rPr>
        <w:t xml:space="preserve">, en términos del artículo 185, fracciones I y II, de la </w:t>
      </w:r>
      <w:r w:rsidR="00402840" w:rsidRPr="00AF221F">
        <w:rPr>
          <w:rFonts w:ascii="Palatino Linotype" w:hAnsi="Palatino Linotype" w:cs="Tahoma"/>
          <w:bCs/>
          <w:sz w:val="22"/>
          <w:szCs w:val="24"/>
        </w:rPr>
        <w:t xml:space="preserve">Ley de Transparencia y Acceso a la Información Pública del Estado de México y Municipios, Acuerdo que fue notificado a las partes el mismo día a través del </w:t>
      </w:r>
      <w:r w:rsidR="00402840" w:rsidRPr="00AF221F">
        <w:rPr>
          <w:rFonts w:ascii="Palatino Linotype" w:hAnsi="Palatino Linotype" w:cs="Tahoma"/>
          <w:sz w:val="22"/>
          <w:lang w:val="es-ES"/>
        </w:rPr>
        <w:t>Sistema de Acceso a la Información Mexiquense (SAIMEX)</w:t>
      </w:r>
      <w:r w:rsidR="00402840" w:rsidRPr="00AF221F">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2452B765" w14:textId="574D518E" w:rsidR="008D575B" w:rsidRPr="005B3636" w:rsidRDefault="008D575B" w:rsidP="00D85EDD">
      <w:pPr>
        <w:spacing w:line="360" w:lineRule="auto"/>
        <w:jc w:val="both"/>
        <w:rPr>
          <w:rFonts w:ascii="Palatino Linotype" w:hAnsi="Palatino Linotype" w:cs="Tahoma"/>
          <w:b/>
          <w:sz w:val="22"/>
          <w:szCs w:val="24"/>
        </w:rPr>
      </w:pPr>
    </w:p>
    <w:p w14:paraId="0E06A66D" w14:textId="6D6022A3" w:rsidR="002E52C8" w:rsidRPr="001500C3" w:rsidRDefault="00954744" w:rsidP="002E52C8">
      <w:pPr>
        <w:spacing w:line="360" w:lineRule="auto"/>
        <w:jc w:val="both"/>
        <w:rPr>
          <w:rFonts w:ascii="Palatino Linotype" w:hAnsi="Palatino Linotype" w:cs="Tahoma"/>
          <w:bCs/>
          <w:iCs/>
          <w:sz w:val="22"/>
          <w:szCs w:val="22"/>
          <w:lang w:val="es-ES_tradnl"/>
        </w:rPr>
      </w:pPr>
      <w:r w:rsidRPr="005B3636">
        <w:rPr>
          <w:rFonts w:ascii="Palatino Linotype" w:hAnsi="Palatino Linotype" w:cs="Tahoma"/>
          <w:b/>
          <w:sz w:val="22"/>
          <w:szCs w:val="24"/>
        </w:rPr>
        <w:t>c)</w:t>
      </w:r>
      <w:r w:rsidR="00402840" w:rsidRPr="00402840">
        <w:rPr>
          <w:rFonts w:ascii="Palatino Linotype" w:eastAsia="Calibri" w:hAnsi="Palatino Linotype" w:cs="Tahoma"/>
          <w:b/>
          <w:bCs/>
          <w:sz w:val="22"/>
          <w:szCs w:val="22"/>
          <w:lang w:eastAsia="en-US"/>
        </w:rPr>
        <w:t xml:space="preserve"> </w:t>
      </w:r>
      <w:r w:rsidR="00402840" w:rsidRPr="00AF221F">
        <w:rPr>
          <w:rFonts w:ascii="Palatino Linotype" w:eastAsia="Calibri" w:hAnsi="Palatino Linotype" w:cs="Tahoma"/>
          <w:b/>
          <w:bCs/>
          <w:sz w:val="22"/>
          <w:szCs w:val="22"/>
          <w:lang w:eastAsia="en-US"/>
        </w:rPr>
        <w:t xml:space="preserve">Informe Justificado. </w:t>
      </w:r>
      <w:r w:rsidR="002E52C8" w:rsidRPr="001500C3">
        <w:rPr>
          <w:rFonts w:ascii="Palatino Linotype" w:hAnsi="Palatino Linotype" w:cs="Tahoma"/>
          <w:bCs/>
          <w:sz w:val="22"/>
          <w:szCs w:val="22"/>
          <w:lang w:val="es-ES_tradnl"/>
        </w:rPr>
        <w:t xml:space="preserve">El </w:t>
      </w:r>
      <w:r w:rsidR="002E52C8">
        <w:rPr>
          <w:rFonts w:ascii="Palatino Linotype" w:hAnsi="Palatino Linotype" w:cs="Tahoma"/>
          <w:bCs/>
          <w:sz w:val="22"/>
          <w:szCs w:val="22"/>
          <w:lang w:val="es-ES_tradnl"/>
        </w:rPr>
        <w:t>veintidós</w:t>
      </w:r>
      <w:r w:rsidR="002E52C8" w:rsidRPr="001500C3">
        <w:rPr>
          <w:rFonts w:ascii="Palatino Linotype" w:hAnsi="Palatino Linotype" w:cs="Tahoma"/>
          <w:bCs/>
          <w:sz w:val="22"/>
          <w:szCs w:val="22"/>
          <w:lang w:val="es-ES_tradnl"/>
        </w:rPr>
        <w:t xml:space="preserve"> de marzo dos mil diecinueve, se recibió a través del Sistema de Acceso a la Información Mexiquense (SAIMEX), </w:t>
      </w:r>
      <w:r w:rsidR="002E52C8" w:rsidRPr="001500C3">
        <w:rPr>
          <w:rFonts w:ascii="Palatino Linotype" w:hAnsi="Palatino Linotype" w:cs="Tahoma"/>
          <w:bCs/>
          <w:iCs/>
          <w:sz w:val="22"/>
          <w:szCs w:val="22"/>
          <w:lang w:val="es-ES_tradnl"/>
        </w:rPr>
        <w:t>el Informe Justificado del Sujeto Obligado, a través del archivo electrónico siguiente:</w:t>
      </w:r>
    </w:p>
    <w:p w14:paraId="1EC6F7C5" w14:textId="48340091" w:rsidR="00402840" w:rsidRDefault="00402840" w:rsidP="00D85EDD">
      <w:pPr>
        <w:spacing w:line="360" w:lineRule="auto"/>
        <w:jc w:val="both"/>
        <w:rPr>
          <w:rFonts w:ascii="Palatino Linotype" w:eastAsia="Calibri" w:hAnsi="Palatino Linotype" w:cs="Tahoma"/>
          <w:bCs/>
          <w:sz w:val="22"/>
          <w:szCs w:val="22"/>
          <w:lang w:val="es-ES_tradnl" w:eastAsia="en-US"/>
        </w:rPr>
      </w:pPr>
    </w:p>
    <w:p w14:paraId="30B4B587" w14:textId="5FE7B222" w:rsidR="002E52C8" w:rsidRPr="00E751D1" w:rsidRDefault="002E52C8" w:rsidP="002E52C8">
      <w:pPr>
        <w:pStyle w:val="Prrafodelista"/>
        <w:numPr>
          <w:ilvl w:val="0"/>
          <w:numId w:val="26"/>
        </w:numPr>
        <w:autoSpaceDE w:val="0"/>
        <w:autoSpaceDN w:val="0"/>
        <w:adjustRightInd w:val="0"/>
        <w:spacing w:line="360" w:lineRule="auto"/>
        <w:ind w:left="426"/>
        <w:jc w:val="both"/>
        <w:rPr>
          <w:rFonts w:ascii="Palatino Linotype" w:hAnsi="Palatino Linotype" w:cs="Tahoma"/>
          <w:b/>
          <w:szCs w:val="22"/>
        </w:rPr>
      </w:pPr>
      <w:r>
        <w:rPr>
          <w:rFonts w:ascii="Palatino Linotype" w:hAnsi="Palatino Linotype" w:cs="Tahoma"/>
          <w:b/>
          <w:i/>
          <w:szCs w:val="22"/>
        </w:rPr>
        <w:lastRenderedPageBreak/>
        <w:t xml:space="preserve">Informe Justificado Solicitud </w:t>
      </w:r>
      <w:r w:rsidRPr="00D85EDD">
        <w:rPr>
          <w:rFonts w:ascii="Palatino Linotype" w:hAnsi="Palatino Linotype" w:cs="Tahoma"/>
          <w:b/>
          <w:i/>
          <w:szCs w:val="22"/>
        </w:rPr>
        <w:t>436.</w:t>
      </w:r>
      <w:r>
        <w:rPr>
          <w:rFonts w:ascii="Palatino Linotype" w:hAnsi="Palatino Linotype" w:cs="Tahoma"/>
          <w:b/>
          <w:i/>
          <w:szCs w:val="22"/>
        </w:rPr>
        <w:t>PDF</w:t>
      </w:r>
      <w:r>
        <w:rPr>
          <w:rFonts w:ascii="Palatino Linotype" w:hAnsi="Palatino Linotype" w:cs="Tahoma"/>
          <w:szCs w:val="22"/>
        </w:rPr>
        <w:t>:</w:t>
      </w:r>
      <w:r>
        <w:rPr>
          <w:rFonts w:ascii="Palatino Linotype" w:hAnsi="Palatino Linotype" w:cs="Tahoma"/>
          <w:b/>
          <w:szCs w:val="22"/>
        </w:rPr>
        <w:t xml:space="preserve"> </w:t>
      </w:r>
      <w:r w:rsidRPr="00E751D1">
        <w:rPr>
          <w:rFonts w:ascii="Palatino Linotype" w:hAnsi="Palatino Linotype" w:cs="Tahoma"/>
          <w:szCs w:val="22"/>
        </w:rPr>
        <w:t xml:space="preserve">Contiene el </w:t>
      </w:r>
      <w:r>
        <w:rPr>
          <w:rFonts w:ascii="Palatino Linotype" w:hAnsi="Palatino Linotype" w:cs="Tahoma"/>
          <w:szCs w:val="22"/>
        </w:rPr>
        <w:t>Oficio Núm. 210C2801060001L/2314</w:t>
      </w:r>
      <w:r w:rsidRPr="00567527">
        <w:rPr>
          <w:rFonts w:ascii="Palatino Linotype" w:hAnsi="Palatino Linotype" w:cs="Tahoma"/>
          <w:szCs w:val="22"/>
        </w:rPr>
        <w:t>/2019</w:t>
      </w:r>
      <w:r>
        <w:rPr>
          <w:rFonts w:ascii="Palatino Linotype" w:hAnsi="Palatino Linotype" w:cs="Tahoma"/>
          <w:szCs w:val="22"/>
        </w:rPr>
        <w:t>, por medio del cual, de manera sustancial previa narración de los antecedentes de la solicitud de mérito, informa:</w:t>
      </w:r>
    </w:p>
    <w:p w14:paraId="1FA4CD7E" w14:textId="245E2C33" w:rsidR="002E52C8" w:rsidRPr="002E52C8" w:rsidRDefault="002E52C8" w:rsidP="002E52C8">
      <w:pPr>
        <w:autoSpaceDE w:val="0"/>
        <w:autoSpaceDN w:val="0"/>
        <w:adjustRightInd w:val="0"/>
        <w:spacing w:line="360" w:lineRule="auto"/>
        <w:ind w:firstLine="708"/>
        <w:jc w:val="both"/>
        <w:rPr>
          <w:rFonts w:ascii="Palatino Linotype" w:hAnsi="Palatino Linotype" w:cs="Tahoma"/>
          <w:i/>
          <w:sz w:val="22"/>
          <w:szCs w:val="22"/>
        </w:rPr>
      </w:pPr>
      <w:r w:rsidRPr="002E52C8">
        <w:rPr>
          <w:rFonts w:ascii="Palatino Linotype" w:hAnsi="Palatino Linotype" w:cs="Tahoma"/>
          <w:i/>
          <w:sz w:val="22"/>
          <w:szCs w:val="22"/>
        </w:rPr>
        <w:t>…</w:t>
      </w:r>
    </w:p>
    <w:p w14:paraId="106C1F43" w14:textId="0241CCFE" w:rsidR="002E52C8" w:rsidRDefault="002E52C8" w:rsidP="002E52C8">
      <w:pPr>
        <w:pStyle w:val="Prrafodelista"/>
        <w:autoSpaceDE w:val="0"/>
        <w:autoSpaceDN w:val="0"/>
        <w:adjustRightInd w:val="0"/>
        <w:spacing w:line="360" w:lineRule="auto"/>
        <w:ind w:right="539"/>
        <w:jc w:val="both"/>
        <w:rPr>
          <w:rFonts w:ascii="Palatino Linotype" w:hAnsi="Palatino Linotype" w:cs="Tahoma"/>
          <w:i/>
          <w:szCs w:val="22"/>
        </w:rPr>
      </w:pPr>
      <w:r>
        <w:rPr>
          <w:rFonts w:ascii="Palatino Linotype" w:hAnsi="Palatino Linotype" w:cs="Tahoma"/>
          <w:i/>
          <w:szCs w:val="22"/>
        </w:rPr>
        <w:t>3</w:t>
      </w:r>
      <w:r w:rsidRPr="00D85EDD">
        <w:rPr>
          <w:rFonts w:ascii="Palatino Linotype" w:hAnsi="Palatino Linotype" w:cs="Tahoma"/>
          <w:i/>
          <w:szCs w:val="22"/>
        </w:rPr>
        <w:t>.</w:t>
      </w:r>
      <w:r w:rsidR="00BF61D1">
        <w:rPr>
          <w:rFonts w:ascii="Palatino Linotype" w:hAnsi="Palatino Linotype" w:cs="Tahoma"/>
          <w:i/>
          <w:szCs w:val="22"/>
        </w:rPr>
        <w:t xml:space="preserve"> La Titular de la Unidad de Transparencia de la UPVT, solicitó al servidor público Habilitado, de la Dirección de Administración y Finanzas, proporcionar la, confirmación o modificación de la respuesta, materia de este recurso, para la elaboración del informe de justificación en relación al Recurso de Revisión recaído a la solicitud de información pública de referencia.</w:t>
      </w:r>
    </w:p>
    <w:p w14:paraId="499207CB" w14:textId="09B85685" w:rsidR="00BF61D1" w:rsidRDefault="00BF61D1" w:rsidP="002E52C8">
      <w:pPr>
        <w:pStyle w:val="Prrafodelista"/>
        <w:autoSpaceDE w:val="0"/>
        <w:autoSpaceDN w:val="0"/>
        <w:adjustRightInd w:val="0"/>
        <w:spacing w:line="360" w:lineRule="auto"/>
        <w:ind w:right="539"/>
        <w:jc w:val="both"/>
        <w:rPr>
          <w:rFonts w:ascii="Palatino Linotype" w:hAnsi="Palatino Linotype" w:cs="Tahoma"/>
          <w:i/>
          <w:szCs w:val="22"/>
        </w:rPr>
      </w:pPr>
      <w:r>
        <w:rPr>
          <w:rFonts w:ascii="Palatino Linotype" w:hAnsi="Palatino Linotype" w:cs="Tahoma"/>
          <w:i/>
          <w:szCs w:val="22"/>
        </w:rPr>
        <w:t>4. El Servidor Público Habilitado, de la Dirección de Administración y Finanzas, CONFIRMO su respuesta misma que se anexan al presente para la debida constancia.</w:t>
      </w:r>
    </w:p>
    <w:p w14:paraId="50CAA8BE" w14:textId="3E177C98" w:rsidR="00BF61D1" w:rsidRDefault="00BF61D1" w:rsidP="002E52C8">
      <w:pPr>
        <w:pStyle w:val="Prrafodelista"/>
        <w:autoSpaceDE w:val="0"/>
        <w:autoSpaceDN w:val="0"/>
        <w:adjustRightInd w:val="0"/>
        <w:spacing w:line="360" w:lineRule="auto"/>
        <w:ind w:right="539"/>
        <w:jc w:val="both"/>
        <w:rPr>
          <w:rFonts w:ascii="Palatino Linotype" w:hAnsi="Palatino Linotype" w:cs="Tahoma"/>
          <w:i/>
          <w:szCs w:val="22"/>
        </w:rPr>
      </w:pPr>
      <w:r>
        <w:rPr>
          <w:rFonts w:ascii="Palatino Linotype" w:hAnsi="Palatino Linotype" w:cs="Tahoma"/>
          <w:i/>
          <w:szCs w:val="22"/>
        </w:rPr>
        <w:t>…</w:t>
      </w:r>
    </w:p>
    <w:p w14:paraId="7FDBE974" w14:textId="77777777" w:rsidR="00BF61D1" w:rsidRDefault="00BF61D1" w:rsidP="002E52C8">
      <w:pPr>
        <w:pStyle w:val="Prrafodelista"/>
        <w:autoSpaceDE w:val="0"/>
        <w:autoSpaceDN w:val="0"/>
        <w:adjustRightInd w:val="0"/>
        <w:spacing w:line="360" w:lineRule="auto"/>
        <w:ind w:right="539"/>
        <w:jc w:val="both"/>
        <w:rPr>
          <w:rFonts w:ascii="Palatino Linotype" w:hAnsi="Palatino Linotype" w:cs="Tahoma"/>
          <w:szCs w:val="22"/>
        </w:rPr>
      </w:pPr>
    </w:p>
    <w:p w14:paraId="2613A0EC" w14:textId="7D5D094F" w:rsidR="00BF61D1" w:rsidRPr="00BF61D1" w:rsidRDefault="00BF61D1" w:rsidP="002E52C8">
      <w:pPr>
        <w:pStyle w:val="Prrafodelista"/>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szCs w:val="22"/>
        </w:rPr>
        <w:t>En efecto, el Sujeto Obligado adjuntó en el mismo archivo electrónico el Oficio Número UPVT 2010C2801070000L/317/2019, por medio del cual el Director de Administración y Finanzas confirma la respuesta emitida respecto de la solicitud número 00436/UPVT/IP/2019.</w:t>
      </w:r>
    </w:p>
    <w:p w14:paraId="5E7E5CA3" w14:textId="77777777" w:rsidR="002E52C8" w:rsidRDefault="002E52C8" w:rsidP="00D85EDD">
      <w:pPr>
        <w:spacing w:line="360" w:lineRule="auto"/>
        <w:jc w:val="both"/>
        <w:rPr>
          <w:rFonts w:ascii="Palatino Linotype" w:eastAsia="Calibri" w:hAnsi="Palatino Linotype" w:cs="Tahoma"/>
          <w:bCs/>
          <w:sz w:val="22"/>
          <w:szCs w:val="22"/>
          <w:lang w:val="es-ES_tradnl" w:eastAsia="en-US"/>
        </w:rPr>
      </w:pPr>
    </w:p>
    <w:p w14:paraId="6A863641" w14:textId="77777777" w:rsidR="00BF61D1" w:rsidRPr="001500C3" w:rsidRDefault="00BF61D1" w:rsidP="00BF61D1">
      <w:pPr>
        <w:spacing w:line="360" w:lineRule="auto"/>
        <w:jc w:val="both"/>
        <w:rPr>
          <w:rFonts w:ascii="Palatino Linotype" w:eastAsia="Calibri" w:hAnsi="Palatino Linotype" w:cs="Tahoma"/>
          <w:bCs/>
          <w:sz w:val="22"/>
          <w:szCs w:val="22"/>
          <w:lang w:eastAsia="en-US"/>
        </w:rPr>
      </w:pPr>
      <w:r w:rsidRPr="001500C3">
        <w:rPr>
          <w:rFonts w:ascii="Palatino Linotype" w:eastAsia="Calibri" w:hAnsi="Palatino Linotype" w:cs="Tahoma"/>
          <w:bCs/>
          <w:sz w:val="22"/>
          <w:szCs w:val="22"/>
          <w:lang w:eastAsia="en-US"/>
        </w:rPr>
        <w:t xml:space="preserve">Es importante mencionar que </w:t>
      </w:r>
      <w:r w:rsidRPr="001500C3">
        <w:rPr>
          <w:rFonts w:ascii="Palatino Linotype" w:eastAsia="Calibri" w:hAnsi="Palatino Linotype" w:cs="Tahoma"/>
          <w:b/>
          <w:bCs/>
          <w:sz w:val="22"/>
          <w:szCs w:val="22"/>
          <w:lang w:eastAsia="en-US"/>
        </w:rPr>
        <w:t>mediante Acuerdo de fecha veintitrés de abril del año dos mil diecinueve, se dio vista al Recurrente del Informe Justificado emitido por el Sujeto Obligado</w:t>
      </w:r>
      <w:r w:rsidRPr="001500C3">
        <w:rPr>
          <w:rFonts w:ascii="Palatino Linotype" w:eastAsia="Calibri" w:hAnsi="Palatino Linotype" w:cs="Tahoma"/>
          <w:bCs/>
          <w:sz w:val="22"/>
          <w:szCs w:val="22"/>
          <w:lang w:eastAsia="en-US"/>
        </w:rPr>
        <w:t>, para que en un término no mayor a tres días hábiles, contados a partir del día hábil siguiente a la notificación del mismo, manifestara lo que a su derecho convenga.</w:t>
      </w:r>
    </w:p>
    <w:p w14:paraId="39DC5A51" w14:textId="77777777" w:rsidR="00BF61D1" w:rsidRPr="001500C3" w:rsidRDefault="00BF61D1" w:rsidP="00BF61D1">
      <w:pPr>
        <w:spacing w:line="360" w:lineRule="auto"/>
        <w:jc w:val="both"/>
        <w:rPr>
          <w:rFonts w:ascii="Palatino Linotype" w:eastAsia="Calibri" w:hAnsi="Palatino Linotype" w:cs="Tahoma"/>
          <w:bCs/>
          <w:sz w:val="22"/>
          <w:szCs w:val="22"/>
          <w:lang w:eastAsia="en-US"/>
        </w:rPr>
      </w:pPr>
    </w:p>
    <w:p w14:paraId="5581B52F" w14:textId="77777777" w:rsidR="00BF61D1" w:rsidRPr="001500C3" w:rsidRDefault="00BF61D1" w:rsidP="00BF61D1">
      <w:pPr>
        <w:spacing w:line="360" w:lineRule="auto"/>
        <w:jc w:val="both"/>
        <w:rPr>
          <w:rFonts w:ascii="Palatino Linotype" w:eastAsia="Calibri" w:hAnsi="Palatino Linotype" w:cs="Tahoma"/>
          <w:bCs/>
          <w:i/>
          <w:sz w:val="22"/>
          <w:szCs w:val="22"/>
          <w:lang w:eastAsia="en-US"/>
        </w:rPr>
      </w:pPr>
      <w:r w:rsidRPr="001500C3">
        <w:rPr>
          <w:rFonts w:ascii="Palatino Linotype" w:eastAsia="Calibri" w:hAnsi="Palatino Linotype" w:cs="Tahoma"/>
          <w:b/>
          <w:bCs/>
          <w:sz w:val="22"/>
          <w:szCs w:val="22"/>
          <w:lang w:eastAsia="en-US"/>
        </w:rPr>
        <w:t xml:space="preserve">d) Manifestaciones: </w:t>
      </w:r>
      <w:r w:rsidRPr="001500C3">
        <w:rPr>
          <w:rFonts w:ascii="Palatino Linotype" w:eastAsia="Calibri" w:hAnsi="Palatino Linotype" w:cs="Tahoma"/>
          <w:bCs/>
          <w:sz w:val="22"/>
          <w:szCs w:val="22"/>
          <w:lang w:eastAsia="en-US"/>
        </w:rPr>
        <w:t>De las constancias que obran en el expediente electrónico en el Sistema de Acceso a la Información Mexiquense (SAIMEX), se advierte que el Recurrente fue omiso en presentar manifestaciones.</w:t>
      </w:r>
    </w:p>
    <w:p w14:paraId="7F1EC96D" w14:textId="77777777" w:rsidR="00BF61D1" w:rsidRPr="001145AE" w:rsidRDefault="00BF61D1" w:rsidP="00BF61D1">
      <w:pPr>
        <w:spacing w:line="360" w:lineRule="auto"/>
        <w:jc w:val="both"/>
        <w:rPr>
          <w:rFonts w:ascii="Palatino Linotype" w:hAnsi="Palatino Linotype" w:cs="Tahoma"/>
          <w:sz w:val="22"/>
          <w:szCs w:val="24"/>
          <w:lang w:val="es-ES"/>
        </w:rPr>
      </w:pPr>
      <w:r w:rsidRPr="001500C3">
        <w:rPr>
          <w:rFonts w:ascii="Palatino Linotype" w:hAnsi="Palatino Linotype" w:cs="Tahoma"/>
          <w:b/>
          <w:sz w:val="22"/>
          <w:szCs w:val="22"/>
        </w:rPr>
        <w:lastRenderedPageBreak/>
        <w:t xml:space="preserve">e) </w:t>
      </w:r>
      <w:r w:rsidRPr="005B3636">
        <w:rPr>
          <w:rFonts w:ascii="Palatino Linotype" w:hAnsi="Palatino Linotype" w:cs="Tahoma"/>
          <w:b/>
          <w:sz w:val="22"/>
          <w:szCs w:val="24"/>
        </w:rPr>
        <w:t>Cierre de instrucción.</w:t>
      </w:r>
      <w:r w:rsidRPr="005B3636">
        <w:rPr>
          <w:rFonts w:ascii="Palatino Linotype" w:hAnsi="Palatino Linotype" w:cs="Tahoma"/>
          <w:sz w:val="22"/>
          <w:szCs w:val="24"/>
        </w:rPr>
        <w:t xml:space="preserve"> El </w:t>
      </w:r>
      <w:r>
        <w:rPr>
          <w:rFonts w:ascii="Palatino Linotype" w:hAnsi="Palatino Linotype" w:cs="Tahoma"/>
          <w:sz w:val="22"/>
          <w:szCs w:val="24"/>
          <w:lang w:val="es-ES"/>
        </w:rPr>
        <w:t>veintinueve de abril de dos mil diecinueve</w:t>
      </w:r>
      <w:r w:rsidRPr="005B3636">
        <w:rPr>
          <w:rFonts w:ascii="Palatino Linotype" w:hAnsi="Palatino Linotype" w:cs="Tahoma"/>
          <w:sz w:val="22"/>
          <w:szCs w:val="24"/>
        </w:rPr>
        <w:t xml:space="preserve">, al no existir diligencias pendientes por desahogar, se emitió el </w:t>
      </w:r>
      <w:r>
        <w:rPr>
          <w:rFonts w:ascii="Palatino Linotype" w:hAnsi="Palatino Linotype" w:cs="Tahoma"/>
          <w:sz w:val="22"/>
          <w:szCs w:val="24"/>
        </w:rPr>
        <w:t>A</w:t>
      </w:r>
      <w:r w:rsidRPr="005B3636">
        <w:rPr>
          <w:rFonts w:ascii="Palatino Linotype" w:hAnsi="Palatino Linotype" w:cs="Tahoma"/>
          <w:sz w:val="22"/>
          <w:szCs w:val="24"/>
        </w:rPr>
        <w:t xml:space="preserve">cuerdo por medio del cual se declaró cerrada la instrucción y se determinó pasar </w:t>
      </w:r>
      <w:r>
        <w:rPr>
          <w:rFonts w:ascii="Palatino Linotype" w:hAnsi="Palatino Linotype" w:cs="Tahoma"/>
          <w:sz w:val="22"/>
          <w:szCs w:val="24"/>
        </w:rPr>
        <w:t>el expediente</w:t>
      </w:r>
      <w:r w:rsidRPr="005B3636">
        <w:rPr>
          <w:rFonts w:ascii="Palatino Linotype" w:hAnsi="Palatino Linotype" w:cs="Tahoma"/>
          <w:sz w:val="22"/>
          <w:szCs w:val="24"/>
        </w:rPr>
        <w:t xml:space="preserve"> a resolución, en términos de lo dispuesto en los artículos 185, fracciones VI y VIII, de la Ley de Transparencia y Acceso a la Información Pública del Estado de México y Municipios, mismo que fue notificado a las partes el mismo día, a través del </w:t>
      </w:r>
      <w:r w:rsidRPr="005B3636">
        <w:rPr>
          <w:rFonts w:ascii="Palatino Linotype" w:hAnsi="Palatino Linotype" w:cs="Tahoma"/>
          <w:sz w:val="22"/>
          <w:lang w:val="es-ES"/>
        </w:rPr>
        <w:t>Sistema de Acceso a la Información Mexiquense (SAIMEX)</w:t>
      </w:r>
      <w:r w:rsidRPr="005B3636">
        <w:rPr>
          <w:rFonts w:ascii="Palatino Linotype" w:hAnsi="Palatino Linotype" w:cs="Tahoma"/>
          <w:sz w:val="22"/>
          <w:szCs w:val="24"/>
        </w:rPr>
        <w:t>.</w:t>
      </w:r>
    </w:p>
    <w:p w14:paraId="56830AA0" w14:textId="12DB375E" w:rsidR="00BF61D1" w:rsidRPr="001500C3" w:rsidRDefault="00BF61D1" w:rsidP="00BF61D1">
      <w:pPr>
        <w:spacing w:line="360" w:lineRule="auto"/>
        <w:jc w:val="both"/>
        <w:rPr>
          <w:rFonts w:ascii="Palatino Linotype" w:hAnsi="Palatino Linotype" w:cs="Tahoma"/>
          <w:sz w:val="22"/>
          <w:szCs w:val="22"/>
        </w:rPr>
      </w:pPr>
    </w:p>
    <w:p w14:paraId="7EE7CCB7" w14:textId="6798E354" w:rsidR="00BF61D1" w:rsidRPr="001500C3" w:rsidRDefault="00BF61D1" w:rsidP="00BF61D1">
      <w:pPr>
        <w:spacing w:line="360" w:lineRule="auto"/>
        <w:jc w:val="both"/>
        <w:rPr>
          <w:rFonts w:ascii="Palatino Linotype" w:hAnsi="Palatino Linotype" w:cs="Tahoma"/>
          <w:sz w:val="22"/>
          <w:szCs w:val="22"/>
        </w:rPr>
      </w:pPr>
      <w:r>
        <w:rPr>
          <w:rFonts w:ascii="Palatino Linotype" w:eastAsia="Calibri" w:hAnsi="Palatino Linotype" w:cs="Tahoma"/>
          <w:b/>
          <w:bCs/>
          <w:sz w:val="22"/>
          <w:szCs w:val="22"/>
          <w:lang w:eastAsia="en-US"/>
        </w:rPr>
        <w:t>f</w:t>
      </w:r>
      <w:r w:rsidR="00927CB0">
        <w:rPr>
          <w:rFonts w:ascii="Palatino Linotype" w:eastAsia="Calibri" w:hAnsi="Palatino Linotype" w:cs="Tahoma"/>
          <w:b/>
          <w:bCs/>
          <w:sz w:val="22"/>
          <w:szCs w:val="22"/>
          <w:lang w:eastAsia="en-US"/>
        </w:rPr>
        <w:t xml:space="preserve">) </w:t>
      </w:r>
      <w:r w:rsidRPr="001500C3">
        <w:rPr>
          <w:rFonts w:ascii="Palatino Linotype" w:hAnsi="Palatino Linotype" w:cs="Tahoma"/>
          <w:b/>
          <w:bCs/>
          <w:sz w:val="22"/>
          <w:szCs w:val="22"/>
        </w:rPr>
        <w:t>Ampliación del plazo para resolver: </w:t>
      </w:r>
      <w:r w:rsidRPr="001500C3">
        <w:rPr>
          <w:rFonts w:ascii="Palatino Linotype" w:hAnsi="Palatino Linotype" w:cs="Tahoma"/>
          <w:sz w:val="22"/>
          <w:szCs w:val="22"/>
        </w:rPr>
        <w:t xml:space="preserve">El </w:t>
      </w:r>
      <w:r>
        <w:rPr>
          <w:rFonts w:ascii="Palatino Linotype" w:hAnsi="Palatino Linotype" w:cs="Tahoma"/>
          <w:sz w:val="22"/>
          <w:szCs w:val="22"/>
        </w:rPr>
        <w:t xml:space="preserve">treinta de abril </w:t>
      </w:r>
      <w:r w:rsidRPr="001500C3">
        <w:rPr>
          <w:rFonts w:ascii="Palatino Linotype" w:hAnsi="Palatino Linotype" w:cs="Tahoma"/>
          <w:sz w:val="22"/>
          <w:szCs w:val="22"/>
        </w:rPr>
        <w:t xml:space="preserve">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día </w:t>
      </w:r>
      <w:r>
        <w:rPr>
          <w:rFonts w:ascii="Palatino Linotype" w:hAnsi="Palatino Linotype" w:cs="Tahoma"/>
          <w:sz w:val="22"/>
          <w:szCs w:val="22"/>
        </w:rPr>
        <w:t>dos de mayo del mismo</w:t>
      </w:r>
      <w:r w:rsidRPr="001500C3">
        <w:rPr>
          <w:rFonts w:ascii="Palatino Linotype" w:hAnsi="Palatino Linotype" w:cs="Tahoma"/>
          <w:sz w:val="22"/>
          <w:szCs w:val="22"/>
        </w:rPr>
        <w:t xml:space="preserve"> año.</w:t>
      </w:r>
    </w:p>
    <w:p w14:paraId="2452B76D" w14:textId="77777777" w:rsidR="005A12EA" w:rsidRPr="005B3636" w:rsidRDefault="005A12EA" w:rsidP="00D85EDD">
      <w:pPr>
        <w:spacing w:line="360" w:lineRule="auto"/>
        <w:jc w:val="both"/>
        <w:rPr>
          <w:rFonts w:ascii="Palatino Linotype" w:hAnsi="Palatino Linotype" w:cs="Tahoma"/>
          <w:sz w:val="22"/>
          <w:szCs w:val="24"/>
        </w:rPr>
      </w:pPr>
    </w:p>
    <w:p w14:paraId="2452B76E" w14:textId="43ABA9C0" w:rsidR="00AE4195" w:rsidRDefault="00AE4195" w:rsidP="00D85EDD">
      <w:pPr>
        <w:spacing w:line="360" w:lineRule="auto"/>
        <w:jc w:val="both"/>
        <w:rPr>
          <w:rFonts w:ascii="Palatino Linotype" w:hAnsi="Palatino Linotype" w:cs="Tahoma"/>
          <w:color w:val="000000"/>
          <w:sz w:val="22"/>
          <w:szCs w:val="24"/>
        </w:rPr>
      </w:pPr>
      <w:r w:rsidRPr="005B3636">
        <w:rPr>
          <w:rFonts w:ascii="Palatino Linotype" w:hAnsi="Palatino Linotype" w:cs="Tahoma"/>
          <w:color w:val="000000"/>
          <w:sz w:val="22"/>
          <w:szCs w:val="24"/>
        </w:rPr>
        <w:t>En razón de que fue debidamente sustanciado el expediente electrónico y no existe diligencia pend</w:t>
      </w:r>
      <w:r w:rsidR="00927CB0">
        <w:rPr>
          <w:rFonts w:ascii="Palatino Linotype" w:hAnsi="Palatino Linotype" w:cs="Tahoma"/>
          <w:color w:val="000000"/>
          <w:sz w:val="22"/>
          <w:szCs w:val="24"/>
        </w:rPr>
        <w:t>iente de desahogo, se emite la R</w:t>
      </w:r>
      <w:r w:rsidRPr="005B3636">
        <w:rPr>
          <w:rFonts w:ascii="Palatino Linotype" w:hAnsi="Palatino Linotype" w:cs="Tahoma"/>
          <w:color w:val="000000"/>
          <w:sz w:val="22"/>
          <w:szCs w:val="24"/>
        </w:rPr>
        <w:t xml:space="preserve">esolución que conforme a Derecho proceda, de acuerdo a los siguientes: </w:t>
      </w:r>
    </w:p>
    <w:p w14:paraId="50E7B255" w14:textId="77777777" w:rsidR="00C847CB" w:rsidRPr="005B3636" w:rsidRDefault="00C847CB" w:rsidP="00D85EDD">
      <w:pPr>
        <w:spacing w:line="360" w:lineRule="auto"/>
        <w:jc w:val="both"/>
        <w:rPr>
          <w:rFonts w:ascii="Palatino Linotype" w:hAnsi="Palatino Linotype" w:cs="Tahoma"/>
          <w:color w:val="000000"/>
          <w:sz w:val="22"/>
          <w:szCs w:val="24"/>
        </w:rPr>
      </w:pPr>
    </w:p>
    <w:p w14:paraId="2452B771" w14:textId="3E6DBCFB" w:rsidR="004F2D88" w:rsidRDefault="009A620E" w:rsidP="00D85EDD">
      <w:pPr>
        <w:spacing w:line="360" w:lineRule="auto"/>
        <w:jc w:val="center"/>
        <w:rPr>
          <w:rFonts w:ascii="Palatino Linotype" w:hAnsi="Palatino Linotype" w:cs="Tahoma"/>
          <w:b/>
          <w:sz w:val="22"/>
          <w:szCs w:val="24"/>
          <w:lang w:val="es-ES"/>
        </w:rPr>
      </w:pPr>
      <w:r w:rsidRPr="005B3636">
        <w:rPr>
          <w:rFonts w:ascii="Palatino Linotype" w:hAnsi="Palatino Linotype" w:cs="Tahoma"/>
          <w:b/>
          <w:sz w:val="22"/>
          <w:szCs w:val="22"/>
          <w:lang w:val="es-ES"/>
        </w:rPr>
        <w:t>CONSIDERANDOS</w:t>
      </w:r>
    </w:p>
    <w:p w14:paraId="6E34F4E6" w14:textId="77777777" w:rsidR="007779DF" w:rsidRPr="005B3636" w:rsidRDefault="007779DF" w:rsidP="00D85EDD">
      <w:pPr>
        <w:spacing w:line="360" w:lineRule="auto"/>
        <w:rPr>
          <w:rFonts w:ascii="Palatino Linotype" w:hAnsi="Palatino Linotype" w:cs="Tahoma"/>
          <w:b/>
          <w:sz w:val="22"/>
          <w:szCs w:val="24"/>
          <w:lang w:val="es-ES"/>
        </w:rPr>
      </w:pPr>
    </w:p>
    <w:p w14:paraId="2452B772" w14:textId="77777777" w:rsidR="00B64641" w:rsidRPr="005B3636" w:rsidRDefault="009C569C" w:rsidP="00D85EDD">
      <w:pPr>
        <w:autoSpaceDE w:val="0"/>
        <w:autoSpaceDN w:val="0"/>
        <w:adjustRightInd w:val="0"/>
        <w:spacing w:line="360" w:lineRule="auto"/>
        <w:jc w:val="both"/>
        <w:rPr>
          <w:rFonts w:ascii="Palatino Linotype" w:hAnsi="Palatino Linotype" w:cs="Tahoma"/>
          <w:b/>
          <w:sz w:val="22"/>
          <w:szCs w:val="24"/>
          <w:lang w:val="es-ES"/>
        </w:rPr>
      </w:pPr>
      <w:r w:rsidRPr="005B3636">
        <w:rPr>
          <w:rFonts w:ascii="Palatino Linotype" w:eastAsia="Calibri" w:hAnsi="Palatino Linotype" w:cs="Tahoma"/>
          <w:b/>
          <w:color w:val="000000"/>
          <w:sz w:val="22"/>
          <w:szCs w:val="24"/>
          <w:lang w:val="es-ES" w:eastAsia="es-MX"/>
        </w:rPr>
        <w:t>PRIMERO</w:t>
      </w:r>
      <w:r w:rsidR="00B64641" w:rsidRPr="005B3636">
        <w:rPr>
          <w:rFonts w:ascii="Palatino Linotype" w:eastAsia="Calibri" w:hAnsi="Palatino Linotype" w:cs="Tahoma"/>
          <w:color w:val="000000"/>
          <w:sz w:val="22"/>
          <w:szCs w:val="24"/>
          <w:lang w:val="es-ES" w:eastAsia="es-MX"/>
        </w:rPr>
        <w:t xml:space="preserve">. </w:t>
      </w:r>
      <w:r w:rsidR="00B64641" w:rsidRPr="005B3636">
        <w:rPr>
          <w:rFonts w:ascii="Palatino Linotype" w:hAnsi="Palatino Linotype" w:cs="Tahoma"/>
          <w:b/>
          <w:sz w:val="22"/>
          <w:szCs w:val="24"/>
          <w:lang w:val="es-ES"/>
        </w:rPr>
        <w:t>Competencia.</w:t>
      </w:r>
    </w:p>
    <w:p w14:paraId="2452B773" w14:textId="77777777" w:rsidR="00BE24A7" w:rsidRPr="005B3636" w:rsidRDefault="00BE24A7" w:rsidP="00D85EDD">
      <w:pPr>
        <w:autoSpaceDE w:val="0"/>
        <w:autoSpaceDN w:val="0"/>
        <w:adjustRightInd w:val="0"/>
        <w:spacing w:line="360" w:lineRule="auto"/>
        <w:jc w:val="both"/>
        <w:rPr>
          <w:rFonts w:ascii="Palatino Linotype" w:hAnsi="Palatino Linotype" w:cs="Tahoma"/>
          <w:sz w:val="22"/>
          <w:szCs w:val="24"/>
          <w:lang w:val="es-ES"/>
        </w:rPr>
      </w:pPr>
    </w:p>
    <w:p w14:paraId="2452B774" w14:textId="1C43EAF9" w:rsidR="00436FD3" w:rsidRDefault="00436FD3" w:rsidP="00D85EDD">
      <w:pPr>
        <w:spacing w:line="360" w:lineRule="auto"/>
        <w:jc w:val="both"/>
        <w:rPr>
          <w:rFonts w:ascii="Palatino Linotype" w:hAnsi="Palatino Linotype" w:cs="Tahoma"/>
          <w:sz w:val="22"/>
          <w:szCs w:val="24"/>
          <w:shd w:val="clear" w:color="auto" w:fill="FFFFFF"/>
        </w:rPr>
      </w:pPr>
      <w:r w:rsidRPr="005B3636">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w:t>
      </w:r>
      <w:r w:rsidR="000A0F6B">
        <w:rPr>
          <w:rFonts w:ascii="Palatino Linotype" w:hAnsi="Palatino Linotype" w:cs="Tahoma"/>
          <w:sz w:val="22"/>
          <w:szCs w:val="24"/>
          <w:shd w:val="clear" w:color="auto" w:fill="FFFFFF"/>
        </w:rPr>
        <w:t>isión interpuesto por la parte R</w:t>
      </w:r>
      <w:r w:rsidRPr="005B3636">
        <w:rPr>
          <w:rFonts w:ascii="Palatino Linotype" w:hAnsi="Palatino Linotype" w:cs="Tahoma"/>
          <w:sz w:val="22"/>
          <w:szCs w:val="24"/>
          <w:shd w:val="clear" w:color="auto" w:fill="FFFFFF"/>
        </w:rPr>
        <w:t>ecurrente, conforme a lo dispuesto en los artículos 6</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apartado A de la Constitución Política de los Estados Unidos Mexicanos; 5</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xml:space="preserve">, </w:t>
      </w:r>
      <w:r w:rsidRPr="005B3636">
        <w:rPr>
          <w:rFonts w:ascii="Palatino Linotype" w:hAnsi="Palatino Linotype" w:cs="Tahoma"/>
          <w:sz w:val="22"/>
          <w:szCs w:val="24"/>
          <w:shd w:val="clear" w:color="auto" w:fill="FFFFFF"/>
        </w:rPr>
        <w:lastRenderedPageBreak/>
        <w:t>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B3636">
        <w:rPr>
          <w:rStyle w:val="apple-converted-space"/>
          <w:rFonts w:ascii="Palatino Linotype" w:hAnsi="Palatino Linotype" w:cs="Tahoma"/>
          <w:sz w:val="22"/>
          <w:szCs w:val="24"/>
          <w:shd w:val="clear" w:color="auto" w:fill="FFFFFF"/>
        </w:rPr>
        <w:t xml:space="preserve"> 7°, </w:t>
      </w:r>
      <w:r w:rsidRPr="005B3636">
        <w:rPr>
          <w:rFonts w:ascii="Palatino Linotype" w:hAnsi="Palatino Linotype" w:cs="Tahoma"/>
          <w:sz w:val="22"/>
          <w:szCs w:val="24"/>
        </w:rPr>
        <w:t>9</w:t>
      </w:r>
      <w:r w:rsidR="003E763A" w:rsidRPr="005B3636">
        <w:rPr>
          <w:rFonts w:ascii="Palatino Linotype" w:hAnsi="Palatino Linotype" w:cs="Tahoma"/>
          <w:sz w:val="22"/>
          <w:szCs w:val="24"/>
        </w:rPr>
        <w:t>°</w:t>
      </w:r>
      <w:r w:rsidRPr="005B3636">
        <w:rPr>
          <w:rFonts w:ascii="Palatino Linotype" w:hAnsi="Palatino Linotype" w:cs="Tahoma"/>
          <w:sz w:val="22"/>
          <w:szCs w:val="24"/>
        </w:rPr>
        <w:t xml:space="preserve">, fracciones I y XXIV y 11 </w:t>
      </w:r>
      <w:r w:rsidRPr="005B3636">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63B13A59" w14:textId="77777777" w:rsidR="00C847CB" w:rsidRDefault="00C847CB" w:rsidP="00D85EDD">
      <w:pPr>
        <w:spacing w:line="360" w:lineRule="auto"/>
        <w:jc w:val="both"/>
        <w:rPr>
          <w:rFonts w:ascii="Palatino Linotype" w:hAnsi="Palatino Linotype" w:cs="Tahoma"/>
          <w:sz w:val="22"/>
          <w:szCs w:val="24"/>
          <w:shd w:val="clear" w:color="auto" w:fill="FFFFFF"/>
        </w:rPr>
      </w:pPr>
    </w:p>
    <w:p w14:paraId="2452B776" w14:textId="77777777" w:rsidR="00B33A5C" w:rsidRPr="005B3636" w:rsidRDefault="00B33A5C" w:rsidP="00D85EDD">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eastAsia="Calibri" w:hAnsi="Palatino Linotype" w:cs="Tahoma"/>
          <w:b/>
          <w:color w:val="000000"/>
          <w:sz w:val="22"/>
          <w:szCs w:val="24"/>
          <w:lang w:val="es-ES" w:eastAsia="es-MX"/>
        </w:rPr>
        <w:t>SEGUNDO</w:t>
      </w:r>
      <w:r w:rsidRPr="005B3636">
        <w:rPr>
          <w:rFonts w:ascii="Palatino Linotype" w:eastAsia="Calibri" w:hAnsi="Palatino Linotype" w:cs="Tahoma"/>
          <w:color w:val="000000"/>
          <w:sz w:val="22"/>
          <w:szCs w:val="24"/>
          <w:lang w:val="es-ES" w:eastAsia="es-MX"/>
        </w:rPr>
        <w:t xml:space="preserve">. </w:t>
      </w:r>
      <w:r w:rsidRPr="005B3636">
        <w:rPr>
          <w:rFonts w:ascii="Palatino Linotype" w:hAnsi="Palatino Linotype" w:cs="Tahoma"/>
          <w:b/>
          <w:sz w:val="22"/>
          <w:szCs w:val="24"/>
          <w:lang w:val="es-ES"/>
        </w:rPr>
        <w:t>Metodología de estudio.</w:t>
      </w:r>
      <w:r w:rsidRPr="005B3636">
        <w:rPr>
          <w:rFonts w:ascii="Palatino Linotype" w:hAnsi="Palatino Linotype" w:cs="Tahoma"/>
          <w:sz w:val="22"/>
          <w:szCs w:val="24"/>
          <w:lang w:val="es-ES"/>
        </w:rPr>
        <w:t xml:space="preserve"> </w:t>
      </w:r>
    </w:p>
    <w:p w14:paraId="2452B777" w14:textId="77777777" w:rsidR="00B33A5C" w:rsidRPr="005B3636" w:rsidRDefault="00B33A5C" w:rsidP="00D85EDD">
      <w:pPr>
        <w:autoSpaceDE w:val="0"/>
        <w:autoSpaceDN w:val="0"/>
        <w:adjustRightInd w:val="0"/>
        <w:spacing w:line="360" w:lineRule="auto"/>
        <w:jc w:val="both"/>
        <w:rPr>
          <w:rFonts w:ascii="Palatino Linotype" w:hAnsi="Palatino Linotype" w:cs="Tahoma"/>
          <w:sz w:val="22"/>
          <w:szCs w:val="24"/>
          <w:lang w:val="es-ES"/>
        </w:rPr>
      </w:pPr>
    </w:p>
    <w:p w14:paraId="2452B778" w14:textId="77777777" w:rsidR="00B33A5C" w:rsidRPr="005B3636" w:rsidRDefault="00B33A5C" w:rsidP="00D85EDD">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 xml:space="preserve">De las constancias que forma parte del Recurso de Revisión que se analiza, se advierte que previo al estudio del fondo de la </w:t>
      </w:r>
      <w:r w:rsidRPr="005B3636">
        <w:rPr>
          <w:rFonts w:ascii="Palatino Linotype" w:hAnsi="Palatino Linotype" w:cs="Tahoma"/>
          <w:i/>
          <w:sz w:val="22"/>
          <w:szCs w:val="24"/>
          <w:lang w:val="es-ES"/>
        </w:rPr>
        <w:t>litis</w:t>
      </w:r>
      <w:r w:rsidRPr="005B3636">
        <w:rPr>
          <w:rFonts w:ascii="Palatino Linotype" w:hAnsi="Palatino Linotype" w:cs="Tahoma"/>
          <w:sz w:val="22"/>
          <w:szCs w:val="24"/>
          <w:lang w:val="es-ES"/>
        </w:rPr>
        <w:t>, es necesario estudiar las causales de improcedencia y sobreseimiento que se adviertan, para determinar lo que en Derecho proceda.</w:t>
      </w:r>
    </w:p>
    <w:p w14:paraId="2452B779" w14:textId="77777777" w:rsidR="00A47E6E" w:rsidRPr="005B3636" w:rsidRDefault="00A47E6E" w:rsidP="00D85EDD">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A" w14:textId="77777777" w:rsidR="007409CF" w:rsidRPr="005B3636" w:rsidRDefault="007409CF" w:rsidP="00D85EDD">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5B3636">
        <w:rPr>
          <w:rFonts w:ascii="Palatino Linotype" w:eastAsia="Calibri" w:hAnsi="Palatino Linotype" w:cs="Tahoma"/>
          <w:b/>
          <w:color w:val="000000"/>
          <w:sz w:val="22"/>
          <w:szCs w:val="24"/>
          <w:lang w:val="es-ES" w:eastAsia="es-MX"/>
        </w:rPr>
        <w:t>Causales de improcedencia.</w:t>
      </w:r>
      <w:r w:rsidRPr="005B3636">
        <w:rPr>
          <w:rFonts w:ascii="Palatino Linotype" w:eastAsia="Calibri" w:hAnsi="Palatino Linotype" w:cs="Tahoma"/>
          <w:color w:val="000000"/>
          <w:sz w:val="22"/>
          <w:szCs w:val="24"/>
          <w:lang w:val="es-ES" w:eastAsia="es-MX"/>
        </w:rPr>
        <w:t xml:space="preserve"> </w:t>
      </w:r>
    </w:p>
    <w:p w14:paraId="2452B77B" w14:textId="77777777" w:rsidR="0042748E" w:rsidRPr="005B3636" w:rsidRDefault="0042748E" w:rsidP="00D85EDD">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452B77D" w14:textId="20F18D06" w:rsidR="00734A02" w:rsidRDefault="00734A02" w:rsidP="00D85EDD">
      <w:pPr>
        <w:spacing w:line="360" w:lineRule="auto"/>
        <w:jc w:val="both"/>
        <w:rPr>
          <w:rFonts w:ascii="Palatino Linotype" w:hAnsi="Palatino Linotype" w:cs="Tahoma"/>
          <w:sz w:val="22"/>
          <w:szCs w:val="24"/>
        </w:rPr>
      </w:pPr>
      <w:r w:rsidRPr="005B3636">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sidR="00927CB0">
        <w:rPr>
          <w:rFonts w:ascii="Palatino Linotype" w:hAnsi="Palatino Linotype" w:cs="Tahoma"/>
          <w:sz w:val="22"/>
          <w:szCs w:val="24"/>
        </w:rPr>
        <w:t xml:space="preserve"> una cuestión de orden público.</w:t>
      </w:r>
    </w:p>
    <w:p w14:paraId="3BC9FB08" w14:textId="77777777" w:rsidR="000164D6" w:rsidRPr="005B3636" w:rsidRDefault="000164D6" w:rsidP="00D85EDD">
      <w:pPr>
        <w:spacing w:line="360" w:lineRule="auto"/>
        <w:jc w:val="both"/>
        <w:rPr>
          <w:rFonts w:ascii="Palatino Linotype" w:eastAsia="Calibri" w:hAnsi="Palatino Linotype" w:cs="Tahoma"/>
          <w:color w:val="000000"/>
          <w:sz w:val="22"/>
          <w:szCs w:val="22"/>
          <w:lang w:val="es-ES" w:eastAsia="es-MX"/>
        </w:rPr>
      </w:pPr>
    </w:p>
    <w:p w14:paraId="2452B77E" w14:textId="77777777" w:rsidR="00734A02" w:rsidRPr="005B3636" w:rsidRDefault="00734A02" w:rsidP="00D85ED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6DD5540A" w14:textId="2B85CB72" w:rsidR="00AC7A96" w:rsidRDefault="00AC7A96" w:rsidP="00D85EDD">
      <w:pPr>
        <w:autoSpaceDE w:val="0"/>
        <w:autoSpaceDN w:val="0"/>
        <w:adjustRightInd w:val="0"/>
        <w:spacing w:line="360" w:lineRule="auto"/>
        <w:jc w:val="both"/>
        <w:rPr>
          <w:rFonts w:ascii="Palatino Linotype" w:hAnsi="Palatino Linotype" w:cs="Tahoma"/>
          <w:sz w:val="22"/>
          <w:szCs w:val="22"/>
          <w:lang w:val="es-ES"/>
        </w:rPr>
      </w:pPr>
      <w:r w:rsidRPr="005B3636">
        <w:rPr>
          <w:rFonts w:ascii="Palatino Linotype" w:eastAsia="Calibri" w:hAnsi="Palatino Linotype" w:cs="Tahoma"/>
          <w:color w:val="000000"/>
          <w:sz w:val="22"/>
          <w:szCs w:val="22"/>
          <w:lang w:val="es-ES" w:eastAsia="es-MX"/>
        </w:rPr>
        <w:lastRenderedPageBreak/>
        <w:t xml:space="preserve">En </w:t>
      </w:r>
      <w:r w:rsidR="00927CB0">
        <w:rPr>
          <w:rFonts w:ascii="Palatino Linotype" w:eastAsia="Calibri" w:hAnsi="Palatino Linotype" w:cs="Tahoma"/>
          <w:color w:val="000000"/>
          <w:sz w:val="22"/>
          <w:szCs w:val="22"/>
          <w:lang w:val="es-ES" w:eastAsia="es-MX"/>
        </w:rPr>
        <w:t>el asunto que nos ocupa</w:t>
      </w:r>
      <w:r w:rsidRPr="005B3636">
        <w:rPr>
          <w:rFonts w:ascii="Palatino Linotype" w:eastAsia="Calibri" w:hAnsi="Palatino Linotype" w:cs="Tahoma"/>
          <w:color w:val="000000"/>
          <w:sz w:val="22"/>
          <w:szCs w:val="22"/>
          <w:lang w:val="es-ES" w:eastAsia="es-MX"/>
        </w:rPr>
        <w:t xml:space="preserve">, </w:t>
      </w:r>
      <w:r w:rsidRPr="000164D6">
        <w:rPr>
          <w:rFonts w:ascii="Palatino Linotype" w:eastAsia="Calibri" w:hAnsi="Palatino Linotype" w:cs="Tahoma"/>
          <w:b/>
          <w:color w:val="000000"/>
          <w:sz w:val="22"/>
          <w:szCs w:val="22"/>
          <w:lang w:val="es-ES" w:eastAsia="es-MX"/>
        </w:rPr>
        <w:t>no se actualiza ninguna de las causales de improcedencia</w:t>
      </w:r>
      <w:r w:rsidRPr="005B3636">
        <w:rPr>
          <w:rFonts w:ascii="Palatino Linotype" w:eastAsia="Calibri" w:hAnsi="Palatino Linotype" w:cs="Tahoma"/>
          <w:color w:val="000000"/>
          <w:sz w:val="22"/>
          <w:szCs w:val="22"/>
          <w:lang w:val="es-ES" w:eastAsia="es-MX"/>
        </w:rPr>
        <w:t xml:space="preserve"> establecidas en el ordenamiento jurídico previamente señalado, toda vez que</w:t>
      </w:r>
      <w:r w:rsidR="000164D6">
        <w:rPr>
          <w:rFonts w:ascii="Palatino Linotype" w:eastAsia="Calibri" w:hAnsi="Palatino Linotype" w:cs="Tahoma"/>
          <w:color w:val="000000"/>
          <w:sz w:val="22"/>
          <w:szCs w:val="22"/>
          <w:lang w:val="es-ES" w:eastAsia="es-MX"/>
        </w:rPr>
        <w:t xml:space="preserve"> el R</w:t>
      </w:r>
      <w:r w:rsidR="000164D6" w:rsidRPr="00A50EAF">
        <w:rPr>
          <w:rFonts w:ascii="Palatino Linotype" w:eastAsia="Calibri" w:hAnsi="Palatino Linotype" w:cs="Tahoma"/>
          <w:color w:val="000000"/>
          <w:sz w:val="22"/>
          <w:szCs w:val="22"/>
          <w:lang w:val="es-ES" w:eastAsia="es-MX"/>
        </w:rPr>
        <w:t>ecurso</w:t>
      </w:r>
      <w:r w:rsidR="000164D6">
        <w:rPr>
          <w:rFonts w:ascii="Palatino Linotype" w:eastAsia="Calibri" w:hAnsi="Palatino Linotype" w:cs="Tahoma"/>
          <w:color w:val="000000"/>
          <w:sz w:val="22"/>
          <w:szCs w:val="22"/>
          <w:lang w:val="es-ES" w:eastAsia="es-MX"/>
        </w:rPr>
        <w:t xml:space="preserve"> de Revisión</w:t>
      </w:r>
      <w:r w:rsidR="000164D6" w:rsidRPr="00A50EAF">
        <w:rPr>
          <w:rFonts w:ascii="Palatino Linotype" w:eastAsia="Calibri" w:hAnsi="Palatino Linotype" w:cs="Tahoma"/>
          <w:color w:val="000000"/>
          <w:sz w:val="22"/>
          <w:szCs w:val="22"/>
          <w:lang w:val="es-ES" w:eastAsia="es-MX"/>
        </w:rPr>
        <w:t xml:space="preserve"> fue presentado dentro del plazo establecido en el artículo 178 de la Ley de Transparencia y Acceso a la Información Pública del Estado de México y Municipios</w:t>
      </w:r>
      <w:r w:rsidR="000164D6">
        <w:rPr>
          <w:rFonts w:ascii="Palatino Linotype" w:eastAsia="Calibri" w:hAnsi="Palatino Linotype" w:cs="Tahoma"/>
          <w:color w:val="000000"/>
          <w:sz w:val="22"/>
          <w:szCs w:val="22"/>
          <w:lang w:val="es-ES" w:eastAsia="es-MX"/>
        </w:rPr>
        <w:t xml:space="preserve">; </w:t>
      </w:r>
      <w:r w:rsidRPr="005B3636">
        <w:rPr>
          <w:rFonts w:ascii="Palatino Linotype" w:eastAsia="Calibri" w:hAnsi="Palatino Linotype" w:cs="Tahoma"/>
          <w:color w:val="000000"/>
          <w:sz w:val="22"/>
          <w:szCs w:val="22"/>
          <w:lang w:val="es-ES" w:eastAsia="es-MX"/>
        </w:rPr>
        <w:t xml:space="preserve">este Instituto no tiene conocimiento </w:t>
      </w:r>
      <w:r w:rsidRPr="005B3636">
        <w:rPr>
          <w:rFonts w:ascii="Palatino Linotype" w:hAnsi="Palatino Linotype" w:cs="Tahoma"/>
          <w:sz w:val="22"/>
          <w:szCs w:val="22"/>
          <w:lang w:val="es-ES"/>
        </w:rPr>
        <w:t xml:space="preserve">de que se encuentre en trámite algún medio de defensa presentado por </w:t>
      </w:r>
      <w:r>
        <w:rPr>
          <w:rFonts w:ascii="Palatino Linotype" w:hAnsi="Palatino Linotype" w:cs="Tahoma"/>
          <w:sz w:val="22"/>
          <w:szCs w:val="22"/>
          <w:lang w:val="es-ES"/>
        </w:rPr>
        <w:t>el R</w:t>
      </w:r>
      <w:r w:rsidRPr="005B3636">
        <w:rPr>
          <w:rFonts w:ascii="Palatino Linotype" w:hAnsi="Palatino Linotype" w:cs="Tahoma"/>
          <w:sz w:val="22"/>
          <w:szCs w:val="22"/>
          <w:lang w:val="es-ES"/>
        </w:rPr>
        <w:t>ecurrente ante otra instancia; no existió prevención alguna; la veracidad de las respuestas no formó parte de</w:t>
      </w:r>
      <w:r>
        <w:rPr>
          <w:rFonts w:ascii="Palatino Linotype" w:hAnsi="Palatino Linotype" w:cs="Tahoma"/>
          <w:sz w:val="22"/>
          <w:szCs w:val="22"/>
          <w:lang w:val="es-ES"/>
        </w:rPr>
        <w:t xml:space="preserve"> </w:t>
      </w:r>
      <w:r w:rsidRPr="005B3636">
        <w:rPr>
          <w:rFonts w:ascii="Palatino Linotype" w:hAnsi="Palatino Linotype" w:cs="Tahoma"/>
          <w:sz w:val="22"/>
          <w:szCs w:val="22"/>
          <w:lang w:val="es-ES"/>
        </w:rPr>
        <w:t>l</w:t>
      </w:r>
      <w:r>
        <w:rPr>
          <w:rFonts w:ascii="Palatino Linotype" w:hAnsi="Palatino Linotype" w:cs="Tahoma"/>
          <w:sz w:val="22"/>
          <w:szCs w:val="22"/>
          <w:lang w:val="es-ES"/>
        </w:rPr>
        <w:t>os</w:t>
      </w:r>
      <w:r w:rsidRPr="005B3636">
        <w:rPr>
          <w:rFonts w:ascii="Palatino Linotype" w:hAnsi="Palatino Linotype" w:cs="Tahoma"/>
          <w:sz w:val="22"/>
          <w:szCs w:val="22"/>
          <w:lang w:val="es-ES"/>
        </w:rPr>
        <w:t xml:space="preserve"> agravio</w:t>
      </w:r>
      <w:r>
        <w:rPr>
          <w:rFonts w:ascii="Palatino Linotype" w:hAnsi="Palatino Linotype" w:cs="Tahoma"/>
          <w:sz w:val="22"/>
          <w:szCs w:val="22"/>
          <w:lang w:val="es-ES"/>
        </w:rPr>
        <w:t>s</w:t>
      </w:r>
      <w:r w:rsidRPr="005B3636">
        <w:rPr>
          <w:rFonts w:ascii="Palatino Linotype" w:hAnsi="Palatino Linotype" w:cs="Tahoma"/>
          <w:sz w:val="22"/>
          <w:szCs w:val="22"/>
          <w:lang w:val="es-ES"/>
        </w:rPr>
        <w:t>; ni se realizó una consulta o ampliación a los alcances de los requerimientos informativos</w:t>
      </w:r>
      <w:r>
        <w:rPr>
          <w:rFonts w:ascii="Palatino Linotype" w:hAnsi="Palatino Linotype" w:cs="Tahoma"/>
          <w:sz w:val="22"/>
          <w:szCs w:val="22"/>
          <w:lang w:val="es-ES"/>
        </w:rPr>
        <w:t>.</w:t>
      </w:r>
    </w:p>
    <w:p w14:paraId="2C0602CA" w14:textId="77777777" w:rsidR="00AC7A96" w:rsidRDefault="00AC7A96" w:rsidP="00D85EDD">
      <w:pPr>
        <w:autoSpaceDE w:val="0"/>
        <w:autoSpaceDN w:val="0"/>
        <w:adjustRightInd w:val="0"/>
        <w:spacing w:line="360" w:lineRule="auto"/>
        <w:jc w:val="both"/>
        <w:rPr>
          <w:rFonts w:ascii="Palatino Linotype" w:hAnsi="Palatino Linotype" w:cs="Tahoma"/>
          <w:sz w:val="22"/>
          <w:szCs w:val="22"/>
          <w:lang w:val="es-ES"/>
        </w:rPr>
      </w:pPr>
    </w:p>
    <w:p w14:paraId="69780224" w14:textId="3BF7110B" w:rsidR="000164D6" w:rsidRPr="001500C3" w:rsidRDefault="00734A02" w:rsidP="000164D6">
      <w:pPr>
        <w:widowControl w:val="0"/>
        <w:spacing w:line="360" w:lineRule="auto"/>
        <w:jc w:val="both"/>
        <w:rPr>
          <w:rFonts w:ascii="Palatino Linotype" w:hAnsi="Palatino Linotype" w:cs="Tahoma"/>
          <w:sz w:val="22"/>
          <w:szCs w:val="22"/>
          <w:lang w:val="es-ES"/>
        </w:rPr>
      </w:pPr>
      <w:r w:rsidRPr="005B3636">
        <w:rPr>
          <w:rFonts w:ascii="Palatino Linotype" w:hAnsi="Palatino Linotype" w:cs="Tahoma"/>
          <w:sz w:val="22"/>
          <w:szCs w:val="24"/>
        </w:rPr>
        <w:t>Asimismo, </w:t>
      </w:r>
      <w:r w:rsidRPr="005B3636">
        <w:rPr>
          <w:rFonts w:ascii="Palatino Linotype" w:hAnsi="Palatino Linotype" w:cs="Tahoma"/>
          <w:sz w:val="22"/>
          <w:szCs w:val="24"/>
          <w:lang w:val="es-ES"/>
        </w:rPr>
        <w:t>se actualiz</w:t>
      </w:r>
      <w:r w:rsidR="00D11A10">
        <w:rPr>
          <w:rFonts w:ascii="Palatino Linotype" w:hAnsi="Palatino Linotype" w:cs="Tahoma"/>
          <w:sz w:val="22"/>
          <w:szCs w:val="24"/>
          <w:lang w:val="es-ES"/>
        </w:rPr>
        <w:t>a la causal de procedencia del Recurso de R</w:t>
      </w:r>
      <w:r w:rsidRPr="005B3636">
        <w:rPr>
          <w:rFonts w:ascii="Palatino Linotype" w:hAnsi="Palatino Linotype" w:cs="Tahoma"/>
          <w:sz w:val="22"/>
          <w:szCs w:val="24"/>
          <w:lang w:val="es-ES"/>
        </w:rPr>
        <w:t xml:space="preserve">evisión señalada en el artículo 179, fracción </w:t>
      </w:r>
      <w:r w:rsidR="000164D6">
        <w:rPr>
          <w:rFonts w:ascii="Palatino Linotype" w:hAnsi="Palatino Linotype" w:cs="Tahoma"/>
          <w:sz w:val="22"/>
          <w:szCs w:val="24"/>
          <w:lang w:val="es-ES"/>
        </w:rPr>
        <w:t>I</w:t>
      </w:r>
      <w:r w:rsidRPr="005B3636">
        <w:rPr>
          <w:rFonts w:ascii="Palatino Linotype" w:hAnsi="Palatino Linotype" w:cs="Tahoma"/>
          <w:sz w:val="22"/>
          <w:szCs w:val="24"/>
          <w:lang w:val="es-ES"/>
        </w:rPr>
        <w:t xml:space="preserve">, </w:t>
      </w:r>
      <w:r w:rsidR="00D01405">
        <w:rPr>
          <w:rFonts w:ascii="Palatino Linotype" w:hAnsi="Palatino Linotype" w:cs="Tahoma"/>
          <w:sz w:val="22"/>
          <w:szCs w:val="24"/>
          <w:lang w:val="es-ES"/>
        </w:rPr>
        <w:t>de la Ley en cita, pues la</w:t>
      </w:r>
      <w:r w:rsidRPr="005B3636">
        <w:rPr>
          <w:rFonts w:ascii="Palatino Linotype" w:hAnsi="Palatino Linotype" w:cs="Tahoma"/>
          <w:sz w:val="22"/>
          <w:szCs w:val="24"/>
          <w:lang w:val="es-ES"/>
        </w:rPr>
        <w:t xml:space="preserve"> Recurrente se inconformó con la</w:t>
      </w:r>
      <w:r w:rsidR="000164D6" w:rsidRPr="001500C3">
        <w:rPr>
          <w:rFonts w:ascii="Palatino Linotype" w:hAnsi="Palatino Linotype" w:cs="Tahoma"/>
          <w:sz w:val="22"/>
          <w:szCs w:val="22"/>
          <w:lang w:val="es-ES"/>
        </w:rPr>
        <w:t xml:space="preserve"> </w:t>
      </w:r>
      <w:r w:rsidR="000164D6">
        <w:rPr>
          <w:rFonts w:ascii="Palatino Linotype" w:hAnsi="Palatino Linotype" w:cs="Tahoma"/>
          <w:sz w:val="22"/>
          <w:szCs w:val="22"/>
          <w:lang w:val="es-ES"/>
        </w:rPr>
        <w:t>negativa a la información solicitada</w:t>
      </w:r>
      <w:r w:rsidR="000164D6" w:rsidRPr="001500C3">
        <w:rPr>
          <w:rFonts w:ascii="Palatino Linotype" w:hAnsi="Palatino Linotype" w:cs="Tahoma"/>
          <w:sz w:val="22"/>
          <w:szCs w:val="22"/>
          <w:lang w:val="es-ES"/>
        </w:rPr>
        <w:t>.</w:t>
      </w:r>
    </w:p>
    <w:p w14:paraId="43815E44" w14:textId="24A1AD09" w:rsidR="00D01405" w:rsidRDefault="00D01405" w:rsidP="00D85EDD">
      <w:pPr>
        <w:widowControl w:val="0"/>
        <w:spacing w:line="360" w:lineRule="auto"/>
        <w:jc w:val="both"/>
        <w:rPr>
          <w:rFonts w:ascii="Palatino Linotype" w:hAnsi="Palatino Linotype" w:cs="Tahoma"/>
          <w:sz w:val="22"/>
          <w:szCs w:val="24"/>
          <w:lang w:val="es-ES"/>
        </w:rPr>
      </w:pPr>
    </w:p>
    <w:p w14:paraId="2452B784" w14:textId="77777777" w:rsidR="007409CF" w:rsidRPr="005B3636" w:rsidRDefault="007409CF" w:rsidP="00D85EDD">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b/>
          <w:sz w:val="22"/>
          <w:szCs w:val="22"/>
          <w:lang w:eastAsia="es-ES_tradnl"/>
        </w:rPr>
        <w:t>Causales de sobreseimiento.</w:t>
      </w:r>
    </w:p>
    <w:p w14:paraId="2452B785" w14:textId="77777777" w:rsidR="007409CF" w:rsidRPr="005B3636" w:rsidRDefault="007409CF" w:rsidP="00D85EDD">
      <w:pPr>
        <w:spacing w:line="360" w:lineRule="auto"/>
        <w:jc w:val="both"/>
        <w:rPr>
          <w:rFonts w:ascii="Palatino Linotype" w:eastAsia="Calibri" w:hAnsi="Palatino Linotype" w:cs="Tahoma"/>
          <w:sz w:val="22"/>
          <w:szCs w:val="22"/>
          <w:lang w:eastAsia="es-ES_tradnl"/>
        </w:rPr>
      </w:pPr>
    </w:p>
    <w:p w14:paraId="2452B786" w14:textId="0AEA082A" w:rsidR="00A47E6E" w:rsidRPr="005B3636" w:rsidRDefault="00A47E6E" w:rsidP="00D85EDD">
      <w:pPr>
        <w:spacing w:line="360" w:lineRule="auto"/>
        <w:jc w:val="both"/>
        <w:rPr>
          <w:rFonts w:ascii="Palatino Linotype" w:eastAsia="Calibri" w:hAnsi="Palatino Linotype" w:cs="Tahoma"/>
          <w:sz w:val="22"/>
          <w:szCs w:val="22"/>
          <w:lang w:val="es-ES" w:eastAsia="es-ES_tradnl"/>
        </w:rPr>
      </w:pPr>
      <w:r w:rsidRPr="005B3636">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5B3636">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5B3636">
        <w:rPr>
          <w:rFonts w:ascii="Palatino Linotype" w:eastAsia="Calibri" w:hAnsi="Palatino Linotype" w:cs="Tahoma"/>
          <w:sz w:val="22"/>
          <w:szCs w:val="22"/>
          <w:lang w:val="es-ES" w:eastAsia="es-ES_tradnl"/>
        </w:rPr>
        <w:t>lo anterior, en virtud de que no existe constancia en el expedie</w:t>
      </w:r>
      <w:r w:rsidR="000A0F6B">
        <w:rPr>
          <w:rFonts w:ascii="Palatino Linotype" w:eastAsia="Calibri" w:hAnsi="Palatino Linotype" w:cs="Tahoma"/>
          <w:sz w:val="22"/>
          <w:szCs w:val="22"/>
          <w:lang w:val="es-ES" w:eastAsia="es-ES_tradnl"/>
        </w:rPr>
        <w:t>nte en que se actúa, de que la R</w:t>
      </w:r>
      <w:r w:rsidRPr="005B3636">
        <w:rPr>
          <w:rFonts w:ascii="Palatino Linotype" w:eastAsia="Calibri" w:hAnsi="Palatino Linotype" w:cs="Tahoma"/>
          <w:sz w:val="22"/>
          <w:szCs w:val="22"/>
          <w:lang w:val="es-ES" w:eastAsia="es-ES_tradnl"/>
        </w:rPr>
        <w:t>ecurrente se hubiera desistido del recurso, hubiera fallecido, que sobreviniera alguna causal de improcedencia, que el Sujeto Obligado hubiese modificado o revocado el acto impugnado, o bien que el recurso de revisión hubiera quedado sin materia.</w:t>
      </w:r>
    </w:p>
    <w:p w14:paraId="2452B787" w14:textId="77777777" w:rsidR="00A47E6E" w:rsidRDefault="00A47E6E" w:rsidP="00D85EDD">
      <w:pPr>
        <w:spacing w:line="360" w:lineRule="auto"/>
        <w:jc w:val="both"/>
        <w:rPr>
          <w:rFonts w:ascii="Palatino Linotype" w:eastAsia="Calibri" w:hAnsi="Palatino Linotype" w:cs="Tahoma"/>
          <w:sz w:val="22"/>
          <w:szCs w:val="22"/>
          <w:lang w:val="es-ES" w:eastAsia="es-ES_tradnl"/>
        </w:rPr>
      </w:pPr>
    </w:p>
    <w:p w14:paraId="30427048" w14:textId="77777777" w:rsidR="00363BBA" w:rsidRDefault="00363BBA" w:rsidP="00D85EDD">
      <w:pPr>
        <w:spacing w:line="360" w:lineRule="auto"/>
        <w:jc w:val="both"/>
        <w:rPr>
          <w:rFonts w:ascii="Palatino Linotype" w:eastAsia="Calibri" w:hAnsi="Palatino Linotype" w:cs="Tahoma"/>
          <w:sz w:val="22"/>
          <w:szCs w:val="22"/>
          <w:lang w:val="es-ES" w:eastAsia="es-ES_tradnl"/>
        </w:rPr>
      </w:pPr>
    </w:p>
    <w:p w14:paraId="7FDA3D10" w14:textId="77777777" w:rsidR="00363BBA" w:rsidRDefault="00363BBA" w:rsidP="00D85EDD">
      <w:pPr>
        <w:spacing w:line="360" w:lineRule="auto"/>
        <w:jc w:val="both"/>
        <w:rPr>
          <w:rFonts w:ascii="Palatino Linotype" w:eastAsia="Calibri" w:hAnsi="Palatino Linotype" w:cs="Tahoma"/>
          <w:sz w:val="22"/>
          <w:szCs w:val="22"/>
          <w:lang w:val="es-ES" w:eastAsia="es-ES_tradnl"/>
        </w:rPr>
      </w:pPr>
    </w:p>
    <w:p w14:paraId="726596E1" w14:textId="77777777" w:rsidR="00363BBA" w:rsidRPr="005B3636" w:rsidRDefault="00363BBA" w:rsidP="00D85EDD">
      <w:pPr>
        <w:spacing w:line="360" w:lineRule="auto"/>
        <w:jc w:val="both"/>
        <w:rPr>
          <w:rFonts w:ascii="Palatino Linotype" w:eastAsia="Calibri" w:hAnsi="Palatino Linotype" w:cs="Tahoma"/>
          <w:sz w:val="22"/>
          <w:szCs w:val="22"/>
          <w:lang w:val="es-ES" w:eastAsia="es-ES_tradnl"/>
        </w:rPr>
      </w:pPr>
    </w:p>
    <w:p w14:paraId="2452B788" w14:textId="77777777" w:rsidR="0025469C" w:rsidRPr="005B3636" w:rsidRDefault="00F02171" w:rsidP="00D85EDD">
      <w:pPr>
        <w:tabs>
          <w:tab w:val="left" w:pos="4962"/>
        </w:tabs>
        <w:spacing w:line="360" w:lineRule="auto"/>
        <w:jc w:val="both"/>
        <w:rPr>
          <w:rFonts w:ascii="Palatino Linotype" w:eastAsia="Calibri" w:hAnsi="Palatino Linotype" w:cs="Tahoma"/>
          <w:b/>
          <w:iCs/>
          <w:sz w:val="22"/>
          <w:szCs w:val="24"/>
          <w:lang w:val="es-ES" w:eastAsia="es-ES_tradnl"/>
        </w:rPr>
      </w:pPr>
      <w:r w:rsidRPr="005B3636">
        <w:rPr>
          <w:rFonts w:ascii="Palatino Linotype" w:eastAsia="Calibri" w:hAnsi="Palatino Linotype" w:cs="Tahoma"/>
          <w:b/>
          <w:iCs/>
          <w:sz w:val="22"/>
          <w:szCs w:val="24"/>
          <w:lang w:val="es-ES" w:eastAsia="es-ES_tradnl"/>
        </w:rPr>
        <w:lastRenderedPageBreak/>
        <w:t>TERCER</w:t>
      </w:r>
      <w:r w:rsidR="009C569C" w:rsidRPr="005B3636">
        <w:rPr>
          <w:rFonts w:ascii="Palatino Linotype" w:eastAsia="Calibri" w:hAnsi="Palatino Linotype" w:cs="Tahoma"/>
          <w:b/>
          <w:iCs/>
          <w:sz w:val="22"/>
          <w:szCs w:val="24"/>
          <w:lang w:val="es-ES" w:eastAsia="es-ES_tradnl"/>
        </w:rPr>
        <w:t>O</w:t>
      </w:r>
      <w:r w:rsidRPr="005B3636">
        <w:rPr>
          <w:rFonts w:ascii="Palatino Linotype" w:eastAsia="Calibri" w:hAnsi="Palatino Linotype" w:cs="Tahoma"/>
          <w:b/>
          <w:iCs/>
          <w:sz w:val="22"/>
          <w:szCs w:val="24"/>
          <w:lang w:val="es-ES" w:eastAsia="es-ES_tradnl"/>
        </w:rPr>
        <w:t xml:space="preserve">. </w:t>
      </w:r>
      <w:r w:rsidR="0025469C" w:rsidRPr="005B3636">
        <w:rPr>
          <w:rFonts w:ascii="Palatino Linotype" w:eastAsia="Calibri" w:hAnsi="Palatino Linotype" w:cs="Tahoma"/>
          <w:b/>
          <w:iCs/>
          <w:sz w:val="22"/>
          <w:szCs w:val="24"/>
          <w:lang w:val="es-ES" w:eastAsia="es-ES_tradnl"/>
        </w:rPr>
        <w:t xml:space="preserve">Determinación </w:t>
      </w:r>
      <w:r w:rsidR="009617D3" w:rsidRPr="005B3636">
        <w:rPr>
          <w:rFonts w:ascii="Palatino Linotype" w:eastAsia="Calibri" w:hAnsi="Palatino Linotype" w:cs="Tahoma"/>
          <w:b/>
          <w:iCs/>
          <w:sz w:val="22"/>
          <w:szCs w:val="24"/>
          <w:lang w:val="es-ES" w:eastAsia="es-ES_tradnl"/>
        </w:rPr>
        <w:t xml:space="preserve">de la </w:t>
      </w:r>
      <w:r w:rsidR="00CF4012" w:rsidRPr="005B3636">
        <w:rPr>
          <w:rFonts w:ascii="Palatino Linotype" w:eastAsia="Calibri" w:hAnsi="Palatino Linotype" w:cs="Tahoma"/>
          <w:b/>
          <w:iCs/>
          <w:sz w:val="22"/>
          <w:szCs w:val="24"/>
          <w:lang w:val="es-ES" w:eastAsia="es-ES_tradnl"/>
        </w:rPr>
        <w:t>Controversia</w:t>
      </w:r>
      <w:r w:rsidRPr="005B3636">
        <w:rPr>
          <w:rFonts w:ascii="Palatino Linotype" w:eastAsia="Calibri" w:hAnsi="Palatino Linotype" w:cs="Tahoma"/>
          <w:b/>
          <w:iCs/>
          <w:sz w:val="22"/>
          <w:szCs w:val="24"/>
          <w:lang w:val="es-ES" w:eastAsia="es-ES_tradnl"/>
        </w:rPr>
        <w:t xml:space="preserve">. </w:t>
      </w:r>
    </w:p>
    <w:p w14:paraId="2452B789" w14:textId="77777777" w:rsidR="0025469C" w:rsidRPr="005B3636" w:rsidRDefault="0025469C" w:rsidP="00D85EDD">
      <w:pPr>
        <w:tabs>
          <w:tab w:val="left" w:pos="4962"/>
        </w:tabs>
        <w:spacing w:line="360" w:lineRule="auto"/>
        <w:jc w:val="both"/>
        <w:rPr>
          <w:rFonts w:ascii="Palatino Linotype" w:eastAsia="Calibri" w:hAnsi="Palatino Linotype" w:cs="Tahoma"/>
          <w:iCs/>
          <w:sz w:val="22"/>
          <w:szCs w:val="24"/>
          <w:lang w:val="es-ES" w:eastAsia="es-ES_tradnl"/>
        </w:rPr>
      </w:pPr>
    </w:p>
    <w:p w14:paraId="1235C085" w14:textId="0174C05F" w:rsidR="004D47F1" w:rsidRDefault="008540AF" w:rsidP="000164D6">
      <w:pPr>
        <w:spacing w:line="360" w:lineRule="auto"/>
        <w:jc w:val="both"/>
        <w:rPr>
          <w:rFonts w:ascii="Palatino Linotype" w:eastAsia="Calibri" w:hAnsi="Palatino Linotype" w:cs="Tahoma"/>
          <w:iCs/>
          <w:sz w:val="22"/>
          <w:szCs w:val="22"/>
          <w:lang w:val="es-ES" w:eastAsia="es-ES_tradnl"/>
        </w:rPr>
      </w:pPr>
      <w:r w:rsidRPr="005B3636">
        <w:rPr>
          <w:rFonts w:ascii="Palatino Linotype" w:eastAsia="Calibri" w:hAnsi="Palatino Linotype" w:cs="Tahoma"/>
          <w:iCs/>
          <w:sz w:val="22"/>
          <w:szCs w:val="22"/>
          <w:lang w:eastAsia="es-ES_tradnl"/>
        </w:rPr>
        <w:t>C</w:t>
      </w:r>
      <w:r w:rsidR="005E0447" w:rsidRPr="005B3636">
        <w:rPr>
          <w:rFonts w:ascii="Palatino Linotype" w:eastAsia="Calibri" w:hAnsi="Palatino Linotype" w:cs="Tahoma"/>
          <w:iCs/>
          <w:sz w:val="22"/>
          <w:szCs w:val="22"/>
          <w:lang w:eastAsia="es-ES_tradnl"/>
        </w:rPr>
        <w:t>on el objeto de ilustrar la controversia planteada, resulta conveniente precisar</w:t>
      </w:r>
      <w:r w:rsidR="004D47F1">
        <w:rPr>
          <w:rFonts w:ascii="Palatino Linotype" w:eastAsia="Calibri" w:hAnsi="Palatino Linotype" w:cs="Tahoma"/>
          <w:iCs/>
          <w:sz w:val="22"/>
          <w:szCs w:val="22"/>
          <w:lang w:eastAsia="es-ES_tradnl"/>
        </w:rPr>
        <w:t>,</w:t>
      </w:r>
      <w:r w:rsidR="005E0447" w:rsidRPr="005B3636">
        <w:rPr>
          <w:rFonts w:ascii="Palatino Linotype" w:eastAsia="Calibri" w:hAnsi="Palatino Linotype" w:cs="Tahoma"/>
          <w:iCs/>
          <w:sz w:val="22"/>
          <w:szCs w:val="22"/>
          <w:lang w:eastAsia="es-ES_tradnl"/>
        </w:rPr>
        <w:t xml:space="preserve"> </w:t>
      </w:r>
      <w:r w:rsidR="004D47F1">
        <w:rPr>
          <w:rFonts w:ascii="Palatino Linotype" w:eastAsia="Calibri" w:hAnsi="Palatino Linotype" w:cs="Tahoma"/>
          <w:iCs/>
          <w:sz w:val="22"/>
          <w:szCs w:val="22"/>
          <w:lang w:eastAsia="es-ES_tradnl"/>
        </w:rPr>
        <w:t xml:space="preserve">que una </w:t>
      </w:r>
      <w:r w:rsidR="004D47F1" w:rsidRPr="00264223">
        <w:rPr>
          <w:rFonts w:ascii="Palatino Linotype" w:eastAsia="Calibri" w:hAnsi="Palatino Linotype" w:cs="Tahoma"/>
          <w:iCs/>
          <w:sz w:val="22"/>
          <w:szCs w:val="22"/>
          <w:lang w:val="es-ES" w:eastAsia="es-ES_tradnl"/>
        </w:rPr>
        <w:t>vez realizado el estudio de las constancias q</w:t>
      </w:r>
      <w:r w:rsidR="004D47F1">
        <w:rPr>
          <w:rFonts w:ascii="Palatino Linotype" w:eastAsia="Calibri" w:hAnsi="Palatino Linotype" w:cs="Tahoma"/>
          <w:iCs/>
          <w:sz w:val="22"/>
          <w:szCs w:val="22"/>
          <w:lang w:val="es-ES" w:eastAsia="es-ES_tradnl"/>
        </w:rPr>
        <w:t xml:space="preserve">ue integran </w:t>
      </w:r>
      <w:r w:rsidR="002F1E10">
        <w:rPr>
          <w:rFonts w:ascii="Palatino Linotype" w:eastAsia="Calibri" w:hAnsi="Palatino Linotype" w:cs="Tahoma"/>
          <w:iCs/>
          <w:sz w:val="22"/>
          <w:szCs w:val="22"/>
          <w:lang w:val="es-ES" w:eastAsia="es-ES_tradnl"/>
        </w:rPr>
        <w:t>el</w:t>
      </w:r>
      <w:r w:rsidR="004D47F1" w:rsidRPr="00264223">
        <w:rPr>
          <w:rFonts w:ascii="Palatino Linotype" w:eastAsia="Calibri" w:hAnsi="Palatino Linotype" w:cs="Tahoma"/>
          <w:iCs/>
          <w:sz w:val="22"/>
          <w:szCs w:val="22"/>
          <w:lang w:val="es-ES" w:eastAsia="es-ES_tradnl"/>
        </w:rPr>
        <w:t xml:space="preserve"> expediente en que se </w:t>
      </w:r>
      <w:r w:rsidR="000164D6">
        <w:rPr>
          <w:rFonts w:ascii="Palatino Linotype" w:eastAsia="Calibri" w:hAnsi="Palatino Linotype" w:cs="Tahoma"/>
          <w:iCs/>
          <w:sz w:val="22"/>
          <w:szCs w:val="22"/>
          <w:lang w:val="es-ES" w:eastAsia="es-ES_tradnl"/>
        </w:rPr>
        <w:t xml:space="preserve">actúa, se desprende que el </w:t>
      </w:r>
      <w:r w:rsidR="004D47F1">
        <w:rPr>
          <w:rFonts w:ascii="Palatino Linotype" w:eastAsia="Calibri" w:hAnsi="Palatino Linotype" w:cs="Tahoma"/>
          <w:iCs/>
          <w:sz w:val="22"/>
          <w:szCs w:val="22"/>
          <w:lang w:val="es-ES" w:eastAsia="es-ES_tradnl"/>
        </w:rPr>
        <w:t>R</w:t>
      </w:r>
      <w:r w:rsidR="004D47F1" w:rsidRPr="00264223">
        <w:rPr>
          <w:rFonts w:ascii="Palatino Linotype" w:eastAsia="Calibri" w:hAnsi="Palatino Linotype" w:cs="Tahoma"/>
          <w:iCs/>
          <w:sz w:val="22"/>
          <w:szCs w:val="22"/>
          <w:lang w:val="es-ES" w:eastAsia="es-ES_tradnl"/>
        </w:rPr>
        <w:t xml:space="preserve">ecurrente </w:t>
      </w:r>
      <w:r w:rsidR="004D47F1">
        <w:rPr>
          <w:rFonts w:ascii="Palatino Linotype" w:eastAsia="Calibri" w:hAnsi="Palatino Linotype" w:cs="Tahoma"/>
          <w:iCs/>
          <w:sz w:val="22"/>
          <w:szCs w:val="22"/>
          <w:lang w:val="es-ES" w:eastAsia="es-ES_tradnl"/>
        </w:rPr>
        <w:t xml:space="preserve">solicitó </w:t>
      </w:r>
      <w:r w:rsidR="000164D6">
        <w:rPr>
          <w:rFonts w:ascii="Palatino Linotype" w:eastAsia="Calibri" w:hAnsi="Palatino Linotype" w:cs="Tahoma"/>
          <w:iCs/>
          <w:sz w:val="22"/>
          <w:szCs w:val="22"/>
          <w:lang w:val="es-ES" w:eastAsia="es-ES_tradnl"/>
        </w:rPr>
        <w:t>a la Universidad Politécnica del Valle de Toluca</w:t>
      </w:r>
      <w:r w:rsidR="004D47F1">
        <w:rPr>
          <w:rFonts w:ascii="Palatino Linotype" w:eastAsia="Calibri" w:hAnsi="Palatino Linotype" w:cs="Tahoma"/>
          <w:iCs/>
          <w:sz w:val="22"/>
          <w:szCs w:val="22"/>
          <w:lang w:val="es-ES" w:eastAsia="es-ES_tradnl"/>
        </w:rPr>
        <w:t>,</w:t>
      </w:r>
      <w:r w:rsidR="004D47F1" w:rsidRPr="00662E00">
        <w:rPr>
          <w:rFonts w:ascii="Palatino Linotype" w:eastAsia="Calibri" w:hAnsi="Palatino Linotype" w:cs="Tahoma"/>
          <w:iCs/>
          <w:sz w:val="22"/>
          <w:szCs w:val="22"/>
          <w:lang w:val="es-ES" w:eastAsia="es-ES_tradnl"/>
        </w:rPr>
        <w:t xml:space="preserve"> la información</w:t>
      </w:r>
      <w:r w:rsidR="00594F0C" w:rsidRPr="00594F0C">
        <w:rPr>
          <w:rFonts w:ascii="Palatino Linotype" w:eastAsia="Calibri" w:hAnsi="Palatino Linotype" w:cs="Tahoma"/>
          <w:iCs/>
          <w:sz w:val="22"/>
          <w:szCs w:val="22"/>
          <w:lang w:val="es-ES" w:eastAsia="es-ES_tradnl"/>
        </w:rPr>
        <w:t xml:space="preserve"> </w:t>
      </w:r>
      <w:r w:rsidR="00594F0C" w:rsidRPr="00662E00">
        <w:rPr>
          <w:rFonts w:ascii="Palatino Linotype" w:eastAsia="Calibri" w:hAnsi="Palatino Linotype" w:cs="Tahoma"/>
          <w:iCs/>
          <w:sz w:val="22"/>
          <w:szCs w:val="22"/>
          <w:lang w:val="es-ES" w:eastAsia="es-ES_tradnl"/>
        </w:rPr>
        <w:t>siguiente</w:t>
      </w:r>
      <w:r w:rsidR="004D47F1" w:rsidRPr="00662E00">
        <w:rPr>
          <w:rFonts w:ascii="Palatino Linotype" w:eastAsia="Calibri" w:hAnsi="Palatino Linotype" w:cs="Tahoma"/>
          <w:iCs/>
          <w:sz w:val="22"/>
          <w:szCs w:val="22"/>
          <w:lang w:val="es-ES" w:eastAsia="es-ES_tradnl"/>
        </w:rPr>
        <w:t xml:space="preserve">: </w:t>
      </w:r>
    </w:p>
    <w:p w14:paraId="785111A1" w14:textId="77777777" w:rsidR="00916F60" w:rsidRDefault="00916F60" w:rsidP="000164D6">
      <w:pPr>
        <w:spacing w:line="360" w:lineRule="auto"/>
        <w:jc w:val="both"/>
        <w:rPr>
          <w:rFonts w:ascii="Palatino Linotype" w:eastAsia="Calibri" w:hAnsi="Palatino Linotype" w:cs="Tahoma"/>
          <w:iCs/>
          <w:sz w:val="22"/>
          <w:szCs w:val="22"/>
          <w:lang w:eastAsia="es-ES_tradnl"/>
        </w:rPr>
      </w:pPr>
    </w:p>
    <w:p w14:paraId="7704AA4A" w14:textId="64B52ABC" w:rsidR="000164D6" w:rsidRPr="000164D6" w:rsidRDefault="000164D6" w:rsidP="000164D6">
      <w:pPr>
        <w:pStyle w:val="Prrafodelista"/>
        <w:numPr>
          <w:ilvl w:val="0"/>
          <w:numId w:val="26"/>
        </w:numPr>
        <w:spacing w:line="360" w:lineRule="auto"/>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 xml:space="preserve">Relación de </w:t>
      </w:r>
      <w:r w:rsidRPr="000164D6">
        <w:rPr>
          <w:rFonts w:ascii="Palatino Linotype" w:eastAsia="Calibri" w:hAnsi="Palatino Linotype" w:cs="Tahoma"/>
          <w:szCs w:val="22"/>
          <w:lang w:eastAsia="es-ES_tradnl"/>
        </w:rPr>
        <w:t xml:space="preserve">bonos </w:t>
      </w:r>
      <w:r w:rsidRPr="000164D6">
        <w:rPr>
          <w:rFonts w:ascii="Palatino Linotype" w:eastAsia="Calibri" w:hAnsi="Palatino Linotype" w:cs="Tahoma"/>
          <w:bCs/>
          <w:szCs w:val="22"/>
          <w:lang w:eastAsia="es-ES_tradnl"/>
        </w:rPr>
        <w:t>entregados al personal en gener</w:t>
      </w:r>
      <w:r>
        <w:rPr>
          <w:rFonts w:ascii="Palatino Linotype" w:eastAsia="Calibri" w:hAnsi="Palatino Linotype" w:cs="Tahoma"/>
          <w:bCs/>
          <w:szCs w:val="22"/>
          <w:lang w:eastAsia="es-ES_tradnl"/>
        </w:rPr>
        <w:t xml:space="preserve">al durante </w:t>
      </w:r>
      <w:r w:rsidR="00E71263">
        <w:rPr>
          <w:rFonts w:ascii="Palatino Linotype" w:hAnsi="Palatino Linotype" w:cs="Tahoma"/>
          <w:bCs/>
          <w:szCs w:val="22"/>
        </w:rPr>
        <w:t>dos mil dieciocho</w:t>
      </w:r>
      <w:r w:rsidR="00E71263">
        <w:rPr>
          <w:rFonts w:ascii="Palatino Linotype" w:eastAsia="Calibri" w:hAnsi="Palatino Linotype" w:cs="Tahoma"/>
          <w:bCs/>
          <w:szCs w:val="22"/>
          <w:lang w:eastAsia="es-ES_tradnl"/>
        </w:rPr>
        <w:t xml:space="preserve"> </w:t>
      </w:r>
      <w:r>
        <w:rPr>
          <w:rFonts w:ascii="Palatino Linotype" w:eastAsia="Calibri" w:hAnsi="Palatino Linotype" w:cs="Tahoma"/>
          <w:bCs/>
          <w:szCs w:val="22"/>
          <w:lang w:eastAsia="es-ES_tradnl"/>
        </w:rPr>
        <w:t>o subsecuentes, así como</w:t>
      </w:r>
      <w:r w:rsidRPr="000164D6">
        <w:rPr>
          <w:rFonts w:ascii="Palatino Linotype" w:eastAsia="Calibri" w:hAnsi="Palatino Linotype" w:cs="Tahoma"/>
          <w:bCs/>
          <w:szCs w:val="22"/>
          <w:lang w:eastAsia="es-ES_tradnl"/>
        </w:rPr>
        <w:t xml:space="preserve"> el proceso de selección para la entrega de </w:t>
      </w:r>
      <w:r>
        <w:rPr>
          <w:rFonts w:ascii="Palatino Linotype" w:eastAsia="Calibri" w:hAnsi="Palatino Linotype" w:cs="Tahoma"/>
          <w:bCs/>
          <w:szCs w:val="22"/>
          <w:lang w:eastAsia="es-ES_tradnl"/>
        </w:rPr>
        <w:t>dichos</w:t>
      </w:r>
      <w:r w:rsidRPr="000164D6">
        <w:rPr>
          <w:rFonts w:ascii="Palatino Linotype" w:eastAsia="Calibri" w:hAnsi="Palatino Linotype" w:cs="Tahoma"/>
          <w:bCs/>
          <w:szCs w:val="22"/>
          <w:lang w:eastAsia="es-ES_tradnl"/>
        </w:rPr>
        <w:t xml:space="preserve"> recursos financieros</w:t>
      </w:r>
      <w:r>
        <w:rPr>
          <w:rFonts w:ascii="Palatino Linotype" w:eastAsia="Calibri" w:hAnsi="Palatino Linotype" w:cs="Tahoma"/>
          <w:bCs/>
          <w:szCs w:val="22"/>
          <w:lang w:eastAsia="es-ES_tradnl"/>
        </w:rPr>
        <w:t>.</w:t>
      </w:r>
    </w:p>
    <w:p w14:paraId="69CBDA76" w14:textId="77777777" w:rsidR="000164D6" w:rsidRPr="000164D6" w:rsidRDefault="000164D6" w:rsidP="000164D6">
      <w:pPr>
        <w:pStyle w:val="Prrafodelista"/>
        <w:spacing w:line="360" w:lineRule="auto"/>
        <w:jc w:val="both"/>
        <w:rPr>
          <w:rFonts w:ascii="Palatino Linotype" w:eastAsia="Calibri" w:hAnsi="Palatino Linotype" w:cs="Tahoma"/>
          <w:szCs w:val="22"/>
          <w:lang w:eastAsia="es-ES_tradnl"/>
        </w:rPr>
      </w:pPr>
    </w:p>
    <w:p w14:paraId="67D19D6F" w14:textId="3D9066B2" w:rsidR="004D47F1" w:rsidRDefault="000164D6" w:rsidP="00D85EDD">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 xml:space="preserve">En respuesta el Sujeto Obligado </w:t>
      </w:r>
      <w:r w:rsidRPr="000164D6">
        <w:rPr>
          <w:rFonts w:ascii="Palatino Linotype" w:eastAsia="Calibri" w:hAnsi="Palatino Linotype" w:cs="Tahoma"/>
          <w:iCs/>
          <w:sz w:val="22"/>
          <w:szCs w:val="22"/>
          <w:lang w:val="es-ES" w:eastAsia="es-ES_tradnl"/>
        </w:rPr>
        <w:t xml:space="preserve">informó que </w:t>
      </w:r>
      <w:r w:rsidRPr="000164D6">
        <w:rPr>
          <w:rFonts w:ascii="Palatino Linotype" w:eastAsia="Calibri" w:hAnsi="Palatino Linotype" w:cs="Tahoma"/>
          <w:iCs/>
          <w:sz w:val="22"/>
          <w:szCs w:val="22"/>
          <w:lang w:eastAsia="es-ES_tradnl"/>
        </w:rPr>
        <w:t>no se posee ni generó</w:t>
      </w:r>
      <w:r>
        <w:rPr>
          <w:rFonts w:ascii="Palatino Linotype" w:eastAsia="Calibri" w:hAnsi="Palatino Linotype" w:cs="Tahoma"/>
          <w:iCs/>
          <w:sz w:val="22"/>
          <w:szCs w:val="22"/>
          <w:lang w:eastAsia="es-ES_tradnl"/>
        </w:rPr>
        <w:t xml:space="preserve"> la </w:t>
      </w:r>
      <w:r w:rsidRPr="000164D6">
        <w:rPr>
          <w:rFonts w:ascii="Palatino Linotype" w:eastAsia="Calibri" w:hAnsi="Palatino Linotype" w:cs="Tahoma"/>
          <w:iCs/>
          <w:sz w:val="22"/>
          <w:szCs w:val="22"/>
          <w:lang w:eastAsia="es-ES_tradnl"/>
        </w:rPr>
        <w:t>información</w:t>
      </w:r>
      <w:r>
        <w:rPr>
          <w:rFonts w:ascii="Palatino Linotype" w:eastAsia="Calibri" w:hAnsi="Palatino Linotype" w:cs="Tahoma"/>
          <w:iCs/>
          <w:sz w:val="22"/>
          <w:szCs w:val="22"/>
          <w:lang w:eastAsia="es-ES_tradnl"/>
        </w:rPr>
        <w:t xml:space="preserve"> solicitada, asimismo, de acuerdo con el </w:t>
      </w:r>
      <w:r w:rsidRPr="000164D6">
        <w:rPr>
          <w:rFonts w:ascii="Palatino Linotype" w:eastAsia="Calibri" w:hAnsi="Palatino Linotype" w:cs="Tahoma"/>
          <w:iCs/>
          <w:sz w:val="22"/>
          <w:szCs w:val="22"/>
          <w:lang w:eastAsia="es-ES_tradnl"/>
        </w:rPr>
        <w:t>Manual Único de Contabilidad Gubernamental para las Dependencias y Entidades Públicas del Gobierno del Estado de México publicado en Gaceta de Gobierno en fecha 24 de marzo del 2018, no se contempla en el Clasificador por Objeto del Gasto una partida denominada bonos</w:t>
      </w:r>
      <w:r>
        <w:rPr>
          <w:rFonts w:ascii="Palatino Linotype" w:eastAsia="Calibri" w:hAnsi="Palatino Linotype" w:cs="Tahoma"/>
          <w:iCs/>
          <w:sz w:val="22"/>
          <w:szCs w:val="22"/>
          <w:lang w:eastAsia="es-ES_tradnl"/>
        </w:rPr>
        <w:t>.</w:t>
      </w:r>
    </w:p>
    <w:p w14:paraId="48534525" w14:textId="77777777" w:rsidR="000164D6" w:rsidRDefault="000164D6" w:rsidP="00D85EDD">
      <w:pPr>
        <w:tabs>
          <w:tab w:val="left" w:pos="4962"/>
        </w:tabs>
        <w:spacing w:line="360" w:lineRule="auto"/>
        <w:jc w:val="both"/>
        <w:rPr>
          <w:rFonts w:ascii="Palatino Linotype" w:eastAsia="Calibri" w:hAnsi="Palatino Linotype" w:cs="Tahoma"/>
          <w:iCs/>
          <w:sz w:val="22"/>
          <w:szCs w:val="22"/>
          <w:lang w:eastAsia="es-ES_tradnl"/>
        </w:rPr>
      </w:pPr>
    </w:p>
    <w:p w14:paraId="08C907D0" w14:textId="77777777" w:rsidR="000164D6" w:rsidRPr="001500C3" w:rsidRDefault="000164D6" w:rsidP="000164D6">
      <w:pPr>
        <w:spacing w:line="360" w:lineRule="auto"/>
        <w:jc w:val="both"/>
        <w:rPr>
          <w:rFonts w:ascii="Palatino Linotype" w:eastAsia="Calibri" w:hAnsi="Palatino Linotype" w:cs="Tahoma"/>
          <w:bCs/>
          <w:sz w:val="22"/>
          <w:szCs w:val="22"/>
          <w:lang w:val="es-ES_tradnl" w:eastAsia="en-US"/>
        </w:rPr>
      </w:pPr>
      <w:r w:rsidRPr="001500C3">
        <w:rPr>
          <w:rFonts w:ascii="Palatino Linotype" w:eastAsia="Calibri" w:hAnsi="Palatino Linotype" w:cs="Tahoma"/>
          <w:bCs/>
          <w:sz w:val="22"/>
          <w:szCs w:val="22"/>
          <w:lang w:val="es-ES_tradnl" w:eastAsia="en-US"/>
        </w:rPr>
        <w:t xml:space="preserve">Inconforme con la respuesta del Sujeto Obligado, el Particular presentó el Recurso de Revisión </w:t>
      </w:r>
      <w:r w:rsidRPr="001500C3">
        <w:rPr>
          <w:rFonts w:ascii="Palatino Linotype" w:eastAsia="Calibri" w:hAnsi="Palatino Linotype" w:cs="Tahoma"/>
          <w:iCs/>
          <w:sz w:val="22"/>
          <w:szCs w:val="22"/>
          <w:lang w:val="es-ES" w:eastAsia="es-ES_tradnl"/>
        </w:rPr>
        <w:t xml:space="preserve">en el que manifestó como agravio la </w:t>
      </w:r>
      <w:r>
        <w:rPr>
          <w:rFonts w:ascii="Palatino Linotype" w:eastAsia="Calibri" w:hAnsi="Palatino Linotype" w:cs="Tahoma"/>
          <w:iCs/>
          <w:sz w:val="22"/>
          <w:szCs w:val="22"/>
          <w:lang w:val="es-ES" w:eastAsia="es-ES_tradnl"/>
        </w:rPr>
        <w:t>negativa a la información solicitada</w:t>
      </w:r>
      <w:r w:rsidRPr="001500C3">
        <w:rPr>
          <w:rFonts w:ascii="Palatino Linotype" w:eastAsia="Calibri" w:hAnsi="Palatino Linotype" w:cs="Tahoma"/>
          <w:bCs/>
          <w:sz w:val="22"/>
          <w:szCs w:val="22"/>
          <w:lang w:val="es-ES_tradnl" w:eastAsia="en-US"/>
        </w:rPr>
        <w:t xml:space="preserve">. </w:t>
      </w:r>
    </w:p>
    <w:p w14:paraId="233D7907" w14:textId="77777777" w:rsidR="000164D6" w:rsidRDefault="000164D6" w:rsidP="000164D6">
      <w:pPr>
        <w:tabs>
          <w:tab w:val="left" w:pos="4962"/>
        </w:tabs>
        <w:spacing w:line="360" w:lineRule="auto"/>
        <w:jc w:val="both"/>
        <w:rPr>
          <w:rFonts w:ascii="Palatino Linotype" w:eastAsia="Calibri" w:hAnsi="Palatino Linotype" w:cs="Tahoma"/>
          <w:bCs/>
          <w:sz w:val="22"/>
          <w:szCs w:val="22"/>
          <w:lang w:val="es-ES_tradnl" w:eastAsia="en-US"/>
        </w:rPr>
      </w:pPr>
    </w:p>
    <w:p w14:paraId="0858B971" w14:textId="77777777" w:rsidR="000164D6" w:rsidRPr="001500C3" w:rsidRDefault="000164D6" w:rsidP="000164D6">
      <w:pPr>
        <w:tabs>
          <w:tab w:val="left" w:pos="4962"/>
        </w:tabs>
        <w:spacing w:line="360" w:lineRule="auto"/>
        <w:jc w:val="both"/>
        <w:rPr>
          <w:rFonts w:ascii="Palatino Linotype" w:eastAsia="Calibri" w:hAnsi="Palatino Linotype" w:cs="Tahoma"/>
          <w:iCs/>
          <w:sz w:val="22"/>
          <w:szCs w:val="22"/>
          <w:lang w:val="es-ES" w:eastAsia="es-ES_tradnl"/>
        </w:rPr>
      </w:pPr>
      <w:r w:rsidRPr="001500C3">
        <w:rPr>
          <w:rFonts w:ascii="Palatino Linotype" w:eastAsia="Calibri" w:hAnsi="Palatino Linotype" w:cs="Tahoma"/>
          <w:iCs/>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w:t>
      </w:r>
    </w:p>
    <w:p w14:paraId="1472C54D" w14:textId="77777777" w:rsidR="00D142B6" w:rsidRDefault="00D142B6" w:rsidP="00D85EDD">
      <w:pPr>
        <w:spacing w:line="360" w:lineRule="auto"/>
        <w:ind w:right="-93"/>
        <w:jc w:val="both"/>
        <w:rPr>
          <w:rFonts w:ascii="Palatino Linotype" w:hAnsi="Palatino Linotype" w:cs="Tahoma"/>
          <w:b/>
          <w:sz w:val="22"/>
          <w:szCs w:val="24"/>
          <w:lang w:val="es-ES"/>
        </w:rPr>
      </w:pPr>
    </w:p>
    <w:p w14:paraId="2452B79A" w14:textId="77777777" w:rsidR="00216601" w:rsidRPr="005B3636" w:rsidRDefault="00216601" w:rsidP="00D85EDD">
      <w:pPr>
        <w:spacing w:line="360" w:lineRule="auto"/>
        <w:ind w:right="-93"/>
        <w:jc w:val="both"/>
        <w:rPr>
          <w:rFonts w:ascii="Palatino Linotype" w:hAnsi="Palatino Linotype" w:cs="Tahoma"/>
          <w:b/>
          <w:sz w:val="22"/>
          <w:szCs w:val="24"/>
        </w:rPr>
      </w:pPr>
      <w:r w:rsidRPr="005B3636">
        <w:rPr>
          <w:rFonts w:ascii="Palatino Linotype" w:hAnsi="Palatino Linotype" w:cs="Tahoma"/>
          <w:b/>
          <w:sz w:val="22"/>
          <w:szCs w:val="24"/>
          <w:lang w:val="es-ES"/>
        </w:rPr>
        <w:lastRenderedPageBreak/>
        <w:t xml:space="preserve">CUARTO. </w:t>
      </w:r>
      <w:r w:rsidRPr="005B3636">
        <w:rPr>
          <w:rFonts w:ascii="Palatino Linotype" w:hAnsi="Palatino Linotype" w:cs="Tahoma"/>
          <w:b/>
          <w:sz w:val="22"/>
          <w:szCs w:val="24"/>
        </w:rPr>
        <w:t>Marco normativo aplicable en materia de transparencia y acceso a la información pública.</w:t>
      </w:r>
    </w:p>
    <w:p w14:paraId="2452B79B" w14:textId="77777777" w:rsidR="00216601" w:rsidRPr="005B3636" w:rsidRDefault="00216601" w:rsidP="00D85EDD">
      <w:pPr>
        <w:spacing w:line="360" w:lineRule="auto"/>
        <w:ind w:right="-93"/>
        <w:jc w:val="both"/>
        <w:rPr>
          <w:rFonts w:ascii="Palatino Linotype" w:hAnsi="Palatino Linotype" w:cs="Tahoma"/>
          <w:b/>
          <w:sz w:val="18"/>
        </w:rPr>
      </w:pPr>
    </w:p>
    <w:p w14:paraId="2452B79C" w14:textId="77777777" w:rsidR="00216601" w:rsidRPr="005B3636" w:rsidRDefault="00216601" w:rsidP="00D85EDD">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52B79D" w14:textId="77777777" w:rsidR="00216601" w:rsidRPr="005B3636" w:rsidRDefault="00216601" w:rsidP="00D85EDD">
      <w:pPr>
        <w:spacing w:line="360" w:lineRule="auto"/>
        <w:contextualSpacing/>
        <w:jc w:val="both"/>
        <w:rPr>
          <w:rFonts w:ascii="Palatino Linotype" w:hAnsi="Palatino Linotype" w:cs="Tahoma"/>
          <w:sz w:val="22"/>
          <w:szCs w:val="24"/>
        </w:rPr>
      </w:pPr>
    </w:p>
    <w:p w14:paraId="2452B79E" w14:textId="77777777" w:rsidR="00216601" w:rsidRPr="005B3636" w:rsidRDefault="00216601" w:rsidP="00D85EDD">
      <w:pPr>
        <w:spacing w:line="360" w:lineRule="auto"/>
        <w:jc w:val="both"/>
        <w:rPr>
          <w:rFonts w:ascii="Palatino Linotype" w:hAnsi="Palatino Linotype" w:cs="Tahoma"/>
          <w:sz w:val="22"/>
          <w:szCs w:val="24"/>
        </w:rPr>
      </w:pPr>
      <w:r w:rsidRPr="005B3636">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452B79F" w14:textId="77777777" w:rsidR="00AB0303" w:rsidRPr="005B3636" w:rsidRDefault="00AB0303" w:rsidP="00D85EDD">
      <w:pPr>
        <w:spacing w:line="360" w:lineRule="auto"/>
        <w:jc w:val="both"/>
        <w:rPr>
          <w:rFonts w:ascii="Palatino Linotype" w:hAnsi="Palatino Linotype" w:cs="Tahoma"/>
          <w:sz w:val="22"/>
          <w:szCs w:val="24"/>
        </w:rPr>
      </w:pPr>
    </w:p>
    <w:p w14:paraId="2452B7A0" w14:textId="562A67B5" w:rsidR="00216601" w:rsidRPr="005B3636" w:rsidRDefault="00187746" w:rsidP="00D85EDD">
      <w:pPr>
        <w:spacing w:line="360" w:lineRule="auto"/>
        <w:jc w:val="both"/>
        <w:rPr>
          <w:rFonts w:ascii="Palatino Linotype" w:hAnsi="Palatino Linotype" w:cs="Tahoma"/>
          <w:sz w:val="22"/>
          <w:szCs w:val="24"/>
        </w:rPr>
      </w:pPr>
      <w:r>
        <w:rPr>
          <w:rFonts w:ascii="Palatino Linotype" w:hAnsi="Palatino Linotype" w:cs="Tahoma"/>
          <w:sz w:val="22"/>
          <w:szCs w:val="24"/>
        </w:rPr>
        <w:t>E</w:t>
      </w:r>
      <w:r w:rsidR="00216601" w:rsidRPr="005B3636">
        <w:rPr>
          <w:rFonts w:ascii="Palatino Linotype" w:hAnsi="Palatino Linotype" w:cs="Tahoma"/>
          <w:sz w:val="22"/>
          <w:szCs w:val="24"/>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52B7A1" w14:textId="77777777" w:rsidR="00216601" w:rsidRPr="005B3636" w:rsidRDefault="00216601" w:rsidP="00D85EDD">
      <w:pPr>
        <w:spacing w:line="360" w:lineRule="auto"/>
        <w:jc w:val="both"/>
        <w:rPr>
          <w:rFonts w:ascii="Palatino Linotype" w:hAnsi="Palatino Linotype" w:cs="Tahoma"/>
          <w:sz w:val="22"/>
          <w:szCs w:val="24"/>
        </w:rPr>
      </w:pPr>
    </w:p>
    <w:p w14:paraId="2452B7A2" w14:textId="77777777" w:rsidR="00216601" w:rsidRPr="005B3636" w:rsidRDefault="00216601" w:rsidP="00D85EDD">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2452B7A3" w14:textId="77777777" w:rsidR="00216601" w:rsidRPr="005B3636" w:rsidRDefault="00216601" w:rsidP="00D85EDD">
      <w:pPr>
        <w:spacing w:line="360" w:lineRule="auto"/>
        <w:jc w:val="both"/>
        <w:rPr>
          <w:rFonts w:ascii="Palatino Linotype" w:hAnsi="Palatino Linotype" w:cs="Tahoma"/>
          <w:sz w:val="22"/>
          <w:szCs w:val="24"/>
        </w:rPr>
      </w:pPr>
    </w:p>
    <w:p w14:paraId="2452B7A4" w14:textId="77777777" w:rsidR="00216601" w:rsidRPr="005B3636" w:rsidRDefault="00216601" w:rsidP="00D85EDD">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12, que, quienes generen, recopilen, administren, manejen, procesen, archiven o conserven información pública serán responsables de la misma.</w:t>
      </w:r>
    </w:p>
    <w:p w14:paraId="2452B7A5" w14:textId="77777777" w:rsidR="00216601" w:rsidRPr="005B3636" w:rsidRDefault="00216601" w:rsidP="00D85EDD">
      <w:pPr>
        <w:spacing w:line="360" w:lineRule="auto"/>
        <w:jc w:val="both"/>
        <w:rPr>
          <w:rFonts w:ascii="Palatino Linotype" w:hAnsi="Palatino Linotype" w:cs="Tahoma"/>
          <w:szCs w:val="24"/>
        </w:rPr>
      </w:pPr>
    </w:p>
    <w:p w14:paraId="2452B7A6" w14:textId="77777777" w:rsidR="00216601" w:rsidRPr="005B3636" w:rsidRDefault="00216601" w:rsidP="00D85EDD">
      <w:pPr>
        <w:spacing w:line="360" w:lineRule="auto"/>
        <w:jc w:val="both"/>
        <w:rPr>
          <w:rFonts w:ascii="Palatino Linotype" w:hAnsi="Palatino Linotype" w:cs="Tahoma"/>
          <w:sz w:val="22"/>
          <w:szCs w:val="24"/>
        </w:rPr>
      </w:pPr>
      <w:r w:rsidRPr="005B3636">
        <w:rPr>
          <w:rFonts w:ascii="Palatino Linotype" w:hAnsi="Palatino Linotype" w:cs="Tahoma"/>
          <w:sz w:val="22"/>
          <w:szCs w:val="24"/>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2452B7A7" w14:textId="77777777" w:rsidR="00216601" w:rsidRPr="005B3636" w:rsidRDefault="00216601" w:rsidP="00D85EDD">
      <w:pPr>
        <w:spacing w:line="360" w:lineRule="auto"/>
        <w:jc w:val="both"/>
        <w:rPr>
          <w:rFonts w:ascii="Palatino Linotype" w:hAnsi="Palatino Linotype" w:cs="Tahoma"/>
          <w:szCs w:val="24"/>
        </w:rPr>
      </w:pPr>
    </w:p>
    <w:p w14:paraId="2452B7A8" w14:textId="77777777" w:rsidR="00216601" w:rsidRDefault="00216601" w:rsidP="00D85EDD">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37496BC" w14:textId="77777777" w:rsidR="003B2C13" w:rsidRDefault="003B2C13" w:rsidP="00D85EDD">
      <w:pPr>
        <w:spacing w:line="360" w:lineRule="auto"/>
        <w:jc w:val="both"/>
        <w:rPr>
          <w:rFonts w:ascii="Palatino Linotype" w:hAnsi="Palatino Linotype" w:cs="Tahoma"/>
          <w:sz w:val="22"/>
          <w:szCs w:val="24"/>
        </w:rPr>
      </w:pPr>
    </w:p>
    <w:p w14:paraId="2452B7AA" w14:textId="77777777" w:rsidR="007876CF" w:rsidRPr="005B3636" w:rsidRDefault="009C569C" w:rsidP="00D85EDD">
      <w:pPr>
        <w:spacing w:line="360" w:lineRule="auto"/>
        <w:jc w:val="both"/>
        <w:rPr>
          <w:rFonts w:ascii="Palatino Linotype" w:hAnsi="Palatino Linotype" w:cs="Tahoma"/>
          <w:b/>
          <w:sz w:val="22"/>
          <w:szCs w:val="24"/>
          <w:lang w:val="es-ES"/>
        </w:rPr>
      </w:pPr>
      <w:r w:rsidRPr="005B3636">
        <w:rPr>
          <w:rFonts w:ascii="Palatino Linotype" w:hAnsi="Palatino Linotype" w:cs="Tahoma"/>
          <w:b/>
          <w:caps/>
          <w:sz w:val="22"/>
          <w:szCs w:val="24"/>
          <w:lang w:val="es-ES"/>
        </w:rPr>
        <w:t>Quinto</w:t>
      </w:r>
      <w:r w:rsidR="009617D3" w:rsidRPr="005B3636">
        <w:rPr>
          <w:rFonts w:ascii="Palatino Linotype" w:hAnsi="Palatino Linotype" w:cs="Tahoma"/>
          <w:b/>
          <w:sz w:val="22"/>
          <w:szCs w:val="24"/>
          <w:lang w:val="es-ES"/>
        </w:rPr>
        <w:t>. Estudio de Fondo.</w:t>
      </w:r>
    </w:p>
    <w:p w14:paraId="2452B7AB" w14:textId="77777777" w:rsidR="007876CF" w:rsidRPr="005B3636" w:rsidRDefault="007876CF" w:rsidP="00D85EDD">
      <w:pPr>
        <w:spacing w:line="360" w:lineRule="auto"/>
        <w:jc w:val="both"/>
        <w:rPr>
          <w:rFonts w:ascii="Palatino Linotype" w:hAnsi="Palatino Linotype" w:cs="Tahoma"/>
          <w:sz w:val="22"/>
          <w:szCs w:val="24"/>
          <w:lang w:val="es-ES"/>
        </w:rPr>
      </w:pPr>
    </w:p>
    <w:p w14:paraId="7F0A28A8" w14:textId="77777777" w:rsidR="000164D6" w:rsidRPr="005B3636" w:rsidRDefault="00F94E90" w:rsidP="000164D6">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Expuesta la controversia, se procede al anális</w:t>
      </w:r>
      <w:r w:rsidR="00187746">
        <w:rPr>
          <w:rFonts w:ascii="Palatino Linotype" w:eastAsia="Calibri" w:hAnsi="Palatino Linotype" w:cs="Tahoma"/>
          <w:bCs/>
          <w:sz w:val="22"/>
          <w:szCs w:val="22"/>
          <w:lang w:eastAsia="en-US"/>
        </w:rPr>
        <w:t xml:space="preserve">is del agravio hecho valer por </w:t>
      </w:r>
      <w:r w:rsidR="00AD6F7B">
        <w:rPr>
          <w:rFonts w:ascii="Palatino Linotype" w:eastAsia="Calibri" w:hAnsi="Palatino Linotype" w:cs="Tahoma"/>
          <w:bCs/>
          <w:sz w:val="22"/>
          <w:szCs w:val="22"/>
          <w:lang w:eastAsia="en-US"/>
        </w:rPr>
        <w:t>el</w:t>
      </w:r>
      <w:r w:rsidRPr="005B3636">
        <w:rPr>
          <w:rFonts w:ascii="Palatino Linotype" w:eastAsia="Calibri" w:hAnsi="Palatino Linotype" w:cs="Tahoma"/>
          <w:bCs/>
          <w:sz w:val="22"/>
          <w:szCs w:val="22"/>
          <w:lang w:eastAsia="en-US"/>
        </w:rPr>
        <w:t xml:space="preserve"> Recurrente, </w:t>
      </w:r>
      <w:r w:rsidR="00AD6F7B" w:rsidRPr="00264223">
        <w:rPr>
          <w:rFonts w:ascii="Palatino Linotype" w:eastAsia="Calibri" w:hAnsi="Palatino Linotype" w:cs="Tahoma"/>
          <w:bCs/>
          <w:sz w:val="22"/>
          <w:szCs w:val="22"/>
          <w:lang w:eastAsia="en-US"/>
        </w:rPr>
        <w:t xml:space="preserve">concerniente </w:t>
      </w:r>
      <w:r w:rsidR="000164D6" w:rsidRPr="005B3636">
        <w:rPr>
          <w:rFonts w:ascii="Palatino Linotype" w:eastAsia="Calibri" w:hAnsi="Palatino Linotype" w:cs="Tahoma"/>
          <w:bCs/>
          <w:sz w:val="22"/>
          <w:szCs w:val="22"/>
          <w:lang w:eastAsia="en-US"/>
        </w:rPr>
        <w:t>a la respuesta de la Universidad Politécnica del Valle de Toluca al requerimiento informativo.</w:t>
      </w:r>
    </w:p>
    <w:p w14:paraId="2452B7AD" w14:textId="7314C659" w:rsidR="00F94E90" w:rsidRPr="005B3636" w:rsidRDefault="00F94E90" w:rsidP="00D85EDD">
      <w:pPr>
        <w:spacing w:line="360" w:lineRule="auto"/>
        <w:ind w:right="-93"/>
        <w:jc w:val="both"/>
        <w:rPr>
          <w:rFonts w:ascii="Palatino Linotype" w:eastAsia="Calibri" w:hAnsi="Palatino Linotype" w:cs="Tahoma"/>
          <w:bCs/>
          <w:sz w:val="22"/>
          <w:szCs w:val="22"/>
          <w:lang w:eastAsia="en-US"/>
        </w:rPr>
      </w:pPr>
    </w:p>
    <w:p w14:paraId="2452B7AE" w14:textId="1CF16B4D" w:rsidR="00F94E90" w:rsidRPr="005B3636" w:rsidRDefault="00F94E90" w:rsidP="00D85EDD">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w:t>
      </w:r>
      <w:r w:rsidR="00187746" w:rsidRPr="005B3636">
        <w:rPr>
          <w:rFonts w:ascii="Palatino Linotype" w:eastAsia="Calibri" w:hAnsi="Palatino Linotype" w:cs="Tahoma"/>
          <w:bCs/>
          <w:sz w:val="22"/>
          <w:szCs w:val="22"/>
          <w:lang w:eastAsia="en-US"/>
        </w:rPr>
        <w:t>sujetos obligados</w:t>
      </w:r>
      <w:r w:rsidRPr="005B3636">
        <w:rPr>
          <w:rFonts w:ascii="Palatino Linotype" w:eastAsia="Calibri" w:hAnsi="Palatino Linotype" w:cs="Tahoma"/>
          <w:bCs/>
          <w:sz w:val="22"/>
          <w:szCs w:val="22"/>
          <w:lang w:eastAsia="en-US"/>
        </w:rPr>
        <w:t>, los cuales se encuentran establecidos en el artículo 2° de dicho ordenamiento jurídico y son los siguientes:</w:t>
      </w:r>
    </w:p>
    <w:p w14:paraId="2452B7AF" w14:textId="77777777" w:rsidR="00F94E90" w:rsidRPr="005B3636" w:rsidRDefault="00F94E90" w:rsidP="00D85EDD">
      <w:pPr>
        <w:spacing w:line="360" w:lineRule="auto"/>
        <w:ind w:right="-93"/>
        <w:jc w:val="both"/>
        <w:rPr>
          <w:rFonts w:ascii="Palatino Linotype" w:eastAsia="Calibri" w:hAnsi="Palatino Linotype" w:cs="Tahoma"/>
          <w:bCs/>
          <w:sz w:val="22"/>
          <w:szCs w:val="22"/>
          <w:lang w:eastAsia="en-US"/>
        </w:rPr>
      </w:pPr>
    </w:p>
    <w:p w14:paraId="2452B7B0" w14:textId="77777777" w:rsidR="00F94E90" w:rsidRDefault="00F94E90" w:rsidP="00D85EDD">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6F3C963A" w14:textId="77777777" w:rsidR="0018620E" w:rsidRPr="0018620E" w:rsidRDefault="0018620E" w:rsidP="0018620E">
      <w:pPr>
        <w:spacing w:line="360" w:lineRule="auto"/>
        <w:ind w:left="360" w:right="-93"/>
        <w:jc w:val="both"/>
        <w:rPr>
          <w:rFonts w:ascii="Palatino Linotype" w:eastAsia="Calibri" w:hAnsi="Palatino Linotype" w:cs="Tahoma"/>
          <w:bCs/>
          <w:szCs w:val="22"/>
          <w:lang w:eastAsia="en-US"/>
        </w:rPr>
      </w:pPr>
    </w:p>
    <w:p w14:paraId="2452B7B2" w14:textId="77777777" w:rsidR="00F94E90" w:rsidRPr="005B3636" w:rsidRDefault="00F94E90" w:rsidP="00D85EDD">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Transparentar la gestión pública, mediante la difusión de la información generada por los Sujetos Obligados, y</w:t>
      </w:r>
    </w:p>
    <w:p w14:paraId="2452B7B4" w14:textId="77777777" w:rsidR="00F94E90" w:rsidRPr="005B3636" w:rsidRDefault="00F94E90" w:rsidP="00D85EDD">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lastRenderedPageBreak/>
        <w:t>Promover, fomentar y difundir la cultura de la transparencia en el ejercicio de la función pública, el acceso a la información y la participación ciudadana, así como, la rendición de cuentas.</w:t>
      </w:r>
    </w:p>
    <w:p w14:paraId="2452B7B6" w14:textId="4B63242B" w:rsidR="00F94E90" w:rsidRPr="005B3636" w:rsidRDefault="00F94E90" w:rsidP="00D85EDD">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Conforme a lo anterior, se deprende que </w:t>
      </w:r>
      <w:r w:rsidRPr="005B3636">
        <w:rPr>
          <w:rFonts w:ascii="Palatino Linotype" w:eastAsia="Calibri" w:hAnsi="Palatino Linotype" w:cs="Tahoma"/>
          <w:b/>
          <w:bCs/>
          <w:sz w:val="22"/>
          <w:szCs w:val="22"/>
          <w:lang w:eastAsia="en-US"/>
        </w:rPr>
        <w:t>los objetivos de la Ley de la materia,</w:t>
      </w:r>
      <w:r w:rsidRPr="005B3636">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sidR="00770A59" w:rsidRPr="005B3636">
        <w:rPr>
          <w:rFonts w:ascii="Palatino Linotype" w:eastAsia="Calibri" w:hAnsi="Palatino Linotype" w:cs="Tahoma"/>
          <w:bCs/>
          <w:sz w:val="22"/>
          <w:szCs w:val="22"/>
          <w:lang w:eastAsia="en-US"/>
        </w:rPr>
        <w:t>o</w:t>
      </w:r>
      <w:r w:rsidRPr="005B3636">
        <w:rPr>
          <w:rFonts w:ascii="Palatino Linotype" w:eastAsia="Calibri" w:hAnsi="Palatino Linotype" w:cs="Tahoma"/>
          <w:bCs/>
          <w:sz w:val="22"/>
          <w:szCs w:val="22"/>
          <w:lang w:eastAsia="en-US"/>
        </w:rPr>
        <w:t xml:space="preserve"> y difusión de la cultura de transparencia y la rendición de cuentas, a través de</w:t>
      </w:r>
      <w:r w:rsidR="00906611" w:rsidRPr="005B3636">
        <w:rPr>
          <w:rFonts w:ascii="Palatino Linotype" w:eastAsia="Calibri" w:hAnsi="Palatino Linotype" w:cs="Tahoma"/>
          <w:bCs/>
          <w:sz w:val="22"/>
          <w:szCs w:val="22"/>
          <w:lang w:eastAsia="en-US"/>
        </w:rPr>
        <w:t>l</w:t>
      </w:r>
      <w:r w:rsidRPr="005B3636">
        <w:rPr>
          <w:rFonts w:ascii="Palatino Linotype" w:eastAsia="Calibri" w:hAnsi="Palatino Linotype" w:cs="Tahoma"/>
          <w:bCs/>
          <w:sz w:val="22"/>
          <w:szCs w:val="22"/>
          <w:lang w:eastAsia="en-US"/>
        </w:rPr>
        <w:t xml:space="preserve"> establecimiento de políticas públicas y mecanismos que garanticen la publicidad de información oportuna, verificable, comprensible, actualizada y completa.</w:t>
      </w:r>
    </w:p>
    <w:p w14:paraId="2452B7B7" w14:textId="77777777" w:rsidR="00F94E90" w:rsidRPr="005B3636" w:rsidRDefault="00F94E90" w:rsidP="00D85EDD">
      <w:pPr>
        <w:spacing w:line="360" w:lineRule="auto"/>
        <w:ind w:right="-93"/>
        <w:jc w:val="both"/>
        <w:rPr>
          <w:rFonts w:ascii="Palatino Linotype" w:eastAsia="Calibri" w:hAnsi="Palatino Linotype" w:cs="Tahoma"/>
          <w:bCs/>
          <w:sz w:val="22"/>
          <w:szCs w:val="22"/>
          <w:lang w:eastAsia="en-US"/>
        </w:rPr>
      </w:pPr>
    </w:p>
    <w:p w14:paraId="2452B7B8" w14:textId="16C5A225" w:rsidR="00F94E90" w:rsidRPr="005B3636" w:rsidRDefault="00F94E90" w:rsidP="00D85EDD">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En ese orden de ideas, para la atención de las solicitud</w:t>
      </w:r>
      <w:r w:rsidR="00906611" w:rsidRPr="005B3636">
        <w:rPr>
          <w:rFonts w:ascii="Palatino Linotype" w:eastAsia="Calibri" w:hAnsi="Palatino Linotype" w:cs="Tahoma"/>
          <w:bCs/>
          <w:sz w:val="22"/>
          <w:szCs w:val="22"/>
          <w:lang w:eastAsia="en-US"/>
        </w:rPr>
        <w:t>es</w:t>
      </w:r>
      <w:r w:rsidRPr="005B3636">
        <w:rPr>
          <w:rFonts w:ascii="Palatino Linotype" w:eastAsia="Calibri" w:hAnsi="Palatino Linotype" w:cs="Tahoma"/>
          <w:bCs/>
          <w:sz w:val="22"/>
          <w:szCs w:val="22"/>
          <w:lang w:eastAsia="en-US"/>
        </w:rPr>
        <w:t xml:space="preserve"> de acceso a la información, debe privilegiarse el </w:t>
      </w:r>
      <w:r w:rsidRPr="005B3636">
        <w:rPr>
          <w:rFonts w:ascii="Palatino Linotype" w:eastAsia="Calibri" w:hAnsi="Palatino Linotype" w:cs="Tahoma"/>
          <w:b/>
          <w:bCs/>
          <w:sz w:val="22"/>
          <w:szCs w:val="22"/>
          <w:lang w:eastAsia="en-US"/>
        </w:rPr>
        <w:t>principio de máxima publicidad</w:t>
      </w:r>
      <w:r w:rsidRPr="005B3636">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452B7B9" w14:textId="77777777" w:rsidR="00F94E90" w:rsidRPr="005B3636" w:rsidRDefault="00F94E90" w:rsidP="00D85EDD">
      <w:pPr>
        <w:spacing w:line="360" w:lineRule="auto"/>
        <w:ind w:right="-93"/>
        <w:jc w:val="both"/>
        <w:rPr>
          <w:rFonts w:ascii="Palatino Linotype" w:eastAsia="Calibri" w:hAnsi="Palatino Linotype" w:cs="Tahoma"/>
          <w:bCs/>
          <w:sz w:val="22"/>
          <w:szCs w:val="22"/>
          <w:lang w:eastAsia="en-US"/>
        </w:rPr>
      </w:pPr>
    </w:p>
    <w:p w14:paraId="2452B7BA" w14:textId="6C474EE5" w:rsidR="00F94E90" w:rsidRPr="005B3636" w:rsidRDefault="00F94E90" w:rsidP="00D85EDD">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Para lograr lo precisado, los </w:t>
      </w:r>
      <w:r w:rsidR="00E90007">
        <w:rPr>
          <w:rFonts w:ascii="Palatino Linotype" w:eastAsia="Calibri" w:hAnsi="Palatino Linotype" w:cs="Tahoma"/>
          <w:bCs/>
          <w:sz w:val="22"/>
          <w:szCs w:val="22"/>
          <w:lang w:eastAsia="en-US"/>
        </w:rPr>
        <w:t>s</w:t>
      </w:r>
      <w:r w:rsidRPr="005B3636">
        <w:rPr>
          <w:rFonts w:ascii="Palatino Linotype" w:eastAsia="Calibri" w:hAnsi="Palatino Linotype" w:cs="Tahoma"/>
          <w:bCs/>
          <w:sz w:val="22"/>
          <w:szCs w:val="22"/>
          <w:lang w:eastAsia="en-US"/>
        </w:rPr>
        <w:t xml:space="preserve">ujetos </w:t>
      </w:r>
      <w:r w:rsidR="00E90007">
        <w:rPr>
          <w:rFonts w:ascii="Palatino Linotype" w:eastAsia="Calibri" w:hAnsi="Palatino Linotype" w:cs="Tahoma"/>
          <w:bCs/>
          <w:sz w:val="22"/>
          <w:szCs w:val="22"/>
          <w:lang w:eastAsia="en-US"/>
        </w:rPr>
        <w:t>o</w:t>
      </w:r>
      <w:r w:rsidRPr="005B3636">
        <w:rPr>
          <w:rFonts w:ascii="Palatino Linotype" w:eastAsia="Calibri" w:hAnsi="Palatino Linotype" w:cs="Tahoma"/>
          <w:bCs/>
          <w:sz w:val="22"/>
          <w:szCs w:val="22"/>
          <w:lang w:eastAsia="en-US"/>
        </w:rPr>
        <w:t>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452B7BB" w14:textId="77777777" w:rsidR="00F94E90" w:rsidRPr="005B3636" w:rsidRDefault="00F94E90" w:rsidP="00D85EDD">
      <w:pPr>
        <w:spacing w:line="360" w:lineRule="auto"/>
        <w:ind w:right="-93"/>
        <w:jc w:val="both"/>
        <w:rPr>
          <w:rFonts w:ascii="Palatino Linotype" w:eastAsia="Calibri" w:hAnsi="Palatino Linotype" w:cs="Tahoma"/>
          <w:bCs/>
          <w:sz w:val="22"/>
          <w:szCs w:val="22"/>
          <w:lang w:eastAsia="en-US"/>
        </w:rPr>
      </w:pPr>
    </w:p>
    <w:p w14:paraId="2452B7BC" w14:textId="20F4B7ED" w:rsidR="00F94E90" w:rsidRPr="005B3636" w:rsidRDefault="00F94E90" w:rsidP="00D85EDD">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 xml:space="preserve">Las </w:t>
      </w:r>
      <w:r w:rsidRPr="003B2C13">
        <w:rPr>
          <w:rFonts w:ascii="Palatino Linotype" w:eastAsia="Calibri" w:hAnsi="Palatino Linotype" w:cs="Tahoma"/>
          <w:b/>
          <w:bCs/>
          <w:szCs w:val="22"/>
          <w:lang w:eastAsia="en-US"/>
        </w:rPr>
        <w:t>Unidades de Transparencia</w:t>
      </w:r>
      <w:r w:rsidRPr="005B3636">
        <w:rPr>
          <w:rFonts w:ascii="Palatino Linotype" w:eastAsia="Calibri" w:hAnsi="Palatino Linotype" w:cs="Tahoma"/>
          <w:bCs/>
          <w:szCs w:val="22"/>
          <w:lang w:eastAsia="en-US"/>
        </w:rPr>
        <w:t xml:space="preserve"> de los </w:t>
      </w:r>
      <w:r w:rsidR="00E90007">
        <w:rPr>
          <w:rFonts w:ascii="Palatino Linotype" w:eastAsia="Calibri" w:hAnsi="Palatino Linotype" w:cs="Tahoma"/>
          <w:bCs/>
          <w:szCs w:val="22"/>
          <w:lang w:eastAsia="en-US"/>
        </w:rPr>
        <w:t>s</w:t>
      </w:r>
      <w:r w:rsidRPr="005B3636">
        <w:rPr>
          <w:rFonts w:ascii="Palatino Linotype" w:eastAsia="Calibri" w:hAnsi="Palatino Linotype" w:cs="Tahoma"/>
          <w:bCs/>
          <w:szCs w:val="22"/>
          <w:lang w:eastAsia="en-US"/>
        </w:rPr>
        <w:t xml:space="preserve">ujetos </w:t>
      </w:r>
      <w:r w:rsidR="00E90007">
        <w:rPr>
          <w:rFonts w:ascii="Palatino Linotype" w:eastAsia="Calibri" w:hAnsi="Palatino Linotype" w:cs="Tahoma"/>
          <w:bCs/>
          <w:szCs w:val="22"/>
          <w:lang w:eastAsia="en-US"/>
        </w:rPr>
        <w:t>o</w:t>
      </w:r>
      <w:r w:rsidR="00E90007" w:rsidRPr="005B3636">
        <w:rPr>
          <w:rFonts w:ascii="Palatino Linotype" w:eastAsia="Calibri" w:hAnsi="Palatino Linotype" w:cs="Tahoma"/>
          <w:bCs/>
          <w:szCs w:val="22"/>
          <w:lang w:eastAsia="en-US"/>
        </w:rPr>
        <w:t xml:space="preserve">bligados </w:t>
      </w:r>
      <w:r w:rsidRPr="005B3636">
        <w:rPr>
          <w:rFonts w:ascii="Palatino Linotype" w:eastAsia="Calibri" w:hAnsi="Palatino Linotype" w:cs="Tahoma"/>
          <w:bCs/>
          <w:szCs w:val="22"/>
          <w:lang w:eastAsia="en-US"/>
        </w:rPr>
        <w:t xml:space="preserve">deben garantizar las medidas y condiciones de accesibilidad para que toda persona pueda ejercer el derecho de acceso a la información; por lo que, son las </w:t>
      </w:r>
      <w:r w:rsidRPr="003B2C13">
        <w:rPr>
          <w:rFonts w:ascii="Palatino Linotype" w:eastAsia="Calibri" w:hAnsi="Palatino Linotype" w:cs="Tahoma"/>
          <w:b/>
          <w:bCs/>
          <w:szCs w:val="22"/>
          <w:lang w:eastAsia="en-US"/>
        </w:rPr>
        <w:t>responsables</w:t>
      </w:r>
      <w:r w:rsidRPr="005B3636">
        <w:rPr>
          <w:rFonts w:ascii="Palatino Linotype" w:eastAsia="Calibri" w:hAnsi="Palatino Linotype" w:cs="Tahoma"/>
          <w:bCs/>
          <w:szCs w:val="22"/>
          <w:lang w:eastAsia="en-US"/>
        </w:rPr>
        <w:t xml:space="preserve"> de hacer las notificaciones correspondientes, además </w:t>
      </w:r>
      <w:r w:rsidRPr="003B2C13">
        <w:rPr>
          <w:rFonts w:ascii="Palatino Linotype" w:eastAsia="Calibri" w:hAnsi="Palatino Linotype" w:cs="Tahoma"/>
          <w:b/>
          <w:bCs/>
          <w:szCs w:val="22"/>
          <w:lang w:eastAsia="en-US"/>
        </w:rPr>
        <w:t>de llevar a cabo todas las gestiones necesarias para facilitar el acceso de la información</w:t>
      </w:r>
      <w:r w:rsidRPr="005B3636">
        <w:rPr>
          <w:rFonts w:ascii="Palatino Linotype" w:eastAsia="Calibri" w:hAnsi="Palatino Linotype" w:cs="Tahoma"/>
          <w:bCs/>
          <w:szCs w:val="22"/>
          <w:lang w:eastAsia="en-US"/>
        </w:rPr>
        <w:t>;</w:t>
      </w:r>
    </w:p>
    <w:p w14:paraId="2452B7BE" w14:textId="638A27FD" w:rsidR="00F94E90" w:rsidRDefault="00F94E90" w:rsidP="00D85EDD">
      <w:pPr>
        <w:pStyle w:val="Prrafodelista"/>
        <w:numPr>
          <w:ilvl w:val="0"/>
          <w:numId w:val="3"/>
        </w:numPr>
        <w:spacing w:line="360" w:lineRule="auto"/>
        <w:ind w:right="-93"/>
        <w:jc w:val="both"/>
        <w:rPr>
          <w:rFonts w:ascii="Palatino Linotype" w:eastAsia="Calibri" w:hAnsi="Palatino Linotype" w:cs="Tahoma"/>
          <w:bCs/>
          <w:szCs w:val="22"/>
          <w:lang w:eastAsia="en-US"/>
        </w:rPr>
      </w:pPr>
      <w:r w:rsidRPr="000164D6">
        <w:rPr>
          <w:rFonts w:ascii="Palatino Linotype" w:eastAsia="Calibri" w:hAnsi="Palatino Linotype" w:cs="Tahoma"/>
          <w:bCs/>
          <w:szCs w:val="22"/>
          <w:lang w:eastAsia="en-US"/>
        </w:rPr>
        <w:lastRenderedPageBreak/>
        <w:t>La</w:t>
      </w:r>
      <w:r w:rsidR="00D54D7E">
        <w:rPr>
          <w:rFonts w:ascii="Palatino Linotype" w:eastAsia="Calibri" w:hAnsi="Palatino Linotype" w:cs="Tahoma"/>
          <w:bCs/>
          <w:szCs w:val="22"/>
          <w:lang w:eastAsia="en-US"/>
        </w:rPr>
        <w:t>s</w:t>
      </w:r>
      <w:r w:rsidRPr="000164D6">
        <w:rPr>
          <w:rFonts w:ascii="Palatino Linotype" w:eastAsia="Calibri" w:hAnsi="Palatino Linotype" w:cs="Tahoma"/>
          <w:bCs/>
          <w:szCs w:val="22"/>
          <w:lang w:eastAsia="en-US"/>
        </w:rPr>
        <w:t xml:space="preserve"> respuesta</w:t>
      </w:r>
      <w:r w:rsidR="00D54D7E">
        <w:rPr>
          <w:rFonts w:ascii="Palatino Linotype" w:eastAsia="Calibri" w:hAnsi="Palatino Linotype" w:cs="Tahoma"/>
          <w:bCs/>
          <w:szCs w:val="22"/>
          <w:lang w:eastAsia="en-US"/>
        </w:rPr>
        <w:t>s</w:t>
      </w:r>
      <w:r w:rsidRPr="000164D6">
        <w:rPr>
          <w:rFonts w:ascii="Palatino Linotype" w:eastAsia="Calibri" w:hAnsi="Palatino Linotype" w:cs="Tahoma"/>
          <w:bCs/>
          <w:szCs w:val="22"/>
          <w:lang w:eastAsia="en-US"/>
        </w:rPr>
        <w:t xml:space="preserve"> a los requerimientos informativos deberán notificarse al interesado en el menor tiempo posible, que no podrá exceder</w:t>
      </w:r>
      <w:r w:rsidR="008A3F62" w:rsidRPr="000164D6">
        <w:rPr>
          <w:rFonts w:ascii="Palatino Linotype" w:eastAsia="Calibri" w:hAnsi="Palatino Linotype" w:cs="Tahoma"/>
          <w:bCs/>
          <w:szCs w:val="22"/>
          <w:lang w:eastAsia="en-US"/>
        </w:rPr>
        <w:t xml:space="preserve"> de</w:t>
      </w:r>
      <w:r w:rsidRPr="000164D6">
        <w:rPr>
          <w:rFonts w:ascii="Palatino Linotype" w:eastAsia="Calibri" w:hAnsi="Palatino Linotype" w:cs="Tahoma"/>
          <w:bCs/>
          <w:szCs w:val="22"/>
          <w:lang w:eastAsia="en-US"/>
        </w:rPr>
        <w:t xml:space="preserve"> quince días, contados a partir del día siguiente a la presentación de esta. Excepcionalmente, el plazo referido</w:t>
      </w:r>
      <w:r w:rsidRPr="005B3636">
        <w:rPr>
          <w:rFonts w:ascii="Palatino Linotype" w:eastAsia="Calibri" w:hAnsi="Palatino Linotype" w:cs="Tahoma"/>
          <w:bCs/>
          <w:szCs w:val="22"/>
          <w:lang w:eastAsia="en-US"/>
        </w:rPr>
        <w:t xml:space="preserve"> podrá ampliarse por siete días hábiles más, cuando existan razones fundadas y motivadas, a través del Comité de Transparencia;</w:t>
      </w:r>
    </w:p>
    <w:p w14:paraId="458EB5F4" w14:textId="77777777" w:rsidR="00AD6F7B" w:rsidRPr="00AD6F7B" w:rsidRDefault="00AD6F7B" w:rsidP="00D85EDD">
      <w:pPr>
        <w:spacing w:line="360" w:lineRule="auto"/>
        <w:ind w:right="-93"/>
        <w:jc w:val="both"/>
        <w:rPr>
          <w:rFonts w:ascii="Palatino Linotype" w:eastAsia="Calibri" w:hAnsi="Palatino Linotype" w:cs="Tahoma"/>
          <w:bCs/>
          <w:szCs w:val="22"/>
          <w:lang w:eastAsia="en-US"/>
        </w:rPr>
      </w:pPr>
    </w:p>
    <w:p w14:paraId="2452B7C0" w14:textId="77777777" w:rsidR="00F94E90" w:rsidRPr="005B3636" w:rsidRDefault="00F94E90" w:rsidP="00D85EDD">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w:t>
      </w:r>
      <w:r w:rsidRPr="00AD6F7B">
        <w:rPr>
          <w:rFonts w:ascii="Palatino Linotype" w:eastAsia="Calibri" w:hAnsi="Palatino Linotype" w:cs="Tahoma"/>
          <w:b/>
          <w:bCs/>
          <w:szCs w:val="22"/>
          <w:lang w:eastAsia="en-US"/>
        </w:rPr>
        <w:t>realicen una búsqueda exhaustiva y razonable de la documentación solicitada</w:t>
      </w:r>
      <w:r w:rsidRPr="005B3636">
        <w:rPr>
          <w:rFonts w:ascii="Palatino Linotype" w:eastAsia="Calibri" w:hAnsi="Palatino Linotype" w:cs="Tahoma"/>
          <w:bCs/>
          <w:szCs w:val="22"/>
          <w:lang w:eastAsia="en-US"/>
        </w:rPr>
        <w:t xml:space="preserve">, con el fin de que </w:t>
      </w:r>
      <w:r w:rsidRPr="00187746">
        <w:rPr>
          <w:rFonts w:ascii="Palatino Linotype" w:eastAsia="Calibri" w:hAnsi="Palatino Linotype" w:cs="Tahoma"/>
          <w:b/>
          <w:bCs/>
          <w:szCs w:val="22"/>
          <w:lang w:eastAsia="en-US"/>
        </w:rPr>
        <w:t xml:space="preserve">proporcionen las expresiones documentales </w:t>
      </w:r>
      <w:r w:rsidRPr="005B3636">
        <w:rPr>
          <w:rFonts w:ascii="Palatino Linotype" w:eastAsia="Calibri" w:hAnsi="Palatino Linotype" w:cs="Tahoma"/>
          <w:b/>
          <w:bCs/>
          <w:szCs w:val="22"/>
          <w:lang w:eastAsia="en-US"/>
        </w:rPr>
        <w:t>que se encuentren en sus archivos o que estén constreñidos a elaborar;</w:t>
      </w:r>
    </w:p>
    <w:p w14:paraId="2452B7C1" w14:textId="77777777" w:rsidR="00F94E90" w:rsidRPr="005B3636" w:rsidRDefault="00F94E90" w:rsidP="00D85EDD">
      <w:pPr>
        <w:pStyle w:val="Prrafodelista"/>
        <w:spacing w:line="360" w:lineRule="auto"/>
        <w:rPr>
          <w:rFonts w:ascii="Palatino Linotype" w:eastAsia="Calibri" w:hAnsi="Palatino Linotype" w:cs="Tahoma"/>
          <w:b/>
          <w:bCs/>
          <w:szCs w:val="22"/>
          <w:lang w:eastAsia="en-US"/>
        </w:rPr>
      </w:pPr>
    </w:p>
    <w:p w14:paraId="2452B7C2" w14:textId="1C07C035" w:rsidR="00F94E90" w:rsidRPr="005B3636" w:rsidRDefault="00F94E90" w:rsidP="00D85EDD">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w:t>
      </w:r>
      <w:r w:rsidR="0074458D" w:rsidRPr="005B3636">
        <w:rPr>
          <w:rFonts w:ascii="Palatino Linotype" w:eastAsia="Calibri" w:hAnsi="Palatino Linotype" w:cs="Tahoma"/>
          <w:bCs/>
          <w:szCs w:val="22"/>
          <w:lang w:eastAsia="en-US"/>
        </w:rPr>
        <w:t>r</w:t>
      </w:r>
      <w:r w:rsidRPr="005B3636">
        <w:rPr>
          <w:rFonts w:ascii="Palatino Linotype" w:eastAsia="Calibri" w:hAnsi="Palatino Linotype" w:cs="Tahoma"/>
          <w:bCs/>
          <w:szCs w:val="22"/>
          <w:lang w:eastAsia="en-US"/>
        </w:rPr>
        <w:t xml:space="preserve"> y motivar la necesidad de modificar el medio de entrega, y</w:t>
      </w:r>
    </w:p>
    <w:p w14:paraId="2452B7C3" w14:textId="77777777" w:rsidR="00F94E90" w:rsidRPr="005B3636" w:rsidRDefault="00F94E90" w:rsidP="00D85EDD">
      <w:pPr>
        <w:pStyle w:val="Prrafodelista"/>
        <w:spacing w:line="360" w:lineRule="auto"/>
        <w:rPr>
          <w:rFonts w:ascii="Palatino Linotype" w:eastAsia="Calibri" w:hAnsi="Palatino Linotype" w:cs="Tahoma"/>
          <w:b/>
          <w:bCs/>
          <w:szCs w:val="22"/>
          <w:lang w:eastAsia="en-US"/>
        </w:rPr>
      </w:pPr>
    </w:p>
    <w:p w14:paraId="2452B7C4" w14:textId="77777777" w:rsidR="00F94E90" w:rsidRPr="005B3636" w:rsidRDefault="00F94E90" w:rsidP="00D85EDD">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452B7C5" w14:textId="77777777" w:rsidR="00F94E90" w:rsidRPr="005B3636" w:rsidRDefault="00F94E90" w:rsidP="00D85EDD">
      <w:pPr>
        <w:pStyle w:val="Prrafodelista"/>
        <w:spacing w:line="360" w:lineRule="auto"/>
        <w:rPr>
          <w:rFonts w:ascii="Palatino Linotype" w:eastAsia="Calibri" w:hAnsi="Palatino Linotype" w:cs="Tahoma"/>
          <w:b/>
          <w:bCs/>
          <w:szCs w:val="22"/>
          <w:lang w:eastAsia="en-US"/>
        </w:rPr>
      </w:pPr>
    </w:p>
    <w:p w14:paraId="60CB1E97" w14:textId="77777777" w:rsidR="00C97CEF" w:rsidRDefault="00C97CEF" w:rsidP="00C97CEF">
      <w:pPr>
        <w:spacing w:line="360" w:lineRule="auto"/>
        <w:jc w:val="both"/>
        <w:rPr>
          <w:rFonts w:ascii="Palatino Linotype" w:eastAsia="Calibri" w:hAnsi="Palatino Linotype" w:cs="Tahoma"/>
          <w:iCs/>
          <w:sz w:val="22"/>
          <w:szCs w:val="22"/>
          <w:lang w:val="es-ES" w:eastAsia="es-ES_tradnl"/>
        </w:rPr>
      </w:pPr>
      <w:r w:rsidRPr="001500C3">
        <w:rPr>
          <w:rFonts w:ascii="Palatino Linotype" w:eastAsia="Calibri" w:hAnsi="Palatino Linotype" w:cs="Tahoma"/>
          <w:bCs/>
          <w:sz w:val="22"/>
          <w:szCs w:val="22"/>
          <w:lang w:eastAsia="en-US"/>
        </w:rPr>
        <w:lastRenderedPageBreak/>
        <w:t xml:space="preserve">Una vez establecido lo anterior, es de precisar </w:t>
      </w:r>
      <w:r w:rsidRPr="001500C3">
        <w:rPr>
          <w:rFonts w:ascii="Palatino Linotype" w:eastAsia="Calibri" w:hAnsi="Palatino Linotype" w:cs="Tahoma"/>
          <w:bCs/>
          <w:sz w:val="22"/>
          <w:szCs w:val="22"/>
          <w:lang w:val="es-ES" w:eastAsia="en-US"/>
        </w:rPr>
        <w:t>lo que la Recurrente solicitó</w:t>
      </w:r>
      <w:r w:rsidRPr="001500C3">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a la Universidad Politécnica del Valle de Toluca,</w:t>
      </w:r>
      <w:r w:rsidRPr="00662E00">
        <w:rPr>
          <w:rFonts w:ascii="Palatino Linotype" w:eastAsia="Calibri" w:hAnsi="Palatino Linotype" w:cs="Tahoma"/>
          <w:iCs/>
          <w:sz w:val="22"/>
          <w:szCs w:val="22"/>
          <w:lang w:val="es-ES" w:eastAsia="es-ES_tradnl"/>
        </w:rPr>
        <w:t xml:space="preserve"> la información</w:t>
      </w:r>
      <w:r w:rsidRPr="00594F0C">
        <w:rPr>
          <w:rFonts w:ascii="Palatino Linotype" w:eastAsia="Calibri" w:hAnsi="Palatino Linotype" w:cs="Tahoma"/>
          <w:iCs/>
          <w:sz w:val="22"/>
          <w:szCs w:val="22"/>
          <w:lang w:val="es-ES" w:eastAsia="es-ES_tradnl"/>
        </w:rPr>
        <w:t xml:space="preserve"> </w:t>
      </w:r>
      <w:r w:rsidRPr="00662E00">
        <w:rPr>
          <w:rFonts w:ascii="Palatino Linotype" w:eastAsia="Calibri" w:hAnsi="Palatino Linotype" w:cs="Tahoma"/>
          <w:iCs/>
          <w:sz w:val="22"/>
          <w:szCs w:val="22"/>
          <w:lang w:val="es-ES" w:eastAsia="es-ES_tradnl"/>
        </w:rPr>
        <w:t xml:space="preserve">siguiente: </w:t>
      </w:r>
    </w:p>
    <w:p w14:paraId="6B616C62" w14:textId="77777777" w:rsidR="00C97CEF" w:rsidRDefault="00C97CEF" w:rsidP="00C97CEF">
      <w:pPr>
        <w:spacing w:line="360" w:lineRule="auto"/>
        <w:jc w:val="both"/>
        <w:rPr>
          <w:rFonts w:ascii="Palatino Linotype" w:eastAsia="Calibri" w:hAnsi="Palatino Linotype" w:cs="Tahoma"/>
          <w:iCs/>
          <w:sz w:val="22"/>
          <w:szCs w:val="22"/>
          <w:lang w:eastAsia="es-ES_tradnl"/>
        </w:rPr>
      </w:pPr>
    </w:p>
    <w:p w14:paraId="1387CA2A" w14:textId="5D8EB673" w:rsidR="00C97CEF" w:rsidRPr="000164D6" w:rsidRDefault="00C97CEF" w:rsidP="00C97CEF">
      <w:pPr>
        <w:pStyle w:val="Prrafodelista"/>
        <w:numPr>
          <w:ilvl w:val="0"/>
          <w:numId w:val="26"/>
        </w:numPr>
        <w:spacing w:line="360" w:lineRule="auto"/>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 xml:space="preserve">Relación de </w:t>
      </w:r>
      <w:r w:rsidRPr="000164D6">
        <w:rPr>
          <w:rFonts w:ascii="Palatino Linotype" w:eastAsia="Calibri" w:hAnsi="Palatino Linotype" w:cs="Tahoma"/>
          <w:szCs w:val="22"/>
          <w:lang w:eastAsia="es-ES_tradnl"/>
        </w:rPr>
        <w:t xml:space="preserve">bonos </w:t>
      </w:r>
      <w:r w:rsidRPr="000164D6">
        <w:rPr>
          <w:rFonts w:ascii="Palatino Linotype" w:eastAsia="Calibri" w:hAnsi="Palatino Linotype" w:cs="Tahoma"/>
          <w:bCs/>
          <w:szCs w:val="22"/>
          <w:lang w:eastAsia="es-ES_tradnl"/>
        </w:rPr>
        <w:t>entregados al personal en gener</w:t>
      </w:r>
      <w:r>
        <w:rPr>
          <w:rFonts w:ascii="Palatino Linotype" w:eastAsia="Calibri" w:hAnsi="Palatino Linotype" w:cs="Tahoma"/>
          <w:bCs/>
          <w:szCs w:val="22"/>
          <w:lang w:eastAsia="es-ES_tradnl"/>
        </w:rPr>
        <w:t xml:space="preserve">al durante </w:t>
      </w:r>
      <w:r w:rsidR="00E71263">
        <w:rPr>
          <w:rFonts w:ascii="Palatino Linotype" w:hAnsi="Palatino Linotype" w:cs="Tahoma"/>
          <w:bCs/>
          <w:szCs w:val="22"/>
        </w:rPr>
        <w:t>dos mil dieciocho</w:t>
      </w:r>
      <w:r w:rsidR="00E71263">
        <w:rPr>
          <w:rFonts w:ascii="Palatino Linotype" w:eastAsia="Calibri" w:hAnsi="Palatino Linotype" w:cs="Tahoma"/>
          <w:bCs/>
          <w:szCs w:val="22"/>
          <w:lang w:eastAsia="es-ES_tradnl"/>
        </w:rPr>
        <w:t xml:space="preserve"> </w:t>
      </w:r>
      <w:r>
        <w:rPr>
          <w:rFonts w:ascii="Palatino Linotype" w:eastAsia="Calibri" w:hAnsi="Palatino Linotype" w:cs="Tahoma"/>
          <w:bCs/>
          <w:szCs w:val="22"/>
          <w:lang w:eastAsia="es-ES_tradnl"/>
        </w:rPr>
        <w:t>o subsecuentes, así como</w:t>
      </w:r>
      <w:r w:rsidRPr="000164D6">
        <w:rPr>
          <w:rFonts w:ascii="Palatino Linotype" w:eastAsia="Calibri" w:hAnsi="Palatino Linotype" w:cs="Tahoma"/>
          <w:bCs/>
          <w:szCs w:val="22"/>
          <w:lang w:eastAsia="es-ES_tradnl"/>
        </w:rPr>
        <w:t xml:space="preserve"> el proceso de selección para la entrega de </w:t>
      </w:r>
      <w:r>
        <w:rPr>
          <w:rFonts w:ascii="Palatino Linotype" w:eastAsia="Calibri" w:hAnsi="Palatino Linotype" w:cs="Tahoma"/>
          <w:bCs/>
          <w:szCs w:val="22"/>
          <w:lang w:eastAsia="es-ES_tradnl"/>
        </w:rPr>
        <w:t>dichos</w:t>
      </w:r>
      <w:r w:rsidRPr="000164D6">
        <w:rPr>
          <w:rFonts w:ascii="Palatino Linotype" w:eastAsia="Calibri" w:hAnsi="Palatino Linotype" w:cs="Tahoma"/>
          <w:bCs/>
          <w:szCs w:val="22"/>
          <w:lang w:eastAsia="es-ES_tradnl"/>
        </w:rPr>
        <w:t xml:space="preserve"> recursos financieros</w:t>
      </w:r>
      <w:r>
        <w:rPr>
          <w:rFonts w:ascii="Palatino Linotype" w:eastAsia="Calibri" w:hAnsi="Palatino Linotype" w:cs="Tahoma"/>
          <w:bCs/>
          <w:szCs w:val="22"/>
          <w:lang w:eastAsia="es-ES_tradnl"/>
        </w:rPr>
        <w:t>.</w:t>
      </w:r>
    </w:p>
    <w:p w14:paraId="5B6369B9" w14:textId="77777777" w:rsidR="00C97CEF" w:rsidRPr="000164D6" w:rsidRDefault="00C97CEF" w:rsidP="00C97CEF">
      <w:pPr>
        <w:pStyle w:val="Prrafodelista"/>
        <w:spacing w:line="360" w:lineRule="auto"/>
        <w:jc w:val="both"/>
        <w:rPr>
          <w:rFonts w:ascii="Palatino Linotype" w:eastAsia="Calibri" w:hAnsi="Palatino Linotype" w:cs="Tahoma"/>
          <w:szCs w:val="22"/>
          <w:lang w:eastAsia="es-ES_tradnl"/>
        </w:rPr>
      </w:pPr>
    </w:p>
    <w:p w14:paraId="0FDBCE74" w14:textId="0A72F62A" w:rsidR="00C97CEF" w:rsidRDefault="00C97CEF" w:rsidP="00C97CEF">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 xml:space="preserve">En respuesta el Sujeto Obligado </w:t>
      </w:r>
      <w:r w:rsidRPr="000164D6">
        <w:rPr>
          <w:rFonts w:ascii="Palatino Linotype" w:eastAsia="Calibri" w:hAnsi="Palatino Linotype" w:cs="Tahoma"/>
          <w:iCs/>
          <w:sz w:val="22"/>
          <w:szCs w:val="22"/>
          <w:lang w:val="es-ES" w:eastAsia="es-ES_tradnl"/>
        </w:rPr>
        <w:t xml:space="preserve">informó que </w:t>
      </w:r>
      <w:r w:rsidRPr="000164D6">
        <w:rPr>
          <w:rFonts w:ascii="Palatino Linotype" w:eastAsia="Calibri" w:hAnsi="Palatino Linotype" w:cs="Tahoma"/>
          <w:iCs/>
          <w:sz w:val="22"/>
          <w:szCs w:val="22"/>
          <w:lang w:eastAsia="es-ES_tradnl"/>
        </w:rPr>
        <w:t>no se posee ni generó</w:t>
      </w:r>
      <w:r>
        <w:rPr>
          <w:rFonts w:ascii="Palatino Linotype" w:eastAsia="Calibri" w:hAnsi="Palatino Linotype" w:cs="Tahoma"/>
          <w:iCs/>
          <w:sz w:val="22"/>
          <w:szCs w:val="22"/>
          <w:lang w:eastAsia="es-ES_tradnl"/>
        </w:rPr>
        <w:t xml:space="preserve"> la </w:t>
      </w:r>
      <w:r w:rsidRPr="000164D6">
        <w:rPr>
          <w:rFonts w:ascii="Palatino Linotype" w:eastAsia="Calibri" w:hAnsi="Palatino Linotype" w:cs="Tahoma"/>
          <w:iCs/>
          <w:sz w:val="22"/>
          <w:szCs w:val="22"/>
          <w:lang w:eastAsia="es-ES_tradnl"/>
        </w:rPr>
        <w:t>información</w:t>
      </w:r>
      <w:r>
        <w:rPr>
          <w:rFonts w:ascii="Palatino Linotype" w:eastAsia="Calibri" w:hAnsi="Palatino Linotype" w:cs="Tahoma"/>
          <w:iCs/>
          <w:sz w:val="22"/>
          <w:szCs w:val="22"/>
          <w:lang w:eastAsia="es-ES_tradnl"/>
        </w:rPr>
        <w:t xml:space="preserve"> solicitada, asimismo, de acuerdo con el </w:t>
      </w:r>
      <w:r w:rsidRPr="000164D6">
        <w:rPr>
          <w:rFonts w:ascii="Palatino Linotype" w:eastAsia="Calibri" w:hAnsi="Palatino Linotype" w:cs="Tahoma"/>
          <w:iCs/>
          <w:sz w:val="22"/>
          <w:szCs w:val="22"/>
          <w:lang w:eastAsia="es-ES_tradnl"/>
        </w:rPr>
        <w:t>Manual Único de Contabilidad Gubernamental para las Dependencias y Entidades Públicas del Gobierno del Estado de México</w:t>
      </w:r>
      <w:r w:rsidR="00E71263">
        <w:rPr>
          <w:rFonts w:ascii="Palatino Linotype" w:eastAsia="Calibri" w:hAnsi="Palatino Linotype" w:cs="Tahoma"/>
          <w:iCs/>
          <w:sz w:val="22"/>
          <w:szCs w:val="22"/>
          <w:lang w:eastAsia="es-ES_tradnl"/>
        </w:rPr>
        <w:t>,</w:t>
      </w:r>
      <w:r w:rsidRPr="000164D6">
        <w:rPr>
          <w:rFonts w:ascii="Palatino Linotype" w:eastAsia="Calibri" w:hAnsi="Palatino Linotype" w:cs="Tahoma"/>
          <w:iCs/>
          <w:sz w:val="22"/>
          <w:szCs w:val="22"/>
          <w:lang w:eastAsia="es-ES_tradnl"/>
        </w:rPr>
        <w:t xml:space="preserve"> publicado en Gaceta de Gobierno en fecha </w:t>
      </w:r>
      <w:r w:rsidR="00E71263">
        <w:rPr>
          <w:rFonts w:ascii="Palatino Linotype" w:eastAsia="Calibri" w:hAnsi="Palatino Linotype" w:cs="Tahoma"/>
          <w:iCs/>
          <w:sz w:val="22"/>
          <w:szCs w:val="22"/>
          <w:lang w:eastAsia="es-ES_tradnl"/>
        </w:rPr>
        <w:t xml:space="preserve">veinticuatro </w:t>
      </w:r>
      <w:r w:rsidRPr="000164D6">
        <w:rPr>
          <w:rFonts w:ascii="Palatino Linotype" w:eastAsia="Calibri" w:hAnsi="Palatino Linotype" w:cs="Tahoma"/>
          <w:iCs/>
          <w:sz w:val="22"/>
          <w:szCs w:val="22"/>
          <w:lang w:eastAsia="es-ES_tradnl"/>
        </w:rPr>
        <w:t xml:space="preserve">de marzo del </w:t>
      </w:r>
      <w:r w:rsidR="00E71263">
        <w:rPr>
          <w:rFonts w:ascii="Palatino Linotype" w:hAnsi="Palatino Linotype" w:cs="Tahoma"/>
          <w:bCs/>
          <w:sz w:val="22"/>
          <w:szCs w:val="22"/>
        </w:rPr>
        <w:t>dos mil dieciocho</w:t>
      </w:r>
      <w:r w:rsidRPr="000164D6">
        <w:rPr>
          <w:rFonts w:ascii="Palatino Linotype" w:eastAsia="Calibri" w:hAnsi="Palatino Linotype" w:cs="Tahoma"/>
          <w:iCs/>
          <w:sz w:val="22"/>
          <w:szCs w:val="22"/>
          <w:lang w:eastAsia="es-ES_tradnl"/>
        </w:rPr>
        <w:t>, no se contempla en el Clasificador por Objeto del Gasto una partida denominada bonos</w:t>
      </w:r>
      <w:r>
        <w:rPr>
          <w:rFonts w:ascii="Palatino Linotype" w:eastAsia="Calibri" w:hAnsi="Palatino Linotype" w:cs="Tahoma"/>
          <w:iCs/>
          <w:sz w:val="22"/>
          <w:szCs w:val="22"/>
          <w:lang w:eastAsia="es-ES_tradnl"/>
        </w:rPr>
        <w:t>.</w:t>
      </w:r>
    </w:p>
    <w:p w14:paraId="7E8BEF5C" w14:textId="77777777" w:rsidR="00C97CEF" w:rsidRDefault="00C97CEF" w:rsidP="00C97CEF">
      <w:pPr>
        <w:tabs>
          <w:tab w:val="left" w:pos="4962"/>
        </w:tabs>
        <w:spacing w:line="360" w:lineRule="auto"/>
        <w:jc w:val="both"/>
        <w:rPr>
          <w:rFonts w:ascii="Palatino Linotype" w:eastAsia="Calibri" w:hAnsi="Palatino Linotype" w:cs="Tahoma"/>
          <w:iCs/>
          <w:sz w:val="22"/>
          <w:szCs w:val="22"/>
          <w:lang w:eastAsia="es-ES_tradnl"/>
        </w:rPr>
      </w:pPr>
    </w:p>
    <w:p w14:paraId="596A979A" w14:textId="77777777" w:rsidR="00C97CEF" w:rsidRPr="001500C3" w:rsidRDefault="00C97CEF" w:rsidP="00C97CEF">
      <w:pPr>
        <w:spacing w:line="360" w:lineRule="auto"/>
        <w:jc w:val="both"/>
        <w:rPr>
          <w:rFonts w:ascii="Palatino Linotype" w:eastAsia="Calibri" w:hAnsi="Palatino Linotype" w:cs="Tahoma"/>
          <w:bCs/>
          <w:sz w:val="22"/>
          <w:szCs w:val="22"/>
          <w:lang w:val="es-ES_tradnl" w:eastAsia="en-US"/>
        </w:rPr>
      </w:pPr>
      <w:r w:rsidRPr="001500C3">
        <w:rPr>
          <w:rFonts w:ascii="Palatino Linotype" w:eastAsia="Calibri" w:hAnsi="Palatino Linotype" w:cs="Tahoma"/>
          <w:bCs/>
          <w:sz w:val="22"/>
          <w:szCs w:val="22"/>
          <w:lang w:val="es-ES_tradnl" w:eastAsia="en-US"/>
        </w:rPr>
        <w:t xml:space="preserve">Inconforme con la respuesta del Sujeto Obligado, el Particular presentó el Recurso de Revisión </w:t>
      </w:r>
      <w:r w:rsidRPr="001500C3">
        <w:rPr>
          <w:rFonts w:ascii="Palatino Linotype" w:eastAsia="Calibri" w:hAnsi="Palatino Linotype" w:cs="Tahoma"/>
          <w:iCs/>
          <w:sz w:val="22"/>
          <w:szCs w:val="22"/>
          <w:lang w:val="es-ES" w:eastAsia="es-ES_tradnl"/>
        </w:rPr>
        <w:t xml:space="preserve">en el que manifestó como agravio la </w:t>
      </w:r>
      <w:r>
        <w:rPr>
          <w:rFonts w:ascii="Palatino Linotype" w:eastAsia="Calibri" w:hAnsi="Palatino Linotype" w:cs="Tahoma"/>
          <w:iCs/>
          <w:sz w:val="22"/>
          <w:szCs w:val="22"/>
          <w:lang w:val="es-ES" w:eastAsia="es-ES_tradnl"/>
        </w:rPr>
        <w:t>negativa a la información solicitada</w:t>
      </w:r>
      <w:r w:rsidRPr="001500C3">
        <w:rPr>
          <w:rFonts w:ascii="Palatino Linotype" w:eastAsia="Calibri" w:hAnsi="Palatino Linotype" w:cs="Tahoma"/>
          <w:bCs/>
          <w:sz w:val="22"/>
          <w:szCs w:val="22"/>
          <w:lang w:val="es-ES_tradnl" w:eastAsia="en-US"/>
        </w:rPr>
        <w:t xml:space="preserve">. </w:t>
      </w:r>
    </w:p>
    <w:p w14:paraId="246031DF" w14:textId="70720232" w:rsidR="00C97CEF" w:rsidRDefault="00C97CEF" w:rsidP="00C97CEF">
      <w:pPr>
        <w:tabs>
          <w:tab w:val="left" w:pos="4962"/>
        </w:tabs>
        <w:spacing w:line="360" w:lineRule="auto"/>
        <w:jc w:val="both"/>
        <w:rPr>
          <w:rFonts w:ascii="Palatino Linotype" w:eastAsia="Calibri" w:hAnsi="Palatino Linotype" w:cs="Tahoma"/>
          <w:bCs/>
          <w:sz w:val="22"/>
          <w:szCs w:val="22"/>
          <w:lang w:eastAsia="en-US"/>
        </w:rPr>
      </w:pPr>
    </w:p>
    <w:p w14:paraId="3D4DCC41" w14:textId="77777777" w:rsidR="00C97CEF" w:rsidRDefault="00C97CEF" w:rsidP="00C97CEF">
      <w:pPr>
        <w:spacing w:line="360" w:lineRule="auto"/>
        <w:jc w:val="both"/>
        <w:rPr>
          <w:rFonts w:ascii="Palatino Linotype" w:hAnsi="Palatino Linotype" w:cs="Tahoma"/>
          <w:sz w:val="22"/>
          <w:szCs w:val="22"/>
        </w:rPr>
      </w:pPr>
      <w:r w:rsidRPr="0027422D">
        <w:rPr>
          <w:rFonts w:ascii="Palatino Linotype" w:hAnsi="Palatino Linotype" w:cs="Tahoma"/>
          <w:sz w:val="22"/>
          <w:szCs w:val="22"/>
        </w:rPr>
        <w:t>Una vez determinada la vía sobre la que versará el presente Recurso, y previa revisión del expediente electrónico formado en</w:t>
      </w:r>
      <w:r>
        <w:rPr>
          <w:rFonts w:ascii="Palatino Linotype" w:hAnsi="Palatino Linotype" w:cs="Tahoma"/>
          <w:sz w:val="22"/>
          <w:szCs w:val="22"/>
        </w:rPr>
        <w:t xml:space="preserve"> el Sistema de Acceso a la Información Pública del Estado de México (</w:t>
      </w:r>
      <w:r w:rsidRPr="0027422D">
        <w:rPr>
          <w:rFonts w:ascii="Palatino Linotype" w:hAnsi="Palatino Linotype" w:cs="Tahoma"/>
          <w:sz w:val="22"/>
          <w:szCs w:val="22"/>
        </w:rPr>
        <w:t>SAIMEX</w:t>
      </w:r>
      <w:r>
        <w:rPr>
          <w:rFonts w:ascii="Palatino Linotype" w:hAnsi="Palatino Linotype" w:cs="Tahoma"/>
          <w:sz w:val="22"/>
          <w:szCs w:val="22"/>
        </w:rPr>
        <w:t>),</w:t>
      </w:r>
      <w:r w:rsidRPr="0027422D">
        <w:rPr>
          <w:rFonts w:ascii="Palatino Linotype" w:hAnsi="Palatino Linotype" w:cs="Tahoma"/>
          <w:sz w:val="22"/>
          <w:szCs w:val="22"/>
        </w:rPr>
        <w:t xml:space="preserve"> con motivo de la solicitud de información y del </w:t>
      </w:r>
      <w:r>
        <w:rPr>
          <w:rFonts w:ascii="Palatino Linotype" w:hAnsi="Palatino Linotype" w:cs="Tahoma"/>
          <w:sz w:val="22"/>
          <w:szCs w:val="22"/>
        </w:rPr>
        <w:t>R</w:t>
      </w:r>
      <w:r w:rsidRPr="0027422D">
        <w:rPr>
          <w:rFonts w:ascii="Palatino Linotype" w:hAnsi="Palatino Linotype" w:cs="Tahoma"/>
          <w:sz w:val="22"/>
          <w:szCs w:val="22"/>
        </w:rPr>
        <w:t>ecurso</w:t>
      </w:r>
      <w:r>
        <w:rPr>
          <w:rFonts w:ascii="Palatino Linotype" w:hAnsi="Palatino Linotype" w:cs="Tahoma"/>
          <w:sz w:val="22"/>
          <w:szCs w:val="22"/>
        </w:rPr>
        <w:t xml:space="preserve"> de Revisión</w:t>
      </w:r>
      <w:r w:rsidRPr="0027422D">
        <w:rPr>
          <w:rFonts w:ascii="Palatino Linotype" w:hAnsi="Palatino Linotype" w:cs="Tahoma"/>
          <w:sz w:val="22"/>
          <w:szCs w:val="22"/>
        </w:rPr>
        <w:t xml:space="preserve"> que da origen, es conveniente analizar si la respuesta del </w:t>
      </w:r>
      <w:r w:rsidRPr="0027422D">
        <w:rPr>
          <w:rFonts w:ascii="Palatino Linotype" w:hAnsi="Palatino Linotype" w:cs="Tahoma"/>
          <w:b/>
          <w:sz w:val="22"/>
          <w:szCs w:val="22"/>
        </w:rPr>
        <w:t>Sujeto Obligado</w:t>
      </w:r>
      <w:r w:rsidRPr="0027422D">
        <w:rPr>
          <w:rFonts w:ascii="Palatino Linotype" w:hAnsi="Palatino Linotype" w:cs="Tahoma"/>
          <w:sz w:val="22"/>
          <w:szCs w:val="22"/>
        </w:rPr>
        <w:t xml:space="preserve"> cumple con los requisitos y procedimientos del derecho de acceso a la información pública</w:t>
      </w:r>
      <w:r>
        <w:rPr>
          <w:rFonts w:ascii="Palatino Linotype" w:hAnsi="Palatino Linotype" w:cs="Tahoma"/>
          <w:sz w:val="22"/>
          <w:szCs w:val="22"/>
        </w:rPr>
        <w:t>.</w:t>
      </w:r>
    </w:p>
    <w:p w14:paraId="6CA1C056" w14:textId="77777777" w:rsidR="00C97CEF" w:rsidRDefault="00C97CEF" w:rsidP="00C97CEF">
      <w:pPr>
        <w:spacing w:line="360" w:lineRule="auto"/>
        <w:jc w:val="both"/>
        <w:rPr>
          <w:rFonts w:ascii="Palatino Linotype" w:hAnsi="Palatino Linotype" w:cs="Tahoma"/>
          <w:sz w:val="22"/>
          <w:szCs w:val="22"/>
          <w:lang w:val="es-ES"/>
        </w:rPr>
      </w:pPr>
    </w:p>
    <w:p w14:paraId="5DE6A544" w14:textId="1B697096" w:rsidR="009329AA" w:rsidRDefault="00C97CEF" w:rsidP="00C97CE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este contexto</w:t>
      </w:r>
      <w:r w:rsidRPr="009D0858">
        <w:rPr>
          <w:rFonts w:ascii="Palatino Linotype" w:hAnsi="Palatino Linotype" w:cs="Tahoma"/>
          <w:sz w:val="22"/>
          <w:szCs w:val="22"/>
          <w:lang w:val="es-ES"/>
        </w:rPr>
        <w:t>, el Sujeto Obligado en su respuesta manif</w:t>
      </w:r>
      <w:r>
        <w:rPr>
          <w:rFonts w:ascii="Palatino Linotype" w:hAnsi="Palatino Linotype" w:cs="Tahoma"/>
          <w:sz w:val="22"/>
          <w:szCs w:val="22"/>
          <w:lang w:val="es-ES"/>
        </w:rPr>
        <w:t>estó</w:t>
      </w:r>
      <w:r w:rsidRPr="009D0858">
        <w:rPr>
          <w:rFonts w:ascii="Palatino Linotype" w:hAnsi="Palatino Linotype" w:cs="Tahoma"/>
          <w:sz w:val="22"/>
          <w:szCs w:val="22"/>
          <w:lang w:val="es-ES"/>
        </w:rPr>
        <w:t xml:space="preserve"> </w:t>
      </w:r>
      <w:r>
        <w:rPr>
          <w:rFonts w:ascii="Palatino Linotype" w:hAnsi="Palatino Linotype" w:cs="Tahoma"/>
          <w:sz w:val="22"/>
          <w:szCs w:val="22"/>
          <w:lang w:val="es-ES"/>
        </w:rPr>
        <w:t xml:space="preserve">haber realizado una búsqueda exhaustiva y razonable sobre lo solicitado, </w:t>
      </w:r>
      <w:r w:rsidR="009329AA">
        <w:rPr>
          <w:rFonts w:ascii="Palatino Linotype" w:hAnsi="Palatino Linotype" w:cs="Tahoma"/>
          <w:sz w:val="22"/>
          <w:szCs w:val="22"/>
          <w:lang w:val="es-ES"/>
        </w:rPr>
        <w:t xml:space="preserve">en las áreas competentes que de acuerdo a sus funciones y facultades pudieran contar con la información solicitada, a saber, la Dirección de Administración y Finanzas y, el </w:t>
      </w:r>
      <w:r w:rsidR="009329AA" w:rsidRPr="009329AA">
        <w:rPr>
          <w:rFonts w:ascii="Palatino Linotype" w:hAnsi="Palatino Linotype" w:cs="Tahoma"/>
          <w:sz w:val="22"/>
          <w:szCs w:val="22"/>
          <w:lang w:val="es-ES"/>
        </w:rPr>
        <w:t xml:space="preserve">Departamento de Recursos Financieros, toda vez que tal como </w:t>
      </w:r>
      <w:r w:rsidR="009329AA" w:rsidRPr="009329AA">
        <w:rPr>
          <w:rFonts w:ascii="Palatino Linotype" w:hAnsi="Palatino Linotype" w:cs="Tahoma"/>
          <w:sz w:val="22"/>
          <w:szCs w:val="22"/>
          <w:lang w:val="es-ES"/>
        </w:rPr>
        <w:lastRenderedPageBreak/>
        <w:t xml:space="preserve">lo adujo en su respuesta, conforme al </w:t>
      </w:r>
      <w:r w:rsidR="009329AA" w:rsidRPr="009329AA">
        <w:rPr>
          <w:rFonts w:ascii="Palatino Linotype" w:hAnsi="Palatino Linotype" w:cs="Tahoma"/>
          <w:sz w:val="22"/>
          <w:szCs w:val="22"/>
        </w:rPr>
        <w:t xml:space="preserve">Manual General de Organización de la Universidad Politécnica del Valle de Toluca, publicado en el periódico Oficial Gaceta de Gobierno de fecha </w:t>
      </w:r>
      <w:r w:rsidR="00E71263">
        <w:rPr>
          <w:rFonts w:ascii="Palatino Linotype" w:hAnsi="Palatino Linotype" w:cs="Tahoma"/>
          <w:sz w:val="22"/>
          <w:szCs w:val="22"/>
        </w:rPr>
        <w:t>nueve</w:t>
      </w:r>
      <w:r w:rsidR="009329AA" w:rsidRPr="009329AA">
        <w:rPr>
          <w:rFonts w:ascii="Palatino Linotype" w:hAnsi="Palatino Linotype" w:cs="Tahoma"/>
          <w:sz w:val="22"/>
          <w:szCs w:val="22"/>
        </w:rPr>
        <w:t xml:space="preserve"> de noviembre de </w:t>
      </w:r>
      <w:r w:rsidR="00E71263">
        <w:rPr>
          <w:rFonts w:ascii="Palatino Linotype" w:hAnsi="Palatino Linotype" w:cs="Tahoma"/>
          <w:bCs/>
          <w:sz w:val="22"/>
          <w:szCs w:val="22"/>
        </w:rPr>
        <w:t>dos mil once</w:t>
      </w:r>
      <w:r w:rsidR="009329AA" w:rsidRPr="009329AA">
        <w:rPr>
          <w:rFonts w:ascii="Palatino Linotype" w:hAnsi="Palatino Linotype" w:cs="Tahoma"/>
          <w:sz w:val="22"/>
          <w:szCs w:val="22"/>
        </w:rPr>
        <w:t xml:space="preserve">, </w:t>
      </w:r>
      <w:r w:rsidR="009329AA">
        <w:rPr>
          <w:rFonts w:ascii="Palatino Linotype" w:hAnsi="Palatino Linotype" w:cs="Tahoma"/>
          <w:sz w:val="22"/>
          <w:szCs w:val="22"/>
        </w:rPr>
        <w:t>la Dirección de Administración y Finanzas tiene como objetivo p</w:t>
      </w:r>
      <w:r w:rsidR="009329AA" w:rsidRPr="009329AA">
        <w:rPr>
          <w:rFonts w:ascii="Palatino Linotype" w:hAnsi="Palatino Linotype" w:cs="Tahoma"/>
          <w:sz w:val="22"/>
          <w:szCs w:val="22"/>
        </w:rPr>
        <w:t>lanear, organizar, dirigir, controlar y evaluar el uso y aprovechamiento óptimo de los recursos humanos, materiales y financieros, así como la prestación de los servicios generales para apoyar las actividades académicas y administrativas de la Universidad</w:t>
      </w:r>
      <w:r w:rsidRPr="009329AA">
        <w:rPr>
          <w:rFonts w:ascii="Palatino Linotype" w:hAnsi="Palatino Linotype" w:cs="Tahoma"/>
          <w:sz w:val="22"/>
          <w:szCs w:val="22"/>
          <w:lang w:val="es-ES"/>
        </w:rPr>
        <w:t>a</w:t>
      </w:r>
      <w:r w:rsidR="009329AA">
        <w:rPr>
          <w:rFonts w:ascii="Palatino Linotype" w:hAnsi="Palatino Linotype" w:cs="Tahoma"/>
          <w:sz w:val="22"/>
          <w:szCs w:val="22"/>
          <w:lang w:val="es-ES"/>
        </w:rPr>
        <w:t>.</w:t>
      </w:r>
    </w:p>
    <w:p w14:paraId="7DBC1472" w14:textId="77777777" w:rsidR="009329AA" w:rsidRDefault="009329AA" w:rsidP="00C97CEF">
      <w:pPr>
        <w:spacing w:line="360" w:lineRule="auto"/>
        <w:jc w:val="both"/>
        <w:rPr>
          <w:rFonts w:ascii="Palatino Linotype" w:hAnsi="Palatino Linotype" w:cs="Tahoma"/>
          <w:sz w:val="22"/>
          <w:szCs w:val="22"/>
          <w:lang w:val="es-ES"/>
        </w:rPr>
      </w:pPr>
    </w:p>
    <w:p w14:paraId="145CA492" w14:textId="27F4F452" w:rsidR="00C97CEF" w:rsidRDefault="009329AA" w:rsidP="00C97CEF">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t>Por lo que derivado de la búsqueda exhaustiva y razonable realizada</w:t>
      </w:r>
      <w:r w:rsidR="00C97CEF">
        <w:rPr>
          <w:rFonts w:ascii="Palatino Linotype" w:hAnsi="Palatino Linotype" w:cs="Tahoma"/>
          <w:sz w:val="22"/>
          <w:szCs w:val="22"/>
          <w:lang w:val="es-ES"/>
        </w:rPr>
        <w:t xml:space="preserve"> concluye </w:t>
      </w:r>
      <w:r w:rsidR="00C97CEF" w:rsidRPr="009D0858">
        <w:rPr>
          <w:rFonts w:ascii="Palatino Linotype" w:hAnsi="Palatino Linotype" w:cs="Tahoma"/>
          <w:sz w:val="22"/>
          <w:szCs w:val="22"/>
          <w:lang w:val="es-ES"/>
        </w:rPr>
        <w:t>que</w:t>
      </w:r>
      <w:r w:rsidR="00C97CEF" w:rsidRPr="009D0858">
        <w:rPr>
          <w:rFonts w:ascii="Palatino Linotype" w:hAnsi="Palatino Linotype" w:cs="Tahoma"/>
          <w:bCs/>
          <w:sz w:val="22"/>
          <w:szCs w:val="22"/>
        </w:rPr>
        <w:t xml:space="preserve"> no</w:t>
      </w:r>
      <w:r w:rsidR="008455CF">
        <w:rPr>
          <w:rFonts w:ascii="Palatino Linotype" w:hAnsi="Palatino Linotype" w:cs="Tahoma"/>
          <w:bCs/>
          <w:sz w:val="22"/>
          <w:szCs w:val="22"/>
        </w:rPr>
        <w:t xml:space="preserve"> cuenta con documento</w:t>
      </w:r>
      <w:r w:rsidR="00C97CEF">
        <w:rPr>
          <w:rFonts w:ascii="Palatino Linotype" w:hAnsi="Palatino Linotype" w:cs="Tahoma"/>
          <w:bCs/>
          <w:sz w:val="22"/>
          <w:szCs w:val="22"/>
        </w:rPr>
        <w:t xml:space="preserve"> alguno que satisfaga lo solicitado por el Recurrente; ya que no lo ha generado.</w:t>
      </w:r>
    </w:p>
    <w:p w14:paraId="41223C4C" w14:textId="77777777" w:rsidR="00C97CEF" w:rsidRPr="001C3257" w:rsidRDefault="00C97CEF" w:rsidP="00C97CEF">
      <w:pPr>
        <w:spacing w:line="360" w:lineRule="auto"/>
        <w:jc w:val="both"/>
        <w:rPr>
          <w:rFonts w:ascii="Palatino Linotype" w:hAnsi="Palatino Linotype" w:cs="Tahoma"/>
          <w:sz w:val="22"/>
          <w:szCs w:val="22"/>
          <w:lang w:val="es-ES"/>
        </w:rPr>
      </w:pPr>
    </w:p>
    <w:p w14:paraId="38A903A6" w14:textId="32F79A61" w:rsidR="00C97CEF" w:rsidRDefault="00C97CEF" w:rsidP="008455CF">
      <w:pPr>
        <w:tabs>
          <w:tab w:val="left" w:pos="4962"/>
        </w:tabs>
        <w:spacing w:line="360" w:lineRule="auto"/>
        <w:jc w:val="both"/>
        <w:rPr>
          <w:rFonts w:ascii="Palatino Linotype" w:hAnsi="Palatino Linotype" w:cs="Tahoma"/>
          <w:bCs/>
          <w:sz w:val="22"/>
          <w:szCs w:val="22"/>
        </w:rPr>
      </w:pPr>
      <w:r w:rsidRPr="001C3257">
        <w:rPr>
          <w:rFonts w:ascii="Palatino Linotype" w:hAnsi="Palatino Linotype" w:cs="Tahoma"/>
          <w:sz w:val="22"/>
          <w:szCs w:val="22"/>
          <w:lang w:val="es-ES"/>
        </w:rPr>
        <w:t xml:space="preserve">En este sentido, se advierte que </w:t>
      </w:r>
      <w:r w:rsidRPr="00AA212E">
        <w:rPr>
          <w:rFonts w:ascii="Palatino Linotype" w:hAnsi="Palatino Linotype" w:cs="Tahoma"/>
          <w:b/>
          <w:sz w:val="22"/>
          <w:szCs w:val="22"/>
          <w:lang w:val="es-ES"/>
        </w:rPr>
        <w:t>los motivos de inconformidad del Recurrente son infundados</w:t>
      </w:r>
      <w:r w:rsidRPr="001C3257">
        <w:rPr>
          <w:rFonts w:ascii="Palatino Linotype" w:hAnsi="Palatino Linotype" w:cs="Tahoma"/>
          <w:sz w:val="22"/>
          <w:szCs w:val="22"/>
          <w:lang w:val="es-ES"/>
        </w:rPr>
        <w:t xml:space="preserve">, ya que </w:t>
      </w:r>
      <w:r>
        <w:rPr>
          <w:rFonts w:ascii="Palatino Linotype" w:hAnsi="Palatino Linotype" w:cs="Tahoma"/>
          <w:sz w:val="22"/>
          <w:szCs w:val="22"/>
          <w:lang w:val="es-ES"/>
        </w:rPr>
        <w:t xml:space="preserve">el Sujeto Obligado atendió la solicitud </w:t>
      </w:r>
      <w:r w:rsidR="008455CF">
        <w:rPr>
          <w:rFonts w:ascii="Palatino Linotype" w:hAnsi="Palatino Linotype" w:cs="Tahoma"/>
          <w:sz w:val="22"/>
          <w:szCs w:val="22"/>
          <w:lang w:val="es-ES"/>
        </w:rPr>
        <w:t xml:space="preserve">conforme al procedimiento </w:t>
      </w:r>
      <w:r>
        <w:rPr>
          <w:rFonts w:ascii="Palatino Linotype" w:hAnsi="Palatino Linotype" w:cs="Tahoma"/>
          <w:sz w:val="22"/>
          <w:szCs w:val="22"/>
          <w:lang w:val="es-ES"/>
        </w:rPr>
        <w:t xml:space="preserve">de acceso a la información </w:t>
      </w:r>
      <w:r w:rsidR="008455CF">
        <w:rPr>
          <w:rFonts w:ascii="Palatino Linotype" w:hAnsi="Palatino Linotype" w:cs="Tahoma"/>
          <w:sz w:val="22"/>
          <w:szCs w:val="22"/>
          <w:lang w:val="es-ES"/>
        </w:rPr>
        <w:t xml:space="preserve">pública </w:t>
      </w:r>
      <w:r>
        <w:rPr>
          <w:rFonts w:ascii="Palatino Linotype" w:hAnsi="Palatino Linotype" w:cs="Tahoma"/>
          <w:sz w:val="22"/>
          <w:szCs w:val="22"/>
          <w:lang w:val="es-ES"/>
        </w:rPr>
        <w:t>señalado en los artículos 151, 160, 162</w:t>
      </w:r>
      <w:r w:rsidR="008455CF">
        <w:rPr>
          <w:rFonts w:ascii="Palatino Linotype" w:hAnsi="Palatino Linotype" w:cs="Tahoma"/>
          <w:sz w:val="22"/>
          <w:szCs w:val="22"/>
          <w:lang w:val="es-ES"/>
        </w:rPr>
        <w:t xml:space="preserve"> de la Ley de Transparencia y Acceso a la Información Pública del Estado de México y Municipios, los cuales han sido</w:t>
      </w:r>
      <w:r>
        <w:rPr>
          <w:rFonts w:ascii="Palatino Linotype" w:hAnsi="Palatino Linotype" w:cs="Tahoma"/>
          <w:sz w:val="22"/>
          <w:szCs w:val="22"/>
          <w:lang w:val="es-ES"/>
        </w:rPr>
        <w:t xml:space="preserve"> referidos en párrafos anteriores</w:t>
      </w:r>
      <w:r w:rsidR="008455CF">
        <w:rPr>
          <w:rFonts w:ascii="Palatino Linotype" w:hAnsi="Palatino Linotype" w:cs="Tahoma"/>
          <w:sz w:val="22"/>
          <w:szCs w:val="22"/>
          <w:lang w:val="es-ES"/>
        </w:rPr>
        <w:t>,</w:t>
      </w:r>
      <w:r>
        <w:rPr>
          <w:rFonts w:ascii="Palatino Linotype" w:hAnsi="Palatino Linotype" w:cs="Tahoma"/>
          <w:sz w:val="22"/>
          <w:szCs w:val="22"/>
          <w:lang w:val="es-ES"/>
        </w:rPr>
        <w:t xml:space="preserve"> aunado a que </w:t>
      </w:r>
      <w:r w:rsidRPr="009D0858">
        <w:rPr>
          <w:rFonts w:ascii="Palatino Linotype" w:hAnsi="Palatino Linotype" w:cs="Tahoma"/>
          <w:sz w:val="22"/>
          <w:szCs w:val="22"/>
          <w:lang w:val="es-ES"/>
        </w:rPr>
        <w:t>este Pleno considera</w:t>
      </w:r>
      <w:r>
        <w:rPr>
          <w:rFonts w:ascii="Palatino Linotype" w:hAnsi="Palatino Linotype" w:cs="Tahoma"/>
          <w:sz w:val="22"/>
          <w:szCs w:val="22"/>
          <w:lang w:val="es-ES"/>
        </w:rPr>
        <w:t xml:space="preserve"> que la repuesta del Sujeto Obligado</w:t>
      </w:r>
      <w:r w:rsidR="008455CF">
        <w:rPr>
          <w:rFonts w:ascii="Palatino Linotype" w:hAnsi="Palatino Linotype" w:cs="Tahoma"/>
          <w:sz w:val="22"/>
          <w:szCs w:val="22"/>
          <w:lang w:val="es-ES"/>
        </w:rPr>
        <w:t xml:space="preserve"> </w:t>
      </w:r>
      <w:r w:rsidRPr="009D0858">
        <w:rPr>
          <w:rFonts w:ascii="Palatino Linotype" w:hAnsi="Palatino Linotype" w:cs="Tahoma"/>
          <w:sz w:val="22"/>
          <w:szCs w:val="22"/>
          <w:lang w:val="es-ES"/>
        </w:rPr>
        <w:t>constituye una expresi</w:t>
      </w:r>
      <w:r w:rsidR="008455CF">
        <w:rPr>
          <w:rFonts w:ascii="Palatino Linotype" w:hAnsi="Palatino Linotype" w:cs="Tahoma"/>
          <w:sz w:val="22"/>
          <w:szCs w:val="22"/>
          <w:lang w:val="es-ES"/>
        </w:rPr>
        <w:t xml:space="preserve">ón en sentido negativo, ya que </w:t>
      </w:r>
      <w:r w:rsidRPr="009D0858">
        <w:rPr>
          <w:rFonts w:ascii="Palatino Linotype" w:hAnsi="Palatino Linotype" w:cs="Tahoma"/>
          <w:sz w:val="22"/>
          <w:szCs w:val="22"/>
          <w:lang w:val="es-ES"/>
        </w:rPr>
        <w:t>es claro que dichas manifestaciones se encuentran relacionadas de manera directa y mediata con la solicitud de acceso a la información en estudio, inherentes a</w:t>
      </w:r>
      <w:r w:rsidR="008455CF">
        <w:rPr>
          <w:rFonts w:ascii="Palatino Linotype" w:hAnsi="Palatino Linotype" w:cs="Tahoma"/>
          <w:sz w:val="22"/>
          <w:szCs w:val="22"/>
          <w:lang w:val="es-ES"/>
        </w:rPr>
        <w:t xml:space="preserve"> la</w:t>
      </w:r>
      <w:r>
        <w:rPr>
          <w:rFonts w:ascii="Palatino Linotype" w:hAnsi="Palatino Linotype" w:cs="Tahoma"/>
          <w:sz w:val="22"/>
          <w:szCs w:val="22"/>
          <w:lang w:val="es-ES"/>
        </w:rPr>
        <w:t xml:space="preserve"> </w:t>
      </w:r>
      <w:r w:rsidR="008455CF">
        <w:rPr>
          <w:rFonts w:ascii="Palatino Linotype" w:hAnsi="Palatino Linotype" w:cs="Tahoma"/>
          <w:sz w:val="22"/>
          <w:szCs w:val="22"/>
          <w:lang w:val="es-ES"/>
        </w:rPr>
        <w:t>r</w:t>
      </w:r>
      <w:r w:rsidR="008455CF" w:rsidRPr="008455CF">
        <w:rPr>
          <w:rFonts w:ascii="Palatino Linotype" w:hAnsi="Palatino Linotype" w:cs="Tahoma"/>
          <w:sz w:val="22"/>
          <w:szCs w:val="22"/>
        </w:rPr>
        <w:t xml:space="preserve">elación de bonos </w:t>
      </w:r>
      <w:r w:rsidR="008455CF" w:rsidRPr="008455CF">
        <w:rPr>
          <w:rFonts w:ascii="Palatino Linotype" w:hAnsi="Palatino Linotype" w:cs="Tahoma"/>
          <w:bCs/>
          <w:sz w:val="22"/>
          <w:szCs w:val="22"/>
        </w:rPr>
        <w:t xml:space="preserve">entregados al personal en general durante </w:t>
      </w:r>
      <w:r w:rsidR="00E71263">
        <w:rPr>
          <w:rFonts w:ascii="Palatino Linotype" w:hAnsi="Palatino Linotype" w:cs="Tahoma"/>
          <w:bCs/>
          <w:sz w:val="22"/>
          <w:szCs w:val="22"/>
        </w:rPr>
        <w:t>dos mil dieciocho</w:t>
      </w:r>
      <w:r w:rsidR="00E71263" w:rsidRPr="008455CF">
        <w:rPr>
          <w:rFonts w:ascii="Palatino Linotype" w:hAnsi="Palatino Linotype" w:cs="Tahoma"/>
          <w:bCs/>
          <w:sz w:val="22"/>
          <w:szCs w:val="22"/>
        </w:rPr>
        <w:t xml:space="preserve"> </w:t>
      </w:r>
      <w:r w:rsidR="008455CF" w:rsidRPr="008455CF">
        <w:rPr>
          <w:rFonts w:ascii="Palatino Linotype" w:hAnsi="Palatino Linotype" w:cs="Tahoma"/>
          <w:bCs/>
          <w:sz w:val="22"/>
          <w:szCs w:val="22"/>
        </w:rPr>
        <w:t>o subsecuentes</w:t>
      </w:r>
      <w:r w:rsidR="008455CF">
        <w:rPr>
          <w:rFonts w:ascii="Palatino Linotype" w:hAnsi="Palatino Linotype" w:cs="Tahoma"/>
          <w:bCs/>
          <w:sz w:val="22"/>
          <w:szCs w:val="22"/>
        </w:rPr>
        <w:t>. Asimismo, al no generar información relacionada con la entrega de bonos, consecuentemente no cuenta con el proceso de selección para la entrega de los mismos, toda vez que no está dentro de sus funciones.</w:t>
      </w:r>
    </w:p>
    <w:p w14:paraId="67112882" w14:textId="77777777" w:rsidR="008455CF" w:rsidRDefault="008455CF" w:rsidP="008455CF">
      <w:pPr>
        <w:tabs>
          <w:tab w:val="left" w:pos="4962"/>
        </w:tabs>
        <w:spacing w:line="360" w:lineRule="auto"/>
        <w:jc w:val="both"/>
        <w:rPr>
          <w:rFonts w:ascii="Palatino Linotype" w:hAnsi="Palatino Linotype" w:cs="Tahoma"/>
          <w:sz w:val="22"/>
          <w:szCs w:val="24"/>
          <w:highlight w:val="yellow"/>
          <w:lang w:val="es-ES"/>
        </w:rPr>
      </w:pPr>
    </w:p>
    <w:p w14:paraId="46FDDBB5" w14:textId="77777777" w:rsidR="00C97CEF" w:rsidRDefault="00C97CEF" w:rsidP="00C97CEF">
      <w:pPr>
        <w:spacing w:line="360" w:lineRule="auto"/>
        <w:jc w:val="both"/>
        <w:rPr>
          <w:rFonts w:ascii="Palatino Linotype" w:hAnsi="Palatino Linotype" w:cs="Tahoma"/>
          <w:sz w:val="22"/>
          <w:szCs w:val="24"/>
          <w:lang w:val="es-ES"/>
        </w:rPr>
      </w:pPr>
      <w:r w:rsidRPr="009D0858">
        <w:rPr>
          <w:rFonts w:ascii="Palatino Linotype" w:hAnsi="Palatino Linotype" w:cs="Tahoma"/>
          <w:sz w:val="22"/>
          <w:szCs w:val="24"/>
          <w:lang w:val="es-ES"/>
        </w:rPr>
        <w:t xml:space="preserve">Así, </w:t>
      </w:r>
      <w:r>
        <w:rPr>
          <w:rFonts w:ascii="Palatino Linotype" w:hAnsi="Palatino Linotype" w:cs="Tahoma"/>
          <w:sz w:val="22"/>
          <w:szCs w:val="24"/>
          <w:lang w:val="es-ES"/>
        </w:rPr>
        <w:t>al tratarse de un</w:t>
      </w:r>
      <w:r w:rsidRPr="009D0858">
        <w:rPr>
          <w:rFonts w:ascii="Palatino Linotype" w:hAnsi="Palatino Linotype" w:cs="Tahoma"/>
          <w:sz w:val="22"/>
          <w:szCs w:val="24"/>
          <w:lang w:val="es-ES"/>
        </w:rPr>
        <w:t xml:space="preserve"> hecho negativo,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Pr>
          <w:rFonts w:ascii="Palatino Linotype" w:hAnsi="Palatino Linotype" w:cs="Tahoma"/>
          <w:sz w:val="22"/>
          <w:szCs w:val="24"/>
          <w:lang w:val="es-ES"/>
        </w:rPr>
        <w:t>e</w:t>
      </w:r>
      <w:r w:rsidRPr="009D0858">
        <w:rPr>
          <w:rFonts w:ascii="Palatino Linotype" w:hAnsi="Palatino Linotype" w:cs="Tahoma"/>
          <w:sz w:val="22"/>
          <w:szCs w:val="24"/>
          <w:lang w:val="es-ES"/>
        </w:rPr>
        <w:t>ste 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 xml:space="preserve">Obligado, ya que no puede probarse por ser lógica y materialmente imposible; asimismo, no se trata de un caso por el cual la negación del hecho implique la </w:t>
      </w:r>
      <w:r w:rsidRPr="009D0858">
        <w:rPr>
          <w:rFonts w:ascii="Palatino Linotype" w:hAnsi="Palatino Linotype" w:cs="Tahoma"/>
          <w:sz w:val="22"/>
          <w:szCs w:val="24"/>
          <w:lang w:val="es-ES"/>
        </w:rPr>
        <w:lastRenderedPageBreak/>
        <w:t>afirmación del mismo, simplemente se está ante una notoria y evidente inexistencia fáctica de la información solicitada.</w:t>
      </w:r>
    </w:p>
    <w:p w14:paraId="063F5B5F" w14:textId="77777777" w:rsidR="008455CF" w:rsidRDefault="008455CF" w:rsidP="00C97CEF">
      <w:pPr>
        <w:spacing w:line="360" w:lineRule="auto"/>
        <w:jc w:val="both"/>
        <w:rPr>
          <w:rFonts w:ascii="Palatino Linotype" w:hAnsi="Palatino Linotype" w:cs="Tahoma"/>
          <w:sz w:val="22"/>
          <w:szCs w:val="24"/>
          <w:lang w:val="es-ES"/>
        </w:rPr>
      </w:pPr>
    </w:p>
    <w:p w14:paraId="76E96681" w14:textId="6C41401C" w:rsidR="00C97CEF" w:rsidRPr="005B3636" w:rsidRDefault="00990C5D" w:rsidP="00C97CEF">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4"/>
          <w:lang w:val="es-ES"/>
        </w:rPr>
        <w:t>En este sentido</w:t>
      </w:r>
      <w:r w:rsidR="00C97CEF">
        <w:rPr>
          <w:rFonts w:ascii="Palatino Linotype" w:hAnsi="Palatino Linotype" w:cs="Tahoma"/>
          <w:sz w:val="22"/>
          <w:szCs w:val="24"/>
          <w:lang w:val="es-ES"/>
        </w:rPr>
        <w:t>,</w:t>
      </w:r>
      <w:r w:rsidR="00C97CEF" w:rsidRPr="009D0858">
        <w:rPr>
          <w:rFonts w:ascii="Palatino Linotype" w:hAnsi="Palatino Linotype" w:cs="Tahoma"/>
          <w:sz w:val="22"/>
          <w:szCs w:val="24"/>
          <w:lang w:val="es-ES"/>
        </w:rPr>
        <w:t xml:space="preserve"> es de precisar que se llevó a cab</w:t>
      </w:r>
      <w:r w:rsidR="00C97CEF" w:rsidRPr="005B3636">
        <w:rPr>
          <w:rFonts w:ascii="Palatino Linotype" w:hAnsi="Palatino Linotype" w:cs="Tahoma"/>
          <w:sz w:val="22"/>
          <w:szCs w:val="24"/>
          <w:lang w:val="es-ES"/>
        </w:rPr>
        <w:t xml:space="preserve">o la revisión del marco normativo del Sujeto Obligado, publicado en el Portal de Información Pública de Oficio Mexiquense (IPOMEX), incluido el </w:t>
      </w:r>
      <w:r w:rsidR="00C97CEF" w:rsidRPr="005B3636">
        <w:rPr>
          <w:rFonts w:ascii="Palatino Linotype" w:hAnsi="Palatino Linotype" w:cs="Tahoma"/>
          <w:sz w:val="22"/>
          <w:szCs w:val="22"/>
        </w:rPr>
        <w:t>Reglamento Interior de la Universidad Politécnica del Valle de Toluca</w:t>
      </w:r>
      <w:r w:rsidR="00E71263">
        <w:rPr>
          <w:rFonts w:ascii="Palatino Linotype" w:hAnsi="Palatino Linotype" w:cs="Tahoma"/>
          <w:sz w:val="22"/>
          <w:szCs w:val="22"/>
        </w:rPr>
        <w:t xml:space="preserve">, así como </w:t>
      </w:r>
      <w:r w:rsidR="00E71263">
        <w:rPr>
          <w:rFonts w:ascii="Palatino Linotype" w:eastAsia="Calibri" w:hAnsi="Palatino Linotype" w:cs="Tahoma"/>
          <w:iCs/>
          <w:sz w:val="22"/>
          <w:szCs w:val="22"/>
          <w:lang w:eastAsia="es-ES_tradnl"/>
        </w:rPr>
        <w:t xml:space="preserve">el </w:t>
      </w:r>
      <w:r w:rsidR="00E71263" w:rsidRPr="000164D6">
        <w:rPr>
          <w:rFonts w:ascii="Palatino Linotype" w:eastAsia="Calibri" w:hAnsi="Palatino Linotype" w:cs="Tahoma"/>
          <w:iCs/>
          <w:sz w:val="22"/>
          <w:szCs w:val="22"/>
          <w:lang w:eastAsia="es-ES_tradnl"/>
        </w:rPr>
        <w:t>Manual Único de Contabilidad Gubernamental para las Dependencias y Entidades Públicas del Gobierno del Estado de México</w:t>
      </w:r>
      <w:r w:rsidR="00E71263">
        <w:rPr>
          <w:rFonts w:ascii="Palatino Linotype" w:eastAsia="Calibri" w:hAnsi="Palatino Linotype" w:cs="Tahoma"/>
          <w:iCs/>
          <w:sz w:val="22"/>
          <w:szCs w:val="22"/>
          <w:lang w:eastAsia="es-ES_tradnl"/>
        </w:rPr>
        <w:t>,</w:t>
      </w:r>
      <w:r w:rsidR="00C97CEF" w:rsidRPr="005B3636">
        <w:rPr>
          <w:rFonts w:ascii="Palatino Linotype" w:hAnsi="Palatino Linotype" w:cs="Tahoma"/>
          <w:sz w:val="22"/>
          <w:szCs w:val="22"/>
        </w:rPr>
        <w:t xml:space="preserve"> y </w:t>
      </w:r>
      <w:r w:rsidR="00C97CEF" w:rsidRPr="002B6BD4">
        <w:rPr>
          <w:rFonts w:ascii="Palatino Linotype" w:hAnsi="Palatino Linotype" w:cs="Tahoma"/>
          <w:b/>
          <w:sz w:val="22"/>
          <w:szCs w:val="22"/>
          <w:u w:val="single"/>
        </w:rPr>
        <w:t xml:space="preserve">no se advirtió, en ninguno de ellos, la obligación de </w:t>
      </w:r>
      <w:r w:rsidR="002B6BD4" w:rsidRPr="002B6BD4">
        <w:rPr>
          <w:rFonts w:ascii="Palatino Linotype" w:hAnsi="Palatino Linotype" w:cs="Tahoma"/>
          <w:b/>
          <w:sz w:val="22"/>
          <w:szCs w:val="22"/>
          <w:u w:val="single"/>
        </w:rPr>
        <w:t xml:space="preserve">entregar </w:t>
      </w:r>
      <w:r w:rsidR="008455CF" w:rsidRPr="002B6BD4">
        <w:rPr>
          <w:rFonts w:ascii="Palatino Linotype" w:hAnsi="Palatino Linotype" w:cs="Tahoma"/>
          <w:b/>
          <w:sz w:val="22"/>
          <w:szCs w:val="22"/>
          <w:u w:val="single"/>
        </w:rPr>
        <w:t>bonos al personal así como el proceso de selección para la entrega de los mismos</w:t>
      </w:r>
      <w:r w:rsidR="00C97CEF" w:rsidRPr="002B6BD4">
        <w:rPr>
          <w:rFonts w:ascii="Palatino Linotype" w:hAnsi="Palatino Linotype" w:cs="Tahoma"/>
          <w:b/>
          <w:sz w:val="22"/>
          <w:szCs w:val="22"/>
          <w:u w:val="single"/>
        </w:rPr>
        <w:t>,</w:t>
      </w:r>
      <w:r w:rsidR="00C97CEF" w:rsidRPr="005B3636">
        <w:rPr>
          <w:rFonts w:ascii="Palatino Linotype" w:hAnsi="Palatino Linotype" w:cs="Tahoma"/>
          <w:sz w:val="22"/>
          <w:szCs w:val="22"/>
        </w:rPr>
        <w:t xml:space="preserve"> motivo por el cual </w:t>
      </w:r>
      <w:r w:rsidR="00C97CEF">
        <w:rPr>
          <w:rFonts w:ascii="Palatino Linotype" w:hAnsi="Palatino Linotype" w:cs="Tahoma"/>
          <w:sz w:val="22"/>
          <w:szCs w:val="22"/>
        </w:rPr>
        <w:t>queda de manifiesto</w:t>
      </w:r>
      <w:r w:rsidR="00C97CEF" w:rsidRPr="005B3636">
        <w:rPr>
          <w:rFonts w:ascii="Palatino Linotype" w:hAnsi="Palatino Linotype" w:cs="Tahoma"/>
          <w:sz w:val="22"/>
          <w:szCs w:val="22"/>
        </w:rPr>
        <w:t xml:space="preserve"> que, el Sujeto Obligado, </w:t>
      </w:r>
      <w:r w:rsidR="00C97CEF">
        <w:rPr>
          <w:rFonts w:ascii="Palatino Linotype" w:hAnsi="Palatino Linotype" w:cs="Tahoma"/>
          <w:sz w:val="22"/>
          <w:szCs w:val="22"/>
        </w:rPr>
        <w:t xml:space="preserve">no cuenta con la obligación de generar poseer o administrar algún </w:t>
      </w:r>
      <w:r w:rsidR="00C97CEF" w:rsidRPr="005B3636">
        <w:rPr>
          <w:rFonts w:ascii="Palatino Linotype" w:hAnsi="Palatino Linotype" w:cs="Tahoma"/>
          <w:sz w:val="22"/>
          <w:szCs w:val="22"/>
        </w:rPr>
        <w:t>soporte documental que pudiera dar atención a la solicitud de acceso a la información pública</w:t>
      </w:r>
      <w:r w:rsidR="00C97CEF">
        <w:rPr>
          <w:rFonts w:ascii="Palatino Linotype" w:hAnsi="Palatino Linotype" w:cs="Tahoma"/>
          <w:sz w:val="22"/>
          <w:szCs w:val="22"/>
        </w:rPr>
        <w:t xml:space="preserve"> que nos ocupa</w:t>
      </w:r>
      <w:r w:rsidR="00C97CEF" w:rsidRPr="005B3636">
        <w:rPr>
          <w:rFonts w:ascii="Palatino Linotype" w:hAnsi="Palatino Linotype" w:cs="Tahoma"/>
          <w:sz w:val="22"/>
          <w:szCs w:val="22"/>
        </w:rPr>
        <w:t>.</w:t>
      </w:r>
    </w:p>
    <w:p w14:paraId="730E65E9" w14:textId="77777777" w:rsidR="00C97CEF" w:rsidRDefault="00C97CEF" w:rsidP="00C97CEF">
      <w:pPr>
        <w:spacing w:line="360" w:lineRule="auto"/>
        <w:jc w:val="both"/>
        <w:rPr>
          <w:rFonts w:ascii="Palatino Linotype" w:eastAsia="Calibri" w:hAnsi="Palatino Linotype" w:cs="Tahoma"/>
          <w:sz w:val="22"/>
          <w:szCs w:val="22"/>
          <w:lang w:eastAsia="es-ES_tradnl"/>
        </w:rPr>
      </w:pPr>
    </w:p>
    <w:p w14:paraId="68697A03" w14:textId="2903F61A" w:rsidR="00C97CEF" w:rsidRDefault="00C97CEF" w:rsidP="008455CF">
      <w:pPr>
        <w:tabs>
          <w:tab w:val="left" w:pos="4962"/>
        </w:tabs>
        <w:spacing w:line="360" w:lineRule="auto"/>
        <w:jc w:val="both"/>
        <w:rPr>
          <w:rFonts w:ascii="Palatino Linotype" w:hAnsi="Palatino Linotype" w:cs="Tahoma"/>
          <w:bCs/>
          <w:sz w:val="22"/>
          <w:szCs w:val="22"/>
        </w:rPr>
      </w:pPr>
      <w:r>
        <w:rPr>
          <w:rFonts w:ascii="Palatino Linotype" w:eastAsia="Calibri" w:hAnsi="Palatino Linotype" w:cs="Tahoma"/>
          <w:sz w:val="22"/>
          <w:szCs w:val="22"/>
          <w:lang w:eastAsia="es-ES_tradnl"/>
        </w:rPr>
        <w:t xml:space="preserve">Aunado lo anterior, </w:t>
      </w:r>
      <w:r w:rsidRPr="005B3636">
        <w:rPr>
          <w:rFonts w:ascii="Palatino Linotype" w:eastAsia="Calibri" w:hAnsi="Palatino Linotype" w:cs="Tahoma"/>
          <w:sz w:val="22"/>
          <w:szCs w:val="22"/>
          <w:lang w:eastAsia="es-ES_tradnl"/>
        </w:rPr>
        <w:t xml:space="preserve">es de señalar que adicional a la revisión del marco normativo del Portal de Información Pública de Oficio Mexiquense (IPOMEX), también se revisó la página electrónica institucional del Sujeto Obligado, </w:t>
      </w:r>
      <w:hyperlink r:id="rId8" w:history="1">
        <w:r w:rsidRPr="005B3636">
          <w:rPr>
            <w:rStyle w:val="Hipervnculo"/>
            <w:rFonts w:ascii="Palatino Linotype" w:eastAsia="Calibri" w:hAnsi="Palatino Linotype" w:cs="Tahoma"/>
            <w:sz w:val="22"/>
            <w:szCs w:val="22"/>
            <w:lang w:eastAsia="es-ES_tradnl"/>
          </w:rPr>
          <w:t>http://upvt.edomex.gob.mx/acerca_upvt</w:t>
        </w:r>
      </w:hyperlink>
      <w:r w:rsidRPr="005B3636">
        <w:rPr>
          <w:rFonts w:ascii="Palatino Linotype" w:eastAsia="Calibri" w:hAnsi="Palatino Linotype" w:cs="Tahoma"/>
          <w:sz w:val="22"/>
          <w:szCs w:val="22"/>
          <w:lang w:eastAsia="es-ES_tradnl"/>
        </w:rPr>
        <w:t>, el</w:t>
      </w:r>
      <w:r>
        <w:rPr>
          <w:rFonts w:ascii="Palatino Linotype" w:eastAsia="Calibri" w:hAnsi="Palatino Linotype" w:cs="Tahoma"/>
          <w:sz w:val="22"/>
          <w:szCs w:val="22"/>
          <w:lang w:eastAsia="es-ES_tradnl"/>
        </w:rPr>
        <w:t xml:space="preserve"> </w:t>
      </w:r>
      <w:r w:rsidR="008455CF">
        <w:rPr>
          <w:rFonts w:ascii="Palatino Linotype" w:eastAsia="Calibri" w:hAnsi="Palatino Linotype" w:cs="Tahoma"/>
          <w:sz w:val="22"/>
          <w:szCs w:val="22"/>
          <w:lang w:eastAsia="es-ES_tradnl"/>
        </w:rPr>
        <w:t xml:space="preserve">ocho de mayo </w:t>
      </w:r>
      <w:r w:rsidRPr="005B3636">
        <w:rPr>
          <w:rFonts w:ascii="Palatino Linotype" w:eastAsia="Calibri" w:hAnsi="Palatino Linotype" w:cs="Tahoma"/>
          <w:sz w:val="22"/>
          <w:szCs w:val="22"/>
          <w:lang w:eastAsia="es-ES_tradnl"/>
        </w:rPr>
        <w:t xml:space="preserve">de dos mil </w:t>
      </w:r>
      <w:r>
        <w:rPr>
          <w:rFonts w:ascii="Palatino Linotype" w:eastAsia="Calibri" w:hAnsi="Palatino Linotype" w:cs="Tahoma"/>
          <w:sz w:val="22"/>
          <w:szCs w:val="22"/>
          <w:lang w:eastAsia="es-ES_tradnl"/>
        </w:rPr>
        <w:t xml:space="preserve">diecinueve, </w:t>
      </w:r>
      <w:r w:rsidRPr="005B3636">
        <w:rPr>
          <w:rFonts w:ascii="Palatino Linotype" w:eastAsia="Calibri" w:hAnsi="Palatino Linotype" w:cs="Tahoma"/>
          <w:sz w:val="22"/>
          <w:szCs w:val="22"/>
          <w:lang w:eastAsia="es-ES_tradnl"/>
        </w:rPr>
        <w:t xml:space="preserve">a las </w:t>
      </w:r>
      <w:r w:rsidR="008455CF">
        <w:rPr>
          <w:rFonts w:ascii="Palatino Linotype" w:eastAsia="Calibri" w:hAnsi="Palatino Linotype" w:cs="Tahoma"/>
          <w:sz w:val="22"/>
          <w:szCs w:val="22"/>
          <w:lang w:eastAsia="es-ES_tradnl"/>
        </w:rPr>
        <w:t>catorce</w:t>
      </w:r>
      <w:r>
        <w:rPr>
          <w:rFonts w:ascii="Palatino Linotype" w:eastAsia="Calibri" w:hAnsi="Palatino Linotype" w:cs="Tahoma"/>
          <w:sz w:val="22"/>
          <w:szCs w:val="22"/>
          <w:lang w:eastAsia="es-ES_tradnl"/>
        </w:rPr>
        <w:t xml:space="preserve"> </w:t>
      </w:r>
      <w:r w:rsidRPr="005B3636">
        <w:rPr>
          <w:rFonts w:ascii="Palatino Linotype" w:eastAsia="Calibri" w:hAnsi="Palatino Linotype" w:cs="Tahoma"/>
          <w:sz w:val="22"/>
          <w:szCs w:val="22"/>
          <w:lang w:eastAsia="es-ES_tradnl"/>
        </w:rPr>
        <w:t xml:space="preserve">horas con </w:t>
      </w:r>
      <w:r w:rsidR="008455CF">
        <w:rPr>
          <w:rFonts w:ascii="Palatino Linotype" w:eastAsia="Calibri" w:hAnsi="Palatino Linotype" w:cs="Tahoma"/>
          <w:sz w:val="22"/>
          <w:szCs w:val="22"/>
          <w:lang w:eastAsia="es-ES_tradnl"/>
        </w:rPr>
        <w:t xml:space="preserve">treinta </w:t>
      </w:r>
      <w:r w:rsidRPr="005B3636">
        <w:rPr>
          <w:rFonts w:ascii="Palatino Linotype" w:eastAsia="Calibri" w:hAnsi="Palatino Linotype" w:cs="Tahoma"/>
          <w:sz w:val="22"/>
          <w:szCs w:val="22"/>
          <w:lang w:eastAsia="es-ES_tradnl"/>
        </w:rPr>
        <w:t xml:space="preserve">minutos, sin que fuera posible encontrar algún documento que establezca </w:t>
      </w:r>
      <w:r>
        <w:rPr>
          <w:rFonts w:ascii="Palatino Linotype" w:eastAsia="Calibri" w:hAnsi="Palatino Linotype" w:cs="Tahoma"/>
          <w:iCs/>
          <w:sz w:val="22"/>
          <w:szCs w:val="22"/>
          <w:lang w:val="es-ES" w:eastAsia="es-ES_tradnl"/>
        </w:rPr>
        <w:t xml:space="preserve">una </w:t>
      </w:r>
      <w:r w:rsidR="008455CF">
        <w:rPr>
          <w:rFonts w:ascii="Palatino Linotype" w:hAnsi="Palatino Linotype" w:cs="Tahoma"/>
          <w:sz w:val="22"/>
          <w:szCs w:val="22"/>
          <w:lang w:val="es-ES"/>
        </w:rPr>
        <w:t>r</w:t>
      </w:r>
      <w:r w:rsidR="008455CF" w:rsidRPr="008455CF">
        <w:rPr>
          <w:rFonts w:ascii="Palatino Linotype" w:hAnsi="Palatino Linotype" w:cs="Tahoma"/>
          <w:sz w:val="22"/>
          <w:szCs w:val="22"/>
        </w:rPr>
        <w:t xml:space="preserve">elación de bonos </w:t>
      </w:r>
      <w:r w:rsidR="008455CF" w:rsidRPr="008455CF">
        <w:rPr>
          <w:rFonts w:ascii="Palatino Linotype" w:hAnsi="Palatino Linotype" w:cs="Tahoma"/>
          <w:bCs/>
          <w:sz w:val="22"/>
          <w:szCs w:val="22"/>
        </w:rPr>
        <w:t xml:space="preserve">entregados al personal en general durante </w:t>
      </w:r>
      <w:r w:rsidR="00E71263">
        <w:rPr>
          <w:rFonts w:ascii="Palatino Linotype" w:hAnsi="Palatino Linotype" w:cs="Tahoma"/>
          <w:bCs/>
          <w:sz w:val="22"/>
          <w:szCs w:val="22"/>
        </w:rPr>
        <w:t>dos mil dieciocho</w:t>
      </w:r>
      <w:r w:rsidR="00E71263" w:rsidRPr="008455CF">
        <w:rPr>
          <w:rFonts w:ascii="Palatino Linotype" w:hAnsi="Palatino Linotype" w:cs="Tahoma"/>
          <w:bCs/>
          <w:sz w:val="22"/>
          <w:szCs w:val="22"/>
        </w:rPr>
        <w:t xml:space="preserve"> </w:t>
      </w:r>
      <w:r w:rsidR="008455CF" w:rsidRPr="008455CF">
        <w:rPr>
          <w:rFonts w:ascii="Palatino Linotype" w:hAnsi="Palatino Linotype" w:cs="Tahoma"/>
          <w:bCs/>
          <w:sz w:val="22"/>
          <w:szCs w:val="22"/>
        </w:rPr>
        <w:t>o subsecuentes</w:t>
      </w:r>
      <w:r w:rsidR="008455CF">
        <w:rPr>
          <w:rFonts w:ascii="Palatino Linotype" w:hAnsi="Palatino Linotype" w:cs="Tahoma"/>
          <w:bCs/>
          <w:sz w:val="22"/>
          <w:szCs w:val="22"/>
        </w:rPr>
        <w:t>, así como el proceso de selección para la entrega de los mismos.</w:t>
      </w:r>
    </w:p>
    <w:p w14:paraId="18050815" w14:textId="1413CFCB" w:rsidR="005C5A44" w:rsidRDefault="005C5A44" w:rsidP="008455CF">
      <w:pPr>
        <w:tabs>
          <w:tab w:val="left" w:pos="4962"/>
        </w:tabs>
        <w:spacing w:line="360" w:lineRule="auto"/>
        <w:jc w:val="both"/>
        <w:rPr>
          <w:rFonts w:ascii="Palatino Linotype" w:hAnsi="Palatino Linotype" w:cs="Tahoma"/>
          <w:bCs/>
          <w:sz w:val="22"/>
          <w:szCs w:val="22"/>
        </w:rPr>
      </w:pPr>
    </w:p>
    <w:p w14:paraId="57176122" w14:textId="14D5967C" w:rsidR="005C5A44" w:rsidRDefault="005C5A44" w:rsidP="008455CF">
      <w:pPr>
        <w:tabs>
          <w:tab w:val="left" w:pos="4962"/>
        </w:tabs>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Asimismo, </w:t>
      </w:r>
      <w:r w:rsidR="004E6752" w:rsidRPr="005B3636">
        <w:rPr>
          <w:rFonts w:ascii="Palatino Linotype" w:eastAsia="Calibri" w:hAnsi="Palatino Linotype" w:cs="Tahoma"/>
          <w:sz w:val="22"/>
          <w:szCs w:val="22"/>
          <w:lang w:eastAsia="es-ES_tradnl"/>
        </w:rPr>
        <w:t>el</w:t>
      </w:r>
      <w:r w:rsidR="004E6752">
        <w:rPr>
          <w:rFonts w:ascii="Palatino Linotype" w:eastAsia="Calibri" w:hAnsi="Palatino Linotype" w:cs="Tahoma"/>
          <w:sz w:val="22"/>
          <w:szCs w:val="22"/>
          <w:lang w:eastAsia="es-ES_tradnl"/>
        </w:rPr>
        <w:t xml:space="preserve"> ocho de mayo </w:t>
      </w:r>
      <w:r w:rsidR="004E6752" w:rsidRPr="005B3636">
        <w:rPr>
          <w:rFonts w:ascii="Palatino Linotype" w:eastAsia="Calibri" w:hAnsi="Palatino Linotype" w:cs="Tahoma"/>
          <w:sz w:val="22"/>
          <w:szCs w:val="22"/>
          <w:lang w:eastAsia="es-ES_tradnl"/>
        </w:rPr>
        <w:t xml:space="preserve">de dos mil </w:t>
      </w:r>
      <w:r w:rsidR="004E6752">
        <w:rPr>
          <w:rFonts w:ascii="Palatino Linotype" w:eastAsia="Calibri" w:hAnsi="Palatino Linotype" w:cs="Tahoma"/>
          <w:sz w:val="22"/>
          <w:szCs w:val="22"/>
          <w:lang w:eastAsia="es-ES_tradnl"/>
        </w:rPr>
        <w:t xml:space="preserve">diecinueve, </w:t>
      </w:r>
      <w:r w:rsidR="004E6752" w:rsidRPr="005B3636">
        <w:rPr>
          <w:rFonts w:ascii="Palatino Linotype" w:eastAsia="Calibri" w:hAnsi="Palatino Linotype" w:cs="Tahoma"/>
          <w:sz w:val="22"/>
          <w:szCs w:val="22"/>
          <w:lang w:eastAsia="es-ES_tradnl"/>
        </w:rPr>
        <w:t xml:space="preserve">a las </w:t>
      </w:r>
      <w:r w:rsidR="004E6752">
        <w:rPr>
          <w:rFonts w:ascii="Palatino Linotype" w:eastAsia="Calibri" w:hAnsi="Palatino Linotype" w:cs="Tahoma"/>
          <w:sz w:val="22"/>
          <w:szCs w:val="22"/>
          <w:lang w:eastAsia="es-ES_tradnl"/>
        </w:rPr>
        <w:t xml:space="preserve">catorce </w:t>
      </w:r>
      <w:r w:rsidR="004E6752" w:rsidRPr="005B3636">
        <w:rPr>
          <w:rFonts w:ascii="Palatino Linotype" w:eastAsia="Calibri" w:hAnsi="Palatino Linotype" w:cs="Tahoma"/>
          <w:sz w:val="22"/>
          <w:szCs w:val="22"/>
          <w:lang w:eastAsia="es-ES_tradnl"/>
        </w:rPr>
        <w:t xml:space="preserve">horas con </w:t>
      </w:r>
      <w:r w:rsidR="004E6752">
        <w:rPr>
          <w:rFonts w:ascii="Palatino Linotype" w:eastAsia="Calibri" w:hAnsi="Palatino Linotype" w:cs="Tahoma"/>
          <w:sz w:val="22"/>
          <w:szCs w:val="22"/>
          <w:lang w:eastAsia="es-ES_tradnl"/>
        </w:rPr>
        <w:t xml:space="preserve">cuarenta y dos </w:t>
      </w:r>
      <w:r w:rsidR="004E6752" w:rsidRPr="005B3636">
        <w:rPr>
          <w:rFonts w:ascii="Palatino Linotype" w:eastAsia="Calibri" w:hAnsi="Palatino Linotype" w:cs="Tahoma"/>
          <w:sz w:val="22"/>
          <w:szCs w:val="22"/>
          <w:lang w:eastAsia="es-ES_tradnl"/>
        </w:rPr>
        <w:t>minutos,</w:t>
      </w:r>
      <w:r w:rsidR="004E6752">
        <w:rPr>
          <w:rFonts w:ascii="Palatino Linotype" w:eastAsia="Calibri" w:hAnsi="Palatino Linotype" w:cs="Tahoma"/>
          <w:sz w:val="22"/>
          <w:szCs w:val="22"/>
          <w:lang w:eastAsia="es-ES_tradnl"/>
        </w:rPr>
        <w:t xml:space="preserve"> </w:t>
      </w:r>
      <w:r>
        <w:rPr>
          <w:rFonts w:ascii="Palatino Linotype" w:hAnsi="Palatino Linotype" w:cs="Tahoma"/>
          <w:bCs/>
          <w:sz w:val="22"/>
          <w:szCs w:val="22"/>
        </w:rPr>
        <w:t xml:space="preserve">se revisó el apartado de la fracción </w:t>
      </w:r>
      <w:r w:rsidRPr="00421A16">
        <w:rPr>
          <w:rFonts w:ascii="Palatino Linotype" w:hAnsi="Palatino Linotype" w:cs="Tahoma"/>
          <w:bCs/>
          <w:i/>
          <w:sz w:val="22"/>
          <w:szCs w:val="22"/>
        </w:rPr>
        <w:t>VIII Remuneraciones</w:t>
      </w:r>
      <w:r>
        <w:rPr>
          <w:rFonts w:ascii="Palatino Linotype" w:hAnsi="Palatino Linotype" w:cs="Tahoma"/>
          <w:bCs/>
          <w:sz w:val="22"/>
          <w:szCs w:val="22"/>
        </w:rPr>
        <w:t xml:space="preserve"> de</w:t>
      </w:r>
      <w:r w:rsidR="00421A16">
        <w:rPr>
          <w:rFonts w:ascii="Palatino Linotype" w:hAnsi="Palatino Linotype" w:cs="Tahoma"/>
          <w:bCs/>
          <w:sz w:val="22"/>
          <w:szCs w:val="22"/>
        </w:rPr>
        <w:t>ntro de</w:t>
      </w:r>
      <w:r>
        <w:rPr>
          <w:rFonts w:ascii="Palatino Linotype" w:hAnsi="Palatino Linotype" w:cs="Tahoma"/>
          <w:bCs/>
          <w:sz w:val="22"/>
          <w:szCs w:val="22"/>
        </w:rPr>
        <w:t xml:space="preserve">l </w:t>
      </w:r>
      <w:r w:rsidR="00633F85" w:rsidRPr="005B3636">
        <w:rPr>
          <w:rFonts w:ascii="Palatino Linotype" w:eastAsia="Calibri" w:hAnsi="Palatino Linotype" w:cs="Tahoma"/>
          <w:sz w:val="22"/>
          <w:szCs w:val="22"/>
          <w:lang w:eastAsia="es-ES_tradnl"/>
        </w:rPr>
        <w:t xml:space="preserve">Portal de Información Pública de Oficio Mexiquense (IPOMEX), </w:t>
      </w:r>
      <w:hyperlink r:id="rId9" w:history="1">
        <w:r w:rsidR="00421A16">
          <w:rPr>
            <w:rStyle w:val="Hipervnculo"/>
          </w:rPr>
          <w:t>https://www.ipomex.org.mx/ipo3/lgt/indice/UPVT/art_92_viii/0/0/8268.web</w:t>
        </w:r>
      </w:hyperlink>
      <w:r>
        <w:rPr>
          <w:rFonts w:ascii="Palatino Linotype" w:hAnsi="Palatino Linotype" w:cs="Tahoma"/>
          <w:bCs/>
          <w:sz w:val="22"/>
          <w:szCs w:val="22"/>
        </w:rPr>
        <w:t xml:space="preserve"> y se corroboró que no se registra ningún tipo de pago adicional a los servidores públicos</w:t>
      </w:r>
      <w:r w:rsidR="00421A16">
        <w:rPr>
          <w:rFonts w:ascii="Palatino Linotype" w:hAnsi="Palatino Linotype" w:cs="Tahoma"/>
          <w:bCs/>
          <w:sz w:val="22"/>
          <w:szCs w:val="22"/>
        </w:rPr>
        <w:t>.</w:t>
      </w:r>
    </w:p>
    <w:p w14:paraId="4F0235F4" w14:textId="66E89E8A" w:rsidR="004E6752" w:rsidRDefault="004E6752" w:rsidP="008455CF">
      <w:pPr>
        <w:tabs>
          <w:tab w:val="left" w:pos="4962"/>
        </w:tabs>
        <w:spacing w:line="360" w:lineRule="auto"/>
        <w:jc w:val="both"/>
        <w:rPr>
          <w:rFonts w:ascii="Palatino Linotype" w:hAnsi="Palatino Linotype" w:cs="Tahoma"/>
          <w:bCs/>
          <w:sz w:val="22"/>
          <w:szCs w:val="22"/>
        </w:rPr>
      </w:pPr>
      <w:r>
        <w:rPr>
          <w:rFonts w:ascii="Palatino Linotype" w:hAnsi="Palatino Linotype" w:cs="Tahoma"/>
          <w:bCs/>
          <w:sz w:val="22"/>
          <w:szCs w:val="22"/>
        </w:rPr>
        <w:lastRenderedPageBreak/>
        <w:t>Se reproduce a manera de ejemplo la consulta que se hizo de la información de remuneraciones de la Rectora.</w:t>
      </w:r>
    </w:p>
    <w:p w14:paraId="58589073" w14:textId="77777777" w:rsidR="00421A16" w:rsidRDefault="00421A16" w:rsidP="008455CF">
      <w:pPr>
        <w:tabs>
          <w:tab w:val="left" w:pos="4962"/>
        </w:tabs>
        <w:spacing w:line="360" w:lineRule="auto"/>
        <w:jc w:val="both"/>
        <w:rPr>
          <w:rFonts w:ascii="Palatino Linotype" w:hAnsi="Palatino Linotype" w:cs="Tahoma"/>
          <w:bCs/>
          <w:sz w:val="22"/>
          <w:szCs w:val="22"/>
        </w:rPr>
      </w:pPr>
    </w:p>
    <w:p w14:paraId="1BECE8E2" w14:textId="6AAEDE12" w:rsidR="005C5A44" w:rsidRDefault="005C5A44" w:rsidP="008455CF">
      <w:pPr>
        <w:tabs>
          <w:tab w:val="left" w:pos="4962"/>
        </w:tabs>
        <w:spacing w:line="360" w:lineRule="auto"/>
        <w:jc w:val="both"/>
        <w:rPr>
          <w:rFonts w:ascii="Palatino Linotype" w:hAnsi="Palatino Linotype" w:cs="Tahoma"/>
          <w:bCs/>
          <w:sz w:val="22"/>
          <w:szCs w:val="22"/>
        </w:rPr>
      </w:pPr>
    </w:p>
    <w:p w14:paraId="518A4CAD" w14:textId="16DCBE3D" w:rsidR="005C5A44" w:rsidRDefault="005C5A44" w:rsidP="008455CF">
      <w:pPr>
        <w:tabs>
          <w:tab w:val="left" w:pos="4962"/>
        </w:tabs>
        <w:spacing w:line="360" w:lineRule="auto"/>
        <w:jc w:val="both"/>
        <w:rPr>
          <w:rFonts w:ascii="Palatino Linotype" w:hAnsi="Palatino Linotype" w:cs="Tahoma"/>
          <w:bCs/>
          <w:sz w:val="22"/>
          <w:szCs w:val="22"/>
        </w:rPr>
      </w:pPr>
      <w:r>
        <w:rPr>
          <w:noProof/>
          <w:lang w:eastAsia="es-MX"/>
        </w:rPr>
        <w:drawing>
          <wp:inline distT="0" distB="0" distL="0" distR="0" wp14:anchorId="2D7AF730" wp14:editId="759153F7">
            <wp:extent cx="5714567" cy="2127250"/>
            <wp:effectExtent l="0" t="0" r="63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586" t="9043" r="18067" b="47710"/>
                    <a:stretch/>
                  </pic:blipFill>
                  <pic:spPr bwMode="auto">
                    <a:xfrm>
                      <a:off x="0" y="0"/>
                      <a:ext cx="5744771" cy="2138493"/>
                    </a:xfrm>
                    <a:prstGeom prst="rect">
                      <a:avLst/>
                    </a:prstGeom>
                    <a:ln>
                      <a:noFill/>
                    </a:ln>
                    <a:extLst>
                      <a:ext uri="{53640926-AAD7-44D8-BBD7-CCE9431645EC}">
                        <a14:shadowObscured xmlns:a14="http://schemas.microsoft.com/office/drawing/2010/main"/>
                      </a:ext>
                    </a:extLst>
                  </pic:spPr>
                </pic:pic>
              </a:graphicData>
            </a:graphic>
          </wp:inline>
        </w:drawing>
      </w:r>
    </w:p>
    <w:p w14:paraId="59A0983D" w14:textId="17CDD176" w:rsidR="008455CF" w:rsidRDefault="008455CF" w:rsidP="008455CF">
      <w:pPr>
        <w:tabs>
          <w:tab w:val="left" w:pos="4962"/>
        </w:tabs>
        <w:spacing w:line="360" w:lineRule="auto"/>
        <w:jc w:val="both"/>
        <w:rPr>
          <w:rFonts w:ascii="Palatino Linotype" w:eastAsia="Calibri" w:hAnsi="Palatino Linotype" w:cs="Tahoma"/>
          <w:sz w:val="22"/>
          <w:szCs w:val="22"/>
          <w:lang w:eastAsia="es-ES_tradnl"/>
        </w:rPr>
      </w:pPr>
    </w:p>
    <w:p w14:paraId="4DE95BDB" w14:textId="275395FC" w:rsidR="00633F85" w:rsidRDefault="00633F85" w:rsidP="008455CF">
      <w:pPr>
        <w:tabs>
          <w:tab w:val="left" w:pos="4962"/>
        </w:tabs>
        <w:spacing w:line="360" w:lineRule="auto"/>
        <w:jc w:val="both"/>
        <w:rPr>
          <w:rFonts w:ascii="Palatino Linotype" w:eastAsia="Calibri" w:hAnsi="Palatino Linotype" w:cs="Tahoma"/>
          <w:sz w:val="22"/>
          <w:szCs w:val="22"/>
          <w:lang w:eastAsia="es-ES_tradnl"/>
        </w:rPr>
      </w:pPr>
      <w:r>
        <w:rPr>
          <w:noProof/>
          <w:lang w:eastAsia="es-MX"/>
        </w:rPr>
        <w:drawing>
          <wp:inline distT="0" distB="0" distL="0" distR="0" wp14:anchorId="4CADB7CB" wp14:editId="3A816F3F">
            <wp:extent cx="5613400" cy="2092450"/>
            <wp:effectExtent l="0" t="0" r="635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139" t="8846" r="21163" b="50265"/>
                    <a:stretch/>
                  </pic:blipFill>
                  <pic:spPr bwMode="auto">
                    <a:xfrm>
                      <a:off x="0" y="0"/>
                      <a:ext cx="5635778" cy="2100791"/>
                    </a:xfrm>
                    <a:prstGeom prst="rect">
                      <a:avLst/>
                    </a:prstGeom>
                    <a:ln>
                      <a:noFill/>
                    </a:ln>
                    <a:extLst>
                      <a:ext uri="{53640926-AAD7-44D8-BBD7-CCE9431645EC}">
                        <a14:shadowObscured xmlns:a14="http://schemas.microsoft.com/office/drawing/2010/main"/>
                      </a:ext>
                    </a:extLst>
                  </pic:spPr>
                </pic:pic>
              </a:graphicData>
            </a:graphic>
          </wp:inline>
        </w:drawing>
      </w:r>
    </w:p>
    <w:p w14:paraId="3D41AE6A" w14:textId="77777777" w:rsidR="003D5866" w:rsidRDefault="003D5866" w:rsidP="00C97CEF">
      <w:pPr>
        <w:spacing w:line="360" w:lineRule="auto"/>
        <w:ind w:right="-93"/>
        <w:jc w:val="both"/>
        <w:rPr>
          <w:rFonts w:ascii="Palatino Linotype" w:hAnsi="Palatino Linotype" w:cs="Tahoma"/>
          <w:sz w:val="22"/>
          <w:szCs w:val="22"/>
        </w:rPr>
      </w:pPr>
    </w:p>
    <w:p w14:paraId="27A98DFE" w14:textId="7A9B921F" w:rsidR="00990C5D" w:rsidRDefault="00C97CEF" w:rsidP="00C97CEF">
      <w:pPr>
        <w:spacing w:line="360" w:lineRule="auto"/>
        <w:ind w:right="-93"/>
        <w:jc w:val="both"/>
        <w:rPr>
          <w:rFonts w:ascii="Palatino Linotype" w:hAnsi="Palatino Linotype" w:cs="Tahoma"/>
          <w:sz w:val="22"/>
          <w:szCs w:val="22"/>
        </w:rPr>
      </w:pPr>
      <w:r w:rsidRPr="00F70B8D">
        <w:rPr>
          <w:rFonts w:ascii="Palatino Linotype" w:hAnsi="Palatino Linotype" w:cs="Tahoma"/>
          <w:sz w:val="22"/>
          <w:szCs w:val="22"/>
        </w:rPr>
        <w:t xml:space="preserve">Ahora bien, el Recurrente </w:t>
      </w:r>
      <w:r>
        <w:rPr>
          <w:rFonts w:ascii="Palatino Linotype" w:hAnsi="Palatino Linotype" w:cs="Tahoma"/>
          <w:sz w:val="22"/>
          <w:szCs w:val="22"/>
        </w:rPr>
        <w:t xml:space="preserve">manifestó que </w:t>
      </w:r>
      <w:r w:rsidR="00990C5D">
        <w:rPr>
          <w:rFonts w:ascii="Palatino Linotype" w:hAnsi="Palatino Linotype" w:cs="Tahoma"/>
          <w:b/>
          <w:sz w:val="22"/>
          <w:szCs w:val="22"/>
          <w:u w:val="single"/>
        </w:rPr>
        <w:t>no se otorga la información</w:t>
      </w:r>
      <w:r>
        <w:rPr>
          <w:rFonts w:ascii="Palatino Linotype" w:hAnsi="Palatino Linotype" w:cs="Tahoma"/>
          <w:sz w:val="22"/>
          <w:szCs w:val="22"/>
        </w:rPr>
        <w:t>; sin embargo, el Sujeto Obligado atendió lo establecido en el artículo 19 párrafo segundo de la Ley de Transparencia y Acceso a la Información Pública del Estado de México y Municipios</w:t>
      </w:r>
      <w:r w:rsidR="00990C5D">
        <w:rPr>
          <w:rFonts w:ascii="Palatino Linotype" w:hAnsi="Palatino Linotype" w:cs="Tahoma"/>
          <w:sz w:val="22"/>
          <w:szCs w:val="22"/>
        </w:rPr>
        <w:t>, al informar</w:t>
      </w:r>
      <w:r>
        <w:rPr>
          <w:rFonts w:ascii="Palatino Linotype" w:hAnsi="Palatino Linotype" w:cs="Tahoma"/>
          <w:sz w:val="22"/>
          <w:szCs w:val="22"/>
        </w:rPr>
        <w:t xml:space="preserve"> al Recurrente de manera precisa el procedimiento de búsqueda de la información y la no localización de la </w:t>
      </w:r>
      <w:r>
        <w:rPr>
          <w:rFonts w:ascii="Palatino Linotype" w:hAnsi="Palatino Linotype" w:cs="Tahoma"/>
          <w:sz w:val="22"/>
          <w:szCs w:val="22"/>
        </w:rPr>
        <w:lastRenderedPageBreak/>
        <w:t xml:space="preserve">misma por no estar dentro de las funciones del Sujeto Obligado generar un documento donde obre lo solicitado, situación por la cual no debe realizar un Acuerdo de Inexistencia, tal como se señala en el mismo precepto legal citado en su tercer párrafo. </w:t>
      </w:r>
    </w:p>
    <w:p w14:paraId="317AA466" w14:textId="2EB9025F" w:rsidR="00C97CEF" w:rsidRDefault="00990C5D" w:rsidP="00C97CEF">
      <w:pPr>
        <w:spacing w:line="360" w:lineRule="auto"/>
        <w:ind w:right="-93"/>
        <w:jc w:val="both"/>
        <w:rPr>
          <w:rFonts w:ascii="Palatino Linotype" w:hAnsi="Palatino Linotype" w:cs="Tahoma"/>
          <w:sz w:val="22"/>
          <w:szCs w:val="22"/>
        </w:rPr>
      </w:pPr>
      <w:r>
        <w:rPr>
          <w:rFonts w:ascii="Palatino Linotype" w:hAnsi="Palatino Linotype" w:cs="Tahoma"/>
          <w:sz w:val="22"/>
          <w:szCs w:val="22"/>
        </w:rPr>
        <w:t>Fortalece lo expuesto,</w:t>
      </w:r>
      <w:r w:rsidR="00C97CEF">
        <w:rPr>
          <w:rFonts w:ascii="Palatino Linotype" w:hAnsi="Palatino Linotype" w:cs="Tahoma"/>
          <w:sz w:val="22"/>
          <w:szCs w:val="22"/>
        </w:rPr>
        <w:t xml:space="preserve"> los  Criterios 14/17 y 7/17 del Instituto Nacional de Transparencia, Acceso a la Información y Protección de Datos Personales (INAI).</w:t>
      </w:r>
    </w:p>
    <w:p w14:paraId="4901B8B1" w14:textId="77777777" w:rsidR="00C97CEF" w:rsidRDefault="00C97CEF" w:rsidP="00C97CEF">
      <w:pPr>
        <w:spacing w:line="360" w:lineRule="auto"/>
        <w:ind w:right="-93"/>
        <w:jc w:val="both"/>
        <w:rPr>
          <w:rFonts w:ascii="Palatino Linotype" w:hAnsi="Palatino Linotype" w:cs="Tahoma"/>
          <w:sz w:val="22"/>
          <w:szCs w:val="22"/>
        </w:rPr>
      </w:pPr>
    </w:p>
    <w:p w14:paraId="62173DC2" w14:textId="77777777" w:rsidR="00C97CEF" w:rsidRPr="00990C5D" w:rsidRDefault="00C97CEF" w:rsidP="00C97CEF">
      <w:pPr>
        <w:spacing w:line="360" w:lineRule="auto"/>
        <w:ind w:left="567" w:right="567"/>
        <w:jc w:val="both"/>
        <w:rPr>
          <w:rFonts w:ascii="Palatino Linotype" w:hAnsi="Palatino Linotype" w:cs="Tahoma"/>
          <w:b/>
          <w:i/>
          <w:sz w:val="22"/>
        </w:rPr>
      </w:pPr>
      <w:r w:rsidRPr="00990C5D">
        <w:rPr>
          <w:rFonts w:ascii="Palatino Linotype" w:hAnsi="Palatino Linotype" w:cs="Tahoma"/>
          <w:b/>
          <w:i/>
          <w:sz w:val="22"/>
        </w:rPr>
        <w:t>Criterios 14/17</w:t>
      </w:r>
    </w:p>
    <w:p w14:paraId="30A9250D" w14:textId="77777777" w:rsidR="00C97CEF" w:rsidRPr="00990C5D" w:rsidRDefault="00C97CEF" w:rsidP="00C97CEF">
      <w:pPr>
        <w:spacing w:line="360" w:lineRule="auto"/>
        <w:ind w:left="567" w:right="567"/>
        <w:jc w:val="both"/>
        <w:rPr>
          <w:rFonts w:ascii="Palatino Linotype" w:hAnsi="Palatino Linotype" w:cs="Tahoma"/>
          <w:i/>
          <w:sz w:val="22"/>
        </w:rPr>
      </w:pPr>
      <w:r w:rsidRPr="00990C5D">
        <w:rPr>
          <w:rFonts w:ascii="Palatino Linotype" w:hAnsi="Palatino Linotype" w:cs="Tahoma"/>
          <w:b/>
          <w:i/>
          <w:sz w:val="22"/>
        </w:rPr>
        <w:t>Inexistencia</w:t>
      </w:r>
      <w:r w:rsidRPr="00990C5D">
        <w:rPr>
          <w:rFonts w:ascii="Palatino Linotype" w:hAnsi="Palatino Linotype" w:cs="Tahoma"/>
          <w:i/>
          <w:sz w:val="22"/>
        </w:rPr>
        <w:t>. La inexistencia es una cuestión de hecho que se atribuye a la información solicitada e implica que ésta no se encuentra en los archivos del sujeto obligado, no obstante que cuenta con facultades para poseerla.</w:t>
      </w:r>
      <w:r w:rsidRPr="00990C5D">
        <w:rPr>
          <w:rFonts w:ascii="Palatino Linotype" w:hAnsi="Palatino Linotype" w:cs="Tahoma"/>
          <w:i/>
          <w:sz w:val="22"/>
        </w:rPr>
        <w:cr/>
      </w:r>
    </w:p>
    <w:p w14:paraId="63FF3AF0" w14:textId="77777777" w:rsidR="00C97CEF" w:rsidRPr="00990C5D" w:rsidRDefault="00C97CEF" w:rsidP="00C97CEF">
      <w:pPr>
        <w:spacing w:line="360" w:lineRule="auto"/>
        <w:ind w:left="567" w:right="567"/>
        <w:jc w:val="both"/>
        <w:rPr>
          <w:rFonts w:ascii="Palatino Linotype" w:hAnsi="Palatino Linotype" w:cs="Tahoma"/>
          <w:b/>
          <w:i/>
          <w:sz w:val="22"/>
        </w:rPr>
      </w:pPr>
      <w:r w:rsidRPr="00990C5D">
        <w:rPr>
          <w:rFonts w:ascii="Palatino Linotype" w:hAnsi="Palatino Linotype" w:cs="Tahoma"/>
          <w:b/>
          <w:i/>
          <w:sz w:val="22"/>
        </w:rPr>
        <w:t>Criterios 7/17</w:t>
      </w:r>
    </w:p>
    <w:p w14:paraId="5184F383" w14:textId="77777777" w:rsidR="00C97CEF" w:rsidRPr="00990C5D" w:rsidRDefault="00C97CEF" w:rsidP="00C97CEF">
      <w:pPr>
        <w:spacing w:before="120" w:after="120" w:line="360" w:lineRule="auto"/>
        <w:ind w:left="567" w:right="567"/>
        <w:jc w:val="both"/>
        <w:rPr>
          <w:rFonts w:ascii="Palatino Linotype" w:eastAsia="Arial" w:hAnsi="Palatino Linotype" w:cs="Arial"/>
          <w:i/>
          <w:sz w:val="22"/>
        </w:rPr>
      </w:pPr>
      <w:r w:rsidRPr="00990C5D">
        <w:rPr>
          <w:rFonts w:ascii="Palatino Linotype" w:eastAsia="Arial" w:hAnsi="Palatino Linotype" w:cs="Arial"/>
          <w:b/>
          <w:i/>
          <w:sz w:val="22"/>
        </w:rPr>
        <w:t xml:space="preserve">Casos en los que no es necesario que el Comité de Transparencia confirme formalmente la inexistencia de la información. </w:t>
      </w:r>
      <w:r w:rsidRPr="00990C5D">
        <w:rPr>
          <w:rFonts w:ascii="Palatino Linotype" w:eastAsia="Arial" w:hAnsi="Palatino Linotype" w:cs="Arial"/>
          <w:i/>
          <w:sz w:val="22"/>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747EB8C3" w14:textId="77777777" w:rsidR="00C97CEF" w:rsidRDefault="00C97CEF" w:rsidP="00C97CEF">
      <w:pPr>
        <w:spacing w:line="360" w:lineRule="auto"/>
        <w:ind w:right="-93"/>
        <w:jc w:val="both"/>
        <w:rPr>
          <w:rFonts w:ascii="Palatino Linotype" w:hAnsi="Palatino Linotype" w:cs="Tahoma"/>
          <w:sz w:val="22"/>
          <w:szCs w:val="22"/>
        </w:rPr>
      </w:pPr>
    </w:p>
    <w:p w14:paraId="3C82F851" w14:textId="38B08CBD" w:rsidR="00C97CEF" w:rsidRDefault="00C97CEF" w:rsidP="00C97CEF">
      <w:pPr>
        <w:spacing w:line="360" w:lineRule="auto"/>
        <w:ind w:right="-93"/>
        <w:jc w:val="both"/>
        <w:rPr>
          <w:rFonts w:ascii="Palatino Linotype" w:hAnsi="Palatino Linotype" w:cs="Tahoma"/>
          <w:sz w:val="22"/>
          <w:szCs w:val="22"/>
        </w:rPr>
      </w:pPr>
      <w:r>
        <w:rPr>
          <w:rFonts w:ascii="Palatino Linotype" w:hAnsi="Palatino Linotype" w:cs="Tahoma"/>
          <w:sz w:val="22"/>
          <w:szCs w:val="22"/>
        </w:rPr>
        <w:lastRenderedPageBreak/>
        <w:t xml:space="preserve">Por lo anterior, se corrobora que no existe obligación por parte de la Universidad Politécnica del Valle de Toluca, de emitir un dictamen o </w:t>
      </w:r>
      <w:r w:rsidR="00990C5D">
        <w:rPr>
          <w:rFonts w:ascii="Palatino Linotype" w:hAnsi="Palatino Linotype" w:cs="Tahoma"/>
          <w:sz w:val="22"/>
          <w:szCs w:val="22"/>
        </w:rPr>
        <w:t>acuerdo</w:t>
      </w:r>
      <w:r>
        <w:rPr>
          <w:rFonts w:ascii="Palatino Linotype" w:hAnsi="Palatino Linotype" w:cs="Tahoma"/>
          <w:sz w:val="22"/>
          <w:szCs w:val="22"/>
        </w:rPr>
        <w:t xml:space="preserve"> de inexistencia, respecto de información de la que no existe o</w:t>
      </w:r>
      <w:r w:rsidR="00990C5D">
        <w:rPr>
          <w:rFonts w:ascii="Palatino Linotype" w:hAnsi="Palatino Linotype" w:cs="Tahoma"/>
          <w:sz w:val="22"/>
          <w:szCs w:val="22"/>
        </w:rPr>
        <w:t>bligación normativa de generarla</w:t>
      </w:r>
      <w:r>
        <w:rPr>
          <w:rFonts w:ascii="Palatino Linotype" w:hAnsi="Palatino Linotype" w:cs="Tahoma"/>
          <w:sz w:val="22"/>
          <w:szCs w:val="22"/>
        </w:rPr>
        <w:t>.</w:t>
      </w:r>
    </w:p>
    <w:p w14:paraId="2BD07B47" w14:textId="6A8BD81B" w:rsidR="00990C5D" w:rsidRDefault="00C97CEF" w:rsidP="00990C5D">
      <w:pPr>
        <w:tabs>
          <w:tab w:val="left" w:pos="4962"/>
        </w:tabs>
        <w:spacing w:line="360" w:lineRule="auto"/>
        <w:jc w:val="both"/>
        <w:rPr>
          <w:rFonts w:ascii="Palatino Linotype" w:hAnsi="Palatino Linotype" w:cs="Tahoma"/>
          <w:bCs/>
          <w:sz w:val="22"/>
          <w:szCs w:val="22"/>
        </w:rPr>
      </w:pPr>
      <w:r>
        <w:rPr>
          <w:rFonts w:ascii="Palatino Linotype" w:hAnsi="Palatino Linotype" w:cs="Tahoma"/>
          <w:sz w:val="22"/>
          <w:szCs w:val="22"/>
        </w:rPr>
        <w:t xml:space="preserve">Adicional a lo anterior, se advierte que </w:t>
      </w:r>
      <w:r w:rsidRPr="00390E16">
        <w:rPr>
          <w:rFonts w:ascii="Palatino Linotype" w:hAnsi="Palatino Linotype" w:cs="Tahoma"/>
          <w:sz w:val="22"/>
          <w:szCs w:val="22"/>
        </w:rPr>
        <w:t xml:space="preserve">la </w:t>
      </w:r>
      <w:r>
        <w:rPr>
          <w:rFonts w:ascii="Palatino Linotype" w:hAnsi="Palatino Linotype" w:cs="Tahoma"/>
          <w:sz w:val="22"/>
          <w:szCs w:val="22"/>
        </w:rPr>
        <w:t>respuesta</w:t>
      </w:r>
      <w:r w:rsidRPr="00390E16">
        <w:rPr>
          <w:rFonts w:ascii="Palatino Linotype" w:hAnsi="Palatino Linotype" w:cs="Tahoma"/>
          <w:sz w:val="22"/>
          <w:szCs w:val="22"/>
        </w:rPr>
        <w:t xml:space="preserve"> que proporcionó </w:t>
      </w:r>
      <w:r w:rsidRPr="00AA212E">
        <w:rPr>
          <w:rFonts w:ascii="Palatino Linotype" w:hAnsi="Palatino Linotype" w:cs="Tahoma"/>
          <w:sz w:val="22"/>
          <w:szCs w:val="22"/>
        </w:rPr>
        <w:t>el Sujeto Obligado</w:t>
      </w:r>
      <w:r w:rsidRPr="001579D7">
        <w:rPr>
          <w:rFonts w:ascii="Palatino Linotype" w:hAnsi="Palatino Linotype" w:cs="Tahoma"/>
          <w:sz w:val="22"/>
          <w:szCs w:val="22"/>
        </w:rPr>
        <w:t xml:space="preserve"> </w:t>
      </w:r>
      <w:r w:rsidRPr="00390E16">
        <w:rPr>
          <w:rFonts w:ascii="Palatino Linotype" w:hAnsi="Palatino Linotype" w:cs="Tahoma"/>
          <w:sz w:val="22"/>
          <w:szCs w:val="22"/>
        </w:rPr>
        <w:t xml:space="preserve">se </w:t>
      </w:r>
      <w:r>
        <w:rPr>
          <w:rFonts w:ascii="Palatino Linotype" w:hAnsi="Palatino Linotype" w:cs="Tahoma"/>
          <w:sz w:val="22"/>
          <w:szCs w:val="22"/>
        </w:rPr>
        <w:t>llevó a cabo de manera puntual</w:t>
      </w:r>
      <w:r w:rsidR="00990C5D">
        <w:rPr>
          <w:rFonts w:ascii="Palatino Linotype" w:hAnsi="Palatino Linotype" w:cs="Tahoma"/>
          <w:sz w:val="22"/>
          <w:szCs w:val="22"/>
        </w:rPr>
        <w:t xml:space="preserve"> y satisfizo </w:t>
      </w:r>
      <w:r>
        <w:rPr>
          <w:rFonts w:ascii="Palatino Linotype" w:hAnsi="Palatino Linotype" w:cs="Tahoma"/>
          <w:sz w:val="22"/>
          <w:szCs w:val="22"/>
        </w:rPr>
        <w:t>en su totalidad los</w:t>
      </w:r>
      <w:r w:rsidRPr="00390E16">
        <w:rPr>
          <w:rFonts w:ascii="Palatino Linotype" w:hAnsi="Palatino Linotype" w:cs="Tahoma"/>
          <w:sz w:val="22"/>
          <w:szCs w:val="22"/>
        </w:rPr>
        <w:t xml:space="preserve"> requerimiento</w:t>
      </w:r>
      <w:r>
        <w:rPr>
          <w:rFonts w:ascii="Palatino Linotype" w:hAnsi="Palatino Linotype" w:cs="Tahoma"/>
          <w:sz w:val="22"/>
          <w:szCs w:val="22"/>
        </w:rPr>
        <w:t>s</w:t>
      </w:r>
      <w:r w:rsidRPr="00390E16">
        <w:rPr>
          <w:rFonts w:ascii="Palatino Linotype" w:hAnsi="Palatino Linotype" w:cs="Tahoma"/>
          <w:sz w:val="22"/>
          <w:szCs w:val="22"/>
        </w:rPr>
        <w:t xml:space="preserve"> formulado</w:t>
      </w:r>
      <w:r>
        <w:rPr>
          <w:rFonts w:ascii="Palatino Linotype" w:hAnsi="Palatino Linotype" w:cs="Tahoma"/>
          <w:sz w:val="22"/>
          <w:szCs w:val="22"/>
        </w:rPr>
        <w:t>s</w:t>
      </w:r>
      <w:r w:rsidRPr="00390E16">
        <w:rPr>
          <w:rFonts w:ascii="Palatino Linotype" w:hAnsi="Palatino Linotype" w:cs="Tahoma"/>
          <w:sz w:val="22"/>
          <w:szCs w:val="22"/>
        </w:rPr>
        <w:t xml:space="preserve"> por el </w:t>
      </w:r>
      <w:r w:rsidR="00E71263">
        <w:rPr>
          <w:rFonts w:ascii="Palatino Linotype" w:hAnsi="Palatino Linotype" w:cs="Tahoma"/>
          <w:sz w:val="22"/>
          <w:szCs w:val="22"/>
        </w:rPr>
        <w:t>Particular</w:t>
      </w:r>
      <w:r w:rsidRPr="00390E16">
        <w:rPr>
          <w:rFonts w:ascii="Palatino Linotype" w:hAnsi="Palatino Linotype" w:cs="Tahoma"/>
          <w:sz w:val="22"/>
          <w:szCs w:val="22"/>
        </w:rPr>
        <w:t>, en razón de</w:t>
      </w:r>
      <w:r>
        <w:rPr>
          <w:rFonts w:ascii="Palatino Linotype" w:hAnsi="Palatino Linotype" w:cs="Tahoma"/>
          <w:sz w:val="22"/>
          <w:szCs w:val="22"/>
        </w:rPr>
        <w:t xml:space="preserve"> que le hizo del conocimiento de manera clara y previa búsqueda exhaustiva y razonable, que no </w:t>
      </w:r>
      <w:r w:rsidRPr="00390E16">
        <w:rPr>
          <w:rFonts w:ascii="Palatino Linotype" w:hAnsi="Palatino Linotype" w:cs="Tahoma"/>
          <w:sz w:val="22"/>
          <w:szCs w:val="22"/>
        </w:rPr>
        <w:t xml:space="preserve">genera </w:t>
      </w:r>
      <w:r>
        <w:rPr>
          <w:rFonts w:ascii="Palatino Linotype" w:hAnsi="Palatino Linotype" w:cs="Tahoma"/>
          <w:sz w:val="22"/>
          <w:szCs w:val="22"/>
        </w:rPr>
        <w:t>un documento donde</w:t>
      </w:r>
      <w:r w:rsidR="00990C5D">
        <w:rPr>
          <w:rFonts w:ascii="Palatino Linotype" w:hAnsi="Palatino Linotype" w:cs="Tahoma"/>
          <w:sz w:val="22"/>
          <w:szCs w:val="22"/>
        </w:rPr>
        <w:t xml:space="preserve"> conste</w:t>
      </w:r>
      <w:r>
        <w:rPr>
          <w:rFonts w:ascii="Palatino Linotype" w:hAnsi="Palatino Linotype" w:cs="Tahoma"/>
          <w:sz w:val="22"/>
          <w:szCs w:val="22"/>
        </w:rPr>
        <w:t xml:space="preserve"> </w:t>
      </w:r>
      <w:r w:rsidR="00990C5D">
        <w:rPr>
          <w:rFonts w:ascii="Palatino Linotype" w:eastAsia="Calibri" w:hAnsi="Palatino Linotype" w:cs="Tahoma"/>
          <w:iCs/>
          <w:sz w:val="22"/>
          <w:szCs w:val="22"/>
          <w:lang w:val="es-ES" w:eastAsia="es-ES_tradnl"/>
        </w:rPr>
        <w:t xml:space="preserve">una </w:t>
      </w:r>
      <w:r w:rsidR="00990C5D">
        <w:rPr>
          <w:rFonts w:ascii="Palatino Linotype" w:hAnsi="Palatino Linotype" w:cs="Tahoma"/>
          <w:sz w:val="22"/>
          <w:szCs w:val="22"/>
          <w:lang w:val="es-ES"/>
        </w:rPr>
        <w:t>r</w:t>
      </w:r>
      <w:r w:rsidR="00990C5D" w:rsidRPr="008455CF">
        <w:rPr>
          <w:rFonts w:ascii="Palatino Linotype" w:hAnsi="Palatino Linotype" w:cs="Tahoma"/>
          <w:sz w:val="22"/>
          <w:szCs w:val="22"/>
        </w:rPr>
        <w:t xml:space="preserve">elación de bonos </w:t>
      </w:r>
      <w:r w:rsidR="00990C5D" w:rsidRPr="008455CF">
        <w:rPr>
          <w:rFonts w:ascii="Palatino Linotype" w:hAnsi="Palatino Linotype" w:cs="Tahoma"/>
          <w:bCs/>
          <w:sz w:val="22"/>
          <w:szCs w:val="22"/>
        </w:rPr>
        <w:t xml:space="preserve">entregados al personal en general durante </w:t>
      </w:r>
      <w:r w:rsidR="00E71263">
        <w:rPr>
          <w:rFonts w:ascii="Palatino Linotype" w:hAnsi="Palatino Linotype" w:cs="Tahoma"/>
          <w:bCs/>
          <w:sz w:val="22"/>
          <w:szCs w:val="22"/>
        </w:rPr>
        <w:t>dos mil dieciocho</w:t>
      </w:r>
      <w:r w:rsidR="00990C5D" w:rsidRPr="008455CF">
        <w:rPr>
          <w:rFonts w:ascii="Palatino Linotype" w:hAnsi="Palatino Linotype" w:cs="Tahoma"/>
          <w:bCs/>
          <w:sz w:val="22"/>
          <w:szCs w:val="22"/>
        </w:rPr>
        <w:t xml:space="preserve"> o subsecuentes</w:t>
      </w:r>
      <w:r w:rsidR="00990C5D">
        <w:rPr>
          <w:rFonts w:ascii="Palatino Linotype" w:hAnsi="Palatino Linotype" w:cs="Tahoma"/>
          <w:bCs/>
          <w:sz w:val="22"/>
          <w:szCs w:val="22"/>
        </w:rPr>
        <w:t>, así como el proceso de selección para la entrega de los mismos.</w:t>
      </w:r>
    </w:p>
    <w:p w14:paraId="28052FCB" w14:textId="77777777" w:rsidR="00C97CEF" w:rsidRDefault="00C97CEF" w:rsidP="00C97CEF">
      <w:pPr>
        <w:spacing w:line="360" w:lineRule="auto"/>
        <w:ind w:right="-93"/>
        <w:jc w:val="both"/>
        <w:rPr>
          <w:rFonts w:ascii="Palatino Linotype" w:hAnsi="Palatino Linotype" w:cs="Tahoma"/>
          <w:sz w:val="22"/>
          <w:szCs w:val="22"/>
        </w:rPr>
      </w:pPr>
    </w:p>
    <w:p w14:paraId="6A07561C" w14:textId="2D89D4E2" w:rsidR="00C97CEF" w:rsidRPr="005B3636" w:rsidRDefault="00C97CEF" w:rsidP="00C97CEF">
      <w:pPr>
        <w:spacing w:line="360" w:lineRule="auto"/>
        <w:ind w:right="-93"/>
        <w:jc w:val="both"/>
        <w:rPr>
          <w:rFonts w:ascii="Palatino Linotype" w:hAnsi="Palatino Linotype" w:cs="Tahoma"/>
          <w:szCs w:val="24"/>
        </w:rPr>
      </w:pPr>
      <w:r>
        <w:rPr>
          <w:rFonts w:ascii="Palatino Linotype" w:hAnsi="Palatino Linotype" w:cs="Tahoma"/>
          <w:sz w:val="22"/>
          <w:szCs w:val="22"/>
        </w:rPr>
        <w:t>En relación con lo anterior</w:t>
      </w:r>
      <w:r w:rsidRPr="006B5363">
        <w:rPr>
          <w:rFonts w:ascii="Palatino Linotype" w:hAnsi="Palatino Linotype" w:cs="Tahoma"/>
          <w:sz w:val="22"/>
          <w:szCs w:val="22"/>
        </w:rPr>
        <w:t xml:space="preserve">, se entiende que </w:t>
      </w:r>
      <w:r w:rsidRPr="006B5363">
        <w:rPr>
          <w:rFonts w:ascii="Palatino Linotype" w:hAnsi="Palatino Linotype" w:cs="Tahoma"/>
          <w:b/>
          <w:sz w:val="22"/>
          <w:szCs w:val="22"/>
        </w:rPr>
        <w:t>el Sujeto Obligado</w:t>
      </w:r>
      <w:r w:rsidRPr="006B5363">
        <w:rPr>
          <w:rFonts w:ascii="Palatino Linotype" w:hAnsi="Palatino Linotype" w:cs="Tahoma"/>
          <w:sz w:val="22"/>
          <w:szCs w:val="22"/>
        </w:rPr>
        <w:t xml:space="preserve"> se encuentra </w:t>
      </w:r>
      <w:r>
        <w:rPr>
          <w:rFonts w:ascii="Palatino Linotype" w:hAnsi="Palatino Linotype" w:cs="Tahoma"/>
          <w:sz w:val="22"/>
          <w:szCs w:val="22"/>
        </w:rPr>
        <w:t xml:space="preserve">imposibilitado </w:t>
      </w:r>
      <w:r w:rsidRPr="006B5363">
        <w:rPr>
          <w:rFonts w:ascii="Palatino Linotype" w:hAnsi="Palatino Linotype" w:cs="Tahoma"/>
          <w:sz w:val="22"/>
          <w:szCs w:val="22"/>
        </w:rPr>
        <w:t xml:space="preserve">de hacer entrega de la información específica </w:t>
      </w:r>
      <w:r>
        <w:rPr>
          <w:rFonts w:ascii="Palatino Linotype" w:hAnsi="Palatino Linotype" w:cs="Tahoma"/>
          <w:sz w:val="22"/>
          <w:szCs w:val="22"/>
        </w:rPr>
        <w:t xml:space="preserve">que solicita el </w:t>
      </w:r>
      <w:r w:rsidR="00E71263">
        <w:rPr>
          <w:rFonts w:ascii="Palatino Linotype" w:hAnsi="Palatino Linotype" w:cs="Tahoma"/>
          <w:sz w:val="22"/>
          <w:szCs w:val="22"/>
        </w:rPr>
        <w:t>P</w:t>
      </w:r>
      <w:r w:rsidRPr="006B5363">
        <w:rPr>
          <w:rFonts w:ascii="Palatino Linotype" w:hAnsi="Palatino Linotype" w:cs="Tahoma"/>
          <w:sz w:val="22"/>
          <w:szCs w:val="22"/>
        </w:rPr>
        <w:t xml:space="preserve">articular, en razón de que </w:t>
      </w:r>
      <w:r>
        <w:rPr>
          <w:rFonts w:ascii="Palatino Linotype" w:hAnsi="Palatino Linotype" w:cs="Tahoma"/>
          <w:sz w:val="22"/>
          <w:szCs w:val="22"/>
        </w:rPr>
        <w:t>e</w:t>
      </w:r>
      <w:r w:rsidRPr="006B5363">
        <w:rPr>
          <w:rFonts w:ascii="Palatino Linotype" w:hAnsi="Palatino Linotype" w:cs="Tahoma"/>
          <w:sz w:val="22"/>
          <w:szCs w:val="22"/>
        </w:rPr>
        <w:t xml:space="preserve">sta no obra en sus archivos, </w:t>
      </w:r>
      <w:r>
        <w:rPr>
          <w:rFonts w:ascii="Palatino Linotype" w:hAnsi="Palatino Linotype" w:cs="Tahoma"/>
          <w:sz w:val="22"/>
          <w:szCs w:val="22"/>
        </w:rPr>
        <w:t>atentos a</w:t>
      </w:r>
      <w:r w:rsidRPr="006B5363">
        <w:rPr>
          <w:rFonts w:ascii="Palatino Linotype" w:hAnsi="Palatino Linotype" w:cs="Tahoma"/>
          <w:sz w:val="22"/>
          <w:szCs w:val="22"/>
        </w:rPr>
        <w:t xml:space="preserve"> lo establecido en el artículo 12, párrafo segundo</w:t>
      </w:r>
      <w:r>
        <w:rPr>
          <w:rFonts w:ascii="Palatino Linotype" w:hAnsi="Palatino Linotype" w:cs="Tahoma"/>
          <w:sz w:val="22"/>
          <w:szCs w:val="22"/>
        </w:rPr>
        <w:t>,</w:t>
      </w:r>
      <w:r w:rsidRPr="006B5363">
        <w:rPr>
          <w:rFonts w:ascii="Palatino Linotype" w:hAnsi="Palatino Linotype" w:cs="Tahoma"/>
          <w:sz w:val="22"/>
          <w:szCs w:val="22"/>
        </w:rPr>
        <w:t xml:space="preserve"> de la Ley de Transparencia y Acceso a la Información Pública del Estado de México y Municipios, </w:t>
      </w:r>
      <w:r w:rsidR="00E71263">
        <w:rPr>
          <w:rFonts w:ascii="Palatino Linotype" w:hAnsi="Palatino Linotype" w:cs="Tahoma"/>
          <w:sz w:val="22"/>
          <w:szCs w:val="22"/>
        </w:rPr>
        <w:t xml:space="preserve">precepto  jurídico que </w:t>
      </w:r>
      <w:r w:rsidRPr="006B5363">
        <w:rPr>
          <w:rFonts w:ascii="Palatino Linotype" w:hAnsi="Palatino Linotype" w:cs="Tahoma"/>
          <w:sz w:val="22"/>
          <w:szCs w:val="22"/>
        </w:rPr>
        <w:t>establece que los sujetos obligados sólo proporcionarán la información pública que se les requ</w:t>
      </w:r>
      <w:r>
        <w:rPr>
          <w:rFonts w:ascii="Palatino Linotype" w:hAnsi="Palatino Linotype" w:cs="Tahoma"/>
          <w:sz w:val="22"/>
          <w:szCs w:val="22"/>
        </w:rPr>
        <w:t xml:space="preserve">iera y </w:t>
      </w:r>
      <w:r w:rsidRPr="00E72084">
        <w:rPr>
          <w:rFonts w:ascii="Palatino Linotype" w:hAnsi="Palatino Linotype" w:cs="Tahoma"/>
          <w:b/>
          <w:sz w:val="22"/>
          <w:szCs w:val="22"/>
        </w:rPr>
        <w:t>que obre en sus archivos</w:t>
      </w:r>
      <w:r>
        <w:rPr>
          <w:rFonts w:ascii="Palatino Linotype" w:hAnsi="Palatino Linotype" w:cs="Tahoma"/>
          <w:sz w:val="22"/>
          <w:szCs w:val="22"/>
        </w:rPr>
        <w:t>.</w:t>
      </w:r>
    </w:p>
    <w:p w14:paraId="367F686F" w14:textId="77777777" w:rsidR="00C97CEF" w:rsidRPr="005B3636" w:rsidRDefault="00C97CEF" w:rsidP="00C97CEF">
      <w:pPr>
        <w:spacing w:line="360" w:lineRule="auto"/>
        <w:jc w:val="both"/>
        <w:rPr>
          <w:rFonts w:ascii="Palatino Linotype" w:eastAsia="Calibri" w:hAnsi="Palatino Linotype" w:cs="Tahoma"/>
          <w:sz w:val="22"/>
          <w:szCs w:val="22"/>
          <w:lang w:eastAsia="es-ES_tradnl"/>
        </w:rPr>
      </w:pPr>
    </w:p>
    <w:p w14:paraId="50D63241" w14:textId="6FAAC51D" w:rsidR="00C97CEF" w:rsidRPr="00A50EAF" w:rsidRDefault="00C97CEF" w:rsidP="00C97CEF">
      <w:pPr>
        <w:spacing w:line="360" w:lineRule="auto"/>
        <w:ind w:right="-93"/>
        <w:jc w:val="both"/>
        <w:rPr>
          <w:rFonts w:ascii="Palatino Linotype" w:hAnsi="Palatino Linotype" w:cs="Tahoma"/>
          <w:sz w:val="22"/>
          <w:szCs w:val="22"/>
          <w:lang w:val="es-ES"/>
        </w:rPr>
      </w:pPr>
      <w:r>
        <w:rPr>
          <w:rFonts w:ascii="Palatino Linotype" w:hAnsi="Palatino Linotype" w:cs="Tahoma"/>
          <w:b/>
          <w:sz w:val="22"/>
          <w:szCs w:val="22"/>
        </w:rPr>
        <w:t>SEXTO</w:t>
      </w:r>
      <w:r w:rsidRPr="00A50EAF">
        <w:rPr>
          <w:rFonts w:ascii="Palatino Linotype" w:hAnsi="Palatino Linotype" w:cs="Tahoma"/>
          <w:b/>
          <w:sz w:val="22"/>
          <w:szCs w:val="22"/>
        </w:rPr>
        <w:t xml:space="preserve">. Decisión. </w:t>
      </w:r>
      <w:r w:rsidRPr="00A50EAF">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Pr>
          <w:rFonts w:ascii="Palatino Linotype" w:hAnsi="Palatino Linotype" w:cs="Tahoma"/>
          <w:b/>
          <w:sz w:val="22"/>
          <w:szCs w:val="22"/>
        </w:rPr>
        <w:t xml:space="preserve">CONFIRMAR </w:t>
      </w:r>
      <w:r w:rsidRPr="00A50EAF">
        <w:rPr>
          <w:rFonts w:ascii="Palatino Linotype" w:hAnsi="Palatino Linotype" w:cs="Tahoma"/>
          <w:sz w:val="22"/>
          <w:szCs w:val="22"/>
        </w:rPr>
        <w:t xml:space="preserve">la respuesta </w:t>
      </w:r>
      <w:r>
        <w:rPr>
          <w:rFonts w:ascii="Palatino Linotype" w:hAnsi="Palatino Linotype" w:cs="Tahoma"/>
          <w:sz w:val="22"/>
          <w:szCs w:val="22"/>
        </w:rPr>
        <w:t>a la solicitud de</w:t>
      </w:r>
      <w:r w:rsidR="00E71263">
        <w:rPr>
          <w:rFonts w:ascii="Palatino Linotype" w:hAnsi="Palatino Linotype" w:cs="Tahoma"/>
          <w:sz w:val="22"/>
          <w:szCs w:val="22"/>
        </w:rPr>
        <w:t xml:space="preserve"> acceso a la</w:t>
      </w:r>
      <w:r>
        <w:rPr>
          <w:rFonts w:ascii="Palatino Linotype" w:hAnsi="Palatino Linotype" w:cs="Tahoma"/>
          <w:sz w:val="22"/>
          <w:szCs w:val="22"/>
        </w:rPr>
        <w:t xml:space="preserve"> información </w:t>
      </w:r>
      <w:r w:rsidRPr="00E71263">
        <w:rPr>
          <w:rFonts w:ascii="Palatino Linotype" w:hAnsi="Palatino Linotype" w:cs="Tahoma"/>
          <w:sz w:val="22"/>
          <w:szCs w:val="22"/>
        </w:rPr>
        <w:t xml:space="preserve">pública </w:t>
      </w:r>
      <w:r w:rsidR="00E71263" w:rsidRPr="00E71263">
        <w:rPr>
          <w:rFonts w:ascii="Palatino Linotype" w:hAnsi="Palatino Linotype" w:cs="Tahoma"/>
          <w:bCs/>
          <w:sz w:val="22"/>
          <w:szCs w:val="22"/>
        </w:rPr>
        <w:t>con número de folio</w:t>
      </w:r>
      <w:r w:rsidR="00E71263" w:rsidRPr="00E71263">
        <w:rPr>
          <w:rFonts w:ascii="Palatino Linotype" w:hAnsi="Palatino Linotype" w:cs="Tahoma"/>
          <w:b/>
          <w:bCs/>
          <w:sz w:val="22"/>
          <w:szCs w:val="22"/>
          <w:lang w:val="es-ES"/>
        </w:rPr>
        <w:t xml:space="preserve"> </w:t>
      </w:r>
      <w:r w:rsidR="00E71263" w:rsidRPr="00E71263">
        <w:rPr>
          <w:rFonts w:ascii="Palatino Linotype" w:hAnsi="Palatino Linotype" w:cs="Tahoma"/>
          <w:b/>
          <w:bCs/>
          <w:sz w:val="22"/>
          <w:szCs w:val="22"/>
        </w:rPr>
        <w:t>00436/UPVT/IP/2019</w:t>
      </w:r>
      <w:r w:rsidR="00E71263">
        <w:rPr>
          <w:rFonts w:ascii="Palatino Linotype" w:hAnsi="Palatino Linotype" w:cs="Tahoma"/>
          <w:b/>
          <w:bCs/>
          <w:sz w:val="22"/>
          <w:szCs w:val="22"/>
        </w:rPr>
        <w:t xml:space="preserve">, </w:t>
      </w:r>
      <w:r w:rsidRPr="009E2EDB">
        <w:rPr>
          <w:rFonts w:ascii="Palatino Linotype" w:hAnsi="Palatino Linotype" w:cs="Tahoma"/>
          <w:bCs/>
          <w:sz w:val="22"/>
          <w:szCs w:val="22"/>
        </w:rPr>
        <w:t>que ha sido materia</w:t>
      </w:r>
      <w:r>
        <w:rPr>
          <w:rFonts w:ascii="Palatino Linotype" w:hAnsi="Palatino Linotype" w:cs="Tahoma"/>
          <w:b/>
          <w:bCs/>
          <w:sz w:val="22"/>
          <w:szCs w:val="22"/>
        </w:rPr>
        <w:t xml:space="preserve"> </w:t>
      </w:r>
      <w:r w:rsidR="00E71263">
        <w:rPr>
          <w:rFonts w:ascii="Palatino Linotype" w:hAnsi="Palatino Linotype" w:cs="Tahoma"/>
          <w:bCs/>
          <w:sz w:val="22"/>
          <w:szCs w:val="22"/>
        </w:rPr>
        <w:t>del presente fallo.</w:t>
      </w:r>
    </w:p>
    <w:p w14:paraId="1965FD06" w14:textId="77777777" w:rsidR="00C97CEF" w:rsidRDefault="00C97CEF" w:rsidP="00D85EDD">
      <w:pPr>
        <w:spacing w:line="360" w:lineRule="auto"/>
        <w:jc w:val="both"/>
        <w:rPr>
          <w:rFonts w:ascii="Palatino Linotype" w:eastAsia="Calibri" w:hAnsi="Palatino Linotype" w:cs="Tahoma"/>
          <w:bCs/>
          <w:sz w:val="22"/>
          <w:szCs w:val="22"/>
          <w:lang w:eastAsia="en-US"/>
        </w:rPr>
      </w:pPr>
    </w:p>
    <w:p w14:paraId="1CC0F65B" w14:textId="77777777" w:rsidR="00E71263" w:rsidRPr="001500C3" w:rsidRDefault="00E71263" w:rsidP="00E71263">
      <w:pPr>
        <w:spacing w:line="360" w:lineRule="auto"/>
        <w:jc w:val="both"/>
        <w:rPr>
          <w:rFonts w:ascii="Palatino Linotype" w:eastAsia="Calibri" w:hAnsi="Palatino Linotype" w:cs="Tahoma"/>
          <w:bCs/>
          <w:sz w:val="22"/>
          <w:szCs w:val="22"/>
          <w:lang w:eastAsia="en-US"/>
        </w:rPr>
      </w:pPr>
      <w:r w:rsidRPr="001500C3">
        <w:rPr>
          <w:rFonts w:ascii="Palatino Linotype" w:eastAsia="Calibri" w:hAnsi="Palatino Linotype" w:cs="Tahoma"/>
          <w:bCs/>
          <w:sz w:val="22"/>
          <w:szCs w:val="22"/>
          <w:lang w:eastAsia="en-US"/>
        </w:rPr>
        <w:t>Por lo expuesto y fundado, este Pleno:</w:t>
      </w:r>
    </w:p>
    <w:p w14:paraId="31B7CE50" w14:textId="77777777" w:rsidR="00E71263" w:rsidRDefault="00E71263" w:rsidP="00E71263">
      <w:pPr>
        <w:spacing w:line="360" w:lineRule="auto"/>
        <w:jc w:val="both"/>
        <w:rPr>
          <w:rFonts w:ascii="Palatino Linotype" w:eastAsia="Calibri" w:hAnsi="Palatino Linotype" w:cs="Tahoma"/>
          <w:bCs/>
          <w:sz w:val="22"/>
          <w:szCs w:val="22"/>
          <w:lang w:eastAsia="en-US"/>
        </w:rPr>
      </w:pPr>
    </w:p>
    <w:p w14:paraId="547FEBD7" w14:textId="77777777" w:rsidR="00363BBA" w:rsidRDefault="00363BBA" w:rsidP="00E71263">
      <w:pPr>
        <w:spacing w:line="360" w:lineRule="auto"/>
        <w:jc w:val="both"/>
        <w:rPr>
          <w:rFonts w:ascii="Palatino Linotype" w:eastAsia="Calibri" w:hAnsi="Palatino Linotype" w:cs="Tahoma"/>
          <w:bCs/>
          <w:sz w:val="22"/>
          <w:szCs w:val="22"/>
          <w:lang w:eastAsia="en-US"/>
        </w:rPr>
      </w:pPr>
    </w:p>
    <w:p w14:paraId="4A876C99" w14:textId="77777777" w:rsidR="00363BBA" w:rsidRPr="001500C3" w:rsidRDefault="00363BBA" w:rsidP="00E71263">
      <w:pPr>
        <w:spacing w:line="360" w:lineRule="auto"/>
        <w:jc w:val="both"/>
        <w:rPr>
          <w:rFonts w:ascii="Palatino Linotype" w:eastAsia="Calibri" w:hAnsi="Palatino Linotype" w:cs="Tahoma"/>
          <w:bCs/>
          <w:sz w:val="22"/>
          <w:szCs w:val="22"/>
          <w:lang w:eastAsia="en-US"/>
        </w:rPr>
      </w:pPr>
    </w:p>
    <w:p w14:paraId="737290F3" w14:textId="77777777" w:rsidR="00E71263" w:rsidRPr="001500C3" w:rsidRDefault="00E71263" w:rsidP="00E71263">
      <w:pPr>
        <w:spacing w:line="360" w:lineRule="auto"/>
        <w:jc w:val="center"/>
        <w:rPr>
          <w:rFonts w:ascii="Palatino Linotype" w:hAnsi="Palatino Linotype" w:cs="Tahoma"/>
          <w:b/>
          <w:bCs/>
          <w:sz w:val="22"/>
          <w:szCs w:val="22"/>
          <w:lang w:val="es-ES_tradnl"/>
        </w:rPr>
      </w:pPr>
      <w:r w:rsidRPr="001500C3">
        <w:rPr>
          <w:rFonts w:ascii="Palatino Linotype" w:hAnsi="Palatino Linotype" w:cs="Tahoma"/>
          <w:b/>
          <w:bCs/>
          <w:sz w:val="22"/>
          <w:szCs w:val="22"/>
          <w:lang w:val="es-ES_tradnl"/>
        </w:rPr>
        <w:lastRenderedPageBreak/>
        <w:t>RESUELVE</w:t>
      </w:r>
    </w:p>
    <w:p w14:paraId="5CDE87D6" w14:textId="77777777" w:rsidR="009601DA" w:rsidRPr="00264223" w:rsidRDefault="009601DA" w:rsidP="00D85EDD">
      <w:pPr>
        <w:spacing w:line="360" w:lineRule="auto"/>
        <w:ind w:right="-93"/>
        <w:rPr>
          <w:rFonts w:ascii="Palatino Linotype" w:eastAsia="Calibri" w:hAnsi="Palatino Linotype" w:cs="Tahoma"/>
          <w:b/>
          <w:bCs/>
          <w:sz w:val="22"/>
          <w:szCs w:val="22"/>
          <w:lang w:eastAsia="en-US"/>
        </w:rPr>
      </w:pPr>
    </w:p>
    <w:p w14:paraId="37E97890" w14:textId="411B5D86" w:rsidR="00E71263" w:rsidRPr="009E2EDB" w:rsidRDefault="00E71263" w:rsidP="00E71263">
      <w:pPr>
        <w:spacing w:line="360" w:lineRule="auto"/>
        <w:jc w:val="both"/>
        <w:rPr>
          <w:rFonts w:ascii="Palatino Linotype" w:hAnsi="Palatino Linotype"/>
          <w:sz w:val="22"/>
          <w:szCs w:val="22"/>
        </w:rPr>
      </w:pPr>
      <w:r w:rsidRPr="009E2EDB">
        <w:rPr>
          <w:rFonts w:ascii="Palatino Linotype" w:hAnsi="Palatino Linotype"/>
          <w:b/>
          <w:sz w:val="22"/>
          <w:szCs w:val="22"/>
        </w:rPr>
        <w:t xml:space="preserve">PRIMERO. </w:t>
      </w:r>
      <w:r w:rsidRPr="009E2EDB">
        <w:rPr>
          <w:rFonts w:ascii="Palatino Linotype" w:hAnsi="Palatino Linotype"/>
          <w:sz w:val="22"/>
          <w:szCs w:val="22"/>
        </w:rPr>
        <w:t xml:space="preserve">Se </w:t>
      </w:r>
      <w:r w:rsidRPr="009E2EDB">
        <w:rPr>
          <w:rFonts w:ascii="Palatino Linotype" w:hAnsi="Palatino Linotype"/>
          <w:b/>
          <w:sz w:val="22"/>
          <w:szCs w:val="22"/>
        </w:rPr>
        <w:t>CONFIRMA</w:t>
      </w:r>
      <w:r w:rsidRPr="009E2EDB">
        <w:rPr>
          <w:rFonts w:ascii="Palatino Linotype" w:hAnsi="Palatino Linotype"/>
          <w:sz w:val="22"/>
          <w:szCs w:val="22"/>
        </w:rPr>
        <w:t xml:space="preserve"> la respuesta del Sujeto Obligado</w:t>
      </w:r>
      <w:r w:rsidRPr="009E2EDB">
        <w:rPr>
          <w:rFonts w:ascii="Palatino Linotype" w:hAnsi="Palatino Linotype"/>
          <w:b/>
          <w:sz w:val="22"/>
          <w:szCs w:val="22"/>
        </w:rPr>
        <w:t xml:space="preserve"> </w:t>
      </w:r>
      <w:r w:rsidRPr="009E2EDB">
        <w:rPr>
          <w:rFonts w:ascii="Palatino Linotype" w:hAnsi="Palatino Linotype"/>
          <w:bCs/>
          <w:sz w:val="22"/>
          <w:szCs w:val="22"/>
        </w:rPr>
        <w:t xml:space="preserve">a la </w:t>
      </w:r>
      <w:r>
        <w:rPr>
          <w:rFonts w:ascii="Palatino Linotype" w:hAnsi="Palatino Linotype" w:cs="Tahoma"/>
          <w:sz w:val="22"/>
          <w:szCs w:val="22"/>
        </w:rPr>
        <w:t xml:space="preserve">solicitud de acceso a la información </w:t>
      </w:r>
      <w:r w:rsidRPr="00E71263">
        <w:rPr>
          <w:rFonts w:ascii="Palatino Linotype" w:hAnsi="Palatino Linotype" w:cs="Tahoma"/>
          <w:sz w:val="22"/>
          <w:szCs w:val="22"/>
        </w:rPr>
        <w:t xml:space="preserve">pública </w:t>
      </w:r>
      <w:r w:rsidRPr="00E71263">
        <w:rPr>
          <w:rFonts w:ascii="Palatino Linotype" w:hAnsi="Palatino Linotype" w:cs="Tahoma"/>
          <w:bCs/>
          <w:sz w:val="22"/>
          <w:szCs w:val="22"/>
        </w:rPr>
        <w:t>con número de folio</w:t>
      </w:r>
      <w:r w:rsidRPr="00E71263">
        <w:rPr>
          <w:rFonts w:ascii="Palatino Linotype" w:hAnsi="Palatino Linotype" w:cs="Tahoma"/>
          <w:b/>
          <w:bCs/>
          <w:sz w:val="22"/>
          <w:szCs w:val="22"/>
          <w:lang w:val="es-ES"/>
        </w:rPr>
        <w:t xml:space="preserve"> </w:t>
      </w:r>
      <w:r w:rsidRPr="00E71263">
        <w:rPr>
          <w:rFonts w:ascii="Palatino Linotype" w:hAnsi="Palatino Linotype" w:cs="Tahoma"/>
          <w:b/>
          <w:bCs/>
          <w:sz w:val="22"/>
          <w:szCs w:val="22"/>
        </w:rPr>
        <w:t>00436/UPVT/IP/2019</w:t>
      </w:r>
      <w:r>
        <w:rPr>
          <w:rFonts w:ascii="Palatino Linotype" w:hAnsi="Palatino Linotype" w:cs="Tahoma"/>
          <w:b/>
          <w:bCs/>
          <w:sz w:val="22"/>
          <w:szCs w:val="22"/>
        </w:rPr>
        <w:t xml:space="preserve">, </w:t>
      </w:r>
      <w:r w:rsidRPr="009E2EDB">
        <w:rPr>
          <w:rFonts w:ascii="Palatino Linotype" w:hAnsi="Palatino Linotype"/>
          <w:sz w:val="22"/>
          <w:szCs w:val="22"/>
        </w:rPr>
        <w:t xml:space="preserve">por resultar </w:t>
      </w:r>
      <w:r w:rsidRPr="00E71263">
        <w:rPr>
          <w:rFonts w:ascii="Palatino Linotype" w:hAnsi="Palatino Linotype"/>
          <w:b/>
          <w:sz w:val="22"/>
          <w:szCs w:val="22"/>
        </w:rPr>
        <w:t xml:space="preserve">infundadas </w:t>
      </w:r>
      <w:r w:rsidRPr="009E2EDB">
        <w:rPr>
          <w:rFonts w:ascii="Palatino Linotype" w:hAnsi="Palatino Linotype"/>
          <w:sz w:val="22"/>
          <w:szCs w:val="22"/>
        </w:rPr>
        <w:t xml:space="preserve">las razones o motivos de inconformidad hechos </w:t>
      </w:r>
      <w:r w:rsidRPr="009E2EDB">
        <w:rPr>
          <w:rFonts w:ascii="Palatino Linotype" w:hAnsi="Palatino Linotype" w:cs="Tahoma"/>
          <w:sz w:val="22"/>
          <w:szCs w:val="22"/>
        </w:rPr>
        <w:t>valer</w:t>
      </w:r>
      <w:r w:rsidRPr="009E2EDB">
        <w:rPr>
          <w:rFonts w:ascii="Palatino Linotype" w:hAnsi="Palatino Linotype"/>
          <w:sz w:val="22"/>
          <w:szCs w:val="22"/>
        </w:rPr>
        <w:t xml:space="preserve"> por </w:t>
      </w:r>
      <w:r>
        <w:rPr>
          <w:rFonts w:ascii="Palatino Linotype" w:hAnsi="Palatino Linotype"/>
          <w:sz w:val="22"/>
          <w:szCs w:val="22"/>
        </w:rPr>
        <w:t>e</w:t>
      </w:r>
      <w:r w:rsidRPr="009E2EDB">
        <w:rPr>
          <w:rFonts w:ascii="Palatino Linotype" w:hAnsi="Palatino Linotype"/>
          <w:sz w:val="22"/>
          <w:szCs w:val="22"/>
        </w:rPr>
        <w:t>l Recurrente</w:t>
      </w:r>
      <w:r w:rsidR="00B45B32">
        <w:rPr>
          <w:rFonts w:ascii="Palatino Linotype" w:hAnsi="Palatino Linotype"/>
          <w:sz w:val="22"/>
          <w:szCs w:val="22"/>
        </w:rPr>
        <w:t xml:space="preserve"> en el Recurso de Revisión </w:t>
      </w:r>
      <w:r w:rsidR="00B45B32" w:rsidRPr="00B45B32">
        <w:rPr>
          <w:rFonts w:ascii="Palatino Linotype" w:hAnsi="Palatino Linotype"/>
          <w:b/>
          <w:bCs/>
          <w:sz w:val="22"/>
          <w:szCs w:val="22"/>
        </w:rPr>
        <w:t>01351/INFOEM/IP/RR/2019</w:t>
      </w:r>
      <w:r w:rsidRPr="009E2EDB">
        <w:rPr>
          <w:rFonts w:ascii="Palatino Linotype" w:hAnsi="Palatino Linotype"/>
          <w:sz w:val="22"/>
          <w:szCs w:val="22"/>
        </w:rPr>
        <w:t xml:space="preserve">, en términos del Considerando </w:t>
      </w:r>
      <w:r>
        <w:rPr>
          <w:rFonts w:ascii="Palatino Linotype" w:hAnsi="Palatino Linotype"/>
          <w:b/>
          <w:sz w:val="22"/>
          <w:szCs w:val="22"/>
        </w:rPr>
        <w:t xml:space="preserve">QUINTO </w:t>
      </w:r>
      <w:r w:rsidRPr="009E2EDB">
        <w:rPr>
          <w:rFonts w:ascii="Palatino Linotype" w:hAnsi="Palatino Linotype"/>
          <w:sz w:val="22"/>
          <w:szCs w:val="22"/>
        </w:rPr>
        <w:t xml:space="preserve">de esta </w:t>
      </w:r>
      <w:r>
        <w:rPr>
          <w:rFonts w:ascii="Palatino Linotype" w:hAnsi="Palatino Linotype"/>
          <w:sz w:val="22"/>
          <w:szCs w:val="22"/>
        </w:rPr>
        <w:t>R</w:t>
      </w:r>
      <w:r w:rsidRPr="009E2EDB">
        <w:rPr>
          <w:rFonts w:ascii="Palatino Linotype" w:hAnsi="Palatino Linotype"/>
          <w:sz w:val="22"/>
          <w:szCs w:val="22"/>
        </w:rPr>
        <w:t>esolución.</w:t>
      </w:r>
    </w:p>
    <w:p w14:paraId="12C30AF3" w14:textId="77777777" w:rsidR="00E71263" w:rsidRPr="00A50EAF" w:rsidRDefault="00E71263" w:rsidP="00E71263">
      <w:pPr>
        <w:spacing w:line="360" w:lineRule="auto"/>
        <w:jc w:val="both"/>
        <w:rPr>
          <w:rFonts w:ascii="Palatino Linotype" w:hAnsi="Palatino Linotype" w:cs="Arial"/>
          <w:sz w:val="22"/>
          <w:szCs w:val="22"/>
        </w:rPr>
      </w:pPr>
    </w:p>
    <w:p w14:paraId="5F87CF90" w14:textId="4FCB7A6E" w:rsidR="00E71263" w:rsidRPr="00A50EAF" w:rsidRDefault="00E71263" w:rsidP="00E71263">
      <w:pPr>
        <w:spacing w:line="360" w:lineRule="auto"/>
        <w:jc w:val="both"/>
        <w:rPr>
          <w:rFonts w:ascii="Palatino Linotype" w:hAnsi="Palatino Linotype" w:cs="Tahoma"/>
          <w:i/>
          <w:sz w:val="22"/>
          <w:szCs w:val="22"/>
        </w:rPr>
      </w:pPr>
      <w:r>
        <w:rPr>
          <w:rFonts w:ascii="Palatino Linotype" w:eastAsia="Calibri" w:hAnsi="Palatino Linotype" w:cs="Tahoma"/>
          <w:b/>
          <w:bCs/>
          <w:sz w:val="22"/>
          <w:szCs w:val="22"/>
          <w:lang w:eastAsia="en-US"/>
        </w:rPr>
        <w:t>SEGUNDO</w:t>
      </w:r>
      <w:r w:rsidRPr="00A50EAF">
        <w:rPr>
          <w:rFonts w:ascii="Palatino Linotype" w:eastAsia="Calibri" w:hAnsi="Palatino Linotype" w:cs="Tahoma"/>
          <w:b/>
          <w:bCs/>
          <w:sz w:val="22"/>
          <w:szCs w:val="22"/>
          <w:lang w:eastAsia="en-US"/>
        </w:rPr>
        <w:t xml:space="preserve">. </w:t>
      </w:r>
      <w:r w:rsidRPr="00A50EAF">
        <w:rPr>
          <w:rFonts w:ascii="Palatino Linotype" w:hAnsi="Palatino Linotype" w:cs="Tahoma"/>
          <w:b/>
          <w:sz w:val="22"/>
          <w:szCs w:val="22"/>
        </w:rPr>
        <w:t xml:space="preserve">NOTIFÍQUESE </w:t>
      </w:r>
      <w:r>
        <w:rPr>
          <w:rFonts w:ascii="Palatino Linotype" w:hAnsi="Palatino Linotype" w:cs="Tahoma"/>
          <w:sz w:val="22"/>
          <w:szCs w:val="22"/>
        </w:rPr>
        <w:t>la presente R</w:t>
      </w:r>
      <w:r w:rsidRPr="00A50EAF">
        <w:rPr>
          <w:rFonts w:ascii="Palatino Linotype" w:hAnsi="Palatino Linotype" w:cs="Tahoma"/>
          <w:sz w:val="22"/>
          <w:szCs w:val="22"/>
        </w:rPr>
        <w:t>esolución al Titular de la Unidad de Transparencia del Sujeto Obligado.</w:t>
      </w:r>
    </w:p>
    <w:p w14:paraId="7832A57F" w14:textId="77777777" w:rsidR="00E71263" w:rsidRPr="00A50EAF" w:rsidRDefault="00E71263" w:rsidP="00E71263">
      <w:pPr>
        <w:shd w:val="clear" w:color="auto" w:fill="FFFFFF" w:themeFill="background1"/>
        <w:spacing w:line="360" w:lineRule="auto"/>
        <w:jc w:val="both"/>
        <w:rPr>
          <w:rFonts w:ascii="Palatino Linotype" w:eastAsia="Calibri" w:hAnsi="Palatino Linotype" w:cs="Tahoma"/>
          <w:sz w:val="22"/>
          <w:szCs w:val="22"/>
          <w:lang w:eastAsia="es-MX"/>
        </w:rPr>
      </w:pPr>
    </w:p>
    <w:p w14:paraId="4A03DF57" w14:textId="4C249B49" w:rsidR="00E71263" w:rsidRPr="00A50EAF" w:rsidRDefault="00E71263" w:rsidP="00E71263">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
          <w:sz w:val="22"/>
          <w:szCs w:val="22"/>
          <w:lang w:eastAsia="es-MX"/>
        </w:rPr>
        <w:t>TERCERO</w:t>
      </w:r>
      <w:r w:rsidRPr="00A50EAF">
        <w:rPr>
          <w:rFonts w:ascii="Palatino Linotype" w:eastAsia="Calibri" w:hAnsi="Palatino Linotype" w:cs="Tahoma"/>
          <w:b/>
          <w:bCs/>
          <w:sz w:val="22"/>
          <w:szCs w:val="22"/>
          <w:lang w:eastAsia="en-US"/>
        </w:rPr>
        <w:t xml:space="preserve">. </w:t>
      </w:r>
      <w:r w:rsidRPr="00A50EAF">
        <w:rPr>
          <w:rFonts w:ascii="Palatino Linotype" w:hAnsi="Palatino Linotype" w:cs="Tahoma"/>
          <w:b/>
          <w:sz w:val="22"/>
          <w:szCs w:val="22"/>
        </w:rPr>
        <w:t>NOTIFÍQUESE</w:t>
      </w:r>
      <w:r w:rsidRPr="00A50EAF">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52B802" w14:textId="77777777" w:rsidR="007F4F85" w:rsidRPr="005B3636" w:rsidRDefault="007F4F85" w:rsidP="00D85EDD">
      <w:pPr>
        <w:spacing w:line="360" w:lineRule="auto"/>
        <w:jc w:val="both"/>
        <w:rPr>
          <w:rFonts w:ascii="Palatino Linotype" w:hAnsi="Palatino Linotype" w:cs="Tahoma"/>
          <w:sz w:val="22"/>
        </w:rPr>
      </w:pPr>
    </w:p>
    <w:p w14:paraId="2452B803" w14:textId="23664AA0" w:rsidR="00AB0303" w:rsidRDefault="00AB0303" w:rsidP="00D85EDD">
      <w:pPr>
        <w:spacing w:line="360" w:lineRule="auto"/>
        <w:jc w:val="both"/>
        <w:rPr>
          <w:rFonts w:ascii="Palatino Linotype" w:hAnsi="Palatino Linotype" w:cs="Tahoma"/>
          <w:sz w:val="22"/>
        </w:rPr>
      </w:pPr>
      <w:r w:rsidRPr="005B3636">
        <w:rPr>
          <w:rFonts w:ascii="Palatino Linotype" w:hAnsi="Palatino Linotype" w:cs="Tahoma"/>
          <w:sz w:val="22"/>
        </w:rPr>
        <w:t xml:space="preserve">ASÍ LO RESUELVE, POR </w:t>
      </w:r>
      <w:r w:rsidRPr="00B45B32">
        <w:rPr>
          <w:rFonts w:ascii="Palatino Linotype" w:hAnsi="Palatino Linotype" w:cs="Tahoma"/>
          <w:sz w:val="22"/>
        </w:rPr>
        <w:t>UNANIMIDAD</w:t>
      </w:r>
      <w:r w:rsidRPr="005B3636">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024F22">
        <w:rPr>
          <w:rFonts w:ascii="Palatino Linotype" w:hAnsi="Palatino Linotype" w:cs="Tahoma"/>
          <w:sz w:val="22"/>
        </w:rPr>
        <w:t xml:space="preserve"> (AUSENCIA JUSTIFICADA)</w:t>
      </w:r>
      <w:r w:rsidRPr="005B3636">
        <w:rPr>
          <w:rFonts w:ascii="Palatino Linotype" w:hAnsi="Palatino Linotype" w:cs="Tahoma"/>
          <w:sz w:val="22"/>
        </w:rPr>
        <w:t xml:space="preserve">, JAVIER MARTÍNEZ CRUZ Y LUIS GUSTAVO PARRA NORIEGA, EN LA </w:t>
      </w:r>
      <w:r w:rsidR="009C463F">
        <w:rPr>
          <w:rFonts w:ascii="Palatino Linotype" w:hAnsi="Palatino Linotype" w:cs="Tahoma"/>
          <w:sz w:val="22"/>
        </w:rPr>
        <w:t>DÉCIMA</w:t>
      </w:r>
      <w:r w:rsidR="005F6E47">
        <w:rPr>
          <w:rFonts w:ascii="Palatino Linotype" w:hAnsi="Palatino Linotype" w:cs="Tahoma"/>
          <w:sz w:val="22"/>
        </w:rPr>
        <w:t xml:space="preserve"> </w:t>
      </w:r>
      <w:r w:rsidR="00B45B32">
        <w:rPr>
          <w:rFonts w:ascii="Palatino Linotype" w:hAnsi="Palatino Linotype" w:cs="Tahoma"/>
          <w:sz w:val="22"/>
        </w:rPr>
        <w:t>OCTAVA</w:t>
      </w:r>
      <w:r w:rsidR="003D0868" w:rsidRPr="005B3636">
        <w:rPr>
          <w:rFonts w:ascii="Palatino Linotype" w:hAnsi="Palatino Linotype" w:cs="Tahoma"/>
          <w:sz w:val="22"/>
        </w:rPr>
        <w:t xml:space="preserve"> </w:t>
      </w:r>
      <w:r w:rsidRPr="005B3636">
        <w:rPr>
          <w:rFonts w:ascii="Palatino Linotype" w:hAnsi="Palatino Linotype" w:cs="Tahoma"/>
          <w:sz w:val="22"/>
        </w:rPr>
        <w:t xml:space="preserve">SESIÓN ORDINARIA CELEBRADA EL </w:t>
      </w:r>
      <w:r w:rsidR="00B45B32">
        <w:rPr>
          <w:rFonts w:ascii="Palatino Linotype" w:hAnsi="Palatino Linotype" w:cs="Tahoma"/>
          <w:sz w:val="22"/>
        </w:rPr>
        <w:t xml:space="preserve">CATORCE </w:t>
      </w:r>
      <w:r w:rsidR="00A07C6E">
        <w:rPr>
          <w:rFonts w:ascii="Palatino Linotype" w:hAnsi="Palatino Linotype" w:cs="Tahoma"/>
          <w:sz w:val="22"/>
        </w:rPr>
        <w:t>DE MAYO DE</w:t>
      </w:r>
      <w:r w:rsidRPr="005B3636">
        <w:rPr>
          <w:rFonts w:ascii="Palatino Linotype" w:hAnsi="Palatino Linotype" w:cs="Tahoma"/>
          <w:sz w:val="22"/>
        </w:rPr>
        <w:t xml:space="preserve"> DOS MIL DIECI</w:t>
      </w:r>
      <w:r w:rsidR="003D0868" w:rsidRPr="005B3636">
        <w:rPr>
          <w:rFonts w:ascii="Palatino Linotype" w:hAnsi="Palatino Linotype" w:cs="Tahoma"/>
          <w:sz w:val="22"/>
        </w:rPr>
        <w:t>NUEVE</w:t>
      </w:r>
      <w:r w:rsidRPr="005B3636">
        <w:rPr>
          <w:rFonts w:ascii="Palatino Linotype" w:hAnsi="Palatino Linotype" w:cs="Tahoma"/>
          <w:sz w:val="22"/>
        </w:rPr>
        <w:t>, ANTE EL SECRETARIO TÉCNICO DEL PLENO, ALEXIS TAPIA RAMÍREZ.</w:t>
      </w:r>
    </w:p>
    <w:p w14:paraId="4F645251" w14:textId="77777777" w:rsidR="0018620E" w:rsidRDefault="0018620E" w:rsidP="00D85EDD">
      <w:pPr>
        <w:spacing w:line="360" w:lineRule="auto"/>
        <w:jc w:val="both"/>
        <w:rPr>
          <w:rFonts w:ascii="Palatino Linotype" w:hAnsi="Palatino Linotype" w:cs="Tahoma"/>
          <w:sz w:val="22"/>
        </w:rPr>
      </w:pPr>
    </w:p>
    <w:p w14:paraId="56B6D367" w14:textId="77777777" w:rsidR="0018620E" w:rsidRPr="005B3636" w:rsidRDefault="0018620E" w:rsidP="00D85EDD">
      <w:pPr>
        <w:spacing w:line="360" w:lineRule="auto"/>
        <w:jc w:val="both"/>
        <w:rPr>
          <w:rFonts w:ascii="Palatino Linotype" w:hAnsi="Palatino Linotype" w:cs="Tahoma"/>
          <w:sz w:val="22"/>
        </w:rPr>
      </w:pPr>
    </w:p>
    <w:tbl>
      <w:tblPr>
        <w:tblW w:w="9072" w:type="dxa"/>
        <w:tblInd w:w="137" w:type="dxa"/>
        <w:tblLook w:val="04A0" w:firstRow="1" w:lastRow="0" w:firstColumn="1" w:lastColumn="0" w:noHBand="0" w:noVBand="1"/>
      </w:tblPr>
      <w:tblGrid>
        <w:gridCol w:w="4536"/>
        <w:gridCol w:w="4536"/>
      </w:tblGrid>
      <w:tr w:rsidR="00952487" w:rsidRPr="005B3636" w14:paraId="2452B80A" w14:textId="77777777" w:rsidTr="00952487">
        <w:tc>
          <w:tcPr>
            <w:tcW w:w="9072" w:type="dxa"/>
            <w:gridSpan w:val="2"/>
          </w:tcPr>
          <w:p w14:paraId="2452B805" w14:textId="77777777" w:rsidR="00952487" w:rsidRPr="005B3636" w:rsidRDefault="00952487" w:rsidP="00D85EDD">
            <w:pPr>
              <w:spacing w:line="360" w:lineRule="auto"/>
              <w:jc w:val="center"/>
              <w:rPr>
                <w:rFonts w:ascii="Palatino Linotype" w:eastAsia="Calibri" w:hAnsi="Palatino Linotype" w:cs="Tahoma"/>
                <w:b/>
                <w:sz w:val="24"/>
                <w:szCs w:val="24"/>
                <w:lang w:eastAsia="es-MX"/>
              </w:rPr>
            </w:pPr>
          </w:p>
          <w:p w14:paraId="2452B806" w14:textId="77777777" w:rsidR="00952487" w:rsidRPr="005B3636" w:rsidRDefault="00952487" w:rsidP="00D85EDD">
            <w:pPr>
              <w:tabs>
                <w:tab w:val="left" w:pos="2445"/>
                <w:tab w:val="center" w:pos="4428"/>
              </w:tabs>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Zulema Martínez Sánchez</w:t>
            </w:r>
          </w:p>
          <w:p w14:paraId="2452B807" w14:textId="77777777" w:rsidR="00952487" w:rsidRPr="005B3636" w:rsidRDefault="00952487" w:rsidP="00D85EDD">
            <w:pPr>
              <w:spacing w:line="360" w:lineRule="auto"/>
              <w:ind w:right="-108"/>
              <w:jc w:val="center"/>
              <w:rPr>
                <w:rFonts w:ascii="Palatino Linotype" w:eastAsia="Calibri" w:hAnsi="Palatino Linotype" w:cs="Tahoma"/>
                <w:sz w:val="22"/>
                <w:szCs w:val="24"/>
                <w:lang w:eastAsia="es-MX"/>
              </w:rPr>
            </w:pPr>
            <w:r w:rsidRPr="005B3636">
              <w:rPr>
                <w:rFonts w:ascii="Palatino Linotype" w:eastAsia="Calibri" w:hAnsi="Palatino Linotype" w:cs="Tahoma"/>
                <w:sz w:val="22"/>
                <w:szCs w:val="24"/>
                <w:lang w:eastAsia="es-MX"/>
              </w:rPr>
              <w:t>Comisionada Presidenta</w:t>
            </w:r>
          </w:p>
          <w:p w14:paraId="2452B808" w14:textId="77777777" w:rsidR="00952487" w:rsidRPr="005B3636" w:rsidRDefault="00952487" w:rsidP="00D85EDD">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14:paraId="2452B809" w14:textId="77777777" w:rsidR="00C973B7" w:rsidRPr="005B3636" w:rsidRDefault="00C973B7" w:rsidP="00D85EDD">
            <w:pPr>
              <w:spacing w:line="360" w:lineRule="auto"/>
              <w:ind w:right="-108"/>
              <w:rPr>
                <w:rFonts w:ascii="Palatino Linotype" w:eastAsia="Calibri" w:hAnsi="Palatino Linotype" w:cs="Tahoma"/>
                <w:b/>
                <w:sz w:val="24"/>
                <w:szCs w:val="24"/>
              </w:rPr>
            </w:pPr>
          </w:p>
        </w:tc>
      </w:tr>
      <w:tr w:rsidR="00952487" w:rsidRPr="005B3636" w14:paraId="2452B815" w14:textId="77777777" w:rsidTr="00952487">
        <w:trPr>
          <w:trHeight w:val="2797"/>
        </w:trPr>
        <w:tc>
          <w:tcPr>
            <w:tcW w:w="4536" w:type="dxa"/>
          </w:tcPr>
          <w:p w14:paraId="435D66BE" w14:textId="77777777" w:rsidR="0031036A" w:rsidRDefault="0031036A" w:rsidP="00D85EDD">
            <w:pPr>
              <w:spacing w:line="360" w:lineRule="auto"/>
              <w:ind w:right="-108"/>
              <w:jc w:val="center"/>
              <w:rPr>
                <w:rFonts w:ascii="Palatino Linotype" w:eastAsia="Calibri" w:hAnsi="Palatino Linotype" w:cs="Tahoma"/>
                <w:b/>
                <w:sz w:val="24"/>
                <w:szCs w:val="24"/>
              </w:rPr>
            </w:pPr>
          </w:p>
          <w:p w14:paraId="2544E684" w14:textId="77777777" w:rsidR="0031036A" w:rsidRPr="005B3636" w:rsidRDefault="0031036A" w:rsidP="00D85EDD">
            <w:pPr>
              <w:spacing w:line="360" w:lineRule="auto"/>
              <w:ind w:right="-108"/>
              <w:jc w:val="center"/>
              <w:rPr>
                <w:rFonts w:ascii="Palatino Linotype" w:eastAsia="Calibri" w:hAnsi="Palatino Linotype" w:cs="Tahoma"/>
                <w:b/>
                <w:sz w:val="24"/>
                <w:szCs w:val="24"/>
              </w:rPr>
            </w:pPr>
          </w:p>
          <w:p w14:paraId="2452B80C" w14:textId="77777777" w:rsidR="00952487" w:rsidRPr="005B3636" w:rsidRDefault="00952487" w:rsidP="00D85EDD">
            <w:pPr>
              <w:spacing w:line="360" w:lineRule="auto"/>
              <w:ind w:right="-108"/>
              <w:jc w:val="center"/>
              <w:rPr>
                <w:rFonts w:ascii="Palatino Linotype" w:eastAsia="Calibri" w:hAnsi="Palatino Linotype" w:cs="Tahoma"/>
                <w:b/>
                <w:sz w:val="22"/>
                <w:szCs w:val="24"/>
              </w:rPr>
            </w:pPr>
            <w:r w:rsidRPr="005B3636">
              <w:rPr>
                <w:rFonts w:ascii="Palatino Linotype" w:eastAsia="Calibri" w:hAnsi="Palatino Linotype" w:cs="Tahoma"/>
                <w:b/>
                <w:sz w:val="22"/>
                <w:szCs w:val="24"/>
              </w:rPr>
              <w:t xml:space="preserve">Eva </w:t>
            </w:r>
            <w:proofErr w:type="spellStart"/>
            <w:r w:rsidRPr="005B3636">
              <w:rPr>
                <w:rFonts w:ascii="Palatino Linotype" w:eastAsia="Calibri" w:hAnsi="Palatino Linotype" w:cs="Tahoma"/>
                <w:b/>
                <w:sz w:val="22"/>
                <w:szCs w:val="24"/>
              </w:rPr>
              <w:t>Abaid</w:t>
            </w:r>
            <w:proofErr w:type="spellEnd"/>
            <w:r w:rsidRPr="005B3636">
              <w:rPr>
                <w:rFonts w:ascii="Palatino Linotype" w:eastAsia="Calibri" w:hAnsi="Palatino Linotype" w:cs="Tahoma"/>
                <w:b/>
                <w:sz w:val="22"/>
                <w:szCs w:val="24"/>
              </w:rPr>
              <w:t xml:space="preserve"> Yapur </w:t>
            </w:r>
          </w:p>
          <w:p w14:paraId="2452B80D" w14:textId="77777777" w:rsidR="00952487" w:rsidRPr="005B3636" w:rsidRDefault="00952487" w:rsidP="00D85EDD">
            <w:pPr>
              <w:spacing w:line="360" w:lineRule="auto"/>
              <w:ind w:right="-108"/>
              <w:jc w:val="center"/>
              <w:rPr>
                <w:rFonts w:ascii="Palatino Linotype" w:eastAsia="Calibri" w:hAnsi="Palatino Linotype" w:cs="Tahoma"/>
                <w:sz w:val="22"/>
                <w:szCs w:val="24"/>
              </w:rPr>
            </w:pPr>
            <w:r w:rsidRPr="005B3636">
              <w:rPr>
                <w:rFonts w:ascii="Palatino Linotype" w:eastAsia="Calibri" w:hAnsi="Palatino Linotype" w:cs="Tahoma"/>
                <w:sz w:val="22"/>
                <w:szCs w:val="24"/>
              </w:rPr>
              <w:t>Comisionada</w:t>
            </w:r>
          </w:p>
          <w:p w14:paraId="2452B80E" w14:textId="77777777" w:rsidR="00952487" w:rsidRPr="005B3636" w:rsidRDefault="00952487" w:rsidP="00D85EDD">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14:paraId="2452B810" w14:textId="485E0D16" w:rsidR="00C973B7" w:rsidRPr="005B3636" w:rsidRDefault="00952487" w:rsidP="00363BBA">
            <w:pPr>
              <w:spacing w:line="360" w:lineRule="auto"/>
              <w:rPr>
                <w:rFonts w:ascii="Palatino Linotype" w:eastAsia="Calibri" w:hAnsi="Palatino Linotype" w:cs="Tahoma"/>
                <w:sz w:val="24"/>
                <w:szCs w:val="24"/>
                <w:lang w:eastAsia="es-MX"/>
              </w:rPr>
            </w:pPr>
            <w:r w:rsidRPr="005B3636">
              <w:rPr>
                <w:rFonts w:ascii="Palatino Linotype" w:eastAsia="Calibri" w:hAnsi="Palatino Linotype" w:cs="Tahoma"/>
                <w:sz w:val="24"/>
                <w:szCs w:val="24"/>
                <w:lang w:eastAsia="es-MX"/>
              </w:rPr>
              <w:t xml:space="preserve">           </w:t>
            </w:r>
          </w:p>
        </w:tc>
        <w:tc>
          <w:tcPr>
            <w:tcW w:w="4536" w:type="dxa"/>
          </w:tcPr>
          <w:p w14:paraId="036E8E80" w14:textId="77777777" w:rsidR="0031036A" w:rsidRDefault="0031036A" w:rsidP="00D85EDD">
            <w:pPr>
              <w:spacing w:line="360" w:lineRule="auto"/>
              <w:ind w:right="-108"/>
              <w:rPr>
                <w:rFonts w:ascii="Palatino Linotype" w:eastAsia="Calibri" w:hAnsi="Palatino Linotype" w:cs="Tahoma"/>
                <w:b/>
                <w:sz w:val="24"/>
                <w:szCs w:val="24"/>
              </w:rPr>
            </w:pPr>
          </w:p>
          <w:p w14:paraId="013E7DA7" w14:textId="77777777" w:rsidR="00726C19" w:rsidRPr="005B3636" w:rsidRDefault="00726C19" w:rsidP="00D85EDD">
            <w:pPr>
              <w:spacing w:line="360" w:lineRule="auto"/>
              <w:ind w:right="-108"/>
              <w:rPr>
                <w:rFonts w:ascii="Palatino Linotype" w:eastAsia="Calibri" w:hAnsi="Palatino Linotype" w:cs="Tahoma"/>
                <w:b/>
                <w:sz w:val="24"/>
                <w:szCs w:val="24"/>
              </w:rPr>
            </w:pPr>
          </w:p>
          <w:p w14:paraId="2452B812" w14:textId="77777777" w:rsidR="00952487" w:rsidRPr="005B3636" w:rsidRDefault="00952487" w:rsidP="00D85EDD">
            <w:pPr>
              <w:spacing w:line="360" w:lineRule="auto"/>
              <w:ind w:right="-108"/>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José Guadalupe Luna Hernández</w:t>
            </w:r>
          </w:p>
          <w:p w14:paraId="2452B813" w14:textId="77777777" w:rsidR="00952487" w:rsidRPr="005B3636" w:rsidRDefault="00952487" w:rsidP="00D85EDD">
            <w:pPr>
              <w:spacing w:line="360" w:lineRule="auto"/>
              <w:ind w:right="-108"/>
              <w:jc w:val="center"/>
              <w:rPr>
                <w:rFonts w:ascii="Palatino Linotype" w:eastAsia="Calibri" w:hAnsi="Palatino Linotype" w:cs="Tahoma"/>
                <w:sz w:val="22"/>
                <w:szCs w:val="24"/>
                <w:lang w:eastAsia="es-MX"/>
              </w:rPr>
            </w:pPr>
            <w:r w:rsidRPr="005B3636">
              <w:rPr>
                <w:rFonts w:ascii="Palatino Linotype" w:eastAsia="Calibri" w:hAnsi="Palatino Linotype" w:cs="Tahoma"/>
                <w:sz w:val="22"/>
                <w:szCs w:val="24"/>
                <w:lang w:eastAsia="es-MX"/>
              </w:rPr>
              <w:t>Comisionado</w:t>
            </w:r>
          </w:p>
          <w:p w14:paraId="2452B814" w14:textId="09CFDFA8" w:rsidR="00952487" w:rsidRPr="005B3636" w:rsidRDefault="00024F22" w:rsidP="00D85EDD">
            <w:pPr>
              <w:spacing w:line="360" w:lineRule="auto"/>
              <w:jc w:val="center"/>
              <w:rPr>
                <w:rFonts w:ascii="Palatino Linotype" w:eastAsia="Calibri" w:hAnsi="Palatino Linotype" w:cs="Tahoma"/>
                <w:b/>
                <w:sz w:val="24"/>
                <w:szCs w:val="24"/>
                <w:lang w:eastAsia="es-MX"/>
              </w:rPr>
            </w:pPr>
            <w:r>
              <w:rPr>
                <w:rFonts w:ascii="Palatino Linotype" w:eastAsia="Calibri" w:hAnsi="Palatino Linotype" w:cs="Tahoma"/>
                <w:b/>
                <w:sz w:val="22"/>
                <w:szCs w:val="24"/>
                <w:lang w:eastAsia="es-MX"/>
              </w:rPr>
              <w:t>(AUSENCIA JUSTIFICADA</w:t>
            </w:r>
            <w:r w:rsidR="00952487" w:rsidRPr="005B3636">
              <w:rPr>
                <w:rFonts w:ascii="Palatino Linotype" w:eastAsia="Calibri" w:hAnsi="Palatino Linotype" w:cs="Tahoma"/>
                <w:b/>
                <w:sz w:val="22"/>
                <w:szCs w:val="24"/>
                <w:lang w:eastAsia="es-MX"/>
              </w:rPr>
              <w:t>)</w:t>
            </w:r>
          </w:p>
        </w:tc>
      </w:tr>
      <w:tr w:rsidR="00952487" w:rsidRPr="005B3636" w14:paraId="2452B81D" w14:textId="77777777" w:rsidTr="00952487">
        <w:trPr>
          <w:trHeight w:val="2519"/>
        </w:trPr>
        <w:tc>
          <w:tcPr>
            <w:tcW w:w="4536" w:type="dxa"/>
          </w:tcPr>
          <w:p w14:paraId="3C3983E3" w14:textId="5B28E739" w:rsidR="0031036A" w:rsidRDefault="00952487" w:rsidP="00D85EDD">
            <w:pPr>
              <w:spacing w:line="360" w:lineRule="auto"/>
              <w:jc w:val="center"/>
              <w:rPr>
                <w:rFonts w:ascii="Palatino Linotype" w:eastAsia="Calibri" w:hAnsi="Palatino Linotype" w:cs="Tahoma"/>
                <w:b/>
                <w:sz w:val="22"/>
                <w:szCs w:val="24"/>
                <w:lang w:val="es-ES_tradnl"/>
              </w:rPr>
            </w:pPr>
            <w:r w:rsidRPr="005B3636">
              <w:rPr>
                <w:rFonts w:ascii="Palatino Linotype" w:eastAsia="Calibri" w:hAnsi="Palatino Linotype" w:cs="Tahoma"/>
                <w:b/>
                <w:sz w:val="22"/>
                <w:szCs w:val="24"/>
              </w:rPr>
              <w:t xml:space="preserve"> </w:t>
            </w:r>
          </w:p>
          <w:p w14:paraId="486925DD" w14:textId="77777777" w:rsidR="0031036A" w:rsidRDefault="0031036A" w:rsidP="00D85EDD">
            <w:pPr>
              <w:spacing w:line="360" w:lineRule="auto"/>
              <w:jc w:val="center"/>
              <w:rPr>
                <w:rFonts w:ascii="Palatino Linotype" w:eastAsia="Calibri" w:hAnsi="Palatino Linotype" w:cs="Tahoma"/>
                <w:b/>
                <w:sz w:val="22"/>
                <w:szCs w:val="24"/>
                <w:lang w:val="es-ES_tradnl"/>
              </w:rPr>
            </w:pPr>
          </w:p>
          <w:p w14:paraId="2452B816" w14:textId="5139D4EC" w:rsidR="00952487" w:rsidRPr="005B3636" w:rsidRDefault="00952487" w:rsidP="00D85EDD">
            <w:pPr>
              <w:spacing w:line="360" w:lineRule="auto"/>
              <w:jc w:val="center"/>
              <w:rPr>
                <w:rFonts w:ascii="Palatino Linotype" w:eastAsia="Calibri" w:hAnsi="Palatino Linotype" w:cs="Tahoma"/>
                <w:b/>
                <w:sz w:val="22"/>
                <w:szCs w:val="24"/>
                <w:lang w:val="es-ES_tradnl"/>
              </w:rPr>
            </w:pPr>
            <w:r w:rsidRPr="005B3636">
              <w:rPr>
                <w:rFonts w:ascii="Palatino Linotype" w:eastAsia="Calibri" w:hAnsi="Palatino Linotype" w:cs="Tahoma"/>
                <w:b/>
                <w:sz w:val="22"/>
                <w:szCs w:val="24"/>
                <w:lang w:val="es-ES_tradnl"/>
              </w:rPr>
              <w:t xml:space="preserve">Javier Martínez Cruz </w:t>
            </w:r>
          </w:p>
          <w:p w14:paraId="2452B817" w14:textId="77777777" w:rsidR="00952487" w:rsidRPr="005B3636" w:rsidRDefault="00952487" w:rsidP="00D85EDD">
            <w:pPr>
              <w:spacing w:line="360" w:lineRule="auto"/>
              <w:jc w:val="center"/>
              <w:rPr>
                <w:rFonts w:ascii="Palatino Linotype" w:eastAsia="Calibri" w:hAnsi="Palatino Linotype" w:cs="Tahoma"/>
                <w:b/>
                <w:sz w:val="22"/>
                <w:szCs w:val="24"/>
              </w:rPr>
            </w:pPr>
            <w:r w:rsidRPr="005B3636">
              <w:rPr>
                <w:rFonts w:ascii="Palatino Linotype" w:eastAsia="Calibri" w:hAnsi="Palatino Linotype" w:cs="Tahoma"/>
                <w:sz w:val="22"/>
                <w:szCs w:val="24"/>
              </w:rPr>
              <w:t>Comisionado</w:t>
            </w:r>
          </w:p>
          <w:p w14:paraId="2452B818" w14:textId="77777777" w:rsidR="00C973B7" w:rsidRPr="005B3636" w:rsidRDefault="00952487" w:rsidP="00D85EDD">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tc>
        <w:tc>
          <w:tcPr>
            <w:tcW w:w="4536" w:type="dxa"/>
          </w:tcPr>
          <w:p w14:paraId="08081B65" w14:textId="77777777" w:rsidR="00272A2F" w:rsidRDefault="00272A2F" w:rsidP="00D85EDD">
            <w:pPr>
              <w:spacing w:line="360" w:lineRule="auto"/>
              <w:ind w:right="-108"/>
              <w:rPr>
                <w:rFonts w:ascii="Palatino Linotype" w:eastAsia="Calibri" w:hAnsi="Palatino Linotype" w:cs="Tahoma"/>
                <w:b/>
                <w:sz w:val="22"/>
                <w:szCs w:val="24"/>
                <w:lang w:val="es-ES_tradnl"/>
              </w:rPr>
            </w:pPr>
          </w:p>
          <w:p w14:paraId="04DE65FB" w14:textId="77777777" w:rsidR="0031036A" w:rsidRDefault="0031036A" w:rsidP="00D85EDD">
            <w:pPr>
              <w:spacing w:line="360" w:lineRule="auto"/>
              <w:ind w:right="-108"/>
              <w:jc w:val="center"/>
              <w:rPr>
                <w:rFonts w:ascii="Palatino Linotype" w:eastAsia="Calibri" w:hAnsi="Palatino Linotype" w:cs="Tahoma"/>
                <w:b/>
                <w:sz w:val="22"/>
                <w:szCs w:val="24"/>
                <w:lang w:val="es-ES_tradnl"/>
              </w:rPr>
            </w:pPr>
          </w:p>
          <w:p w14:paraId="2452B819" w14:textId="77777777" w:rsidR="00952487" w:rsidRPr="005B3636" w:rsidRDefault="00952487" w:rsidP="00D85EDD">
            <w:pPr>
              <w:spacing w:line="360" w:lineRule="auto"/>
              <w:ind w:right="-108"/>
              <w:jc w:val="center"/>
              <w:rPr>
                <w:rFonts w:ascii="Palatino Linotype" w:eastAsia="Calibri" w:hAnsi="Palatino Linotype" w:cs="Tahoma"/>
                <w:b/>
                <w:sz w:val="22"/>
                <w:szCs w:val="24"/>
              </w:rPr>
            </w:pPr>
            <w:r w:rsidRPr="005B3636">
              <w:rPr>
                <w:rFonts w:ascii="Palatino Linotype" w:eastAsia="Calibri" w:hAnsi="Palatino Linotype" w:cs="Tahoma"/>
                <w:b/>
                <w:sz w:val="22"/>
                <w:szCs w:val="24"/>
                <w:lang w:val="es-ES_tradnl"/>
              </w:rPr>
              <w:t>Luis Gustavo Parra Noriega</w:t>
            </w:r>
          </w:p>
          <w:p w14:paraId="2452B81A" w14:textId="77777777" w:rsidR="00952487" w:rsidRPr="005B3636" w:rsidRDefault="00952487" w:rsidP="00D85EDD">
            <w:pPr>
              <w:spacing w:line="360" w:lineRule="auto"/>
              <w:ind w:right="-108"/>
              <w:jc w:val="center"/>
              <w:rPr>
                <w:rFonts w:ascii="Palatino Linotype" w:eastAsia="Calibri" w:hAnsi="Palatino Linotype" w:cs="Tahoma"/>
                <w:sz w:val="22"/>
                <w:szCs w:val="24"/>
              </w:rPr>
            </w:pPr>
            <w:r w:rsidRPr="005B3636">
              <w:rPr>
                <w:rFonts w:ascii="Palatino Linotype" w:eastAsia="Calibri" w:hAnsi="Palatino Linotype" w:cs="Tahoma"/>
                <w:sz w:val="22"/>
                <w:szCs w:val="24"/>
              </w:rPr>
              <w:t>Comisionado</w:t>
            </w:r>
          </w:p>
          <w:p w14:paraId="2452B81B" w14:textId="77777777" w:rsidR="00952487" w:rsidRPr="005B3636" w:rsidRDefault="00952487" w:rsidP="00D85EDD">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14:paraId="2452B81C" w14:textId="77777777" w:rsidR="00952487" w:rsidRPr="005B3636" w:rsidRDefault="00952487" w:rsidP="00D85EDD">
            <w:pPr>
              <w:spacing w:line="360" w:lineRule="auto"/>
              <w:ind w:right="-108"/>
              <w:jc w:val="center"/>
              <w:rPr>
                <w:rFonts w:ascii="Palatino Linotype" w:eastAsia="Batang" w:hAnsi="Palatino Linotype" w:cs="Tahoma"/>
                <w:b/>
                <w:sz w:val="24"/>
                <w:szCs w:val="24"/>
              </w:rPr>
            </w:pPr>
          </w:p>
        </w:tc>
      </w:tr>
      <w:tr w:rsidR="00952487" w:rsidRPr="005B3636" w14:paraId="2452B822" w14:textId="77777777" w:rsidTr="00952487">
        <w:tc>
          <w:tcPr>
            <w:tcW w:w="9072" w:type="dxa"/>
            <w:gridSpan w:val="2"/>
          </w:tcPr>
          <w:p w14:paraId="6EBC6B22" w14:textId="77777777" w:rsidR="00726C19" w:rsidRDefault="00726C19" w:rsidP="00D85EDD">
            <w:pPr>
              <w:spacing w:line="360" w:lineRule="auto"/>
              <w:jc w:val="center"/>
              <w:rPr>
                <w:rFonts w:ascii="Palatino Linotype" w:eastAsia="Calibri" w:hAnsi="Palatino Linotype" w:cs="Tahoma"/>
                <w:b/>
                <w:sz w:val="22"/>
                <w:szCs w:val="24"/>
              </w:rPr>
            </w:pPr>
          </w:p>
          <w:p w14:paraId="6B0C0D5A" w14:textId="77777777" w:rsidR="0031036A" w:rsidRDefault="0031036A" w:rsidP="00D85EDD">
            <w:pPr>
              <w:spacing w:line="360" w:lineRule="auto"/>
              <w:jc w:val="center"/>
              <w:rPr>
                <w:rFonts w:ascii="Palatino Linotype" w:eastAsia="Calibri" w:hAnsi="Palatino Linotype" w:cs="Tahoma"/>
                <w:b/>
                <w:sz w:val="22"/>
                <w:szCs w:val="24"/>
              </w:rPr>
            </w:pPr>
          </w:p>
          <w:p w14:paraId="2452B81E" w14:textId="77777777" w:rsidR="00952487" w:rsidRPr="005B3636" w:rsidRDefault="00952487" w:rsidP="00D85EDD">
            <w:pPr>
              <w:spacing w:line="360" w:lineRule="auto"/>
              <w:jc w:val="center"/>
              <w:rPr>
                <w:rFonts w:ascii="Palatino Linotype" w:eastAsia="Calibri" w:hAnsi="Palatino Linotype" w:cs="Tahoma"/>
                <w:b/>
                <w:sz w:val="22"/>
                <w:szCs w:val="24"/>
              </w:rPr>
            </w:pPr>
            <w:r w:rsidRPr="005B3636">
              <w:rPr>
                <w:rFonts w:ascii="Palatino Linotype" w:eastAsia="Calibri" w:hAnsi="Palatino Linotype" w:cs="Tahoma"/>
                <w:b/>
                <w:sz w:val="22"/>
                <w:szCs w:val="24"/>
              </w:rPr>
              <w:t>Alexis Tapia Ramírez</w:t>
            </w:r>
          </w:p>
          <w:p w14:paraId="2452B81F" w14:textId="77777777" w:rsidR="00952487" w:rsidRPr="005B3636" w:rsidRDefault="00952487" w:rsidP="00D85EDD">
            <w:pPr>
              <w:spacing w:line="360" w:lineRule="auto"/>
              <w:jc w:val="center"/>
              <w:rPr>
                <w:rFonts w:ascii="Palatino Linotype" w:eastAsia="Calibri" w:hAnsi="Palatino Linotype" w:cs="Tahoma"/>
                <w:sz w:val="22"/>
                <w:szCs w:val="24"/>
              </w:rPr>
            </w:pPr>
            <w:r w:rsidRPr="005B3636">
              <w:rPr>
                <w:rFonts w:ascii="Palatino Linotype" w:eastAsia="Calibri" w:hAnsi="Palatino Linotype" w:cs="Tahoma"/>
                <w:sz w:val="22"/>
                <w:szCs w:val="24"/>
              </w:rPr>
              <w:t>Secretario Técnico del Pleno</w:t>
            </w:r>
          </w:p>
          <w:p w14:paraId="2452B820" w14:textId="77777777" w:rsidR="00952487" w:rsidRPr="005B3636" w:rsidRDefault="00952487" w:rsidP="00D85EDD">
            <w:pPr>
              <w:spacing w:line="360"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14:paraId="2452B821" w14:textId="77777777" w:rsidR="00952487" w:rsidRPr="005B3636" w:rsidRDefault="00952487" w:rsidP="00D85EDD">
            <w:pPr>
              <w:spacing w:line="360" w:lineRule="auto"/>
              <w:jc w:val="center"/>
              <w:rPr>
                <w:rFonts w:ascii="Palatino Linotype" w:eastAsia="Calibri" w:hAnsi="Palatino Linotype" w:cs="Tahoma"/>
                <w:color w:val="000000"/>
                <w:sz w:val="12"/>
                <w:szCs w:val="14"/>
              </w:rPr>
            </w:pPr>
          </w:p>
        </w:tc>
      </w:tr>
    </w:tbl>
    <w:p w14:paraId="2452B823" w14:textId="7E7821D4" w:rsidR="00AB0303" w:rsidRPr="00272A2F" w:rsidRDefault="00A171E5" w:rsidP="00D85EDD">
      <w:pPr>
        <w:spacing w:line="360" w:lineRule="auto"/>
        <w:jc w:val="both"/>
        <w:rPr>
          <w:rFonts w:ascii="Palatino Linotype" w:eastAsia="Calibri" w:hAnsi="Palatino Linotype" w:cs="Tahoma"/>
          <w:b/>
          <w:sz w:val="22"/>
          <w:lang w:eastAsia="en-US"/>
        </w:rPr>
      </w:pPr>
      <w:r>
        <w:rPr>
          <w:rFonts w:ascii="Palatino Linotype" w:eastAsia="Calibri" w:hAnsi="Palatino Linotype" w:cs="Tahoma"/>
          <w:sz w:val="22"/>
          <w:lang w:eastAsia="en-US"/>
        </w:rPr>
        <w:t>Esta foja corresponde a la R</w:t>
      </w:r>
      <w:r w:rsidR="00AB0303" w:rsidRPr="005B3636">
        <w:rPr>
          <w:rFonts w:ascii="Palatino Linotype" w:eastAsia="Calibri" w:hAnsi="Palatino Linotype" w:cs="Tahoma"/>
          <w:sz w:val="22"/>
          <w:lang w:eastAsia="en-US"/>
        </w:rPr>
        <w:t xml:space="preserve">esolución de fecha </w:t>
      </w:r>
      <w:r w:rsidR="00B45B32">
        <w:rPr>
          <w:rFonts w:ascii="Palatino Linotype" w:eastAsia="Calibri" w:hAnsi="Palatino Linotype" w:cs="Tahoma"/>
          <w:sz w:val="22"/>
          <w:lang w:eastAsia="en-US"/>
        </w:rPr>
        <w:t>catorce</w:t>
      </w:r>
      <w:r w:rsidR="0031036A">
        <w:rPr>
          <w:rFonts w:ascii="Palatino Linotype" w:eastAsia="Calibri" w:hAnsi="Palatino Linotype" w:cs="Tahoma"/>
          <w:sz w:val="22"/>
          <w:lang w:eastAsia="en-US"/>
        </w:rPr>
        <w:t xml:space="preserve"> de mayo de</w:t>
      </w:r>
      <w:r w:rsidR="00AB0303" w:rsidRPr="005B3636">
        <w:rPr>
          <w:rFonts w:ascii="Palatino Linotype" w:eastAsia="Calibri" w:hAnsi="Palatino Linotype" w:cs="Tahoma"/>
          <w:sz w:val="22"/>
          <w:lang w:eastAsia="en-US"/>
        </w:rPr>
        <w:t xml:space="preserve"> dos mil dieci</w:t>
      </w:r>
      <w:r w:rsidR="003D0868" w:rsidRPr="005B3636">
        <w:rPr>
          <w:rFonts w:ascii="Palatino Linotype" w:eastAsia="Calibri" w:hAnsi="Palatino Linotype" w:cs="Tahoma"/>
          <w:sz w:val="22"/>
          <w:lang w:eastAsia="en-US"/>
        </w:rPr>
        <w:t>nueve</w:t>
      </w:r>
      <w:r w:rsidR="00AB0303" w:rsidRPr="005B3636">
        <w:rPr>
          <w:rFonts w:ascii="Palatino Linotype" w:eastAsia="Calibri" w:hAnsi="Palatino Linotype" w:cs="Tahoma"/>
          <w:sz w:val="22"/>
          <w:lang w:eastAsia="en-US"/>
        </w:rPr>
        <w:t xml:space="preserve">, emitida en </w:t>
      </w:r>
      <w:r>
        <w:rPr>
          <w:rFonts w:ascii="Palatino Linotype" w:eastAsia="Calibri" w:hAnsi="Palatino Linotype" w:cs="Tahoma"/>
          <w:sz w:val="22"/>
          <w:lang w:eastAsia="en-US"/>
        </w:rPr>
        <w:t xml:space="preserve">el </w:t>
      </w:r>
      <w:r w:rsidR="0031036A">
        <w:rPr>
          <w:rFonts w:ascii="Palatino Linotype" w:eastAsia="Calibri" w:hAnsi="Palatino Linotype" w:cs="Tahoma"/>
          <w:sz w:val="22"/>
          <w:lang w:eastAsia="en-US"/>
        </w:rPr>
        <w:t xml:space="preserve">Recurso de Revisión número </w:t>
      </w:r>
      <w:r w:rsidR="00B45B32">
        <w:rPr>
          <w:rFonts w:ascii="Palatino Linotype" w:eastAsia="Calibri" w:hAnsi="Palatino Linotype" w:cs="Tahoma"/>
          <w:b/>
          <w:sz w:val="22"/>
          <w:lang w:eastAsia="en-US"/>
        </w:rPr>
        <w:t>01351</w:t>
      </w:r>
      <w:r w:rsidRPr="00272A2F">
        <w:rPr>
          <w:rFonts w:ascii="Palatino Linotype" w:eastAsia="Calibri" w:hAnsi="Palatino Linotype" w:cs="Tahoma"/>
          <w:b/>
          <w:sz w:val="22"/>
          <w:lang w:eastAsia="en-US"/>
        </w:rPr>
        <w:t>/INFOEM/IP/RR/2019</w:t>
      </w:r>
      <w:r w:rsidR="00AB0303" w:rsidRPr="00272A2F">
        <w:rPr>
          <w:rFonts w:ascii="Palatino Linotype" w:eastAsia="Calibri" w:hAnsi="Palatino Linotype" w:cs="Tahoma"/>
          <w:b/>
          <w:sz w:val="22"/>
          <w:lang w:eastAsia="en-US"/>
        </w:rPr>
        <w:t>.</w:t>
      </w:r>
    </w:p>
    <w:sectPr w:rsidR="00AB0303" w:rsidRPr="00272A2F" w:rsidSect="00DB7E5F">
      <w:headerReference w:type="even" r:id="rId12"/>
      <w:headerReference w:type="default" r:id="rId13"/>
      <w:footerReference w:type="even"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A1F46" w14:textId="77777777" w:rsidR="00571C8C" w:rsidRDefault="00571C8C" w:rsidP="00B31222">
      <w:r>
        <w:separator/>
      </w:r>
    </w:p>
  </w:endnote>
  <w:endnote w:type="continuationSeparator" w:id="0">
    <w:p w14:paraId="18C9D9A3" w14:textId="77777777" w:rsidR="00571C8C" w:rsidRDefault="00571C8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8C79" w14:textId="77777777" w:rsidR="007D06E3" w:rsidRDefault="007D06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AA61204" w14:textId="77777777" w:rsidR="001C1982" w:rsidRPr="0031036A" w:rsidRDefault="001C1982">
            <w:pPr>
              <w:pStyle w:val="Piedepgina"/>
              <w:jc w:val="right"/>
              <w:rPr>
                <w:sz w:val="24"/>
                <w:szCs w:val="26"/>
              </w:rPr>
            </w:pPr>
          </w:p>
          <w:p w14:paraId="2452B839" w14:textId="09551B3E" w:rsidR="001C1982" w:rsidRDefault="001C198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24F22">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24F22">
              <w:rPr>
                <w:b/>
                <w:bCs/>
                <w:noProof/>
              </w:rPr>
              <w:t>23</w:t>
            </w:r>
            <w:r>
              <w:rPr>
                <w:b/>
                <w:bCs/>
                <w:sz w:val="24"/>
                <w:szCs w:val="24"/>
              </w:rPr>
              <w:fldChar w:fldCharType="end"/>
            </w:r>
          </w:p>
        </w:sdtContent>
      </w:sdt>
    </w:sdtContent>
  </w:sdt>
  <w:p w14:paraId="2452B83A" w14:textId="77777777" w:rsidR="001C1982" w:rsidRDefault="001C198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2452B84B" w14:textId="22755E5A" w:rsidR="001C1982" w:rsidRDefault="001C198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24F2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24F22">
              <w:rPr>
                <w:b/>
                <w:bCs/>
                <w:noProof/>
              </w:rPr>
              <w:t>23</w:t>
            </w:r>
            <w:r>
              <w:rPr>
                <w:b/>
                <w:bCs/>
                <w:sz w:val="24"/>
                <w:szCs w:val="24"/>
              </w:rPr>
              <w:fldChar w:fldCharType="end"/>
            </w:r>
          </w:p>
        </w:sdtContent>
      </w:sdt>
    </w:sdtContent>
  </w:sdt>
  <w:p w14:paraId="2452B84C" w14:textId="77777777" w:rsidR="001C1982" w:rsidRDefault="001C19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165E5" w14:textId="77777777" w:rsidR="00571C8C" w:rsidRDefault="00571C8C" w:rsidP="00B31222">
      <w:r>
        <w:separator/>
      </w:r>
    </w:p>
  </w:footnote>
  <w:footnote w:type="continuationSeparator" w:id="0">
    <w:p w14:paraId="15B96194" w14:textId="77777777" w:rsidR="00571C8C" w:rsidRDefault="00571C8C"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72D89" w14:textId="77777777" w:rsidR="007D06E3" w:rsidRDefault="007D06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1C1982" w:rsidRPr="005C106F" w14:paraId="2452B837" w14:textId="77777777" w:rsidTr="00202DB8">
      <w:trPr>
        <w:trHeight w:val="1435"/>
      </w:trPr>
      <w:tc>
        <w:tcPr>
          <w:tcW w:w="2835" w:type="dxa"/>
          <w:shd w:val="clear" w:color="auto" w:fill="auto"/>
        </w:tcPr>
        <w:p w14:paraId="2452B828" w14:textId="77777777" w:rsidR="001C1982" w:rsidRPr="005C106F" w:rsidRDefault="001C1982"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1C1982" w:rsidRDefault="001C1982"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1C1982" w:rsidRPr="001B5FB6" w14:paraId="2452B82C" w14:textId="77777777" w:rsidTr="005743D2">
            <w:trPr>
              <w:gridBefore w:val="1"/>
              <w:gridAfter w:val="1"/>
              <w:wBefore w:w="572" w:type="dxa"/>
              <w:wAfter w:w="77" w:type="dxa"/>
              <w:trHeight w:val="144"/>
            </w:trPr>
            <w:tc>
              <w:tcPr>
                <w:tcW w:w="2698" w:type="dxa"/>
                <w:gridSpan w:val="2"/>
              </w:tcPr>
              <w:p w14:paraId="2452B82A" w14:textId="77777777" w:rsidR="001C1982" w:rsidRPr="001B5FB6" w:rsidRDefault="001C1982"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452B82B" w14:textId="06D639B8" w:rsidR="001C1982" w:rsidRPr="001B5FB6" w:rsidRDefault="00E751D1" w:rsidP="006825A5">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01351</w:t>
                </w:r>
                <w:r w:rsidR="001C1982">
                  <w:rPr>
                    <w:rFonts w:ascii="Palatino Linotype" w:eastAsia="Calibri" w:hAnsi="Palatino Linotype" w:cs="Tahoma"/>
                    <w:bCs/>
                    <w:sz w:val="22"/>
                    <w:szCs w:val="22"/>
                    <w:lang w:eastAsia="en-US"/>
                  </w:rPr>
                  <w:t xml:space="preserve">/INFOEM/IP/RR/2019 </w:t>
                </w:r>
              </w:p>
            </w:tc>
          </w:tr>
          <w:tr w:rsidR="001C1982" w:rsidRPr="001B5FB6" w14:paraId="2452B82F" w14:textId="77777777" w:rsidTr="005743D2">
            <w:trPr>
              <w:gridBefore w:val="1"/>
              <w:gridAfter w:val="1"/>
              <w:wBefore w:w="572" w:type="dxa"/>
              <w:wAfter w:w="77" w:type="dxa"/>
              <w:trHeight w:val="144"/>
            </w:trPr>
            <w:tc>
              <w:tcPr>
                <w:tcW w:w="2698" w:type="dxa"/>
                <w:gridSpan w:val="2"/>
              </w:tcPr>
              <w:p w14:paraId="2452B82D" w14:textId="77777777" w:rsidR="001C1982" w:rsidRPr="001B5FB6" w:rsidRDefault="001C1982"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2452B82E" w14:textId="7B868E63" w:rsidR="001C1982" w:rsidRPr="001B5FB6" w:rsidRDefault="00E751D1" w:rsidP="000C179C">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1C1982" w:rsidRPr="001B5FB6" w14:paraId="2452B832" w14:textId="77777777" w:rsidTr="005743D2">
            <w:trPr>
              <w:gridBefore w:val="1"/>
              <w:gridAfter w:val="1"/>
              <w:wBefore w:w="572" w:type="dxa"/>
              <w:wAfter w:w="77" w:type="dxa"/>
              <w:trHeight w:val="138"/>
            </w:trPr>
            <w:tc>
              <w:tcPr>
                <w:tcW w:w="2698" w:type="dxa"/>
                <w:gridSpan w:val="2"/>
              </w:tcPr>
              <w:p w14:paraId="2452B830" w14:textId="77777777" w:rsidR="001C1982" w:rsidRPr="001B5FB6" w:rsidRDefault="001C1982"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452B831" w14:textId="77777777" w:rsidR="001C1982" w:rsidRPr="001B5FB6" w:rsidRDefault="001C1982"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1C1982" w14:paraId="2452B835" w14:textId="77777777" w:rsidTr="00DB7E5F">
            <w:trPr>
              <w:trHeight w:val="283"/>
            </w:trPr>
            <w:tc>
              <w:tcPr>
                <w:tcW w:w="2698" w:type="dxa"/>
                <w:gridSpan w:val="2"/>
              </w:tcPr>
              <w:p w14:paraId="2452B833" w14:textId="77777777" w:rsidR="001C1982" w:rsidRPr="001B5FB6" w:rsidRDefault="001C1982"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2452B834" w14:textId="77777777" w:rsidR="001C1982" w:rsidRPr="001B5FB6" w:rsidRDefault="001C1982"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1C1982" w:rsidRPr="005C106F" w:rsidRDefault="001C1982" w:rsidP="005743D2">
          <w:pPr>
            <w:tabs>
              <w:tab w:val="right" w:pos="8838"/>
            </w:tabs>
            <w:ind w:left="-28"/>
            <w:jc w:val="both"/>
            <w:rPr>
              <w:rFonts w:ascii="Arial" w:eastAsia="Calibri" w:hAnsi="Arial" w:cs="Arial"/>
              <w:b/>
              <w:sz w:val="22"/>
              <w:szCs w:val="22"/>
              <w:lang w:eastAsia="en-US"/>
            </w:rPr>
          </w:pPr>
        </w:p>
      </w:tc>
    </w:tr>
  </w:tbl>
  <w:p w14:paraId="2452B838" w14:textId="77777777" w:rsidR="001C1982" w:rsidRDefault="001C1982" w:rsidP="00EF4A64">
    <w:pPr>
      <w:pStyle w:val="Encabezado"/>
      <w:rPr>
        <w:sz w:val="14"/>
      </w:rPr>
    </w:pPr>
  </w:p>
  <w:p w14:paraId="18A3286C" w14:textId="77777777" w:rsidR="001C1982" w:rsidRPr="00443C6B" w:rsidRDefault="001C1982" w:rsidP="00EF4A64">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1C1982" w:rsidRPr="005C106F" w14:paraId="2452B849" w14:textId="77777777" w:rsidTr="007D2271">
      <w:trPr>
        <w:trHeight w:val="1435"/>
      </w:trPr>
      <w:tc>
        <w:tcPr>
          <w:tcW w:w="2835" w:type="dxa"/>
          <w:shd w:val="clear" w:color="auto" w:fill="auto"/>
        </w:tcPr>
        <w:p w14:paraId="2452B83B" w14:textId="77777777" w:rsidR="001C1982" w:rsidRPr="005C106F" w:rsidRDefault="001C1982"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6"/>
            <w:gridCol w:w="3539"/>
          </w:tblGrid>
          <w:tr w:rsidR="001C1982" w14:paraId="2452B83E" w14:textId="77777777" w:rsidTr="007D2271">
            <w:trPr>
              <w:trHeight w:val="144"/>
            </w:trPr>
            <w:tc>
              <w:tcPr>
                <w:tcW w:w="2556" w:type="dxa"/>
              </w:tcPr>
              <w:p w14:paraId="2452B83C" w14:textId="37186224" w:rsidR="001C1982" w:rsidRPr="001B5FB6" w:rsidRDefault="001C1982" w:rsidP="00DB7E5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Recurso de Revisión:</w:t>
                </w:r>
              </w:p>
            </w:tc>
            <w:tc>
              <w:tcPr>
                <w:tcW w:w="3539" w:type="dxa"/>
              </w:tcPr>
              <w:p w14:paraId="2452B83D" w14:textId="0104108D" w:rsidR="001C1982" w:rsidRPr="001B5FB6" w:rsidRDefault="001C1982" w:rsidP="00AA17A9">
                <w:pPr>
                  <w:tabs>
                    <w:tab w:val="right" w:pos="8838"/>
                  </w:tabs>
                  <w:ind w:right="5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01351/INFOEM/IP/RR/2019 </w:t>
                </w:r>
              </w:p>
            </w:tc>
          </w:tr>
          <w:tr w:rsidR="001C1982" w14:paraId="2452B841" w14:textId="77777777" w:rsidTr="007D2271">
            <w:trPr>
              <w:trHeight w:val="144"/>
            </w:trPr>
            <w:tc>
              <w:tcPr>
                <w:tcW w:w="2556" w:type="dxa"/>
              </w:tcPr>
              <w:p w14:paraId="2452B83F" w14:textId="77777777" w:rsidR="001C1982" w:rsidRPr="001B5FB6" w:rsidRDefault="001C1982"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539" w:type="dxa"/>
              </w:tcPr>
              <w:p w14:paraId="2452B840" w14:textId="02EE9E11" w:rsidR="001C1982" w:rsidRPr="003536A8" w:rsidRDefault="007D06E3" w:rsidP="00AA17A9">
                <w:pPr>
                  <w:tabs>
                    <w:tab w:val="right" w:pos="8838"/>
                  </w:tabs>
                  <w:ind w:right="-32"/>
                  <w:jc w:val="both"/>
                  <w:rPr>
                    <w:rFonts w:ascii="Palatino Linotype" w:eastAsia="Calibri" w:hAnsi="Palatino Linotype" w:cs="Tahoma"/>
                    <w:sz w:val="22"/>
                    <w:szCs w:val="22"/>
                    <w:lang w:val="es-MX" w:eastAsia="en-US"/>
                  </w:rPr>
                </w:pPr>
                <w:bookmarkStart w:id="0" w:name="_GoBack"/>
                <w:bookmarkEnd w:id="0"/>
                <w:r w:rsidRPr="007D06E3">
                  <w:rPr>
                    <w:rFonts w:ascii="Palatino Linotype" w:eastAsia="Calibri" w:hAnsi="Palatino Linotype" w:cs="Tahoma"/>
                    <w:bCs/>
                    <w:sz w:val="22"/>
                    <w:szCs w:val="22"/>
                    <w:highlight w:val="black"/>
                    <w:lang w:val="es-MX" w:eastAsia="en-US"/>
                  </w:rPr>
                  <w:t>XXXXXXXXXXXXXXXXX</w:t>
                </w:r>
              </w:p>
            </w:tc>
          </w:tr>
          <w:tr w:rsidR="001C1982" w14:paraId="2452B844" w14:textId="77777777" w:rsidTr="007D2271">
            <w:trPr>
              <w:trHeight w:val="283"/>
            </w:trPr>
            <w:tc>
              <w:tcPr>
                <w:tcW w:w="2556" w:type="dxa"/>
              </w:tcPr>
              <w:p w14:paraId="2452B842" w14:textId="77777777" w:rsidR="001C1982" w:rsidRPr="001B5FB6" w:rsidRDefault="001C1982"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539" w:type="dxa"/>
              </w:tcPr>
              <w:p w14:paraId="2452B843" w14:textId="34E4153D" w:rsidR="001C1982" w:rsidRPr="00B46C45" w:rsidRDefault="001C1982" w:rsidP="00096C65">
                <w:pPr>
                  <w:tabs>
                    <w:tab w:val="right" w:pos="8838"/>
                  </w:tabs>
                  <w:ind w:right="116"/>
                  <w:jc w:val="both"/>
                  <w:rPr>
                    <w:rFonts w:ascii="Palatino Linotype" w:eastAsia="Calibri" w:hAnsi="Palatino Linotype" w:cs="Tahoma"/>
                    <w:sz w:val="22"/>
                    <w:szCs w:val="22"/>
                    <w:lang w:val="es-MX" w:eastAsia="en-US"/>
                  </w:rPr>
                </w:pPr>
                <w:r w:rsidRPr="00AA17A9">
                  <w:rPr>
                    <w:rFonts w:ascii="Palatino Linotype" w:eastAsia="Calibri" w:hAnsi="Palatino Linotype" w:cs="Tahoma"/>
                    <w:bCs/>
                    <w:sz w:val="22"/>
                    <w:szCs w:val="22"/>
                    <w:lang w:val="es-MX" w:eastAsia="en-US"/>
                  </w:rPr>
                  <w:t>Universidad Politécnica del Valle de Toluca</w:t>
                </w:r>
              </w:p>
            </w:tc>
          </w:tr>
          <w:tr w:rsidR="001C1982" w14:paraId="2452B847" w14:textId="77777777" w:rsidTr="007D2271">
            <w:trPr>
              <w:trHeight w:val="283"/>
            </w:trPr>
            <w:tc>
              <w:tcPr>
                <w:tcW w:w="2556" w:type="dxa"/>
              </w:tcPr>
              <w:p w14:paraId="2452B845" w14:textId="77777777" w:rsidR="001C1982" w:rsidRPr="001B5FB6" w:rsidRDefault="001C1982"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539" w:type="dxa"/>
              </w:tcPr>
              <w:p w14:paraId="2452B846" w14:textId="77777777" w:rsidR="001C1982" w:rsidRPr="001B5FB6" w:rsidRDefault="001C1982"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1C1982" w:rsidRPr="005C106F" w:rsidRDefault="001C1982" w:rsidP="00DB7E5F">
          <w:pPr>
            <w:tabs>
              <w:tab w:val="right" w:pos="8838"/>
            </w:tabs>
            <w:ind w:left="-28"/>
            <w:jc w:val="both"/>
            <w:rPr>
              <w:rFonts w:ascii="Arial" w:eastAsia="Calibri" w:hAnsi="Arial" w:cs="Arial"/>
              <w:b/>
              <w:sz w:val="22"/>
              <w:szCs w:val="22"/>
              <w:lang w:eastAsia="en-US"/>
            </w:rPr>
          </w:pPr>
        </w:p>
      </w:tc>
    </w:tr>
  </w:tbl>
  <w:p w14:paraId="2452B84A" w14:textId="77777777" w:rsidR="001C1982" w:rsidRDefault="001C1982" w:rsidP="003A78B5">
    <w:pPr>
      <w:pStyle w:val="Encabezado"/>
    </w:pPr>
  </w:p>
  <w:p w14:paraId="5F258C33" w14:textId="77777777" w:rsidR="001C1982" w:rsidRDefault="001C1982" w:rsidP="003A78B5">
    <w:pPr>
      <w:pStyle w:val="Encabezado"/>
    </w:pPr>
  </w:p>
  <w:p w14:paraId="3E806CF3" w14:textId="77777777" w:rsidR="001C1982" w:rsidRDefault="001C1982" w:rsidP="003A78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854B21"/>
    <w:multiLevelType w:val="multilevel"/>
    <w:tmpl w:val="051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D4305B"/>
    <w:multiLevelType w:val="hybridMultilevel"/>
    <w:tmpl w:val="120A8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1334B3"/>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CC51DA"/>
    <w:multiLevelType w:val="hybridMultilevel"/>
    <w:tmpl w:val="B20622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8454AC"/>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EF413F"/>
    <w:multiLevelType w:val="hybridMultilevel"/>
    <w:tmpl w:val="B956A3B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5496D06"/>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F619DA"/>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523578"/>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116159"/>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535B80"/>
    <w:multiLevelType w:val="hybridMultilevel"/>
    <w:tmpl w:val="104C7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7A0755"/>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0D1D37"/>
    <w:multiLevelType w:val="hybridMultilevel"/>
    <w:tmpl w:val="76EA6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B63EBC"/>
    <w:multiLevelType w:val="hybridMultilevel"/>
    <w:tmpl w:val="D7D804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F66449"/>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801825"/>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82606E"/>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7968D9"/>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23"/>
  </w:num>
  <w:num w:numId="4">
    <w:abstractNumId w:val="20"/>
  </w:num>
  <w:num w:numId="5">
    <w:abstractNumId w:val="25"/>
  </w:num>
  <w:num w:numId="6">
    <w:abstractNumId w:val="14"/>
  </w:num>
  <w:num w:numId="7">
    <w:abstractNumId w:val="16"/>
  </w:num>
  <w:num w:numId="8">
    <w:abstractNumId w:val="10"/>
  </w:num>
  <w:num w:numId="9">
    <w:abstractNumId w:val="7"/>
  </w:num>
  <w:num w:numId="10">
    <w:abstractNumId w:val="5"/>
  </w:num>
  <w:num w:numId="11">
    <w:abstractNumId w:val="6"/>
  </w:num>
  <w:num w:numId="12">
    <w:abstractNumId w:val="26"/>
  </w:num>
  <w:num w:numId="13">
    <w:abstractNumId w:val="13"/>
  </w:num>
  <w:num w:numId="14">
    <w:abstractNumId w:val="11"/>
  </w:num>
  <w:num w:numId="15">
    <w:abstractNumId w:val="21"/>
  </w:num>
  <w:num w:numId="16">
    <w:abstractNumId w:val="17"/>
  </w:num>
  <w:num w:numId="17">
    <w:abstractNumId w:val="22"/>
  </w:num>
  <w:num w:numId="18">
    <w:abstractNumId w:val="2"/>
  </w:num>
  <w:num w:numId="19">
    <w:abstractNumId w:val="12"/>
  </w:num>
  <w:num w:numId="20">
    <w:abstractNumId w:val="18"/>
  </w:num>
  <w:num w:numId="21">
    <w:abstractNumId w:val="4"/>
  </w:num>
  <w:num w:numId="22">
    <w:abstractNumId w:val="8"/>
  </w:num>
  <w:num w:numId="23">
    <w:abstractNumId w:val="1"/>
  </w:num>
  <w:num w:numId="24">
    <w:abstractNumId w:val="24"/>
  </w:num>
  <w:num w:numId="25">
    <w:abstractNumId w:val="15"/>
  </w:num>
  <w:num w:numId="26">
    <w:abstractNumId w:val="3"/>
  </w:num>
  <w:num w:numId="2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64"/>
    <w:rsid w:val="0000364D"/>
    <w:rsid w:val="0000450F"/>
    <w:rsid w:val="0000485A"/>
    <w:rsid w:val="0000502A"/>
    <w:rsid w:val="00005702"/>
    <w:rsid w:val="00006543"/>
    <w:rsid w:val="00006B61"/>
    <w:rsid w:val="00007FF3"/>
    <w:rsid w:val="00010276"/>
    <w:rsid w:val="000127E9"/>
    <w:rsid w:val="00012F4B"/>
    <w:rsid w:val="00013090"/>
    <w:rsid w:val="00013A19"/>
    <w:rsid w:val="00014465"/>
    <w:rsid w:val="000164D6"/>
    <w:rsid w:val="00016927"/>
    <w:rsid w:val="00020DC6"/>
    <w:rsid w:val="000212E5"/>
    <w:rsid w:val="00021C64"/>
    <w:rsid w:val="000224F7"/>
    <w:rsid w:val="000241C5"/>
    <w:rsid w:val="00024935"/>
    <w:rsid w:val="00024F22"/>
    <w:rsid w:val="0002758B"/>
    <w:rsid w:val="000276C6"/>
    <w:rsid w:val="000313A7"/>
    <w:rsid w:val="000326E0"/>
    <w:rsid w:val="00032F5B"/>
    <w:rsid w:val="00034568"/>
    <w:rsid w:val="00034E9D"/>
    <w:rsid w:val="000373BC"/>
    <w:rsid w:val="00037F4B"/>
    <w:rsid w:val="000411FB"/>
    <w:rsid w:val="00043984"/>
    <w:rsid w:val="00043C4B"/>
    <w:rsid w:val="0004646B"/>
    <w:rsid w:val="000528E6"/>
    <w:rsid w:val="00055997"/>
    <w:rsid w:val="0006017B"/>
    <w:rsid w:val="00060EDF"/>
    <w:rsid w:val="00061BB9"/>
    <w:rsid w:val="00064813"/>
    <w:rsid w:val="00067248"/>
    <w:rsid w:val="000705B2"/>
    <w:rsid w:val="0007096C"/>
    <w:rsid w:val="00071DAE"/>
    <w:rsid w:val="00071FAF"/>
    <w:rsid w:val="00072733"/>
    <w:rsid w:val="00075CBE"/>
    <w:rsid w:val="000760C0"/>
    <w:rsid w:val="00077971"/>
    <w:rsid w:val="0008148B"/>
    <w:rsid w:val="000838F8"/>
    <w:rsid w:val="000848C3"/>
    <w:rsid w:val="00084D62"/>
    <w:rsid w:val="00085DC5"/>
    <w:rsid w:val="000866D4"/>
    <w:rsid w:val="00091136"/>
    <w:rsid w:val="00092EF5"/>
    <w:rsid w:val="00094298"/>
    <w:rsid w:val="00095AA3"/>
    <w:rsid w:val="00096644"/>
    <w:rsid w:val="00096C65"/>
    <w:rsid w:val="00097211"/>
    <w:rsid w:val="000A0F6B"/>
    <w:rsid w:val="000A3FA1"/>
    <w:rsid w:val="000A5627"/>
    <w:rsid w:val="000A5737"/>
    <w:rsid w:val="000A7211"/>
    <w:rsid w:val="000A7E2C"/>
    <w:rsid w:val="000B05EB"/>
    <w:rsid w:val="000B16F8"/>
    <w:rsid w:val="000B2C93"/>
    <w:rsid w:val="000B36DD"/>
    <w:rsid w:val="000B7C9D"/>
    <w:rsid w:val="000C0891"/>
    <w:rsid w:val="000C179C"/>
    <w:rsid w:val="000C27CA"/>
    <w:rsid w:val="000C2E24"/>
    <w:rsid w:val="000C386E"/>
    <w:rsid w:val="000C4EFE"/>
    <w:rsid w:val="000C59CB"/>
    <w:rsid w:val="000D0B08"/>
    <w:rsid w:val="000D0EA9"/>
    <w:rsid w:val="000D15CE"/>
    <w:rsid w:val="000D70D6"/>
    <w:rsid w:val="000E3FBC"/>
    <w:rsid w:val="000E7EDC"/>
    <w:rsid w:val="000F24C8"/>
    <w:rsid w:val="000F2952"/>
    <w:rsid w:val="000F3DA0"/>
    <w:rsid w:val="000F555D"/>
    <w:rsid w:val="000F5D3B"/>
    <w:rsid w:val="000F5EE7"/>
    <w:rsid w:val="000F7A45"/>
    <w:rsid w:val="000F7C75"/>
    <w:rsid w:val="000F7FD8"/>
    <w:rsid w:val="00100BAC"/>
    <w:rsid w:val="001013A9"/>
    <w:rsid w:val="001017B7"/>
    <w:rsid w:val="001034C6"/>
    <w:rsid w:val="00103A13"/>
    <w:rsid w:val="001049B0"/>
    <w:rsid w:val="001133D5"/>
    <w:rsid w:val="00114068"/>
    <w:rsid w:val="001145AE"/>
    <w:rsid w:val="001150E9"/>
    <w:rsid w:val="00116543"/>
    <w:rsid w:val="00125F6C"/>
    <w:rsid w:val="00126CBC"/>
    <w:rsid w:val="00127757"/>
    <w:rsid w:val="00130573"/>
    <w:rsid w:val="0013190D"/>
    <w:rsid w:val="00132A80"/>
    <w:rsid w:val="00132F95"/>
    <w:rsid w:val="00134C13"/>
    <w:rsid w:val="001360F3"/>
    <w:rsid w:val="00141562"/>
    <w:rsid w:val="0014232B"/>
    <w:rsid w:val="0014307A"/>
    <w:rsid w:val="00144D0B"/>
    <w:rsid w:val="00147566"/>
    <w:rsid w:val="001505ED"/>
    <w:rsid w:val="00151053"/>
    <w:rsid w:val="00156A6B"/>
    <w:rsid w:val="001609DB"/>
    <w:rsid w:val="00161DF9"/>
    <w:rsid w:val="00162CCE"/>
    <w:rsid w:val="00165017"/>
    <w:rsid w:val="00170545"/>
    <w:rsid w:val="00172542"/>
    <w:rsid w:val="0017459B"/>
    <w:rsid w:val="00176922"/>
    <w:rsid w:val="00181B03"/>
    <w:rsid w:val="00183D24"/>
    <w:rsid w:val="001851A6"/>
    <w:rsid w:val="0018620E"/>
    <w:rsid w:val="001875A7"/>
    <w:rsid w:val="00187746"/>
    <w:rsid w:val="001879E1"/>
    <w:rsid w:val="00191D38"/>
    <w:rsid w:val="001935D3"/>
    <w:rsid w:val="0019389B"/>
    <w:rsid w:val="00193DAC"/>
    <w:rsid w:val="00194306"/>
    <w:rsid w:val="001A0E21"/>
    <w:rsid w:val="001A13E0"/>
    <w:rsid w:val="001A1B94"/>
    <w:rsid w:val="001A4AD8"/>
    <w:rsid w:val="001A7FD2"/>
    <w:rsid w:val="001B107D"/>
    <w:rsid w:val="001B1BA2"/>
    <w:rsid w:val="001B2CD9"/>
    <w:rsid w:val="001B2F37"/>
    <w:rsid w:val="001B5FB6"/>
    <w:rsid w:val="001B62A0"/>
    <w:rsid w:val="001C1982"/>
    <w:rsid w:val="001C4B31"/>
    <w:rsid w:val="001C5EBD"/>
    <w:rsid w:val="001D0C3C"/>
    <w:rsid w:val="001D5208"/>
    <w:rsid w:val="001D5F6B"/>
    <w:rsid w:val="001D66C7"/>
    <w:rsid w:val="001D7BD2"/>
    <w:rsid w:val="001E159C"/>
    <w:rsid w:val="001E1786"/>
    <w:rsid w:val="001E1EE4"/>
    <w:rsid w:val="001E2A31"/>
    <w:rsid w:val="001E2A4D"/>
    <w:rsid w:val="001E53C2"/>
    <w:rsid w:val="001E73BA"/>
    <w:rsid w:val="001F0E9C"/>
    <w:rsid w:val="001F1540"/>
    <w:rsid w:val="001F16BB"/>
    <w:rsid w:val="001F2D65"/>
    <w:rsid w:val="001F5A08"/>
    <w:rsid w:val="001F652C"/>
    <w:rsid w:val="001F78D9"/>
    <w:rsid w:val="0020051B"/>
    <w:rsid w:val="00202DB8"/>
    <w:rsid w:val="002030E4"/>
    <w:rsid w:val="00205E28"/>
    <w:rsid w:val="00207736"/>
    <w:rsid w:val="00214858"/>
    <w:rsid w:val="0021585C"/>
    <w:rsid w:val="00215D0D"/>
    <w:rsid w:val="00216570"/>
    <w:rsid w:val="00216601"/>
    <w:rsid w:val="00216E92"/>
    <w:rsid w:val="00217AEF"/>
    <w:rsid w:val="002217AB"/>
    <w:rsid w:val="00221EC9"/>
    <w:rsid w:val="00223ECD"/>
    <w:rsid w:val="002240E4"/>
    <w:rsid w:val="00224774"/>
    <w:rsid w:val="00224F7A"/>
    <w:rsid w:val="00225152"/>
    <w:rsid w:val="00227B30"/>
    <w:rsid w:val="00230E81"/>
    <w:rsid w:val="00232673"/>
    <w:rsid w:val="0023650E"/>
    <w:rsid w:val="00236863"/>
    <w:rsid w:val="00237126"/>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C1"/>
    <w:rsid w:val="00270479"/>
    <w:rsid w:val="002705EA"/>
    <w:rsid w:val="002727CC"/>
    <w:rsid w:val="00272A2F"/>
    <w:rsid w:val="00273679"/>
    <w:rsid w:val="00275BE0"/>
    <w:rsid w:val="00281A35"/>
    <w:rsid w:val="00283B6A"/>
    <w:rsid w:val="00283E24"/>
    <w:rsid w:val="00283E63"/>
    <w:rsid w:val="00284486"/>
    <w:rsid w:val="0028556D"/>
    <w:rsid w:val="00285644"/>
    <w:rsid w:val="0028581E"/>
    <w:rsid w:val="00285AE2"/>
    <w:rsid w:val="00287077"/>
    <w:rsid w:val="00291E85"/>
    <w:rsid w:val="00293491"/>
    <w:rsid w:val="00296C6C"/>
    <w:rsid w:val="002A0FB8"/>
    <w:rsid w:val="002A6193"/>
    <w:rsid w:val="002A7BD4"/>
    <w:rsid w:val="002B20A1"/>
    <w:rsid w:val="002B46AD"/>
    <w:rsid w:val="002B46D4"/>
    <w:rsid w:val="002B5261"/>
    <w:rsid w:val="002B54CF"/>
    <w:rsid w:val="002B6BD4"/>
    <w:rsid w:val="002C085A"/>
    <w:rsid w:val="002C2104"/>
    <w:rsid w:val="002C7BC2"/>
    <w:rsid w:val="002D0D55"/>
    <w:rsid w:val="002D1BE4"/>
    <w:rsid w:val="002D2BBC"/>
    <w:rsid w:val="002D4636"/>
    <w:rsid w:val="002D524F"/>
    <w:rsid w:val="002D770A"/>
    <w:rsid w:val="002E19BD"/>
    <w:rsid w:val="002E5015"/>
    <w:rsid w:val="002E52C8"/>
    <w:rsid w:val="002E75E5"/>
    <w:rsid w:val="002E7ACF"/>
    <w:rsid w:val="002E7E07"/>
    <w:rsid w:val="002F0CE9"/>
    <w:rsid w:val="002F1E10"/>
    <w:rsid w:val="002F4B3B"/>
    <w:rsid w:val="002F5138"/>
    <w:rsid w:val="002F5395"/>
    <w:rsid w:val="002F7D5D"/>
    <w:rsid w:val="003001D8"/>
    <w:rsid w:val="00300A0B"/>
    <w:rsid w:val="00301F46"/>
    <w:rsid w:val="00303866"/>
    <w:rsid w:val="00303CAD"/>
    <w:rsid w:val="00305D35"/>
    <w:rsid w:val="00306418"/>
    <w:rsid w:val="003100F3"/>
    <w:rsid w:val="0031036A"/>
    <w:rsid w:val="00310C11"/>
    <w:rsid w:val="00315238"/>
    <w:rsid w:val="00316600"/>
    <w:rsid w:val="003172EC"/>
    <w:rsid w:val="00317469"/>
    <w:rsid w:val="0032170B"/>
    <w:rsid w:val="0032242B"/>
    <w:rsid w:val="00323325"/>
    <w:rsid w:val="00325EC0"/>
    <w:rsid w:val="00330801"/>
    <w:rsid w:val="003325C3"/>
    <w:rsid w:val="00332A7E"/>
    <w:rsid w:val="003335AE"/>
    <w:rsid w:val="003340EC"/>
    <w:rsid w:val="0034057C"/>
    <w:rsid w:val="00341200"/>
    <w:rsid w:val="00343358"/>
    <w:rsid w:val="00347DB4"/>
    <w:rsid w:val="00350142"/>
    <w:rsid w:val="003536A8"/>
    <w:rsid w:val="00353B6D"/>
    <w:rsid w:val="00353E15"/>
    <w:rsid w:val="003547BA"/>
    <w:rsid w:val="00354920"/>
    <w:rsid w:val="00355547"/>
    <w:rsid w:val="00355DC6"/>
    <w:rsid w:val="003604D7"/>
    <w:rsid w:val="00361E8F"/>
    <w:rsid w:val="0036200C"/>
    <w:rsid w:val="0036202E"/>
    <w:rsid w:val="00363BBA"/>
    <w:rsid w:val="00363E93"/>
    <w:rsid w:val="00363F4A"/>
    <w:rsid w:val="00364521"/>
    <w:rsid w:val="00367F82"/>
    <w:rsid w:val="0037388D"/>
    <w:rsid w:val="003756AF"/>
    <w:rsid w:val="0037710C"/>
    <w:rsid w:val="00377909"/>
    <w:rsid w:val="00380441"/>
    <w:rsid w:val="00380857"/>
    <w:rsid w:val="00381DE3"/>
    <w:rsid w:val="003830A9"/>
    <w:rsid w:val="00383B24"/>
    <w:rsid w:val="0038438A"/>
    <w:rsid w:val="00384EC9"/>
    <w:rsid w:val="003864D2"/>
    <w:rsid w:val="00386AC0"/>
    <w:rsid w:val="00386BB8"/>
    <w:rsid w:val="00390249"/>
    <w:rsid w:val="00390BF8"/>
    <w:rsid w:val="003911D9"/>
    <w:rsid w:val="00392E12"/>
    <w:rsid w:val="00393948"/>
    <w:rsid w:val="00394D7E"/>
    <w:rsid w:val="003956E9"/>
    <w:rsid w:val="003965EC"/>
    <w:rsid w:val="00396BA0"/>
    <w:rsid w:val="003972B9"/>
    <w:rsid w:val="003A0E17"/>
    <w:rsid w:val="003A357E"/>
    <w:rsid w:val="003A3BBD"/>
    <w:rsid w:val="003A584A"/>
    <w:rsid w:val="003A6E62"/>
    <w:rsid w:val="003A78B5"/>
    <w:rsid w:val="003A7BE8"/>
    <w:rsid w:val="003A7FBE"/>
    <w:rsid w:val="003B165A"/>
    <w:rsid w:val="003B172D"/>
    <w:rsid w:val="003B2140"/>
    <w:rsid w:val="003B2C13"/>
    <w:rsid w:val="003B6F39"/>
    <w:rsid w:val="003C0273"/>
    <w:rsid w:val="003C28B8"/>
    <w:rsid w:val="003C6934"/>
    <w:rsid w:val="003C7FD0"/>
    <w:rsid w:val="003D0268"/>
    <w:rsid w:val="003D03E9"/>
    <w:rsid w:val="003D0868"/>
    <w:rsid w:val="003D1A43"/>
    <w:rsid w:val="003D1A64"/>
    <w:rsid w:val="003D3CEA"/>
    <w:rsid w:val="003D5866"/>
    <w:rsid w:val="003D5C9B"/>
    <w:rsid w:val="003D70BE"/>
    <w:rsid w:val="003E31E5"/>
    <w:rsid w:val="003E32ED"/>
    <w:rsid w:val="003E3FE0"/>
    <w:rsid w:val="003E58C9"/>
    <w:rsid w:val="003E763A"/>
    <w:rsid w:val="003F1911"/>
    <w:rsid w:val="003F2B05"/>
    <w:rsid w:val="003F3718"/>
    <w:rsid w:val="003F3E54"/>
    <w:rsid w:val="003F56CC"/>
    <w:rsid w:val="003F58A2"/>
    <w:rsid w:val="004004E9"/>
    <w:rsid w:val="00402840"/>
    <w:rsid w:val="00403520"/>
    <w:rsid w:val="004052C5"/>
    <w:rsid w:val="00406E67"/>
    <w:rsid w:val="004100AA"/>
    <w:rsid w:val="00411A2C"/>
    <w:rsid w:val="00412203"/>
    <w:rsid w:val="00414EDF"/>
    <w:rsid w:val="00415CBB"/>
    <w:rsid w:val="00415D27"/>
    <w:rsid w:val="00416EAD"/>
    <w:rsid w:val="00417DE3"/>
    <w:rsid w:val="00420B07"/>
    <w:rsid w:val="004211B8"/>
    <w:rsid w:val="00421A16"/>
    <w:rsid w:val="004222D9"/>
    <w:rsid w:val="00422869"/>
    <w:rsid w:val="0042748E"/>
    <w:rsid w:val="0043257A"/>
    <w:rsid w:val="00432631"/>
    <w:rsid w:val="00436B7F"/>
    <w:rsid w:val="00436FD3"/>
    <w:rsid w:val="004377C6"/>
    <w:rsid w:val="004406CF"/>
    <w:rsid w:val="00441804"/>
    <w:rsid w:val="00441E66"/>
    <w:rsid w:val="004420AB"/>
    <w:rsid w:val="004435B4"/>
    <w:rsid w:val="00454E85"/>
    <w:rsid w:val="004551B3"/>
    <w:rsid w:val="00456BA2"/>
    <w:rsid w:val="004572BE"/>
    <w:rsid w:val="0046048A"/>
    <w:rsid w:val="004612B3"/>
    <w:rsid w:val="00462E5D"/>
    <w:rsid w:val="00463224"/>
    <w:rsid w:val="00463A52"/>
    <w:rsid w:val="00466346"/>
    <w:rsid w:val="00470A51"/>
    <w:rsid w:val="00470F87"/>
    <w:rsid w:val="00471C79"/>
    <w:rsid w:val="00474E72"/>
    <w:rsid w:val="004751D6"/>
    <w:rsid w:val="004766DF"/>
    <w:rsid w:val="00477E20"/>
    <w:rsid w:val="00480BB8"/>
    <w:rsid w:val="00481A5F"/>
    <w:rsid w:val="004835C6"/>
    <w:rsid w:val="00483BCF"/>
    <w:rsid w:val="0048462D"/>
    <w:rsid w:val="00484F12"/>
    <w:rsid w:val="0048519E"/>
    <w:rsid w:val="00485EC7"/>
    <w:rsid w:val="004860BD"/>
    <w:rsid w:val="00487318"/>
    <w:rsid w:val="00487430"/>
    <w:rsid w:val="004926FE"/>
    <w:rsid w:val="00494973"/>
    <w:rsid w:val="0049601E"/>
    <w:rsid w:val="00496C19"/>
    <w:rsid w:val="00497CBC"/>
    <w:rsid w:val="004A0A7B"/>
    <w:rsid w:val="004A0BB0"/>
    <w:rsid w:val="004A26CD"/>
    <w:rsid w:val="004A42EE"/>
    <w:rsid w:val="004A5121"/>
    <w:rsid w:val="004A577A"/>
    <w:rsid w:val="004A7990"/>
    <w:rsid w:val="004B1DB5"/>
    <w:rsid w:val="004B1E1A"/>
    <w:rsid w:val="004B21ED"/>
    <w:rsid w:val="004B263A"/>
    <w:rsid w:val="004B591D"/>
    <w:rsid w:val="004B7522"/>
    <w:rsid w:val="004C0C19"/>
    <w:rsid w:val="004C2BE9"/>
    <w:rsid w:val="004C3716"/>
    <w:rsid w:val="004C4ACC"/>
    <w:rsid w:val="004C5117"/>
    <w:rsid w:val="004C5D46"/>
    <w:rsid w:val="004C6409"/>
    <w:rsid w:val="004C6E87"/>
    <w:rsid w:val="004C789C"/>
    <w:rsid w:val="004D27C4"/>
    <w:rsid w:val="004D47F1"/>
    <w:rsid w:val="004D5DB3"/>
    <w:rsid w:val="004D6767"/>
    <w:rsid w:val="004E15D8"/>
    <w:rsid w:val="004E345F"/>
    <w:rsid w:val="004E4000"/>
    <w:rsid w:val="004E41C7"/>
    <w:rsid w:val="004E591C"/>
    <w:rsid w:val="004E6752"/>
    <w:rsid w:val="004F2D88"/>
    <w:rsid w:val="004F43DB"/>
    <w:rsid w:val="00506C4F"/>
    <w:rsid w:val="005070C3"/>
    <w:rsid w:val="00520ADE"/>
    <w:rsid w:val="005220BE"/>
    <w:rsid w:val="00522D8C"/>
    <w:rsid w:val="00523581"/>
    <w:rsid w:val="00524DB5"/>
    <w:rsid w:val="005251E8"/>
    <w:rsid w:val="005253C7"/>
    <w:rsid w:val="00525E0F"/>
    <w:rsid w:val="0052635E"/>
    <w:rsid w:val="00531590"/>
    <w:rsid w:val="00531B32"/>
    <w:rsid w:val="00537F26"/>
    <w:rsid w:val="005407C1"/>
    <w:rsid w:val="00542AFA"/>
    <w:rsid w:val="00542D5F"/>
    <w:rsid w:val="005435DE"/>
    <w:rsid w:val="00546A04"/>
    <w:rsid w:val="00546BAE"/>
    <w:rsid w:val="00552EBD"/>
    <w:rsid w:val="00554069"/>
    <w:rsid w:val="00555875"/>
    <w:rsid w:val="00555F71"/>
    <w:rsid w:val="00556CFD"/>
    <w:rsid w:val="00561D2F"/>
    <w:rsid w:val="00564732"/>
    <w:rsid w:val="00564E28"/>
    <w:rsid w:val="00567059"/>
    <w:rsid w:val="00567527"/>
    <w:rsid w:val="00571C8C"/>
    <w:rsid w:val="00571DAF"/>
    <w:rsid w:val="005743D2"/>
    <w:rsid w:val="0057477C"/>
    <w:rsid w:val="005761BE"/>
    <w:rsid w:val="00576EA1"/>
    <w:rsid w:val="005802BD"/>
    <w:rsid w:val="0058370D"/>
    <w:rsid w:val="005842FE"/>
    <w:rsid w:val="00584A02"/>
    <w:rsid w:val="005860FC"/>
    <w:rsid w:val="00586FA8"/>
    <w:rsid w:val="00587F23"/>
    <w:rsid w:val="00587FA0"/>
    <w:rsid w:val="00591E3A"/>
    <w:rsid w:val="005922EB"/>
    <w:rsid w:val="00593CB4"/>
    <w:rsid w:val="00594F0C"/>
    <w:rsid w:val="00596BD4"/>
    <w:rsid w:val="005A12EA"/>
    <w:rsid w:val="005A311C"/>
    <w:rsid w:val="005A3523"/>
    <w:rsid w:val="005A7B93"/>
    <w:rsid w:val="005B0654"/>
    <w:rsid w:val="005B0D7C"/>
    <w:rsid w:val="005B23E2"/>
    <w:rsid w:val="005B3636"/>
    <w:rsid w:val="005B6854"/>
    <w:rsid w:val="005B6939"/>
    <w:rsid w:val="005B6A79"/>
    <w:rsid w:val="005C03C8"/>
    <w:rsid w:val="005C090C"/>
    <w:rsid w:val="005C4034"/>
    <w:rsid w:val="005C5A44"/>
    <w:rsid w:val="005C651C"/>
    <w:rsid w:val="005D136D"/>
    <w:rsid w:val="005D1427"/>
    <w:rsid w:val="005D5607"/>
    <w:rsid w:val="005D5FA1"/>
    <w:rsid w:val="005D6666"/>
    <w:rsid w:val="005D7BE2"/>
    <w:rsid w:val="005E0447"/>
    <w:rsid w:val="005E50FC"/>
    <w:rsid w:val="005E78C6"/>
    <w:rsid w:val="005F03DB"/>
    <w:rsid w:val="005F1D92"/>
    <w:rsid w:val="005F29DD"/>
    <w:rsid w:val="005F636B"/>
    <w:rsid w:val="005F6476"/>
    <w:rsid w:val="005F6B5B"/>
    <w:rsid w:val="005F6E47"/>
    <w:rsid w:val="00600383"/>
    <w:rsid w:val="00601212"/>
    <w:rsid w:val="00602B43"/>
    <w:rsid w:val="00603A46"/>
    <w:rsid w:val="00603B53"/>
    <w:rsid w:val="006042DE"/>
    <w:rsid w:val="006052C8"/>
    <w:rsid w:val="00611958"/>
    <w:rsid w:val="00611A49"/>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31501"/>
    <w:rsid w:val="006315CE"/>
    <w:rsid w:val="00633F85"/>
    <w:rsid w:val="00637179"/>
    <w:rsid w:val="00640A41"/>
    <w:rsid w:val="00640F6B"/>
    <w:rsid w:val="00641116"/>
    <w:rsid w:val="00641CFA"/>
    <w:rsid w:val="00641F82"/>
    <w:rsid w:val="00641F91"/>
    <w:rsid w:val="006476CA"/>
    <w:rsid w:val="006552AE"/>
    <w:rsid w:val="00655773"/>
    <w:rsid w:val="006563CA"/>
    <w:rsid w:val="00656613"/>
    <w:rsid w:val="006567F5"/>
    <w:rsid w:val="006578FC"/>
    <w:rsid w:val="006608AB"/>
    <w:rsid w:val="006629DC"/>
    <w:rsid w:val="00664587"/>
    <w:rsid w:val="006646BF"/>
    <w:rsid w:val="00673DD4"/>
    <w:rsid w:val="00674AEB"/>
    <w:rsid w:val="006779EE"/>
    <w:rsid w:val="006825A5"/>
    <w:rsid w:val="006839F7"/>
    <w:rsid w:val="00683AF1"/>
    <w:rsid w:val="006969BA"/>
    <w:rsid w:val="006971FA"/>
    <w:rsid w:val="006A026A"/>
    <w:rsid w:val="006A6279"/>
    <w:rsid w:val="006A7B5B"/>
    <w:rsid w:val="006B0298"/>
    <w:rsid w:val="006B0E56"/>
    <w:rsid w:val="006B0E83"/>
    <w:rsid w:val="006B3780"/>
    <w:rsid w:val="006B4F42"/>
    <w:rsid w:val="006B7B2B"/>
    <w:rsid w:val="006C09DE"/>
    <w:rsid w:val="006C10C0"/>
    <w:rsid w:val="006C1B1D"/>
    <w:rsid w:val="006C3747"/>
    <w:rsid w:val="006C4FAD"/>
    <w:rsid w:val="006C73AF"/>
    <w:rsid w:val="006C7760"/>
    <w:rsid w:val="006C7DEC"/>
    <w:rsid w:val="006C7EEA"/>
    <w:rsid w:val="006D0F53"/>
    <w:rsid w:val="006D1010"/>
    <w:rsid w:val="006D1770"/>
    <w:rsid w:val="006D19AC"/>
    <w:rsid w:val="006D1AB0"/>
    <w:rsid w:val="006D522C"/>
    <w:rsid w:val="006D7795"/>
    <w:rsid w:val="006D7855"/>
    <w:rsid w:val="006D7ACB"/>
    <w:rsid w:val="006E00EF"/>
    <w:rsid w:val="006E1A7A"/>
    <w:rsid w:val="006E4D0F"/>
    <w:rsid w:val="006E537A"/>
    <w:rsid w:val="006E6D38"/>
    <w:rsid w:val="006F01E7"/>
    <w:rsid w:val="006F1F3A"/>
    <w:rsid w:val="00700AD7"/>
    <w:rsid w:val="00702671"/>
    <w:rsid w:val="00702B03"/>
    <w:rsid w:val="00702DD7"/>
    <w:rsid w:val="00705C40"/>
    <w:rsid w:val="00705F85"/>
    <w:rsid w:val="0071087E"/>
    <w:rsid w:val="00716F43"/>
    <w:rsid w:val="007178BC"/>
    <w:rsid w:val="007229A1"/>
    <w:rsid w:val="007235AA"/>
    <w:rsid w:val="00724D96"/>
    <w:rsid w:val="00726C19"/>
    <w:rsid w:val="00727E28"/>
    <w:rsid w:val="00734A02"/>
    <w:rsid w:val="00735C21"/>
    <w:rsid w:val="0073614A"/>
    <w:rsid w:val="007409CF"/>
    <w:rsid w:val="00740C8C"/>
    <w:rsid w:val="00744178"/>
    <w:rsid w:val="0074458D"/>
    <w:rsid w:val="00744AC5"/>
    <w:rsid w:val="00746267"/>
    <w:rsid w:val="007469DB"/>
    <w:rsid w:val="00750112"/>
    <w:rsid w:val="007515BC"/>
    <w:rsid w:val="007573B2"/>
    <w:rsid w:val="007574BB"/>
    <w:rsid w:val="0075764C"/>
    <w:rsid w:val="00760AF8"/>
    <w:rsid w:val="00762198"/>
    <w:rsid w:val="00762AA0"/>
    <w:rsid w:val="0076302D"/>
    <w:rsid w:val="007641B1"/>
    <w:rsid w:val="00767A99"/>
    <w:rsid w:val="00767D51"/>
    <w:rsid w:val="00767E49"/>
    <w:rsid w:val="00770792"/>
    <w:rsid w:val="00770A59"/>
    <w:rsid w:val="00772B36"/>
    <w:rsid w:val="00774FFE"/>
    <w:rsid w:val="00775205"/>
    <w:rsid w:val="00775638"/>
    <w:rsid w:val="00775677"/>
    <w:rsid w:val="00775937"/>
    <w:rsid w:val="0077599A"/>
    <w:rsid w:val="0077640C"/>
    <w:rsid w:val="00776472"/>
    <w:rsid w:val="00776B4A"/>
    <w:rsid w:val="00777353"/>
    <w:rsid w:val="007779DF"/>
    <w:rsid w:val="00782EA4"/>
    <w:rsid w:val="00784C96"/>
    <w:rsid w:val="00784E8F"/>
    <w:rsid w:val="00785461"/>
    <w:rsid w:val="00785FC3"/>
    <w:rsid w:val="00786FF3"/>
    <w:rsid w:val="007876CF"/>
    <w:rsid w:val="00793090"/>
    <w:rsid w:val="007959AE"/>
    <w:rsid w:val="00797589"/>
    <w:rsid w:val="007A2F67"/>
    <w:rsid w:val="007A3918"/>
    <w:rsid w:val="007A3F8C"/>
    <w:rsid w:val="007A5E74"/>
    <w:rsid w:val="007B0230"/>
    <w:rsid w:val="007B07AC"/>
    <w:rsid w:val="007B0E89"/>
    <w:rsid w:val="007B2C38"/>
    <w:rsid w:val="007B2E54"/>
    <w:rsid w:val="007B7498"/>
    <w:rsid w:val="007B7AEE"/>
    <w:rsid w:val="007C674C"/>
    <w:rsid w:val="007C7616"/>
    <w:rsid w:val="007C7EB6"/>
    <w:rsid w:val="007D00A6"/>
    <w:rsid w:val="007D06E3"/>
    <w:rsid w:val="007D2271"/>
    <w:rsid w:val="007D2F75"/>
    <w:rsid w:val="007E22E7"/>
    <w:rsid w:val="007E2C37"/>
    <w:rsid w:val="007E397D"/>
    <w:rsid w:val="007E3AE8"/>
    <w:rsid w:val="007E4C47"/>
    <w:rsid w:val="007E5E8A"/>
    <w:rsid w:val="007E69BB"/>
    <w:rsid w:val="007F0477"/>
    <w:rsid w:val="007F0CC2"/>
    <w:rsid w:val="007F21C5"/>
    <w:rsid w:val="007F3EF1"/>
    <w:rsid w:val="007F4F85"/>
    <w:rsid w:val="007F527F"/>
    <w:rsid w:val="007F792A"/>
    <w:rsid w:val="00801718"/>
    <w:rsid w:val="00801BCE"/>
    <w:rsid w:val="00802515"/>
    <w:rsid w:val="00802F6D"/>
    <w:rsid w:val="00807C13"/>
    <w:rsid w:val="00807D25"/>
    <w:rsid w:val="00811629"/>
    <w:rsid w:val="0081283F"/>
    <w:rsid w:val="00812E37"/>
    <w:rsid w:val="008133BB"/>
    <w:rsid w:val="0081480A"/>
    <w:rsid w:val="00816412"/>
    <w:rsid w:val="0081712D"/>
    <w:rsid w:val="008202EB"/>
    <w:rsid w:val="00820CA7"/>
    <w:rsid w:val="00826CE5"/>
    <w:rsid w:val="00827F88"/>
    <w:rsid w:val="008336A5"/>
    <w:rsid w:val="00835474"/>
    <w:rsid w:val="008373C0"/>
    <w:rsid w:val="0084145F"/>
    <w:rsid w:val="00841DA2"/>
    <w:rsid w:val="00842144"/>
    <w:rsid w:val="00844139"/>
    <w:rsid w:val="00844A6C"/>
    <w:rsid w:val="0084549E"/>
    <w:rsid w:val="008455CF"/>
    <w:rsid w:val="008458F6"/>
    <w:rsid w:val="00845AED"/>
    <w:rsid w:val="00851AE4"/>
    <w:rsid w:val="008540AF"/>
    <w:rsid w:val="0085598D"/>
    <w:rsid w:val="00860384"/>
    <w:rsid w:val="008619D2"/>
    <w:rsid w:val="0086216A"/>
    <w:rsid w:val="00862771"/>
    <w:rsid w:val="00862925"/>
    <w:rsid w:val="0086485E"/>
    <w:rsid w:val="0086682F"/>
    <w:rsid w:val="00870E77"/>
    <w:rsid w:val="0087390B"/>
    <w:rsid w:val="0087393C"/>
    <w:rsid w:val="00876D51"/>
    <w:rsid w:val="00876F54"/>
    <w:rsid w:val="00877292"/>
    <w:rsid w:val="0087766C"/>
    <w:rsid w:val="00883811"/>
    <w:rsid w:val="008839DA"/>
    <w:rsid w:val="008849F1"/>
    <w:rsid w:val="00884EE8"/>
    <w:rsid w:val="00885168"/>
    <w:rsid w:val="00885516"/>
    <w:rsid w:val="008909AA"/>
    <w:rsid w:val="0089173B"/>
    <w:rsid w:val="00891D40"/>
    <w:rsid w:val="0089220F"/>
    <w:rsid w:val="008935AA"/>
    <w:rsid w:val="008935DF"/>
    <w:rsid w:val="00897DEE"/>
    <w:rsid w:val="008A0DF3"/>
    <w:rsid w:val="008A3F62"/>
    <w:rsid w:val="008A7EC1"/>
    <w:rsid w:val="008B5293"/>
    <w:rsid w:val="008B6848"/>
    <w:rsid w:val="008C053F"/>
    <w:rsid w:val="008C268A"/>
    <w:rsid w:val="008C2FA1"/>
    <w:rsid w:val="008C3833"/>
    <w:rsid w:val="008D1F76"/>
    <w:rsid w:val="008D345D"/>
    <w:rsid w:val="008D4D0B"/>
    <w:rsid w:val="008D575B"/>
    <w:rsid w:val="008D7725"/>
    <w:rsid w:val="008D7E0D"/>
    <w:rsid w:val="008D7EDB"/>
    <w:rsid w:val="008E1829"/>
    <w:rsid w:val="008E2327"/>
    <w:rsid w:val="008E344C"/>
    <w:rsid w:val="008E49CF"/>
    <w:rsid w:val="008E64F0"/>
    <w:rsid w:val="008E6FF3"/>
    <w:rsid w:val="008F0B7B"/>
    <w:rsid w:val="008F18ED"/>
    <w:rsid w:val="008F45B0"/>
    <w:rsid w:val="008F54D1"/>
    <w:rsid w:val="008F6B0D"/>
    <w:rsid w:val="00901022"/>
    <w:rsid w:val="00903D37"/>
    <w:rsid w:val="00906611"/>
    <w:rsid w:val="0091055D"/>
    <w:rsid w:val="00913C95"/>
    <w:rsid w:val="00913E8E"/>
    <w:rsid w:val="00916F60"/>
    <w:rsid w:val="00917512"/>
    <w:rsid w:val="00917D6F"/>
    <w:rsid w:val="00920A25"/>
    <w:rsid w:val="00921B1A"/>
    <w:rsid w:val="00921DDA"/>
    <w:rsid w:val="0092208C"/>
    <w:rsid w:val="009224E1"/>
    <w:rsid w:val="0092600D"/>
    <w:rsid w:val="00926631"/>
    <w:rsid w:val="00927066"/>
    <w:rsid w:val="00927CB0"/>
    <w:rsid w:val="0093039D"/>
    <w:rsid w:val="00931E4F"/>
    <w:rsid w:val="009329AA"/>
    <w:rsid w:val="0093364D"/>
    <w:rsid w:val="00940887"/>
    <w:rsid w:val="00951F3A"/>
    <w:rsid w:val="00952487"/>
    <w:rsid w:val="0095341D"/>
    <w:rsid w:val="00954208"/>
    <w:rsid w:val="00954744"/>
    <w:rsid w:val="00956A26"/>
    <w:rsid w:val="009601DA"/>
    <w:rsid w:val="00960346"/>
    <w:rsid w:val="009617D3"/>
    <w:rsid w:val="009625F1"/>
    <w:rsid w:val="00967869"/>
    <w:rsid w:val="00971F54"/>
    <w:rsid w:val="009725C5"/>
    <w:rsid w:val="00973F40"/>
    <w:rsid w:val="00976E12"/>
    <w:rsid w:val="00982072"/>
    <w:rsid w:val="00982D77"/>
    <w:rsid w:val="009849EF"/>
    <w:rsid w:val="00990C5D"/>
    <w:rsid w:val="009934CF"/>
    <w:rsid w:val="00996A11"/>
    <w:rsid w:val="00997E74"/>
    <w:rsid w:val="009A0D75"/>
    <w:rsid w:val="009A347A"/>
    <w:rsid w:val="009A3B8D"/>
    <w:rsid w:val="009A620E"/>
    <w:rsid w:val="009A6D49"/>
    <w:rsid w:val="009B071B"/>
    <w:rsid w:val="009B150D"/>
    <w:rsid w:val="009B67CF"/>
    <w:rsid w:val="009B6A6F"/>
    <w:rsid w:val="009C00F4"/>
    <w:rsid w:val="009C0DFC"/>
    <w:rsid w:val="009C1AFE"/>
    <w:rsid w:val="009C2A5E"/>
    <w:rsid w:val="009C2F24"/>
    <w:rsid w:val="009C45E5"/>
    <w:rsid w:val="009C463F"/>
    <w:rsid w:val="009C568D"/>
    <w:rsid w:val="009C569C"/>
    <w:rsid w:val="009D048B"/>
    <w:rsid w:val="009D6616"/>
    <w:rsid w:val="009D7821"/>
    <w:rsid w:val="009D782F"/>
    <w:rsid w:val="009E10D1"/>
    <w:rsid w:val="009E1FE6"/>
    <w:rsid w:val="009E5419"/>
    <w:rsid w:val="009E5A6E"/>
    <w:rsid w:val="009E7E56"/>
    <w:rsid w:val="009F46DC"/>
    <w:rsid w:val="009F5E24"/>
    <w:rsid w:val="00A002ED"/>
    <w:rsid w:val="00A01C00"/>
    <w:rsid w:val="00A07C6E"/>
    <w:rsid w:val="00A07E0A"/>
    <w:rsid w:val="00A10209"/>
    <w:rsid w:val="00A12554"/>
    <w:rsid w:val="00A15817"/>
    <w:rsid w:val="00A1620D"/>
    <w:rsid w:val="00A16AC0"/>
    <w:rsid w:val="00A171E5"/>
    <w:rsid w:val="00A23D31"/>
    <w:rsid w:val="00A2474A"/>
    <w:rsid w:val="00A25052"/>
    <w:rsid w:val="00A26278"/>
    <w:rsid w:val="00A301A7"/>
    <w:rsid w:val="00A30C34"/>
    <w:rsid w:val="00A30DED"/>
    <w:rsid w:val="00A30FD3"/>
    <w:rsid w:val="00A3562B"/>
    <w:rsid w:val="00A35928"/>
    <w:rsid w:val="00A35E2F"/>
    <w:rsid w:val="00A37891"/>
    <w:rsid w:val="00A40A51"/>
    <w:rsid w:val="00A42B54"/>
    <w:rsid w:val="00A47916"/>
    <w:rsid w:val="00A47E6E"/>
    <w:rsid w:val="00A51369"/>
    <w:rsid w:val="00A55C40"/>
    <w:rsid w:val="00A55E37"/>
    <w:rsid w:val="00A55EA9"/>
    <w:rsid w:val="00A567F4"/>
    <w:rsid w:val="00A57C3D"/>
    <w:rsid w:val="00A57F09"/>
    <w:rsid w:val="00A61001"/>
    <w:rsid w:val="00A64345"/>
    <w:rsid w:val="00A6697B"/>
    <w:rsid w:val="00A672BA"/>
    <w:rsid w:val="00A70E26"/>
    <w:rsid w:val="00A73157"/>
    <w:rsid w:val="00A73376"/>
    <w:rsid w:val="00A74BCC"/>
    <w:rsid w:val="00A74C2D"/>
    <w:rsid w:val="00A7620D"/>
    <w:rsid w:val="00A76B34"/>
    <w:rsid w:val="00A77FA5"/>
    <w:rsid w:val="00A849DF"/>
    <w:rsid w:val="00A854FF"/>
    <w:rsid w:val="00A8745D"/>
    <w:rsid w:val="00A90F9B"/>
    <w:rsid w:val="00A92694"/>
    <w:rsid w:val="00A926DB"/>
    <w:rsid w:val="00A93072"/>
    <w:rsid w:val="00A9629C"/>
    <w:rsid w:val="00AA17A9"/>
    <w:rsid w:val="00AA3555"/>
    <w:rsid w:val="00AA35D5"/>
    <w:rsid w:val="00AA3ADF"/>
    <w:rsid w:val="00AA3BFE"/>
    <w:rsid w:val="00AA417B"/>
    <w:rsid w:val="00AA533F"/>
    <w:rsid w:val="00AA5A86"/>
    <w:rsid w:val="00AA73E1"/>
    <w:rsid w:val="00AB010D"/>
    <w:rsid w:val="00AB0303"/>
    <w:rsid w:val="00AB0749"/>
    <w:rsid w:val="00AB09FC"/>
    <w:rsid w:val="00AB137B"/>
    <w:rsid w:val="00AB5027"/>
    <w:rsid w:val="00AB5DA7"/>
    <w:rsid w:val="00AB6820"/>
    <w:rsid w:val="00AB7E6A"/>
    <w:rsid w:val="00AC0BD2"/>
    <w:rsid w:val="00AC1B61"/>
    <w:rsid w:val="00AC2C6E"/>
    <w:rsid w:val="00AC3EE0"/>
    <w:rsid w:val="00AC5EE6"/>
    <w:rsid w:val="00AC7A96"/>
    <w:rsid w:val="00AC7D7C"/>
    <w:rsid w:val="00AD00C8"/>
    <w:rsid w:val="00AD0D24"/>
    <w:rsid w:val="00AD1923"/>
    <w:rsid w:val="00AD2611"/>
    <w:rsid w:val="00AD28D2"/>
    <w:rsid w:val="00AD3D57"/>
    <w:rsid w:val="00AD6F7B"/>
    <w:rsid w:val="00AD7F5B"/>
    <w:rsid w:val="00AE4195"/>
    <w:rsid w:val="00AE4EA5"/>
    <w:rsid w:val="00AE7C10"/>
    <w:rsid w:val="00AF08D1"/>
    <w:rsid w:val="00AF3379"/>
    <w:rsid w:val="00AF6056"/>
    <w:rsid w:val="00AF6432"/>
    <w:rsid w:val="00B03992"/>
    <w:rsid w:val="00B065F9"/>
    <w:rsid w:val="00B07F12"/>
    <w:rsid w:val="00B1415B"/>
    <w:rsid w:val="00B14750"/>
    <w:rsid w:val="00B274AE"/>
    <w:rsid w:val="00B274BF"/>
    <w:rsid w:val="00B27DF1"/>
    <w:rsid w:val="00B3080E"/>
    <w:rsid w:val="00B31026"/>
    <w:rsid w:val="00B31222"/>
    <w:rsid w:val="00B33A5C"/>
    <w:rsid w:val="00B33DC3"/>
    <w:rsid w:val="00B35105"/>
    <w:rsid w:val="00B374DF"/>
    <w:rsid w:val="00B37582"/>
    <w:rsid w:val="00B41AE0"/>
    <w:rsid w:val="00B42E81"/>
    <w:rsid w:val="00B4329D"/>
    <w:rsid w:val="00B45B32"/>
    <w:rsid w:val="00B46C45"/>
    <w:rsid w:val="00B47C65"/>
    <w:rsid w:val="00B510E0"/>
    <w:rsid w:val="00B520F9"/>
    <w:rsid w:val="00B53FA4"/>
    <w:rsid w:val="00B5495A"/>
    <w:rsid w:val="00B558CB"/>
    <w:rsid w:val="00B56345"/>
    <w:rsid w:val="00B569B6"/>
    <w:rsid w:val="00B577A3"/>
    <w:rsid w:val="00B640EC"/>
    <w:rsid w:val="00B64641"/>
    <w:rsid w:val="00B65756"/>
    <w:rsid w:val="00B67D4A"/>
    <w:rsid w:val="00B70782"/>
    <w:rsid w:val="00B71E1D"/>
    <w:rsid w:val="00B71FED"/>
    <w:rsid w:val="00B7262F"/>
    <w:rsid w:val="00B73FD4"/>
    <w:rsid w:val="00B744F4"/>
    <w:rsid w:val="00B74FC5"/>
    <w:rsid w:val="00B75A6C"/>
    <w:rsid w:val="00B81CC1"/>
    <w:rsid w:val="00B8260C"/>
    <w:rsid w:val="00B82F2D"/>
    <w:rsid w:val="00B83E2A"/>
    <w:rsid w:val="00B83E38"/>
    <w:rsid w:val="00B86C19"/>
    <w:rsid w:val="00B871F2"/>
    <w:rsid w:val="00B90B72"/>
    <w:rsid w:val="00B92086"/>
    <w:rsid w:val="00B93510"/>
    <w:rsid w:val="00B954F3"/>
    <w:rsid w:val="00B95BCD"/>
    <w:rsid w:val="00B95C49"/>
    <w:rsid w:val="00B95CE5"/>
    <w:rsid w:val="00B960AD"/>
    <w:rsid w:val="00BA2232"/>
    <w:rsid w:val="00BA3033"/>
    <w:rsid w:val="00BA4BC0"/>
    <w:rsid w:val="00BA6553"/>
    <w:rsid w:val="00BA7098"/>
    <w:rsid w:val="00BB0AA2"/>
    <w:rsid w:val="00BB1236"/>
    <w:rsid w:val="00BB15CA"/>
    <w:rsid w:val="00BB375D"/>
    <w:rsid w:val="00BB49A0"/>
    <w:rsid w:val="00BB4B14"/>
    <w:rsid w:val="00BB50C1"/>
    <w:rsid w:val="00BB515F"/>
    <w:rsid w:val="00BB784F"/>
    <w:rsid w:val="00BC0352"/>
    <w:rsid w:val="00BC1FA5"/>
    <w:rsid w:val="00BC23F3"/>
    <w:rsid w:val="00BC2702"/>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7430"/>
    <w:rsid w:val="00BE7B48"/>
    <w:rsid w:val="00BF138C"/>
    <w:rsid w:val="00BF5A50"/>
    <w:rsid w:val="00BF61D1"/>
    <w:rsid w:val="00BF71F2"/>
    <w:rsid w:val="00C10265"/>
    <w:rsid w:val="00C107D3"/>
    <w:rsid w:val="00C16B4B"/>
    <w:rsid w:val="00C17427"/>
    <w:rsid w:val="00C2036B"/>
    <w:rsid w:val="00C210FD"/>
    <w:rsid w:val="00C220BB"/>
    <w:rsid w:val="00C240CF"/>
    <w:rsid w:val="00C25238"/>
    <w:rsid w:val="00C26201"/>
    <w:rsid w:val="00C30185"/>
    <w:rsid w:val="00C305F2"/>
    <w:rsid w:val="00C3345C"/>
    <w:rsid w:val="00C37E18"/>
    <w:rsid w:val="00C409A3"/>
    <w:rsid w:val="00C42DAC"/>
    <w:rsid w:val="00C459A9"/>
    <w:rsid w:val="00C502A5"/>
    <w:rsid w:val="00C521F7"/>
    <w:rsid w:val="00C52975"/>
    <w:rsid w:val="00C53008"/>
    <w:rsid w:val="00C53948"/>
    <w:rsid w:val="00C55151"/>
    <w:rsid w:val="00C55405"/>
    <w:rsid w:val="00C560FA"/>
    <w:rsid w:val="00C57188"/>
    <w:rsid w:val="00C57F11"/>
    <w:rsid w:val="00C57FF9"/>
    <w:rsid w:val="00C61A24"/>
    <w:rsid w:val="00C64434"/>
    <w:rsid w:val="00C7063C"/>
    <w:rsid w:val="00C72379"/>
    <w:rsid w:val="00C72FA0"/>
    <w:rsid w:val="00C733E3"/>
    <w:rsid w:val="00C73C57"/>
    <w:rsid w:val="00C74D43"/>
    <w:rsid w:val="00C75CA7"/>
    <w:rsid w:val="00C77C3E"/>
    <w:rsid w:val="00C81051"/>
    <w:rsid w:val="00C847CB"/>
    <w:rsid w:val="00C854EB"/>
    <w:rsid w:val="00C86482"/>
    <w:rsid w:val="00C911DF"/>
    <w:rsid w:val="00C92552"/>
    <w:rsid w:val="00C93F1B"/>
    <w:rsid w:val="00C95F37"/>
    <w:rsid w:val="00C9607D"/>
    <w:rsid w:val="00C973B7"/>
    <w:rsid w:val="00C976D1"/>
    <w:rsid w:val="00C97CEF"/>
    <w:rsid w:val="00CA1752"/>
    <w:rsid w:val="00CA48AC"/>
    <w:rsid w:val="00CA77E5"/>
    <w:rsid w:val="00CB5F34"/>
    <w:rsid w:val="00CB675A"/>
    <w:rsid w:val="00CB6BE8"/>
    <w:rsid w:val="00CC0E77"/>
    <w:rsid w:val="00CC2092"/>
    <w:rsid w:val="00CC3E48"/>
    <w:rsid w:val="00CC5BF9"/>
    <w:rsid w:val="00CC5E4E"/>
    <w:rsid w:val="00CD1423"/>
    <w:rsid w:val="00CD3162"/>
    <w:rsid w:val="00CD3A5D"/>
    <w:rsid w:val="00CD5FD4"/>
    <w:rsid w:val="00CD65DC"/>
    <w:rsid w:val="00CE0DCE"/>
    <w:rsid w:val="00CE19ED"/>
    <w:rsid w:val="00CE1BC9"/>
    <w:rsid w:val="00CE33C1"/>
    <w:rsid w:val="00CE7556"/>
    <w:rsid w:val="00CE76FF"/>
    <w:rsid w:val="00CF4012"/>
    <w:rsid w:val="00CF43C1"/>
    <w:rsid w:val="00D008AF"/>
    <w:rsid w:val="00D00B0F"/>
    <w:rsid w:val="00D01405"/>
    <w:rsid w:val="00D017BE"/>
    <w:rsid w:val="00D02BC6"/>
    <w:rsid w:val="00D0310D"/>
    <w:rsid w:val="00D05C7C"/>
    <w:rsid w:val="00D06666"/>
    <w:rsid w:val="00D06906"/>
    <w:rsid w:val="00D07679"/>
    <w:rsid w:val="00D07742"/>
    <w:rsid w:val="00D1182C"/>
    <w:rsid w:val="00D11A03"/>
    <w:rsid w:val="00D11A10"/>
    <w:rsid w:val="00D1276A"/>
    <w:rsid w:val="00D12C2B"/>
    <w:rsid w:val="00D142B6"/>
    <w:rsid w:val="00D14350"/>
    <w:rsid w:val="00D14DB7"/>
    <w:rsid w:val="00D1572A"/>
    <w:rsid w:val="00D15ED5"/>
    <w:rsid w:val="00D169A0"/>
    <w:rsid w:val="00D252BB"/>
    <w:rsid w:val="00D301F4"/>
    <w:rsid w:val="00D345C4"/>
    <w:rsid w:val="00D348F7"/>
    <w:rsid w:val="00D36DEC"/>
    <w:rsid w:val="00D40BC3"/>
    <w:rsid w:val="00D41E5C"/>
    <w:rsid w:val="00D434EC"/>
    <w:rsid w:val="00D44AD8"/>
    <w:rsid w:val="00D44E74"/>
    <w:rsid w:val="00D44E9D"/>
    <w:rsid w:val="00D472A7"/>
    <w:rsid w:val="00D53982"/>
    <w:rsid w:val="00D54D7E"/>
    <w:rsid w:val="00D61A23"/>
    <w:rsid w:val="00D62A31"/>
    <w:rsid w:val="00D64B17"/>
    <w:rsid w:val="00D66AF2"/>
    <w:rsid w:val="00D67827"/>
    <w:rsid w:val="00D739CA"/>
    <w:rsid w:val="00D74060"/>
    <w:rsid w:val="00D80B7D"/>
    <w:rsid w:val="00D80D24"/>
    <w:rsid w:val="00D80F9D"/>
    <w:rsid w:val="00D81BAE"/>
    <w:rsid w:val="00D829E8"/>
    <w:rsid w:val="00D84B17"/>
    <w:rsid w:val="00D8507D"/>
    <w:rsid w:val="00D85EDD"/>
    <w:rsid w:val="00D86735"/>
    <w:rsid w:val="00D870A0"/>
    <w:rsid w:val="00D90C9D"/>
    <w:rsid w:val="00D91910"/>
    <w:rsid w:val="00D919DC"/>
    <w:rsid w:val="00D91AA8"/>
    <w:rsid w:val="00D923A0"/>
    <w:rsid w:val="00D944A6"/>
    <w:rsid w:val="00D969E3"/>
    <w:rsid w:val="00D96FC3"/>
    <w:rsid w:val="00DA0CCB"/>
    <w:rsid w:val="00DA12C3"/>
    <w:rsid w:val="00DA13AC"/>
    <w:rsid w:val="00DA1B4D"/>
    <w:rsid w:val="00DA495D"/>
    <w:rsid w:val="00DA6529"/>
    <w:rsid w:val="00DA6DF7"/>
    <w:rsid w:val="00DA7BA0"/>
    <w:rsid w:val="00DB10AF"/>
    <w:rsid w:val="00DB18E6"/>
    <w:rsid w:val="00DB2781"/>
    <w:rsid w:val="00DB52C3"/>
    <w:rsid w:val="00DB5624"/>
    <w:rsid w:val="00DB5DA3"/>
    <w:rsid w:val="00DB7E5F"/>
    <w:rsid w:val="00DC0AF6"/>
    <w:rsid w:val="00DC10B0"/>
    <w:rsid w:val="00DC1594"/>
    <w:rsid w:val="00DC1942"/>
    <w:rsid w:val="00DC35AD"/>
    <w:rsid w:val="00DC4BCD"/>
    <w:rsid w:val="00DC67CF"/>
    <w:rsid w:val="00DD178F"/>
    <w:rsid w:val="00DD1FE4"/>
    <w:rsid w:val="00DD274B"/>
    <w:rsid w:val="00DE4107"/>
    <w:rsid w:val="00DE46FE"/>
    <w:rsid w:val="00DE5F4A"/>
    <w:rsid w:val="00DE68AE"/>
    <w:rsid w:val="00DF0ED5"/>
    <w:rsid w:val="00DF255A"/>
    <w:rsid w:val="00DF4E3F"/>
    <w:rsid w:val="00DF699A"/>
    <w:rsid w:val="00DF708F"/>
    <w:rsid w:val="00DF72D9"/>
    <w:rsid w:val="00DF7EC8"/>
    <w:rsid w:val="00E00B84"/>
    <w:rsid w:val="00E028ED"/>
    <w:rsid w:val="00E02DD1"/>
    <w:rsid w:val="00E043B7"/>
    <w:rsid w:val="00E06736"/>
    <w:rsid w:val="00E073A0"/>
    <w:rsid w:val="00E104F6"/>
    <w:rsid w:val="00E10748"/>
    <w:rsid w:val="00E10E8B"/>
    <w:rsid w:val="00E12F57"/>
    <w:rsid w:val="00E13724"/>
    <w:rsid w:val="00E14282"/>
    <w:rsid w:val="00E14C41"/>
    <w:rsid w:val="00E2023D"/>
    <w:rsid w:val="00E20B15"/>
    <w:rsid w:val="00E20B7A"/>
    <w:rsid w:val="00E27DDF"/>
    <w:rsid w:val="00E27FF2"/>
    <w:rsid w:val="00E30A90"/>
    <w:rsid w:val="00E30D70"/>
    <w:rsid w:val="00E314EB"/>
    <w:rsid w:val="00E33FD1"/>
    <w:rsid w:val="00E34700"/>
    <w:rsid w:val="00E3568B"/>
    <w:rsid w:val="00E42069"/>
    <w:rsid w:val="00E43469"/>
    <w:rsid w:val="00E43D75"/>
    <w:rsid w:val="00E445DA"/>
    <w:rsid w:val="00E44B3D"/>
    <w:rsid w:val="00E45379"/>
    <w:rsid w:val="00E465F2"/>
    <w:rsid w:val="00E50B22"/>
    <w:rsid w:val="00E531F4"/>
    <w:rsid w:val="00E53706"/>
    <w:rsid w:val="00E609F9"/>
    <w:rsid w:val="00E617BD"/>
    <w:rsid w:val="00E62F18"/>
    <w:rsid w:val="00E67F8F"/>
    <w:rsid w:val="00E705B4"/>
    <w:rsid w:val="00E71263"/>
    <w:rsid w:val="00E72AF7"/>
    <w:rsid w:val="00E751D1"/>
    <w:rsid w:val="00E759A5"/>
    <w:rsid w:val="00E8155D"/>
    <w:rsid w:val="00E8367B"/>
    <w:rsid w:val="00E84D54"/>
    <w:rsid w:val="00E90007"/>
    <w:rsid w:val="00E94844"/>
    <w:rsid w:val="00E955CB"/>
    <w:rsid w:val="00E95ACA"/>
    <w:rsid w:val="00E960F0"/>
    <w:rsid w:val="00EA0E04"/>
    <w:rsid w:val="00EA220D"/>
    <w:rsid w:val="00EA5D2C"/>
    <w:rsid w:val="00EA5D8E"/>
    <w:rsid w:val="00EA755F"/>
    <w:rsid w:val="00EA7639"/>
    <w:rsid w:val="00EB045E"/>
    <w:rsid w:val="00EB09CD"/>
    <w:rsid w:val="00EB10A5"/>
    <w:rsid w:val="00EB15A5"/>
    <w:rsid w:val="00EB19F9"/>
    <w:rsid w:val="00EB3B88"/>
    <w:rsid w:val="00EB4D59"/>
    <w:rsid w:val="00EC5A0B"/>
    <w:rsid w:val="00EC5CA0"/>
    <w:rsid w:val="00EC7372"/>
    <w:rsid w:val="00EC7CC1"/>
    <w:rsid w:val="00ED0004"/>
    <w:rsid w:val="00ED2BBD"/>
    <w:rsid w:val="00ED30E8"/>
    <w:rsid w:val="00ED3B69"/>
    <w:rsid w:val="00ED50B4"/>
    <w:rsid w:val="00ED7CBD"/>
    <w:rsid w:val="00EE3961"/>
    <w:rsid w:val="00EE43B2"/>
    <w:rsid w:val="00EE4CD8"/>
    <w:rsid w:val="00EE55D5"/>
    <w:rsid w:val="00EE56B3"/>
    <w:rsid w:val="00EE5F2E"/>
    <w:rsid w:val="00EE7897"/>
    <w:rsid w:val="00EF3AC1"/>
    <w:rsid w:val="00EF4A64"/>
    <w:rsid w:val="00F01719"/>
    <w:rsid w:val="00F02131"/>
    <w:rsid w:val="00F02171"/>
    <w:rsid w:val="00F033EF"/>
    <w:rsid w:val="00F0399F"/>
    <w:rsid w:val="00F03F10"/>
    <w:rsid w:val="00F04B1B"/>
    <w:rsid w:val="00F06E9C"/>
    <w:rsid w:val="00F11AB3"/>
    <w:rsid w:val="00F11E00"/>
    <w:rsid w:val="00F1430A"/>
    <w:rsid w:val="00F170C5"/>
    <w:rsid w:val="00F17851"/>
    <w:rsid w:val="00F20633"/>
    <w:rsid w:val="00F22A63"/>
    <w:rsid w:val="00F26B97"/>
    <w:rsid w:val="00F27FE5"/>
    <w:rsid w:val="00F316E5"/>
    <w:rsid w:val="00F34670"/>
    <w:rsid w:val="00F35243"/>
    <w:rsid w:val="00F4120F"/>
    <w:rsid w:val="00F43E6E"/>
    <w:rsid w:val="00F44423"/>
    <w:rsid w:val="00F44B29"/>
    <w:rsid w:val="00F465F1"/>
    <w:rsid w:val="00F47F9F"/>
    <w:rsid w:val="00F51236"/>
    <w:rsid w:val="00F527EA"/>
    <w:rsid w:val="00F5374C"/>
    <w:rsid w:val="00F541B8"/>
    <w:rsid w:val="00F56CC2"/>
    <w:rsid w:val="00F57AED"/>
    <w:rsid w:val="00F62370"/>
    <w:rsid w:val="00F628D3"/>
    <w:rsid w:val="00F6497E"/>
    <w:rsid w:val="00F653DD"/>
    <w:rsid w:val="00F67305"/>
    <w:rsid w:val="00F677E2"/>
    <w:rsid w:val="00F71FBA"/>
    <w:rsid w:val="00F73751"/>
    <w:rsid w:val="00F75EAD"/>
    <w:rsid w:val="00F77154"/>
    <w:rsid w:val="00F7793E"/>
    <w:rsid w:val="00F80F33"/>
    <w:rsid w:val="00F83409"/>
    <w:rsid w:val="00F846D6"/>
    <w:rsid w:val="00F84D8C"/>
    <w:rsid w:val="00F8512A"/>
    <w:rsid w:val="00F85B71"/>
    <w:rsid w:val="00F90A4B"/>
    <w:rsid w:val="00F9173A"/>
    <w:rsid w:val="00F91800"/>
    <w:rsid w:val="00F93711"/>
    <w:rsid w:val="00F94E90"/>
    <w:rsid w:val="00F9650A"/>
    <w:rsid w:val="00F967C7"/>
    <w:rsid w:val="00F96D0D"/>
    <w:rsid w:val="00F97A58"/>
    <w:rsid w:val="00FA0437"/>
    <w:rsid w:val="00FA0CBF"/>
    <w:rsid w:val="00FA233F"/>
    <w:rsid w:val="00FA2E05"/>
    <w:rsid w:val="00FA7D57"/>
    <w:rsid w:val="00FB0008"/>
    <w:rsid w:val="00FB05BD"/>
    <w:rsid w:val="00FB071C"/>
    <w:rsid w:val="00FB1863"/>
    <w:rsid w:val="00FB3003"/>
    <w:rsid w:val="00FB39AA"/>
    <w:rsid w:val="00FB3EA0"/>
    <w:rsid w:val="00FB413A"/>
    <w:rsid w:val="00FB426C"/>
    <w:rsid w:val="00FB5986"/>
    <w:rsid w:val="00FC0562"/>
    <w:rsid w:val="00FC0B63"/>
    <w:rsid w:val="00FC17FD"/>
    <w:rsid w:val="00FC1B74"/>
    <w:rsid w:val="00FC2209"/>
    <w:rsid w:val="00FC4B44"/>
    <w:rsid w:val="00FC7531"/>
    <w:rsid w:val="00FC7A8A"/>
    <w:rsid w:val="00FC7EAA"/>
    <w:rsid w:val="00FD2E26"/>
    <w:rsid w:val="00FD4FA5"/>
    <w:rsid w:val="00FD7DE0"/>
    <w:rsid w:val="00FE14D4"/>
    <w:rsid w:val="00FE4792"/>
    <w:rsid w:val="00FE4E15"/>
    <w:rsid w:val="00FE5DC4"/>
    <w:rsid w:val="00FE7C81"/>
    <w:rsid w:val="00FF456A"/>
    <w:rsid w:val="00FF6204"/>
    <w:rsid w:val="00FF634D"/>
    <w:rsid w:val="00FF71C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52B69B"/>
  <w15:docId w15:val="{6AFE3A25-41BB-4B2E-9585-D7667013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0F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9674625">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29633881">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0406659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4031598">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595366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364403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7188627">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vt.edomex.gob.mx/acerca_upv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pomex.org.mx/ipo3/lgt/indice/UPVT/art_92_viii/0/0/8268.web"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8D3B5-94E4-4445-B41C-BEC8B0533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5325</Words>
  <Characters>29288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 INFOEM</cp:lastModifiedBy>
  <cp:revision>15</cp:revision>
  <cp:lastPrinted>2019-05-08T23:18:00Z</cp:lastPrinted>
  <dcterms:created xsi:type="dcterms:W3CDTF">2019-05-09T04:39:00Z</dcterms:created>
  <dcterms:modified xsi:type="dcterms:W3CDTF">2019-06-11T18:30:00Z</dcterms:modified>
</cp:coreProperties>
</file>