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E1325D">
        <w:rPr>
          <w:rFonts w:ascii="Palatino Linotype" w:eastAsia="Times New Roman" w:hAnsi="Palatino Linotype" w:cs="Arial"/>
          <w:color w:val="000000"/>
          <w:sz w:val="24"/>
          <w:szCs w:val="24"/>
          <w:lang w:eastAsia="es-MX"/>
        </w:rPr>
        <w:t xml:space="preserve">cuatro de septiembre </w:t>
      </w:r>
      <w:r w:rsidR="00A902C6">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5D58CA">
        <w:rPr>
          <w:rFonts w:ascii="Palatino Linotype" w:hAnsi="Palatino Linotype" w:cs="Arial"/>
          <w:b/>
          <w:bCs/>
          <w:sz w:val="24"/>
          <w:lang w:eastAsia="es-MX"/>
        </w:rPr>
        <w:t>5</w:t>
      </w:r>
      <w:r w:rsidR="00B77962">
        <w:rPr>
          <w:rFonts w:ascii="Palatino Linotype" w:hAnsi="Palatino Linotype" w:cs="Arial"/>
          <w:b/>
          <w:bCs/>
          <w:sz w:val="24"/>
          <w:lang w:eastAsia="es-MX"/>
        </w:rPr>
        <w:t>5</w:t>
      </w:r>
      <w:r w:rsidR="005D58CA">
        <w:rPr>
          <w:rFonts w:ascii="Palatino Linotype" w:hAnsi="Palatino Linotype" w:cs="Arial"/>
          <w:b/>
          <w:bCs/>
          <w:sz w:val="24"/>
          <w:lang w:eastAsia="es-MX"/>
        </w:rPr>
        <w:t>35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B77962">
        <w:rPr>
          <w:rFonts w:ascii="Palatino Linotype" w:hAnsi="Palatino Linotype" w:cs="Arial"/>
          <w:b/>
          <w:sz w:val="24"/>
        </w:rPr>
        <w:t xml:space="preserve">la C. </w:t>
      </w:r>
      <w:r w:rsidR="00EE3E69">
        <w:rPr>
          <w:rFonts w:ascii="Palatino Linotype" w:hAnsi="Palatino Linotype" w:cs="Arial"/>
          <w:b/>
          <w:sz w:val="24"/>
        </w:rPr>
        <w:t>xxxxxxxxxxxxxxxxxxxxx</w:t>
      </w:r>
      <w:r w:rsidR="00B77962">
        <w:rPr>
          <w:rFonts w:ascii="Palatino Linotype" w:hAnsi="Palatino Linotype" w:cs="Arial"/>
          <w:b/>
          <w:sz w:val="24"/>
        </w:rPr>
        <w:t xml:space="preserve">, </w:t>
      </w:r>
      <w:r w:rsidR="00B77962">
        <w:rPr>
          <w:rFonts w:ascii="Palatino Linotype" w:hAnsi="Palatino Linotype" w:cs="Arial"/>
          <w:bCs/>
          <w:sz w:val="24"/>
        </w:rPr>
        <w:t xml:space="preserve">en lo sucesivo </w:t>
      </w:r>
      <w:r w:rsidR="00B77962" w:rsidRPr="00B77962">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5D58CA" w:rsidRPr="005D58CA">
        <w:rPr>
          <w:rFonts w:ascii="Palatino Linotype" w:hAnsi="Palatino Linotype" w:cs="Arial"/>
          <w:b/>
          <w:sz w:val="24"/>
          <w:szCs w:val="24"/>
        </w:rPr>
        <w:t xml:space="preserve">Ayuntamiento de </w:t>
      </w:r>
      <w:r w:rsidR="00A94023">
        <w:rPr>
          <w:rFonts w:ascii="Palatino Linotype" w:hAnsi="Palatino Linotype" w:cs="Arial"/>
          <w:b/>
          <w:sz w:val="24"/>
          <w:szCs w:val="24"/>
        </w:rPr>
        <w:t>Ozumba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77962">
        <w:rPr>
          <w:rFonts w:ascii="Palatino Linotype" w:hAnsi="Palatino Linotype" w:cs="Arial"/>
          <w:sz w:val="24"/>
        </w:rPr>
        <w:t>veintidós de mayo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77962" w:rsidRPr="00B77962">
        <w:rPr>
          <w:rFonts w:ascii="Palatino Linotype" w:hAnsi="Palatino Linotype" w:cs="Arial"/>
          <w:b/>
          <w:sz w:val="24"/>
        </w:rPr>
        <w:t>00088/OZUMBA/IP/2019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B77962" w:rsidRPr="00B77962">
        <w:rPr>
          <w:rFonts w:ascii="Palatino Linotype" w:hAnsi="Palatino Linotype"/>
          <w:i/>
          <w:color w:val="000000"/>
        </w:rPr>
        <w:t>Solicito información detallada de las erogaciones realizadas por la Administración municipal por concepto de “Servicios profesionales, científicos, técnicos y otros servicios”; es decir, contratos o documentos donde se especifique la persona física o moral contratada o a la cual se le realizó algún pago por este concepto presupuestal, el objeto de la contratación o pago, fecha, monto, servicio contratado, etcétera); y que hayan sido realizadas entre el 1 de enero de 2019 y el 21 de mayo de 2019.</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77962">
        <w:rPr>
          <w:rFonts w:ascii="Palatino Linotype" w:hAnsi="Palatino Linotype" w:cs="Arial"/>
          <w:sz w:val="24"/>
          <w:szCs w:val="24"/>
        </w:rPr>
        <w:t>dieciocho</w:t>
      </w:r>
      <w:r w:rsidR="005D58CA">
        <w:rPr>
          <w:rFonts w:ascii="Palatino Linotype" w:hAnsi="Palatino Linotype" w:cs="Arial"/>
          <w:sz w:val="24"/>
          <w:szCs w:val="24"/>
        </w:rPr>
        <w:t xml:space="preserve"> de junio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5D58CA">
        <w:rPr>
          <w:rFonts w:ascii="Palatino Linotype" w:hAnsi="Palatino Linotype" w:cs="Arial"/>
          <w:b/>
          <w:bCs/>
          <w:sz w:val="24"/>
          <w:szCs w:val="24"/>
          <w:lang w:eastAsia="es-MX"/>
        </w:rPr>
        <w:t>5</w:t>
      </w:r>
      <w:r w:rsidR="00B77962">
        <w:rPr>
          <w:rFonts w:ascii="Palatino Linotype" w:hAnsi="Palatino Linotype" w:cs="Arial"/>
          <w:b/>
          <w:bCs/>
          <w:sz w:val="24"/>
          <w:szCs w:val="24"/>
          <w:lang w:eastAsia="es-MX"/>
        </w:rPr>
        <w:t>53</w:t>
      </w:r>
      <w:r w:rsidR="009A6D1C">
        <w:rPr>
          <w:rFonts w:ascii="Palatino Linotype" w:hAnsi="Palatino Linotype" w:cs="Arial"/>
          <w:b/>
          <w:bCs/>
          <w:sz w:val="24"/>
          <w:szCs w:val="24"/>
          <w:lang w:eastAsia="es-MX"/>
        </w:rPr>
        <w:t>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B77962" w:rsidRPr="00B77962">
        <w:rPr>
          <w:rFonts w:ascii="Palatino Linotype" w:hAnsi="Palatino Linotype"/>
          <w:i/>
          <w:color w:val="000000"/>
        </w:rPr>
        <w:t>NO RESPUESTA A SOLICITUD DE INFORMACIÓN</w:t>
      </w:r>
      <w:r w:rsidR="005820BF" w:rsidRPr="005820BF">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B77962" w:rsidRPr="00B77962">
        <w:rPr>
          <w:rFonts w:ascii="Palatino Linotype" w:hAnsi="Palatino Linotype" w:cs="Arial"/>
          <w:i/>
        </w:rPr>
        <w:t xml:space="preserve">YA TRANSCURRIERON LOS 15 DÍAS QUE EL SUJETO OBLIGADO TENÍA PARA DAR RESPUESTA A MI SOLICITUD DE INFORMACIÓN, TAMPOCO HAY INFORMACIÓN DE QUE LA DEPENDENCIA HAYA SOLICITADO UNA PRÓRROGA PARA INTEGRAR LA INFORMACIÓN Y PODER DAR RESPUESTA. POR LO CUAL SE SOLICITA SE INSTRUYA A </w:t>
      </w:r>
      <w:r w:rsidR="00B77962" w:rsidRPr="00B77962">
        <w:rPr>
          <w:rFonts w:ascii="Palatino Linotype" w:hAnsi="Palatino Linotype" w:cs="Arial"/>
          <w:i/>
        </w:rPr>
        <w:lastRenderedPageBreak/>
        <w:t>AYUNTAMIENTO QUE A LA BREVEDAD HAGA ENTREGA DE LO SOLICITADO.</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9C78F4" w:rsidP="00B77962">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olor w:val="000000"/>
        </w:rPr>
        <w:t xml:space="preserve">  </w:t>
      </w:r>
      <w:r w:rsidR="00E15E85">
        <w:rPr>
          <w:rFonts w:ascii="Palatino Linotype" w:hAnsi="Palatino Linotype" w:cs="Arial"/>
          <w:b/>
          <w:sz w:val="28"/>
        </w:rPr>
        <w:t>CUARTO</w:t>
      </w:r>
      <w:r w:rsidR="00E15E85" w:rsidRPr="008551ED">
        <w:rPr>
          <w:rFonts w:ascii="Palatino Linotype" w:hAnsi="Palatino Linotype" w:cs="Arial"/>
          <w:b/>
          <w:sz w:val="24"/>
          <w:szCs w:val="24"/>
        </w:rPr>
        <w:t xml:space="preserve">. </w:t>
      </w:r>
      <w:r w:rsidR="00E15E85"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5D58CA">
        <w:rPr>
          <w:rFonts w:ascii="Palatino Linotype" w:hAnsi="Palatino Linotype" w:cs="Arial"/>
          <w:sz w:val="24"/>
          <w:szCs w:val="24"/>
        </w:rPr>
        <w:t>diecisiete de junio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9A6D1C" w:rsidRDefault="009A6D1C"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A6D1C">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853814">
        <w:rPr>
          <w:rFonts w:ascii="Palatino Linotype" w:hAnsi="Palatino Linotype" w:cs="Arial"/>
          <w:sz w:val="24"/>
          <w:szCs w:val="24"/>
        </w:rPr>
        <w:t>manifestación</w:t>
      </w:r>
      <w:r w:rsidR="00113310">
        <w:rPr>
          <w:rFonts w:ascii="Palatino Linotype" w:hAnsi="Palatino Linotype" w:cs="Arial"/>
          <w:sz w:val="24"/>
          <w:szCs w:val="24"/>
        </w:rPr>
        <w:t xml:space="preserve"> </w:t>
      </w:r>
      <w:r w:rsidR="00853814">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5D58CA">
        <w:rPr>
          <w:rFonts w:ascii="Palatino Linotype" w:hAnsi="Palatino Linotype" w:cs="Arial"/>
          <w:sz w:val="24"/>
          <w:szCs w:val="24"/>
        </w:rPr>
        <w:t>veintisiete</w:t>
      </w:r>
      <w:r w:rsidR="000B3927">
        <w:rPr>
          <w:rFonts w:ascii="Palatino Linotype" w:hAnsi="Palatino Linotype" w:cs="Arial"/>
          <w:sz w:val="24"/>
          <w:szCs w:val="24"/>
        </w:rPr>
        <w:t xml:space="preserve"> de junio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5D58CA">
        <w:rPr>
          <w:rFonts w:ascii="Palatino Linotype" w:hAnsi="Palatino Linotype" w:cs="Arial"/>
          <w:sz w:val="24"/>
          <w:szCs w:val="24"/>
        </w:rPr>
        <w:t>trece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w:t>
      </w:r>
      <w:r>
        <w:rPr>
          <w:rFonts w:ascii="Palatino Linotype" w:hAnsi="Palatino Linotype"/>
          <w:sz w:val="24"/>
          <w:szCs w:val="24"/>
        </w:rPr>
        <w:lastRenderedPageBreak/>
        <w:t xml:space="preserve">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w:t>
      </w:r>
      <w:r>
        <w:rPr>
          <w:rFonts w:ascii="Palatino Linotype" w:hAnsi="Palatino Linotype"/>
          <w:sz w:val="24"/>
          <w:szCs w:val="24"/>
        </w:rPr>
        <w:lastRenderedPageBreak/>
        <w:t>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w:t>
      </w:r>
      <w:r w:rsidRPr="00A147CA">
        <w:rPr>
          <w:rFonts w:ascii="Palatino Linotype" w:hAnsi="Palatino Linotype" w:cs="Arial"/>
          <w:i/>
          <w:iCs/>
        </w:rPr>
        <w:lastRenderedPageBreak/>
        <w:t>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bookmarkStart w:id="0" w:name="_GoBack"/>
      <w:bookmarkEnd w:id="0"/>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 xml:space="preserve">es la autoridad competente para conocer de dicha </w:t>
      </w:r>
      <w:r w:rsidRPr="0024761B">
        <w:rPr>
          <w:rFonts w:ascii="Palatino Linotype" w:hAnsi="Palatino Linotype"/>
          <w:sz w:val="24"/>
        </w:rPr>
        <w:lastRenderedPageBreak/>
        <w:t>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razones o motivos de inconformidad</w:t>
      </w:r>
      <w:r w:rsidR="000B3927">
        <w:rPr>
          <w:rFonts w:ascii="Palatino Linotype" w:hAnsi="Palatino Linotype" w:cs="Arial"/>
          <w:sz w:val="24"/>
          <w:szCs w:val="24"/>
        </w:rPr>
        <w:t xml:space="preserve"> medularmente</w:t>
      </w:r>
      <w:r>
        <w:rPr>
          <w:rFonts w:ascii="Palatino Linotype" w:hAnsi="Palatino Linotype" w:cs="Arial"/>
          <w:sz w:val="24"/>
          <w:szCs w:val="24"/>
        </w:rPr>
        <w:t>,</w:t>
      </w:r>
      <w:r w:rsidR="000B3927">
        <w:rPr>
          <w:rFonts w:ascii="Palatino Linotype" w:hAnsi="Palatino Linotype" w:cs="Arial"/>
          <w:sz w:val="24"/>
          <w:szCs w:val="24"/>
        </w:rPr>
        <w:t xml:space="preserve"> </w:t>
      </w:r>
      <w:r w:rsidR="001E772A" w:rsidRPr="001E772A">
        <w:rPr>
          <w:rFonts w:ascii="Palatino Linotype" w:hAnsi="Palatino Linotype" w:cs="Arial"/>
          <w:sz w:val="24"/>
          <w:szCs w:val="24"/>
        </w:rPr>
        <w:t>“YA TRANSCURRIERON LOS 15 DÍAS QUE EL SUJETO OBLIGADO TENÍA PARA DAR RESPUESTA A MI SOLICITUD DE INFORMACIÓN, TAMPOCO HAY INFORMACIÓN DE QUE LA DEPENDENCIA HAYA SOLICITADO UNA PRÓRROGA PARA INTEGRAR LA INFORMACIÓN Y PODER DAR RESPUESTA. POR LO CUAL SE SOLICITA SE INSTRUYA A AYUNTAMIENTO QUE A LA BREVEDAD HAGA ENTREGA DE LO SOLICITADO.” [Sic]</w:t>
      </w:r>
      <w:r w:rsidR="00BA65E0">
        <w:rPr>
          <w:rFonts w:ascii="Palatino Linotype" w:hAnsi="Palatino Linotype" w:cs="Arial"/>
          <w:i/>
          <w:sz w:val="24"/>
          <w:szCs w:val="24"/>
        </w:rPr>
        <w:t>.</w:t>
      </w:r>
    </w:p>
    <w:p w:rsidR="001F295E" w:rsidRDefault="00BA65E0" w:rsidP="001F295E">
      <w:pPr>
        <w:spacing w:before="240" w:after="240" w:line="360" w:lineRule="auto"/>
        <w:jc w:val="both"/>
        <w:rPr>
          <w:rFonts w:ascii="Palatino Linotype" w:hAnsi="Palatino Linotype" w:cs="Arial"/>
          <w:sz w:val="24"/>
          <w:szCs w:val="24"/>
        </w:rPr>
      </w:pPr>
      <w:r w:rsidRPr="00BC5E09">
        <w:rPr>
          <w:rFonts w:ascii="Palatino Linotype" w:hAnsi="Palatino Linotype" w:cs="Arial"/>
          <w:sz w:val="24"/>
          <w:szCs w:val="24"/>
        </w:rPr>
        <w:t>Por tanto, el hoy recurrente</w:t>
      </w:r>
      <w:r w:rsidR="001F295E">
        <w:rPr>
          <w:rFonts w:ascii="Palatino Linotype" w:hAnsi="Palatino Linotype" w:cs="Arial"/>
          <w:sz w:val="24"/>
          <w:szCs w:val="24"/>
        </w:rPr>
        <w:t xml:space="preserve"> tuvo a bien solicitar información en el tenor siguiente:</w:t>
      </w:r>
    </w:p>
    <w:p w:rsidR="001E772A" w:rsidRPr="001E772A" w:rsidRDefault="001E772A" w:rsidP="00422D91">
      <w:pPr>
        <w:pStyle w:val="Prrafodelista"/>
        <w:numPr>
          <w:ilvl w:val="0"/>
          <w:numId w:val="33"/>
        </w:numPr>
        <w:spacing w:line="360" w:lineRule="auto"/>
        <w:jc w:val="both"/>
        <w:rPr>
          <w:rFonts w:ascii="Palatino Linotype" w:hAnsi="Palatino Linotype" w:cs="Arial"/>
          <w:i/>
          <w:iCs/>
        </w:rPr>
      </w:pPr>
      <w:r w:rsidRPr="001E772A">
        <w:rPr>
          <w:rFonts w:ascii="Palatino Linotype" w:hAnsi="Palatino Linotype" w:cs="Arial"/>
          <w:i/>
          <w:iCs/>
        </w:rPr>
        <w:t>Información detallada de las erogaciones realizadas por la administración municipal por concepto de servicios profesionales, científicos, técnicos y otros servicios</w:t>
      </w:r>
      <w:r>
        <w:rPr>
          <w:rFonts w:ascii="Palatino Linotype" w:hAnsi="Palatino Linotype" w:cs="Arial"/>
          <w:i/>
          <w:iCs/>
        </w:rPr>
        <w:t>, es decir, c</w:t>
      </w:r>
      <w:r w:rsidRPr="001E772A">
        <w:rPr>
          <w:rFonts w:ascii="Palatino Linotype" w:hAnsi="Palatino Linotype" w:cs="Arial"/>
          <w:i/>
          <w:iCs/>
        </w:rPr>
        <w:t xml:space="preserve">ontratos o documentos por concepto de </w:t>
      </w:r>
      <w:r>
        <w:rPr>
          <w:rFonts w:ascii="Palatino Linotype" w:hAnsi="Palatino Linotype" w:cs="Arial"/>
          <w:i/>
          <w:iCs/>
        </w:rPr>
        <w:t>s</w:t>
      </w:r>
      <w:r w:rsidRPr="001E772A">
        <w:rPr>
          <w:rFonts w:ascii="Palatino Linotype" w:hAnsi="Palatino Linotype" w:cs="Arial"/>
          <w:i/>
          <w:iCs/>
        </w:rPr>
        <w:t>ervicios profesionales, científicos, técnicos y otros servicios donde se especifique la persona física o moral contratada o a la cual se le realizó algún pago por este concepto presupuestal, el objeto de la contratación o pago, fecha, monto, servicio contratado, etcétera; que hayan sido realizadas entre el 1 de enero de 2019 y el 21 de mayo de 2019.</w:t>
      </w:r>
    </w:p>
    <w:p w:rsidR="00EE28A5" w:rsidRPr="005D58CA" w:rsidRDefault="00EE28A5" w:rsidP="001E772A">
      <w:pPr>
        <w:spacing w:line="360" w:lineRule="auto"/>
        <w:jc w:val="both"/>
        <w:rPr>
          <w:rFonts w:ascii="Palatino Linotype" w:hAnsi="Palatino Linotype" w:cs="Arial"/>
          <w:color w:val="000000" w:themeColor="text1"/>
          <w:sz w:val="24"/>
          <w:szCs w:val="24"/>
        </w:rPr>
      </w:pPr>
      <w:r w:rsidRPr="005D58CA">
        <w:rPr>
          <w:rFonts w:ascii="Palatino Linotype" w:hAnsi="Palatino Linotype" w:cs="Arial"/>
          <w:bCs/>
          <w:sz w:val="24"/>
          <w:szCs w:val="24"/>
        </w:rPr>
        <w:t xml:space="preserve">Así pues, ante la negativa de la información, es oportuno resaltar que el ciudadano tiene la oportunidad de inconformarse  </w:t>
      </w:r>
      <w:r w:rsidRPr="005D58CA">
        <w:rPr>
          <w:rFonts w:ascii="Palatino Linotype" w:hAnsi="Palatino Linotype" w:cs="Arial"/>
          <w:sz w:val="24"/>
          <w:szCs w:val="24"/>
        </w:rPr>
        <w:t xml:space="preserve">en los casos en que estime violentado su derecho; en consecuencia, </w:t>
      </w:r>
      <w:r w:rsidRPr="005D58CA">
        <w:rPr>
          <w:rFonts w:ascii="Palatino Linotype" w:hAnsi="Palatino Linotype" w:cs="Arial"/>
          <w:color w:val="000000" w:themeColor="text1"/>
          <w:sz w:val="24"/>
          <w:szCs w:val="24"/>
        </w:rPr>
        <w:t xml:space="preserve">resulta indispensable subrayar que el derecho de acceso a la información pública, implica que cualquier persona conozca la información contenida </w:t>
      </w:r>
      <w:r w:rsidRPr="005D58CA">
        <w:rPr>
          <w:rFonts w:ascii="Palatino Linotype" w:hAnsi="Palatino Linotype" w:cs="Arial"/>
          <w:color w:val="000000" w:themeColor="text1"/>
          <w:sz w:val="24"/>
          <w:szCs w:val="24"/>
        </w:rPr>
        <w:lastRenderedPageBreak/>
        <w:t>en los documentos que se encuentren en los archivos de los Sujetos Obligados, conforme a los artículos 4, 12, 24 último párrafo y 160 de la Ley local en la materia, que a la letra citan:</w:t>
      </w:r>
    </w:p>
    <w:p w:rsidR="00EE28A5" w:rsidRPr="00A27566" w:rsidRDefault="00EE28A5" w:rsidP="00EE28A5">
      <w:pPr>
        <w:spacing w:after="0" w:line="360" w:lineRule="auto"/>
        <w:jc w:val="both"/>
        <w:rPr>
          <w:rFonts w:ascii="Palatino Linotype" w:hAnsi="Palatino Linotype" w:cs="Arial"/>
          <w:color w:val="000000" w:themeColor="text1"/>
          <w:sz w:val="6"/>
          <w:szCs w:val="24"/>
        </w:rPr>
      </w:pPr>
    </w:p>
    <w:p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EE28A5" w:rsidRPr="00A27566" w:rsidRDefault="00EE28A5" w:rsidP="00EE28A5">
      <w:pPr>
        <w:spacing w:after="0" w:line="36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Pr>
          <w:rFonts w:ascii="Palatino Linotype" w:hAnsi="Palatino Linotype" w:cs="Arial"/>
          <w:i/>
          <w:color w:val="000000" w:themeColor="text1"/>
        </w:rPr>
        <w:t>.</w:t>
      </w:r>
    </w:p>
    <w:p w:rsidR="00EE28A5" w:rsidRPr="005C729F" w:rsidRDefault="00EE28A5" w:rsidP="00EE28A5">
      <w:pPr>
        <w:spacing w:after="0" w:line="360" w:lineRule="auto"/>
        <w:ind w:left="851" w:right="851"/>
        <w:jc w:val="both"/>
        <w:rPr>
          <w:rFonts w:ascii="Palatino Linotype" w:hAnsi="Palatino Linotype" w:cs="Arial"/>
          <w:i/>
          <w:color w:val="000000" w:themeColor="text1"/>
        </w:rPr>
      </w:pPr>
    </w:p>
    <w:p w:rsidR="00EE28A5" w:rsidRDefault="00EE28A5" w:rsidP="00EE28A5">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lastRenderedPageBreak/>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EE28A5" w:rsidRDefault="00EE28A5" w:rsidP="00470C7E">
      <w:pPr>
        <w:pStyle w:val="Prrafodelista"/>
        <w:spacing w:line="360" w:lineRule="auto"/>
        <w:ind w:left="0"/>
        <w:jc w:val="both"/>
        <w:rPr>
          <w:rFonts w:ascii="Palatino Linotype" w:hAnsi="Palatino Linotype" w:cs="Arial"/>
          <w:bCs/>
        </w:rPr>
      </w:pPr>
    </w:p>
    <w:p w:rsidR="00EE28A5" w:rsidRDefault="00EE28A5" w:rsidP="00C60C4D">
      <w:pPr>
        <w:pStyle w:val="Prrafodelista"/>
        <w:spacing w:before="240" w:after="240" w:line="360" w:lineRule="auto"/>
        <w:ind w:left="0"/>
        <w:jc w:val="both"/>
        <w:rPr>
          <w:rFonts w:ascii="Palatino Linotype" w:hAnsi="Palatino Linotype" w:cs="Arial"/>
          <w:bCs/>
        </w:rPr>
      </w:pPr>
      <w:r>
        <w:rPr>
          <w:rFonts w:ascii="Palatino Linotype" w:hAnsi="Palatino Linotype" w:cs="Arial"/>
          <w:bCs/>
        </w:rPr>
        <w:t>Por lo anterior, este órgano garante considera fundadas las razones o motivos de inconformidad del hoy recurrente</w:t>
      </w:r>
      <w:r w:rsidR="000B3927">
        <w:rPr>
          <w:rFonts w:ascii="Palatino Linotype" w:hAnsi="Palatino Linotype" w:cs="Arial"/>
          <w:bCs/>
        </w:rPr>
        <w:t>.</w:t>
      </w:r>
    </w:p>
    <w:p w:rsidR="001E772A" w:rsidRDefault="00C60C4D" w:rsidP="001E772A">
      <w:pPr>
        <w:pStyle w:val="Prrafodelista"/>
        <w:autoSpaceDE w:val="0"/>
        <w:autoSpaceDN w:val="0"/>
        <w:adjustRightInd w:val="0"/>
        <w:spacing w:before="240" w:after="240" w:line="360" w:lineRule="auto"/>
        <w:ind w:left="0"/>
        <w:contextualSpacing/>
        <w:jc w:val="both"/>
        <w:rPr>
          <w:rFonts w:ascii="Palatino Linotype" w:eastAsia="MS Mincho" w:hAnsi="Palatino Linotype" w:cs="Arial"/>
          <w:color w:val="000000"/>
        </w:rPr>
      </w:pPr>
      <w:r>
        <w:rPr>
          <w:rFonts w:ascii="Palatino Linotype" w:hAnsi="Palatino Linotype"/>
        </w:rPr>
        <w:t xml:space="preserve">Ahora bien, para verificar si el </w:t>
      </w:r>
      <w:r w:rsidRPr="00ED1DBD">
        <w:rPr>
          <w:rFonts w:ascii="Palatino Linotype" w:hAnsi="Palatino Linotype"/>
          <w:b/>
          <w:bCs/>
        </w:rPr>
        <w:t>Sujeto Obligado</w:t>
      </w:r>
      <w:r>
        <w:rPr>
          <w:rFonts w:ascii="Palatino Linotype" w:hAnsi="Palatino Linotype"/>
        </w:rPr>
        <w:t xml:space="preserve"> se encuentra constreñido a generar, poseer o administrar la información solicitada, es conveniente </w:t>
      </w:r>
      <w:r w:rsidR="001E772A">
        <w:rPr>
          <w:rFonts w:ascii="Palatino Linotype" w:hAnsi="Palatino Linotype"/>
        </w:rPr>
        <w:t>señalar que</w:t>
      </w:r>
      <w:r>
        <w:rPr>
          <w:rFonts w:ascii="Palatino Linotype" w:hAnsi="Palatino Linotype"/>
        </w:rPr>
        <w:t xml:space="preserve"> </w:t>
      </w:r>
      <w:r w:rsidR="001E772A">
        <w:rPr>
          <w:rFonts w:ascii="Palatino Linotype" w:hAnsi="Palatino Linotype" w:cs="Arial"/>
        </w:rPr>
        <w:t xml:space="preserve">la </w:t>
      </w:r>
      <w:r w:rsidR="001E772A">
        <w:rPr>
          <w:rFonts w:ascii="Palatino Linotype" w:hAnsi="Palatino Linotype"/>
          <w:bCs/>
        </w:rPr>
        <w:t>Ley de Contratación Pública del Estado de México y Municipios, es el ordenamiento jurídico que regula</w:t>
      </w:r>
      <w:r w:rsidR="001E772A">
        <w:rPr>
          <w:rFonts w:ascii="Palatino Linotype" w:hAnsi="Palatino Linotype"/>
          <w:bCs/>
          <w:lang w:eastAsia="en-US"/>
        </w:rPr>
        <w:t xml:space="preserve"> los actos relativos a la planeación, programación, presupuestación, ejecución y control de la adquisición, enajenación y arrendamiento de bienes, y la </w:t>
      </w:r>
      <w:r w:rsidR="001E772A">
        <w:rPr>
          <w:rFonts w:ascii="Palatino Linotype" w:hAnsi="Palatino Linotype"/>
          <w:bCs/>
          <w:lang w:eastAsia="en-US"/>
        </w:rPr>
        <w:lastRenderedPageBreak/>
        <w:t xml:space="preserve">contratación de servicios </w:t>
      </w:r>
      <w:r w:rsidR="001E772A">
        <w:rPr>
          <w:rFonts w:ascii="Palatino Linotype" w:hAnsi="Palatino Linotype"/>
          <w:lang w:eastAsia="en-US"/>
        </w:rPr>
        <w:t>de cualquier naturaleza, para el caso en particular las contrataciones que hacen los Ayuntamientos de los Municipios.</w:t>
      </w:r>
    </w:p>
    <w:p w:rsidR="00A41FAF" w:rsidRPr="00A41FAF" w:rsidRDefault="00A41FAF" w:rsidP="00A41FAF">
      <w:pPr>
        <w:spacing w:before="240" w:line="360" w:lineRule="auto"/>
        <w:jc w:val="both"/>
        <w:rPr>
          <w:rFonts w:ascii="Palatino Linotype" w:hAnsi="Palatino Linotype"/>
          <w:sz w:val="24"/>
          <w:szCs w:val="24"/>
        </w:rPr>
      </w:pPr>
      <w:r w:rsidRPr="00A41FAF">
        <w:rPr>
          <w:rFonts w:ascii="Palatino Linotype" w:hAnsi="Palatino Linotype"/>
          <w:sz w:val="24"/>
          <w:szCs w:val="24"/>
        </w:rPr>
        <w:t>Ahora bien, de conformidad con el artículo 4 fracción VIII de la Ley de Contratación Pública del Estado de México y Municipios en las adquisiciones, enajenaciones, arrendamientos y servicios, quedan comprendidos entre otros la prestación de servicios profesionales, la contratación de consultorías, asesorías y estudios e investigaciones, y en general, otros actos que impliquen la contratación de servicios de cualquier naturaleza.</w:t>
      </w:r>
    </w:p>
    <w:p w:rsidR="00A41FAF" w:rsidRPr="00A41FAF" w:rsidRDefault="00A41FAF" w:rsidP="00A41FAF">
      <w:pPr>
        <w:spacing w:before="240" w:line="360" w:lineRule="auto"/>
        <w:jc w:val="both"/>
        <w:rPr>
          <w:rFonts w:ascii="Palatino Linotype" w:hAnsi="Palatino Linotype"/>
          <w:sz w:val="24"/>
          <w:szCs w:val="24"/>
        </w:rPr>
      </w:pPr>
      <w:r w:rsidRPr="00A41FAF">
        <w:rPr>
          <w:rFonts w:ascii="Palatino Linotype" w:hAnsi="Palatino Linotype"/>
          <w:sz w:val="24"/>
          <w:szCs w:val="24"/>
        </w:rPr>
        <w:t>Sin embargo, de acuerdo a lo establecido en el artículo 17 de la Ley de Contratación Pública del Estado de México y Municipios las dependencias, entidades, tribunales administrativos y los ayuntamientos que requieran servicios de consultorías, asesorías, estudios e investigaciones, verificarán antes si en sus archivos existen esos trabajos. Asimismo, deberán cerciorarse si al interior de la administración pública se cuenta con personal capacitado para llevarlos a cabo.</w:t>
      </w:r>
    </w:p>
    <w:p w:rsidR="00A41FAF" w:rsidRPr="00A41FAF" w:rsidRDefault="00A41FAF" w:rsidP="00A41FAF">
      <w:pPr>
        <w:spacing w:before="240" w:line="360" w:lineRule="auto"/>
        <w:jc w:val="both"/>
        <w:rPr>
          <w:rFonts w:ascii="Palatino Linotype" w:hAnsi="Palatino Linotype"/>
          <w:sz w:val="24"/>
          <w:szCs w:val="24"/>
        </w:rPr>
      </w:pPr>
      <w:r w:rsidRPr="00A41FAF">
        <w:rPr>
          <w:rFonts w:ascii="Palatino Linotype" w:hAnsi="Palatino Linotype"/>
          <w:sz w:val="24"/>
          <w:szCs w:val="24"/>
        </w:rPr>
        <w:t>De la misma forma, en su diverso artículo 26, dispone que las adquisiciones, arrendamientos y servicios se adjudicarán a través de licitaciones públicas, mediante convocatoria pública y como excepciones al procedimiento de licitación reconoce por invitación restringida y adjudicación directa.</w:t>
      </w:r>
    </w:p>
    <w:p w:rsidR="00A41FAF" w:rsidRPr="00A41FAF" w:rsidRDefault="00A41FAF" w:rsidP="00A41FAF">
      <w:pPr>
        <w:spacing w:before="240" w:line="360" w:lineRule="auto"/>
        <w:jc w:val="both"/>
        <w:rPr>
          <w:rFonts w:ascii="Palatino Linotype" w:hAnsi="Palatino Linotype"/>
          <w:sz w:val="24"/>
          <w:szCs w:val="24"/>
        </w:rPr>
      </w:pPr>
      <w:r w:rsidRPr="00A41FAF">
        <w:rPr>
          <w:rFonts w:ascii="Palatino Linotype" w:hAnsi="Palatino Linotype"/>
          <w:sz w:val="24"/>
          <w:szCs w:val="24"/>
        </w:rPr>
        <w:t xml:space="preserve">Correlativo a ello los artículos 65 y 69 de la Ley de Contratación Pública del Estado de México y Municipios disponen que la adjudicación de los contratos derivados de los procedimientos de adquisiciones de bienes o servicios, obligará a la convocante y al licitante ganador a suscribir el contrato respectivo, dentro de los diez días hábiles </w:t>
      </w:r>
      <w:r w:rsidRPr="00A41FAF">
        <w:rPr>
          <w:rFonts w:ascii="Palatino Linotype" w:hAnsi="Palatino Linotype"/>
          <w:sz w:val="24"/>
          <w:szCs w:val="24"/>
        </w:rPr>
        <w:lastRenderedPageBreak/>
        <w:t>siguientes al de la notificación del fallo y en dichos contratos deberá pactarse la condición de precio fijo.</w:t>
      </w:r>
    </w:p>
    <w:p w:rsidR="0033629B" w:rsidRPr="0033629B" w:rsidRDefault="0033629B" w:rsidP="0033629B">
      <w:pPr>
        <w:spacing w:before="240" w:line="360" w:lineRule="auto"/>
        <w:jc w:val="both"/>
        <w:rPr>
          <w:rFonts w:ascii="Palatino Linotype" w:hAnsi="Palatino Linotype"/>
          <w:sz w:val="24"/>
          <w:szCs w:val="24"/>
        </w:rPr>
      </w:pPr>
      <w:r w:rsidRPr="0033629B">
        <w:rPr>
          <w:rFonts w:ascii="Palatino Linotype" w:hAnsi="Palatino Linotype"/>
          <w:sz w:val="24"/>
          <w:szCs w:val="24"/>
        </w:rPr>
        <w:t>En ese sentido el SUJETO OBLIGADO se encuentra posibilitado a entregar el contrato de acuerdo a lo dispuesto por los artículos 3, fracción XI, 4, 12, 24 último párrafo de la Ley de Transparencia y Acceso a la Información Pública del Estado de México y Municipios, los cuales son del tenor literal siguiente:</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“Artículo 3. Para los efectos de la presente Ley se entenderá por:</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Artículo 4. El derecho humano de acceso a la información pública es la prerrogativa de las personas para buscar, difundir, investigar, recabar, recibir y solicitar información pública, sin necesidad de acreditar personalidad ni interés jurídico.</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 xml:space="preserve">Toda la información generada, obtenida, adquirida, transformada, administrada o en posesión de los sujetos obligados es pública y accesible de manera permanente a cualquier </w:t>
      </w:r>
      <w:r w:rsidRPr="0033629B">
        <w:rPr>
          <w:rFonts w:ascii="Palatino Linotype" w:hAnsi="Palatino Linotype"/>
          <w:i/>
          <w:iCs/>
          <w:sz w:val="24"/>
          <w:szCs w:val="24"/>
        </w:rPr>
        <w:lastRenderedPageBreak/>
        <w:t>persona, en los términos y condiciones que se establezcan en los tratados internacionales de los que el Estado mexicano sea parte, en la Ley General, la presente Ley y demás disposiciones.</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Artículo 12. Quienes generen, recopilen, administren, manejen, procesen, archiven o conserven información pública serán responsables de la misma en los términos de las disposiciones jurídicas aplicables.</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Artículo 24. Para el cumplimiento de los objetivos de esta Ley, los sujetos obligados deberán cumplir con las siguientes obligaciones, según corresponda, de acuerdo a su naturaleza:</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w:t>
      </w:r>
    </w:p>
    <w:p w:rsidR="0033629B" w:rsidRPr="0033629B" w:rsidRDefault="0033629B" w:rsidP="0033629B">
      <w:pPr>
        <w:spacing w:before="240" w:line="360" w:lineRule="auto"/>
        <w:ind w:left="708"/>
        <w:jc w:val="both"/>
        <w:rPr>
          <w:rFonts w:ascii="Palatino Linotype" w:hAnsi="Palatino Linotype"/>
          <w:i/>
          <w:iCs/>
          <w:sz w:val="24"/>
          <w:szCs w:val="24"/>
        </w:rPr>
      </w:pPr>
      <w:r w:rsidRPr="0033629B">
        <w:rPr>
          <w:rFonts w:ascii="Palatino Linotype" w:hAnsi="Palatino Linotype"/>
          <w:i/>
          <w:iCs/>
          <w:sz w:val="24"/>
          <w:szCs w:val="24"/>
        </w:rPr>
        <w:t>Los sujetos obligados solo proporcionarán la información pública que generen, administren o posean en el ejercicio de sus atribuciones.”</w:t>
      </w:r>
    </w:p>
    <w:p w:rsidR="0033629B" w:rsidRPr="0033629B" w:rsidRDefault="0033629B" w:rsidP="0033629B">
      <w:pPr>
        <w:spacing w:before="240" w:line="360" w:lineRule="auto"/>
        <w:jc w:val="both"/>
        <w:rPr>
          <w:rFonts w:ascii="Palatino Linotype" w:hAnsi="Palatino Linotype"/>
          <w:sz w:val="24"/>
          <w:szCs w:val="24"/>
        </w:rPr>
      </w:pPr>
      <w:r w:rsidRPr="0033629B">
        <w:rPr>
          <w:rFonts w:ascii="Palatino Linotype" w:hAnsi="Palatino Linotype"/>
          <w:sz w:val="24"/>
          <w:szCs w:val="24"/>
        </w:rPr>
        <w:lastRenderedPageBreak/>
        <w:t>De la interpretación a los preceptos anteriormente citados, se desprende que es información pública la contenida en los documentos que los Sujetos Obligados generen, administren o se encuentre en su posesión en ejercicio de sus atribuciones, entre ellos los contratos.</w:t>
      </w:r>
    </w:p>
    <w:p w:rsidR="001E772A" w:rsidRPr="0033629B" w:rsidRDefault="0033629B" w:rsidP="0033629B">
      <w:pPr>
        <w:spacing w:before="240" w:line="360" w:lineRule="auto"/>
        <w:jc w:val="both"/>
        <w:rPr>
          <w:rFonts w:ascii="Palatino Linotype" w:hAnsi="Palatino Linotype"/>
          <w:sz w:val="24"/>
          <w:szCs w:val="24"/>
        </w:rPr>
      </w:pPr>
      <w:r w:rsidRPr="0033629B">
        <w:rPr>
          <w:rFonts w:ascii="Palatino Linotype" w:hAnsi="Palatino Linotype"/>
          <w:sz w:val="24"/>
          <w:szCs w:val="24"/>
        </w:rPr>
        <w:t>Aunado a lo anteriormente expuesto</w:t>
      </w:r>
      <w:r>
        <w:rPr>
          <w:rFonts w:ascii="Palatino Linotype" w:hAnsi="Palatino Linotype"/>
          <w:sz w:val="24"/>
          <w:szCs w:val="24"/>
        </w:rPr>
        <w:t>,</w:t>
      </w:r>
      <w:r w:rsidRPr="0033629B">
        <w:rPr>
          <w:rFonts w:ascii="Palatino Linotype" w:hAnsi="Palatino Linotype"/>
          <w:sz w:val="24"/>
          <w:szCs w:val="24"/>
        </w:rPr>
        <w:t xml:space="preserve"> no se soslaya mencionar que la información relativa a la denominación de los servicios que ofrecen, los indicadores que permitan rendir cuenta de sus objetivos y resultados, así como los contratos, o convenios, especificando los titulares de aquéllos, debiendo publicarse su objeto, nombre o razón social del titular, vigencia, tipo, términos, condiciones, monto y modificaciones, así como si el procedimiento involucra el aprovechamiento de bienes, servicios y/o recursos públicos; es considerada una obligación de transparencia común que los sujetos obligados deberán poner a disposición del público de manera permanente y actualizada de forma sencilla, precisa y entendible, en los respectivos medios electrónicos, de acuerdo con sus facultades, atribuciones, funciones u objeto social, de conformidad con el artículo 92 fracción VI y XXXII de la Ley de Transparencia y Acceso a la Información Pública del Estado de México y Municipios, por lo que en ese contexto es procedente ordenar la entrega del documento donde conste dicha información.</w:t>
      </w:r>
    </w:p>
    <w:p w:rsidR="00C60C4D" w:rsidRPr="00CE58EF" w:rsidRDefault="00C60C4D" w:rsidP="00C60C4D">
      <w:pPr>
        <w:pStyle w:val="Sinespaciado"/>
        <w:spacing w:before="240" w:after="240" w:line="360" w:lineRule="auto"/>
        <w:jc w:val="both"/>
        <w:rPr>
          <w:rFonts w:ascii="Palatino Linotype" w:hAnsi="Palatino Linotype"/>
        </w:rPr>
      </w:pPr>
      <w:r>
        <w:rPr>
          <w:rFonts w:ascii="Palatino Linotype" w:hAnsi="Palatino Linotype"/>
        </w:rPr>
        <w:t xml:space="preserve">No debe soslayarse lo señalado en los artículos 11 de la Ley de la Materia, en los que se señalan las características que debe tener toda información entregada por los sujetos obligados </w:t>
      </w:r>
      <w:r w:rsidRPr="00CE58EF">
        <w:rPr>
          <w:rFonts w:ascii="Palatino Linotype" w:hAnsi="Palatino Linotype"/>
        </w:rPr>
        <w:t>desde el momento de su generación, publicación y entrega, así como la forma en que se deberá consultar la información, señalando una fuente precisa y concreta, a saber:</w:t>
      </w:r>
    </w:p>
    <w:p w:rsidR="00C60C4D" w:rsidRDefault="00C60C4D" w:rsidP="00C60C4D">
      <w:pPr>
        <w:pStyle w:val="Sinespaciado"/>
        <w:spacing w:before="240" w:after="240" w:line="360" w:lineRule="auto"/>
        <w:ind w:left="567" w:right="616"/>
        <w:jc w:val="both"/>
        <w:rPr>
          <w:rFonts w:ascii="Palatino Linotype" w:hAnsi="Palatino Linotype"/>
          <w:bCs/>
          <w:i/>
          <w:sz w:val="22"/>
          <w:szCs w:val="22"/>
        </w:rPr>
      </w:pPr>
      <w:r w:rsidRPr="0033629B">
        <w:rPr>
          <w:rFonts w:ascii="Palatino Linotype" w:hAnsi="Palatino Linotype"/>
          <w:bCs/>
          <w:i/>
          <w:sz w:val="22"/>
          <w:szCs w:val="22"/>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3629B" w:rsidRDefault="0033629B" w:rsidP="0033629B">
      <w:pPr>
        <w:pStyle w:val="Prrafodelista"/>
        <w:numPr>
          <w:ilvl w:val="0"/>
          <w:numId w:val="35"/>
        </w:numPr>
        <w:spacing w:before="240" w:after="240" w:line="360" w:lineRule="auto"/>
        <w:jc w:val="both"/>
        <w:rPr>
          <w:rFonts w:ascii="Palatino Linotype" w:hAnsi="Palatino Linotype" w:cs="Arial"/>
          <w:b/>
        </w:rPr>
      </w:pPr>
      <w:r>
        <w:rPr>
          <w:rFonts w:ascii="Palatino Linotype" w:hAnsi="Palatino Linotype" w:cs="Arial"/>
          <w:b/>
        </w:rPr>
        <w:t xml:space="preserve">De la Versión Pública </w:t>
      </w:r>
    </w:p>
    <w:p w:rsidR="0033629B" w:rsidRDefault="0033629B" w:rsidP="0033629B">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33629B" w:rsidRDefault="0033629B" w:rsidP="0033629B">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33629B" w:rsidRDefault="0033629B" w:rsidP="0033629B">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 xml:space="preserve">Esto es así, ya que en armonía entre los principios constitucionales de máxima publicidad y de protección de datos personales, por lo que deberá observar lo que </w:t>
      </w:r>
      <w:r>
        <w:rPr>
          <w:rFonts w:ascii="Palatino Linotype" w:eastAsia="Calibri" w:hAnsi="Palatino Linotype" w:cs="Arial"/>
          <w:sz w:val="24"/>
        </w:rPr>
        <w:lastRenderedPageBreak/>
        <w:t>para tal efecto señale la Ley de Protección de datos Personales del Estado de México, y los ya mencionados artículos 140 y 143 de la Ley de Transparencia y Acceso a la Información Pública del Estado de México y Municipios.</w:t>
      </w:r>
    </w:p>
    <w:p w:rsidR="0033629B" w:rsidRDefault="0033629B" w:rsidP="0033629B">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33629B" w:rsidRDefault="0033629B" w:rsidP="0033629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3629B" w:rsidRDefault="0033629B" w:rsidP="0033629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Pr>
          <w:rFonts w:ascii="Palatino Linotype" w:eastAsia="Times New Roman" w:hAnsi="Palatino Linotype" w:cs="Times New Roman"/>
          <w:i/>
          <w:lang w:eastAsia="es-ES"/>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3629B" w:rsidRDefault="0033629B" w:rsidP="0033629B">
      <w:pPr>
        <w:spacing w:after="0" w:line="360" w:lineRule="auto"/>
        <w:jc w:val="both"/>
        <w:rPr>
          <w:rFonts w:ascii="Palatino Linotype" w:eastAsia="Times New Roman" w:hAnsi="Palatino Linotype" w:cs="Times New Roman"/>
          <w:sz w:val="24"/>
          <w:szCs w:val="24"/>
          <w:lang w:eastAsia="es-ES"/>
        </w:rPr>
      </w:pPr>
    </w:p>
    <w:p w:rsidR="0033629B" w:rsidRDefault="0033629B" w:rsidP="0033629B">
      <w:pPr>
        <w:spacing w:after="0" w:line="360" w:lineRule="auto"/>
        <w:jc w:val="both"/>
        <w:rPr>
          <w:rFonts w:ascii="Palatino Linotype" w:eastAsia="Times New Roman" w:hAnsi="Palatino Linotype" w:cs="Arial"/>
          <w:bCs/>
          <w:sz w:val="24"/>
          <w:szCs w:val="24"/>
          <w:lang w:eastAsia="es-ES"/>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w:t>
      </w:r>
      <w:r>
        <w:rPr>
          <w:rFonts w:ascii="Palatino Linotype" w:eastAsia="Times New Roman" w:hAnsi="Palatino Linotype" w:cs="Arial"/>
          <w:bCs/>
          <w:sz w:val="24"/>
          <w:szCs w:val="24"/>
          <w:lang w:eastAsia="es-ES"/>
        </w:rPr>
        <w:lastRenderedPageBreak/>
        <w:t xml:space="preserve">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w:t>
      </w:r>
      <w:r w:rsidRPr="006010FE">
        <w:rPr>
          <w:rFonts w:ascii="Palatino Linotype" w:eastAsia="MS Mincho" w:hAnsi="Palatino Linotype"/>
          <w:sz w:val="24"/>
        </w:rPr>
        <w:lastRenderedPageBreak/>
        <w:t xml:space="preserve">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w:t>
      </w:r>
      <w:r w:rsidRPr="00C77DFD">
        <w:rPr>
          <w:rFonts w:ascii="Palatino Linotype" w:hAnsi="Palatino Linotype"/>
          <w:sz w:val="24"/>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AE0A3A" w:rsidRPr="00B77962">
        <w:rPr>
          <w:rFonts w:ascii="Palatino Linotype" w:hAnsi="Palatino Linotype" w:cs="Arial"/>
          <w:b/>
          <w:sz w:val="24"/>
        </w:rPr>
        <w:t>00088/OZUMBA/IP/2019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AE0A3A" w:rsidRPr="00B77962">
        <w:rPr>
          <w:rFonts w:ascii="Palatino Linotype" w:hAnsi="Palatino Linotype" w:cs="Arial"/>
          <w:b/>
          <w:sz w:val="24"/>
        </w:rPr>
        <w:t>00088/OZUMBA/IP/2019</w:t>
      </w:r>
      <w:r w:rsidR="006F001B">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a través del SAIMEX, </w:t>
      </w:r>
      <w:r w:rsidR="00AE0A3A">
        <w:rPr>
          <w:rFonts w:ascii="Palatino Linotype" w:hAnsi="Palatino Linotype" w:cs="Arial"/>
          <w:sz w:val="24"/>
          <w:lang w:eastAsia="es-MX"/>
        </w:rPr>
        <w:t xml:space="preserve">en versión publica </w:t>
      </w:r>
      <w:r>
        <w:rPr>
          <w:rFonts w:ascii="Palatino Linotype" w:hAnsi="Palatino Linotype" w:cs="Arial"/>
          <w:sz w:val="24"/>
          <w:lang w:eastAsia="es-MX"/>
        </w:rPr>
        <w:t>de lo siguiente:</w:t>
      </w:r>
    </w:p>
    <w:p w:rsidR="00AE0A3A" w:rsidRPr="00E1325D" w:rsidRDefault="00AE0A3A" w:rsidP="00E1325D">
      <w:pPr>
        <w:pStyle w:val="Prrafodelista"/>
        <w:numPr>
          <w:ilvl w:val="0"/>
          <w:numId w:val="36"/>
        </w:numPr>
        <w:spacing w:before="240" w:after="240" w:line="360" w:lineRule="auto"/>
        <w:ind w:left="567" w:right="567" w:firstLine="0"/>
        <w:contextualSpacing/>
        <w:jc w:val="both"/>
        <w:rPr>
          <w:rFonts w:ascii="Palatino Linotype" w:hAnsi="Palatino Linotype"/>
          <w:bCs/>
          <w:i/>
          <w:iCs/>
          <w:color w:val="000000"/>
        </w:rPr>
      </w:pPr>
      <w:r w:rsidRPr="00E1325D">
        <w:rPr>
          <w:rFonts w:ascii="Palatino Linotype" w:hAnsi="Palatino Linotype"/>
          <w:bCs/>
          <w:i/>
          <w:iCs/>
          <w:color w:val="000000"/>
        </w:rPr>
        <w:lastRenderedPageBreak/>
        <w:t>Documento donde consten las erogaciones realizadas por concepto de “servicios profesionales, científicos, técnicos y otros servicios” en el periodo comprendido del uno de enero al veintiuno de mayo de 2019; y</w:t>
      </w:r>
    </w:p>
    <w:p w:rsidR="00AE0A3A" w:rsidRPr="00E1325D" w:rsidRDefault="00AE0A3A" w:rsidP="00E1325D">
      <w:pPr>
        <w:pStyle w:val="Prrafodelista"/>
        <w:numPr>
          <w:ilvl w:val="0"/>
          <w:numId w:val="36"/>
        </w:numPr>
        <w:spacing w:before="240" w:after="240" w:line="360" w:lineRule="auto"/>
        <w:ind w:left="567" w:right="567" w:firstLine="0"/>
        <w:contextualSpacing/>
        <w:jc w:val="both"/>
        <w:rPr>
          <w:rFonts w:ascii="Palatino Linotype" w:hAnsi="Palatino Linotype"/>
          <w:bCs/>
          <w:i/>
          <w:iCs/>
          <w:color w:val="000000"/>
        </w:rPr>
      </w:pPr>
      <w:r w:rsidRPr="00E1325D">
        <w:rPr>
          <w:rFonts w:ascii="Palatino Linotype" w:hAnsi="Palatino Linotype"/>
          <w:bCs/>
          <w:i/>
          <w:iCs/>
          <w:color w:val="000000"/>
        </w:rPr>
        <w:t xml:space="preserve">El o los contratos celebrados por concepto de “servicios profesionales, científicos, técnicos y otros servicios” donde se especifique </w:t>
      </w:r>
      <w:r w:rsidRPr="00E1325D">
        <w:rPr>
          <w:rFonts w:ascii="Palatino Linotype" w:hAnsi="Palatino Linotype"/>
          <w:bCs/>
          <w:i/>
          <w:iCs/>
        </w:rPr>
        <w:t>nombre o razón social del titular</w:t>
      </w:r>
      <w:r w:rsidRPr="00E1325D">
        <w:rPr>
          <w:rFonts w:ascii="Palatino Linotype" w:hAnsi="Palatino Linotype"/>
          <w:bCs/>
          <w:i/>
          <w:iCs/>
          <w:color w:val="000000"/>
        </w:rPr>
        <w:t>, el objeto de la contratación o pago, fecha, monto y servicio contratado, derivados de erogaciones que hayan sido realizadas en el periodo comprendido del uno de enero al veintiuno de mayo de 2019.</w:t>
      </w:r>
    </w:p>
    <w:p w:rsidR="00AE0A3A" w:rsidRPr="00E1325D" w:rsidRDefault="00AE0A3A" w:rsidP="00E1325D">
      <w:pPr>
        <w:spacing w:before="240" w:after="240" w:line="360" w:lineRule="auto"/>
        <w:ind w:left="567"/>
        <w:jc w:val="both"/>
        <w:rPr>
          <w:rFonts w:ascii="Palatino Linotype" w:eastAsia="Calibri" w:hAnsi="Palatino Linotype" w:cs="Arial"/>
          <w:bCs/>
          <w:i/>
          <w:iCs/>
          <w:lang w:val="es-ES"/>
        </w:rPr>
      </w:pPr>
      <w:r w:rsidRPr="00E1325D">
        <w:rPr>
          <w:rFonts w:ascii="Palatino Linotype" w:eastAsia="Calibri" w:hAnsi="Palatino Linotype" w:cs="Arial"/>
          <w:bCs/>
          <w:i/>
          <w:iCs/>
        </w:rPr>
        <w:t xml:space="preserve">Para efectos de lo anterior se deberá emitir el acuerdo del comité de transparencia en términos de los artículos 49 fracción </w:t>
      </w:r>
      <w:r w:rsidR="00A94023" w:rsidRPr="00E1325D">
        <w:rPr>
          <w:rFonts w:ascii="Palatino Linotype" w:eastAsia="Calibri" w:hAnsi="Palatino Linotype" w:cs="Arial"/>
          <w:bCs/>
          <w:i/>
          <w:iCs/>
        </w:rPr>
        <w:t xml:space="preserve">VIII </w:t>
      </w:r>
      <w:r w:rsidRPr="00E1325D">
        <w:rPr>
          <w:rFonts w:ascii="Palatino Linotype" w:eastAsia="Calibri" w:hAnsi="Palatino Linotype" w:cs="Arial"/>
          <w:bCs/>
          <w:i/>
          <w:iCs/>
        </w:rPr>
        <w:t xml:space="preserve">y 132 fracción </w:t>
      </w:r>
      <w:r w:rsidR="00A94023" w:rsidRPr="00E1325D">
        <w:rPr>
          <w:rFonts w:ascii="Palatino Linotype" w:eastAsia="Calibri" w:hAnsi="Palatino Linotype" w:cs="Arial"/>
          <w:bCs/>
          <w:i/>
          <w:iCs/>
        </w:rPr>
        <w:t xml:space="preserve">II </w:t>
      </w:r>
      <w:r w:rsidRPr="00E1325D">
        <w:rPr>
          <w:rFonts w:ascii="Palatino Linotype" w:eastAsia="Calibri" w:hAnsi="Palatino Linotype" w:cs="Arial"/>
          <w:bCs/>
          <w:i/>
          <w:iCs/>
        </w:rPr>
        <w:t>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1325D">
        <w:rPr>
          <w:rFonts w:ascii="Palatino Linotype" w:hAnsi="Palatino Linotype"/>
          <w:bCs/>
          <w:i/>
          <w:iCs/>
        </w:rPr>
        <w:t xml:space="preserve"> </w:t>
      </w:r>
      <w:r w:rsidRPr="00E1325D">
        <w:rPr>
          <w:rFonts w:ascii="Palatino Linotype" w:hAnsi="Palatino Linotype"/>
          <w:bCs/>
          <w:i/>
          <w:iCs/>
          <w:color w:val="000000" w:themeColor="text1"/>
        </w:rPr>
        <w:t>la recurrente.</w:t>
      </w:r>
    </w:p>
    <w:p w:rsidR="00A65C79" w:rsidRPr="00E1325D" w:rsidRDefault="00AE0A3A" w:rsidP="00E1325D">
      <w:pPr>
        <w:tabs>
          <w:tab w:val="left" w:pos="8080"/>
        </w:tabs>
        <w:spacing w:before="240" w:after="240" w:line="360" w:lineRule="auto"/>
        <w:ind w:left="567"/>
        <w:jc w:val="both"/>
        <w:rPr>
          <w:rFonts w:ascii="Palatino Linotype" w:eastAsia="Times New Roman" w:hAnsi="Palatino Linotype" w:cs="Arial"/>
          <w:i/>
          <w:iCs/>
          <w:sz w:val="24"/>
          <w:szCs w:val="24"/>
          <w:lang w:val="es-ES" w:eastAsia="es-ES"/>
        </w:rPr>
      </w:pPr>
      <w:r w:rsidRPr="00E1325D">
        <w:rPr>
          <w:rFonts w:ascii="Palatino Linotype" w:eastAsia="MS Mincho" w:hAnsi="Palatino Linotype" w:cs="Arial"/>
          <w:bCs/>
          <w:i/>
          <w:iCs/>
        </w:rPr>
        <w:t>En caso de que el sujeto obligado, en el ámbito de sus atribuciones, no haya generado, poseído o administrado los contratos a que se hace referencia en el inciso b), deberá emitir pronunciamiento al respecto por medio del cual motive las causas de dicha circunstancia, en términos del artículo 19 de la ley de transparencia y acceso a la información pública del estado de México y municipios.</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D24D81" w:rsidRPr="00D24D81">
        <w:rPr>
          <w:rFonts w:ascii="Palatino Linotype" w:hAnsi="Palatino Linotype" w:cs="Arial"/>
          <w:b/>
          <w:bCs/>
          <w:sz w:val="24"/>
          <w:szCs w:val="24"/>
        </w:rPr>
        <w:t>NOTIFÍQUESE</w:t>
      </w:r>
      <w:r w:rsidR="00D24D81" w:rsidRPr="00D24D81">
        <w:rPr>
          <w:rFonts w:ascii="Palatino Linotype" w:hAnsi="Palatino Linotype" w:cs="Arial"/>
        </w:rPr>
        <w:t xml:space="preserve"> </w:t>
      </w:r>
      <w:r w:rsidR="00D24D81">
        <w:rPr>
          <w:rFonts w:ascii="Palatino Linotype" w:hAnsi="Palatino Linotype" w:cs="Arial"/>
          <w:sz w:val="24"/>
          <w:szCs w:val="24"/>
        </w:rPr>
        <w:t>la resolución al recurrente, asimismo se le hace del conocimiento</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27459" w:rsidRDefault="00A27459" w:rsidP="00A274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E1325D" w:rsidRDefault="00E1325D" w:rsidP="00E1325D">
      <w:pPr>
        <w:spacing w:before="24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TRIGÉSIMO SEGUNDA  SESIÓN ORDINARIA CELEBRADA EL CUATRO DE SEPTIEMBRE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Pr>
          <w:rFonts w:ascii="Palatino Linotype" w:hAnsi="Palatino Linotype"/>
        </w:rPr>
        <w:t>------------------------------------------------------------------------------------------------------------------------------------------------------------------------------------------------------------------------------------------------------</w:t>
      </w:r>
    </w:p>
    <w:p w:rsidR="00E1325D" w:rsidRDefault="00E1325D" w:rsidP="00E1325D">
      <w:pPr>
        <w:spacing w:before="240" w:line="360" w:lineRule="auto"/>
        <w:jc w:val="both"/>
        <w:rPr>
          <w:rFonts w:ascii="Palatino Linotype" w:hAnsi="Palatino Linotype"/>
        </w:rPr>
      </w:pPr>
    </w:p>
    <w:p w:rsidR="00E1325D" w:rsidRDefault="00E1325D" w:rsidP="00E1325D">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0042747" wp14:editId="5A63803F">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325D"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04274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325D"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pPr>
                        <w:spacing w:line="240" w:lineRule="auto"/>
                        <w:jc w:val="center"/>
                        <w:rPr>
                          <w:rFonts w:ascii="Palatino Linotype" w:hAnsi="Palatino Linotype"/>
                          <w:sz w:val="24"/>
                          <w:szCs w:val="24"/>
                        </w:rPr>
                      </w:pPr>
                    </w:p>
                  </w:txbxContent>
                </v:textbox>
                <w10:wrap type="square" anchorx="page"/>
              </v:shape>
            </w:pict>
          </mc:Fallback>
        </mc:AlternateContent>
      </w:r>
    </w:p>
    <w:p w:rsidR="00E1325D" w:rsidRPr="00D54B7D" w:rsidRDefault="00E1325D" w:rsidP="00E1325D">
      <w:pPr>
        <w:spacing w:before="240"/>
        <w:jc w:val="both"/>
        <w:rPr>
          <w:rFonts w:ascii="Palatino Linotype" w:hAnsi="Palatino Linotype"/>
        </w:rPr>
      </w:pPr>
    </w:p>
    <w:p w:rsidR="00E1325D" w:rsidRPr="00D54B7D" w:rsidRDefault="00E1325D" w:rsidP="00E1325D">
      <w:pPr>
        <w:spacing w:before="240"/>
        <w:jc w:val="center"/>
        <w:rPr>
          <w:rFonts w:ascii="Palatino Linotype" w:hAnsi="Palatino Linotype"/>
        </w:rPr>
      </w:pPr>
    </w:p>
    <w:p w:rsidR="00E1325D" w:rsidRDefault="00E1325D" w:rsidP="00E1325D">
      <w:pPr>
        <w:spacing w:before="240"/>
        <w:rPr>
          <w:rFonts w:ascii="Palatino Linotype" w:hAnsi="Palatino Linotype"/>
          <w:b/>
        </w:rPr>
      </w:pPr>
    </w:p>
    <w:p w:rsidR="00E1325D" w:rsidRDefault="00E1325D" w:rsidP="00E1325D">
      <w:pPr>
        <w:spacing w:before="240"/>
        <w:rPr>
          <w:rFonts w:ascii="Palatino Linotype" w:hAnsi="Palatino Linotype"/>
          <w:b/>
        </w:rPr>
      </w:pPr>
    </w:p>
    <w:p w:rsidR="00E1325D" w:rsidRDefault="00E1325D" w:rsidP="00E1325D">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63BC63B" wp14:editId="2E309B01">
                <wp:simplePos x="0" y="0"/>
                <wp:positionH relativeFrom="margin">
                  <wp:posOffset>3215640</wp:posOffset>
                </wp:positionH>
                <wp:positionV relativeFrom="paragraph">
                  <wp:posOffset>14604</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325D" w:rsidRPr="00EF2FC0" w:rsidRDefault="00E1325D" w:rsidP="00E1325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325D"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Pr="00797B31" w:rsidRDefault="00E1325D" w:rsidP="00E1325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BC63B" id="Cuadro de texto 35" o:spid="_x0000_s1027" type="#_x0000_t202" style="position:absolute;margin-left:253.2pt;margin-top:1.15pt;width:200.25pt;height:7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CVUxAA3gAAAAkBAAAPAAAAZHJzL2Rvd25yZXYueG1s&#10;TI9BS8NAEIXvgv9hGcGb3bWNoYnZlKCIoIJYvXibJmMSzM6G7LZN/73jSY/D+3jvm2Izu0EdaAq9&#10;ZwvXCwOKuPZNz62Fj/eHqzWoEJEbHDyThRMF2JTnZwXmjT/yGx22sVVSwiFHC12MY651qDtyGBZ+&#10;JJbsy08Oo5xTq5sJj1LuBr00JtUOe5aFDke666j+3u6dhafkE+9X8ZlOkefXqnpcj0l4sfbyYq5u&#10;QUWa4x8Mv/qiDqU47fyem6AGCzcmTQS1sFyBkjwzaQZqJ2CSpaDLQv//oPwBAAD//wMAUEsBAi0A&#10;FAAGAAgAAAAhALaDOJL+AAAA4QEAABMAAAAAAAAAAAAAAAAAAAAAAFtDb250ZW50X1R5cGVzXS54&#10;bWxQSwECLQAUAAYACAAAACEAOP0h/9YAAACUAQAACwAAAAAAAAAAAAAAAAAvAQAAX3JlbHMvLnJl&#10;bHNQSwECLQAUAAYACAAAACEAuu1T75gCAADCBQAADgAAAAAAAAAAAAAAAAAuAgAAZHJzL2Uyb0Rv&#10;Yy54bWxQSwECLQAUAAYACAAAACEAlVMQAN4AAAAJAQAADwAAAAAAAAAAAAAAAADyBAAAZHJzL2Rv&#10;d25yZXYueG1sUEsFBgAAAAAEAAQA8wAAAP0FAAAAAA==&#10;" fillcolor="white [3201]" strokecolor="white [3212]" strokeweight=".5pt">
                <v:textbox>
                  <w:txbxContent>
                    <w:p w:rsidR="00E1325D" w:rsidRPr="00EF2FC0" w:rsidRDefault="00E1325D" w:rsidP="00E1325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325D"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Pr="00797B31" w:rsidRDefault="00E1325D" w:rsidP="00E1325D">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9B7397A" wp14:editId="2524B512">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325D" w:rsidRPr="00EF2FC0" w:rsidRDefault="00E1325D" w:rsidP="00E1325D">
                            <w:pPr>
                              <w:jc w:val="center"/>
                              <w:rPr>
                                <w:rFonts w:ascii="Palatino Linotype" w:hAnsi="Palatino Linotype"/>
                                <w:b/>
                                <w:sz w:val="24"/>
                                <w:szCs w:val="24"/>
                              </w:rPr>
                            </w:pPr>
                            <w:r w:rsidRPr="00EF2FC0">
                              <w:rPr>
                                <w:rFonts w:ascii="Palatino Linotype" w:hAnsi="Palatino Linotype"/>
                                <w:b/>
                                <w:sz w:val="24"/>
                                <w:szCs w:val="24"/>
                              </w:rPr>
                              <w:t>Eva Abaid Yapur</w:t>
                            </w:r>
                          </w:p>
                          <w:p w:rsidR="00E1325D" w:rsidRPr="00EF2FC0" w:rsidRDefault="00E1325D" w:rsidP="00E1325D">
                            <w:pPr>
                              <w:jc w:val="center"/>
                              <w:rPr>
                                <w:rFonts w:ascii="Palatino Linotype" w:hAnsi="Palatino Linotype"/>
                                <w:sz w:val="24"/>
                                <w:szCs w:val="24"/>
                              </w:rPr>
                            </w:pPr>
                            <w:r w:rsidRPr="00EF2FC0">
                              <w:rPr>
                                <w:rFonts w:ascii="Palatino Linotype" w:hAnsi="Palatino Linotype"/>
                                <w:sz w:val="24"/>
                                <w:szCs w:val="24"/>
                              </w:rPr>
                              <w:t>Comisionada</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7397A" id="Cuadro de texto 22" o:spid="_x0000_s1028" type="#_x0000_t202" style="position:absolute;margin-left:0;margin-top:1.6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E1325D" w:rsidRPr="00EF2FC0" w:rsidRDefault="00E1325D" w:rsidP="00E1325D">
                      <w:pPr>
                        <w:jc w:val="center"/>
                        <w:rPr>
                          <w:rFonts w:ascii="Palatino Linotype" w:hAnsi="Palatino Linotype"/>
                          <w:b/>
                          <w:sz w:val="24"/>
                          <w:szCs w:val="24"/>
                        </w:rPr>
                      </w:pPr>
                      <w:r w:rsidRPr="00EF2FC0">
                        <w:rPr>
                          <w:rFonts w:ascii="Palatino Linotype" w:hAnsi="Palatino Linotype"/>
                          <w:b/>
                          <w:sz w:val="24"/>
                          <w:szCs w:val="24"/>
                        </w:rPr>
                        <w:t>Eva Abaid Yapur</w:t>
                      </w:r>
                    </w:p>
                    <w:p w:rsidR="00E1325D" w:rsidRPr="00EF2FC0" w:rsidRDefault="00E1325D" w:rsidP="00E1325D">
                      <w:pPr>
                        <w:jc w:val="center"/>
                        <w:rPr>
                          <w:rFonts w:ascii="Palatino Linotype" w:hAnsi="Palatino Linotype"/>
                          <w:sz w:val="24"/>
                          <w:szCs w:val="24"/>
                        </w:rPr>
                      </w:pPr>
                      <w:r w:rsidRPr="00EF2FC0">
                        <w:rPr>
                          <w:rFonts w:ascii="Palatino Linotype" w:hAnsi="Palatino Linotype"/>
                          <w:sz w:val="24"/>
                          <w:szCs w:val="24"/>
                        </w:rPr>
                        <w:t>Comisionada</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pPr>
                        <w:jc w:val="center"/>
                      </w:pPr>
                    </w:p>
                  </w:txbxContent>
                </v:textbox>
                <w10:wrap anchorx="margin"/>
              </v:shape>
            </w:pict>
          </mc:Fallback>
        </mc:AlternateContent>
      </w:r>
    </w:p>
    <w:p w:rsidR="00E1325D" w:rsidRPr="00D54B7D" w:rsidRDefault="00E1325D" w:rsidP="00E1325D">
      <w:pPr>
        <w:spacing w:before="240"/>
        <w:rPr>
          <w:rFonts w:ascii="Palatino Linotype" w:hAnsi="Palatino Linotype"/>
          <w:b/>
        </w:rPr>
      </w:pPr>
    </w:p>
    <w:p w:rsidR="00E1325D" w:rsidRPr="00D54B7D" w:rsidRDefault="00E1325D" w:rsidP="00E1325D">
      <w:pPr>
        <w:spacing w:before="240"/>
        <w:rPr>
          <w:rFonts w:ascii="Palatino Linotype" w:hAnsi="Palatino Linotype"/>
          <w:b/>
        </w:rPr>
      </w:pPr>
    </w:p>
    <w:p w:rsidR="00E1325D" w:rsidRDefault="00E1325D" w:rsidP="00E1325D">
      <w:pPr>
        <w:spacing w:before="240"/>
        <w:rPr>
          <w:rFonts w:ascii="Palatino Linotype" w:hAnsi="Palatino Linotype"/>
          <w:b/>
        </w:rPr>
      </w:pPr>
    </w:p>
    <w:p w:rsidR="00E1325D" w:rsidRPr="00B93570" w:rsidRDefault="00E1325D" w:rsidP="00E1325D">
      <w:pPr>
        <w:spacing w:before="240"/>
        <w:rPr>
          <w:rFonts w:ascii="Palatino Linotype" w:hAnsi="Palatino Linotype"/>
          <w:b/>
          <w:sz w:val="18"/>
          <w:szCs w:val="18"/>
        </w:rPr>
      </w:pPr>
    </w:p>
    <w:p w:rsidR="00E1325D" w:rsidRPr="00B93570" w:rsidRDefault="00E1325D" w:rsidP="00E1325D">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C432C6A" wp14:editId="080B8CD1">
                <wp:simplePos x="0" y="0"/>
                <wp:positionH relativeFrom="page">
                  <wp:posOffset>1085850</wp:posOffset>
                </wp:positionH>
                <wp:positionV relativeFrom="paragraph">
                  <wp:posOffset>37465</wp:posOffset>
                </wp:positionV>
                <wp:extent cx="2133600" cy="10287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32C6A" id="_x0000_s1029" type="#_x0000_t202" style="position:absolute;margin-left:85.5pt;margin-top:2.95pt;width:168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hpmAIAAMEFAAAOAAAAZHJzL2Uyb0RvYy54bWysVF1v2yAUfZ+0/4B4X+04/VpUp8pSdZpU&#10;tdXSqc8EQ2INuAxI7OzX74LtJO360mkvNnAPh3vP/bi6brUiW+F8Daako5OcEmE4VLVZlfTH0+2n&#10;S0p8YKZiCowo6U54ej39+OGqsRNRwBpUJRxBEuMnjS3pOgQ7yTLP10IzfwJWGDRKcJoF3LpVVjnW&#10;ILtWWZHn51kDrrIOuPAeT286I50mfikFDw9SehGIKin6FtLXpe8yfrPpFZusHLPrmvdusH/wQrPa&#10;4KN7qhsWGNm4+i8qXXMHHmQ44aAzkLLmIsWA0YzyV9Es1syKFAuK4+1eJv//aPn99tGRuippQYlh&#10;GlM037DKAakECaINQIooUmP9BLELi+jQfoEWkz2cezyMsbfS6fjHqAjaUe7dXmJkIhwPi9F4fJ6j&#10;iaNtlBeXF7hB/uxw3TofvgrQJC5K6jCHSVq2vfOhgw6Q+JoHVVe3tVJpE+tGzJUjW4YZVyE5ieQv&#10;UMqQpqTn47M8Eb+wpco7MCxXbzAgnzLxOZEqrHcrStRJkVZhp0TEKPNdSFQ4KfKGj4xzYfZ+JnRE&#10;SYzoPRd7/MGr91zu4sAb6WUwYX9Z1wZcp9JLaaufgzCyw2MOj+KOy9Au21Ra46FSllDtsIAcdH3o&#10;Lb+tMcl3zIdH5rDxsDBwmIQH/EgFmCToV5Sswf1+6zzisR/QSkmDjVxS/2vDnKBEfTPYKZ9Hp6ex&#10;89Pm9OyiwI07tiyPLWaj54CVM8KxZXlaRnxQw1I60M84c2bxVTQxw/HtkoZhOQ/deMGZxcVslkDY&#10;65aFO7OwPFJHlWMJP7XPzNm+zmOz3cPQ8mzyqtw7bLxpYLYJIOvUC1HnTtVef5wTqZv6mRYH0fE+&#10;oQ6Td/oHAAD//wMAUEsDBBQABgAIAAAAIQDyBVkj3gAAAAkBAAAPAAAAZHJzL2Rvd25yZXYueG1s&#10;TI9BS8NAEIXvgv9hGcGb3VTbpo3ZlKCIoIJYe+ltmx2TYHY2ZKdt+u8dT3r8eMOb7+Xr0XfqiENs&#10;AxmYThJQSFVwLdUGtp9PN0tQkS052wVCA2eMsC4uL3KbuXCiDzxuuFZSQjGzBhrmPtM6Vg16Gyeh&#10;R5LsKwzesuBQazfYk5T7Tt8myUJ725J8aGyPDw1W35uDN/Ay29nHO37FM9P4XpbPy34W34y5vhrL&#10;e1CMI/8dw6++qEMhTvtwIBdVJ5xOZQsbmK9AST5PUuG9BIt0BbrI9f8FxQ8AAAD//wMAUEsBAi0A&#10;FAAGAAgAAAAhALaDOJL+AAAA4QEAABMAAAAAAAAAAAAAAAAAAAAAAFtDb250ZW50X1R5cGVzXS54&#10;bWxQSwECLQAUAAYACAAAACEAOP0h/9YAAACUAQAACwAAAAAAAAAAAAAAAAAvAQAAX3JlbHMvLnJl&#10;bHNQSwECLQAUAAYACAAAACEAWoRIaZgCAADBBQAADgAAAAAAAAAAAAAAAAAuAgAAZHJzL2Uyb0Rv&#10;Yy54bWxQSwECLQAUAAYACAAAACEA8gVZI94AAAAJAQAADwAAAAAAAAAAAAAAAADyBAAAZHJzL2Rv&#10;d25yZXYueG1sUEsFBgAAAAAEAAQA8wAAAP0FAAAAAA==&#10;" fillcolor="white [3201]" strokecolor="white [3212]" strokeweight=".5pt">
                <v:textbox>
                  <w:txbxContent>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E25EB25" wp14:editId="4FBAAD47">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325D" w:rsidRPr="00EF2FC0" w:rsidRDefault="00E1325D" w:rsidP="00E1325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5EB25" id="Cuadro de texto 16" o:spid="_x0000_s1030" type="#_x0000_t202" style="position:absolute;margin-left:358.4pt;margin-top:3.3pt;width:168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E1325D" w:rsidRPr="00EF2FC0" w:rsidRDefault="00E1325D" w:rsidP="00E1325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325D" w:rsidRPr="00EF2FC0" w:rsidRDefault="00E1325D" w:rsidP="00E132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(Rúbrica).</w:t>
                      </w:r>
                    </w:p>
                    <w:p w:rsidR="00E1325D" w:rsidRDefault="00E1325D" w:rsidP="00E1325D"/>
                  </w:txbxContent>
                </v:textbox>
                <w10:wrap anchorx="page"/>
              </v:shape>
            </w:pict>
          </mc:Fallback>
        </mc:AlternateContent>
      </w:r>
    </w:p>
    <w:p w:rsidR="00E1325D" w:rsidRDefault="00E1325D" w:rsidP="00E1325D">
      <w:pPr>
        <w:spacing w:before="240"/>
        <w:rPr>
          <w:rFonts w:ascii="Palatino Linotype" w:hAnsi="Palatino Linotype"/>
          <w:b/>
        </w:rPr>
      </w:pPr>
    </w:p>
    <w:p w:rsidR="00E1325D" w:rsidRDefault="00E1325D" w:rsidP="00E1325D">
      <w:pPr>
        <w:spacing w:before="240"/>
        <w:rPr>
          <w:rFonts w:ascii="Palatino Linotype" w:hAnsi="Palatino Linotype"/>
          <w:b/>
        </w:rPr>
      </w:pPr>
    </w:p>
    <w:p w:rsidR="00E1325D" w:rsidRDefault="00E1325D" w:rsidP="00E1325D">
      <w:pPr>
        <w:spacing w:before="240"/>
        <w:rPr>
          <w:rFonts w:ascii="Palatino Linotype" w:hAnsi="Palatino Linotype" w:cs="Arial"/>
          <w:szCs w:val="20"/>
        </w:rPr>
      </w:pPr>
    </w:p>
    <w:p w:rsidR="00E1325D" w:rsidRDefault="00E1325D" w:rsidP="00E1325D">
      <w:pPr>
        <w:spacing w:before="240"/>
        <w:rPr>
          <w:rFonts w:ascii="Palatino Linotype" w:hAnsi="Palatino Linotype" w:cs="Arial"/>
          <w:szCs w:val="20"/>
        </w:rPr>
      </w:pPr>
    </w:p>
    <w:p w:rsidR="00E1325D" w:rsidRDefault="00E1325D" w:rsidP="00E1325D">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7965788" wp14:editId="6DA8D4F8">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325D" w:rsidRPr="007F6133" w:rsidRDefault="00E1325D" w:rsidP="00E1325D">
                            <w:pPr>
                              <w:jc w:val="center"/>
                              <w:rPr>
                                <w:rFonts w:ascii="Palatino Linotype" w:hAnsi="Palatino Linotype"/>
                                <w:b/>
                                <w:sz w:val="24"/>
                                <w:szCs w:val="24"/>
                              </w:rPr>
                            </w:pPr>
                            <w:r w:rsidRPr="00B86F1F">
                              <w:rPr>
                                <w:rFonts w:ascii="Palatino Linotype" w:hAnsi="Palatino Linotype"/>
                                <w:b/>
                                <w:sz w:val="24"/>
                                <w:szCs w:val="24"/>
                              </w:rPr>
                              <w:t>Alexis Tapia Ramírez</w:t>
                            </w:r>
                          </w:p>
                          <w:p w:rsidR="00E1325D" w:rsidRDefault="00E1325D" w:rsidP="00E132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325D" w:rsidRDefault="00E1325D" w:rsidP="00E1325D">
                            <w:pPr>
                              <w:jc w:val="center"/>
                              <w:rPr>
                                <w:rFonts w:ascii="Palatino Linotype" w:hAnsi="Palatino Linotype"/>
                                <w:sz w:val="24"/>
                                <w:szCs w:val="24"/>
                              </w:rPr>
                            </w:pPr>
                          </w:p>
                          <w:p w:rsidR="00E1325D" w:rsidRPr="00EF2FC0" w:rsidRDefault="00E1325D" w:rsidP="00E1325D">
                            <w:pPr>
                              <w:jc w:val="center"/>
                              <w:rPr>
                                <w:rFonts w:ascii="Palatino Linotype" w:hAnsi="Palatino Linotype"/>
                                <w:sz w:val="24"/>
                                <w:szCs w:val="24"/>
                              </w:rPr>
                            </w:pPr>
                          </w:p>
                          <w:p w:rsidR="00E1325D" w:rsidRDefault="00E1325D" w:rsidP="00E13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965788" id="Cuadro de texto 24" o:spid="_x0000_s1031" type="#_x0000_t202" style="position:absolute;margin-left:189.85pt;margin-top:13.6pt;width:248.25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E1325D" w:rsidRPr="007F6133" w:rsidRDefault="00E1325D" w:rsidP="00E1325D">
                      <w:pPr>
                        <w:jc w:val="center"/>
                        <w:rPr>
                          <w:rFonts w:ascii="Palatino Linotype" w:hAnsi="Palatino Linotype"/>
                          <w:b/>
                          <w:sz w:val="24"/>
                          <w:szCs w:val="24"/>
                        </w:rPr>
                      </w:pPr>
                      <w:r w:rsidRPr="00B86F1F">
                        <w:rPr>
                          <w:rFonts w:ascii="Palatino Linotype" w:hAnsi="Palatino Linotype"/>
                          <w:b/>
                          <w:sz w:val="24"/>
                          <w:szCs w:val="24"/>
                        </w:rPr>
                        <w:t>Alexis Tapia Ramírez</w:t>
                      </w:r>
                    </w:p>
                    <w:p w:rsidR="00E1325D" w:rsidRDefault="00E1325D" w:rsidP="00E132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325D" w:rsidRDefault="00E1325D" w:rsidP="00E1325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325D" w:rsidRDefault="00E1325D" w:rsidP="00E1325D">
                      <w:pPr>
                        <w:jc w:val="center"/>
                        <w:rPr>
                          <w:rFonts w:ascii="Palatino Linotype" w:hAnsi="Palatino Linotype"/>
                          <w:sz w:val="24"/>
                          <w:szCs w:val="24"/>
                        </w:rPr>
                      </w:pPr>
                    </w:p>
                    <w:p w:rsidR="00E1325D" w:rsidRPr="00EF2FC0" w:rsidRDefault="00E1325D" w:rsidP="00E1325D">
                      <w:pPr>
                        <w:jc w:val="center"/>
                        <w:rPr>
                          <w:rFonts w:ascii="Palatino Linotype" w:hAnsi="Palatino Linotype"/>
                          <w:sz w:val="24"/>
                          <w:szCs w:val="24"/>
                        </w:rPr>
                      </w:pPr>
                    </w:p>
                    <w:p w:rsidR="00E1325D" w:rsidRDefault="00E1325D" w:rsidP="00E1325D"/>
                  </w:txbxContent>
                </v:textbox>
                <w10:wrap anchorx="page"/>
              </v:shape>
            </w:pict>
          </mc:Fallback>
        </mc:AlternateContent>
      </w:r>
    </w:p>
    <w:p w:rsidR="00E1325D" w:rsidRDefault="00E1325D" w:rsidP="00E1325D">
      <w:pPr>
        <w:spacing w:before="240"/>
        <w:rPr>
          <w:rFonts w:ascii="Palatino Linotype" w:hAnsi="Palatino Linotype" w:cs="Arial"/>
          <w:szCs w:val="20"/>
        </w:rPr>
      </w:pPr>
    </w:p>
    <w:p w:rsidR="00E1325D" w:rsidRDefault="00E1325D" w:rsidP="00E1325D">
      <w:pPr>
        <w:spacing w:before="240"/>
        <w:rPr>
          <w:rFonts w:ascii="Palatino Linotype" w:hAnsi="Palatino Linotype" w:cs="Arial"/>
          <w:sz w:val="18"/>
          <w:szCs w:val="18"/>
        </w:rPr>
      </w:pPr>
    </w:p>
    <w:p w:rsidR="00A902C6" w:rsidRPr="002052F6" w:rsidRDefault="00A902C6" w:rsidP="00A902C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E1325D">
        <w:rPr>
          <w:rFonts w:ascii="Palatino Linotype" w:hAnsi="Palatino Linotype" w:cs="Arial"/>
          <w:sz w:val="16"/>
          <w:szCs w:val="16"/>
        </w:rPr>
        <w:t>cuatro de septiembre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E1325D">
        <w:rPr>
          <w:rFonts w:ascii="Palatino Linotype" w:hAnsi="Palatino Linotype" w:cs="Arial"/>
          <w:bCs/>
          <w:sz w:val="16"/>
          <w:szCs w:val="16"/>
          <w:lang w:eastAsia="es-MX"/>
        </w:rPr>
        <w:t>5535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A902C6" w:rsidP="00A902C6">
      <w:pPr>
        <w:spacing w:after="0"/>
      </w:pPr>
      <w:r w:rsidRPr="002052F6">
        <w:t>ZMS/OSAM/MAEM</w:t>
      </w:r>
    </w:p>
    <w:sectPr w:rsidR="00DD13E2"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584" w:rsidRDefault="004A2584" w:rsidP="00E15E85">
      <w:pPr>
        <w:spacing w:after="0" w:line="240" w:lineRule="auto"/>
      </w:pPr>
      <w:r>
        <w:separator/>
      </w:r>
    </w:p>
  </w:endnote>
  <w:endnote w:type="continuationSeparator" w:id="0">
    <w:p w:rsidR="004A2584" w:rsidRDefault="004A258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CA" w:rsidRPr="000B69FA" w:rsidRDefault="005D58C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E6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E6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CA" w:rsidRPr="000B69FA" w:rsidRDefault="005D58C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E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E6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584" w:rsidRDefault="004A2584" w:rsidP="00E15E85">
      <w:pPr>
        <w:spacing w:after="0" w:line="240" w:lineRule="auto"/>
      </w:pPr>
      <w:r>
        <w:separator/>
      </w:r>
    </w:p>
  </w:footnote>
  <w:footnote w:type="continuationSeparator" w:id="0">
    <w:p w:rsidR="004A2584" w:rsidRDefault="004A2584" w:rsidP="00E15E85">
      <w:pPr>
        <w:spacing w:after="0" w:line="240" w:lineRule="auto"/>
      </w:pPr>
      <w:r>
        <w:continuationSeparator/>
      </w:r>
    </w:p>
  </w:footnote>
  <w:footnote w:id="1">
    <w:p w:rsidR="005D58CA" w:rsidRPr="00911081" w:rsidRDefault="005D58C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D58CA" w:rsidRPr="00911081" w:rsidRDefault="005D58C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D58CA" w:rsidRPr="00B92BC3" w:rsidRDefault="005D58C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5D58CA" w:rsidRDefault="005D58C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CA" w:rsidRDefault="005D58C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D58CA" w:rsidTr="00E15E85">
      <w:trPr>
        <w:trHeight w:val="227"/>
      </w:trPr>
      <w:tc>
        <w:tcPr>
          <w:tcW w:w="5529" w:type="dxa"/>
          <w:hideMark/>
        </w:tcPr>
        <w:p w:rsidR="005D58CA" w:rsidRDefault="005D58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D58CA" w:rsidRPr="00D56BC3" w:rsidRDefault="005D58C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05</w:t>
          </w:r>
          <w:r w:rsidR="00B77962">
            <w:rPr>
              <w:rFonts w:ascii="Palatino Linotype" w:hAnsi="Palatino Linotype" w:cs="Arial"/>
              <w:bCs/>
              <w:sz w:val="24"/>
              <w:lang w:eastAsia="es-MX"/>
            </w:rPr>
            <w:t>535</w:t>
          </w:r>
          <w:r w:rsidRPr="0037311B">
            <w:rPr>
              <w:rFonts w:ascii="Palatino Linotype" w:hAnsi="Palatino Linotype" w:cs="Arial"/>
              <w:bCs/>
              <w:sz w:val="24"/>
              <w:lang w:eastAsia="es-MX"/>
            </w:rPr>
            <w:t>/INFOEM/IP/RR/2019</w:t>
          </w:r>
        </w:p>
      </w:tc>
    </w:tr>
    <w:tr w:rsidR="005D58CA" w:rsidTr="00E15E85">
      <w:trPr>
        <w:trHeight w:val="242"/>
      </w:trPr>
      <w:tc>
        <w:tcPr>
          <w:tcW w:w="5529" w:type="dxa"/>
          <w:hideMark/>
        </w:tcPr>
        <w:p w:rsidR="005D58CA" w:rsidRDefault="005D58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D58CA" w:rsidRPr="005D58CA" w:rsidRDefault="00B77962" w:rsidP="00BA65E0">
          <w:pPr>
            <w:spacing w:after="120" w:line="256" w:lineRule="auto"/>
            <w:ind w:left="-486" w:right="214" w:firstLine="284"/>
            <w:jc w:val="right"/>
            <w:rPr>
              <w:rFonts w:ascii="Palatino Linotype" w:hAnsi="Palatino Linotype" w:cs="Arial"/>
              <w:sz w:val="24"/>
            </w:rPr>
          </w:pPr>
          <w:r w:rsidRPr="00B77962">
            <w:rPr>
              <w:rFonts w:ascii="Palatino Linotype" w:hAnsi="Palatino Linotype" w:cs="Arial"/>
              <w:sz w:val="24"/>
            </w:rPr>
            <w:t>Ayuntamiento de Ozumba</w:t>
          </w:r>
        </w:p>
      </w:tc>
    </w:tr>
    <w:tr w:rsidR="005D58CA" w:rsidTr="00E15E85">
      <w:trPr>
        <w:trHeight w:val="342"/>
      </w:trPr>
      <w:tc>
        <w:tcPr>
          <w:tcW w:w="5529" w:type="dxa"/>
          <w:hideMark/>
        </w:tcPr>
        <w:p w:rsidR="005D58CA" w:rsidRDefault="005D58C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D58CA" w:rsidRPr="005D58CA" w:rsidRDefault="005D58C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rsidR="005D58CA" w:rsidRDefault="005D58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D58CA" w:rsidTr="00E15E85">
      <w:trPr>
        <w:trHeight w:val="227"/>
      </w:trPr>
      <w:tc>
        <w:tcPr>
          <w:tcW w:w="5529" w:type="dxa"/>
          <w:hideMark/>
        </w:tcPr>
        <w:p w:rsidR="005D58CA" w:rsidRDefault="005D58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D58CA" w:rsidRPr="00B4142F" w:rsidRDefault="005D58C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w:t>
          </w:r>
          <w:r w:rsidR="00B77962">
            <w:rPr>
              <w:rFonts w:ascii="Palatino Linotype" w:hAnsi="Palatino Linotype" w:cs="Arial"/>
              <w:bCs/>
              <w:sz w:val="24"/>
              <w:lang w:eastAsia="es-MX"/>
            </w:rPr>
            <w:t>53</w:t>
          </w:r>
          <w:r>
            <w:rPr>
              <w:rFonts w:ascii="Palatino Linotype" w:hAnsi="Palatino Linotype" w:cs="Arial"/>
              <w:bCs/>
              <w:sz w:val="24"/>
              <w:lang w:eastAsia="es-MX"/>
            </w:rPr>
            <w:t>5/</w:t>
          </w:r>
          <w:r w:rsidRPr="0037311B">
            <w:rPr>
              <w:rFonts w:ascii="Palatino Linotype" w:hAnsi="Palatino Linotype" w:cs="Arial"/>
              <w:bCs/>
              <w:sz w:val="24"/>
              <w:lang w:eastAsia="es-MX"/>
            </w:rPr>
            <w:t>INFOEM/IP/RR/2019</w:t>
          </w:r>
        </w:p>
      </w:tc>
    </w:tr>
    <w:tr w:rsidR="005D58CA" w:rsidTr="00E15E85">
      <w:trPr>
        <w:trHeight w:val="196"/>
      </w:trPr>
      <w:tc>
        <w:tcPr>
          <w:tcW w:w="5529" w:type="dxa"/>
          <w:hideMark/>
        </w:tcPr>
        <w:p w:rsidR="005D58CA" w:rsidRDefault="005D58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D58CA" w:rsidRPr="005D58CA" w:rsidRDefault="00EE3E69"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sz w:val="24"/>
              <w:szCs w:val="24"/>
            </w:rPr>
            <w:t>xxxxxxxxxxxxxxxxxxx</w:t>
          </w:r>
        </w:p>
      </w:tc>
    </w:tr>
    <w:tr w:rsidR="005D58CA" w:rsidTr="00E15E85">
      <w:trPr>
        <w:trHeight w:val="242"/>
      </w:trPr>
      <w:tc>
        <w:tcPr>
          <w:tcW w:w="5529" w:type="dxa"/>
          <w:hideMark/>
        </w:tcPr>
        <w:p w:rsidR="005D58CA" w:rsidRDefault="005D58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D58CA" w:rsidRPr="005D58CA" w:rsidRDefault="00B77962" w:rsidP="0015550A">
          <w:pPr>
            <w:spacing w:after="120" w:line="256" w:lineRule="auto"/>
            <w:ind w:left="-495" w:right="214" w:firstLine="567"/>
            <w:jc w:val="right"/>
            <w:rPr>
              <w:rFonts w:ascii="Palatino Linotype" w:hAnsi="Palatino Linotype" w:cs="Arial"/>
              <w:sz w:val="24"/>
              <w:szCs w:val="24"/>
            </w:rPr>
          </w:pPr>
          <w:r w:rsidRPr="00B77962">
            <w:rPr>
              <w:rFonts w:ascii="Palatino Linotype" w:hAnsi="Palatino Linotype" w:cs="Arial"/>
              <w:sz w:val="24"/>
              <w:szCs w:val="24"/>
            </w:rPr>
            <w:t>Ayuntamiento de Ozumba</w:t>
          </w:r>
        </w:p>
      </w:tc>
    </w:tr>
    <w:tr w:rsidR="005D58CA" w:rsidTr="00E15E85">
      <w:trPr>
        <w:trHeight w:val="342"/>
      </w:trPr>
      <w:tc>
        <w:tcPr>
          <w:tcW w:w="5529" w:type="dxa"/>
          <w:hideMark/>
        </w:tcPr>
        <w:p w:rsidR="005D58CA" w:rsidRDefault="005D58C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D58CA" w:rsidRPr="005D58CA" w:rsidRDefault="005D58C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rsidR="005D58CA" w:rsidRDefault="005D58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59A3"/>
    <w:multiLevelType w:val="hybridMultilevel"/>
    <w:tmpl w:val="5B38FA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96C63"/>
    <w:multiLevelType w:val="hybridMultilevel"/>
    <w:tmpl w:val="BA26BAF8"/>
    <w:lvl w:ilvl="0" w:tplc="080A0017">
      <w:start w:val="1"/>
      <w:numFmt w:val="lowerLetter"/>
      <w:lvlText w:val="%1)"/>
      <w:lvlJc w:val="left"/>
      <w:pPr>
        <w:ind w:left="2880" w:hanging="360"/>
      </w:p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start w:val="1"/>
      <w:numFmt w:val="lowerLetter"/>
      <w:lvlText w:val="%5."/>
      <w:lvlJc w:val="left"/>
      <w:pPr>
        <w:ind w:left="5760" w:hanging="360"/>
      </w:pPr>
    </w:lvl>
    <w:lvl w:ilvl="5" w:tplc="080A001B">
      <w:start w:val="1"/>
      <w:numFmt w:val="lowerRoman"/>
      <w:lvlText w:val="%6."/>
      <w:lvlJc w:val="right"/>
      <w:pPr>
        <w:ind w:left="6480" w:hanging="180"/>
      </w:pPr>
    </w:lvl>
    <w:lvl w:ilvl="6" w:tplc="080A000F">
      <w:start w:val="1"/>
      <w:numFmt w:val="decimal"/>
      <w:lvlText w:val="%7."/>
      <w:lvlJc w:val="left"/>
      <w:pPr>
        <w:ind w:left="7200" w:hanging="360"/>
      </w:pPr>
    </w:lvl>
    <w:lvl w:ilvl="7" w:tplc="080A0019">
      <w:start w:val="1"/>
      <w:numFmt w:val="lowerLetter"/>
      <w:lvlText w:val="%8."/>
      <w:lvlJc w:val="left"/>
      <w:pPr>
        <w:ind w:left="7920" w:hanging="360"/>
      </w:pPr>
    </w:lvl>
    <w:lvl w:ilvl="8" w:tplc="080A001B">
      <w:start w:val="1"/>
      <w:numFmt w:val="lowerRoman"/>
      <w:lvlText w:val="%9."/>
      <w:lvlJc w:val="right"/>
      <w:pPr>
        <w:ind w:left="864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08F559D"/>
    <w:multiLevelType w:val="hybridMultilevel"/>
    <w:tmpl w:val="5A7A97E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9FC7BFB"/>
    <w:multiLevelType w:val="hybridMultilevel"/>
    <w:tmpl w:val="23C83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52EF5638"/>
    <w:multiLevelType w:val="hybridMultilevel"/>
    <w:tmpl w:val="CD12E2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157DB9"/>
    <w:multiLevelType w:val="hybridMultilevel"/>
    <w:tmpl w:val="18640776"/>
    <w:numStyleLink w:val="Estiloimportado2"/>
  </w:abstractNum>
  <w:abstractNum w:abstractNumId="27"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70136A0"/>
    <w:multiLevelType w:val="hybridMultilevel"/>
    <w:tmpl w:val="D1985412"/>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7"/>
  </w:num>
  <w:num w:numId="3">
    <w:abstractNumId w:val="23"/>
  </w:num>
  <w:num w:numId="4">
    <w:abstractNumId w:val="15"/>
  </w:num>
  <w:num w:numId="5">
    <w:abstractNumId w:val="26"/>
  </w:num>
  <w:num w:numId="6">
    <w:abstractNumId w:val="9"/>
  </w:num>
  <w:num w:numId="7">
    <w:abstractNumId w:val="32"/>
  </w:num>
  <w:num w:numId="8">
    <w:abstractNumId w:val="18"/>
  </w:num>
  <w:num w:numId="9">
    <w:abstractNumId w:val="11"/>
  </w:num>
  <w:num w:numId="10">
    <w:abstractNumId w:val="31"/>
  </w:num>
  <w:num w:numId="11">
    <w:abstractNumId w:val="14"/>
  </w:num>
  <w:num w:numId="12">
    <w:abstractNumId w:val="17"/>
  </w:num>
  <w:num w:numId="13">
    <w:abstractNumId w:val="2"/>
  </w:num>
  <w:num w:numId="14">
    <w:abstractNumId w:val="12"/>
  </w:num>
  <w:num w:numId="15">
    <w:abstractNumId w:val="20"/>
  </w:num>
  <w:num w:numId="16">
    <w:abstractNumId w:val="27"/>
  </w:num>
  <w:num w:numId="17">
    <w:abstractNumId w:val="28"/>
  </w:num>
  <w:num w:numId="18">
    <w:abstractNumId w:val="1"/>
  </w:num>
  <w:num w:numId="19">
    <w:abstractNumId w:val="3"/>
  </w:num>
  <w:num w:numId="20">
    <w:abstractNumId w:val="34"/>
  </w:num>
  <w:num w:numId="21">
    <w:abstractNumId w:val="13"/>
  </w:num>
  <w:num w:numId="22">
    <w:abstractNumId w:val="16"/>
  </w:num>
  <w:num w:numId="23">
    <w:abstractNumId w:val="8"/>
  </w:num>
  <w:num w:numId="24">
    <w:abstractNumId w:val="6"/>
  </w:num>
  <w:num w:numId="25">
    <w:abstractNumId w:val="4"/>
  </w:num>
  <w:num w:numId="26">
    <w:abstractNumId w:val="29"/>
  </w:num>
  <w:num w:numId="27">
    <w:abstractNumId w:val="35"/>
  </w:num>
  <w:num w:numId="28">
    <w:abstractNumId w:val="22"/>
  </w:num>
  <w:num w:numId="29">
    <w:abstractNumId w:val="25"/>
  </w:num>
  <w:num w:numId="30">
    <w:abstractNumId w:val="24"/>
  </w:num>
  <w:num w:numId="31">
    <w:abstractNumId w:val="19"/>
  </w:num>
  <w:num w:numId="32">
    <w:abstractNumId w:val="21"/>
  </w:num>
  <w:num w:numId="33">
    <w:abstractNumId w:val="0"/>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5F8F"/>
    <w:rsid w:val="00041425"/>
    <w:rsid w:val="00046E4C"/>
    <w:rsid w:val="0004795A"/>
    <w:rsid w:val="00052A02"/>
    <w:rsid w:val="00052B19"/>
    <w:rsid w:val="00052D39"/>
    <w:rsid w:val="00053ED1"/>
    <w:rsid w:val="00061BA0"/>
    <w:rsid w:val="00062CBD"/>
    <w:rsid w:val="00064D49"/>
    <w:rsid w:val="00073973"/>
    <w:rsid w:val="00074A99"/>
    <w:rsid w:val="00075A5D"/>
    <w:rsid w:val="00076643"/>
    <w:rsid w:val="00082DF3"/>
    <w:rsid w:val="00085232"/>
    <w:rsid w:val="00091D98"/>
    <w:rsid w:val="0009633E"/>
    <w:rsid w:val="000A4530"/>
    <w:rsid w:val="000B3927"/>
    <w:rsid w:val="000C22EC"/>
    <w:rsid w:val="000C59EE"/>
    <w:rsid w:val="000F019E"/>
    <w:rsid w:val="00113310"/>
    <w:rsid w:val="0011750A"/>
    <w:rsid w:val="0012266D"/>
    <w:rsid w:val="0013064F"/>
    <w:rsid w:val="00130D58"/>
    <w:rsid w:val="00142F61"/>
    <w:rsid w:val="00152B26"/>
    <w:rsid w:val="0015550A"/>
    <w:rsid w:val="00171BD5"/>
    <w:rsid w:val="00183623"/>
    <w:rsid w:val="001B066D"/>
    <w:rsid w:val="001B3E5E"/>
    <w:rsid w:val="001C28D0"/>
    <w:rsid w:val="001C3E01"/>
    <w:rsid w:val="001C3F41"/>
    <w:rsid w:val="001C7069"/>
    <w:rsid w:val="001E772A"/>
    <w:rsid w:val="001F295E"/>
    <w:rsid w:val="001F5D0E"/>
    <w:rsid w:val="002052F6"/>
    <w:rsid w:val="00217E99"/>
    <w:rsid w:val="0022069E"/>
    <w:rsid w:val="00223C2F"/>
    <w:rsid w:val="00224181"/>
    <w:rsid w:val="00233D51"/>
    <w:rsid w:val="00240133"/>
    <w:rsid w:val="00253101"/>
    <w:rsid w:val="002606F0"/>
    <w:rsid w:val="0026534C"/>
    <w:rsid w:val="002655B3"/>
    <w:rsid w:val="002677ED"/>
    <w:rsid w:val="00287512"/>
    <w:rsid w:val="002902D7"/>
    <w:rsid w:val="00294D34"/>
    <w:rsid w:val="002A1820"/>
    <w:rsid w:val="002A30B2"/>
    <w:rsid w:val="002A6F17"/>
    <w:rsid w:val="002B067A"/>
    <w:rsid w:val="002B144D"/>
    <w:rsid w:val="002B18B0"/>
    <w:rsid w:val="002B7CD8"/>
    <w:rsid w:val="002C1EC5"/>
    <w:rsid w:val="002C6485"/>
    <w:rsid w:val="002E3702"/>
    <w:rsid w:val="003011A8"/>
    <w:rsid w:val="003034F4"/>
    <w:rsid w:val="00307041"/>
    <w:rsid w:val="00317B8A"/>
    <w:rsid w:val="00330A95"/>
    <w:rsid w:val="003341B0"/>
    <w:rsid w:val="00334E11"/>
    <w:rsid w:val="0033629B"/>
    <w:rsid w:val="00342A59"/>
    <w:rsid w:val="003452FA"/>
    <w:rsid w:val="0034696E"/>
    <w:rsid w:val="003470B1"/>
    <w:rsid w:val="003474F2"/>
    <w:rsid w:val="0035772D"/>
    <w:rsid w:val="00357BFC"/>
    <w:rsid w:val="0037311B"/>
    <w:rsid w:val="00384AC7"/>
    <w:rsid w:val="00385299"/>
    <w:rsid w:val="0039084D"/>
    <w:rsid w:val="003B465B"/>
    <w:rsid w:val="003B5C59"/>
    <w:rsid w:val="003C5897"/>
    <w:rsid w:val="003E3297"/>
    <w:rsid w:val="0040048F"/>
    <w:rsid w:val="004254FE"/>
    <w:rsid w:val="00437C82"/>
    <w:rsid w:val="00470C7E"/>
    <w:rsid w:val="00492244"/>
    <w:rsid w:val="004A2584"/>
    <w:rsid w:val="004A2BFB"/>
    <w:rsid w:val="004C3693"/>
    <w:rsid w:val="004E6DB3"/>
    <w:rsid w:val="004F05B2"/>
    <w:rsid w:val="00523067"/>
    <w:rsid w:val="00527856"/>
    <w:rsid w:val="00527C6A"/>
    <w:rsid w:val="005329E8"/>
    <w:rsid w:val="005733EB"/>
    <w:rsid w:val="0057576D"/>
    <w:rsid w:val="00576C26"/>
    <w:rsid w:val="005820BF"/>
    <w:rsid w:val="00587783"/>
    <w:rsid w:val="005C7580"/>
    <w:rsid w:val="005D58CA"/>
    <w:rsid w:val="00611799"/>
    <w:rsid w:val="00614FDD"/>
    <w:rsid w:val="00616784"/>
    <w:rsid w:val="00631B59"/>
    <w:rsid w:val="00653B08"/>
    <w:rsid w:val="00654B56"/>
    <w:rsid w:val="006634EA"/>
    <w:rsid w:val="00673CFD"/>
    <w:rsid w:val="006A08BA"/>
    <w:rsid w:val="006B2E10"/>
    <w:rsid w:val="006C1A4F"/>
    <w:rsid w:val="006F001B"/>
    <w:rsid w:val="006F2EA8"/>
    <w:rsid w:val="00707CD8"/>
    <w:rsid w:val="00713A19"/>
    <w:rsid w:val="0071620F"/>
    <w:rsid w:val="00740AC8"/>
    <w:rsid w:val="00755099"/>
    <w:rsid w:val="007654BC"/>
    <w:rsid w:val="0079194D"/>
    <w:rsid w:val="007A0267"/>
    <w:rsid w:val="007A1183"/>
    <w:rsid w:val="007A27B9"/>
    <w:rsid w:val="007A3D09"/>
    <w:rsid w:val="007B2103"/>
    <w:rsid w:val="007C1445"/>
    <w:rsid w:val="007C56AB"/>
    <w:rsid w:val="007C64C1"/>
    <w:rsid w:val="007D276C"/>
    <w:rsid w:val="007D48FA"/>
    <w:rsid w:val="007D62B3"/>
    <w:rsid w:val="007E1AE4"/>
    <w:rsid w:val="007E2959"/>
    <w:rsid w:val="00807D14"/>
    <w:rsid w:val="00845C1C"/>
    <w:rsid w:val="00853814"/>
    <w:rsid w:val="00856325"/>
    <w:rsid w:val="00872278"/>
    <w:rsid w:val="00875499"/>
    <w:rsid w:val="0087560D"/>
    <w:rsid w:val="00881D0D"/>
    <w:rsid w:val="00891F82"/>
    <w:rsid w:val="00893900"/>
    <w:rsid w:val="008A12F6"/>
    <w:rsid w:val="008A5E77"/>
    <w:rsid w:val="008B34EC"/>
    <w:rsid w:val="008D6D31"/>
    <w:rsid w:val="008E0E21"/>
    <w:rsid w:val="008E5141"/>
    <w:rsid w:val="008E7408"/>
    <w:rsid w:val="008F7A52"/>
    <w:rsid w:val="009306B4"/>
    <w:rsid w:val="00943223"/>
    <w:rsid w:val="0094613F"/>
    <w:rsid w:val="009472E2"/>
    <w:rsid w:val="00950056"/>
    <w:rsid w:val="009629A5"/>
    <w:rsid w:val="00980401"/>
    <w:rsid w:val="009838CD"/>
    <w:rsid w:val="00991CC2"/>
    <w:rsid w:val="00994336"/>
    <w:rsid w:val="00997030"/>
    <w:rsid w:val="009A45B6"/>
    <w:rsid w:val="009A4C2C"/>
    <w:rsid w:val="009A6D1C"/>
    <w:rsid w:val="009B76BF"/>
    <w:rsid w:val="009C75A5"/>
    <w:rsid w:val="009C78F4"/>
    <w:rsid w:val="009E3B36"/>
    <w:rsid w:val="009F7948"/>
    <w:rsid w:val="00A27459"/>
    <w:rsid w:val="00A41FAF"/>
    <w:rsid w:val="00A459D0"/>
    <w:rsid w:val="00A45C8D"/>
    <w:rsid w:val="00A65C79"/>
    <w:rsid w:val="00A70873"/>
    <w:rsid w:val="00A902C6"/>
    <w:rsid w:val="00A92C85"/>
    <w:rsid w:val="00A94023"/>
    <w:rsid w:val="00A948EF"/>
    <w:rsid w:val="00A94BCE"/>
    <w:rsid w:val="00AA2CB1"/>
    <w:rsid w:val="00AC1D50"/>
    <w:rsid w:val="00AE0A3A"/>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77962"/>
    <w:rsid w:val="00B83B8D"/>
    <w:rsid w:val="00BA2458"/>
    <w:rsid w:val="00BA65E0"/>
    <w:rsid w:val="00BA68FA"/>
    <w:rsid w:val="00BB1BD5"/>
    <w:rsid w:val="00BC1280"/>
    <w:rsid w:val="00BC1C0A"/>
    <w:rsid w:val="00BC4EF7"/>
    <w:rsid w:val="00BC59B2"/>
    <w:rsid w:val="00BC5E09"/>
    <w:rsid w:val="00BF5825"/>
    <w:rsid w:val="00C16071"/>
    <w:rsid w:val="00C203E8"/>
    <w:rsid w:val="00C23151"/>
    <w:rsid w:val="00C25BA8"/>
    <w:rsid w:val="00C3114B"/>
    <w:rsid w:val="00C4657C"/>
    <w:rsid w:val="00C56C4E"/>
    <w:rsid w:val="00C60C4D"/>
    <w:rsid w:val="00C61C1C"/>
    <w:rsid w:val="00C6478B"/>
    <w:rsid w:val="00C64C22"/>
    <w:rsid w:val="00C66E70"/>
    <w:rsid w:val="00C80AEF"/>
    <w:rsid w:val="00CA6DA1"/>
    <w:rsid w:val="00D120B9"/>
    <w:rsid w:val="00D24D6B"/>
    <w:rsid w:val="00D24D81"/>
    <w:rsid w:val="00D5302E"/>
    <w:rsid w:val="00D56BC3"/>
    <w:rsid w:val="00D67629"/>
    <w:rsid w:val="00D70FE3"/>
    <w:rsid w:val="00D83D2D"/>
    <w:rsid w:val="00D8485C"/>
    <w:rsid w:val="00D87D47"/>
    <w:rsid w:val="00D9010D"/>
    <w:rsid w:val="00D95936"/>
    <w:rsid w:val="00DB2787"/>
    <w:rsid w:val="00DB584E"/>
    <w:rsid w:val="00DC3B85"/>
    <w:rsid w:val="00DD13E2"/>
    <w:rsid w:val="00DE5E3A"/>
    <w:rsid w:val="00DF6F40"/>
    <w:rsid w:val="00E10DEE"/>
    <w:rsid w:val="00E11EFA"/>
    <w:rsid w:val="00E1325D"/>
    <w:rsid w:val="00E158AD"/>
    <w:rsid w:val="00E15E85"/>
    <w:rsid w:val="00E16AC8"/>
    <w:rsid w:val="00E221C1"/>
    <w:rsid w:val="00E30AF5"/>
    <w:rsid w:val="00E34874"/>
    <w:rsid w:val="00E372DA"/>
    <w:rsid w:val="00E44464"/>
    <w:rsid w:val="00E61A8B"/>
    <w:rsid w:val="00E85DB7"/>
    <w:rsid w:val="00E872CE"/>
    <w:rsid w:val="00E87E34"/>
    <w:rsid w:val="00E92E34"/>
    <w:rsid w:val="00EA0D06"/>
    <w:rsid w:val="00EA4B96"/>
    <w:rsid w:val="00EB0246"/>
    <w:rsid w:val="00EC601F"/>
    <w:rsid w:val="00ED3DC4"/>
    <w:rsid w:val="00ED466F"/>
    <w:rsid w:val="00ED735A"/>
    <w:rsid w:val="00EE28A5"/>
    <w:rsid w:val="00EE3E69"/>
    <w:rsid w:val="00EE5CB5"/>
    <w:rsid w:val="00EF1A8D"/>
    <w:rsid w:val="00EF2AE9"/>
    <w:rsid w:val="00EF2F87"/>
    <w:rsid w:val="00F21A2E"/>
    <w:rsid w:val="00F433DC"/>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5581366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1995181">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67584214">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21013">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12268277">
      <w:bodyDiv w:val="1"/>
      <w:marLeft w:val="0"/>
      <w:marRight w:val="0"/>
      <w:marTop w:val="0"/>
      <w:marBottom w:val="0"/>
      <w:divBdr>
        <w:top w:val="none" w:sz="0" w:space="0" w:color="auto"/>
        <w:left w:val="none" w:sz="0" w:space="0" w:color="auto"/>
        <w:bottom w:val="none" w:sz="0" w:space="0" w:color="auto"/>
        <w:right w:val="none" w:sz="0" w:space="0" w:color="auto"/>
      </w:divBdr>
    </w:div>
    <w:div w:id="177080742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6356</Words>
  <Characters>34962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2019-08-02T17:38:00Z</cp:lastPrinted>
  <dcterms:created xsi:type="dcterms:W3CDTF">2019-09-11T01:19:00Z</dcterms:created>
  <dcterms:modified xsi:type="dcterms:W3CDTF">2019-09-11T01:19:00Z</dcterms:modified>
</cp:coreProperties>
</file>