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602" w:rsidRPr="00B95907" w:rsidRDefault="00874602" w:rsidP="00D31BFD">
      <w:pPr>
        <w:spacing w:before="100" w:beforeAutospacing="1" w:after="100" w:afterAutospacing="1" w:line="360" w:lineRule="auto"/>
        <w:contextualSpacing/>
        <w:jc w:val="both"/>
        <w:rPr>
          <w:rFonts w:ascii="Palatino Linotype" w:hAnsi="Palatino Linotype" w:cs="Arial"/>
        </w:rPr>
      </w:pPr>
      <w:r w:rsidRPr="00B9590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B3343" w:rsidRPr="00B95907">
        <w:rPr>
          <w:rFonts w:ascii="Palatino Linotype" w:hAnsi="Palatino Linotype"/>
        </w:rPr>
        <w:t>fecha</w:t>
      </w:r>
      <w:r w:rsidR="00841F3D" w:rsidRPr="00B95907">
        <w:rPr>
          <w:rFonts w:ascii="Palatino Linotype" w:hAnsi="Palatino Linotype"/>
        </w:rPr>
        <w:t xml:space="preserve"> veintinueve </w:t>
      </w:r>
      <w:r w:rsidR="00FC28B2" w:rsidRPr="00B95907">
        <w:rPr>
          <w:rFonts w:ascii="Palatino Linotype" w:hAnsi="Palatino Linotype"/>
        </w:rPr>
        <w:t xml:space="preserve">de enero de dos mil </w:t>
      </w:r>
      <w:r w:rsidR="00B95907" w:rsidRPr="00B95907">
        <w:rPr>
          <w:rFonts w:ascii="Palatino Linotype" w:hAnsi="Palatino Linotype"/>
        </w:rPr>
        <w:t>veinte</w:t>
      </w:r>
      <w:r w:rsidRPr="00B95907">
        <w:rPr>
          <w:rFonts w:ascii="Palatino Linotype" w:hAnsi="Palatino Linotype" w:cs="Arial"/>
        </w:rPr>
        <w:t>.</w:t>
      </w:r>
    </w:p>
    <w:p w:rsidR="00600E29" w:rsidRPr="00B95907" w:rsidRDefault="00600E29" w:rsidP="008A7B8E">
      <w:pPr>
        <w:spacing w:before="100" w:beforeAutospacing="1" w:after="100" w:afterAutospacing="1" w:line="360" w:lineRule="auto"/>
        <w:contextualSpacing/>
        <w:jc w:val="both"/>
        <w:rPr>
          <w:rFonts w:ascii="Palatino Linotype" w:hAnsi="Palatino Linotype" w:cs="Arial"/>
        </w:rPr>
      </w:pPr>
    </w:p>
    <w:p w:rsidR="00874602" w:rsidRPr="003705DC" w:rsidRDefault="00874602" w:rsidP="008A7B8E">
      <w:pPr>
        <w:spacing w:before="100" w:beforeAutospacing="1" w:after="100" w:afterAutospacing="1" w:line="360" w:lineRule="auto"/>
        <w:contextualSpacing/>
        <w:jc w:val="both"/>
        <w:rPr>
          <w:rFonts w:ascii="Palatino Linotype" w:hAnsi="Palatino Linotype" w:cs="Arial"/>
        </w:rPr>
      </w:pPr>
      <w:r w:rsidRPr="003705DC">
        <w:rPr>
          <w:rFonts w:ascii="Palatino Linotype" w:hAnsi="Palatino Linotype" w:cs="Arial"/>
        </w:rPr>
        <w:t xml:space="preserve">VISTO el expediente </w:t>
      </w:r>
      <w:r w:rsidRPr="003705DC">
        <w:rPr>
          <w:rFonts w:ascii="Palatino Linotype" w:hAnsi="Palatino Linotype"/>
        </w:rPr>
        <w:t>formado</w:t>
      </w:r>
      <w:r w:rsidRPr="003705DC">
        <w:rPr>
          <w:rFonts w:ascii="Palatino Linotype" w:hAnsi="Palatino Linotype" w:cs="Arial"/>
        </w:rPr>
        <w:t xml:space="preserve"> con motivo del recurso de revisión </w:t>
      </w:r>
      <w:r w:rsidRPr="003705DC">
        <w:rPr>
          <w:rFonts w:ascii="Palatino Linotype" w:hAnsi="Palatino Linotype" w:cs="Arial"/>
          <w:b/>
        </w:rPr>
        <w:t xml:space="preserve"> </w:t>
      </w:r>
      <w:r w:rsidR="00841F3D" w:rsidRPr="003705DC">
        <w:rPr>
          <w:rFonts w:ascii="Palatino Linotype" w:hAnsi="Palatino Linotype" w:cs="Arial"/>
          <w:b/>
        </w:rPr>
        <w:t>08822</w:t>
      </w:r>
      <w:r w:rsidR="00DC09E4" w:rsidRPr="003705DC">
        <w:rPr>
          <w:rFonts w:ascii="Palatino Linotype" w:hAnsi="Palatino Linotype" w:cs="Arial"/>
          <w:b/>
        </w:rPr>
        <w:t>/INFOEM/IP/RR/2019</w:t>
      </w:r>
      <w:r w:rsidR="00FC28B2" w:rsidRPr="003705DC">
        <w:rPr>
          <w:rFonts w:ascii="Palatino Linotype" w:hAnsi="Palatino Linotype" w:cs="Arial"/>
        </w:rPr>
        <w:t>, promovido por</w:t>
      </w:r>
      <w:r w:rsidR="00841F3D" w:rsidRPr="003705DC">
        <w:rPr>
          <w:rFonts w:ascii="Palatino Linotype" w:hAnsi="Palatino Linotype" w:cs="Arial"/>
        </w:rPr>
        <w:t xml:space="preserve"> la C.</w:t>
      </w:r>
      <w:r w:rsidR="003705DC" w:rsidRPr="003705DC">
        <w:rPr>
          <w:rFonts w:ascii="Palatino Linotype" w:hAnsi="Palatino Linotype"/>
          <w:b/>
          <w:lang w:val="es-ES_tradnl"/>
        </w:rPr>
        <w:t xml:space="preserve"> </w:t>
      </w:r>
      <w:r w:rsidR="003705DC" w:rsidRPr="003705DC">
        <w:rPr>
          <w:rFonts w:ascii="Palatino Linotype" w:hAnsi="Palatino Linotype"/>
          <w:b/>
          <w:lang w:val="es-ES_tradnl"/>
        </w:rPr>
        <w:t>XXX XXXXX</w:t>
      </w:r>
      <w:r w:rsidR="00841F3D" w:rsidRPr="003705DC">
        <w:rPr>
          <w:rFonts w:ascii="Palatino Linotype" w:hAnsi="Palatino Linotype" w:cs="Arial"/>
        </w:rPr>
        <w:t>,</w:t>
      </w:r>
      <w:r w:rsidRPr="003705DC">
        <w:rPr>
          <w:rFonts w:ascii="Palatino Linotype" w:hAnsi="Palatino Linotype" w:cs="Arial"/>
        </w:rPr>
        <w:t xml:space="preserve"> en lo sucesivo </w:t>
      </w:r>
      <w:r w:rsidR="00841F3D" w:rsidRPr="003705DC">
        <w:rPr>
          <w:rFonts w:ascii="Palatino Linotype" w:hAnsi="Palatino Linotype" w:cs="Arial"/>
          <w:b/>
        </w:rPr>
        <w:t>LA</w:t>
      </w:r>
      <w:r w:rsidR="00FC28B2" w:rsidRPr="003705DC">
        <w:rPr>
          <w:rFonts w:ascii="Palatino Linotype" w:hAnsi="Palatino Linotype" w:cs="Arial"/>
          <w:b/>
        </w:rPr>
        <w:t xml:space="preserve"> </w:t>
      </w:r>
      <w:r w:rsidR="00DC09E4" w:rsidRPr="003705DC">
        <w:rPr>
          <w:rFonts w:ascii="Palatino Linotype" w:hAnsi="Palatino Linotype" w:cs="Arial"/>
          <w:b/>
        </w:rPr>
        <w:t>RECURRENTE,</w:t>
      </w:r>
      <w:r w:rsidR="00FC28B2" w:rsidRPr="003705DC">
        <w:rPr>
          <w:rFonts w:ascii="Palatino Linotype" w:hAnsi="Palatino Linotype" w:cs="Arial"/>
        </w:rPr>
        <w:t xml:space="preserve"> en contra de la respuesta del</w:t>
      </w:r>
      <w:r w:rsidR="00841F3D" w:rsidRPr="003705DC">
        <w:rPr>
          <w:rFonts w:ascii="Palatino Linotype" w:hAnsi="Palatino Linotype"/>
          <w:b/>
          <w:lang w:val="es-ES_tradnl"/>
        </w:rPr>
        <w:t xml:space="preserve"> Instituto de Seguridad Social del Estado de México y Municipios</w:t>
      </w:r>
      <w:r w:rsidRPr="003705DC">
        <w:rPr>
          <w:rFonts w:ascii="Palatino Linotype" w:hAnsi="Palatino Linotype" w:cs="Arial"/>
        </w:rPr>
        <w:t xml:space="preserve">, en lo conducente </w:t>
      </w:r>
      <w:r w:rsidRPr="003705DC">
        <w:rPr>
          <w:rFonts w:ascii="Palatino Linotype" w:hAnsi="Palatino Linotype" w:cs="Arial"/>
          <w:b/>
        </w:rPr>
        <w:t>EL SUJETO OBLIGADO</w:t>
      </w:r>
      <w:r w:rsidRPr="003705DC">
        <w:rPr>
          <w:rFonts w:ascii="Palatino Linotype" w:hAnsi="Palatino Linotype" w:cs="Arial"/>
        </w:rPr>
        <w:t>, se procede a dictar la presente resolución, con base en el siguiente:</w:t>
      </w:r>
    </w:p>
    <w:p w:rsidR="00600E29" w:rsidRPr="00B95907" w:rsidRDefault="00600E29" w:rsidP="008A7B8E">
      <w:pPr>
        <w:spacing w:before="100" w:beforeAutospacing="1" w:after="100" w:afterAutospacing="1" w:line="360" w:lineRule="auto"/>
        <w:contextualSpacing/>
        <w:jc w:val="both"/>
        <w:rPr>
          <w:rFonts w:ascii="Palatino Linotype" w:hAnsi="Palatino Linotype" w:cs="Arial"/>
        </w:rPr>
      </w:pPr>
    </w:p>
    <w:p w:rsidR="00874602" w:rsidRPr="00B95907" w:rsidRDefault="00874602" w:rsidP="008A7B8E">
      <w:pPr>
        <w:spacing w:before="100" w:beforeAutospacing="1" w:after="100" w:afterAutospacing="1" w:line="360" w:lineRule="auto"/>
        <w:contextualSpacing/>
        <w:jc w:val="center"/>
        <w:rPr>
          <w:rFonts w:ascii="Palatino Linotype" w:hAnsi="Palatino Linotype" w:cs="Arial"/>
          <w:b/>
          <w:spacing w:val="50"/>
          <w:sz w:val="28"/>
        </w:rPr>
      </w:pPr>
      <w:r w:rsidRPr="00B95907">
        <w:rPr>
          <w:rFonts w:ascii="Palatino Linotype" w:hAnsi="Palatino Linotype" w:cs="Arial"/>
          <w:b/>
          <w:spacing w:val="50"/>
          <w:sz w:val="28"/>
        </w:rPr>
        <w:t>RESULTANDO</w:t>
      </w:r>
    </w:p>
    <w:p w:rsidR="00600E29" w:rsidRPr="00B95907" w:rsidRDefault="00600E29" w:rsidP="008A7B8E">
      <w:pPr>
        <w:spacing w:before="100" w:beforeAutospacing="1" w:after="100" w:afterAutospacing="1" w:line="360" w:lineRule="auto"/>
        <w:contextualSpacing/>
        <w:jc w:val="center"/>
        <w:rPr>
          <w:rFonts w:ascii="Palatino Linotype" w:hAnsi="Palatino Linotype" w:cs="Arial"/>
          <w:b/>
          <w:spacing w:val="50"/>
          <w:sz w:val="28"/>
        </w:rPr>
      </w:pPr>
    </w:p>
    <w:p w:rsidR="00874602" w:rsidRPr="00B95907" w:rsidRDefault="00874602" w:rsidP="00F15AC1">
      <w:pPr>
        <w:spacing w:before="100" w:beforeAutospacing="1" w:after="100" w:afterAutospacing="1" w:line="360" w:lineRule="auto"/>
        <w:contextualSpacing/>
        <w:jc w:val="both"/>
        <w:rPr>
          <w:rFonts w:ascii="Palatino Linotype" w:hAnsi="Palatino Linotype"/>
          <w:bCs/>
        </w:rPr>
      </w:pPr>
      <w:r w:rsidRPr="00B95907">
        <w:rPr>
          <w:rFonts w:ascii="Palatino Linotype" w:hAnsi="Palatino Linotype"/>
          <w:b/>
          <w:sz w:val="28"/>
          <w:szCs w:val="28"/>
        </w:rPr>
        <w:t>I.</w:t>
      </w:r>
      <w:r w:rsidR="00F462F7" w:rsidRPr="00B95907">
        <w:rPr>
          <w:rFonts w:ascii="Palatino Linotype" w:hAnsi="Palatino Linotype"/>
        </w:rPr>
        <w:t xml:space="preserve"> En fecha </w:t>
      </w:r>
      <w:r w:rsidR="00841F3D" w:rsidRPr="00B95907">
        <w:rPr>
          <w:rFonts w:ascii="Palatino Linotype" w:hAnsi="Palatino Linotype"/>
        </w:rPr>
        <w:t xml:space="preserve">trece de noviembre </w:t>
      </w:r>
      <w:r w:rsidR="00600E29" w:rsidRPr="00B95907">
        <w:rPr>
          <w:rFonts w:ascii="Palatino Linotype" w:hAnsi="Palatino Linotype"/>
        </w:rPr>
        <w:t>de dos mil diecinueve</w:t>
      </w:r>
      <w:r w:rsidRPr="00B95907">
        <w:rPr>
          <w:rFonts w:ascii="Palatino Linotype" w:hAnsi="Palatino Linotype"/>
        </w:rPr>
        <w:t xml:space="preserve">, </w:t>
      </w:r>
      <w:r w:rsidR="00841F3D" w:rsidRPr="00B95907">
        <w:rPr>
          <w:rFonts w:ascii="Palatino Linotype" w:hAnsi="Palatino Linotype" w:cs="Arial"/>
          <w:b/>
        </w:rPr>
        <w:t>LA</w:t>
      </w:r>
      <w:r w:rsidR="001F59A8" w:rsidRPr="00B95907">
        <w:rPr>
          <w:rFonts w:ascii="Palatino Linotype" w:hAnsi="Palatino Linotype" w:cs="Arial"/>
          <w:b/>
        </w:rPr>
        <w:t xml:space="preserve"> RECURRENTE</w:t>
      </w:r>
      <w:r w:rsidR="00DC09E4" w:rsidRPr="00B95907">
        <w:rPr>
          <w:rFonts w:ascii="Palatino Linotype" w:hAnsi="Palatino Linotype" w:cs="Arial"/>
          <w:b/>
        </w:rPr>
        <w:t>,</w:t>
      </w:r>
      <w:r w:rsidRPr="00B95907">
        <w:rPr>
          <w:rFonts w:ascii="Palatino Linotype" w:hAnsi="Palatino Linotype"/>
        </w:rPr>
        <w:t xml:space="preserve"> presentó a través del Sistema de Acceso a la Información Mexiquense, en lo subsecuente el</w:t>
      </w:r>
      <w:r w:rsidRPr="00B95907">
        <w:rPr>
          <w:rFonts w:ascii="Palatino Linotype" w:hAnsi="Palatino Linotype"/>
          <w:b/>
        </w:rPr>
        <w:t xml:space="preserve"> SAIMEX</w:t>
      </w:r>
      <w:r w:rsidRPr="00B95907">
        <w:rPr>
          <w:rFonts w:ascii="Palatino Linotype" w:hAnsi="Palatino Linotype"/>
        </w:rPr>
        <w:t xml:space="preserve"> ante </w:t>
      </w:r>
      <w:r w:rsidRPr="00B95907">
        <w:rPr>
          <w:rFonts w:ascii="Palatino Linotype" w:hAnsi="Palatino Linotype"/>
          <w:b/>
        </w:rPr>
        <w:t>EL SUJETO OBLIGADO</w:t>
      </w:r>
      <w:r w:rsidRPr="00B95907">
        <w:rPr>
          <w:rFonts w:ascii="Palatino Linotype" w:hAnsi="Palatino Linotype"/>
        </w:rPr>
        <w:t>, la solicitud de acceso a información pública, a la que se le asignó el número</w:t>
      </w:r>
      <w:r w:rsidR="00841F3D" w:rsidRPr="00B95907">
        <w:t xml:space="preserve"> </w:t>
      </w:r>
      <w:r w:rsidR="00841F3D" w:rsidRPr="00B95907">
        <w:rPr>
          <w:rFonts w:ascii="Palatino Linotype" w:hAnsi="Palatino Linotype"/>
          <w:b/>
        </w:rPr>
        <w:t>00944/ISSEMYM/IP/2019</w:t>
      </w:r>
      <w:r w:rsidR="00FC28B2" w:rsidRPr="00B95907">
        <w:rPr>
          <w:rFonts w:ascii="Palatino Linotype" w:hAnsi="Palatino Linotype"/>
        </w:rPr>
        <w:t xml:space="preserve">, </w:t>
      </w:r>
      <w:r w:rsidR="00600E29" w:rsidRPr="00B95907">
        <w:rPr>
          <w:rFonts w:ascii="Palatino Linotype" w:hAnsi="Palatino Linotype"/>
          <w:bCs/>
        </w:rPr>
        <w:t xml:space="preserve">mediante la cual solicitó vía </w:t>
      </w:r>
      <w:proofErr w:type="gramStart"/>
      <w:r w:rsidR="00600E29" w:rsidRPr="00B95907">
        <w:rPr>
          <w:rFonts w:ascii="Palatino Linotype" w:hAnsi="Palatino Linotype"/>
          <w:bCs/>
        </w:rPr>
        <w:t>el</w:t>
      </w:r>
      <w:proofErr w:type="gramEnd"/>
      <w:r w:rsidR="00600E29" w:rsidRPr="00B95907">
        <w:rPr>
          <w:rFonts w:ascii="Palatino Linotype" w:hAnsi="Palatino Linotype"/>
          <w:bCs/>
        </w:rPr>
        <w:t xml:space="preserve"> </w:t>
      </w:r>
      <w:r w:rsidR="00600E29" w:rsidRPr="00B95907">
        <w:rPr>
          <w:rFonts w:ascii="Palatino Linotype" w:hAnsi="Palatino Linotype"/>
          <w:b/>
          <w:bCs/>
        </w:rPr>
        <w:t xml:space="preserve">SAIMEX, </w:t>
      </w:r>
      <w:r w:rsidR="00600E29" w:rsidRPr="00B95907">
        <w:rPr>
          <w:rFonts w:ascii="Palatino Linotype" w:hAnsi="Palatino Linotype"/>
          <w:bCs/>
        </w:rPr>
        <w:t>lo siguiente:</w:t>
      </w:r>
    </w:p>
    <w:p w:rsidR="00841F3D" w:rsidRPr="00B95907" w:rsidRDefault="00841F3D" w:rsidP="00F15AC1">
      <w:pPr>
        <w:spacing w:before="100" w:beforeAutospacing="1" w:after="100" w:afterAutospacing="1" w:line="360" w:lineRule="auto"/>
        <w:contextualSpacing/>
        <w:jc w:val="both"/>
        <w:rPr>
          <w:rFonts w:ascii="Palatino Linotype" w:hAnsi="Palatino Linotype"/>
          <w:bCs/>
        </w:rPr>
      </w:pPr>
    </w:p>
    <w:p w:rsidR="00600E29" w:rsidRPr="00B95907" w:rsidRDefault="00600E29" w:rsidP="00F15AC1">
      <w:pPr>
        <w:spacing w:before="100" w:beforeAutospacing="1" w:after="100" w:afterAutospacing="1"/>
        <w:ind w:left="851" w:right="902"/>
        <w:contextualSpacing/>
        <w:jc w:val="both"/>
        <w:rPr>
          <w:rFonts w:ascii="Palatino Linotype" w:hAnsi="Palatino Linotype"/>
          <w:i/>
          <w:color w:val="000000"/>
          <w:sz w:val="22"/>
          <w:szCs w:val="22"/>
        </w:rPr>
      </w:pPr>
      <w:r w:rsidRPr="00B95907">
        <w:rPr>
          <w:rFonts w:ascii="Palatino Linotype" w:hAnsi="Palatino Linotype"/>
          <w:i/>
          <w:color w:val="000000"/>
          <w:sz w:val="22"/>
          <w:szCs w:val="22"/>
        </w:rPr>
        <w:t>“</w:t>
      </w:r>
      <w:r w:rsidR="00841F3D" w:rsidRPr="00B95907">
        <w:rPr>
          <w:rFonts w:ascii="Palatino Linotype" w:hAnsi="Palatino Linotype"/>
          <w:i/>
          <w:color w:val="000000"/>
          <w:sz w:val="22"/>
          <w:szCs w:val="22"/>
        </w:rPr>
        <w:t>REQUIERO SABER CUANTAS INSTITUCIONES PUBLICAS SE FISCALIZARON EN EL PERIODO 2011 AL 2019 Y BAJO QUE CONCEPTOS LAS INSTITUCIONES FUERON SANCIONADAS, A CUANTO ASCENDIO EL PAGO DE LAS MULTAS Y RECARGOS DE CADA UNA DE LAS INSTITUCIONES FISCALIZADAS Y EL PAGO RESPECTIVO</w:t>
      </w:r>
      <w:r w:rsidR="00F462F7" w:rsidRPr="00B95907">
        <w:rPr>
          <w:rFonts w:ascii="Palatino Linotype" w:hAnsi="Palatino Linotype"/>
          <w:i/>
          <w:color w:val="000000"/>
          <w:sz w:val="22"/>
          <w:szCs w:val="22"/>
        </w:rPr>
        <w:t>” (Sic)</w:t>
      </w:r>
    </w:p>
    <w:p w:rsidR="00874602" w:rsidRPr="00B95907" w:rsidRDefault="005924C4" w:rsidP="00F15AC1">
      <w:pPr>
        <w:pStyle w:val="Prrafodelista"/>
        <w:tabs>
          <w:tab w:val="left" w:pos="567"/>
        </w:tabs>
        <w:spacing w:before="100" w:beforeAutospacing="1" w:after="100" w:afterAutospacing="1" w:line="360" w:lineRule="auto"/>
        <w:ind w:left="0"/>
        <w:jc w:val="both"/>
        <w:rPr>
          <w:rFonts w:ascii="Palatino Linotype" w:hAnsi="Palatino Linotype"/>
        </w:rPr>
      </w:pPr>
      <w:r w:rsidRPr="00B95907">
        <w:rPr>
          <w:rFonts w:ascii="Palatino Linotype" w:hAnsi="Palatino Linotype"/>
          <w:b/>
          <w:sz w:val="28"/>
          <w:szCs w:val="28"/>
        </w:rPr>
        <w:lastRenderedPageBreak/>
        <w:t>II</w:t>
      </w:r>
      <w:r w:rsidR="00DB76E9" w:rsidRPr="00B95907">
        <w:rPr>
          <w:rFonts w:ascii="Palatino Linotype" w:hAnsi="Palatino Linotype"/>
          <w:b/>
          <w:sz w:val="28"/>
          <w:szCs w:val="28"/>
        </w:rPr>
        <w:t>.</w:t>
      </w:r>
      <w:r w:rsidR="00DB76E9" w:rsidRPr="00B95907">
        <w:rPr>
          <w:rFonts w:ascii="Palatino Linotype" w:hAnsi="Palatino Linotype"/>
        </w:rPr>
        <w:t xml:space="preserve"> </w:t>
      </w:r>
      <w:r w:rsidR="001303DD" w:rsidRPr="00B95907">
        <w:rPr>
          <w:rFonts w:ascii="Palatino Linotype" w:hAnsi="Palatino Linotype" w:cs="Arial"/>
          <w:szCs w:val="20"/>
        </w:rPr>
        <w:t xml:space="preserve">De las constancias que obran en el expediente electrónico del </w:t>
      </w:r>
      <w:r w:rsidR="001303DD" w:rsidRPr="00B95907">
        <w:rPr>
          <w:rFonts w:ascii="Palatino Linotype" w:hAnsi="Palatino Linotype" w:cs="Arial"/>
          <w:b/>
          <w:szCs w:val="20"/>
        </w:rPr>
        <w:t>SAIMEX</w:t>
      </w:r>
      <w:r w:rsidR="001303DD" w:rsidRPr="00B95907">
        <w:rPr>
          <w:rFonts w:ascii="Palatino Linotype" w:hAnsi="Palatino Linotype" w:cs="Arial"/>
          <w:szCs w:val="20"/>
        </w:rPr>
        <w:t xml:space="preserve">, se advierte </w:t>
      </w:r>
      <w:r w:rsidR="001303DD" w:rsidRPr="00B95907">
        <w:rPr>
          <w:rFonts w:ascii="Palatino Linotype" w:hAnsi="Palatino Linotype"/>
        </w:rPr>
        <w:t>que</w:t>
      </w:r>
      <w:r w:rsidR="001303DD" w:rsidRPr="00B95907">
        <w:rPr>
          <w:rFonts w:ascii="Palatino Linotype" w:hAnsi="Palatino Linotype" w:cs="Arial"/>
        </w:rPr>
        <w:t xml:space="preserve"> en fecha </w:t>
      </w:r>
      <w:r w:rsidRPr="00B95907">
        <w:rPr>
          <w:rFonts w:ascii="Palatino Linotype" w:hAnsi="Palatino Linotype" w:cs="Arial"/>
        </w:rPr>
        <w:t xml:space="preserve">quince de noviembre </w:t>
      </w:r>
      <w:r w:rsidR="001303DD" w:rsidRPr="00B95907">
        <w:rPr>
          <w:rFonts w:ascii="Palatino Linotype" w:hAnsi="Palatino Linotype"/>
        </w:rPr>
        <w:t>de dos mil diecinueve,</w:t>
      </w:r>
      <w:r w:rsidR="001303DD" w:rsidRPr="00B95907">
        <w:rPr>
          <w:rFonts w:ascii="Palatino Linotype" w:hAnsi="Palatino Linotype" w:cs="Arial"/>
        </w:rPr>
        <w:t xml:space="preserve"> </w:t>
      </w:r>
      <w:r w:rsidR="001303DD" w:rsidRPr="00B95907">
        <w:rPr>
          <w:rFonts w:ascii="Palatino Linotype" w:hAnsi="Palatino Linotype" w:cs="Arial"/>
          <w:b/>
        </w:rPr>
        <w:t>EL SUJETO OBLIGADO</w:t>
      </w:r>
      <w:r w:rsidR="001303DD" w:rsidRPr="00B95907">
        <w:rPr>
          <w:rFonts w:ascii="Palatino Linotype" w:hAnsi="Palatino Linotype" w:cs="Arial"/>
        </w:rPr>
        <w:t xml:space="preserve"> dio respuesta a la </w:t>
      </w:r>
      <w:r w:rsidR="001303DD" w:rsidRPr="00B95907">
        <w:rPr>
          <w:rFonts w:ascii="Palatino Linotype" w:hAnsi="Palatino Linotype"/>
        </w:rPr>
        <w:t>solicitud</w:t>
      </w:r>
      <w:r w:rsidR="001303DD" w:rsidRPr="00B95907">
        <w:rPr>
          <w:rFonts w:ascii="Palatino Linotype" w:hAnsi="Palatino Linotype" w:cs="Arial"/>
        </w:rPr>
        <w:t xml:space="preserve"> de </w:t>
      </w:r>
      <w:r w:rsidR="001303DD" w:rsidRPr="00B95907">
        <w:rPr>
          <w:rFonts w:ascii="Palatino Linotype" w:hAnsi="Palatino Linotype"/>
        </w:rPr>
        <w:t>acceso</w:t>
      </w:r>
      <w:r w:rsidR="001303DD" w:rsidRPr="00B95907">
        <w:rPr>
          <w:rFonts w:ascii="Palatino Linotype" w:hAnsi="Palatino Linotype" w:cs="Arial"/>
        </w:rPr>
        <w:t xml:space="preserve"> a la información pública requerida por </w:t>
      </w:r>
      <w:r w:rsidR="00AE69EA" w:rsidRPr="00B95907">
        <w:rPr>
          <w:rFonts w:ascii="Palatino Linotype" w:hAnsi="Palatino Linotype" w:cs="Arial"/>
          <w:b/>
        </w:rPr>
        <w:t xml:space="preserve">EL </w:t>
      </w:r>
      <w:r w:rsidR="001F59A8" w:rsidRPr="00B95907">
        <w:rPr>
          <w:rFonts w:ascii="Palatino Linotype" w:hAnsi="Palatino Linotype" w:cs="Arial"/>
          <w:b/>
        </w:rPr>
        <w:t>RECURRENTE</w:t>
      </w:r>
      <w:r w:rsidR="001303DD" w:rsidRPr="00B95907">
        <w:rPr>
          <w:rFonts w:ascii="Palatino Linotype" w:hAnsi="Palatino Linotype" w:cs="Arial"/>
        </w:rPr>
        <w:t xml:space="preserve">, </w:t>
      </w:r>
      <w:r w:rsidRPr="00B95907">
        <w:rPr>
          <w:rFonts w:ascii="Palatino Linotype" w:hAnsi="Palatino Linotype" w:cs="Arial"/>
        </w:rPr>
        <w:t>señalando que la</w:t>
      </w:r>
      <w:r w:rsidRPr="00B95907">
        <w:t xml:space="preserve"> </w:t>
      </w:r>
      <w:r w:rsidRPr="00B95907">
        <w:rPr>
          <w:rFonts w:ascii="Palatino Linotype" w:hAnsi="Palatino Linotype" w:cs="Arial"/>
        </w:rPr>
        <w:t>información solicitada podría estar en poder de otro Sujeto Obligado, tal como se advierte a continuación</w:t>
      </w:r>
      <w:r w:rsidR="001303DD" w:rsidRPr="00B95907">
        <w:rPr>
          <w:rFonts w:ascii="Palatino Linotype" w:hAnsi="Palatino Linotype" w:cs="Arial"/>
        </w:rPr>
        <w:t>:</w:t>
      </w:r>
    </w:p>
    <w:p w:rsidR="001303DD" w:rsidRPr="00B95907" w:rsidRDefault="001303DD" w:rsidP="008A7B8E">
      <w:pPr>
        <w:pStyle w:val="Prrafodelista"/>
        <w:tabs>
          <w:tab w:val="left" w:pos="567"/>
        </w:tabs>
        <w:spacing w:before="100" w:beforeAutospacing="1" w:after="100" w:afterAutospacing="1" w:line="360" w:lineRule="auto"/>
        <w:ind w:left="0"/>
        <w:jc w:val="both"/>
        <w:rPr>
          <w:rFonts w:ascii="Palatino Linotype" w:hAnsi="Palatino Linotype" w:cs="Arial"/>
          <w:sz w:val="14"/>
          <w:szCs w:val="14"/>
        </w:rPr>
      </w:pPr>
    </w:p>
    <w:p w:rsidR="005924C4" w:rsidRPr="00B95907" w:rsidRDefault="00BA1D38" w:rsidP="005924C4">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B95907">
        <w:rPr>
          <w:rFonts w:ascii="Palatino Linotype" w:hAnsi="Palatino Linotype"/>
          <w:i/>
          <w:color w:val="000000"/>
          <w:sz w:val="22"/>
          <w:szCs w:val="22"/>
        </w:rPr>
        <w:t>“</w:t>
      </w:r>
      <w:r w:rsidR="005924C4" w:rsidRPr="00B95907">
        <w:rPr>
          <w:rFonts w:ascii="Palatino Linotype" w:hAnsi="Palatino Linotype"/>
          <w:i/>
          <w:color w:val="000000"/>
          <w:sz w:val="22"/>
          <w:szCs w:val="22"/>
        </w:rPr>
        <w:t>Como archivo adjunto, encontrará el acuerdo mediante el cual se orienta a que presente su solicitud de información pública con el Sujeto Obligado correspondiente de conformidad con los artículos 12 y 167 de la Ley de Transparencia y Acceso a la Información Pública del Estado de México y Municipios. Para cualquier duda o aclaración respecto a la presente respuesta, nos ponemos a sus órdenes en el teléfono (01722) 2261900 ex</w:t>
      </w:r>
      <w:bookmarkStart w:id="0" w:name="_GoBack"/>
      <w:bookmarkEnd w:id="0"/>
      <w:r w:rsidR="005924C4" w:rsidRPr="00B95907">
        <w:rPr>
          <w:rFonts w:ascii="Palatino Linotype" w:hAnsi="Palatino Linotype"/>
          <w:i/>
          <w:color w:val="000000"/>
          <w:sz w:val="22"/>
          <w:szCs w:val="22"/>
        </w:rPr>
        <w:t>tensiones 1434072 y 1434073.</w:t>
      </w:r>
    </w:p>
    <w:p w:rsidR="005924C4" w:rsidRPr="00B95907" w:rsidRDefault="005924C4" w:rsidP="005924C4">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B95907">
        <w:rPr>
          <w:rFonts w:ascii="Palatino Linotype" w:hAnsi="Palatino Linotype"/>
          <w:i/>
          <w:color w:val="000000"/>
          <w:sz w:val="22"/>
          <w:szCs w:val="22"/>
        </w:rPr>
        <w:t>ATENTAMENTE</w:t>
      </w:r>
    </w:p>
    <w:p w:rsidR="00BA1D38" w:rsidRPr="00B95907" w:rsidRDefault="005924C4" w:rsidP="005924C4">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r w:rsidRPr="00B95907">
        <w:rPr>
          <w:rFonts w:ascii="Palatino Linotype" w:hAnsi="Palatino Linotype"/>
          <w:i/>
          <w:color w:val="000000"/>
          <w:sz w:val="22"/>
          <w:szCs w:val="22"/>
        </w:rPr>
        <w:t>MTRO EN CONTABILIDAD TOMAS VALLADARES MALDONADO</w:t>
      </w:r>
      <w:r w:rsidR="00BA1D38" w:rsidRPr="00B95907">
        <w:rPr>
          <w:rFonts w:ascii="Palatino Linotype" w:hAnsi="Palatino Linotype"/>
          <w:i/>
          <w:color w:val="000000"/>
          <w:sz w:val="22"/>
          <w:szCs w:val="22"/>
        </w:rPr>
        <w:t>”</w:t>
      </w:r>
      <w:r w:rsidR="00ED0D8A" w:rsidRPr="00B95907">
        <w:rPr>
          <w:rFonts w:ascii="Palatino Linotype" w:hAnsi="Palatino Linotype"/>
          <w:i/>
          <w:color w:val="000000"/>
          <w:sz w:val="22"/>
          <w:szCs w:val="22"/>
        </w:rPr>
        <w:t xml:space="preserve"> (Sic)</w:t>
      </w:r>
    </w:p>
    <w:p w:rsidR="00BA1D38" w:rsidRPr="00B95907" w:rsidRDefault="00BA1D38" w:rsidP="008A7B8E">
      <w:pPr>
        <w:pStyle w:val="Prrafodelista"/>
        <w:tabs>
          <w:tab w:val="left" w:pos="567"/>
        </w:tabs>
        <w:spacing w:before="100" w:beforeAutospacing="1" w:after="100" w:afterAutospacing="1"/>
        <w:ind w:left="851" w:right="902"/>
        <w:jc w:val="both"/>
        <w:rPr>
          <w:rFonts w:ascii="Palatino Linotype" w:hAnsi="Palatino Linotype"/>
          <w:i/>
          <w:color w:val="000000"/>
          <w:sz w:val="22"/>
          <w:szCs w:val="22"/>
        </w:rPr>
      </w:pPr>
    </w:p>
    <w:p w:rsidR="005924C4" w:rsidRPr="00B95907"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b/>
          <w:i/>
        </w:rPr>
      </w:pPr>
      <w:r w:rsidRPr="00B95907">
        <w:rPr>
          <w:rFonts w:ascii="Palatino Linotype" w:hAnsi="Palatino Linotype" w:cs="Arial"/>
        </w:rPr>
        <w:t xml:space="preserve">Asimismo, </w:t>
      </w:r>
      <w:r w:rsidRPr="00B95907">
        <w:rPr>
          <w:rFonts w:ascii="Palatino Linotype" w:hAnsi="Palatino Linotype" w:cs="Arial"/>
          <w:b/>
        </w:rPr>
        <w:t>EL SUJETO OBLIGADO</w:t>
      </w:r>
      <w:r w:rsidRPr="00B95907">
        <w:rPr>
          <w:rFonts w:ascii="Palatino Linotype" w:hAnsi="Palatino Linotype" w:cs="Arial"/>
        </w:rPr>
        <w:t xml:space="preserve"> adjuntó </w:t>
      </w:r>
      <w:r w:rsidRPr="00B95907">
        <w:rPr>
          <w:rFonts w:ascii="Palatino Linotype" w:hAnsi="Palatino Linotype"/>
        </w:rPr>
        <w:t>el archivo electrónico denominado</w:t>
      </w:r>
      <w:r w:rsidR="002B133B" w:rsidRPr="00B95907">
        <w:rPr>
          <w:rFonts w:ascii="Palatino Linotype" w:hAnsi="Palatino Linotype"/>
        </w:rPr>
        <w:t xml:space="preserve"> </w:t>
      </w:r>
      <w:r w:rsidR="005924C4" w:rsidRPr="00B95907">
        <w:rPr>
          <w:rFonts w:ascii="Palatino Linotype" w:hAnsi="Palatino Linotype"/>
          <w:b/>
        </w:rPr>
        <w:t>ORIENTACION 944.IP.PDF</w:t>
      </w:r>
      <w:r w:rsidR="005924C4" w:rsidRPr="00B95907">
        <w:rPr>
          <w:rFonts w:ascii="Palatino Linotype" w:hAnsi="Palatino Linotype"/>
        </w:rPr>
        <w:t xml:space="preserve">, consistente en el acuerdo de fecha trece de noviembre de dos mil </w:t>
      </w:r>
      <w:r w:rsidR="00E67909" w:rsidRPr="00B95907">
        <w:rPr>
          <w:rFonts w:ascii="Palatino Linotype" w:hAnsi="Palatino Linotype"/>
        </w:rPr>
        <w:t xml:space="preserve">diecinueve, mediante el cual </w:t>
      </w:r>
      <w:r w:rsidR="00E67909" w:rsidRPr="00B95907">
        <w:rPr>
          <w:rFonts w:ascii="Palatino Linotype" w:hAnsi="Palatino Linotype"/>
          <w:b/>
        </w:rPr>
        <w:t>EL SUJETO OBLIGADO</w:t>
      </w:r>
      <w:r w:rsidR="00E67909" w:rsidRPr="00B95907">
        <w:rPr>
          <w:rFonts w:ascii="Palatino Linotype" w:hAnsi="Palatino Linotype"/>
        </w:rPr>
        <w:t xml:space="preserve">, refirió que la información solicitada no correspondía a la generada y contenida en sus archivos, informando que los Sujetos Obligados que estarían en posibilidad de atender su solicitud son la Secretaría de la Contraloría del Gobierno del Estado de México y el Órgano Superior de la Fiscalización del Estado de México y mostró la página electrónica del SAIMEX y de la Plataforma Nacional de Transparencia, para que la particular, pudiera ingresar una nueva solicitud. </w:t>
      </w:r>
    </w:p>
    <w:p w:rsidR="005924C4" w:rsidRPr="00B95907" w:rsidRDefault="005924C4" w:rsidP="008A7B8E">
      <w:pPr>
        <w:pStyle w:val="Prrafodelista"/>
        <w:tabs>
          <w:tab w:val="left" w:pos="567"/>
        </w:tabs>
        <w:spacing w:before="100" w:beforeAutospacing="1" w:after="100" w:afterAutospacing="1" w:line="360" w:lineRule="auto"/>
        <w:ind w:left="0"/>
        <w:jc w:val="both"/>
        <w:rPr>
          <w:rFonts w:ascii="Palatino Linotype" w:hAnsi="Palatino Linotype" w:cs="Arial"/>
        </w:rPr>
      </w:pPr>
    </w:p>
    <w:p w:rsidR="00BA1D38" w:rsidRPr="00B95907" w:rsidRDefault="00874602" w:rsidP="008A7B8E">
      <w:pPr>
        <w:pStyle w:val="Prrafodelista"/>
        <w:tabs>
          <w:tab w:val="left" w:pos="567"/>
        </w:tabs>
        <w:spacing w:before="100" w:beforeAutospacing="1" w:after="100" w:afterAutospacing="1" w:line="360" w:lineRule="auto"/>
        <w:ind w:left="0"/>
        <w:jc w:val="both"/>
        <w:rPr>
          <w:rFonts w:ascii="Palatino Linotype" w:hAnsi="Palatino Linotype" w:cs="Arial"/>
        </w:rPr>
      </w:pPr>
      <w:r w:rsidRPr="00B95907">
        <w:rPr>
          <w:rFonts w:ascii="Palatino Linotype" w:hAnsi="Palatino Linotype"/>
          <w:b/>
          <w:sz w:val="28"/>
          <w:szCs w:val="28"/>
        </w:rPr>
        <w:t>I</w:t>
      </w:r>
      <w:r w:rsidR="00DB76E9" w:rsidRPr="00B95907">
        <w:rPr>
          <w:rFonts w:ascii="Palatino Linotype" w:hAnsi="Palatino Linotype"/>
          <w:b/>
          <w:sz w:val="28"/>
          <w:szCs w:val="28"/>
        </w:rPr>
        <w:t>V</w:t>
      </w:r>
      <w:r w:rsidRPr="00B95907">
        <w:rPr>
          <w:rFonts w:ascii="Palatino Linotype" w:hAnsi="Palatino Linotype"/>
          <w:b/>
          <w:sz w:val="28"/>
          <w:szCs w:val="28"/>
        </w:rPr>
        <w:t>.</w:t>
      </w:r>
      <w:r w:rsidRPr="00B95907">
        <w:rPr>
          <w:rFonts w:ascii="Palatino Linotype" w:hAnsi="Palatino Linotype"/>
          <w:b/>
        </w:rPr>
        <w:t xml:space="preserve"> </w:t>
      </w:r>
      <w:r w:rsidR="00BA1D38" w:rsidRPr="00B95907">
        <w:rPr>
          <w:rFonts w:ascii="Palatino Linotype" w:hAnsi="Palatino Linotype" w:cs="Arial"/>
        </w:rPr>
        <w:t>Inconforme</w:t>
      </w:r>
      <w:r w:rsidR="00BA1D38" w:rsidRPr="00B95907">
        <w:rPr>
          <w:rFonts w:ascii="Palatino Linotype" w:hAnsi="Palatino Linotype"/>
        </w:rPr>
        <w:t xml:space="preserve"> con la </w:t>
      </w:r>
      <w:r w:rsidR="00BA1D38" w:rsidRPr="00B95907">
        <w:rPr>
          <w:rFonts w:ascii="Palatino Linotype" w:hAnsi="Palatino Linotype" w:cs="Arial"/>
        </w:rPr>
        <w:t xml:space="preserve">respuesta </w:t>
      </w:r>
      <w:r w:rsidR="00BA1D38" w:rsidRPr="00B95907">
        <w:rPr>
          <w:rFonts w:ascii="Palatino Linotype" w:hAnsi="Palatino Linotype"/>
        </w:rPr>
        <w:t xml:space="preserve">del </w:t>
      </w:r>
      <w:r w:rsidR="00BA1D38" w:rsidRPr="00B95907">
        <w:rPr>
          <w:rFonts w:ascii="Palatino Linotype" w:hAnsi="Palatino Linotype"/>
          <w:b/>
        </w:rPr>
        <w:t>SUJETO OBLIGADO</w:t>
      </w:r>
      <w:r w:rsidR="00BA1D38" w:rsidRPr="00B95907">
        <w:rPr>
          <w:rFonts w:ascii="Palatino Linotype" w:hAnsi="Palatino Linotype"/>
        </w:rPr>
        <w:t xml:space="preserve">, el </w:t>
      </w:r>
      <w:r w:rsidR="00E67909" w:rsidRPr="00B95907">
        <w:rPr>
          <w:rFonts w:ascii="Palatino Linotype" w:hAnsi="Palatino Linotype"/>
        </w:rPr>
        <w:t>diecinueve</w:t>
      </w:r>
      <w:r w:rsidR="002B133B" w:rsidRPr="00B95907">
        <w:rPr>
          <w:rFonts w:ascii="Palatino Linotype" w:hAnsi="Palatino Linotype"/>
        </w:rPr>
        <w:t xml:space="preserve"> de noviembre de dos mil diecinueve, </w:t>
      </w:r>
      <w:r w:rsidR="00E67909" w:rsidRPr="00B95907">
        <w:rPr>
          <w:rFonts w:ascii="Palatino Linotype" w:hAnsi="Palatino Linotype"/>
          <w:b/>
        </w:rPr>
        <w:t>LA</w:t>
      </w:r>
      <w:r w:rsidR="002B133B" w:rsidRPr="00B95907">
        <w:rPr>
          <w:rFonts w:ascii="Palatino Linotype" w:hAnsi="Palatino Linotype"/>
          <w:b/>
        </w:rPr>
        <w:t xml:space="preserve"> </w:t>
      </w:r>
      <w:r w:rsidR="001F59A8" w:rsidRPr="00B95907">
        <w:rPr>
          <w:rFonts w:ascii="Palatino Linotype" w:hAnsi="Palatino Linotype"/>
          <w:b/>
        </w:rPr>
        <w:t>RECURRENTE</w:t>
      </w:r>
      <w:r w:rsidR="00BA1D38" w:rsidRPr="00B95907">
        <w:rPr>
          <w:rFonts w:ascii="Palatino Linotype" w:hAnsi="Palatino Linotype"/>
        </w:rPr>
        <w:t xml:space="preserve"> mediante </w:t>
      </w:r>
      <w:r w:rsidR="00BA1D38" w:rsidRPr="00B95907">
        <w:rPr>
          <w:rFonts w:ascii="Palatino Linotype" w:hAnsi="Palatino Linotype"/>
          <w:b/>
        </w:rPr>
        <w:t xml:space="preserve">EL SAIMEX </w:t>
      </w:r>
      <w:r w:rsidR="00BA1D38" w:rsidRPr="00B95907">
        <w:rPr>
          <w:rFonts w:ascii="Palatino Linotype" w:hAnsi="Palatino Linotype"/>
        </w:rPr>
        <w:t xml:space="preserve">interpuso </w:t>
      </w:r>
      <w:r w:rsidR="00BA1D38" w:rsidRPr="00B95907">
        <w:rPr>
          <w:rFonts w:ascii="Palatino Linotype" w:hAnsi="Palatino Linotype"/>
        </w:rPr>
        <w:lastRenderedPageBreak/>
        <w:t xml:space="preserve">el recurso de revisión objeto del </w:t>
      </w:r>
      <w:r w:rsidR="00BA1D38" w:rsidRPr="00B95907">
        <w:rPr>
          <w:rFonts w:ascii="Palatino Linotype" w:hAnsi="Palatino Linotype" w:cs="Arial"/>
        </w:rPr>
        <w:t>presente</w:t>
      </w:r>
      <w:r w:rsidR="00BA1D38" w:rsidRPr="00B95907">
        <w:rPr>
          <w:rFonts w:ascii="Palatino Linotype" w:hAnsi="Palatino Linotype"/>
        </w:rPr>
        <w:t xml:space="preserve"> estudio, al que se le asignó el </w:t>
      </w:r>
      <w:r w:rsidR="00BA1D38" w:rsidRPr="00B95907">
        <w:rPr>
          <w:rFonts w:ascii="Palatino Linotype" w:hAnsi="Palatino Linotype" w:cs="Arial"/>
        </w:rPr>
        <w:t xml:space="preserve">número </w:t>
      </w:r>
      <w:r w:rsidR="00E67909" w:rsidRPr="00B95907">
        <w:rPr>
          <w:rFonts w:ascii="Palatino Linotype" w:hAnsi="Palatino Linotype" w:cs="Arial"/>
          <w:b/>
          <w:bCs/>
          <w:lang w:val="es-ES_tradnl"/>
        </w:rPr>
        <w:t>08822</w:t>
      </w:r>
      <w:r w:rsidR="00BA1D38" w:rsidRPr="00B95907">
        <w:rPr>
          <w:rFonts w:ascii="Palatino Linotype" w:hAnsi="Palatino Linotype" w:cs="Arial"/>
          <w:b/>
          <w:bCs/>
          <w:lang w:val="es-ES_tradnl"/>
        </w:rPr>
        <w:t>/INFOEM/IP/RR/2019</w:t>
      </w:r>
      <w:r w:rsidR="00BA1D38" w:rsidRPr="00B95907">
        <w:rPr>
          <w:rFonts w:ascii="Palatino Linotype" w:hAnsi="Palatino Linotype" w:cs="Arial"/>
        </w:rPr>
        <w:t>, en el que señaló como acto impugnado, lo siguiente:</w:t>
      </w:r>
    </w:p>
    <w:p w:rsidR="00BA1D38" w:rsidRPr="00B95907" w:rsidRDefault="00BA1D38" w:rsidP="008A7B8E">
      <w:pPr>
        <w:pStyle w:val="Prrafodelista"/>
        <w:tabs>
          <w:tab w:val="left" w:pos="567"/>
        </w:tabs>
        <w:spacing w:before="100" w:beforeAutospacing="1" w:after="100" w:afterAutospacing="1" w:line="360" w:lineRule="auto"/>
        <w:ind w:left="0"/>
        <w:jc w:val="both"/>
        <w:rPr>
          <w:rFonts w:ascii="Palatino Linotype" w:hAnsi="Palatino Linotype" w:cs="Arial"/>
        </w:rPr>
      </w:pPr>
    </w:p>
    <w:p w:rsidR="009D1DD1" w:rsidRPr="00B95907" w:rsidRDefault="00874602"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r w:rsidRPr="00B95907">
        <w:rPr>
          <w:rFonts w:ascii="Palatino Linotype" w:hAnsi="Palatino Linotype" w:cs="Arial"/>
          <w:i/>
          <w:sz w:val="22"/>
          <w:szCs w:val="22"/>
        </w:rPr>
        <w:t>“</w:t>
      </w:r>
      <w:r w:rsidR="00E67909" w:rsidRPr="00B95907">
        <w:rPr>
          <w:rFonts w:ascii="Palatino Linotype" w:hAnsi="Palatino Linotype" w:cs="Arial"/>
          <w:i/>
          <w:sz w:val="22"/>
          <w:szCs w:val="22"/>
        </w:rPr>
        <w:t xml:space="preserve">Unidad de Transparencia, toda vez que me </w:t>
      </w:r>
      <w:proofErr w:type="spellStart"/>
      <w:r w:rsidR="00E67909" w:rsidRPr="00B95907">
        <w:rPr>
          <w:rFonts w:ascii="Palatino Linotype" w:hAnsi="Palatino Linotype" w:cs="Arial"/>
          <w:i/>
          <w:sz w:val="22"/>
          <w:szCs w:val="22"/>
        </w:rPr>
        <w:t>referia</w:t>
      </w:r>
      <w:proofErr w:type="spellEnd"/>
      <w:r w:rsidR="00E67909" w:rsidRPr="00B95907">
        <w:rPr>
          <w:rFonts w:ascii="Palatino Linotype" w:hAnsi="Palatino Linotype" w:cs="Arial"/>
          <w:i/>
          <w:sz w:val="22"/>
          <w:szCs w:val="22"/>
        </w:rPr>
        <w:t xml:space="preserve"> a las Instituciones que son fiscalizadas por el Departamento de </w:t>
      </w:r>
      <w:proofErr w:type="spellStart"/>
      <w:r w:rsidR="00E67909" w:rsidRPr="00B95907">
        <w:rPr>
          <w:rFonts w:ascii="Palatino Linotype" w:hAnsi="Palatino Linotype" w:cs="Arial"/>
          <w:i/>
          <w:sz w:val="22"/>
          <w:szCs w:val="22"/>
        </w:rPr>
        <w:t>Fiscalizacion</w:t>
      </w:r>
      <w:proofErr w:type="spellEnd"/>
      <w:r w:rsidR="00E67909" w:rsidRPr="00B95907">
        <w:rPr>
          <w:rFonts w:ascii="Palatino Linotype" w:hAnsi="Palatino Linotype" w:cs="Arial"/>
          <w:i/>
          <w:sz w:val="22"/>
          <w:szCs w:val="22"/>
        </w:rPr>
        <w:t xml:space="preserve"> el cual </w:t>
      </w:r>
      <w:proofErr w:type="spellStart"/>
      <w:r w:rsidR="00E67909" w:rsidRPr="00B95907">
        <w:rPr>
          <w:rFonts w:ascii="Palatino Linotype" w:hAnsi="Palatino Linotype" w:cs="Arial"/>
          <w:i/>
          <w:sz w:val="22"/>
          <w:szCs w:val="22"/>
        </w:rPr>
        <w:t>pertence</w:t>
      </w:r>
      <w:proofErr w:type="spellEnd"/>
      <w:r w:rsidR="00E67909" w:rsidRPr="00B95907">
        <w:rPr>
          <w:rFonts w:ascii="Palatino Linotype" w:hAnsi="Palatino Linotype" w:cs="Arial"/>
          <w:i/>
          <w:sz w:val="22"/>
          <w:szCs w:val="22"/>
        </w:rPr>
        <w:t xml:space="preserve"> de forma </w:t>
      </w:r>
      <w:proofErr w:type="spellStart"/>
      <w:r w:rsidR="00E67909" w:rsidRPr="00B95907">
        <w:rPr>
          <w:rFonts w:ascii="Palatino Linotype" w:hAnsi="Palatino Linotype" w:cs="Arial"/>
          <w:i/>
          <w:sz w:val="22"/>
          <w:szCs w:val="22"/>
        </w:rPr>
        <w:t>organica</w:t>
      </w:r>
      <w:proofErr w:type="spellEnd"/>
      <w:r w:rsidR="00E67909" w:rsidRPr="00B95907">
        <w:rPr>
          <w:rFonts w:ascii="Palatino Linotype" w:hAnsi="Palatino Linotype" w:cs="Arial"/>
          <w:i/>
          <w:sz w:val="22"/>
          <w:szCs w:val="22"/>
        </w:rPr>
        <w:t xml:space="preserve"> a la </w:t>
      </w:r>
      <w:proofErr w:type="spellStart"/>
      <w:r w:rsidR="00E67909" w:rsidRPr="00B95907">
        <w:rPr>
          <w:rFonts w:ascii="Palatino Linotype" w:hAnsi="Palatino Linotype" w:cs="Arial"/>
          <w:i/>
          <w:sz w:val="22"/>
          <w:szCs w:val="22"/>
        </w:rPr>
        <w:t>Coordinacion</w:t>
      </w:r>
      <w:proofErr w:type="spellEnd"/>
      <w:r w:rsidR="00E67909" w:rsidRPr="00B95907">
        <w:rPr>
          <w:rFonts w:ascii="Palatino Linotype" w:hAnsi="Palatino Linotype" w:cs="Arial"/>
          <w:i/>
          <w:sz w:val="22"/>
          <w:szCs w:val="22"/>
        </w:rPr>
        <w:t xml:space="preserve"> de Finanzas y </w:t>
      </w:r>
      <w:proofErr w:type="spellStart"/>
      <w:r w:rsidR="00E67909" w:rsidRPr="00B95907">
        <w:rPr>
          <w:rFonts w:ascii="Palatino Linotype" w:hAnsi="Palatino Linotype" w:cs="Arial"/>
          <w:i/>
          <w:sz w:val="22"/>
          <w:szCs w:val="22"/>
        </w:rPr>
        <w:t>Administracion</w:t>
      </w:r>
      <w:proofErr w:type="spellEnd"/>
      <w:r w:rsidR="00E67909" w:rsidRPr="00B95907">
        <w:rPr>
          <w:rFonts w:ascii="Palatino Linotype" w:hAnsi="Palatino Linotype" w:cs="Arial"/>
          <w:i/>
          <w:sz w:val="22"/>
          <w:szCs w:val="22"/>
        </w:rPr>
        <w:t xml:space="preserve">, el cual tiene como </w:t>
      </w:r>
      <w:proofErr w:type="spellStart"/>
      <w:r w:rsidR="00E67909" w:rsidRPr="00B95907">
        <w:rPr>
          <w:rFonts w:ascii="Palatino Linotype" w:hAnsi="Palatino Linotype" w:cs="Arial"/>
          <w:i/>
          <w:sz w:val="22"/>
          <w:szCs w:val="22"/>
        </w:rPr>
        <w:t>objetIvo</w:t>
      </w:r>
      <w:proofErr w:type="spellEnd"/>
      <w:r w:rsidR="00E67909" w:rsidRPr="00B95907">
        <w:rPr>
          <w:rFonts w:ascii="Palatino Linotype" w:hAnsi="Palatino Linotype" w:cs="Arial"/>
          <w:i/>
          <w:sz w:val="22"/>
          <w:szCs w:val="22"/>
        </w:rPr>
        <w:t xml:space="preserve">: "El Departamento de Fiscalización tiene como objetivo Fiscalizar a las instituciones públicas, para verificar el cumplimiento de sus obligaciones fiscales del régimen de seguridad social, así </w:t>
      </w:r>
      <w:proofErr w:type="spellStart"/>
      <w:r w:rsidR="00E67909" w:rsidRPr="00B95907">
        <w:rPr>
          <w:rFonts w:ascii="Palatino Linotype" w:hAnsi="Palatino Linotype" w:cs="Arial"/>
          <w:i/>
          <w:sz w:val="22"/>
          <w:szCs w:val="22"/>
        </w:rPr>
        <w:t>comodeterminar</w:t>
      </w:r>
      <w:proofErr w:type="spellEnd"/>
      <w:r w:rsidR="00E67909" w:rsidRPr="00B95907">
        <w:rPr>
          <w:rFonts w:ascii="Palatino Linotype" w:hAnsi="Palatino Linotype" w:cs="Arial"/>
          <w:i/>
          <w:sz w:val="22"/>
          <w:szCs w:val="22"/>
        </w:rPr>
        <w:t xml:space="preserve"> y notificar oportunamente los créditos fiscales a favor del Instituto, para su recuperación"; lo cual me indica que el Sujeto Obligado me niega la </w:t>
      </w:r>
      <w:proofErr w:type="spellStart"/>
      <w:r w:rsidR="00E67909" w:rsidRPr="00B95907">
        <w:rPr>
          <w:rFonts w:ascii="Palatino Linotype" w:hAnsi="Palatino Linotype" w:cs="Arial"/>
          <w:i/>
          <w:sz w:val="22"/>
          <w:szCs w:val="22"/>
        </w:rPr>
        <w:t>ainformación</w:t>
      </w:r>
      <w:proofErr w:type="spellEnd"/>
      <w:r w:rsidR="00E67909" w:rsidRPr="00B95907">
        <w:rPr>
          <w:rFonts w:ascii="Palatino Linotype" w:hAnsi="Palatino Linotype" w:cs="Arial"/>
          <w:i/>
          <w:sz w:val="22"/>
          <w:szCs w:val="22"/>
        </w:rPr>
        <w:t xml:space="preserve"> o bien el Titular no tiene conocimiento del Organigrama del Propio Sujeto Obligado. </w:t>
      </w:r>
      <w:proofErr w:type="gramStart"/>
      <w:r w:rsidR="00E67909" w:rsidRPr="00B95907">
        <w:rPr>
          <w:rFonts w:ascii="Palatino Linotype" w:hAnsi="Palatino Linotype" w:cs="Arial"/>
          <w:i/>
          <w:sz w:val="22"/>
          <w:szCs w:val="22"/>
        </w:rPr>
        <w:t>toda</w:t>
      </w:r>
      <w:proofErr w:type="gramEnd"/>
      <w:r w:rsidR="00E67909" w:rsidRPr="00B95907">
        <w:rPr>
          <w:rFonts w:ascii="Palatino Linotype" w:hAnsi="Palatino Linotype" w:cs="Arial"/>
          <w:i/>
          <w:sz w:val="22"/>
          <w:szCs w:val="22"/>
        </w:rPr>
        <w:t xml:space="preserve"> vez que me </w:t>
      </w:r>
      <w:proofErr w:type="spellStart"/>
      <w:r w:rsidR="00E67909" w:rsidRPr="00B95907">
        <w:rPr>
          <w:rFonts w:ascii="Palatino Linotype" w:hAnsi="Palatino Linotype" w:cs="Arial"/>
          <w:i/>
          <w:sz w:val="22"/>
          <w:szCs w:val="22"/>
        </w:rPr>
        <w:t>debio</w:t>
      </w:r>
      <w:proofErr w:type="spellEnd"/>
      <w:r w:rsidR="00E67909" w:rsidRPr="00B95907">
        <w:rPr>
          <w:rFonts w:ascii="Palatino Linotype" w:hAnsi="Palatino Linotype" w:cs="Arial"/>
          <w:i/>
          <w:sz w:val="22"/>
          <w:szCs w:val="22"/>
        </w:rPr>
        <w:t xml:space="preserve"> solicitar una aclaración y no una orientación. De lo anterior me permito solicitar mediante el presente recurso, las Instituciones Publicas fiscalizadas por el Departamento de Fiscalización del </w:t>
      </w:r>
      <w:proofErr w:type="spellStart"/>
      <w:r w:rsidR="00E67909" w:rsidRPr="00B95907">
        <w:rPr>
          <w:rFonts w:ascii="Palatino Linotype" w:hAnsi="Palatino Linotype" w:cs="Arial"/>
          <w:i/>
          <w:sz w:val="22"/>
          <w:szCs w:val="22"/>
        </w:rPr>
        <w:t>Issemym</w:t>
      </w:r>
      <w:proofErr w:type="spellEnd"/>
      <w:r w:rsidR="00E67909" w:rsidRPr="00B95907">
        <w:rPr>
          <w:rFonts w:ascii="Palatino Linotype" w:hAnsi="Palatino Linotype" w:cs="Arial"/>
          <w:i/>
          <w:sz w:val="22"/>
          <w:szCs w:val="22"/>
        </w:rPr>
        <w:t xml:space="preserve">, de acuerdo al objetivo anteriormente citado, por el periodo que se </w:t>
      </w:r>
      <w:proofErr w:type="spellStart"/>
      <w:r w:rsidR="00E67909" w:rsidRPr="00B95907">
        <w:rPr>
          <w:rFonts w:ascii="Palatino Linotype" w:hAnsi="Palatino Linotype" w:cs="Arial"/>
          <w:i/>
          <w:sz w:val="22"/>
          <w:szCs w:val="22"/>
        </w:rPr>
        <w:t>solicito</w:t>
      </w:r>
      <w:proofErr w:type="spellEnd"/>
      <w:r w:rsidR="00E67909" w:rsidRPr="00B95907">
        <w:rPr>
          <w:rFonts w:ascii="Palatino Linotype" w:hAnsi="Palatino Linotype" w:cs="Arial"/>
          <w:i/>
          <w:sz w:val="22"/>
          <w:szCs w:val="22"/>
        </w:rPr>
        <w:t xml:space="preserve"> mediante la presente</w:t>
      </w:r>
      <w:r w:rsidR="001C3704" w:rsidRPr="00B95907">
        <w:rPr>
          <w:rFonts w:ascii="Palatino Linotype" w:hAnsi="Palatino Linotype"/>
          <w:i/>
          <w:color w:val="000000"/>
          <w:sz w:val="22"/>
          <w:szCs w:val="22"/>
        </w:rPr>
        <w:t>.”</w:t>
      </w:r>
      <w:r w:rsidR="00BA1D38" w:rsidRPr="00B95907">
        <w:rPr>
          <w:rFonts w:ascii="Palatino Linotype" w:hAnsi="Palatino Linotype" w:cs="Arial"/>
          <w:i/>
          <w:sz w:val="22"/>
          <w:szCs w:val="22"/>
        </w:rPr>
        <w:t xml:space="preserve"> </w:t>
      </w:r>
      <w:r w:rsidRPr="00B95907">
        <w:rPr>
          <w:rFonts w:ascii="Palatino Linotype" w:hAnsi="Palatino Linotype" w:cs="Arial"/>
          <w:i/>
          <w:sz w:val="22"/>
          <w:szCs w:val="22"/>
        </w:rPr>
        <w:t>(Sic)</w:t>
      </w:r>
    </w:p>
    <w:p w:rsidR="009D1DD1" w:rsidRPr="00B95907" w:rsidRDefault="009D1DD1" w:rsidP="008A7B8E">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p>
    <w:p w:rsidR="009D1DD1" w:rsidRPr="00B95907" w:rsidRDefault="00874602" w:rsidP="008A7B8E">
      <w:pPr>
        <w:pStyle w:val="Prrafodelista"/>
        <w:tabs>
          <w:tab w:val="left" w:pos="567"/>
        </w:tabs>
        <w:spacing w:before="100" w:beforeAutospacing="1" w:after="100" w:afterAutospacing="1"/>
        <w:ind w:left="0"/>
        <w:jc w:val="both"/>
        <w:rPr>
          <w:rFonts w:ascii="Palatino Linotype" w:hAnsi="Palatino Linotype" w:cs="Arial"/>
        </w:rPr>
      </w:pPr>
      <w:r w:rsidRPr="00B95907">
        <w:rPr>
          <w:rFonts w:ascii="Palatino Linotype" w:hAnsi="Palatino Linotype" w:cs="Arial"/>
        </w:rPr>
        <w:t xml:space="preserve">Asimismo, </w:t>
      </w:r>
      <w:r w:rsidR="001F59A8" w:rsidRPr="00B95907">
        <w:rPr>
          <w:rFonts w:ascii="Palatino Linotype" w:hAnsi="Palatino Linotype" w:cs="Arial"/>
          <w:b/>
        </w:rPr>
        <w:t>LA RECURRENTE</w:t>
      </w:r>
      <w:r w:rsidRPr="00B95907">
        <w:rPr>
          <w:rFonts w:ascii="Palatino Linotype" w:hAnsi="Palatino Linotype" w:cs="Arial"/>
        </w:rPr>
        <w:t xml:space="preserve"> manifestó como razones o motivos de inconformidad:</w:t>
      </w:r>
    </w:p>
    <w:p w:rsidR="009D1DD1" w:rsidRPr="00B95907" w:rsidRDefault="009D1DD1" w:rsidP="008A7B8E">
      <w:pPr>
        <w:spacing w:before="100" w:beforeAutospacing="1" w:after="100" w:afterAutospacing="1" w:line="360" w:lineRule="auto"/>
        <w:contextualSpacing/>
        <w:jc w:val="both"/>
        <w:rPr>
          <w:rFonts w:ascii="Palatino Linotype" w:hAnsi="Palatino Linotype" w:cs="Arial"/>
        </w:rPr>
      </w:pPr>
    </w:p>
    <w:p w:rsidR="009D1DD1" w:rsidRPr="00B95907" w:rsidRDefault="009D1DD1" w:rsidP="008A7B8E">
      <w:pPr>
        <w:spacing w:before="100" w:beforeAutospacing="1" w:after="100" w:afterAutospacing="1"/>
        <w:ind w:left="851" w:right="902"/>
        <w:contextualSpacing/>
        <w:jc w:val="both"/>
        <w:rPr>
          <w:rFonts w:ascii="Palatino Linotype" w:hAnsi="Palatino Linotype" w:cs="Arial"/>
          <w:i/>
          <w:sz w:val="22"/>
          <w:szCs w:val="22"/>
        </w:rPr>
      </w:pPr>
      <w:r w:rsidRPr="00B95907">
        <w:rPr>
          <w:rFonts w:ascii="Palatino Linotype" w:hAnsi="Palatino Linotype"/>
          <w:i/>
          <w:color w:val="000000"/>
          <w:sz w:val="22"/>
          <w:szCs w:val="22"/>
        </w:rPr>
        <w:t>“</w:t>
      </w:r>
      <w:r w:rsidR="004F1B86" w:rsidRPr="00B95907">
        <w:rPr>
          <w:rFonts w:ascii="Palatino Linotype" w:hAnsi="Palatino Linotype"/>
          <w:i/>
          <w:color w:val="000000"/>
          <w:sz w:val="22"/>
          <w:szCs w:val="22"/>
        </w:rPr>
        <w:t xml:space="preserve">falta de conocimiento en la </w:t>
      </w:r>
      <w:proofErr w:type="spellStart"/>
      <w:r w:rsidR="004F1B86" w:rsidRPr="00B95907">
        <w:rPr>
          <w:rFonts w:ascii="Palatino Linotype" w:hAnsi="Palatino Linotype"/>
          <w:i/>
          <w:color w:val="000000"/>
          <w:sz w:val="22"/>
          <w:szCs w:val="22"/>
        </w:rPr>
        <w:t>estrcutura</w:t>
      </w:r>
      <w:proofErr w:type="spellEnd"/>
      <w:r w:rsidR="004F1B86" w:rsidRPr="00B95907">
        <w:rPr>
          <w:rFonts w:ascii="Palatino Linotype" w:hAnsi="Palatino Linotype"/>
          <w:i/>
          <w:color w:val="000000"/>
          <w:sz w:val="22"/>
          <w:szCs w:val="22"/>
        </w:rPr>
        <w:t xml:space="preserve"> y organigrama del propio Titular de la Unidad de Transparencia hacia el </w:t>
      </w:r>
      <w:proofErr w:type="spellStart"/>
      <w:r w:rsidR="004F1B86" w:rsidRPr="00B95907">
        <w:rPr>
          <w:rFonts w:ascii="Palatino Linotype" w:hAnsi="Palatino Linotype"/>
          <w:i/>
          <w:color w:val="000000"/>
          <w:sz w:val="22"/>
          <w:szCs w:val="22"/>
        </w:rPr>
        <w:t>Isntituto</w:t>
      </w:r>
      <w:proofErr w:type="spellEnd"/>
      <w:r w:rsidR="004F1B86" w:rsidRPr="00B95907">
        <w:rPr>
          <w:rFonts w:ascii="Palatino Linotype" w:hAnsi="Palatino Linotype"/>
          <w:i/>
          <w:color w:val="000000"/>
          <w:sz w:val="22"/>
          <w:szCs w:val="22"/>
        </w:rPr>
        <w:t xml:space="preserve"> de Seguridad Social del Estado de México </w:t>
      </w:r>
      <w:proofErr w:type="spellStart"/>
      <w:r w:rsidR="004F1B86" w:rsidRPr="00B95907">
        <w:rPr>
          <w:rFonts w:ascii="Palatino Linotype" w:hAnsi="Palatino Linotype"/>
          <w:i/>
          <w:color w:val="000000"/>
          <w:sz w:val="22"/>
          <w:szCs w:val="22"/>
        </w:rPr>
        <w:t>ISSEMyM</w:t>
      </w:r>
      <w:proofErr w:type="spellEnd"/>
      <w:r w:rsidR="004F1B86" w:rsidRPr="00B95907">
        <w:rPr>
          <w:rFonts w:ascii="Palatino Linotype" w:hAnsi="Palatino Linotype"/>
          <w:i/>
          <w:color w:val="000000"/>
          <w:sz w:val="22"/>
          <w:szCs w:val="22"/>
        </w:rPr>
        <w:t>.</w:t>
      </w:r>
      <w:r w:rsidR="001C3704" w:rsidRPr="00B95907">
        <w:rPr>
          <w:rFonts w:ascii="Palatino Linotype" w:hAnsi="Palatino Linotype"/>
          <w:i/>
          <w:color w:val="000000"/>
          <w:sz w:val="22"/>
          <w:szCs w:val="22"/>
        </w:rPr>
        <w:t xml:space="preserve"> (Sic)</w:t>
      </w:r>
    </w:p>
    <w:p w:rsidR="009D1DD1" w:rsidRPr="00B95907" w:rsidRDefault="009D1DD1" w:rsidP="008A7B8E">
      <w:pPr>
        <w:spacing w:before="100" w:beforeAutospacing="1" w:after="100" w:afterAutospacing="1" w:line="360" w:lineRule="auto"/>
        <w:contextualSpacing/>
        <w:jc w:val="both"/>
        <w:rPr>
          <w:rFonts w:ascii="Palatino Linotype" w:hAnsi="Palatino Linotype" w:cs="Arial"/>
        </w:rPr>
      </w:pPr>
    </w:p>
    <w:p w:rsidR="00874602" w:rsidRPr="00B95907" w:rsidRDefault="00874602" w:rsidP="008A7B8E">
      <w:pPr>
        <w:spacing w:before="100" w:beforeAutospacing="1" w:after="100" w:afterAutospacing="1" w:line="360" w:lineRule="auto"/>
        <w:contextualSpacing/>
        <w:jc w:val="both"/>
        <w:rPr>
          <w:rFonts w:ascii="Palatino Linotype" w:hAnsi="Palatino Linotype" w:cs="Arial"/>
        </w:rPr>
      </w:pPr>
      <w:r w:rsidRPr="00B95907">
        <w:rPr>
          <w:rFonts w:ascii="Palatino Linotype" w:hAnsi="Palatino Linotype" w:cs="Arial"/>
          <w:b/>
          <w:sz w:val="28"/>
          <w:szCs w:val="28"/>
        </w:rPr>
        <w:t>V.</w:t>
      </w:r>
      <w:r w:rsidRPr="00B95907">
        <w:rPr>
          <w:rFonts w:ascii="Palatino Linotype" w:hAnsi="Palatino Linotype" w:cs="Arial"/>
        </w:rPr>
        <w:t xml:space="preserve"> El </w:t>
      </w:r>
      <w:r w:rsidR="004F1B86" w:rsidRPr="00B95907">
        <w:rPr>
          <w:rFonts w:ascii="Palatino Linotype" w:hAnsi="Palatino Linotype" w:cs="Arial"/>
        </w:rPr>
        <w:t>diecinueve</w:t>
      </w:r>
      <w:r w:rsidR="00D829A5" w:rsidRPr="00B95907">
        <w:rPr>
          <w:rFonts w:ascii="Palatino Linotype" w:hAnsi="Palatino Linotype" w:cs="Arial"/>
        </w:rPr>
        <w:t xml:space="preserve"> de noviembre </w:t>
      </w:r>
      <w:r w:rsidR="00DB76E9" w:rsidRPr="00B95907">
        <w:rPr>
          <w:rFonts w:ascii="Palatino Linotype" w:hAnsi="Palatino Linotype" w:cs="Arial"/>
        </w:rPr>
        <w:t>de d</w:t>
      </w:r>
      <w:r w:rsidRPr="00B95907">
        <w:rPr>
          <w:rFonts w:ascii="Palatino Linotype" w:hAnsi="Palatino Linotype" w:cs="Arial"/>
        </w:rPr>
        <w:t>os mil dieci</w:t>
      </w:r>
      <w:r w:rsidR="001C3704" w:rsidRPr="00B95907">
        <w:rPr>
          <w:rFonts w:ascii="Palatino Linotype" w:hAnsi="Palatino Linotype" w:cs="Arial"/>
        </w:rPr>
        <w:t>nueve</w:t>
      </w:r>
      <w:r w:rsidRPr="00B95907">
        <w:rPr>
          <w:rFonts w:ascii="Palatino Linotype" w:hAnsi="Palatino Linotype" w:cs="Arial"/>
        </w:rPr>
        <w:t xml:space="preserve">, el recurso de que se trata se envió electrónicamente al Instituto de </w:t>
      </w:r>
      <w:r w:rsidRPr="00B95907">
        <w:rPr>
          <w:rFonts w:ascii="Palatino Linotype" w:eastAsia="Arial Unicode MS" w:hAnsi="Palatino Linotype" w:cs="Arial"/>
        </w:rPr>
        <w:t>Transparencia</w:t>
      </w:r>
      <w:r w:rsidRPr="00B95907">
        <w:rPr>
          <w:rFonts w:ascii="Palatino Linotype" w:hAnsi="Palatino Linotype" w:cs="Arial"/>
        </w:rPr>
        <w:t xml:space="preserve">, Acceso a la Información Pública y Protección de Datos Personales del Estado de México y Municipios y con fundamento en el artículo 185, fracción I de la </w:t>
      </w:r>
      <w:r w:rsidRPr="00B95907">
        <w:rPr>
          <w:rFonts w:ascii="Palatino Linotype" w:hAnsi="Palatino Linotype"/>
        </w:rPr>
        <w:t>Ley de Transparencia y Acceso a la Información Pública del Estado de México y Municipios</w:t>
      </w:r>
      <w:r w:rsidRPr="00B95907">
        <w:rPr>
          <w:rFonts w:ascii="Palatino Linotype" w:hAnsi="Palatino Linotype" w:cs="Arial"/>
        </w:rPr>
        <w:t>, se turnó, a través del</w:t>
      </w:r>
      <w:r w:rsidRPr="00B95907">
        <w:rPr>
          <w:rFonts w:ascii="Palatino Linotype" w:eastAsia="Arial Unicode MS" w:hAnsi="Palatino Linotype" w:cs="Arial"/>
        </w:rPr>
        <w:t xml:space="preserve"> </w:t>
      </w:r>
      <w:r w:rsidRPr="00B95907">
        <w:rPr>
          <w:rFonts w:ascii="Palatino Linotype" w:eastAsia="Arial Unicode MS" w:hAnsi="Palatino Linotype" w:cs="Arial"/>
          <w:b/>
        </w:rPr>
        <w:t>SAIMEX</w:t>
      </w:r>
      <w:r w:rsidRPr="00B95907">
        <w:rPr>
          <w:rFonts w:ascii="Palatino Linotype" w:hAnsi="Palatino Linotype"/>
        </w:rPr>
        <w:t xml:space="preserve">, a la </w:t>
      </w:r>
      <w:r w:rsidRPr="00B95907">
        <w:rPr>
          <w:rFonts w:ascii="Palatino Linotype" w:hAnsi="Palatino Linotype" w:cs="Arial"/>
        </w:rPr>
        <w:t xml:space="preserve">Comisionada </w:t>
      </w:r>
      <w:r w:rsidRPr="00B95907">
        <w:rPr>
          <w:rFonts w:ascii="Palatino Linotype" w:hAnsi="Palatino Linotype" w:cs="Arial"/>
          <w:b/>
        </w:rPr>
        <w:t>EVA ABAID YAPUR</w:t>
      </w:r>
      <w:r w:rsidRPr="00B95907">
        <w:rPr>
          <w:rFonts w:ascii="Palatino Linotype" w:hAnsi="Palatino Linotype"/>
        </w:rPr>
        <w:t>,</w:t>
      </w:r>
      <w:r w:rsidRPr="00B95907">
        <w:rPr>
          <w:rFonts w:ascii="Palatino Linotype" w:hAnsi="Palatino Linotype" w:cs="Arial"/>
        </w:rPr>
        <w:t xml:space="preserve"> a efecto de decretar su admisión o </w:t>
      </w:r>
      <w:proofErr w:type="spellStart"/>
      <w:r w:rsidRPr="00B95907">
        <w:rPr>
          <w:rFonts w:ascii="Palatino Linotype" w:hAnsi="Palatino Linotype" w:cs="Arial"/>
        </w:rPr>
        <w:t>desechamiento</w:t>
      </w:r>
      <w:proofErr w:type="spellEnd"/>
      <w:r w:rsidRPr="00B95907">
        <w:rPr>
          <w:rFonts w:ascii="Palatino Linotype" w:hAnsi="Palatino Linotype" w:cs="Arial"/>
        </w:rPr>
        <w:t>.</w:t>
      </w:r>
    </w:p>
    <w:p w:rsidR="00874602" w:rsidRPr="00B95907" w:rsidRDefault="00874602" w:rsidP="008A7B8E">
      <w:pPr>
        <w:pStyle w:val="Prrafodelista"/>
        <w:spacing w:before="100" w:beforeAutospacing="1" w:after="100" w:afterAutospacing="1" w:line="360" w:lineRule="auto"/>
        <w:ind w:left="0"/>
        <w:jc w:val="both"/>
        <w:rPr>
          <w:rFonts w:ascii="Palatino Linotype" w:hAnsi="Palatino Linotype" w:cs="Arial"/>
        </w:rPr>
      </w:pPr>
      <w:r w:rsidRPr="00B95907">
        <w:rPr>
          <w:rFonts w:ascii="Palatino Linotype" w:hAnsi="Palatino Linotype" w:cs="Arial"/>
          <w:b/>
          <w:sz w:val="28"/>
          <w:szCs w:val="28"/>
        </w:rPr>
        <w:lastRenderedPageBreak/>
        <w:t>V</w:t>
      </w:r>
      <w:r w:rsidR="00DB76E9" w:rsidRPr="00B95907">
        <w:rPr>
          <w:rFonts w:ascii="Palatino Linotype" w:hAnsi="Palatino Linotype" w:cs="Arial"/>
          <w:b/>
          <w:sz w:val="28"/>
          <w:szCs w:val="28"/>
        </w:rPr>
        <w:t>I</w:t>
      </w:r>
      <w:r w:rsidRPr="00B95907">
        <w:rPr>
          <w:rFonts w:ascii="Palatino Linotype" w:hAnsi="Palatino Linotype" w:cs="Arial"/>
          <w:b/>
          <w:sz w:val="28"/>
          <w:szCs w:val="28"/>
        </w:rPr>
        <w:t>.</w:t>
      </w:r>
      <w:r w:rsidR="00DB76E9" w:rsidRPr="00B95907">
        <w:rPr>
          <w:rFonts w:ascii="Palatino Linotype" w:hAnsi="Palatino Linotype" w:cs="Arial"/>
        </w:rPr>
        <w:t xml:space="preserve"> El</w:t>
      </w:r>
      <w:r w:rsidR="001C3704" w:rsidRPr="00B95907">
        <w:rPr>
          <w:rFonts w:ascii="Palatino Linotype" w:hAnsi="Palatino Linotype" w:cs="Arial"/>
        </w:rPr>
        <w:t xml:space="preserve"> </w:t>
      </w:r>
      <w:r w:rsidR="004F1B86" w:rsidRPr="00B95907">
        <w:rPr>
          <w:rFonts w:ascii="Palatino Linotype" w:hAnsi="Palatino Linotype" w:cs="Arial"/>
        </w:rPr>
        <w:t xml:space="preserve">veinticinco </w:t>
      </w:r>
      <w:r w:rsidR="00D829A5" w:rsidRPr="00B95907">
        <w:rPr>
          <w:rFonts w:ascii="Palatino Linotype" w:hAnsi="Palatino Linotype" w:cs="Arial"/>
        </w:rPr>
        <w:t xml:space="preserve">de noviembre </w:t>
      </w:r>
      <w:r w:rsidR="001C3704" w:rsidRPr="00B95907">
        <w:rPr>
          <w:rFonts w:ascii="Palatino Linotype" w:hAnsi="Palatino Linotype" w:cs="Arial"/>
        </w:rPr>
        <w:t>de dos mil diecinueve</w:t>
      </w:r>
      <w:r w:rsidRPr="00B95907">
        <w:rPr>
          <w:rFonts w:ascii="Palatino Linotype" w:hAnsi="Palatino Linotype" w:cs="Arial"/>
        </w:rPr>
        <w:t xml:space="preserve">, la Comisionada Ponente, atento a lo dispuesto en el artículo 185, fracciones I, II y IV de la </w:t>
      </w:r>
      <w:r w:rsidRPr="00B95907">
        <w:rPr>
          <w:rFonts w:ascii="Palatino Linotype" w:hAnsi="Palatino Linotype"/>
        </w:rPr>
        <w:t>Ley de Transparencia y Acceso a la Información Pública del Estado de México y Municipios, a</w:t>
      </w:r>
      <w:r w:rsidRPr="00B95907">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9D1DD1" w:rsidRPr="00B95907" w:rsidRDefault="009D1DD1" w:rsidP="008A7B8E">
      <w:pPr>
        <w:pStyle w:val="Prrafodelista"/>
        <w:spacing w:before="100" w:beforeAutospacing="1" w:after="100" w:afterAutospacing="1" w:line="360" w:lineRule="auto"/>
        <w:ind w:left="0"/>
        <w:jc w:val="both"/>
        <w:rPr>
          <w:rFonts w:ascii="Palatino Linotype" w:hAnsi="Palatino Linotype" w:cs="Arial"/>
        </w:rPr>
      </w:pPr>
    </w:p>
    <w:p w:rsidR="004F1B86" w:rsidRPr="00B95907" w:rsidRDefault="00874602" w:rsidP="008A7B8E">
      <w:pPr>
        <w:pStyle w:val="Prrafodelista"/>
        <w:spacing w:before="100" w:beforeAutospacing="1" w:after="100" w:afterAutospacing="1" w:line="360" w:lineRule="auto"/>
        <w:ind w:left="0"/>
        <w:jc w:val="both"/>
        <w:rPr>
          <w:rFonts w:ascii="Palatino Linotype" w:hAnsi="Palatino Linotype" w:cs="Arial"/>
        </w:rPr>
      </w:pPr>
      <w:r w:rsidRPr="00B95907">
        <w:rPr>
          <w:rFonts w:ascii="Palatino Linotype" w:hAnsi="Palatino Linotype" w:cs="Arial"/>
          <w:b/>
          <w:sz w:val="28"/>
          <w:szCs w:val="28"/>
        </w:rPr>
        <w:t>V</w:t>
      </w:r>
      <w:r w:rsidR="00DB76E9" w:rsidRPr="00B95907">
        <w:rPr>
          <w:rFonts w:ascii="Palatino Linotype" w:hAnsi="Palatino Linotype" w:cs="Arial"/>
          <w:b/>
          <w:sz w:val="28"/>
          <w:szCs w:val="28"/>
        </w:rPr>
        <w:t>I</w:t>
      </w:r>
      <w:r w:rsidRPr="00B95907">
        <w:rPr>
          <w:rFonts w:ascii="Palatino Linotype" w:hAnsi="Palatino Linotype" w:cs="Arial"/>
          <w:b/>
          <w:sz w:val="28"/>
          <w:szCs w:val="28"/>
        </w:rPr>
        <w:t>I.</w:t>
      </w:r>
      <w:r w:rsidRPr="00B95907">
        <w:rPr>
          <w:rFonts w:ascii="Palatino Linotype" w:hAnsi="Palatino Linotype" w:cs="Arial"/>
        </w:rPr>
        <w:t xml:space="preserve"> De las constancias que obran en el </w:t>
      </w:r>
      <w:r w:rsidRPr="00B95907">
        <w:rPr>
          <w:rFonts w:ascii="Palatino Linotype" w:hAnsi="Palatino Linotype" w:cs="Arial"/>
          <w:b/>
        </w:rPr>
        <w:t>SAIMEX</w:t>
      </w:r>
      <w:r w:rsidRPr="00B95907">
        <w:rPr>
          <w:rFonts w:ascii="Palatino Linotype" w:hAnsi="Palatino Linotype" w:cs="Arial"/>
        </w:rPr>
        <w:t>, se desprende que dentro del</w:t>
      </w:r>
      <w:r w:rsidR="00D829A5" w:rsidRPr="00B95907">
        <w:rPr>
          <w:rFonts w:ascii="Palatino Linotype" w:hAnsi="Palatino Linotype" w:cs="Arial"/>
        </w:rPr>
        <w:t xml:space="preserve"> término concedido a las partes, </w:t>
      </w:r>
      <w:r w:rsidR="004F1B86" w:rsidRPr="00B95907">
        <w:rPr>
          <w:rFonts w:ascii="Palatino Linotype" w:hAnsi="Palatino Linotype" w:cs="Arial"/>
        </w:rPr>
        <w:t>en fecha veintiséis de noviembre de dos mil diecinueve</w:t>
      </w:r>
      <w:r w:rsidR="004F1B86" w:rsidRPr="00B95907">
        <w:rPr>
          <w:rFonts w:ascii="Palatino Linotype" w:hAnsi="Palatino Linotype" w:cs="Arial"/>
          <w:b/>
        </w:rPr>
        <w:t xml:space="preserve"> EL SUJETO OBLIGADO</w:t>
      </w:r>
      <w:r w:rsidR="004F1B86" w:rsidRPr="00B95907">
        <w:rPr>
          <w:rFonts w:ascii="Palatino Linotype" w:hAnsi="Palatino Linotype" w:cs="Arial"/>
        </w:rPr>
        <w:t>, rindió su Informe Justificado, anexando los siguientes archivos electrónicos:</w:t>
      </w:r>
    </w:p>
    <w:p w:rsidR="00324C81" w:rsidRPr="00B95907" w:rsidRDefault="00324C81" w:rsidP="008A7B8E">
      <w:pPr>
        <w:pStyle w:val="Prrafodelista"/>
        <w:spacing w:before="100" w:beforeAutospacing="1" w:after="100" w:afterAutospacing="1" w:line="360" w:lineRule="auto"/>
        <w:ind w:left="0"/>
        <w:jc w:val="both"/>
        <w:rPr>
          <w:rFonts w:ascii="Palatino Linotype" w:hAnsi="Palatino Linotype" w:cs="Arial"/>
        </w:rPr>
      </w:pPr>
    </w:p>
    <w:p w:rsidR="00D8634C" w:rsidRPr="00B95907" w:rsidRDefault="004F1B86" w:rsidP="00D8634C">
      <w:pPr>
        <w:pStyle w:val="Prrafodelista"/>
        <w:numPr>
          <w:ilvl w:val="0"/>
          <w:numId w:val="15"/>
        </w:numPr>
        <w:spacing w:before="100" w:beforeAutospacing="1" w:after="100" w:afterAutospacing="1" w:line="360" w:lineRule="auto"/>
        <w:jc w:val="both"/>
        <w:rPr>
          <w:rFonts w:ascii="Palatino Linotype" w:hAnsi="Palatino Linotype" w:cs="Arial"/>
        </w:rPr>
      </w:pPr>
      <w:r w:rsidRPr="00B95907">
        <w:rPr>
          <w:rFonts w:ascii="Palatino Linotype" w:hAnsi="Palatino Linotype" w:cs="Arial"/>
          <w:b/>
        </w:rPr>
        <w:t xml:space="preserve">Acuse del recurso de revisión 944.IP.pdf: </w:t>
      </w:r>
      <w:r w:rsidRPr="00B95907">
        <w:rPr>
          <w:rFonts w:ascii="Palatino Linotype" w:hAnsi="Palatino Linotype" w:cs="Arial"/>
        </w:rPr>
        <w:t>consistente en el formato del recurso de revisi</w:t>
      </w:r>
      <w:r w:rsidR="00324C81" w:rsidRPr="00B95907">
        <w:rPr>
          <w:rFonts w:ascii="Palatino Linotype" w:hAnsi="Palatino Linotype" w:cs="Arial"/>
        </w:rPr>
        <w:t xml:space="preserve">ón que </w:t>
      </w:r>
      <w:r w:rsidR="00324C81" w:rsidRPr="00B95907">
        <w:rPr>
          <w:rFonts w:ascii="Palatino Linotype" w:hAnsi="Palatino Linotype" w:cs="Arial"/>
          <w:b/>
        </w:rPr>
        <w:t>LA RECURRENTE</w:t>
      </w:r>
      <w:r w:rsidR="00324C81" w:rsidRPr="00B95907">
        <w:rPr>
          <w:rFonts w:ascii="Palatino Linotype" w:hAnsi="Palatino Linotype" w:cs="Arial"/>
        </w:rPr>
        <w:t>, Ingreso vía SAIMEX.</w:t>
      </w:r>
    </w:p>
    <w:p w:rsidR="004F1B86" w:rsidRPr="00B95907" w:rsidRDefault="004F1B86" w:rsidP="00D8634C">
      <w:pPr>
        <w:pStyle w:val="Prrafodelista"/>
        <w:numPr>
          <w:ilvl w:val="0"/>
          <w:numId w:val="15"/>
        </w:numPr>
        <w:spacing w:before="100" w:beforeAutospacing="1" w:after="100" w:afterAutospacing="1" w:line="360" w:lineRule="auto"/>
        <w:jc w:val="both"/>
        <w:rPr>
          <w:rFonts w:ascii="Palatino Linotype" w:hAnsi="Palatino Linotype" w:cs="Arial"/>
        </w:rPr>
      </w:pPr>
      <w:r w:rsidRPr="00B95907">
        <w:rPr>
          <w:rFonts w:ascii="Palatino Linotype" w:hAnsi="Palatino Linotype" w:cs="Arial"/>
          <w:b/>
        </w:rPr>
        <w:t>INFORME JUSTIFICADO 944.IP.PDF</w:t>
      </w:r>
      <w:r w:rsidR="00324C81" w:rsidRPr="00B95907">
        <w:rPr>
          <w:rFonts w:ascii="Palatino Linotype" w:hAnsi="Palatino Linotype" w:cs="Arial"/>
          <w:b/>
        </w:rPr>
        <w:t xml:space="preserve">, </w:t>
      </w:r>
      <w:r w:rsidR="00324C81" w:rsidRPr="00B95907">
        <w:rPr>
          <w:rFonts w:ascii="Palatino Linotype" w:hAnsi="Palatino Linotype" w:cs="Arial"/>
        </w:rPr>
        <w:t>consistente en el oficio de fecha</w:t>
      </w:r>
      <w:r w:rsidR="00324C81" w:rsidRPr="00B95907">
        <w:rPr>
          <w:rFonts w:ascii="Palatino Linotype" w:hAnsi="Palatino Linotype" w:cs="Arial"/>
          <w:b/>
        </w:rPr>
        <w:t xml:space="preserve"> </w:t>
      </w:r>
      <w:r w:rsidR="00324C81" w:rsidRPr="00B95907">
        <w:rPr>
          <w:rFonts w:ascii="Palatino Linotype" w:hAnsi="Palatino Linotype" w:cs="Arial"/>
        </w:rPr>
        <w:t>veintiséis de noviembre de dos mil diecinueve, mediante el cual el Titular de la Unidad de Trasparencia, manifest</w:t>
      </w:r>
      <w:r w:rsidR="005E76B1" w:rsidRPr="00B95907">
        <w:rPr>
          <w:rFonts w:ascii="Palatino Linotype" w:hAnsi="Palatino Linotype" w:cs="Arial"/>
        </w:rPr>
        <w:t>ó que en base al acto impugnado y a los motivos y razones de inconformidad argüidos por</w:t>
      </w:r>
      <w:r w:rsidR="005E76B1" w:rsidRPr="00B95907">
        <w:rPr>
          <w:rFonts w:ascii="Palatino Linotype" w:hAnsi="Palatino Linotype" w:cs="Arial"/>
          <w:b/>
        </w:rPr>
        <w:t xml:space="preserve"> LA RECURRENTE</w:t>
      </w:r>
      <w:r w:rsidR="005E76B1" w:rsidRPr="00B95907">
        <w:rPr>
          <w:rFonts w:ascii="Palatino Linotype" w:hAnsi="Palatino Linotype" w:cs="Arial"/>
        </w:rPr>
        <w:t>, solicitó al Servidor Público Habilitado de la Coordinación de Administración y Finanzas proporcionara l</w:t>
      </w:r>
      <w:r w:rsidR="00D8634C" w:rsidRPr="00B95907">
        <w:rPr>
          <w:rFonts w:ascii="Palatino Linotype" w:hAnsi="Palatino Linotype" w:cs="Arial"/>
        </w:rPr>
        <w:t xml:space="preserve">a información solicitada por la </w:t>
      </w:r>
      <w:r w:rsidR="005E76B1" w:rsidRPr="00B95907">
        <w:rPr>
          <w:rFonts w:ascii="Palatino Linotype" w:hAnsi="Palatino Linotype" w:cs="Arial"/>
        </w:rPr>
        <w:t xml:space="preserve">particular, quien informó que de acuerdo a los registros del </w:t>
      </w:r>
      <w:r w:rsidR="005E76B1" w:rsidRPr="00B95907">
        <w:rPr>
          <w:rFonts w:ascii="Palatino Linotype" w:hAnsi="Palatino Linotype" w:cs="Arial"/>
          <w:b/>
        </w:rPr>
        <w:t>SUJETO OBLIGADO</w:t>
      </w:r>
      <w:r w:rsidR="005E76B1" w:rsidRPr="00B95907">
        <w:rPr>
          <w:rFonts w:ascii="Palatino Linotype" w:hAnsi="Palatino Linotype" w:cs="Arial"/>
        </w:rPr>
        <w:t xml:space="preserve">, al corte de la fecha del oficio, </w:t>
      </w:r>
      <w:r w:rsidR="005E76B1" w:rsidRPr="00B95907">
        <w:rPr>
          <w:rFonts w:ascii="Palatino Linotype" w:hAnsi="Palatino Linotype" w:cs="Arial"/>
        </w:rPr>
        <w:lastRenderedPageBreak/>
        <w:t xml:space="preserve">se habían fiscalizado 125 instituciones públicas, sujetas al </w:t>
      </w:r>
      <w:r w:rsidR="00100D00" w:rsidRPr="00B95907">
        <w:rPr>
          <w:rFonts w:ascii="Palatino Linotype" w:hAnsi="Palatino Linotype" w:cs="Arial"/>
        </w:rPr>
        <w:t>régimen de seguridad social durante el periodo del 2011</w:t>
      </w:r>
      <w:r w:rsidR="00D8634C" w:rsidRPr="00B95907">
        <w:rPr>
          <w:rFonts w:ascii="Palatino Linotype" w:hAnsi="Palatino Linotype" w:cs="Arial"/>
        </w:rPr>
        <w:t xml:space="preserve"> </w:t>
      </w:r>
      <w:r w:rsidR="00100D00" w:rsidRPr="00B95907">
        <w:rPr>
          <w:rFonts w:ascii="Palatino Linotype" w:hAnsi="Palatino Linotype" w:cs="Arial"/>
        </w:rPr>
        <w:t>al 2019, así mismo, con respecto al volumen y periodo por lo cual requiere la información, relativa al pago de multas y recargos de cada una de las instituciones fiscalizadas y el p</w:t>
      </w:r>
      <w:r w:rsidR="006013D7" w:rsidRPr="00B95907">
        <w:rPr>
          <w:rFonts w:ascii="Palatino Linotype" w:hAnsi="Palatino Linotype" w:cs="Arial"/>
        </w:rPr>
        <w:t>ago respectivo fueron aplicadas por concepto de sanciones derivado del incumplimiento a lo establecido por las normatividades fiscales emitidas para tal efecto, teniendo como consecuencia de la imposición de conceptos referidos, un importe c</w:t>
      </w:r>
      <w:r w:rsidR="00D8634C" w:rsidRPr="00B95907">
        <w:rPr>
          <w:rFonts w:ascii="Palatino Linotype" w:hAnsi="Palatino Linotype" w:cs="Arial"/>
        </w:rPr>
        <w:t>ubierto por la cantidad de</w:t>
      </w:r>
      <w:r w:rsidR="006013D7" w:rsidRPr="00B95907">
        <w:rPr>
          <w:rFonts w:ascii="Palatino Linotype" w:hAnsi="Palatino Linotype" w:cs="Arial"/>
        </w:rPr>
        <w:t xml:space="preserve"> $44,139,521.41 (cuarenta y cuatro millones ciento treinta y nueve mil quinientos veintiún pesos 41/100 M.N).</w:t>
      </w:r>
    </w:p>
    <w:p w:rsidR="00D8634C" w:rsidRPr="00B95907" w:rsidRDefault="00D8634C" w:rsidP="00D8634C">
      <w:pPr>
        <w:pStyle w:val="Prrafodelista"/>
        <w:spacing w:line="360" w:lineRule="auto"/>
        <w:ind w:left="0"/>
        <w:contextualSpacing w:val="0"/>
        <w:jc w:val="both"/>
        <w:rPr>
          <w:rFonts w:ascii="Palatino Linotype" w:hAnsi="Palatino Linotype" w:cs="Arial"/>
        </w:rPr>
      </w:pPr>
    </w:p>
    <w:p w:rsidR="00D8634C" w:rsidRPr="00B95907" w:rsidRDefault="00D8634C" w:rsidP="00D8634C">
      <w:pPr>
        <w:pStyle w:val="Prrafodelista"/>
        <w:spacing w:line="360" w:lineRule="auto"/>
        <w:ind w:left="0"/>
        <w:contextualSpacing w:val="0"/>
        <w:jc w:val="both"/>
        <w:rPr>
          <w:rFonts w:ascii="Palatino Linotype" w:hAnsi="Palatino Linotype" w:cs="Arial"/>
        </w:rPr>
      </w:pPr>
      <w:r w:rsidRPr="00B95907">
        <w:rPr>
          <w:rFonts w:ascii="Palatino Linotype" w:hAnsi="Palatino Linotype" w:cs="Arial"/>
        </w:rPr>
        <w:t xml:space="preserve">Ahora bien, en razón de que se actualizó el supuesto de la fracción III del artículo 185 de la Ley de Transparencia y Acceso a la Información Pública del Estado de México y Municipios; en fecha </w:t>
      </w:r>
      <w:r w:rsidR="00C559F8" w:rsidRPr="00B95907">
        <w:rPr>
          <w:rFonts w:ascii="Palatino Linotype" w:hAnsi="Palatino Linotype" w:cs="Arial"/>
        </w:rPr>
        <w:t xml:space="preserve">nueve de diciembre de </w:t>
      </w:r>
      <w:r w:rsidRPr="00B95907">
        <w:rPr>
          <w:rFonts w:ascii="Palatino Linotype" w:hAnsi="Palatino Linotype" w:cs="Arial"/>
        </w:rPr>
        <w:t>dos mil diecinueve, el Informe Jus</w:t>
      </w:r>
      <w:r w:rsidR="00C559F8" w:rsidRPr="00B95907">
        <w:rPr>
          <w:rFonts w:ascii="Palatino Linotype" w:hAnsi="Palatino Linotype" w:cs="Arial"/>
        </w:rPr>
        <w:t>tificado se puso a la vista de</w:t>
      </w:r>
      <w:r w:rsidR="00C559F8" w:rsidRPr="00B95907">
        <w:rPr>
          <w:rFonts w:ascii="Palatino Linotype" w:hAnsi="Palatino Linotype" w:cs="Arial"/>
          <w:b/>
        </w:rPr>
        <w:t xml:space="preserve"> LA</w:t>
      </w:r>
      <w:r w:rsidR="00C559F8" w:rsidRPr="00B95907">
        <w:rPr>
          <w:rFonts w:ascii="Palatino Linotype" w:hAnsi="Palatino Linotype" w:cs="Arial"/>
        </w:rPr>
        <w:t xml:space="preserve"> </w:t>
      </w:r>
      <w:r w:rsidRPr="00B95907">
        <w:rPr>
          <w:rFonts w:ascii="Palatino Linotype" w:hAnsi="Palatino Linotype" w:cs="Arial"/>
          <w:b/>
        </w:rPr>
        <w:t xml:space="preserve">RECURRENTE, </w:t>
      </w:r>
      <w:r w:rsidRPr="00B95907">
        <w:rPr>
          <w:rFonts w:ascii="Palatino Linotype" w:hAnsi="Palatino Linotype" w:cs="Arial"/>
        </w:rPr>
        <w:t>a efecto de que manifestará lo que a su derecho corresponde;</w:t>
      </w:r>
      <w:r w:rsidR="00C559F8" w:rsidRPr="00B95907">
        <w:rPr>
          <w:rFonts w:ascii="Palatino Linotype" w:hAnsi="Palatino Linotype" w:cs="Arial"/>
        </w:rPr>
        <w:t xml:space="preserve"> lo que se actualizó en fecha once de diciembre de dos mil diecinueve, a través del archivo electrónico </w:t>
      </w:r>
      <w:r w:rsidR="00C559F8" w:rsidRPr="00B95907">
        <w:rPr>
          <w:rFonts w:ascii="Palatino Linotype" w:hAnsi="Palatino Linotype" w:cs="Arial"/>
          <w:b/>
          <w:i/>
        </w:rPr>
        <w:t>Recurso de revisión.docx,</w:t>
      </w:r>
      <w:r w:rsidR="00C559F8" w:rsidRPr="00B95907">
        <w:rPr>
          <w:rFonts w:ascii="Palatino Linotype" w:hAnsi="Palatino Linotype" w:cs="Arial"/>
        </w:rPr>
        <w:t xml:space="preserve"> mediante el cual </w:t>
      </w:r>
      <w:r w:rsidR="00C559F8" w:rsidRPr="00B95907">
        <w:rPr>
          <w:rFonts w:ascii="Palatino Linotype" w:hAnsi="Palatino Linotype" w:cs="Arial"/>
          <w:b/>
        </w:rPr>
        <w:t>LA RECURRENTE</w:t>
      </w:r>
      <w:r w:rsidR="00C559F8" w:rsidRPr="00B95907">
        <w:rPr>
          <w:rFonts w:ascii="Palatino Linotype" w:hAnsi="Palatino Linotype" w:cs="Arial"/>
        </w:rPr>
        <w:t xml:space="preserve">, manifestó que </w:t>
      </w:r>
      <w:r w:rsidR="00C559F8" w:rsidRPr="00B95907">
        <w:rPr>
          <w:rFonts w:ascii="Palatino Linotype" w:hAnsi="Palatino Linotype" w:cs="Arial"/>
          <w:b/>
        </w:rPr>
        <w:t>EL SUJETO OBLIGADO</w:t>
      </w:r>
      <w:r w:rsidR="00C559F8" w:rsidRPr="00B95907">
        <w:rPr>
          <w:rFonts w:ascii="Palatino Linotype" w:hAnsi="Palatino Linotype" w:cs="Arial"/>
        </w:rPr>
        <w:t xml:space="preserve"> le negó la información solicitada, bajo el argumento de que no está obligado a generarla o procesarla, contrario a ello, </w:t>
      </w:r>
      <w:r w:rsidR="00C559F8" w:rsidRPr="00B95907">
        <w:rPr>
          <w:rFonts w:ascii="Palatino Linotype" w:hAnsi="Palatino Linotype" w:cs="Arial"/>
          <w:b/>
        </w:rPr>
        <w:t>LA RECURRENTE</w:t>
      </w:r>
      <w:r w:rsidR="00C559F8" w:rsidRPr="00B95907">
        <w:rPr>
          <w:rFonts w:ascii="Palatino Linotype" w:hAnsi="Palatino Linotype" w:cs="Arial"/>
        </w:rPr>
        <w:t xml:space="preserve">, refirió que la información que se le niega, obra en los archivos del </w:t>
      </w:r>
      <w:r w:rsidR="00C559F8" w:rsidRPr="00B95907">
        <w:rPr>
          <w:rFonts w:ascii="Palatino Linotype" w:hAnsi="Palatino Linotype" w:cs="Arial"/>
          <w:b/>
        </w:rPr>
        <w:t>SUJETO OBLIGADO</w:t>
      </w:r>
      <w:r w:rsidR="00C559F8" w:rsidRPr="00B95907">
        <w:rPr>
          <w:rFonts w:ascii="Palatino Linotype" w:hAnsi="Palatino Linotype" w:cs="Arial"/>
        </w:rPr>
        <w:t xml:space="preserve"> y que en ningún momento debe procesarla sino simplemente presentarla,</w:t>
      </w:r>
      <w:r w:rsidRPr="00B95907">
        <w:rPr>
          <w:rFonts w:ascii="Palatino Linotype" w:hAnsi="Palatino Linotype" w:cs="Arial"/>
        </w:rPr>
        <w:t xml:space="preserve"> tal</w:t>
      </w:r>
      <w:r w:rsidR="00C559F8" w:rsidRPr="00B95907">
        <w:rPr>
          <w:rFonts w:ascii="Palatino Linotype" w:hAnsi="Palatino Linotype" w:cs="Arial"/>
        </w:rPr>
        <w:t xml:space="preserve"> y</w:t>
      </w:r>
      <w:r w:rsidRPr="00B95907">
        <w:rPr>
          <w:rFonts w:ascii="Palatino Linotype" w:hAnsi="Palatino Linotype" w:cs="Arial"/>
        </w:rPr>
        <w:t xml:space="preserve"> como se aprecia de las constancias del expediente electrónico del </w:t>
      </w:r>
      <w:r w:rsidRPr="00B95907">
        <w:rPr>
          <w:rFonts w:ascii="Palatino Linotype" w:hAnsi="Palatino Linotype" w:cs="Arial"/>
          <w:b/>
        </w:rPr>
        <w:t>SAIMEX</w:t>
      </w:r>
      <w:r w:rsidRPr="00B95907">
        <w:rPr>
          <w:rFonts w:ascii="Palatino Linotype" w:hAnsi="Palatino Linotype" w:cs="Arial"/>
        </w:rPr>
        <w:t xml:space="preserve"> que continuación se insertan:</w:t>
      </w:r>
    </w:p>
    <w:p w:rsidR="00706340" w:rsidRPr="00B95907" w:rsidRDefault="00706340" w:rsidP="00D8634C">
      <w:pPr>
        <w:pStyle w:val="Prrafodelista"/>
        <w:spacing w:line="360" w:lineRule="auto"/>
        <w:ind w:left="0"/>
        <w:contextualSpacing w:val="0"/>
        <w:jc w:val="both"/>
        <w:rPr>
          <w:rFonts w:ascii="Palatino Linotype" w:hAnsi="Palatino Linotype" w:cs="Arial"/>
        </w:rPr>
      </w:pPr>
    </w:p>
    <w:p w:rsidR="00706340" w:rsidRPr="00B95907" w:rsidRDefault="00706340" w:rsidP="00D8634C">
      <w:pPr>
        <w:pStyle w:val="Prrafodelista"/>
        <w:spacing w:line="360" w:lineRule="auto"/>
        <w:ind w:left="0"/>
        <w:contextualSpacing w:val="0"/>
        <w:jc w:val="both"/>
        <w:rPr>
          <w:rFonts w:ascii="Palatino Linotype" w:hAnsi="Palatino Linotype" w:cs="Arial"/>
        </w:rPr>
      </w:pPr>
      <w:r w:rsidRPr="00B95907">
        <w:rPr>
          <w:noProof/>
          <w:lang w:val="es-ES"/>
        </w:rPr>
        <w:lastRenderedPageBreak/>
        <w:drawing>
          <wp:inline distT="0" distB="0" distL="0" distR="0" wp14:anchorId="68CB7AE3" wp14:editId="3B1CF302">
            <wp:extent cx="5934075" cy="2362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2" t="23972" r="53295" b="37147"/>
                    <a:stretch/>
                  </pic:blipFill>
                  <pic:spPr bwMode="auto">
                    <a:xfrm>
                      <a:off x="0" y="0"/>
                      <a:ext cx="5934075" cy="2362200"/>
                    </a:xfrm>
                    <a:prstGeom prst="rect">
                      <a:avLst/>
                    </a:prstGeom>
                    <a:ln>
                      <a:noFill/>
                    </a:ln>
                    <a:extLst>
                      <a:ext uri="{53640926-AAD7-44D8-BBD7-CCE9431645EC}">
                        <a14:shadowObscured xmlns:a14="http://schemas.microsoft.com/office/drawing/2010/main"/>
                      </a:ext>
                    </a:extLst>
                  </pic:spPr>
                </pic:pic>
              </a:graphicData>
            </a:graphic>
          </wp:inline>
        </w:drawing>
      </w:r>
    </w:p>
    <w:p w:rsidR="004F1B86" w:rsidRPr="00B95907" w:rsidRDefault="004F1B86" w:rsidP="008A7B8E">
      <w:pPr>
        <w:pStyle w:val="Prrafodelista"/>
        <w:spacing w:before="100" w:beforeAutospacing="1" w:after="100" w:afterAutospacing="1" w:line="360" w:lineRule="auto"/>
        <w:ind w:left="0"/>
        <w:rPr>
          <w:noProof/>
          <w:lang w:eastAsia="es-MX"/>
        </w:rPr>
      </w:pPr>
    </w:p>
    <w:p w:rsidR="00874602" w:rsidRPr="00B95907" w:rsidRDefault="00874602" w:rsidP="008A7B8E">
      <w:pPr>
        <w:pStyle w:val="Prrafodelista"/>
        <w:spacing w:before="100" w:beforeAutospacing="1" w:after="100" w:afterAutospacing="1" w:line="360" w:lineRule="auto"/>
        <w:ind w:left="0"/>
        <w:jc w:val="both"/>
        <w:rPr>
          <w:rFonts w:ascii="Palatino Linotype" w:hAnsi="Palatino Linotype" w:cs="Arial"/>
        </w:rPr>
      </w:pPr>
      <w:r w:rsidRPr="00B95907">
        <w:rPr>
          <w:rFonts w:ascii="Palatino Linotype" w:hAnsi="Palatino Linotype" w:cs="Arial"/>
          <w:b/>
          <w:sz w:val="28"/>
          <w:szCs w:val="28"/>
        </w:rPr>
        <w:t>VI</w:t>
      </w:r>
      <w:r w:rsidR="00DB76E9" w:rsidRPr="00B95907">
        <w:rPr>
          <w:rFonts w:ascii="Palatino Linotype" w:hAnsi="Palatino Linotype" w:cs="Arial"/>
          <w:b/>
          <w:sz w:val="28"/>
          <w:szCs w:val="28"/>
        </w:rPr>
        <w:t>I</w:t>
      </w:r>
      <w:r w:rsidRPr="00B95907">
        <w:rPr>
          <w:rFonts w:ascii="Palatino Linotype" w:hAnsi="Palatino Linotype" w:cs="Arial"/>
          <w:b/>
          <w:sz w:val="28"/>
          <w:szCs w:val="28"/>
        </w:rPr>
        <w:t>I.</w:t>
      </w:r>
      <w:r w:rsidRPr="00B95907">
        <w:rPr>
          <w:rFonts w:ascii="Palatino Linotype" w:hAnsi="Palatino Linotype" w:cs="Arial"/>
        </w:rPr>
        <w:t xml:space="preserve"> Una vez analizado el estado procesal que </w:t>
      </w:r>
      <w:r w:rsidR="009D1DD1" w:rsidRPr="00B95907">
        <w:rPr>
          <w:rFonts w:ascii="Palatino Linotype" w:hAnsi="Palatino Linotype" w:cs="Arial"/>
        </w:rPr>
        <w:t xml:space="preserve">guardaba el expediente, el </w:t>
      </w:r>
      <w:r w:rsidR="00C559F8" w:rsidRPr="00B95907">
        <w:rPr>
          <w:rFonts w:ascii="Palatino Linotype" w:hAnsi="Palatino Linotype" w:cs="Arial"/>
        </w:rPr>
        <w:t xml:space="preserve">trece de diciembre </w:t>
      </w:r>
      <w:r w:rsidR="00DB76E9" w:rsidRPr="00B95907">
        <w:rPr>
          <w:rFonts w:ascii="Palatino Linotype" w:hAnsi="Palatino Linotype" w:cs="Arial"/>
        </w:rPr>
        <w:t>de dos mil diecinueve</w:t>
      </w:r>
      <w:r w:rsidRPr="00B95907">
        <w:rPr>
          <w:rFonts w:ascii="Palatino Linotype" w:hAnsi="Palatino Linotype" w:cs="Arial"/>
        </w:rPr>
        <w:t xml:space="preserve">, la Comisionada Ponente acordó el cierre de instrucción; así como, la remisión del mismo a efecto de ser resuelto, de conformidad con lo establecido en el artículo 185, fracciones VI y VIII de la Ley de Transparencia y Acceso a la Información Pública del </w:t>
      </w:r>
      <w:r w:rsidR="009D51B0" w:rsidRPr="00B95907">
        <w:rPr>
          <w:rFonts w:ascii="Palatino Linotype" w:hAnsi="Palatino Linotype" w:cs="Arial"/>
        </w:rPr>
        <w:t xml:space="preserve">Estado de México y Municipios; </w:t>
      </w:r>
    </w:p>
    <w:p w:rsidR="00C559F8" w:rsidRPr="00B95907" w:rsidRDefault="009D51B0" w:rsidP="009D51B0">
      <w:pPr>
        <w:spacing w:before="240" w:after="240" w:line="360" w:lineRule="auto"/>
        <w:jc w:val="both"/>
        <w:rPr>
          <w:rFonts w:ascii="Palatino Linotype" w:hAnsi="Palatino Linotype"/>
          <w:lang w:val="es-ES"/>
        </w:rPr>
      </w:pPr>
      <w:r w:rsidRPr="00B95907">
        <w:rPr>
          <w:rFonts w:ascii="Palatino Linotype" w:hAnsi="Palatino Linotype"/>
          <w:b/>
          <w:sz w:val="28"/>
          <w:szCs w:val="28"/>
          <w:lang w:val="es-ES_tradnl"/>
        </w:rPr>
        <w:t>IX.</w:t>
      </w:r>
      <w:r w:rsidRPr="00B95907">
        <w:rPr>
          <w:rFonts w:ascii="Palatino Linotype" w:hAnsi="Palatino Linotype"/>
          <w:lang w:val="es-ES_tradnl"/>
        </w:rPr>
        <w:t xml:space="preserve"> En fecha</w:t>
      </w:r>
      <w:r w:rsidRPr="00B95907">
        <w:rPr>
          <w:rFonts w:ascii="Palatino Linotype" w:eastAsia="MS Mincho" w:hAnsi="Palatino Linotype"/>
          <w:lang w:val="es-ES_tradnl"/>
        </w:rPr>
        <w:t xml:space="preserve"> veinticuatro de enero de dos mil veinte</w:t>
      </w:r>
      <w:r w:rsidRPr="00B95907">
        <w:rPr>
          <w:rFonts w:ascii="Palatino Linotype" w:hAnsi="Palatino Linotype"/>
          <w:lang w:val="es-ES_tradnl"/>
        </w:rPr>
        <w:t xml:space="preserve">, </w:t>
      </w:r>
      <w:r w:rsidRPr="00B95907">
        <w:rPr>
          <w:rFonts w:ascii="Palatino Linotype" w:eastAsia="Calibri" w:hAnsi="Palatino Linotype"/>
          <w:szCs w:val="22"/>
          <w:lang w:val="es-ES" w:eastAsia="en-US"/>
        </w:rPr>
        <w:t>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874602" w:rsidRPr="00B95907" w:rsidRDefault="00874602" w:rsidP="008A7B8E">
      <w:pPr>
        <w:spacing w:before="100" w:beforeAutospacing="1" w:after="100" w:afterAutospacing="1" w:line="360" w:lineRule="auto"/>
        <w:contextualSpacing/>
        <w:jc w:val="center"/>
        <w:rPr>
          <w:rFonts w:ascii="Palatino Linotype" w:hAnsi="Palatino Linotype"/>
          <w:b/>
          <w:bCs/>
          <w:spacing w:val="60"/>
          <w:sz w:val="28"/>
        </w:rPr>
      </w:pPr>
      <w:r w:rsidRPr="00B95907">
        <w:rPr>
          <w:rFonts w:ascii="Palatino Linotype" w:hAnsi="Palatino Linotype"/>
          <w:b/>
          <w:bCs/>
          <w:spacing w:val="60"/>
          <w:sz w:val="28"/>
        </w:rPr>
        <w:t>CONSIDERANDO</w:t>
      </w:r>
    </w:p>
    <w:p w:rsidR="009D1DD1" w:rsidRPr="00B95907" w:rsidRDefault="00874602"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95907">
        <w:rPr>
          <w:rFonts w:ascii="Palatino Linotype" w:hAnsi="Palatino Linotype"/>
          <w:b/>
          <w:sz w:val="28"/>
          <w:szCs w:val="28"/>
        </w:rPr>
        <w:t>PRIMERO.</w:t>
      </w:r>
      <w:r w:rsidRPr="00B95907">
        <w:rPr>
          <w:rFonts w:ascii="Palatino Linotype" w:hAnsi="Palatino Linotype"/>
        </w:rPr>
        <w:t xml:space="preserve"> </w:t>
      </w:r>
      <w:r w:rsidRPr="00B95907">
        <w:rPr>
          <w:rFonts w:ascii="Palatino Linotype" w:hAnsi="Palatino Linotype"/>
          <w:b/>
        </w:rPr>
        <w:t>Competencia</w:t>
      </w:r>
      <w:r w:rsidRPr="00B95907">
        <w:rPr>
          <w:rFonts w:ascii="Palatino Linotype" w:hAnsi="Palatino Linotype"/>
        </w:rPr>
        <w:t>.</w:t>
      </w:r>
      <w:r w:rsidRPr="00B95907">
        <w:rPr>
          <w:rFonts w:ascii="Palatino Linotype" w:hAnsi="Palatino Linotype"/>
          <w:b/>
        </w:rPr>
        <w:t xml:space="preserve"> </w:t>
      </w:r>
      <w:r w:rsidRPr="00B95907">
        <w:rPr>
          <w:rFonts w:ascii="Palatino Linotype" w:hAnsi="Palatino Linotype"/>
        </w:rPr>
        <w:t xml:space="preserve">Este Instituto de Transparencia, Acceso a la Información </w:t>
      </w:r>
      <w:r w:rsidRPr="00B95907">
        <w:rPr>
          <w:rFonts w:ascii="Palatino Linotype" w:hAnsi="Palatino Linotype"/>
        </w:rPr>
        <w:lastRenderedPageBreak/>
        <w:t>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3A48D4" w:rsidRPr="00B95907">
        <w:rPr>
          <w:rFonts w:ascii="Palatino Linotype" w:hAnsi="Palatino Linotype"/>
        </w:rPr>
        <w:t xml:space="preserve"> segundo, vigésimo tercero, vigésimo cuarto</w:t>
      </w:r>
      <w:r w:rsidRPr="00B95907">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95907">
        <w:rPr>
          <w:rFonts w:ascii="Palatino Linotype" w:hAnsi="Palatino Linotype" w:cs="Arial"/>
        </w:rPr>
        <w:t xml:space="preserve">; </w:t>
      </w:r>
      <w:r w:rsidR="00367012" w:rsidRPr="00B95907">
        <w:rPr>
          <w:rFonts w:ascii="Palatino Linotype" w:hAnsi="Palatino Linotype"/>
        </w:rPr>
        <w:t xml:space="preserve">9, fracciones I, </w:t>
      </w:r>
      <w:r w:rsidRPr="00B95907">
        <w:rPr>
          <w:rFonts w:ascii="Palatino Linotype" w:hAnsi="Palatino Linotype"/>
        </w:rPr>
        <w:t xml:space="preserve">XXIV y 11 </w:t>
      </w:r>
      <w:r w:rsidRPr="00B95907">
        <w:rPr>
          <w:rFonts w:ascii="Palatino Linotype" w:hAnsi="Palatino Linotype" w:cs="Arial"/>
        </w:rPr>
        <w:t>del Reglamento Interior del Instituto de Transparencia, Acceso a la Información Pública y Protección de Datos Personales del Estado de México y Municipios; toda vez</w:t>
      </w:r>
      <w:r w:rsidR="00367012" w:rsidRPr="00B95907">
        <w:rPr>
          <w:rFonts w:ascii="Palatino Linotype" w:hAnsi="Palatino Linotype" w:cs="Arial"/>
        </w:rPr>
        <w:t>,</w:t>
      </w:r>
      <w:r w:rsidRPr="00B95907">
        <w:rPr>
          <w:rFonts w:ascii="Palatino Linotype" w:hAnsi="Palatino Linotype" w:cs="Arial"/>
        </w:rPr>
        <w:t xml:space="preserve"> que se trata de un recurso de revisión interpuesto por una Ciudadana en ejercicio de su derecho de acceso a la información pública, en términos de la Ley de la materia.</w:t>
      </w:r>
    </w:p>
    <w:p w:rsidR="009D1DD1" w:rsidRPr="00B95907" w:rsidRDefault="009D1DD1" w:rsidP="008A7B8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9D1DD1" w:rsidRPr="00B95907" w:rsidRDefault="00874602" w:rsidP="00D829A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95907">
        <w:rPr>
          <w:rFonts w:ascii="Palatino Linotype" w:hAnsi="Palatino Linotype" w:cs="Arial"/>
          <w:b/>
          <w:sz w:val="28"/>
          <w:szCs w:val="28"/>
        </w:rPr>
        <w:t>SEGUNDO.</w:t>
      </w:r>
      <w:r w:rsidRPr="00B95907">
        <w:rPr>
          <w:rFonts w:ascii="Palatino Linotype" w:hAnsi="Palatino Linotype" w:cs="Arial"/>
          <w:b/>
        </w:rPr>
        <w:t xml:space="preserve"> Interés.</w:t>
      </w:r>
      <w:r w:rsidRPr="00B95907">
        <w:rPr>
          <w:rFonts w:ascii="Palatino Linotype" w:hAnsi="Palatino Linotype" w:cs="Arial"/>
        </w:rPr>
        <w:t xml:space="preserve"> El recurso de revisión se interpuesto por parte legítima en atención a que fue presentado por </w:t>
      </w:r>
      <w:r w:rsidR="002D6169" w:rsidRPr="00B95907">
        <w:rPr>
          <w:rFonts w:ascii="Palatino Linotype" w:hAnsi="Palatino Linotype" w:cs="Arial"/>
          <w:b/>
        </w:rPr>
        <w:t>LA</w:t>
      </w:r>
      <w:r w:rsidR="001F59A8" w:rsidRPr="00B95907">
        <w:rPr>
          <w:rFonts w:ascii="Palatino Linotype" w:hAnsi="Palatino Linotype" w:cs="Arial"/>
          <w:b/>
        </w:rPr>
        <w:t xml:space="preserve"> RECURRENTE</w:t>
      </w:r>
      <w:r w:rsidR="00DC09E4" w:rsidRPr="00B95907">
        <w:rPr>
          <w:rFonts w:ascii="Palatino Linotype" w:hAnsi="Palatino Linotype" w:cs="Arial"/>
          <w:b/>
        </w:rPr>
        <w:t>,</w:t>
      </w:r>
      <w:r w:rsidRPr="00B95907">
        <w:rPr>
          <w:rFonts w:ascii="Palatino Linotype" w:hAnsi="Palatino Linotype" w:cs="Arial"/>
          <w:snapToGrid w:val="0"/>
        </w:rPr>
        <w:t xml:space="preserve"> quien </w:t>
      </w:r>
      <w:r w:rsidRPr="00B95907">
        <w:rPr>
          <w:rFonts w:ascii="Palatino Linotype" w:hAnsi="Palatino Linotype"/>
        </w:rPr>
        <w:t>es</w:t>
      </w:r>
      <w:r w:rsidRPr="00B95907">
        <w:rPr>
          <w:rFonts w:ascii="Palatino Linotype" w:hAnsi="Palatino Linotype" w:cs="Arial"/>
          <w:snapToGrid w:val="0"/>
        </w:rPr>
        <w:t xml:space="preserve"> la misma persona que formuló la solicitud de acceso a la </w:t>
      </w:r>
      <w:r w:rsidRPr="00B95907">
        <w:rPr>
          <w:rFonts w:ascii="Palatino Linotype" w:hAnsi="Palatino Linotype"/>
        </w:rPr>
        <w:t>información</w:t>
      </w:r>
      <w:r w:rsidRPr="00B95907">
        <w:rPr>
          <w:rFonts w:ascii="Palatino Linotype" w:hAnsi="Palatino Linotype" w:cs="Arial"/>
          <w:snapToGrid w:val="0"/>
        </w:rPr>
        <w:t xml:space="preserve"> pública al</w:t>
      </w:r>
      <w:r w:rsidRPr="00B95907">
        <w:rPr>
          <w:rFonts w:ascii="Palatino Linotype" w:hAnsi="Palatino Linotype" w:cs="Arial"/>
          <w:b/>
          <w:snapToGrid w:val="0"/>
        </w:rPr>
        <w:t xml:space="preserve"> SUJETO OBLIGADO</w:t>
      </w:r>
      <w:r w:rsidR="009D1DD1" w:rsidRPr="00B95907">
        <w:rPr>
          <w:rFonts w:ascii="Palatino Linotype" w:hAnsi="Palatino Linotype" w:cs="Arial"/>
        </w:rPr>
        <w:t>.</w:t>
      </w:r>
    </w:p>
    <w:p w:rsidR="003A48D4" w:rsidRPr="00B95907" w:rsidRDefault="00874602" w:rsidP="00D829A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B95907">
        <w:rPr>
          <w:rFonts w:ascii="Palatino Linotype" w:hAnsi="Palatino Linotype" w:cs="Arial"/>
          <w:b/>
          <w:sz w:val="28"/>
          <w:szCs w:val="28"/>
        </w:rPr>
        <w:t>TERCERO.</w:t>
      </w:r>
      <w:r w:rsidRPr="00B95907">
        <w:rPr>
          <w:rFonts w:ascii="Palatino Linotype" w:hAnsi="Palatino Linotype" w:cs="Arial"/>
          <w:b/>
        </w:rPr>
        <w:t xml:space="preserve"> </w:t>
      </w:r>
      <w:r w:rsidRPr="00B95907">
        <w:rPr>
          <w:rFonts w:ascii="Palatino Linotype" w:hAnsi="Palatino Linotype" w:cs="Arial"/>
          <w:b/>
          <w:color w:val="000000"/>
        </w:rPr>
        <w:t xml:space="preserve">Oportunidad. </w:t>
      </w:r>
      <w:r w:rsidR="003A48D4" w:rsidRPr="00B95907">
        <w:rPr>
          <w:rFonts w:ascii="Palatino Linotype" w:hAnsi="Palatino Linotype" w:cs="Arial"/>
        </w:rPr>
        <w:t xml:space="preserve">El recurso de revisión fue interpuesto dentro del plazo de quince días hábiles </w:t>
      </w:r>
      <w:r w:rsidR="003A48D4" w:rsidRPr="00B95907">
        <w:rPr>
          <w:rFonts w:ascii="Palatino Linotype" w:hAnsi="Palatino Linotype"/>
        </w:rPr>
        <w:t>contados</w:t>
      </w:r>
      <w:r w:rsidR="003A48D4" w:rsidRPr="00B95907">
        <w:rPr>
          <w:rFonts w:ascii="Palatino Linotype" w:hAnsi="Palatino Linotype" w:cs="Arial"/>
        </w:rPr>
        <w:t xml:space="preserve"> a </w:t>
      </w:r>
      <w:r w:rsidR="003A48D4" w:rsidRPr="00B95907">
        <w:rPr>
          <w:rFonts w:ascii="Palatino Linotype" w:hAnsi="Palatino Linotype"/>
        </w:rPr>
        <w:t>partir</w:t>
      </w:r>
      <w:r w:rsidR="003A48D4" w:rsidRPr="00B95907">
        <w:rPr>
          <w:rFonts w:ascii="Palatino Linotype" w:hAnsi="Palatino Linotype" w:cs="Arial"/>
        </w:rPr>
        <w:t xml:space="preserve"> del día siguiente al que </w:t>
      </w:r>
      <w:r w:rsidR="002D6169" w:rsidRPr="00B95907">
        <w:rPr>
          <w:rFonts w:ascii="Palatino Linotype" w:hAnsi="Palatino Linotype" w:cs="Arial"/>
          <w:b/>
          <w:bCs/>
        </w:rPr>
        <w:t>LA</w:t>
      </w:r>
      <w:r w:rsidR="001F59A8" w:rsidRPr="00B95907">
        <w:rPr>
          <w:rFonts w:ascii="Palatino Linotype" w:hAnsi="Palatino Linotype" w:cs="Arial"/>
          <w:b/>
          <w:bCs/>
        </w:rPr>
        <w:t xml:space="preserve"> RECURRENTE</w:t>
      </w:r>
      <w:r w:rsidR="003A48D4" w:rsidRPr="00B95907">
        <w:rPr>
          <w:rFonts w:ascii="Palatino Linotype" w:hAnsi="Palatino Linotype" w:cs="Arial"/>
          <w:b/>
          <w:bCs/>
        </w:rPr>
        <w:t xml:space="preserve"> </w:t>
      </w:r>
      <w:r w:rsidR="003A48D4" w:rsidRPr="00B9590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3A48D4" w:rsidRPr="00B95907" w:rsidRDefault="003A48D4" w:rsidP="008A7B8E">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lang w:val="es-ES_tradnl"/>
        </w:rPr>
      </w:pPr>
    </w:p>
    <w:p w:rsidR="003A48D4" w:rsidRPr="00B95907"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B95907">
        <w:rPr>
          <w:rFonts w:ascii="Palatino Linotype" w:hAnsi="Palatino Linotype" w:cs="Arial"/>
          <w:i/>
          <w:sz w:val="22"/>
          <w:szCs w:val="22"/>
        </w:rPr>
        <w:lastRenderedPageBreak/>
        <w:t>“</w:t>
      </w:r>
      <w:r w:rsidRPr="00B95907">
        <w:rPr>
          <w:rFonts w:ascii="Palatino Linotype" w:hAnsi="Palatino Linotype" w:cs="Arial"/>
          <w:b/>
          <w:i/>
          <w:sz w:val="22"/>
          <w:szCs w:val="22"/>
        </w:rPr>
        <w:t>Artículo 178.</w:t>
      </w:r>
      <w:r w:rsidRPr="00B9590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A48D4" w:rsidRPr="00B95907"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B9590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A48D4" w:rsidRPr="00B95907" w:rsidRDefault="003A48D4" w:rsidP="008A7B8E">
      <w:pPr>
        <w:spacing w:before="100" w:beforeAutospacing="1" w:after="100" w:afterAutospacing="1"/>
        <w:ind w:left="709" w:right="709"/>
        <w:contextualSpacing/>
        <w:jc w:val="both"/>
        <w:rPr>
          <w:rFonts w:ascii="Palatino Linotype" w:hAnsi="Palatino Linotype" w:cs="Arial"/>
          <w:i/>
          <w:sz w:val="22"/>
          <w:szCs w:val="22"/>
        </w:rPr>
      </w:pPr>
      <w:r w:rsidRPr="00B95907">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95907">
        <w:rPr>
          <w:rFonts w:ascii="Palatino Linotype" w:hAnsi="Palatino Linotype" w:cs="Arial"/>
          <w:i/>
          <w:sz w:val="22"/>
          <w:szCs w:val="22"/>
          <w:lang w:eastAsia="es-MX"/>
        </w:rPr>
        <w:t>siguiente</w:t>
      </w:r>
      <w:r w:rsidRPr="00B95907">
        <w:rPr>
          <w:rFonts w:ascii="Palatino Linotype" w:hAnsi="Palatino Linotype" w:cs="Arial"/>
          <w:i/>
          <w:sz w:val="22"/>
          <w:szCs w:val="22"/>
        </w:rPr>
        <w:t xml:space="preserve"> de haberlo recibido.”</w:t>
      </w:r>
    </w:p>
    <w:p w:rsidR="003A48D4" w:rsidRPr="00B95907" w:rsidRDefault="003A48D4" w:rsidP="008A7B8E">
      <w:pPr>
        <w:spacing w:before="100" w:beforeAutospacing="1" w:after="100" w:afterAutospacing="1"/>
        <w:ind w:left="709" w:right="709"/>
        <w:contextualSpacing/>
        <w:jc w:val="both"/>
        <w:rPr>
          <w:rFonts w:ascii="Palatino Linotype" w:hAnsi="Palatino Linotype" w:cs="Arial"/>
          <w:i/>
        </w:rPr>
      </w:pPr>
    </w:p>
    <w:p w:rsidR="00CF14F9" w:rsidRPr="00B95907" w:rsidRDefault="003A48D4" w:rsidP="008A7B8E">
      <w:pPr>
        <w:spacing w:before="100" w:beforeAutospacing="1" w:after="100" w:afterAutospacing="1" w:line="360" w:lineRule="auto"/>
        <w:contextualSpacing/>
        <w:jc w:val="both"/>
        <w:rPr>
          <w:rFonts w:ascii="Palatino Linotype" w:hAnsi="Palatino Linotype"/>
        </w:rPr>
      </w:pPr>
      <w:r w:rsidRPr="00B95907">
        <w:rPr>
          <w:rFonts w:ascii="Palatino Linotype" w:hAnsi="Palatino Linotype" w:cs="Arial"/>
        </w:rPr>
        <w:t xml:space="preserve">En esa tesitura, atendiendo a que </w:t>
      </w:r>
      <w:r w:rsidRPr="00B95907">
        <w:rPr>
          <w:rFonts w:ascii="Palatino Linotype" w:hAnsi="Palatino Linotype" w:cs="Arial"/>
          <w:b/>
        </w:rPr>
        <w:t>EL SUJETO OBLIGADO</w:t>
      </w:r>
      <w:r w:rsidRPr="00B95907">
        <w:rPr>
          <w:rFonts w:ascii="Palatino Linotype" w:hAnsi="Palatino Linotype" w:cs="Arial"/>
        </w:rPr>
        <w:t xml:space="preserve"> notificó la respuesta a la solicitud de información pública el día </w:t>
      </w:r>
      <w:r w:rsidR="002D6169" w:rsidRPr="00B95907">
        <w:rPr>
          <w:rFonts w:ascii="Palatino Linotype" w:hAnsi="Palatino Linotype" w:cs="Arial"/>
          <w:b/>
        </w:rPr>
        <w:t>quince</w:t>
      </w:r>
      <w:r w:rsidR="00B812FE" w:rsidRPr="00B95907">
        <w:rPr>
          <w:rFonts w:ascii="Palatino Linotype" w:hAnsi="Palatino Linotype" w:cs="Arial"/>
          <w:b/>
        </w:rPr>
        <w:t xml:space="preserve"> de noviembre </w:t>
      </w:r>
      <w:r w:rsidRPr="00B95907">
        <w:rPr>
          <w:rFonts w:ascii="Palatino Linotype" w:hAnsi="Palatino Linotype" w:cs="Arial"/>
          <w:b/>
        </w:rPr>
        <w:t>de dos mil diecinueve</w:t>
      </w:r>
      <w:r w:rsidRPr="00B95907">
        <w:rPr>
          <w:rFonts w:ascii="Palatino Linotype" w:hAnsi="Palatino Linotype" w:cs="Arial"/>
        </w:rPr>
        <w:t>; así, el plazo de quince días hábiles que el artículo 178 de la Ley de la materia otorga al</w:t>
      </w:r>
      <w:r w:rsidRPr="00B95907">
        <w:rPr>
          <w:rFonts w:ascii="Palatino Linotype" w:hAnsi="Palatino Linotype" w:cs="Arial"/>
          <w:b/>
        </w:rPr>
        <w:t xml:space="preserve"> RECURRENTE </w:t>
      </w:r>
      <w:r w:rsidRPr="00B95907">
        <w:rPr>
          <w:rFonts w:ascii="Palatino Linotype" w:hAnsi="Palatino Linotype" w:cs="Arial"/>
        </w:rPr>
        <w:t xml:space="preserve">para presentar el recurso de revisión, transcurrió del </w:t>
      </w:r>
      <w:r w:rsidR="002D6169" w:rsidRPr="00B95907">
        <w:rPr>
          <w:rFonts w:ascii="Palatino Linotype" w:hAnsi="Palatino Linotype" w:cs="Arial"/>
          <w:b/>
        </w:rPr>
        <w:t xml:space="preserve">diecinueve </w:t>
      </w:r>
      <w:r w:rsidR="00B812FE" w:rsidRPr="00B95907">
        <w:rPr>
          <w:rFonts w:ascii="Palatino Linotype" w:hAnsi="Palatino Linotype" w:cs="Arial"/>
          <w:b/>
        </w:rPr>
        <w:t xml:space="preserve">de noviembre </w:t>
      </w:r>
      <w:r w:rsidRPr="00B95907">
        <w:rPr>
          <w:rFonts w:ascii="Palatino Linotype" w:hAnsi="Palatino Linotype" w:cs="Arial"/>
          <w:b/>
        </w:rPr>
        <w:t xml:space="preserve">al </w:t>
      </w:r>
      <w:r w:rsidR="002D6169" w:rsidRPr="00B95907">
        <w:rPr>
          <w:rFonts w:ascii="Palatino Linotype" w:hAnsi="Palatino Linotype" w:cs="Arial"/>
          <w:b/>
        </w:rPr>
        <w:t>nueve</w:t>
      </w:r>
      <w:r w:rsidR="00B812FE" w:rsidRPr="00B95907">
        <w:rPr>
          <w:rFonts w:ascii="Palatino Linotype" w:hAnsi="Palatino Linotype" w:cs="Arial"/>
          <w:b/>
        </w:rPr>
        <w:t xml:space="preserve"> </w:t>
      </w:r>
      <w:r w:rsidRPr="00B95907">
        <w:rPr>
          <w:rFonts w:ascii="Palatino Linotype" w:hAnsi="Palatino Linotype" w:cs="Arial"/>
          <w:b/>
        </w:rPr>
        <w:t xml:space="preserve">de </w:t>
      </w:r>
      <w:r w:rsidR="00B812FE" w:rsidRPr="00B95907">
        <w:rPr>
          <w:rFonts w:ascii="Palatino Linotype" w:hAnsi="Palatino Linotype" w:cs="Arial"/>
          <w:b/>
        </w:rPr>
        <w:t xml:space="preserve">diciembre </w:t>
      </w:r>
      <w:r w:rsidRPr="00B95907">
        <w:rPr>
          <w:rFonts w:ascii="Palatino Linotype" w:hAnsi="Palatino Linotype" w:cs="Arial"/>
          <w:b/>
        </w:rPr>
        <w:t>de dos mil diecinueve</w:t>
      </w:r>
      <w:r w:rsidRPr="00B95907">
        <w:rPr>
          <w:rFonts w:ascii="Palatino Linotype" w:hAnsi="Palatino Linotype" w:cs="Arial"/>
        </w:rPr>
        <w:t xml:space="preserve">, sin contemplar en el cómputo los días </w:t>
      </w:r>
      <w:r w:rsidR="00B812FE" w:rsidRPr="00B95907">
        <w:rPr>
          <w:rFonts w:ascii="Palatino Linotype" w:hAnsi="Palatino Linotype" w:cs="Arial"/>
        </w:rPr>
        <w:t xml:space="preserve">dieciséis, diecisiete, veintitrés, veinticuatro y treinta de noviembre </w:t>
      </w:r>
      <w:r w:rsidRPr="00B95907">
        <w:rPr>
          <w:rFonts w:ascii="Palatino Linotype" w:hAnsi="Palatino Linotype" w:cs="Arial"/>
        </w:rPr>
        <w:t>de dos mil diecinueve</w:t>
      </w:r>
      <w:r w:rsidR="002D6169" w:rsidRPr="00B95907">
        <w:rPr>
          <w:rFonts w:ascii="Palatino Linotype" w:hAnsi="Palatino Linotype" w:cs="Arial"/>
        </w:rPr>
        <w:t>;</w:t>
      </w:r>
      <w:r w:rsidR="00AE64C9" w:rsidRPr="00B95907">
        <w:rPr>
          <w:rFonts w:ascii="Palatino Linotype" w:hAnsi="Palatino Linotype" w:cs="Arial"/>
        </w:rPr>
        <w:t xml:space="preserve"> así como el </w:t>
      </w:r>
      <w:r w:rsidR="002D6169" w:rsidRPr="00B95907">
        <w:rPr>
          <w:rFonts w:ascii="Palatino Linotype" w:hAnsi="Palatino Linotype" w:cs="Arial"/>
        </w:rPr>
        <w:t xml:space="preserve">uno, siete y ocho </w:t>
      </w:r>
      <w:r w:rsidR="00B812FE" w:rsidRPr="00B95907">
        <w:rPr>
          <w:rFonts w:ascii="Palatino Linotype" w:hAnsi="Palatino Linotype" w:cs="Arial"/>
        </w:rPr>
        <w:t xml:space="preserve">de diciembre </w:t>
      </w:r>
      <w:r w:rsidRPr="00B95907">
        <w:rPr>
          <w:rFonts w:ascii="Palatino Linotype" w:hAnsi="Palatino Linotype" w:cs="Arial"/>
        </w:rPr>
        <w:t xml:space="preserve">de dos mil diecinueve, por corresponder a sábados y domingos, considerados como días inhábiles, en términos del artículo 3 fracción X de la </w:t>
      </w:r>
      <w:r w:rsidRPr="00B95907">
        <w:rPr>
          <w:rFonts w:ascii="Palatino Linotype" w:hAnsi="Palatino Linotype"/>
        </w:rPr>
        <w:t>Ley de Transparencia y Acceso a la Información Pública del Estado de México y Municipios</w:t>
      </w:r>
      <w:r w:rsidR="00CF14F9" w:rsidRPr="00B95907">
        <w:rPr>
          <w:rFonts w:ascii="Palatino Linotype" w:hAnsi="Palatino Linotype"/>
        </w:rPr>
        <w:t>;</w:t>
      </w:r>
      <w:r w:rsidR="00B812FE" w:rsidRPr="00B95907">
        <w:rPr>
          <w:rFonts w:ascii="Palatino Linotype" w:hAnsi="Palatino Linotype"/>
        </w:rPr>
        <w:t xml:space="preserve"> </w:t>
      </w:r>
      <w:r w:rsidR="00AE64C9" w:rsidRPr="00B95907">
        <w:rPr>
          <w:rFonts w:ascii="Palatino Linotype" w:hAnsi="Palatino Linotype"/>
        </w:rPr>
        <w:t xml:space="preserve">y el </w:t>
      </w:r>
      <w:r w:rsidR="00B812FE" w:rsidRPr="00B95907">
        <w:rPr>
          <w:rFonts w:ascii="Palatino Linotype" w:hAnsi="Palatino Linotype"/>
        </w:rPr>
        <w:t>dieciocho de noviembre</w:t>
      </w:r>
      <w:r w:rsidR="00CF14F9" w:rsidRPr="00B95907">
        <w:rPr>
          <w:rFonts w:ascii="Palatino Linotype" w:hAnsi="Palatino Linotype"/>
        </w:rPr>
        <w:t xml:space="preserve"> </w:t>
      </w:r>
      <w:r w:rsidR="00AE64C9" w:rsidRPr="00B95907">
        <w:rPr>
          <w:rFonts w:ascii="Palatino Linotype" w:hAnsi="Palatino Linotype"/>
        </w:rPr>
        <w:t xml:space="preserve">de dos mil diecinueve, por suspensión de labores, </w:t>
      </w:r>
      <w:r w:rsidR="00CF14F9" w:rsidRPr="00B95907">
        <w:rPr>
          <w:rFonts w:ascii="Palatino Linotype" w:hAnsi="Palatino Linotype"/>
        </w:rPr>
        <w:t xml:space="preserve">en términos del </w:t>
      </w:r>
      <w:r w:rsidR="00CF14F9" w:rsidRPr="00B95907">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CF14F9" w:rsidRPr="00B95907" w:rsidRDefault="00CF14F9" w:rsidP="008A7B8E">
      <w:pPr>
        <w:spacing w:before="100" w:beforeAutospacing="1" w:after="100" w:afterAutospacing="1" w:line="360" w:lineRule="auto"/>
        <w:contextualSpacing/>
        <w:jc w:val="both"/>
        <w:rPr>
          <w:rFonts w:ascii="Palatino Linotype" w:hAnsi="Palatino Linotype" w:cs="Arial"/>
          <w:lang w:eastAsia="es-MX"/>
        </w:rPr>
      </w:pPr>
    </w:p>
    <w:p w:rsidR="002D5811" w:rsidRPr="00B95907" w:rsidRDefault="003A48D4" w:rsidP="00AE64C9">
      <w:pPr>
        <w:spacing w:line="360" w:lineRule="auto"/>
        <w:contextualSpacing/>
        <w:jc w:val="both"/>
        <w:rPr>
          <w:rFonts w:ascii="Palatino Linotype" w:hAnsi="Palatino Linotype" w:cs="Arial"/>
          <w:lang w:eastAsia="es-MX"/>
        </w:rPr>
      </w:pPr>
      <w:r w:rsidRPr="00B95907">
        <w:rPr>
          <w:rFonts w:ascii="Palatino Linotype" w:hAnsi="Palatino Linotype" w:cs="Arial"/>
          <w:lang w:eastAsia="es-MX"/>
        </w:rPr>
        <w:lastRenderedPageBreak/>
        <w:t>En ese tenor, si el recurso de revisión</w:t>
      </w:r>
      <w:r w:rsidR="002D5811" w:rsidRPr="00B95907">
        <w:rPr>
          <w:rFonts w:ascii="Palatino Linotype" w:hAnsi="Palatino Linotype" w:cs="Arial"/>
          <w:lang w:eastAsia="es-MX"/>
        </w:rPr>
        <w:t xml:space="preserve"> que nos ocupa, se </w:t>
      </w:r>
      <w:r w:rsidR="00CF14F9" w:rsidRPr="00B95907">
        <w:rPr>
          <w:rFonts w:ascii="Palatino Linotype" w:hAnsi="Palatino Linotype" w:cs="Arial"/>
          <w:lang w:eastAsia="es-MX"/>
        </w:rPr>
        <w:t>registró</w:t>
      </w:r>
      <w:r w:rsidR="002D5811" w:rsidRPr="00B95907">
        <w:rPr>
          <w:rFonts w:ascii="Palatino Linotype" w:hAnsi="Palatino Linotype" w:cs="Arial"/>
          <w:lang w:eastAsia="es-MX"/>
        </w:rPr>
        <w:t xml:space="preserve"> el </w:t>
      </w:r>
      <w:r w:rsidR="002D6169" w:rsidRPr="00B95907">
        <w:rPr>
          <w:rFonts w:ascii="Palatino Linotype" w:hAnsi="Palatino Linotype" w:cs="Arial"/>
          <w:b/>
          <w:lang w:eastAsia="es-MX"/>
        </w:rPr>
        <w:t xml:space="preserve">diecinueve </w:t>
      </w:r>
      <w:r w:rsidR="00AE64C9" w:rsidRPr="00B95907">
        <w:rPr>
          <w:rFonts w:ascii="Palatino Linotype" w:hAnsi="Palatino Linotype" w:cs="Arial"/>
          <w:b/>
          <w:lang w:eastAsia="es-MX"/>
        </w:rPr>
        <w:t xml:space="preserve">de noviembre </w:t>
      </w:r>
      <w:r w:rsidRPr="00B95907">
        <w:rPr>
          <w:rFonts w:ascii="Palatino Linotype" w:hAnsi="Palatino Linotype" w:cs="Arial"/>
          <w:b/>
          <w:lang w:eastAsia="es-MX"/>
        </w:rPr>
        <w:t>de dos mil diecinueve</w:t>
      </w:r>
      <w:r w:rsidRPr="00B95907">
        <w:rPr>
          <w:rFonts w:ascii="Palatino Linotype" w:hAnsi="Palatino Linotype" w:cs="Arial"/>
          <w:lang w:eastAsia="es-MX"/>
        </w:rPr>
        <w:t>, este se encuentra dentro de los márgenes temporales previstos en el precepto legal citado en el párrafo anterior y, por tanto, su interposición se considera oportuna.</w:t>
      </w:r>
    </w:p>
    <w:p w:rsidR="00AE64C9" w:rsidRPr="00B95907" w:rsidRDefault="00AE64C9" w:rsidP="00AE64C9">
      <w:pPr>
        <w:spacing w:line="360" w:lineRule="auto"/>
        <w:contextualSpacing/>
        <w:jc w:val="both"/>
        <w:rPr>
          <w:rFonts w:ascii="Palatino Linotype" w:hAnsi="Palatino Linotype" w:cs="Arial"/>
          <w:lang w:eastAsia="es-MX"/>
        </w:rPr>
      </w:pPr>
    </w:p>
    <w:p w:rsidR="00AE64C9" w:rsidRPr="00B95907" w:rsidRDefault="00874602" w:rsidP="00AE64C9">
      <w:pPr>
        <w:pStyle w:val="Prrafodelista"/>
        <w:widowControl w:val="0"/>
        <w:tabs>
          <w:tab w:val="left" w:pos="1701"/>
          <w:tab w:val="left" w:pos="1843"/>
        </w:tabs>
        <w:autoSpaceDE w:val="0"/>
        <w:autoSpaceDN w:val="0"/>
        <w:adjustRightInd w:val="0"/>
        <w:spacing w:line="360" w:lineRule="auto"/>
        <w:ind w:left="0"/>
        <w:contextualSpacing w:val="0"/>
        <w:jc w:val="both"/>
        <w:rPr>
          <w:rFonts w:ascii="Palatino Linotype" w:hAnsi="Palatino Linotype" w:cs="Arial"/>
          <w:lang w:val="es-ES"/>
        </w:rPr>
      </w:pPr>
      <w:r w:rsidRPr="00B95907">
        <w:rPr>
          <w:rFonts w:ascii="Palatino Linotype" w:hAnsi="Palatino Linotype" w:cs="Arial"/>
          <w:b/>
          <w:sz w:val="28"/>
          <w:szCs w:val="28"/>
        </w:rPr>
        <w:t>CUARTO.</w:t>
      </w:r>
      <w:r w:rsidRPr="00B95907">
        <w:rPr>
          <w:rFonts w:ascii="Palatino Linotype" w:hAnsi="Palatino Linotype" w:cs="Arial"/>
          <w:b/>
        </w:rPr>
        <w:t xml:space="preserve"> </w:t>
      </w:r>
      <w:proofErr w:type="spellStart"/>
      <w:r w:rsidR="00402DF5" w:rsidRPr="00B95907">
        <w:rPr>
          <w:rFonts w:ascii="Palatino Linotype" w:hAnsi="Palatino Linotype" w:cs="Arial"/>
          <w:b/>
          <w:szCs w:val="28"/>
        </w:rPr>
        <w:t>Procedibilidad</w:t>
      </w:r>
      <w:proofErr w:type="spellEnd"/>
      <w:r w:rsidR="00402DF5" w:rsidRPr="00B95907">
        <w:rPr>
          <w:rFonts w:ascii="Palatino Linotype" w:hAnsi="Palatino Linotype" w:cs="Arial"/>
          <w:b/>
          <w:szCs w:val="28"/>
        </w:rPr>
        <w:t xml:space="preserve">. </w:t>
      </w:r>
      <w:r w:rsidR="00AE64C9" w:rsidRPr="00B95907">
        <w:rPr>
          <w:rFonts w:ascii="Palatino Linotype" w:hAnsi="Palatino Linotype" w:cs="Arial"/>
          <w:lang w:val="es-ES"/>
        </w:rPr>
        <w:t xml:space="preserve">Se considera importante abordar el análisis de los requisitos de </w:t>
      </w:r>
      <w:proofErr w:type="spellStart"/>
      <w:r w:rsidR="00AE64C9" w:rsidRPr="00B95907">
        <w:rPr>
          <w:rFonts w:ascii="Palatino Linotype" w:hAnsi="Palatino Linotype" w:cs="Arial"/>
          <w:lang w:val="es-ES"/>
        </w:rPr>
        <w:t>procedibilidad</w:t>
      </w:r>
      <w:proofErr w:type="spellEnd"/>
      <w:r w:rsidR="00AE64C9" w:rsidRPr="00B95907">
        <w:rPr>
          <w:rFonts w:ascii="Palatino Linotype" w:hAnsi="Palatino Linotype" w:cs="Arial"/>
          <w:lang w:val="es-ES"/>
        </w:rPr>
        <w:t xml:space="preserve"> del Recurso de Revisión; así, tenemos que el artículo 180 de la </w:t>
      </w:r>
      <w:r w:rsidR="00AE64C9" w:rsidRPr="00B95907">
        <w:rPr>
          <w:rFonts w:ascii="Palatino Linotype" w:hAnsi="Palatino Linotype" w:cs="Arial"/>
          <w:lang w:val="es-ES" w:eastAsia="es-MX"/>
        </w:rPr>
        <w:t xml:space="preserve">Ley de Transparencia y Acceso a la Información Pública del Estado de México y Municipios, </w:t>
      </w:r>
      <w:r w:rsidR="00AE64C9" w:rsidRPr="00B95907">
        <w:rPr>
          <w:rFonts w:ascii="Palatino Linotype" w:hAnsi="Palatino Linotype" w:cs="Arial"/>
          <w:lang w:val="es-ES"/>
        </w:rPr>
        <w:t>establece lo siguiente:</w:t>
      </w:r>
    </w:p>
    <w:p w:rsidR="002D6169" w:rsidRPr="00B95907" w:rsidRDefault="002D6169" w:rsidP="00AE64C9">
      <w:pPr>
        <w:pStyle w:val="Prrafodelista"/>
        <w:widowControl w:val="0"/>
        <w:tabs>
          <w:tab w:val="left" w:pos="1701"/>
          <w:tab w:val="left" w:pos="1843"/>
        </w:tabs>
        <w:autoSpaceDE w:val="0"/>
        <w:autoSpaceDN w:val="0"/>
        <w:adjustRightInd w:val="0"/>
        <w:spacing w:line="360" w:lineRule="auto"/>
        <w:ind w:left="0"/>
        <w:contextualSpacing w:val="0"/>
        <w:jc w:val="both"/>
        <w:rPr>
          <w:rFonts w:ascii="Palatino Linotype" w:hAnsi="Palatino Linotype"/>
          <w:b/>
          <w:lang w:val="es-ES"/>
        </w:rPr>
      </w:pP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“Artículo 180. </w:t>
      </w:r>
      <w:r w:rsidRPr="00B95907">
        <w:rPr>
          <w:rFonts w:ascii="Palatino Linotype" w:hAnsi="Palatino Linotype"/>
          <w:i/>
          <w:sz w:val="22"/>
          <w:szCs w:val="22"/>
          <w:lang w:val="es-ES"/>
        </w:rPr>
        <w:t xml:space="preserve">El </w:t>
      </w:r>
      <w:r w:rsidRPr="00B95907">
        <w:rPr>
          <w:rFonts w:ascii="Palatino Linotype" w:hAnsi="Palatino Linotype" w:cs="Arial"/>
          <w:i/>
          <w:sz w:val="22"/>
          <w:szCs w:val="22"/>
          <w:lang w:val="es-ES"/>
        </w:rPr>
        <w:t>recurso</w:t>
      </w:r>
      <w:r w:rsidRPr="00B95907">
        <w:rPr>
          <w:rFonts w:ascii="Palatino Linotype" w:hAnsi="Palatino Linotype"/>
          <w:i/>
          <w:sz w:val="22"/>
          <w:szCs w:val="22"/>
          <w:lang w:val="es-ES"/>
        </w:rPr>
        <w:t xml:space="preserve"> </w:t>
      </w:r>
      <w:r w:rsidRPr="00B95907">
        <w:rPr>
          <w:rFonts w:ascii="Palatino Linotype" w:hAnsi="Palatino Linotype" w:cs="Arial"/>
          <w:i/>
          <w:color w:val="222222"/>
          <w:sz w:val="22"/>
          <w:szCs w:val="22"/>
          <w:lang w:val="es-ES" w:eastAsia="es-MX"/>
        </w:rPr>
        <w:t>de</w:t>
      </w:r>
      <w:r w:rsidRPr="00B95907">
        <w:rPr>
          <w:rFonts w:ascii="Palatino Linotype" w:hAnsi="Palatino Linotype"/>
          <w:i/>
          <w:sz w:val="22"/>
          <w:szCs w:val="22"/>
          <w:lang w:val="es-ES"/>
        </w:rPr>
        <w:t xml:space="preserve"> revisión contendrá:</w:t>
      </w:r>
      <w:r w:rsidRPr="00B95907">
        <w:rPr>
          <w:rFonts w:ascii="Palatino Linotype" w:hAnsi="Palatino Linotype"/>
          <w:b/>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I. </w:t>
      </w:r>
      <w:r w:rsidRPr="00B95907">
        <w:rPr>
          <w:rFonts w:ascii="Palatino Linotype" w:hAnsi="Palatino Linotype"/>
          <w:i/>
          <w:sz w:val="22"/>
          <w:szCs w:val="22"/>
          <w:lang w:val="es-ES"/>
        </w:rPr>
        <w:t xml:space="preserve">El sujeto obligado ante </w:t>
      </w:r>
      <w:r w:rsidRPr="00B95907">
        <w:rPr>
          <w:rFonts w:ascii="Palatino Linotype" w:hAnsi="Palatino Linotype" w:cs="Arial"/>
          <w:i/>
          <w:sz w:val="22"/>
          <w:szCs w:val="22"/>
          <w:lang w:val="es-ES"/>
        </w:rPr>
        <w:t>la</w:t>
      </w:r>
      <w:r w:rsidRPr="00B95907">
        <w:rPr>
          <w:rFonts w:ascii="Palatino Linotype" w:hAnsi="Palatino Linotype"/>
          <w:i/>
          <w:sz w:val="22"/>
          <w:szCs w:val="22"/>
          <w:lang w:val="es-ES"/>
        </w:rPr>
        <w:t xml:space="preserve"> cual </w:t>
      </w:r>
      <w:r w:rsidRPr="00B95907">
        <w:rPr>
          <w:rFonts w:ascii="Palatino Linotype" w:hAnsi="Palatino Linotype" w:cs="Arial"/>
          <w:i/>
          <w:color w:val="222222"/>
          <w:sz w:val="22"/>
          <w:szCs w:val="22"/>
          <w:lang w:val="es-ES" w:eastAsia="es-MX"/>
        </w:rPr>
        <w:t>se</w:t>
      </w:r>
      <w:r w:rsidRPr="00B95907">
        <w:rPr>
          <w:rFonts w:ascii="Palatino Linotype" w:hAnsi="Palatino Linotype"/>
          <w:i/>
          <w:sz w:val="22"/>
          <w:szCs w:val="22"/>
          <w:lang w:val="es-ES"/>
        </w:rPr>
        <w:t xml:space="preserve"> presentó la solicitud;</w:t>
      </w:r>
      <w:r w:rsidRPr="00B95907">
        <w:rPr>
          <w:rFonts w:ascii="Palatino Linotype" w:hAnsi="Palatino Linotype"/>
          <w:b/>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II. </w:t>
      </w:r>
      <w:r w:rsidRPr="00B95907">
        <w:rPr>
          <w:rFonts w:ascii="Palatino Linotype" w:hAnsi="Palatino Linotype"/>
          <w:b/>
          <w:i/>
          <w:sz w:val="22"/>
          <w:szCs w:val="22"/>
          <w:u w:val="single"/>
          <w:lang w:val="es-ES"/>
        </w:rPr>
        <w:t xml:space="preserve">El nombre del solicitante </w:t>
      </w:r>
      <w:r w:rsidRPr="00B95907">
        <w:rPr>
          <w:rFonts w:ascii="Palatino Linotype" w:hAnsi="Palatino Linotype" w:cs="Arial"/>
          <w:b/>
          <w:i/>
          <w:color w:val="222222"/>
          <w:sz w:val="22"/>
          <w:szCs w:val="22"/>
          <w:u w:val="single"/>
          <w:lang w:val="es-ES" w:eastAsia="es-MX"/>
        </w:rPr>
        <w:t>que</w:t>
      </w:r>
      <w:r w:rsidRPr="00B95907">
        <w:rPr>
          <w:rFonts w:ascii="Palatino Linotype" w:hAnsi="Palatino Linotype"/>
          <w:b/>
          <w:i/>
          <w:sz w:val="22"/>
          <w:szCs w:val="22"/>
          <w:u w:val="single"/>
          <w:lang w:val="es-ES"/>
        </w:rPr>
        <w:t xml:space="preserve"> recurre </w:t>
      </w:r>
      <w:r w:rsidRPr="00B95907">
        <w:rPr>
          <w:rFonts w:ascii="Palatino Linotype" w:hAnsi="Palatino Linotype"/>
          <w:i/>
          <w:sz w:val="22"/>
          <w:szCs w:val="22"/>
          <w:lang w:val="es-ES"/>
        </w:rPr>
        <w:t>o de su representante y, en su caso, del tercero interesado, así como la dirección o medio que señale para recibir notificaciones;</w:t>
      </w:r>
      <w:r w:rsidRPr="00B95907">
        <w:rPr>
          <w:rFonts w:ascii="Palatino Linotype" w:hAnsi="Palatino Linotype"/>
          <w:b/>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III. </w:t>
      </w:r>
      <w:r w:rsidRPr="00B95907">
        <w:rPr>
          <w:rFonts w:ascii="Palatino Linotype" w:hAnsi="Palatino Linotype"/>
          <w:i/>
          <w:sz w:val="22"/>
          <w:szCs w:val="22"/>
          <w:lang w:val="es-ES"/>
        </w:rPr>
        <w:t xml:space="preserve">El número de folio de </w:t>
      </w:r>
      <w:r w:rsidRPr="00B95907">
        <w:rPr>
          <w:rFonts w:ascii="Palatino Linotype" w:hAnsi="Palatino Linotype" w:cs="Arial"/>
          <w:i/>
          <w:color w:val="222222"/>
          <w:sz w:val="22"/>
          <w:szCs w:val="22"/>
          <w:lang w:val="es-ES" w:eastAsia="es-MX"/>
        </w:rPr>
        <w:t>respuesta</w:t>
      </w:r>
      <w:r w:rsidRPr="00B95907">
        <w:rPr>
          <w:rFonts w:ascii="Palatino Linotype" w:hAnsi="Palatino Linotype"/>
          <w:i/>
          <w:sz w:val="22"/>
          <w:szCs w:val="22"/>
          <w:lang w:val="es-ES"/>
        </w:rPr>
        <w:t xml:space="preserve"> de la solicitud de acceso;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IV. </w:t>
      </w:r>
      <w:r w:rsidRPr="00B95907">
        <w:rPr>
          <w:rFonts w:ascii="Palatino Linotype" w:hAnsi="Palatino Linotype"/>
          <w:i/>
          <w:sz w:val="22"/>
          <w:szCs w:val="22"/>
          <w:lang w:val="es-ES"/>
        </w:rPr>
        <w:t xml:space="preserve">La fecha en que fue </w:t>
      </w:r>
      <w:r w:rsidRPr="00B95907">
        <w:rPr>
          <w:rFonts w:ascii="Palatino Linotype" w:hAnsi="Palatino Linotype" w:cs="Arial"/>
          <w:i/>
          <w:color w:val="222222"/>
          <w:sz w:val="22"/>
          <w:szCs w:val="22"/>
          <w:lang w:val="es-ES" w:eastAsia="es-MX"/>
        </w:rPr>
        <w:t>notificada</w:t>
      </w:r>
      <w:r w:rsidRPr="00B9590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95907">
        <w:rPr>
          <w:rFonts w:ascii="Palatino Linotype" w:hAnsi="Palatino Linotype"/>
          <w:b/>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V. </w:t>
      </w:r>
      <w:r w:rsidRPr="00B95907">
        <w:rPr>
          <w:rFonts w:ascii="Palatino Linotype" w:hAnsi="Palatino Linotype"/>
          <w:i/>
          <w:sz w:val="22"/>
          <w:szCs w:val="22"/>
          <w:lang w:val="es-ES"/>
        </w:rPr>
        <w:t xml:space="preserve">El acto que se </w:t>
      </w:r>
      <w:r w:rsidRPr="00B95907">
        <w:rPr>
          <w:rFonts w:ascii="Palatino Linotype" w:hAnsi="Palatino Linotype" w:cs="Arial"/>
          <w:i/>
          <w:color w:val="222222"/>
          <w:sz w:val="22"/>
          <w:szCs w:val="22"/>
          <w:lang w:val="es-ES" w:eastAsia="es-MX"/>
        </w:rPr>
        <w:t>recurre</w:t>
      </w:r>
      <w:r w:rsidRPr="00B95907">
        <w:rPr>
          <w:rFonts w:ascii="Palatino Linotype" w:hAnsi="Palatino Linotype"/>
          <w:i/>
          <w:sz w:val="22"/>
          <w:szCs w:val="22"/>
          <w:lang w:val="es-ES"/>
        </w:rPr>
        <w:t>;</w:t>
      </w:r>
      <w:r w:rsidRPr="00B95907">
        <w:rPr>
          <w:rFonts w:ascii="Palatino Linotype" w:hAnsi="Palatino Linotype"/>
          <w:b/>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VI. </w:t>
      </w:r>
      <w:r w:rsidRPr="00B95907">
        <w:rPr>
          <w:rFonts w:ascii="Palatino Linotype" w:hAnsi="Palatino Linotype"/>
          <w:i/>
          <w:sz w:val="22"/>
          <w:szCs w:val="22"/>
          <w:lang w:val="es-ES"/>
        </w:rPr>
        <w:t xml:space="preserve">Las razones o </w:t>
      </w:r>
      <w:r w:rsidRPr="00B95907">
        <w:rPr>
          <w:rFonts w:ascii="Palatino Linotype" w:hAnsi="Palatino Linotype" w:cs="Arial"/>
          <w:i/>
          <w:color w:val="222222"/>
          <w:sz w:val="22"/>
          <w:szCs w:val="22"/>
          <w:lang w:val="es-ES" w:eastAsia="es-MX"/>
        </w:rPr>
        <w:t>motivos</w:t>
      </w:r>
      <w:r w:rsidRPr="00B95907">
        <w:rPr>
          <w:rFonts w:ascii="Palatino Linotype" w:hAnsi="Palatino Linotype"/>
          <w:i/>
          <w:sz w:val="22"/>
          <w:szCs w:val="22"/>
          <w:lang w:val="es-ES"/>
        </w:rPr>
        <w:t xml:space="preserve"> de inconformidad;</w:t>
      </w:r>
      <w:r w:rsidRPr="00B95907">
        <w:rPr>
          <w:rFonts w:ascii="Palatino Linotype" w:hAnsi="Palatino Linotype"/>
          <w:b/>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lang w:val="es-ES"/>
        </w:rPr>
        <w:t xml:space="preserve">VII. </w:t>
      </w:r>
      <w:r w:rsidRPr="00B95907">
        <w:rPr>
          <w:rFonts w:ascii="Palatino Linotype" w:hAnsi="Palatino Linotype"/>
          <w:i/>
          <w:sz w:val="22"/>
          <w:szCs w:val="22"/>
          <w:lang w:val="es-ES"/>
        </w:rPr>
        <w:t>La copia de la respuesta que se impugna y, en su caso, de la notificación correspondiente, en el caso de respuesta de la solicitud; y</w:t>
      </w:r>
      <w:r w:rsidRPr="00B95907">
        <w:rPr>
          <w:rFonts w:ascii="Palatino Linotype" w:hAnsi="Palatino Linotype"/>
          <w:b/>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i/>
          <w:sz w:val="22"/>
          <w:szCs w:val="22"/>
          <w:lang w:val="es-ES"/>
        </w:rPr>
      </w:pPr>
      <w:r w:rsidRPr="00B95907">
        <w:rPr>
          <w:rFonts w:ascii="Palatino Linotype" w:hAnsi="Palatino Linotype"/>
          <w:b/>
          <w:i/>
          <w:sz w:val="22"/>
          <w:szCs w:val="22"/>
          <w:lang w:val="es-ES"/>
        </w:rPr>
        <w:t xml:space="preserve">VIII. </w:t>
      </w:r>
      <w:r w:rsidRPr="00B95907">
        <w:rPr>
          <w:rFonts w:ascii="Palatino Linotype" w:hAnsi="Palatino Linotype"/>
          <w:i/>
          <w:sz w:val="22"/>
          <w:szCs w:val="22"/>
          <w:lang w:val="es-ES"/>
        </w:rPr>
        <w:t>Firma del recurrente, en su caso, cuando se presente por escrito, requisito sin el cual se dará trámite al recurso.</w:t>
      </w:r>
    </w:p>
    <w:p w:rsidR="00AE64C9" w:rsidRPr="00B95907" w:rsidRDefault="00AE64C9" w:rsidP="00AE64C9">
      <w:pPr>
        <w:spacing w:line="276" w:lineRule="auto"/>
        <w:ind w:left="851" w:right="992"/>
        <w:jc w:val="both"/>
        <w:rPr>
          <w:rFonts w:ascii="Palatino Linotype" w:hAnsi="Palatino Linotype"/>
          <w:i/>
          <w:sz w:val="22"/>
          <w:szCs w:val="22"/>
          <w:lang w:val="es-ES"/>
        </w:rPr>
      </w:pPr>
      <w:r w:rsidRPr="00B95907">
        <w:rPr>
          <w:rFonts w:ascii="Palatino Linotype" w:hAnsi="Palatino Linotype"/>
          <w:i/>
          <w:sz w:val="22"/>
          <w:szCs w:val="22"/>
          <w:lang w:val="es-ES"/>
        </w:rPr>
        <w:t xml:space="preserve">Adicionalmente, se podrán anexar las pruebas y demás elementos que considere procedentes someter a juicio del Instituto. </w:t>
      </w:r>
    </w:p>
    <w:p w:rsidR="00AE64C9" w:rsidRPr="00B95907" w:rsidRDefault="00AE64C9" w:rsidP="00AE64C9">
      <w:pPr>
        <w:spacing w:line="276" w:lineRule="auto"/>
        <w:ind w:left="851" w:right="992"/>
        <w:jc w:val="both"/>
        <w:rPr>
          <w:rFonts w:ascii="Palatino Linotype" w:hAnsi="Palatino Linotype"/>
          <w:i/>
          <w:sz w:val="22"/>
          <w:szCs w:val="22"/>
          <w:lang w:val="es-ES"/>
        </w:rPr>
      </w:pPr>
      <w:r w:rsidRPr="00B95907">
        <w:rPr>
          <w:rFonts w:ascii="Palatino Linotype" w:hAnsi="Palatino Linotype"/>
          <w:i/>
          <w:sz w:val="22"/>
          <w:szCs w:val="22"/>
          <w:lang w:val="es-ES"/>
        </w:rPr>
        <w:t xml:space="preserve">En ningún caso será necesario que el particular ratifique el recurso de revisión interpuesto. </w:t>
      </w:r>
    </w:p>
    <w:p w:rsidR="00AE64C9" w:rsidRPr="00B95907" w:rsidRDefault="00AE64C9" w:rsidP="00AE64C9">
      <w:pPr>
        <w:spacing w:line="276" w:lineRule="auto"/>
        <w:ind w:left="851" w:right="992"/>
        <w:jc w:val="both"/>
        <w:rPr>
          <w:rFonts w:ascii="Palatino Linotype" w:hAnsi="Palatino Linotype"/>
          <w:b/>
          <w:i/>
          <w:sz w:val="22"/>
          <w:szCs w:val="22"/>
          <w:lang w:val="es-ES"/>
        </w:rPr>
      </w:pPr>
      <w:r w:rsidRPr="00B95907">
        <w:rPr>
          <w:rFonts w:ascii="Palatino Linotype" w:hAnsi="Palatino Linotype"/>
          <w:b/>
          <w:i/>
          <w:sz w:val="22"/>
          <w:szCs w:val="22"/>
          <w:u w:val="single"/>
          <w:lang w:val="es-ES"/>
        </w:rPr>
        <w:lastRenderedPageBreak/>
        <w:t xml:space="preserve">En caso de </w:t>
      </w:r>
      <w:r w:rsidRPr="00B95907">
        <w:rPr>
          <w:rFonts w:ascii="Palatino Linotype" w:hAnsi="Palatino Linotype" w:cs="Arial"/>
          <w:b/>
          <w:i/>
          <w:color w:val="222222"/>
          <w:sz w:val="22"/>
          <w:szCs w:val="22"/>
          <w:u w:val="single"/>
          <w:lang w:val="es-ES" w:eastAsia="es-MX"/>
        </w:rPr>
        <w:t>que</w:t>
      </w:r>
      <w:r w:rsidRPr="00B9590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95907">
        <w:rPr>
          <w:rFonts w:ascii="Palatino Linotype" w:hAnsi="Palatino Linotype"/>
          <w:i/>
          <w:sz w:val="22"/>
          <w:szCs w:val="22"/>
          <w:lang w:val="es-ES"/>
        </w:rPr>
        <w:t>, IV, VII y VIII.</w:t>
      </w:r>
      <w:r w:rsidRPr="00B95907">
        <w:rPr>
          <w:rFonts w:ascii="Palatino Linotype" w:hAnsi="Palatino Linotype"/>
          <w:b/>
          <w:i/>
          <w:sz w:val="22"/>
          <w:szCs w:val="22"/>
          <w:lang w:val="es-ES"/>
        </w:rPr>
        <w:t>”</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B95907">
        <w:rPr>
          <w:rFonts w:ascii="Palatino Linotype" w:hAnsi="Palatino Linotype"/>
          <w:b/>
          <w:lang w:val="es-ES"/>
        </w:rPr>
        <w:t>SAIMEX</w:t>
      </w:r>
      <w:r w:rsidRPr="00B95907">
        <w:rPr>
          <w:rFonts w:ascii="Palatino Linotype" w:hAnsi="Palatino Linotype"/>
          <w:lang w:val="es-ES"/>
        </w:rPr>
        <w:t xml:space="preserve"> se desprende que la parte solicitante y ahora </w:t>
      </w:r>
      <w:r w:rsidRPr="00B95907">
        <w:rPr>
          <w:rFonts w:ascii="Palatino Linotype" w:hAnsi="Palatino Linotype"/>
          <w:b/>
          <w:lang w:val="es-ES"/>
        </w:rPr>
        <w:t>RECURRENTE</w:t>
      </w:r>
      <w:r w:rsidRPr="00B95907">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AE64C9" w:rsidRPr="00B95907" w:rsidRDefault="00AE64C9" w:rsidP="00AE64C9">
      <w:pPr>
        <w:autoSpaceDE w:val="0"/>
        <w:autoSpaceDN w:val="0"/>
        <w:adjustRightInd w:val="0"/>
        <w:spacing w:before="240" w:after="240" w:line="360" w:lineRule="auto"/>
        <w:ind w:right="-91"/>
        <w:jc w:val="both"/>
        <w:rPr>
          <w:rFonts w:ascii="Palatino Linotype" w:hAnsi="Palatino Linotype" w:cs="Arial"/>
          <w:color w:val="000000"/>
          <w:lang w:val="es-ES"/>
        </w:rPr>
      </w:pPr>
      <w:r w:rsidRPr="00B95907">
        <w:rPr>
          <w:rFonts w:ascii="Palatino Linotype" w:hAnsi="Palatino Linotype"/>
          <w:lang w:val="es-ES"/>
        </w:rPr>
        <w:t xml:space="preserve">Empero, debe destacarse que el artículo 15 de </w:t>
      </w:r>
      <w:r w:rsidRPr="00B95907">
        <w:rPr>
          <w:rFonts w:ascii="Palatino Linotype" w:hAnsi="Palatino Linotype" w:cs="Arial"/>
          <w:lang w:val="es-ES" w:eastAsia="es-MX"/>
        </w:rPr>
        <w:t xml:space="preserve">Ley de Transparencia y Acceso a la Información Pública del Estado de México y Municipios </w:t>
      </w:r>
      <w:r w:rsidRPr="00B95907">
        <w:rPr>
          <w:rFonts w:ascii="Palatino Linotype" w:hAnsi="Palatino Linotype" w:cs="Arial"/>
          <w:iCs/>
          <w:lang w:val="es-ES"/>
        </w:rPr>
        <w:t xml:space="preserve">prevé que </w:t>
      </w:r>
      <w:r w:rsidRPr="00B95907">
        <w:rPr>
          <w:rFonts w:ascii="Palatino Linotype" w:hAnsi="Palatino Linotype"/>
          <w:lang w:val="es-ES"/>
        </w:rPr>
        <w:t xml:space="preserve">toda persona tendrá acceso a la información </w:t>
      </w:r>
      <w:r w:rsidRPr="00B95907">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B95907">
        <w:rPr>
          <w:rFonts w:ascii="Palatino Linotype" w:hAnsi="Palatino Linotype" w:cs="Arial"/>
          <w:i/>
          <w:color w:val="000000"/>
          <w:lang w:val="es-ES"/>
        </w:rPr>
        <w:t>sine qua non</w:t>
      </w:r>
      <w:r w:rsidRPr="00B95907">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w:t>
      </w:r>
      <w:r w:rsidRPr="00B95907">
        <w:rPr>
          <w:rFonts w:ascii="Palatino Linotype" w:hAnsi="Palatino Linotype"/>
          <w:lang w:val="es-ES"/>
        </w:rPr>
        <w:lastRenderedPageBreak/>
        <w:t>utilización, tendrá acceso gratuito a la información pública; preceptos cuyo texto y sentido literal es el siguiente:</w:t>
      </w:r>
    </w:p>
    <w:p w:rsidR="00AE64C9" w:rsidRPr="00B95907" w:rsidRDefault="00AE64C9" w:rsidP="00AE64C9">
      <w:pPr>
        <w:spacing w:line="276" w:lineRule="auto"/>
        <w:ind w:left="851" w:right="992"/>
        <w:jc w:val="center"/>
        <w:rPr>
          <w:rFonts w:ascii="Palatino Linotype" w:hAnsi="Palatino Linotype" w:cs="Arial"/>
          <w:b/>
          <w:i/>
          <w:sz w:val="22"/>
          <w:szCs w:val="22"/>
          <w:lang w:val="es-ES"/>
        </w:rPr>
      </w:pPr>
      <w:r w:rsidRPr="00B95907">
        <w:rPr>
          <w:rFonts w:ascii="Palatino Linotype" w:hAnsi="Palatino Linotype" w:cs="Arial"/>
          <w:b/>
          <w:i/>
          <w:sz w:val="22"/>
          <w:szCs w:val="22"/>
          <w:lang w:val="es-ES"/>
        </w:rPr>
        <w:t>Constitución Política de los Estados Unidos Mexicanos</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b/>
          <w:i/>
          <w:sz w:val="22"/>
          <w:szCs w:val="22"/>
          <w:lang w:val="es-ES"/>
        </w:rPr>
        <w:t>“Artículo 6o.</w:t>
      </w:r>
      <w:r w:rsidRPr="00B9590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95907">
        <w:rPr>
          <w:rFonts w:ascii="Palatino Linotype" w:hAnsi="Palatino Linotype" w:cs="Arial"/>
          <w:b/>
          <w:i/>
          <w:sz w:val="22"/>
          <w:szCs w:val="22"/>
          <w:lang w:val="es-ES"/>
        </w:rPr>
        <w:t>El derecho a la información será garantizado por el Estado.</w:t>
      </w:r>
      <w:r w:rsidRPr="00B95907">
        <w:rPr>
          <w:rFonts w:ascii="Palatino Linotype" w:hAnsi="Palatino Linotype" w:cs="Arial"/>
          <w:i/>
          <w:sz w:val="22"/>
          <w:szCs w:val="22"/>
          <w:lang w:val="es-ES"/>
        </w:rPr>
        <w:t xml:space="preserve"> </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t>Para efectos de lo dispuesto en el presente artículo se observará lo siguiente:</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E64C9" w:rsidRPr="00B95907" w:rsidRDefault="00AE64C9" w:rsidP="00AE64C9">
      <w:pPr>
        <w:spacing w:line="276" w:lineRule="auto"/>
        <w:ind w:left="851" w:right="992"/>
        <w:jc w:val="both"/>
        <w:rPr>
          <w:rFonts w:ascii="Palatino Linotype" w:hAnsi="Palatino Linotype" w:cs="Arial"/>
          <w:i/>
          <w:sz w:val="22"/>
          <w:szCs w:val="22"/>
          <w:u w:val="single"/>
          <w:lang w:val="es-ES"/>
        </w:rPr>
      </w:pPr>
      <w:r w:rsidRPr="00B95907">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E64C9" w:rsidRPr="00B95907" w:rsidRDefault="00AE64C9" w:rsidP="00AE64C9">
      <w:pPr>
        <w:spacing w:line="276" w:lineRule="auto"/>
        <w:ind w:left="851" w:right="992"/>
        <w:jc w:val="both"/>
        <w:rPr>
          <w:rFonts w:ascii="Palatino Linotype" w:hAnsi="Palatino Linotype" w:cs="Arial"/>
          <w:i/>
          <w:sz w:val="22"/>
          <w:szCs w:val="22"/>
          <w:u w:val="single"/>
          <w:lang w:val="es-ES"/>
        </w:rPr>
      </w:pPr>
      <w:r w:rsidRPr="00B95907">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AE64C9" w:rsidRPr="00B95907" w:rsidRDefault="00AE64C9" w:rsidP="00AE64C9">
      <w:pPr>
        <w:spacing w:line="276" w:lineRule="auto"/>
        <w:ind w:left="851" w:right="992"/>
        <w:jc w:val="both"/>
        <w:rPr>
          <w:rFonts w:ascii="Palatino Linotype" w:hAnsi="Palatino Linotype" w:cs="Arial"/>
          <w:i/>
          <w:sz w:val="22"/>
          <w:szCs w:val="22"/>
          <w:u w:val="single"/>
          <w:lang w:val="es-ES"/>
        </w:rPr>
      </w:pPr>
      <w:r w:rsidRPr="00B95907">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E64C9" w:rsidRPr="00B95907" w:rsidRDefault="00AE64C9" w:rsidP="00AE64C9">
      <w:pPr>
        <w:spacing w:line="276" w:lineRule="auto"/>
        <w:ind w:left="851" w:right="992"/>
        <w:jc w:val="both"/>
        <w:rPr>
          <w:rFonts w:ascii="Palatino Linotype" w:hAnsi="Palatino Linotype" w:cs="Arial"/>
          <w:i/>
          <w:sz w:val="22"/>
          <w:szCs w:val="22"/>
          <w:u w:val="single"/>
          <w:lang w:val="es-ES"/>
        </w:rPr>
      </w:pPr>
      <w:r w:rsidRPr="00B95907">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i/>
          <w:sz w:val="22"/>
          <w:szCs w:val="22"/>
          <w:lang w:val="es-ES"/>
        </w:rPr>
        <w:t>…</w:t>
      </w:r>
    </w:p>
    <w:p w:rsidR="00AE64C9" w:rsidRPr="00B95907" w:rsidRDefault="00AE64C9" w:rsidP="00AE64C9">
      <w:pPr>
        <w:spacing w:line="276" w:lineRule="auto"/>
        <w:ind w:left="851" w:right="992"/>
        <w:jc w:val="both"/>
        <w:rPr>
          <w:rFonts w:ascii="Palatino Linotype" w:hAnsi="Palatino Linotype" w:cs="Arial"/>
          <w:i/>
          <w:color w:val="000000"/>
          <w:sz w:val="22"/>
          <w:szCs w:val="22"/>
          <w:lang w:val="es-ES" w:eastAsia="es-MX"/>
        </w:rPr>
      </w:pPr>
      <w:r w:rsidRPr="00B95907">
        <w:rPr>
          <w:rFonts w:ascii="Palatino Linotype" w:hAnsi="Palatino Linotype" w:cs="Arial"/>
          <w:i/>
          <w:sz w:val="22"/>
          <w:szCs w:val="22"/>
          <w:u w:val="single"/>
          <w:lang w:val="es-ES"/>
        </w:rPr>
        <w:t>La ley establecerá aquella información que se considere reservada o confidencial.</w:t>
      </w:r>
      <w:r w:rsidRPr="00B95907">
        <w:rPr>
          <w:rFonts w:ascii="Palatino Linotype" w:hAnsi="Palatino Linotype" w:cs="Arial"/>
          <w:b/>
          <w:i/>
          <w:sz w:val="22"/>
          <w:szCs w:val="22"/>
          <w:lang w:val="es-ES"/>
        </w:rPr>
        <w:t>”</w:t>
      </w:r>
      <w:r w:rsidRPr="00B95907">
        <w:rPr>
          <w:rFonts w:ascii="Palatino Linotype" w:hAnsi="Palatino Linotype" w:cs="Arial"/>
          <w:i/>
          <w:color w:val="000000"/>
          <w:sz w:val="22"/>
          <w:szCs w:val="22"/>
          <w:lang w:val="es-ES" w:eastAsia="es-MX"/>
        </w:rPr>
        <w:t xml:space="preserve"> </w:t>
      </w:r>
    </w:p>
    <w:p w:rsidR="00AE64C9" w:rsidRPr="00B95907" w:rsidRDefault="00AE64C9" w:rsidP="00AE64C9">
      <w:pPr>
        <w:spacing w:line="276" w:lineRule="auto"/>
        <w:ind w:left="851" w:right="992"/>
        <w:jc w:val="center"/>
        <w:rPr>
          <w:rFonts w:ascii="Palatino Linotype" w:hAnsi="Palatino Linotype" w:cs="Arial"/>
          <w:b/>
          <w:i/>
          <w:sz w:val="22"/>
          <w:szCs w:val="22"/>
          <w:lang w:val="es-ES"/>
        </w:rPr>
      </w:pPr>
      <w:r w:rsidRPr="00B95907">
        <w:rPr>
          <w:rFonts w:ascii="Palatino Linotype" w:hAnsi="Palatino Linotype" w:cs="Arial"/>
          <w:b/>
          <w:i/>
          <w:sz w:val="22"/>
          <w:szCs w:val="22"/>
          <w:lang w:val="es-ES"/>
        </w:rPr>
        <w:t>Constitución Política del Estado Libre y Soberano de México</w:t>
      </w:r>
    </w:p>
    <w:p w:rsidR="00AE64C9" w:rsidRPr="00B95907" w:rsidRDefault="00AE64C9" w:rsidP="00AE64C9">
      <w:pPr>
        <w:spacing w:line="276" w:lineRule="auto"/>
        <w:ind w:left="851" w:right="992"/>
        <w:jc w:val="center"/>
        <w:rPr>
          <w:rFonts w:ascii="Palatino Linotype" w:hAnsi="Palatino Linotype" w:cs="Arial"/>
          <w:b/>
          <w:i/>
          <w:sz w:val="22"/>
          <w:szCs w:val="22"/>
          <w:lang w:val="es-ES"/>
        </w:rPr>
      </w:pPr>
    </w:p>
    <w:p w:rsidR="00AE64C9" w:rsidRPr="00B95907" w:rsidRDefault="00AE64C9" w:rsidP="00AE64C9">
      <w:pPr>
        <w:spacing w:line="276" w:lineRule="auto"/>
        <w:ind w:left="851" w:right="992"/>
        <w:jc w:val="both"/>
        <w:rPr>
          <w:rFonts w:ascii="Palatino Linotype" w:hAnsi="Palatino Linotype" w:cs="Arial"/>
          <w:b/>
          <w:i/>
          <w:sz w:val="22"/>
          <w:szCs w:val="22"/>
          <w:lang w:val="es-ES"/>
        </w:rPr>
      </w:pPr>
      <w:r w:rsidRPr="00B95907">
        <w:rPr>
          <w:rFonts w:ascii="Palatino Linotype" w:hAnsi="Palatino Linotype" w:cs="Arial"/>
          <w:b/>
          <w:i/>
          <w:sz w:val="22"/>
          <w:szCs w:val="22"/>
          <w:lang w:val="es-ES"/>
        </w:rPr>
        <w:t xml:space="preserve">“Artículo 5. … </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b/>
          <w:i/>
          <w:sz w:val="22"/>
          <w:szCs w:val="22"/>
          <w:lang w:val="es-ES"/>
        </w:rPr>
        <w:t>El derecho a la información será garantizado por el Estado</w:t>
      </w:r>
      <w:r w:rsidRPr="00B95907">
        <w:rPr>
          <w:rFonts w:ascii="Palatino Linotype" w:hAnsi="Palatino Linotype"/>
          <w:i/>
          <w:sz w:val="22"/>
          <w:szCs w:val="22"/>
          <w:lang w:val="es-ES"/>
        </w:rPr>
        <w:t xml:space="preserve">. La ley establecerá las previsiones que permitan asegurar la protección, el respeto y la difusión de este derecho. </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i/>
          <w:sz w:val="22"/>
          <w:szCs w:val="22"/>
          <w:lang w:val="es-ES"/>
        </w:rPr>
        <w:t>Este derecho se regirá por los principios y bases siguientes:</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B95907">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E64C9" w:rsidRPr="00B95907" w:rsidRDefault="00AE64C9" w:rsidP="00AE64C9">
      <w:pPr>
        <w:spacing w:line="276" w:lineRule="auto"/>
        <w:ind w:left="851" w:right="992"/>
        <w:contextualSpacing/>
        <w:jc w:val="both"/>
        <w:rPr>
          <w:rFonts w:ascii="Palatino Linotype" w:hAnsi="Palatino Linotype"/>
          <w:b/>
          <w:i/>
          <w:sz w:val="22"/>
          <w:szCs w:val="22"/>
          <w:lang w:val="es-ES"/>
        </w:rPr>
      </w:pPr>
      <w:r w:rsidRPr="00B9590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E64C9" w:rsidRPr="00B95907" w:rsidRDefault="00AE64C9" w:rsidP="00AE64C9">
      <w:pPr>
        <w:spacing w:line="276" w:lineRule="auto"/>
        <w:ind w:left="851" w:right="992"/>
        <w:contextualSpacing/>
        <w:jc w:val="both"/>
        <w:rPr>
          <w:rFonts w:ascii="Palatino Linotype" w:hAnsi="Palatino Linotype"/>
          <w:i/>
          <w:sz w:val="22"/>
          <w:szCs w:val="22"/>
          <w:lang w:val="es-ES"/>
        </w:rPr>
      </w:pPr>
      <w:r w:rsidRPr="00B95907">
        <w:rPr>
          <w:rFonts w:ascii="Palatino Linotype" w:hAnsi="Palatino Linotype"/>
          <w:i/>
          <w:sz w:val="22"/>
          <w:szCs w:val="22"/>
          <w:lang w:val="es-ES"/>
        </w:rPr>
        <w:t xml:space="preserve">VI. Los sujetos obligados deberán preservar sus documentos en archivos administrativos actualizados y publicarán, a través de los medios electrónicos disponibles, la información completa y actualizada sobre el ejercicio de los recursos </w:t>
      </w:r>
      <w:r w:rsidRPr="00B95907">
        <w:rPr>
          <w:rFonts w:ascii="Palatino Linotype" w:hAnsi="Palatino Linotype"/>
          <w:i/>
          <w:sz w:val="22"/>
          <w:szCs w:val="22"/>
          <w:lang w:val="es-ES"/>
        </w:rPr>
        <w:lastRenderedPageBreak/>
        <w:t>públicos y los indicadores que permitan rendir cuenta del cumplimiento de sus objetivos y los resultados obtenidos.</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B95907">
        <w:rPr>
          <w:rFonts w:ascii="Palatino Linotype" w:hAnsi="Palatino Linotype"/>
          <w:b/>
          <w:i/>
          <w:sz w:val="22"/>
          <w:szCs w:val="22"/>
          <w:lang w:val="es-ES"/>
        </w:rPr>
        <w:t>”</w:t>
      </w:r>
    </w:p>
    <w:p w:rsidR="00AE64C9" w:rsidRPr="00B95907" w:rsidRDefault="00AE64C9" w:rsidP="00AE64C9">
      <w:pPr>
        <w:spacing w:line="276" w:lineRule="auto"/>
        <w:ind w:left="851" w:right="992"/>
        <w:jc w:val="both"/>
        <w:rPr>
          <w:rFonts w:ascii="Palatino Linotype" w:hAnsi="Palatino Linotype"/>
          <w:sz w:val="22"/>
          <w:szCs w:val="22"/>
          <w:lang w:val="es-ES"/>
        </w:rPr>
      </w:pPr>
      <w:r w:rsidRPr="00B95907">
        <w:rPr>
          <w:rFonts w:ascii="Palatino Linotype" w:hAnsi="Palatino Linotype"/>
          <w:sz w:val="22"/>
          <w:szCs w:val="22"/>
          <w:lang w:val="es-ES"/>
        </w:rPr>
        <w:t>(Énfasis añadido)</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t>Por otra parte, del contenido del artículo 1 de la Constitución Política de los Estados Unidos Mexicanos, se destaca lo siguiente:</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b/>
          <w:i/>
          <w:sz w:val="22"/>
          <w:szCs w:val="22"/>
          <w:lang w:val="es-ES"/>
        </w:rPr>
        <w:t>“Artículo 1o</w:t>
      </w:r>
      <w:r w:rsidRPr="00B95907">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E64C9" w:rsidRPr="00B95907" w:rsidRDefault="00AE64C9" w:rsidP="00AE64C9">
      <w:pPr>
        <w:spacing w:line="276" w:lineRule="auto"/>
        <w:ind w:left="851" w:right="992"/>
        <w:jc w:val="both"/>
        <w:rPr>
          <w:rFonts w:ascii="Palatino Linotype" w:hAnsi="Palatino Linotype" w:cs="Arial"/>
          <w:b/>
          <w:i/>
          <w:sz w:val="22"/>
          <w:szCs w:val="22"/>
          <w:lang w:val="es-ES"/>
        </w:rPr>
      </w:pPr>
      <w:r w:rsidRPr="00B95907">
        <w:rPr>
          <w:rFonts w:ascii="Palatino Linotype" w:hAnsi="Palatino Linotype" w:cs="Arial"/>
          <w:b/>
          <w:i/>
          <w:sz w:val="22"/>
          <w:szCs w:val="22"/>
          <w:u w:val="single"/>
          <w:lang w:val="es-ES"/>
        </w:rPr>
        <w:t>Las normas relativas a los derechos humanos se interpretarán</w:t>
      </w:r>
      <w:r w:rsidRPr="00B95907">
        <w:rPr>
          <w:rFonts w:ascii="Palatino Linotype" w:hAnsi="Palatino Linotype" w:cs="Arial"/>
          <w:i/>
          <w:sz w:val="22"/>
          <w:szCs w:val="22"/>
          <w:lang w:val="es-ES"/>
        </w:rPr>
        <w:t xml:space="preserve"> de conformidad con esta Constitución y con los tratados internacionales de la </w:t>
      </w:r>
      <w:r w:rsidRPr="00B95907">
        <w:rPr>
          <w:rFonts w:ascii="Palatino Linotype" w:hAnsi="Palatino Linotype" w:cs="Arial"/>
          <w:b/>
          <w:i/>
          <w:sz w:val="22"/>
          <w:szCs w:val="22"/>
          <w:lang w:val="es-ES"/>
        </w:rPr>
        <w:t xml:space="preserve">materia </w:t>
      </w:r>
      <w:r w:rsidRPr="00B95907">
        <w:rPr>
          <w:rFonts w:ascii="Palatino Linotype" w:hAnsi="Palatino Linotype" w:cs="Arial"/>
          <w:b/>
          <w:i/>
          <w:sz w:val="22"/>
          <w:szCs w:val="22"/>
          <w:u w:val="single"/>
          <w:lang w:val="es-ES"/>
        </w:rPr>
        <w:t>favoreciendo en todo tiempo a las personas la protección más amplia</w:t>
      </w:r>
      <w:r w:rsidRPr="00B95907">
        <w:rPr>
          <w:rFonts w:ascii="Palatino Linotype" w:hAnsi="Palatino Linotype" w:cs="Arial"/>
          <w:b/>
          <w:i/>
          <w:sz w:val="22"/>
          <w:szCs w:val="22"/>
          <w:lang w:val="es-ES"/>
        </w:rPr>
        <w:t>.</w:t>
      </w:r>
    </w:p>
    <w:p w:rsidR="00AE64C9" w:rsidRPr="00B95907" w:rsidRDefault="00AE64C9" w:rsidP="00AE64C9">
      <w:pPr>
        <w:spacing w:line="276" w:lineRule="auto"/>
        <w:ind w:left="851" w:right="992"/>
        <w:jc w:val="both"/>
        <w:rPr>
          <w:rFonts w:ascii="Palatino Linotype" w:hAnsi="Palatino Linotype" w:cs="Arial"/>
          <w:i/>
          <w:sz w:val="22"/>
          <w:szCs w:val="22"/>
          <w:lang w:val="es-ES"/>
        </w:rPr>
      </w:pPr>
      <w:r w:rsidRPr="00B9590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9590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95907">
        <w:rPr>
          <w:rFonts w:ascii="Palatino Linotype" w:hAnsi="Palatino Linotype" w:cs="Arial"/>
          <w:b/>
          <w:i/>
          <w:sz w:val="22"/>
          <w:szCs w:val="22"/>
          <w:lang w:val="es-ES"/>
        </w:rPr>
        <w:t>”</w:t>
      </w:r>
    </w:p>
    <w:p w:rsidR="00AE64C9" w:rsidRPr="00B95907" w:rsidRDefault="00AE64C9" w:rsidP="00AE64C9">
      <w:pPr>
        <w:spacing w:line="276" w:lineRule="auto"/>
        <w:ind w:left="851" w:right="992"/>
        <w:jc w:val="both"/>
        <w:rPr>
          <w:rFonts w:ascii="Palatino Linotype" w:hAnsi="Palatino Linotype"/>
          <w:sz w:val="22"/>
          <w:szCs w:val="22"/>
          <w:lang w:val="es-ES"/>
        </w:rPr>
      </w:pPr>
      <w:r w:rsidRPr="00B95907">
        <w:rPr>
          <w:rFonts w:ascii="Palatino Linotype" w:hAnsi="Palatino Linotype"/>
          <w:sz w:val="22"/>
          <w:szCs w:val="22"/>
          <w:lang w:val="es-ES"/>
        </w:rPr>
        <w:t>(Énfasis añadido)</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B95907">
        <w:rPr>
          <w:rFonts w:ascii="Palatino Linotype" w:hAnsi="Palatino Linotype"/>
          <w:lang w:val="es-ES"/>
        </w:rPr>
        <w:lastRenderedPageBreak/>
        <w:t>posibilidad de que inclusive, la solicitud de acceso a la información pueda ser anónima o no contener un nombre que identifique al solicitante o que permita tener certeza sobre su identidad.</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E64C9" w:rsidRPr="00B95907" w:rsidRDefault="00AE64C9" w:rsidP="00AE64C9">
      <w:pPr>
        <w:spacing w:before="240" w:after="240" w:line="276" w:lineRule="auto"/>
        <w:ind w:left="851" w:right="992"/>
        <w:jc w:val="both"/>
        <w:rPr>
          <w:rFonts w:ascii="Palatino Linotype" w:hAnsi="Palatino Linotype" w:cs="Arial"/>
          <w:i/>
          <w:sz w:val="22"/>
          <w:szCs w:val="22"/>
          <w:lang w:val="es-ES"/>
        </w:rPr>
      </w:pPr>
      <w:r w:rsidRPr="00B95907">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9590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t xml:space="preserve">En ese orden de ideas, se estima que el requerimiento relativo al nombre como presupuesto de </w:t>
      </w:r>
      <w:proofErr w:type="spellStart"/>
      <w:r w:rsidRPr="00B95907">
        <w:rPr>
          <w:rFonts w:ascii="Palatino Linotype" w:hAnsi="Palatino Linotype"/>
          <w:lang w:val="es-ES"/>
        </w:rPr>
        <w:t>procedibilidad</w:t>
      </w:r>
      <w:proofErr w:type="spellEnd"/>
      <w:r w:rsidRPr="00B95907">
        <w:rPr>
          <w:rFonts w:ascii="Palatino Linotype" w:hAnsi="Palatino Linotype"/>
          <w:lang w:val="es-ES"/>
        </w:rPr>
        <w:t xml:space="preserve"> podría limitar el ejercicio del derecho de acceso a la información pública, debido a que el hecho de solicitar la identificación del </w:t>
      </w:r>
      <w:r w:rsidRPr="00B95907">
        <w:rPr>
          <w:rFonts w:ascii="Palatino Linotype" w:hAnsi="Palatino Linotype"/>
          <w:b/>
          <w:lang w:val="es-ES"/>
        </w:rPr>
        <w:t>RECURRENTE,</w:t>
      </w:r>
      <w:r w:rsidRPr="00B95907">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E64C9" w:rsidRPr="00B95907" w:rsidRDefault="00AE64C9" w:rsidP="00AE64C9">
      <w:pPr>
        <w:spacing w:before="240" w:after="240" w:line="360" w:lineRule="auto"/>
        <w:jc w:val="both"/>
        <w:rPr>
          <w:rFonts w:ascii="Palatino Linotype" w:hAnsi="Palatino Linotype"/>
          <w:lang w:val="es-ES"/>
        </w:rPr>
      </w:pPr>
      <w:r w:rsidRPr="00B95907">
        <w:rPr>
          <w:rFonts w:ascii="Palatino Linotype" w:hAnsi="Palatino Linotype"/>
          <w:lang w:val="es-ES"/>
        </w:rPr>
        <w:t>En consecuencia, dado lo expuesto y fundado con anterioridad, se estima que el requisito relativo al nombre del</w:t>
      </w:r>
      <w:r w:rsidRPr="00B95907">
        <w:rPr>
          <w:rFonts w:ascii="Palatino Linotype" w:hAnsi="Palatino Linotype"/>
          <w:b/>
          <w:lang w:val="es-ES"/>
        </w:rPr>
        <w:t xml:space="preserve"> RECURRENTE</w:t>
      </w:r>
      <w:r w:rsidRPr="00B95907">
        <w:rPr>
          <w:rFonts w:ascii="Palatino Linotype" w:hAnsi="Palatino Linotype"/>
          <w:lang w:val="es-ES"/>
        </w:rPr>
        <w:t xml:space="preserve"> no constituye un presupuesto indispensable de </w:t>
      </w:r>
      <w:proofErr w:type="spellStart"/>
      <w:r w:rsidRPr="00B95907">
        <w:rPr>
          <w:rFonts w:ascii="Palatino Linotype" w:hAnsi="Palatino Linotype"/>
          <w:lang w:val="es-ES"/>
        </w:rPr>
        <w:t>procedibilidad</w:t>
      </w:r>
      <w:proofErr w:type="spellEnd"/>
      <w:r w:rsidRPr="00B95907">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3F0D69" w:rsidRPr="00B95907">
        <w:rPr>
          <w:rFonts w:ascii="Palatino Linotype" w:hAnsi="Palatino Linotype"/>
          <w:b/>
          <w:lang w:val="es-ES"/>
        </w:rPr>
        <w:t>LA</w:t>
      </w:r>
      <w:r w:rsidRPr="00B95907">
        <w:rPr>
          <w:rFonts w:ascii="Palatino Linotype" w:hAnsi="Palatino Linotype"/>
          <w:b/>
          <w:lang w:val="es-ES"/>
        </w:rPr>
        <w:t xml:space="preserve"> RECURRENTE</w:t>
      </w:r>
      <w:r w:rsidRPr="00B95907">
        <w:rPr>
          <w:rFonts w:ascii="Palatino Linotype" w:hAnsi="Palatino Linotype"/>
          <w:lang w:val="es-ES"/>
        </w:rPr>
        <w:t>, es la misma persona que realizó la solicitud de acceso a la información pública que ahora se impugna.</w:t>
      </w:r>
    </w:p>
    <w:p w:rsidR="00AE64C9" w:rsidRPr="00B95907" w:rsidRDefault="00AE64C9" w:rsidP="00AE64C9">
      <w:pPr>
        <w:spacing w:line="360" w:lineRule="auto"/>
        <w:jc w:val="both"/>
        <w:rPr>
          <w:rFonts w:ascii="Palatino Linotype" w:hAnsi="Palatino Linotype"/>
          <w:lang w:val="es-ES"/>
        </w:rPr>
      </w:pPr>
      <w:r w:rsidRPr="00B95907">
        <w:rPr>
          <w:rFonts w:ascii="Palatino Linotype" w:hAnsi="Palatino Linotype"/>
          <w:lang w:val="es-ES"/>
        </w:rPr>
        <w:t xml:space="preserve">Aunado a lo anterior, el propio artículo 180 en su último párrafo establece que cuando el recurso se interponga de manera electrónica no será indispensable que contengan </w:t>
      </w:r>
      <w:r w:rsidRPr="00B95907">
        <w:rPr>
          <w:rFonts w:ascii="Palatino Linotype" w:hAnsi="Palatino Linotype"/>
          <w:lang w:val="es-ES"/>
        </w:rPr>
        <w:lastRenderedPageBreak/>
        <w:t>determinados requis</w:t>
      </w:r>
      <w:r w:rsidR="003F0D69" w:rsidRPr="00B95907">
        <w:rPr>
          <w:rFonts w:ascii="Palatino Linotype" w:hAnsi="Palatino Linotype"/>
          <w:lang w:val="es-ES"/>
        </w:rPr>
        <w:t>itos, entre ellos, el nombre de</w:t>
      </w:r>
      <w:r w:rsidR="003F0D69" w:rsidRPr="00B95907">
        <w:rPr>
          <w:rFonts w:ascii="Palatino Linotype" w:hAnsi="Palatino Linotype"/>
          <w:b/>
          <w:lang w:val="es-ES"/>
        </w:rPr>
        <w:t xml:space="preserve"> LA</w:t>
      </w:r>
      <w:r w:rsidR="003F0D69" w:rsidRPr="00B95907">
        <w:rPr>
          <w:rFonts w:ascii="Palatino Linotype" w:hAnsi="Palatino Linotype"/>
          <w:lang w:val="es-ES"/>
        </w:rPr>
        <w:t xml:space="preserve"> </w:t>
      </w:r>
      <w:r w:rsidRPr="00B95907">
        <w:rPr>
          <w:rFonts w:ascii="Palatino Linotype" w:hAnsi="Palatino Linotype"/>
          <w:b/>
          <w:lang w:val="es-ES"/>
        </w:rPr>
        <w:t>RECURRENTE</w:t>
      </w:r>
      <w:r w:rsidRPr="00B95907">
        <w:rPr>
          <w:rFonts w:ascii="Palatino Linotype" w:hAnsi="Palatino Linotype"/>
          <w:lang w:val="es-ES"/>
        </w:rPr>
        <w:t xml:space="preserve">; por lo que, en el presente caso, al haber sido presentado el recurso de revisión vía </w:t>
      </w:r>
      <w:r w:rsidRPr="00B95907">
        <w:rPr>
          <w:rFonts w:ascii="Palatino Linotype" w:hAnsi="Palatino Linotype"/>
          <w:b/>
          <w:lang w:val="es-ES"/>
        </w:rPr>
        <w:t>SAIMEX</w:t>
      </w:r>
      <w:r w:rsidRPr="00B95907">
        <w:rPr>
          <w:rFonts w:ascii="Palatino Linotype" w:hAnsi="Palatino Linotype"/>
          <w:lang w:val="es-ES"/>
        </w:rPr>
        <w:t>, dicho requisito resulta innecesario.</w:t>
      </w:r>
    </w:p>
    <w:p w:rsidR="00402DF5" w:rsidRPr="00B95907" w:rsidRDefault="00402DF5" w:rsidP="00AE64C9">
      <w:pPr>
        <w:spacing w:line="360" w:lineRule="auto"/>
        <w:contextualSpacing/>
        <w:jc w:val="both"/>
        <w:rPr>
          <w:rFonts w:ascii="Palatino Linotype" w:hAnsi="Palatino Linotype"/>
        </w:rPr>
      </w:pPr>
    </w:p>
    <w:p w:rsidR="00ED5ECB" w:rsidRPr="00B95907" w:rsidRDefault="00874602" w:rsidP="00ED5ECB">
      <w:pPr>
        <w:spacing w:line="360" w:lineRule="auto"/>
        <w:contextualSpacing/>
        <w:jc w:val="both"/>
        <w:rPr>
          <w:rFonts w:ascii="Palatino Linotype" w:hAnsi="Palatino Linotype" w:cs="Arial"/>
          <w:b/>
        </w:rPr>
      </w:pPr>
      <w:r w:rsidRPr="00B95907">
        <w:rPr>
          <w:rFonts w:ascii="Palatino Linotype" w:hAnsi="Palatino Linotype" w:cs="Arial"/>
          <w:b/>
          <w:sz w:val="28"/>
          <w:szCs w:val="28"/>
        </w:rPr>
        <w:t>QUINTO.</w:t>
      </w:r>
      <w:r w:rsidRPr="00B95907">
        <w:rPr>
          <w:rFonts w:ascii="Palatino Linotype" w:hAnsi="Palatino Linotype" w:cs="Arial"/>
          <w:b/>
        </w:rPr>
        <w:t xml:space="preserve"> </w:t>
      </w:r>
      <w:r w:rsidR="001424D7" w:rsidRPr="00B95907">
        <w:rPr>
          <w:rFonts w:ascii="Palatino Linotype" w:hAnsi="Palatino Linotype" w:cs="Arial"/>
          <w:b/>
        </w:rPr>
        <w:t>Estudio y resolución del asunto.</w:t>
      </w:r>
      <w:r w:rsidR="00ED5ECB" w:rsidRPr="00B95907">
        <w:rPr>
          <w:rFonts w:ascii="Palatino Linotype" w:hAnsi="Palatino Linotype" w:cs="Arial"/>
          <w:b/>
        </w:rPr>
        <w:t xml:space="preserve"> </w:t>
      </w:r>
      <w:r w:rsidR="00ED5ECB" w:rsidRPr="00B95907">
        <w:rPr>
          <w:rFonts w:ascii="Palatino Linotype" w:hAnsi="Palatino Linotype" w:cs="Arial"/>
        </w:rPr>
        <w:t xml:space="preserve">Del análisis efectuado se advierte que el recurso de revisión de que se trata es procedente; toda vez, que se actualizan las hipótesis previstas en las fracciones </w:t>
      </w:r>
      <w:r w:rsidR="003F0D69" w:rsidRPr="00B95907">
        <w:rPr>
          <w:rFonts w:ascii="Palatino Linotype" w:hAnsi="Palatino Linotype" w:cs="Arial"/>
        </w:rPr>
        <w:t xml:space="preserve">IV </w:t>
      </w:r>
      <w:r w:rsidR="00ED5ECB" w:rsidRPr="00B95907">
        <w:rPr>
          <w:rFonts w:ascii="Palatino Linotype" w:hAnsi="Palatino Linotype" w:cs="Arial"/>
        </w:rPr>
        <w:t>del artículo 179 de la Ley de la materia, que a la letra indica:</w:t>
      </w:r>
    </w:p>
    <w:p w:rsidR="00ED5ECB" w:rsidRPr="00B95907" w:rsidRDefault="00ED5ECB" w:rsidP="00ED5ECB">
      <w:pPr>
        <w:spacing w:line="276" w:lineRule="auto"/>
        <w:ind w:left="709" w:right="709"/>
        <w:jc w:val="both"/>
        <w:rPr>
          <w:rFonts w:ascii="Palatino Linotype" w:hAnsi="Palatino Linotype" w:cs="Arial"/>
          <w:b/>
          <w:i/>
          <w:sz w:val="22"/>
          <w:szCs w:val="22"/>
        </w:rPr>
      </w:pPr>
      <w:r w:rsidRPr="00B95907">
        <w:rPr>
          <w:rFonts w:ascii="Palatino Linotype" w:hAnsi="Palatino Linotype" w:cs="Arial"/>
          <w:bCs/>
          <w:i/>
          <w:sz w:val="22"/>
          <w:szCs w:val="22"/>
        </w:rPr>
        <w:t>“</w:t>
      </w:r>
      <w:r w:rsidRPr="00B95907">
        <w:rPr>
          <w:rFonts w:ascii="Palatino Linotype" w:hAnsi="Palatino Linotype" w:cs="Arial"/>
          <w:b/>
          <w:bCs/>
          <w:i/>
          <w:sz w:val="22"/>
          <w:szCs w:val="22"/>
        </w:rPr>
        <w:t>Artículo 179.</w:t>
      </w:r>
      <w:r w:rsidRPr="00B95907">
        <w:rPr>
          <w:rFonts w:ascii="Palatino Linotype" w:hAnsi="Palatino Linotype" w:cs="Arial"/>
          <w:bCs/>
          <w:i/>
          <w:sz w:val="22"/>
          <w:szCs w:val="22"/>
        </w:rPr>
        <w:t xml:space="preserve"> </w:t>
      </w:r>
      <w:r w:rsidRPr="00B95907">
        <w:rPr>
          <w:rFonts w:ascii="Palatino Linotype" w:hAnsi="Palatino Linotype" w:cs="Arial"/>
          <w:b/>
          <w:i/>
          <w:sz w:val="22"/>
          <w:szCs w:val="22"/>
        </w:rPr>
        <w:t>El recurso de revisión</w:t>
      </w:r>
      <w:r w:rsidRPr="00B95907">
        <w:rPr>
          <w:rFonts w:ascii="Palatino Linotype" w:hAnsi="Palatino Linotype" w:cs="Arial"/>
          <w:i/>
          <w:sz w:val="22"/>
          <w:szCs w:val="22"/>
        </w:rPr>
        <w:t xml:space="preserve"> es un medio de protección que la Ley otorga a los particulares, para hacer valer su derecho de acceso a la información pública, y </w:t>
      </w:r>
      <w:r w:rsidRPr="00B95907">
        <w:rPr>
          <w:rFonts w:ascii="Palatino Linotype" w:hAnsi="Palatino Linotype" w:cs="Arial"/>
          <w:b/>
          <w:i/>
          <w:sz w:val="22"/>
          <w:szCs w:val="22"/>
        </w:rPr>
        <w:t>procederá en contra de las siguientes causas:</w:t>
      </w:r>
    </w:p>
    <w:p w:rsidR="00ED5ECB" w:rsidRPr="00B95907" w:rsidRDefault="00ED5ECB" w:rsidP="00ED5ECB">
      <w:pPr>
        <w:spacing w:line="276" w:lineRule="auto"/>
        <w:ind w:left="709" w:right="709"/>
        <w:jc w:val="both"/>
        <w:rPr>
          <w:rFonts w:ascii="Palatino Linotype" w:hAnsi="Palatino Linotype" w:cs="Arial"/>
          <w:b/>
          <w:i/>
          <w:sz w:val="22"/>
          <w:szCs w:val="22"/>
        </w:rPr>
      </w:pPr>
      <w:r w:rsidRPr="00B95907">
        <w:rPr>
          <w:rFonts w:ascii="Palatino Linotype" w:hAnsi="Palatino Linotype" w:cs="Arial"/>
          <w:bCs/>
          <w:i/>
          <w:sz w:val="22"/>
          <w:szCs w:val="22"/>
        </w:rPr>
        <w:t>. . .</w:t>
      </w:r>
    </w:p>
    <w:p w:rsidR="003F0D69" w:rsidRPr="00B95907" w:rsidRDefault="003F0D69" w:rsidP="003F0D69">
      <w:pPr>
        <w:spacing w:line="276" w:lineRule="auto"/>
        <w:ind w:left="709" w:right="709"/>
        <w:jc w:val="both"/>
        <w:rPr>
          <w:rFonts w:ascii="Palatino Linotype" w:hAnsi="Palatino Linotype" w:cs="Arial"/>
          <w:b/>
          <w:bCs/>
          <w:i/>
          <w:sz w:val="22"/>
          <w:szCs w:val="22"/>
        </w:rPr>
      </w:pPr>
      <w:r w:rsidRPr="00B95907">
        <w:rPr>
          <w:rFonts w:ascii="Palatino Linotype" w:hAnsi="Palatino Linotype" w:cs="Arial"/>
          <w:b/>
          <w:bCs/>
          <w:i/>
          <w:sz w:val="22"/>
          <w:szCs w:val="22"/>
        </w:rPr>
        <w:t>IV. La declaración de incompetencia por el sujeto obligado;</w:t>
      </w:r>
    </w:p>
    <w:p w:rsidR="00EE21E7" w:rsidRPr="00B95907" w:rsidRDefault="00EE21E7" w:rsidP="003F0D69">
      <w:pPr>
        <w:spacing w:line="276" w:lineRule="auto"/>
        <w:ind w:left="709" w:right="709"/>
        <w:jc w:val="both"/>
        <w:rPr>
          <w:rFonts w:ascii="Palatino Linotype" w:hAnsi="Palatino Linotype" w:cs="Arial"/>
          <w:b/>
          <w:bCs/>
          <w:i/>
          <w:sz w:val="22"/>
          <w:szCs w:val="22"/>
        </w:rPr>
      </w:pPr>
      <w:r w:rsidRPr="00B95907">
        <w:rPr>
          <w:rFonts w:ascii="Palatino Linotype" w:hAnsi="Palatino Linotype" w:cs="Arial"/>
          <w:b/>
          <w:bCs/>
          <w:i/>
          <w:sz w:val="22"/>
          <w:szCs w:val="22"/>
        </w:rPr>
        <w:t>…</w:t>
      </w:r>
      <w:r w:rsidR="00ED5ECB" w:rsidRPr="00B95907">
        <w:rPr>
          <w:rFonts w:ascii="Palatino Linotype" w:hAnsi="Palatino Linotype" w:cs="Arial"/>
          <w:b/>
          <w:bCs/>
          <w:i/>
          <w:sz w:val="22"/>
          <w:szCs w:val="22"/>
        </w:rPr>
        <w:t>”</w:t>
      </w:r>
    </w:p>
    <w:p w:rsidR="00ED5ECB" w:rsidRPr="00B95907" w:rsidRDefault="00ED5ECB" w:rsidP="00ED5ECB">
      <w:pPr>
        <w:spacing w:line="276" w:lineRule="auto"/>
        <w:ind w:left="709" w:right="709"/>
        <w:jc w:val="both"/>
        <w:rPr>
          <w:rFonts w:ascii="Palatino Linotype" w:hAnsi="Palatino Linotype" w:cs="Arial"/>
          <w:b/>
          <w:bCs/>
          <w:i/>
          <w:sz w:val="22"/>
          <w:szCs w:val="22"/>
        </w:rPr>
      </w:pPr>
      <w:r w:rsidRPr="00B95907">
        <w:rPr>
          <w:rFonts w:ascii="Palatino Linotype" w:hAnsi="Palatino Linotype" w:cs="Arial"/>
          <w:b/>
          <w:bCs/>
          <w:i/>
          <w:sz w:val="22"/>
          <w:szCs w:val="22"/>
        </w:rPr>
        <w:t>(Énfasis añadido)</w:t>
      </w:r>
    </w:p>
    <w:p w:rsidR="003F0D69" w:rsidRPr="00B95907" w:rsidRDefault="00ED5ECB" w:rsidP="00ED5ECB">
      <w:pPr>
        <w:widowControl w:val="0"/>
        <w:autoSpaceDE w:val="0"/>
        <w:autoSpaceDN w:val="0"/>
        <w:adjustRightInd w:val="0"/>
        <w:spacing w:before="200" w:after="200" w:line="360" w:lineRule="auto"/>
        <w:jc w:val="both"/>
        <w:rPr>
          <w:rFonts w:ascii="Palatino Linotype" w:eastAsia="Calibri" w:hAnsi="Palatino Linotype" w:cs="Arial"/>
        </w:rPr>
      </w:pPr>
      <w:r w:rsidRPr="00B95907">
        <w:rPr>
          <w:rFonts w:ascii="Palatino Linotype" w:hAnsi="Palatino Linotype" w:cs="Arial"/>
        </w:rPr>
        <w:t>El precepto legal antes citado, establece como supuesto</w:t>
      </w:r>
      <w:r w:rsidR="00EE21E7" w:rsidRPr="00B95907">
        <w:rPr>
          <w:rFonts w:ascii="Palatino Linotype" w:hAnsi="Palatino Linotype" w:cs="Arial"/>
        </w:rPr>
        <w:t xml:space="preserve">s </w:t>
      </w:r>
      <w:r w:rsidRPr="00B95907">
        <w:rPr>
          <w:rFonts w:ascii="Palatino Linotype" w:hAnsi="Palatino Linotype" w:cs="Arial"/>
        </w:rPr>
        <w:t xml:space="preserve">de procedencia del recurso de revisión, </w:t>
      </w:r>
      <w:r w:rsidR="003F0D69" w:rsidRPr="00B95907">
        <w:rPr>
          <w:rFonts w:ascii="Palatino Linotype" w:hAnsi="Palatino Linotype" w:cs="Arial"/>
        </w:rPr>
        <w:t xml:space="preserve">la declaración de incompetencia </w:t>
      </w:r>
      <w:r w:rsidR="008C3268" w:rsidRPr="00B95907">
        <w:rPr>
          <w:rFonts w:ascii="Palatino Linotype" w:hAnsi="Palatino Linotype" w:cs="Arial"/>
        </w:rPr>
        <w:t xml:space="preserve">por parte </w:t>
      </w:r>
      <w:r w:rsidR="003F0D69" w:rsidRPr="00B95907">
        <w:rPr>
          <w:rFonts w:ascii="Palatino Linotype" w:hAnsi="Palatino Linotype" w:cs="Arial"/>
        </w:rPr>
        <w:t xml:space="preserve">de los Sujetos Obligados, </w:t>
      </w:r>
      <w:r w:rsidR="008C3268" w:rsidRPr="00B95907">
        <w:rPr>
          <w:rFonts w:ascii="Palatino Linotype" w:hAnsi="Palatino Linotype" w:cs="Arial"/>
        </w:rPr>
        <w:t xml:space="preserve">ante una solicitud de información planteada por los particulares, situación que se actualiza en el presente supuesto, en razón de que </w:t>
      </w:r>
      <w:r w:rsidR="008C3268" w:rsidRPr="00B95907">
        <w:rPr>
          <w:rFonts w:ascii="Palatino Linotype" w:hAnsi="Palatino Linotype" w:cs="Arial"/>
          <w:b/>
        </w:rPr>
        <w:t>EL SUJETO OBLIGADO</w:t>
      </w:r>
      <w:r w:rsidR="008C3268" w:rsidRPr="00B95907">
        <w:rPr>
          <w:rFonts w:ascii="Palatino Linotype" w:hAnsi="Palatino Linotype" w:cs="Arial"/>
        </w:rPr>
        <w:t>, manifestó que la información solicitada</w:t>
      </w:r>
      <w:r w:rsidR="00B87AD8" w:rsidRPr="00B95907">
        <w:rPr>
          <w:rFonts w:ascii="Palatino Linotype" w:hAnsi="Palatino Linotype" w:cs="Arial"/>
        </w:rPr>
        <w:t xml:space="preserve"> por la</w:t>
      </w:r>
      <w:r w:rsidR="008C3268" w:rsidRPr="00B95907">
        <w:rPr>
          <w:rFonts w:ascii="Palatino Linotype" w:hAnsi="Palatino Linotype" w:cs="Arial"/>
        </w:rPr>
        <w:t xml:space="preserve"> particular, no correspondía a la generada y contenida en sus archivos, motivo por el cual, sugirió, que dirigiera su solicitud a la Secretaría de la Contraloría del Gobierno del Estado de México y al Órgano Superior de la Fiscalización del Estado de México. </w:t>
      </w:r>
    </w:p>
    <w:p w:rsidR="00ED5ECB" w:rsidRPr="00B95907" w:rsidRDefault="00ED5ECB" w:rsidP="00ED5ECB">
      <w:pPr>
        <w:widowControl w:val="0"/>
        <w:autoSpaceDE w:val="0"/>
        <w:autoSpaceDN w:val="0"/>
        <w:adjustRightInd w:val="0"/>
        <w:spacing w:line="360" w:lineRule="auto"/>
        <w:jc w:val="both"/>
        <w:rPr>
          <w:rFonts w:ascii="Palatino Linotype" w:hAnsi="Palatino Linotype" w:cs="Arial"/>
          <w:lang w:val="es-ES"/>
        </w:rPr>
      </w:pPr>
      <w:r w:rsidRPr="00B95907">
        <w:rPr>
          <w:rFonts w:ascii="Palatino Linotype" w:hAnsi="Palatino Linotype" w:cs="Arial"/>
        </w:rPr>
        <w:t xml:space="preserve">Una vez determinada la vía, sobre la que versará el presente estudio, </w:t>
      </w:r>
      <w:r w:rsidRPr="00B95907">
        <w:rPr>
          <w:rFonts w:ascii="Palatino Linotype" w:hAnsi="Palatino Linotype" w:cs="Arial"/>
          <w:lang w:val="es-ES"/>
        </w:rPr>
        <w:t xml:space="preserve">se puede advertir </w:t>
      </w:r>
      <w:r w:rsidRPr="00B95907">
        <w:rPr>
          <w:rFonts w:ascii="Palatino Linotype" w:hAnsi="Palatino Linotype" w:cs="Arial"/>
          <w:lang w:val="es-ES"/>
        </w:rPr>
        <w:lastRenderedPageBreak/>
        <w:t>que</w:t>
      </w:r>
      <w:r w:rsidRPr="00B95907">
        <w:rPr>
          <w:rFonts w:ascii="Palatino Linotype" w:hAnsi="Palatino Linotype" w:cs="Arial"/>
          <w:b/>
          <w:lang w:val="es-ES"/>
        </w:rPr>
        <w:t xml:space="preserve"> </w:t>
      </w:r>
      <w:r w:rsidR="00BD6A24" w:rsidRPr="00B95907">
        <w:rPr>
          <w:rFonts w:ascii="Palatino Linotype" w:hAnsi="Palatino Linotype" w:cs="Arial"/>
          <w:b/>
          <w:lang w:val="es-ES"/>
        </w:rPr>
        <w:t xml:space="preserve">LA </w:t>
      </w:r>
      <w:r w:rsidRPr="00B95907">
        <w:rPr>
          <w:rFonts w:ascii="Palatino Linotype" w:hAnsi="Palatino Linotype" w:cs="Arial"/>
          <w:b/>
          <w:lang w:val="es-ES"/>
        </w:rPr>
        <w:t xml:space="preserve">RECURRENTE </w:t>
      </w:r>
      <w:r w:rsidRPr="00B95907">
        <w:rPr>
          <w:rFonts w:ascii="Palatino Linotype" w:hAnsi="Palatino Linotype" w:cs="Arial"/>
          <w:lang w:val="es-ES"/>
        </w:rPr>
        <w:t xml:space="preserve">solicitó del </w:t>
      </w:r>
      <w:r w:rsidRPr="00B95907">
        <w:rPr>
          <w:rFonts w:ascii="Palatino Linotype" w:hAnsi="Palatino Linotype" w:cs="Arial"/>
          <w:b/>
        </w:rPr>
        <w:t>SUJETO OBLIGADO</w:t>
      </w:r>
      <w:r w:rsidRPr="00B95907">
        <w:rPr>
          <w:rFonts w:ascii="Palatino Linotype" w:hAnsi="Palatino Linotype" w:cs="Arial"/>
          <w:bCs/>
          <w:lang w:val="es-ES"/>
        </w:rPr>
        <w:t>,</w:t>
      </w:r>
      <w:r w:rsidRPr="00B95907">
        <w:rPr>
          <w:rFonts w:ascii="Palatino Linotype" w:hAnsi="Palatino Linotype" w:cs="Arial"/>
          <w:lang w:val="es-ES"/>
        </w:rPr>
        <w:t xml:space="preserve"> vía</w:t>
      </w:r>
      <w:r w:rsidRPr="00B95907">
        <w:rPr>
          <w:rFonts w:ascii="Palatino Linotype" w:hAnsi="Palatino Linotype" w:cs="Arial"/>
          <w:b/>
          <w:lang w:val="es-ES"/>
        </w:rPr>
        <w:t xml:space="preserve"> SAIMEX</w:t>
      </w:r>
      <w:r w:rsidR="00B87AD8" w:rsidRPr="00B95907">
        <w:rPr>
          <w:rFonts w:ascii="Palatino Linotype" w:hAnsi="Palatino Linotype" w:cs="Arial"/>
          <w:lang w:val="es-ES"/>
        </w:rPr>
        <w:t>,</w:t>
      </w:r>
      <w:r w:rsidRPr="00B95907">
        <w:rPr>
          <w:rFonts w:ascii="Palatino Linotype" w:hAnsi="Palatino Linotype" w:cs="Arial"/>
          <w:lang w:val="es-ES"/>
        </w:rPr>
        <w:t xml:space="preserve"> lo siguiente:</w:t>
      </w:r>
    </w:p>
    <w:p w:rsidR="00C80ACB" w:rsidRPr="00B95907" w:rsidRDefault="00C80ACB" w:rsidP="00ED5ECB">
      <w:pPr>
        <w:widowControl w:val="0"/>
        <w:autoSpaceDE w:val="0"/>
        <w:autoSpaceDN w:val="0"/>
        <w:adjustRightInd w:val="0"/>
        <w:spacing w:line="360" w:lineRule="auto"/>
        <w:jc w:val="both"/>
        <w:rPr>
          <w:rFonts w:ascii="Palatino Linotype" w:hAnsi="Palatino Linotype" w:cs="Arial"/>
          <w:lang w:val="es-ES"/>
        </w:rPr>
      </w:pPr>
    </w:p>
    <w:p w:rsidR="008C3268" w:rsidRPr="00B95907" w:rsidRDefault="00B87AD8" w:rsidP="00B87AD8">
      <w:pPr>
        <w:pStyle w:val="Prrafodelista"/>
        <w:numPr>
          <w:ilvl w:val="0"/>
          <w:numId w:val="16"/>
        </w:numPr>
        <w:tabs>
          <w:tab w:val="left" w:pos="567"/>
        </w:tabs>
        <w:spacing w:line="360" w:lineRule="auto"/>
        <w:ind w:left="567" w:right="49"/>
        <w:jc w:val="both"/>
        <w:rPr>
          <w:rFonts w:ascii="Palatino Linotype" w:hAnsi="Palatino Linotype"/>
          <w:b/>
          <w:color w:val="000000"/>
        </w:rPr>
      </w:pPr>
      <w:r w:rsidRPr="00B95907">
        <w:rPr>
          <w:rFonts w:ascii="Palatino Linotype" w:hAnsi="Palatino Linotype"/>
          <w:b/>
          <w:color w:val="000000"/>
        </w:rPr>
        <w:t>Cuántas</w:t>
      </w:r>
      <w:r w:rsidR="008C3268" w:rsidRPr="00B95907">
        <w:rPr>
          <w:rFonts w:ascii="Palatino Linotype" w:hAnsi="Palatino Linotype"/>
          <w:b/>
          <w:color w:val="000000"/>
        </w:rPr>
        <w:t xml:space="preserve"> instituciones públicas se fiscalizaron en el periodo 2011 al 2019 </w:t>
      </w:r>
    </w:p>
    <w:p w:rsidR="00B87AD8" w:rsidRPr="00B95907" w:rsidRDefault="00B87AD8" w:rsidP="00B87AD8">
      <w:pPr>
        <w:pStyle w:val="Prrafodelista"/>
        <w:numPr>
          <w:ilvl w:val="0"/>
          <w:numId w:val="16"/>
        </w:numPr>
        <w:tabs>
          <w:tab w:val="left" w:pos="567"/>
        </w:tabs>
        <w:spacing w:line="360" w:lineRule="auto"/>
        <w:ind w:left="567" w:right="49"/>
        <w:jc w:val="both"/>
        <w:rPr>
          <w:rFonts w:ascii="Palatino Linotype" w:hAnsi="Palatino Linotype"/>
          <w:b/>
          <w:color w:val="000000"/>
        </w:rPr>
      </w:pPr>
      <w:r w:rsidRPr="00B95907">
        <w:rPr>
          <w:rFonts w:ascii="Palatino Linotype" w:hAnsi="Palatino Linotype"/>
          <w:b/>
          <w:color w:val="000000"/>
        </w:rPr>
        <w:t>B</w:t>
      </w:r>
      <w:r w:rsidR="008C3268" w:rsidRPr="00B95907">
        <w:rPr>
          <w:rFonts w:ascii="Palatino Linotype" w:hAnsi="Palatino Linotype"/>
          <w:b/>
          <w:color w:val="000000"/>
        </w:rPr>
        <w:t xml:space="preserve">ajo que conceptos las instituciones fueron sancionadas, </w:t>
      </w:r>
    </w:p>
    <w:p w:rsidR="00B87AD8" w:rsidRPr="00B95907" w:rsidRDefault="00B87AD8" w:rsidP="00B87AD8">
      <w:pPr>
        <w:pStyle w:val="Prrafodelista"/>
        <w:numPr>
          <w:ilvl w:val="0"/>
          <w:numId w:val="16"/>
        </w:numPr>
        <w:tabs>
          <w:tab w:val="left" w:pos="567"/>
        </w:tabs>
        <w:spacing w:line="360" w:lineRule="auto"/>
        <w:ind w:left="567" w:right="49"/>
        <w:jc w:val="both"/>
        <w:rPr>
          <w:rFonts w:ascii="Palatino Linotype" w:hAnsi="Palatino Linotype"/>
          <w:b/>
          <w:color w:val="000000"/>
        </w:rPr>
      </w:pPr>
      <w:r w:rsidRPr="00B95907">
        <w:rPr>
          <w:rFonts w:ascii="Palatino Linotype" w:hAnsi="Palatino Linotype"/>
          <w:b/>
          <w:color w:val="000000"/>
        </w:rPr>
        <w:t>A</w:t>
      </w:r>
      <w:r w:rsidR="008C3268" w:rsidRPr="00B95907">
        <w:rPr>
          <w:rFonts w:ascii="Palatino Linotype" w:hAnsi="Palatino Linotype"/>
          <w:b/>
          <w:color w:val="000000"/>
        </w:rPr>
        <w:t xml:space="preserve"> cuanto </w:t>
      </w:r>
      <w:r w:rsidRPr="00B95907">
        <w:rPr>
          <w:rFonts w:ascii="Palatino Linotype" w:hAnsi="Palatino Linotype"/>
          <w:b/>
          <w:color w:val="000000"/>
        </w:rPr>
        <w:t>ascendió</w:t>
      </w:r>
      <w:r w:rsidR="008C3268" w:rsidRPr="00B95907">
        <w:rPr>
          <w:rFonts w:ascii="Palatino Linotype" w:hAnsi="Palatino Linotype"/>
          <w:b/>
          <w:color w:val="000000"/>
        </w:rPr>
        <w:t xml:space="preserve"> el pago de las multas y recargos de cada una de l</w:t>
      </w:r>
      <w:r w:rsidRPr="00B95907">
        <w:rPr>
          <w:rFonts w:ascii="Palatino Linotype" w:hAnsi="Palatino Linotype"/>
          <w:b/>
          <w:color w:val="000000"/>
        </w:rPr>
        <w:t xml:space="preserve">as instituciones fiscalizadas </w:t>
      </w:r>
    </w:p>
    <w:p w:rsidR="00D31BFD" w:rsidRPr="00B95907" w:rsidRDefault="00B87AD8" w:rsidP="00B87AD8">
      <w:pPr>
        <w:pStyle w:val="Prrafodelista"/>
        <w:numPr>
          <w:ilvl w:val="0"/>
          <w:numId w:val="16"/>
        </w:numPr>
        <w:tabs>
          <w:tab w:val="left" w:pos="567"/>
        </w:tabs>
        <w:spacing w:line="360" w:lineRule="auto"/>
        <w:ind w:left="567" w:right="49"/>
        <w:jc w:val="both"/>
        <w:rPr>
          <w:rFonts w:ascii="Palatino Linotype" w:hAnsi="Palatino Linotype"/>
          <w:b/>
          <w:color w:val="000000"/>
        </w:rPr>
      </w:pPr>
      <w:r w:rsidRPr="00B95907">
        <w:rPr>
          <w:rFonts w:ascii="Palatino Linotype" w:hAnsi="Palatino Linotype"/>
          <w:b/>
          <w:color w:val="000000"/>
        </w:rPr>
        <w:t>E</w:t>
      </w:r>
      <w:r w:rsidR="008C3268" w:rsidRPr="00B95907">
        <w:rPr>
          <w:rFonts w:ascii="Palatino Linotype" w:hAnsi="Palatino Linotype"/>
          <w:b/>
          <w:color w:val="000000"/>
        </w:rPr>
        <w:t>l pago respectivo</w:t>
      </w:r>
      <w:r w:rsidRPr="00B95907">
        <w:rPr>
          <w:rFonts w:ascii="Palatino Linotype" w:hAnsi="Palatino Linotype"/>
          <w:b/>
          <w:color w:val="000000"/>
        </w:rPr>
        <w:t xml:space="preserve"> por concepto de multas y recargos</w:t>
      </w:r>
    </w:p>
    <w:p w:rsidR="008C3268" w:rsidRPr="00B95907" w:rsidRDefault="008C3268" w:rsidP="00D31BFD">
      <w:pPr>
        <w:tabs>
          <w:tab w:val="left" w:pos="567"/>
        </w:tabs>
        <w:spacing w:line="360" w:lineRule="auto"/>
        <w:ind w:right="49"/>
        <w:jc w:val="both"/>
        <w:rPr>
          <w:rFonts w:ascii="Palatino Linotype" w:hAnsi="Palatino Linotype"/>
          <w:color w:val="000000"/>
        </w:rPr>
      </w:pPr>
    </w:p>
    <w:p w:rsidR="00B87AD8" w:rsidRPr="00B95907" w:rsidRDefault="00ED5ECB" w:rsidP="00B87AD8">
      <w:pPr>
        <w:spacing w:line="360" w:lineRule="auto"/>
        <w:jc w:val="both"/>
        <w:rPr>
          <w:rFonts w:ascii="Palatino Linotype" w:hAnsi="Palatino Linotype"/>
        </w:rPr>
      </w:pPr>
      <w:r w:rsidRPr="00B95907">
        <w:rPr>
          <w:rFonts w:ascii="Palatino Linotype" w:hAnsi="Palatino Linotype"/>
        </w:rPr>
        <w:t xml:space="preserve">En respuesta a la solicitud de acceso a la información pública, </w:t>
      </w:r>
      <w:r w:rsidR="00B87AD8" w:rsidRPr="00B95907">
        <w:rPr>
          <w:rFonts w:ascii="Palatino Linotype" w:hAnsi="Palatino Linotype"/>
          <w:b/>
        </w:rPr>
        <w:t>EL SUJETO OBLIGADO</w:t>
      </w:r>
      <w:r w:rsidR="00B87AD8" w:rsidRPr="00B95907">
        <w:rPr>
          <w:rFonts w:ascii="Palatino Linotype" w:hAnsi="Palatino Linotype"/>
        </w:rPr>
        <w:t xml:space="preserve"> dio respuesta a la solicitud de acceso a la información pública, señalando que la información solicitada podría estar en poder de otro Sujeto Obligado y mediante el archivo electrónico </w:t>
      </w:r>
      <w:r w:rsidR="00B87AD8" w:rsidRPr="00B95907">
        <w:rPr>
          <w:rFonts w:ascii="Palatino Linotype" w:hAnsi="Palatino Linotype"/>
          <w:b/>
        </w:rPr>
        <w:t>ORIENTACION 944.IP.PDF</w:t>
      </w:r>
      <w:r w:rsidR="00B87AD8" w:rsidRPr="00B95907">
        <w:rPr>
          <w:rFonts w:ascii="Palatino Linotype" w:hAnsi="Palatino Linotype"/>
        </w:rPr>
        <w:t xml:space="preserve">, refirió que la información solicitada no correspondía a la generada y contenida en sus archivos, informando que los Sujetos Obligados que estarían en posibilidad de atender su solicitud son la Secretaría de la Contraloría del Gobierno del Estado de México y el Órgano Superior de la Fiscalización del Estado de México y mostró la página electrónica del SAIMEX y de la Plataforma Nacional de Transparencia, para que la particular, pudiera ingresar una nueva solicitud. </w:t>
      </w:r>
    </w:p>
    <w:p w:rsidR="00ED5ECB" w:rsidRPr="00B95907" w:rsidRDefault="00ED5ECB" w:rsidP="00D31BFD">
      <w:pPr>
        <w:tabs>
          <w:tab w:val="left" w:pos="567"/>
        </w:tabs>
        <w:spacing w:line="360" w:lineRule="auto"/>
        <w:ind w:right="49"/>
        <w:jc w:val="both"/>
        <w:rPr>
          <w:rFonts w:ascii="Palatino Linotype" w:hAnsi="Palatino Linotype" w:cs="Arial"/>
          <w:b/>
        </w:rPr>
      </w:pPr>
    </w:p>
    <w:p w:rsidR="00874367" w:rsidRPr="00B95907" w:rsidRDefault="00ED5ECB" w:rsidP="00874367">
      <w:pPr>
        <w:spacing w:line="360" w:lineRule="auto"/>
        <w:ind w:right="49"/>
        <w:jc w:val="both"/>
        <w:rPr>
          <w:rFonts w:ascii="Palatino Linotype" w:hAnsi="Palatino Linotype"/>
        </w:rPr>
      </w:pPr>
      <w:r w:rsidRPr="00B95907">
        <w:rPr>
          <w:rFonts w:ascii="Palatino Linotype" w:hAnsi="Palatino Linotype"/>
        </w:rPr>
        <w:t>Inconforme</w:t>
      </w:r>
      <w:r w:rsidRPr="00B95907">
        <w:rPr>
          <w:rFonts w:ascii="Palatino Linotype" w:hAnsi="Palatino Linotype" w:cs="Arial"/>
          <w:lang w:val="es-ES_tradnl"/>
        </w:rPr>
        <w:t xml:space="preserve"> </w:t>
      </w:r>
      <w:r w:rsidRPr="00B95907">
        <w:rPr>
          <w:rFonts w:ascii="Palatino Linotype" w:hAnsi="Palatino Linotype" w:cs="Arial"/>
        </w:rPr>
        <w:t>con</w:t>
      </w:r>
      <w:r w:rsidRPr="00B95907">
        <w:rPr>
          <w:rFonts w:ascii="Palatino Linotype" w:hAnsi="Palatino Linotype" w:cs="Arial"/>
          <w:lang w:val="es-ES_tradnl"/>
        </w:rPr>
        <w:t xml:space="preserve"> la respuesta otorgada por </w:t>
      </w:r>
      <w:r w:rsidRPr="00B95907">
        <w:rPr>
          <w:rFonts w:ascii="Palatino Linotype" w:hAnsi="Palatino Linotype" w:cs="Arial"/>
          <w:b/>
          <w:lang w:val="es-ES_tradnl"/>
        </w:rPr>
        <w:t>EL SUJETO OBLIGADO</w:t>
      </w:r>
      <w:r w:rsidRPr="00B95907">
        <w:rPr>
          <w:rFonts w:ascii="Palatino Linotype" w:hAnsi="Palatino Linotype" w:cs="Arial"/>
          <w:lang w:val="es-ES_tradnl"/>
        </w:rPr>
        <w:t xml:space="preserve">, </w:t>
      </w:r>
      <w:r w:rsidR="00B87AD8" w:rsidRPr="00B95907">
        <w:rPr>
          <w:rFonts w:ascii="Palatino Linotype" w:hAnsi="Palatino Linotype"/>
          <w:b/>
        </w:rPr>
        <w:t xml:space="preserve">LA </w:t>
      </w:r>
      <w:r w:rsidRPr="00B95907">
        <w:rPr>
          <w:rFonts w:ascii="Palatino Linotype" w:hAnsi="Palatino Linotype"/>
          <w:b/>
        </w:rPr>
        <w:t>RECURRENTE</w:t>
      </w:r>
      <w:r w:rsidRPr="00B95907">
        <w:rPr>
          <w:rFonts w:ascii="Palatino Linotype" w:hAnsi="Palatino Linotype" w:cs="Arial"/>
          <w:lang w:val="es-ES_tradnl"/>
        </w:rPr>
        <w:t xml:space="preserve"> interpuso el presente medio de impugnación; en el cual se dolió </w:t>
      </w:r>
      <w:r w:rsidR="00874367" w:rsidRPr="00B95907">
        <w:rPr>
          <w:rFonts w:ascii="Palatino Linotype" w:hAnsi="Palatino Linotype"/>
        </w:rPr>
        <w:t xml:space="preserve">respecto a que </w:t>
      </w:r>
      <w:r w:rsidR="00B87AD8" w:rsidRPr="00B95907">
        <w:rPr>
          <w:rFonts w:ascii="Palatino Linotype" w:hAnsi="Palatino Linotype"/>
        </w:rPr>
        <w:t>se le negó la información solicitada.</w:t>
      </w:r>
    </w:p>
    <w:p w:rsidR="0083505C" w:rsidRPr="00B95907" w:rsidRDefault="00ED5ECB" w:rsidP="0083505C">
      <w:pPr>
        <w:spacing w:before="100" w:beforeAutospacing="1" w:after="100" w:afterAutospacing="1" w:line="360" w:lineRule="auto"/>
        <w:jc w:val="both"/>
        <w:rPr>
          <w:rFonts w:ascii="Palatino Linotype" w:hAnsi="Palatino Linotype" w:cs="Arial"/>
        </w:rPr>
      </w:pPr>
      <w:r w:rsidRPr="00B95907">
        <w:rPr>
          <w:rFonts w:ascii="Palatino Linotype" w:hAnsi="Palatino Linotype" w:cs="Arial"/>
        </w:rPr>
        <w:lastRenderedPageBreak/>
        <w:t xml:space="preserve">Por otra parte, de las constancias que obran en el </w:t>
      </w:r>
      <w:r w:rsidRPr="00B95907">
        <w:rPr>
          <w:rFonts w:ascii="Palatino Linotype" w:hAnsi="Palatino Linotype" w:cs="Arial"/>
          <w:b/>
        </w:rPr>
        <w:t>SAIMEX,</w:t>
      </w:r>
      <w:r w:rsidRPr="00B95907">
        <w:rPr>
          <w:rFonts w:ascii="Palatino Linotype" w:hAnsi="Palatino Linotype" w:cs="Arial"/>
        </w:rPr>
        <w:t xml:space="preserve"> se advierte que</w:t>
      </w:r>
      <w:r w:rsidRPr="00B95907">
        <w:rPr>
          <w:rFonts w:ascii="Palatino Linotype" w:hAnsi="Palatino Linotype" w:cs="Arial"/>
          <w:b/>
        </w:rPr>
        <w:t xml:space="preserve"> EL SUJETO OBLIGADO</w:t>
      </w:r>
      <w:r w:rsidR="00874367" w:rsidRPr="00B95907">
        <w:rPr>
          <w:rFonts w:ascii="Palatino Linotype" w:hAnsi="Palatino Linotype" w:cs="Arial"/>
          <w:lang w:val="es-ES_tradnl"/>
        </w:rPr>
        <w:t xml:space="preserve"> </w:t>
      </w:r>
      <w:r w:rsidR="00B87AD8" w:rsidRPr="00B95907">
        <w:rPr>
          <w:rFonts w:ascii="Palatino Linotype" w:hAnsi="Palatino Linotype" w:cs="Arial"/>
          <w:lang w:val="es-ES_tradnl"/>
        </w:rPr>
        <w:t xml:space="preserve">rindió </w:t>
      </w:r>
      <w:r w:rsidR="0083505C" w:rsidRPr="00B95907">
        <w:rPr>
          <w:rFonts w:ascii="Palatino Linotype" w:hAnsi="Palatino Linotype" w:cs="Arial"/>
          <w:lang w:val="es-ES_tradnl"/>
        </w:rPr>
        <w:t xml:space="preserve">su Informe Justificado informando que en el periodo solicitado, </w:t>
      </w:r>
      <w:r w:rsidR="0083505C" w:rsidRPr="00B95907">
        <w:rPr>
          <w:rFonts w:ascii="Palatino Linotype" w:hAnsi="Palatino Linotype" w:cs="Arial"/>
        </w:rPr>
        <w:t>se habían fiscalizado 125 instituciones públicas, sujetas al régimen de seguridad social durante el periodo del 2011 al 2019 y con respecto al pago de multas y recargos de cada una de las instituciones fiscalizadas y el pago respectivo, fueron aplicadas por concepto de sanciones derivado del incumplimiento a lo establecido por las normatividades fiscales emitidas para tal efecto, teniendo como consecuencia de la imposición de conceptos referidos, un importe cubierto por la cantidad de $44,139,521.41 (cuarenta y cuatro millones ciento treinta y nueve mil quinientos veintiún pesos 41/100 M.N), en consecuencia, se puso a la vista de la particular, a efecto de que manifestara lo que a su derecho correspondía, quien señaló que se le seguía negando la información.</w:t>
      </w:r>
    </w:p>
    <w:p w:rsidR="00ED62A9" w:rsidRPr="00B95907" w:rsidRDefault="00ED5ECB" w:rsidP="00ED62A9">
      <w:pPr>
        <w:spacing w:before="100" w:beforeAutospacing="1" w:after="100" w:afterAutospacing="1" w:line="360" w:lineRule="auto"/>
        <w:jc w:val="both"/>
        <w:rPr>
          <w:rFonts w:ascii="Palatino Linotype" w:eastAsia="Calibri" w:hAnsi="Palatino Linotype"/>
          <w:szCs w:val="22"/>
          <w:lang w:eastAsia="en-US"/>
        </w:rPr>
      </w:pPr>
      <w:r w:rsidRPr="00B95907">
        <w:rPr>
          <w:rFonts w:ascii="Palatino Linotype" w:hAnsi="Palatino Linotype"/>
        </w:rPr>
        <w:t xml:space="preserve">Bajo ese contexto, este Instituto analizó la totalidad de constancias que integran el expediente electrónico del </w:t>
      </w:r>
      <w:r w:rsidRPr="00B95907">
        <w:rPr>
          <w:rFonts w:ascii="Palatino Linotype" w:hAnsi="Palatino Linotype"/>
          <w:b/>
        </w:rPr>
        <w:t>SAIMEX</w:t>
      </w:r>
      <w:r w:rsidRPr="00B95907">
        <w:rPr>
          <w:rFonts w:ascii="Palatino Linotype" w:hAnsi="Palatino Linotype"/>
        </w:rPr>
        <w:t xml:space="preserve"> y advirtió que las razones o motivos de</w:t>
      </w:r>
      <w:r w:rsidR="00B64878" w:rsidRPr="00B95907">
        <w:rPr>
          <w:rFonts w:ascii="Palatino Linotype" w:hAnsi="Palatino Linotype"/>
        </w:rPr>
        <w:t xml:space="preserve"> inconformidad hechos valer por </w:t>
      </w:r>
      <w:r w:rsidR="0083505C" w:rsidRPr="00B95907">
        <w:rPr>
          <w:rFonts w:ascii="Palatino Linotype" w:hAnsi="Palatino Linotype"/>
          <w:b/>
        </w:rPr>
        <w:t xml:space="preserve">LA </w:t>
      </w:r>
      <w:r w:rsidRPr="00B95907">
        <w:rPr>
          <w:rFonts w:ascii="Palatino Linotype" w:hAnsi="Palatino Linotype"/>
          <w:b/>
        </w:rPr>
        <w:t>RECURRENTE</w:t>
      </w:r>
      <w:r w:rsidRPr="00B95907">
        <w:rPr>
          <w:rFonts w:ascii="Palatino Linotype" w:hAnsi="Palatino Linotype"/>
        </w:rPr>
        <w:t xml:space="preserve"> devienen</w:t>
      </w:r>
      <w:r w:rsidRPr="00B95907">
        <w:rPr>
          <w:rFonts w:ascii="Palatino Linotype" w:hAnsi="Palatino Linotype"/>
          <w:b/>
        </w:rPr>
        <w:t xml:space="preserve"> </w:t>
      </w:r>
      <w:r w:rsidR="00B64878" w:rsidRPr="00B95907">
        <w:rPr>
          <w:rFonts w:ascii="Palatino Linotype" w:hAnsi="Palatino Linotype"/>
          <w:b/>
        </w:rPr>
        <w:t xml:space="preserve">parcialmente </w:t>
      </w:r>
      <w:r w:rsidRPr="00B95907">
        <w:rPr>
          <w:rFonts w:ascii="Palatino Linotype" w:hAnsi="Palatino Linotype"/>
          <w:b/>
        </w:rPr>
        <w:t>fundados</w:t>
      </w:r>
      <w:r w:rsidR="0083505C" w:rsidRPr="00B95907">
        <w:rPr>
          <w:rFonts w:ascii="Palatino Linotype" w:hAnsi="Palatino Linotype"/>
        </w:rPr>
        <w:t xml:space="preserve">, en razón a que </w:t>
      </w:r>
      <w:r w:rsidR="00ED62A9" w:rsidRPr="00B95907">
        <w:rPr>
          <w:rFonts w:ascii="Palatino Linotype" w:hAnsi="Palatino Linotype"/>
        </w:rPr>
        <w:t>esgrimió diversas cuestiones subjetivas, los cuales no son susceptibles de análisis en el presente estudio,</w:t>
      </w:r>
      <w:r w:rsidR="00ED62A9" w:rsidRPr="00B95907">
        <w:rPr>
          <w:rFonts w:ascii="Palatino Linotype" w:hAnsi="Palatino Linotype"/>
          <w:i/>
          <w:lang w:eastAsia="es-MX"/>
        </w:rPr>
        <w:t xml:space="preserve"> </w:t>
      </w:r>
      <w:r w:rsidR="00ED62A9" w:rsidRPr="00B95907">
        <w:rPr>
          <w:rFonts w:ascii="Palatino Linotype" w:hAnsi="Palatino Linotype"/>
          <w:lang w:eastAsia="es-MX"/>
        </w:rPr>
        <w:t>por lo que se advierte que dichas manifestaciones</w:t>
      </w:r>
      <w:r w:rsidR="00ED62A9" w:rsidRPr="00B95907">
        <w:rPr>
          <w:rFonts w:ascii="Palatino Linotype" w:hAnsi="Palatino Linotype"/>
          <w:i/>
          <w:lang w:eastAsia="es-MX"/>
        </w:rPr>
        <w:t xml:space="preserve"> </w:t>
      </w:r>
      <w:r w:rsidR="00ED62A9" w:rsidRPr="00B95907">
        <w:rPr>
          <w:rFonts w:ascii="Palatino Linotype" w:hAnsi="Palatino Linotype"/>
          <w:lang w:eastAsia="es-MX"/>
        </w:rPr>
        <w:t>son inatendibles por este Instituto por tratarse</w:t>
      </w:r>
      <w:r w:rsidR="00ED62A9" w:rsidRPr="00B95907">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rsidR="00982F25" w:rsidRPr="00B95907" w:rsidRDefault="00ED62A9" w:rsidP="00982F25">
      <w:pPr>
        <w:spacing w:before="100" w:beforeAutospacing="1" w:after="100" w:afterAutospacing="1" w:line="360" w:lineRule="auto"/>
        <w:jc w:val="both"/>
        <w:rPr>
          <w:rFonts w:ascii="Palatino Linotype" w:eastAsia="Calibri" w:hAnsi="Palatino Linotype"/>
          <w:szCs w:val="22"/>
          <w:lang w:eastAsia="en-US"/>
        </w:rPr>
      </w:pPr>
      <w:r w:rsidRPr="00B95907">
        <w:rPr>
          <w:rFonts w:ascii="Palatino Linotype" w:eastAsia="Calibri" w:hAnsi="Palatino Linotype"/>
          <w:szCs w:val="22"/>
          <w:lang w:eastAsia="en-US"/>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w:t>
      </w:r>
      <w:r w:rsidRPr="00B95907">
        <w:rPr>
          <w:rFonts w:ascii="Palatino Linotype" w:eastAsia="Calibri" w:hAnsi="Palatino Linotype"/>
          <w:szCs w:val="22"/>
          <w:lang w:eastAsia="en-US"/>
        </w:rPr>
        <w:lastRenderedPageBreak/>
        <w:t>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982F25" w:rsidRPr="00B95907" w:rsidRDefault="00982F25" w:rsidP="00982F25">
      <w:pPr>
        <w:spacing w:before="100" w:beforeAutospacing="1" w:after="100" w:afterAutospacing="1" w:line="360" w:lineRule="auto"/>
        <w:jc w:val="both"/>
        <w:rPr>
          <w:rFonts w:ascii="Palatino Linotype" w:hAnsi="Palatino Linotype" w:cs="Arial"/>
        </w:rPr>
      </w:pPr>
      <w:r w:rsidRPr="00B95907">
        <w:rPr>
          <w:rFonts w:ascii="Palatino Linotype" w:eastAsia="Calibri" w:hAnsi="Palatino Linotype"/>
          <w:szCs w:val="22"/>
          <w:lang w:eastAsia="en-US"/>
        </w:rPr>
        <w:t>Pasando a otro punto</w:t>
      </w:r>
      <w:r w:rsidRPr="00B95907">
        <w:rPr>
          <w:rFonts w:ascii="Palatino Linotype" w:eastAsia="Calibri" w:hAnsi="Palatino Linotype" w:cs="Arial"/>
        </w:rPr>
        <w:t xml:space="preserve">, es importante recordar que, si bien </w:t>
      </w:r>
      <w:r w:rsidR="001E28B1" w:rsidRPr="00B95907">
        <w:rPr>
          <w:rFonts w:ascii="Palatino Linotype" w:eastAsia="Calibri" w:hAnsi="Palatino Linotype" w:cs="Arial"/>
          <w:b/>
        </w:rPr>
        <w:t>EL SUJETO OBLIGADO</w:t>
      </w:r>
      <w:r w:rsidRPr="00B95907">
        <w:rPr>
          <w:rFonts w:ascii="Palatino Linotype" w:eastAsia="Calibri" w:hAnsi="Palatino Linotype" w:cs="Arial"/>
        </w:rPr>
        <w:t xml:space="preserve"> mediante su respuesta</w:t>
      </w:r>
      <w:r w:rsidR="001E28B1" w:rsidRPr="00B95907">
        <w:rPr>
          <w:rFonts w:ascii="Palatino Linotype" w:eastAsia="Calibri" w:hAnsi="Palatino Linotype" w:cs="Arial"/>
        </w:rPr>
        <w:t>,</w:t>
      </w:r>
      <w:r w:rsidRPr="00B95907">
        <w:rPr>
          <w:rFonts w:ascii="Palatino Linotype" w:eastAsia="Calibri" w:hAnsi="Palatino Linotype" w:cs="Arial"/>
        </w:rPr>
        <w:t xml:space="preserve"> manifestó que la información solicitada no correspondía a</w:t>
      </w:r>
      <w:r w:rsidRPr="00B95907">
        <w:rPr>
          <w:rFonts w:ascii="Palatino Linotype" w:hAnsi="Palatino Linotype"/>
        </w:rPr>
        <w:t xml:space="preserve"> </w:t>
      </w:r>
      <w:r w:rsidRPr="00B95907">
        <w:rPr>
          <w:rFonts w:ascii="Palatino Linotype" w:eastAsia="Calibri" w:hAnsi="Palatino Linotype" w:cs="Arial"/>
        </w:rPr>
        <w:t xml:space="preserve">la generada y contenida en sus archivos, informando que los Sujetos Obligados que estarían en posibilidad de atender su solicitud son la Secretaría de la Contraloría del Gobierno del Estado de México y el Órgano Superior de la Fiscalización del Estado de México, no obstante a ello, mediante Informe Justificado, </w:t>
      </w:r>
      <w:r w:rsidRPr="00B95907">
        <w:rPr>
          <w:rFonts w:ascii="Palatino Linotype" w:hAnsi="Palatino Linotype" w:cs="Arial"/>
        </w:rPr>
        <w:t>manifestó que en base al acto impugnado y a los motivos y razones de inconformidad argüidos por</w:t>
      </w:r>
      <w:r w:rsidRPr="00B95907">
        <w:rPr>
          <w:rFonts w:ascii="Palatino Linotype" w:hAnsi="Palatino Linotype" w:cs="Arial"/>
          <w:b/>
        </w:rPr>
        <w:t xml:space="preserve"> LA RECURRENTE</w:t>
      </w:r>
      <w:r w:rsidRPr="00B95907">
        <w:rPr>
          <w:rFonts w:ascii="Palatino Linotype" w:hAnsi="Palatino Linotype" w:cs="Arial"/>
        </w:rPr>
        <w:t xml:space="preserve">, solicitó al Servidor Público Habilitado de la Coordinación de Administración y Finanzas proporcionara la información solicitada por la particular, quien informó que de acuerdo a los registros del </w:t>
      </w:r>
      <w:r w:rsidRPr="00B95907">
        <w:rPr>
          <w:rFonts w:ascii="Palatino Linotype" w:hAnsi="Palatino Linotype" w:cs="Arial"/>
          <w:b/>
        </w:rPr>
        <w:t>SUJETO OBLIGADO</w:t>
      </w:r>
      <w:r w:rsidRPr="00B95907">
        <w:rPr>
          <w:rFonts w:ascii="Palatino Linotype" w:hAnsi="Palatino Linotype" w:cs="Arial"/>
        </w:rPr>
        <w:t xml:space="preserve">, al corte de la fecha del oficio, se habían fiscalizado 125 instituciones públicas, sujetas al régimen de seguridad social durante el periodo del 2011 al 2019, así mismo, con respecto al volumen y periodo por lo cual requiere la información, relativa al pago de multas y recargos de cada una de las instituciones fiscalizadas y el pago respectivo fueron aplicadas por concepto de sanciones derivado del incumplimiento a lo establecido por las normatividades fiscales emitidas para tal efecto, teniendo como consecuencia de la </w:t>
      </w:r>
      <w:r w:rsidRPr="00B95907">
        <w:rPr>
          <w:rFonts w:ascii="Palatino Linotype" w:hAnsi="Palatino Linotype" w:cs="Arial"/>
        </w:rPr>
        <w:lastRenderedPageBreak/>
        <w:t>imposición de conceptos referidos, un importe cubierto por la cantidad de $44,139,521.41 (cuarenta y cuatro millones ciento treinta y nueve mil quinientos veintiún pesos 41/100 M.N).</w:t>
      </w:r>
    </w:p>
    <w:p w:rsidR="00600963" w:rsidRPr="00B95907" w:rsidRDefault="007477A7" w:rsidP="00600963">
      <w:pPr>
        <w:spacing w:before="100" w:beforeAutospacing="1" w:after="100" w:afterAutospacing="1" w:line="360" w:lineRule="auto"/>
        <w:jc w:val="both"/>
        <w:rPr>
          <w:rFonts w:ascii="Palatino Linotype" w:eastAsia="Calibri" w:hAnsi="Palatino Linotype" w:cs="Arial"/>
        </w:rPr>
      </w:pPr>
      <w:r w:rsidRPr="00B95907">
        <w:rPr>
          <w:rFonts w:ascii="Palatino Linotype" w:eastAsia="Calibri" w:hAnsi="Palatino Linotype" w:cs="Arial"/>
        </w:rPr>
        <w:t xml:space="preserve">Aunado a lo anterior, se advierte que </w:t>
      </w:r>
      <w:r w:rsidRPr="00B95907">
        <w:rPr>
          <w:rFonts w:ascii="Palatino Linotype" w:eastAsia="Calibri" w:hAnsi="Palatino Linotype" w:cs="Arial"/>
          <w:b/>
        </w:rPr>
        <w:t>EL SUJETO OBLIGADO</w:t>
      </w:r>
      <w:r w:rsidRPr="00B95907">
        <w:rPr>
          <w:rFonts w:ascii="Palatino Linotype" w:eastAsia="Calibri" w:hAnsi="Palatino Linotype" w:cs="Arial"/>
        </w:rPr>
        <w:t xml:space="preserve"> aceptó la competencia de generar la información solicitada </w:t>
      </w:r>
      <w:r w:rsidR="000577A4" w:rsidRPr="00B95907">
        <w:rPr>
          <w:rFonts w:ascii="Palatino Linotype" w:eastAsia="Calibri" w:hAnsi="Palatino Linotype" w:cs="Arial"/>
        </w:rPr>
        <w:t xml:space="preserve">mediante el Informe Justificado, al señalar que en efecto se habían fiscalizado 125 </w:t>
      </w:r>
      <w:r w:rsidR="000577A4" w:rsidRPr="00B95907">
        <w:rPr>
          <w:rFonts w:ascii="Palatino Linotype" w:hAnsi="Palatino Linotype" w:cs="Arial"/>
        </w:rPr>
        <w:t>instituciones públicas, sujetas al régimen de seguridad social durante el periodo del 2011 al 2019</w:t>
      </w:r>
      <w:r w:rsidR="00BB2D93" w:rsidRPr="00B95907">
        <w:rPr>
          <w:rFonts w:ascii="Palatino Linotype" w:hAnsi="Palatino Linotype" w:cs="Arial"/>
        </w:rPr>
        <w:t xml:space="preserve"> y el importe cubierto por concepto de multas y recargos derivados de las sanciones aplicadas a estas instituciones públicas, ascendían a un importe cubierto por la cantidad de $44,139,521.41 (cuarenta y cuatro millones ciento treinta y nueve mil quinientos veintiún pesos 41/100 M.N), no obstante </w:t>
      </w:r>
      <w:r w:rsidR="00600963" w:rsidRPr="00B95907">
        <w:rPr>
          <w:rFonts w:ascii="Palatino Linotype" w:hAnsi="Palatino Linotype" w:cs="Arial"/>
        </w:rPr>
        <w:t>precisó que el volumen y el periodo de la información solicitada, relativo a las multas y recargos de cada una de las instituciones fiscalizadas y el pago respectivo requerían de procesar la información.</w:t>
      </w:r>
    </w:p>
    <w:p w:rsidR="00BB2D93" w:rsidRPr="00B95907" w:rsidRDefault="00BB2D93" w:rsidP="00600963">
      <w:pPr>
        <w:spacing w:before="100" w:beforeAutospacing="1" w:after="100" w:afterAutospacing="1" w:line="360" w:lineRule="auto"/>
        <w:jc w:val="both"/>
        <w:rPr>
          <w:rFonts w:ascii="Palatino Linotype" w:eastAsia="Calibri" w:hAnsi="Palatino Linotype" w:cs="Arial"/>
        </w:rPr>
      </w:pPr>
      <w:r w:rsidRPr="00B95907">
        <w:rPr>
          <w:rFonts w:ascii="Palatino Linotype" w:hAnsi="Palatino Linotype" w:cs="Arial"/>
          <w:lang w:val="es-ES"/>
        </w:rPr>
        <w:t>Precisado ello,</w:t>
      </w:r>
      <w:r w:rsidRPr="00B95907">
        <w:rPr>
          <w:rFonts w:ascii="Palatino Linotype" w:hAnsi="Palatino Linotype"/>
          <w:lang w:val="es-ES"/>
        </w:rPr>
        <w:t xml:space="preserve"> se obvia el análisis de la competencia por parte del </w:t>
      </w:r>
      <w:r w:rsidRPr="00B95907">
        <w:rPr>
          <w:rFonts w:ascii="Palatino Linotype" w:hAnsi="Palatino Linotype"/>
          <w:b/>
          <w:lang w:val="es-ES"/>
        </w:rPr>
        <w:t>SUJETO OBLIGADO</w:t>
      </w:r>
      <w:r w:rsidRPr="00B95907">
        <w:rPr>
          <w:rFonts w:ascii="Palatino Linotype" w:hAnsi="Palatino Linotype"/>
          <w:lang w:val="es-ES"/>
        </w:rPr>
        <w:t>, para generar, administrar o poseer la información solicitada en el recurso que nos ocupa, dado que éste ha asumido la misma,</w:t>
      </w:r>
      <w:r w:rsidR="00600963" w:rsidRPr="00B95907">
        <w:rPr>
          <w:rFonts w:ascii="Palatino Linotype" w:hAnsi="Palatino Linotype"/>
          <w:lang w:val="es-ES"/>
        </w:rPr>
        <w:t xml:space="preserve"> mediante el Informe Justificado</w:t>
      </w:r>
      <w:r w:rsidR="00BD6A24" w:rsidRPr="00B95907">
        <w:rPr>
          <w:rFonts w:ascii="Palatino Linotype" w:hAnsi="Palatino Linotype" w:cs="Arial"/>
          <w:color w:val="000000"/>
          <w:lang w:val="es-ES"/>
        </w:rPr>
        <w:t>; sin embar</w:t>
      </w:r>
      <w:r w:rsidRPr="00B95907">
        <w:rPr>
          <w:rFonts w:ascii="Palatino Linotype" w:hAnsi="Palatino Linotype" w:cs="Arial"/>
          <w:color w:val="000000"/>
          <w:lang w:val="es-ES"/>
        </w:rPr>
        <w:t xml:space="preserve">go, </w:t>
      </w:r>
      <w:r w:rsidR="00600963" w:rsidRPr="00B95907">
        <w:rPr>
          <w:rFonts w:ascii="Palatino Linotype" w:hAnsi="Palatino Linotype" w:cs="Arial"/>
          <w:color w:val="000000"/>
          <w:lang w:val="es-ES"/>
        </w:rPr>
        <w:t>no proporcionó la información</w:t>
      </w:r>
      <w:r w:rsidRPr="00B95907">
        <w:rPr>
          <w:rFonts w:ascii="Palatino Linotype" w:hAnsi="Palatino Linotype" w:cs="Arial"/>
          <w:color w:val="000000"/>
          <w:lang w:val="es-ES"/>
        </w:rPr>
        <w:t xml:space="preserve"> completa a</w:t>
      </w:r>
      <w:r w:rsidR="00600963" w:rsidRPr="00B95907">
        <w:rPr>
          <w:rFonts w:ascii="Palatino Linotype" w:hAnsi="Palatino Linotype" w:cs="Arial"/>
          <w:b/>
          <w:color w:val="000000"/>
          <w:lang w:val="es-ES"/>
        </w:rPr>
        <w:t xml:space="preserve"> LA</w:t>
      </w:r>
      <w:r w:rsidR="00600963" w:rsidRPr="00B95907">
        <w:rPr>
          <w:rFonts w:ascii="Palatino Linotype" w:hAnsi="Palatino Linotype" w:cs="Arial"/>
          <w:color w:val="000000"/>
          <w:lang w:val="es-ES"/>
        </w:rPr>
        <w:t xml:space="preserve"> </w:t>
      </w:r>
      <w:r w:rsidRPr="00B95907">
        <w:rPr>
          <w:rFonts w:ascii="Palatino Linotype" w:hAnsi="Palatino Linotype" w:cs="Arial"/>
          <w:b/>
          <w:color w:val="000000"/>
          <w:lang w:val="es-ES"/>
        </w:rPr>
        <w:t xml:space="preserve">RECURRENTE; </w:t>
      </w:r>
      <w:r w:rsidRPr="00B95907">
        <w:rPr>
          <w:rFonts w:ascii="Palatino Linotype" w:hAnsi="Palatino Linotype" w:cs="Arial"/>
          <w:color w:val="000000"/>
          <w:lang w:val="es-ES"/>
        </w:rPr>
        <w:t>por lo que</w:t>
      </w:r>
      <w:r w:rsidRPr="00B95907">
        <w:rPr>
          <w:rFonts w:ascii="Palatino Linotype" w:hAnsi="Palatino Linotype" w:cs="Arial"/>
          <w:b/>
          <w:color w:val="000000"/>
          <w:lang w:val="es-ES"/>
        </w:rPr>
        <w:t xml:space="preserve">, </w:t>
      </w:r>
      <w:r w:rsidRPr="00B95907">
        <w:rPr>
          <w:rFonts w:ascii="Palatino Linotype" w:hAnsi="Palatino Linotype" w:cs="Arial"/>
          <w:color w:val="000000"/>
          <w:lang w:val="es-ES"/>
        </w:rPr>
        <w:t>ante tales pronunciamientos se arriba a que genera, posee y administra</w:t>
      </w:r>
      <w:r w:rsidR="00600963" w:rsidRPr="00B95907">
        <w:rPr>
          <w:rFonts w:ascii="Palatino Linotype" w:hAnsi="Palatino Linotype" w:cs="Arial"/>
          <w:color w:val="000000"/>
          <w:lang w:val="es-ES"/>
        </w:rPr>
        <w:t xml:space="preserve"> la información requerida por la</w:t>
      </w:r>
      <w:r w:rsidRPr="00B95907">
        <w:rPr>
          <w:rFonts w:ascii="Palatino Linotype" w:hAnsi="Palatino Linotype" w:cs="Arial"/>
          <w:color w:val="000000"/>
          <w:lang w:val="es-ES"/>
        </w:rPr>
        <w:t xml:space="preserve"> particular.</w:t>
      </w:r>
    </w:p>
    <w:p w:rsidR="00BB2D93" w:rsidRPr="00B95907" w:rsidRDefault="00BB2D93" w:rsidP="00BB2D93">
      <w:pPr>
        <w:spacing w:line="360" w:lineRule="auto"/>
        <w:jc w:val="both"/>
        <w:rPr>
          <w:rFonts w:ascii="Palatino Linotype" w:hAnsi="Palatino Linotype"/>
          <w:lang w:val="es-ES"/>
        </w:rPr>
      </w:pPr>
      <w:r w:rsidRPr="00B95907">
        <w:rPr>
          <w:rFonts w:ascii="Palatino Linotype" w:hAnsi="Palatino Linotype"/>
          <w:lang w:val="es-ES"/>
        </w:rPr>
        <w:t xml:space="preserve">En este contexto, el hecho de que </w:t>
      </w:r>
      <w:r w:rsidRPr="00B95907">
        <w:rPr>
          <w:rFonts w:ascii="Palatino Linotype" w:hAnsi="Palatino Linotype"/>
          <w:b/>
          <w:lang w:val="es-ES"/>
        </w:rPr>
        <w:t>EL SUJETO OBLIGADO</w:t>
      </w:r>
      <w:r w:rsidRPr="00B95907">
        <w:rPr>
          <w:rFonts w:ascii="Palatino Linotype" w:hAnsi="Palatino Linotype"/>
          <w:lang w:val="es-ES"/>
        </w:rPr>
        <w:t xml:space="preserve"> haya asumido contar con la información pública solicitada en el recurso que nos ocupa, acepta que es competente </w:t>
      </w:r>
      <w:r w:rsidRPr="00B95907">
        <w:rPr>
          <w:rFonts w:ascii="Palatino Linotype" w:hAnsi="Palatino Linotype"/>
          <w:lang w:val="es-ES"/>
        </w:rPr>
        <w:lastRenderedPageBreak/>
        <w:t>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600963" w:rsidRPr="00B95907" w:rsidRDefault="00600963" w:rsidP="00BB2D93">
      <w:pPr>
        <w:spacing w:line="360" w:lineRule="auto"/>
        <w:jc w:val="both"/>
        <w:rPr>
          <w:rFonts w:ascii="Palatino Linotype" w:hAnsi="Palatino Linotype"/>
          <w:lang w:val="es-ES"/>
        </w:rPr>
      </w:pPr>
    </w:p>
    <w:p w:rsidR="00BB2D93" w:rsidRPr="00B95907" w:rsidRDefault="00BB2D93" w:rsidP="00BB2D93">
      <w:pPr>
        <w:ind w:left="851" w:right="899"/>
        <w:jc w:val="both"/>
        <w:rPr>
          <w:rFonts w:ascii="Palatino Linotype" w:hAnsi="Palatino Linotype"/>
          <w:i/>
          <w:sz w:val="22"/>
          <w:szCs w:val="22"/>
          <w:lang w:val="es-ES"/>
        </w:rPr>
      </w:pPr>
      <w:r w:rsidRPr="00B95907">
        <w:rPr>
          <w:rFonts w:ascii="Palatino Linotype" w:hAnsi="Palatino Linotype"/>
          <w:b/>
          <w:i/>
          <w:sz w:val="22"/>
          <w:szCs w:val="22"/>
          <w:lang w:val="es-ES"/>
        </w:rPr>
        <w:t>“Artículo 12</w:t>
      </w:r>
      <w:r w:rsidRPr="00B95907">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BB2D93" w:rsidRPr="00B95907" w:rsidRDefault="00BB2D93" w:rsidP="00BB2D93">
      <w:pPr>
        <w:ind w:left="851" w:right="899"/>
        <w:jc w:val="both"/>
        <w:rPr>
          <w:rFonts w:ascii="Palatino Linotype" w:hAnsi="Palatino Linotype"/>
          <w:i/>
          <w:sz w:val="22"/>
          <w:szCs w:val="22"/>
          <w:lang w:val="es-ES"/>
        </w:rPr>
      </w:pPr>
    </w:p>
    <w:p w:rsidR="00BB2D93" w:rsidRPr="00B95907" w:rsidRDefault="00BB2D93" w:rsidP="00BB2D93">
      <w:pPr>
        <w:ind w:left="851" w:right="899"/>
        <w:jc w:val="both"/>
        <w:rPr>
          <w:rFonts w:ascii="Palatino Linotype" w:hAnsi="Palatino Linotype"/>
          <w:b/>
          <w:i/>
          <w:sz w:val="22"/>
          <w:szCs w:val="22"/>
          <w:lang w:val="es-ES"/>
        </w:rPr>
      </w:pPr>
      <w:r w:rsidRPr="00B95907">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95907">
        <w:rPr>
          <w:rFonts w:ascii="Palatino Linotype" w:hAnsi="Palatino Linotype"/>
          <w:b/>
          <w:i/>
          <w:sz w:val="22"/>
          <w:szCs w:val="22"/>
          <w:lang w:val="es-ES"/>
        </w:rPr>
        <w:t>”</w:t>
      </w:r>
    </w:p>
    <w:p w:rsidR="00BB2D93" w:rsidRPr="00B95907" w:rsidRDefault="00BB2D93" w:rsidP="00BB2D93">
      <w:pPr>
        <w:spacing w:line="360" w:lineRule="auto"/>
        <w:ind w:left="851" w:right="899"/>
        <w:jc w:val="both"/>
        <w:rPr>
          <w:rFonts w:ascii="Palatino Linotype" w:hAnsi="Palatino Linotype"/>
          <w:i/>
          <w:sz w:val="22"/>
          <w:szCs w:val="22"/>
          <w:lang w:val="es-ES"/>
        </w:rPr>
      </w:pPr>
    </w:p>
    <w:p w:rsidR="00BB2D93" w:rsidRPr="00B95907" w:rsidRDefault="00BB2D93" w:rsidP="00BB2D93">
      <w:pPr>
        <w:spacing w:line="360" w:lineRule="auto"/>
        <w:jc w:val="both"/>
        <w:rPr>
          <w:rFonts w:ascii="Palatino Linotype" w:hAnsi="Palatino Linotype"/>
          <w:lang w:val="es-ES"/>
        </w:rPr>
      </w:pPr>
      <w:r w:rsidRPr="00B95907">
        <w:rPr>
          <w:rFonts w:ascii="Palatino Linotype" w:hAnsi="Palatino Linotype"/>
          <w:lang w:val="es-ES"/>
        </w:rPr>
        <w:t xml:space="preserve">De hecho, el estudio de la naturaleza jurídica de la información pública solicitada, tiene por objeto determinar si ésta la genera, posee o administra </w:t>
      </w:r>
      <w:r w:rsidRPr="00B95907">
        <w:rPr>
          <w:rFonts w:ascii="Palatino Linotype" w:hAnsi="Palatino Linotype"/>
          <w:b/>
          <w:lang w:val="es-ES"/>
        </w:rPr>
        <w:t>EL SUJETO OBLIGADO</w:t>
      </w:r>
      <w:r w:rsidRPr="00B95907">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247025" w:rsidRPr="00B95907" w:rsidRDefault="00247025" w:rsidP="00247025">
      <w:pPr>
        <w:spacing w:before="100" w:beforeAutospacing="1" w:after="100" w:afterAutospacing="1" w:line="360" w:lineRule="auto"/>
        <w:jc w:val="both"/>
        <w:rPr>
          <w:rFonts w:ascii="Palatino Linotype" w:hAnsi="Palatino Linotype"/>
        </w:rPr>
      </w:pPr>
      <w:r w:rsidRPr="00B95907">
        <w:rPr>
          <w:rFonts w:ascii="Palatino Linotype" w:hAnsi="Palatino Linotype"/>
        </w:rPr>
        <w:t xml:space="preserve">Asimismo, no se omite comentar que, al haber existido un pronunciamiento por parte del </w:t>
      </w:r>
      <w:r w:rsidRPr="00B95907">
        <w:rPr>
          <w:rFonts w:ascii="Palatino Linotype" w:hAnsi="Palatino Linotype"/>
          <w:b/>
        </w:rPr>
        <w:t>SUJETO OBLIGADO</w:t>
      </w:r>
      <w:r w:rsidRPr="00B95907">
        <w:rPr>
          <w:rFonts w:ascii="Palatino Linotype" w:hAnsi="Palatino Linotype"/>
        </w:rPr>
        <w:t xml:space="preserve">, a fin de dar respuesta a la solicitud planteada, mediante Informe Justificado, este Instituto no está facultado para manifestarse sobre la </w:t>
      </w:r>
      <w:r w:rsidRPr="00B95907">
        <w:rPr>
          <w:rFonts w:ascii="Palatino Linotype" w:hAnsi="Palatino Linotype"/>
        </w:rPr>
        <w:lastRenderedPageBreak/>
        <w:t>veracidad de la información proporcionada, conforme al artículo 36 de la Ley de la Materia.</w:t>
      </w:r>
    </w:p>
    <w:p w:rsidR="00247025" w:rsidRPr="00B95907" w:rsidRDefault="00247025" w:rsidP="00247025">
      <w:pPr>
        <w:spacing w:before="100" w:beforeAutospacing="1" w:after="100" w:afterAutospacing="1" w:line="360" w:lineRule="auto"/>
        <w:jc w:val="both"/>
        <w:rPr>
          <w:rFonts w:ascii="Palatino Linotype" w:hAnsi="Palatino Linotype" w:cs="Arial"/>
        </w:rPr>
      </w:pPr>
      <w:r w:rsidRPr="00B95907">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47025" w:rsidRPr="00B95907" w:rsidRDefault="00247025" w:rsidP="00247025">
      <w:pPr>
        <w:ind w:left="709" w:right="760"/>
        <w:jc w:val="both"/>
        <w:rPr>
          <w:rFonts w:ascii="Palatino Linotype" w:hAnsi="Palatino Linotype" w:cs="Arial"/>
          <w:i/>
          <w:sz w:val="22"/>
        </w:rPr>
      </w:pPr>
      <w:r w:rsidRPr="00B95907">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95907">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95907">
        <w:rPr>
          <w:rFonts w:ascii="Palatino Linotype" w:hAnsi="Palatino Linotype" w:cs="Arial"/>
          <w:i/>
          <w:sz w:val="22"/>
        </w:rPr>
        <w:t>Marván</w:t>
      </w:r>
      <w:proofErr w:type="spellEnd"/>
      <w:r w:rsidRPr="00B95907">
        <w:rPr>
          <w:rFonts w:ascii="Palatino Linotype" w:hAnsi="Palatino Linotype" w:cs="Arial"/>
          <w:i/>
          <w:sz w:val="22"/>
        </w:rPr>
        <w:t xml:space="preserve"> Laborde 2395/09 Secretaría de Economía - María </w:t>
      </w:r>
      <w:proofErr w:type="spellStart"/>
      <w:r w:rsidRPr="00B95907">
        <w:rPr>
          <w:rFonts w:ascii="Palatino Linotype" w:hAnsi="Palatino Linotype" w:cs="Arial"/>
          <w:i/>
          <w:sz w:val="22"/>
        </w:rPr>
        <w:t>Marván</w:t>
      </w:r>
      <w:proofErr w:type="spellEnd"/>
      <w:r w:rsidRPr="00B95907">
        <w:rPr>
          <w:rFonts w:ascii="Palatino Linotype" w:hAnsi="Palatino Linotype" w:cs="Arial"/>
          <w:i/>
          <w:sz w:val="22"/>
        </w:rPr>
        <w:t xml:space="preserve"> Laborde 0837/10 Administración Portuaria Integral de Veracruz, S.A. de C.V. – María </w:t>
      </w:r>
      <w:proofErr w:type="spellStart"/>
      <w:r w:rsidRPr="00B95907">
        <w:rPr>
          <w:rFonts w:ascii="Palatino Linotype" w:hAnsi="Palatino Linotype" w:cs="Arial"/>
          <w:i/>
          <w:sz w:val="22"/>
        </w:rPr>
        <w:t>Marván</w:t>
      </w:r>
      <w:proofErr w:type="spellEnd"/>
      <w:r w:rsidRPr="00B95907">
        <w:rPr>
          <w:rFonts w:ascii="Palatino Linotype" w:hAnsi="Palatino Linotype" w:cs="Arial"/>
          <w:i/>
          <w:sz w:val="22"/>
        </w:rPr>
        <w:t xml:space="preserve"> Laborde </w:t>
      </w:r>
    </w:p>
    <w:p w:rsidR="00247025" w:rsidRPr="00B95907" w:rsidRDefault="00247025" w:rsidP="00247025">
      <w:pPr>
        <w:ind w:left="709" w:right="757"/>
        <w:jc w:val="both"/>
        <w:rPr>
          <w:rFonts w:ascii="Palatino Linotype" w:hAnsi="Palatino Linotype" w:cs="Arial"/>
          <w:b/>
          <w:i/>
          <w:sz w:val="22"/>
        </w:rPr>
      </w:pPr>
      <w:r w:rsidRPr="00B95907">
        <w:rPr>
          <w:rFonts w:ascii="Palatino Linotype" w:hAnsi="Palatino Linotype" w:cs="Arial"/>
          <w:i/>
          <w:sz w:val="22"/>
        </w:rPr>
        <w:t>Criterio 31/10</w:t>
      </w:r>
      <w:r w:rsidRPr="00B95907">
        <w:rPr>
          <w:rFonts w:ascii="Palatino Linotype" w:hAnsi="Palatino Linotype" w:cs="Arial"/>
          <w:b/>
          <w:i/>
          <w:sz w:val="22"/>
        </w:rPr>
        <w:t>”</w:t>
      </w:r>
      <w:r w:rsidRPr="00B95907">
        <w:rPr>
          <w:rFonts w:ascii="Palatino Linotype" w:hAnsi="Palatino Linotype" w:cs="Arial"/>
          <w:i/>
          <w:sz w:val="22"/>
        </w:rPr>
        <w:t xml:space="preserve"> (sic)</w:t>
      </w:r>
    </w:p>
    <w:p w:rsidR="00247025" w:rsidRPr="00B95907" w:rsidRDefault="00247025" w:rsidP="00247025">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theme="minorBidi"/>
          <w:lang w:eastAsia="en-US"/>
        </w:rPr>
      </w:pPr>
      <w:r w:rsidRPr="00B95907">
        <w:rPr>
          <w:rFonts w:ascii="Palatino Linotype" w:eastAsia="Calibri" w:hAnsi="Palatino Linotype" w:cstheme="minorBidi"/>
          <w:lang w:eastAsia="en-US"/>
        </w:rPr>
        <w:t>Ahora bien, es importante mencionar que el particular realizó algunos requerimientos en forma de preguntas; no obstante a ello, la hoy</w:t>
      </w:r>
      <w:r w:rsidRPr="00B95907">
        <w:rPr>
          <w:rFonts w:ascii="Palatino Linotype" w:eastAsia="Calibri" w:hAnsi="Palatino Linotype" w:cstheme="minorBidi"/>
          <w:b/>
          <w:lang w:eastAsia="en-US"/>
        </w:rPr>
        <w:t xml:space="preserve"> RECURRENTE</w:t>
      </w:r>
      <w:r w:rsidRPr="00B95907">
        <w:rPr>
          <w:rFonts w:ascii="Palatino Linotype" w:eastAsia="Calibri" w:hAnsi="Palatino Linotype" w:cstheme="minorBidi"/>
          <w:lang w:eastAsia="en-US"/>
        </w:rPr>
        <w:t xml:space="preserve">, no es experto en la materia de acceso a la información pública; por ello, ésta autoridad suple la deficiencia </w:t>
      </w:r>
      <w:r w:rsidRPr="00B95907">
        <w:rPr>
          <w:rFonts w:ascii="Palatino Linotype" w:eastAsia="Calibri" w:hAnsi="Palatino Linotype" w:cstheme="minorBidi"/>
          <w:lang w:eastAsia="en-US"/>
        </w:rPr>
        <w:lastRenderedPageBreak/>
        <w:t xml:space="preserve">en que incurre de conformidad con los artículos </w:t>
      </w:r>
      <w:r w:rsidRPr="00B95907">
        <w:rPr>
          <w:rFonts w:ascii="Palatino Linotype" w:eastAsia="Calibri" w:hAnsi="Palatino Linotype" w:cs="Arial"/>
          <w:lang w:eastAsia="en-US"/>
        </w:rPr>
        <w:t xml:space="preserve">13 y 181, cuarto párrafo de la Ley de Transparencia y Acceso a la Información del Estado de México y Municipios </w:t>
      </w:r>
      <w:r w:rsidRPr="00B95907">
        <w:rPr>
          <w:rFonts w:ascii="Palatino Linotype" w:eastAsia="Calibri" w:hAnsi="Palatino Linotype" w:cstheme="minorBidi"/>
          <w:lang w:eastAsia="en-US"/>
        </w:rPr>
        <w:t>y ordena la entrega de la expresión documental que satisfaga el requerimiento de información, privilegiando en todo momento el principio de máxima publicidad.</w:t>
      </w:r>
    </w:p>
    <w:p w:rsidR="00247025" w:rsidRPr="00B95907" w:rsidRDefault="00247025" w:rsidP="00247025">
      <w:pPr>
        <w:spacing w:before="240" w:after="240" w:line="360" w:lineRule="auto"/>
        <w:jc w:val="both"/>
        <w:rPr>
          <w:rFonts w:ascii="Palatino Linotype" w:eastAsiaTheme="minorHAnsi" w:hAnsi="Palatino Linotype" w:cs="Arial"/>
          <w:lang w:val="es-ES" w:eastAsia="en-US"/>
        </w:rPr>
      </w:pPr>
      <w:r w:rsidRPr="00B95907">
        <w:rPr>
          <w:rFonts w:ascii="Palatino Linotype" w:eastAsiaTheme="minorHAnsi" w:hAnsi="Palatino Linotype" w:cstheme="minorBidi"/>
          <w:lang w:val="es-ES" w:eastAsia="en-US"/>
        </w:rPr>
        <w:t xml:space="preserve">Siendo necesario hacer hincapié que, </w:t>
      </w:r>
      <w:r w:rsidRPr="00B95907">
        <w:rPr>
          <w:rFonts w:ascii="Palatino Linotype" w:eastAsiaTheme="minorHAnsi" w:hAnsi="Palatino Linotype" w:cs="Arial"/>
          <w:lang w:val="es-ES" w:eastAsia="en-U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B95907">
        <w:rPr>
          <w:rFonts w:ascii="Palatino Linotype" w:eastAsiaTheme="minorHAnsi" w:hAnsi="Palatino Linotype" w:cs="Arial"/>
          <w:b/>
          <w:lang w:val="es-ES" w:eastAsia="en-US"/>
        </w:rPr>
        <w:t>expresión documental</w:t>
      </w:r>
      <w:r w:rsidRPr="00B95907">
        <w:rPr>
          <w:rFonts w:ascii="Palatino Linotype" w:eastAsiaTheme="minorHAnsi" w:hAnsi="Palatino Linotype" w:cs="Arial"/>
          <w:lang w:val="es-ES" w:eastAsia="en-US"/>
        </w:rPr>
        <w:t>, deben atenderlas. Lo anterior, tiene apoyo en el criterio 16/17, emitido por el Pleno del INAI, el cual menciona lo siguiente:</w:t>
      </w:r>
    </w:p>
    <w:p w:rsidR="00247025" w:rsidRPr="00B95907" w:rsidRDefault="00247025" w:rsidP="00247025">
      <w:pPr>
        <w:spacing w:before="120" w:after="120" w:line="259" w:lineRule="auto"/>
        <w:ind w:left="567" w:right="618"/>
        <w:jc w:val="both"/>
        <w:rPr>
          <w:rFonts w:ascii="Palatino Linotype" w:eastAsiaTheme="minorHAnsi" w:hAnsi="Palatino Linotype" w:cs="Arial"/>
          <w:i/>
          <w:sz w:val="22"/>
          <w:szCs w:val="22"/>
          <w:lang w:val="es-ES" w:eastAsia="en-US"/>
        </w:rPr>
      </w:pPr>
      <w:r w:rsidRPr="00B95907">
        <w:rPr>
          <w:rFonts w:ascii="Palatino Linotype" w:eastAsiaTheme="minorHAnsi" w:hAnsi="Palatino Linotype" w:cs="Arial"/>
          <w:i/>
          <w:sz w:val="22"/>
          <w:szCs w:val="22"/>
          <w:lang w:val="es-ES" w:eastAsia="en-US"/>
        </w:rPr>
        <w:t>“</w:t>
      </w:r>
      <w:r w:rsidRPr="00B95907">
        <w:rPr>
          <w:rFonts w:ascii="Palatino Linotype" w:eastAsiaTheme="minorHAnsi" w:hAnsi="Palatino Linotype" w:cs="Arial"/>
          <w:b/>
          <w:i/>
          <w:sz w:val="22"/>
          <w:szCs w:val="22"/>
          <w:lang w:val="es-ES" w:eastAsia="en-US"/>
        </w:rPr>
        <w:t xml:space="preserve">Expresión documental. </w:t>
      </w:r>
      <w:r w:rsidRPr="00B95907">
        <w:rPr>
          <w:rFonts w:ascii="Palatino Linotype" w:eastAsiaTheme="minorHAnsi" w:hAnsi="Palatino Linotype" w:cs="Arial"/>
          <w:i/>
          <w:sz w:val="22"/>
          <w:szCs w:val="22"/>
          <w:lang w:val="es-ES" w:eastAsia="en-U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247025" w:rsidRPr="00B95907" w:rsidRDefault="00247025" w:rsidP="00247025">
      <w:pPr>
        <w:spacing w:before="120" w:after="120" w:line="259" w:lineRule="auto"/>
        <w:ind w:left="567" w:right="618"/>
        <w:jc w:val="both"/>
        <w:rPr>
          <w:rFonts w:ascii="Palatino Linotype" w:eastAsiaTheme="minorHAnsi" w:hAnsi="Palatino Linotype" w:cs="Arial"/>
          <w:i/>
          <w:sz w:val="22"/>
          <w:szCs w:val="22"/>
          <w:lang w:val="es-ES" w:eastAsia="en-US"/>
        </w:rPr>
      </w:pPr>
      <w:r w:rsidRPr="00B95907">
        <w:rPr>
          <w:rFonts w:ascii="Palatino Linotype" w:eastAsiaTheme="minorHAnsi" w:hAnsi="Palatino Linotype" w:cs="Arial"/>
          <w:i/>
          <w:sz w:val="22"/>
          <w:szCs w:val="22"/>
          <w:lang w:val="es-ES" w:eastAsia="en-US"/>
        </w:rPr>
        <w:t>Resoluciones:</w:t>
      </w:r>
    </w:p>
    <w:p w:rsidR="00247025" w:rsidRPr="00B95907" w:rsidRDefault="00247025" w:rsidP="00247025">
      <w:pPr>
        <w:spacing w:before="120" w:after="120" w:line="259" w:lineRule="auto"/>
        <w:ind w:left="567" w:right="618"/>
        <w:jc w:val="both"/>
        <w:rPr>
          <w:rFonts w:ascii="Palatino Linotype" w:eastAsiaTheme="minorHAnsi" w:hAnsi="Palatino Linotype" w:cs="Arial"/>
          <w:i/>
          <w:sz w:val="22"/>
          <w:szCs w:val="22"/>
          <w:lang w:val="es-ES" w:eastAsia="en-US"/>
        </w:rPr>
      </w:pPr>
      <w:r w:rsidRPr="00B95907">
        <w:rPr>
          <w:rFonts w:ascii="Palatino Linotype" w:eastAsiaTheme="minorHAnsi" w:hAnsi="Palatino Linotype" w:cs="Arial"/>
          <w:i/>
          <w:sz w:val="22"/>
          <w:szCs w:val="22"/>
          <w:lang w:val="es-ES" w:eastAsia="en-US"/>
        </w:rPr>
        <w:t>•</w:t>
      </w:r>
      <w:r w:rsidRPr="00B95907">
        <w:rPr>
          <w:rFonts w:ascii="Palatino Linotype" w:eastAsiaTheme="minorHAnsi" w:hAnsi="Palatino Linotype" w:cs="Arial"/>
          <w:i/>
          <w:sz w:val="22"/>
          <w:szCs w:val="22"/>
          <w:lang w:val="es-ES" w:eastAsia="en-US"/>
        </w:rPr>
        <w:tab/>
        <w:t xml:space="preserve">RRA 0774/16. Secretaría de Salud. 31 de agosto de 2016. Por unanimidad. Comisionada Ponente María Patricia </w:t>
      </w:r>
      <w:proofErr w:type="spellStart"/>
      <w:r w:rsidRPr="00B95907">
        <w:rPr>
          <w:rFonts w:ascii="Palatino Linotype" w:eastAsiaTheme="minorHAnsi" w:hAnsi="Palatino Linotype" w:cs="Arial"/>
          <w:i/>
          <w:sz w:val="22"/>
          <w:szCs w:val="22"/>
          <w:lang w:val="es-ES" w:eastAsia="en-US"/>
        </w:rPr>
        <w:t>Kurczyn</w:t>
      </w:r>
      <w:proofErr w:type="spellEnd"/>
      <w:r w:rsidRPr="00B95907">
        <w:rPr>
          <w:rFonts w:ascii="Palatino Linotype" w:eastAsiaTheme="minorHAnsi" w:hAnsi="Palatino Linotype" w:cs="Arial"/>
          <w:i/>
          <w:sz w:val="22"/>
          <w:szCs w:val="22"/>
          <w:lang w:val="es-ES" w:eastAsia="en-US"/>
        </w:rPr>
        <w:t xml:space="preserve"> Villalobos.</w:t>
      </w:r>
    </w:p>
    <w:p w:rsidR="00247025" w:rsidRPr="00B95907" w:rsidRDefault="00247025" w:rsidP="00247025">
      <w:pPr>
        <w:spacing w:before="120" w:after="120" w:line="259" w:lineRule="auto"/>
        <w:ind w:left="567" w:right="618"/>
        <w:jc w:val="both"/>
        <w:rPr>
          <w:rFonts w:ascii="Palatino Linotype" w:eastAsiaTheme="minorHAnsi" w:hAnsi="Palatino Linotype" w:cs="Arial"/>
          <w:i/>
          <w:sz w:val="22"/>
          <w:szCs w:val="22"/>
          <w:lang w:val="es-ES" w:eastAsia="en-US"/>
        </w:rPr>
      </w:pPr>
      <w:r w:rsidRPr="00B95907">
        <w:rPr>
          <w:rFonts w:ascii="Palatino Linotype" w:eastAsiaTheme="minorHAnsi" w:hAnsi="Palatino Linotype" w:cs="Arial"/>
          <w:i/>
          <w:sz w:val="22"/>
          <w:szCs w:val="22"/>
          <w:lang w:val="es-ES" w:eastAsia="en-US"/>
        </w:rPr>
        <w:t>•</w:t>
      </w:r>
      <w:r w:rsidRPr="00B95907">
        <w:rPr>
          <w:rFonts w:ascii="Palatino Linotype" w:eastAsiaTheme="minorHAnsi" w:hAnsi="Palatino Linotype" w:cs="Arial"/>
          <w:i/>
          <w:sz w:val="22"/>
          <w:szCs w:val="22"/>
          <w:lang w:val="es-ES" w:eastAsia="en-US"/>
        </w:rPr>
        <w:tab/>
        <w:t xml:space="preserve">RRA 0143/17. Universidad Autónoma Agraria Antonio Narro. 22 de febrero de 2017. Por unanimidad. Comisionado Ponente Oscar Mauricio Guerra Ford. </w:t>
      </w:r>
    </w:p>
    <w:p w:rsidR="00247025" w:rsidRPr="00B95907" w:rsidRDefault="00247025" w:rsidP="00247025">
      <w:pPr>
        <w:spacing w:before="120" w:after="120" w:line="259" w:lineRule="auto"/>
        <w:ind w:left="567" w:right="618"/>
        <w:jc w:val="both"/>
        <w:rPr>
          <w:rFonts w:ascii="Palatino Linotype" w:eastAsiaTheme="minorHAnsi" w:hAnsi="Palatino Linotype" w:cs="Arial"/>
          <w:i/>
          <w:sz w:val="22"/>
          <w:szCs w:val="22"/>
          <w:lang w:val="es-ES" w:eastAsia="en-US"/>
        </w:rPr>
      </w:pPr>
      <w:r w:rsidRPr="00B95907">
        <w:rPr>
          <w:rFonts w:ascii="Palatino Linotype" w:eastAsiaTheme="minorHAnsi" w:hAnsi="Palatino Linotype" w:cs="Arial"/>
          <w:i/>
          <w:sz w:val="22"/>
          <w:szCs w:val="22"/>
          <w:lang w:val="es-ES" w:eastAsia="en-US"/>
        </w:rPr>
        <w:t>•</w:t>
      </w:r>
      <w:r w:rsidRPr="00B95907">
        <w:rPr>
          <w:rFonts w:ascii="Palatino Linotype" w:eastAsiaTheme="minorHAnsi" w:hAnsi="Palatino Linotype" w:cs="Arial"/>
          <w:i/>
          <w:sz w:val="22"/>
          <w:szCs w:val="22"/>
          <w:lang w:val="es-ES" w:eastAsia="en-US"/>
        </w:rPr>
        <w:tab/>
        <w:t>RRA 0540/17. Secretaría de Economía. 08 de marzo del 2017. Por unanimidad. Comisionado Ponente Francisco Javier Acuña Llamas.” (Sic)</w:t>
      </w:r>
    </w:p>
    <w:p w:rsidR="00247025" w:rsidRPr="00B95907" w:rsidRDefault="00247025" w:rsidP="00247025">
      <w:pPr>
        <w:spacing w:before="120" w:after="120" w:line="259" w:lineRule="auto"/>
        <w:ind w:left="567" w:right="618"/>
        <w:jc w:val="both"/>
        <w:rPr>
          <w:rFonts w:ascii="Palatino Linotype" w:eastAsiaTheme="minorHAnsi" w:hAnsi="Palatino Linotype" w:cs="Arial"/>
          <w:sz w:val="22"/>
          <w:szCs w:val="22"/>
          <w:lang w:val="es-ES" w:eastAsia="en-US"/>
        </w:rPr>
      </w:pPr>
      <w:r w:rsidRPr="00B95907">
        <w:rPr>
          <w:rFonts w:ascii="Palatino Linotype" w:eastAsiaTheme="minorHAnsi" w:hAnsi="Palatino Linotype" w:cs="Arial"/>
          <w:sz w:val="22"/>
          <w:szCs w:val="22"/>
          <w:lang w:val="es-ES" w:eastAsia="en-US"/>
        </w:rPr>
        <w:t>(Énfasis añadido)</w:t>
      </w:r>
    </w:p>
    <w:p w:rsidR="00247025" w:rsidRPr="00B95907" w:rsidRDefault="00122ACF" w:rsidP="00122ACF">
      <w:pPr>
        <w:spacing w:before="100" w:beforeAutospacing="1" w:after="100" w:afterAutospacing="1" w:line="360" w:lineRule="auto"/>
        <w:jc w:val="both"/>
        <w:rPr>
          <w:rFonts w:ascii="Palatino Linotype" w:hAnsi="Palatino Linotype"/>
        </w:rPr>
      </w:pPr>
      <w:r w:rsidRPr="00B95907">
        <w:rPr>
          <w:rFonts w:ascii="Palatino Linotype" w:hAnsi="Palatino Linotype"/>
          <w:lang w:val="es-ES"/>
        </w:rPr>
        <w:t xml:space="preserve">Aunado a lo anterior, la Ley Adjetiva en la materia en su artículo 159, contempla la posibilidad de que </w:t>
      </w:r>
      <w:r w:rsidRPr="00B95907">
        <w:rPr>
          <w:rFonts w:ascii="Palatino Linotype" w:hAnsi="Palatino Linotype"/>
        </w:rPr>
        <w:t>los Sujetos Obligados,</w:t>
      </w:r>
      <w:r w:rsidRPr="00B95907">
        <w:rPr>
          <w:rFonts w:ascii="Palatino Linotype" w:hAnsi="Palatino Linotype"/>
          <w:b/>
        </w:rPr>
        <w:t xml:space="preserve"> </w:t>
      </w:r>
      <w:r w:rsidRPr="00B95907">
        <w:rPr>
          <w:rFonts w:ascii="Palatino Linotype" w:hAnsi="Palatino Linotype"/>
        </w:rPr>
        <w:t xml:space="preserve">al momento de recibir una solitud puedan </w:t>
      </w:r>
      <w:r w:rsidRPr="00B95907">
        <w:rPr>
          <w:rFonts w:ascii="Palatino Linotype" w:hAnsi="Palatino Linotype"/>
        </w:rPr>
        <w:lastRenderedPageBreak/>
        <w:t>requerir al particular una aclaración de su solicitud, para que la corrijan, complementen, precisen y amplíen, esto, cuando los detalles proporcionados para localizar los documentos resulten insuficientes, incompletos o sean erróneos.</w:t>
      </w:r>
    </w:p>
    <w:p w:rsidR="00247025" w:rsidRPr="00B95907" w:rsidRDefault="00247025" w:rsidP="00247025">
      <w:pPr>
        <w:spacing w:before="100" w:beforeAutospacing="1" w:after="100" w:afterAutospacing="1" w:line="360" w:lineRule="auto"/>
        <w:jc w:val="both"/>
        <w:rPr>
          <w:rFonts w:ascii="Palatino Linotype" w:hAnsi="Palatino Linotype" w:cs="Arial"/>
        </w:rPr>
      </w:pPr>
      <w:r w:rsidRPr="00B95907">
        <w:rPr>
          <w:rFonts w:ascii="Palatino Linotype" w:hAnsi="Palatino Linotype"/>
        </w:rPr>
        <w:t xml:space="preserve">Ahora bien, </w:t>
      </w:r>
      <w:r w:rsidRPr="00B95907">
        <w:rPr>
          <w:rFonts w:ascii="Palatino Linotype" w:hAnsi="Palatino Linotype" w:cs="Arial"/>
        </w:rPr>
        <w:t xml:space="preserve">es importante resaltar que </w:t>
      </w:r>
      <w:r w:rsidRPr="00B95907">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B95907">
        <w:rPr>
          <w:rFonts w:ascii="Palatino Linotype" w:hAnsi="Palatino Linotype"/>
          <w:i/>
          <w:iCs/>
          <w:color w:val="212121"/>
          <w:bdr w:val="none" w:sz="0" w:space="0" w:color="auto" w:frame="1"/>
        </w:rPr>
        <w:t>ad hoc </w:t>
      </w:r>
      <w:r w:rsidRPr="00B95907">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247025" w:rsidRPr="00B95907" w:rsidRDefault="00247025" w:rsidP="00247025">
      <w:pPr>
        <w:ind w:left="851" w:right="902"/>
        <w:jc w:val="both"/>
        <w:rPr>
          <w:rFonts w:ascii="Palatino Linotype" w:hAnsi="Palatino Linotype"/>
          <w:i/>
          <w:iCs/>
          <w:color w:val="212121"/>
          <w:sz w:val="21"/>
          <w:szCs w:val="21"/>
          <w:bdr w:val="none" w:sz="0" w:space="0" w:color="auto" w:frame="1"/>
          <w:lang w:val="es-ES" w:eastAsia="es-MX"/>
        </w:rPr>
      </w:pPr>
      <w:r w:rsidRPr="00B95907">
        <w:rPr>
          <w:rFonts w:ascii="Palatino Linotype" w:hAnsi="Palatino Linotype"/>
          <w:b/>
          <w:bCs/>
          <w:i/>
          <w:iCs/>
          <w:color w:val="212121"/>
          <w:sz w:val="21"/>
          <w:szCs w:val="21"/>
          <w:bdr w:val="none" w:sz="0" w:space="0" w:color="auto" w:frame="1"/>
          <w:lang w:val="es-ES" w:eastAsia="es-MX"/>
        </w:rPr>
        <w:t>“No existe obligación de elaborar </w:t>
      </w:r>
      <w:r w:rsidRPr="00B95907">
        <w:rPr>
          <w:rFonts w:ascii="Palatino Linotype" w:hAnsi="Palatino Linotype"/>
          <w:b/>
          <w:bCs/>
          <w:i/>
          <w:iCs/>
          <w:color w:val="212121"/>
          <w:spacing w:val="-3"/>
          <w:sz w:val="21"/>
          <w:szCs w:val="21"/>
          <w:bdr w:val="none" w:sz="0" w:space="0" w:color="auto" w:frame="1"/>
          <w:lang w:val="es-ES" w:eastAsia="es-MX"/>
        </w:rPr>
        <w:t>d</w:t>
      </w:r>
      <w:r w:rsidRPr="00B95907">
        <w:rPr>
          <w:rFonts w:ascii="Palatino Linotype" w:hAnsi="Palatino Linotype"/>
          <w:b/>
          <w:bCs/>
          <w:i/>
          <w:iCs/>
          <w:color w:val="212121"/>
          <w:sz w:val="21"/>
          <w:szCs w:val="21"/>
          <w:bdr w:val="none" w:sz="0" w:space="0" w:color="auto" w:frame="1"/>
          <w:lang w:val="es-ES" w:eastAsia="es-MX"/>
        </w:rPr>
        <w:t>ocum</w:t>
      </w:r>
      <w:r w:rsidRPr="00B95907">
        <w:rPr>
          <w:rFonts w:ascii="Palatino Linotype" w:hAnsi="Palatino Linotype"/>
          <w:b/>
          <w:bCs/>
          <w:i/>
          <w:iCs/>
          <w:color w:val="212121"/>
          <w:spacing w:val="1"/>
          <w:sz w:val="21"/>
          <w:szCs w:val="21"/>
          <w:bdr w:val="none" w:sz="0" w:space="0" w:color="auto" w:frame="1"/>
          <w:lang w:val="es-ES" w:eastAsia="es-MX"/>
        </w:rPr>
        <w:t>e</w:t>
      </w:r>
      <w:r w:rsidRPr="00B95907">
        <w:rPr>
          <w:rFonts w:ascii="Palatino Linotype" w:hAnsi="Palatino Linotype"/>
          <w:b/>
          <w:bCs/>
          <w:i/>
          <w:iCs/>
          <w:color w:val="212121"/>
          <w:sz w:val="21"/>
          <w:szCs w:val="21"/>
          <w:bdr w:val="none" w:sz="0" w:space="0" w:color="auto" w:frame="1"/>
          <w:lang w:val="es-ES" w:eastAsia="es-MX"/>
        </w:rPr>
        <w:t>n</w:t>
      </w:r>
      <w:r w:rsidRPr="00B95907">
        <w:rPr>
          <w:rFonts w:ascii="Palatino Linotype" w:hAnsi="Palatino Linotype"/>
          <w:b/>
          <w:bCs/>
          <w:i/>
          <w:iCs/>
          <w:color w:val="212121"/>
          <w:spacing w:val="-1"/>
          <w:sz w:val="21"/>
          <w:szCs w:val="21"/>
          <w:bdr w:val="none" w:sz="0" w:space="0" w:color="auto" w:frame="1"/>
          <w:lang w:val="es-ES" w:eastAsia="es-MX"/>
        </w:rPr>
        <w:t>t</w:t>
      </w:r>
      <w:r w:rsidRPr="00B95907">
        <w:rPr>
          <w:rFonts w:ascii="Palatino Linotype" w:hAnsi="Palatino Linotype"/>
          <w:b/>
          <w:bCs/>
          <w:i/>
          <w:iCs/>
          <w:color w:val="212121"/>
          <w:sz w:val="21"/>
          <w:szCs w:val="21"/>
          <w:bdr w:val="none" w:sz="0" w:space="0" w:color="auto" w:frame="1"/>
          <w:lang w:val="es-ES" w:eastAsia="es-MX"/>
        </w:rPr>
        <w:t>os</w:t>
      </w:r>
      <w:r w:rsidRPr="00B95907">
        <w:rPr>
          <w:rFonts w:ascii="Palatino Linotype" w:hAnsi="Palatino Linotype"/>
          <w:b/>
          <w:bCs/>
          <w:i/>
          <w:iCs/>
          <w:color w:val="212121"/>
          <w:spacing w:val="14"/>
          <w:sz w:val="21"/>
          <w:szCs w:val="21"/>
          <w:bdr w:val="none" w:sz="0" w:space="0" w:color="auto" w:frame="1"/>
          <w:lang w:val="es-ES" w:eastAsia="es-MX"/>
        </w:rPr>
        <w:t> </w:t>
      </w:r>
      <w:r w:rsidRPr="00B95907">
        <w:rPr>
          <w:rFonts w:ascii="Palatino Linotype" w:hAnsi="Palatino Linotype"/>
          <w:b/>
          <w:bCs/>
          <w:i/>
          <w:iCs/>
          <w:color w:val="212121"/>
          <w:spacing w:val="-1"/>
          <w:sz w:val="21"/>
          <w:szCs w:val="21"/>
          <w:bdr w:val="none" w:sz="0" w:space="0" w:color="auto" w:frame="1"/>
          <w:lang w:val="es-ES" w:eastAsia="es-MX"/>
        </w:rPr>
        <w:t>ad </w:t>
      </w:r>
      <w:r w:rsidRPr="00B95907">
        <w:rPr>
          <w:rFonts w:ascii="Palatino Linotype" w:hAnsi="Palatino Linotype"/>
          <w:b/>
          <w:bCs/>
          <w:i/>
          <w:iCs/>
          <w:color w:val="212121"/>
          <w:sz w:val="21"/>
          <w:szCs w:val="21"/>
          <w:bdr w:val="none" w:sz="0" w:space="0" w:color="auto" w:frame="1"/>
          <w:lang w:val="es-ES" w:eastAsia="es-MX"/>
        </w:rPr>
        <w:t>hoc</w:t>
      </w:r>
      <w:r w:rsidRPr="00B95907">
        <w:rPr>
          <w:rFonts w:ascii="Palatino Linotype" w:hAnsi="Palatino Linotype"/>
          <w:b/>
          <w:bCs/>
          <w:i/>
          <w:iCs/>
          <w:color w:val="212121"/>
          <w:spacing w:val="11"/>
          <w:sz w:val="21"/>
          <w:szCs w:val="21"/>
          <w:bdr w:val="none" w:sz="0" w:space="0" w:color="auto" w:frame="1"/>
          <w:lang w:val="es-ES" w:eastAsia="es-MX"/>
        </w:rPr>
        <w:t> </w:t>
      </w:r>
      <w:r w:rsidRPr="00B95907">
        <w:rPr>
          <w:rFonts w:ascii="Palatino Linotype" w:hAnsi="Palatino Linotype"/>
          <w:b/>
          <w:bCs/>
          <w:i/>
          <w:iCs/>
          <w:color w:val="212121"/>
          <w:sz w:val="21"/>
          <w:szCs w:val="21"/>
          <w:bdr w:val="none" w:sz="0" w:space="0" w:color="auto" w:frame="1"/>
          <w:lang w:val="es-ES" w:eastAsia="es-MX"/>
        </w:rPr>
        <w:t>para</w:t>
      </w:r>
      <w:r w:rsidRPr="00B95907">
        <w:rPr>
          <w:rFonts w:ascii="Palatino Linotype" w:hAnsi="Palatino Linotype"/>
          <w:b/>
          <w:bCs/>
          <w:i/>
          <w:iCs/>
          <w:color w:val="212121"/>
          <w:spacing w:val="10"/>
          <w:sz w:val="21"/>
          <w:szCs w:val="21"/>
          <w:bdr w:val="none" w:sz="0" w:space="0" w:color="auto" w:frame="1"/>
          <w:lang w:val="es-ES" w:eastAsia="es-MX"/>
        </w:rPr>
        <w:t> </w:t>
      </w:r>
      <w:r w:rsidRPr="00B95907">
        <w:rPr>
          <w:rFonts w:ascii="Palatino Linotype" w:hAnsi="Palatino Linotype"/>
          <w:b/>
          <w:bCs/>
          <w:i/>
          <w:iCs/>
          <w:color w:val="212121"/>
          <w:sz w:val="21"/>
          <w:szCs w:val="21"/>
          <w:bdr w:val="none" w:sz="0" w:space="0" w:color="auto" w:frame="1"/>
          <w:lang w:val="es-ES" w:eastAsia="es-MX"/>
        </w:rPr>
        <w:t>atender las sol</w:t>
      </w:r>
      <w:r w:rsidRPr="00B95907">
        <w:rPr>
          <w:rFonts w:ascii="Palatino Linotype" w:hAnsi="Palatino Linotype"/>
          <w:b/>
          <w:bCs/>
          <w:i/>
          <w:iCs/>
          <w:color w:val="212121"/>
          <w:spacing w:val="-2"/>
          <w:sz w:val="21"/>
          <w:szCs w:val="21"/>
          <w:bdr w:val="none" w:sz="0" w:space="0" w:color="auto" w:frame="1"/>
          <w:lang w:val="es-ES" w:eastAsia="es-MX"/>
        </w:rPr>
        <w:t>i</w:t>
      </w:r>
      <w:r w:rsidRPr="00B95907">
        <w:rPr>
          <w:rFonts w:ascii="Palatino Linotype" w:hAnsi="Palatino Linotype"/>
          <w:b/>
          <w:bCs/>
          <w:i/>
          <w:iCs/>
          <w:color w:val="212121"/>
          <w:spacing w:val="1"/>
          <w:sz w:val="21"/>
          <w:szCs w:val="21"/>
          <w:bdr w:val="none" w:sz="0" w:space="0" w:color="auto" w:frame="1"/>
          <w:lang w:val="es-ES" w:eastAsia="es-MX"/>
        </w:rPr>
        <w:t>c</w:t>
      </w:r>
      <w:r w:rsidRPr="00B95907">
        <w:rPr>
          <w:rFonts w:ascii="Palatino Linotype" w:hAnsi="Palatino Linotype"/>
          <w:b/>
          <w:bCs/>
          <w:i/>
          <w:iCs/>
          <w:color w:val="212121"/>
          <w:sz w:val="21"/>
          <w:szCs w:val="21"/>
          <w:bdr w:val="none" w:sz="0" w:space="0" w:color="auto" w:frame="1"/>
          <w:lang w:val="es-ES" w:eastAsia="es-MX"/>
        </w:rPr>
        <w:t>itudes</w:t>
      </w:r>
      <w:r w:rsidRPr="00B95907">
        <w:rPr>
          <w:rFonts w:ascii="Palatino Linotype" w:hAnsi="Palatino Linotype"/>
          <w:b/>
          <w:bCs/>
          <w:i/>
          <w:iCs/>
          <w:color w:val="212121"/>
          <w:spacing w:val="10"/>
          <w:sz w:val="21"/>
          <w:szCs w:val="21"/>
          <w:bdr w:val="none" w:sz="0" w:space="0" w:color="auto" w:frame="1"/>
          <w:lang w:val="es-ES" w:eastAsia="es-MX"/>
        </w:rPr>
        <w:t> </w:t>
      </w:r>
      <w:r w:rsidRPr="00B95907">
        <w:rPr>
          <w:rFonts w:ascii="Palatino Linotype" w:hAnsi="Palatino Linotype"/>
          <w:b/>
          <w:bCs/>
          <w:i/>
          <w:iCs/>
          <w:color w:val="212121"/>
          <w:sz w:val="21"/>
          <w:szCs w:val="21"/>
          <w:bdr w:val="none" w:sz="0" w:space="0" w:color="auto" w:frame="1"/>
          <w:lang w:val="es-ES" w:eastAsia="es-MX"/>
        </w:rPr>
        <w:t>de</w:t>
      </w:r>
      <w:r w:rsidRPr="00B95907">
        <w:rPr>
          <w:rFonts w:ascii="Palatino Linotype" w:hAnsi="Palatino Linotype"/>
          <w:b/>
          <w:bCs/>
          <w:i/>
          <w:iCs/>
          <w:color w:val="212121"/>
          <w:spacing w:val="9"/>
          <w:sz w:val="21"/>
          <w:szCs w:val="21"/>
          <w:bdr w:val="none" w:sz="0" w:space="0" w:color="auto" w:frame="1"/>
          <w:lang w:val="es-ES" w:eastAsia="es-MX"/>
        </w:rPr>
        <w:t> </w:t>
      </w:r>
      <w:r w:rsidRPr="00B95907">
        <w:rPr>
          <w:rFonts w:ascii="Palatino Linotype" w:hAnsi="Palatino Linotype"/>
          <w:b/>
          <w:bCs/>
          <w:i/>
          <w:iCs/>
          <w:color w:val="212121"/>
          <w:spacing w:val="1"/>
          <w:sz w:val="21"/>
          <w:szCs w:val="21"/>
          <w:bdr w:val="none" w:sz="0" w:space="0" w:color="auto" w:frame="1"/>
          <w:lang w:val="es-ES" w:eastAsia="es-MX"/>
        </w:rPr>
        <w:t>ac</w:t>
      </w:r>
      <w:r w:rsidRPr="00B95907">
        <w:rPr>
          <w:rFonts w:ascii="Palatino Linotype" w:hAnsi="Palatino Linotype"/>
          <w:b/>
          <w:bCs/>
          <w:i/>
          <w:iCs/>
          <w:color w:val="212121"/>
          <w:spacing w:val="-1"/>
          <w:sz w:val="21"/>
          <w:szCs w:val="21"/>
          <w:bdr w:val="none" w:sz="0" w:space="0" w:color="auto" w:frame="1"/>
          <w:lang w:val="es-ES" w:eastAsia="es-MX"/>
        </w:rPr>
        <w:t>c</w:t>
      </w:r>
      <w:r w:rsidRPr="00B95907">
        <w:rPr>
          <w:rFonts w:ascii="Palatino Linotype" w:hAnsi="Palatino Linotype"/>
          <w:b/>
          <w:bCs/>
          <w:i/>
          <w:iCs/>
          <w:color w:val="212121"/>
          <w:spacing w:val="1"/>
          <w:sz w:val="21"/>
          <w:szCs w:val="21"/>
          <w:bdr w:val="none" w:sz="0" w:space="0" w:color="auto" w:frame="1"/>
          <w:lang w:val="es-ES" w:eastAsia="es-MX"/>
        </w:rPr>
        <w:t>es</w:t>
      </w:r>
      <w:r w:rsidRPr="00B95907">
        <w:rPr>
          <w:rFonts w:ascii="Palatino Linotype" w:hAnsi="Palatino Linotype"/>
          <w:b/>
          <w:bCs/>
          <w:i/>
          <w:iCs/>
          <w:color w:val="212121"/>
          <w:sz w:val="21"/>
          <w:szCs w:val="21"/>
          <w:bdr w:val="none" w:sz="0" w:space="0" w:color="auto" w:frame="1"/>
          <w:lang w:val="es-ES" w:eastAsia="es-MX"/>
        </w:rPr>
        <w:t>o</w:t>
      </w:r>
      <w:r w:rsidRPr="00B95907">
        <w:rPr>
          <w:rFonts w:ascii="Palatino Linotype" w:hAnsi="Palatino Linotype"/>
          <w:b/>
          <w:bCs/>
          <w:i/>
          <w:iCs/>
          <w:color w:val="212121"/>
          <w:spacing w:val="11"/>
          <w:sz w:val="21"/>
          <w:szCs w:val="21"/>
          <w:bdr w:val="none" w:sz="0" w:space="0" w:color="auto" w:frame="1"/>
          <w:lang w:val="es-ES" w:eastAsia="es-MX"/>
        </w:rPr>
        <w:t> </w:t>
      </w:r>
      <w:r w:rsidRPr="00B95907">
        <w:rPr>
          <w:rFonts w:ascii="Palatino Linotype" w:hAnsi="Palatino Linotype"/>
          <w:b/>
          <w:bCs/>
          <w:i/>
          <w:iCs/>
          <w:color w:val="212121"/>
          <w:sz w:val="21"/>
          <w:szCs w:val="21"/>
          <w:bdr w:val="none" w:sz="0" w:space="0" w:color="auto" w:frame="1"/>
          <w:lang w:val="es-ES" w:eastAsia="es-MX"/>
        </w:rPr>
        <w:t>a</w:t>
      </w:r>
      <w:r w:rsidRPr="00B95907">
        <w:rPr>
          <w:rFonts w:ascii="Palatino Linotype" w:hAnsi="Palatino Linotype"/>
          <w:b/>
          <w:bCs/>
          <w:i/>
          <w:iCs/>
          <w:color w:val="212121"/>
          <w:spacing w:val="9"/>
          <w:sz w:val="21"/>
          <w:szCs w:val="21"/>
          <w:bdr w:val="none" w:sz="0" w:space="0" w:color="auto" w:frame="1"/>
          <w:lang w:val="es-ES" w:eastAsia="es-MX"/>
        </w:rPr>
        <w:t> </w:t>
      </w:r>
      <w:r w:rsidRPr="00B95907">
        <w:rPr>
          <w:rFonts w:ascii="Palatino Linotype" w:hAnsi="Palatino Linotype"/>
          <w:b/>
          <w:bCs/>
          <w:i/>
          <w:iCs/>
          <w:color w:val="212121"/>
          <w:sz w:val="21"/>
          <w:szCs w:val="21"/>
          <w:bdr w:val="none" w:sz="0" w:space="0" w:color="auto" w:frame="1"/>
          <w:lang w:val="es-ES" w:eastAsia="es-MX"/>
        </w:rPr>
        <w:t>la</w:t>
      </w:r>
      <w:r w:rsidRPr="00B95907">
        <w:rPr>
          <w:rFonts w:ascii="Palatino Linotype" w:hAnsi="Palatino Linotype"/>
          <w:b/>
          <w:bCs/>
          <w:i/>
          <w:iCs/>
          <w:color w:val="212121"/>
          <w:spacing w:val="10"/>
          <w:sz w:val="21"/>
          <w:szCs w:val="21"/>
          <w:bdr w:val="none" w:sz="0" w:space="0" w:color="auto" w:frame="1"/>
          <w:lang w:val="es-ES" w:eastAsia="es-MX"/>
        </w:rPr>
        <w:t> </w:t>
      </w:r>
      <w:r w:rsidRPr="00B95907">
        <w:rPr>
          <w:rFonts w:ascii="Palatino Linotype" w:hAnsi="Palatino Linotype"/>
          <w:b/>
          <w:bCs/>
          <w:i/>
          <w:iCs/>
          <w:color w:val="212121"/>
          <w:sz w:val="21"/>
          <w:szCs w:val="21"/>
          <w:bdr w:val="none" w:sz="0" w:space="0" w:color="auto" w:frame="1"/>
          <w:lang w:val="es-ES" w:eastAsia="es-MX"/>
        </w:rPr>
        <w:t>informa</w:t>
      </w:r>
      <w:r w:rsidRPr="00B95907">
        <w:rPr>
          <w:rFonts w:ascii="Palatino Linotype" w:hAnsi="Palatino Linotype"/>
          <w:b/>
          <w:bCs/>
          <w:i/>
          <w:iCs/>
          <w:color w:val="212121"/>
          <w:spacing w:val="1"/>
          <w:sz w:val="21"/>
          <w:szCs w:val="21"/>
          <w:bdr w:val="none" w:sz="0" w:space="0" w:color="auto" w:frame="1"/>
          <w:lang w:val="es-ES" w:eastAsia="es-MX"/>
        </w:rPr>
        <w:t>c</w:t>
      </w:r>
      <w:r w:rsidRPr="00B95907">
        <w:rPr>
          <w:rFonts w:ascii="Palatino Linotype" w:hAnsi="Palatino Linotype"/>
          <w:b/>
          <w:bCs/>
          <w:i/>
          <w:iCs/>
          <w:color w:val="212121"/>
          <w:sz w:val="21"/>
          <w:szCs w:val="21"/>
          <w:bdr w:val="none" w:sz="0" w:space="0" w:color="auto" w:frame="1"/>
          <w:lang w:val="es-ES" w:eastAsia="es-MX"/>
        </w:rPr>
        <w:t>ió</w:t>
      </w:r>
      <w:r w:rsidRPr="00B95907">
        <w:rPr>
          <w:rFonts w:ascii="Palatino Linotype" w:hAnsi="Palatino Linotype"/>
          <w:b/>
          <w:bCs/>
          <w:i/>
          <w:iCs/>
          <w:color w:val="212121"/>
          <w:spacing w:val="-2"/>
          <w:sz w:val="21"/>
          <w:szCs w:val="21"/>
          <w:bdr w:val="none" w:sz="0" w:space="0" w:color="auto" w:frame="1"/>
          <w:lang w:val="es-ES" w:eastAsia="es-MX"/>
        </w:rPr>
        <w:t>n</w:t>
      </w:r>
      <w:r w:rsidRPr="00B95907">
        <w:rPr>
          <w:rFonts w:ascii="Palatino Linotype" w:hAnsi="Palatino Linotype"/>
          <w:b/>
          <w:bCs/>
          <w:i/>
          <w:iCs/>
          <w:color w:val="212121"/>
          <w:sz w:val="21"/>
          <w:szCs w:val="21"/>
          <w:bdr w:val="none" w:sz="0" w:space="0" w:color="auto" w:frame="1"/>
          <w:lang w:val="es-ES" w:eastAsia="es-MX"/>
        </w:rPr>
        <w:t>.</w:t>
      </w:r>
      <w:r w:rsidRPr="00B95907">
        <w:rPr>
          <w:rFonts w:ascii="Palatino Linotype" w:hAnsi="Palatino Linotype"/>
          <w:b/>
          <w:bCs/>
          <w:i/>
          <w:iCs/>
          <w:color w:val="212121"/>
          <w:spacing w:val="18"/>
          <w:sz w:val="21"/>
          <w:szCs w:val="21"/>
          <w:bdr w:val="none" w:sz="0" w:space="0" w:color="auto" w:frame="1"/>
          <w:lang w:val="es-ES" w:eastAsia="es-MX"/>
        </w:rPr>
        <w:t> </w:t>
      </w:r>
      <w:r w:rsidRPr="00B95907">
        <w:rPr>
          <w:rFonts w:ascii="Palatino Linotype" w:hAnsi="Palatino Linotype"/>
          <w:i/>
          <w:iCs/>
          <w:color w:val="212121"/>
          <w:spacing w:val="18"/>
          <w:sz w:val="21"/>
          <w:szCs w:val="21"/>
          <w:bdr w:val="none" w:sz="0" w:space="0" w:color="auto" w:frame="1"/>
          <w:lang w:val="es-ES" w:eastAsia="es-MX"/>
        </w:rPr>
        <w:t>L</w:t>
      </w:r>
      <w:r w:rsidRPr="00B95907">
        <w:rPr>
          <w:rFonts w:ascii="Palatino Linotype" w:hAnsi="Palatino Linotype"/>
          <w:i/>
          <w:iCs/>
          <w:color w:val="212121"/>
          <w:spacing w:val="-1"/>
          <w:sz w:val="21"/>
          <w:szCs w:val="21"/>
          <w:bdr w:val="none" w:sz="0" w:space="0" w:color="auto" w:frame="1"/>
          <w:lang w:val="es-ES" w:eastAsia="es-MX"/>
        </w:rPr>
        <w:t>os </w:t>
      </w:r>
      <w:r w:rsidRPr="00B95907">
        <w:rPr>
          <w:rFonts w:ascii="Palatino Linotype" w:hAnsi="Palatino Linotype"/>
          <w:i/>
          <w:iCs/>
          <w:color w:val="212121"/>
          <w:spacing w:val="1"/>
          <w:sz w:val="21"/>
          <w:szCs w:val="21"/>
          <w:bdr w:val="none" w:sz="0" w:space="0" w:color="auto" w:frame="1"/>
          <w:lang w:val="es-ES" w:eastAsia="es-MX"/>
        </w:rPr>
        <w:t>a</w:t>
      </w:r>
      <w:r w:rsidRPr="00B95907">
        <w:rPr>
          <w:rFonts w:ascii="Palatino Linotype" w:hAnsi="Palatino Linotype"/>
          <w:i/>
          <w:iCs/>
          <w:color w:val="212121"/>
          <w:sz w:val="21"/>
          <w:szCs w:val="21"/>
          <w:bdr w:val="none" w:sz="0" w:space="0" w:color="auto" w:frame="1"/>
          <w:lang w:val="es-ES" w:eastAsia="es-MX"/>
        </w:rPr>
        <w:t>rt</w:t>
      </w:r>
      <w:r w:rsidRPr="00B95907">
        <w:rPr>
          <w:rFonts w:ascii="Palatino Linotype" w:hAnsi="Palatino Linotype"/>
          <w:i/>
          <w:iCs/>
          <w:color w:val="212121"/>
          <w:spacing w:val="-2"/>
          <w:sz w:val="21"/>
          <w:szCs w:val="21"/>
          <w:bdr w:val="none" w:sz="0" w:space="0" w:color="auto" w:frame="1"/>
          <w:lang w:val="es-ES" w:eastAsia="es-MX"/>
        </w:rPr>
        <w:t>í</w:t>
      </w:r>
      <w:r w:rsidRPr="00B95907">
        <w:rPr>
          <w:rFonts w:ascii="Palatino Linotype" w:hAnsi="Palatino Linotype"/>
          <w:i/>
          <w:iCs/>
          <w:color w:val="212121"/>
          <w:sz w:val="21"/>
          <w:szCs w:val="21"/>
          <w:bdr w:val="none" w:sz="0" w:space="0" w:color="auto" w:frame="1"/>
          <w:lang w:val="es-ES" w:eastAsia="es-MX"/>
        </w:rPr>
        <w:t>c</w:t>
      </w:r>
      <w:r w:rsidRPr="00B95907">
        <w:rPr>
          <w:rFonts w:ascii="Palatino Linotype" w:hAnsi="Palatino Linotype"/>
          <w:i/>
          <w:iCs/>
          <w:color w:val="212121"/>
          <w:spacing w:val="1"/>
          <w:sz w:val="21"/>
          <w:szCs w:val="21"/>
          <w:bdr w:val="none" w:sz="0" w:space="0" w:color="auto" w:frame="1"/>
          <w:lang w:val="es-ES" w:eastAsia="es-MX"/>
        </w:rPr>
        <w:t>u</w:t>
      </w:r>
      <w:r w:rsidRPr="00B95907">
        <w:rPr>
          <w:rFonts w:ascii="Palatino Linotype" w:hAnsi="Palatino Linotype"/>
          <w:i/>
          <w:iCs/>
          <w:color w:val="212121"/>
          <w:sz w:val="21"/>
          <w:szCs w:val="21"/>
          <w:bdr w:val="none" w:sz="0" w:space="0" w:color="auto" w:frame="1"/>
          <w:lang w:val="es-ES" w:eastAsia="es-MX"/>
        </w:rPr>
        <w:t>los</w:t>
      </w:r>
      <w:r w:rsidRPr="00B95907">
        <w:rPr>
          <w:rFonts w:ascii="Palatino Linotype" w:hAnsi="Palatino Linotype"/>
          <w:i/>
          <w:iCs/>
          <w:color w:val="212121"/>
          <w:spacing w:val="8"/>
          <w:sz w:val="21"/>
          <w:szCs w:val="21"/>
          <w:bdr w:val="none" w:sz="0" w:space="0" w:color="auto" w:frame="1"/>
          <w:lang w:val="es-ES" w:eastAsia="es-MX"/>
        </w:rPr>
        <w:t> 129 </w:t>
      </w:r>
      <w:r w:rsidRPr="00B95907">
        <w:rPr>
          <w:rFonts w:ascii="Palatino Linotype" w:hAnsi="Palatino Linotype"/>
          <w:i/>
          <w:iCs/>
          <w:color w:val="212121"/>
          <w:spacing w:val="1"/>
          <w:sz w:val="21"/>
          <w:szCs w:val="21"/>
          <w:bdr w:val="none" w:sz="0" w:space="0" w:color="auto" w:frame="1"/>
          <w:lang w:val="es-ES" w:eastAsia="es-MX"/>
        </w:rPr>
        <w:t>d</w:t>
      </w:r>
      <w:r w:rsidRPr="00B95907">
        <w:rPr>
          <w:rFonts w:ascii="Palatino Linotype" w:hAnsi="Palatino Linotype"/>
          <w:i/>
          <w:iCs/>
          <w:color w:val="212121"/>
          <w:sz w:val="21"/>
          <w:szCs w:val="21"/>
          <w:bdr w:val="none" w:sz="0" w:space="0" w:color="auto" w:frame="1"/>
          <w:lang w:val="es-ES" w:eastAsia="es-MX"/>
        </w:rPr>
        <w:t>e</w:t>
      </w:r>
      <w:r w:rsidRPr="00B95907">
        <w:rPr>
          <w:rFonts w:ascii="Palatino Linotype" w:hAnsi="Palatino Linotype"/>
          <w:i/>
          <w:iCs/>
          <w:color w:val="212121"/>
          <w:spacing w:val="9"/>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la</w:t>
      </w:r>
      <w:r w:rsidRPr="00B95907">
        <w:rPr>
          <w:rFonts w:ascii="Palatino Linotype" w:hAnsi="Palatino Linotype"/>
          <w:i/>
          <w:iCs/>
          <w:color w:val="212121"/>
          <w:spacing w:val="10"/>
          <w:sz w:val="21"/>
          <w:szCs w:val="21"/>
          <w:bdr w:val="none" w:sz="0" w:space="0" w:color="auto" w:frame="1"/>
          <w:lang w:val="es-ES" w:eastAsia="es-MX"/>
        </w:rPr>
        <w:t> </w:t>
      </w:r>
      <w:r w:rsidRPr="00B95907">
        <w:rPr>
          <w:rFonts w:ascii="Palatino Linotype" w:hAnsi="Palatino Linotype"/>
          <w:i/>
          <w:iCs/>
          <w:color w:val="212121"/>
          <w:spacing w:val="-1"/>
          <w:sz w:val="21"/>
          <w:szCs w:val="21"/>
          <w:bdr w:val="none" w:sz="0" w:space="0" w:color="auto" w:frame="1"/>
          <w:lang w:val="es-ES" w:eastAsia="es-MX"/>
        </w:rPr>
        <w:t>L</w:t>
      </w:r>
      <w:r w:rsidRPr="00B95907">
        <w:rPr>
          <w:rFonts w:ascii="Palatino Linotype" w:hAnsi="Palatino Linotype"/>
          <w:i/>
          <w:iCs/>
          <w:color w:val="212121"/>
          <w:spacing w:val="1"/>
          <w:sz w:val="21"/>
          <w:szCs w:val="21"/>
          <w:bdr w:val="none" w:sz="0" w:space="0" w:color="auto" w:frame="1"/>
          <w:lang w:val="es-ES" w:eastAsia="es-MX"/>
        </w:rPr>
        <w:t>e</w:t>
      </w:r>
      <w:r w:rsidRPr="00B95907">
        <w:rPr>
          <w:rFonts w:ascii="Palatino Linotype" w:hAnsi="Palatino Linotype"/>
          <w:i/>
          <w:iCs/>
          <w:color w:val="212121"/>
          <w:sz w:val="21"/>
          <w:szCs w:val="21"/>
          <w:bdr w:val="none" w:sz="0" w:space="0" w:color="auto" w:frame="1"/>
          <w:lang w:val="es-ES" w:eastAsia="es-MX"/>
        </w:rPr>
        <w:t>y</w:t>
      </w:r>
      <w:r w:rsidRPr="00B95907">
        <w:rPr>
          <w:rFonts w:ascii="Palatino Linotype" w:hAnsi="Palatino Linotype"/>
          <w:i/>
          <w:iCs/>
          <w:color w:val="212121"/>
          <w:spacing w:val="8"/>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General</w:t>
      </w:r>
      <w:r w:rsidRPr="00B95907">
        <w:rPr>
          <w:rFonts w:ascii="Palatino Linotype" w:hAnsi="Palatino Linotype"/>
          <w:i/>
          <w:iCs/>
          <w:color w:val="212121"/>
          <w:spacing w:val="10"/>
          <w:sz w:val="21"/>
          <w:szCs w:val="21"/>
          <w:bdr w:val="none" w:sz="0" w:space="0" w:color="auto" w:frame="1"/>
          <w:lang w:val="es-ES" w:eastAsia="es-MX"/>
        </w:rPr>
        <w:t> </w:t>
      </w:r>
      <w:r w:rsidRPr="00B95907">
        <w:rPr>
          <w:rFonts w:ascii="Palatino Linotype" w:hAnsi="Palatino Linotype"/>
          <w:i/>
          <w:iCs/>
          <w:color w:val="212121"/>
          <w:spacing w:val="-1"/>
          <w:sz w:val="21"/>
          <w:szCs w:val="21"/>
          <w:bdr w:val="none" w:sz="0" w:space="0" w:color="auto" w:frame="1"/>
          <w:lang w:val="es-ES" w:eastAsia="es-MX"/>
        </w:rPr>
        <w:t>d</w:t>
      </w:r>
      <w:r w:rsidRPr="00B95907">
        <w:rPr>
          <w:rFonts w:ascii="Palatino Linotype" w:hAnsi="Palatino Linotype"/>
          <w:i/>
          <w:iCs/>
          <w:color w:val="212121"/>
          <w:sz w:val="21"/>
          <w:szCs w:val="21"/>
          <w:bdr w:val="none" w:sz="0" w:space="0" w:color="auto" w:frame="1"/>
          <w:lang w:val="es-ES" w:eastAsia="es-MX"/>
        </w:rPr>
        <w:t>e</w:t>
      </w:r>
      <w:r w:rsidRPr="00B95907">
        <w:rPr>
          <w:rFonts w:ascii="Palatino Linotype" w:hAnsi="Palatino Linotype"/>
          <w:i/>
          <w:iCs/>
          <w:color w:val="212121"/>
          <w:spacing w:val="9"/>
          <w:sz w:val="21"/>
          <w:szCs w:val="21"/>
          <w:bdr w:val="none" w:sz="0" w:space="0" w:color="auto" w:frame="1"/>
          <w:lang w:val="es-ES" w:eastAsia="es-MX"/>
        </w:rPr>
        <w:t> </w:t>
      </w:r>
      <w:r w:rsidRPr="00B95907">
        <w:rPr>
          <w:rFonts w:ascii="Palatino Linotype" w:hAnsi="Palatino Linotype"/>
          <w:i/>
          <w:iCs/>
          <w:color w:val="212121"/>
          <w:spacing w:val="2"/>
          <w:sz w:val="21"/>
          <w:szCs w:val="21"/>
          <w:bdr w:val="none" w:sz="0" w:space="0" w:color="auto" w:frame="1"/>
          <w:lang w:val="es-ES" w:eastAsia="es-MX"/>
        </w:rPr>
        <w:t>T</w:t>
      </w:r>
      <w:r w:rsidRPr="00B95907">
        <w:rPr>
          <w:rFonts w:ascii="Palatino Linotype" w:hAnsi="Palatino Linotype"/>
          <w:i/>
          <w:iCs/>
          <w:color w:val="212121"/>
          <w:sz w:val="21"/>
          <w:szCs w:val="21"/>
          <w:bdr w:val="none" w:sz="0" w:space="0" w:color="auto" w:frame="1"/>
          <w:lang w:val="es-ES" w:eastAsia="es-MX"/>
        </w:rPr>
        <w:t>r</w:t>
      </w:r>
      <w:r w:rsidRPr="00B95907">
        <w:rPr>
          <w:rFonts w:ascii="Palatino Linotype" w:hAnsi="Palatino Linotype"/>
          <w:i/>
          <w:iCs/>
          <w:color w:val="212121"/>
          <w:spacing w:val="-2"/>
          <w:sz w:val="21"/>
          <w:szCs w:val="21"/>
          <w:bdr w:val="none" w:sz="0" w:space="0" w:color="auto" w:frame="1"/>
          <w:lang w:val="es-ES" w:eastAsia="es-MX"/>
        </w:rPr>
        <w:t>a</w:t>
      </w:r>
      <w:r w:rsidRPr="00B95907">
        <w:rPr>
          <w:rFonts w:ascii="Palatino Linotype" w:hAnsi="Palatino Linotype"/>
          <w:i/>
          <w:iCs/>
          <w:color w:val="212121"/>
          <w:spacing w:val="1"/>
          <w:sz w:val="21"/>
          <w:szCs w:val="21"/>
          <w:bdr w:val="none" w:sz="0" w:space="0" w:color="auto" w:frame="1"/>
          <w:lang w:val="es-ES" w:eastAsia="es-MX"/>
        </w:rPr>
        <w:t>n</w:t>
      </w:r>
      <w:r w:rsidRPr="00B95907">
        <w:rPr>
          <w:rFonts w:ascii="Palatino Linotype" w:hAnsi="Palatino Linotype"/>
          <w:i/>
          <w:iCs/>
          <w:color w:val="212121"/>
          <w:sz w:val="21"/>
          <w:szCs w:val="21"/>
          <w:bdr w:val="none" w:sz="0" w:space="0" w:color="auto" w:frame="1"/>
          <w:lang w:val="es-ES" w:eastAsia="es-MX"/>
        </w:rPr>
        <w:t>s</w:t>
      </w:r>
      <w:r w:rsidRPr="00B95907">
        <w:rPr>
          <w:rFonts w:ascii="Palatino Linotype" w:hAnsi="Palatino Linotype"/>
          <w:i/>
          <w:iCs/>
          <w:color w:val="212121"/>
          <w:spacing w:val="1"/>
          <w:sz w:val="21"/>
          <w:szCs w:val="21"/>
          <w:bdr w:val="none" w:sz="0" w:space="0" w:color="auto" w:frame="1"/>
          <w:lang w:val="es-ES" w:eastAsia="es-MX"/>
        </w:rPr>
        <w:t>pa</w:t>
      </w:r>
      <w:r w:rsidRPr="00B95907">
        <w:rPr>
          <w:rFonts w:ascii="Palatino Linotype" w:hAnsi="Palatino Linotype"/>
          <w:i/>
          <w:iCs/>
          <w:color w:val="212121"/>
          <w:sz w:val="21"/>
          <w:szCs w:val="21"/>
          <w:bdr w:val="none" w:sz="0" w:space="0" w:color="auto" w:frame="1"/>
          <w:lang w:val="es-ES" w:eastAsia="es-MX"/>
        </w:rPr>
        <w:t>r</w:t>
      </w:r>
      <w:r w:rsidRPr="00B95907">
        <w:rPr>
          <w:rFonts w:ascii="Palatino Linotype" w:hAnsi="Palatino Linotype"/>
          <w:i/>
          <w:iCs/>
          <w:color w:val="212121"/>
          <w:spacing w:val="-2"/>
          <w:sz w:val="21"/>
          <w:szCs w:val="21"/>
          <w:bdr w:val="none" w:sz="0" w:space="0" w:color="auto" w:frame="1"/>
          <w:lang w:val="es-ES" w:eastAsia="es-MX"/>
        </w:rPr>
        <w:t>e</w:t>
      </w:r>
      <w:r w:rsidRPr="00B95907">
        <w:rPr>
          <w:rFonts w:ascii="Palatino Linotype" w:hAnsi="Palatino Linotype"/>
          <w:i/>
          <w:iCs/>
          <w:color w:val="212121"/>
          <w:spacing w:val="1"/>
          <w:sz w:val="21"/>
          <w:szCs w:val="21"/>
          <w:bdr w:val="none" w:sz="0" w:space="0" w:color="auto" w:frame="1"/>
          <w:lang w:val="es-ES" w:eastAsia="es-MX"/>
        </w:rPr>
        <w:t>n</w:t>
      </w:r>
      <w:r w:rsidRPr="00B95907">
        <w:rPr>
          <w:rFonts w:ascii="Palatino Linotype" w:hAnsi="Palatino Linotype"/>
          <w:i/>
          <w:iCs/>
          <w:color w:val="212121"/>
          <w:sz w:val="21"/>
          <w:szCs w:val="21"/>
          <w:bdr w:val="none" w:sz="0" w:space="0" w:color="auto" w:frame="1"/>
          <w:lang w:val="es-ES" w:eastAsia="es-MX"/>
        </w:rPr>
        <w:t>cia y Acc</w:t>
      </w:r>
      <w:r w:rsidRPr="00B95907">
        <w:rPr>
          <w:rFonts w:ascii="Palatino Linotype" w:hAnsi="Palatino Linotype"/>
          <w:i/>
          <w:iCs/>
          <w:color w:val="212121"/>
          <w:spacing w:val="1"/>
          <w:sz w:val="21"/>
          <w:szCs w:val="21"/>
          <w:bdr w:val="none" w:sz="0" w:space="0" w:color="auto" w:frame="1"/>
          <w:lang w:val="es-ES" w:eastAsia="es-MX"/>
        </w:rPr>
        <w:t>e</w:t>
      </w:r>
      <w:r w:rsidRPr="00B95907">
        <w:rPr>
          <w:rFonts w:ascii="Palatino Linotype" w:hAnsi="Palatino Linotype"/>
          <w:i/>
          <w:iCs/>
          <w:color w:val="212121"/>
          <w:sz w:val="21"/>
          <w:szCs w:val="21"/>
          <w:bdr w:val="none" w:sz="0" w:space="0" w:color="auto" w:frame="1"/>
          <w:lang w:val="es-ES" w:eastAsia="es-MX"/>
        </w:rPr>
        <w:t>so</w:t>
      </w:r>
      <w:r w:rsidRPr="00B95907">
        <w:rPr>
          <w:rFonts w:ascii="Palatino Linotype" w:hAnsi="Palatino Linotype"/>
          <w:i/>
          <w:iCs/>
          <w:color w:val="212121"/>
          <w:spacing w:val="3"/>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a</w:t>
      </w:r>
      <w:r w:rsidRPr="00B95907">
        <w:rPr>
          <w:rFonts w:ascii="Palatino Linotype" w:hAnsi="Palatino Linotype"/>
          <w:i/>
          <w:iCs/>
          <w:color w:val="212121"/>
          <w:spacing w:val="1"/>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la I</w:t>
      </w:r>
      <w:r w:rsidRPr="00B95907">
        <w:rPr>
          <w:rFonts w:ascii="Palatino Linotype" w:hAnsi="Palatino Linotype"/>
          <w:i/>
          <w:iCs/>
          <w:color w:val="212121"/>
          <w:spacing w:val="-1"/>
          <w:sz w:val="21"/>
          <w:szCs w:val="21"/>
          <w:bdr w:val="none" w:sz="0" w:space="0" w:color="auto" w:frame="1"/>
          <w:lang w:val="es-ES" w:eastAsia="es-MX"/>
        </w:rPr>
        <w:t>n</w:t>
      </w:r>
      <w:r w:rsidRPr="00B95907">
        <w:rPr>
          <w:rFonts w:ascii="Palatino Linotype" w:hAnsi="Palatino Linotype"/>
          <w:i/>
          <w:iCs/>
          <w:color w:val="212121"/>
          <w:sz w:val="21"/>
          <w:szCs w:val="21"/>
          <w:bdr w:val="none" w:sz="0" w:space="0" w:color="auto" w:frame="1"/>
          <w:lang w:val="es-ES" w:eastAsia="es-MX"/>
        </w:rPr>
        <w:t>f</w:t>
      </w:r>
      <w:r w:rsidRPr="00B95907">
        <w:rPr>
          <w:rFonts w:ascii="Palatino Linotype" w:hAnsi="Palatino Linotype"/>
          <w:i/>
          <w:iCs/>
          <w:color w:val="212121"/>
          <w:spacing w:val="1"/>
          <w:sz w:val="21"/>
          <w:szCs w:val="21"/>
          <w:bdr w:val="none" w:sz="0" w:space="0" w:color="auto" w:frame="1"/>
          <w:lang w:val="es-ES" w:eastAsia="es-MX"/>
        </w:rPr>
        <w:t>o</w:t>
      </w:r>
      <w:r w:rsidRPr="00B95907">
        <w:rPr>
          <w:rFonts w:ascii="Palatino Linotype" w:hAnsi="Palatino Linotype"/>
          <w:i/>
          <w:iCs/>
          <w:color w:val="212121"/>
          <w:spacing w:val="-3"/>
          <w:sz w:val="21"/>
          <w:szCs w:val="21"/>
          <w:bdr w:val="none" w:sz="0" w:space="0" w:color="auto" w:frame="1"/>
          <w:lang w:val="es-ES" w:eastAsia="es-MX"/>
        </w:rPr>
        <w:t>r</w:t>
      </w:r>
      <w:r w:rsidRPr="00B95907">
        <w:rPr>
          <w:rFonts w:ascii="Palatino Linotype" w:hAnsi="Palatino Linotype"/>
          <w:i/>
          <w:iCs/>
          <w:color w:val="212121"/>
          <w:spacing w:val="1"/>
          <w:sz w:val="21"/>
          <w:szCs w:val="21"/>
          <w:bdr w:val="none" w:sz="0" w:space="0" w:color="auto" w:frame="1"/>
          <w:lang w:val="es-ES" w:eastAsia="es-MX"/>
        </w:rPr>
        <w:t>ma</w:t>
      </w:r>
      <w:r w:rsidRPr="00B95907">
        <w:rPr>
          <w:rFonts w:ascii="Palatino Linotype" w:hAnsi="Palatino Linotype"/>
          <w:i/>
          <w:iCs/>
          <w:color w:val="212121"/>
          <w:sz w:val="21"/>
          <w:szCs w:val="21"/>
          <w:bdr w:val="none" w:sz="0" w:space="0" w:color="auto" w:frame="1"/>
          <w:lang w:val="es-ES" w:eastAsia="es-MX"/>
        </w:rPr>
        <w:t>ci</w:t>
      </w:r>
      <w:r w:rsidRPr="00B95907">
        <w:rPr>
          <w:rFonts w:ascii="Palatino Linotype" w:hAnsi="Palatino Linotype"/>
          <w:i/>
          <w:iCs/>
          <w:color w:val="212121"/>
          <w:spacing w:val="-2"/>
          <w:sz w:val="21"/>
          <w:szCs w:val="21"/>
          <w:bdr w:val="none" w:sz="0" w:space="0" w:color="auto" w:frame="1"/>
          <w:lang w:val="es-ES" w:eastAsia="es-MX"/>
        </w:rPr>
        <w:t>ó</w:t>
      </w:r>
      <w:r w:rsidRPr="00B95907">
        <w:rPr>
          <w:rFonts w:ascii="Palatino Linotype" w:hAnsi="Palatino Linotype"/>
          <w:i/>
          <w:iCs/>
          <w:color w:val="212121"/>
          <w:sz w:val="21"/>
          <w:szCs w:val="21"/>
          <w:bdr w:val="none" w:sz="0" w:space="0" w:color="auto" w:frame="1"/>
          <w:lang w:val="es-ES" w:eastAsia="es-MX"/>
        </w:rPr>
        <w:t>n</w:t>
      </w:r>
      <w:r w:rsidRPr="00B95907">
        <w:rPr>
          <w:rFonts w:ascii="Palatino Linotype" w:hAnsi="Palatino Linotype"/>
          <w:i/>
          <w:iCs/>
          <w:color w:val="212121"/>
          <w:spacing w:val="6"/>
          <w:sz w:val="21"/>
          <w:szCs w:val="21"/>
          <w:bdr w:val="none" w:sz="0" w:space="0" w:color="auto" w:frame="1"/>
          <w:lang w:val="es-ES" w:eastAsia="es-MX"/>
        </w:rPr>
        <w:t> </w:t>
      </w:r>
      <w:r w:rsidRPr="00B95907">
        <w:rPr>
          <w:rFonts w:ascii="Palatino Linotype" w:hAnsi="Palatino Linotype"/>
          <w:i/>
          <w:iCs/>
          <w:color w:val="212121"/>
          <w:spacing w:val="-2"/>
          <w:sz w:val="21"/>
          <w:szCs w:val="21"/>
          <w:bdr w:val="none" w:sz="0" w:space="0" w:color="auto" w:frame="1"/>
          <w:lang w:val="es-ES" w:eastAsia="es-MX"/>
        </w:rPr>
        <w:t>P</w:t>
      </w:r>
      <w:r w:rsidRPr="00B95907">
        <w:rPr>
          <w:rFonts w:ascii="Palatino Linotype" w:hAnsi="Palatino Linotype"/>
          <w:i/>
          <w:iCs/>
          <w:color w:val="212121"/>
          <w:spacing w:val="1"/>
          <w:sz w:val="21"/>
          <w:szCs w:val="21"/>
          <w:bdr w:val="none" w:sz="0" w:space="0" w:color="auto" w:frame="1"/>
          <w:lang w:val="es-ES" w:eastAsia="es-MX"/>
        </w:rPr>
        <w:t>úb</w:t>
      </w:r>
      <w:r w:rsidRPr="00B95907">
        <w:rPr>
          <w:rFonts w:ascii="Palatino Linotype" w:hAnsi="Palatino Linotype"/>
          <w:i/>
          <w:iCs/>
          <w:color w:val="212121"/>
          <w:sz w:val="21"/>
          <w:szCs w:val="21"/>
          <w:bdr w:val="none" w:sz="0" w:space="0" w:color="auto" w:frame="1"/>
          <w:lang w:val="es-ES" w:eastAsia="es-MX"/>
        </w:rPr>
        <w:t>l</w:t>
      </w:r>
      <w:r w:rsidRPr="00B95907">
        <w:rPr>
          <w:rFonts w:ascii="Palatino Linotype" w:hAnsi="Palatino Linotype"/>
          <w:i/>
          <w:iCs/>
          <w:color w:val="212121"/>
          <w:spacing w:val="-1"/>
          <w:sz w:val="21"/>
          <w:szCs w:val="21"/>
          <w:bdr w:val="none" w:sz="0" w:space="0" w:color="auto" w:frame="1"/>
          <w:lang w:val="es-ES" w:eastAsia="es-MX"/>
        </w:rPr>
        <w:t>i</w:t>
      </w:r>
      <w:r w:rsidRPr="00B95907">
        <w:rPr>
          <w:rFonts w:ascii="Palatino Linotype" w:hAnsi="Palatino Linotype"/>
          <w:i/>
          <w:iCs/>
          <w:color w:val="212121"/>
          <w:sz w:val="21"/>
          <w:szCs w:val="21"/>
          <w:bdr w:val="none" w:sz="0" w:space="0" w:color="auto" w:frame="1"/>
          <w:lang w:val="es-ES" w:eastAsia="es-MX"/>
        </w:rPr>
        <w:t>ca y </w:t>
      </w:r>
      <w:r w:rsidRPr="00B95907">
        <w:rPr>
          <w:rFonts w:ascii="Palatino Linotype" w:hAnsi="Palatino Linotype"/>
          <w:i/>
          <w:iCs/>
          <w:color w:val="212121"/>
          <w:spacing w:val="8"/>
          <w:sz w:val="21"/>
          <w:szCs w:val="21"/>
          <w:bdr w:val="none" w:sz="0" w:space="0" w:color="auto" w:frame="1"/>
          <w:lang w:val="es-ES" w:eastAsia="es-MX"/>
        </w:rPr>
        <w:t>130, párrafo cuarto, </w:t>
      </w:r>
      <w:r w:rsidRPr="00B95907">
        <w:rPr>
          <w:rFonts w:ascii="Palatino Linotype" w:hAnsi="Palatino Linotype"/>
          <w:i/>
          <w:iCs/>
          <w:color w:val="212121"/>
          <w:spacing w:val="1"/>
          <w:sz w:val="21"/>
          <w:szCs w:val="21"/>
          <w:bdr w:val="none" w:sz="0" w:space="0" w:color="auto" w:frame="1"/>
          <w:lang w:val="es-ES" w:eastAsia="es-MX"/>
        </w:rPr>
        <w:t>d</w:t>
      </w:r>
      <w:r w:rsidRPr="00B95907">
        <w:rPr>
          <w:rFonts w:ascii="Palatino Linotype" w:hAnsi="Palatino Linotype"/>
          <w:i/>
          <w:iCs/>
          <w:color w:val="212121"/>
          <w:sz w:val="21"/>
          <w:szCs w:val="21"/>
          <w:bdr w:val="none" w:sz="0" w:space="0" w:color="auto" w:frame="1"/>
          <w:lang w:val="es-ES" w:eastAsia="es-MX"/>
        </w:rPr>
        <w:t>e</w:t>
      </w:r>
      <w:r w:rsidRPr="00B95907">
        <w:rPr>
          <w:rFonts w:ascii="Palatino Linotype" w:hAnsi="Palatino Linotype"/>
          <w:i/>
          <w:iCs/>
          <w:color w:val="212121"/>
          <w:spacing w:val="9"/>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la</w:t>
      </w:r>
      <w:r w:rsidRPr="00B95907">
        <w:rPr>
          <w:rFonts w:ascii="Palatino Linotype" w:hAnsi="Palatino Linotype"/>
          <w:i/>
          <w:iCs/>
          <w:color w:val="212121"/>
          <w:spacing w:val="10"/>
          <w:sz w:val="21"/>
          <w:szCs w:val="21"/>
          <w:bdr w:val="none" w:sz="0" w:space="0" w:color="auto" w:frame="1"/>
          <w:lang w:val="es-ES" w:eastAsia="es-MX"/>
        </w:rPr>
        <w:t> </w:t>
      </w:r>
      <w:r w:rsidRPr="00B95907">
        <w:rPr>
          <w:rFonts w:ascii="Palatino Linotype" w:hAnsi="Palatino Linotype"/>
          <w:i/>
          <w:iCs/>
          <w:color w:val="212121"/>
          <w:spacing w:val="-1"/>
          <w:sz w:val="21"/>
          <w:szCs w:val="21"/>
          <w:bdr w:val="none" w:sz="0" w:space="0" w:color="auto" w:frame="1"/>
          <w:lang w:val="es-ES" w:eastAsia="es-MX"/>
        </w:rPr>
        <w:t>L</w:t>
      </w:r>
      <w:r w:rsidRPr="00B95907">
        <w:rPr>
          <w:rFonts w:ascii="Palatino Linotype" w:hAnsi="Palatino Linotype"/>
          <w:i/>
          <w:iCs/>
          <w:color w:val="212121"/>
          <w:spacing w:val="1"/>
          <w:sz w:val="21"/>
          <w:szCs w:val="21"/>
          <w:bdr w:val="none" w:sz="0" w:space="0" w:color="auto" w:frame="1"/>
          <w:lang w:val="es-ES" w:eastAsia="es-MX"/>
        </w:rPr>
        <w:t>e</w:t>
      </w:r>
      <w:r w:rsidRPr="00B95907">
        <w:rPr>
          <w:rFonts w:ascii="Palatino Linotype" w:hAnsi="Palatino Linotype"/>
          <w:i/>
          <w:iCs/>
          <w:color w:val="212121"/>
          <w:sz w:val="21"/>
          <w:szCs w:val="21"/>
          <w:bdr w:val="none" w:sz="0" w:space="0" w:color="auto" w:frame="1"/>
          <w:lang w:val="es-ES" w:eastAsia="es-MX"/>
        </w:rPr>
        <w:t>y</w:t>
      </w:r>
      <w:r w:rsidRPr="00B95907">
        <w:rPr>
          <w:rFonts w:ascii="Palatino Linotype" w:hAnsi="Palatino Linotype"/>
          <w:i/>
          <w:iCs/>
          <w:color w:val="212121"/>
          <w:spacing w:val="8"/>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Fe</w:t>
      </w:r>
      <w:r w:rsidRPr="00B95907">
        <w:rPr>
          <w:rFonts w:ascii="Palatino Linotype" w:hAnsi="Palatino Linotype"/>
          <w:i/>
          <w:iCs/>
          <w:color w:val="212121"/>
          <w:spacing w:val="1"/>
          <w:sz w:val="21"/>
          <w:szCs w:val="21"/>
          <w:bdr w:val="none" w:sz="0" w:space="0" w:color="auto" w:frame="1"/>
          <w:lang w:val="es-ES" w:eastAsia="es-MX"/>
        </w:rPr>
        <w:t>de</w:t>
      </w:r>
      <w:r w:rsidRPr="00B95907">
        <w:rPr>
          <w:rFonts w:ascii="Palatino Linotype" w:hAnsi="Palatino Linotype"/>
          <w:i/>
          <w:iCs/>
          <w:color w:val="212121"/>
          <w:sz w:val="21"/>
          <w:szCs w:val="21"/>
          <w:bdr w:val="none" w:sz="0" w:space="0" w:color="auto" w:frame="1"/>
          <w:lang w:val="es-ES" w:eastAsia="es-MX"/>
        </w:rPr>
        <w:t>ral</w:t>
      </w:r>
      <w:r w:rsidRPr="00B95907">
        <w:rPr>
          <w:rFonts w:ascii="Palatino Linotype" w:hAnsi="Palatino Linotype"/>
          <w:i/>
          <w:iCs/>
          <w:color w:val="212121"/>
          <w:spacing w:val="10"/>
          <w:sz w:val="21"/>
          <w:szCs w:val="21"/>
          <w:bdr w:val="none" w:sz="0" w:space="0" w:color="auto" w:frame="1"/>
          <w:lang w:val="es-ES" w:eastAsia="es-MX"/>
        </w:rPr>
        <w:t> </w:t>
      </w:r>
      <w:r w:rsidRPr="00B95907">
        <w:rPr>
          <w:rFonts w:ascii="Palatino Linotype" w:hAnsi="Palatino Linotype"/>
          <w:i/>
          <w:iCs/>
          <w:color w:val="212121"/>
          <w:spacing w:val="-1"/>
          <w:sz w:val="21"/>
          <w:szCs w:val="21"/>
          <w:bdr w:val="none" w:sz="0" w:space="0" w:color="auto" w:frame="1"/>
          <w:lang w:val="es-ES" w:eastAsia="es-MX"/>
        </w:rPr>
        <w:t>d</w:t>
      </w:r>
      <w:r w:rsidRPr="00B95907">
        <w:rPr>
          <w:rFonts w:ascii="Palatino Linotype" w:hAnsi="Palatino Linotype"/>
          <w:i/>
          <w:iCs/>
          <w:color w:val="212121"/>
          <w:sz w:val="21"/>
          <w:szCs w:val="21"/>
          <w:bdr w:val="none" w:sz="0" w:space="0" w:color="auto" w:frame="1"/>
          <w:lang w:val="es-ES" w:eastAsia="es-MX"/>
        </w:rPr>
        <w:t>e</w:t>
      </w:r>
      <w:r w:rsidRPr="00B95907">
        <w:rPr>
          <w:rFonts w:ascii="Palatino Linotype" w:hAnsi="Palatino Linotype"/>
          <w:i/>
          <w:iCs/>
          <w:color w:val="212121"/>
          <w:spacing w:val="9"/>
          <w:sz w:val="21"/>
          <w:szCs w:val="21"/>
          <w:bdr w:val="none" w:sz="0" w:space="0" w:color="auto" w:frame="1"/>
          <w:lang w:val="es-ES" w:eastAsia="es-MX"/>
        </w:rPr>
        <w:t> </w:t>
      </w:r>
      <w:r w:rsidRPr="00B95907">
        <w:rPr>
          <w:rFonts w:ascii="Palatino Linotype" w:hAnsi="Palatino Linotype"/>
          <w:i/>
          <w:iCs/>
          <w:color w:val="212121"/>
          <w:spacing w:val="2"/>
          <w:sz w:val="21"/>
          <w:szCs w:val="21"/>
          <w:bdr w:val="none" w:sz="0" w:space="0" w:color="auto" w:frame="1"/>
          <w:lang w:val="es-ES" w:eastAsia="es-MX"/>
        </w:rPr>
        <w:t>T</w:t>
      </w:r>
      <w:r w:rsidRPr="00B95907">
        <w:rPr>
          <w:rFonts w:ascii="Palatino Linotype" w:hAnsi="Palatino Linotype"/>
          <w:i/>
          <w:iCs/>
          <w:color w:val="212121"/>
          <w:sz w:val="21"/>
          <w:szCs w:val="21"/>
          <w:bdr w:val="none" w:sz="0" w:space="0" w:color="auto" w:frame="1"/>
          <w:lang w:val="es-ES" w:eastAsia="es-MX"/>
        </w:rPr>
        <w:t>r</w:t>
      </w:r>
      <w:r w:rsidRPr="00B95907">
        <w:rPr>
          <w:rFonts w:ascii="Palatino Linotype" w:hAnsi="Palatino Linotype"/>
          <w:i/>
          <w:iCs/>
          <w:color w:val="212121"/>
          <w:spacing w:val="-2"/>
          <w:sz w:val="21"/>
          <w:szCs w:val="21"/>
          <w:bdr w:val="none" w:sz="0" w:space="0" w:color="auto" w:frame="1"/>
          <w:lang w:val="es-ES" w:eastAsia="es-MX"/>
        </w:rPr>
        <w:t>a</w:t>
      </w:r>
      <w:r w:rsidRPr="00B95907">
        <w:rPr>
          <w:rFonts w:ascii="Palatino Linotype" w:hAnsi="Palatino Linotype"/>
          <w:i/>
          <w:iCs/>
          <w:color w:val="212121"/>
          <w:spacing w:val="1"/>
          <w:sz w:val="21"/>
          <w:szCs w:val="21"/>
          <w:bdr w:val="none" w:sz="0" w:space="0" w:color="auto" w:frame="1"/>
          <w:lang w:val="es-ES" w:eastAsia="es-MX"/>
        </w:rPr>
        <w:t>n</w:t>
      </w:r>
      <w:r w:rsidRPr="00B95907">
        <w:rPr>
          <w:rFonts w:ascii="Palatino Linotype" w:hAnsi="Palatino Linotype"/>
          <w:i/>
          <w:iCs/>
          <w:color w:val="212121"/>
          <w:sz w:val="21"/>
          <w:szCs w:val="21"/>
          <w:bdr w:val="none" w:sz="0" w:space="0" w:color="auto" w:frame="1"/>
          <w:lang w:val="es-ES" w:eastAsia="es-MX"/>
        </w:rPr>
        <w:t>s</w:t>
      </w:r>
      <w:r w:rsidRPr="00B95907">
        <w:rPr>
          <w:rFonts w:ascii="Palatino Linotype" w:hAnsi="Palatino Linotype"/>
          <w:i/>
          <w:iCs/>
          <w:color w:val="212121"/>
          <w:spacing w:val="1"/>
          <w:sz w:val="21"/>
          <w:szCs w:val="21"/>
          <w:bdr w:val="none" w:sz="0" w:space="0" w:color="auto" w:frame="1"/>
          <w:lang w:val="es-ES" w:eastAsia="es-MX"/>
        </w:rPr>
        <w:t>pa</w:t>
      </w:r>
      <w:r w:rsidRPr="00B95907">
        <w:rPr>
          <w:rFonts w:ascii="Palatino Linotype" w:hAnsi="Palatino Linotype"/>
          <w:i/>
          <w:iCs/>
          <w:color w:val="212121"/>
          <w:sz w:val="21"/>
          <w:szCs w:val="21"/>
          <w:bdr w:val="none" w:sz="0" w:space="0" w:color="auto" w:frame="1"/>
          <w:lang w:val="es-ES" w:eastAsia="es-MX"/>
        </w:rPr>
        <w:t>r</w:t>
      </w:r>
      <w:r w:rsidRPr="00B95907">
        <w:rPr>
          <w:rFonts w:ascii="Palatino Linotype" w:hAnsi="Palatino Linotype"/>
          <w:i/>
          <w:iCs/>
          <w:color w:val="212121"/>
          <w:spacing w:val="-2"/>
          <w:sz w:val="21"/>
          <w:szCs w:val="21"/>
          <w:bdr w:val="none" w:sz="0" w:space="0" w:color="auto" w:frame="1"/>
          <w:lang w:val="es-ES" w:eastAsia="es-MX"/>
        </w:rPr>
        <w:t>e</w:t>
      </w:r>
      <w:r w:rsidRPr="00B95907">
        <w:rPr>
          <w:rFonts w:ascii="Palatino Linotype" w:hAnsi="Palatino Linotype"/>
          <w:i/>
          <w:iCs/>
          <w:color w:val="212121"/>
          <w:spacing w:val="1"/>
          <w:sz w:val="21"/>
          <w:szCs w:val="21"/>
          <w:bdr w:val="none" w:sz="0" w:space="0" w:color="auto" w:frame="1"/>
          <w:lang w:val="es-ES" w:eastAsia="es-MX"/>
        </w:rPr>
        <w:t>n</w:t>
      </w:r>
      <w:r w:rsidRPr="00B95907">
        <w:rPr>
          <w:rFonts w:ascii="Palatino Linotype" w:hAnsi="Palatino Linotype"/>
          <w:i/>
          <w:iCs/>
          <w:color w:val="212121"/>
          <w:sz w:val="21"/>
          <w:szCs w:val="21"/>
          <w:bdr w:val="none" w:sz="0" w:space="0" w:color="auto" w:frame="1"/>
          <w:lang w:val="es-ES" w:eastAsia="es-MX"/>
        </w:rPr>
        <w:t>cia y Acc</w:t>
      </w:r>
      <w:r w:rsidRPr="00B95907">
        <w:rPr>
          <w:rFonts w:ascii="Palatino Linotype" w:hAnsi="Palatino Linotype"/>
          <w:i/>
          <w:iCs/>
          <w:color w:val="212121"/>
          <w:spacing w:val="1"/>
          <w:sz w:val="21"/>
          <w:szCs w:val="21"/>
          <w:bdr w:val="none" w:sz="0" w:space="0" w:color="auto" w:frame="1"/>
          <w:lang w:val="es-ES" w:eastAsia="es-MX"/>
        </w:rPr>
        <w:t>e</w:t>
      </w:r>
      <w:r w:rsidRPr="00B95907">
        <w:rPr>
          <w:rFonts w:ascii="Palatino Linotype" w:hAnsi="Palatino Linotype"/>
          <w:i/>
          <w:iCs/>
          <w:color w:val="212121"/>
          <w:sz w:val="21"/>
          <w:szCs w:val="21"/>
          <w:bdr w:val="none" w:sz="0" w:space="0" w:color="auto" w:frame="1"/>
          <w:lang w:val="es-ES" w:eastAsia="es-MX"/>
        </w:rPr>
        <w:t>so</w:t>
      </w:r>
      <w:r w:rsidRPr="00B95907">
        <w:rPr>
          <w:rFonts w:ascii="Palatino Linotype" w:hAnsi="Palatino Linotype"/>
          <w:i/>
          <w:iCs/>
          <w:color w:val="212121"/>
          <w:spacing w:val="3"/>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a</w:t>
      </w:r>
      <w:r w:rsidRPr="00B95907">
        <w:rPr>
          <w:rFonts w:ascii="Palatino Linotype" w:hAnsi="Palatino Linotype"/>
          <w:i/>
          <w:iCs/>
          <w:color w:val="212121"/>
          <w:spacing w:val="1"/>
          <w:sz w:val="21"/>
          <w:szCs w:val="21"/>
          <w:bdr w:val="none" w:sz="0" w:space="0" w:color="auto" w:frame="1"/>
          <w:lang w:val="es-ES" w:eastAsia="es-MX"/>
        </w:rPr>
        <w:t> </w:t>
      </w:r>
      <w:r w:rsidRPr="00B95907">
        <w:rPr>
          <w:rFonts w:ascii="Palatino Linotype" w:hAnsi="Palatino Linotype"/>
          <w:i/>
          <w:iCs/>
          <w:color w:val="212121"/>
          <w:sz w:val="21"/>
          <w:szCs w:val="21"/>
          <w:bdr w:val="none" w:sz="0" w:space="0" w:color="auto" w:frame="1"/>
          <w:lang w:val="es-ES" w:eastAsia="es-MX"/>
        </w:rPr>
        <w:t>la I</w:t>
      </w:r>
      <w:r w:rsidRPr="00B95907">
        <w:rPr>
          <w:rFonts w:ascii="Palatino Linotype" w:hAnsi="Palatino Linotype"/>
          <w:i/>
          <w:iCs/>
          <w:color w:val="212121"/>
          <w:spacing w:val="-1"/>
          <w:sz w:val="21"/>
          <w:szCs w:val="21"/>
          <w:bdr w:val="none" w:sz="0" w:space="0" w:color="auto" w:frame="1"/>
          <w:lang w:val="es-ES" w:eastAsia="es-MX"/>
        </w:rPr>
        <w:t>n</w:t>
      </w:r>
      <w:r w:rsidRPr="00B95907">
        <w:rPr>
          <w:rFonts w:ascii="Palatino Linotype" w:hAnsi="Palatino Linotype"/>
          <w:i/>
          <w:iCs/>
          <w:color w:val="212121"/>
          <w:sz w:val="21"/>
          <w:szCs w:val="21"/>
          <w:bdr w:val="none" w:sz="0" w:space="0" w:color="auto" w:frame="1"/>
          <w:lang w:val="es-ES" w:eastAsia="es-MX"/>
        </w:rPr>
        <w:t>f</w:t>
      </w:r>
      <w:r w:rsidRPr="00B95907">
        <w:rPr>
          <w:rFonts w:ascii="Palatino Linotype" w:hAnsi="Palatino Linotype"/>
          <w:i/>
          <w:iCs/>
          <w:color w:val="212121"/>
          <w:spacing w:val="1"/>
          <w:sz w:val="21"/>
          <w:szCs w:val="21"/>
          <w:bdr w:val="none" w:sz="0" w:space="0" w:color="auto" w:frame="1"/>
          <w:lang w:val="es-ES" w:eastAsia="es-MX"/>
        </w:rPr>
        <w:t>o</w:t>
      </w:r>
      <w:r w:rsidRPr="00B95907">
        <w:rPr>
          <w:rFonts w:ascii="Palatino Linotype" w:hAnsi="Palatino Linotype"/>
          <w:i/>
          <w:iCs/>
          <w:color w:val="212121"/>
          <w:spacing w:val="-3"/>
          <w:sz w:val="21"/>
          <w:szCs w:val="21"/>
          <w:bdr w:val="none" w:sz="0" w:space="0" w:color="auto" w:frame="1"/>
          <w:lang w:val="es-ES" w:eastAsia="es-MX"/>
        </w:rPr>
        <w:t>r</w:t>
      </w:r>
      <w:r w:rsidRPr="00B95907">
        <w:rPr>
          <w:rFonts w:ascii="Palatino Linotype" w:hAnsi="Palatino Linotype"/>
          <w:i/>
          <w:iCs/>
          <w:color w:val="212121"/>
          <w:spacing w:val="1"/>
          <w:sz w:val="21"/>
          <w:szCs w:val="21"/>
          <w:bdr w:val="none" w:sz="0" w:space="0" w:color="auto" w:frame="1"/>
          <w:lang w:val="es-ES" w:eastAsia="es-MX"/>
        </w:rPr>
        <w:t>ma</w:t>
      </w:r>
      <w:r w:rsidRPr="00B95907">
        <w:rPr>
          <w:rFonts w:ascii="Palatino Linotype" w:hAnsi="Palatino Linotype"/>
          <w:i/>
          <w:iCs/>
          <w:color w:val="212121"/>
          <w:sz w:val="21"/>
          <w:szCs w:val="21"/>
          <w:bdr w:val="none" w:sz="0" w:space="0" w:color="auto" w:frame="1"/>
          <w:lang w:val="es-ES" w:eastAsia="es-MX"/>
        </w:rPr>
        <w:t>ci</w:t>
      </w:r>
      <w:r w:rsidRPr="00B95907">
        <w:rPr>
          <w:rFonts w:ascii="Palatino Linotype" w:hAnsi="Palatino Linotype"/>
          <w:i/>
          <w:iCs/>
          <w:color w:val="212121"/>
          <w:spacing w:val="-2"/>
          <w:sz w:val="21"/>
          <w:szCs w:val="21"/>
          <w:bdr w:val="none" w:sz="0" w:space="0" w:color="auto" w:frame="1"/>
          <w:lang w:val="es-ES" w:eastAsia="es-MX"/>
        </w:rPr>
        <w:t>ó</w:t>
      </w:r>
      <w:r w:rsidRPr="00B95907">
        <w:rPr>
          <w:rFonts w:ascii="Palatino Linotype" w:hAnsi="Palatino Linotype"/>
          <w:i/>
          <w:iCs/>
          <w:color w:val="212121"/>
          <w:sz w:val="21"/>
          <w:szCs w:val="21"/>
          <w:bdr w:val="none" w:sz="0" w:space="0" w:color="auto" w:frame="1"/>
          <w:lang w:val="es-ES" w:eastAsia="es-MX"/>
        </w:rPr>
        <w:t>n</w:t>
      </w:r>
      <w:r w:rsidRPr="00B95907">
        <w:rPr>
          <w:rFonts w:ascii="Palatino Linotype" w:hAnsi="Palatino Linotype"/>
          <w:i/>
          <w:iCs/>
          <w:color w:val="212121"/>
          <w:spacing w:val="6"/>
          <w:sz w:val="21"/>
          <w:szCs w:val="21"/>
          <w:bdr w:val="none" w:sz="0" w:space="0" w:color="auto" w:frame="1"/>
          <w:lang w:val="es-ES" w:eastAsia="es-MX"/>
        </w:rPr>
        <w:t> </w:t>
      </w:r>
      <w:r w:rsidRPr="00B95907">
        <w:rPr>
          <w:rFonts w:ascii="Palatino Linotype" w:hAnsi="Palatino Linotype"/>
          <w:i/>
          <w:iCs/>
          <w:color w:val="212121"/>
          <w:spacing w:val="-2"/>
          <w:sz w:val="21"/>
          <w:szCs w:val="21"/>
          <w:bdr w:val="none" w:sz="0" w:space="0" w:color="auto" w:frame="1"/>
          <w:lang w:val="es-ES" w:eastAsia="es-MX"/>
        </w:rPr>
        <w:t>P</w:t>
      </w:r>
      <w:r w:rsidRPr="00B95907">
        <w:rPr>
          <w:rFonts w:ascii="Palatino Linotype" w:hAnsi="Palatino Linotype"/>
          <w:i/>
          <w:iCs/>
          <w:color w:val="212121"/>
          <w:spacing w:val="1"/>
          <w:sz w:val="21"/>
          <w:szCs w:val="21"/>
          <w:bdr w:val="none" w:sz="0" w:space="0" w:color="auto" w:frame="1"/>
          <w:lang w:val="es-ES" w:eastAsia="es-MX"/>
        </w:rPr>
        <w:t>úb</w:t>
      </w:r>
      <w:r w:rsidRPr="00B95907">
        <w:rPr>
          <w:rFonts w:ascii="Palatino Linotype" w:hAnsi="Palatino Linotype"/>
          <w:i/>
          <w:iCs/>
          <w:color w:val="212121"/>
          <w:sz w:val="21"/>
          <w:szCs w:val="21"/>
          <w:bdr w:val="none" w:sz="0" w:space="0" w:color="auto" w:frame="1"/>
          <w:lang w:val="es-ES" w:eastAsia="es-MX"/>
        </w:rPr>
        <w:t>l</w:t>
      </w:r>
      <w:r w:rsidRPr="00B95907">
        <w:rPr>
          <w:rFonts w:ascii="Palatino Linotype" w:hAnsi="Palatino Linotype"/>
          <w:i/>
          <w:iCs/>
          <w:color w:val="212121"/>
          <w:spacing w:val="-1"/>
          <w:sz w:val="21"/>
          <w:szCs w:val="21"/>
          <w:bdr w:val="none" w:sz="0" w:space="0" w:color="auto" w:frame="1"/>
          <w:lang w:val="es-ES" w:eastAsia="es-MX"/>
        </w:rPr>
        <w:t>i</w:t>
      </w:r>
      <w:r w:rsidRPr="00B95907">
        <w:rPr>
          <w:rFonts w:ascii="Palatino Linotype" w:hAnsi="Palatino Linotype"/>
          <w:i/>
          <w:iCs/>
          <w:color w:val="212121"/>
          <w:sz w:val="21"/>
          <w:szCs w:val="21"/>
          <w:bdr w:val="none" w:sz="0" w:space="0" w:color="auto" w:frame="1"/>
          <w:lang w:val="es-ES" w:eastAsia="es-MX"/>
        </w:rPr>
        <w:t>ca, </w:t>
      </w:r>
      <w:r w:rsidRPr="00B95907">
        <w:rPr>
          <w:rFonts w:ascii="Palatino Linotype" w:hAnsi="Palatino Linotype"/>
          <w:i/>
          <w:iCs/>
          <w:color w:val="212121"/>
          <w:spacing w:val="-1"/>
          <w:sz w:val="21"/>
          <w:szCs w:val="21"/>
          <w:bdr w:val="none" w:sz="0" w:space="0" w:color="auto" w:frame="1"/>
          <w:lang w:val="es-ES" w:eastAsia="es-MX"/>
        </w:rPr>
        <w:t>señalan</w:t>
      </w:r>
      <w:r w:rsidRPr="00B95907">
        <w:rPr>
          <w:rFonts w:ascii="Palatino Linotype" w:hAnsi="Palatino Linotype"/>
          <w:i/>
          <w:iCs/>
          <w:color w:val="212121"/>
          <w:spacing w:val="1"/>
          <w:sz w:val="21"/>
          <w:szCs w:val="21"/>
          <w:bdr w:val="none" w:sz="0" w:space="0" w:color="auto" w:frame="1"/>
          <w:lang w:val="es-ES" w:eastAsia="es-MX"/>
        </w:rPr>
        <w:t> </w:t>
      </w:r>
      <w:r w:rsidRPr="00B95907">
        <w:rPr>
          <w:rFonts w:ascii="Palatino Linotype" w:hAnsi="Palatino Linotype"/>
          <w:i/>
          <w:iCs/>
          <w:color w:val="212121"/>
          <w:spacing w:val="-1"/>
          <w:sz w:val="21"/>
          <w:szCs w:val="21"/>
          <w:bdr w:val="none" w:sz="0" w:space="0" w:color="auto" w:frame="1"/>
          <w:lang w:val="es-ES" w:eastAsia="es-MX"/>
        </w:rPr>
        <w:t>q</w:t>
      </w:r>
      <w:r w:rsidRPr="00B95907">
        <w:rPr>
          <w:rFonts w:ascii="Palatino Linotype" w:hAnsi="Palatino Linotype"/>
          <w:i/>
          <w:iCs/>
          <w:color w:val="212121"/>
          <w:spacing w:val="1"/>
          <w:sz w:val="21"/>
          <w:szCs w:val="21"/>
          <w:bdr w:val="none" w:sz="0" w:space="0" w:color="auto" w:frame="1"/>
          <w:lang w:val="es-ES" w:eastAsia="es-MX"/>
        </w:rPr>
        <w:t>u</w:t>
      </w:r>
      <w:r w:rsidRPr="00B95907">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247025" w:rsidRPr="00B95907" w:rsidRDefault="00247025" w:rsidP="00247025">
      <w:pPr>
        <w:ind w:left="851" w:right="902"/>
        <w:jc w:val="both"/>
        <w:rPr>
          <w:rFonts w:ascii="Palatino Linotype" w:hAnsi="Palatino Linotype" w:cs="Arial"/>
          <w:i/>
          <w:color w:val="000000"/>
          <w:sz w:val="21"/>
          <w:szCs w:val="21"/>
        </w:rPr>
      </w:pPr>
      <w:r w:rsidRPr="00B95907">
        <w:rPr>
          <w:rFonts w:ascii="Palatino Linotype" w:hAnsi="Palatino Linotype" w:cs="Arial"/>
          <w:i/>
          <w:color w:val="000000"/>
          <w:sz w:val="21"/>
          <w:szCs w:val="21"/>
        </w:rPr>
        <w:t xml:space="preserve">Resoluciones: </w:t>
      </w:r>
    </w:p>
    <w:p w:rsidR="00247025" w:rsidRPr="00B95907" w:rsidRDefault="00247025" w:rsidP="00247025">
      <w:pPr>
        <w:ind w:left="851" w:right="902"/>
        <w:jc w:val="both"/>
        <w:rPr>
          <w:rFonts w:ascii="Palatino Linotype" w:hAnsi="Palatino Linotype" w:cs="Arial"/>
          <w:i/>
          <w:color w:val="000000"/>
          <w:sz w:val="21"/>
          <w:szCs w:val="21"/>
        </w:rPr>
      </w:pPr>
      <w:r w:rsidRPr="00B95907">
        <w:rPr>
          <w:rFonts w:ascii="Palatino Linotype" w:hAnsi="Palatino Linotype" w:cs="Arial"/>
          <w:i/>
          <w:color w:val="000000"/>
          <w:sz w:val="21"/>
          <w:szCs w:val="21"/>
        </w:rPr>
        <w:sym w:font="Symbol" w:char="F0B7"/>
      </w:r>
      <w:r w:rsidRPr="00B95907">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247025" w:rsidRPr="00B95907" w:rsidRDefault="00247025" w:rsidP="00247025">
      <w:pPr>
        <w:ind w:left="851" w:right="902"/>
        <w:jc w:val="both"/>
        <w:rPr>
          <w:rFonts w:ascii="Palatino Linotype" w:hAnsi="Palatino Linotype" w:cs="Arial"/>
          <w:i/>
          <w:color w:val="000000"/>
          <w:sz w:val="21"/>
          <w:szCs w:val="21"/>
        </w:rPr>
      </w:pPr>
      <w:r w:rsidRPr="00B95907">
        <w:rPr>
          <w:rFonts w:ascii="Palatino Linotype" w:hAnsi="Palatino Linotype" w:cs="Arial"/>
          <w:i/>
          <w:color w:val="000000"/>
          <w:sz w:val="21"/>
          <w:szCs w:val="21"/>
        </w:rPr>
        <w:sym w:font="Symbol" w:char="F0B7"/>
      </w:r>
      <w:r w:rsidRPr="00B95907">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247025" w:rsidRPr="00B95907" w:rsidRDefault="00247025" w:rsidP="00247025">
      <w:pPr>
        <w:ind w:left="851" w:right="902"/>
        <w:jc w:val="both"/>
        <w:rPr>
          <w:rFonts w:ascii="Palatino Linotype" w:hAnsi="Palatino Linotype" w:cs="Arial"/>
          <w:i/>
          <w:color w:val="000000"/>
          <w:sz w:val="21"/>
          <w:szCs w:val="21"/>
        </w:rPr>
      </w:pPr>
      <w:r w:rsidRPr="00B95907">
        <w:rPr>
          <w:rFonts w:ascii="Palatino Linotype" w:hAnsi="Palatino Linotype" w:cs="Arial"/>
          <w:i/>
          <w:color w:val="000000"/>
          <w:sz w:val="21"/>
          <w:szCs w:val="21"/>
        </w:rPr>
        <w:sym w:font="Symbol" w:char="F0B7"/>
      </w:r>
      <w:r w:rsidRPr="00B95907">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247025" w:rsidRPr="00B95907" w:rsidRDefault="00247025" w:rsidP="00247025">
      <w:pPr>
        <w:ind w:left="851" w:right="902"/>
        <w:jc w:val="both"/>
        <w:rPr>
          <w:rFonts w:ascii="Palatino Linotype" w:hAnsi="Palatino Linotype" w:cs="Arial"/>
          <w:i/>
          <w:color w:val="000000"/>
          <w:sz w:val="21"/>
          <w:szCs w:val="21"/>
        </w:rPr>
      </w:pPr>
      <w:r w:rsidRPr="00B95907">
        <w:rPr>
          <w:rFonts w:ascii="Palatino Linotype" w:hAnsi="Palatino Linotype" w:cs="Arial"/>
          <w:i/>
          <w:color w:val="000000"/>
          <w:sz w:val="21"/>
          <w:szCs w:val="21"/>
        </w:rPr>
        <w:lastRenderedPageBreak/>
        <w:t>(Sic)</w:t>
      </w:r>
    </w:p>
    <w:p w:rsidR="00247025" w:rsidRPr="00B95907" w:rsidRDefault="00247025" w:rsidP="00247025">
      <w:pPr>
        <w:spacing w:before="100" w:beforeAutospacing="1" w:after="100" w:afterAutospacing="1" w:line="360" w:lineRule="auto"/>
        <w:jc w:val="both"/>
        <w:rPr>
          <w:rFonts w:ascii="Palatino Linotype" w:hAnsi="Palatino Linotype"/>
        </w:rPr>
      </w:pPr>
      <w:r w:rsidRPr="00B95907">
        <w:rPr>
          <w:rFonts w:ascii="Palatino Linotype" w:hAnsi="Palatino Linotype"/>
        </w:rPr>
        <w:t xml:space="preserve">Así, este Órgano Garante determina que </w:t>
      </w:r>
      <w:r w:rsidRPr="00B95907">
        <w:rPr>
          <w:rFonts w:ascii="Palatino Linotype" w:hAnsi="Palatino Linotype"/>
          <w:b/>
        </w:rPr>
        <w:t>EL SUJETO OBLIGADO</w:t>
      </w:r>
      <w:r w:rsidRPr="00B95907">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w:t>
      </w:r>
      <w:r w:rsidR="00122ACF" w:rsidRPr="00B95907">
        <w:rPr>
          <w:rFonts w:ascii="Palatino Linotype" w:hAnsi="Palatino Linotype"/>
        </w:rPr>
        <w:t xml:space="preserve">n de un documento en específico; de esta forma, para el caso que nos ocupa, </w:t>
      </w:r>
      <w:r w:rsidR="00122ACF" w:rsidRPr="00B95907">
        <w:rPr>
          <w:rFonts w:ascii="Palatino Linotype" w:hAnsi="Palatino Linotype"/>
          <w:b/>
        </w:rPr>
        <w:t>EL SUJETO OBLIGADO</w:t>
      </w:r>
      <w:r w:rsidR="00122ACF" w:rsidRPr="00B95907">
        <w:rPr>
          <w:rFonts w:ascii="Palatino Linotype" w:hAnsi="Palatino Linotype"/>
        </w:rPr>
        <w:t>, manifestó mediante Informe Justificado que para la entrega de la información solicitada, debido a su volumen, requería de un procesamiento para su entrega, lo cual, basándonos en el criterio anterior, resulta inaplicable, esto es, debe hacer entrega de la información tal como con</w:t>
      </w:r>
      <w:r w:rsidR="009709C2" w:rsidRPr="00B95907">
        <w:rPr>
          <w:rFonts w:ascii="Palatino Linotype" w:hAnsi="Palatino Linotype"/>
        </w:rPr>
        <w:t>s</w:t>
      </w:r>
      <w:r w:rsidR="00122ACF" w:rsidRPr="00B95907">
        <w:rPr>
          <w:rFonts w:ascii="Palatino Linotype" w:hAnsi="Palatino Linotype"/>
        </w:rPr>
        <w:t xml:space="preserve">te </w:t>
      </w:r>
      <w:r w:rsidR="009709C2" w:rsidRPr="00B95907">
        <w:rPr>
          <w:rFonts w:ascii="Palatino Linotype" w:hAnsi="Palatino Linotype"/>
        </w:rPr>
        <w:t xml:space="preserve">en sus archivos y en el estado en que se encuentren, salvo las excepciones de reserva y confidencialidad de la información. </w:t>
      </w:r>
    </w:p>
    <w:p w:rsidR="00600963" w:rsidRPr="00B95907" w:rsidRDefault="00600963" w:rsidP="00BB2D93">
      <w:pPr>
        <w:spacing w:line="360" w:lineRule="auto"/>
        <w:jc w:val="both"/>
        <w:rPr>
          <w:rFonts w:ascii="Palatino Linotype" w:hAnsi="Palatino Linotype"/>
          <w:lang w:val="es-ES"/>
        </w:rPr>
      </w:pPr>
      <w:r w:rsidRPr="00B95907">
        <w:rPr>
          <w:rFonts w:ascii="Palatino Linotype" w:hAnsi="Palatino Linotype"/>
          <w:lang w:val="es-ES"/>
        </w:rPr>
        <w:t xml:space="preserve">Aunado a lo anterior es importante traer </w:t>
      </w:r>
      <w:r w:rsidR="00DF242A" w:rsidRPr="00B95907">
        <w:rPr>
          <w:rFonts w:ascii="Palatino Linotype" w:hAnsi="Palatino Linotype"/>
          <w:lang w:val="es-ES"/>
        </w:rPr>
        <w:t xml:space="preserve">a contexto, lo dispuesto por el </w:t>
      </w:r>
      <w:r w:rsidR="00DF242A" w:rsidRPr="00B95907">
        <w:rPr>
          <w:rFonts w:ascii="Palatino Linotype" w:hAnsi="Palatino Linotype"/>
        </w:rPr>
        <w:t>Reglamento Interior y el Manual General de Organización del Instituto de Seguridad Social del Estado de México y Municipios</w:t>
      </w:r>
      <w:r w:rsidR="0057388E" w:rsidRPr="00B95907">
        <w:rPr>
          <w:rFonts w:ascii="Palatino Linotype" w:hAnsi="Palatino Linotype"/>
        </w:rPr>
        <w:t xml:space="preserve">, </w:t>
      </w:r>
      <w:r w:rsidR="00DF242A" w:rsidRPr="00B95907">
        <w:rPr>
          <w:rFonts w:ascii="Palatino Linotype" w:hAnsi="Palatino Linotype"/>
        </w:rPr>
        <w:t>que a la letra refiere</w:t>
      </w:r>
      <w:r w:rsidR="0057388E" w:rsidRPr="00B95907">
        <w:rPr>
          <w:rFonts w:ascii="Palatino Linotype" w:hAnsi="Palatino Linotype"/>
        </w:rPr>
        <w:t>n</w:t>
      </w:r>
      <w:r w:rsidR="00DF242A" w:rsidRPr="00B95907">
        <w:rPr>
          <w:rFonts w:ascii="Palatino Linotype" w:hAnsi="Palatino Linotype"/>
        </w:rPr>
        <w:t>:</w:t>
      </w:r>
    </w:p>
    <w:p w:rsidR="009709C2" w:rsidRPr="00B95907" w:rsidRDefault="009709C2" w:rsidP="00DF242A">
      <w:pPr>
        <w:ind w:left="851" w:right="899"/>
        <w:jc w:val="both"/>
        <w:rPr>
          <w:rFonts w:ascii="Palatino Linotype" w:eastAsia="Calibri" w:hAnsi="Palatino Linotype" w:cs="Arial"/>
          <w:b/>
          <w:i/>
          <w:sz w:val="22"/>
          <w:szCs w:val="22"/>
        </w:rPr>
      </w:pPr>
      <w:r w:rsidRPr="00B95907">
        <w:rPr>
          <w:rFonts w:ascii="Palatino Linotype" w:eastAsia="Calibri" w:hAnsi="Palatino Linotype" w:cs="Arial"/>
          <w:b/>
          <w:i/>
          <w:sz w:val="22"/>
          <w:szCs w:val="22"/>
        </w:rPr>
        <w:t>Artículo 13.-</w:t>
      </w:r>
      <w:r w:rsidRPr="00B95907">
        <w:rPr>
          <w:rFonts w:ascii="Palatino Linotype" w:eastAsia="Calibri" w:hAnsi="Palatino Linotype" w:cs="Arial"/>
          <w:i/>
          <w:sz w:val="22"/>
          <w:szCs w:val="22"/>
        </w:rPr>
        <w:t xml:space="preserve"> </w:t>
      </w:r>
      <w:r w:rsidRPr="00B95907">
        <w:rPr>
          <w:rFonts w:ascii="Palatino Linotype" w:eastAsia="Calibri" w:hAnsi="Palatino Linotype" w:cs="Arial"/>
          <w:b/>
          <w:i/>
          <w:sz w:val="22"/>
          <w:szCs w:val="22"/>
        </w:rPr>
        <w:t xml:space="preserve">Para el estudio, planeación, despacho, control y evaluación de los asuntos de su competencia, el Director General se auxiliará de las unidades administrativas básicas siguientes: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I. Coordinación de Servicios de Salud.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II. Coordinación de Prestaciones y Seguridad Social. </w:t>
      </w:r>
    </w:p>
    <w:p w:rsidR="009709C2" w:rsidRPr="00B95907" w:rsidRDefault="009709C2" w:rsidP="00DF242A">
      <w:pPr>
        <w:ind w:left="851" w:right="899"/>
        <w:jc w:val="both"/>
        <w:rPr>
          <w:rFonts w:ascii="Palatino Linotype" w:eastAsia="Calibri" w:hAnsi="Palatino Linotype" w:cs="Arial"/>
          <w:b/>
          <w:i/>
          <w:sz w:val="22"/>
          <w:szCs w:val="22"/>
        </w:rPr>
      </w:pPr>
      <w:r w:rsidRPr="00B95907">
        <w:rPr>
          <w:rFonts w:ascii="Palatino Linotype" w:eastAsia="Calibri" w:hAnsi="Palatino Linotype" w:cs="Arial"/>
          <w:b/>
          <w:i/>
          <w:sz w:val="22"/>
          <w:szCs w:val="22"/>
        </w:rPr>
        <w:t xml:space="preserve">III. Coordinación de Finanzas.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IV. Coordinación de Administración.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V. Coordinación de Innovación y Calidad.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VI. Unidad Jurídica y Consultiva. </w:t>
      </w:r>
    </w:p>
    <w:p w:rsidR="0057388E" w:rsidRPr="00B95907" w:rsidRDefault="009709C2" w:rsidP="0057388E">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VII. Unidad de Contraloría Interna. </w:t>
      </w:r>
    </w:p>
    <w:p w:rsidR="00AE46EE" w:rsidRPr="00B95907" w:rsidRDefault="009709C2" w:rsidP="0057388E">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El Instituto contará con las demás unidades administrativas que le sean autorizadas, cuyas funciones y líneas de autoridad se establecerán en su manual general de organización; asimismo, se auxiliará de los órganos técnicos y administrativos y de los servidores públicos necesarios para el cumplimiento de sus atribuciones, de </w:t>
      </w:r>
      <w:r w:rsidRPr="00B95907">
        <w:rPr>
          <w:rFonts w:ascii="Palatino Linotype" w:eastAsia="Calibri" w:hAnsi="Palatino Linotype" w:cs="Arial"/>
          <w:i/>
          <w:sz w:val="22"/>
          <w:szCs w:val="22"/>
        </w:rPr>
        <w:lastRenderedPageBreak/>
        <w:t>acuerdo con la normatividad aplicable, estructura orgánica y presupuesto autorizados.</w:t>
      </w:r>
    </w:p>
    <w:p w:rsidR="0057388E" w:rsidRPr="00B95907" w:rsidRDefault="0057388E" w:rsidP="00DF242A">
      <w:pPr>
        <w:ind w:left="851" w:right="899"/>
        <w:jc w:val="both"/>
        <w:rPr>
          <w:rFonts w:ascii="Palatino Linotype" w:eastAsia="Calibri" w:hAnsi="Palatino Linotype" w:cs="Arial"/>
          <w:i/>
          <w:sz w:val="22"/>
          <w:szCs w:val="22"/>
        </w:rPr>
      </w:pPr>
    </w:p>
    <w:p w:rsidR="0057388E"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b/>
          <w:i/>
          <w:sz w:val="22"/>
          <w:szCs w:val="22"/>
        </w:rPr>
        <w:t>Artículo 18.-</w:t>
      </w:r>
      <w:r w:rsidRPr="00B95907">
        <w:rPr>
          <w:rFonts w:ascii="Palatino Linotype" w:eastAsia="Calibri" w:hAnsi="Palatino Linotype" w:cs="Arial"/>
          <w:i/>
          <w:sz w:val="22"/>
          <w:szCs w:val="22"/>
        </w:rPr>
        <w:t xml:space="preserve"> </w:t>
      </w:r>
      <w:r w:rsidRPr="00B95907">
        <w:rPr>
          <w:rFonts w:ascii="Palatino Linotype" w:eastAsia="Calibri" w:hAnsi="Palatino Linotype" w:cs="Arial"/>
          <w:b/>
          <w:i/>
          <w:sz w:val="22"/>
          <w:szCs w:val="22"/>
        </w:rPr>
        <w:t>Corresponden a la Coordinación de Finanzas las atribuciones siguientes:</w:t>
      </w:r>
      <w:r w:rsidRPr="00B95907">
        <w:rPr>
          <w:rFonts w:ascii="Palatino Linotype" w:eastAsia="Calibri" w:hAnsi="Palatino Linotype" w:cs="Arial"/>
          <w:i/>
          <w:sz w:val="22"/>
          <w:szCs w:val="22"/>
        </w:rPr>
        <w:t xml:space="preserve">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I. Planear, organizar, integrar, controlar y evaluar los ingresos y egresos de los fondos y valores del Instituto.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II. Administrar los recursos financieros del Instituto conforme a los fondos, programas y presupuestos aprobados.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III. Constituir y administrar las reservas financieras del Instituto, conforme a lo previsto por la Ley y demás disposiciones aplicables.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IV. Proponer al Comité de Inversiones modificaciones a las políticas de inversión y operación y, en su caso, vigilar su cumplimiento.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V. Vigilar y evaluar el riesgo derivado de las inversiones de las reservas constituidas. VI. Presentar al Director General los estados financieros y presupuestales, así como la cuenta pública del Instituto, en términos de las disposiciones aplicables.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VII. Proponer al Director General sistemas de control de captación de ingresos previstos por la Ley, orientados a garantizar la disponibilidad suficiente y oportuna de recursos.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VIII. Efectuar los pagos derivados de las obligaciones contraídas por el Instituto, conforme a la normatividad aplicable.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IX. Dar cumplimiento a las obligaciones fiscales contraídas por el Instituto.</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 X. Proponer al Director General disposiciones de carácter general para la planeación, programación, </w:t>
      </w:r>
      <w:proofErr w:type="spellStart"/>
      <w:r w:rsidRPr="00B95907">
        <w:rPr>
          <w:rFonts w:ascii="Palatino Linotype" w:eastAsia="Calibri" w:hAnsi="Palatino Linotype" w:cs="Arial"/>
          <w:i/>
          <w:sz w:val="22"/>
          <w:szCs w:val="22"/>
        </w:rPr>
        <w:t>presupuestación</w:t>
      </w:r>
      <w:proofErr w:type="spellEnd"/>
      <w:r w:rsidRPr="00B95907">
        <w:rPr>
          <w:rFonts w:ascii="Palatino Linotype" w:eastAsia="Calibri" w:hAnsi="Palatino Linotype" w:cs="Arial"/>
          <w:i/>
          <w:sz w:val="22"/>
          <w:szCs w:val="22"/>
        </w:rPr>
        <w:t xml:space="preserve"> y evaluación de la actividad financiera del Instituto, en coordinación con las áreas correspondientes.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XI. Vigilar que el entero programado de las contribuciones de seguridad social y retenciones de créditos otorgados por el Instituto, se realice en los plazos establecidos por la normatividad aplicable.</w:t>
      </w:r>
    </w:p>
    <w:p w:rsidR="009709C2" w:rsidRPr="00B95907" w:rsidRDefault="009709C2" w:rsidP="00DF242A">
      <w:pPr>
        <w:ind w:left="851" w:right="899"/>
        <w:jc w:val="both"/>
        <w:rPr>
          <w:rFonts w:ascii="Palatino Linotype" w:eastAsia="Calibri" w:hAnsi="Palatino Linotype" w:cs="Arial"/>
          <w:b/>
          <w:i/>
          <w:sz w:val="22"/>
          <w:szCs w:val="22"/>
          <w:u w:val="single"/>
        </w:rPr>
      </w:pPr>
      <w:r w:rsidRPr="00B95907">
        <w:rPr>
          <w:rFonts w:ascii="Palatino Linotype" w:eastAsia="Calibri" w:hAnsi="Palatino Linotype" w:cs="Arial"/>
          <w:b/>
          <w:i/>
          <w:sz w:val="22"/>
          <w:szCs w:val="22"/>
          <w:u w:val="single"/>
        </w:rPr>
        <w:t xml:space="preserve">XII. Determinar y notificar el monto de los créditos fiscales derivados de la omisión en el entero de contribuciones de seguridad social y gestionar la instrumentación del procedimiento administrativo de ejecución. </w:t>
      </w:r>
    </w:p>
    <w:p w:rsidR="009709C2" w:rsidRPr="00B95907" w:rsidRDefault="009709C2" w:rsidP="00DF242A">
      <w:pPr>
        <w:ind w:left="851" w:right="899"/>
        <w:jc w:val="both"/>
        <w:rPr>
          <w:rFonts w:ascii="Palatino Linotype" w:eastAsia="Calibri" w:hAnsi="Palatino Linotype" w:cs="Arial"/>
          <w:b/>
          <w:i/>
          <w:sz w:val="22"/>
          <w:szCs w:val="22"/>
          <w:u w:val="single"/>
        </w:rPr>
      </w:pPr>
      <w:r w:rsidRPr="00B95907">
        <w:rPr>
          <w:rFonts w:ascii="Palatino Linotype" w:eastAsia="Calibri" w:hAnsi="Palatino Linotype" w:cs="Arial"/>
          <w:b/>
          <w:i/>
          <w:sz w:val="22"/>
          <w:szCs w:val="22"/>
          <w:u w:val="single"/>
        </w:rPr>
        <w:t xml:space="preserve">XIII. Proponer al Director General el programa de fiscalización a instituciones públicas afiliadas al régimen de seguridad social y llevar a cabo su ejecución.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XIV. Comunicar a la autoridad competente de los hechos por la presunta comisión de delitos fiscales en contra del Instituto.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 xml:space="preserve">XV. Evaluar y autorizar la reestructuración de adeudos vencidos de la cartera de créditos otorgados por el Instituto. </w:t>
      </w:r>
    </w:p>
    <w:p w:rsidR="009709C2"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lastRenderedPageBreak/>
        <w:t xml:space="preserve">XVI. Representar al Instituto ante las autoridades fiscales e instituciones financieras en el ámbito de su competencia. </w:t>
      </w:r>
    </w:p>
    <w:p w:rsidR="00982F25" w:rsidRPr="00B95907" w:rsidRDefault="009709C2" w:rsidP="00DF242A">
      <w:pPr>
        <w:ind w:left="851" w:right="899"/>
        <w:jc w:val="both"/>
        <w:rPr>
          <w:rFonts w:ascii="Palatino Linotype" w:eastAsia="Calibri" w:hAnsi="Palatino Linotype" w:cs="Arial"/>
          <w:i/>
          <w:sz w:val="22"/>
          <w:szCs w:val="22"/>
        </w:rPr>
      </w:pPr>
      <w:r w:rsidRPr="00B95907">
        <w:rPr>
          <w:rFonts w:ascii="Palatino Linotype" w:eastAsia="Calibri" w:hAnsi="Palatino Linotype" w:cs="Arial"/>
          <w:i/>
          <w:sz w:val="22"/>
          <w:szCs w:val="22"/>
        </w:rPr>
        <w:t>XVII. Las demás que le señalen otros ordenamientos aplicables y aquellas que le encomiende el Director General.</w:t>
      </w:r>
    </w:p>
    <w:p w:rsidR="00DF242A" w:rsidRPr="00B95907" w:rsidRDefault="00DF242A" w:rsidP="00DF242A">
      <w:pPr>
        <w:ind w:right="899"/>
        <w:jc w:val="both"/>
        <w:rPr>
          <w:rFonts w:ascii="Palatino Linotype" w:eastAsia="Calibri" w:hAnsi="Palatino Linotype" w:cs="Arial"/>
          <w:i/>
          <w:sz w:val="6"/>
          <w:szCs w:val="6"/>
        </w:rPr>
      </w:pPr>
    </w:p>
    <w:p w:rsidR="001E28B1" w:rsidRPr="00B95907" w:rsidRDefault="0057388E" w:rsidP="008A7B8E">
      <w:pPr>
        <w:spacing w:before="100" w:beforeAutospacing="1" w:after="100" w:afterAutospacing="1" w:line="360" w:lineRule="auto"/>
        <w:contextualSpacing/>
        <w:jc w:val="both"/>
        <w:rPr>
          <w:rFonts w:ascii="Palatino Linotype" w:hAnsi="Palatino Linotype"/>
        </w:rPr>
      </w:pPr>
      <w:r w:rsidRPr="00B95907">
        <w:rPr>
          <w:noProof/>
          <w:lang w:val="es-ES"/>
        </w:rPr>
        <mc:AlternateContent>
          <mc:Choice Requires="wps">
            <w:drawing>
              <wp:anchor distT="0" distB="0" distL="114300" distR="114300" simplePos="0" relativeHeight="251674624" behindDoc="0" locked="0" layoutInCell="1" allowOverlap="1">
                <wp:simplePos x="0" y="0"/>
                <wp:positionH relativeFrom="page">
                  <wp:align>center</wp:align>
                </wp:positionH>
                <wp:positionV relativeFrom="paragraph">
                  <wp:posOffset>1030605</wp:posOffset>
                </wp:positionV>
                <wp:extent cx="5543550" cy="28575"/>
                <wp:effectExtent l="19050" t="19050" r="19050" b="28575"/>
                <wp:wrapNone/>
                <wp:docPr id="18" name="Conector recto 18"/>
                <wp:cNvGraphicFramePr/>
                <a:graphic xmlns:a="http://schemas.openxmlformats.org/drawingml/2006/main">
                  <a:graphicData uri="http://schemas.microsoft.com/office/word/2010/wordprocessingShape">
                    <wps:wsp>
                      <wps:cNvCnPr/>
                      <wps:spPr>
                        <a:xfrm>
                          <a:off x="0" y="0"/>
                          <a:ext cx="5543550" cy="28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ACD11C" id="Conector recto 18" o:spid="_x0000_s1026" style="position:absolute;z-index:25167462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81.15pt" to="436.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" strokecolor="#5b9bd5 [3204]" strokeweight="2.25pt">
                <v:stroke joinstyle="miter"/>
                <w10:wrap anchorx="page"/>
              </v:line>
            </w:pict>
          </mc:Fallback>
        </mc:AlternateContent>
      </w:r>
      <w:r w:rsidR="009709C2" w:rsidRPr="00B95907">
        <w:rPr>
          <w:noProof/>
          <w:lang w:val="es-ES"/>
        </w:rPr>
        <w:drawing>
          <wp:inline distT="0" distB="0" distL="0" distR="0" wp14:anchorId="16743757" wp14:editId="1B7FAB47">
            <wp:extent cx="5572125" cy="5495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46" t="22218" r="54116" b="43871"/>
                    <a:stretch/>
                  </pic:blipFill>
                  <pic:spPr bwMode="auto">
                    <a:xfrm>
                      <a:off x="0" y="0"/>
                      <a:ext cx="5572125" cy="5495925"/>
                    </a:xfrm>
                    <a:prstGeom prst="rect">
                      <a:avLst/>
                    </a:prstGeom>
                    <a:ln>
                      <a:noFill/>
                    </a:ln>
                    <a:extLst>
                      <a:ext uri="{53640926-AAD7-44D8-BBD7-CCE9431645EC}">
                        <a14:shadowObscured xmlns:a14="http://schemas.microsoft.com/office/drawing/2010/main"/>
                      </a:ext>
                    </a:extLst>
                  </pic:spPr>
                </pic:pic>
              </a:graphicData>
            </a:graphic>
          </wp:inline>
        </w:drawing>
      </w:r>
    </w:p>
    <w:p w:rsidR="001E28B1" w:rsidRPr="00B95907" w:rsidRDefault="001E28B1" w:rsidP="008A7B8E">
      <w:pPr>
        <w:spacing w:before="100" w:beforeAutospacing="1" w:after="100" w:afterAutospacing="1" w:line="360" w:lineRule="auto"/>
        <w:contextualSpacing/>
        <w:jc w:val="both"/>
        <w:rPr>
          <w:rFonts w:ascii="Palatino Linotype" w:hAnsi="Palatino Linotype"/>
        </w:rPr>
      </w:pPr>
    </w:p>
    <w:p w:rsidR="001E28B1" w:rsidRPr="00B95907" w:rsidRDefault="009709C2" w:rsidP="008A7B8E">
      <w:pPr>
        <w:spacing w:before="100" w:beforeAutospacing="1" w:after="100" w:afterAutospacing="1" w:line="360" w:lineRule="auto"/>
        <w:contextualSpacing/>
        <w:jc w:val="both"/>
        <w:rPr>
          <w:rFonts w:ascii="Palatino Linotype" w:hAnsi="Palatino Linotype"/>
        </w:rPr>
      </w:pPr>
      <w:r w:rsidRPr="00B95907">
        <w:rPr>
          <w:noProof/>
          <w:lang w:val="es-ES"/>
        </w:rPr>
        <w:lastRenderedPageBreak/>
        <w:drawing>
          <wp:inline distT="0" distB="0" distL="0" distR="0" wp14:anchorId="4091A79D" wp14:editId="3F3D526D">
            <wp:extent cx="6019800" cy="685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907" t="33035" r="56419" b="60826"/>
                    <a:stretch/>
                  </pic:blipFill>
                  <pic:spPr bwMode="auto">
                    <a:xfrm>
                      <a:off x="0" y="0"/>
                      <a:ext cx="6019800" cy="685800"/>
                    </a:xfrm>
                    <a:prstGeom prst="rect">
                      <a:avLst/>
                    </a:prstGeom>
                    <a:ln>
                      <a:noFill/>
                    </a:ln>
                    <a:extLst>
                      <a:ext uri="{53640926-AAD7-44D8-BBD7-CCE9431645EC}">
                        <a14:shadowObscured xmlns:a14="http://schemas.microsoft.com/office/drawing/2010/main"/>
                      </a:ext>
                    </a:extLst>
                  </pic:spPr>
                </pic:pic>
              </a:graphicData>
            </a:graphic>
          </wp:inline>
        </w:drawing>
      </w:r>
    </w:p>
    <w:p w:rsidR="001E28B1" w:rsidRPr="00B95907" w:rsidRDefault="00DF242A" w:rsidP="008A7B8E">
      <w:pPr>
        <w:spacing w:before="100" w:beforeAutospacing="1" w:after="100" w:afterAutospacing="1" w:line="360" w:lineRule="auto"/>
        <w:contextualSpacing/>
        <w:jc w:val="both"/>
        <w:rPr>
          <w:rFonts w:ascii="Palatino Linotype" w:hAnsi="Palatino Linotype"/>
        </w:rPr>
      </w:pPr>
      <w:r w:rsidRPr="00B95907">
        <w:rPr>
          <w:noProof/>
          <w:lang w:val="es-ES"/>
        </w:rPr>
        <mc:AlternateContent>
          <mc:Choice Requires="wps">
            <w:drawing>
              <wp:anchor distT="0" distB="0" distL="114300" distR="114300" simplePos="0" relativeHeight="251673600" behindDoc="0" locked="0" layoutInCell="1" allowOverlap="1" wp14:anchorId="5C15F1B4" wp14:editId="50E66686">
                <wp:simplePos x="0" y="0"/>
                <wp:positionH relativeFrom="column">
                  <wp:posOffset>558165</wp:posOffset>
                </wp:positionH>
                <wp:positionV relativeFrom="paragraph">
                  <wp:posOffset>4827270</wp:posOffset>
                </wp:positionV>
                <wp:extent cx="1200150" cy="47625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1200150" cy="4762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BD4D3" id="Rectángulo 17" o:spid="_x0000_s1026" style="position:absolute;margin-left:43.95pt;margin-top:380.1pt;width:94.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" filled="f" strokecolor="red" strokeweight="2.25pt"/>
            </w:pict>
          </mc:Fallback>
        </mc:AlternateContent>
      </w:r>
      <w:r w:rsidRPr="00B95907">
        <w:rPr>
          <w:noProof/>
          <w:lang w:val="es-ES"/>
        </w:rPr>
        <mc:AlternateContent>
          <mc:Choice Requires="wps">
            <w:drawing>
              <wp:anchor distT="0" distB="0" distL="114300" distR="114300" simplePos="0" relativeHeight="251671552" behindDoc="0" locked="0" layoutInCell="1" allowOverlap="1" wp14:anchorId="211114D5" wp14:editId="2758EBA0">
                <wp:simplePos x="0" y="0"/>
                <wp:positionH relativeFrom="column">
                  <wp:posOffset>1529715</wp:posOffset>
                </wp:positionH>
                <wp:positionV relativeFrom="paragraph">
                  <wp:posOffset>3007995</wp:posOffset>
                </wp:positionV>
                <wp:extent cx="1619250" cy="476250"/>
                <wp:effectExtent l="19050" t="19050" r="19050" b="19050"/>
                <wp:wrapNone/>
                <wp:docPr id="16" name="Rectángulo 16"/>
                <wp:cNvGraphicFramePr/>
                <a:graphic xmlns:a="http://schemas.openxmlformats.org/drawingml/2006/main">
                  <a:graphicData uri="http://schemas.microsoft.com/office/word/2010/wordprocessingShape">
                    <wps:wsp>
                      <wps:cNvSpPr/>
                      <wps:spPr>
                        <a:xfrm>
                          <a:off x="0" y="0"/>
                          <a:ext cx="1619250" cy="4762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62924" id="Rectángulo 16" o:spid="_x0000_s1026" style="position:absolute;margin-left:120.45pt;margin-top:236.85pt;width:127.5pt;height: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" filled="f" strokecolor="red" strokeweight="2.25pt"/>
            </w:pict>
          </mc:Fallback>
        </mc:AlternateContent>
      </w:r>
      <w:r w:rsidRPr="00B95907">
        <w:rPr>
          <w:noProof/>
          <w:lang w:val="es-ES"/>
        </w:rPr>
        <mc:AlternateContent>
          <mc:Choice Requires="wps">
            <w:drawing>
              <wp:anchor distT="0" distB="0" distL="114300" distR="114300" simplePos="0" relativeHeight="251669504" behindDoc="0" locked="0" layoutInCell="1" allowOverlap="1">
                <wp:simplePos x="0" y="0"/>
                <wp:positionH relativeFrom="column">
                  <wp:posOffset>2844165</wp:posOffset>
                </wp:positionH>
                <wp:positionV relativeFrom="paragraph">
                  <wp:posOffset>379095</wp:posOffset>
                </wp:positionV>
                <wp:extent cx="1619250" cy="5429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1619250"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0F8F8" id="Rectángulo 15" o:spid="_x0000_s1026" style="position:absolute;margin-left:223.95pt;margin-top:29.85pt;width:127.5pt;height:4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" filled="f" strokecolor="red" strokeweight="2.25pt"/>
            </w:pict>
          </mc:Fallback>
        </mc:AlternateContent>
      </w:r>
      <w:r w:rsidR="009709C2" w:rsidRPr="00B95907">
        <w:rPr>
          <w:noProof/>
          <w:lang w:val="es-ES"/>
        </w:rPr>
        <w:drawing>
          <wp:inline distT="0" distB="0" distL="0" distR="0" wp14:anchorId="544002FF" wp14:editId="678E2A16">
            <wp:extent cx="5895975" cy="5867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30" t="20171" r="60202" b="35978"/>
                    <a:stretch/>
                  </pic:blipFill>
                  <pic:spPr bwMode="auto">
                    <a:xfrm>
                      <a:off x="0" y="0"/>
                      <a:ext cx="5895975" cy="5867400"/>
                    </a:xfrm>
                    <a:prstGeom prst="rect">
                      <a:avLst/>
                    </a:prstGeom>
                    <a:ln>
                      <a:noFill/>
                    </a:ln>
                    <a:extLst>
                      <a:ext uri="{53640926-AAD7-44D8-BBD7-CCE9431645EC}">
                        <a14:shadowObscured xmlns:a14="http://schemas.microsoft.com/office/drawing/2010/main"/>
                      </a:ext>
                    </a:extLst>
                  </pic:spPr>
                </pic:pic>
              </a:graphicData>
            </a:graphic>
          </wp:inline>
        </w:drawing>
      </w:r>
    </w:p>
    <w:p w:rsidR="001E28B1" w:rsidRPr="00B95907" w:rsidRDefault="001E28B1" w:rsidP="008A7B8E">
      <w:pPr>
        <w:spacing w:before="100" w:beforeAutospacing="1" w:after="100" w:afterAutospacing="1" w:line="360" w:lineRule="auto"/>
        <w:contextualSpacing/>
        <w:jc w:val="both"/>
        <w:rPr>
          <w:rFonts w:ascii="Palatino Linotype" w:hAnsi="Palatino Linotype"/>
        </w:rPr>
      </w:pPr>
    </w:p>
    <w:p w:rsidR="0057388E" w:rsidRPr="00B95907" w:rsidRDefault="0057388E" w:rsidP="008A7B8E">
      <w:pPr>
        <w:spacing w:before="100" w:beforeAutospacing="1" w:after="100" w:afterAutospacing="1" w:line="360" w:lineRule="auto"/>
        <w:contextualSpacing/>
        <w:jc w:val="both"/>
        <w:rPr>
          <w:rFonts w:ascii="Palatino Linotype" w:hAnsi="Palatino Linotype"/>
        </w:rPr>
      </w:pPr>
      <w:r w:rsidRPr="00B95907">
        <w:rPr>
          <w:rFonts w:ascii="Palatino Linotype" w:hAnsi="Palatino Linotype"/>
        </w:rPr>
        <w:lastRenderedPageBreak/>
        <w:t xml:space="preserve">De los ordenamientos jurídicos expuestos, se advierte que en efecto, </w:t>
      </w:r>
      <w:r w:rsidRPr="00B95907">
        <w:rPr>
          <w:rFonts w:ascii="Palatino Linotype" w:hAnsi="Palatino Linotype"/>
          <w:b/>
        </w:rPr>
        <w:t>EL SUJETO OBLIGADO</w:t>
      </w:r>
      <w:r w:rsidRPr="00B95907">
        <w:rPr>
          <w:rFonts w:ascii="Palatino Linotype" w:hAnsi="Palatino Linotype"/>
        </w:rPr>
        <w:t xml:space="preserve">, está en posibilidad de entregar la información solicitada, tal como lo solicitó la particular, en razón a que forma parte de sus atribuciones y funciones, sin necesidad </w:t>
      </w:r>
      <w:r w:rsidR="00B12506" w:rsidRPr="00B95907">
        <w:rPr>
          <w:rFonts w:ascii="Palatino Linotype" w:hAnsi="Palatino Linotype"/>
        </w:rPr>
        <w:t>de procesarla.</w:t>
      </w:r>
    </w:p>
    <w:p w:rsidR="0057388E" w:rsidRPr="00B95907" w:rsidRDefault="0057388E" w:rsidP="008A7B8E">
      <w:pPr>
        <w:spacing w:before="100" w:beforeAutospacing="1" w:after="100" w:afterAutospacing="1" w:line="360" w:lineRule="auto"/>
        <w:contextualSpacing/>
        <w:jc w:val="both"/>
        <w:rPr>
          <w:rFonts w:ascii="Palatino Linotype" w:hAnsi="Palatino Linotype"/>
        </w:rPr>
      </w:pPr>
    </w:p>
    <w:p w:rsidR="0057388E" w:rsidRPr="00B95907" w:rsidRDefault="00B12506" w:rsidP="0057388E">
      <w:pPr>
        <w:spacing w:before="240" w:after="240" w:line="360" w:lineRule="auto"/>
        <w:jc w:val="both"/>
        <w:rPr>
          <w:rFonts w:ascii="Palatino Linotype" w:hAnsi="Palatino Linotype" w:cs="Arial"/>
          <w:lang w:val="es-ES"/>
        </w:rPr>
      </w:pPr>
      <w:r w:rsidRPr="00B95907">
        <w:rPr>
          <w:rFonts w:ascii="Palatino Linotype" w:hAnsi="Palatino Linotype" w:cs="Arial"/>
          <w:lang w:val="es-ES"/>
        </w:rPr>
        <w:t>Por último, ya que la particular solicitó la información correspondiente a los años 2011-2019</w:t>
      </w:r>
      <w:r w:rsidR="0057388E" w:rsidRPr="00B95907">
        <w:rPr>
          <w:rFonts w:ascii="Palatino Linotype" w:hAnsi="Palatino Linotype" w:cs="Arial"/>
          <w:lang w:val="es-ES"/>
        </w:rPr>
        <w:t xml:space="preserve">, es de recordar que </w:t>
      </w:r>
      <w:r w:rsidR="0057388E" w:rsidRPr="00B95907">
        <w:rPr>
          <w:rFonts w:ascii="Palatino Linotype" w:hAnsi="Palatino Linotype" w:cs="Arial"/>
          <w:color w:val="222222"/>
          <w:lang w:val="es-ES" w:eastAsia="es-MX"/>
        </w:rPr>
        <w:t>la Ley de Documentos Administrativos e Históricos del Estado de México, la cual refiere en el artículo 8, que los documentos de contenido administrativo de importancia, serán conservados por 20 años y si el documento se vincula con las funciones de dos o más sujetos públicos</w:t>
      </w:r>
      <w:r w:rsidR="0057388E" w:rsidRPr="00B95907">
        <w:rPr>
          <w:rFonts w:ascii="Palatino Linotype" w:hAnsi="Palatino Linotype" w:cs="Arial"/>
          <w:b/>
          <w:color w:val="222222"/>
          <w:lang w:val="es-ES" w:eastAsia="es-MX"/>
        </w:rPr>
        <w:t>,</w:t>
      </w:r>
      <w:r w:rsidR="0057388E" w:rsidRPr="00B95907">
        <w:rPr>
          <w:rFonts w:ascii="Palatino Linotype" w:hAnsi="Palatino Linotype" w:cs="Arial"/>
          <w:color w:val="222222"/>
          <w:lang w:val="es-ES" w:eastAsia="es-MX"/>
        </w:rPr>
        <w:t xml:space="preserve"> deberá transmitirse la información correspondiente, para el efecto, del proceso o vaciado en otros documentos, refiriendo expresamente que ningún documento podrá ser destruido, a menos, que, por escrito, lo determine la instancia facultada para ese efecto, en términos de esa misma Ley</w:t>
      </w:r>
      <w:r w:rsidR="0057388E" w:rsidRPr="00B95907">
        <w:rPr>
          <w:rFonts w:ascii="Palatino Linotype" w:eastAsia="Calibri" w:hAnsi="Palatino Linotype" w:cs="Arial"/>
          <w:lang w:val="es-ES"/>
        </w:rPr>
        <w:t>, artículo que se transcribe a continuación:</w:t>
      </w:r>
    </w:p>
    <w:p w:rsidR="0057388E" w:rsidRPr="00B95907" w:rsidRDefault="0057388E" w:rsidP="0057388E">
      <w:pPr>
        <w:spacing w:before="240" w:after="360"/>
        <w:ind w:left="851" w:right="900"/>
        <w:jc w:val="both"/>
        <w:rPr>
          <w:rFonts w:ascii="Palatino Linotype" w:eastAsia="Calibri" w:hAnsi="Palatino Linotype" w:cs="Arial"/>
          <w:i/>
          <w:sz w:val="22"/>
          <w:szCs w:val="20"/>
          <w:lang w:val="es-ES" w:eastAsia="en-US"/>
        </w:rPr>
      </w:pPr>
      <w:r w:rsidRPr="00B95907">
        <w:rPr>
          <w:rFonts w:ascii="Palatino Linotype" w:eastAsia="Calibri" w:hAnsi="Palatino Linotype" w:cs="Arial"/>
          <w:i/>
          <w:sz w:val="22"/>
          <w:szCs w:val="20"/>
          <w:lang w:eastAsia="en-US"/>
        </w:rPr>
        <w:t>“</w:t>
      </w:r>
      <w:r w:rsidRPr="00B95907">
        <w:rPr>
          <w:rFonts w:ascii="Palatino Linotype" w:eastAsia="Calibri" w:hAnsi="Palatino Linotype" w:cs="Arial"/>
          <w:b/>
          <w:i/>
          <w:sz w:val="22"/>
          <w:szCs w:val="20"/>
          <w:lang w:val="es-ES" w:eastAsia="en-US"/>
        </w:rPr>
        <w:t>Artículo 8.-</w:t>
      </w:r>
      <w:r w:rsidRPr="00B95907">
        <w:rPr>
          <w:rFonts w:ascii="Palatino Linotype" w:eastAsia="Calibri" w:hAnsi="Palatino Linotype" w:cs="Arial"/>
          <w:i/>
          <w:sz w:val="22"/>
          <w:szCs w:val="20"/>
          <w:lang w:val="es-ES" w:eastAsia="en-US"/>
        </w:rPr>
        <w:t xml:space="preserve"> Los documentos de contenido administrativo de importancia, serán conservados por 20 años, y si el documento se vincula con las funciones de 2 </w:t>
      </w:r>
      <w:proofErr w:type="spellStart"/>
      <w:r w:rsidRPr="00B95907">
        <w:rPr>
          <w:rFonts w:ascii="Palatino Linotype" w:eastAsia="Calibri" w:hAnsi="Palatino Linotype" w:cs="Arial"/>
          <w:i/>
          <w:sz w:val="22"/>
          <w:szCs w:val="20"/>
          <w:lang w:val="es-ES" w:eastAsia="en-US"/>
        </w:rPr>
        <w:t>ó</w:t>
      </w:r>
      <w:proofErr w:type="spellEnd"/>
      <w:r w:rsidRPr="00B95907">
        <w:rPr>
          <w:rFonts w:ascii="Palatino Linotype" w:eastAsia="Calibri" w:hAnsi="Palatino Linotype" w:cs="Arial"/>
          <w:i/>
          <w:sz w:val="22"/>
          <w:szCs w:val="20"/>
          <w:lang w:val="es-ES" w:eastAsia="en-US"/>
        </w:rPr>
        <w:t xml:space="preserve"> más sujetos públicos, deberá transmitirse la información correspondiente, para el efecto, del proceso o vaciado en otros documentos. </w:t>
      </w:r>
    </w:p>
    <w:p w:rsidR="0057388E" w:rsidRPr="00B95907" w:rsidRDefault="0057388E" w:rsidP="0057388E">
      <w:pPr>
        <w:spacing w:before="240" w:after="240"/>
        <w:ind w:left="851" w:right="900"/>
        <w:jc w:val="both"/>
        <w:rPr>
          <w:rFonts w:ascii="Palatino Linotype" w:hAnsi="Palatino Linotype" w:cs="Arial"/>
          <w:lang w:val="es-ES"/>
        </w:rPr>
      </w:pPr>
      <w:r w:rsidRPr="00B95907">
        <w:rPr>
          <w:rFonts w:ascii="Palatino Linotype" w:eastAsia="Calibri" w:hAnsi="Palatino Linotype" w:cs="Arial"/>
          <w:i/>
          <w:sz w:val="22"/>
          <w:szCs w:val="20"/>
          <w:lang w:val="es-ES" w:eastAsia="en-US"/>
        </w:rPr>
        <w:t>Ningún documento podrá ser destruido, a menos, que, por escrito, lo determine la instancia facultada para ese efecto, en términos de la presente Ley” (Sic)</w:t>
      </w:r>
      <w:r w:rsidRPr="00B95907">
        <w:rPr>
          <w:rFonts w:ascii="Palatino Linotype" w:hAnsi="Palatino Linotype" w:cs="Arial"/>
          <w:lang w:val="es-ES"/>
        </w:rPr>
        <w:t xml:space="preserve">  </w:t>
      </w:r>
    </w:p>
    <w:p w:rsidR="0057388E" w:rsidRPr="00B95907" w:rsidRDefault="0057388E" w:rsidP="0057388E">
      <w:pPr>
        <w:spacing w:before="240" w:after="240" w:line="360" w:lineRule="auto"/>
        <w:ind w:right="49"/>
        <w:jc w:val="both"/>
        <w:rPr>
          <w:rFonts w:ascii="Palatino Linotype" w:hAnsi="Palatino Linotype" w:cs="Arial"/>
          <w:lang w:val="es-ES"/>
        </w:rPr>
      </w:pPr>
      <w:r w:rsidRPr="00B95907">
        <w:rPr>
          <w:rFonts w:ascii="Palatino Linotype" w:hAnsi="Palatino Linotype" w:cs="Arial"/>
          <w:color w:val="000000"/>
          <w:lang w:val="es-ES"/>
        </w:rPr>
        <w:t xml:space="preserve">Aunado a ello el artículo 36 de los </w:t>
      </w:r>
      <w:r w:rsidRPr="00B95907">
        <w:rPr>
          <w:rFonts w:ascii="Palatino Linotype" w:hAnsi="Palatino Linotype" w:cs="Arial"/>
          <w:i/>
          <w:color w:val="000000"/>
          <w:lang w:val="es-ES"/>
        </w:rPr>
        <w:t>Lineamientos para la administración de Documentos en el Estado de México</w:t>
      </w:r>
      <w:r w:rsidRPr="00B95907">
        <w:rPr>
          <w:rFonts w:ascii="Palatino Linotype" w:hAnsi="Palatino Linotype" w:cs="Arial"/>
          <w:color w:val="000000"/>
          <w:lang w:val="es-ES"/>
        </w:rPr>
        <w:t xml:space="preserve"> establecen que</w:t>
      </w:r>
      <w:r w:rsidRPr="00B95907">
        <w:rPr>
          <w:rFonts w:ascii="Palatino Linotype" w:hAnsi="Palatino Linotype" w:cs="Arial"/>
          <w:i/>
          <w:color w:val="000000"/>
          <w:lang w:val="es-ES"/>
        </w:rPr>
        <w:t xml:space="preserve"> </w:t>
      </w:r>
      <w:r w:rsidRPr="00B95907">
        <w:rPr>
          <w:rFonts w:ascii="Palatino Linotype" w:hAnsi="Palatino Linotype" w:cs="Arial"/>
          <w:color w:val="000000"/>
          <w:lang w:val="es-ES"/>
        </w:rPr>
        <w:t xml:space="preserve">los </w:t>
      </w:r>
      <w:r w:rsidRPr="00B95907">
        <w:rPr>
          <w:rFonts w:ascii="Palatino Linotype" w:eastAsia="MS Mincho" w:hAnsi="Palatino Linotype"/>
          <w:color w:val="000000"/>
          <w:lang w:val="es-ES"/>
        </w:rPr>
        <w:t xml:space="preserve">Sujetos Obligados serán responsables de </w:t>
      </w:r>
      <w:r w:rsidRPr="00B95907">
        <w:rPr>
          <w:rFonts w:ascii="Palatino Linotype" w:eastAsia="MS Mincho" w:hAnsi="Palatino Linotype"/>
          <w:i/>
          <w:color w:val="000000"/>
          <w:lang w:val="es-ES"/>
        </w:rPr>
        <w:t>crear, organizar, preservar y controlar sus archivos</w:t>
      </w:r>
      <w:r w:rsidRPr="00B95907">
        <w:rPr>
          <w:rFonts w:ascii="Palatino Linotype" w:eastAsia="MS Mincho" w:hAnsi="Palatino Linotype"/>
          <w:color w:val="000000"/>
          <w:lang w:val="es-ES"/>
        </w:rPr>
        <w:t xml:space="preserve">, conforme al ciclo de vida de los documentos y los principios de procedencia y de orden original, así como la normatividad jurídica, </w:t>
      </w:r>
      <w:r w:rsidRPr="00B95907">
        <w:rPr>
          <w:rFonts w:ascii="Palatino Linotype" w:eastAsia="MS Mincho" w:hAnsi="Palatino Linotype"/>
          <w:color w:val="000000"/>
          <w:lang w:val="es-ES"/>
        </w:rPr>
        <w:lastRenderedPageBreak/>
        <w:t>administrativa y técnica en materia archivística vigente, y garantizarán que sus archivos de trámite, concentración e históricos se mantengan organizados y disponibles para permitir y facilitar un acceso expedito a la documentación que resguarden.</w:t>
      </w:r>
    </w:p>
    <w:p w:rsidR="0057388E" w:rsidRPr="00B95907" w:rsidRDefault="0057388E" w:rsidP="0057388E">
      <w:pPr>
        <w:spacing w:before="240" w:after="240" w:line="360" w:lineRule="auto"/>
        <w:jc w:val="both"/>
        <w:rPr>
          <w:rFonts w:ascii="Palatino Linotype" w:eastAsia="MS Mincho" w:hAnsi="Palatino Linotype"/>
          <w:lang w:val="es-ES"/>
        </w:rPr>
      </w:pPr>
      <w:r w:rsidRPr="00B95907">
        <w:rPr>
          <w:rFonts w:ascii="Palatino Linotype" w:eastAsia="MS Mincho" w:hAnsi="Palatino Linotype"/>
          <w:lang w:val="es-ES"/>
        </w:rPr>
        <w:t xml:space="preserve">Para tal efecto, es de suma importancia destacar que de acuerdo a los artículos 61, 63, 64, 68 y 74 de los </w:t>
      </w:r>
      <w:r w:rsidRPr="00B95907">
        <w:rPr>
          <w:rFonts w:ascii="Palatino Linotype" w:hAnsi="Palatino Linotype" w:cs="Arial"/>
          <w:color w:val="000000"/>
          <w:lang w:val="es-ES"/>
        </w:rPr>
        <w:t xml:space="preserve">Lineamientos antes </w:t>
      </w:r>
      <w:r w:rsidRPr="00B95907">
        <w:rPr>
          <w:rFonts w:ascii="Palatino Linotype" w:eastAsia="MS Mincho" w:hAnsi="Palatino Linotype"/>
          <w:lang w:val="es-ES"/>
        </w:rPr>
        <w:t xml:space="preserve">citados, los archivos integrantes del sistema se clasificarán en </w:t>
      </w:r>
      <w:r w:rsidRPr="00B95907">
        <w:rPr>
          <w:rFonts w:ascii="Palatino Linotype" w:eastAsia="MS Mincho" w:hAnsi="Palatino Linotype"/>
          <w:i/>
          <w:lang w:val="es-ES"/>
        </w:rPr>
        <w:t>Archivos de trámite o de Oficina, Archivos de concentración o Generales y Archivos Históricos</w:t>
      </w:r>
      <w:r w:rsidRPr="00B95907">
        <w:rPr>
          <w:rFonts w:ascii="Palatino Linotype" w:eastAsia="MS Mincho" w:hAnsi="Palatino Linotype"/>
          <w:lang w:val="es-ES"/>
        </w:rPr>
        <w:t xml:space="preserve">, atendiendo al ciclo de vida de los documentos de archivo; que en cada unidad administrativa de los sujetos obligados se integrará un </w:t>
      </w:r>
      <w:r w:rsidRPr="00B95907">
        <w:rPr>
          <w:rFonts w:ascii="Palatino Linotype" w:eastAsia="MS Mincho" w:hAnsi="Palatino Linotype"/>
          <w:i/>
          <w:lang w:val="es-ES"/>
        </w:rPr>
        <w:t>archivo de trámite</w:t>
      </w:r>
      <w:r w:rsidRPr="00B95907">
        <w:rPr>
          <w:rFonts w:ascii="Palatino Linotype" w:eastAsia="MS Mincho" w:hAnsi="Palatino Linotype"/>
          <w:lang w:val="es-ES"/>
        </w:rPr>
        <w:t xml:space="preserve">, que será la unidad archivística responsable de la gestión de los documentos de uso cotidiano y necesario para el ejercicio de las atribuciones del órgano productor, un </w:t>
      </w:r>
      <w:r w:rsidRPr="00B95907">
        <w:rPr>
          <w:rFonts w:ascii="Palatino Linotype" w:eastAsia="MS Mincho" w:hAnsi="Palatino Linotype"/>
          <w:i/>
          <w:lang w:val="es-ES"/>
        </w:rPr>
        <w:t>archivo de concentración</w:t>
      </w:r>
      <w:r w:rsidRPr="00B95907">
        <w:rPr>
          <w:rFonts w:ascii="Palatino Linotype" w:eastAsia="MS Mincho" w:hAnsi="Palatino Linotype"/>
          <w:lang w:val="es-ES"/>
        </w:rPr>
        <w:t xml:space="preserve"> que será la unidad archivística responsable de la gestión de los documentos de uso esporádico que deben mantenerse por razones administrativas, legales, fiscales o contables y en cada uno de los poderes del Estado y municipios se establecerá un </w:t>
      </w:r>
      <w:r w:rsidRPr="00B95907">
        <w:rPr>
          <w:rFonts w:ascii="Palatino Linotype" w:eastAsia="MS Mincho" w:hAnsi="Palatino Linotype"/>
          <w:i/>
          <w:lang w:val="es-ES"/>
        </w:rPr>
        <w:t>archivo histórico</w:t>
      </w:r>
      <w:r w:rsidRPr="00B95907">
        <w:rPr>
          <w:rFonts w:ascii="Palatino Linotype" w:eastAsia="MS Mincho" w:hAnsi="Palatino Linotype"/>
          <w:lang w:val="es-ES"/>
        </w:rPr>
        <w:t xml:space="preserve"> el cual se constituirá como fuente de acceso público, encargado de divulgar la memoria documental institucional, estimular el uso y aprovechamiento social de la documentación y difundir su acervo e instrumentos de consulta.</w:t>
      </w:r>
    </w:p>
    <w:p w:rsidR="0057388E" w:rsidRPr="00B95907" w:rsidRDefault="0057388E" w:rsidP="0057388E">
      <w:pPr>
        <w:spacing w:before="240" w:after="240" w:line="360" w:lineRule="auto"/>
        <w:jc w:val="both"/>
        <w:rPr>
          <w:rFonts w:ascii="Palatino Linotype" w:hAnsi="Palatino Linotype"/>
          <w:lang w:val="es-ES"/>
        </w:rPr>
      </w:pPr>
      <w:r w:rsidRPr="00B95907">
        <w:rPr>
          <w:rFonts w:ascii="Palatino Linotype" w:eastAsia="MS Mincho" w:hAnsi="Palatino Linotype"/>
          <w:lang w:val="es-ES"/>
        </w:rPr>
        <w:t xml:space="preserve">En el mismo sentido, </w:t>
      </w:r>
      <w:r w:rsidRPr="00B95907">
        <w:rPr>
          <w:rFonts w:ascii="Palatino Linotype" w:hAnsi="Palatino Linotype"/>
          <w:lang w:val="es-ES"/>
        </w:rPr>
        <w:t xml:space="preserve">los </w:t>
      </w:r>
      <w:r w:rsidRPr="00B95907">
        <w:rPr>
          <w:rFonts w:ascii="Palatino Linotype" w:hAnsi="Palatino Linotype"/>
          <w:i/>
          <w:lang w:val="es-ES"/>
        </w:rPr>
        <w:t>Lineamientos para la valoración, selección y baja de los documentos, expedientes y series de trámite concluido en los archivos del Estado de México</w:t>
      </w:r>
      <w:r w:rsidRPr="00B95907">
        <w:rPr>
          <w:rFonts w:ascii="Palatino Linotype" w:hAnsi="Palatino Linotype"/>
          <w:lang w:val="es-ES"/>
        </w:rPr>
        <w:t xml:space="preserve">, disponen lo que debe entenderse por archivo de trámite, archivo de concentración y archivo histórico, refiriendo que todos se tratan del conjunto de expedientes, con las diferencias </w:t>
      </w:r>
      <w:r w:rsidRPr="00B95907">
        <w:rPr>
          <w:rFonts w:ascii="Palatino Linotype" w:hAnsi="Palatino Linotype"/>
          <w:lang w:val="es-ES"/>
        </w:rPr>
        <w:lastRenderedPageBreak/>
        <w:t xml:space="preserve">de que tratándose del primero de los mencionados su consulta es frecuente y necesaria para una adecuada toma de decisiones y despacho oportuno de los asuntos propios de la unidad administrativa de que se trate; por su parte el segundo de los archivos referidos lo identifica una consulta esporádica y se trata de expedientes que han sido transferidos por un archivo de trámite para su conservación </w:t>
      </w:r>
      <w:proofErr w:type="spellStart"/>
      <w:r w:rsidRPr="00B95907">
        <w:rPr>
          <w:rFonts w:ascii="Palatino Linotype" w:hAnsi="Palatino Linotype"/>
          <w:lang w:val="es-ES"/>
        </w:rPr>
        <w:t>precaucional</w:t>
      </w:r>
      <w:proofErr w:type="spellEnd"/>
      <w:r w:rsidRPr="00B95907">
        <w:rPr>
          <w:rFonts w:ascii="Palatino Linotype" w:hAnsi="Palatino Linotype"/>
          <w:lang w:val="es-ES"/>
        </w:rPr>
        <w:t xml:space="preserve"> mientras concluye su utilidad, permaneciendo ahí hasta su destino final; y finalmente el archivo histórico se trata de aquellos expedientes conservados de forma permanente por el valor científico cultural de su información, constituyendo parte del Patrimonio Documental del Estado</w:t>
      </w:r>
      <w:r w:rsidRPr="00B95907">
        <w:rPr>
          <w:rFonts w:ascii="Palatino Linotype" w:hAnsi="Palatino Linotype"/>
          <w:vertAlign w:val="superscript"/>
          <w:lang w:val="es-ES"/>
        </w:rPr>
        <w:footnoteReference w:id="1"/>
      </w:r>
      <w:r w:rsidRPr="00B95907">
        <w:rPr>
          <w:rFonts w:ascii="Palatino Linotype" w:hAnsi="Palatino Linotype"/>
          <w:lang w:val="es-ES"/>
        </w:rPr>
        <w:t>.</w:t>
      </w:r>
    </w:p>
    <w:p w:rsidR="0057388E" w:rsidRPr="00B95907" w:rsidRDefault="0057388E" w:rsidP="0057388E">
      <w:pPr>
        <w:spacing w:before="240" w:after="240" w:line="360" w:lineRule="auto"/>
        <w:jc w:val="both"/>
        <w:rPr>
          <w:rFonts w:ascii="Palatino Linotype" w:hAnsi="Palatino Linotype"/>
          <w:lang w:val="es-ES"/>
        </w:rPr>
      </w:pPr>
      <w:r w:rsidRPr="00B95907">
        <w:rPr>
          <w:rFonts w:ascii="Palatino Linotype" w:hAnsi="Palatino Linotype"/>
          <w:lang w:val="es-ES"/>
        </w:rPr>
        <w:t>En otras palabras, se puede advertir que son tres tipos de archivos por los que puede pasar un documento o expediente de las unidades administrativas de los poderes del Estado y sus Municipios, así como de sus Tribunales Administrativos y órganos auxiliares, siendo el primero de ellos el archivo de trámite, cuyos expedientes después del tiempo determinado por los mismos Lineamientos pasaran al archivo de concentración y después de éste en su caso por el valor que tengan, pasarán al archivo histórico, o de lo contrario serán destruidos.</w:t>
      </w:r>
    </w:p>
    <w:p w:rsidR="0057388E" w:rsidRPr="00B95907" w:rsidRDefault="0057388E" w:rsidP="0057388E">
      <w:pPr>
        <w:spacing w:before="240" w:after="240" w:line="360" w:lineRule="auto"/>
        <w:jc w:val="both"/>
        <w:rPr>
          <w:rFonts w:ascii="Palatino Linotype" w:hAnsi="Palatino Linotype"/>
          <w:lang w:val="es-ES"/>
        </w:rPr>
      </w:pPr>
      <w:r w:rsidRPr="00B95907">
        <w:rPr>
          <w:rFonts w:ascii="Palatino Linotype" w:hAnsi="Palatino Linotype"/>
          <w:lang w:val="es-ES"/>
        </w:rPr>
        <w:t>Así, los documentos y expedientes de las unidades administrativas, deben mantenerse íntegros por un periodo de dos años en los archivos de trámite; después de ese plazo se podrá proceder a su selección y transferencia al archivo de concentración</w:t>
      </w:r>
      <w:r w:rsidRPr="00B95907">
        <w:rPr>
          <w:rFonts w:ascii="Palatino Linotype" w:hAnsi="Palatino Linotype"/>
          <w:vertAlign w:val="superscript"/>
          <w:lang w:val="es-ES"/>
        </w:rPr>
        <w:footnoteReference w:id="2"/>
      </w:r>
      <w:r w:rsidRPr="00B95907">
        <w:rPr>
          <w:rFonts w:ascii="Palatino Linotype" w:hAnsi="Palatino Linotype"/>
          <w:lang w:val="es-ES"/>
        </w:rPr>
        <w:t xml:space="preserve">, de lo que </w:t>
      </w:r>
      <w:r w:rsidRPr="00B95907">
        <w:rPr>
          <w:rFonts w:ascii="Palatino Linotype" w:hAnsi="Palatino Linotype"/>
          <w:lang w:val="es-ES"/>
        </w:rPr>
        <w:lastRenderedPageBreak/>
        <w:t>se denota que en dicho archivo se conserva información de por lo menos hasta dos años de antigüedad.</w:t>
      </w:r>
    </w:p>
    <w:p w:rsidR="0057388E" w:rsidRPr="00B95907" w:rsidRDefault="0057388E" w:rsidP="0057388E">
      <w:pPr>
        <w:spacing w:before="240" w:after="240" w:line="360" w:lineRule="auto"/>
        <w:jc w:val="both"/>
        <w:rPr>
          <w:rFonts w:ascii="Palatino Linotype" w:hAnsi="Palatino Linotype" w:cs="Arial"/>
          <w:lang w:val="es-ES"/>
        </w:rPr>
      </w:pPr>
      <w:r w:rsidRPr="00B95907">
        <w:rPr>
          <w:rFonts w:ascii="Palatino Linotype" w:hAnsi="Palatino Linotype"/>
          <w:lang w:val="es-ES"/>
        </w:rPr>
        <w:t xml:space="preserve">Después, dentro del archivo de concentración de cada unidad administrativa, igualmente se deberá conservar su documentación y expedientes por un determinado periodo de tiempo según la materia de que se trate la información como se preceptúa en el artículo 27 de los </w:t>
      </w:r>
      <w:r w:rsidRPr="00B95907">
        <w:rPr>
          <w:rFonts w:ascii="Palatino Linotype" w:hAnsi="Palatino Linotype"/>
          <w:i/>
          <w:lang w:val="es-ES"/>
        </w:rPr>
        <w:t xml:space="preserve">Lineamientos </w:t>
      </w:r>
      <w:r w:rsidRPr="00B95907">
        <w:rPr>
          <w:rFonts w:ascii="Palatino Linotype" w:hAnsi="Palatino Linotype" w:cs="Arial"/>
          <w:i/>
          <w:lang w:val="es-ES"/>
        </w:rPr>
        <w:t>para la valoración, selección y baja de los documentos, expedientes y series de trámite concluido en los archivos del Estado de México</w:t>
      </w:r>
      <w:r w:rsidRPr="00B95907">
        <w:rPr>
          <w:rFonts w:ascii="Palatino Linotype" w:hAnsi="Palatino Linotype" w:cs="Arial"/>
          <w:lang w:val="es-ES"/>
        </w:rPr>
        <w:t xml:space="preserve">, cuyo sentido literal es el siguiente: </w:t>
      </w:r>
    </w:p>
    <w:p w:rsidR="0057388E" w:rsidRPr="00B95907" w:rsidRDefault="0057388E" w:rsidP="0057388E">
      <w:pPr>
        <w:spacing w:before="240" w:after="240"/>
        <w:ind w:left="851" w:right="900"/>
        <w:jc w:val="both"/>
        <w:rPr>
          <w:rFonts w:ascii="Palatino Linotype" w:hAnsi="Palatino Linotype"/>
          <w:i/>
          <w:sz w:val="22"/>
          <w:szCs w:val="22"/>
          <w:lang w:val="es-ES"/>
        </w:rPr>
      </w:pPr>
      <w:r w:rsidRPr="00B95907">
        <w:rPr>
          <w:rFonts w:ascii="Palatino Linotype" w:hAnsi="Palatino Linotype"/>
          <w:i/>
          <w:sz w:val="22"/>
          <w:szCs w:val="22"/>
          <w:lang w:val="es-ES"/>
        </w:rPr>
        <w:t>“</w:t>
      </w:r>
      <w:r w:rsidRPr="00B95907">
        <w:rPr>
          <w:rFonts w:ascii="Palatino Linotype" w:hAnsi="Palatino Linotype"/>
          <w:b/>
          <w:i/>
          <w:sz w:val="22"/>
          <w:szCs w:val="22"/>
          <w:lang w:val="es-ES"/>
        </w:rPr>
        <w:t>Artículo 27</w:t>
      </w:r>
      <w:r w:rsidRPr="00B95907">
        <w:rPr>
          <w:rFonts w:ascii="Palatino Linotype" w:hAnsi="Palatino Linotype"/>
          <w:i/>
          <w:sz w:val="22"/>
          <w:szCs w:val="22"/>
          <w:lang w:val="es-ES"/>
        </w:rPr>
        <w:t xml:space="preserve">.- </w:t>
      </w:r>
      <w:r w:rsidRPr="00B95907">
        <w:rPr>
          <w:rFonts w:ascii="Palatino Linotype" w:hAnsi="Palatino Linotype"/>
          <w:b/>
          <w:i/>
          <w:sz w:val="22"/>
          <w:szCs w:val="22"/>
          <w:lang w:val="es-ES"/>
        </w:rPr>
        <w:t xml:space="preserve">Las Unidades Administrativas al realizar la transferencia de los expedientes de trámite concluido, señalarán en el Inventario correspondiente los plazos de conservación </w:t>
      </w:r>
      <w:proofErr w:type="spellStart"/>
      <w:r w:rsidRPr="00B95907">
        <w:rPr>
          <w:rFonts w:ascii="Palatino Linotype" w:hAnsi="Palatino Linotype"/>
          <w:b/>
          <w:i/>
          <w:sz w:val="22"/>
          <w:szCs w:val="22"/>
          <w:lang w:val="es-ES"/>
        </w:rPr>
        <w:t>precaucional</w:t>
      </w:r>
      <w:proofErr w:type="spellEnd"/>
      <w:r w:rsidRPr="00B95907">
        <w:rPr>
          <w:rFonts w:ascii="Palatino Linotype" w:hAnsi="Palatino Linotype"/>
          <w:b/>
          <w:i/>
          <w:sz w:val="22"/>
          <w:szCs w:val="22"/>
          <w:lang w:val="es-ES"/>
        </w:rPr>
        <w:t xml:space="preserve"> de éstos en el Archivo de Concentración</w:t>
      </w:r>
      <w:r w:rsidRPr="00B95907">
        <w:rPr>
          <w:rFonts w:ascii="Palatino Linotype" w:hAnsi="Palatino Linotype"/>
          <w:i/>
          <w:sz w:val="22"/>
          <w:szCs w:val="22"/>
          <w:lang w:val="es-ES"/>
        </w:rPr>
        <w:t xml:space="preserve">. Para determinar el plazo de conservación </w:t>
      </w:r>
      <w:proofErr w:type="spellStart"/>
      <w:r w:rsidRPr="00B95907">
        <w:rPr>
          <w:rFonts w:ascii="Palatino Linotype" w:hAnsi="Palatino Linotype"/>
          <w:i/>
          <w:sz w:val="22"/>
          <w:szCs w:val="22"/>
          <w:lang w:val="es-ES"/>
        </w:rPr>
        <w:t>precaucional</w:t>
      </w:r>
      <w:proofErr w:type="spellEnd"/>
      <w:r w:rsidRPr="00B95907">
        <w:rPr>
          <w:rFonts w:ascii="Palatino Linotype" w:hAnsi="Palatino Linotype"/>
          <w:i/>
          <w:sz w:val="22"/>
          <w:szCs w:val="22"/>
          <w:lang w:val="es-ES"/>
        </w:rPr>
        <w:t xml:space="preserve"> deberán considerar el marco legal o administrativo bajo el cual se produjeron o recibieron los documentos y los siguientes períodos: </w:t>
      </w:r>
    </w:p>
    <w:p w:rsidR="0057388E" w:rsidRPr="00B95907" w:rsidRDefault="0057388E" w:rsidP="0057388E">
      <w:pPr>
        <w:spacing w:before="240" w:after="240"/>
        <w:ind w:left="851" w:right="900"/>
        <w:jc w:val="both"/>
        <w:rPr>
          <w:rFonts w:ascii="Palatino Linotype" w:hAnsi="Palatino Linotype"/>
          <w:i/>
          <w:sz w:val="22"/>
          <w:szCs w:val="22"/>
          <w:lang w:val="es-ES"/>
        </w:rPr>
      </w:pPr>
      <w:r w:rsidRPr="00B95907">
        <w:rPr>
          <w:rFonts w:ascii="Palatino Linotype" w:hAnsi="Palatino Linotype"/>
          <w:i/>
          <w:sz w:val="22"/>
          <w:szCs w:val="22"/>
          <w:lang w:val="es-ES"/>
        </w:rPr>
        <w:t xml:space="preserve">I. </w:t>
      </w:r>
      <w:r w:rsidRPr="00B95907">
        <w:rPr>
          <w:rFonts w:ascii="Palatino Linotype" w:hAnsi="Palatino Linotype"/>
          <w:b/>
          <w:i/>
          <w:sz w:val="22"/>
          <w:szCs w:val="22"/>
          <w:lang w:val="es-ES"/>
        </w:rPr>
        <w:t>6 años</w:t>
      </w:r>
      <w:r w:rsidRPr="00B95907">
        <w:rPr>
          <w:rFonts w:ascii="Palatino Linotype" w:hAnsi="Palatino Linotype"/>
          <w:i/>
          <w:sz w:val="22"/>
          <w:szCs w:val="22"/>
          <w:lang w:val="es-ES"/>
        </w:rPr>
        <w:t xml:space="preserve"> para expedientes con información administrativa; </w:t>
      </w:r>
    </w:p>
    <w:p w:rsidR="0057388E" w:rsidRPr="00B95907" w:rsidRDefault="0057388E" w:rsidP="0057388E">
      <w:pPr>
        <w:spacing w:before="240" w:after="240"/>
        <w:ind w:left="851" w:right="900"/>
        <w:jc w:val="both"/>
        <w:rPr>
          <w:rFonts w:ascii="Palatino Linotype" w:hAnsi="Palatino Linotype"/>
          <w:i/>
          <w:sz w:val="22"/>
          <w:szCs w:val="22"/>
          <w:lang w:val="es-ES"/>
        </w:rPr>
      </w:pPr>
      <w:r w:rsidRPr="00B95907">
        <w:rPr>
          <w:rFonts w:ascii="Palatino Linotype" w:hAnsi="Palatino Linotype"/>
          <w:i/>
          <w:sz w:val="22"/>
          <w:szCs w:val="22"/>
          <w:lang w:val="es-ES"/>
        </w:rPr>
        <w:t xml:space="preserve">II. </w:t>
      </w:r>
      <w:r w:rsidRPr="00B95907">
        <w:rPr>
          <w:rFonts w:ascii="Palatino Linotype" w:hAnsi="Palatino Linotype"/>
          <w:b/>
          <w:i/>
          <w:sz w:val="22"/>
          <w:szCs w:val="22"/>
          <w:lang w:val="es-ES"/>
        </w:rPr>
        <w:t>6 años</w:t>
      </w:r>
      <w:r w:rsidRPr="00B95907">
        <w:rPr>
          <w:rFonts w:ascii="Palatino Linotype" w:hAnsi="Palatino Linotype"/>
          <w:i/>
          <w:sz w:val="22"/>
          <w:szCs w:val="22"/>
          <w:lang w:val="es-ES"/>
        </w:rPr>
        <w:t xml:space="preserve"> como mínimo para expedientes con información fiscal y presupuestal contable; </w:t>
      </w:r>
    </w:p>
    <w:p w:rsidR="0057388E" w:rsidRPr="00B95907" w:rsidRDefault="0057388E" w:rsidP="0057388E">
      <w:pPr>
        <w:spacing w:before="240" w:after="240"/>
        <w:ind w:left="851" w:right="900"/>
        <w:jc w:val="both"/>
        <w:rPr>
          <w:rFonts w:ascii="Palatino Linotype" w:hAnsi="Palatino Linotype"/>
          <w:i/>
          <w:sz w:val="22"/>
          <w:szCs w:val="22"/>
          <w:lang w:val="es-ES"/>
        </w:rPr>
      </w:pPr>
      <w:r w:rsidRPr="00B95907">
        <w:rPr>
          <w:rFonts w:ascii="Palatino Linotype" w:hAnsi="Palatino Linotype"/>
          <w:i/>
          <w:sz w:val="22"/>
          <w:szCs w:val="22"/>
          <w:lang w:val="es-ES"/>
        </w:rPr>
        <w:t xml:space="preserve">III. </w:t>
      </w:r>
      <w:r w:rsidRPr="00B95907">
        <w:rPr>
          <w:rFonts w:ascii="Palatino Linotype" w:hAnsi="Palatino Linotype"/>
          <w:b/>
          <w:i/>
          <w:sz w:val="22"/>
          <w:szCs w:val="22"/>
          <w:lang w:val="es-ES"/>
        </w:rPr>
        <w:t>12 años</w:t>
      </w:r>
      <w:r w:rsidRPr="00B95907">
        <w:rPr>
          <w:rFonts w:ascii="Palatino Linotype" w:hAnsi="Palatino Linotype"/>
          <w:i/>
          <w:sz w:val="22"/>
          <w:szCs w:val="22"/>
          <w:lang w:val="es-ES"/>
        </w:rPr>
        <w:t xml:space="preserve"> como mínimo para expedientes con información jurídico-legal, obra pública y activo fijo; y </w:t>
      </w:r>
    </w:p>
    <w:p w:rsidR="0057388E" w:rsidRPr="00B95907" w:rsidRDefault="0057388E" w:rsidP="0057388E">
      <w:pPr>
        <w:spacing w:before="240" w:after="240"/>
        <w:ind w:left="851" w:right="900"/>
        <w:jc w:val="both"/>
        <w:rPr>
          <w:rFonts w:ascii="Palatino Linotype" w:hAnsi="Palatino Linotype"/>
          <w:i/>
          <w:sz w:val="22"/>
          <w:szCs w:val="22"/>
          <w:lang w:val="es-ES"/>
        </w:rPr>
      </w:pPr>
      <w:r w:rsidRPr="00B95907">
        <w:rPr>
          <w:rFonts w:ascii="Palatino Linotype" w:hAnsi="Palatino Linotype"/>
          <w:i/>
          <w:sz w:val="22"/>
          <w:szCs w:val="22"/>
          <w:lang w:val="es-ES"/>
        </w:rPr>
        <w:t xml:space="preserve">IV. </w:t>
      </w:r>
      <w:r w:rsidRPr="00B95907">
        <w:rPr>
          <w:rFonts w:ascii="Palatino Linotype" w:hAnsi="Palatino Linotype"/>
          <w:b/>
          <w:i/>
          <w:sz w:val="22"/>
          <w:szCs w:val="22"/>
          <w:lang w:val="es-ES"/>
        </w:rPr>
        <w:t>Cuando en la legislación se establezcan períodos de conservación mayores a los señalados en las fracciones I, II y III, se considerarán los estipulados en dicha legislación</w:t>
      </w:r>
      <w:r w:rsidRPr="00B95907">
        <w:rPr>
          <w:rFonts w:ascii="Palatino Linotype" w:hAnsi="Palatino Linotype"/>
          <w:i/>
          <w:sz w:val="22"/>
          <w:szCs w:val="22"/>
          <w:lang w:val="es-ES"/>
        </w:rPr>
        <w:t xml:space="preserve"> para efectos de realización del proceso de selección final. </w:t>
      </w:r>
    </w:p>
    <w:p w:rsidR="0057388E" w:rsidRPr="00B95907" w:rsidRDefault="0057388E" w:rsidP="0057388E">
      <w:pPr>
        <w:spacing w:before="240" w:after="240"/>
        <w:ind w:left="851" w:right="900"/>
        <w:jc w:val="both"/>
        <w:rPr>
          <w:rFonts w:ascii="Palatino Linotype" w:hAnsi="Palatino Linotype"/>
          <w:i/>
          <w:sz w:val="22"/>
          <w:szCs w:val="22"/>
          <w:lang w:val="es-ES"/>
        </w:rPr>
      </w:pPr>
      <w:r w:rsidRPr="00B95907">
        <w:rPr>
          <w:rFonts w:ascii="Palatino Linotype" w:hAnsi="Palatino Linotype"/>
          <w:i/>
          <w:sz w:val="22"/>
          <w:szCs w:val="22"/>
          <w:lang w:val="es-ES"/>
        </w:rPr>
        <w:t xml:space="preserve">V. Cuando las Unidades Administrativas no indiquen el plazo de conservación </w:t>
      </w:r>
      <w:proofErr w:type="spellStart"/>
      <w:r w:rsidRPr="00B95907">
        <w:rPr>
          <w:rFonts w:ascii="Palatino Linotype" w:hAnsi="Palatino Linotype"/>
          <w:i/>
          <w:sz w:val="22"/>
          <w:szCs w:val="22"/>
          <w:lang w:val="es-ES"/>
        </w:rPr>
        <w:t>precaucional</w:t>
      </w:r>
      <w:proofErr w:type="spellEnd"/>
      <w:r w:rsidRPr="00B95907">
        <w:rPr>
          <w:rFonts w:ascii="Palatino Linotype" w:hAnsi="Palatino Linotype"/>
          <w:i/>
          <w:sz w:val="22"/>
          <w:szCs w:val="22"/>
          <w:lang w:val="es-ES"/>
        </w:rPr>
        <w:t xml:space="preserve"> de sus expedientes en el Inventario correspondiente, los Archivos de Concentración podrán rechazar la transferencia de los expedientes.”</w:t>
      </w:r>
    </w:p>
    <w:p w:rsidR="0057388E" w:rsidRPr="00B95907" w:rsidRDefault="0057388E" w:rsidP="0057388E">
      <w:pPr>
        <w:spacing w:before="240" w:after="240" w:line="360" w:lineRule="auto"/>
        <w:jc w:val="both"/>
        <w:rPr>
          <w:rFonts w:ascii="Palatino Linotype" w:hAnsi="Palatino Linotype"/>
          <w:lang w:val="es-ES"/>
        </w:rPr>
      </w:pPr>
      <w:r w:rsidRPr="00B95907">
        <w:rPr>
          <w:rFonts w:ascii="Palatino Linotype" w:hAnsi="Palatino Linotype"/>
          <w:lang w:val="es-ES"/>
        </w:rPr>
        <w:lastRenderedPageBreak/>
        <w:t>Aunado a lo citado por dicho artículo cabe hacer mención del artículo 32 de los Lineamientos multicitados, a saber:</w:t>
      </w:r>
    </w:p>
    <w:p w:rsidR="0057388E" w:rsidRPr="00B95907" w:rsidRDefault="0057388E" w:rsidP="0057388E">
      <w:pPr>
        <w:spacing w:before="240" w:after="240"/>
        <w:ind w:left="851" w:right="900"/>
        <w:jc w:val="both"/>
        <w:rPr>
          <w:rFonts w:ascii="Palatino Linotype" w:hAnsi="Palatino Linotype"/>
          <w:i/>
          <w:sz w:val="22"/>
          <w:szCs w:val="22"/>
          <w:lang w:val="es-ES"/>
        </w:rPr>
      </w:pPr>
      <w:r w:rsidRPr="00B95907">
        <w:rPr>
          <w:rFonts w:ascii="Palatino Linotype" w:hAnsi="Palatino Linotype"/>
          <w:i/>
          <w:sz w:val="22"/>
          <w:szCs w:val="22"/>
          <w:lang w:val="es-ES"/>
        </w:rPr>
        <w:t>“</w:t>
      </w:r>
      <w:r w:rsidRPr="00B95907">
        <w:rPr>
          <w:rFonts w:ascii="Palatino Linotype" w:hAnsi="Palatino Linotype"/>
          <w:b/>
          <w:i/>
          <w:sz w:val="22"/>
          <w:szCs w:val="22"/>
          <w:lang w:val="es-ES"/>
        </w:rPr>
        <w:t>Artículo 32.-</w:t>
      </w:r>
      <w:r w:rsidRPr="00B95907">
        <w:rPr>
          <w:rFonts w:ascii="Palatino Linotype" w:hAnsi="Palatino Linotype"/>
          <w:i/>
          <w:sz w:val="22"/>
          <w:szCs w:val="22"/>
          <w:lang w:val="es-ES"/>
        </w:rPr>
        <w:t xml:space="preserve"> </w:t>
      </w:r>
      <w:r w:rsidRPr="00B95907">
        <w:rPr>
          <w:rFonts w:ascii="Palatino Linotype" w:hAnsi="Palatino Linotype"/>
          <w:b/>
          <w:i/>
          <w:sz w:val="22"/>
          <w:szCs w:val="22"/>
          <w:lang w:val="es-ES"/>
        </w:rPr>
        <w:t xml:space="preserve">Los tipos y las series documentales que al concluir el proceso de selección final deban conservarse permanentemente por el valor secundario de su información, permanecerán en el Archivo de Concentración por un período </w:t>
      </w:r>
      <w:r w:rsidRPr="00B95907">
        <w:rPr>
          <w:rFonts w:ascii="Palatino Linotype" w:hAnsi="Palatino Linotype"/>
          <w:b/>
          <w:i/>
          <w:sz w:val="22"/>
          <w:szCs w:val="22"/>
          <w:u w:val="single"/>
          <w:lang w:val="es-ES"/>
        </w:rPr>
        <w:t>de 20 años</w:t>
      </w:r>
      <w:r w:rsidRPr="00B95907">
        <w:rPr>
          <w:rFonts w:ascii="Palatino Linotype" w:hAnsi="Palatino Linotype"/>
          <w:b/>
          <w:i/>
          <w:sz w:val="22"/>
          <w:szCs w:val="22"/>
          <w:lang w:val="es-ES"/>
        </w:rPr>
        <w:t>.</w:t>
      </w:r>
      <w:r w:rsidRPr="00B95907">
        <w:rPr>
          <w:rFonts w:ascii="Palatino Linotype" w:hAnsi="Palatino Linotype"/>
          <w:i/>
          <w:sz w:val="22"/>
          <w:szCs w:val="22"/>
          <w:lang w:val="es-ES"/>
        </w:rPr>
        <w:t xml:space="preserve"> Este período se computará a partir del día siguiente a la fecha de conclusión del plazo de conservación </w:t>
      </w:r>
      <w:proofErr w:type="spellStart"/>
      <w:r w:rsidRPr="00B95907">
        <w:rPr>
          <w:rFonts w:ascii="Palatino Linotype" w:hAnsi="Palatino Linotype"/>
          <w:i/>
          <w:sz w:val="22"/>
          <w:szCs w:val="22"/>
          <w:lang w:val="es-ES"/>
        </w:rPr>
        <w:t>precaucional</w:t>
      </w:r>
      <w:proofErr w:type="spellEnd"/>
      <w:r w:rsidRPr="00B95907">
        <w:rPr>
          <w:rFonts w:ascii="Palatino Linotype" w:hAnsi="Palatino Linotype"/>
          <w:i/>
          <w:sz w:val="22"/>
          <w:szCs w:val="22"/>
          <w:lang w:val="es-ES"/>
        </w:rPr>
        <w:t>.”</w:t>
      </w:r>
    </w:p>
    <w:p w:rsidR="0057388E" w:rsidRPr="00B95907" w:rsidRDefault="0057388E" w:rsidP="0057388E">
      <w:pPr>
        <w:spacing w:before="240" w:after="240" w:line="360" w:lineRule="auto"/>
        <w:jc w:val="both"/>
        <w:rPr>
          <w:rFonts w:ascii="Palatino Linotype" w:hAnsi="Palatino Linotype"/>
          <w:lang w:val="es-ES"/>
        </w:rPr>
      </w:pPr>
      <w:r w:rsidRPr="00B95907">
        <w:rPr>
          <w:rFonts w:ascii="Palatino Linotype" w:hAnsi="Palatino Linotype"/>
          <w:lang w:val="es-ES"/>
        </w:rPr>
        <w:t>Es decir, de los elementos normativos transcritos, es notorio que los expedientes de las unidades administrativas pueden permanecer en su archivo de concentración desde seis hasta veinte años si se trata de información de contenido administrativo de importancia.</w:t>
      </w:r>
    </w:p>
    <w:p w:rsidR="0057388E" w:rsidRPr="00B95907" w:rsidRDefault="0057388E" w:rsidP="0057388E">
      <w:pPr>
        <w:spacing w:before="240" w:after="240" w:line="360" w:lineRule="auto"/>
        <w:jc w:val="both"/>
        <w:rPr>
          <w:rFonts w:ascii="Palatino Linotype" w:hAnsi="Palatino Linotype" w:cs="Arial"/>
          <w:i/>
          <w:color w:val="000000"/>
          <w:lang w:val="es-ES"/>
        </w:rPr>
      </w:pPr>
      <w:r w:rsidRPr="00B95907">
        <w:rPr>
          <w:rFonts w:ascii="Palatino Linotype" w:hAnsi="Palatino Linotype"/>
          <w:lang w:val="es-ES"/>
        </w:rPr>
        <w:t xml:space="preserve">Documentos respecto de los cuales,  al encontrarse en sus archivos ya sea de trámite o de concentración, el Sujeto Obligado tiene la obligación de facilitar su acceso en términos de la Ley de Transparencia, la Ley de Documentos y los Lineamientos para la administración de documentos en el Estado de México, esto es, hasta el momento en que prescriban sus valores administrativos y concluya su conservación </w:t>
      </w:r>
      <w:proofErr w:type="spellStart"/>
      <w:r w:rsidRPr="00B95907">
        <w:rPr>
          <w:rFonts w:ascii="Palatino Linotype" w:hAnsi="Palatino Linotype"/>
          <w:lang w:val="es-ES"/>
        </w:rPr>
        <w:t>precaucional</w:t>
      </w:r>
      <w:proofErr w:type="spellEnd"/>
      <w:r w:rsidRPr="00B95907">
        <w:rPr>
          <w:rFonts w:ascii="Palatino Linotype" w:hAnsi="Palatino Linotype"/>
          <w:lang w:val="es-ES"/>
        </w:rPr>
        <w:t xml:space="preserve"> y adquieran el carácter de históricos o proceda su eliminación, de conformidad a los artículos 7 y 70 de los </w:t>
      </w:r>
      <w:r w:rsidRPr="00B95907">
        <w:rPr>
          <w:rFonts w:ascii="Palatino Linotype" w:hAnsi="Palatino Linotype" w:cs="Arial"/>
          <w:i/>
          <w:color w:val="000000"/>
          <w:lang w:val="es-ES"/>
        </w:rPr>
        <w:t>Lineamientos para la administración de Documentos en el Estado de México</w:t>
      </w:r>
      <w:r w:rsidRPr="00B95907">
        <w:rPr>
          <w:rFonts w:ascii="Palatino Linotype" w:hAnsi="Palatino Linotype"/>
          <w:vertAlign w:val="superscript"/>
          <w:lang w:val="es-ES"/>
        </w:rPr>
        <w:t xml:space="preserve"> </w:t>
      </w:r>
      <w:r w:rsidRPr="00B95907">
        <w:rPr>
          <w:rFonts w:ascii="Palatino Linotype" w:hAnsi="Palatino Linotype"/>
          <w:vertAlign w:val="superscript"/>
          <w:lang w:val="es-ES"/>
        </w:rPr>
        <w:footnoteReference w:id="3"/>
      </w:r>
      <w:r w:rsidRPr="00B95907">
        <w:rPr>
          <w:rFonts w:ascii="Palatino Linotype" w:hAnsi="Palatino Linotype"/>
          <w:lang w:val="es-ES"/>
        </w:rPr>
        <w:t>.</w:t>
      </w:r>
    </w:p>
    <w:p w:rsidR="008974E8" w:rsidRPr="00B95907" w:rsidRDefault="008974E8" w:rsidP="008974E8">
      <w:pPr>
        <w:widowControl w:val="0"/>
        <w:autoSpaceDE w:val="0"/>
        <w:autoSpaceDN w:val="0"/>
        <w:adjustRightInd w:val="0"/>
        <w:spacing w:before="240" w:after="240" w:line="360" w:lineRule="auto"/>
        <w:ind w:right="51"/>
        <w:jc w:val="both"/>
        <w:rPr>
          <w:rFonts w:ascii="Palatino Linotype" w:hAnsi="Palatino Linotype" w:cs="Arial"/>
        </w:rPr>
      </w:pPr>
      <w:r w:rsidRPr="00B95907">
        <w:rPr>
          <w:rFonts w:ascii="Palatino Linotype" w:hAnsi="Palatino Linotype" w:cs="Arial"/>
        </w:rPr>
        <w:lastRenderedPageBreak/>
        <w:t xml:space="preserve">Ahora bien, para el caso de que </w:t>
      </w:r>
      <w:r w:rsidRPr="00B95907">
        <w:rPr>
          <w:rFonts w:ascii="Palatino Linotype" w:hAnsi="Palatino Linotype" w:cs="Arial"/>
          <w:b/>
        </w:rPr>
        <w:t>EL SUJETO OBLIGADO</w:t>
      </w:r>
      <w:r w:rsidRPr="00B95907">
        <w:rPr>
          <w:rFonts w:ascii="Palatino Linotype" w:hAnsi="Palatino Linotype" w:cs="Arial"/>
        </w:rPr>
        <w:t xml:space="preserve"> no localice </w:t>
      </w:r>
      <w:r w:rsidR="0054131D" w:rsidRPr="00B95907">
        <w:rPr>
          <w:rFonts w:ascii="Palatino Linotype" w:hAnsi="Palatino Linotype" w:cs="Arial"/>
        </w:rPr>
        <w:t>l</w:t>
      </w:r>
      <w:r w:rsidRPr="00B95907">
        <w:rPr>
          <w:rFonts w:ascii="Palatino Linotype" w:hAnsi="Palatino Linotype" w:cs="Arial"/>
        </w:rPr>
        <w:t>a</w:t>
      </w:r>
      <w:r w:rsidR="0054131D" w:rsidRPr="00B95907">
        <w:rPr>
          <w:rFonts w:ascii="Palatino Linotype" w:hAnsi="Palatino Linotype" w:cs="Arial"/>
        </w:rPr>
        <w:t xml:space="preserve"> información requerida por la particular</w:t>
      </w:r>
      <w:r w:rsidR="00B95907">
        <w:rPr>
          <w:rFonts w:ascii="Palatino Linotype" w:hAnsi="Palatino Linotype" w:cs="Arial"/>
        </w:rPr>
        <w:t xml:space="preserve"> dada la baja documental</w:t>
      </w:r>
      <w:r w:rsidRPr="00B95907">
        <w:rPr>
          <w:rFonts w:ascii="Palatino Linotype" w:hAnsi="Palatino Linotype" w:cs="Arial"/>
        </w:rPr>
        <w:t>, deberá emitir el acuerdo de inexistencia correspondiente; por lo que, e</w:t>
      </w:r>
      <w:r w:rsidRPr="00B95907">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8974E8" w:rsidRPr="00B95907" w:rsidRDefault="008974E8" w:rsidP="008974E8">
      <w:pPr>
        <w:shd w:val="clear" w:color="auto" w:fill="FFFFFF"/>
        <w:spacing w:before="120" w:after="120"/>
        <w:ind w:left="567" w:right="618"/>
        <w:jc w:val="both"/>
        <w:rPr>
          <w:rFonts w:ascii="Georgia" w:hAnsi="Georgia"/>
          <w:sz w:val="22"/>
          <w:szCs w:val="22"/>
          <w:lang w:eastAsia="es-MX"/>
        </w:rPr>
      </w:pPr>
      <w:r w:rsidRPr="00B95907">
        <w:rPr>
          <w:rFonts w:ascii="Palatino Linotype" w:hAnsi="Palatino Linotype"/>
          <w:b/>
          <w:bCs/>
          <w:i/>
          <w:iCs/>
          <w:sz w:val="22"/>
          <w:szCs w:val="22"/>
          <w:lang w:eastAsia="es-MX"/>
        </w:rPr>
        <w:t>“Artículo 19. </w:t>
      </w:r>
      <w:r w:rsidRPr="00B95907">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8974E8" w:rsidRPr="00B95907" w:rsidRDefault="008974E8" w:rsidP="008974E8">
      <w:pPr>
        <w:shd w:val="clear" w:color="auto" w:fill="FFFFFF"/>
        <w:spacing w:before="120" w:after="120"/>
        <w:ind w:left="567" w:right="618"/>
        <w:jc w:val="both"/>
        <w:rPr>
          <w:rFonts w:ascii="Georgia" w:hAnsi="Georgia"/>
          <w:sz w:val="22"/>
          <w:szCs w:val="22"/>
          <w:lang w:eastAsia="es-MX"/>
        </w:rPr>
      </w:pPr>
      <w:r w:rsidRPr="00B95907">
        <w:rPr>
          <w:rFonts w:ascii="Palatino Linotype" w:hAnsi="Palatino Linotype"/>
          <w:i/>
          <w:iCs/>
          <w:sz w:val="22"/>
          <w:szCs w:val="22"/>
          <w:lang w:eastAsia="es-MX"/>
        </w:rPr>
        <w:t>…</w:t>
      </w:r>
    </w:p>
    <w:p w:rsidR="008974E8" w:rsidRPr="00B95907" w:rsidRDefault="008974E8" w:rsidP="008974E8">
      <w:pPr>
        <w:shd w:val="clear" w:color="auto" w:fill="FFFFFF"/>
        <w:spacing w:before="120" w:after="120"/>
        <w:ind w:left="567" w:right="618"/>
        <w:jc w:val="both"/>
        <w:rPr>
          <w:rFonts w:ascii="Georgia" w:hAnsi="Georgia"/>
          <w:sz w:val="22"/>
          <w:szCs w:val="22"/>
          <w:lang w:eastAsia="es-MX"/>
        </w:rPr>
      </w:pPr>
      <w:r w:rsidRPr="00B95907">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974E8" w:rsidRPr="00B95907" w:rsidRDefault="008974E8" w:rsidP="008974E8">
      <w:pPr>
        <w:shd w:val="clear" w:color="auto" w:fill="FFFFFF"/>
        <w:spacing w:before="120" w:after="120"/>
        <w:ind w:left="567" w:right="618"/>
        <w:jc w:val="both"/>
        <w:rPr>
          <w:rFonts w:ascii="Georgia" w:hAnsi="Georgia"/>
          <w:sz w:val="22"/>
          <w:szCs w:val="22"/>
          <w:lang w:eastAsia="es-MX"/>
        </w:rPr>
      </w:pPr>
      <w:r w:rsidRPr="00B95907">
        <w:rPr>
          <w:rFonts w:ascii="Palatino Linotype" w:hAnsi="Palatino Linotype"/>
          <w:b/>
          <w:bCs/>
          <w:i/>
          <w:iCs/>
          <w:sz w:val="22"/>
          <w:szCs w:val="22"/>
          <w:lang w:eastAsia="es-MX"/>
        </w:rPr>
        <w:t>Artículo 49.</w:t>
      </w:r>
      <w:r w:rsidRPr="00B95907">
        <w:rPr>
          <w:rFonts w:ascii="Palatino Linotype" w:hAnsi="Palatino Linotype"/>
          <w:i/>
          <w:iCs/>
          <w:sz w:val="22"/>
          <w:szCs w:val="22"/>
          <w:lang w:eastAsia="es-MX"/>
        </w:rPr>
        <w:t> Los Comités de Transparencia tendrán las siguientes atribuciones:</w:t>
      </w:r>
    </w:p>
    <w:p w:rsidR="008974E8" w:rsidRPr="00B95907" w:rsidRDefault="008974E8" w:rsidP="008974E8">
      <w:pPr>
        <w:shd w:val="clear" w:color="auto" w:fill="FFFFFF"/>
        <w:spacing w:before="120" w:after="120"/>
        <w:ind w:left="567" w:right="618"/>
        <w:jc w:val="both"/>
        <w:rPr>
          <w:rFonts w:ascii="Georgia" w:hAnsi="Georgia"/>
          <w:sz w:val="22"/>
          <w:szCs w:val="22"/>
          <w:lang w:eastAsia="es-MX"/>
        </w:rPr>
      </w:pPr>
      <w:r w:rsidRPr="00B95907">
        <w:rPr>
          <w:rFonts w:ascii="Palatino Linotype" w:hAnsi="Palatino Linotype"/>
          <w:i/>
          <w:iCs/>
          <w:sz w:val="22"/>
          <w:szCs w:val="22"/>
          <w:lang w:eastAsia="es-MX"/>
        </w:rPr>
        <w:t>…</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cs="Arial"/>
          <w:i/>
          <w:sz w:val="22"/>
          <w:szCs w:val="22"/>
        </w:rPr>
        <w:t>…</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cs="Arial"/>
          <w:i/>
          <w:sz w:val="22"/>
          <w:szCs w:val="22"/>
        </w:rPr>
        <w:t>XIII. Dictaminar las declaratorias de inexistencia de la información que les remitan las unidades administrativas y resolver en consecuencia;</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cs="Arial"/>
          <w:i/>
          <w:sz w:val="22"/>
          <w:szCs w:val="22"/>
        </w:rPr>
        <w:t>…</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b/>
          <w:bCs/>
          <w:i/>
          <w:iCs/>
          <w:sz w:val="22"/>
          <w:szCs w:val="22"/>
          <w:lang w:eastAsia="es-MX"/>
        </w:rPr>
        <w:t xml:space="preserve">Artículo 169. </w:t>
      </w:r>
      <w:r w:rsidRPr="00B95907">
        <w:rPr>
          <w:rFonts w:ascii="Palatino Linotype" w:hAnsi="Palatino Linotype"/>
          <w:bCs/>
          <w:i/>
          <w:iCs/>
          <w:sz w:val="22"/>
          <w:szCs w:val="22"/>
          <w:lang w:eastAsia="es-MX"/>
        </w:rPr>
        <w:t>Cuando la información no se encuentre en los archivos del sujeto obligado, el Comité de Transparencia:</w:t>
      </w:r>
    </w:p>
    <w:p w:rsidR="008974E8" w:rsidRPr="00B95907" w:rsidRDefault="008974E8" w:rsidP="008974E8">
      <w:pPr>
        <w:spacing w:before="120" w:after="120"/>
        <w:ind w:left="567" w:right="618"/>
        <w:jc w:val="both"/>
        <w:rPr>
          <w:rFonts w:ascii="Palatino Linotype" w:hAnsi="Palatino Linotype" w:cs="Arial"/>
          <w:b/>
          <w:i/>
          <w:sz w:val="22"/>
          <w:szCs w:val="22"/>
        </w:rPr>
      </w:pPr>
      <w:r w:rsidRPr="00B95907">
        <w:rPr>
          <w:rFonts w:ascii="Palatino Linotype" w:hAnsi="Palatino Linotype" w:cs="Arial"/>
          <w:b/>
          <w:bCs/>
          <w:i/>
          <w:sz w:val="22"/>
          <w:szCs w:val="22"/>
        </w:rPr>
        <w:lastRenderedPageBreak/>
        <w:t xml:space="preserve">I. </w:t>
      </w:r>
      <w:r w:rsidRPr="00B95907">
        <w:rPr>
          <w:rFonts w:ascii="Palatino Linotype" w:hAnsi="Palatino Linotype" w:cs="Arial"/>
          <w:i/>
          <w:sz w:val="22"/>
          <w:szCs w:val="22"/>
        </w:rPr>
        <w:t>Analizará el caso y tomará las medidas necesarias para localizar la información;</w:t>
      </w:r>
    </w:p>
    <w:p w:rsidR="008974E8" w:rsidRPr="00B95907" w:rsidRDefault="008974E8" w:rsidP="008974E8">
      <w:pPr>
        <w:spacing w:before="120" w:after="120"/>
        <w:ind w:left="567" w:right="618"/>
        <w:jc w:val="both"/>
        <w:rPr>
          <w:rFonts w:ascii="Palatino Linotype" w:hAnsi="Palatino Linotype" w:cs="Arial"/>
          <w:b/>
          <w:i/>
          <w:sz w:val="22"/>
          <w:szCs w:val="22"/>
        </w:rPr>
      </w:pPr>
      <w:r w:rsidRPr="00B95907">
        <w:rPr>
          <w:rFonts w:ascii="Palatino Linotype" w:hAnsi="Palatino Linotype" w:cs="Arial"/>
          <w:b/>
          <w:bCs/>
          <w:i/>
          <w:sz w:val="22"/>
          <w:szCs w:val="22"/>
        </w:rPr>
        <w:t xml:space="preserve">II. </w:t>
      </w:r>
      <w:r w:rsidRPr="00B95907">
        <w:rPr>
          <w:rFonts w:ascii="Palatino Linotype" w:hAnsi="Palatino Linotype" w:cs="Arial"/>
          <w:i/>
          <w:sz w:val="22"/>
          <w:szCs w:val="22"/>
        </w:rPr>
        <w:t>Expedirá una resolución que confirme la inexistencia del documento;</w:t>
      </w:r>
    </w:p>
    <w:p w:rsidR="008974E8" w:rsidRPr="00B95907" w:rsidRDefault="008974E8" w:rsidP="008974E8">
      <w:pPr>
        <w:spacing w:before="120" w:after="120"/>
        <w:ind w:left="567" w:right="618"/>
        <w:jc w:val="both"/>
        <w:rPr>
          <w:rFonts w:ascii="Palatino Linotype" w:hAnsi="Palatino Linotype" w:cs="Arial"/>
          <w:b/>
          <w:i/>
          <w:sz w:val="22"/>
          <w:szCs w:val="22"/>
        </w:rPr>
      </w:pPr>
      <w:r w:rsidRPr="00B95907">
        <w:rPr>
          <w:rFonts w:ascii="Palatino Linotype" w:hAnsi="Palatino Linotype" w:cs="Arial"/>
          <w:b/>
          <w:bCs/>
          <w:i/>
          <w:sz w:val="22"/>
          <w:szCs w:val="22"/>
        </w:rPr>
        <w:t xml:space="preserve">III. </w:t>
      </w:r>
      <w:r w:rsidRPr="00B95907">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cs="Arial"/>
          <w:b/>
          <w:bCs/>
          <w:i/>
          <w:sz w:val="22"/>
          <w:szCs w:val="22"/>
        </w:rPr>
        <w:t xml:space="preserve">IV. </w:t>
      </w:r>
      <w:r w:rsidRPr="00B95907">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8974E8" w:rsidRPr="00B95907" w:rsidRDefault="008974E8" w:rsidP="008974E8">
      <w:pPr>
        <w:spacing w:before="120" w:after="120"/>
        <w:ind w:left="567" w:right="618"/>
        <w:jc w:val="both"/>
        <w:rPr>
          <w:rFonts w:ascii="Palatino Linotype" w:hAnsi="Palatino Linotype" w:cs="Arial"/>
          <w:i/>
          <w:sz w:val="22"/>
          <w:szCs w:val="22"/>
        </w:rPr>
      </w:pPr>
      <w:r w:rsidRPr="00B95907">
        <w:rPr>
          <w:rFonts w:ascii="Palatino Linotype" w:hAnsi="Palatino Linotype" w:cs="Arial"/>
          <w:i/>
          <w:sz w:val="22"/>
          <w:szCs w:val="22"/>
        </w:rPr>
        <w:t>Este plazo podrá ampliarse hasta por otros siete días hábiles, siempre que existan razones para ello, debiendo notificarse por escrito al solicitante.</w:t>
      </w:r>
    </w:p>
    <w:p w:rsidR="008974E8" w:rsidRPr="00B95907" w:rsidRDefault="008974E8" w:rsidP="008974E8">
      <w:pPr>
        <w:spacing w:before="120" w:after="120"/>
        <w:ind w:left="567" w:right="618"/>
        <w:jc w:val="both"/>
        <w:rPr>
          <w:rFonts w:ascii="Georgia" w:hAnsi="Georgia"/>
          <w:sz w:val="22"/>
          <w:szCs w:val="22"/>
          <w:lang w:eastAsia="es-MX"/>
        </w:rPr>
      </w:pPr>
      <w:r w:rsidRPr="00B95907">
        <w:rPr>
          <w:rFonts w:ascii="Palatino Linotype" w:hAnsi="Palatino Linotype" w:cs="Arial"/>
          <w:b/>
          <w:i/>
          <w:sz w:val="22"/>
          <w:szCs w:val="22"/>
        </w:rPr>
        <w:t>Artículo 170</w:t>
      </w:r>
      <w:r w:rsidRPr="00B95907">
        <w:rPr>
          <w:rFonts w:ascii="Palatino Linotype" w:hAnsi="Palatino Linotype"/>
          <w:b/>
          <w:bCs/>
          <w:i/>
          <w:iCs/>
          <w:sz w:val="22"/>
          <w:szCs w:val="22"/>
          <w:lang w:eastAsia="es-MX"/>
        </w:rPr>
        <w:t>.</w:t>
      </w:r>
      <w:r w:rsidRPr="00B95907">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974E8" w:rsidRPr="00B95907" w:rsidRDefault="008974E8" w:rsidP="008974E8">
      <w:pPr>
        <w:shd w:val="clear" w:color="auto" w:fill="FFFFFF"/>
        <w:spacing w:before="120" w:after="120"/>
        <w:ind w:left="567" w:right="618"/>
        <w:jc w:val="both"/>
        <w:rPr>
          <w:rFonts w:ascii="Georgia" w:hAnsi="Georgia"/>
          <w:sz w:val="22"/>
          <w:szCs w:val="22"/>
          <w:lang w:eastAsia="es-MX"/>
        </w:rPr>
      </w:pPr>
      <w:r w:rsidRPr="00B95907">
        <w:rPr>
          <w:rFonts w:ascii="Palatino Linotype" w:hAnsi="Palatino Linotype"/>
          <w:sz w:val="22"/>
          <w:szCs w:val="22"/>
          <w:lang w:eastAsia="es-MX"/>
        </w:rPr>
        <w:t>(Énfasis añadido)</w:t>
      </w:r>
    </w:p>
    <w:p w:rsidR="008974E8" w:rsidRPr="00B95907" w:rsidRDefault="008974E8" w:rsidP="008974E8">
      <w:pPr>
        <w:shd w:val="clear" w:color="auto" w:fill="FFFFFF"/>
        <w:spacing w:before="240" w:after="240" w:line="360" w:lineRule="auto"/>
        <w:jc w:val="both"/>
        <w:rPr>
          <w:rFonts w:ascii="Palatino Linotype" w:hAnsi="Palatino Linotype"/>
          <w:lang w:eastAsia="es-MX"/>
        </w:rPr>
      </w:pPr>
      <w:r w:rsidRPr="00B95907">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8974E8" w:rsidRPr="00B95907" w:rsidRDefault="008974E8" w:rsidP="008974E8">
      <w:pPr>
        <w:spacing w:before="120" w:after="120"/>
        <w:ind w:left="567" w:right="616"/>
        <w:jc w:val="both"/>
        <w:rPr>
          <w:rFonts w:ascii="Palatino Linotype" w:hAnsi="Palatino Linotype" w:cs="Arial"/>
          <w:b/>
          <w:i/>
          <w:sz w:val="22"/>
          <w:szCs w:val="22"/>
        </w:rPr>
      </w:pPr>
      <w:r w:rsidRPr="00B95907">
        <w:rPr>
          <w:rFonts w:ascii="Palatino Linotype" w:hAnsi="Palatino Linotype" w:cs="Arial"/>
          <w:i/>
          <w:sz w:val="22"/>
          <w:szCs w:val="22"/>
        </w:rPr>
        <w:t>“</w:t>
      </w:r>
      <w:r w:rsidRPr="00B95907">
        <w:rPr>
          <w:rFonts w:ascii="Palatino Linotype" w:hAnsi="Palatino Linotype" w:cs="Arial"/>
          <w:b/>
          <w:i/>
          <w:sz w:val="22"/>
          <w:szCs w:val="22"/>
        </w:rPr>
        <w:t>CRITERIO 003-11. </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b/>
          <w:i/>
          <w:sz w:val="22"/>
          <w:szCs w:val="22"/>
        </w:rPr>
        <w:t>INEXISTENCIA, CONCEPTO DE, EN MATERIA DE TRANSPARENCIA</w:t>
      </w:r>
      <w:r w:rsidRPr="00B95907">
        <w:rPr>
          <w:rFonts w:ascii="Palatino Linotype" w:hAnsi="Palatino Linotype" w:cs="Arial"/>
          <w:i/>
          <w:sz w:val="22"/>
          <w:szCs w:val="22"/>
        </w:rPr>
        <w:t xml:space="preserve">. La interpretación sistemática de los artículos 29 y 30, fracción VIII, de la Ley de Transparencia y Acceso a la Información Pública del Estado de México y Municipios, permite concluir </w:t>
      </w:r>
      <w:r w:rsidRPr="00B95907">
        <w:rPr>
          <w:rFonts w:ascii="Palatino Linotype" w:hAnsi="Palatino Linotype" w:cs="Arial"/>
          <w:i/>
          <w:sz w:val="22"/>
          <w:szCs w:val="22"/>
        </w:rPr>
        <w:lastRenderedPageBreak/>
        <w:t>que la inexistencia de la información en el derecho de acceso a la información pública conlleva necesariamente a los siguientes supuestos:</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B95907">
        <w:rPr>
          <w:rFonts w:ascii="Palatino Linotype" w:hAnsi="Palatino Linotype" w:cs="Arial"/>
          <w:i/>
          <w:sz w:val="22"/>
          <w:szCs w:val="22"/>
        </w:rPr>
        <w:t>ninguna</w:t>
      </w:r>
      <w:proofErr w:type="gramEnd"/>
      <w:r w:rsidRPr="00B95907">
        <w:rPr>
          <w:rFonts w:ascii="Palatino Linotype" w:hAnsi="Palatino Linotype" w:cs="Arial"/>
          <w:i/>
          <w:sz w:val="22"/>
          <w:szCs w:val="22"/>
        </w:rPr>
        <w:t xml:space="preserve"> de esas acciones.</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974E8" w:rsidRPr="00B95907" w:rsidRDefault="008974E8" w:rsidP="008974E8">
      <w:pPr>
        <w:spacing w:before="120" w:after="120"/>
        <w:ind w:left="567" w:right="616"/>
        <w:jc w:val="both"/>
        <w:rPr>
          <w:rFonts w:ascii="Palatino Linotype" w:hAnsi="Palatino Linotype" w:cs="Arial"/>
          <w:b/>
          <w:i/>
          <w:sz w:val="22"/>
          <w:szCs w:val="22"/>
        </w:rPr>
      </w:pPr>
      <w:r w:rsidRPr="00B95907">
        <w:rPr>
          <w:rFonts w:ascii="Palatino Linotype" w:hAnsi="Palatino Linotype" w:cs="Arial"/>
          <w:b/>
          <w:i/>
          <w:sz w:val="22"/>
          <w:szCs w:val="22"/>
        </w:rPr>
        <w:t>CRITERIO 004/2011</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b/>
          <w:i/>
          <w:sz w:val="22"/>
          <w:szCs w:val="22"/>
        </w:rPr>
        <w:t>INEXISTENCIA. DECLARATORIA DE LA. ALCANCES Y PROCEDIMIENTOS</w:t>
      </w:r>
      <w:r w:rsidRPr="00B95907">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i/>
          <w:sz w:val="22"/>
          <w:szCs w:val="22"/>
        </w:rPr>
        <w:t>Bajo el entendido de que dicha búsqueda exhaustiva permitirá dos determinaciones:</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i/>
          <w:sz w:val="22"/>
          <w:szCs w:val="22"/>
        </w:rPr>
        <w:lastRenderedPageBreak/>
        <w:t>a) Que se localice la documentación que contenga la información solicitada y de ser así la información pueda entregarse al solicitante en la forma en que se encuentra disponible, o</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974E8" w:rsidRPr="00B95907" w:rsidRDefault="008974E8" w:rsidP="008974E8">
      <w:pPr>
        <w:spacing w:before="120" w:after="120"/>
        <w:ind w:left="567" w:right="616"/>
        <w:jc w:val="both"/>
        <w:rPr>
          <w:rFonts w:ascii="Palatino Linotype" w:hAnsi="Palatino Linotype" w:cs="Arial"/>
          <w:i/>
          <w:sz w:val="22"/>
          <w:szCs w:val="22"/>
        </w:rPr>
      </w:pPr>
      <w:r w:rsidRPr="00B95907">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8974E8" w:rsidRPr="00B95907" w:rsidRDefault="008974E8" w:rsidP="008974E8">
      <w:pPr>
        <w:spacing w:before="120" w:after="120"/>
        <w:ind w:left="567" w:right="616"/>
        <w:jc w:val="both"/>
        <w:rPr>
          <w:rFonts w:ascii="Palatino Linotype" w:hAnsi="Palatino Linotype" w:cs="Arial"/>
          <w:sz w:val="22"/>
          <w:szCs w:val="22"/>
        </w:rPr>
      </w:pPr>
      <w:r w:rsidRPr="00B95907">
        <w:rPr>
          <w:rFonts w:ascii="Palatino Linotype" w:hAnsi="Palatino Linotype" w:cs="Arial"/>
          <w:sz w:val="22"/>
          <w:szCs w:val="22"/>
        </w:rPr>
        <w:t>(Énfasis añadido)</w:t>
      </w:r>
    </w:p>
    <w:p w:rsidR="008974E8" w:rsidRPr="00B95907" w:rsidRDefault="008974E8" w:rsidP="008974E8">
      <w:pPr>
        <w:spacing w:before="100" w:beforeAutospacing="1" w:after="100" w:afterAutospacing="1" w:line="360" w:lineRule="auto"/>
        <w:ind w:right="-93"/>
        <w:jc w:val="both"/>
        <w:rPr>
          <w:rFonts w:ascii="Palatino Linotype" w:hAnsi="Palatino Linotype" w:cs="Arial"/>
          <w:lang w:val="es-ES" w:eastAsia="es-CO"/>
        </w:rPr>
      </w:pPr>
      <w:r w:rsidRPr="00B95907">
        <w:rPr>
          <w:rFonts w:ascii="Palatino Linotype" w:hAnsi="Palatino Linotype" w:cs="Arial"/>
          <w:lang w:val="es-ES" w:eastAsia="es-CO"/>
        </w:rPr>
        <w:t>En consecuencia, de no localizar la información ordenada, deberá emitir el Acuerdo de Inexistencia emitida por el Comité de Transparencia, en que previamente se hayan agotado la búsqueda exhaustiva y razonable de la información, su posible restitución o reposición y finalmente de ser el caso, se emita el respectivo acuerdo ya mencionado.</w:t>
      </w:r>
    </w:p>
    <w:p w:rsidR="008974E8" w:rsidRPr="00B95907" w:rsidRDefault="008974E8" w:rsidP="008974E8">
      <w:pPr>
        <w:spacing w:line="360" w:lineRule="auto"/>
        <w:ind w:right="49"/>
        <w:jc w:val="both"/>
        <w:rPr>
          <w:rFonts w:ascii="Palatino Linotype" w:hAnsi="Palatino Linotype" w:cs="Arial"/>
        </w:rPr>
      </w:pPr>
      <w:r w:rsidRPr="00B95907">
        <w:rPr>
          <w:rFonts w:ascii="Palatino Linotype" w:eastAsia="Arial Unicode MS" w:hAnsi="Palatino Linotype" w:cs="Arial"/>
        </w:rPr>
        <w:t>De esta manera, ante la interposición de una solicitud de acceso a la información y como resultado de la actuación de la Unidad de Transparencia en la que se haya garantizado que las solicitudes se turnen a todas las Áreas competentes que cuenten con la información o deban tenerla de acuerdo a sus facultades, competencias y funciones, con el objeto de que realicen una búsqueda exhaustiva y razonable de la información solicitada y ésta no haya sido localizada</w:t>
      </w:r>
      <w:r w:rsidRPr="00B95907">
        <w:rPr>
          <w:rFonts w:ascii="Palatino Linotype" w:hAnsi="Palatino Linotype" w:cs="Arial"/>
        </w:rPr>
        <w:t xml:space="preserve"> en los archivos del Sujeto Obligado</w:t>
      </w:r>
      <w:r w:rsidRPr="00B95907">
        <w:rPr>
          <w:rFonts w:ascii="Palatino Linotype" w:eastAsia="Arial Unicode MS" w:hAnsi="Palatino Linotype" w:cs="Arial"/>
        </w:rPr>
        <w:t xml:space="preserve">, entonces conforme al </w:t>
      </w:r>
      <w:r w:rsidRPr="00B95907">
        <w:rPr>
          <w:rFonts w:ascii="Palatino Linotype" w:hAnsi="Palatino Linotype" w:cs="Arial"/>
        </w:rPr>
        <w:t>artículo 169 de la Ley de la materia, el Comité de Transparencia en consecuencia deberá proceder a la emisión de un Acuerdo de Inexistencia, debidamente fundado y motivado en el que se detallen las razones por las cuales no existe la información a través del siguiente procedimiento:</w:t>
      </w:r>
    </w:p>
    <w:p w:rsidR="008974E8" w:rsidRPr="00B95907" w:rsidRDefault="008974E8" w:rsidP="008974E8">
      <w:pPr>
        <w:spacing w:line="360" w:lineRule="auto"/>
        <w:ind w:right="49"/>
        <w:jc w:val="both"/>
        <w:rPr>
          <w:rFonts w:ascii="Palatino Linotype" w:hAnsi="Palatino Linotype" w:cs="Arial"/>
        </w:rPr>
      </w:pPr>
    </w:p>
    <w:p w:rsidR="008974E8" w:rsidRPr="00B95907" w:rsidRDefault="008974E8" w:rsidP="008974E8">
      <w:pPr>
        <w:spacing w:line="360" w:lineRule="auto"/>
        <w:ind w:left="709" w:right="757"/>
        <w:jc w:val="both"/>
        <w:rPr>
          <w:rFonts w:ascii="Palatino Linotype" w:hAnsi="Palatino Linotype" w:cs="Arial"/>
        </w:rPr>
      </w:pPr>
      <w:r w:rsidRPr="00B95907">
        <w:rPr>
          <w:rFonts w:ascii="Palatino Linotype" w:hAnsi="Palatino Linotype" w:cs="Arial"/>
        </w:rPr>
        <w:t>I. Analizará el caso y tomará las medidas necesarias para localizar la información;</w:t>
      </w:r>
    </w:p>
    <w:p w:rsidR="008974E8" w:rsidRPr="00B95907" w:rsidRDefault="008974E8" w:rsidP="008974E8">
      <w:pPr>
        <w:spacing w:line="360" w:lineRule="auto"/>
        <w:ind w:left="709" w:right="757"/>
        <w:jc w:val="both"/>
        <w:rPr>
          <w:rFonts w:ascii="Palatino Linotype" w:hAnsi="Palatino Linotype" w:cs="Arial"/>
        </w:rPr>
      </w:pPr>
    </w:p>
    <w:p w:rsidR="008974E8" w:rsidRPr="00B95907" w:rsidRDefault="008974E8" w:rsidP="008974E8">
      <w:pPr>
        <w:spacing w:line="360" w:lineRule="auto"/>
        <w:ind w:left="709" w:right="757"/>
        <w:jc w:val="both"/>
        <w:rPr>
          <w:rFonts w:ascii="Palatino Linotype" w:hAnsi="Palatino Linotype" w:cs="Arial"/>
        </w:rPr>
      </w:pPr>
      <w:r w:rsidRPr="00B95907">
        <w:rPr>
          <w:rFonts w:ascii="Palatino Linotype" w:hAnsi="Palatino Linotype" w:cs="Arial"/>
        </w:rPr>
        <w:t>II. Expedirá una resolución que confirme la inexistencia del documento;</w:t>
      </w:r>
    </w:p>
    <w:p w:rsidR="008974E8" w:rsidRPr="00B95907" w:rsidRDefault="008974E8" w:rsidP="008974E8">
      <w:pPr>
        <w:spacing w:line="360" w:lineRule="auto"/>
        <w:ind w:left="709" w:right="757"/>
        <w:jc w:val="both"/>
        <w:rPr>
          <w:rFonts w:ascii="Palatino Linotype" w:hAnsi="Palatino Linotype" w:cs="Arial"/>
        </w:rPr>
      </w:pPr>
    </w:p>
    <w:p w:rsidR="008974E8" w:rsidRPr="00B95907" w:rsidRDefault="008974E8" w:rsidP="008974E8">
      <w:pPr>
        <w:spacing w:line="360" w:lineRule="auto"/>
        <w:ind w:left="709" w:right="757"/>
        <w:jc w:val="both"/>
        <w:rPr>
          <w:rFonts w:ascii="Palatino Linotype" w:hAnsi="Palatino Linotype" w:cs="Arial"/>
        </w:rPr>
      </w:pPr>
      <w:r w:rsidRPr="00B95907">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974E8" w:rsidRPr="00B95907" w:rsidRDefault="008974E8" w:rsidP="008974E8">
      <w:pPr>
        <w:spacing w:line="360" w:lineRule="auto"/>
        <w:ind w:left="709" w:right="757"/>
        <w:jc w:val="both"/>
        <w:rPr>
          <w:rFonts w:ascii="Palatino Linotype" w:hAnsi="Palatino Linotype" w:cs="Arial"/>
        </w:rPr>
      </w:pPr>
    </w:p>
    <w:p w:rsidR="008974E8" w:rsidRPr="00B95907" w:rsidRDefault="008974E8" w:rsidP="008974E8">
      <w:pPr>
        <w:spacing w:line="360" w:lineRule="auto"/>
        <w:ind w:left="709" w:right="757"/>
        <w:jc w:val="both"/>
        <w:rPr>
          <w:rFonts w:ascii="Palatino Linotype" w:hAnsi="Palatino Linotype" w:cs="Arial"/>
        </w:rPr>
      </w:pPr>
      <w:r w:rsidRPr="00B95907">
        <w:rPr>
          <w:rFonts w:ascii="Palatino Linotype" w:hAnsi="Palatino Linotype" w:cs="Arial"/>
        </w:rPr>
        <w:t>IV. Notificará al órgano interno de control o equivalente del sujeto obligado quien, en su caso, deberá iniciar el procedimiento de responsabilidad administrativa que corresponda.</w:t>
      </w:r>
    </w:p>
    <w:p w:rsidR="008974E8" w:rsidRPr="00B95907" w:rsidRDefault="008974E8" w:rsidP="008974E8">
      <w:pPr>
        <w:spacing w:line="360" w:lineRule="auto"/>
        <w:ind w:right="49"/>
        <w:jc w:val="both"/>
        <w:rPr>
          <w:rFonts w:ascii="Palatino Linotype" w:hAnsi="Palatino Linotype" w:cs="Arial"/>
        </w:rPr>
      </w:pPr>
    </w:p>
    <w:p w:rsidR="008974E8" w:rsidRDefault="008974E8" w:rsidP="008974E8">
      <w:pPr>
        <w:widowControl w:val="0"/>
        <w:autoSpaceDE w:val="0"/>
        <w:autoSpaceDN w:val="0"/>
        <w:adjustRightInd w:val="0"/>
        <w:spacing w:line="360" w:lineRule="auto"/>
        <w:jc w:val="both"/>
        <w:rPr>
          <w:rFonts w:ascii="Palatino Linotype" w:eastAsia="Arial Unicode MS" w:hAnsi="Palatino Linotype" w:cs="Arial"/>
        </w:rPr>
      </w:pPr>
      <w:r w:rsidRPr="00B95907">
        <w:rPr>
          <w:rFonts w:ascii="Palatino Linotype" w:eastAsia="Arial Unicode MS" w:hAnsi="Palatino Linotype" w:cs="Arial"/>
        </w:rPr>
        <w:t xml:space="preserve">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w:t>
      </w:r>
      <w:r w:rsidRPr="00B95907">
        <w:rPr>
          <w:rFonts w:ascii="Palatino Linotype" w:eastAsia="Arial Unicode MS" w:hAnsi="Palatino Linotype" w:cs="Arial"/>
        </w:rPr>
        <w:lastRenderedPageBreak/>
        <w:t>lugar que se tomaron en cuenta para llegar a determinar que no obra en sus archivos la información requerida, es decir que se encuentre debidamente fundamentado y motivado; de modo, que la particular pueda tener la certeza de que se hizo una búsqueda exhaustiva de la información solicitada y de que se le dio la adecuada atención a su solicitud.</w:t>
      </w:r>
    </w:p>
    <w:p w:rsidR="00B95907" w:rsidRDefault="00B95907" w:rsidP="008974E8">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En adición a lo anterior, se estima conducente referir el criterio 14/09 emitido por el IFAI que refiere lo siguiente:</w:t>
      </w:r>
    </w:p>
    <w:p w:rsidR="00B95907" w:rsidRPr="00B95907" w:rsidRDefault="00B95907" w:rsidP="00B95907">
      <w:pPr>
        <w:spacing w:before="74"/>
        <w:ind w:left="851" w:right="899"/>
        <w:jc w:val="both"/>
        <w:rPr>
          <w:rFonts w:ascii="Palatino Linotype" w:eastAsia="Arial Unicode MS" w:hAnsi="Palatino Linotype" w:cs="Arial"/>
          <w:i/>
        </w:rPr>
      </w:pPr>
      <w:r w:rsidRPr="00B95907">
        <w:rPr>
          <w:rFonts w:ascii="Palatino Linotype" w:eastAsia="Arial Unicode MS" w:hAnsi="Palatino Linotype" w:cs="Arial"/>
          <w:i/>
        </w:rPr>
        <w:t xml:space="preserve">Baja documental.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w:t>
      </w:r>
      <w:r w:rsidRPr="00B95907">
        <w:rPr>
          <w:rFonts w:ascii="Palatino Linotype" w:eastAsia="Arial Unicode MS" w:hAnsi="Palatino Linotype" w:cs="Arial"/>
          <w:b/>
          <w:i/>
        </w:rPr>
        <w:t>por la que se confirma la declaración de inexistencia, el acta de baja documental, esto es, el documento mediante la cual se acredita la legal destrucción de la información solicitada</w:t>
      </w:r>
      <w:r w:rsidRPr="00B95907">
        <w:rPr>
          <w:rFonts w:ascii="Palatino Linotype" w:eastAsia="Arial Unicode MS" w:hAnsi="Palatino Linotype" w:cs="Arial"/>
          <w:i/>
        </w:rPr>
        <w:t>, en todos aquellos casos en los que la normatividad en materia archivística prevea que la misma debe existir.</w:t>
      </w:r>
    </w:p>
    <w:p w:rsidR="00B95907" w:rsidRPr="00B95907" w:rsidRDefault="00B95907" w:rsidP="00B95907">
      <w:pPr>
        <w:spacing w:before="2"/>
        <w:ind w:left="851" w:right="899"/>
        <w:rPr>
          <w:rFonts w:ascii="Palatino Linotype" w:eastAsia="Arial Unicode MS" w:hAnsi="Palatino Linotype" w:cs="Arial"/>
          <w:i/>
        </w:rPr>
      </w:pPr>
    </w:p>
    <w:p w:rsidR="00B95907" w:rsidRPr="00B95907" w:rsidRDefault="00B95907" w:rsidP="00B95907">
      <w:pPr>
        <w:ind w:left="851" w:right="899"/>
        <w:jc w:val="both"/>
        <w:rPr>
          <w:rFonts w:ascii="Palatino Linotype" w:eastAsia="Arial Unicode MS" w:hAnsi="Palatino Linotype" w:cs="Arial"/>
          <w:i/>
        </w:rPr>
      </w:pPr>
      <w:r w:rsidRPr="00B95907">
        <w:rPr>
          <w:rFonts w:ascii="Palatino Linotype" w:eastAsia="Arial Unicode MS" w:hAnsi="Palatino Linotype" w:cs="Arial"/>
          <w:i/>
        </w:rPr>
        <w:t>Expedientes:</w:t>
      </w:r>
    </w:p>
    <w:p w:rsidR="00B95907" w:rsidRPr="00B95907" w:rsidRDefault="00B95907" w:rsidP="00B95907">
      <w:pPr>
        <w:ind w:left="851" w:right="899"/>
        <w:jc w:val="both"/>
        <w:rPr>
          <w:rFonts w:ascii="Palatino Linotype" w:eastAsia="Arial Unicode MS" w:hAnsi="Palatino Linotype" w:cs="Arial"/>
          <w:i/>
        </w:rPr>
      </w:pPr>
      <w:r w:rsidRPr="00B95907">
        <w:rPr>
          <w:rFonts w:ascii="Palatino Linotype" w:eastAsia="Arial Unicode MS" w:hAnsi="Palatino Linotype" w:cs="Arial"/>
          <w:i/>
        </w:rPr>
        <w:t>4650/07 Instituto de Seguridad y Servicios Sociales de los Trabajadores del</w:t>
      </w:r>
    </w:p>
    <w:p w:rsidR="00B95907" w:rsidRPr="00B95907" w:rsidRDefault="00B95907" w:rsidP="00B95907">
      <w:pPr>
        <w:ind w:left="851" w:right="899"/>
        <w:jc w:val="both"/>
        <w:rPr>
          <w:rFonts w:ascii="Palatino Linotype" w:eastAsia="Arial Unicode MS" w:hAnsi="Palatino Linotype" w:cs="Arial"/>
          <w:i/>
        </w:rPr>
      </w:pPr>
      <w:r w:rsidRPr="00B95907">
        <w:rPr>
          <w:rFonts w:ascii="Palatino Linotype" w:eastAsia="Arial Unicode MS" w:hAnsi="Palatino Linotype" w:cs="Arial"/>
          <w:i/>
        </w:rPr>
        <w:t>Estado – Alonso Lujambio Irazábal</w:t>
      </w:r>
    </w:p>
    <w:p w:rsidR="00B95907" w:rsidRPr="00B95907" w:rsidRDefault="00B95907" w:rsidP="00B95907">
      <w:pPr>
        <w:ind w:left="851" w:right="899"/>
        <w:jc w:val="both"/>
        <w:rPr>
          <w:rFonts w:ascii="Palatino Linotype" w:eastAsia="Arial Unicode MS" w:hAnsi="Palatino Linotype" w:cs="Arial"/>
          <w:i/>
        </w:rPr>
      </w:pPr>
      <w:r w:rsidRPr="00B95907">
        <w:rPr>
          <w:rFonts w:ascii="Palatino Linotype" w:eastAsia="Arial Unicode MS" w:hAnsi="Palatino Linotype" w:cs="Arial"/>
          <w:i/>
        </w:rPr>
        <w:t>0908/08 Instituto Mexicano del Seguro Social – Alonso Lujambio Irazábal</w:t>
      </w:r>
    </w:p>
    <w:p w:rsidR="00B95907" w:rsidRPr="00B95907" w:rsidRDefault="00B95907" w:rsidP="00B95907">
      <w:pPr>
        <w:ind w:left="851" w:right="899"/>
        <w:jc w:val="both"/>
        <w:rPr>
          <w:rFonts w:ascii="Palatino Linotype" w:eastAsia="Arial Unicode MS" w:hAnsi="Palatino Linotype" w:cs="Arial"/>
          <w:i/>
        </w:rPr>
      </w:pPr>
      <w:r w:rsidRPr="00B95907">
        <w:rPr>
          <w:rFonts w:ascii="Palatino Linotype" w:eastAsia="Arial Unicode MS" w:hAnsi="Palatino Linotype" w:cs="Arial"/>
          <w:i/>
        </w:rPr>
        <w:t>4961/08 Instituto Mexicano del Seguro Social – Alonso Gómez-Robledo V.</w:t>
      </w:r>
    </w:p>
    <w:p w:rsidR="00B95907" w:rsidRPr="00B95907" w:rsidRDefault="00B95907" w:rsidP="00B95907">
      <w:pPr>
        <w:ind w:left="851" w:right="899"/>
        <w:jc w:val="both"/>
        <w:rPr>
          <w:rFonts w:ascii="Palatino Linotype" w:eastAsia="Arial Unicode MS" w:hAnsi="Palatino Linotype" w:cs="Arial"/>
          <w:i/>
        </w:rPr>
      </w:pPr>
      <w:r w:rsidRPr="00B95907">
        <w:rPr>
          <w:rFonts w:ascii="Palatino Linotype" w:eastAsia="Arial Unicode MS" w:hAnsi="Palatino Linotype" w:cs="Arial"/>
          <w:i/>
        </w:rPr>
        <w:t>0820/09  Secretaría de Agricultura, Ganadería, Desarrollo Rural, Pesca y</w:t>
      </w:r>
    </w:p>
    <w:p w:rsidR="00B95907" w:rsidRPr="00B95907" w:rsidRDefault="00B95907" w:rsidP="00B95907">
      <w:pPr>
        <w:ind w:left="851" w:right="899"/>
        <w:jc w:val="both"/>
        <w:rPr>
          <w:rFonts w:ascii="Palatino Linotype" w:eastAsia="Arial Unicode MS" w:hAnsi="Palatino Linotype" w:cs="Arial"/>
          <w:i/>
        </w:rPr>
      </w:pPr>
      <w:r w:rsidRPr="00B95907">
        <w:rPr>
          <w:rFonts w:ascii="Palatino Linotype" w:eastAsia="Arial Unicode MS" w:hAnsi="Palatino Linotype" w:cs="Arial"/>
          <w:i/>
        </w:rPr>
        <w:t xml:space="preserve">Alimentación – Jacqueline </w:t>
      </w:r>
      <w:proofErr w:type="spellStart"/>
      <w:r w:rsidRPr="00B95907">
        <w:rPr>
          <w:rFonts w:ascii="Palatino Linotype" w:eastAsia="Arial Unicode MS" w:hAnsi="Palatino Linotype" w:cs="Arial"/>
          <w:i/>
        </w:rPr>
        <w:t>Peschard</w:t>
      </w:r>
      <w:proofErr w:type="spellEnd"/>
      <w:r w:rsidRPr="00B95907">
        <w:rPr>
          <w:rFonts w:ascii="Palatino Linotype" w:eastAsia="Arial Unicode MS" w:hAnsi="Palatino Linotype" w:cs="Arial"/>
          <w:i/>
        </w:rPr>
        <w:t xml:space="preserve"> Mariscal</w:t>
      </w:r>
    </w:p>
    <w:p w:rsidR="00B95907" w:rsidRPr="00B95907" w:rsidRDefault="00B95907" w:rsidP="00B95907">
      <w:pPr>
        <w:spacing w:before="8" w:line="120" w:lineRule="exact"/>
        <w:ind w:left="851" w:right="899"/>
        <w:rPr>
          <w:i/>
          <w:sz w:val="22"/>
          <w:szCs w:val="22"/>
        </w:rPr>
      </w:pPr>
    </w:p>
    <w:p w:rsidR="008974E8" w:rsidRPr="00B95907" w:rsidRDefault="008974E8" w:rsidP="008974E8">
      <w:pPr>
        <w:spacing w:line="360" w:lineRule="auto"/>
        <w:ind w:right="49"/>
        <w:jc w:val="both"/>
        <w:rPr>
          <w:rFonts w:ascii="Palatino Linotype" w:hAnsi="Palatino Linotype" w:cs="Arial"/>
        </w:rPr>
      </w:pPr>
    </w:p>
    <w:p w:rsidR="0061181E" w:rsidRPr="00B95907" w:rsidRDefault="003E1103" w:rsidP="00B1250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95907">
        <w:rPr>
          <w:rFonts w:ascii="Palatino Linotype" w:hAnsi="Palatino Linotype" w:cs="Arial"/>
        </w:rPr>
        <w:lastRenderedPageBreak/>
        <w:t xml:space="preserve">En </w:t>
      </w:r>
      <w:r w:rsidR="0054131D" w:rsidRPr="00B95907">
        <w:rPr>
          <w:rFonts w:ascii="Palatino Linotype" w:hAnsi="Palatino Linotype" w:cs="Arial"/>
        </w:rPr>
        <w:t xml:space="preserve">atención a todo lo expuesto, y ante lo </w:t>
      </w:r>
      <w:r w:rsidR="0054131D" w:rsidRPr="00B95907">
        <w:rPr>
          <w:rFonts w:ascii="Palatino Linotype" w:hAnsi="Palatino Linotype" w:cs="Arial"/>
          <w:b/>
        </w:rPr>
        <w:t>parcialmente</w:t>
      </w:r>
      <w:r w:rsidR="0054131D" w:rsidRPr="00B95907">
        <w:rPr>
          <w:rFonts w:ascii="Palatino Linotype" w:hAnsi="Palatino Linotype" w:cs="Arial"/>
        </w:rPr>
        <w:t xml:space="preserve"> </w:t>
      </w:r>
      <w:r w:rsidR="0054131D" w:rsidRPr="00B95907">
        <w:rPr>
          <w:rFonts w:ascii="Palatino Linotype" w:hAnsi="Palatino Linotype" w:cs="Arial"/>
          <w:b/>
        </w:rPr>
        <w:t>fundado</w:t>
      </w:r>
      <w:r w:rsidR="0054131D" w:rsidRPr="00B95907">
        <w:rPr>
          <w:rFonts w:ascii="Palatino Linotype" w:hAnsi="Palatino Linotype" w:cs="Arial"/>
        </w:rPr>
        <w:t xml:space="preserve"> de las razones o motivos de inconformidad, planteada</w:t>
      </w:r>
      <w:r w:rsidR="00B12506" w:rsidRPr="00B95907">
        <w:rPr>
          <w:rFonts w:ascii="Palatino Linotype" w:hAnsi="Palatino Linotype" w:cs="Arial"/>
        </w:rPr>
        <w:t xml:space="preserve"> por </w:t>
      </w:r>
      <w:r w:rsidR="00B12506" w:rsidRPr="00B95907">
        <w:rPr>
          <w:rFonts w:ascii="Palatino Linotype" w:hAnsi="Palatino Linotype" w:cs="Arial"/>
          <w:b/>
        </w:rPr>
        <w:t>LA RECURRENTE</w:t>
      </w:r>
      <w:r w:rsidR="00B12506" w:rsidRPr="00B95907">
        <w:rPr>
          <w:rFonts w:ascii="Palatino Linotype" w:hAnsi="Palatino Linotype" w:cs="Arial"/>
        </w:rPr>
        <w:t>,</w:t>
      </w:r>
      <w:r w:rsidRPr="00B95907">
        <w:rPr>
          <w:rFonts w:ascii="Palatino Linotype" w:hAnsi="Palatino Linotype" w:cs="Arial"/>
        </w:rPr>
        <w:t xml:space="preserve"> este Instituto estima que lo procedente es </w:t>
      </w:r>
      <w:r w:rsidRPr="00B95907">
        <w:rPr>
          <w:rFonts w:ascii="Palatino Linotype" w:hAnsi="Palatino Linotype" w:cs="Arial"/>
          <w:b/>
        </w:rPr>
        <w:t xml:space="preserve">REVOCAR </w:t>
      </w:r>
      <w:r w:rsidRPr="00B95907">
        <w:rPr>
          <w:rFonts w:ascii="Palatino Linotype" w:hAnsi="Palatino Linotype" w:cs="Arial"/>
        </w:rPr>
        <w:t xml:space="preserve">la respuesta del </w:t>
      </w:r>
      <w:r w:rsidRPr="00B95907">
        <w:rPr>
          <w:rFonts w:ascii="Palatino Linotype" w:hAnsi="Palatino Linotype" w:cs="Arial"/>
          <w:b/>
        </w:rPr>
        <w:t xml:space="preserve">SUJETO OBLIGADO </w:t>
      </w:r>
      <w:r w:rsidRPr="00B95907">
        <w:rPr>
          <w:rFonts w:ascii="Palatino Linotype" w:hAnsi="Palatino Linotype" w:cs="Arial"/>
        </w:rPr>
        <w:t>y ordenar la entrega de la información descri</w:t>
      </w:r>
      <w:r w:rsidR="00B12506" w:rsidRPr="00B95907">
        <w:rPr>
          <w:rFonts w:ascii="Palatino Linotype" w:hAnsi="Palatino Linotype" w:cs="Arial"/>
        </w:rPr>
        <w:t>ta en el presente Considerando.</w:t>
      </w:r>
    </w:p>
    <w:p w:rsidR="00B12506" w:rsidRPr="00B95907" w:rsidRDefault="00B12506" w:rsidP="00B12506">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rsidR="00874602" w:rsidRPr="00B95907" w:rsidRDefault="00874602" w:rsidP="008A7B8E">
      <w:pPr>
        <w:spacing w:before="100" w:beforeAutospacing="1" w:after="100" w:afterAutospacing="1" w:line="360" w:lineRule="auto"/>
        <w:contextualSpacing/>
        <w:jc w:val="both"/>
        <w:rPr>
          <w:rFonts w:ascii="Palatino Linotype" w:eastAsia="Calibri" w:hAnsi="Palatino Linotype" w:cs="Arial"/>
        </w:rPr>
      </w:pPr>
      <w:r w:rsidRPr="00B95907">
        <w:rPr>
          <w:rFonts w:ascii="Palatino Linotype" w:eastAsia="Calibri" w:hAnsi="Palatino Linotype" w:cs="Arial"/>
        </w:rPr>
        <w:t xml:space="preserve">Así, con fundamento en lo prescrito en los artículos 5, párrafos </w:t>
      </w:r>
      <w:r w:rsidRPr="00B95907">
        <w:rPr>
          <w:rFonts w:ascii="Palatino Linotype" w:hAnsi="Palatino Linotype"/>
        </w:rPr>
        <w:t>vigésimo</w:t>
      </w:r>
      <w:r w:rsidR="00DD0287" w:rsidRPr="00B95907">
        <w:rPr>
          <w:rFonts w:ascii="Palatino Linotype" w:hAnsi="Palatino Linotype"/>
        </w:rPr>
        <w:t xml:space="preserve"> segundo, </w:t>
      </w:r>
      <w:r w:rsidRPr="00B95907">
        <w:rPr>
          <w:rFonts w:ascii="Palatino Linotype" w:hAnsi="Palatino Linotype"/>
        </w:rPr>
        <w:t xml:space="preserve">vigésimo </w:t>
      </w:r>
      <w:r w:rsidR="00DD0287" w:rsidRPr="00B95907">
        <w:rPr>
          <w:rFonts w:ascii="Palatino Linotype" w:hAnsi="Palatino Linotype"/>
        </w:rPr>
        <w:t>tercero y vigésimo cuarto</w:t>
      </w:r>
      <w:r w:rsidRPr="00B95907">
        <w:rPr>
          <w:rFonts w:ascii="Palatino Linotype" w:hAnsi="Palatino Linotype"/>
        </w:rPr>
        <w:t>,</w:t>
      </w:r>
      <w:r w:rsidRPr="00B95907">
        <w:rPr>
          <w:rFonts w:ascii="Palatino Linotype" w:eastAsia="Calibri" w:hAnsi="Palatino Linotype" w:cs="Arial"/>
        </w:rPr>
        <w:t xml:space="preserve"> fracciones IV y V de la Constitución Política del Estado Libre y Soberano de México; </w:t>
      </w:r>
      <w:r w:rsidRPr="00B95907">
        <w:rPr>
          <w:rFonts w:ascii="Palatino Linotype" w:hAnsi="Palatino Linotype" w:cs="Arial"/>
        </w:rPr>
        <w:t>2, fracción II, 9, 29, 36, fracciones I y II, 176, 178, 179, 181, 185, fracción I, 186 y 188</w:t>
      </w:r>
      <w:r w:rsidRPr="00B95907">
        <w:rPr>
          <w:rFonts w:ascii="Palatino Linotype" w:eastAsia="Calibri" w:hAnsi="Palatino Linotype" w:cs="Arial"/>
        </w:rPr>
        <w:t xml:space="preserve"> de la Ley de Transparencia y Acceso a la Información Pública del Estado de México y Municipios, este Pleno: </w:t>
      </w:r>
    </w:p>
    <w:p w:rsidR="008258DE" w:rsidRPr="00B95907" w:rsidRDefault="008258DE" w:rsidP="008A7B8E">
      <w:pPr>
        <w:spacing w:before="100" w:beforeAutospacing="1" w:after="100" w:afterAutospacing="1" w:line="360" w:lineRule="auto"/>
        <w:contextualSpacing/>
        <w:jc w:val="center"/>
        <w:rPr>
          <w:rFonts w:ascii="Palatino Linotype" w:hAnsi="Palatino Linotype"/>
          <w:b/>
          <w:spacing w:val="60"/>
          <w:sz w:val="28"/>
          <w:szCs w:val="28"/>
        </w:rPr>
      </w:pPr>
    </w:p>
    <w:p w:rsidR="00874602" w:rsidRPr="00B95907" w:rsidRDefault="00874602" w:rsidP="008A7B8E">
      <w:pPr>
        <w:spacing w:before="100" w:beforeAutospacing="1" w:after="100" w:afterAutospacing="1" w:line="360" w:lineRule="auto"/>
        <w:contextualSpacing/>
        <w:jc w:val="center"/>
        <w:rPr>
          <w:rFonts w:ascii="Palatino Linotype" w:hAnsi="Palatino Linotype"/>
          <w:b/>
          <w:spacing w:val="60"/>
          <w:sz w:val="28"/>
          <w:szCs w:val="28"/>
        </w:rPr>
      </w:pPr>
      <w:r w:rsidRPr="00B95907">
        <w:rPr>
          <w:rFonts w:ascii="Palatino Linotype" w:hAnsi="Palatino Linotype"/>
          <w:b/>
          <w:spacing w:val="60"/>
          <w:sz w:val="28"/>
          <w:szCs w:val="28"/>
        </w:rPr>
        <w:t>RESUELVE</w:t>
      </w:r>
    </w:p>
    <w:p w:rsidR="0021130D" w:rsidRPr="00B95907" w:rsidRDefault="0021130D" w:rsidP="008A7B8E">
      <w:pPr>
        <w:spacing w:before="100" w:beforeAutospacing="1" w:after="100" w:afterAutospacing="1" w:line="360" w:lineRule="auto"/>
        <w:contextualSpacing/>
        <w:jc w:val="center"/>
        <w:rPr>
          <w:rFonts w:ascii="Palatino Linotype" w:hAnsi="Palatino Linotype"/>
          <w:b/>
          <w:spacing w:val="60"/>
          <w:sz w:val="28"/>
          <w:szCs w:val="28"/>
        </w:rPr>
      </w:pPr>
    </w:p>
    <w:p w:rsidR="00874602" w:rsidRPr="00B95907" w:rsidRDefault="00874602" w:rsidP="008A7B8E">
      <w:pPr>
        <w:spacing w:before="100" w:beforeAutospacing="1" w:after="100" w:afterAutospacing="1" w:line="360" w:lineRule="auto"/>
        <w:contextualSpacing/>
        <w:jc w:val="both"/>
        <w:rPr>
          <w:color w:val="222222"/>
          <w:lang w:eastAsia="es-MX"/>
        </w:rPr>
      </w:pPr>
      <w:r w:rsidRPr="00B95907">
        <w:rPr>
          <w:rFonts w:ascii="Palatino Linotype" w:hAnsi="Palatino Linotype"/>
          <w:b/>
          <w:bCs/>
          <w:color w:val="222222"/>
          <w:sz w:val="28"/>
          <w:szCs w:val="28"/>
          <w:lang w:eastAsia="es-MX"/>
        </w:rPr>
        <w:t>PRIMERO</w:t>
      </w:r>
      <w:r w:rsidRPr="00B95907">
        <w:rPr>
          <w:rFonts w:ascii="Palatino Linotype" w:hAnsi="Palatino Linotype"/>
          <w:b/>
          <w:color w:val="222222"/>
          <w:lang w:eastAsia="es-MX"/>
        </w:rPr>
        <w:t>.</w:t>
      </w:r>
      <w:r w:rsidRPr="00B95907">
        <w:rPr>
          <w:rFonts w:ascii="Palatino Linotype" w:hAnsi="Palatino Linotype"/>
          <w:color w:val="222222"/>
          <w:lang w:eastAsia="es-MX"/>
        </w:rPr>
        <w:t xml:space="preserve"> Resultan </w:t>
      </w:r>
      <w:r w:rsidR="00B12506" w:rsidRPr="00B95907">
        <w:rPr>
          <w:rFonts w:ascii="Palatino Linotype" w:hAnsi="Palatino Linotype"/>
          <w:b/>
          <w:color w:val="222222"/>
          <w:lang w:eastAsia="es-MX"/>
        </w:rPr>
        <w:t xml:space="preserve">parcialmente </w:t>
      </w:r>
      <w:r w:rsidRPr="00B95907">
        <w:rPr>
          <w:rFonts w:ascii="Palatino Linotype" w:hAnsi="Palatino Linotype"/>
          <w:b/>
          <w:bCs/>
          <w:color w:val="222222"/>
          <w:lang w:eastAsia="es-MX"/>
        </w:rPr>
        <w:t>fundadas</w:t>
      </w:r>
      <w:r w:rsidRPr="00B95907">
        <w:rPr>
          <w:rFonts w:ascii="Palatino Linotype" w:hAnsi="Palatino Linotype"/>
          <w:color w:val="222222"/>
          <w:lang w:eastAsia="es-MX"/>
        </w:rPr>
        <w:t xml:space="preserve"> las razones o motivos </w:t>
      </w:r>
      <w:r w:rsidR="00745E95" w:rsidRPr="00B95907">
        <w:rPr>
          <w:rFonts w:ascii="Palatino Linotype" w:hAnsi="Palatino Linotype"/>
          <w:color w:val="222222"/>
          <w:lang w:eastAsia="es-MX"/>
        </w:rPr>
        <w:t xml:space="preserve">de inconformidad planteadas por </w:t>
      </w:r>
      <w:r w:rsidR="00B12506" w:rsidRPr="00B95907">
        <w:rPr>
          <w:rFonts w:ascii="Palatino Linotype" w:hAnsi="Palatino Linotype"/>
          <w:b/>
          <w:bCs/>
          <w:color w:val="222222"/>
          <w:lang w:eastAsia="es-MX"/>
        </w:rPr>
        <w:t>LA</w:t>
      </w:r>
      <w:r w:rsidR="001F59A8" w:rsidRPr="00B95907">
        <w:rPr>
          <w:rFonts w:ascii="Palatino Linotype" w:hAnsi="Palatino Linotype"/>
          <w:b/>
          <w:bCs/>
          <w:color w:val="222222"/>
          <w:lang w:eastAsia="es-MX"/>
        </w:rPr>
        <w:t xml:space="preserve"> RECURRENTE</w:t>
      </w:r>
      <w:r w:rsidRPr="00B95907">
        <w:rPr>
          <w:rFonts w:ascii="Palatino Linotype" w:hAnsi="Palatino Linotype"/>
          <w:color w:val="222222"/>
          <w:lang w:eastAsia="es-MX"/>
        </w:rPr>
        <w:t xml:space="preserve"> en términos del Considerando </w:t>
      </w:r>
      <w:r w:rsidRPr="00B95907">
        <w:rPr>
          <w:rFonts w:ascii="Palatino Linotype" w:hAnsi="Palatino Linotype"/>
          <w:b/>
          <w:bCs/>
          <w:color w:val="222222"/>
          <w:lang w:eastAsia="es-MX"/>
        </w:rPr>
        <w:t>QUINTO</w:t>
      </w:r>
      <w:r w:rsidRPr="00B95907">
        <w:rPr>
          <w:rFonts w:ascii="Palatino Linotype" w:hAnsi="Palatino Linotype"/>
          <w:color w:val="222222"/>
          <w:lang w:eastAsia="es-MX"/>
        </w:rPr>
        <w:t xml:space="preserve"> de esta Resolución.</w:t>
      </w:r>
    </w:p>
    <w:p w:rsidR="001424D7" w:rsidRPr="00B95907" w:rsidRDefault="001424D7" w:rsidP="008A7B8E">
      <w:pPr>
        <w:spacing w:before="100" w:beforeAutospacing="1" w:after="100" w:afterAutospacing="1" w:line="360" w:lineRule="auto"/>
        <w:contextualSpacing/>
        <w:jc w:val="both"/>
        <w:rPr>
          <w:rFonts w:ascii="Palatino Linotype" w:hAnsi="Palatino Linotype" w:cs="Arial"/>
          <w:b/>
          <w:bCs/>
          <w:color w:val="222222"/>
          <w:sz w:val="28"/>
          <w:lang w:eastAsia="es-MX"/>
        </w:rPr>
      </w:pPr>
    </w:p>
    <w:p w:rsidR="00BF28FA" w:rsidRPr="00B95907" w:rsidRDefault="00BF28FA" w:rsidP="008A7B8E">
      <w:pPr>
        <w:spacing w:before="100" w:beforeAutospacing="1" w:after="100" w:afterAutospacing="1" w:line="360" w:lineRule="auto"/>
        <w:contextualSpacing/>
        <w:jc w:val="both"/>
        <w:rPr>
          <w:rFonts w:ascii="Palatino Linotype" w:hAnsi="Palatino Linotype" w:cs="Arial"/>
        </w:rPr>
      </w:pPr>
      <w:r w:rsidRPr="00B95907">
        <w:rPr>
          <w:rFonts w:ascii="Palatino Linotype" w:hAnsi="Palatino Linotype" w:cs="Arial"/>
          <w:b/>
          <w:bCs/>
          <w:color w:val="222222"/>
          <w:sz w:val="28"/>
          <w:lang w:eastAsia="es-MX"/>
        </w:rPr>
        <w:t>SEGUNDO</w:t>
      </w:r>
      <w:r w:rsidRPr="00B95907">
        <w:rPr>
          <w:rFonts w:ascii="Palatino Linotype" w:eastAsia="Calibri" w:hAnsi="Palatino Linotype" w:cs="Arial"/>
          <w:b/>
          <w:bCs/>
        </w:rPr>
        <w:t xml:space="preserve">. </w:t>
      </w:r>
      <w:r w:rsidR="00AC7B25" w:rsidRPr="00B95907">
        <w:rPr>
          <w:rFonts w:ascii="Palatino Linotype" w:eastAsia="Calibri" w:hAnsi="Palatino Linotype" w:cs="Arial"/>
          <w:bCs/>
        </w:rPr>
        <w:t xml:space="preserve">Se </w:t>
      </w:r>
      <w:r w:rsidR="008C6DA0" w:rsidRPr="00B95907">
        <w:rPr>
          <w:rFonts w:ascii="Palatino Linotype" w:eastAsia="Calibri" w:hAnsi="Palatino Linotype" w:cs="Arial"/>
          <w:b/>
          <w:bCs/>
        </w:rPr>
        <w:t>REVOC</w:t>
      </w:r>
      <w:r w:rsidR="00C06C5F" w:rsidRPr="00B95907">
        <w:rPr>
          <w:rFonts w:ascii="Palatino Linotype" w:eastAsia="Calibri" w:hAnsi="Palatino Linotype" w:cs="Arial"/>
          <w:b/>
          <w:bCs/>
        </w:rPr>
        <w:t>A</w:t>
      </w:r>
      <w:r w:rsidR="00AC7B25" w:rsidRPr="00B95907">
        <w:rPr>
          <w:rFonts w:ascii="Palatino Linotype" w:eastAsia="Calibri" w:hAnsi="Palatino Linotype" w:cs="Arial"/>
          <w:bCs/>
        </w:rPr>
        <w:t xml:space="preserve"> la respuesta y se </w:t>
      </w:r>
      <w:r w:rsidR="00AC7B25" w:rsidRPr="00B95907">
        <w:rPr>
          <w:rFonts w:ascii="Palatino Linotype" w:eastAsia="Calibri" w:hAnsi="Palatino Linotype" w:cs="Arial"/>
          <w:b/>
          <w:bCs/>
        </w:rPr>
        <w:t>ordena</w:t>
      </w:r>
      <w:r w:rsidR="00AC7B25" w:rsidRPr="00B95907">
        <w:rPr>
          <w:rFonts w:ascii="Palatino Linotype" w:eastAsia="Calibri" w:hAnsi="Palatino Linotype" w:cs="Arial"/>
          <w:bCs/>
        </w:rPr>
        <w:t xml:space="preserve"> al </w:t>
      </w:r>
      <w:r w:rsidR="00AC7B25" w:rsidRPr="00B95907">
        <w:rPr>
          <w:rFonts w:ascii="Palatino Linotype" w:eastAsia="Calibri" w:hAnsi="Palatino Linotype" w:cs="Arial"/>
          <w:b/>
          <w:bCs/>
        </w:rPr>
        <w:t>SUJETO OBLIGADO</w:t>
      </w:r>
      <w:r w:rsidR="00AC7B25" w:rsidRPr="00B95907">
        <w:rPr>
          <w:rFonts w:ascii="Palatino Linotype" w:eastAsia="Calibri" w:hAnsi="Palatino Linotype" w:cs="Arial"/>
          <w:bCs/>
        </w:rPr>
        <w:t xml:space="preserve"> atienda la solicitud de acceso a la información pública</w:t>
      </w:r>
      <w:r w:rsidR="00B12506" w:rsidRPr="00B95907">
        <w:rPr>
          <w:rFonts w:ascii="Palatino Linotype" w:eastAsia="Calibri" w:hAnsi="Palatino Linotype" w:cs="Arial"/>
          <w:bCs/>
        </w:rPr>
        <w:t xml:space="preserve"> </w:t>
      </w:r>
      <w:r w:rsidR="00B12506" w:rsidRPr="00B95907">
        <w:rPr>
          <w:rFonts w:ascii="Palatino Linotype" w:eastAsia="Calibri" w:hAnsi="Palatino Linotype" w:cs="Arial"/>
          <w:b/>
          <w:bCs/>
        </w:rPr>
        <w:t>00944/ISSEMYM/IP/2019</w:t>
      </w:r>
      <w:r w:rsidR="00B12506" w:rsidRPr="00B95907">
        <w:rPr>
          <w:rFonts w:ascii="Palatino Linotype" w:eastAsia="Calibri" w:hAnsi="Palatino Linotype" w:cs="Arial"/>
          <w:bCs/>
        </w:rPr>
        <w:t xml:space="preserve"> </w:t>
      </w:r>
      <w:r w:rsidR="00AC7B25" w:rsidRPr="00B95907">
        <w:rPr>
          <w:rFonts w:ascii="Palatino Linotype" w:hAnsi="Palatino Linotype"/>
          <w:bCs/>
        </w:rPr>
        <w:t xml:space="preserve">y </w:t>
      </w:r>
      <w:r w:rsidR="00AC7B25" w:rsidRPr="00B95907">
        <w:rPr>
          <w:rFonts w:ascii="Palatino Linotype" w:eastAsia="Calibri" w:hAnsi="Palatino Linotype" w:cs="Arial"/>
          <w:bCs/>
        </w:rPr>
        <w:t xml:space="preserve">en términos del Considerando </w:t>
      </w:r>
      <w:r w:rsidR="00AC7B25" w:rsidRPr="00B95907">
        <w:rPr>
          <w:rFonts w:ascii="Palatino Linotype" w:eastAsia="Calibri" w:hAnsi="Palatino Linotype" w:cs="Arial"/>
          <w:b/>
          <w:bCs/>
        </w:rPr>
        <w:t>QUINTO</w:t>
      </w:r>
      <w:r w:rsidR="00B12506" w:rsidRPr="00B95907">
        <w:rPr>
          <w:rFonts w:ascii="Palatino Linotype" w:eastAsia="Calibri" w:hAnsi="Palatino Linotype" w:cs="Arial"/>
          <w:bCs/>
        </w:rPr>
        <w:t xml:space="preserve">, haga entrega a </w:t>
      </w:r>
      <w:r w:rsidR="00B12506" w:rsidRPr="00B95907">
        <w:rPr>
          <w:rFonts w:ascii="Palatino Linotype" w:eastAsia="Calibri" w:hAnsi="Palatino Linotype" w:cs="Arial"/>
          <w:b/>
          <w:bCs/>
        </w:rPr>
        <w:t xml:space="preserve">LA </w:t>
      </w:r>
      <w:r w:rsidR="00AC7B25" w:rsidRPr="00B95907">
        <w:rPr>
          <w:rFonts w:ascii="Palatino Linotype" w:eastAsia="Calibri" w:hAnsi="Palatino Linotype" w:cs="Arial"/>
          <w:b/>
          <w:bCs/>
        </w:rPr>
        <w:t>RECURRENTE</w:t>
      </w:r>
      <w:r w:rsidR="00AC7B25" w:rsidRPr="00B95907">
        <w:rPr>
          <w:rFonts w:ascii="Palatino Linotype" w:eastAsia="Calibri" w:hAnsi="Palatino Linotype" w:cs="Arial"/>
          <w:bCs/>
        </w:rPr>
        <w:t>,</w:t>
      </w:r>
      <w:r w:rsidR="00AC7B25" w:rsidRPr="00B95907">
        <w:rPr>
          <w:rFonts w:ascii="Palatino Linotype" w:eastAsia="Calibri" w:hAnsi="Palatino Linotype" w:cs="Arial"/>
          <w:b/>
          <w:bCs/>
        </w:rPr>
        <w:t xml:space="preserve"> </w:t>
      </w:r>
      <w:r w:rsidR="00AC7B25" w:rsidRPr="00B95907">
        <w:rPr>
          <w:rFonts w:ascii="Palatino Linotype" w:eastAsia="Calibri" w:hAnsi="Palatino Linotype" w:cs="Arial"/>
          <w:bCs/>
        </w:rPr>
        <w:t xml:space="preserve">vía el </w:t>
      </w:r>
      <w:r w:rsidR="00AC7B25" w:rsidRPr="00B95907">
        <w:rPr>
          <w:rFonts w:ascii="Palatino Linotype" w:eastAsia="Calibri" w:hAnsi="Palatino Linotype" w:cs="Arial"/>
          <w:b/>
          <w:bCs/>
        </w:rPr>
        <w:t>SAIMEX</w:t>
      </w:r>
      <w:r w:rsidR="00AC7B25" w:rsidRPr="00B95907">
        <w:rPr>
          <w:rFonts w:ascii="Palatino Linotype" w:eastAsia="Calibri" w:hAnsi="Palatino Linotype" w:cs="Arial"/>
          <w:bCs/>
        </w:rPr>
        <w:t>,</w:t>
      </w:r>
      <w:r w:rsidR="00AC7B25" w:rsidRPr="00B95907">
        <w:rPr>
          <w:rFonts w:ascii="Palatino Linotype" w:hAnsi="Palatino Linotype" w:cs="Arial"/>
          <w:b/>
          <w:bCs/>
        </w:rPr>
        <w:t xml:space="preserve"> </w:t>
      </w:r>
      <w:r w:rsidR="0054131D" w:rsidRPr="00B95907">
        <w:rPr>
          <w:rFonts w:ascii="Palatino Linotype" w:hAnsi="Palatino Linotype" w:cs="Arial"/>
        </w:rPr>
        <w:t xml:space="preserve">de los </w:t>
      </w:r>
      <w:r w:rsidR="000E60F5" w:rsidRPr="00B95907">
        <w:rPr>
          <w:rFonts w:ascii="Palatino Linotype" w:hAnsi="Palatino Linotype" w:cs="Arial"/>
        </w:rPr>
        <w:t>documento</w:t>
      </w:r>
      <w:r w:rsidR="0054131D" w:rsidRPr="00B95907">
        <w:rPr>
          <w:rFonts w:ascii="Palatino Linotype" w:hAnsi="Palatino Linotype" w:cs="Arial"/>
        </w:rPr>
        <w:t>s</w:t>
      </w:r>
      <w:r w:rsidR="000E60F5" w:rsidRPr="00B95907">
        <w:rPr>
          <w:rFonts w:ascii="Palatino Linotype" w:hAnsi="Palatino Linotype" w:cs="Arial"/>
        </w:rPr>
        <w:t xml:space="preserve"> donde conste lo siguiente</w:t>
      </w:r>
      <w:r w:rsidR="00AC7B25" w:rsidRPr="00B95907">
        <w:rPr>
          <w:rFonts w:ascii="Palatino Linotype" w:hAnsi="Palatino Linotype" w:cs="Arial"/>
        </w:rPr>
        <w:t>:</w:t>
      </w:r>
    </w:p>
    <w:p w:rsidR="00B12506" w:rsidRPr="00B95907" w:rsidRDefault="008C1C0C" w:rsidP="00B95907">
      <w:pPr>
        <w:pStyle w:val="Prrafodelista"/>
        <w:spacing w:before="100" w:beforeAutospacing="1" w:after="100" w:afterAutospacing="1"/>
        <w:ind w:left="851" w:right="902" w:hanging="142"/>
        <w:jc w:val="both"/>
        <w:rPr>
          <w:rFonts w:ascii="Palatino Linotype" w:hAnsi="Palatino Linotype" w:cs="Arial"/>
          <w:i/>
          <w:sz w:val="22"/>
          <w:szCs w:val="22"/>
        </w:rPr>
      </w:pPr>
      <w:r w:rsidRPr="00B95907">
        <w:rPr>
          <w:rFonts w:ascii="Palatino Linotype" w:hAnsi="Palatino Linotype" w:cs="Arial"/>
          <w:i/>
          <w:sz w:val="22"/>
          <w:szCs w:val="22"/>
        </w:rPr>
        <w:lastRenderedPageBreak/>
        <w:t>“</w:t>
      </w:r>
      <w:r w:rsidR="000E60F5" w:rsidRPr="00B95907">
        <w:rPr>
          <w:rFonts w:ascii="Palatino Linotype" w:hAnsi="Palatino Linotype" w:cs="Arial"/>
          <w:i/>
          <w:sz w:val="22"/>
          <w:szCs w:val="22"/>
        </w:rPr>
        <w:t>a)</w:t>
      </w:r>
      <w:r w:rsidR="00B12506" w:rsidRPr="00B95907">
        <w:rPr>
          <w:rFonts w:ascii="Palatino Linotype" w:hAnsi="Palatino Linotype" w:cs="Arial"/>
          <w:i/>
          <w:sz w:val="22"/>
          <w:szCs w:val="22"/>
        </w:rPr>
        <w:t xml:space="preserve"> El número </w:t>
      </w:r>
      <w:r w:rsidR="0054131D" w:rsidRPr="00B95907">
        <w:rPr>
          <w:rFonts w:ascii="Palatino Linotype" w:hAnsi="Palatino Linotype" w:cs="Arial"/>
          <w:i/>
          <w:sz w:val="22"/>
          <w:szCs w:val="22"/>
        </w:rPr>
        <w:t xml:space="preserve">y nombre </w:t>
      </w:r>
      <w:r w:rsidR="00B12506" w:rsidRPr="00B95907">
        <w:rPr>
          <w:rFonts w:ascii="Palatino Linotype" w:hAnsi="Palatino Linotype" w:cs="Arial"/>
          <w:i/>
          <w:sz w:val="22"/>
          <w:szCs w:val="22"/>
        </w:rPr>
        <w:t xml:space="preserve">de Instituciones públicas fiscalizadas por año, en el periodo comprendido del 2011 al 2019 </w:t>
      </w:r>
    </w:p>
    <w:p w:rsidR="00B12506" w:rsidRPr="00B95907" w:rsidRDefault="0054131D" w:rsidP="008974E8">
      <w:pPr>
        <w:pStyle w:val="Prrafodelista"/>
        <w:spacing w:before="100" w:beforeAutospacing="1" w:after="100" w:afterAutospacing="1"/>
        <w:ind w:left="851" w:right="902"/>
        <w:jc w:val="both"/>
        <w:rPr>
          <w:rFonts w:ascii="Palatino Linotype" w:hAnsi="Palatino Linotype" w:cs="Arial"/>
          <w:i/>
          <w:sz w:val="22"/>
          <w:szCs w:val="22"/>
        </w:rPr>
      </w:pPr>
      <w:r w:rsidRPr="00B95907">
        <w:rPr>
          <w:rFonts w:ascii="Palatino Linotype" w:hAnsi="Palatino Linotype" w:cs="Arial"/>
          <w:i/>
          <w:sz w:val="22"/>
          <w:szCs w:val="22"/>
        </w:rPr>
        <w:t>b</w:t>
      </w:r>
      <w:r w:rsidR="00B12506" w:rsidRPr="00B95907">
        <w:rPr>
          <w:rFonts w:ascii="Palatino Linotype" w:hAnsi="Palatino Linotype" w:cs="Arial"/>
          <w:i/>
          <w:sz w:val="22"/>
          <w:szCs w:val="22"/>
        </w:rPr>
        <w:t xml:space="preserve">) Los conceptos bajo las cuales fueron sancionadas </w:t>
      </w:r>
      <w:r w:rsidR="007872D2" w:rsidRPr="00B95907">
        <w:rPr>
          <w:rFonts w:ascii="Palatino Linotype" w:hAnsi="Palatino Linotype" w:cs="Arial"/>
          <w:i/>
          <w:sz w:val="22"/>
          <w:szCs w:val="22"/>
        </w:rPr>
        <w:t>cada una de las I</w:t>
      </w:r>
      <w:r w:rsidR="00B12506" w:rsidRPr="00B95907">
        <w:rPr>
          <w:rFonts w:ascii="Palatino Linotype" w:hAnsi="Palatino Linotype" w:cs="Arial"/>
          <w:i/>
          <w:sz w:val="22"/>
          <w:szCs w:val="22"/>
        </w:rPr>
        <w:t xml:space="preserve">nstituciones </w:t>
      </w:r>
      <w:r w:rsidR="007872D2" w:rsidRPr="00B95907">
        <w:rPr>
          <w:rFonts w:ascii="Palatino Linotype" w:hAnsi="Palatino Linotype" w:cs="Arial"/>
          <w:i/>
          <w:sz w:val="22"/>
          <w:szCs w:val="22"/>
        </w:rPr>
        <w:t>P</w:t>
      </w:r>
      <w:r w:rsidR="00B12506" w:rsidRPr="00B95907">
        <w:rPr>
          <w:rFonts w:ascii="Palatino Linotype" w:hAnsi="Palatino Linotype" w:cs="Arial"/>
          <w:i/>
          <w:sz w:val="22"/>
          <w:szCs w:val="22"/>
        </w:rPr>
        <w:t>úblicas</w:t>
      </w:r>
      <w:r w:rsidR="007872D2" w:rsidRPr="00B95907">
        <w:rPr>
          <w:rFonts w:ascii="Palatino Linotype" w:hAnsi="Palatino Linotype" w:cs="Arial"/>
          <w:i/>
          <w:sz w:val="22"/>
          <w:szCs w:val="22"/>
        </w:rPr>
        <w:t xml:space="preserve"> Fiscalizables, por año, </w:t>
      </w:r>
      <w:r w:rsidR="00B12506" w:rsidRPr="00B95907">
        <w:rPr>
          <w:rFonts w:ascii="Palatino Linotype" w:hAnsi="Palatino Linotype" w:cs="Arial"/>
          <w:i/>
          <w:sz w:val="22"/>
          <w:szCs w:val="22"/>
        </w:rPr>
        <w:t xml:space="preserve">en el periodo comprendido del 2011 al 2019 </w:t>
      </w:r>
    </w:p>
    <w:p w:rsidR="007872D2" w:rsidRPr="00B95907" w:rsidRDefault="0054131D" w:rsidP="008974E8">
      <w:pPr>
        <w:pStyle w:val="Prrafodelista"/>
        <w:spacing w:before="100" w:beforeAutospacing="1" w:after="100" w:afterAutospacing="1"/>
        <w:ind w:left="851" w:right="902"/>
        <w:jc w:val="both"/>
        <w:rPr>
          <w:rFonts w:ascii="Palatino Linotype" w:hAnsi="Palatino Linotype" w:cs="Arial"/>
          <w:i/>
          <w:sz w:val="22"/>
          <w:szCs w:val="22"/>
        </w:rPr>
      </w:pPr>
      <w:r w:rsidRPr="00B95907">
        <w:rPr>
          <w:rFonts w:ascii="Palatino Linotype" w:hAnsi="Palatino Linotype" w:cs="Arial"/>
          <w:i/>
          <w:sz w:val="22"/>
          <w:szCs w:val="22"/>
        </w:rPr>
        <w:t>c</w:t>
      </w:r>
      <w:r w:rsidR="00B12506" w:rsidRPr="00B95907">
        <w:rPr>
          <w:rFonts w:ascii="Palatino Linotype" w:hAnsi="Palatino Linotype" w:cs="Arial"/>
          <w:i/>
          <w:sz w:val="22"/>
          <w:szCs w:val="22"/>
        </w:rPr>
        <w:t>) Las cantidades</w:t>
      </w:r>
      <w:r w:rsidR="007872D2" w:rsidRPr="00B95907">
        <w:rPr>
          <w:rFonts w:ascii="Palatino Linotype" w:hAnsi="Palatino Linotype" w:cs="Arial"/>
          <w:i/>
          <w:sz w:val="22"/>
          <w:szCs w:val="22"/>
        </w:rPr>
        <w:t xml:space="preserve"> impuestas</w:t>
      </w:r>
      <w:r w:rsidR="00B12506" w:rsidRPr="00B95907">
        <w:rPr>
          <w:rFonts w:ascii="Palatino Linotype" w:hAnsi="Palatino Linotype" w:cs="Arial"/>
          <w:i/>
          <w:sz w:val="22"/>
          <w:szCs w:val="22"/>
        </w:rPr>
        <w:t xml:space="preserve"> por concepto de mu</w:t>
      </w:r>
      <w:r w:rsidR="007872D2" w:rsidRPr="00B95907">
        <w:rPr>
          <w:rFonts w:ascii="Palatino Linotype" w:hAnsi="Palatino Linotype" w:cs="Arial"/>
          <w:i/>
          <w:sz w:val="22"/>
          <w:szCs w:val="22"/>
        </w:rPr>
        <w:t>ltas y recargos a</w:t>
      </w:r>
      <w:r w:rsidR="00B12506" w:rsidRPr="00B95907">
        <w:rPr>
          <w:rFonts w:ascii="Palatino Linotype" w:hAnsi="Palatino Linotype" w:cs="Arial"/>
          <w:i/>
          <w:sz w:val="22"/>
          <w:szCs w:val="22"/>
        </w:rPr>
        <w:t xml:space="preserve"> cada una de las</w:t>
      </w:r>
      <w:r w:rsidR="007872D2" w:rsidRPr="00B95907">
        <w:rPr>
          <w:rFonts w:ascii="Palatino Linotype" w:hAnsi="Palatino Linotype" w:cs="Arial"/>
          <w:i/>
          <w:sz w:val="22"/>
          <w:szCs w:val="22"/>
        </w:rPr>
        <w:t xml:space="preserve"> Instituciones públicas fiscalizadas</w:t>
      </w:r>
      <w:r w:rsidR="00B12506" w:rsidRPr="00B95907">
        <w:rPr>
          <w:rFonts w:ascii="Palatino Linotype" w:hAnsi="Palatino Linotype" w:cs="Arial"/>
          <w:i/>
          <w:sz w:val="22"/>
          <w:szCs w:val="22"/>
        </w:rPr>
        <w:t xml:space="preserve">, </w:t>
      </w:r>
      <w:r w:rsidR="007872D2" w:rsidRPr="00B95907">
        <w:rPr>
          <w:rFonts w:ascii="Palatino Linotype" w:hAnsi="Palatino Linotype" w:cs="Arial"/>
          <w:i/>
          <w:sz w:val="22"/>
          <w:szCs w:val="22"/>
        </w:rPr>
        <w:t xml:space="preserve">por año, </w:t>
      </w:r>
      <w:r w:rsidR="00B12506" w:rsidRPr="00B95907">
        <w:rPr>
          <w:rFonts w:ascii="Palatino Linotype" w:hAnsi="Palatino Linotype" w:cs="Arial"/>
          <w:i/>
          <w:sz w:val="22"/>
          <w:szCs w:val="22"/>
        </w:rPr>
        <w:t>en el periodo comprendido del 2011 al 20</w:t>
      </w:r>
      <w:r w:rsidR="004C3071">
        <w:rPr>
          <w:rFonts w:ascii="Palatino Linotype" w:hAnsi="Palatino Linotype" w:cs="Arial"/>
          <w:i/>
          <w:sz w:val="22"/>
          <w:szCs w:val="22"/>
        </w:rPr>
        <w:t>19.</w:t>
      </w:r>
    </w:p>
    <w:p w:rsidR="008974E8" w:rsidRPr="00B95907" w:rsidRDefault="0054131D" w:rsidP="008974E8">
      <w:pPr>
        <w:pStyle w:val="Prrafodelista"/>
        <w:spacing w:before="100" w:beforeAutospacing="1" w:after="100" w:afterAutospacing="1"/>
        <w:ind w:left="851" w:right="902"/>
        <w:jc w:val="both"/>
        <w:rPr>
          <w:rFonts w:ascii="Palatino Linotype" w:hAnsi="Palatino Linotype" w:cs="Arial"/>
          <w:i/>
          <w:sz w:val="22"/>
          <w:szCs w:val="22"/>
        </w:rPr>
      </w:pPr>
      <w:r w:rsidRPr="00B95907">
        <w:rPr>
          <w:rFonts w:ascii="Palatino Linotype" w:hAnsi="Palatino Linotype" w:cs="Arial"/>
          <w:i/>
          <w:sz w:val="22"/>
          <w:szCs w:val="22"/>
        </w:rPr>
        <w:t>d</w:t>
      </w:r>
      <w:r w:rsidR="007872D2" w:rsidRPr="00B95907">
        <w:rPr>
          <w:rFonts w:ascii="Palatino Linotype" w:hAnsi="Palatino Linotype" w:cs="Arial"/>
          <w:i/>
          <w:sz w:val="22"/>
          <w:szCs w:val="22"/>
        </w:rPr>
        <w:t xml:space="preserve">) Las cantidades pagadas </w:t>
      </w:r>
      <w:r w:rsidR="00B12506" w:rsidRPr="00B95907">
        <w:rPr>
          <w:rFonts w:ascii="Palatino Linotype" w:hAnsi="Palatino Linotype" w:cs="Arial"/>
          <w:i/>
          <w:sz w:val="22"/>
          <w:szCs w:val="22"/>
        </w:rPr>
        <w:t>por concepto de multas y recargos</w:t>
      </w:r>
      <w:r w:rsidR="007872D2" w:rsidRPr="00B95907">
        <w:rPr>
          <w:rFonts w:ascii="Palatino Linotype" w:hAnsi="Palatino Linotype" w:cs="Arial"/>
          <w:i/>
          <w:sz w:val="22"/>
          <w:szCs w:val="22"/>
        </w:rPr>
        <w:t xml:space="preserve"> por cada una de las Instituciones públicas fiscalizadas, por año, en el periodo comprendido del 2011 al 2019.</w:t>
      </w:r>
    </w:p>
    <w:p w:rsidR="008974E8" w:rsidRPr="00B95907" w:rsidRDefault="008974E8" w:rsidP="008974E8">
      <w:pPr>
        <w:ind w:left="851" w:right="899"/>
        <w:jc w:val="both"/>
        <w:rPr>
          <w:rFonts w:ascii="Palatino Linotype" w:hAnsi="Palatino Linotype" w:cs="Arial"/>
          <w:i/>
          <w:sz w:val="22"/>
          <w:szCs w:val="22"/>
          <w:lang w:val="es-ES"/>
        </w:rPr>
      </w:pPr>
      <w:r w:rsidRPr="00B95907">
        <w:rPr>
          <w:rFonts w:ascii="Palatino Linotype" w:hAnsi="Palatino Linotype" w:cs="Arial"/>
          <w:i/>
          <w:sz w:val="22"/>
          <w:szCs w:val="22"/>
          <w:lang w:val="es-ES"/>
        </w:rPr>
        <w:t xml:space="preserve">Para el caso de que </w:t>
      </w:r>
      <w:r w:rsidRPr="00B95907">
        <w:rPr>
          <w:rFonts w:ascii="Palatino Linotype" w:hAnsi="Palatino Linotype" w:cs="Arial"/>
          <w:b/>
          <w:i/>
          <w:sz w:val="22"/>
          <w:szCs w:val="22"/>
          <w:lang w:val="es-ES"/>
        </w:rPr>
        <w:t>EL SUJETO OBLIGADO</w:t>
      </w:r>
      <w:r w:rsidRPr="00B95907">
        <w:rPr>
          <w:rFonts w:ascii="Palatino Linotype" w:hAnsi="Palatino Linotype" w:cs="Arial"/>
          <w:i/>
          <w:sz w:val="22"/>
          <w:szCs w:val="22"/>
          <w:lang w:val="es-ES"/>
        </w:rPr>
        <w:t xml:space="preserve"> no localice</w:t>
      </w:r>
      <w:r w:rsidR="0054131D" w:rsidRPr="00B95907">
        <w:rPr>
          <w:rFonts w:ascii="Palatino Linotype" w:hAnsi="Palatino Linotype" w:cs="Arial"/>
          <w:i/>
          <w:sz w:val="22"/>
          <w:szCs w:val="22"/>
          <w:lang w:val="es-ES"/>
        </w:rPr>
        <w:t xml:space="preserve"> la información que se ordena</w:t>
      </w:r>
      <w:r w:rsidRPr="00B95907">
        <w:rPr>
          <w:rFonts w:ascii="Palatino Linotype" w:hAnsi="Palatino Linotype" w:cs="Arial"/>
          <w:i/>
          <w:sz w:val="22"/>
          <w:szCs w:val="22"/>
          <w:lang w:val="es-ES"/>
        </w:rPr>
        <w:t xml:space="preserve">, el Comité de Transparencia deberá emitir el Acuerdo de Inexistencia correspondiente, en términos de los artículos 169 y 170 de la Ley de Transparencia y Acceso a la Información Pública del Estado de México y Municipios, debidamente fundado y motivado, mismo que deberá hacerse de conocimiento de </w:t>
      </w:r>
      <w:r w:rsidRPr="00B95907">
        <w:rPr>
          <w:rFonts w:ascii="Palatino Linotype" w:hAnsi="Palatino Linotype" w:cs="Arial"/>
          <w:b/>
          <w:i/>
          <w:sz w:val="22"/>
          <w:szCs w:val="22"/>
          <w:lang w:val="es-ES"/>
        </w:rPr>
        <w:t>LA RECURRENTE</w:t>
      </w:r>
      <w:r w:rsidRPr="00B95907">
        <w:rPr>
          <w:rFonts w:ascii="Palatino Linotype" w:hAnsi="Palatino Linotype" w:cs="Arial"/>
          <w:i/>
          <w:sz w:val="22"/>
          <w:szCs w:val="22"/>
          <w:lang w:val="es-ES"/>
        </w:rPr>
        <w:t>.”</w:t>
      </w:r>
    </w:p>
    <w:p w:rsidR="0054131D" w:rsidRPr="00B95907" w:rsidRDefault="0054131D" w:rsidP="008974E8">
      <w:pPr>
        <w:ind w:left="851" w:right="899"/>
        <w:jc w:val="both"/>
        <w:rPr>
          <w:rFonts w:ascii="Palatino Linotype" w:hAnsi="Palatino Linotype" w:cs="Arial"/>
          <w:i/>
          <w:sz w:val="22"/>
          <w:szCs w:val="22"/>
          <w:lang w:val="es-ES"/>
        </w:rPr>
      </w:pPr>
    </w:p>
    <w:p w:rsidR="00BF28FA" w:rsidRPr="00B95907" w:rsidRDefault="00BF28FA" w:rsidP="008A7B8E">
      <w:pPr>
        <w:spacing w:before="100" w:beforeAutospacing="1" w:after="100" w:afterAutospacing="1" w:line="360" w:lineRule="auto"/>
        <w:contextualSpacing/>
        <w:jc w:val="both"/>
        <w:rPr>
          <w:rFonts w:ascii="Palatino Linotype" w:hAnsi="Palatino Linotype"/>
          <w:color w:val="222222"/>
          <w:shd w:val="clear" w:color="auto" w:fill="FFFFFF"/>
        </w:rPr>
      </w:pPr>
      <w:r w:rsidRPr="00B95907">
        <w:rPr>
          <w:rFonts w:ascii="Palatino Linotype" w:hAnsi="Palatino Linotype"/>
          <w:b/>
          <w:color w:val="222222"/>
          <w:sz w:val="28"/>
          <w:szCs w:val="28"/>
          <w:shd w:val="clear" w:color="auto" w:fill="FFFFFF"/>
        </w:rPr>
        <w:t>TERCERO.</w:t>
      </w:r>
      <w:r w:rsidRPr="00B95907">
        <w:rPr>
          <w:rStyle w:val="apple-converted-space"/>
          <w:rFonts w:ascii="Palatino Linotype" w:hAnsi="Palatino Linotype"/>
          <w:b/>
          <w:color w:val="222222"/>
          <w:shd w:val="clear" w:color="auto" w:fill="FFFFFF"/>
        </w:rPr>
        <w:t> </w:t>
      </w:r>
      <w:r w:rsidRPr="00B95907">
        <w:rPr>
          <w:rFonts w:ascii="Palatino Linotype" w:hAnsi="Palatino Linotype"/>
          <w:b/>
          <w:color w:val="222222"/>
          <w:lang w:eastAsia="es-ES_tradnl"/>
        </w:rPr>
        <w:t>Notifíquese</w:t>
      </w:r>
      <w:r w:rsidRPr="00B95907">
        <w:rPr>
          <w:rFonts w:ascii="Palatino Linotype" w:hAnsi="Palatino Linotype"/>
          <w:color w:val="222222"/>
          <w:lang w:eastAsia="es-ES_tradnl"/>
        </w:rPr>
        <w:t xml:space="preserve"> </w:t>
      </w:r>
      <w:r w:rsidR="007872D2" w:rsidRPr="00B95907">
        <w:rPr>
          <w:rFonts w:ascii="Palatino Linotype" w:hAnsi="Palatino Linotype"/>
          <w:color w:val="222222"/>
          <w:shd w:val="clear" w:color="auto" w:fill="FFFFFF"/>
        </w:rPr>
        <w:t>al</w:t>
      </w:r>
      <w:r w:rsidRPr="00B95907">
        <w:rPr>
          <w:rFonts w:ascii="Palatino Linotype" w:hAnsi="Palatino Linotype"/>
          <w:color w:val="222222"/>
          <w:shd w:val="clear" w:color="auto" w:fill="FFFFFF"/>
        </w:rPr>
        <w:t xml:space="preserve"> Titular de la Unidad de Transparencia del</w:t>
      </w:r>
      <w:r w:rsidR="00745E95" w:rsidRPr="00B95907">
        <w:rPr>
          <w:rStyle w:val="apple-converted-space"/>
          <w:rFonts w:ascii="Palatino Linotype" w:hAnsi="Palatino Linotype"/>
          <w:b/>
          <w:color w:val="222222"/>
          <w:shd w:val="clear" w:color="auto" w:fill="FFFFFF"/>
        </w:rPr>
        <w:t xml:space="preserve"> </w:t>
      </w:r>
      <w:r w:rsidRPr="00B95907">
        <w:rPr>
          <w:rFonts w:ascii="Palatino Linotype" w:hAnsi="Palatino Linotype"/>
          <w:b/>
          <w:color w:val="222222"/>
          <w:shd w:val="clear" w:color="auto" w:fill="FFFFFF"/>
        </w:rPr>
        <w:t>SUJETO OBLIGADO</w:t>
      </w:r>
      <w:r w:rsidRPr="00B95907">
        <w:rPr>
          <w:rFonts w:ascii="Palatino Linotype" w:hAnsi="Palatino Linotype"/>
          <w:color w:val="222222"/>
          <w:shd w:val="clear" w:color="auto" w:fill="FFFFFF"/>
        </w:rPr>
        <w:t xml:space="preserve">, para que conforme a los artículos 186, último párrafo y 189, párrafo segundo de la Ley de </w:t>
      </w:r>
      <w:r w:rsidRPr="00B95907">
        <w:rPr>
          <w:rFonts w:ascii="Palatino Linotype" w:hAnsi="Palatino Linotype" w:cs="Arial"/>
        </w:rPr>
        <w:t>Transparencia</w:t>
      </w:r>
      <w:r w:rsidRPr="00B95907">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B95907">
        <w:rPr>
          <w:rFonts w:ascii="Palatino Linotype" w:hAnsi="Palatino Linotype"/>
          <w:color w:val="222222"/>
          <w:lang w:eastAsia="es-ES_tradnl"/>
        </w:rPr>
        <w:t>de</w:t>
      </w:r>
      <w:r w:rsidRPr="00B95907">
        <w:rPr>
          <w:rFonts w:ascii="Palatino Linotype" w:hAnsi="Palatino Linotype"/>
          <w:color w:val="222222"/>
          <w:shd w:val="clear" w:color="auto" w:fill="FFFFFF"/>
        </w:rPr>
        <w:t xml:space="preserve"> tres días hábiles siguientes sobre el cumplimiento dado a la presente resolución.</w:t>
      </w:r>
    </w:p>
    <w:p w:rsidR="0021130D" w:rsidRPr="00B95907" w:rsidRDefault="0021130D" w:rsidP="008A7B8E">
      <w:pPr>
        <w:spacing w:before="100" w:beforeAutospacing="1" w:after="100" w:afterAutospacing="1" w:line="360" w:lineRule="auto"/>
        <w:contextualSpacing/>
        <w:jc w:val="both"/>
        <w:rPr>
          <w:rFonts w:ascii="Palatino Linotype" w:hAnsi="Palatino Linotype"/>
          <w:color w:val="222222"/>
          <w:shd w:val="clear" w:color="auto" w:fill="FFFFFF"/>
        </w:rPr>
      </w:pPr>
    </w:p>
    <w:p w:rsidR="00BF28FA" w:rsidRPr="00B95907" w:rsidRDefault="00BF28FA" w:rsidP="008A7B8E">
      <w:pPr>
        <w:spacing w:before="100" w:beforeAutospacing="1" w:after="100" w:afterAutospacing="1" w:line="360" w:lineRule="auto"/>
        <w:ind w:right="51"/>
        <w:contextualSpacing/>
        <w:jc w:val="both"/>
        <w:rPr>
          <w:rFonts w:ascii="Palatino Linotype" w:hAnsi="Palatino Linotype"/>
          <w:color w:val="222222"/>
          <w:lang w:eastAsia="es-ES_tradnl"/>
        </w:rPr>
      </w:pPr>
      <w:r w:rsidRPr="00B95907">
        <w:rPr>
          <w:rFonts w:ascii="Palatino Linotype" w:hAnsi="Palatino Linotype" w:cs="Arial"/>
          <w:b/>
          <w:bCs/>
          <w:color w:val="222222"/>
          <w:sz w:val="28"/>
          <w:lang w:eastAsia="es-MX"/>
        </w:rPr>
        <w:t xml:space="preserve">CUARTO. </w:t>
      </w:r>
      <w:r w:rsidRPr="00B95907">
        <w:rPr>
          <w:rFonts w:ascii="Palatino Linotype" w:hAnsi="Palatino Linotype"/>
          <w:b/>
          <w:color w:val="222222"/>
          <w:lang w:eastAsia="es-ES_tradnl"/>
        </w:rPr>
        <w:t>Notifíquese</w:t>
      </w:r>
      <w:r w:rsidR="00DA54A6" w:rsidRPr="00B95907">
        <w:rPr>
          <w:rFonts w:ascii="Palatino Linotype" w:hAnsi="Palatino Linotype"/>
          <w:color w:val="222222"/>
          <w:lang w:eastAsia="es-ES_tradnl"/>
        </w:rPr>
        <w:t xml:space="preserve"> al </w:t>
      </w:r>
      <w:r w:rsidRPr="00B95907">
        <w:rPr>
          <w:rFonts w:ascii="Palatino Linotype" w:hAnsi="Palatino Linotype"/>
          <w:b/>
          <w:color w:val="222222"/>
          <w:lang w:eastAsia="es-ES_tradnl"/>
        </w:rPr>
        <w:t>RECURRENTE</w:t>
      </w:r>
      <w:r w:rsidRPr="00B95907">
        <w:rPr>
          <w:rFonts w:ascii="Palatino Linotype" w:hAnsi="Palatino Linotype"/>
          <w:color w:val="222222"/>
          <w:lang w:eastAsia="es-ES_tradnl"/>
        </w:rPr>
        <w:t xml:space="preserve"> la </w:t>
      </w:r>
      <w:r w:rsidRPr="00B95907">
        <w:rPr>
          <w:rFonts w:ascii="Palatino Linotype" w:hAnsi="Palatino Linotype" w:cs="Arial"/>
        </w:rPr>
        <w:t>presente</w:t>
      </w:r>
      <w:r w:rsidRPr="00B95907">
        <w:rPr>
          <w:rFonts w:ascii="Palatino Linotype" w:hAnsi="Palatino Linotype"/>
          <w:color w:val="222222"/>
          <w:lang w:eastAsia="es-ES_tradnl"/>
        </w:rPr>
        <w:t xml:space="preserve"> resolución.</w:t>
      </w:r>
    </w:p>
    <w:p w:rsidR="0021130D" w:rsidRPr="00B95907" w:rsidRDefault="0021130D" w:rsidP="008A7B8E">
      <w:pPr>
        <w:spacing w:before="100" w:beforeAutospacing="1" w:after="100" w:afterAutospacing="1" w:line="360" w:lineRule="auto"/>
        <w:ind w:right="51"/>
        <w:contextualSpacing/>
        <w:jc w:val="both"/>
        <w:rPr>
          <w:rFonts w:ascii="Palatino Linotype" w:hAnsi="Palatino Linotype"/>
          <w:color w:val="222222"/>
          <w:szCs w:val="17"/>
          <w:lang w:eastAsia="es-ES_tradnl"/>
        </w:rPr>
      </w:pPr>
    </w:p>
    <w:p w:rsidR="00BF28FA" w:rsidRDefault="00BF28FA" w:rsidP="008A7B8E">
      <w:pPr>
        <w:spacing w:before="100" w:beforeAutospacing="1" w:after="100" w:afterAutospacing="1" w:line="360" w:lineRule="auto"/>
        <w:ind w:right="51"/>
        <w:contextualSpacing/>
        <w:jc w:val="both"/>
        <w:rPr>
          <w:rFonts w:ascii="Palatino Linotype" w:hAnsi="Palatino Linotype"/>
          <w:color w:val="222222"/>
          <w:lang w:eastAsia="es-ES_tradnl"/>
        </w:rPr>
      </w:pPr>
      <w:r w:rsidRPr="00B95907">
        <w:rPr>
          <w:rFonts w:ascii="Palatino Linotype" w:hAnsi="Palatino Linotype" w:cs="Arial"/>
          <w:b/>
          <w:bCs/>
          <w:color w:val="222222"/>
          <w:sz w:val="28"/>
          <w:lang w:eastAsia="es-MX"/>
        </w:rPr>
        <w:t>QUINTO.</w:t>
      </w:r>
      <w:r w:rsidRPr="00B95907">
        <w:rPr>
          <w:rFonts w:ascii="Palatino Linotype" w:hAnsi="Palatino Linotype"/>
          <w:color w:val="222222"/>
          <w:szCs w:val="17"/>
          <w:lang w:eastAsia="es-ES_tradnl"/>
        </w:rPr>
        <w:t xml:space="preserve"> </w:t>
      </w:r>
      <w:r w:rsidRPr="00B95907">
        <w:rPr>
          <w:rFonts w:ascii="Palatino Linotype" w:hAnsi="Palatino Linotype"/>
          <w:b/>
          <w:color w:val="222222"/>
          <w:lang w:eastAsia="es-ES_tradnl"/>
        </w:rPr>
        <w:t>Hágase del conocimiento</w:t>
      </w:r>
      <w:r w:rsidR="00DA54A6" w:rsidRPr="00B95907">
        <w:rPr>
          <w:rFonts w:ascii="Palatino Linotype" w:hAnsi="Palatino Linotype"/>
          <w:color w:val="222222"/>
          <w:lang w:eastAsia="es-ES_tradnl"/>
        </w:rPr>
        <w:t xml:space="preserve"> al </w:t>
      </w:r>
      <w:r w:rsidRPr="00B95907">
        <w:rPr>
          <w:rFonts w:ascii="Palatino Linotype" w:hAnsi="Palatino Linotype"/>
          <w:b/>
          <w:color w:val="222222"/>
          <w:lang w:eastAsia="es-ES_tradnl"/>
        </w:rPr>
        <w:t>RECURRENTE</w:t>
      </w:r>
      <w:r w:rsidRPr="00B95907">
        <w:rPr>
          <w:rFonts w:ascii="Palatino Linotype" w:hAnsi="Palatino Linotype"/>
          <w:color w:val="222222"/>
          <w:lang w:eastAsia="es-ES_tradnl"/>
        </w:rPr>
        <w:t xml:space="preserve"> que de conformidad con lo establecido en el artículo 196 de la </w:t>
      </w:r>
      <w:r w:rsidRPr="00B95907">
        <w:rPr>
          <w:rFonts w:ascii="Palatino Linotype" w:hAnsi="Palatino Linotype" w:cs="Arial"/>
        </w:rPr>
        <w:t>Ley</w:t>
      </w:r>
      <w:r w:rsidRPr="00B95907">
        <w:rPr>
          <w:rFonts w:ascii="Palatino Linotype" w:hAnsi="Palatino Linotype"/>
          <w:color w:val="222222"/>
          <w:lang w:eastAsia="es-ES_tradnl"/>
        </w:rPr>
        <w:t xml:space="preserve"> de Transparencia y Acceso a la Información </w:t>
      </w:r>
      <w:r w:rsidRPr="00B95907">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21130D" w:rsidRPr="00190083" w:rsidRDefault="0021130D" w:rsidP="008A7B8E">
      <w:pPr>
        <w:spacing w:before="100" w:beforeAutospacing="1" w:after="100" w:afterAutospacing="1" w:line="360" w:lineRule="auto"/>
        <w:ind w:right="51"/>
        <w:contextualSpacing/>
        <w:jc w:val="both"/>
        <w:rPr>
          <w:rFonts w:ascii="Palatino Linotype" w:hAnsi="Palatino Linotype"/>
          <w:color w:val="222222"/>
          <w:sz w:val="14"/>
          <w:szCs w:val="14"/>
          <w:lang w:eastAsia="es-ES_tradnl"/>
        </w:rPr>
      </w:pPr>
    </w:p>
    <w:p w:rsidR="006A0E97" w:rsidRDefault="006A0E97" w:rsidP="006A0E97">
      <w:pPr>
        <w:spacing w:line="360" w:lineRule="auto"/>
        <w:jc w:val="both"/>
        <w:rPr>
          <w:rFonts w:ascii="Palatino Linotype" w:eastAsia="Calibri"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ED4C52">
        <w:rPr>
          <w:rFonts w:ascii="Palatino Linotype" w:eastAsia="Calibri" w:hAnsi="Palatino Linotype" w:cs="Arial"/>
        </w:rPr>
        <w:t>, EMITIENDO VOTO PARTICULAR</w:t>
      </w:r>
      <w:r w:rsidRPr="00B80511">
        <w:rPr>
          <w:rFonts w:ascii="Palatino Linotype" w:eastAsia="Calibri" w:hAnsi="Palatino Linotype" w:cs="Arial"/>
        </w:rPr>
        <w:t xml:space="preserve"> Y LUIS GUSTAVO PARRA NORIEGA; EN LA TERCERA SESIÓN ORDINARIA CELEBRADA EL VEINTINUEVE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4602" w:rsidRPr="00DA54A6" w:rsidTr="00E23B2F">
        <w:trPr>
          <w:jc w:val="center"/>
        </w:trPr>
        <w:tc>
          <w:tcPr>
            <w:tcW w:w="10365" w:type="dxa"/>
            <w:gridSpan w:val="2"/>
          </w:tcPr>
          <w:p w:rsidR="0054131D" w:rsidRDefault="0054131D" w:rsidP="00C474EF">
            <w:pPr>
              <w:spacing w:before="100" w:beforeAutospacing="1" w:after="100" w:afterAutospacing="1"/>
              <w:contextualSpacing/>
              <w:rPr>
                <w:rFonts w:ascii="Palatino Linotype" w:hAnsi="Palatino Linotype" w:cs="Arial"/>
              </w:rPr>
            </w:pPr>
          </w:p>
          <w:p w:rsidR="0054131D" w:rsidRDefault="0054131D" w:rsidP="00C474EF">
            <w:pPr>
              <w:spacing w:before="100" w:beforeAutospacing="1" w:after="100" w:afterAutospacing="1"/>
              <w:contextualSpacing/>
              <w:rPr>
                <w:rFonts w:ascii="Palatino Linotype" w:hAnsi="Palatino Linotype" w:cs="Arial"/>
              </w:rPr>
            </w:pPr>
          </w:p>
          <w:p w:rsidR="006A0E97" w:rsidRDefault="006A0E97" w:rsidP="00C474EF">
            <w:pPr>
              <w:spacing w:before="100" w:beforeAutospacing="1" w:after="100" w:afterAutospacing="1"/>
              <w:contextualSpacing/>
              <w:rPr>
                <w:rFonts w:ascii="Palatino Linotype" w:hAnsi="Palatino Linotype" w:cs="Arial"/>
              </w:rPr>
            </w:pPr>
          </w:p>
          <w:p w:rsidR="006A0E97" w:rsidRDefault="006A0E97" w:rsidP="00C474EF">
            <w:pPr>
              <w:spacing w:before="100" w:beforeAutospacing="1" w:after="100" w:afterAutospacing="1"/>
              <w:contextualSpacing/>
              <w:rPr>
                <w:rFonts w:ascii="Palatino Linotype" w:hAnsi="Palatino Linotype" w:cs="Arial"/>
              </w:rPr>
            </w:pPr>
          </w:p>
          <w:p w:rsidR="006A0E97" w:rsidRPr="00DA54A6" w:rsidRDefault="006A0E97" w:rsidP="00C474EF">
            <w:pPr>
              <w:spacing w:before="100" w:beforeAutospacing="1" w:after="100" w:afterAutospacing="1"/>
              <w:contextualSpacing/>
              <w:rPr>
                <w:rFonts w:ascii="Palatino Linotype" w:hAnsi="Palatino Linotype" w:cs="Aria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rPr>
              <w:br w:type="page"/>
            </w:r>
            <w:r w:rsidRPr="00DA54A6">
              <w:rPr>
                <w:rFonts w:ascii="Palatino Linotype" w:hAnsi="Palatino Linotype" w:cs="Arial"/>
                <w:b/>
                <w:lang w:val="es-ES_tradnl"/>
              </w:rPr>
              <w:t>Zulema Martínez Sánchez</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lang w:val="es-ES_tradnl"/>
              </w:rPr>
              <w:t>Comisionada Presidenta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p>
        </w:tc>
      </w:tr>
      <w:tr w:rsidR="00874602" w:rsidRPr="00DA54A6" w:rsidTr="00E23B2F">
        <w:trPr>
          <w:jc w:val="center"/>
        </w:trPr>
        <w:tc>
          <w:tcPr>
            <w:tcW w:w="5182" w:type="dxa"/>
          </w:tcPr>
          <w:p w:rsidR="0054131D" w:rsidRDefault="0054131D" w:rsidP="007872D2">
            <w:pPr>
              <w:spacing w:before="100" w:beforeAutospacing="1" w:after="100" w:afterAutospacing="1"/>
              <w:contextualSpacing/>
              <w:rPr>
                <w:rFonts w:ascii="Palatino Linotype" w:hAnsi="Palatino Linotype" w:cs="Arial"/>
                <w:b/>
                <w:lang w:val="es-ES_tradnl"/>
              </w:rPr>
            </w:pPr>
          </w:p>
          <w:p w:rsidR="0054131D" w:rsidRDefault="0054131D" w:rsidP="007872D2">
            <w:pPr>
              <w:spacing w:before="100" w:beforeAutospacing="1" w:after="100" w:afterAutospacing="1"/>
              <w:contextualSpacing/>
              <w:rPr>
                <w:rFonts w:ascii="Palatino Linotype" w:hAnsi="Palatino Linotype" w:cs="Arial"/>
                <w:b/>
                <w:lang w:val="es-ES_tradnl"/>
              </w:rPr>
            </w:pPr>
          </w:p>
          <w:p w:rsidR="006A0E97" w:rsidRDefault="006A0E97" w:rsidP="007872D2">
            <w:pPr>
              <w:spacing w:before="100" w:beforeAutospacing="1" w:after="100" w:afterAutospacing="1"/>
              <w:contextualSpacing/>
              <w:rPr>
                <w:rFonts w:ascii="Palatino Linotype" w:hAnsi="Palatino Linotype" w:cs="Arial"/>
                <w:b/>
                <w:lang w:val="es-ES_tradnl"/>
              </w:rPr>
            </w:pPr>
          </w:p>
          <w:p w:rsidR="006A0E97" w:rsidRDefault="006A0E97" w:rsidP="007872D2">
            <w:pPr>
              <w:spacing w:before="100" w:beforeAutospacing="1" w:after="100" w:afterAutospacing="1"/>
              <w:contextualSpacing/>
              <w:rPr>
                <w:rFonts w:ascii="Palatino Linotype" w:hAnsi="Palatino Linotype" w:cs="Arial"/>
                <w:b/>
                <w:lang w:val="es-ES_tradnl"/>
              </w:rPr>
            </w:pPr>
          </w:p>
          <w:p w:rsidR="006A0E97" w:rsidRPr="00DA54A6" w:rsidRDefault="006A0E97" w:rsidP="007872D2">
            <w:pPr>
              <w:spacing w:before="100" w:beforeAutospacing="1" w:after="100" w:afterAutospacing="1"/>
              <w:contextualSpacing/>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 xml:space="preserve">Eva </w:t>
            </w:r>
            <w:proofErr w:type="spellStart"/>
            <w:r w:rsidRPr="00DA54A6">
              <w:rPr>
                <w:rFonts w:ascii="Palatino Linotype" w:hAnsi="Palatino Linotype" w:cs="Arial"/>
                <w:b/>
                <w:lang w:val="es-ES_tradnl"/>
              </w:rPr>
              <w:t>Abaid</w:t>
            </w:r>
            <w:proofErr w:type="spellEnd"/>
            <w:r w:rsidRPr="00DA54A6">
              <w:rPr>
                <w:rFonts w:ascii="Palatino Linotype" w:hAnsi="Palatino Linotype" w:cs="Arial"/>
                <w:b/>
                <w:lang w:val="es-ES_tradnl"/>
              </w:rPr>
              <w:t xml:space="preserve"> </w:t>
            </w:r>
            <w:proofErr w:type="spellStart"/>
            <w:r w:rsidRPr="00DA54A6">
              <w:rPr>
                <w:rFonts w:ascii="Palatino Linotype" w:hAnsi="Palatino Linotype" w:cs="Arial"/>
                <w:b/>
                <w:lang w:val="es-ES_tradnl"/>
              </w:rPr>
              <w:t>Yapur</w:t>
            </w:r>
            <w:proofErr w:type="spellEnd"/>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Comisionada</w:t>
            </w: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tc>
        <w:tc>
          <w:tcPr>
            <w:tcW w:w="5183" w:type="dxa"/>
          </w:tcPr>
          <w:p w:rsidR="007872D2" w:rsidRDefault="007872D2" w:rsidP="007872D2">
            <w:pPr>
              <w:spacing w:before="100" w:beforeAutospacing="1" w:after="100" w:afterAutospacing="1"/>
              <w:contextualSpacing/>
              <w:rPr>
                <w:rFonts w:ascii="Palatino Linotype" w:hAnsi="Palatino Linotype" w:cs="Arial"/>
                <w:b/>
                <w:lang w:val="es-ES_tradnl"/>
              </w:rPr>
            </w:pPr>
          </w:p>
          <w:p w:rsidR="006A0E97" w:rsidRDefault="006A0E97" w:rsidP="007872D2">
            <w:pPr>
              <w:spacing w:before="100" w:beforeAutospacing="1" w:after="100" w:afterAutospacing="1"/>
              <w:contextualSpacing/>
              <w:rPr>
                <w:rFonts w:ascii="Palatino Linotype" w:hAnsi="Palatino Linotype" w:cs="Arial"/>
                <w:b/>
                <w:lang w:val="es-ES_tradnl"/>
              </w:rPr>
            </w:pPr>
          </w:p>
          <w:p w:rsidR="006A0E97" w:rsidRDefault="006A0E97" w:rsidP="007872D2">
            <w:pPr>
              <w:spacing w:before="100" w:beforeAutospacing="1" w:after="100" w:afterAutospacing="1"/>
              <w:contextualSpacing/>
              <w:rPr>
                <w:rFonts w:ascii="Palatino Linotype" w:hAnsi="Palatino Linotype" w:cs="Arial"/>
                <w:b/>
                <w:lang w:val="es-ES_tradnl"/>
              </w:rPr>
            </w:pPr>
          </w:p>
          <w:p w:rsidR="006A0E97" w:rsidRDefault="006A0E97" w:rsidP="007872D2">
            <w:pPr>
              <w:spacing w:before="100" w:beforeAutospacing="1" w:after="100" w:afterAutospacing="1"/>
              <w:contextualSpacing/>
              <w:rPr>
                <w:rFonts w:ascii="Palatino Linotype" w:hAnsi="Palatino Linotype" w:cs="Arial"/>
                <w:b/>
                <w:lang w:val="es-ES_tradnl"/>
              </w:rPr>
            </w:pPr>
          </w:p>
          <w:p w:rsidR="0054131D" w:rsidRPr="00DA54A6" w:rsidRDefault="0054131D" w:rsidP="007872D2">
            <w:pPr>
              <w:spacing w:before="100" w:beforeAutospacing="1" w:after="100" w:afterAutospacing="1"/>
              <w:contextualSpacing/>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José Guadalupe Luna Hernández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874602" w:rsidP="006A0E97">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tc>
      </w:tr>
      <w:tr w:rsidR="00874602" w:rsidRPr="00DA54A6" w:rsidTr="00E23B2F">
        <w:trPr>
          <w:jc w:val="center"/>
        </w:trPr>
        <w:tc>
          <w:tcPr>
            <w:tcW w:w="5182" w:type="dxa"/>
          </w:tcPr>
          <w:p w:rsidR="0054131D" w:rsidRDefault="0054131D" w:rsidP="008A7B8E">
            <w:pPr>
              <w:spacing w:before="100" w:beforeAutospacing="1" w:after="100" w:afterAutospacing="1"/>
              <w:contextualSpacing/>
              <w:jc w:val="center"/>
              <w:rPr>
                <w:rFonts w:ascii="Palatino Linotype" w:hAnsi="Palatino Linotype" w:cs="Arial"/>
                <w:b/>
                <w:lang w:val="es-ES_tradnl"/>
              </w:rPr>
            </w:pPr>
          </w:p>
          <w:p w:rsidR="0054131D" w:rsidRDefault="0054131D"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Javier Martínez Cruz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b/>
                <w:lang w:val="es-ES_tradnl"/>
              </w:rPr>
              <w:t>(RÚBRICA)</w:t>
            </w:r>
          </w:p>
        </w:tc>
        <w:tc>
          <w:tcPr>
            <w:tcW w:w="5183" w:type="dxa"/>
          </w:tcPr>
          <w:p w:rsidR="0054131D" w:rsidRDefault="0054131D" w:rsidP="007872D2">
            <w:pPr>
              <w:spacing w:before="100" w:beforeAutospacing="1" w:after="100" w:afterAutospacing="1"/>
              <w:contextualSpacing/>
              <w:rPr>
                <w:rFonts w:ascii="Palatino Linotype" w:hAnsi="Palatino Linotype" w:cs="Arial"/>
                <w:b/>
                <w:lang w:val="es-ES_tradnl"/>
              </w:rPr>
            </w:pPr>
          </w:p>
          <w:p w:rsidR="0054131D" w:rsidRPr="00DA54A6" w:rsidRDefault="0054131D" w:rsidP="007872D2">
            <w:pPr>
              <w:spacing w:before="100" w:beforeAutospacing="1" w:after="100" w:afterAutospacing="1"/>
              <w:contextualSpacing/>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Luis Gustavo Parra Noriega</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Comisionado</w:t>
            </w:r>
          </w:p>
          <w:p w:rsidR="00874602" w:rsidRPr="00DA54A6" w:rsidRDefault="00754C71"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(RÚBRICA)</w:t>
            </w:r>
          </w:p>
        </w:tc>
      </w:tr>
      <w:tr w:rsidR="00874602" w:rsidRPr="00DA54A6" w:rsidTr="00E23B2F">
        <w:trPr>
          <w:jc w:val="center"/>
        </w:trPr>
        <w:tc>
          <w:tcPr>
            <w:tcW w:w="10365" w:type="dxa"/>
            <w:gridSpan w:val="2"/>
          </w:tcPr>
          <w:p w:rsidR="008258DE" w:rsidRPr="00DA54A6" w:rsidRDefault="008258DE" w:rsidP="00190083">
            <w:pPr>
              <w:spacing w:before="100" w:beforeAutospacing="1" w:after="100" w:afterAutospacing="1"/>
              <w:contextualSpacing/>
              <w:rPr>
                <w:rFonts w:ascii="Palatino Linotype" w:hAnsi="Palatino Linotype" w:cs="Arial"/>
                <w:b/>
                <w:sz w:val="20"/>
                <w:szCs w:val="20"/>
                <w:lang w:val="es-ES_tradnl"/>
              </w:rPr>
            </w:pPr>
          </w:p>
          <w:p w:rsidR="0054131D" w:rsidRDefault="0054131D" w:rsidP="008A7B8E">
            <w:pPr>
              <w:spacing w:before="100" w:beforeAutospacing="1" w:after="100" w:afterAutospacing="1"/>
              <w:contextualSpacing/>
              <w:jc w:val="center"/>
              <w:rPr>
                <w:rFonts w:ascii="Palatino Linotype" w:hAnsi="Palatino Linotype" w:cs="Arial"/>
                <w:b/>
                <w:lang w:val="es-ES_tradnl"/>
              </w:rPr>
            </w:pPr>
          </w:p>
          <w:p w:rsidR="0054131D" w:rsidRDefault="0054131D" w:rsidP="008A7B8E">
            <w:pPr>
              <w:spacing w:before="100" w:beforeAutospacing="1" w:after="100" w:afterAutospacing="1"/>
              <w:contextualSpacing/>
              <w:jc w:val="center"/>
              <w:rPr>
                <w:rFonts w:ascii="Palatino Linotype" w:hAnsi="Palatino Linotype" w:cs="Arial"/>
                <w:b/>
                <w:lang w:val="es-ES_tradnl"/>
              </w:rPr>
            </w:pPr>
          </w:p>
          <w:p w:rsidR="0054131D" w:rsidRDefault="0054131D"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6A0E97" w:rsidRDefault="006A0E97" w:rsidP="008A7B8E">
            <w:pPr>
              <w:spacing w:before="100" w:beforeAutospacing="1" w:after="100" w:afterAutospacing="1"/>
              <w:contextualSpacing/>
              <w:jc w:val="center"/>
              <w:rPr>
                <w:rFonts w:ascii="Palatino Linotype" w:hAnsi="Palatino Linotype" w:cs="Arial"/>
                <w:b/>
                <w:lang w:val="es-ES_tradnl"/>
              </w:rPr>
            </w:pPr>
          </w:p>
          <w:p w:rsidR="00874602" w:rsidRPr="00DA54A6" w:rsidRDefault="00874602" w:rsidP="008A7B8E">
            <w:pPr>
              <w:spacing w:before="100" w:beforeAutospacing="1" w:after="100" w:afterAutospacing="1"/>
              <w:contextualSpacing/>
              <w:jc w:val="center"/>
              <w:rPr>
                <w:rFonts w:ascii="Palatino Linotype" w:hAnsi="Palatino Linotype" w:cs="Arial"/>
                <w:b/>
                <w:lang w:val="es-ES_tradnl"/>
              </w:rPr>
            </w:pPr>
            <w:r w:rsidRPr="00DA54A6">
              <w:rPr>
                <w:rFonts w:ascii="Palatino Linotype" w:hAnsi="Palatino Linotype" w:cs="Arial"/>
                <w:b/>
                <w:lang w:val="es-ES_tradnl"/>
              </w:rPr>
              <w:t>Alexis Tapia Ramírez</w:t>
            </w:r>
          </w:p>
          <w:p w:rsidR="00874602" w:rsidRPr="00DA54A6" w:rsidRDefault="00874602" w:rsidP="008A7B8E">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lang w:val="es-ES_tradnl"/>
              </w:rPr>
              <w:t>Secretario Técnico del Pleno</w:t>
            </w:r>
          </w:p>
          <w:p w:rsidR="00190083" w:rsidRPr="00DA54A6" w:rsidRDefault="00874602" w:rsidP="00190083">
            <w:pPr>
              <w:spacing w:before="100" w:beforeAutospacing="1" w:after="100" w:afterAutospacing="1"/>
              <w:contextualSpacing/>
              <w:jc w:val="center"/>
              <w:rPr>
                <w:rFonts w:ascii="Palatino Linotype" w:hAnsi="Palatino Linotype" w:cs="Arial"/>
                <w:lang w:val="es-ES_tradnl"/>
              </w:rPr>
            </w:pPr>
            <w:r w:rsidRPr="00DA54A6">
              <w:rPr>
                <w:rFonts w:ascii="Palatino Linotype" w:hAnsi="Palatino Linotype" w:cs="Arial"/>
                <w:b/>
                <w:lang w:val="es-ES_tradnl"/>
              </w:rPr>
              <w:t>(RÚBRICA)</w:t>
            </w:r>
            <w:r w:rsidRPr="00DA54A6">
              <w:rPr>
                <w:rFonts w:ascii="Palatino Linotype" w:hAnsi="Palatino Linotype" w:cs="Arial"/>
                <w:lang w:val="es-ES_tradnl"/>
              </w:rPr>
              <w:t xml:space="preserve"> </w:t>
            </w:r>
          </w:p>
        </w:tc>
      </w:tr>
    </w:tbl>
    <w:p w:rsidR="00DA54A6" w:rsidRDefault="00DA54A6"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54131D" w:rsidRDefault="0054131D" w:rsidP="008A7B8E">
      <w:pPr>
        <w:spacing w:before="100" w:beforeAutospacing="1" w:after="100" w:afterAutospacing="1"/>
        <w:contextualSpacing/>
        <w:jc w:val="both"/>
        <w:rPr>
          <w:rFonts w:ascii="Palatino Linotype" w:hAnsi="Palatino Linotype"/>
          <w:sz w:val="22"/>
          <w:szCs w:val="22"/>
          <w:lang w:val="es-ES_tradnl"/>
        </w:rPr>
      </w:pPr>
    </w:p>
    <w:p w:rsidR="00874602" w:rsidRPr="00190083" w:rsidRDefault="00874602" w:rsidP="008A7B8E">
      <w:pPr>
        <w:spacing w:before="100" w:beforeAutospacing="1" w:after="100" w:afterAutospacing="1"/>
        <w:contextualSpacing/>
        <w:jc w:val="both"/>
        <w:rPr>
          <w:rFonts w:ascii="Palatino Linotype" w:hAnsi="Palatino Linotype"/>
          <w:sz w:val="22"/>
          <w:szCs w:val="22"/>
          <w:lang w:val="es-ES_tradnl"/>
        </w:rPr>
      </w:pPr>
      <w:r w:rsidRPr="00190083">
        <w:rPr>
          <w:rFonts w:ascii="Palatino Linotype" w:hAnsi="Palatino Linotype"/>
          <w:sz w:val="22"/>
          <w:szCs w:val="22"/>
          <w:lang w:val="es-ES_tradnl"/>
        </w:rPr>
        <w:t>Esta hoja</w:t>
      </w:r>
      <w:r w:rsidR="00DA54A6">
        <w:rPr>
          <w:rFonts w:ascii="Palatino Linotype" w:hAnsi="Palatino Linotype"/>
          <w:sz w:val="22"/>
          <w:szCs w:val="22"/>
          <w:lang w:val="es-ES_tradnl"/>
        </w:rPr>
        <w:t xml:space="preserve"> correspo</w:t>
      </w:r>
      <w:r w:rsidR="007872D2">
        <w:rPr>
          <w:rFonts w:ascii="Palatino Linotype" w:hAnsi="Palatino Linotype"/>
          <w:sz w:val="22"/>
          <w:szCs w:val="22"/>
          <w:lang w:val="es-ES_tradnl"/>
        </w:rPr>
        <w:t>nde a la resolución de veintinueve</w:t>
      </w:r>
      <w:r w:rsidR="00DA54A6">
        <w:rPr>
          <w:rFonts w:ascii="Palatino Linotype" w:hAnsi="Palatino Linotype"/>
          <w:sz w:val="22"/>
          <w:szCs w:val="22"/>
          <w:lang w:val="es-ES_tradnl"/>
        </w:rPr>
        <w:t xml:space="preserve"> de enero </w:t>
      </w:r>
      <w:r w:rsidR="00BF28FA" w:rsidRPr="00190083">
        <w:rPr>
          <w:rFonts w:ascii="Palatino Linotype" w:hAnsi="Palatino Linotype"/>
          <w:sz w:val="22"/>
          <w:szCs w:val="22"/>
          <w:lang w:val="es-ES_tradnl"/>
        </w:rPr>
        <w:t xml:space="preserve">de </w:t>
      </w:r>
      <w:r w:rsidR="00DA54A6">
        <w:rPr>
          <w:rFonts w:ascii="Palatino Linotype" w:hAnsi="Palatino Linotype"/>
          <w:sz w:val="22"/>
          <w:szCs w:val="22"/>
          <w:lang w:val="es-ES_tradnl"/>
        </w:rPr>
        <w:t>dos mil veinte</w:t>
      </w:r>
      <w:r w:rsidRPr="00190083">
        <w:rPr>
          <w:rFonts w:ascii="Palatino Linotype" w:hAnsi="Palatino Linotype"/>
          <w:sz w:val="22"/>
          <w:szCs w:val="22"/>
          <w:lang w:val="es-ES_tradnl"/>
        </w:rPr>
        <w:t xml:space="preserve">, emitida en el recurso de revisión número </w:t>
      </w:r>
      <w:r w:rsidR="007872D2">
        <w:rPr>
          <w:rFonts w:ascii="Palatino Linotype" w:hAnsi="Palatino Linotype"/>
          <w:sz w:val="22"/>
          <w:szCs w:val="22"/>
          <w:lang w:val="es-ES_tradnl"/>
        </w:rPr>
        <w:t>08822</w:t>
      </w:r>
      <w:r w:rsidR="00DC09E4" w:rsidRPr="00190083">
        <w:rPr>
          <w:rFonts w:ascii="Palatino Linotype" w:hAnsi="Palatino Linotype"/>
          <w:sz w:val="22"/>
          <w:szCs w:val="22"/>
          <w:lang w:val="es-ES_tradnl"/>
        </w:rPr>
        <w:t>/INFOEM/IP/RR/2019</w:t>
      </w:r>
      <w:r w:rsidRPr="00190083">
        <w:rPr>
          <w:rFonts w:ascii="Palatino Linotype" w:hAnsi="Palatino Linotype"/>
          <w:sz w:val="22"/>
          <w:szCs w:val="22"/>
          <w:lang w:val="es-ES_tradnl"/>
        </w:rPr>
        <w:t>.</w:t>
      </w:r>
    </w:p>
    <w:p w:rsidR="00C23B43" w:rsidRPr="00190083" w:rsidRDefault="00DA54A6" w:rsidP="008A7B8E">
      <w:pPr>
        <w:tabs>
          <w:tab w:val="center" w:pos="4560"/>
        </w:tabs>
        <w:spacing w:before="100" w:beforeAutospacing="1" w:after="100" w:afterAutospacing="1"/>
        <w:contextualSpacing/>
        <w:jc w:val="both"/>
        <w:rPr>
          <w:rFonts w:ascii="Palatino Linotype" w:hAnsi="Palatino Linotype"/>
          <w:sz w:val="22"/>
          <w:szCs w:val="22"/>
          <w:lang w:val="es-ES_tradnl"/>
        </w:rPr>
      </w:pPr>
      <w:r>
        <w:rPr>
          <w:rFonts w:ascii="Palatino Linotype" w:hAnsi="Palatino Linotype"/>
          <w:sz w:val="22"/>
          <w:szCs w:val="22"/>
          <w:lang w:val="es-ES_tradnl"/>
        </w:rPr>
        <w:t>YSM/AAS</w:t>
      </w:r>
    </w:p>
    <w:sectPr w:rsidR="00C23B43" w:rsidRPr="00190083" w:rsidSect="00E23B2F">
      <w:headerReference w:type="default" r:id="rId12"/>
      <w:footerReference w:type="default" r:id="rId13"/>
      <w:headerReference w:type="first" r:id="rId14"/>
      <w:footerReference w:type="first" r:id="rId15"/>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39F" w:rsidRDefault="0014439F" w:rsidP="00874602">
      <w:r>
        <w:separator/>
      </w:r>
    </w:p>
  </w:endnote>
  <w:endnote w:type="continuationSeparator" w:id="0">
    <w:p w:rsidR="0014439F" w:rsidRDefault="0014439F" w:rsidP="0087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34C" w:rsidRPr="00A54CF4" w:rsidRDefault="00D8634C"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705DC">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705DC">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34C" w:rsidRPr="00F12350" w:rsidRDefault="00D8634C"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705D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705DC">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p>
  <w:p w:rsidR="00D8634C" w:rsidRDefault="00D863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39F" w:rsidRDefault="0014439F" w:rsidP="00874602">
      <w:r>
        <w:separator/>
      </w:r>
    </w:p>
  </w:footnote>
  <w:footnote w:type="continuationSeparator" w:id="0">
    <w:p w:rsidR="0014439F" w:rsidRDefault="0014439F" w:rsidP="00874602">
      <w:r>
        <w:continuationSeparator/>
      </w:r>
    </w:p>
  </w:footnote>
  <w:footnote w:id="1">
    <w:p w:rsidR="0057388E" w:rsidRDefault="0057388E" w:rsidP="0057388E">
      <w:pPr>
        <w:pStyle w:val="Textonotapie"/>
      </w:pPr>
      <w:r>
        <w:rPr>
          <w:rStyle w:val="Refdenotaalpie"/>
        </w:rPr>
        <w:footnoteRef/>
      </w:r>
      <w:r>
        <w:t xml:space="preserve"> </w:t>
      </w:r>
      <w:r w:rsidRPr="004274E7">
        <w:rPr>
          <w:rFonts w:ascii="Palatino Linotype" w:hAnsi="Palatino Linotype"/>
          <w:sz w:val="18"/>
          <w:szCs w:val="18"/>
        </w:rPr>
        <w:t>Ver artículo 4, fracciones V, VI y VII de los Lineamientos.</w:t>
      </w:r>
    </w:p>
  </w:footnote>
  <w:footnote w:id="2">
    <w:p w:rsidR="0057388E" w:rsidRDefault="0057388E" w:rsidP="0057388E">
      <w:pPr>
        <w:pStyle w:val="Textonotapie"/>
        <w:jc w:val="both"/>
      </w:pPr>
      <w:r>
        <w:rPr>
          <w:rStyle w:val="Refdenotaalpie"/>
        </w:rPr>
        <w:footnoteRef/>
      </w:r>
      <w:r>
        <w:t xml:space="preserve"> </w:t>
      </w:r>
      <w:r w:rsidRPr="00095548">
        <w:rPr>
          <w:sz w:val="22"/>
          <w:szCs w:val="22"/>
        </w:rPr>
        <w:t>“</w:t>
      </w:r>
      <w:r w:rsidRPr="004274E7">
        <w:rPr>
          <w:rFonts w:ascii="Palatino Linotype" w:hAnsi="Palatino Linotype"/>
          <w:sz w:val="18"/>
          <w:szCs w:val="18"/>
        </w:rPr>
        <w:t>Artículo 20.- Los expedientes de trámite concluido y los desclasificados se mantendrán íntegros por un período de dos años en los Archivos de Trámite de las Unidades Administrativas. Cumplido este plazo se podrá proceder a su selección preliminar y transferencia al Archivo de Concentración.”</w:t>
      </w:r>
    </w:p>
  </w:footnote>
  <w:footnote w:id="3">
    <w:p w:rsidR="0057388E" w:rsidRPr="004274E7" w:rsidRDefault="0057388E" w:rsidP="0057388E">
      <w:pPr>
        <w:pStyle w:val="Textonotapie"/>
        <w:jc w:val="both"/>
        <w:rPr>
          <w:rFonts w:ascii="Palatino Linotype" w:hAnsi="Palatino Linotype"/>
          <w:sz w:val="18"/>
          <w:szCs w:val="18"/>
        </w:rPr>
      </w:pPr>
      <w:r>
        <w:rPr>
          <w:rStyle w:val="Refdenotaalpie"/>
        </w:rPr>
        <w:footnoteRef/>
      </w:r>
      <w:r>
        <w:t xml:space="preserve"> </w:t>
      </w:r>
      <w:r w:rsidRPr="004274E7">
        <w:rPr>
          <w:rFonts w:ascii="Palatino Linotype" w:hAnsi="Palatino Linotype"/>
          <w:sz w:val="18"/>
          <w:szCs w:val="18"/>
        </w:rPr>
        <w:t xml:space="preserve">“Artículo 7. Es obligación de los servidores públicos custodiar y facilitar el acceso a los documentos que se encuentren bajo su resguardo en razón de sus atribuciones y de conformidad con la Ley de Transparencia, la Ley de Documentos y los presentes Lineamientos.” </w:t>
      </w:r>
    </w:p>
    <w:p w:rsidR="0057388E" w:rsidRPr="004274E7" w:rsidRDefault="0057388E" w:rsidP="0057388E">
      <w:pPr>
        <w:pStyle w:val="Textonotapie"/>
        <w:jc w:val="both"/>
        <w:rPr>
          <w:sz w:val="18"/>
          <w:szCs w:val="18"/>
        </w:rPr>
      </w:pPr>
      <w:r w:rsidRPr="004274E7">
        <w:rPr>
          <w:rFonts w:ascii="Palatino Linotype" w:hAnsi="Palatino Linotype"/>
          <w:sz w:val="18"/>
          <w:szCs w:val="18"/>
        </w:rPr>
        <w:t xml:space="preserve">“Artículo 70. Las Unidades Administrativas que transfieran sus documentos y expedientes de trámite concluido a un Archivo de Concentración, seguirán manteniendo la responsabilidad de proporcionar la información contenida en ellos cuando le sea requerida en términos de los ordenamientos vigentes, hasta el momento en que prescriban sus valores administrativos y concluya su conservación </w:t>
      </w:r>
      <w:proofErr w:type="spellStart"/>
      <w:r w:rsidRPr="004274E7">
        <w:rPr>
          <w:rFonts w:ascii="Palatino Linotype" w:hAnsi="Palatino Linotype"/>
          <w:sz w:val="18"/>
          <w:szCs w:val="18"/>
        </w:rPr>
        <w:t>precaucional</w:t>
      </w:r>
      <w:proofErr w:type="spellEnd"/>
      <w:r w:rsidRPr="004274E7">
        <w:rPr>
          <w:rFonts w:ascii="Palatino Linotype" w:hAnsi="Palatino Linotype"/>
          <w:sz w:val="18"/>
          <w:szCs w:val="18"/>
        </w:rPr>
        <w:t xml:space="preserve"> y adquieran el carácter de históricos, o hasta cuando proceda su eliminación de conformidad con la normatividad emitida por la Comisión.”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34C" w:rsidRPr="006A0E97" w:rsidRDefault="00D8634C">
    <w:pPr>
      <w:rPr>
        <w:rFonts w:ascii="Palatino Linotype" w:hAnsi="Palatino Linotype"/>
        <w:sz w:val="28"/>
        <w:szCs w:val="28"/>
      </w:rPr>
    </w:pPr>
  </w:p>
  <w:tbl>
    <w:tblPr>
      <w:tblW w:w="6242" w:type="dxa"/>
      <w:tblInd w:w="3114" w:type="dxa"/>
      <w:tblLayout w:type="fixed"/>
      <w:tblLook w:val="04A0" w:firstRow="1" w:lastRow="0" w:firstColumn="1" w:lastColumn="0" w:noHBand="0" w:noVBand="1"/>
    </w:tblPr>
    <w:tblGrid>
      <w:gridCol w:w="2693"/>
      <w:gridCol w:w="3549"/>
    </w:tblGrid>
    <w:tr w:rsidR="00D8634C" w:rsidRPr="008A510F" w:rsidTr="00E23B2F">
      <w:tc>
        <w:tcPr>
          <w:tcW w:w="2693" w:type="dxa"/>
          <w:shd w:val="clear" w:color="auto" w:fill="auto"/>
          <w:vAlign w:val="center"/>
        </w:tcPr>
        <w:p w:rsidR="00D8634C" w:rsidRPr="008A510F" w:rsidRDefault="00D8634C"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D8634C" w:rsidRPr="008A510F" w:rsidRDefault="00D8634C" w:rsidP="00E23B2F">
          <w:pPr>
            <w:ind w:right="176"/>
            <w:jc w:val="both"/>
            <w:rPr>
              <w:rFonts w:ascii="Palatino Linotype" w:hAnsi="Palatino Linotype"/>
              <w:b/>
              <w:sz w:val="22"/>
              <w:szCs w:val="22"/>
              <w:lang w:val="es-ES_tradnl"/>
            </w:rPr>
          </w:pPr>
          <w:r>
            <w:rPr>
              <w:rFonts w:ascii="Palatino Linotype" w:hAnsi="Palatino Linotype"/>
              <w:b/>
              <w:sz w:val="22"/>
              <w:szCs w:val="22"/>
              <w:lang w:val="es-ES_tradnl"/>
            </w:rPr>
            <w:t>08822</w:t>
          </w:r>
          <w:r w:rsidR="00FC7FF2">
            <w:rPr>
              <w:rFonts w:ascii="Palatino Linotype" w:hAnsi="Palatino Linotype"/>
              <w:b/>
              <w:sz w:val="22"/>
              <w:szCs w:val="22"/>
              <w:lang w:val="es-ES_tradnl"/>
            </w:rPr>
            <w:t>/INFOEM/IP/RR/2019</w:t>
          </w:r>
        </w:p>
      </w:tc>
    </w:tr>
    <w:tr w:rsidR="00D8634C" w:rsidRPr="008A510F" w:rsidTr="00E23B2F">
      <w:trPr>
        <w:trHeight w:val="228"/>
      </w:trPr>
      <w:tc>
        <w:tcPr>
          <w:tcW w:w="2693" w:type="dxa"/>
          <w:shd w:val="clear" w:color="auto" w:fill="auto"/>
          <w:vAlign w:val="center"/>
        </w:tcPr>
        <w:p w:rsidR="00D8634C" w:rsidRPr="008A510F" w:rsidRDefault="00D8634C"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D8634C" w:rsidRPr="008A510F" w:rsidRDefault="00D8634C" w:rsidP="001424D7">
          <w:pPr>
            <w:ind w:right="176"/>
            <w:jc w:val="both"/>
            <w:rPr>
              <w:rFonts w:ascii="Palatino Linotype" w:hAnsi="Palatino Linotype"/>
              <w:b/>
              <w:sz w:val="22"/>
              <w:szCs w:val="22"/>
              <w:lang w:val="es-ES_tradnl"/>
            </w:rPr>
          </w:pPr>
          <w:r w:rsidRPr="00841F3D">
            <w:rPr>
              <w:rFonts w:ascii="Palatino Linotype" w:hAnsi="Palatino Linotype"/>
              <w:b/>
              <w:sz w:val="22"/>
              <w:szCs w:val="22"/>
              <w:lang w:val="es-ES_tradnl"/>
            </w:rPr>
            <w:t>Instituto de Seguridad Social del Estado de México y Municipios</w:t>
          </w:r>
        </w:p>
      </w:tc>
    </w:tr>
    <w:tr w:rsidR="00D8634C" w:rsidRPr="008A510F" w:rsidTr="00E23B2F">
      <w:tc>
        <w:tcPr>
          <w:tcW w:w="2693" w:type="dxa"/>
          <w:shd w:val="clear" w:color="auto" w:fill="auto"/>
          <w:vAlign w:val="center"/>
        </w:tcPr>
        <w:p w:rsidR="00D8634C" w:rsidRPr="008A510F" w:rsidRDefault="00D8634C"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D8634C" w:rsidRPr="008A510F" w:rsidRDefault="00D8634C"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D8634C" w:rsidRPr="006A0E97" w:rsidRDefault="00D8634C" w:rsidP="00E23B2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34C" w:rsidRPr="006A0E97" w:rsidRDefault="00D8634C">
    <w:pPr>
      <w:rPr>
        <w:rFonts w:ascii="Palatino Linotype" w:hAnsi="Palatino Linotype"/>
        <w:sz w:val="28"/>
        <w:szCs w:val="28"/>
      </w:rPr>
    </w:pPr>
  </w:p>
  <w:tbl>
    <w:tblPr>
      <w:tblW w:w="5528" w:type="dxa"/>
      <w:tblInd w:w="3544" w:type="dxa"/>
      <w:tblLayout w:type="fixed"/>
      <w:tblLook w:val="04A0" w:firstRow="1" w:lastRow="0" w:firstColumn="1" w:lastColumn="0" w:noHBand="0" w:noVBand="1"/>
    </w:tblPr>
    <w:tblGrid>
      <w:gridCol w:w="2551"/>
      <w:gridCol w:w="2977"/>
    </w:tblGrid>
    <w:tr w:rsidR="00D8634C" w:rsidRPr="00C03E4D" w:rsidTr="00E23B2F">
      <w:tc>
        <w:tcPr>
          <w:tcW w:w="2551" w:type="dxa"/>
          <w:shd w:val="clear" w:color="auto" w:fill="auto"/>
          <w:vAlign w:val="center"/>
        </w:tcPr>
        <w:p w:rsidR="00D8634C" w:rsidRPr="00C03E4D" w:rsidRDefault="00D8634C"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D8634C" w:rsidRPr="00C03E4D" w:rsidRDefault="00D8634C" w:rsidP="00E23B2F">
          <w:pPr>
            <w:jc w:val="both"/>
            <w:rPr>
              <w:rFonts w:ascii="Palatino Linotype" w:hAnsi="Palatino Linotype"/>
              <w:b/>
              <w:sz w:val="22"/>
              <w:szCs w:val="22"/>
              <w:lang w:val="es-ES_tradnl"/>
            </w:rPr>
          </w:pPr>
          <w:r>
            <w:rPr>
              <w:rFonts w:ascii="Palatino Linotype" w:hAnsi="Palatino Linotype"/>
              <w:b/>
              <w:sz w:val="22"/>
              <w:szCs w:val="22"/>
              <w:lang w:val="es-ES_tradnl"/>
            </w:rPr>
            <w:t>08822/INFOEM/IP/RR/2019</w:t>
          </w:r>
        </w:p>
      </w:tc>
    </w:tr>
    <w:tr w:rsidR="00D8634C" w:rsidRPr="00C03E4D" w:rsidTr="00E23B2F">
      <w:tc>
        <w:tcPr>
          <w:tcW w:w="2551" w:type="dxa"/>
          <w:shd w:val="clear" w:color="auto" w:fill="auto"/>
          <w:vAlign w:val="center"/>
        </w:tcPr>
        <w:p w:rsidR="00D8634C" w:rsidRPr="00C03E4D" w:rsidRDefault="00D8634C"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D8634C" w:rsidRPr="00C03E4D" w:rsidRDefault="003705DC" w:rsidP="00E23B2F">
          <w:pPr>
            <w:ind w:right="-108"/>
            <w:jc w:val="both"/>
            <w:rPr>
              <w:rFonts w:ascii="Palatino Linotype" w:hAnsi="Palatino Linotype"/>
              <w:b/>
              <w:sz w:val="22"/>
              <w:szCs w:val="22"/>
              <w:lang w:val="es-ES_tradnl"/>
            </w:rPr>
          </w:pPr>
          <w:r>
            <w:rPr>
              <w:rFonts w:ascii="Palatino Linotype" w:hAnsi="Palatino Linotype"/>
              <w:b/>
              <w:sz w:val="22"/>
              <w:szCs w:val="22"/>
              <w:lang w:val="es-ES_tradnl"/>
            </w:rPr>
            <w:t>XXX</w:t>
          </w:r>
          <w:r w:rsidR="00D8634C">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D8634C" w:rsidRPr="00C03E4D" w:rsidTr="00E23B2F">
      <w:trPr>
        <w:trHeight w:val="228"/>
      </w:trPr>
      <w:tc>
        <w:tcPr>
          <w:tcW w:w="2551" w:type="dxa"/>
          <w:shd w:val="clear" w:color="auto" w:fill="auto"/>
          <w:vAlign w:val="center"/>
        </w:tcPr>
        <w:p w:rsidR="00D8634C" w:rsidRPr="00C03E4D" w:rsidRDefault="00D8634C"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D8634C" w:rsidRPr="00C03E4D" w:rsidRDefault="00D8634C" w:rsidP="00E23B2F">
          <w:pPr>
            <w:jc w:val="both"/>
            <w:rPr>
              <w:rFonts w:ascii="Palatino Linotype" w:hAnsi="Palatino Linotype"/>
              <w:b/>
              <w:sz w:val="22"/>
              <w:szCs w:val="22"/>
              <w:lang w:val="es-ES_tradnl"/>
            </w:rPr>
          </w:pPr>
          <w:r w:rsidRPr="00841F3D">
            <w:rPr>
              <w:rFonts w:ascii="Palatino Linotype" w:hAnsi="Palatino Linotype"/>
              <w:b/>
              <w:sz w:val="22"/>
              <w:szCs w:val="22"/>
              <w:lang w:val="es-ES_tradnl"/>
            </w:rPr>
            <w:t>Instituto de Seguridad Social del Estado de México y Municipios</w:t>
          </w:r>
        </w:p>
      </w:tc>
    </w:tr>
    <w:tr w:rsidR="00D8634C" w:rsidRPr="00C03E4D" w:rsidTr="00E23B2F">
      <w:tc>
        <w:tcPr>
          <w:tcW w:w="2551" w:type="dxa"/>
          <w:shd w:val="clear" w:color="auto" w:fill="auto"/>
          <w:vAlign w:val="center"/>
        </w:tcPr>
        <w:p w:rsidR="00D8634C" w:rsidRPr="00C03E4D" w:rsidRDefault="00D8634C"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D8634C" w:rsidRPr="00C03E4D" w:rsidRDefault="00D8634C"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 xml:space="preserve">Eva </w:t>
          </w:r>
          <w:proofErr w:type="spellStart"/>
          <w:r w:rsidRPr="00C03E4D">
            <w:rPr>
              <w:rFonts w:ascii="Palatino Linotype" w:hAnsi="Palatino Linotype"/>
              <w:b/>
              <w:sz w:val="22"/>
              <w:szCs w:val="22"/>
              <w:lang w:val="es-ES_tradnl"/>
            </w:rPr>
            <w:t>Abaid</w:t>
          </w:r>
          <w:proofErr w:type="spellEnd"/>
          <w:r w:rsidRPr="00C03E4D">
            <w:rPr>
              <w:rFonts w:ascii="Palatino Linotype" w:hAnsi="Palatino Linotype"/>
              <w:b/>
              <w:sz w:val="22"/>
              <w:szCs w:val="22"/>
              <w:lang w:val="es-ES_tradnl"/>
            </w:rPr>
            <w:t xml:space="preserve"> </w:t>
          </w:r>
          <w:proofErr w:type="spellStart"/>
          <w:r w:rsidRPr="00C03E4D">
            <w:rPr>
              <w:rFonts w:ascii="Palatino Linotype" w:hAnsi="Palatino Linotype"/>
              <w:b/>
              <w:sz w:val="22"/>
              <w:szCs w:val="22"/>
              <w:lang w:val="es-ES_tradnl"/>
            </w:rPr>
            <w:t>Yapur</w:t>
          </w:r>
          <w:proofErr w:type="spellEnd"/>
        </w:p>
      </w:tc>
    </w:tr>
  </w:tbl>
  <w:p w:rsidR="00D8634C" w:rsidRPr="00190083" w:rsidRDefault="00D8634C">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0677CB"/>
    <w:multiLevelType w:val="hybridMultilevel"/>
    <w:tmpl w:val="E4CC246A"/>
    <w:lvl w:ilvl="0" w:tplc="080A0001">
      <w:start w:val="1"/>
      <w:numFmt w:val="bullet"/>
      <w:lvlText w:val=""/>
      <w:lvlJc w:val="left"/>
      <w:pPr>
        <w:ind w:left="1630" w:hanging="360"/>
      </w:pPr>
      <w:rPr>
        <w:rFonts w:ascii="Symbol" w:hAnsi="Symbol" w:hint="default"/>
      </w:rPr>
    </w:lvl>
    <w:lvl w:ilvl="1" w:tplc="080A0003" w:tentative="1">
      <w:start w:val="1"/>
      <w:numFmt w:val="bullet"/>
      <w:lvlText w:val="o"/>
      <w:lvlJc w:val="left"/>
      <w:pPr>
        <w:ind w:left="2350" w:hanging="360"/>
      </w:pPr>
      <w:rPr>
        <w:rFonts w:ascii="Courier New" w:hAnsi="Courier New" w:cs="Courier New" w:hint="default"/>
      </w:rPr>
    </w:lvl>
    <w:lvl w:ilvl="2" w:tplc="080A0005" w:tentative="1">
      <w:start w:val="1"/>
      <w:numFmt w:val="bullet"/>
      <w:lvlText w:val=""/>
      <w:lvlJc w:val="left"/>
      <w:pPr>
        <w:ind w:left="3070" w:hanging="360"/>
      </w:pPr>
      <w:rPr>
        <w:rFonts w:ascii="Wingdings" w:hAnsi="Wingdings" w:hint="default"/>
      </w:rPr>
    </w:lvl>
    <w:lvl w:ilvl="3" w:tplc="080A0001" w:tentative="1">
      <w:start w:val="1"/>
      <w:numFmt w:val="bullet"/>
      <w:lvlText w:val=""/>
      <w:lvlJc w:val="left"/>
      <w:pPr>
        <w:ind w:left="3790" w:hanging="360"/>
      </w:pPr>
      <w:rPr>
        <w:rFonts w:ascii="Symbol" w:hAnsi="Symbol" w:hint="default"/>
      </w:rPr>
    </w:lvl>
    <w:lvl w:ilvl="4" w:tplc="080A0003" w:tentative="1">
      <w:start w:val="1"/>
      <w:numFmt w:val="bullet"/>
      <w:lvlText w:val="o"/>
      <w:lvlJc w:val="left"/>
      <w:pPr>
        <w:ind w:left="4510" w:hanging="360"/>
      </w:pPr>
      <w:rPr>
        <w:rFonts w:ascii="Courier New" w:hAnsi="Courier New" w:cs="Courier New" w:hint="default"/>
      </w:rPr>
    </w:lvl>
    <w:lvl w:ilvl="5" w:tplc="080A0005" w:tentative="1">
      <w:start w:val="1"/>
      <w:numFmt w:val="bullet"/>
      <w:lvlText w:val=""/>
      <w:lvlJc w:val="left"/>
      <w:pPr>
        <w:ind w:left="5230" w:hanging="360"/>
      </w:pPr>
      <w:rPr>
        <w:rFonts w:ascii="Wingdings" w:hAnsi="Wingdings" w:hint="default"/>
      </w:rPr>
    </w:lvl>
    <w:lvl w:ilvl="6" w:tplc="080A0001" w:tentative="1">
      <w:start w:val="1"/>
      <w:numFmt w:val="bullet"/>
      <w:lvlText w:val=""/>
      <w:lvlJc w:val="left"/>
      <w:pPr>
        <w:ind w:left="5950" w:hanging="360"/>
      </w:pPr>
      <w:rPr>
        <w:rFonts w:ascii="Symbol" w:hAnsi="Symbol" w:hint="default"/>
      </w:rPr>
    </w:lvl>
    <w:lvl w:ilvl="7" w:tplc="080A0003" w:tentative="1">
      <w:start w:val="1"/>
      <w:numFmt w:val="bullet"/>
      <w:lvlText w:val="o"/>
      <w:lvlJc w:val="left"/>
      <w:pPr>
        <w:ind w:left="6670" w:hanging="360"/>
      </w:pPr>
      <w:rPr>
        <w:rFonts w:ascii="Courier New" w:hAnsi="Courier New" w:cs="Courier New" w:hint="default"/>
      </w:rPr>
    </w:lvl>
    <w:lvl w:ilvl="8" w:tplc="080A0005" w:tentative="1">
      <w:start w:val="1"/>
      <w:numFmt w:val="bullet"/>
      <w:lvlText w:val=""/>
      <w:lvlJc w:val="left"/>
      <w:pPr>
        <w:ind w:left="7390" w:hanging="360"/>
      </w:pPr>
      <w:rPr>
        <w:rFonts w:ascii="Wingdings" w:hAnsi="Wingdings" w:hint="default"/>
      </w:rPr>
    </w:lvl>
  </w:abstractNum>
  <w:abstractNum w:abstractNumId="2"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2083FFF"/>
    <w:multiLevelType w:val="hybridMultilevel"/>
    <w:tmpl w:val="A656BD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7FE0ECF"/>
    <w:multiLevelType w:val="hybridMultilevel"/>
    <w:tmpl w:val="93721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95F0B3F"/>
    <w:multiLevelType w:val="hybridMultilevel"/>
    <w:tmpl w:val="5510A4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B91A2E"/>
    <w:multiLevelType w:val="hybridMultilevel"/>
    <w:tmpl w:val="0B88BF1C"/>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abstractNum w:abstractNumId="15" w15:restartNumberingAfterBreak="0">
    <w:nsid w:val="7EC77074"/>
    <w:multiLevelType w:val="hybridMultilevel"/>
    <w:tmpl w:val="D55E03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13"/>
  </w:num>
  <w:num w:numId="5">
    <w:abstractNumId w:val="2"/>
  </w:num>
  <w:num w:numId="6">
    <w:abstractNumId w:val="9"/>
  </w:num>
  <w:num w:numId="7">
    <w:abstractNumId w:val="7"/>
  </w:num>
  <w:num w:numId="8">
    <w:abstractNumId w:val="3"/>
  </w:num>
  <w:num w:numId="9">
    <w:abstractNumId w:val="10"/>
  </w:num>
  <w:num w:numId="10">
    <w:abstractNumId w:val="4"/>
  </w:num>
  <w:num w:numId="11">
    <w:abstractNumId w:val="14"/>
  </w:num>
  <w:num w:numId="12">
    <w:abstractNumId w:val="1"/>
  </w:num>
  <w:num w:numId="13">
    <w:abstractNumId w:val="0"/>
  </w:num>
  <w:num w:numId="14">
    <w:abstractNumId w:val="11"/>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02"/>
    <w:rsid w:val="00012103"/>
    <w:rsid w:val="0001667E"/>
    <w:rsid w:val="00022C87"/>
    <w:rsid w:val="00023A8F"/>
    <w:rsid w:val="0003552A"/>
    <w:rsid w:val="000376D0"/>
    <w:rsid w:val="000577A4"/>
    <w:rsid w:val="00061EB5"/>
    <w:rsid w:val="000752FF"/>
    <w:rsid w:val="000763BC"/>
    <w:rsid w:val="00076898"/>
    <w:rsid w:val="000A36C5"/>
    <w:rsid w:val="000B3652"/>
    <w:rsid w:val="000C327F"/>
    <w:rsid w:val="000D6C08"/>
    <w:rsid w:val="000E3D69"/>
    <w:rsid w:val="000E60F5"/>
    <w:rsid w:val="000E6A17"/>
    <w:rsid w:val="000E6E74"/>
    <w:rsid w:val="000E7D3B"/>
    <w:rsid w:val="00100D00"/>
    <w:rsid w:val="00106235"/>
    <w:rsid w:val="001225E0"/>
    <w:rsid w:val="00122ACF"/>
    <w:rsid w:val="00125EC2"/>
    <w:rsid w:val="001303DD"/>
    <w:rsid w:val="00135A3C"/>
    <w:rsid w:val="0013618E"/>
    <w:rsid w:val="001424D7"/>
    <w:rsid w:val="0014439F"/>
    <w:rsid w:val="00156EC3"/>
    <w:rsid w:val="001767B3"/>
    <w:rsid w:val="00190083"/>
    <w:rsid w:val="001946C8"/>
    <w:rsid w:val="001A2CB8"/>
    <w:rsid w:val="001A5E5B"/>
    <w:rsid w:val="001B6C89"/>
    <w:rsid w:val="001C3704"/>
    <w:rsid w:val="001C7E65"/>
    <w:rsid w:val="001E146A"/>
    <w:rsid w:val="001E28B1"/>
    <w:rsid w:val="001F59A8"/>
    <w:rsid w:val="0021130D"/>
    <w:rsid w:val="00220980"/>
    <w:rsid w:val="00226968"/>
    <w:rsid w:val="002318C9"/>
    <w:rsid w:val="00243A4C"/>
    <w:rsid w:val="00247025"/>
    <w:rsid w:val="00251570"/>
    <w:rsid w:val="002522B4"/>
    <w:rsid w:val="00275C3A"/>
    <w:rsid w:val="002A3B17"/>
    <w:rsid w:val="002A5B04"/>
    <w:rsid w:val="002B133B"/>
    <w:rsid w:val="002D5811"/>
    <w:rsid w:val="002D6169"/>
    <w:rsid w:val="002D727A"/>
    <w:rsid w:val="002E56B9"/>
    <w:rsid w:val="002F189F"/>
    <w:rsid w:val="002F5BF4"/>
    <w:rsid w:val="00302C5E"/>
    <w:rsid w:val="00311C11"/>
    <w:rsid w:val="00324C81"/>
    <w:rsid w:val="00326F3A"/>
    <w:rsid w:val="00336B9B"/>
    <w:rsid w:val="00360514"/>
    <w:rsid w:val="00363A13"/>
    <w:rsid w:val="00366F24"/>
    <w:rsid w:val="00367012"/>
    <w:rsid w:val="003705DC"/>
    <w:rsid w:val="00383AD9"/>
    <w:rsid w:val="003A48D4"/>
    <w:rsid w:val="003A6507"/>
    <w:rsid w:val="003B3343"/>
    <w:rsid w:val="003C20D1"/>
    <w:rsid w:val="003D249A"/>
    <w:rsid w:val="003E1103"/>
    <w:rsid w:val="003E16B8"/>
    <w:rsid w:val="003E610C"/>
    <w:rsid w:val="003F0BED"/>
    <w:rsid w:val="003F0D69"/>
    <w:rsid w:val="003F76FF"/>
    <w:rsid w:val="00402DF5"/>
    <w:rsid w:val="004067DF"/>
    <w:rsid w:val="00432A01"/>
    <w:rsid w:val="004701B0"/>
    <w:rsid w:val="004769C7"/>
    <w:rsid w:val="0048394A"/>
    <w:rsid w:val="0048565D"/>
    <w:rsid w:val="00492730"/>
    <w:rsid w:val="0049794E"/>
    <w:rsid w:val="004A1C6C"/>
    <w:rsid w:val="004A2CC3"/>
    <w:rsid w:val="004A63C2"/>
    <w:rsid w:val="004C3071"/>
    <w:rsid w:val="004C59C9"/>
    <w:rsid w:val="004C6674"/>
    <w:rsid w:val="004D1D92"/>
    <w:rsid w:val="004D6EDE"/>
    <w:rsid w:val="004E4F30"/>
    <w:rsid w:val="004E5140"/>
    <w:rsid w:val="004F1584"/>
    <w:rsid w:val="004F1B86"/>
    <w:rsid w:val="005036D8"/>
    <w:rsid w:val="00522009"/>
    <w:rsid w:val="005259F4"/>
    <w:rsid w:val="00526AC3"/>
    <w:rsid w:val="0054131D"/>
    <w:rsid w:val="0054482E"/>
    <w:rsid w:val="00551C51"/>
    <w:rsid w:val="0056315B"/>
    <w:rsid w:val="0057388E"/>
    <w:rsid w:val="00586886"/>
    <w:rsid w:val="005873A0"/>
    <w:rsid w:val="0059014C"/>
    <w:rsid w:val="005924C4"/>
    <w:rsid w:val="005B2634"/>
    <w:rsid w:val="005C5199"/>
    <w:rsid w:val="005D30DA"/>
    <w:rsid w:val="005D5FAB"/>
    <w:rsid w:val="005E2D70"/>
    <w:rsid w:val="005E76B1"/>
    <w:rsid w:val="005F4310"/>
    <w:rsid w:val="00600963"/>
    <w:rsid w:val="00600E29"/>
    <w:rsid w:val="006013D7"/>
    <w:rsid w:val="00603B05"/>
    <w:rsid w:val="0061181E"/>
    <w:rsid w:val="006136D4"/>
    <w:rsid w:val="00616B14"/>
    <w:rsid w:val="00622CBE"/>
    <w:rsid w:val="006434C4"/>
    <w:rsid w:val="006459E9"/>
    <w:rsid w:val="00647694"/>
    <w:rsid w:val="006514D5"/>
    <w:rsid w:val="006575FA"/>
    <w:rsid w:val="00657C60"/>
    <w:rsid w:val="0066188C"/>
    <w:rsid w:val="00661E14"/>
    <w:rsid w:val="00673322"/>
    <w:rsid w:val="0069250E"/>
    <w:rsid w:val="00693A8C"/>
    <w:rsid w:val="006A0E97"/>
    <w:rsid w:val="006A1043"/>
    <w:rsid w:val="006A28A9"/>
    <w:rsid w:val="006A36C9"/>
    <w:rsid w:val="006A4FEB"/>
    <w:rsid w:val="006A75B1"/>
    <w:rsid w:val="006B0190"/>
    <w:rsid w:val="006B4DE3"/>
    <w:rsid w:val="006F15EA"/>
    <w:rsid w:val="006F7126"/>
    <w:rsid w:val="0070166B"/>
    <w:rsid w:val="00706340"/>
    <w:rsid w:val="00710137"/>
    <w:rsid w:val="007128D9"/>
    <w:rsid w:val="0071585B"/>
    <w:rsid w:val="00734E4E"/>
    <w:rsid w:val="00745E95"/>
    <w:rsid w:val="00746525"/>
    <w:rsid w:val="007477A7"/>
    <w:rsid w:val="007511E2"/>
    <w:rsid w:val="00754C71"/>
    <w:rsid w:val="007872D2"/>
    <w:rsid w:val="0079381E"/>
    <w:rsid w:val="00795733"/>
    <w:rsid w:val="007A0EBE"/>
    <w:rsid w:val="007A5C14"/>
    <w:rsid w:val="007B19EB"/>
    <w:rsid w:val="007C6502"/>
    <w:rsid w:val="007F69AA"/>
    <w:rsid w:val="008035E3"/>
    <w:rsid w:val="00807BB2"/>
    <w:rsid w:val="008124FA"/>
    <w:rsid w:val="00814EF2"/>
    <w:rsid w:val="00820DF9"/>
    <w:rsid w:val="008258DE"/>
    <w:rsid w:val="008321CF"/>
    <w:rsid w:val="00834368"/>
    <w:rsid w:val="0083505C"/>
    <w:rsid w:val="00835E9F"/>
    <w:rsid w:val="00840B7A"/>
    <w:rsid w:val="00841F3D"/>
    <w:rsid w:val="00855004"/>
    <w:rsid w:val="00860FC5"/>
    <w:rsid w:val="00863002"/>
    <w:rsid w:val="008706FE"/>
    <w:rsid w:val="0087239B"/>
    <w:rsid w:val="00874367"/>
    <w:rsid w:val="00874602"/>
    <w:rsid w:val="00882B4E"/>
    <w:rsid w:val="00883C6D"/>
    <w:rsid w:val="008930EA"/>
    <w:rsid w:val="008974E8"/>
    <w:rsid w:val="00897992"/>
    <w:rsid w:val="008A7B8E"/>
    <w:rsid w:val="008C1C0C"/>
    <w:rsid w:val="008C3268"/>
    <w:rsid w:val="008C6DA0"/>
    <w:rsid w:val="00905116"/>
    <w:rsid w:val="009067AC"/>
    <w:rsid w:val="0092276C"/>
    <w:rsid w:val="00936BFD"/>
    <w:rsid w:val="00943D20"/>
    <w:rsid w:val="00944166"/>
    <w:rsid w:val="00951CDE"/>
    <w:rsid w:val="009709C2"/>
    <w:rsid w:val="00977AE2"/>
    <w:rsid w:val="00982F25"/>
    <w:rsid w:val="009837E3"/>
    <w:rsid w:val="00985FA7"/>
    <w:rsid w:val="009A1673"/>
    <w:rsid w:val="009B2E82"/>
    <w:rsid w:val="009B6A58"/>
    <w:rsid w:val="009B77C4"/>
    <w:rsid w:val="009D1DD1"/>
    <w:rsid w:val="009D4ED8"/>
    <w:rsid w:val="009D51B0"/>
    <w:rsid w:val="009F5933"/>
    <w:rsid w:val="00A063F7"/>
    <w:rsid w:val="00A12022"/>
    <w:rsid w:val="00A12A1B"/>
    <w:rsid w:val="00A12E9D"/>
    <w:rsid w:val="00A1654D"/>
    <w:rsid w:val="00A22183"/>
    <w:rsid w:val="00A266ED"/>
    <w:rsid w:val="00A27A9C"/>
    <w:rsid w:val="00A30692"/>
    <w:rsid w:val="00A56EE4"/>
    <w:rsid w:val="00A738D2"/>
    <w:rsid w:val="00A76CA5"/>
    <w:rsid w:val="00A874E2"/>
    <w:rsid w:val="00A96E73"/>
    <w:rsid w:val="00AA0FE6"/>
    <w:rsid w:val="00AB63A7"/>
    <w:rsid w:val="00AC7B25"/>
    <w:rsid w:val="00AE46EE"/>
    <w:rsid w:val="00AE5CAF"/>
    <w:rsid w:val="00AE64C9"/>
    <w:rsid w:val="00AE69EA"/>
    <w:rsid w:val="00AF5036"/>
    <w:rsid w:val="00B12506"/>
    <w:rsid w:val="00B26CAB"/>
    <w:rsid w:val="00B30809"/>
    <w:rsid w:val="00B358DD"/>
    <w:rsid w:val="00B50130"/>
    <w:rsid w:val="00B61174"/>
    <w:rsid w:val="00B64878"/>
    <w:rsid w:val="00B64D8E"/>
    <w:rsid w:val="00B812FE"/>
    <w:rsid w:val="00B87AD8"/>
    <w:rsid w:val="00B95170"/>
    <w:rsid w:val="00B95907"/>
    <w:rsid w:val="00BA1D38"/>
    <w:rsid w:val="00BA4B41"/>
    <w:rsid w:val="00BA628B"/>
    <w:rsid w:val="00BB2D93"/>
    <w:rsid w:val="00BD17D1"/>
    <w:rsid w:val="00BD272D"/>
    <w:rsid w:val="00BD6A24"/>
    <w:rsid w:val="00BF28FA"/>
    <w:rsid w:val="00C0429F"/>
    <w:rsid w:val="00C06C5F"/>
    <w:rsid w:val="00C17BB8"/>
    <w:rsid w:val="00C214C9"/>
    <w:rsid w:val="00C23B43"/>
    <w:rsid w:val="00C425DC"/>
    <w:rsid w:val="00C45DEA"/>
    <w:rsid w:val="00C474EF"/>
    <w:rsid w:val="00C542C0"/>
    <w:rsid w:val="00C559F8"/>
    <w:rsid w:val="00C63DFF"/>
    <w:rsid w:val="00C71C81"/>
    <w:rsid w:val="00C8032D"/>
    <w:rsid w:val="00C80ACB"/>
    <w:rsid w:val="00C91E83"/>
    <w:rsid w:val="00C954E4"/>
    <w:rsid w:val="00C9714C"/>
    <w:rsid w:val="00CA3743"/>
    <w:rsid w:val="00CC1912"/>
    <w:rsid w:val="00CC4B9A"/>
    <w:rsid w:val="00CD1E01"/>
    <w:rsid w:val="00CE4833"/>
    <w:rsid w:val="00CF14F9"/>
    <w:rsid w:val="00CF64C4"/>
    <w:rsid w:val="00D04D0F"/>
    <w:rsid w:val="00D14F62"/>
    <w:rsid w:val="00D21119"/>
    <w:rsid w:val="00D23491"/>
    <w:rsid w:val="00D31BFD"/>
    <w:rsid w:val="00D32142"/>
    <w:rsid w:val="00D35259"/>
    <w:rsid w:val="00D40958"/>
    <w:rsid w:val="00D56C55"/>
    <w:rsid w:val="00D67399"/>
    <w:rsid w:val="00D829A5"/>
    <w:rsid w:val="00D8634C"/>
    <w:rsid w:val="00DA54A6"/>
    <w:rsid w:val="00DB76E9"/>
    <w:rsid w:val="00DC09E4"/>
    <w:rsid w:val="00DC3194"/>
    <w:rsid w:val="00DC3548"/>
    <w:rsid w:val="00DD0287"/>
    <w:rsid w:val="00DD4AE7"/>
    <w:rsid w:val="00DE19FC"/>
    <w:rsid w:val="00DF242A"/>
    <w:rsid w:val="00E00FDB"/>
    <w:rsid w:val="00E118D5"/>
    <w:rsid w:val="00E13E69"/>
    <w:rsid w:val="00E16BD4"/>
    <w:rsid w:val="00E23B2F"/>
    <w:rsid w:val="00E43F2B"/>
    <w:rsid w:val="00E52265"/>
    <w:rsid w:val="00E67909"/>
    <w:rsid w:val="00E70093"/>
    <w:rsid w:val="00E75819"/>
    <w:rsid w:val="00E77171"/>
    <w:rsid w:val="00E77504"/>
    <w:rsid w:val="00E832AF"/>
    <w:rsid w:val="00E832ED"/>
    <w:rsid w:val="00E845FB"/>
    <w:rsid w:val="00EB0B38"/>
    <w:rsid w:val="00ED0684"/>
    <w:rsid w:val="00ED0D8A"/>
    <w:rsid w:val="00ED4C52"/>
    <w:rsid w:val="00ED5ECB"/>
    <w:rsid w:val="00ED62A9"/>
    <w:rsid w:val="00EE21E7"/>
    <w:rsid w:val="00EE69ED"/>
    <w:rsid w:val="00EF02E6"/>
    <w:rsid w:val="00EF3DE9"/>
    <w:rsid w:val="00F15AC1"/>
    <w:rsid w:val="00F317E7"/>
    <w:rsid w:val="00F462F7"/>
    <w:rsid w:val="00F47ECB"/>
    <w:rsid w:val="00F65A79"/>
    <w:rsid w:val="00F719EF"/>
    <w:rsid w:val="00F8396A"/>
    <w:rsid w:val="00F86BF0"/>
    <w:rsid w:val="00FA3845"/>
    <w:rsid w:val="00FB2BEE"/>
    <w:rsid w:val="00FB4D62"/>
    <w:rsid w:val="00FB5443"/>
    <w:rsid w:val="00FC28B2"/>
    <w:rsid w:val="00FC7FF2"/>
    <w:rsid w:val="00FD2A28"/>
    <w:rsid w:val="00FE2790"/>
    <w:rsid w:val="00FF22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2E124DD-FA2F-43E9-B690-E179C73E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60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74602"/>
    <w:rPr>
      <w:rFonts w:eastAsiaTheme="minorEastAsia"/>
      <w:sz w:val="24"/>
      <w:szCs w:val="24"/>
      <w:lang w:val="es-ES_tradnl" w:eastAsia="es-ES"/>
    </w:rPr>
  </w:style>
  <w:style w:type="paragraph" w:styleId="Piedepgina">
    <w:name w:val="footer"/>
    <w:basedOn w:val="Normal"/>
    <w:link w:val="Piedepgina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746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7460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74602"/>
    <w:rPr>
      <w:rFonts w:ascii="Times New Roman" w:eastAsia="Times New Roman" w:hAnsi="Times New Roman" w:cs="Times New Roman"/>
      <w:sz w:val="24"/>
      <w:szCs w:val="24"/>
      <w:lang w:eastAsia="es-ES"/>
    </w:rPr>
  </w:style>
  <w:style w:type="paragraph" w:styleId="Sinespaciado">
    <w:name w:val="No Spacing"/>
    <w:aliases w:val="Francesa"/>
    <w:link w:val="SinespaciadoCar"/>
    <w:qFormat/>
    <w:rsid w:val="0087460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874602"/>
    <w:rPr>
      <w:rFonts w:ascii="Times New Roman" w:eastAsia="Times New Roman" w:hAnsi="Times New Roman" w:cs="Times New Roman"/>
      <w:sz w:val="24"/>
      <w:szCs w:val="24"/>
      <w:lang w:eastAsia="es-ES"/>
    </w:rPr>
  </w:style>
  <w:style w:type="character" w:customStyle="1" w:styleId="apple-style-span">
    <w:name w:val="apple-style-span"/>
    <w:rsid w:val="00874602"/>
  </w:style>
  <w:style w:type="character" w:styleId="Hipervnculo">
    <w:name w:val="Hyperlink"/>
    <w:basedOn w:val="Fuentedeprrafopredeter"/>
    <w:uiPriority w:val="99"/>
    <w:unhideWhenUsed/>
    <w:rsid w:val="0087460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7460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7460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874602"/>
    <w:rPr>
      <w:vertAlign w:val="superscript"/>
    </w:rPr>
  </w:style>
  <w:style w:type="character" w:customStyle="1" w:styleId="apple-converted-space">
    <w:name w:val="apple-converted-space"/>
    <w:basedOn w:val="Fuentedeprrafopredeter"/>
    <w:rsid w:val="00BF28FA"/>
  </w:style>
  <w:style w:type="paragraph" w:styleId="Textodeglobo">
    <w:name w:val="Balloon Text"/>
    <w:basedOn w:val="Normal"/>
    <w:link w:val="TextodegloboCar"/>
    <w:uiPriority w:val="99"/>
    <w:semiHidden/>
    <w:unhideWhenUsed/>
    <w:rsid w:val="00BF2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8FA"/>
    <w:rPr>
      <w:rFonts w:ascii="Segoe UI" w:eastAsia="Times New Roman" w:hAnsi="Segoe UI" w:cs="Segoe UI"/>
      <w:sz w:val="18"/>
      <w:szCs w:val="18"/>
      <w:lang w:eastAsia="es-ES"/>
    </w:rPr>
  </w:style>
  <w:style w:type="paragraph" w:styleId="NormalWeb">
    <w:name w:val="Normal (Web)"/>
    <w:basedOn w:val="Normal"/>
    <w:uiPriority w:val="99"/>
    <w:rsid w:val="0049794E"/>
    <w:pPr>
      <w:spacing w:before="100" w:beforeAutospacing="1" w:after="100" w:afterAutospacing="1"/>
    </w:pPr>
  </w:style>
  <w:style w:type="table" w:styleId="Tablaconcuadrcula">
    <w:name w:val="Table Grid"/>
    <w:basedOn w:val="Tablanormal"/>
    <w:uiPriority w:val="39"/>
    <w:rsid w:val="00A12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835E9F"/>
    <w:rPr>
      <w:rFonts w:ascii="Arial" w:eastAsia="Times New Roman" w:hAnsi="Arial" w:cs="Arial"/>
      <w:sz w:val="18"/>
      <w:szCs w:val="20"/>
      <w:lang w:val="es-ES" w:eastAsia="es-ES"/>
    </w:rPr>
  </w:style>
  <w:style w:type="paragraph" w:customStyle="1" w:styleId="Texto">
    <w:name w:val="Texto"/>
    <w:basedOn w:val="Normal"/>
    <w:link w:val="TextoCar"/>
    <w:rsid w:val="00835E9F"/>
    <w:pPr>
      <w:spacing w:after="101" w:line="216" w:lineRule="exact"/>
      <w:ind w:firstLine="288"/>
      <w:jc w:val="both"/>
    </w:pPr>
    <w:rPr>
      <w:rFonts w:ascii="Arial" w:hAnsi="Arial" w:cs="Arial"/>
      <w:sz w:val="18"/>
      <w:szCs w:val="20"/>
      <w:lang w:val="es-ES"/>
    </w:rPr>
  </w:style>
  <w:style w:type="paragraph" w:customStyle="1" w:styleId="paragraph">
    <w:name w:val="paragraph"/>
    <w:basedOn w:val="Normal"/>
    <w:rsid w:val="00835E9F"/>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82473">
      <w:bodyDiv w:val="1"/>
      <w:marLeft w:val="0"/>
      <w:marRight w:val="0"/>
      <w:marTop w:val="0"/>
      <w:marBottom w:val="0"/>
      <w:divBdr>
        <w:top w:val="none" w:sz="0" w:space="0" w:color="auto"/>
        <w:left w:val="none" w:sz="0" w:space="0" w:color="auto"/>
        <w:bottom w:val="none" w:sz="0" w:space="0" w:color="auto"/>
        <w:right w:val="none" w:sz="0" w:space="0" w:color="auto"/>
      </w:divBdr>
    </w:div>
    <w:div w:id="276639648">
      <w:bodyDiv w:val="1"/>
      <w:marLeft w:val="0"/>
      <w:marRight w:val="0"/>
      <w:marTop w:val="0"/>
      <w:marBottom w:val="0"/>
      <w:divBdr>
        <w:top w:val="none" w:sz="0" w:space="0" w:color="auto"/>
        <w:left w:val="none" w:sz="0" w:space="0" w:color="auto"/>
        <w:bottom w:val="none" w:sz="0" w:space="0" w:color="auto"/>
        <w:right w:val="none" w:sz="0" w:space="0" w:color="auto"/>
      </w:divBdr>
    </w:div>
    <w:div w:id="625548015">
      <w:bodyDiv w:val="1"/>
      <w:marLeft w:val="0"/>
      <w:marRight w:val="0"/>
      <w:marTop w:val="0"/>
      <w:marBottom w:val="0"/>
      <w:divBdr>
        <w:top w:val="none" w:sz="0" w:space="0" w:color="auto"/>
        <w:left w:val="none" w:sz="0" w:space="0" w:color="auto"/>
        <w:bottom w:val="none" w:sz="0" w:space="0" w:color="auto"/>
        <w:right w:val="none" w:sz="0" w:space="0" w:color="auto"/>
      </w:divBdr>
    </w:div>
    <w:div w:id="1247617574">
      <w:bodyDiv w:val="1"/>
      <w:marLeft w:val="0"/>
      <w:marRight w:val="0"/>
      <w:marTop w:val="0"/>
      <w:marBottom w:val="0"/>
      <w:divBdr>
        <w:top w:val="none" w:sz="0" w:space="0" w:color="auto"/>
        <w:left w:val="none" w:sz="0" w:space="0" w:color="auto"/>
        <w:bottom w:val="none" w:sz="0" w:space="0" w:color="auto"/>
        <w:right w:val="none" w:sz="0" w:space="0" w:color="auto"/>
      </w:divBdr>
    </w:div>
    <w:div w:id="1313146328">
      <w:bodyDiv w:val="1"/>
      <w:marLeft w:val="0"/>
      <w:marRight w:val="0"/>
      <w:marTop w:val="0"/>
      <w:marBottom w:val="0"/>
      <w:divBdr>
        <w:top w:val="none" w:sz="0" w:space="0" w:color="auto"/>
        <w:left w:val="none" w:sz="0" w:space="0" w:color="auto"/>
        <w:bottom w:val="none" w:sz="0" w:space="0" w:color="auto"/>
        <w:right w:val="none" w:sz="0" w:space="0" w:color="auto"/>
      </w:divBdr>
    </w:div>
    <w:div w:id="1508668093">
      <w:bodyDiv w:val="1"/>
      <w:marLeft w:val="0"/>
      <w:marRight w:val="0"/>
      <w:marTop w:val="0"/>
      <w:marBottom w:val="0"/>
      <w:divBdr>
        <w:top w:val="none" w:sz="0" w:space="0" w:color="auto"/>
        <w:left w:val="none" w:sz="0" w:space="0" w:color="auto"/>
        <w:bottom w:val="none" w:sz="0" w:space="0" w:color="auto"/>
        <w:right w:val="none" w:sz="0" w:space="0" w:color="auto"/>
      </w:divBdr>
    </w:div>
    <w:div w:id="1739859828">
      <w:bodyDiv w:val="1"/>
      <w:marLeft w:val="0"/>
      <w:marRight w:val="0"/>
      <w:marTop w:val="0"/>
      <w:marBottom w:val="0"/>
      <w:divBdr>
        <w:top w:val="none" w:sz="0" w:space="0" w:color="auto"/>
        <w:left w:val="none" w:sz="0" w:space="0" w:color="auto"/>
        <w:bottom w:val="none" w:sz="0" w:space="0" w:color="auto"/>
        <w:right w:val="none" w:sz="0" w:space="0" w:color="auto"/>
      </w:divBdr>
    </w:div>
    <w:div w:id="175454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3CA08-1A61-4D1C-94B5-F0A1ABC6E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11063</Words>
  <Characters>60849</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7</cp:revision>
  <cp:lastPrinted>2020-01-14T19:15:00Z</cp:lastPrinted>
  <dcterms:created xsi:type="dcterms:W3CDTF">2020-01-24T19:23:00Z</dcterms:created>
  <dcterms:modified xsi:type="dcterms:W3CDTF">2020-02-12T22:42:00Z</dcterms:modified>
</cp:coreProperties>
</file>