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033220">
        <w:rPr>
          <w:rFonts w:ascii="Palatino Linotype" w:eastAsia="Times New Roman" w:hAnsi="Palatino Linotype" w:cs="Arial"/>
          <w:color w:val="000000"/>
          <w:sz w:val="24"/>
          <w:szCs w:val="24"/>
          <w:lang w:eastAsia="es-MX"/>
        </w:rPr>
        <w:t>dos de octubre</w:t>
      </w:r>
      <w:r w:rsidR="00B25B70">
        <w:rPr>
          <w:rFonts w:ascii="Palatino Linotype" w:eastAsia="Times New Roman" w:hAnsi="Palatino Linotype" w:cs="Arial"/>
          <w:color w:val="000000"/>
          <w:sz w:val="24"/>
          <w:szCs w:val="24"/>
          <w:lang w:eastAsia="es-MX"/>
        </w:rPr>
        <w:t xml:space="preserve"> </w:t>
      </w:r>
      <w:r w:rsidR="00A41011">
        <w:rPr>
          <w:rFonts w:ascii="Palatino Linotype" w:eastAsia="Times New Roman" w:hAnsi="Palatino Linotype" w:cs="Arial"/>
          <w:color w:val="000000"/>
          <w:sz w:val="24"/>
          <w:szCs w:val="24"/>
          <w:lang w:eastAsia="es-MX"/>
        </w:rPr>
        <w:t>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B7853">
        <w:rPr>
          <w:rFonts w:ascii="Palatino Linotype" w:hAnsi="Palatino Linotype" w:cs="Arial"/>
          <w:b/>
          <w:bCs/>
          <w:sz w:val="24"/>
          <w:lang w:eastAsia="es-MX"/>
        </w:rPr>
        <w:t>0</w:t>
      </w:r>
      <w:r w:rsidR="001E7FE1">
        <w:rPr>
          <w:rFonts w:ascii="Palatino Linotype" w:hAnsi="Palatino Linotype" w:cs="Arial"/>
          <w:b/>
          <w:bCs/>
          <w:sz w:val="24"/>
          <w:lang w:eastAsia="es-MX"/>
        </w:rPr>
        <w:t>6380</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 xml:space="preserve">interpuesto por </w:t>
      </w:r>
      <w:r w:rsidR="00962A19">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EA7FB5">
        <w:rPr>
          <w:rFonts w:ascii="Palatino Linotype" w:hAnsi="Palatino Linotype" w:cs="Arial"/>
          <w:b/>
          <w:sz w:val="24"/>
          <w:szCs w:val="24"/>
        </w:rPr>
        <w:t>XXXXXXXXXXXXXXXXXXXXX</w:t>
      </w:r>
      <w:bookmarkStart w:id="0" w:name="_GoBack"/>
      <w:bookmarkEnd w:id="0"/>
      <w:r w:rsidR="00962A19">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1E7FE1" w:rsidRPr="001E7FE1">
        <w:rPr>
          <w:rFonts w:ascii="Palatino Linotype" w:hAnsi="Palatino Linotype" w:cs="Arial"/>
          <w:b/>
          <w:sz w:val="24"/>
          <w:szCs w:val="24"/>
        </w:rPr>
        <w:t>Secretariado Ejecutivo del Sistema Estatal de Seguridad Pública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F32D2">
        <w:rPr>
          <w:rFonts w:ascii="Palatino Linotype" w:hAnsi="Palatino Linotype" w:cs="Arial"/>
          <w:sz w:val="24"/>
        </w:rPr>
        <w:t xml:space="preserve"> </w:t>
      </w:r>
      <w:r w:rsidR="001E7FE1">
        <w:rPr>
          <w:rFonts w:ascii="Palatino Linotype" w:hAnsi="Palatino Linotype" w:cs="Arial"/>
          <w:sz w:val="24"/>
        </w:rPr>
        <w:t xml:space="preserve">uno de julio </w:t>
      </w:r>
      <w:r w:rsidR="00D41F41">
        <w:rPr>
          <w:rFonts w:ascii="Palatino Linotype" w:hAnsi="Palatino Linotype" w:cs="Arial"/>
          <w:sz w:val="24"/>
        </w:rPr>
        <w:t>de dos mil diecinueve</w:t>
      </w:r>
      <w:r>
        <w:rPr>
          <w:rFonts w:ascii="Palatino Linotype" w:hAnsi="Palatino Linotype" w:cs="Arial"/>
          <w:sz w:val="24"/>
        </w:rPr>
        <w:t xml:space="preserve">, </w:t>
      </w:r>
      <w:r w:rsidR="00962A19">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1E7FE1" w:rsidRPr="001E7FE1">
        <w:rPr>
          <w:rFonts w:ascii="Palatino Linotype" w:hAnsi="Palatino Linotype" w:cs="Arial"/>
          <w:b/>
          <w:sz w:val="24"/>
        </w:rPr>
        <w:t>00146/SESESP/IP/2019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1E7FE1" w:rsidRPr="001E7FE1">
        <w:rPr>
          <w:rFonts w:ascii="Palatino Linotype" w:hAnsi="Palatino Linotype"/>
          <w:i/>
          <w:color w:val="000000"/>
        </w:rPr>
        <w:t xml:space="preserve">SOLICITO TODA LA EXPRESIÓN DOCUMENTAL SOBRE EL OPERATIVO Y/O ACCIÓN SIMILAR O ANALOGOA, DE LA POLICÍA ESTATAL AL INGRESAR AL LOCAL y/O HOTEL DONDE SE ENCONTRABAN MIEMBROS DEL PARTIDO MORENA EN UN HOTEL </w:t>
      </w:r>
      <w:r w:rsidR="001E7FE1" w:rsidRPr="001E7FE1">
        <w:rPr>
          <w:rFonts w:ascii="Palatino Linotype" w:hAnsi="Palatino Linotype"/>
          <w:i/>
          <w:color w:val="000000"/>
        </w:rPr>
        <w:lastRenderedPageBreak/>
        <w:t>UBICADO EN TEJUPILCO. ESTO EN EL MES DE JUNIO DE 2017. SIRVE DE APOYO A LO ANTERIOR, LOS SIGUIENTES ENLACES DE LA WEB: https://www.youtube.com/watch?v=9bIncUroV74 https://www.youtube.com/watch?v=3Mi2I72hkl0 https://www.diariopresente.mx/mexico/policias-irrumpen-hotel-de-militantes-de-morena-en-tejupilco/193315 https://www.reforma.com/libre/acceso/accesofb.htm?urlredirect=/aplicaciones/articulo/default.aspx?id=1129710 https://www.milenio.com/estados/policias-irrumpen-hotel-militantes-morena-acusa-clara-brugada</w:t>
      </w:r>
      <w:r w:rsidR="00AB7853" w:rsidRPr="00AB7853">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962A19">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2F62A2">
        <w:rPr>
          <w:rFonts w:ascii="Palatino Linotype" w:hAnsi="Palatino Linotype" w:cs="Arial"/>
          <w:sz w:val="24"/>
        </w:rPr>
        <w:t>cuatro de julio</w:t>
      </w:r>
      <w:r w:rsidR="00DA598F">
        <w:rPr>
          <w:rFonts w:ascii="Palatino Linotype" w:hAnsi="Palatino Linotype" w:cs="Arial"/>
          <w:sz w:val="24"/>
        </w:rPr>
        <w:t xml:space="preserve"> de los corrientes dio respuesta a la solicitud de información adjuntando para tal efecto </w:t>
      </w:r>
      <w:r w:rsidR="00962A19">
        <w:rPr>
          <w:rFonts w:ascii="Palatino Linotype" w:hAnsi="Palatino Linotype" w:cs="Arial"/>
          <w:sz w:val="24"/>
        </w:rPr>
        <w:t xml:space="preserve">los documentos denominados </w:t>
      </w:r>
      <w:r w:rsidR="00962A19" w:rsidRPr="00962A19">
        <w:rPr>
          <w:rFonts w:ascii="Palatino Linotype" w:hAnsi="Palatino Linotype" w:cs="Arial"/>
          <w:i/>
          <w:iCs/>
          <w:sz w:val="24"/>
        </w:rPr>
        <w:t>“</w:t>
      </w:r>
      <w:r w:rsidR="002F62A2" w:rsidRPr="002F62A2">
        <w:rPr>
          <w:rFonts w:ascii="Palatino Linotype" w:hAnsi="Palatino Linotype" w:cs="Arial"/>
          <w:i/>
          <w:iCs/>
          <w:sz w:val="24"/>
        </w:rPr>
        <w:t>respuesta 146000.pdf</w:t>
      </w:r>
      <w:r w:rsidR="00962A19" w:rsidRPr="00962A19">
        <w:rPr>
          <w:rFonts w:ascii="Palatino Linotype" w:hAnsi="Palatino Linotype" w:cs="Arial"/>
          <w:i/>
          <w:iCs/>
          <w:sz w:val="24"/>
        </w:rPr>
        <w:t>”</w:t>
      </w:r>
      <w:r w:rsidR="00DA598F">
        <w:rPr>
          <w:rFonts w:ascii="Palatino Linotype" w:hAnsi="Palatino Linotype" w:cs="Arial"/>
          <w:sz w:val="24"/>
        </w:rPr>
        <w:t xml:space="preserve">, </w:t>
      </w:r>
      <w:r w:rsidR="00940EBE">
        <w:rPr>
          <w:rFonts w:ascii="Palatino Linotype" w:hAnsi="Palatino Linotype" w:cs="Arial"/>
          <w:sz w:val="24"/>
        </w:rPr>
        <w:t>el cual se tiene por reproducido</w:t>
      </w:r>
      <w:r w:rsidR="00DA598F">
        <w:rPr>
          <w:rFonts w:ascii="Palatino Linotype" w:hAnsi="Palatino Linotype" w:cs="Arial"/>
          <w:sz w:val="24"/>
        </w:rPr>
        <w:t xml:space="preserve"> al ser del conocimiento de las partes y en obvio de reproducciones ociosas.</w:t>
      </w:r>
    </w:p>
    <w:p w:rsidR="002F62A2" w:rsidRPr="002F62A2" w:rsidRDefault="002F62A2" w:rsidP="002F62A2">
      <w:pPr>
        <w:spacing w:before="240" w:line="360" w:lineRule="auto"/>
        <w:ind w:left="708"/>
        <w:jc w:val="both"/>
        <w:rPr>
          <w:rFonts w:ascii="Palatino Linotype" w:hAnsi="Palatino Linotype" w:cs="Arial"/>
          <w:i/>
          <w:sz w:val="24"/>
        </w:rPr>
      </w:pPr>
      <w:r w:rsidRPr="002F62A2">
        <w:rPr>
          <w:rFonts w:ascii="Palatino Linotype" w:hAnsi="Palatino Linotype" w:cs="Arial"/>
          <w:i/>
          <w:sz w:val="24"/>
        </w:rPr>
        <w:t>La Unidad de Transparencia del Secretariado Ejecutivo del Sistema Estatal de Seguridad Pública, da respuesta a la solicitante a través del oficio número 206B011A0000000/UT/0340/2019.</w:t>
      </w:r>
    </w:p>
    <w:p w:rsidR="002F62A2" w:rsidRPr="002F62A2" w:rsidRDefault="002F62A2" w:rsidP="002F62A2">
      <w:pPr>
        <w:spacing w:before="240" w:line="360" w:lineRule="auto"/>
        <w:ind w:left="708"/>
        <w:jc w:val="both"/>
        <w:rPr>
          <w:rFonts w:ascii="Palatino Linotype" w:hAnsi="Palatino Linotype" w:cs="Arial"/>
          <w:i/>
          <w:sz w:val="24"/>
        </w:rPr>
      </w:pPr>
      <w:r w:rsidRPr="002F62A2">
        <w:rPr>
          <w:rFonts w:ascii="Palatino Linotype" w:hAnsi="Palatino Linotype" w:cs="Arial"/>
          <w:i/>
          <w:sz w:val="24"/>
        </w:rPr>
        <w:t>ATENTAMENTE</w:t>
      </w:r>
    </w:p>
    <w:p w:rsidR="002F62A2" w:rsidRDefault="002F62A2" w:rsidP="002F62A2">
      <w:pPr>
        <w:spacing w:before="240" w:line="360" w:lineRule="auto"/>
        <w:ind w:left="708"/>
        <w:jc w:val="both"/>
        <w:rPr>
          <w:rFonts w:ascii="Palatino Linotype" w:hAnsi="Palatino Linotype" w:cs="Arial"/>
          <w:i/>
          <w:sz w:val="24"/>
        </w:rPr>
      </w:pPr>
      <w:r w:rsidRPr="002F62A2">
        <w:rPr>
          <w:rFonts w:ascii="Palatino Linotype" w:hAnsi="Palatino Linotype" w:cs="Arial"/>
          <w:i/>
          <w:sz w:val="24"/>
        </w:rPr>
        <w:t>LIC. EN DERECHO KARLA ESPERANZA ZARCO ANAYA</w:t>
      </w:r>
    </w:p>
    <w:p w:rsidR="00E15E85" w:rsidRPr="00441A94" w:rsidRDefault="00E15E85" w:rsidP="002F62A2">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lastRenderedPageBreak/>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2F62A2">
        <w:rPr>
          <w:rFonts w:ascii="Palatino Linotype" w:hAnsi="Palatino Linotype" w:cs="Arial"/>
          <w:sz w:val="24"/>
          <w:szCs w:val="24"/>
        </w:rPr>
        <w:t>veintinueve de julio</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7E318E">
        <w:rPr>
          <w:rFonts w:ascii="Palatino Linotype" w:hAnsi="Palatino Linotype" w:cs="Arial"/>
          <w:b/>
          <w:bCs/>
          <w:sz w:val="24"/>
          <w:szCs w:val="24"/>
          <w:lang w:eastAsia="es-MX"/>
        </w:rPr>
        <w:t>0</w:t>
      </w:r>
      <w:r w:rsidR="00BF78FD">
        <w:rPr>
          <w:rFonts w:ascii="Palatino Linotype" w:hAnsi="Palatino Linotype" w:cs="Arial"/>
          <w:b/>
          <w:bCs/>
          <w:sz w:val="24"/>
          <w:szCs w:val="24"/>
          <w:lang w:eastAsia="es-MX"/>
        </w:rPr>
        <w:t>3965</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DA598F" w:rsidRDefault="00DA598F"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2F62A2" w:rsidRPr="002F62A2">
        <w:rPr>
          <w:rFonts w:ascii="Palatino Linotype" w:hAnsi="Palatino Linotype"/>
          <w:i/>
          <w:color w:val="000000"/>
        </w:rPr>
        <w:t>LA RESPUESTA DEL SUJETO OBLIGADO</w:t>
      </w:r>
      <w:r w:rsidR="00BF78FD" w:rsidRPr="00BF78F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9F6268" w:rsidRDefault="009F6268"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2F62A2" w:rsidRPr="002F62A2">
        <w:rPr>
          <w:rFonts w:ascii="Palatino Linotype" w:hAnsi="Palatino Linotype" w:cs="Arial"/>
          <w:i/>
        </w:rPr>
        <w:t>PIDO LA SUPLENCIA DE LA DEFICIENCIA DE LA QUEJA, Y ARGUMENTO QUE AL SER UN "SISTEMA" ES QUE CONSIDERO QUE SI TIENE COMPETENCIA EL SUJETO OBLIGADO PARA ATENDER MI SOLICITUD DE INFORMACION YA QUE VERSA SOBRE UN SISTEMA DE SEGURIDAD EN CONSECUENCIA SI PUEDE SABER SOBRE LA INFORMACION</w:t>
      </w:r>
      <w:r w:rsidR="00BF78FD" w:rsidRPr="00BF78FD">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2F62A2">
        <w:rPr>
          <w:rFonts w:ascii="Palatino Linotype" w:hAnsi="Palatino Linotype" w:cs="Arial"/>
          <w:sz w:val="24"/>
          <w:szCs w:val="24"/>
        </w:rPr>
        <w:t>dos de octubre</w:t>
      </w:r>
      <w:r w:rsidR="00BF78FD">
        <w:rPr>
          <w:rFonts w:ascii="Palatino Linotype" w:hAnsi="Palatino Linotype" w:cs="Arial"/>
          <w:sz w:val="24"/>
          <w:szCs w:val="24"/>
        </w:rPr>
        <w:t xml:space="preserve"> </w:t>
      </w:r>
      <w:r>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BF78FD"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lastRenderedPageBreak/>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BF78FD">
        <w:rPr>
          <w:rFonts w:ascii="Palatino Linotype" w:hAnsi="Palatino Linotype" w:cs="Arial"/>
          <w:sz w:val="24"/>
          <w:szCs w:val="24"/>
        </w:rPr>
        <w:t xml:space="preserve">en fecha </w:t>
      </w:r>
      <w:r w:rsidR="002F62A2">
        <w:rPr>
          <w:rFonts w:ascii="Palatino Linotype" w:hAnsi="Palatino Linotype" w:cs="Arial"/>
          <w:sz w:val="24"/>
          <w:szCs w:val="24"/>
        </w:rPr>
        <w:t xml:space="preserve">trece </w:t>
      </w:r>
      <w:r w:rsidR="0011384B">
        <w:rPr>
          <w:rFonts w:ascii="Palatino Linotype" w:hAnsi="Palatino Linotype" w:cs="Arial"/>
          <w:sz w:val="24"/>
          <w:szCs w:val="24"/>
        </w:rPr>
        <w:t>de agosto de</w:t>
      </w:r>
      <w:r w:rsidR="00BF78FD">
        <w:rPr>
          <w:rFonts w:ascii="Palatino Linotype" w:hAnsi="Palatino Linotype" w:cs="Arial"/>
          <w:sz w:val="24"/>
          <w:szCs w:val="24"/>
        </w:rPr>
        <w:t xml:space="preserve"> la presente anualidad presento su informe justificado el cual fue puesto a la vista del recurrente.</w:t>
      </w:r>
    </w:p>
    <w:p w:rsidR="002606F0" w:rsidRDefault="00BF78FD"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11384B">
        <w:rPr>
          <w:rFonts w:ascii="Palatino Linotype" w:hAnsi="Palatino Linotype" w:cs="Arial"/>
          <w:sz w:val="24"/>
          <w:szCs w:val="24"/>
        </w:rPr>
        <w:t>veintiuno de agosto</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BC3901" w:rsidRDefault="00BC3901" w:rsidP="00BC3901">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11384B">
        <w:rPr>
          <w:rFonts w:ascii="Palatino Linotype" w:hAnsi="Palatino Linotype" w:cs="Arial"/>
          <w:sz w:val="24"/>
          <w:szCs w:val="24"/>
        </w:rPr>
        <w:t>trece de septiembre</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940EBE" w:rsidRDefault="00940EBE"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w:t>
      </w:r>
      <w:r w:rsidR="0039515D">
        <w:rPr>
          <w:rFonts w:ascii="Palatino Linotype" w:hAnsi="Palatino Linotype" w:cs="Arial"/>
          <w:sz w:val="24"/>
        </w:rPr>
        <w:t xml:space="preserve"> segundo</w:t>
      </w:r>
      <w:r w:rsidR="004C3693">
        <w:rPr>
          <w:rFonts w:ascii="Palatino Linotype" w:hAnsi="Palatino Linotype" w:cs="Arial"/>
          <w:sz w:val="24"/>
        </w:rPr>
        <w:t xml:space="preserve">, </w:t>
      </w:r>
      <w:r w:rsidR="004C3693">
        <w:rPr>
          <w:rFonts w:ascii="Palatino Linotype" w:hAnsi="Palatino Linotype" w:cs="Arial"/>
          <w:sz w:val="24"/>
        </w:rPr>
        <w:lastRenderedPageBreak/>
        <w:t xml:space="preserve">vigésimo </w:t>
      </w:r>
      <w:r w:rsidR="0039515D">
        <w:rPr>
          <w:rFonts w:ascii="Palatino Linotype" w:hAnsi="Palatino Linotype" w:cs="Arial"/>
          <w:sz w:val="24"/>
        </w:rPr>
        <w:t xml:space="preserve">tercero </w:t>
      </w:r>
      <w:r w:rsidR="004C3693">
        <w:rPr>
          <w:rFonts w:ascii="Palatino Linotype" w:hAnsi="Palatino Linotype" w:cs="Arial"/>
          <w:sz w:val="24"/>
        </w:rPr>
        <w:t xml:space="preserve">y vigésimo </w:t>
      </w:r>
      <w:r w:rsidR="0039515D">
        <w:rPr>
          <w:rFonts w:ascii="Palatino Linotype" w:hAnsi="Palatino Linotype" w:cs="Arial"/>
          <w:sz w:val="24"/>
        </w:rPr>
        <w:t xml:space="preserve">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w:t>
      </w:r>
      <w:r w:rsidRPr="00025A37">
        <w:rPr>
          <w:rFonts w:ascii="Palatino Linotype" w:hAnsi="Palatino Linotype" w:cs="Arial"/>
        </w:rPr>
        <w:lastRenderedPageBreak/>
        <w:t>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D15363" w:rsidRPr="00985E6C" w:rsidRDefault="00985E6C" w:rsidP="00D22632">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xml:space="preserve">, en primer </w:t>
      </w:r>
      <w:r w:rsidR="006F024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tuvo a bien solicitar información en el tenor siguiente:</w:t>
      </w:r>
    </w:p>
    <w:p w:rsidR="00F713CE" w:rsidRDefault="0011384B" w:rsidP="00CC32D9">
      <w:pPr>
        <w:pStyle w:val="Prrafodelista"/>
        <w:numPr>
          <w:ilvl w:val="0"/>
          <w:numId w:val="30"/>
        </w:numPr>
        <w:spacing w:before="240" w:line="360" w:lineRule="auto"/>
        <w:jc w:val="both"/>
        <w:rPr>
          <w:rFonts w:ascii="Palatino Linotype" w:hAnsi="Palatino Linotype"/>
        </w:rPr>
      </w:pPr>
      <w:r w:rsidRPr="0011384B">
        <w:rPr>
          <w:rFonts w:ascii="Palatino Linotype" w:hAnsi="Palatino Linotype"/>
          <w:i/>
          <w:color w:val="000000"/>
        </w:rPr>
        <w:t xml:space="preserve">SOLICITO TODA LA EXPRESIÓN DOCUMENTAL SOBRE EL OPERATIVO Y/O ACCIÓN SIMILAR O ANALOGOA, DE LA POLICÍA ESTATAL AL INGRESAR AL LOCAL y/O HOTEL DONDE SE ENCONTRABAN MIEMBROS DEL PARTIDO MORENA EN UN HOTEL UBICADO EN TEJUPILCO. ESTO EN </w:t>
      </w:r>
      <w:r w:rsidRPr="0011384B">
        <w:rPr>
          <w:rFonts w:ascii="Palatino Linotype" w:hAnsi="Palatino Linotype"/>
          <w:i/>
          <w:color w:val="000000"/>
        </w:rPr>
        <w:lastRenderedPageBreak/>
        <w:t>EL MES DE JUNIO DE 2017. SIRVE DE APOYO A LO ANTERIOR, LOS SIGUIENTES ENLACES DE LA WEB: https://www.youtube.com/watch?v=9bIncUroV74 https://www.youtube.com/watch?v=3Mi2I72hkl0 https://www.diariopresente.mx/mexico/policias-irrumpen-hotel-de-militantes-de-morena-en-tejupilco/193315 https://www.reforma.com/libre/acceso/accesofb.htm?urlredirect=/aplicaciones/articulo/default.aspx?id=1129710 https://www.milenio.com/estados/policias-irrumpen-hotel-militantes-morena-acusa-clara-brugada</w:t>
      </w:r>
      <w:r w:rsidR="006F024A">
        <w:rPr>
          <w:rFonts w:ascii="Palatino Linotype" w:hAnsi="Palatino Linotype"/>
        </w:rPr>
        <w:t>.</w:t>
      </w:r>
      <w:r w:rsidR="006F024A">
        <w:rPr>
          <w:rFonts w:ascii="Palatino Linotype" w:hAnsi="Palatino Linotype"/>
          <w:i/>
          <w:iCs/>
        </w:rPr>
        <w:t xml:space="preserve"> [sic]</w:t>
      </w:r>
    </w:p>
    <w:p w:rsidR="002A5685" w:rsidRDefault="007222CB" w:rsidP="00D405E6">
      <w:pPr>
        <w:spacing w:before="240" w:line="360" w:lineRule="auto"/>
        <w:jc w:val="both"/>
        <w:rPr>
          <w:rFonts w:ascii="Palatino Linotype" w:hAnsi="Palatino Linotype"/>
          <w:sz w:val="24"/>
        </w:rPr>
      </w:pPr>
      <w:r w:rsidRPr="00F713CE">
        <w:rPr>
          <w:rFonts w:ascii="Palatino Linotype" w:hAnsi="Palatino Linotype"/>
          <w:sz w:val="24"/>
        </w:rPr>
        <w:t xml:space="preserve">Bajo ese contexto, el sujeto obligado dio contestación en tiempo y forma, </w:t>
      </w:r>
      <w:r w:rsidR="002C6BFF" w:rsidRPr="00F713CE">
        <w:rPr>
          <w:rFonts w:ascii="Palatino Linotype" w:hAnsi="Palatino Linotype"/>
          <w:sz w:val="24"/>
        </w:rPr>
        <w:t xml:space="preserve">mediante su Titular de la Unidad de Transparencia </w:t>
      </w:r>
      <w:r w:rsidR="0011384B">
        <w:rPr>
          <w:rFonts w:ascii="Palatino Linotype" w:hAnsi="Palatino Linotype"/>
          <w:sz w:val="24"/>
        </w:rPr>
        <w:t>aludiendo</w:t>
      </w:r>
      <w:r w:rsidR="00A20A81">
        <w:rPr>
          <w:rFonts w:ascii="Palatino Linotype" w:hAnsi="Palatino Linotype"/>
          <w:sz w:val="24"/>
        </w:rPr>
        <w:t xml:space="preserve"> lo siguiente</w:t>
      </w:r>
      <w:r w:rsidR="002A5685">
        <w:rPr>
          <w:rFonts w:ascii="Palatino Linotype" w:hAnsi="Palatino Linotype"/>
          <w:sz w:val="24"/>
        </w:rPr>
        <w:t>:</w:t>
      </w:r>
    </w:p>
    <w:p w:rsidR="00F4655E" w:rsidRDefault="002E35A2" w:rsidP="00D405E6">
      <w:pPr>
        <w:spacing w:before="240" w:line="360" w:lineRule="auto"/>
        <w:jc w:val="both"/>
        <w:rPr>
          <w:rFonts w:ascii="Palatino Linotype" w:hAnsi="Palatino Linotype"/>
          <w:sz w:val="24"/>
        </w:rPr>
      </w:pPr>
      <w:r>
        <w:rPr>
          <w:rFonts w:ascii="Palatino Linotype" w:hAnsi="Palatino Linotype"/>
          <w:sz w:val="24"/>
        </w:rPr>
        <w:t xml:space="preserve"> </w:t>
      </w:r>
      <w:r w:rsidR="00B55C39" w:rsidRPr="00B55C39">
        <w:rPr>
          <w:rFonts w:ascii="Palatino Linotype" w:hAnsi="Palatino Linotype"/>
          <w:noProof/>
          <w:sz w:val="24"/>
          <w:lang w:eastAsia="es-MX"/>
        </w:rPr>
        <w:drawing>
          <wp:inline distT="0" distB="0" distL="0" distR="0">
            <wp:extent cx="5760720" cy="27038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703830"/>
                    </a:xfrm>
                    <a:prstGeom prst="rect">
                      <a:avLst/>
                    </a:prstGeom>
                    <a:noFill/>
                    <a:ln>
                      <a:noFill/>
                    </a:ln>
                  </pic:spPr>
                </pic:pic>
              </a:graphicData>
            </a:graphic>
          </wp:inline>
        </w:drawing>
      </w:r>
    </w:p>
    <w:p w:rsidR="00444B63" w:rsidRDefault="00444B63" w:rsidP="00D405E6">
      <w:pPr>
        <w:spacing w:before="240" w:line="360" w:lineRule="auto"/>
        <w:jc w:val="both"/>
        <w:rPr>
          <w:rFonts w:ascii="Palatino Linotype" w:hAnsi="Palatino Linotype"/>
          <w:sz w:val="24"/>
        </w:rPr>
      </w:pPr>
    </w:p>
    <w:p w:rsidR="000E35BF" w:rsidRPr="00A7198C" w:rsidRDefault="000E35BF" w:rsidP="000E35BF">
      <w:pPr>
        <w:tabs>
          <w:tab w:val="left" w:pos="709"/>
        </w:tabs>
        <w:spacing w:before="240" w:line="360" w:lineRule="auto"/>
        <w:ind w:right="51"/>
        <w:jc w:val="both"/>
        <w:rPr>
          <w:rFonts w:ascii="Palatino Linotype" w:hAnsi="Palatino Linotype"/>
          <w:sz w:val="24"/>
          <w:szCs w:val="24"/>
        </w:rPr>
      </w:pPr>
      <w:r w:rsidRPr="00A7198C">
        <w:rPr>
          <w:rFonts w:ascii="Palatino Linotype" w:hAnsi="Palatino Linotype"/>
          <w:sz w:val="24"/>
        </w:rPr>
        <w:lastRenderedPageBreak/>
        <w:t xml:space="preserve">En primer término, es de mencionar </w:t>
      </w:r>
      <w:r w:rsidRPr="00A7198C">
        <w:rPr>
          <w:rFonts w:ascii="Palatino Linotype" w:hAnsi="Palatino Linotype"/>
          <w:sz w:val="24"/>
          <w:szCs w:val="24"/>
        </w:rPr>
        <w:t>que, el Secretariado Ejecutivo del Sistema Estatal de Seguridad Pública, es un órgano desconcentrado de la Secretaria General de Gobierno y operativo del Sistema Estatal de Seguridad Pública, de conformidad con lo que establece el diverso 3 del Reglamento Interior del Secretariado Ejecutivo del Sistema Estatal de Seguridad Pública.</w:t>
      </w:r>
    </w:p>
    <w:p w:rsidR="000E35BF" w:rsidRPr="000E35BF" w:rsidRDefault="000E35BF" w:rsidP="000E35BF">
      <w:pPr>
        <w:tabs>
          <w:tab w:val="left" w:pos="709"/>
        </w:tabs>
        <w:spacing w:before="240" w:line="360" w:lineRule="auto"/>
        <w:ind w:left="708" w:right="51"/>
        <w:jc w:val="both"/>
        <w:rPr>
          <w:rFonts w:ascii="Palatino Linotype" w:hAnsi="Palatino Linotype"/>
          <w:i/>
          <w:iCs/>
          <w:sz w:val="24"/>
          <w:szCs w:val="24"/>
        </w:rPr>
      </w:pPr>
      <w:r w:rsidRPr="00A7198C">
        <w:rPr>
          <w:rFonts w:ascii="Palatino Linotype" w:hAnsi="Palatino Linotype"/>
          <w:i/>
          <w:iCs/>
        </w:rPr>
        <w:t>Artículo 3. El Secretariado Ejecutivo del Sistema Estatal de Seguridad Pública conducirá sus actividades en forma programada y coordinada con base en la Ley de Seguridad Pública del Estado de México, en los objetivos, políticas, estrategias y líneas de acción establecidas en el Plan de Desarrollo del Estado de México, en los programas que de éste se deriven o en los que participe en razón de sus atribuciones y demás disposiciones jurídicas aplicables.</w:t>
      </w:r>
    </w:p>
    <w:p w:rsidR="006F43C7" w:rsidRPr="006C116F" w:rsidRDefault="00B00B33" w:rsidP="00AB5750">
      <w:pPr>
        <w:spacing w:before="240" w:line="360" w:lineRule="auto"/>
        <w:jc w:val="both"/>
        <w:rPr>
          <w:rFonts w:ascii="Palatino Linotype" w:hAnsi="Palatino Linotype"/>
          <w:i/>
          <w:iCs/>
        </w:rPr>
      </w:pPr>
      <w:r>
        <w:rPr>
          <w:rFonts w:ascii="Palatino Linotype" w:hAnsi="Palatino Linotype"/>
          <w:sz w:val="24"/>
        </w:rPr>
        <w:t xml:space="preserve">Ahora bien, es de señalar que la Ley de Seguridad del Estado de México, establece que el Sistema Estatal de Seguridad Pública, se integrara por </w:t>
      </w:r>
      <w:r w:rsidR="00CF0E1A">
        <w:rPr>
          <w:rFonts w:ascii="Palatino Linotype" w:hAnsi="Palatino Linotype"/>
          <w:sz w:val="24"/>
        </w:rPr>
        <w:t xml:space="preserve">el Consejo Estatal, el Secretariado Ejecutivo, los Consejos Intermunicipales y los Consejos Municipales, mismo que se conformara con toda la información relacionada con la seguridad pública, y que contendrán bases de datos </w:t>
      </w:r>
      <w:r w:rsidR="00CB275D">
        <w:rPr>
          <w:rFonts w:ascii="Palatino Linotype" w:hAnsi="Palatino Linotype"/>
          <w:sz w:val="24"/>
        </w:rPr>
        <w:t xml:space="preserve">de conformidad con los numerales 24, 25, 26 </w:t>
      </w:r>
      <w:r w:rsidR="00CB275D" w:rsidRPr="001849A7">
        <w:rPr>
          <w:rFonts w:ascii="Palatino Linotype" w:hAnsi="Palatino Linotype"/>
        </w:rPr>
        <w:t>y 27, que a la letra esgrimen</w:t>
      </w:r>
    </w:p>
    <w:p w:rsidR="006C116F" w:rsidRPr="006C116F" w:rsidRDefault="00CB275D" w:rsidP="001849A7">
      <w:pPr>
        <w:spacing w:before="240" w:line="360" w:lineRule="auto"/>
        <w:ind w:left="1068"/>
        <w:jc w:val="both"/>
        <w:rPr>
          <w:rFonts w:ascii="Palatino Linotype" w:hAnsi="Palatino Linotype"/>
          <w:i/>
          <w:iCs/>
        </w:rPr>
      </w:pPr>
      <w:r w:rsidRPr="006C116F">
        <w:rPr>
          <w:rFonts w:ascii="Palatino Linotype" w:hAnsi="Palatino Linotype"/>
          <w:i/>
          <w:iCs/>
        </w:rPr>
        <w:t xml:space="preserve">Artículo 24.- El Sistema Estatal, se integra por: </w:t>
      </w:r>
    </w:p>
    <w:p w:rsidR="006C116F" w:rsidRPr="006C116F" w:rsidRDefault="00CB275D" w:rsidP="001849A7">
      <w:pPr>
        <w:pStyle w:val="Prrafodelista"/>
        <w:numPr>
          <w:ilvl w:val="0"/>
          <w:numId w:val="31"/>
        </w:numPr>
        <w:spacing w:before="240" w:line="360" w:lineRule="auto"/>
        <w:ind w:left="2148"/>
        <w:jc w:val="both"/>
        <w:rPr>
          <w:rFonts w:ascii="Palatino Linotype" w:hAnsi="Palatino Linotype"/>
          <w:i/>
          <w:iCs/>
          <w:sz w:val="22"/>
          <w:szCs w:val="22"/>
        </w:rPr>
      </w:pPr>
      <w:r w:rsidRPr="006C116F">
        <w:rPr>
          <w:rFonts w:ascii="Palatino Linotype" w:hAnsi="Palatino Linotype"/>
          <w:i/>
          <w:iCs/>
          <w:sz w:val="22"/>
          <w:szCs w:val="22"/>
        </w:rPr>
        <w:t xml:space="preserve">El Consejo Estatal; </w:t>
      </w:r>
    </w:p>
    <w:p w:rsidR="006C116F" w:rsidRPr="006C116F" w:rsidRDefault="00CB275D" w:rsidP="001849A7">
      <w:pPr>
        <w:pStyle w:val="Prrafodelista"/>
        <w:numPr>
          <w:ilvl w:val="0"/>
          <w:numId w:val="31"/>
        </w:numPr>
        <w:spacing w:before="240" w:line="360" w:lineRule="auto"/>
        <w:ind w:left="2148"/>
        <w:jc w:val="both"/>
        <w:rPr>
          <w:rFonts w:ascii="Palatino Linotype" w:hAnsi="Palatino Linotype"/>
          <w:i/>
          <w:iCs/>
          <w:sz w:val="22"/>
          <w:szCs w:val="22"/>
        </w:rPr>
      </w:pPr>
      <w:r w:rsidRPr="006C116F">
        <w:rPr>
          <w:rFonts w:ascii="Palatino Linotype" w:hAnsi="Palatino Linotype"/>
          <w:i/>
          <w:iCs/>
          <w:sz w:val="22"/>
          <w:szCs w:val="22"/>
        </w:rPr>
        <w:t xml:space="preserve">El Secretariado Ejecutivo; </w:t>
      </w:r>
    </w:p>
    <w:p w:rsidR="006C116F" w:rsidRPr="006C116F" w:rsidRDefault="00CB275D" w:rsidP="001849A7">
      <w:pPr>
        <w:pStyle w:val="Prrafodelista"/>
        <w:numPr>
          <w:ilvl w:val="0"/>
          <w:numId w:val="31"/>
        </w:numPr>
        <w:spacing w:before="240" w:line="360" w:lineRule="auto"/>
        <w:ind w:left="2148"/>
        <w:jc w:val="both"/>
        <w:rPr>
          <w:rFonts w:ascii="Palatino Linotype" w:hAnsi="Palatino Linotype"/>
          <w:i/>
          <w:iCs/>
          <w:sz w:val="22"/>
          <w:szCs w:val="22"/>
        </w:rPr>
      </w:pPr>
      <w:r w:rsidRPr="006C116F">
        <w:rPr>
          <w:rFonts w:ascii="Palatino Linotype" w:hAnsi="Palatino Linotype"/>
          <w:i/>
          <w:iCs/>
          <w:sz w:val="22"/>
          <w:szCs w:val="22"/>
        </w:rPr>
        <w:t xml:space="preserve">Los Consejos Intermunicipales; y </w:t>
      </w:r>
    </w:p>
    <w:p w:rsidR="006C116F" w:rsidRPr="006C116F" w:rsidRDefault="00CB275D" w:rsidP="001849A7">
      <w:pPr>
        <w:pStyle w:val="Prrafodelista"/>
        <w:numPr>
          <w:ilvl w:val="0"/>
          <w:numId w:val="31"/>
        </w:numPr>
        <w:spacing w:before="240" w:line="360" w:lineRule="auto"/>
        <w:ind w:left="2148"/>
        <w:jc w:val="both"/>
        <w:rPr>
          <w:rFonts w:ascii="Palatino Linotype" w:hAnsi="Palatino Linotype"/>
          <w:i/>
          <w:iCs/>
          <w:sz w:val="22"/>
          <w:szCs w:val="22"/>
        </w:rPr>
      </w:pPr>
      <w:r w:rsidRPr="006C116F">
        <w:rPr>
          <w:rFonts w:ascii="Palatino Linotype" w:hAnsi="Palatino Linotype"/>
          <w:i/>
          <w:iCs/>
          <w:sz w:val="22"/>
          <w:szCs w:val="22"/>
        </w:rPr>
        <w:t xml:space="preserve">Los Consejos Municipales. </w:t>
      </w:r>
    </w:p>
    <w:p w:rsidR="006C116F" w:rsidRPr="006C116F" w:rsidRDefault="00CB275D" w:rsidP="001849A7">
      <w:pPr>
        <w:spacing w:before="240" w:line="360" w:lineRule="auto"/>
        <w:ind w:left="1428"/>
        <w:jc w:val="both"/>
        <w:rPr>
          <w:rFonts w:ascii="Palatino Linotype" w:hAnsi="Palatino Linotype"/>
          <w:i/>
          <w:iCs/>
        </w:rPr>
      </w:pPr>
      <w:r w:rsidRPr="006C116F">
        <w:rPr>
          <w:rFonts w:ascii="Palatino Linotype" w:hAnsi="Palatino Linotype"/>
          <w:i/>
          <w:iCs/>
        </w:rPr>
        <w:lastRenderedPageBreak/>
        <w:t xml:space="preserve">Los servidores públicos del Sistema Estatal serán considerados como personal de seguridad pública de confianza, y deberán someterse y aprobar las evaluaciones de certificación y control de confianza, para su ingreso y permanencia. </w:t>
      </w:r>
    </w:p>
    <w:p w:rsidR="006C116F" w:rsidRPr="006C116F" w:rsidRDefault="00CB275D" w:rsidP="001849A7">
      <w:pPr>
        <w:spacing w:before="240" w:line="360" w:lineRule="auto"/>
        <w:ind w:left="1068"/>
        <w:jc w:val="both"/>
        <w:rPr>
          <w:rFonts w:ascii="Palatino Linotype" w:hAnsi="Palatino Linotype"/>
          <w:i/>
          <w:iCs/>
        </w:rPr>
      </w:pPr>
      <w:r w:rsidRPr="006C116F">
        <w:rPr>
          <w:rFonts w:ascii="Palatino Linotype" w:hAnsi="Palatino Linotype"/>
          <w:i/>
          <w:iCs/>
        </w:rPr>
        <w:t xml:space="preserve">Artículo 25.- El Sistema Estatal se conformará con toda la información relacionada con la seguridad pública, que generen las Instituciones de Seguridad Pública y, en su caso, de la Federación y las entidades federativas. </w:t>
      </w:r>
    </w:p>
    <w:p w:rsidR="006C116F" w:rsidRPr="006C116F" w:rsidRDefault="00CB275D" w:rsidP="001849A7">
      <w:pPr>
        <w:spacing w:before="240" w:line="360" w:lineRule="auto"/>
        <w:ind w:left="1068"/>
        <w:jc w:val="both"/>
        <w:rPr>
          <w:rFonts w:ascii="Palatino Linotype" w:hAnsi="Palatino Linotype"/>
          <w:i/>
          <w:iCs/>
        </w:rPr>
      </w:pPr>
      <w:r w:rsidRPr="006C116F">
        <w:rPr>
          <w:rFonts w:ascii="Palatino Linotype" w:hAnsi="Palatino Linotype"/>
          <w:i/>
          <w:iCs/>
        </w:rPr>
        <w:t xml:space="preserve">La información contenida en el Sistema Estatal deberá estar conformado, como mínimo, por las siguientes bases de datos: </w:t>
      </w:r>
    </w:p>
    <w:p w:rsidR="006C116F" w:rsidRPr="006C116F" w:rsidRDefault="00CB275D" w:rsidP="001849A7">
      <w:pPr>
        <w:pStyle w:val="Prrafodelista"/>
        <w:numPr>
          <w:ilvl w:val="0"/>
          <w:numId w:val="32"/>
        </w:numPr>
        <w:spacing w:before="240" w:line="360" w:lineRule="auto"/>
        <w:ind w:left="2148"/>
        <w:jc w:val="both"/>
        <w:rPr>
          <w:rFonts w:ascii="Palatino Linotype" w:hAnsi="Palatino Linotype"/>
          <w:i/>
          <w:iCs/>
          <w:sz w:val="22"/>
          <w:szCs w:val="22"/>
        </w:rPr>
      </w:pPr>
      <w:r w:rsidRPr="006C116F">
        <w:rPr>
          <w:rFonts w:ascii="Palatino Linotype" w:hAnsi="Palatino Linotype"/>
          <w:i/>
          <w:iCs/>
          <w:sz w:val="22"/>
          <w:szCs w:val="22"/>
        </w:rPr>
        <w:t xml:space="preserve">De información Criminal; </w:t>
      </w:r>
    </w:p>
    <w:p w:rsidR="006C116F" w:rsidRPr="006C116F" w:rsidRDefault="00CB275D" w:rsidP="001849A7">
      <w:pPr>
        <w:pStyle w:val="Prrafodelista"/>
        <w:numPr>
          <w:ilvl w:val="0"/>
          <w:numId w:val="32"/>
        </w:numPr>
        <w:spacing w:before="240" w:line="360" w:lineRule="auto"/>
        <w:ind w:left="2148"/>
        <w:jc w:val="both"/>
        <w:rPr>
          <w:rFonts w:ascii="Palatino Linotype" w:hAnsi="Palatino Linotype"/>
          <w:i/>
          <w:iCs/>
          <w:sz w:val="22"/>
          <w:szCs w:val="22"/>
        </w:rPr>
      </w:pPr>
      <w:r w:rsidRPr="006C116F">
        <w:rPr>
          <w:rFonts w:ascii="Palatino Linotype" w:hAnsi="Palatino Linotype"/>
          <w:i/>
          <w:iCs/>
          <w:sz w:val="22"/>
          <w:szCs w:val="22"/>
        </w:rPr>
        <w:t xml:space="preserve">De información Penitenciaria; </w:t>
      </w:r>
    </w:p>
    <w:p w:rsidR="006C116F" w:rsidRPr="006C116F" w:rsidRDefault="00CB275D" w:rsidP="001849A7">
      <w:pPr>
        <w:pStyle w:val="Prrafodelista"/>
        <w:numPr>
          <w:ilvl w:val="0"/>
          <w:numId w:val="32"/>
        </w:numPr>
        <w:spacing w:before="240" w:line="360" w:lineRule="auto"/>
        <w:ind w:left="2148"/>
        <w:jc w:val="both"/>
        <w:rPr>
          <w:rFonts w:ascii="Palatino Linotype" w:hAnsi="Palatino Linotype"/>
          <w:i/>
          <w:iCs/>
          <w:sz w:val="22"/>
          <w:szCs w:val="22"/>
        </w:rPr>
      </w:pPr>
      <w:r w:rsidRPr="006C116F">
        <w:rPr>
          <w:rFonts w:ascii="Palatino Linotype" w:hAnsi="Palatino Linotype"/>
          <w:i/>
          <w:iCs/>
          <w:sz w:val="22"/>
          <w:szCs w:val="22"/>
        </w:rPr>
        <w:t xml:space="preserve">De Personal de Instituciones de Seguridad Pública; </w:t>
      </w:r>
    </w:p>
    <w:p w:rsidR="006C116F" w:rsidRPr="006C116F" w:rsidRDefault="00CB275D" w:rsidP="001849A7">
      <w:pPr>
        <w:pStyle w:val="Prrafodelista"/>
        <w:numPr>
          <w:ilvl w:val="0"/>
          <w:numId w:val="32"/>
        </w:numPr>
        <w:spacing w:before="240" w:line="360" w:lineRule="auto"/>
        <w:ind w:left="2148"/>
        <w:jc w:val="both"/>
        <w:rPr>
          <w:rFonts w:ascii="Palatino Linotype" w:hAnsi="Palatino Linotype"/>
          <w:i/>
          <w:iCs/>
          <w:sz w:val="22"/>
          <w:szCs w:val="22"/>
        </w:rPr>
      </w:pPr>
      <w:r w:rsidRPr="006C116F">
        <w:rPr>
          <w:rFonts w:ascii="Palatino Linotype" w:hAnsi="Palatino Linotype"/>
          <w:i/>
          <w:iCs/>
          <w:sz w:val="22"/>
          <w:szCs w:val="22"/>
        </w:rPr>
        <w:t xml:space="preserve">De Registro de Armamento y Equipo; </w:t>
      </w:r>
    </w:p>
    <w:p w:rsidR="006C116F" w:rsidRPr="006C116F" w:rsidRDefault="00CB275D" w:rsidP="001849A7">
      <w:pPr>
        <w:pStyle w:val="Prrafodelista"/>
        <w:numPr>
          <w:ilvl w:val="0"/>
          <w:numId w:val="32"/>
        </w:numPr>
        <w:spacing w:before="240" w:line="360" w:lineRule="auto"/>
        <w:ind w:left="2148"/>
        <w:jc w:val="both"/>
        <w:rPr>
          <w:rFonts w:ascii="Palatino Linotype" w:hAnsi="Palatino Linotype"/>
          <w:i/>
          <w:iCs/>
          <w:sz w:val="22"/>
          <w:szCs w:val="22"/>
        </w:rPr>
      </w:pPr>
      <w:r w:rsidRPr="006C116F">
        <w:rPr>
          <w:rFonts w:ascii="Palatino Linotype" w:hAnsi="Palatino Linotype"/>
          <w:i/>
          <w:iCs/>
          <w:sz w:val="22"/>
          <w:szCs w:val="22"/>
        </w:rPr>
        <w:t xml:space="preserve">De Registro Administrativo de Detenciones; </w:t>
      </w:r>
    </w:p>
    <w:p w:rsidR="006C116F" w:rsidRPr="006C116F" w:rsidRDefault="00CB275D" w:rsidP="001849A7">
      <w:pPr>
        <w:pStyle w:val="Prrafodelista"/>
        <w:numPr>
          <w:ilvl w:val="0"/>
          <w:numId w:val="32"/>
        </w:numPr>
        <w:spacing w:before="240" w:line="360" w:lineRule="auto"/>
        <w:ind w:left="2148"/>
        <w:jc w:val="both"/>
        <w:rPr>
          <w:rFonts w:ascii="Palatino Linotype" w:hAnsi="Palatino Linotype"/>
          <w:i/>
          <w:iCs/>
          <w:sz w:val="22"/>
          <w:szCs w:val="22"/>
        </w:rPr>
      </w:pPr>
      <w:r w:rsidRPr="006C116F">
        <w:rPr>
          <w:rFonts w:ascii="Palatino Linotype" w:hAnsi="Palatino Linotype"/>
          <w:i/>
          <w:iCs/>
          <w:sz w:val="22"/>
          <w:szCs w:val="22"/>
        </w:rPr>
        <w:t xml:space="preserve">De prevención social de la violencia y la delincuencia; y </w:t>
      </w:r>
    </w:p>
    <w:p w:rsidR="006C116F" w:rsidRPr="006C116F" w:rsidRDefault="00CB275D" w:rsidP="001849A7">
      <w:pPr>
        <w:pStyle w:val="Prrafodelista"/>
        <w:numPr>
          <w:ilvl w:val="0"/>
          <w:numId w:val="32"/>
        </w:numPr>
        <w:spacing w:before="240" w:line="360" w:lineRule="auto"/>
        <w:ind w:left="2148"/>
        <w:jc w:val="both"/>
        <w:rPr>
          <w:rFonts w:ascii="Palatino Linotype" w:hAnsi="Palatino Linotype"/>
          <w:i/>
          <w:iCs/>
          <w:sz w:val="22"/>
          <w:szCs w:val="22"/>
        </w:rPr>
      </w:pPr>
      <w:r w:rsidRPr="006C116F">
        <w:rPr>
          <w:rFonts w:ascii="Palatino Linotype" w:hAnsi="Palatino Linotype"/>
          <w:i/>
          <w:iCs/>
          <w:sz w:val="22"/>
          <w:szCs w:val="22"/>
        </w:rPr>
        <w:t xml:space="preserve">Las demás bases de datos que se generen. </w:t>
      </w:r>
    </w:p>
    <w:p w:rsidR="006C116F" w:rsidRPr="006C116F" w:rsidRDefault="00CB275D" w:rsidP="001849A7">
      <w:pPr>
        <w:spacing w:before="240" w:line="360" w:lineRule="auto"/>
        <w:ind w:left="1428"/>
        <w:jc w:val="both"/>
        <w:rPr>
          <w:rFonts w:ascii="Palatino Linotype" w:hAnsi="Palatino Linotype"/>
          <w:i/>
          <w:iCs/>
        </w:rPr>
      </w:pPr>
      <w:r w:rsidRPr="006C116F">
        <w:rPr>
          <w:rFonts w:ascii="Palatino Linotype" w:hAnsi="Palatino Linotype"/>
          <w:i/>
          <w:iCs/>
        </w:rPr>
        <w:t xml:space="preserve">La información sobre administración de justicia podrá ser integrada al Sistema Estatal, a través de convenios con el Poder Judicial del Estado de México y en su caso, con el Poder Judicial de la Federación y los Poderes Judiciales de las entidades federativas. </w:t>
      </w:r>
    </w:p>
    <w:p w:rsidR="006C116F" w:rsidRPr="006C116F" w:rsidRDefault="00CB275D" w:rsidP="001849A7">
      <w:pPr>
        <w:spacing w:before="240" w:line="360" w:lineRule="auto"/>
        <w:ind w:left="1428"/>
        <w:jc w:val="both"/>
        <w:rPr>
          <w:rFonts w:ascii="Palatino Linotype" w:hAnsi="Palatino Linotype"/>
          <w:i/>
          <w:iCs/>
        </w:rPr>
      </w:pPr>
      <w:r w:rsidRPr="006C116F">
        <w:rPr>
          <w:rFonts w:ascii="Palatino Linotype" w:hAnsi="Palatino Linotype"/>
          <w:i/>
          <w:iCs/>
        </w:rPr>
        <w:t xml:space="preserve">Artículo 26. Las Instituciones de Seguridad Pública están obligadas a suministrar y actualizar de forma permanente e inmediata la información que se genere y que pueda </w:t>
      </w:r>
      <w:r w:rsidRPr="006C116F">
        <w:rPr>
          <w:rFonts w:ascii="Palatino Linotype" w:hAnsi="Palatino Linotype"/>
          <w:i/>
          <w:iCs/>
        </w:rPr>
        <w:lastRenderedPageBreak/>
        <w:t xml:space="preserve">ser útil para el Sistema Estatal, mediante los mecanismos que para tal efecto se establezcan en las disposiciones jurídicas en la materia. </w:t>
      </w:r>
    </w:p>
    <w:p w:rsidR="006C116F" w:rsidRPr="006C116F" w:rsidRDefault="00CB275D" w:rsidP="001849A7">
      <w:pPr>
        <w:spacing w:before="240" w:line="360" w:lineRule="auto"/>
        <w:ind w:left="1428"/>
        <w:jc w:val="both"/>
        <w:rPr>
          <w:rFonts w:ascii="Palatino Linotype" w:hAnsi="Palatino Linotype"/>
          <w:i/>
          <w:iCs/>
        </w:rPr>
      </w:pPr>
      <w:r w:rsidRPr="006C116F">
        <w:rPr>
          <w:rFonts w:ascii="Palatino Linotype" w:hAnsi="Palatino Linotype"/>
          <w:i/>
          <w:iCs/>
        </w:rPr>
        <w:t>Artículo 27.- La información contenida en el Sistema Estatal será clasificada como confidencial o reservada en los términos que establezcan</w:t>
      </w:r>
      <w:r w:rsidR="006C116F" w:rsidRPr="006C116F">
        <w:rPr>
          <w:rFonts w:ascii="Palatino Linotype" w:hAnsi="Palatino Linotype"/>
          <w:i/>
          <w:iCs/>
        </w:rPr>
        <w:t xml:space="preserve"> las normas aplicables, así como en los acuerdos que emita para tal efecto el Consejo Estatal. </w:t>
      </w:r>
    </w:p>
    <w:p w:rsidR="00444B63" w:rsidRPr="006C116F" w:rsidRDefault="006C116F" w:rsidP="001849A7">
      <w:pPr>
        <w:spacing w:before="240" w:line="360" w:lineRule="auto"/>
        <w:ind w:left="1428"/>
        <w:jc w:val="both"/>
        <w:rPr>
          <w:rFonts w:ascii="Palatino Linotype" w:hAnsi="Palatino Linotype"/>
          <w:i/>
          <w:iCs/>
        </w:rPr>
      </w:pPr>
      <w:r w:rsidRPr="006C116F">
        <w:rPr>
          <w:rFonts w:ascii="Palatino Linotype" w:hAnsi="Palatino Linotype"/>
          <w:i/>
          <w:iCs/>
        </w:rPr>
        <w:t>Los instrumentos jurídicos sobre criterios y protocolos de operación, investigaciones preventivas, datos y criterios empleados en el sistema de reinserción social, así como datos personales de los servidores públicos de las instituciones de seguridad pública a cargo de operativos y demás acciones de investigación, serán considerados como confidenciales.</w:t>
      </w:r>
    </w:p>
    <w:p w:rsidR="00AB5750" w:rsidRDefault="00AB5750" w:rsidP="00D405E6">
      <w:pPr>
        <w:spacing w:before="240" w:line="360" w:lineRule="auto"/>
        <w:jc w:val="both"/>
        <w:rPr>
          <w:rFonts w:ascii="Palatino Linotype" w:hAnsi="Palatino Linotype" w:cs="Arial"/>
          <w:sz w:val="24"/>
        </w:rPr>
      </w:pPr>
      <w:r>
        <w:rPr>
          <w:rFonts w:ascii="Palatino Linotype" w:hAnsi="Palatino Linotype" w:cs="Arial"/>
          <w:sz w:val="24"/>
        </w:rPr>
        <w:t>De lo anterior, si bien es cierto que el Sistema Estatal se conformara con información que le proporcionen las Instituciones de Seguridad Pública, relacionada con la Seguridad Pública, también cierto es que, dentro de las bases de datos que por las cuales se conformara, no se encuentra ningún tópico relacionado con lo que refiere la hoy recurrente en su solicitud de información.</w:t>
      </w:r>
    </w:p>
    <w:p w:rsidR="00AB5750" w:rsidRDefault="00AB5750" w:rsidP="005B1B5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también, la misma Ley establece las funciones del Secretario de Seguridad, las cuales de conformidad con el artículo 16 son:</w:t>
      </w:r>
    </w:p>
    <w:p w:rsidR="00AB5750" w:rsidRPr="00AB5750" w:rsidRDefault="00AB5750" w:rsidP="00AB5750">
      <w:pPr>
        <w:tabs>
          <w:tab w:val="left" w:pos="709"/>
        </w:tabs>
        <w:spacing w:before="240" w:line="360" w:lineRule="auto"/>
        <w:ind w:left="708" w:right="51"/>
        <w:jc w:val="both"/>
        <w:rPr>
          <w:rFonts w:ascii="Palatino Linotype" w:hAnsi="Palatino Linotype"/>
          <w:i/>
          <w:iCs/>
        </w:rPr>
      </w:pPr>
      <w:r w:rsidRPr="00AB5750">
        <w:rPr>
          <w:rFonts w:ascii="Palatino Linotype" w:hAnsi="Palatino Linotype"/>
          <w:i/>
          <w:iCs/>
        </w:rPr>
        <w:t xml:space="preserve">Artículo 16. Son atribuciones del Secretario: </w:t>
      </w:r>
    </w:p>
    <w:p w:rsidR="00AB5750" w:rsidRPr="00AB5750" w:rsidRDefault="00AB5750" w:rsidP="00AB5750">
      <w:pPr>
        <w:tabs>
          <w:tab w:val="left" w:pos="709"/>
        </w:tabs>
        <w:spacing w:before="240" w:line="360" w:lineRule="auto"/>
        <w:ind w:left="708" w:right="51"/>
        <w:jc w:val="both"/>
        <w:rPr>
          <w:rFonts w:ascii="Palatino Linotype" w:hAnsi="Palatino Linotype"/>
          <w:i/>
          <w:iCs/>
        </w:rPr>
      </w:pPr>
      <w:r w:rsidRPr="00AB5750">
        <w:rPr>
          <w:rFonts w:ascii="Palatino Linotype" w:hAnsi="Palatino Linotype"/>
          <w:i/>
          <w:iCs/>
        </w:rPr>
        <w:t xml:space="preserve">A. En materia de seguridad pública: </w:t>
      </w:r>
    </w:p>
    <w:p w:rsidR="00AB5750" w:rsidRPr="00AB5750" w:rsidRDefault="00AB5750" w:rsidP="00AB5750">
      <w:pPr>
        <w:tabs>
          <w:tab w:val="left" w:pos="709"/>
        </w:tabs>
        <w:spacing w:before="240" w:line="360" w:lineRule="auto"/>
        <w:ind w:left="708" w:right="51"/>
        <w:jc w:val="both"/>
        <w:rPr>
          <w:rFonts w:ascii="Palatino Linotype" w:hAnsi="Palatino Linotype"/>
          <w:i/>
          <w:iCs/>
        </w:rPr>
      </w:pPr>
      <w:r w:rsidRPr="00AB5750">
        <w:rPr>
          <w:rFonts w:ascii="Palatino Linotype" w:hAnsi="Palatino Linotype"/>
          <w:i/>
          <w:iCs/>
        </w:rPr>
        <w:t xml:space="preserve">I. Dictar las disposiciones necesarias para asegurar y proteger en forma inmediata el orden y la paz públicos, la integridad física de las personas y sus bienes, prevenir la comisión de delitos e </w:t>
      </w:r>
      <w:r w:rsidRPr="00AB5750">
        <w:rPr>
          <w:rFonts w:ascii="Palatino Linotype" w:hAnsi="Palatino Linotype"/>
          <w:i/>
          <w:iCs/>
        </w:rPr>
        <w:lastRenderedPageBreak/>
        <w:t xml:space="preserve">infracciones administrativas, auxiliar a las autoridades competentes cuando así lo soliciten en la investigación y persecución de los delitos y concurrir, en términos de la ley, con las autoridades en casos de siniestro o desastre; </w:t>
      </w:r>
    </w:p>
    <w:p w:rsidR="00AB5750" w:rsidRPr="00AB5750" w:rsidRDefault="00AB5750" w:rsidP="00AB5750">
      <w:pPr>
        <w:tabs>
          <w:tab w:val="left" w:pos="709"/>
        </w:tabs>
        <w:spacing w:before="240" w:line="360" w:lineRule="auto"/>
        <w:ind w:left="708" w:right="51"/>
        <w:jc w:val="both"/>
        <w:rPr>
          <w:rFonts w:ascii="Palatino Linotype" w:hAnsi="Palatino Linotype"/>
          <w:i/>
          <w:iCs/>
        </w:rPr>
      </w:pPr>
      <w:r w:rsidRPr="00AB5750">
        <w:rPr>
          <w:rFonts w:ascii="Palatino Linotype" w:hAnsi="Palatino Linotype"/>
          <w:i/>
          <w:iCs/>
        </w:rPr>
        <w:t xml:space="preserve">II. Establecer las instancias de coordinación en el Estado, para el correcto funcionamiento del Sistema Estatal; </w:t>
      </w:r>
    </w:p>
    <w:p w:rsidR="00AB5750" w:rsidRPr="00AB5750" w:rsidRDefault="00AB5750" w:rsidP="00AB5750">
      <w:pPr>
        <w:tabs>
          <w:tab w:val="left" w:pos="709"/>
        </w:tabs>
        <w:spacing w:before="240" w:line="360" w:lineRule="auto"/>
        <w:ind w:left="708" w:right="51"/>
        <w:jc w:val="both"/>
        <w:rPr>
          <w:rFonts w:ascii="Palatino Linotype" w:hAnsi="Palatino Linotype"/>
          <w:b/>
          <w:bCs/>
          <w:i/>
          <w:iCs/>
        </w:rPr>
      </w:pPr>
      <w:r w:rsidRPr="00AB5750">
        <w:rPr>
          <w:rFonts w:ascii="Palatino Linotype" w:hAnsi="Palatino Linotype"/>
          <w:b/>
          <w:bCs/>
          <w:i/>
          <w:iCs/>
        </w:rPr>
        <w:t>III. Ejercer el mando directo de las Instituciones Policiales del Estado, en los términos de esta Ley y demás disposiciones jurídicas aplicables, a fin de salvaguardar la integridad física y los derechos de las personas, así como preservar las libertades, el orden y la paz públicos;</w:t>
      </w:r>
    </w:p>
    <w:p w:rsidR="00AB5750" w:rsidRDefault="00AB5750" w:rsidP="00AB5750">
      <w:pPr>
        <w:tabs>
          <w:tab w:val="left" w:pos="709"/>
        </w:tabs>
        <w:spacing w:before="240" w:line="360" w:lineRule="auto"/>
        <w:ind w:left="708" w:right="51"/>
        <w:jc w:val="both"/>
        <w:rPr>
          <w:rFonts w:ascii="Palatino Linotype" w:hAnsi="Palatino Linotype"/>
          <w:i/>
          <w:iCs/>
        </w:rPr>
      </w:pPr>
      <w:r w:rsidRPr="00AB5750">
        <w:rPr>
          <w:rFonts w:ascii="Palatino Linotype" w:hAnsi="Palatino Linotype"/>
          <w:i/>
          <w:iCs/>
        </w:rPr>
        <w:t>IV. Coordinar a las Instituciones Policiales Estatales y a los organismos a que se refiere la presente Ley, en el ámbito de su competencia, y ejecutar políticas y programas en materia de seguridad pública en colaboración con la Federación, las entidades federativas, los municipios y las alcaldías de la Ciudad de México;</w:t>
      </w:r>
    </w:p>
    <w:p w:rsidR="00AB5750" w:rsidRPr="00AB5750" w:rsidRDefault="00AB5750" w:rsidP="00AB5750">
      <w:pPr>
        <w:tabs>
          <w:tab w:val="left" w:pos="709"/>
        </w:tabs>
        <w:spacing w:before="240" w:line="360" w:lineRule="auto"/>
        <w:ind w:left="708" w:right="51"/>
        <w:jc w:val="both"/>
        <w:rPr>
          <w:rFonts w:ascii="Palatino Linotype" w:hAnsi="Palatino Linotype"/>
          <w:i/>
          <w:iCs/>
          <w:sz w:val="24"/>
          <w:szCs w:val="24"/>
        </w:rPr>
      </w:pPr>
      <w:r>
        <w:rPr>
          <w:rFonts w:ascii="Palatino Linotype" w:hAnsi="Palatino Linotype"/>
          <w:i/>
          <w:iCs/>
          <w:sz w:val="24"/>
          <w:szCs w:val="24"/>
        </w:rPr>
        <w:t>…….</w:t>
      </w:r>
    </w:p>
    <w:p w:rsidR="00AB5750" w:rsidRDefault="00AB5750" w:rsidP="005B1B5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tales argumentos de guisa, se desprende que el Secretario de Seguridad </w:t>
      </w:r>
      <w:r w:rsidR="00FD4012">
        <w:rPr>
          <w:rFonts w:ascii="Palatino Linotype" w:hAnsi="Palatino Linotype"/>
          <w:sz w:val="24"/>
          <w:szCs w:val="24"/>
        </w:rPr>
        <w:t>tendrá dentro de sus atribuciones en materia de seguridad pública, la de ejercer el mando directo con las Instituciones Policiales.</w:t>
      </w:r>
    </w:p>
    <w:p w:rsidR="00FD4012" w:rsidRDefault="00FD4012" w:rsidP="005B1B5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Concatenado a lo anterior, la fracción IX del artículo 8</w:t>
      </w:r>
      <w:r w:rsidR="002F4699">
        <w:rPr>
          <w:rFonts w:ascii="Palatino Linotype" w:hAnsi="Palatino Linotype"/>
          <w:sz w:val="24"/>
          <w:szCs w:val="24"/>
        </w:rPr>
        <w:t>, vinculado con el apartado b, fracción I inciso i) del numeral 100</w:t>
      </w:r>
      <w:r>
        <w:rPr>
          <w:rFonts w:ascii="Palatino Linotype" w:hAnsi="Palatino Linotype"/>
          <w:sz w:val="24"/>
          <w:szCs w:val="24"/>
        </w:rPr>
        <w:t xml:space="preserve"> de la multicitada Ley</w:t>
      </w:r>
      <w:r w:rsidR="002F4699">
        <w:rPr>
          <w:rFonts w:ascii="Palatino Linotype" w:hAnsi="Palatino Linotype"/>
          <w:sz w:val="24"/>
          <w:szCs w:val="24"/>
        </w:rPr>
        <w:t>, se establece:</w:t>
      </w:r>
    </w:p>
    <w:p w:rsidR="00FD4012" w:rsidRPr="001478D1" w:rsidRDefault="00FD4012" w:rsidP="001478D1">
      <w:pPr>
        <w:tabs>
          <w:tab w:val="left" w:pos="709"/>
        </w:tabs>
        <w:spacing w:before="240" w:line="360" w:lineRule="auto"/>
        <w:ind w:left="708" w:right="51"/>
        <w:jc w:val="both"/>
        <w:rPr>
          <w:rFonts w:ascii="Palatino Linotype" w:hAnsi="Palatino Linotype"/>
          <w:i/>
          <w:iCs/>
        </w:rPr>
      </w:pPr>
      <w:r w:rsidRPr="001478D1">
        <w:rPr>
          <w:rFonts w:ascii="Palatino Linotype" w:hAnsi="Palatino Linotype"/>
          <w:i/>
          <w:iCs/>
        </w:rPr>
        <w:t xml:space="preserve">Artículo 8. Conforme a las bases que establece el artículo 21 de la Constitución Federal, las Instituciones de Seguridad Pública, deberán coordinarse con las instituciones de la Federación, </w:t>
      </w:r>
      <w:r w:rsidRPr="001478D1">
        <w:rPr>
          <w:rFonts w:ascii="Palatino Linotype" w:hAnsi="Palatino Linotype"/>
          <w:i/>
          <w:iCs/>
        </w:rPr>
        <w:lastRenderedPageBreak/>
        <w:t>las Entidades Federativas, los Municipios y Alcaldías de la Ciudad de México, en el ámbito de su competencia, en los términos de esta Ley, para cumplir con los fines de la seguridad pública.</w:t>
      </w:r>
    </w:p>
    <w:p w:rsidR="00FD4012" w:rsidRPr="001478D1" w:rsidRDefault="00FD4012" w:rsidP="001478D1">
      <w:pPr>
        <w:tabs>
          <w:tab w:val="left" w:pos="709"/>
        </w:tabs>
        <w:spacing w:before="240" w:line="360" w:lineRule="auto"/>
        <w:ind w:left="708" w:right="51"/>
        <w:jc w:val="both"/>
        <w:rPr>
          <w:rFonts w:ascii="Palatino Linotype" w:hAnsi="Palatino Linotype"/>
          <w:i/>
          <w:iCs/>
        </w:rPr>
      </w:pPr>
      <w:r w:rsidRPr="001478D1">
        <w:rPr>
          <w:rFonts w:ascii="Palatino Linotype" w:hAnsi="Palatino Linotype"/>
          <w:i/>
          <w:iCs/>
        </w:rPr>
        <w:t>Las instancias de los tres órdenes de gobierno, en un marco de respeto al ámbito competencial de cada uno, deberán coordinarse, según sea el caso, para:</w:t>
      </w:r>
    </w:p>
    <w:p w:rsidR="00FD4012" w:rsidRPr="001478D1" w:rsidRDefault="00FD4012" w:rsidP="001478D1">
      <w:pPr>
        <w:tabs>
          <w:tab w:val="left" w:pos="709"/>
        </w:tabs>
        <w:spacing w:before="240" w:line="360" w:lineRule="auto"/>
        <w:ind w:left="1068" w:right="51"/>
        <w:jc w:val="both"/>
        <w:rPr>
          <w:rFonts w:ascii="Palatino Linotype" w:hAnsi="Palatino Linotype"/>
          <w:i/>
          <w:iCs/>
        </w:rPr>
      </w:pPr>
      <w:r w:rsidRPr="001478D1">
        <w:rPr>
          <w:rFonts w:ascii="Palatino Linotype" w:hAnsi="Palatino Linotype"/>
          <w:i/>
          <w:iCs/>
        </w:rPr>
        <w:t>…</w:t>
      </w:r>
    </w:p>
    <w:p w:rsidR="00FD4012" w:rsidRPr="001478D1" w:rsidRDefault="00FD4012" w:rsidP="001478D1">
      <w:pPr>
        <w:pStyle w:val="Prrafodelista"/>
        <w:numPr>
          <w:ilvl w:val="0"/>
          <w:numId w:val="32"/>
        </w:numPr>
        <w:tabs>
          <w:tab w:val="left" w:pos="709"/>
        </w:tabs>
        <w:spacing w:before="240" w:line="360" w:lineRule="auto"/>
        <w:ind w:left="1788" w:right="51"/>
        <w:jc w:val="both"/>
        <w:rPr>
          <w:rFonts w:ascii="Palatino Linotype" w:hAnsi="Palatino Linotype"/>
          <w:i/>
          <w:iCs/>
          <w:sz w:val="22"/>
          <w:szCs w:val="22"/>
        </w:rPr>
      </w:pPr>
      <w:r w:rsidRPr="001478D1">
        <w:rPr>
          <w:rFonts w:ascii="Palatino Linotype" w:hAnsi="Palatino Linotype"/>
          <w:i/>
          <w:iCs/>
          <w:sz w:val="22"/>
          <w:szCs w:val="22"/>
        </w:rPr>
        <w:t xml:space="preserve">Establecer y controlar los registros y bases de datos que integran a los Sistemas Nacional y Estatal, en el ámbito de sus atribuciones; </w:t>
      </w:r>
    </w:p>
    <w:p w:rsidR="00FD4012" w:rsidRPr="001478D1" w:rsidRDefault="00FD4012" w:rsidP="001478D1">
      <w:pPr>
        <w:pStyle w:val="Prrafodelista"/>
        <w:numPr>
          <w:ilvl w:val="0"/>
          <w:numId w:val="32"/>
        </w:numPr>
        <w:tabs>
          <w:tab w:val="left" w:pos="709"/>
        </w:tabs>
        <w:spacing w:before="240" w:line="360" w:lineRule="auto"/>
        <w:ind w:left="1788" w:right="51"/>
        <w:jc w:val="both"/>
        <w:rPr>
          <w:rFonts w:ascii="Palatino Linotype" w:hAnsi="Palatino Linotype"/>
          <w:i/>
          <w:iCs/>
          <w:sz w:val="22"/>
          <w:szCs w:val="22"/>
        </w:rPr>
      </w:pPr>
      <w:r w:rsidRPr="001478D1">
        <w:rPr>
          <w:rFonts w:ascii="Palatino Linotype" w:hAnsi="Palatino Linotype"/>
          <w:i/>
          <w:iCs/>
          <w:sz w:val="22"/>
          <w:szCs w:val="22"/>
        </w:rPr>
        <w:t>Realizar acciones y operativos conjuntos entre las Instituciones de Seguridad Pública;</w:t>
      </w:r>
    </w:p>
    <w:p w:rsidR="001478D1" w:rsidRPr="001478D1" w:rsidRDefault="00FD4012" w:rsidP="001478D1">
      <w:pPr>
        <w:pStyle w:val="Prrafodelista"/>
        <w:numPr>
          <w:ilvl w:val="0"/>
          <w:numId w:val="32"/>
        </w:numPr>
        <w:tabs>
          <w:tab w:val="left" w:pos="709"/>
        </w:tabs>
        <w:spacing w:before="240" w:line="360" w:lineRule="auto"/>
        <w:ind w:left="1788" w:right="51"/>
        <w:jc w:val="both"/>
        <w:rPr>
          <w:rFonts w:ascii="Palatino Linotype" w:hAnsi="Palatino Linotype"/>
          <w:i/>
          <w:iCs/>
          <w:sz w:val="22"/>
          <w:szCs w:val="22"/>
        </w:rPr>
      </w:pPr>
      <w:r w:rsidRPr="001478D1">
        <w:rPr>
          <w:rFonts w:ascii="Palatino Linotype" w:hAnsi="Palatino Linotype"/>
          <w:i/>
          <w:iCs/>
          <w:sz w:val="22"/>
          <w:szCs w:val="22"/>
        </w:rPr>
        <w:t>…</w:t>
      </w:r>
    </w:p>
    <w:p w:rsidR="001478D1" w:rsidRPr="001478D1" w:rsidRDefault="001478D1" w:rsidP="001478D1">
      <w:pPr>
        <w:tabs>
          <w:tab w:val="left" w:pos="709"/>
        </w:tabs>
        <w:spacing w:before="240" w:line="360" w:lineRule="auto"/>
        <w:ind w:left="708" w:right="51"/>
        <w:jc w:val="both"/>
        <w:rPr>
          <w:rFonts w:ascii="Palatino Linotype" w:hAnsi="Palatino Linotype"/>
          <w:i/>
          <w:iCs/>
        </w:rPr>
      </w:pPr>
      <w:r w:rsidRPr="001478D1">
        <w:rPr>
          <w:rFonts w:ascii="Palatino Linotype" w:hAnsi="Palatino Linotype"/>
          <w:i/>
          <w:iCs/>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rsidR="001478D1" w:rsidRPr="001478D1" w:rsidRDefault="001478D1" w:rsidP="001478D1">
      <w:pPr>
        <w:tabs>
          <w:tab w:val="left" w:pos="709"/>
        </w:tabs>
        <w:spacing w:before="240" w:line="360" w:lineRule="auto"/>
        <w:ind w:left="708" w:right="51"/>
        <w:jc w:val="both"/>
        <w:rPr>
          <w:rFonts w:ascii="Palatino Linotype" w:hAnsi="Palatino Linotype"/>
          <w:i/>
          <w:iCs/>
        </w:rPr>
      </w:pPr>
      <w:r w:rsidRPr="001478D1">
        <w:rPr>
          <w:rFonts w:ascii="Palatino Linotype" w:hAnsi="Palatino Linotype"/>
          <w:i/>
          <w:iCs/>
        </w:rPr>
        <w:t>…</w:t>
      </w:r>
    </w:p>
    <w:p w:rsidR="001478D1" w:rsidRPr="001478D1" w:rsidRDefault="001478D1" w:rsidP="001478D1">
      <w:pPr>
        <w:tabs>
          <w:tab w:val="left" w:pos="709"/>
        </w:tabs>
        <w:spacing w:before="240" w:line="360" w:lineRule="auto"/>
        <w:ind w:left="708" w:right="51"/>
        <w:jc w:val="both"/>
        <w:rPr>
          <w:rFonts w:ascii="Palatino Linotype" w:hAnsi="Palatino Linotype"/>
          <w:i/>
          <w:iCs/>
        </w:rPr>
      </w:pPr>
      <w:r w:rsidRPr="001478D1">
        <w:rPr>
          <w:rFonts w:ascii="Palatino Linotype" w:hAnsi="Palatino Linotype"/>
          <w:i/>
          <w:iCs/>
        </w:rPr>
        <w:t xml:space="preserve">B. Obligaciones: </w:t>
      </w:r>
    </w:p>
    <w:p w:rsidR="001478D1" w:rsidRDefault="001478D1" w:rsidP="001478D1">
      <w:pPr>
        <w:tabs>
          <w:tab w:val="left" w:pos="709"/>
        </w:tabs>
        <w:spacing w:before="240" w:line="360" w:lineRule="auto"/>
        <w:ind w:left="708" w:right="51"/>
        <w:jc w:val="both"/>
        <w:rPr>
          <w:rFonts w:ascii="Palatino Linotype" w:hAnsi="Palatino Linotype"/>
          <w:i/>
          <w:iCs/>
        </w:rPr>
      </w:pPr>
      <w:r w:rsidRPr="001478D1">
        <w:rPr>
          <w:rFonts w:ascii="Palatino Linotype" w:hAnsi="Palatino Linotype"/>
          <w:i/>
          <w:iCs/>
        </w:rPr>
        <w:t>I. Generales:</w:t>
      </w:r>
    </w:p>
    <w:p w:rsidR="001478D1" w:rsidRPr="001478D1" w:rsidRDefault="001478D1" w:rsidP="001478D1">
      <w:pPr>
        <w:tabs>
          <w:tab w:val="left" w:pos="709"/>
        </w:tabs>
        <w:spacing w:before="240" w:line="360" w:lineRule="auto"/>
        <w:ind w:left="708" w:right="51"/>
        <w:jc w:val="both"/>
        <w:rPr>
          <w:rFonts w:ascii="Palatino Linotype" w:hAnsi="Palatino Linotype"/>
          <w:i/>
          <w:iCs/>
        </w:rPr>
      </w:pPr>
      <w:r>
        <w:rPr>
          <w:rFonts w:ascii="Palatino Linotype" w:hAnsi="Palatino Linotype"/>
          <w:i/>
          <w:iCs/>
        </w:rPr>
        <w:t>….</w:t>
      </w:r>
    </w:p>
    <w:p w:rsidR="001478D1" w:rsidRPr="001478D1" w:rsidRDefault="001478D1" w:rsidP="001478D1">
      <w:pPr>
        <w:pStyle w:val="Prrafodelista"/>
        <w:numPr>
          <w:ilvl w:val="0"/>
          <w:numId w:val="33"/>
        </w:numPr>
        <w:tabs>
          <w:tab w:val="left" w:pos="709"/>
        </w:tabs>
        <w:spacing w:before="240" w:line="360" w:lineRule="auto"/>
        <w:ind w:right="51"/>
        <w:jc w:val="both"/>
        <w:rPr>
          <w:rFonts w:ascii="Palatino Linotype" w:hAnsi="Palatino Linotype"/>
          <w:i/>
          <w:iCs/>
        </w:rPr>
      </w:pPr>
      <w:r w:rsidRPr="001478D1">
        <w:rPr>
          <w:rFonts w:ascii="Palatino Linotype" w:hAnsi="Palatino Linotype"/>
          <w:i/>
          <w:iCs/>
        </w:rPr>
        <w:lastRenderedPageBreak/>
        <w:t>Participar en operativos y mecanismos de coordinación con otras Instituciones de Seguridad Pública, así como brindarles, en su caso, el apoyo que conforme a derecho proceda;</w:t>
      </w:r>
    </w:p>
    <w:p w:rsidR="001478D1" w:rsidRDefault="001478D1" w:rsidP="001478D1">
      <w:pPr>
        <w:tabs>
          <w:tab w:val="left" w:pos="709"/>
        </w:tabs>
        <w:spacing w:before="240" w:line="360" w:lineRule="auto"/>
        <w:ind w:left="708" w:right="51"/>
        <w:jc w:val="both"/>
        <w:rPr>
          <w:rFonts w:ascii="Palatino Linotype" w:hAnsi="Palatino Linotype"/>
          <w:i/>
          <w:iCs/>
        </w:rPr>
      </w:pPr>
      <w:r>
        <w:rPr>
          <w:rFonts w:ascii="Palatino Linotype" w:hAnsi="Palatino Linotype"/>
          <w:i/>
          <w:iCs/>
        </w:rPr>
        <w:t>.</w:t>
      </w:r>
      <w:r w:rsidRPr="001478D1">
        <w:rPr>
          <w:rFonts w:ascii="Palatino Linotype" w:hAnsi="Palatino Linotype"/>
          <w:i/>
          <w:iCs/>
        </w:rPr>
        <w:t>…</w:t>
      </w:r>
    </w:p>
    <w:p w:rsidR="001478D1" w:rsidRDefault="002F4699" w:rsidP="001478D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lo anterior, </w:t>
      </w:r>
      <w:r w:rsidR="000E35BF">
        <w:rPr>
          <w:rFonts w:ascii="Palatino Linotype" w:hAnsi="Palatino Linotype"/>
          <w:sz w:val="24"/>
          <w:szCs w:val="24"/>
        </w:rPr>
        <w:t>se denota que</w:t>
      </w:r>
      <w:r>
        <w:rPr>
          <w:rFonts w:ascii="Palatino Linotype" w:hAnsi="Palatino Linotype"/>
          <w:sz w:val="24"/>
          <w:szCs w:val="24"/>
        </w:rPr>
        <w:t xml:space="preserve">, corresponde a las Instituciones de Seguridad Pública, el establecer y llevar un control de las bases de datos que integran el Sistema Nacional y Estatal, así como, realizar acciones y operativos, que se ejecutaran por medio de los integrantes de las mismas Instituciones de Seguridad. </w:t>
      </w:r>
    </w:p>
    <w:p w:rsidR="00664022" w:rsidRDefault="00664022" w:rsidP="001478D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último y no menos importante, es de gran relevancia señalar que la información a la que pretende tener acceso </w:t>
      </w:r>
      <w:r w:rsidR="00A7198C">
        <w:rPr>
          <w:rFonts w:ascii="Palatino Linotype" w:hAnsi="Palatino Linotype"/>
          <w:sz w:val="24"/>
          <w:szCs w:val="24"/>
        </w:rPr>
        <w:t>la</w:t>
      </w:r>
      <w:r>
        <w:rPr>
          <w:rFonts w:ascii="Palatino Linotype" w:hAnsi="Palatino Linotype"/>
          <w:sz w:val="24"/>
          <w:szCs w:val="24"/>
        </w:rPr>
        <w:t xml:space="preserve"> solicitante es considerada con información confidencial, ello en virtud de </w:t>
      </w:r>
      <w:r w:rsidR="00A7198C">
        <w:rPr>
          <w:rFonts w:ascii="Palatino Linotype" w:hAnsi="Palatino Linotype"/>
          <w:sz w:val="24"/>
          <w:szCs w:val="24"/>
        </w:rPr>
        <w:t>que,</w:t>
      </w:r>
      <w:r>
        <w:rPr>
          <w:rFonts w:ascii="Palatino Linotype" w:hAnsi="Palatino Linotype"/>
          <w:sz w:val="24"/>
          <w:szCs w:val="24"/>
        </w:rPr>
        <w:t xml:space="preserve"> al tratarse del quehacer de las Instituciones Policiacas, como lo son sus protocolos de actuación, vulneraria las acciones que estos realizan, </w:t>
      </w:r>
      <w:r w:rsidR="00A7198C">
        <w:rPr>
          <w:rFonts w:ascii="Palatino Linotype" w:hAnsi="Palatino Linotype"/>
          <w:sz w:val="24"/>
          <w:szCs w:val="24"/>
        </w:rPr>
        <w:t>ya que,</w:t>
      </w:r>
      <w:r>
        <w:rPr>
          <w:rFonts w:ascii="Palatino Linotype" w:hAnsi="Palatino Linotype"/>
          <w:sz w:val="24"/>
          <w:szCs w:val="24"/>
        </w:rPr>
        <w:t xml:space="preserve"> en el mal uso de la información podría entorpecer sus procedimientos y quedaría al descubierto su actuar mediante una situación de auxilio. </w:t>
      </w:r>
    </w:p>
    <w:p w:rsidR="00A7198C" w:rsidRDefault="00A7198C" w:rsidP="001478D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Relacionado con lo anterior, los artículos 110 de la Ley General del Sistema Nacional de Seguridad Pública y el 81 de la Ley de Seguridad del Estado de México disponen lo siguiente:</w:t>
      </w:r>
    </w:p>
    <w:p w:rsidR="00996F33" w:rsidRPr="00FB5C80" w:rsidRDefault="00A7198C" w:rsidP="00996F33">
      <w:pPr>
        <w:tabs>
          <w:tab w:val="left" w:pos="709"/>
        </w:tabs>
        <w:spacing w:before="240" w:line="360" w:lineRule="auto"/>
        <w:ind w:left="708" w:right="51"/>
        <w:jc w:val="both"/>
        <w:rPr>
          <w:rFonts w:ascii="Palatino Linotype" w:hAnsi="Palatino Linotype"/>
          <w:i/>
          <w:iCs/>
        </w:rPr>
      </w:pPr>
      <w:r w:rsidRPr="00FB5C80">
        <w:rPr>
          <w:rFonts w:ascii="Palatino Linotype" w:hAnsi="Palatino Linotype"/>
          <w:i/>
          <w:iCs/>
        </w:rPr>
        <w:t xml:space="preserve">Artículo 110.- Los integrantes del Sistema están obligados a permitir la interconexión de sus Bases de Datos para compartir la información sobre Seguridad Pública con el Sistema Nacional de Información, en los términos de esta Ley y otras disposiciones jurídicas aplicables. Para efecto de dar cumplimiento al párrafo anterior, se adoptarán los mecanismos tecnológicos necesarios para la interconexión en tiempo real y respaldo de la información. </w:t>
      </w:r>
    </w:p>
    <w:p w:rsidR="00996F33" w:rsidRPr="00FB5C80" w:rsidRDefault="00A7198C" w:rsidP="00996F33">
      <w:pPr>
        <w:tabs>
          <w:tab w:val="left" w:pos="709"/>
        </w:tabs>
        <w:spacing w:before="240" w:line="360" w:lineRule="auto"/>
        <w:ind w:left="708" w:right="51"/>
        <w:jc w:val="both"/>
        <w:rPr>
          <w:rFonts w:ascii="Palatino Linotype" w:hAnsi="Palatino Linotype"/>
          <w:i/>
          <w:iCs/>
        </w:rPr>
      </w:pPr>
      <w:r w:rsidRPr="00FB5C80">
        <w:rPr>
          <w:rFonts w:ascii="Palatino Linotype" w:hAnsi="Palatino Linotype"/>
          <w:i/>
          <w:iCs/>
        </w:rPr>
        <w:lastRenderedPageBreak/>
        <w:t xml:space="preserve">La información contenida en las Bases de Datos del Sistema Nacional de Información, podrá ser certificada por la autoridad respectiva y tendrá el valor probatorio que las disposiciones legales determinen. </w:t>
      </w:r>
    </w:p>
    <w:p w:rsidR="00A7198C" w:rsidRPr="00FB5C80" w:rsidRDefault="00A7198C" w:rsidP="00996F33">
      <w:pPr>
        <w:tabs>
          <w:tab w:val="left" w:pos="709"/>
        </w:tabs>
        <w:spacing w:before="240" w:line="360" w:lineRule="auto"/>
        <w:ind w:left="708" w:right="51"/>
        <w:jc w:val="both"/>
        <w:rPr>
          <w:rFonts w:ascii="Palatino Linotype" w:hAnsi="Palatino Linotype"/>
          <w:i/>
          <w:iCs/>
        </w:rPr>
      </w:pPr>
      <w:r w:rsidRPr="00FB5C80">
        <w:rPr>
          <w:rFonts w:ascii="Palatino Linotype" w:hAnsi="Palatino Linotype"/>
          <w:i/>
          <w:iCs/>
        </w:rPr>
        <w:t>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r w:rsidR="00996F33" w:rsidRPr="00FB5C80">
        <w:rPr>
          <w:rFonts w:ascii="Palatino Linotype" w:hAnsi="Palatino Linotype"/>
          <w:i/>
          <w:iCs/>
        </w:rPr>
        <w:t>.</w:t>
      </w:r>
    </w:p>
    <w:p w:rsidR="00EC0ECA" w:rsidRPr="00FB5C80" w:rsidRDefault="00996F33" w:rsidP="00996F33">
      <w:pPr>
        <w:tabs>
          <w:tab w:val="left" w:pos="709"/>
        </w:tabs>
        <w:spacing w:before="240" w:line="360" w:lineRule="auto"/>
        <w:ind w:left="708" w:right="51"/>
        <w:jc w:val="both"/>
        <w:rPr>
          <w:rFonts w:ascii="Palatino Linotype" w:hAnsi="Palatino Linotype"/>
          <w:i/>
          <w:iCs/>
        </w:rPr>
      </w:pPr>
      <w:r w:rsidRPr="00FB5C80">
        <w:rPr>
          <w:rFonts w:ascii="Palatino Linotype" w:hAnsi="Palatino Linotype"/>
          <w:i/>
          <w:iCs/>
        </w:rPr>
        <w:t xml:space="preserve">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EC0ECA" w:rsidRPr="00FB5C80" w:rsidRDefault="00996F33" w:rsidP="00EC0ECA">
      <w:pPr>
        <w:pStyle w:val="Prrafodelista"/>
        <w:numPr>
          <w:ilvl w:val="0"/>
          <w:numId w:val="34"/>
        </w:numPr>
        <w:tabs>
          <w:tab w:val="left" w:pos="709"/>
        </w:tabs>
        <w:spacing w:before="240" w:line="360" w:lineRule="auto"/>
        <w:ind w:right="51"/>
        <w:jc w:val="both"/>
        <w:rPr>
          <w:rFonts w:ascii="Palatino Linotype" w:hAnsi="Palatino Linotype"/>
          <w:i/>
          <w:iCs/>
          <w:sz w:val="22"/>
          <w:szCs w:val="22"/>
        </w:rPr>
      </w:pPr>
      <w:r w:rsidRPr="00FB5C80">
        <w:rPr>
          <w:rFonts w:ascii="Palatino Linotype" w:hAnsi="Palatino Linotype"/>
          <w:i/>
          <w:iCs/>
          <w:sz w:val="22"/>
          <w:szCs w:val="22"/>
        </w:rPr>
        <w:t xml:space="preserve">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rsidR="00EC0ECA" w:rsidRPr="00FB5C80" w:rsidRDefault="00996F33" w:rsidP="00EC0ECA">
      <w:pPr>
        <w:pStyle w:val="Prrafodelista"/>
        <w:numPr>
          <w:ilvl w:val="0"/>
          <w:numId w:val="34"/>
        </w:numPr>
        <w:tabs>
          <w:tab w:val="left" w:pos="709"/>
        </w:tabs>
        <w:spacing w:before="240" w:line="360" w:lineRule="auto"/>
        <w:ind w:right="51"/>
        <w:jc w:val="both"/>
        <w:rPr>
          <w:rFonts w:ascii="Palatino Linotype" w:hAnsi="Palatino Linotype"/>
          <w:i/>
          <w:iCs/>
          <w:sz w:val="22"/>
          <w:szCs w:val="22"/>
        </w:rPr>
      </w:pPr>
      <w:r w:rsidRPr="00FB5C80">
        <w:rPr>
          <w:rFonts w:ascii="Palatino Linotype" w:hAnsi="Palatino Linotype"/>
          <w:i/>
          <w:iCs/>
          <w:sz w:val="22"/>
          <w:szCs w:val="22"/>
        </w:rPr>
        <w:t xml:space="preserve">Aquella cuya revelación pueda ser utilizada para actualizar o potenciar una amenaza a la seguridad pública o a las instituciones del Estado de México; </w:t>
      </w:r>
    </w:p>
    <w:p w:rsidR="00EC0ECA" w:rsidRPr="00FB5C80" w:rsidRDefault="00996F33" w:rsidP="00EC0ECA">
      <w:pPr>
        <w:pStyle w:val="Prrafodelista"/>
        <w:numPr>
          <w:ilvl w:val="0"/>
          <w:numId w:val="34"/>
        </w:numPr>
        <w:tabs>
          <w:tab w:val="left" w:pos="709"/>
        </w:tabs>
        <w:spacing w:before="240" w:line="360" w:lineRule="auto"/>
        <w:ind w:right="51"/>
        <w:jc w:val="both"/>
        <w:rPr>
          <w:rFonts w:ascii="Palatino Linotype" w:hAnsi="Palatino Linotype"/>
          <w:i/>
          <w:iCs/>
          <w:sz w:val="22"/>
          <w:szCs w:val="22"/>
        </w:rPr>
      </w:pPr>
      <w:r w:rsidRPr="00FB5C80">
        <w:rPr>
          <w:rFonts w:ascii="Palatino Linotype" w:hAnsi="Palatino Linotype"/>
          <w:i/>
          <w:iCs/>
          <w:sz w:val="22"/>
          <w:szCs w:val="22"/>
        </w:rPr>
        <w:lastRenderedPageBreak/>
        <w:t xml:space="preserve">La relativa a los servidores públicos integrantes de las instituciones de seguridad pública, cuya revelación pueda poner en riesgo su vida e integridad física con motivo de sus funciones; </w:t>
      </w:r>
    </w:p>
    <w:p w:rsidR="00EC0ECA" w:rsidRPr="00FB5C80" w:rsidRDefault="00996F33" w:rsidP="00EC0ECA">
      <w:pPr>
        <w:pStyle w:val="Prrafodelista"/>
        <w:numPr>
          <w:ilvl w:val="0"/>
          <w:numId w:val="34"/>
        </w:numPr>
        <w:tabs>
          <w:tab w:val="left" w:pos="709"/>
        </w:tabs>
        <w:spacing w:before="240" w:line="360" w:lineRule="auto"/>
        <w:ind w:right="51"/>
        <w:jc w:val="both"/>
        <w:rPr>
          <w:rFonts w:ascii="Palatino Linotype" w:hAnsi="Palatino Linotype"/>
          <w:i/>
          <w:iCs/>
          <w:sz w:val="22"/>
          <w:szCs w:val="22"/>
        </w:rPr>
      </w:pPr>
      <w:r w:rsidRPr="00FB5C80">
        <w:rPr>
          <w:rFonts w:ascii="Palatino Linotype" w:hAnsi="Palatino Linotype"/>
          <w:i/>
          <w:iCs/>
          <w:sz w:val="22"/>
          <w:szCs w:val="22"/>
        </w:rPr>
        <w:t xml:space="preserve">La que sea producto de una intervención de comunicaciones privadas autorizadas conforme a la Constitución Federal y las disposiciones legales correspondientes; y </w:t>
      </w:r>
    </w:p>
    <w:p w:rsidR="00FB5C80" w:rsidRPr="00FB5C80" w:rsidRDefault="00996F33" w:rsidP="00EC0ECA">
      <w:pPr>
        <w:pStyle w:val="Prrafodelista"/>
        <w:numPr>
          <w:ilvl w:val="0"/>
          <w:numId w:val="34"/>
        </w:numPr>
        <w:tabs>
          <w:tab w:val="left" w:pos="709"/>
        </w:tabs>
        <w:spacing w:before="240" w:line="360" w:lineRule="auto"/>
        <w:ind w:right="51"/>
        <w:jc w:val="both"/>
        <w:rPr>
          <w:rFonts w:ascii="Palatino Linotype" w:hAnsi="Palatino Linotype"/>
          <w:i/>
          <w:iCs/>
          <w:sz w:val="22"/>
          <w:szCs w:val="22"/>
        </w:rPr>
      </w:pPr>
      <w:r w:rsidRPr="00FB5C80">
        <w:rPr>
          <w:rFonts w:ascii="Palatino Linotype" w:hAnsi="Palatino Linotype"/>
          <w:i/>
          <w:iCs/>
          <w:sz w:val="22"/>
          <w:szCs w:val="22"/>
        </w:rPr>
        <w:t xml:space="preserve">La contenida en averiguaciones previas, carpetas de investigación, expedientes y demás archivos relativos a la investigación para la prevención y la investigación de los delitos y faltas administrativas, en términos de las disposiciones aplicables. </w:t>
      </w:r>
    </w:p>
    <w:p w:rsidR="00996F33" w:rsidRDefault="00996F33" w:rsidP="00FB5C80">
      <w:pPr>
        <w:tabs>
          <w:tab w:val="left" w:pos="709"/>
        </w:tabs>
        <w:spacing w:before="240" w:line="360" w:lineRule="auto"/>
        <w:ind w:left="708" w:right="51"/>
        <w:jc w:val="both"/>
        <w:rPr>
          <w:rFonts w:ascii="Palatino Linotype" w:hAnsi="Palatino Linotype"/>
          <w:i/>
          <w:iCs/>
        </w:rPr>
      </w:pPr>
      <w:r w:rsidRPr="00FB5C80">
        <w:rPr>
          <w:rFonts w:ascii="Palatino Linotype" w:hAnsi="Palatino Linotype"/>
          <w:i/>
          <w:iCs/>
        </w:rPr>
        <w:t>La inobservancia a lo anterior se sancionará de conformidad con las disposiciones aplicables.</w:t>
      </w:r>
    </w:p>
    <w:p w:rsidR="00FB5C80" w:rsidRPr="00FB5C80" w:rsidRDefault="00FB5C80" w:rsidP="00FB5C80">
      <w:pPr>
        <w:tabs>
          <w:tab w:val="left" w:pos="709"/>
        </w:tabs>
        <w:spacing w:before="240" w:line="360" w:lineRule="auto"/>
        <w:ind w:right="51"/>
        <w:jc w:val="both"/>
        <w:rPr>
          <w:rFonts w:ascii="Palatino Linotype" w:hAnsi="Palatino Linotype"/>
          <w:sz w:val="24"/>
          <w:szCs w:val="24"/>
        </w:rPr>
      </w:pPr>
      <w:r w:rsidRPr="00FB5C80">
        <w:rPr>
          <w:rFonts w:ascii="Palatino Linotype" w:hAnsi="Palatino Linotype"/>
          <w:sz w:val="24"/>
          <w:szCs w:val="24"/>
        </w:rPr>
        <w:t>Por ello</w:t>
      </w:r>
      <w:r>
        <w:rPr>
          <w:rFonts w:ascii="Palatino Linotype" w:hAnsi="Palatino Linotype"/>
          <w:sz w:val="24"/>
          <w:szCs w:val="24"/>
        </w:rPr>
        <w:t xml:space="preserve">, al existir un presupuesto normativo que determina el carácter de información clasificada como reservada, se actualiza la Fracción XI del articulo 140 de la Ley de Transparencia local; por lo tanto este instituto considera que los protocolos de actuación deberán de ser reservados. </w:t>
      </w:r>
    </w:p>
    <w:p w:rsidR="00664022" w:rsidRDefault="000E35BF" w:rsidP="001478D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tal guisa, se arriba a la conclusión de que, el sujeto obligado dentro de su participación en el Sistema Estatal, así como</w:t>
      </w:r>
      <w:r w:rsidR="00664022">
        <w:rPr>
          <w:rFonts w:ascii="Palatino Linotype" w:hAnsi="Palatino Linotype"/>
          <w:sz w:val="24"/>
          <w:szCs w:val="24"/>
        </w:rPr>
        <w:t>,</w:t>
      </w:r>
      <w:r>
        <w:rPr>
          <w:rFonts w:ascii="Palatino Linotype" w:hAnsi="Palatino Linotype"/>
          <w:sz w:val="24"/>
          <w:szCs w:val="24"/>
        </w:rPr>
        <w:t xml:space="preserve"> sus atribuciones que le confiere la Ley de Seguridad del Estado de México</w:t>
      </w:r>
      <w:r w:rsidR="00664022">
        <w:rPr>
          <w:rFonts w:ascii="Palatino Linotype" w:hAnsi="Palatino Linotype"/>
          <w:sz w:val="24"/>
          <w:szCs w:val="24"/>
        </w:rPr>
        <w:t xml:space="preserve"> no se encuentra ningún supuesto de los requerimientos vertidos por la particular en su solicitud de información.</w:t>
      </w:r>
    </w:p>
    <w:p w:rsidR="002F4699" w:rsidRDefault="00A7198C" w:rsidP="001478D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Amén</w:t>
      </w:r>
      <w:r w:rsidR="00664022">
        <w:rPr>
          <w:rFonts w:ascii="Palatino Linotype" w:hAnsi="Palatino Linotype"/>
          <w:sz w:val="24"/>
          <w:szCs w:val="24"/>
        </w:rPr>
        <w:t xml:space="preserve"> de lo anterior, es de mencionarse que no es necesario ordenar la entrega del acuerdo de incompetencia, ya que como lo establece el numeral 167 de la Ley de Transparencia y Acceso a la Información Pública del Estado de México y Municipios, se le oriento a la particular dentro del término de tres días hábiles, para que turnara </w:t>
      </w:r>
      <w:r w:rsidR="00664022">
        <w:rPr>
          <w:rFonts w:ascii="Palatino Linotype" w:hAnsi="Palatino Linotype"/>
          <w:sz w:val="24"/>
          <w:szCs w:val="24"/>
        </w:rPr>
        <w:lastRenderedPageBreak/>
        <w:t>su solicitud de información al sujeto obligado que conforme a sus atribuciones pudiera contar con la información solicitada, por lo tanto, resulta a todas luces que la respuesta del sujeto obligado se encuentra debidamente establecida y lo procedente es confirmar su respuesta.</w:t>
      </w:r>
    </w:p>
    <w:p w:rsidR="005B1B58" w:rsidRDefault="002C42B8" w:rsidP="005B1B5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w:t>
      </w:r>
      <w:r w:rsidR="00A459D0">
        <w:rPr>
          <w:rFonts w:ascii="Palatino Linotype" w:hAnsi="Palatino Linotype"/>
          <w:sz w:val="24"/>
          <w:szCs w:val="24"/>
        </w:rPr>
        <w:t>n consecuencia y en mérito</w:t>
      </w:r>
      <w:r w:rsidR="00A459D0" w:rsidRPr="00410726">
        <w:rPr>
          <w:rFonts w:ascii="Palatino Linotype" w:hAnsi="Palatino Linotype"/>
          <w:sz w:val="24"/>
          <w:szCs w:val="24"/>
        </w:rPr>
        <w:t xml:space="preserve"> de lo expuesto en líneas anteriores, resultan </w:t>
      </w:r>
      <w:r w:rsidR="000F0611">
        <w:rPr>
          <w:rFonts w:ascii="Palatino Linotype" w:hAnsi="Palatino Linotype"/>
          <w:sz w:val="24"/>
          <w:szCs w:val="24"/>
        </w:rPr>
        <w:t xml:space="preserve"> </w:t>
      </w:r>
      <w:r w:rsidR="005B1B58">
        <w:rPr>
          <w:rFonts w:ascii="Palatino Linotype" w:hAnsi="Palatino Linotype"/>
          <w:sz w:val="24"/>
          <w:szCs w:val="24"/>
        </w:rPr>
        <w:t>inoperantes l</w:t>
      </w:r>
      <w:r w:rsidR="00A459D0">
        <w:rPr>
          <w:rFonts w:ascii="Palatino Linotype" w:hAnsi="Palatino Linotype"/>
          <w:sz w:val="24"/>
          <w:szCs w:val="24"/>
        </w:rPr>
        <w:t>a</w:t>
      </w:r>
      <w:r w:rsidR="00A459D0" w:rsidRPr="00410726">
        <w:rPr>
          <w:rFonts w:ascii="Palatino Linotype" w:hAnsi="Palatino Linotype"/>
          <w:sz w:val="24"/>
          <w:szCs w:val="24"/>
        </w:rPr>
        <w:t xml:space="preserve">s </w:t>
      </w:r>
      <w:r w:rsidR="00A459D0">
        <w:rPr>
          <w:rFonts w:ascii="Palatino Linotype" w:hAnsi="Palatino Linotype"/>
          <w:sz w:val="24"/>
          <w:szCs w:val="24"/>
        </w:rPr>
        <w:t xml:space="preserve">razones o </w:t>
      </w:r>
      <w:r w:rsidR="00A459D0" w:rsidRPr="00410726">
        <w:rPr>
          <w:rFonts w:ascii="Palatino Linotype" w:hAnsi="Palatino Linotype"/>
          <w:sz w:val="24"/>
          <w:szCs w:val="24"/>
        </w:rPr>
        <w:t xml:space="preserve">motivos de inconformidad que arguye </w:t>
      </w:r>
      <w:r w:rsidR="00A459D0">
        <w:rPr>
          <w:rFonts w:ascii="Palatino Linotype" w:hAnsi="Palatino Linotype"/>
          <w:sz w:val="24"/>
          <w:szCs w:val="24"/>
        </w:rPr>
        <w:t>El Recurrente</w:t>
      </w:r>
      <w:r w:rsidR="00A459D0" w:rsidRPr="00410726">
        <w:rPr>
          <w:rFonts w:ascii="Palatino Linotype" w:hAnsi="Palatino Linotype"/>
          <w:sz w:val="24"/>
          <w:szCs w:val="24"/>
        </w:rPr>
        <w:t xml:space="preserve"> en su medio de impugnación que fue materia de estudio, </w:t>
      </w:r>
      <w:r w:rsidR="005B1B58" w:rsidRPr="00410726">
        <w:rPr>
          <w:rFonts w:ascii="Palatino Linotype" w:hAnsi="Palatino Linotype"/>
          <w:sz w:val="24"/>
          <w:szCs w:val="24"/>
        </w:rPr>
        <w:t xml:space="preserve">por ello </w:t>
      </w:r>
      <w:r w:rsidR="005B1B58">
        <w:rPr>
          <w:rFonts w:ascii="Palatino Linotype" w:hAnsi="Palatino Linotype" w:cs="Arial"/>
          <w:b/>
          <w:sz w:val="24"/>
        </w:rPr>
        <w:t>con fundamento en la fracción II del</w:t>
      </w:r>
      <w:r w:rsidR="005B1B58" w:rsidRPr="00344BA4">
        <w:rPr>
          <w:rFonts w:ascii="Palatino Linotype" w:hAnsi="Palatino Linotype" w:cs="Arial"/>
          <w:b/>
          <w:sz w:val="24"/>
        </w:rPr>
        <w:t xml:space="preserve"> artículo 186, </w:t>
      </w:r>
      <w:r w:rsidR="005B1B58" w:rsidRPr="00A34889">
        <w:rPr>
          <w:rFonts w:ascii="Palatino Linotype" w:hAnsi="Palatino Linotype" w:cs="Arial"/>
          <w:sz w:val="24"/>
        </w:rPr>
        <w:t xml:space="preserve">de la Ley de Transparencia y Acceso a la Información Pública del Estado de México y Municipios, se </w:t>
      </w:r>
      <w:r w:rsidR="005B1B58">
        <w:rPr>
          <w:rFonts w:ascii="Palatino Linotype" w:hAnsi="Palatino Linotype" w:cs="Arial"/>
          <w:b/>
          <w:sz w:val="24"/>
        </w:rPr>
        <w:t>CONFIRMA</w:t>
      </w:r>
      <w:r w:rsidR="005B1B58">
        <w:rPr>
          <w:rFonts w:ascii="Palatino Linotype" w:hAnsi="Palatino Linotype"/>
          <w:sz w:val="24"/>
          <w:szCs w:val="24"/>
        </w:rPr>
        <w:t xml:space="preserve">, la respuesta a la solicitud de información número </w:t>
      </w:r>
      <w:r w:rsidR="00664022" w:rsidRPr="001E7FE1">
        <w:rPr>
          <w:rFonts w:ascii="Palatino Linotype" w:hAnsi="Palatino Linotype" w:cs="Arial"/>
          <w:b/>
          <w:sz w:val="24"/>
        </w:rPr>
        <w:t>00146/SESESP/IP/2019</w:t>
      </w:r>
      <w:r w:rsidR="005B1B58">
        <w:rPr>
          <w:rFonts w:ascii="Palatino Linotype" w:hAnsi="Palatino Linotype"/>
          <w:sz w:val="24"/>
          <w:szCs w:val="24"/>
        </w:rPr>
        <w:t xml:space="preserve">, </w:t>
      </w:r>
      <w:r w:rsidR="005B1B58" w:rsidRPr="00410726">
        <w:rPr>
          <w:rFonts w:ascii="Palatino Linotype" w:hAnsi="Palatino Linotype"/>
          <w:sz w:val="24"/>
          <w:szCs w:val="24"/>
        </w:rPr>
        <w:t>que ha sido materia del presente fallo.</w:t>
      </w:r>
    </w:p>
    <w:p w:rsidR="005B1B58" w:rsidRDefault="005B1B58" w:rsidP="005B1B58">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B76491" w:rsidRDefault="00B76491" w:rsidP="005B1B58">
      <w:pPr>
        <w:tabs>
          <w:tab w:val="left" w:pos="8931"/>
        </w:tabs>
        <w:spacing w:before="240" w:line="360" w:lineRule="auto"/>
        <w:ind w:right="51"/>
        <w:jc w:val="both"/>
        <w:rPr>
          <w:rFonts w:ascii="Palatino Linotype" w:hAnsi="Palatino Linotype"/>
          <w:sz w:val="24"/>
          <w:szCs w:val="24"/>
        </w:rPr>
      </w:pPr>
    </w:p>
    <w:p w:rsidR="005B1B58" w:rsidRDefault="005B1B58" w:rsidP="005B1B5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5B1B58" w:rsidRDefault="005B1B58" w:rsidP="005B1B58">
      <w:pPr>
        <w:spacing w:line="360" w:lineRule="auto"/>
        <w:jc w:val="both"/>
        <w:rPr>
          <w:rFonts w:ascii="Palatino Linotype" w:hAnsi="Palatino Linotype" w:cs="Arial"/>
          <w:sz w:val="24"/>
          <w:szCs w:val="24"/>
          <w:lang w:val="es-ES_tradnl"/>
        </w:rPr>
      </w:pPr>
      <w:r w:rsidRPr="00755A9B">
        <w:rPr>
          <w:rFonts w:ascii="Palatino Linotype" w:hAnsi="Palatino Linotype" w:cs="Arial"/>
          <w:b/>
          <w:sz w:val="28"/>
          <w:szCs w:val="24"/>
          <w:lang w:val="es-ES_tradnl"/>
        </w:rPr>
        <w:t>PRIMERO.</w:t>
      </w:r>
      <w:r w:rsidRPr="00755A9B">
        <w:rPr>
          <w:rFonts w:ascii="Palatino Linotype" w:hAnsi="Palatino Linotype" w:cs="Arial"/>
          <w:sz w:val="28"/>
          <w:szCs w:val="24"/>
          <w:lang w:val="es-ES_tradnl"/>
        </w:rPr>
        <w:t xml:space="preserve"> </w:t>
      </w:r>
      <w:r w:rsidRPr="00A92F82">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A92F82">
        <w:rPr>
          <w:rFonts w:ascii="Palatino Linotype" w:hAnsi="Palatino Linotype" w:cs="Arial"/>
          <w:sz w:val="24"/>
          <w:szCs w:val="24"/>
          <w:lang w:val="es-ES_tradnl"/>
        </w:rPr>
        <w:t xml:space="preserve"> la respuesta entregada por </w:t>
      </w:r>
      <w:r w:rsidRPr="00B619DB">
        <w:rPr>
          <w:rFonts w:ascii="Palatino Linotype" w:hAnsi="Palatino Linotype" w:cs="Arial"/>
          <w:b/>
          <w:sz w:val="24"/>
          <w:szCs w:val="24"/>
          <w:lang w:val="es-ES_tradnl"/>
        </w:rPr>
        <w:t>El Sujeto Obligado</w:t>
      </w:r>
      <w:r w:rsidRPr="00A92F82">
        <w:rPr>
          <w:rFonts w:ascii="Palatino Linotype" w:hAnsi="Palatino Linotype" w:cs="Arial"/>
          <w:sz w:val="24"/>
          <w:szCs w:val="24"/>
          <w:lang w:val="es-ES_tradnl"/>
        </w:rPr>
        <w:t xml:space="preserve"> a la solicitud de información número </w:t>
      </w:r>
      <w:r w:rsidR="00664022" w:rsidRPr="001E7FE1">
        <w:rPr>
          <w:rFonts w:ascii="Palatino Linotype" w:hAnsi="Palatino Linotype" w:cs="Arial"/>
          <w:b/>
          <w:sz w:val="24"/>
        </w:rPr>
        <w:t>00146/SESESP/IP/2019</w:t>
      </w:r>
      <w:r w:rsidRPr="00A92F82">
        <w:rPr>
          <w:rFonts w:ascii="Palatino Linotype" w:hAnsi="Palatino Linotype" w:cs="Arial"/>
          <w:sz w:val="24"/>
          <w:szCs w:val="24"/>
          <w:lang w:val="es-ES_tradnl"/>
        </w:rPr>
        <w:t>, por resultar</w:t>
      </w:r>
      <w:r>
        <w:rPr>
          <w:rFonts w:ascii="Palatino Linotype" w:hAnsi="Palatino Linotype" w:cs="Arial"/>
          <w:sz w:val="24"/>
          <w:szCs w:val="24"/>
          <w:lang w:val="es-ES_tradnl"/>
        </w:rPr>
        <w:t xml:space="preserve"> inoperantes las razones o</w:t>
      </w:r>
      <w:r w:rsidRPr="00A92F82">
        <w:rPr>
          <w:rFonts w:ascii="Palatino Linotype" w:hAnsi="Palatino Linotype" w:cs="Arial"/>
          <w:sz w:val="24"/>
          <w:szCs w:val="24"/>
          <w:lang w:val="es-ES_tradnl"/>
        </w:rPr>
        <w:t xml:space="preserve"> motivos de inconformidad que arguye </w:t>
      </w:r>
      <w:r w:rsidRPr="00A92F82">
        <w:rPr>
          <w:rFonts w:ascii="Palatino Linotype" w:hAnsi="Palatino Linotype" w:cs="Arial"/>
          <w:b/>
          <w:sz w:val="24"/>
          <w:szCs w:val="24"/>
          <w:lang w:val="es-ES_tradnl"/>
        </w:rPr>
        <w:t>El Recurrente</w:t>
      </w:r>
      <w:r w:rsidRPr="00A92F82">
        <w:rPr>
          <w:rFonts w:ascii="Palatino Linotype" w:hAnsi="Palatino Linotype" w:cs="Arial"/>
          <w:sz w:val="24"/>
          <w:szCs w:val="24"/>
          <w:lang w:val="es-ES_tradnl"/>
        </w:rPr>
        <w:t xml:space="preserve">, en términos del Considerando </w:t>
      </w:r>
      <w:r w:rsidRPr="00A92F82">
        <w:rPr>
          <w:rFonts w:ascii="Palatino Linotype" w:hAnsi="Palatino Linotype" w:cs="Arial"/>
          <w:b/>
          <w:sz w:val="24"/>
          <w:szCs w:val="24"/>
          <w:lang w:val="es-ES_tradnl"/>
        </w:rPr>
        <w:t>CUARTO</w:t>
      </w:r>
      <w:r w:rsidRPr="00A92F82">
        <w:rPr>
          <w:rFonts w:ascii="Palatino Linotype" w:hAnsi="Palatino Linotype" w:cs="Arial"/>
          <w:sz w:val="24"/>
          <w:szCs w:val="24"/>
          <w:lang w:val="es-ES_tradnl"/>
        </w:rPr>
        <w:t xml:space="preserve"> de la presente resolución.</w:t>
      </w:r>
    </w:p>
    <w:p w:rsidR="005B1B58" w:rsidRPr="00F127DB" w:rsidRDefault="005B1B58" w:rsidP="005B1B58">
      <w:pPr>
        <w:spacing w:line="360" w:lineRule="auto"/>
        <w:jc w:val="both"/>
        <w:rPr>
          <w:rFonts w:ascii="Palatino Linotype" w:hAnsi="Palatino Linotype" w:cs="Arial"/>
          <w:sz w:val="6"/>
          <w:szCs w:val="16"/>
          <w:lang w:val="es-ES_tradnl"/>
        </w:rPr>
      </w:pPr>
    </w:p>
    <w:p w:rsidR="005B1B58" w:rsidRPr="00A92F82" w:rsidRDefault="005B1B58" w:rsidP="005B1B58">
      <w:pPr>
        <w:autoSpaceDE w:val="0"/>
        <w:autoSpaceDN w:val="0"/>
        <w:adjustRightInd w:val="0"/>
        <w:spacing w:after="0" w:line="360" w:lineRule="auto"/>
        <w:ind w:right="49"/>
        <w:jc w:val="both"/>
        <w:rPr>
          <w:rFonts w:ascii="Palatino Linotype" w:hAnsi="Palatino Linotype" w:cs="Arial"/>
        </w:rPr>
      </w:pPr>
      <w:r w:rsidRPr="00755A9B">
        <w:rPr>
          <w:rFonts w:ascii="Palatino Linotype" w:hAnsi="Palatino Linotype"/>
          <w:b/>
          <w:sz w:val="28"/>
          <w:szCs w:val="24"/>
        </w:rPr>
        <w:t>SEGUNDO.</w:t>
      </w:r>
      <w:r w:rsidRPr="00755A9B">
        <w:rPr>
          <w:rFonts w:ascii="Palatino Linotype" w:hAnsi="Palatino Linotype" w:cs="Arial"/>
          <w:sz w:val="28"/>
          <w:szCs w:val="24"/>
        </w:rPr>
        <w:t xml:space="preserve"> </w:t>
      </w:r>
      <w:r w:rsidRPr="00A92F82">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Pr>
          <w:rFonts w:ascii="Palatino Linotype" w:hAnsi="Palatino Linotype" w:cs="Arial"/>
          <w:bCs/>
          <w:sz w:val="24"/>
          <w:szCs w:val="24"/>
        </w:rPr>
        <w:t>Sujeto Obligado la presente resolución.</w:t>
      </w:r>
    </w:p>
    <w:p w:rsidR="005B1B58" w:rsidRDefault="005B1B58" w:rsidP="005B1B58">
      <w:pPr>
        <w:spacing w:line="360" w:lineRule="auto"/>
        <w:jc w:val="both"/>
        <w:rPr>
          <w:rFonts w:ascii="Palatino Linotype" w:hAnsi="Palatino Linotype" w:cs="Arial"/>
          <w:sz w:val="12"/>
          <w:szCs w:val="16"/>
          <w:lang w:val="es-ES_tradnl"/>
        </w:rPr>
      </w:pPr>
    </w:p>
    <w:p w:rsidR="005B1B58" w:rsidRPr="0076532E" w:rsidRDefault="005B1B58" w:rsidP="005B1B58">
      <w:pPr>
        <w:spacing w:after="0" w:line="360" w:lineRule="auto"/>
        <w:jc w:val="both"/>
        <w:rPr>
          <w:rFonts w:ascii="Palatino Linotype" w:hAnsi="Palatino Linotype" w:cs="Arial"/>
          <w:bCs/>
          <w:sz w:val="24"/>
          <w:szCs w:val="24"/>
        </w:rPr>
      </w:pPr>
      <w:r w:rsidRPr="0076532E">
        <w:rPr>
          <w:rFonts w:ascii="Palatino Linotype" w:hAnsi="Palatino Linotype" w:cs="Arial"/>
          <w:b/>
          <w:bCs/>
          <w:sz w:val="28"/>
          <w:szCs w:val="24"/>
        </w:rPr>
        <w:lastRenderedPageBreak/>
        <w:t>TERCERO</w:t>
      </w:r>
      <w:r w:rsidRPr="0076532E">
        <w:rPr>
          <w:rFonts w:ascii="Palatino Linotype" w:hAnsi="Palatino Linotype" w:cs="Arial"/>
          <w:bCs/>
          <w:sz w:val="24"/>
          <w:szCs w:val="24"/>
        </w:rPr>
        <w:t xml:space="preserve">. </w:t>
      </w:r>
      <w:r w:rsidRPr="007B623E">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sidRPr="007B623E">
        <w:rPr>
          <w:rFonts w:ascii="Palatino Linotype" w:hAnsi="Palatino Linotype" w:cs="Arial"/>
          <w:b/>
          <w:bCs/>
          <w:sz w:val="24"/>
          <w:szCs w:val="24"/>
        </w:rPr>
        <w:t>Recurrente</w:t>
      </w:r>
      <w:r w:rsidRPr="0076532E">
        <w:rPr>
          <w:rFonts w:ascii="Palatino Linotype" w:hAnsi="Palatino Linotype" w:cs="Arial"/>
          <w:bCs/>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E15E85" w:rsidRPr="009902AF" w:rsidRDefault="00E15E85" w:rsidP="005B1B58">
      <w:pPr>
        <w:tabs>
          <w:tab w:val="left" w:pos="709"/>
        </w:tabs>
        <w:spacing w:before="240" w:line="360" w:lineRule="auto"/>
        <w:ind w:right="51"/>
        <w:jc w:val="both"/>
        <w:rPr>
          <w:rFonts w:ascii="Palatino Linotype" w:hAnsi="Palatino Linotype" w:cs="Arial"/>
          <w:b/>
          <w:sz w:val="18"/>
          <w:szCs w:val="18"/>
        </w:rPr>
      </w:pPr>
    </w:p>
    <w:p w:rsidR="00A459D0" w:rsidRDefault="00B25B70" w:rsidP="00A459D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033220">
        <w:rPr>
          <w:rFonts w:ascii="Palatino Linotype" w:hAnsi="Palatino Linotype" w:cs="Arial"/>
          <w:sz w:val="24"/>
          <w:szCs w:val="24"/>
        </w:rPr>
        <w:t>TRIGÉSIMA SEXTA</w:t>
      </w:r>
      <w:r>
        <w:rPr>
          <w:rFonts w:ascii="Palatino Linotype" w:hAnsi="Palatino Linotype" w:cs="Arial"/>
          <w:sz w:val="24"/>
          <w:szCs w:val="24"/>
        </w:rPr>
        <w:t xml:space="preserve"> SESIÓN ORDINARIA CELEBRADA EL </w:t>
      </w:r>
      <w:r w:rsidR="00033220">
        <w:rPr>
          <w:rFonts w:ascii="Palatino Linotype" w:hAnsi="Palatino Linotype" w:cs="Arial"/>
          <w:sz w:val="24"/>
          <w:szCs w:val="24"/>
        </w:rPr>
        <w:t>DOS DE OCTUBRE</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 ANTE EL SECRETARIO TÉCNICO DEL PLENO, ALEXIS TAPIA RAMÍREZ</w:t>
      </w:r>
      <w:r w:rsidR="006A155C">
        <w:rPr>
          <w:rFonts w:ascii="Palatino Linotype" w:hAnsi="Palatino Linotype" w:cs="Arial"/>
          <w:sz w:val="24"/>
          <w:szCs w:val="24"/>
        </w:rPr>
        <w:t>.----------------------------------------------------------------------------------------</w:t>
      </w:r>
      <w:r w:rsidR="006A155C" w:rsidRPr="006A155C">
        <w:rPr>
          <w:rFonts w:ascii="Palatino Linotype" w:hAnsi="Palatino Linotype" w:cs="Arial"/>
          <w:sz w:val="24"/>
          <w:szCs w:val="24"/>
        </w:rPr>
        <w:t xml:space="preserve"> </w:t>
      </w:r>
      <w:r w:rsidR="006A155C">
        <w:rPr>
          <w:rFonts w:ascii="Palatino Linotype" w:hAnsi="Palatino Linotype" w:cs="Arial"/>
          <w:sz w:val="24"/>
          <w:szCs w:val="24"/>
        </w:rPr>
        <w:t>----------------------------------------------------------------------------------------------------------------------------------------------------------------------------------------------------------------------------------------------------------------------------------------------------------------------------------------------------------------------------------------------------------------------------------------------------------------------------------------------------------------------------------------------------------------------------------------------------------------------------------------------------------------------------------------------------------------------------------------------------------------------------------------------------------------------------------------------------------------------------------------------------------------------------------------------------------------------------------------------------------------------------------------------</w:t>
      </w:r>
      <w:r w:rsidR="00033220">
        <w:rPr>
          <w:rFonts w:ascii="Palatino Linotype" w:hAnsi="Palatino Linotype" w:cs="Arial"/>
          <w:sz w:val="24"/>
          <w:szCs w:val="24"/>
        </w:rPr>
        <w:t>----------</w:t>
      </w:r>
      <w:r w:rsidR="006A155C">
        <w:rPr>
          <w:rFonts w:ascii="Palatino Linotype" w:hAnsi="Palatino Linotype" w:cs="Arial"/>
          <w:sz w:val="24"/>
          <w:szCs w:val="24"/>
        </w:rPr>
        <w:t>-----------</w:t>
      </w:r>
    </w:p>
    <w:p w:rsidR="00B25B70" w:rsidRDefault="00B25B70" w:rsidP="00B25B70">
      <w:pPr>
        <w:spacing w:before="240"/>
        <w:jc w:val="both"/>
        <w:rPr>
          <w:rFonts w:ascii="Palatino Linotype" w:hAnsi="Palatino Linotype"/>
        </w:rPr>
      </w:pPr>
    </w:p>
    <w:p w:rsidR="00B25B70" w:rsidRDefault="00B25B70" w:rsidP="00B25B70">
      <w:pPr>
        <w:spacing w:before="240"/>
        <w:jc w:val="both"/>
        <w:rPr>
          <w:rFonts w:ascii="Palatino Linotype" w:hAnsi="Palatino Linotype"/>
        </w:rPr>
      </w:pPr>
    </w:p>
    <w:p w:rsidR="00B25B70" w:rsidRDefault="00B25B70" w:rsidP="00B25B7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3600" behindDoc="0" locked="0" layoutInCell="1" allowOverlap="1" wp14:anchorId="13861A76" wp14:editId="1AB1CD14">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B25B70" w:rsidRPr="00EF2FC0" w:rsidRDefault="00B25B70" w:rsidP="00B25B7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25B70" w:rsidRDefault="00B25B70" w:rsidP="00B25B7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B25B70" w:rsidRPr="00033220" w:rsidRDefault="00033220" w:rsidP="00B25B70">
                            <w:pPr>
                              <w:spacing w:line="240" w:lineRule="auto"/>
                              <w:jc w:val="center"/>
                              <w:rPr>
                                <w:rFonts w:ascii="Palatino Linotype" w:hAnsi="Palatino Linotype"/>
                                <w:b/>
                                <w:bCs/>
                                <w:sz w:val="24"/>
                                <w:szCs w:val="24"/>
                              </w:rPr>
                            </w:pPr>
                            <w:r>
                              <w:rPr>
                                <w:rFonts w:ascii="Palatino Linotype" w:hAnsi="Palatino Linotype"/>
                                <w:b/>
                                <w:bCs/>
                                <w:sz w:val="24"/>
                                <w:szCs w:val="24"/>
                              </w:rPr>
                              <w:t>(Rubrica).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861A76"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360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B25B70" w:rsidRPr="00EF2FC0" w:rsidRDefault="00B25B70" w:rsidP="00B25B7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25B70" w:rsidRDefault="00B25B70" w:rsidP="00B25B7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rsidR="00B25B70" w:rsidRPr="00033220" w:rsidRDefault="00033220" w:rsidP="00B25B70">
                      <w:pPr>
                        <w:spacing w:line="240" w:lineRule="auto"/>
                        <w:jc w:val="center"/>
                        <w:rPr>
                          <w:rFonts w:ascii="Palatino Linotype" w:hAnsi="Palatino Linotype"/>
                          <w:b/>
                          <w:bCs/>
                          <w:sz w:val="24"/>
                          <w:szCs w:val="24"/>
                        </w:rPr>
                      </w:pPr>
                      <w:r>
                        <w:rPr>
                          <w:rFonts w:ascii="Palatino Linotype" w:hAnsi="Palatino Linotype"/>
                          <w:b/>
                          <w:bCs/>
                          <w:sz w:val="24"/>
                          <w:szCs w:val="24"/>
                        </w:rPr>
                        <w:t>(Rubrica).</w:t>
                      </w:r>
                    </w:p>
                  </w:txbxContent>
                </v:textbox>
                <w10:wrap type="square" anchorx="page"/>
              </v:shape>
            </w:pict>
          </mc:Fallback>
        </mc:AlternateContent>
      </w:r>
    </w:p>
    <w:p w:rsidR="00B25B70" w:rsidRPr="00D54B7D" w:rsidRDefault="00B25B70" w:rsidP="00B25B70">
      <w:pPr>
        <w:spacing w:before="240"/>
        <w:jc w:val="both"/>
        <w:rPr>
          <w:rFonts w:ascii="Palatino Linotype" w:hAnsi="Palatino Linotype"/>
        </w:rPr>
      </w:pPr>
    </w:p>
    <w:p w:rsidR="00B25B70" w:rsidRPr="00D54B7D" w:rsidRDefault="00B25B70" w:rsidP="00B25B70">
      <w:pPr>
        <w:spacing w:before="240"/>
        <w:jc w:val="center"/>
        <w:rPr>
          <w:rFonts w:ascii="Palatino Linotype" w:hAnsi="Palatino Linotype"/>
        </w:rPr>
      </w:pPr>
    </w:p>
    <w:p w:rsidR="00B25B70" w:rsidRDefault="00B25B70" w:rsidP="00B25B70">
      <w:pPr>
        <w:spacing w:before="240"/>
        <w:rPr>
          <w:rFonts w:ascii="Palatino Linotype" w:hAnsi="Palatino Linotype"/>
          <w:b/>
        </w:rPr>
      </w:pPr>
    </w:p>
    <w:p w:rsidR="00B25B70" w:rsidRDefault="00B25B70" w:rsidP="00B25B70">
      <w:pPr>
        <w:spacing w:before="240"/>
        <w:rPr>
          <w:rFonts w:ascii="Palatino Linotype" w:hAnsi="Palatino Linotype"/>
          <w:b/>
        </w:rPr>
      </w:pPr>
    </w:p>
    <w:p w:rsidR="00B25B70" w:rsidRDefault="00B25B70" w:rsidP="00B25B7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32153230" wp14:editId="72331E9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5B70" w:rsidRPr="00EF2FC0" w:rsidRDefault="00B25B70" w:rsidP="00B25B7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25B70" w:rsidRDefault="00B25B70" w:rsidP="00B25B7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33220" w:rsidRPr="00033220" w:rsidRDefault="00033220" w:rsidP="00033220">
                            <w:pPr>
                              <w:spacing w:line="240" w:lineRule="auto"/>
                              <w:jc w:val="center"/>
                              <w:rPr>
                                <w:rFonts w:ascii="Palatino Linotype" w:hAnsi="Palatino Linotype"/>
                                <w:b/>
                                <w:bCs/>
                                <w:sz w:val="24"/>
                                <w:szCs w:val="24"/>
                              </w:rPr>
                            </w:pPr>
                            <w:r>
                              <w:rPr>
                                <w:rFonts w:ascii="Palatino Linotype" w:hAnsi="Palatino Linotype"/>
                                <w:b/>
                                <w:bCs/>
                                <w:sz w:val="24"/>
                                <w:szCs w:val="24"/>
                              </w:rPr>
                              <w:t>(Rubrica).</w:t>
                            </w:r>
                          </w:p>
                          <w:p w:rsidR="00B25B70" w:rsidRPr="00797B31" w:rsidRDefault="00B25B70" w:rsidP="00B25B7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153230" id="Cuadro de texto 35" o:spid="_x0000_s1027" type="#_x0000_t202" style="position:absolute;margin-left:149.05pt;margin-top:.9pt;width:200.25pt;height:73.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B25B70" w:rsidRPr="00EF2FC0" w:rsidRDefault="00B25B70" w:rsidP="00B25B7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25B70" w:rsidRDefault="00B25B70" w:rsidP="00B25B7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33220" w:rsidRPr="00033220" w:rsidRDefault="00033220" w:rsidP="00033220">
                      <w:pPr>
                        <w:spacing w:line="240" w:lineRule="auto"/>
                        <w:jc w:val="center"/>
                        <w:rPr>
                          <w:rFonts w:ascii="Palatino Linotype" w:hAnsi="Palatino Linotype"/>
                          <w:b/>
                          <w:bCs/>
                          <w:sz w:val="24"/>
                          <w:szCs w:val="24"/>
                        </w:rPr>
                      </w:pPr>
                      <w:r>
                        <w:rPr>
                          <w:rFonts w:ascii="Palatino Linotype" w:hAnsi="Palatino Linotype"/>
                          <w:b/>
                          <w:bCs/>
                          <w:sz w:val="24"/>
                          <w:szCs w:val="24"/>
                        </w:rPr>
                        <w:t>(Rubrica).</w:t>
                      </w:r>
                    </w:p>
                    <w:p w:rsidR="00B25B70" w:rsidRPr="00797B31" w:rsidRDefault="00B25B70" w:rsidP="00B25B7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2E28BDA7" wp14:editId="6C0077D2">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5B70" w:rsidRPr="00EF2FC0" w:rsidRDefault="00B25B70" w:rsidP="00B25B70">
                            <w:pPr>
                              <w:jc w:val="center"/>
                              <w:rPr>
                                <w:rFonts w:ascii="Palatino Linotype" w:hAnsi="Palatino Linotype"/>
                                <w:b/>
                                <w:sz w:val="24"/>
                                <w:szCs w:val="24"/>
                              </w:rPr>
                            </w:pPr>
                            <w:r w:rsidRPr="00EF2FC0">
                              <w:rPr>
                                <w:rFonts w:ascii="Palatino Linotype" w:hAnsi="Palatino Linotype"/>
                                <w:b/>
                                <w:sz w:val="24"/>
                                <w:szCs w:val="24"/>
                              </w:rPr>
                              <w:t>Eva Abaid Yapur</w:t>
                            </w:r>
                          </w:p>
                          <w:p w:rsidR="00B25B70" w:rsidRPr="00EF2FC0" w:rsidRDefault="00B25B70" w:rsidP="00B25B70">
                            <w:pPr>
                              <w:jc w:val="center"/>
                              <w:rPr>
                                <w:rFonts w:ascii="Palatino Linotype" w:hAnsi="Palatino Linotype"/>
                                <w:sz w:val="24"/>
                                <w:szCs w:val="24"/>
                              </w:rPr>
                            </w:pPr>
                            <w:r w:rsidRPr="00EF2FC0">
                              <w:rPr>
                                <w:rFonts w:ascii="Palatino Linotype" w:hAnsi="Palatino Linotype"/>
                                <w:sz w:val="24"/>
                                <w:szCs w:val="24"/>
                              </w:rPr>
                              <w:t>Comisionada</w:t>
                            </w:r>
                          </w:p>
                          <w:p w:rsidR="00033220" w:rsidRPr="00033220" w:rsidRDefault="00033220" w:rsidP="00033220">
                            <w:pPr>
                              <w:spacing w:line="240" w:lineRule="auto"/>
                              <w:jc w:val="center"/>
                              <w:rPr>
                                <w:rFonts w:ascii="Palatino Linotype" w:hAnsi="Palatino Linotype"/>
                                <w:b/>
                                <w:bCs/>
                                <w:sz w:val="24"/>
                                <w:szCs w:val="24"/>
                              </w:rPr>
                            </w:pPr>
                            <w:r>
                              <w:rPr>
                                <w:rFonts w:ascii="Palatino Linotype" w:hAnsi="Palatino Linotype"/>
                                <w:b/>
                                <w:bCs/>
                                <w:sz w:val="24"/>
                                <w:szCs w:val="24"/>
                              </w:rPr>
                              <w:t>(Rubrica).</w:t>
                            </w:r>
                          </w:p>
                          <w:p w:rsidR="00B25B70" w:rsidRDefault="00B25B70" w:rsidP="00B25B7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28BDA7" id="Cuadro de texto 22" o:spid="_x0000_s1028" type="#_x0000_t202" style="position:absolute;margin-left:0;margin-top:1.65pt;width:153pt;height:78.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B25B70" w:rsidRPr="00EF2FC0" w:rsidRDefault="00B25B70" w:rsidP="00B25B70">
                      <w:pPr>
                        <w:jc w:val="center"/>
                        <w:rPr>
                          <w:rFonts w:ascii="Palatino Linotype" w:hAnsi="Palatino Linotype"/>
                          <w:b/>
                          <w:sz w:val="24"/>
                          <w:szCs w:val="24"/>
                        </w:rPr>
                      </w:pPr>
                      <w:r w:rsidRPr="00EF2FC0">
                        <w:rPr>
                          <w:rFonts w:ascii="Palatino Linotype" w:hAnsi="Palatino Linotype"/>
                          <w:b/>
                          <w:sz w:val="24"/>
                          <w:szCs w:val="24"/>
                        </w:rPr>
                        <w:t>Eva Abaid Yapur</w:t>
                      </w:r>
                    </w:p>
                    <w:p w:rsidR="00B25B70" w:rsidRPr="00EF2FC0" w:rsidRDefault="00B25B70" w:rsidP="00B25B70">
                      <w:pPr>
                        <w:jc w:val="center"/>
                        <w:rPr>
                          <w:rFonts w:ascii="Palatino Linotype" w:hAnsi="Palatino Linotype"/>
                          <w:sz w:val="24"/>
                          <w:szCs w:val="24"/>
                        </w:rPr>
                      </w:pPr>
                      <w:r w:rsidRPr="00EF2FC0">
                        <w:rPr>
                          <w:rFonts w:ascii="Palatino Linotype" w:hAnsi="Palatino Linotype"/>
                          <w:sz w:val="24"/>
                          <w:szCs w:val="24"/>
                        </w:rPr>
                        <w:t>Comisionada</w:t>
                      </w:r>
                    </w:p>
                    <w:p w:rsidR="00033220" w:rsidRPr="00033220" w:rsidRDefault="00033220" w:rsidP="00033220">
                      <w:pPr>
                        <w:spacing w:line="240" w:lineRule="auto"/>
                        <w:jc w:val="center"/>
                        <w:rPr>
                          <w:rFonts w:ascii="Palatino Linotype" w:hAnsi="Palatino Linotype"/>
                          <w:b/>
                          <w:bCs/>
                          <w:sz w:val="24"/>
                          <w:szCs w:val="24"/>
                        </w:rPr>
                      </w:pPr>
                      <w:r>
                        <w:rPr>
                          <w:rFonts w:ascii="Palatino Linotype" w:hAnsi="Palatino Linotype"/>
                          <w:b/>
                          <w:bCs/>
                          <w:sz w:val="24"/>
                          <w:szCs w:val="24"/>
                        </w:rPr>
                        <w:t>(Rubrica).</w:t>
                      </w:r>
                    </w:p>
                    <w:p w:rsidR="00B25B70" w:rsidRDefault="00B25B70" w:rsidP="00B25B70">
                      <w:pPr>
                        <w:jc w:val="center"/>
                      </w:pPr>
                    </w:p>
                  </w:txbxContent>
                </v:textbox>
                <w10:wrap anchorx="margin"/>
              </v:shape>
            </w:pict>
          </mc:Fallback>
        </mc:AlternateContent>
      </w:r>
    </w:p>
    <w:p w:rsidR="00B25B70" w:rsidRPr="00D54B7D" w:rsidRDefault="00B25B70" w:rsidP="00B25B70">
      <w:pPr>
        <w:spacing w:before="240"/>
        <w:rPr>
          <w:rFonts w:ascii="Palatino Linotype" w:hAnsi="Palatino Linotype"/>
          <w:b/>
        </w:rPr>
      </w:pPr>
    </w:p>
    <w:p w:rsidR="00B25B70" w:rsidRPr="00D54B7D" w:rsidRDefault="00B25B70" w:rsidP="00B25B70">
      <w:pPr>
        <w:spacing w:before="240"/>
        <w:rPr>
          <w:rFonts w:ascii="Palatino Linotype" w:hAnsi="Palatino Linotype"/>
          <w:b/>
        </w:rPr>
      </w:pPr>
    </w:p>
    <w:p w:rsidR="00B25B70" w:rsidRDefault="00B25B70" w:rsidP="00B25B70">
      <w:pPr>
        <w:spacing w:before="240"/>
        <w:rPr>
          <w:rFonts w:ascii="Palatino Linotype" w:hAnsi="Palatino Linotype"/>
          <w:b/>
        </w:rPr>
      </w:pPr>
    </w:p>
    <w:p w:rsidR="00B25B70" w:rsidRDefault="00B25B70" w:rsidP="00B25B70">
      <w:pPr>
        <w:spacing w:before="240"/>
        <w:rPr>
          <w:rFonts w:ascii="Palatino Linotype" w:hAnsi="Palatino Linotype"/>
          <w:b/>
          <w:sz w:val="18"/>
          <w:szCs w:val="18"/>
        </w:rPr>
      </w:pPr>
    </w:p>
    <w:p w:rsidR="00B25B70" w:rsidRPr="00B93570" w:rsidRDefault="00B25B70" w:rsidP="00B25B7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6901B06B" wp14:editId="00D9DFE7">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5B70" w:rsidRPr="00EF2FC0" w:rsidRDefault="00B25B70" w:rsidP="00B25B7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25B70" w:rsidRPr="00EF2FC0" w:rsidRDefault="00B25B70" w:rsidP="00B25B7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33220" w:rsidRPr="00033220" w:rsidRDefault="00033220" w:rsidP="00033220">
                            <w:pPr>
                              <w:spacing w:line="240" w:lineRule="auto"/>
                              <w:jc w:val="center"/>
                              <w:rPr>
                                <w:rFonts w:ascii="Palatino Linotype" w:hAnsi="Palatino Linotype"/>
                                <w:b/>
                                <w:bCs/>
                                <w:sz w:val="24"/>
                                <w:szCs w:val="24"/>
                              </w:rPr>
                            </w:pPr>
                            <w:r>
                              <w:rPr>
                                <w:rFonts w:ascii="Palatino Linotype" w:hAnsi="Palatino Linotype"/>
                                <w:b/>
                                <w:bCs/>
                                <w:sz w:val="24"/>
                                <w:szCs w:val="24"/>
                              </w:rPr>
                              <w:t>(Rubrica).</w:t>
                            </w:r>
                          </w:p>
                          <w:p w:rsidR="00B25B70" w:rsidRDefault="00B25B70" w:rsidP="00B25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1B06B" id="Cuadro de texto 4" o:spid="_x0000_s1029" type="#_x0000_t202" style="position:absolute;margin-left:358.05pt;margin-top:19.05pt;width:168pt;height:74.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B25B70" w:rsidRPr="00EF2FC0" w:rsidRDefault="00B25B70" w:rsidP="00B25B7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25B70" w:rsidRPr="00EF2FC0" w:rsidRDefault="00B25B70" w:rsidP="00B25B7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33220" w:rsidRPr="00033220" w:rsidRDefault="00033220" w:rsidP="00033220">
                      <w:pPr>
                        <w:spacing w:line="240" w:lineRule="auto"/>
                        <w:jc w:val="center"/>
                        <w:rPr>
                          <w:rFonts w:ascii="Palatino Linotype" w:hAnsi="Palatino Linotype"/>
                          <w:b/>
                          <w:bCs/>
                          <w:sz w:val="24"/>
                          <w:szCs w:val="24"/>
                        </w:rPr>
                      </w:pPr>
                      <w:r>
                        <w:rPr>
                          <w:rFonts w:ascii="Palatino Linotype" w:hAnsi="Palatino Linotype"/>
                          <w:b/>
                          <w:bCs/>
                          <w:sz w:val="24"/>
                          <w:szCs w:val="24"/>
                        </w:rPr>
                        <w:t>(Rubrica).</w:t>
                      </w:r>
                    </w:p>
                    <w:p w:rsidR="00B25B70" w:rsidRDefault="00B25B70" w:rsidP="00B25B7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416F4B07" wp14:editId="659E2887">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5B70" w:rsidRPr="00EF2FC0" w:rsidRDefault="00B25B70" w:rsidP="00B25B7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25B70" w:rsidRPr="00EF2FC0" w:rsidRDefault="00B25B70" w:rsidP="00B25B7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33220" w:rsidRPr="00033220" w:rsidRDefault="00033220" w:rsidP="00033220">
                            <w:pPr>
                              <w:spacing w:line="240" w:lineRule="auto"/>
                              <w:jc w:val="center"/>
                              <w:rPr>
                                <w:rFonts w:ascii="Palatino Linotype" w:hAnsi="Palatino Linotype"/>
                                <w:b/>
                                <w:bCs/>
                                <w:sz w:val="24"/>
                                <w:szCs w:val="24"/>
                              </w:rPr>
                            </w:pPr>
                            <w:r>
                              <w:rPr>
                                <w:rFonts w:ascii="Palatino Linotype" w:hAnsi="Palatino Linotype"/>
                                <w:b/>
                                <w:bCs/>
                                <w:sz w:val="24"/>
                                <w:szCs w:val="24"/>
                              </w:rPr>
                              <w:t>(Rubrica).</w:t>
                            </w:r>
                          </w:p>
                          <w:p w:rsidR="00B25B70" w:rsidRDefault="00B25B70" w:rsidP="00B25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6F4B07" id="_x0000_s1030" type="#_x0000_t202" style="position:absolute;margin-left:85.5pt;margin-top:18.25pt;width:168pt;height:74.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B25B70" w:rsidRPr="00EF2FC0" w:rsidRDefault="00B25B70" w:rsidP="00B25B7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25B70" w:rsidRPr="00EF2FC0" w:rsidRDefault="00B25B70" w:rsidP="00B25B7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33220" w:rsidRPr="00033220" w:rsidRDefault="00033220" w:rsidP="00033220">
                      <w:pPr>
                        <w:spacing w:line="240" w:lineRule="auto"/>
                        <w:jc w:val="center"/>
                        <w:rPr>
                          <w:rFonts w:ascii="Palatino Linotype" w:hAnsi="Palatino Linotype"/>
                          <w:b/>
                          <w:bCs/>
                          <w:sz w:val="24"/>
                          <w:szCs w:val="24"/>
                        </w:rPr>
                      </w:pPr>
                      <w:r>
                        <w:rPr>
                          <w:rFonts w:ascii="Palatino Linotype" w:hAnsi="Palatino Linotype"/>
                          <w:b/>
                          <w:bCs/>
                          <w:sz w:val="24"/>
                          <w:szCs w:val="24"/>
                        </w:rPr>
                        <w:t>(Rubrica).</w:t>
                      </w:r>
                    </w:p>
                    <w:p w:rsidR="00B25B70" w:rsidRDefault="00B25B70" w:rsidP="00B25B70"/>
                  </w:txbxContent>
                </v:textbox>
                <w10:wrap anchorx="page"/>
              </v:shape>
            </w:pict>
          </mc:Fallback>
        </mc:AlternateContent>
      </w:r>
    </w:p>
    <w:p w:rsidR="00B25B70" w:rsidRDefault="00B25B70" w:rsidP="00B25B70">
      <w:pPr>
        <w:spacing w:before="240"/>
        <w:rPr>
          <w:rFonts w:ascii="Palatino Linotype" w:hAnsi="Palatino Linotype"/>
          <w:b/>
        </w:rPr>
      </w:pPr>
    </w:p>
    <w:p w:rsidR="00B25B70" w:rsidRDefault="00B25B70" w:rsidP="00B25B70">
      <w:pPr>
        <w:spacing w:before="240"/>
        <w:rPr>
          <w:rFonts w:ascii="Palatino Linotype" w:hAnsi="Palatino Linotype"/>
          <w:b/>
        </w:rPr>
      </w:pPr>
    </w:p>
    <w:p w:rsidR="00B25B70" w:rsidRDefault="00B25B70" w:rsidP="00B25B7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7F85B84D" wp14:editId="47FC6C71">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5B70" w:rsidRPr="007F6133" w:rsidRDefault="00B25B70" w:rsidP="00B25B70">
                            <w:pPr>
                              <w:jc w:val="center"/>
                              <w:rPr>
                                <w:rFonts w:ascii="Palatino Linotype" w:hAnsi="Palatino Linotype"/>
                                <w:b/>
                                <w:sz w:val="24"/>
                                <w:szCs w:val="24"/>
                              </w:rPr>
                            </w:pPr>
                            <w:r w:rsidRPr="00B86F1F">
                              <w:rPr>
                                <w:rFonts w:ascii="Palatino Linotype" w:hAnsi="Palatino Linotype"/>
                                <w:b/>
                                <w:sz w:val="24"/>
                                <w:szCs w:val="24"/>
                              </w:rPr>
                              <w:t>Alexis Tapia Ramírez</w:t>
                            </w:r>
                          </w:p>
                          <w:p w:rsidR="00B25B70" w:rsidRDefault="00B25B70" w:rsidP="00B25B7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033220" w:rsidRPr="00033220" w:rsidRDefault="00033220" w:rsidP="00033220">
                            <w:pPr>
                              <w:spacing w:line="240" w:lineRule="auto"/>
                              <w:jc w:val="center"/>
                              <w:rPr>
                                <w:rFonts w:ascii="Palatino Linotype" w:hAnsi="Palatino Linotype"/>
                                <w:b/>
                                <w:bCs/>
                                <w:sz w:val="24"/>
                                <w:szCs w:val="24"/>
                              </w:rPr>
                            </w:pPr>
                            <w:r>
                              <w:rPr>
                                <w:rFonts w:ascii="Palatino Linotype" w:hAnsi="Palatino Linotype"/>
                                <w:b/>
                                <w:bCs/>
                                <w:sz w:val="24"/>
                                <w:szCs w:val="24"/>
                              </w:rPr>
                              <w:t>(Rubrica).</w:t>
                            </w:r>
                          </w:p>
                          <w:p w:rsidR="00B25B70" w:rsidRPr="00EF2FC0" w:rsidRDefault="00B25B70" w:rsidP="00B25B70">
                            <w:pPr>
                              <w:jc w:val="center"/>
                              <w:rPr>
                                <w:rFonts w:ascii="Palatino Linotype" w:hAnsi="Palatino Linotype"/>
                                <w:sz w:val="24"/>
                                <w:szCs w:val="24"/>
                              </w:rPr>
                            </w:pPr>
                          </w:p>
                          <w:p w:rsidR="00B25B70" w:rsidRDefault="00B25B70" w:rsidP="00B25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5B84D" id="Cuadro de texto 24" o:spid="_x0000_s1031" type="#_x0000_t202" style="position:absolute;margin-left:190.5pt;margin-top:27.35pt;width:248.25pt;height:6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rsidR="00B25B70" w:rsidRPr="007F6133" w:rsidRDefault="00B25B70" w:rsidP="00B25B70">
                      <w:pPr>
                        <w:jc w:val="center"/>
                        <w:rPr>
                          <w:rFonts w:ascii="Palatino Linotype" w:hAnsi="Palatino Linotype"/>
                          <w:b/>
                          <w:sz w:val="24"/>
                          <w:szCs w:val="24"/>
                        </w:rPr>
                      </w:pPr>
                      <w:r w:rsidRPr="00B86F1F">
                        <w:rPr>
                          <w:rFonts w:ascii="Palatino Linotype" w:hAnsi="Palatino Linotype"/>
                          <w:b/>
                          <w:sz w:val="24"/>
                          <w:szCs w:val="24"/>
                        </w:rPr>
                        <w:t>Alexis Tapia Ramírez</w:t>
                      </w:r>
                    </w:p>
                    <w:p w:rsidR="00B25B70" w:rsidRDefault="00B25B70" w:rsidP="00B25B7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033220" w:rsidRPr="00033220" w:rsidRDefault="00033220" w:rsidP="00033220">
                      <w:pPr>
                        <w:spacing w:line="240" w:lineRule="auto"/>
                        <w:jc w:val="center"/>
                        <w:rPr>
                          <w:rFonts w:ascii="Palatino Linotype" w:hAnsi="Palatino Linotype"/>
                          <w:b/>
                          <w:bCs/>
                          <w:sz w:val="24"/>
                          <w:szCs w:val="24"/>
                        </w:rPr>
                      </w:pPr>
                      <w:r>
                        <w:rPr>
                          <w:rFonts w:ascii="Palatino Linotype" w:hAnsi="Palatino Linotype"/>
                          <w:b/>
                          <w:bCs/>
                          <w:sz w:val="24"/>
                          <w:szCs w:val="24"/>
                        </w:rPr>
                        <w:t>(Rubrica).</w:t>
                      </w:r>
                    </w:p>
                    <w:p w:rsidR="00B25B70" w:rsidRPr="00EF2FC0" w:rsidRDefault="00B25B70" w:rsidP="00B25B70">
                      <w:pPr>
                        <w:jc w:val="center"/>
                        <w:rPr>
                          <w:rFonts w:ascii="Palatino Linotype" w:hAnsi="Palatino Linotype"/>
                          <w:sz w:val="24"/>
                          <w:szCs w:val="24"/>
                        </w:rPr>
                      </w:pPr>
                    </w:p>
                    <w:p w:rsidR="00B25B70" w:rsidRDefault="00B25B70" w:rsidP="00B25B70"/>
                  </w:txbxContent>
                </v:textbox>
                <w10:wrap anchorx="page"/>
              </v:shape>
            </w:pict>
          </mc:Fallback>
        </mc:AlternateContent>
      </w:r>
    </w:p>
    <w:p w:rsidR="00B25B70" w:rsidRDefault="00B25B70" w:rsidP="00B25B70">
      <w:pPr>
        <w:spacing w:before="240"/>
        <w:rPr>
          <w:rFonts w:ascii="Palatino Linotype" w:hAnsi="Palatino Linotype" w:cs="Arial"/>
          <w:sz w:val="18"/>
          <w:szCs w:val="18"/>
        </w:rPr>
      </w:pPr>
    </w:p>
    <w:p w:rsidR="00B25B70" w:rsidRDefault="00B25B70" w:rsidP="00B25B70">
      <w:pPr>
        <w:spacing w:before="240"/>
        <w:jc w:val="both"/>
        <w:rPr>
          <w:rFonts w:ascii="Palatino Linotype" w:hAnsi="Palatino Linotype" w:cs="Arial"/>
          <w:sz w:val="18"/>
          <w:szCs w:val="18"/>
        </w:rPr>
      </w:pPr>
    </w:p>
    <w:p w:rsidR="00B25B70" w:rsidRDefault="00B25B70" w:rsidP="00B25B70">
      <w:pPr>
        <w:spacing w:before="240" w:line="240" w:lineRule="auto"/>
        <w:jc w:val="both"/>
        <w:rPr>
          <w:rFonts w:ascii="Palatino Linotype" w:hAnsi="Palatino Linotype" w:cs="Arial"/>
          <w:sz w:val="14"/>
          <w:szCs w:val="14"/>
        </w:rPr>
      </w:pPr>
    </w:p>
    <w:p w:rsidR="00033220" w:rsidRDefault="00033220" w:rsidP="00B25B70">
      <w:pPr>
        <w:spacing w:after="0" w:line="240" w:lineRule="auto"/>
        <w:jc w:val="both"/>
        <w:rPr>
          <w:rFonts w:ascii="Palatino Linotype" w:hAnsi="Palatino Linotype" w:cs="Arial"/>
          <w:sz w:val="16"/>
          <w:szCs w:val="16"/>
        </w:rPr>
      </w:pPr>
    </w:p>
    <w:p w:rsidR="00B25B70" w:rsidRPr="002052F6" w:rsidRDefault="00B25B70" w:rsidP="00B25B70">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033220">
        <w:rPr>
          <w:rFonts w:ascii="Palatino Linotype" w:hAnsi="Palatino Linotype" w:cs="Arial"/>
          <w:sz w:val="16"/>
          <w:szCs w:val="16"/>
        </w:rPr>
        <w:t xml:space="preserve">dos de octubre </w:t>
      </w:r>
      <w:r>
        <w:rPr>
          <w:rFonts w:ascii="Palatino Linotype" w:hAnsi="Palatino Linotype" w:cs="Arial"/>
          <w:sz w:val="16"/>
          <w:szCs w:val="16"/>
        </w:rPr>
        <w:t>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033220">
        <w:rPr>
          <w:rFonts w:ascii="Palatino Linotype" w:hAnsi="Palatino Linotype" w:cs="Arial"/>
          <w:bCs/>
          <w:sz w:val="16"/>
          <w:szCs w:val="16"/>
          <w:lang w:eastAsia="es-MX"/>
        </w:rPr>
        <w:t>6380</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DD13E2" w:rsidRDefault="00B25B70" w:rsidP="00371DD6">
      <w:pPr>
        <w:spacing w:after="0"/>
      </w:pPr>
      <w:r w:rsidRPr="002052F6">
        <w:t>ZMS/OSAM/MAEM</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F6B" w:rsidRDefault="00751F6B" w:rsidP="00E15E85">
      <w:pPr>
        <w:spacing w:after="0" w:line="240" w:lineRule="auto"/>
      </w:pPr>
      <w:r>
        <w:separator/>
      </w:r>
    </w:p>
  </w:endnote>
  <w:endnote w:type="continuationSeparator" w:id="0">
    <w:p w:rsidR="00751F6B" w:rsidRDefault="00751F6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0A57">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0A57">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7FB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7FB5">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F6B" w:rsidRDefault="00751F6B" w:rsidP="00E15E85">
      <w:pPr>
        <w:spacing w:after="0" w:line="240" w:lineRule="auto"/>
      </w:pPr>
      <w:r>
        <w:separator/>
      </w:r>
    </w:p>
  </w:footnote>
  <w:footnote w:type="continuationSeparator" w:id="0">
    <w:p w:rsidR="00751F6B" w:rsidRDefault="00751F6B"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D56BC3" w:rsidRDefault="00AB7853" w:rsidP="00CF53DF">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1E7FE1">
            <w:rPr>
              <w:rFonts w:ascii="Palatino Linotype" w:hAnsi="Palatino Linotype" w:cs="Arial"/>
              <w:bCs/>
              <w:sz w:val="24"/>
              <w:lang w:eastAsia="es-MX"/>
            </w:rPr>
            <w:t>6380</w:t>
          </w:r>
          <w:r w:rsidR="00D41F41">
            <w:rPr>
              <w:rFonts w:ascii="Palatino Linotype" w:hAnsi="Palatino Linotype" w:cs="Arial"/>
              <w:bCs/>
              <w:sz w:val="24"/>
              <w:lang w:eastAsia="es-MX"/>
            </w:rPr>
            <w:t>/INFOEM/IP/RR/2019</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1E7FE1" w:rsidP="00E15E85">
          <w:pPr>
            <w:spacing w:after="120" w:line="256" w:lineRule="auto"/>
            <w:ind w:left="-486" w:right="214" w:firstLine="284"/>
            <w:jc w:val="right"/>
            <w:rPr>
              <w:rFonts w:ascii="Palatino Linotype" w:hAnsi="Palatino Linotype" w:cs="Arial"/>
              <w:szCs w:val="20"/>
            </w:rPr>
          </w:pPr>
          <w:r w:rsidRPr="001E7FE1">
            <w:rPr>
              <w:rFonts w:ascii="Palatino Linotype" w:hAnsi="Palatino Linotype" w:cs="Arial"/>
              <w:szCs w:val="20"/>
            </w:rPr>
            <w:t>Secretariado Ejecutivo del Sistema Estatal de Seguridad Pública</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B4142F" w:rsidRDefault="00455C7B" w:rsidP="00DA598F">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1E7FE1">
            <w:rPr>
              <w:rFonts w:ascii="Palatino Linotype" w:hAnsi="Palatino Linotype" w:cs="Arial"/>
              <w:bCs/>
              <w:sz w:val="24"/>
              <w:lang w:eastAsia="es-MX"/>
            </w:rPr>
            <w:t>6380</w:t>
          </w:r>
          <w:r w:rsidR="00D41F41">
            <w:rPr>
              <w:rFonts w:ascii="Palatino Linotype" w:hAnsi="Palatino Linotype" w:cs="Arial"/>
              <w:bCs/>
              <w:sz w:val="24"/>
              <w:lang w:eastAsia="es-MX"/>
            </w:rPr>
            <w:t>/INFOEM/IP/RR/2019</w:t>
          </w:r>
        </w:p>
      </w:tc>
    </w:tr>
    <w:tr w:rsidR="00E15E85" w:rsidTr="005F32D2">
      <w:trPr>
        <w:trHeight w:val="196"/>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E15E85" w:rsidRPr="00F06FED" w:rsidRDefault="00EA7FB5"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1E7FE1" w:rsidP="0015550A">
          <w:pPr>
            <w:spacing w:after="120" w:line="256" w:lineRule="auto"/>
            <w:ind w:left="-495" w:right="214" w:firstLine="567"/>
            <w:jc w:val="right"/>
            <w:rPr>
              <w:rFonts w:ascii="Palatino Linotype" w:hAnsi="Palatino Linotype" w:cs="Arial"/>
              <w:szCs w:val="20"/>
            </w:rPr>
          </w:pPr>
          <w:r w:rsidRPr="001E7FE1">
            <w:rPr>
              <w:rFonts w:ascii="Palatino Linotype" w:hAnsi="Palatino Linotype" w:cs="Arial"/>
              <w:szCs w:val="20"/>
            </w:rPr>
            <w:t>Secretariado Ejecutivo del Sistema Estatal de Seguridad Pública</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59709B"/>
    <w:multiLevelType w:val="hybridMultilevel"/>
    <w:tmpl w:val="9DA6920A"/>
    <w:lvl w:ilvl="0" w:tplc="03CAD5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0EE75DA7"/>
    <w:multiLevelType w:val="hybridMultilevel"/>
    <w:tmpl w:val="1278F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D06D6"/>
    <w:multiLevelType w:val="hybridMultilevel"/>
    <w:tmpl w:val="98FA1726"/>
    <w:lvl w:ilvl="0" w:tplc="52C26B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AC03D60"/>
    <w:multiLevelType w:val="hybridMultilevel"/>
    <w:tmpl w:val="BA3CF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EF40CD"/>
    <w:multiLevelType w:val="hybridMultilevel"/>
    <w:tmpl w:val="89249F88"/>
    <w:lvl w:ilvl="0" w:tplc="C13A66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7D5225E"/>
    <w:multiLevelType w:val="hybridMultilevel"/>
    <w:tmpl w:val="56E63D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BFB1582"/>
    <w:multiLevelType w:val="hybridMultilevel"/>
    <w:tmpl w:val="4E88133C"/>
    <w:lvl w:ilvl="0" w:tplc="7C2C2BC4">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157DB9"/>
    <w:multiLevelType w:val="hybridMultilevel"/>
    <w:tmpl w:val="18640776"/>
    <w:numStyleLink w:val="Estiloimportado2"/>
  </w:abstractNum>
  <w:abstractNum w:abstractNumId="2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0"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9"/>
  </w:num>
  <w:num w:numId="2">
    <w:abstractNumId w:val="9"/>
  </w:num>
  <w:num w:numId="3">
    <w:abstractNumId w:val="26"/>
  </w:num>
  <w:num w:numId="4">
    <w:abstractNumId w:val="21"/>
  </w:num>
  <w:num w:numId="5">
    <w:abstractNumId w:val="28"/>
  </w:num>
  <w:num w:numId="6">
    <w:abstractNumId w:val="10"/>
  </w:num>
  <w:num w:numId="7">
    <w:abstractNumId w:val="31"/>
  </w:num>
  <w:num w:numId="8">
    <w:abstractNumId w:val="23"/>
  </w:num>
  <w:num w:numId="9">
    <w:abstractNumId w:val="16"/>
  </w:num>
  <w:num w:numId="10">
    <w:abstractNumId w:val="30"/>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7"/>
  </w:num>
  <w:num w:numId="18">
    <w:abstractNumId w:val="2"/>
  </w:num>
  <w:num w:numId="19">
    <w:abstractNumId w:val="25"/>
  </w:num>
  <w:num w:numId="20">
    <w:abstractNumId w:val="18"/>
  </w:num>
  <w:num w:numId="21">
    <w:abstractNumId w:val="13"/>
  </w:num>
  <w:num w:numId="22">
    <w:abstractNumId w:val="11"/>
  </w:num>
  <w:num w:numId="23">
    <w:abstractNumId w:val="5"/>
  </w:num>
  <w:num w:numId="24">
    <w:abstractNumId w:val="8"/>
  </w:num>
  <w:num w:numId="25">
    <w:abstractNumId w:val="32"/>
  </w:num>
  <w:num w:numId="26">
    <w:abstractNumId w:val="19"/>
  </w:num>
  <w:num w:numId="27">
    <w:abstractNumId w:val="0"/>
  </w:num>
  <w:num w:numId="28">
    <w:abstractNumId w:val="27"/>
  </w:num>
  <w:num w:numId="29">
    <w:abstractNumId w:val="3"/>
  </w:num>
  <w:num w:numId="30">
    <w:abstractNumId w:val="22"/>
  </w:num>
  <w:num w:numId="31">
    <w:abstractNumId w:val="1"/>
  </w:num>
  <w:num w:numId="32">
    <w:abstractNumId w:val="20"/>
  </w:num>
  <w:num w:numId="33">
    <w:abstractNumId w:val="2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0EE0"/>
    <w:rsid w:val="000222F7"/>
    <w:rsid w:val="0003050E"/>
    <w:rsid w:val="00032CF7"/>
    <w:rsid w:val="00033220"/>
    <w:rsid w:val="00035EDB"/>
    <w:rsid w:val="00035F8F"/>
    <w:rsid w:val="00041425"/>
    <w:rsid w:val="0004795A"/>
    <w:rsid w:val="00050DB5"/>
    <w:rsid w:val="00052D4F"/>
    <w:rsid w:val="00053ED1"/>
    <w:rsid w:val="00062CBD"/>
    <w:rsid w:val="00073973"/>
    <w:rsid w:val="00074A99"/>
    <w:rsid w:val="00076643"/>
    <w:rsid w:val="00082DF3"/>
    <w:rsid w:val="000926A4"/>
    <w:rsid w:val="0009313E"/>
    <w:rsid w:val="000A3851"/>
    <w:rsid w:val="000B00E1"/>
    <w:rsid w:val="000B3319"/>
    <w:rsid w:val="000C4D36"/>
    <w:rsid w:val="000C59EE"/>
    <w:rsid w:val="000D5294"/>
    <w:rsid w:val="000D7FDC"/>
    <w:rsid w:val="000E35BF"/>
    <w:rsid w:val="000E5C3D"/>
    <w:rsid w:val="000F019E"/>
    <w:rsid w:val="000F0611"/>
    <w:rsid w:val="0011384B"/>
    <w:rsid w:val="0011750A"/>
    <w:rsid w:val="0012266D"/>
    <w:rsid w:val="00125254"/>
    <w:rsid w:val="00130D58"/>
    <w:rsid w:val="001478D1"/>
    <w:rsid w:val="0015550A"/>
    <w:rsid w:val="00165ACC"/>
    <w:rsid w:val="00165E5B"/>
    <w:rsid w:val="00171BD5"/>
    <w:rsid w:val="00180291"/>
    <w:rsid w:val="0018251E"/>
    <w:rsid w:val="00183623"/>
    <w:rsid w:val="001849A7"/>
    <w:rsid w:val="001A32DE"/>
    <w:rsid w:val="001B066D"/>
    <w:rsid w:val="001B3E5E"/>
    <w:rsid w:val="001B4388"/>
    <w:rsid w:val="001C28D0"/>
    <w:rsid w:val="001C3E01"/>
    <w:rsid w:val="001C3F41"/>
    <w:rsid w:val="001C7069"/>
    <w:rsid w:val="001E5993"/>
    <w:rsid w:val="001E7FE1"/>
    <w:rsid w:val="001F487B"/>
    <w:rsid w:val="002052F6"/>
    <w:rsid w:val="00207283"/>
    <w:rsid w:val="00217E99"/>
    <w:rsid w:val="00223C2F"/>
    <w:rsid w:val="00224181"/>
    <w:rsid w:val="00233D51"/>
    <w:rsid w:val="0024055C"/>
    <w:rsid w:val="0025319F"/>
    <w:rsid w:val="00253C58"/>
    <w:rsid w:val="00260563"/>
    <w:rsid w:val="002606F0"/>
    <w:rsid w:val="0026534C"/>
    <w:rsid w:val="002677ED"/>
    <w:rsid w:val="00272144"/>
    <w:rsid w:val="00287512"/>
    <w:rsid w:val="002902D7"/>
    <w:rsid w:val="002941F4"/>
    <w:rsid w:val="00294D34"/>
    <w:rsid w:val="002A1820"/>
    <w:rsid w:val="002A30B2"/>
    <w:rsid w:val="002A4D30"/>
    <w:rsid w:val="002A5685"/>
    <w:rsid w:val="002A6F17"/>
    <w:rsid w:val="002B144D"/>
    <w:rsid w:val="002B1A4F"/>
    <w:rsid w:val="002C42B8"/>
    <w:rsid w:val="002C5AC2"/>
    <w:rsid w:val="002C6BFF"/>
    <w:rsid w:val="002E35A2"/>
    <w:rsid w:val="002F3092"/>
    <w:rsid w:val="002F4699"/>
    <w:rsid w:val="002F62A2"/>
    <w:rsid w:val="003011A8"/>
    <w:rsid w:val="00301C2F"/>
    <w:rsid w:val="003034F4"/>
    <w:rsid w:val="00313FE3"/>
    <w:rsid w:val="00315AEF"/>
    <w:rsid w:val="003160E8"/>
    <w:rsid w:val="00317B8A"/>
    <w:rsid w:val="00330A95"/>
    <w:rsid w:val="003341B0"/>
    <w:rsid w:val="00334E11"/>
    <w:rsid w:val="00337B49"/>
    <w:rsid w:val="00342A59"/>
    <w:rsid w:val="0034696E"/>
    <w:rsid w:val="003470B1"/>
    <w:rsid w:val="003474F2"/>
    <w:rsid w:val="00357BFC"/>
    <w:rsid w:val="0036101F"/>
    <w:rsid w:val="00371DD6"/>
    <w:rsid w:val="00385299"/>
    <w:rsid w:val="0039084D"/>
    <w:rsid w:val="00394CC7"/>
    <w:rsid w:val="0039515D"/>
    <w:rsid w:val="003B465B"/>
    <w:rsid w:val="003B5697"/>
    <w:rsid w:val="003C0B11"/>
    <w:rsid w:val="003C5897"/>
    <w:rsid w:val="003E2AE6"/>
    <w:rsid w:val="00411827"/>
    <w:rsid w:val="00415ED7"/>
    <w:rsid w:val="0042378C"/>
    <w:rsid w:val="004254FE"/>
    <w:rsid w:val="00437C82"/>
    <w:rsid w:val="00444B63"/>
    <w:rsid w:val="00455C7B"/>
    <w:rsid w:val="004867DE"/>
    <w:rsid w:val="00492244"/>
    <w:rsid w:val="004A14B8"/>
    <w:rsid w:val="004A2BFB"/>
    <w:rsid w:val="004A4E4D"/>
    <w:rsid w:val="004C3693"/>
    <w:rsid w:val="004D2991"/>
    <w:rsid w:val="004E271B"/>
    <w:rsid w:val="004E6DB3"/>
    <w:rsid w:val="004F05B2"/>
    <w:rsid w:val="004F3539"/>
    <w:rsid w:val="00503209"/>
    <w:rsid w:val="0050780F"/>
    <w:rsid w:val="00511AC9"/>
    <w:rsid w:val="0051435E"/>
    <w:rsid w:val="00521002"/>
    <w:rsid w:val="00527856"/>
    <w:rsid w:val="00527C6A"/>
    <w:rsid w:val="005329E8"/>
    <w:rsid w:val="005370BC"/>
    <w:rsid w:val="005733EB"/>
    <w:rsid w:val="0057576D"/>
    <w:rsid w:val="0058029B"/>
    <w:rsid w:val="0058641D"/>
    <w:rsid w:val="005A7D62"/>
    <w:rsid w:val="005B1B58"/>
    <w:rsid w:val="005D17CF"/>
    <w:rsid w:val="005E601C"/>
    <w:rsid w:val="005F04BC"/>
    <w:rsid w:val="005F27DF"/>
    <w:rsid w:val="005F32D2"/>
    <w:rsid w:val="00611799"/>
    <w:rsid w:val="00614FDD"/>
    <w:rsid w:val="00616784"/>
    <w:rsid w:val="00624128"/>
    <w:rsid w:val="00624C9F"/>
    <w:rsid w:val="00631B59"/>
    <w:rsid w:val="00633311"/>
    <w:rsid w:val="00634954"/>
    <w:rsid w:val="00653B08"/>
    <w:rsid w:val="00654533"/>
    <w:rsid w:val="00654B56"/>
    <w:rsid w:val="00664022"/>
    <w:rsid w:val="00673CFD"/>
    <w:rsid w:val="0067521B"/>
    <w:rsid w:val="006A155C"/>
    <w:rsid w:val="006B2E10"/>
    <w:rsid w:val="006C116F"/>
    <w:rsid w:val="006C1A4F"/>
    <w:rsid w:val="006D0D9E"/>
    <w:rsid w:val="006D27AC"/>
    <w:rsid w:val="006D7CF9"/>
    <w:rsid w:val="006F024A"/>
    <w:rsid w:val="006F2EA8"/>
    <w:rsid w:val="006F43C7"/>
    <w:rsid w:val="007025C4"/>
    <w:rsid w:val="00702AB3"/>
    <w:rsid w:val="00707CD8"/>
    <w:rsid w:val="00712DB8"/>
    <w:rsid w:val="0071620F"/>
    <w:rsid w:val="007222CB"/>
    <w:rsid w:val="00732C05"/>
    <w:rsid w:val="00743FA5"/>
    <w:rsid w:val="00751F6B"/>
    <w:rsid w:val="00755099"/>
    <w:rsid w:val="00762660"/>
    <w:rsid w:val="0077680C"/>
    <w:rsid w:val="0079194D"/>
    <w:rsid w:val="00793344"/>
    <w:rsid w:val="00793FB4"/>
    <w:rsid w:val="007A0267"/>
    <w:rsid w:val="007A1EFA"/>
    <w:rsid w:val="007C1445"/>
    <w:rsid w:val="007D276C"/>
    <w:rsid w:val="007D48FA"/>
    <w:rsid w:val="007E2959"/>
    <w:rsid w:val="007E318E"/>
    <w:rsid w:val="00834F4B"/>
    <w:rsid w:val="0084425F"/>
    <w:rsid w:val="00845C1C"/>
    <w:rsid w:val="0086206A"/>
    <w:rsid w:val="00872278"/>
    <w:rsid w:val="00873EF8"/>
    <w:rsid w:val="00875499"/>
    <w:rsid w:val="00881D0D"/>
    <w:rsid w:val="008858B3"/>
    <w:rsid w:val="008904FC"/>
    <w:rsid w:val="008A12F6"/>
    <w:rsid w:val="008B34EC"/>
    <w:rsid w:val="008C2D55"/>
    <w:rsid w:val="008D374E"/>
    <w:rsid w:val="008E0DD2"/>
    <w:rsid w:val="008E0E21"/>
    <w:rsid w:val="008E5141"/>
    <w:rsid w:val="008F7A52"/>
    <w:rsid w:val="009050B2"/>
    <w:rsid w:val="00905F14"/>
    <w:rsid w:val="00940EBE"/>
    <w:rsid w:val="00943223"/>
    <w:rsid w:val="00944134"/>
    <w:rsid w:val="0094613F"/>
    <w:rsid w:val="00952130"/>
    <w:rsid w:val="00956134"/>
    <w:rsid w:val="00962A19"/>
    <w:rsid w:val="00963155"/>
    <w:rsid w:val="0097286C"/>
    <w:rsid w:val="00976A80"/>
    <w:rsid w:val="00980401"/>
    <w:rsid w:val="00982397"/>
    <w:rsid w:val="009838CD"/>
    <w:rsid w:val="00985E6C"/>
    <w:rsid w:val="00991CC2"/>
    <w:rsid w:val="00992273"/>
    <w:rsid w:val="00994336"/>
    <w:rsid w:val="00996F33"/>
    <w:rsid w:val="00997030"/>
    <w:rsid w:val="00997C98"/>
    <w:rsid w:val="009A0459"/>
    <w:rsid w:val="009A1A2A"/>
    <w:rsid w:val="009A2D1E"/>
    <w:rsid w:val="009B76BF"/>
    <w:rsid w:val="009C75A5"/>
    <w:rsid w:val="009D4983"/>
    <w:rsid w:val="009E3B36"/>
    <w:rsid w:val="009F30E4"/>
    <w:rsid w:val="009F6268"/>
    <w:rsid w:val="009F7948"/>
    <w:rsid w:val="00A20A57"/>
    <w:rsid w:val="00A20A81"/>
    <w:rsid w:val="00A253C5"/>
    <w:rsid w:val="00A401A6"/>
    <w:rsid w:val="00A41011"/>
    <w:rsid w:val="00A447F3"/>
    <w:rsid w:val="00A459D0"/>
    <w:rsid w:val="00A70873"/>
    <w:rsid w:val="00A70BE5"/>
    <w:rsid w:val="00A7198C"/>
    <w:rsid w:val="00A75D74"/>
    <w:rsid w:val="00A863D6"/>
    <w:rsid w:val="00A92C85"/>
    <w:rsid w:val="00A93965"/>
    <w:rsid w:val="00A948EF"/>
    <w:rsid w:val="00A9738F"/>
    <w:rsid w:val="00AA2CB1"/>
    <w:rsid w:val="00AA4538"/>
    <w:rsid w:val="00AA5258"/>
    <w:rsid w:val="00AB3128"/>
    <w:rsid w:val="00AB5750"/>
    <w:rsid w:val="00AB64C4"/>
    <w:rsid w:val="00AB7853"/>
    <w:rsid w:val="00AC1215"/>
    <w:rsid w:val="00AC1D50"/>
    <w:rsid w:val="00AE6C3B"/>
    <w:rsid w:val="00B00B33"/>
    <w:rsid w:val="00B020D7"/>
    <w:rsid w:val="00B052B4"/>
    <w:rsid w:val="00B10B28"/>
    <w:rsid w:val="00B11FA7"/>
    <w:rsid w:val="00B12DA8"/>
    <w:rsid w:val="00B13C8E"/>
    <w:rsid w:val="00B17A1D"/>
    <w:rsid w:val="00B20422"/>
    <w:rsid w:val="00B22482"/>
    <w:rsid w:val="00B252F9"/>
    <w:rsid w:val="00B258A2"/>
    <w:rsid w:val="00B25B70"/>
    <w:rsid w:val="00B34A6D"/>
    <w:rsid w:val="00B355AB"/>
    <w:rsid w:val="00B43530"/>
    <w:rsid w:val="00B44BB1"/>
    <w:rsid w:val="00B50BD7"/>
    <w:rsid w:val="00B51395"/>
    <w:rsid w:val="00B51AF4"/>
    <w:rsid w:val="00B54578"/>
    <w:rsid w:val="00B55C39"/>
    <w:rsid w:val="00B57A54"/>
    <w:rsid w:val="00B62BCD"/>
    <w:rsid w:val="00B67466"/>
    <w:rsid w:val="00B74369"/>
    <w:rsid w:val="00B76491"/>
    <w:rsid w:val="00B86E3B"/>
    <w:rsid w:val="00BA225C"/>
    <w:rsid w:val="00BA2458"/>
    <w:rsid w:val="00BA2908"/>
    <w:rsid w:val="00BA68FA"/>
    <w:rsid w:val="00BC1280"/>
    <w:rsid w:val="00BC1A30"/>
    <w:rsid w:val="00BC1C0A"/>
    <w:rsid w:val="00BC3901"/>
    <w:rsid w:val="00BC4EF7"/>
    <w:rsid w:val="00BD05B1"/>
    <w:rsid w:val="00BD652F"/>
    <w:rsid w:val="00BF78FD"/>
    <w:rsid w:val="00C01AFF"/>
    <w:rsid w:val="00C06006"/>
    <w:rsid w:val="00C13508"/>
    <w:rsid w:val="00C16071"/>
    <w:rsid w:val="00C203E8"/>
    <w:rsid w:val="00C25BA8"/>
    <w:rsid w:val="00C546B6"/>
    <w:rsid w:val="00C56A1E"/>
    <w:rsid w:val="00C56C4E"/>
    <w:rsid w:val="00C6478B"/>
    <w:rsid w:val="00C64C22"/>
    <w:rsid w:val="00C66E70"/>
    <w:rsid w:val="00C80AEF"/>
    <w:rsid w:val="00CA3C0C"/>
    <w:rsid w:val="00CB275D"/>
    <w:rsid w:val="00CD55BD"/>
    <w:rsid w:val="00CF0E1A"/>
    <w:rsid w:val="00CF53DF"/>
    <w:rsid w:val="00D0638E"/>
    <w:rsid w:val="00D120B9"/>
    <w:rsid w:val="00D12C9D"/>
    <w:rsid w:val="00D15363"/>
    <w:rsid w:val="00D22632"/>
    <w:rsid w:val="00D24D84"/>
    <w:rsid w:val="00D27526"/>
    <w:rsid w:val="00D405E6"/>
    <w:rsid w:val="00D41F41"/>
    <w:rsid w:val="00D50AFB"/>
    <w:rsid w:val="00D55CE4"/>
    <w:rsid w:val="00D56BC3"/>
    <w:rsid w:val="00D67629"/>
    <w:rsid w:val="00D70FE3"/>
    <w:rsid w:val="00D8485C"/>
    <w:rsid w:val="00D9010D"/>
    <w:rsid w:val="00D95936"/>
    <w:rsid w:val="00DA598F"/>
    <w:rsid w:val="00DB584E"/>
    <w:rsid w:val="00DB731A"/>
    <w:rsid w:val="00DC12D8"/>
    <w:rsid w:val="00DC3B85"/>
    <w:rsid w:val="00DC4C5B"/>
    <w:rsid w:val="00DC6685"/>
    <w:rsid w:val="00DD13E2"/>
    <w:rsid w:val="00DD73F3"/>
    <w:rsid w:val="00E10DEE"/>
    <w:rsid w:val="00E158AD"/>
    <w:rsid w:val="00E15E85"/>
    <w:rsid w:val="00E221C1"/>
    <w:rsid w:val="00E30AF5"/>
    <w:rsid w:val="00E34874"/>
    <w:rsid w:val="00E34FA5"/>
    <w:rsid w:val="00E372DA"/>
    <w:rsid w:val="00E415D6"/>
    <w:rsid w:val="00E44464"/>
    <w:rsid w:val="00E44BBB"/>
    <w:rsid w:val="00E819A2"/>
    <w:rsid w:val="00E85D14"/>
    <w:rsid w:val="00E85DB7"/>
    <w:rsid w:val="00E87E34"/>
    <w:rsid w:val="00E92E34"/>
    <w:rsid w:val="00E95D7C"/>
    <w:rsid w:val="00EA0D06"/>
    <w:rsid w:val="00EA4B96"/>
    <w:rsid w:val="00EA7FB5"/>
    <w:rsid w:val="00EB2D51"/>
    <w:rsid w:val="00EC0ECA"/>
    <w:rsid w:val="00EC601F"/>
    <w:rsid w:val="00EC7EDE"/>
    <w:rsid w:val="00ED007C"/>
    <w:rsid w:val="00ED3DC4"/>
    <w:rsid w:val="00ED466F"/>
    <w:rsid w:val="00EE5CB5"/>
    <w:rsid w:val="00EF2AE9"/>
    <w:rsid w:val="00F26DEB"/>
    <w:rsid w:val="00F342A1"/>
    <w:rsid w:val="00F40F61"/>
    <w:rsid w:val="00F433DC"/>
    <w:rsid w:val="00F4655E"/>
    <w:rsid w:val="00F713CE"/>
    <w:rsid w:val="00F7299A"/>
    <w:rsid w:val="00F72E4A"/>
    <w:rsid w:val="00F812A0"/>
    <w:rsid w:val="00F866E7"/>
    <w:rsid w:val="00F869E7"/>
    <w:rsid w:val="00F939C9"/>
    <w:rsid w:val="00F9756D"/>
    <w:rsid w:val="00FA1E45"/>
    <w:rsid w:val="00FB5C80"/>
    <w:rsid w:val="00FC2F6B"/>
    <w:rsid w:val="00FD04A9"/>
    <w:rsid w:val="00FD2984"/>
    <w:rsid w:val="00FD4012"/>
    <w:rsid w:val="00FD51E0"/>
    <w:rsid w:val="00FE083D"/>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681858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2320540">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531453385">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6721661">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394619750">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86012455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3821</Words>
  <Characters>21020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2019-10-04T18:47:00Z</cp:lastPrinted>
  <dcterms:created xsi:type="dcterms:W3CDTF">2019-10-24T15:09:00Z</dcterms:created>
  <dcterms:modified xsi:type="dcterms:W3CDTF">2019-10-24T15:09:00Z</dcterms:modified>
</cp:coreProperties>
</file>