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23BE" w14:textId="6C3C45A4" w:rsidR="00994396" w:rsidRPr="00565C57" w:rsidRDefault="00994396" w:rsidP="00203083">
      <w:pPr>
        <w:tabs>
          <w:tab w:val="left" w:pos="1876"/>
        </w:tabs>
        <w:spacing w:line="360" w:lineRule="auto"/>
        <w:jc w:val="both"/>
        <w:rPr>
          <w:rFonts w:ascii="Palatino Linotype" w:hAnsi="Palatino Linotype" w:cs="Tahoma"/>
          <w:sz w:val="24"/>
          <w:szCs w:val="24"/>
        </w:rPr>
      </w:pPr>
      <w:r w:rsidRPr="00565C57">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541C86" w:rsidRPr="00565C57">
        <w:rPr>
          <w:rFonts w:ascii="Palatino Linotype" w:hAnsi="Palatino Linotype" w:cs="Tahoma"/>
          <w:bCs/>
          <w:sz w:val="24"/>
          <w:szCs w:val="24"/>
        </w:rPr>
        <w:t>veintisiete</w:t>
      </w:r>
      <w:r w:rsidR="0084508A" w:rsidRPr="00565C57">
        <w:rPr>
          <w:rFonts w:ascii="Palatino Linotype" w:hAnsi="Palatino Linotype" w:cs="Tahoma"/>
          <w:bCs/>
          <w:sz w:val="24"/>
          <w:szCs w:val="24"/>
        </w:rPr>
        <w:t xml:space="preserve"> de </w:t>
      </w:r>
      <w:r w:rsidR="00541C86" w:rsidRPr="00565C57">
        <w:rPr>
          <w:rFonts w:ascii="Palatino Linotype" w:hAnsi="Palatino Linotype" w:cs="Tahoma"/>
          <w:bCs/>
          <w:sz w:val="24"/>
          <w:szCs w:val="24"/>
        </w:rPr>
        <w:t>noviembre</w:t>
      </w:r>
      <w:r w:rsidRPr="00565C57">
        <w:rPr>
          <w:rFonts w:ascii="Palatino Linotype" w:hAnsi="Palatino Linotype" w:cs="Tahoma"/>
          <w:bCs/>
          <w:sz w:val="24"/>
          <w:szCs w:val="24"/>
        </w:rPr>
        <w:t xml:space="preserve"> de dos mil </w:t>
      </w:r>
      <w:r w:rsidR="00D34402" w:rsidRPr="00565C57">
        <w:rPr>
          <w:rFonts w:ascii="Palatino Linotype" w:hAnsi="Palatino Linotype" w:cs="Tahoma"/>
          <w:bCs/>
          <w:sz w:val="24"/>
          <w:szCs w:val="24"/>
        </w:rPr>
        <w:t>diecinueve</w:t>
      </w:r>
      <w:r w:rsidRPr="00565C57">
        <w:rPr>
          <w:rFonts w:ascii="Palatino Linotype" w:hAnsi="Palatino Linotype" w:cs="Tahoma"/>
          <w:bCs/>
          <w:sz w:val="24"/>
          <w:szCs w:val="24"/>
        </w:rPr>
        <w:t>.</w:t>
      </w:r>
    </w:p>
    <w:p w14:paraId="730C054A" w14:textId="77777777" w:rsidR="00B31222" w:rsidRPr="00565C57" w:rsidRDefault="00B31222" w:rsidP="00203083">
      <w:pPr>
        <w:spacing w:line="360" w:lineRule="auto"/>
        <w:rPr>
          <w:rFonts w:ascii="Palatino Linotype" w:hAnsi="Palatino Linotype" w:cs="Tahoma"/>
          <w:bCs/>
          <w:sz w:val="24"/>
          <w:szCs w:val="24"/>
        </w:rPr>
      </w:pPr>
    </w:p>
    <w:p w14:paraId="2F33DCD9" w14:textId="630F26A9" w:rsidR="00B31222" w:rsidRPr="00565C57" w:rsidRDefault="00994396" w:rsidP="00203083">
      <w:pPr>
        <w:spacing w:line="360" w:lineRule="auto"/>
        <w:jc w:val="both"/>
        <w:rPr>
          <w:rFonts w:ascii="Palatino Linotype" w:hAnsi="Palatino Linotype" w:cs="Tahoma"/>
          <w:bCs/>
          <w:sz w:val="24"/>
          <w:szCs w:val="24"/>
        </w:rPr>
      </w:pPr>
      <w:r w:rsidRPr="00565C57">
        <w:rPr>
          <w:rFonts w:ascii="Palatino Linotype" w:hAnsi="Palatino Linotype" w:cs="Tahoma"/>
          <w:b/>
          <w:bCs/>
          <w:color w:val="0D0D0D" w:themeColor="text1" w:themeTint="F2"/>
          <w:sz w:val="24"/>
          <w:szCs w:val="24"/>
        </w:rPr>
        <w:t>VISTO</w:t>
      </w:r>
      <w:r w:rsidR="00F41B19" w:rsidRPr="00565C57">
        <w:rPr>
          <w:rFonts w:ascii="Palatino Linotype" w:hAnsi="Palatino Linotype" w:cs="Tahoma"/>
          <w:b/>
          <w:bCs/>
          <w:color w:val="0D0D0D" w:themeColor="text1" w:themeTint="F2"/>
          <w:sz w:val="24"/>
          <w:szCs w:val="24"/>
        </w:rPr>
        <w:t xml:space="preserve"> </w:t>
      </w:r>
      <w:r w:rsidR="001171BD" w:rsidRPr="00565C57">
        <w:rPr>
          <w:rFonts w:ascii="Palatino Linotype" w:hAnsi="Palatino Linotype" w:cs="Tahoma"/>
          <w:bCs/>
          <w:color w:val="0D0D0D" w:themeColor="text1" w:themeTint="F2"/>
          <w:sz w:val="24"/>
          <w:szCs w:val="24"/>
        </w:rPr>
        <w:t>el expediente</w:t>
      </w:r>
      <w:r w:rsidR="0019389B" w:rsidRPr="00565C57">
        <w:rPr>
          <w:rFonts w:ascii="Palatino Linotype" w:hAnsi="Palatino Linotype" w:cs="Tahoma"/>
          <w:bCs/>
          <w:color w:val="0D0D0D" w:themeColor="text1" w:themeTint="F2"/>
          <w:sz w:val="24"/>
          <w:szCs w:val="24"/>
        </w:rPr>
        <w:t xml:space="preserve"> conformado </w:t>
      </w:r>
      <w:r w:rsidR="00422869" w:rsidRPr="00565C57">
        <w:rPr>
          <w:rFonts w:ascii="Palatino Linotype" w:hAnsi="Palatino Linotype" w:cs="Tahoma"/>
          <w:bCs/>
          <w:color w:val="0D0D0D" w:themeColor="text1" w:themeTint="F2"/>
          <w:sz w:val="24"/>
          <w:szCs w:val="24"/>
        </w:rPr>
        <w:t xml:space="preserve">con motivo del Recurso de Revisión </w:t>
      </w:r>
      <w:r w:rsidR="00100BF1" w:rsidRPr="00565C57">
        <w:rPr>
          <w:rFonts w:ascii="Palatino Linotype" w:hAnsi="Palatino Linotype" w:cs="Tahoma"/>
          <w:bCs/>
          <w:color w:val="0D0D0D" w:themeColor="text1" w:themeTint="F2"/>
          <w:sz w:val="24"/>
          <w:szCs w:val="24"/>
        </w:rPr>
        <w:t>0</w:t>
      </w:r>
      <w:r w:rsidR="00541C86" w:rsidRPr="00565C57">
        <w:rPr>
          <w:rFonts w:ascii="Palatino Linotype" w:hAnsi="Palatino Linotype" w:cs="Tahoma"/>
          <w:bCs/>
          <w:color w:val="0D0D0D" w:themeColor="text1" w:themeTint="F2"/>
          <w:sz w:val="24"/>
          <w:szCs w:val="24"/>
        </w:rPr>
        <w:t>7881</w:t>
      </w:r>
      <w:r w:rsidR="00100BF1" w:rsidRPr="00565C57">
        <w:rPr>
          <w:rFonts w:ascii="Palatino Linotype" w:hAnsi="Palatino Linotype" w:cs="Tahoma"/>
          <w:bCs/>
          <w:color w:val="0D0D0D" w:themeColor="text1" w:themeTint="F2"/>
          <w:sz w:val="24"/>
          <w:szCs w:val="24"/>
        </w:rPr>
        <w:t>/INFOEM/IP/RR/2019</w:t>
      </w:r>
      <w:r w:rsidR="00422869" w:rsidRPr="00565C57">
        <w:rPr>
          <w:rFonts w:ascii="Palatino Linotype" w:hAnsi="Palatino Linotype" w:cs="Tahoma"/>
          <w:bCs/>
          <w:color w:val="0D0D0D" w:themeColor="text1" w:themeTint="F2"/>
          <w:sz w:val="24"/>
          <w:szCs w:val="24"/>
        </w:rPr>
        <w:t xml:space="preserve">, </w:t>
      </w:r>
      <w:r w:rsidR="00127757" w:rsidRPr="00565C57">
        <w:rPr>
          <w:rFonts w:ascii="Palatino Linotype" w:hAnsi="Palatino Linotype" w:cs="Tahoma"/>
          <w:bCs/>
          <w:color w:val="0D0D0D" w:themeColor="text1" w:themeTint="F2"/>
          <w:sz w:val="24"/>
          <w:szCs w:val="24"/>
        </w:rPr>
        <w:t xml:space="preserve">interpuesto </w:t>
      </w:r>
      <w:r w:rsidR="004062D7" w:rsidRPr="00565C57">
        <w:rPr>
          <w:rFonts w:ascii="Palatino Linotype" w:hAnsi="Palatino Linotype" w:cs="Tahoma"/>
          <w:bCs/>
          <w:color w:val="0D0D0D" w:themeColor="text1" w:themeTint="F2"/>
          <w:sz w:val="24"/>
          <w:szCs w:val="24"/>
        </w:rPr>
        <w:t xml:space="preserve">por </w:t>
      </w:r>
      <w:proofErr w:type="spellStart"/>
      <w:r w:rsidR="00EB3169" w:rsidRPr="00EB3169">
        <w:rPr>
          <w:rFonts w:ascii="Palatino Linotype" w:hAnsi="Palatino Linotype" w:cs="Tahoma"/>
          <w:b/>
          <w:bCs/>
          <w:color w:val="0D0D0D" w:themeColor="text1" w:themeTint="F2"/>
          <w:sz w:val="24"/>
          <w:szCs w:val="24"/>
        </w:rPr>
        <w:t>Xxxxxxx</w:t>
      </w:r>
      <w:proofErr w:type="spellEnd"/>
      <w:r w:rsidR="00EB3169" w:rsidRPr="00EB3169">
        <w:rPr>
          <w:rFonts w:ascii="Palatino Linotype" w:hAnsi="Palatino Linotype" w:cs="Tahoma"/>
          <w:b/>
          <w:bCs/>
          <w:color w:val="0D0D0D" w:themeColor="text1" w:themeTint="F2"/>
          <w:sz w:val="24"/>
          <w:szCs w:val="24"/>
        </w:rPr>
        <w:t xml:space="preserve"> </w:t>
      </w:r>
      <w:proofErr w:type="spellStart"/>
      <w:r w:rsidR="00EB3169" w:rsidRPr="00EB3169">
        <w:rPr>
          <w:rFonts w:ascii="Palatino Linotype" w:hAnsi="Palatino Linotype" w:cs="Tahoma"/>
          <w:b/>
          <w:bCs/>
          <w:color w:val="0D0D0D" w:themeColor="text1" w:themeTint="F2"/>
          <w:sz w:val="24"/>
          <w:szCs w:val="24"/>
        </w:rPr>
        <w:t>Xxxxxxxx</w:t>
      </w:r>
      <w:proofErr w:type="spellEnd"/>
      <w:r w:rsidR="00EB3169" w:rsidRPr="00EB3169">
        <w:rPr>
          <w:rFonts w:ascii="Palatino Linotype" w:hAnsi="Palatino Linotype" w:cs="Tahoma"/>
          <w:b/>
          <w:bCs/>
          <w:color w:val="0D0D0D" w:themeColor="text1" w:themeTint="F2"/>
          <w:sz w:val="24"/>
          <w:szCs w:val="24"/>
        </w:rPr>
        <w:t xml:space="preserve"> X</w:t>
      </w:r>
      <w:r w:rsidR="004062D7" w:rsidRPr="00565C57">
        <w:rPr>
          <w:rFonts w:ascii="Palatino Linotype" w:hAnsi="Palatino Linotype" w:cs="Tahoma"/>
          <w:b/>
          <w:bCs/>
          <w:color w:val="0D0D0D" w:themeColor="text1" w:themeTint="F2"/>
          <w:sz w:val="24"/>
          <w:szCs w:val="24"/>
        </w:rPr>
        <w:t>,</w:t>
      </w:r>
      <w:r w:rsidR="004062D7" w:rsidRPr="00565C57">
        <w:rPr>
          <w:rFonts w:ascii="Palatino Linotype" w:hAnsi="Palatino Linotype" w:cs="Tahoma"/>
          <w:bCs/>
          <w:color w:val="0D0D0D" w:themeColor="text1" w:themeTint="F2"/>
          <w:sz w:val="24"/>
          <w:szCs w:val="24"/>
        </w:rPr>
        <w:t xml:space="preserve"> en lo sucesivo</w:t>
      </w:r>
      <w:r w:rsidR="0084508A" w:rsidRPr="00565C57">
        <w:rPr>
          <w:rFonts w:ascii="Palatino Linotype" w:hAnsi="Palatino Linotype" w:cs="Tahoma"/>
          <w:bCs/>
          <w:color w:val="0D0D0D" w:themeColor="text1" w:themeTint="F2"/>
          <w:sz w:val="24"/>
          <w:szCs w:val="24"/>
        </w:rPr>
        <w:t xml:space="preserve"> Particular o Recurrente</w:t>
      </w:r>
      <w:r w:rsidRPr="00565C57">
        <w:rPr>
          <w:rFonts w:ascii="Palatino Linotype" w:hAnsi="Palatino Linotype" w:cs="Tahoma"/>
          <w:bCs/>
          <w:color w:val="0D0D0D" w:themeColor="text1" w:themeTint="F2"/>
          <w:sz w:val="24"/>
          <w:szCs w:val="24"/>
        </w:rPr>
        <w:t>,</w:t>
      </w:r>
      <w:r w:rsidR="00F41B19" w:rsidRPr="00565C57">
        <w:rPr>
          <w:rFonts w:ascii="Palatino Linotype" w:hAnsi="Palatino Linotype" w:cs="Tahoma"/>
          <w:bCs/>
          <w:color w:val="0D0D0D" w:themeColor="text1" w:themeTint="F2"/>
          <w:sz w:val="24"/>
          <w:szCs w:val="24"/>
        </w:rPr>
        <w:t xml:space="preserve"> </w:t>
      </w:r>
      <w:r w:rsidR="00A95DF7" w:rsidRPr="00565C57">
        <w:rPr>
          <w:rFonts w:ascii="Palatino Linotype" w:hAnsi="Palatino Linotype" w:cs="Tahoma"/>
          <w:bCs/>
          <w:color w:val="0D0D0D" w:themeColor="text1" w:themeTint="F2"/>
          <w:sz w:val="24"/>
          <w:szCs w:val="24"/>
        </w:rPr>
        <w:t xml:space="preserve">en contra de la falta de </w:t>
      </w:r>
      <w:r w:rsidR="00DC1594" w:rsidRPr="00565C57">
        <w:rPr>
          <w:rFonts w:ascii="Palatino Linotype" w:hAnsi="Palatino Linotype" w:cs="Tahoma"/>
          <w:bCs/>
          <w:color w:val="0D0D0D" w:themeColor="text1" w:themeTint="F2"/>
          <w:sz w:val="24"/>
          <w:szCs w:val="24"/>
        </w:rPr>
        <w:t xml:space="preserve">respuesta del </w:t>
      </w:r>
      <w:r w:rsidR="002A0FB8" w:rsidRPr="00565C57">
        <w:rPr>
          <w:rFonts w:ascii="Palatino Linotype" w:hAnsi="Palatino Linotype" w:cs="Tahoma"/>
          <w:bCs/>
          <w:color w:val="0D0D0D" w:themeColor="text1" w:themeTint="F2"/>
          <w:sz w:val="24"/>
          <w:szCs w:val="24"/>
        </w:rPr>
        <w:t>Sujeto Obligado</w:t>
      </w:r>
      <w:r w:rsidR="002060B4" w:rsidRPr="00565C57">
        <w:rPr>
          <w:rFonts w:ascii="Palatino Linotype" w:hAnsi="Palatino Linotype" w:cs="Tahoma"/>
          <w:bCs/>
          <w:color w:val="0D0D0D" w:themeColor="text1" w:themeTint="F2"/>
          <w:sz w:val="24"/>
          <w:szCs w:val="24"/>
        </w:rPr>
        <w:t>,</w:t>
      </w:r>
      <w:r w:rsidR="005F06EB" w:rsidRPr="00565C57">
        <w:rPr>
          <w:rFonts w:ascii="Palatino Linotype" w:hAnsi="Palatino Linotype" w:cs="Tahoma"/>
          <w:bCs/>
          <w:color w:val="0D0D0D" w:themeColor="text1" w:themeTint="F2"/>
          <w:sz w:val="24"/>
          <w:szCs w:val="24"/>
        </w:rPr>
        <w:t xml:space="preserve"> </w:t>
      </w:r>
      <w:bookmarkStart w:id="0" w:name="_Hlk21602287"/>
      <w:r w:rsidR="00100BF1" w:rsidRPr="00565C57">
        <w:rPr>
          <w:rFonts w:ascii="Palatino Linotype" w:hAnsi="Palatino Linotype" w:cs="Tahoma"/>
          <w:b/>
          <w:bCs/>
          <w:color w:val="0D0D0D" w:themeColor="text1" w:themeTint="F2"/>
          <w:sz w:val="24"/>
          <w:szCs w:val="24"/>
        </w:rPr>
        <w:t>Ayuntamiento de Cuautitlán</w:t>
      </w:r>
      <w:bookmarkEnd w:id="0"/>
      <w:r w:rsidR="00DC1594" w:rsidRPr="00565C57">
        <w:rPr>
          <w:rFonts w:ascii="Palatino Linotype" w:hAnsi="Palatino Linotype" w:cs="Tahoma"/>
          <w:bCs/>
          <w:color w:val="0D0D0D" w:themeColor="text1" w:themeTint="F2"/>
          <w:sz w:val="24"/>
          <w:szCs w:val="24"/>
        </w:rPr>
        <w:t xml:space="preserve">, </w:t>
      </w:r>
      <w:r w:rsidR="00422869" w:rsidRPr="00565C57">
        <w:rPr>
          <w:rFonts w:ascii="Palatino Linotype" w:hAnsi="Palatino Linotype" w:cs="Tahoma"/>
          <w:bCs/>
          <w:color w:val="0D0D0D" w:themeColor="text1" w:themeTint="F2"/>
          <w:sz w:val="24"/>
          <w:szCs w:val="24"/>
        </w:rPr>
        <w:t xml:space="preserve">se emite la presente Resolución, </w:t>
      </w:r>
      <w:r w:rsidR="00DC1594" w:rsidRPr="00565C57">
        <w:rPr>
          <w:rFonts w:ascii="Palatino Linotype" w:hAnsi="Palatino Linotype" w:cs="Tahoma"/>
          <w:bCs/>
          <w:color w:val="0D0D0D" w:themeColor="text1" w:themeTint="F2"/>
          <w:sz w:val="24"/>
          <w:szCs w:val="24"/>
        </w:rPr>
        <w:t>con base en</w:t>
      </w:r>
      <w:r w:rsidR="00F41B19" w:rsidRPr="00565C57">
        <w:rPr>
          <w:rFonts w:ascii="Palatino Linotype" w:hAnsi="Palatino Linotype" w:cs="Tahoma"/>
          <w:bCs/>
          <w:color w:val="0D0D0D" w:themeColor="text1" w:themeTint="F2"/>
          <w:sz w:val="24"/>
          <w:szCs w:val="24"/>
        </w:rPr>
        <w:t xml:space="preserve"> </w:t>
      </w:r>
      <w:r w:rsidR="00DC1594" w:rsidRPr="00565C57">
        <w:rPr>
          <w:rFonts w:ascii="Palatino Linotype" w:hAnsi="Palatino Linotype" w:cs="Tahoma"/>
          <w:bCs/>
          <w:color w:val="0D0D0D" w:themeColor="text1" w:themeTint="F2"/>
          <w:sz w:val="24"/>
          <w:szCs w:val="24"/>
        </w:rPr>
        <w:t xml:space="preserve">los </w:t>
      </w:r>
      <w:r w:rsidR="006C1B1D" w:rsidRPr="00565C57">
        <w:rPr>
          <w:rFonts w:ascii="Palatino Linotype" w:hAnsi="Palatino Linotype" w:cs="Tahoma"/>
          <w:bCs/>
          <w:color w:val="0D0D0D" w:themeColor="text1" w:themeTint="F2"/>
          <w:sz w:val="24"/>
          <w:szCs w:val="24"/>
        </w:rPr>
        <w:t>A</w:t>
      </w:r>
      <w:r w:rsidR="00DC1594" w:rsidRPr="00565C57">
        <w:rPr>
          <w:rFonts w:ascii="Palatino Linotype" w:hAnsi="Palatino Linotype" w:cs="Tahoma"/>
          <w:bCs/>
          <w:color w:val="0D0D0D" w:themeColor="text1" w:themeTint="F2"/>
          <w:sz w:val="24"/>
          <w:szCs w:val="24"/>
        </w:rPr>
        <w:t xml:space="preserve">ntecedentes y </w:t>
      </w:r>
      <w:r w:rsidR="002A0FB8" w:rsidRPr="00565C57">
        <w:rPr>
          <w:rFonts w:ascii="Palatino Linotype" w:hAnsi="Palatino Linotype" w:cs="Tahoma"/>
          <w:bCs/>
          <w:color w:val="0D0D0D" w:themeColor="text1" w:themeTint="F2"/>
          <w:sz w:val="24"/>
          <w:szCs w:val="24"/>
        </w:rPr>
        <w:t>C</w:t>
      </w:r>
      <w:r w:rsidR="002A0FB8" w:rsidRPr="00565C57">
        <w:rPr>
          <w:rFonts w:ascii="Palatino Linotype" w:hAnsi="Palatino Linotype" w:cs="Tahoma"/>
          <w:bCs/>
          <w:sz w:val="24"/>
          <w:szCs w:val="24"/>
        </w:rPr>
        <w:t xml:space="preserve">onsiderandos </w:t>
      </w:r>
      <w:r w:rsidR="00DC1594" w:rsidRPr="00565C57">
        <w:rPr>
          <w:rFonts w:ascii="Palatino Linotype" w:hAnsi="Palatino Linotype" w:cs="Tahoma"/>
          <w:bCs/>
          <w:sz w:val="24"/>
          <w:szCs w:val="24"/>
        </w:rPr>
        <w:t>que a continuación se exponen</w:t>
      </w:r>
      <w:r w:rsidR="00B31222" w:rsidRPr="00565C57">
        <w:rPr>
          <w:rFonts w:ascii="Palatino Linotype" w:hAnsi="Palatino Linotype" w:cs="Tahoma"/>
          <w:bCs/>
          <w:sz w:val="24"/>
          <w:szCs w:val="24"/>
        </w:rPr>
        <w:t>:</w:t>
      </w:r>
    </w:p>
    <w:p w14:paraId="73AC3923" w14:textId="77777777" w:rsidR="00735915" w:rsidRPr="00A95DF7" w:rsidRDefault="00735915" w:rsidP="00203083">
      <w:pPr>
        <w:spacing w:line="360" w:lineRule="auto"/>
        <w:rPr>
          <w:rFonts w:ascii="Palatino Linotype" w:hAnsi="Palatino Linotype" w:cs="Tahoma"/>
          <w:sz w:val="22"/>
          <w:szCs w:val="22"/>
        </w:rPr>
      </w:pPr>
    </w:p>
    <w:p w14:paraId="3118D86B" w14:textId="77777777" w:rsidR="00B31222" w:rsidRPr="00565C57" w:rsidRDefault="00B31222" w:rsidP="00203083">
      <w:pPr>
        <w:tabs>
          <w:tab w:val="center" w:pos="4522"/>
          <w:tab w:val="left" w:pos="7245"/>
        </w:tabs>
        <w:spacing w:line="360" w:lineRule="auto"/>
        <w:jc w:val="center"/>
        <w:rPr>
          <w:rFonts w:ascii="Palatino Linotype" w:hAnsi="Palatino Linotype" w:cs="Tahoma"/>
          <w:b/>
          <w:sz w:val="28"/>
          <w:szCs w:val="28"/>
        </w:rPr>
      </w:pPr>
      <w:r w:rsidRPr="00565C57">
        <w:rPr>
          <w:rFonts w:ascii="Palatino Linotype" w:hAnsi="Palatino Linotype" w:cs="Tahoma"/>
          <w:b/>
          <w:sz w:val="28"/>
          <w:szCs w:val="28"/>
        </w:rPr>
        <w:t>ANTECEDENTES:</w:t>
      </w:r>
    </w:p>
    <w:p w14:paraId="21335F82" w14:textId="77777777" w:rsidR="00B31222" w:rsidRPr="00A95DF7" w:rsidRDefault="00B31222" w:rsidP="00203083">
      <w:pPr>
        <w:pStyle w:val="Prrafodelista"/>
        <w:tabs>
          <w:tab w:val="left" w:pos="567"/>
        </w:tabs>
        <w:spacing w:line="360" w:lineRule="auto"/>
        <w:ind w:left="0"/>
        <w:contextualSpacing w:val="0"/>
        <w:jc w:val="both"/>
        <w:rPr>
          <w:rFonts w:ascii="Palatino Linotype" w:hAnsi="Palatino Linotype" w:cs="Tahoma"/>
          <w:szCs w:val="22"/>
        </w:rPr>
      </w:pPr>
    </w:p>
    <w:p w14:paraId="4AE3C183" w14:textId="5AC36240" w:rsidR="00DC1594" w:rsidRPr="00565C57" w:rsidRDefault="00B31222" w:rsidP="00203083">
      <w:pPr>
        <w:pStyle w:val="Prrafodelista"/>
        <w:tabs>
          <w:tab w:val="left" w:pos="567"/>
        </w:tabs>
        <w:spacing w:line="360" w:lineRule="auto"/>
        <w:ind w:left="0"/>
        <w:contextualSpacing w:val="0"/>
        <w:jc w:val="both"/>
        <w:rPr>
          <w:rFonts w:ascii="Palatino Linotype" w:hAnsi="Palatino Linotype" w:cs="Tahoma"/>
          <w:b/>
          <w:sz w:val="24"/>
        </w:rPr>
      </w:pPr>
      <w:r w:rsidRPr="00565C57">
        <w:rPr>
          <w:rFonts w:ascii="Palatino Linotype" w:hAnsi="Palatino Linotype" w:cs="Tahoma"/>
          <w:b/>
          <w:sz w:val="24"/>
        </w:rPr>
        <w:t xml:space="preserve">I. Presentación de la solicitud de información. </w:t>
      </w:r>
    </w:p>
    <w:p w14:paraId="1E839CC7" w14:textId="77777777" w:rsidR="00DC1594" w:rsidRPr="00565C57" w:rsidRDefault="00DC1594" w:rsidP="00203083">
      <w:pPr>
        <w:pStyle w:val="Prrafodelista"/>
        <w:tabs>
          <w:tab w:val="left" w:pos="567"/>
        </w:tabs>
        <w:spacing w:line="360" w:lineRule="auto"/>
        <w:ind w:left="0"/>
        <w:contextualSpacing w:val="0"/>
        <w:jc w:val="both"/>
        <w:rPr>
          <w:rFonts w:ascii="Palatino Linotype" w:hAnsi="Palatino Linotype" w:cs="Tahoma"/>
          <w:sz w:val="24"/>
        </w:rPr>
      </w:pPr>
    </w:p>
    <w:p w14:paraId="54300CAF" w14:textId="432494A2" w:rsidR="00541C86" w:rsidRPr="00565C57" w:rsidRDefault="00541C86" w:rsidP="00541C86">
      <w:pPr>
        <w:autoSpaceDE w:val="0"/>
        <w:autoSpaceDN w:val="0"/>
        <w:adjustRightInd w:val="0"/>
        <w:spacing w:line="360" w:lineRule="auto"/>
        <w:jc w:val="both"/>
        <w:rPr>
          <w:rFonts w:ascii="Palatino Linotype" w:hAnsi="Palatino Linotype" w:cs="Tahoma"/>
          <w:sz w:val="24"/>
          <w:szCs w:val="24"/>
          <w:lang w:val="es-MX"/>
        </w:rPr>
      </w:pPr>
      <w:r w:rsidRPr="00565C57">
        <w:rPr>
          <w:rFonts w:ascii="Palatino Linotype" w:hAnsi="Palatino Linotype" w:cs="Tahoma"/>
          <w:sz w:val="24"/>
          <w:szCs w:val="24"/>
          <w:lang w:val="es-MX"/>
        </w:rPr>
        <w:t xml:space="preserve">El trece de septiembre de dos mil diecinueve, el Particular presentó solicitud de acceso a la información pública a través del Sistema de Acceso a la Información Mexiquense </w:t>
      </w:r>
      <w:r w:rsidRPr="00565C57">
        <w:rPr>
          <w:rFonts w:ascii="Palatino Linotype" w:hAnsi="Palatino Linotype" w:cs="Tahoma"/>
          <w:sz w:val="24"/>
          <w:szCs w:val="24"/>
          <w:lang w:val="es-ES"/>
        </w:rPr>
        <w:t>(SAIMEX)</w:t>
      </w:r>
      <w:r w:rsidRPr="00565C57">
        <w:rPr>
          <w:rFonts w:ascii="Palatino Linotype" w:hAnsi="Palatino Linotype" w:cs="Tahoma"/>
          <w:sz w:val="24"/>
          <w:szCs w:val="24"/>
          <w:lang w:val="es-MX"/>
        </w:rPr>
        <w:t xml:space="preserve">, ante el </w:t>
      </w:r>
      <w:r w:rsidRPr="00565C57">
        <w:rPr>
          <w:rFonts w:ascii="Palatino Linotype" w:hAnsi="Palatino Linotype" w:cs="Tahoma"/>
          <w:b/>
          <w:sz w:val="24"/>
          <w:szCs w:val="24"/>
          <w:lang w:val="es-MX"/>
        </w:rPr>
        <w:t>Ayuntamiento de Cuautitlán</w:t>
      </w:r>
      <w:r w:rsidRPr="00565C57">
        <w:rPr>
          <w:rFonts w:ascii="Palatino Linotype" w:hAnsi="Palatino Linotype" w:cs="Tahoma"/>
          <w:sz w:val="24"/>
          <w:szCs w:val="24"/>
          <w:lang w:val="es-MX"/>
        </w:rPr>
        <w:t xml:space="preserve">, misma que fue registrada con el número de folio </w:t>
      </w:r>
      <w:r w:rsidRPr="00565C57">
        <w:rPr>
          <w:rFonts w:ascii="Palatino Linotype" w:hAnsi="Palatino Linotype" w:cs="Tahoma"/>
          <w:b/>
          <w:bCs/>
          <w:sz w:val="24"/>
          <w:szCs w:val="24"/>
          <w:lang w:val="es-MX"/>
        </w:rPr>
        <w:t xml:space="preserve"> 00190/CUAUTIT/IP/2019, </w:t>
      </w:r>
      <w:r w:rsidRPr="00565C57">
        <w:rPr>
          <w:rFonts w:ascii="Palatino Linotype" w:hAnsi="Palatino Linotype" w:cs="Tahoma"/>
          <w:sz w:val="24"/>
          <w:szCs w:val="24"/>
          <w:lang w:val="es-MX"/>
        </w:rPr>
        <w:t>mediante el cual requirió:</w:t>
      </w:r>
    </w:p>
    <w:p w14:paraId="6A2C462B" w14:textId="504A79D0" w:rsidR="001E4519" w:rsidRPr="00A95DF7" w:rsidRDefault="001E4519" w:rsidP="00203083">
      <w:pPr>
        <w:autoSpaceDE w:val="0"/>
        <w:autoSpaceDN w:val="0"/>
        <w:adjustRightInd w:val="0"/>
        <w:spacing w:line="360" w:lineRule="auto"/>
        <w:jc w:val="both"/>
        <w:rPr>
          <w:rFonts w:ascii="Palatino Linotype" w:hAnsi="Palatino Linotype" w:cs="Tahoma"/>
          <w:sz w:val="22"/>
          <w:szCs w:val="22"/>
          <w:lang w:val="es-MX"/>
        </w:rPr>
      </w:pPr>
    </w:p>
    <w:p w14:paraId="47C95182" w14:textId="77777777" w:rsidR="00C85DF7" w:rsidRPr="00565C57" w:rsidRDefault="00D01F75" w:rsidP="00565C57">
      <w:pPr>
        <w:tabs>
          <w:tab w:val="left" w:pos="4667"/>
        </w:tabs>
        <w:ind w:left="567" w:right="567"/>
        <w:jc w:val="both"/>
        <w:rPr>
          <w:rFonts w:ascii="Palatino Linotype" w:hAnsi="Palatino Linotype" w:cs="Tahoma"/>
          <w:b/>
          <w:bCs/>
          <w:i/>
          <w:sz w:val="22"/>
          <w:szCs w:val="22"/>
        </w:rPr>
      </w:pPr>
      <w:r w:rsidRPr="00565C57">
        <w:rPr>
          <w:rFonts w:ascii="Palatino Linotype" w:hAnsi="Palatino Linotype" w:cs="Tahoma"/>
          <w:b/>
          <w:bCs/>
          <w:i/>
          <w:sz w:val="22"/>
          <w:szCs w:val="22"/>
        </w:rPr>
        <w:t>“</w:t>
      </w:r>
      <w:r w:rsidR="00C85DF7" w:rsidRPr="00565C57">
        <w:rPr>
          <w:rFonts w:ascii="Palatino Linotype" w:hAnsi="Palatino Linotype" w:cs="Tahoma"/>
          <w:b/>
          <w:bCs/>
          <w:i/>
          <w:sz w:val="22"/>
          <w:szCs w:val="22"/>
        </w:rPr>
        <w:t>DESCRIPCIÓN CLARA Y PRECISA DE LA INFORMACIÓN SOLICITADA</w:t>
      </w:r>
    </w:p>
    <w:p w14:paraId="1148CDE8" w14:textId="4DE3C4BB" w:rsidR="00D01F75" w:rsidRPr="00565C57" w:rsidRDefault="00651D0F" w:rsidP="00565C57">
      <w:pPr>
        <w:tabs>
          <w:tab w:val="left" w:pos="4667"/>
        </w:tabs>
        <w:ind w:left="567" w:right="567"/>
        <w:jc w:val="both"/>
        <w:rPr>
          <w:rFonts w:ascii="Palatino Linotype" w:hAnsi="Palatino Linotype" w:cs="Tahoma"/>
          <w:bCs/>
          <w:i/>
          <w:sz w:val="22"/>
          <w:szCs w:val="22"/>
        </w:rPr>
      </w:pPr>
      <w:r w:rsidRPr="00565C57">
        <w:rPr>
          <w:rFonts w:ascii="Palatino Linotype" w:hAnsi="Palatino Linotype"/>
          <w:i/>
          <w:color w:val="000000"/>
          <w:sz w:val="22"/>
          <w:szCs w:val="22"/>
        </w:rPr>
        <w:t>Solicito me sea entregada por este medio la versión pública de la información contenida en el disco 4 del informe mensual correspondiente a los meses de enero, febrero, marzo, abril, mayo, junio y julio de 2019, de acuerdo a los lineamientos para la integración del informe a mensual que emite el OSFEM</w:t>
      </w:r>
      <w:r w:rsidR="00D01F75" w:rsidRPr="00565C57">
        <w:rPr>
          <w:rFonts w:ascii="Palatino Linotype" w:hAnsi="Palatino Linotype" w:cs="Tahoma"/>
          <w:bCs/>
          <w:i/>
          <w:sz w:val="22"/>
          <w:szCs w:val="22"/>
        </w:rPr>
        <w:t>” (Sic.)</w:t>
      </w:r>
    </w:p>
    <w:p w14:paraId="71EEE130" w14:textId="20083370" w:rsidR="002C09DC" w:rsidRPr="00565C57" w:rsidRDefault="002C09DC" w:rsidP="00565C57">
      <w:pPr>
        <w:tabs>
          <w:tab w:val="left" w:pos="2355"/>
        </w:tabs>
        <w:ind w:left="567" w:right="567"/>
        <w:jc w:val="both"/>
        <w:rPr>
          <w:rFonts w:ascii="Palatino Linotype" w:hAnsi="Palatino Linotype" w:cs="Tahoma"/>
          <w:b/>
          <w:bCs/>
          <w:i/>
          <w:sz w:val="22"/>
          <w:szCs w:val="22"/>
        </w:rPr>
      </w:pPr>
    </w:p>
    <w:p w14:paraId="4E5FD3F2" w14:textId="77777777" w:rsidR="00D01F75" w:rsidRPr="00565C57" w:rsidRDefault="00D01F75" w:rsidP="00565C57">
      <w:pPr>
        <w:tabs>
          <w:tab w:val="left" w:pos="4667"/>
        </w:tabs>
        <w:ind w:left="567" w:right="567"/>
        <w:jc w:val="both"/>
        <w:rPr>
          <w:rFonts w:ascii="Palatino Linotype" w:hAnsi="Palatino Linotype" w:cs="Tahoma"/>
          <w:bCs/>
          <w:i/>
          <w:sz w:val="22"/>
          <w:szCs w:val="22"/>
        </w:rPr>
      </w:pPr>
      <w:r w:rsidRPr="00565C57">
        <w:rPr>
          <w:rFonts w:ascii="Palatino Linotype" w:hAnsi="Palatino Linotype" w:cs="Tahoma"/>
          <w:b/>
          <w:bCs/>
          <w:i/>
          <w:sz w:val="22"/>
          <w:szCs w:val="22"/>
        </w:rPr>
        <w:t>“MODALIDAD DE ENTREGA</w:t>
      </w:r>
    </w:p>
    <w:p w14:paraId="7CB481E0" w14:textId="7D62BAA3" w:rsidR="0092073B" w:rsidRPr="00565C57" w:rsidRDefault="00E64BD9" w:rsidP="00565C57">
      <w:pPr>
        <w:tabs>
          <w:tab w:val="left" w:pos="4667"/>
        </w:tabs>
        <w:ind w:left="567" w:right="567"/>
        <w:jc w:val="both"/>
        <w:rPr>
          <w:rFonts w:ascii="Palatino Linotype" w:hAnsi="Palatino Linotype" w:cs="Tahoma"/>
          <w:bCs/>
          <w:i/>
          <w:sz w:val="22"/>
          <w:szCs w:val="22"/>
        </w:rPr>
      </w:pPr>
      <w:r w:rsidRPr="00565C57">
        <w:rPr>
          <w:rFonts w:ascii="Palatino Linotype" w:hAnsi="Palatino Linotype" w:cs="Tahoma"/>
          <w:bCs/>
          <w:i/>
          <w:sz w:val="22"/>
          <w:szCs w:val="22"/>
        </w:rPr>
        <w:t>A través del SAIMEX</w:t>
      </w:r>
      <w:r w:rsidR="00D01F75" w:rsidRPr="00565C57">
        <w:rPr>
          <w:rFonts w:ascii="Palatino Linotype" w:hAnsi="Palatino Linotype" w:cs="Tahoma"/>
          <w:bCs/>
          <w:i/>
          <w:sz w:val="22"/>
          <w:szCs w:val="22"/>
        </w:rPr>
        <w:t>”</w:t>
      </w:r>
    </w:p>
    <w:p w14:paraId="728F6DD1" w14:textId="77777777" w:rsidR="001B76E1" w:rsidRPr="00A95DF7" w:rsidRDefault="001B76E1" w:rsidP="00565C57">
      <w:pPr>
        <w:tabs>
          <w:tab w:val="left" w:pos="4667"/>
        </w:tabs>
        <w:ind w:left="567" w:right="567"/>
        <w:jc w:val="both"/>
        <w:rPr>
          <w:rFonts w:ascii="Palatino Linotype" w:hAnsi="Palatino Linotype" w:cs="Tahoma"/>
          <w:bCs/>
          <w:i/>
        </w:rPr>
      </w:pPr>
    </w:p>
    <w:p w14:paraId="68FEDAE0" w14:textId="06DF3823" w:rsidR="004062D7" w:rsidRPr="00565C57" w:rsidRDefault="006C1B1D" w:rsidP="00203083">
      <w:pPr>
        <w:pStyle w:val="Prrafodelista"/>
        <w:tabs>
          <w:tab w:val="left" w:pos="567"/>
        </w:tabs>
        <w:spacing w:line="360" w:lineRule="auto"/>
        <w:ind w:left="0"/>
        <w:contextualSpacing w:val="0"/>
        <w:jc w:val="both"/>
        <w:rPr>
          <w:rFonts w:ascii="Palatino Linotype" w:hAnsi="Palatino Linotype" w:cs="Tahoma"/>
          <w:b/>
          <w:sz w:val="24"/>
        </w:rPr>
      </w:pPr>
      <w:r w:rsidRPr="00565C57">
        <w:rPr>
          <w:rFonts w:ascii="Palatino Linotype" w:hAnsi="Palatino Linotype" w:cs="Tahoma"/>
          <w:b/>
          <w:sz w:val="24"/>
        </w:rPr>
        <w:lastRenderedPageBreak/>
        <w:t>II</w:t>
      </w:r>
      <w:r w:rsidR="00C55151" w:rsidRPr="00565C57">
        <w:rPr>
          <w:rFonts w:ascii="Palatino Linotype" w:hAnsi="Palatino Linotype" w:cs="Tahoma"/>
          <w:b/>
          <w:sz w:val="24"/>
        </w:rPr>
        <w:t>.</w:t>
      </w:r>
      <w:r w:rsidR="00D34402" w:rsidRPr="00565C57">
        <w:rPr>
          <w:rFonts w:ascii="Palatino Linotype" w:hAnsi="Palatino Linotype" w:cs="Tahoma"/>
          <w:b/>
          <w:sz w:val="24"/>
        </w:rPr>
        <w:t xml:space="preserve"> </w:t>
      </w:r>
      <w:r w:rsidR="00D3024E" w:rsidRPr="00565C57">
        <w:rPr>
          <w:rFonts w:ascii="Palatino Linotype" w:hAnsi="Palatino Linotype" w:cs="Tahoma"/>
          <w:b/>
          <w:sz w:val="24"/>
        </w:rPr>
        <w:t>Respuesta</w:t>
      </w:r>
      <w:r w:rsidR="004062D7" w:rsidRPr="00565C57">
        <w:rPr>
          <w:rFonts w:ascii="Palatino Linotype" w:hAnsi="Palatino Linotype" w:cs="Tahoma"/>
          <w:b/>
          <w:sz w:val="24"/>
        </w:rPr>
        <w:t xml:space="preserve"> a la solicitud de información.</w:t>
      </w:r>
    </w:p>
    <w:p w14:paraId="141FAA68" w14:textId="77777777" w:rsidR="004062D7" w:rsidRPr="00565C57" w:rsidRDefault="004062D7" w:rsidP="00203083">
      <w:pPr>
        <w:tabs>
          <w:tab w:val="left" w:pos="567"/>
        </w:tabs>
        <w:spacing w:line="360" w:lineRule="auto"/>
        <w:jc w:val="both"/>
        <w:rPr>
          <w:rFonts w:ascii="Palatino Linotype" w:hAnsi="Palatino Linotype" w:cs="Tahoma"/>
          <w:b/>
          <w:sz w:val="24"/>
          <w:szCs w:val="24"/>
        </w:rPr>
      </w:pPr>
    </w:p>
    <w:p w14:paraId="3B15BF59" w14:textId="3C9641E7" w:rsidR="00607F7C" w:rsidRPr="00565C57" w:rsidRDefault="0090383A" w:rsidP="00203083">
      <w:pPr>
        <w:autoSpaceDE w:val="0"/>
        <w:autoSpaceDN w:val="0"/>
        <w:adjustRightInd w:val="0"/>
        <w:spacing w:line="360" w:lineRule="auto"/>
        <w:jc w:val="both"/>
        <w:rPr>
          <w:rFonts w:ascii="Palatino Linotype" w:hAnsi="Palatino Linotype" w:cs="Tahoma"/>
          <w:sz w:val="24"/>
          <w:szCs w:val="24"/>
        </w:rPr>
      </w:pPr>
      <w:r w:rsidRPr="00565C57">
        <w:rPr>
          <w:rFonts w:ascii="Palatino Linotype" w:hAnsi="Palatino Linotype" w:cs="Tahoma"/>
          <w:sz w:val="24"/>
          <w:szCs w:val="24"/>
        </w:rPr>
        <w:t>De las constancias que obran en el Sistema de Acceso a la Información Mexiquense (SAIMEX), se advierte que el Sujeto Obligado fue omiso en presentar la respuesta a la solicitud de acceso a la información con número de folio 00190/CUAUTIT/IP/2019.</w:t>
      </w:r>
    </w:p>
    <w:p w14:paraId="3C8646C2" w14:textId="77777777" w:rsidR="0090383A" w:rsidRPr="00565C57" w:rsidRDefault="0090383A" w:rsidP="00203083">
      <w:pPr>
        <w:autoSpaceDE w:val="0"/>
        <w:autoSpaceDN w:val="0"/>
        <w:adjustRightInd w:val="0"/>
        <w:spacing w:line="360" w:lineRule="auto"/>
        <w:jc w:val="both"/>
        <w:rPr>
          <w:rFonts w:ascii="Palatino Linotype" w:hAnsi="Palatino Linotype" w:cs="Tahoma"/>
          <w:b/>
          <w:sz w:val="24"/>
          <w:szCs w:val="24"/>
        </w:rPr>
      </w:pPr>
    </w:p>
    <w:p w14:paraId="3AA54EE6" w14:textId="4109C7F5" w:rsidR="00587F23" w:rsidRPr="00565C57" w:rsidRDefault="00A95DF7" w:rsidP="00203083">
      <w:pPr>
        <w:autoSpaceDE w:val="0"/>
        <w:autoSpaceDN w:val="0"/>
        <w:adjustRightInd w:val="0"/>
        <w:spacing w:line="360" w:lineRule="auto"/>
        <w:jc w:val="both"/>
        <w:rPr>
          <w:rFonts w:ascii="Palatino Linotype" w:hAnsi="Palatino Linotype" w:cs="Tahoma"/>
          <w:b/>
          <w:sz w:val="24"/>
          <w:szCs w:val="24"/>
        </w:rPr>
      </w:pPr>
      <w:r w:rsidRPr="00565C57">
        <w:rPr>
          <w:rFonts w:ascii="Palatino Linotype" w:hAnsi="Palatino Linotype" w:cs="Tahoma"/>
          <w:b/>
          <w:sz w:val="24"/>
          <w:szCs w:val="24"/>
        </w:rPr>
        <w:t>III</w:t>
      </w:r>
      <w:r w:rsidR="00AA5A86" w:rsidRPr="00565C57">
        <w:rPr>
          <w:rFonts w:ascii="Palatino Linotype" w:hAnsi="Palatino Linotype" w:cs="Tahoma"/>
          <w:b/>
          <w:sz w:val="24"/>
          <w:szCs w:val="24"/>
        </w:rPr>
        <w:t xml:space="preserve">. </w:t>
      </w:r>
      <w:r w:rsidR="004100AA" w:rsidRPr="00565C57">
        <w:rPr>
          <w:rFonts w:ascii="Palatino Linotype" w:hAnsi="Palatino Linotype" w:cs="Tahoma"/>
          <w:b/>
          <w:sz w:val="24"/>
          <w:szCs w:val="24"/>
        </w:rPr>
        <w:t>Interposición</w:t>
      </w:r>
      <w:r w:rsidR="00C459A9" w:rsidRPr="00565C57">
        <w:rPr>
          <w:rFonts w:ascii="Palatino Linotype" w:hAnsi="Palatino Linotype" w:cs="Tahoma"/>
          <w:b/>
          <w:sz w:val="24"/>
          <w:szCs w:val="24"/>
        </w:rPr>
        <w:t xml:space="preserve"> del Recurso de R</w:t>
      </w:r>
      <w:r w:rsidR="00C25238" w:rsidRPr="00565C57">
        <w:rPr>
          <w:rFonts w:ascii="Palatino Linotype" w:hAnsi="Palatino Linotype" w:cs="Tahoma"/>
          <w:b/>
          <w:sz w:val="24"/>
          <w:szCs w:val="24"/>
        </w:rPr>
        <w:t xml:space="preserve">evisión. </w:t>
      </w:r>
    </w:p>
    <w:p w14:paraId="72D09B5D" w14:textId="77777777" w:rsidR="00587F23" w:rsidRPr="00565C57" w:rsidRDefault="00587F23" w:rsidP="00203083">
      <w:pPr>
        <w:autoSpaceDE w:val="0"/>
        <w:autoSpaceDN w:val="0"/>
        <w:adjustRightInd w:val="0"/>
        <w:spacing w:line="360" w:lineRule="auto"/>
        <w:jc w:val="both"/>
        <w:rPr>
          <w:rFonts w:ascii="Palatino Linotype" w:hAnsi="Palatino Linotype" w:cs="Tahoma"/>
          <w:b/>
          <w:sz w:val="24"/>
          <w:szCs w:val="24"/>
        </w:rPr>
      </w:pPr>
    </w:p>
    <w:p w14:paraId="346E668C" w14:textId="695D1303" w:rsidR="00BF6654" w:rsidRPr="00565C57" w:rsidRDefault="004E401B" w:rsidP="00203083">
      <w:pPr>
        <w:autoSpaceDE w:val="0"/>
        <w:autoSpaceDN w:val="0"/>
        <w:adjustRightInd w:val="0"/>
        <w:spacing w:line="360" w:lineRule="auto"/>
        <w:jc w:val="both"/>
        <w:rPr>
          <w:rFonts w:ascii="Palatino Linotype" w:hAnsi="Palatino Linotype" w:cs="Tahoma"/>
          <w:sz w:val="24"/>
          <w:szCs w:val="24"/>
        </w:rPr>
      </w:pPr>
      <w:r w:rsidRPr="00565C57">
        <w:rPr>
          <w:rFonts w:ascii="Palatino Linotype" w:hAnsi="Palatino Linotype" w:cs="Tahoma"/>
          <w:sz w:val="24"/>
          <w:szCs w:val="24"/>
        </w:rPr>
        <w:t xml:space="preserve">Con fecha </w:t>
      </w:r>
      <w:r w:rsidR="00822A84" w:rsidRPr="00565C57">
        <w:rPr>
          <w:rFonts w:ascii="Palatino Linotype" w:hAnsi="Palatino Linotype" w:cs="Tahoma"/>
          <w:sz w:val="24"/>
          <w:szCs w:val="24"/>
        </w:rPr>
        <w:t>ocho de octubre</w:t>
      </w:r>
      <w:r w:rsidR="0030032A" w:rsidRPr="00565C57">
        <w:rPr>
          <w:rFonts w:ascii="Palatino Linotype" w:hAnsi="Palatino Linotype" w:cs="Tahoma"/>
          <w:sz w:val="24"/>
          <w:szCs w:val="24"/>
        </w:rPr>
        <w:t xml:space="preserve"> de dos mil diecinueve</w:t>
      </w:r>
      <w:r w:rsidR="00C25238" w:rsidRPr="00565C57">
        <w:rPr>
          <w:rFonts w:ascii="Palatino Linotype" w:hAnsi="Palatino Linotype" w:cs="Tahoma"/>
          <w:sz w:val="24"/>
          <w:szCs w:val="24"/>
        </w:rPr>
        <w:t xml:space="preserve">, </w:t>
      </w:r>
      <w:r w:rsidR="00BE4843" w:rsidRPr="00565C57">
        <w:rPr>
          <w:rFonts w:ascii="Palatino Linotype" w:hAnsi="Palatino Linotype" w:cs="Tahoma"/>
          <w:sz w:val="24"/>
          <w:szCs w:val="24"/>
        </w:rPr>
        <w:t xml:space="preserve">se recibió en este Instituto, a través del </w:t>
      </w:r>
      <w:r w:rsidR="00BE4843" w:rsidRPr="00565C57">
        <w:rPr>
          <w:rFonts w:ascii="Palatino Linotype" w:hAnsi="Palatino Linotype" w:cs="Tahoma"/>
          <w:sz w:val="24"/>
          <w:szCs w:val="24"/>
          <w:lang w:val="es-ES"/>
        </w:rPr>
        <w:t>Sistema de Acceso a la Información Mexiquense (SAIMEX)</w:t>
      </w:r>
      <w:r w:rsidR="00BE4843" w:rsidRPr="00565C57">
        <w:rPr>
          <w:rFonts w:ascii="Palatino Linotype" w:hAnsi="Palatino Linotype" w:cs="Tahoma"/>
          <w:sz w:val="24"/>
          <w:szCs w:val="24"/>
        </w:rPr>
        <w:t xml:space="preserve">, Recurso de Revisión interpuesto por la parte </w:t>
      </w:r>
      <w:r w:rsidR="0030032A" w:rsidRPr="00565C57">
        <w:rPr>
          <w:rFonts w:ascii="Palatino Linotype" w:hAnsi="Palatino Linotype" w:cs="Tahoma"/>
          <w:sz w:val="24"/>
          <w:szCs w:val="24"/>
        </w:rPr>
        <w:t>R</w:t>
      </w:r>
      <w:r w:rsidR="00BE4843" w:rsidRPr="00565C57">
        <w:rPr>
          <w:rFonts w:ascii="Palatino Linotype" w:hAnsi="Palatino Linotype" w:cs="Tahoma"/>
          <w:sz w:val="24"/>
          <w:szCs w:val="24"/>
        </w:rPr>
        <w:t>ecurrente, en contra de la respuesta emitida por el Sujeto Obligado a la solicitud de información, en los siguientes términos:</w:t>
      </w:r>
    </w:p>
    <w:p w14:paraId="5A6DCB15" w14:textId="77777777" w:rsidR="00A71760" w:rsidRPr="00A95DF7" w:rsidRDefault="00A71760" w:rsidP="00203083">
      <w:pPr>
        <w:autoSpaceDE w:val="0"/>
        <w:autoSpaceDN w:val="0"/>
        <w:adjustRightInd w:val="0"/>
        <w:spacing w:line="360" w:lineRule="auto"/>
        <w:jc w:val="both"/>
        <w:rPr>
          <w:rFonts w:ascii="Palatino Linotype" w:hAnsi="Palatino Linotype" w:cs="Tahoma"/>
          <w:sz w:val="22"/>
          <w:szCs w:val="22"/>
        </w:rPr>
      </w:pPr>
    </w:p>
    <w:p w14:paraId="311154FA" w14:textId="77777777" w:rsidR="00C25238" w:rsidRPr="00565C57" w:rsidRDefault="00B727C5" w:rsidP="00565C57">
      <w:pPr>
        <w:tabs>
          <w:tab w:val="left" w:pos="4667"/>
        </w:tabs>
        <w:ind w:left="567" w:right="567"/>
        <w:jc w:val="both"/>
        <w:rPr>
          <w:rFonts w:ascii="Palatino Linotype" w:hAnsi="Palatino Linotype" w:cs="Tahoma"/>
          <w:bCs/>
          <w:i/>
          <w:sz w:val="22"/>
          <w:szCs w:val="22"/>
        </w:rPr>
      </w:pPr>
      <w:r w:rsidRPr="00565C57">
        <w:rPr>
          <w:rFonts w:ascii="Palatino Linotype" w:hAnsi="Palatino Linotype" w:cs="Tahoma"/>
          <w:b/>
          <w:bCs/>
          <w:i/>
          <w:sz w:val="22"/>
          <w:szCs w:val="22"/>
        </w:rPr>
        <w:t>“</w:t>
      </w:r>
      <w:r w:rsidR="00C25238" w:rsidRPr="00565C57">
        <w:rPr>
          <w:rFonts w:ascii="Palatino Linotype" w:hAnsi="Palatino Linotype" w:cs="Tahoma"/>
          <w:b/>
          <w:bCs/>
          <w:i/>
          <w:sz w:val="22"/>
          <w:szCs w:val="22"/>
        </w:rPr>
        <w:t>ACTO IMPUGNADO</w:t>
      </w:r>
    </w:p>
    <w:p w14:paraId="00F5BC89" w14:textId="5D6A9093" w:rsidR="00CD3A5D" w:rsidRPr="00565C57" w:rsidRDefault="0090383A" w:rsidP="00565C57">
      <w:pPr>
        <w:autoSpaceDE w:val="0"/>
        <w:autoSpaceDN w:val="0"/>
        <w:adjustRightInd w:val="0"/>
        <w:ind w:left="567" w:right="567"/>
        <w:jc w:val="both"/>
        <w:rPr>
          <w:rFonts w:ascii="Palatino Linotype" w:hAnsi="Palatino Linotype" w:cs="Tahoma"/>
          <w:i/>
          <w:sz w:val="22"/>
          <w:szCs w:val="22"/>
        </w:rPr>
      </w:pPr>
      <w:r w:rsidRPr="00565C57">
        <w:rPr>
          <w:rFonts w:ascii="Palatino Linotype" w:hAnsi="Palatino Linotype" w:cs="Tahoma"/>
          <w:i/>
          <w:sz w:val="22"/>
          <w:szCs w:val="22"/>
        </w:rPr>
        <w:t>Negativa ficta.</w:t>
      </w:r>
      <w:r w:rsidR="00B727C5" w:rsidRPr="00565C57">
        <w:rPr>
          <w:rFonts w:ascii="Palatino Linotype" w:hAnsi="Palatino Linotype" w:cs="Tahoma"/>
          <w:i/>
          <w:sz w:val="22"/>
          <w:szCs w:val="22"/>
        </w:rPr>
        <w:t>”</w:t>
      </w:r>
      <w:r w:rsidR="00092475" w:rsidRPr="00565C57">
        <w:rPr>
          <w:rFonts w:ascii="Palatino Linotype" w:hAnsi="Palatino Linotype" w:cs="Tahoma"/>
          <w:i/>
          <w:sz w:val="22"/>
          <w:szCs w:val="22"/>
        </w:rPr>
        <w:t xml:space="preserve"> (Sic.)</w:t>
      </w:r>
    </w:p>
    <w:p w14:paraId="0EEF7182" w14:textId="77777777" w:rsidR="00310F58" w:rsidRPr="00565C57" w:rsidRDefault="00310F58" w:rsidP="00565C57">
      <w:pPr>
        <w:autoSpaceDE w:val="0"/>
        <w:autoSpaceDN w:val="0"/>
        <w:adjustRightInd w:val="0"/>
        <w:ind w:left="567" w:right="567"/>
        <w:jc w:val="both"/>
        <w:rPr>
          <w:rFonts w:ascii="Palatino Linotype" w:hAnsi="Palatino Linotype" w:cs="Tahoma"/>
          <w:b/>
          <w:i/>
          <w:sz w:val="22"/>
          <w:szCs w:val="22"/>
        </w:rPr>
      </w:pPr>
    </w:p>
    <w:p w14:paraId="575F19C6" w14:textId="31F49471" w:rsidR="00C25238" w:rsidRPr="00565C57" w:rsidRDefault="00B727C5" w:rsidP="00565C57">
      <w:pPr>
        <w:autoSpaceDE w:val="0"/>
        <w:autoSpaceDN w:val="0"/>
        <w:adjustRightInd w:val="0"/>
        <w:ind w:left="567" w:right="567"/>
        <w:jc w:val="both"/>
        <w:rPr>
          <w:rFonts w:ascii="Palatino Linotype" w:hAnsi="Palatino Linotype" w:cs="Tahoma"/>
          <w:b/>
          <w:i/>
          <w:sz w:val="22"/>
          <w:szCs w:val="22"/>
        </w:rPr>
      </w:pPr>
      <w:r w:rsidRPr="00565C57">
        <w:rPr>
          <w:rFonts w:ascii="Palatino Linotype" w:hAnsi="Palatino Linotype" w:cs="Tahoma"/>
          <w:b/>
          <w:i/>
          <w:sz w:val="22"/>
          <w:szCs w:val="22"/>
        </w:rPr>
        <w:t>“</w:t>
      </w:r>
      <w:r w:rsidR="00C25238" w:rsidRPr="00565C57">
        <w:rPr>
          <w:rFonts w:ascii="Palatino Linotype" w:hAnsi="Palatino Linotype" w:cs="Tahoma"/>
          <w:b/>
          <w:i/>
          <w:sz w:val="22"/>
          <w:szCs w:val="22"/>
        </w:rPr>
        <w:t>RAZONES O MOTIVOS DE LA INCONFORMIDAD</w:t>
      </w:r>
    </w:p>
    <w:p w14:paraId="766C9539" w14:textId="46480A1B" w:rsidR="00B31222" w:rsidRPr="00565C57" w:rsidRDefault="0090383A" w:rsidP="00565C57">
      <w:pPr>
        <w:autoSpaceDE w:val="0"/>
        <w:autoSpaceDN w:val="0"/>
        <w:adjustRightInd w:val="0"/>
        <w:ind w:left="567" w:right="567"/>
        <w:jc w:val="both"/>
        <w:rPr>
          <w:rFonts w:ascii="Palatino Linotype" w:hAnsi="Palatino Linotype" w:cs="Tahoma"/>
          <w:i/>
          <w:sz w:val="22"/>
          <w:szCs w:val="22"/>
        </w:rPr>
      </w:pPr>
      <w:r w:rsidRPr="00565C57">
        <w:rPr>
          <w:rFonts w:ascii="Palatino Linotype" w:hAnsi="Palatino Linotype" w:cs="Tahoma"/>
          <w:i/>
          <w:sz w:val="22"/>
          <w:szCs w:val="22"/>
        </w:rPr>
        <w:t>Transcurrido el plazo legal, el sujeto obligado ha sido omiso en la entrega de la información solicitada</w:t>
      </w:r>
      <w:r w:rsidR="00220EC8" w:rsidRPr="00565C57">
        <w:rPr>
          <w:rFonts w:ascii="Palatino Linotype" w:hAnsi="Palatino Linotype" w:cs="Tahoma"/>
          <w:i/>
          <w:sz w:val="22"/>
          <w:szCs w:val="22"/>
        </w:rPr>
        <w:t>.</w:t>
      </w:r>
      <w:r w:rsidR="00B727C5" w:rsidRPr="00565C57">
        <w:rPr>
          <w:rFonts w:ascii="Palatino Linotype" w:hAnsi="Palatino Linotype" w:cs="Tahoma"/>
          <w:i/>
          <w:sz w:val="22"/>
          <w:szCs w:val="22"/>
        </w:rPr>
        <w:t>”</w:t>
      </w:r>
      <w:r w:rsidR="006C1B1D" w:rsidRPr="00565C57">
        <w:rPr>
          <w:rFonts w:ascii="Palatino Linotype" w:hAnsi="Palatino Linotype" w:cs="Tahoma"/>
          <w:i/>
          <w:sz w:val="22"/>
          <w:szCs w:val="22"/>
        </w:rPr>
        <w:t xml:space="preserve"> (Sic.)</w:t>
      </w:r>
    </w:p>
    <w:p w14:paraId="3EA592CF" w14:textId="4169E9EB" w:rsidR="00787B77" w:rsidRPr="00A95DF7" w:rsidRDefault="00787B77" w:rsidP="00203083">
      <w:pPr>
        <w:spacing w:line="360" w:lineRule="auto"/>
        <w:jc w:val="both"/>
        <w:rPr>
          <w:rFonts w:ascii="Palatino Linotype" w:hAnsi="Palatino Linotype" w:cs="Tahoma"/>
          <w:b/>
          <w:sz w:val="22"/>
          <w:szCs w:val="22"/>
        </w:rPr>
      </w:pPr>
    </w:p>
    <w:p w14:paraId="70FDE6A3" w14:textId="2F48D09B" w:rsidR="00B31222" w:rsidRPr="00565C57" w:rsidRDefault="00A95DF7" w:rsidP="00203083">
      <w:pPr>
        <w:spacing w:line="360" w:lineRule="auto"/>
        <w:jc w:val="both"/>
        <w:rPr>
          <w:rFonts w:ascii="Palatino Linotype" w:eastAsia="Batang" w:hAnsi="Palatino Linotype" w:cs="Tahoma"/>
          <w:b/>
          <w:bCs/>
          <w:sz w:val="24"/>
          <w:szCs w:val="24"/>
        </w:rPr>
      </w:pPr>
      <w:r w:rsidRPr="00565C57">
        <w:rPr>
          <w:rFonts w:ascii="Palatino Linotype" w:hAnsi="Palatino Linotype" w:cs="Tahoma"/>
          <w:b/>
          <w:sz w:val="24"/>
          <w:szCs w:val="24"/>
        </w:rPr>
        <w:t>I</w:t>
      </w:r>
      <w:r w:rsidR="0030032A" w:rsidRPr="00565C57">
        <w:rPr>
          <w:rFonts w:ascii="Palatino Linotype" w:hAnsi="Palatino Linotype" w:cs="Tahoma"/>
          <w:b/>
          <w:sz w:val="24"/>
          <w:szCs w:val="24"/>
        </w:rPr>
        <w:t>V</w:t>
      </w:r>
      <w:r w:rsidR="00B31222" w:rsidRPr="00565C57">
        <w:rPr>
          <w:rFonts w:ascii="Palatino Linotype" w:hAnsi="Palatino Linotype" w:cs="Tahoma"/>
          <w:b/>
          <w:sz w:val="24"/>
          <w:szCs w:val="24"/>
        </w:rPr>
        <w:t xml:space="preserve">. </w:t>
      </w:r>
      <w:r w:rsidR="00B31222" w:rsidRPr="00565C57">
        <w:rPr>
          <w:rFonts w:ascii="Palatino Linotype" w:eastAsia="Batang" w:hAnsi="Palatino Linotype" w:cs="Tahoma"/>
          <w:b/>
          <w:bCs/>
          <w:sz w:val="24"/>
          <w:szCs w:val="24"/>
        </w:rPr>
        <w:t xml:space="preserve">Trámite del </w:t>
      </w:r>
      <w:r w:rsidR="00C459A9" w:rsidRPr="00565C57">
        <w:rPr>
          <w:rFonts w:ascii="Palatino Linotype" w:hAnsi="Palatino Linotype" w:cs="Tahoma"/>
          <w:b/>
          <w:sz w:val="24"/>
          <w:szCs w:val="24"/>
        </w:rPr>
        <w:t>Recurso de Revisión</w:t>
      </w:r>
      <w:r w:rsidR="00AE489D" w:rsidRPr="00565C57">
        <w:rPr>
          <w:rFonts w:ascii="Palatino Linotype" w:hAnsi="Palatino Linotype" w:cs="Tahoma"/>
          <w:b/>
          <w:sz w:val="24"/>
          <w:szCs w:val="24"/>
        </w:rPr>
        <w:t xml:space="preserve"> </w:t>
      </w:r>
      <w:r w:rsidR="00B31222" w:rsidRPr="00565C57">
        <w:rPr>
          <w:rFonts w:ascii="Palatino Linotype" w:eastAsia="Batang" w:hAnsi="Palatino Linotype" w:cs="Tahoma"/>
          <w:b/>
          <w:bCs/>
          <w:sz w:val="24"/>
          <w:szCs w:val="24"/>
        </w:rPr>
        <w:t>ante el Instituto</w:t>
      </w:r>
      <w:r w:rsidR="00E445DA" w:rsidRPr="00565C57">
        <w:rPr>
          <w:rFonts w:ascii="Palatino Linotype" w:eastAsia="Batang" w:hAnsi="Palatino Linotype" w:cs="Tahoma"/>
          <w:b/>
          <w:bCs/>
          <w:sz w:val="24"/>
          <w:szCs w:val="24"/>
        </w:rPr>
        <w:t>.</w:t>
      </w:r>
    </w:p>
    <w:p w14:paraId="32AF568C" w14:textId="77777777" w:rsidR="00822A84" w:rsidRPr="00565C57" w:rsidRDefault="00822A84" w:rsidP="00203083">
      <w:pPr>
        <w:spacing w:line="360" w:lineRule="auto"/>
        <w:jc w:val="both"/>
        <w:rPr>
          <w:rFonts w:ascii="Palatino Linotype" w:eastAsia="Batang" w:hAnsi="Palatino Linotype" w:cs="Tahoma"/>
          <w:b/>
          <w:bCs/>
          <w:sz w:val="24"/>
          <w:szCs w:val="24"/>
        </w:rPr>
      </w:pPr>
    </w:p>
    <w:p w14:paraId="0B980763" w14:textId="77777777" w:rsidR="00822A84" w:rsidRPr="00565C57" w:rsidRDefault="00A90F9B" w:rsidP="00203083">
      <w:pPr>
        <w:spacing w:line="360" w:lineRule="auto"/>
        <w:jc w:val="both"/>
        <w:rPr>
          <w:rFonts w:ascii="Palatino Linotype" w:eastAsia="Batang" w:hAnsi="Palatino Linotype" w:cs="Tahoma"/>
          <w:b/>
          <w:bCs/>
          <w:sz w:val="24"/>
          <w:szCs w:val="24"/>
        </w:rPr>
      </w:pPr>
      <w:r w:rsidRPr="00565C57">
        <w:rPr>
          <w:rFonts w:ascii="Palatino Linotype" w:eastAsia="Batang" w:hAnsi="Palatino Linotype" w:cs="Tahoma"/>
          <w:b/>
          <w:bCs/>
          <w:sz w:val="24"/>
          <w:szCs w:val="24"/>
        </w:rPr>
        <w:t xml:space="preserve">a) </w:t>
      </w:r>
      <w:r w:rsidR="00B31222" w:rsidRPr="00565C57">
        <w:rPr>
          <w:rFonts w:ascii="Palatino Linotype" w:eastAsia="Batang" w:hAnsi="Palatino Linotype" w:cs="Tahoma"/>
          <w:b/>
          <w:bCs/>
          <w:sz w:val="24"/>
          <w:szCs w:val="24"/>
        </w:rPr>
        <w:t xml:space="preserve">Turno del </w:t>
      </w:r>
      <w:r w:rsidR="00C459A9" w:rsidRPr="00565C57">
        <w:rPr>
          <w:rFonts w:ascii="Palatino Linotype" w:hAnsi="Palatino Linotype" w:cs="Tahoma"/>
          <w:b/>
          <w:sz w:val="24"/>
          <w:szCs w:val="24"/>
        </w:rPr>
        <w:t>Recurso de Revisión</w:t>
      </w:r>
      <w:r w:rsidRPr="00565C57">
        <w:rPr>
          <w:rFonts w:ascii="Palatino Linotype" w:eastAsia="Batang" w:hAnsi="Palatino Linotype" w:cs="Tahoma"/>
          <w:b/>
          <w:bCs/>
          <w:sz w:val="24"/>
          <w:szCs w:val="24"/>
        </w:rPr>
        <w:t>.</w:t>
      </w:r>
      <w:r w:rsidR="00AE489D" w:rsidRPr="00565C57">
        <w:rPr>
          <w:rFonts w:ascii="Palatino Linotype" w:eastAsia="Batang" w:hAnsi="Palatino Linotype" w:cs="Tahoma"/>
          <w:b/>
          <w:bCs/>
          <w:sz w:val="24"/>
          <w:szCs w:val="24"/>
        </w:rPr>
        <w:t xml:space="preserve"> </w:t>
      </w:r>
    </w:p>
    <w:p w14:paraId="3CEF9D9D" w14:textId="77777777" w:rsidR="00822A84" w:rsidRPr="00565C57" w:rsidRDefault="00822A84" w:rsidP="00203083">
      <w:pPr>
        <w:spacing w:line="360" w:lineRule="auto"/>
        <w:jc w:val="both"/>
        <w:rPr>
          <w:rFonts w:ascii="Palatino Linotype" w:eastAsia="Batang" w:hAnsi="Palatino Linotype" w:cs="Tahoma"/>
          <w:bCs/>
          <w:sz w:val="24"/>
          <w:szCs w:val="24"/>
        </w:rPr>
      </w:pPr>
    </w:p>
    <w:p w14:paraId="49E5AB60" w14:textId="048A0744" w:rsidR="00BE4843" w:rsidRPr="00565C57" w:rsidRDefault="00BE4843" w:rsidP="00203083">
      <w:pPr>
        <w:spacing w:line="360" w:lineRule="auto"/>
        <w:jc w:val="both"/>
        <w:rPr>
          <w:rFonts w:ascii="Palatino Linotype" w:eastAsia="Batang" w:hAnsi="Palatino Linotype" w:cs="Tahoma"/>
          <w:bCs/>
          <w:sz w:val="24"/>
          <w:szCs w:val="24"/>
        </w:rPr>
      </w:pPr>
      <w:r w:rsidRPr="00565C57">
        <w:rPr>
          <w:rFonts w:ascii="Palatino Linotype" w:eastAsia="Batang" w:hAnsi="Palatino Linotype" w:cs="Tahoma"/>
          <w:bCs/>
          <w:sz w:val="24"/>
          <w:szCs w:val="24"/>
        </w:rPr>
        <w:t xml:space="preserve">El </w:t>
      </w:r>
      <w:r w:rsidR="00822A84" w:rsidRPr="00565C57">
        <w:rPr>
          <w:rFonts w:ascii="Palatino Linotype" w:eastAsia="Batang" w:hAnsi="Palatino Linotype" w:cs="Tahoma"/>
          <w:bCs/>
          <w:sz w:val="24"/>
          <w:szCs w:val="24"/>
        </w:rPr>
        <w:t>ocho de octubre</w:t>
      </w:r>
      <w:r w:rsidR="0030032A" w:rsidRPr="00565C57">
        <w:rPr>
          <w:rFonts w:ascii="Palatino Linotype" w:eastAsia="Batang" w:hAnsi="Palatino Linotype" w:cs="Tahoma"/>
          <w:bCs/>
          <w:sz w:val="24"/>
          <w:szCs w:val="24"/>
        </w:rPr>
        <w:t xml:space="preserve"> de dos mil diecinueve</w:t>
      </w:r>
      <w:r w:rsidRPr="00565C57">
        <w:rPr>
          <w:rFonts w:ascii="Palatino Linotype" w:eastAsia="Batang" w:hAnsi="Palatino Linotype" w:cs="Tahoma"/>
          <w:bCs/>
          <w:sz w:val="24"/>
          <w:szCs w:val="24"/>
        </w:rPr>
        <w:t xml:space="preserve">, el </w:t>
      </w:r>
      <w:r w:rsidRPr="00565C57">
        <w:rPr>
          <w:rFonts w:ascii="Palatino Linotype" w:hAnsi="Palatino Linotype" w:cs="Tahoma"/>
          <w:sz w:val="24"/>
          <w:szCs w:val="24"/>
          <w:lang w:val="es-ES"/>
        </w:rPr>
        <w:t>Sistema de Acceso a la Información Mexiquense (SAIMEX),</w:t>
      </w:r>
      <w:r w:rsidRPr="00565C57">
        <w:rPr>
          <w:rFonts w:ascii="Palatino Linotype" w:eastAsia="Batang" w:hAnsi="Palatino Linotype" w:cs="Tahoma"/>
          <w:bCs/>
          <w:sz w:val="24"/>
          <w:szCs w:val="24"/>
        </w:rPr>
        <w:t xml:space="preserve"> asignó el número de expediente </w:t>
      </w:r>
      <w:r w:rsidR="00D34402" w:rsidRPr="00565C57">
        <w:rPr>
          <w:rFonts w:ascii="Palatino Linotype" w:eastAsia="Batang" w:hAnsi="Palatino Linotype" w:cs="Tahoma"/>
          <w:bCs/>
          <w:sz w:val="24"/>
          <w:szCs w:val="24"/>
        </w:rPr>
        <w:t>0</w:t>
      </w:r>
      <w:r w:rsidR="00822A84" w:rsidRPr="00565C57">
        <w:rPr>
          <w:rFonts w:ascii="Palatino Linotype" w:eastAsia="Batang" w:hAnsi="Palatino Linotype" w:cs="Tahoma"/>
          <w:bCs/>
          <w:sz w:val="24"/>
          <w:szCs w:val="24"/>
        </w:rPr>
        <w:t>7881</w:t>
      </w:r>
      <w:r w:rsidR="00D34402" w:rsidRPr="00565C57">
        <w:rPr>
          <w:rFonts w:ascii="Palatino Linotype" w:eastAsia="Batang" w:hAnsi="Palatino Linotype" w:cs="Tahoma"/>
          <w:bCs/>
          <w:sz w:val="24"/>
          <w:szCs w:val="24"/>
        </w:rPr>
        <w:t>/INFOEM/IP/RR/2019</w:t>
      </w:r>
      <w:r w:rsidRPr="00565C57">
        <w:rPr>
          <w:rFonts w:ascii="Palatino Linotype" w:eastAsia="Batang" w:hAnsi="Palatino Linotype" w:cs="Tahoma"/>
          <w:bCs/>
          <w:sz w:val="24"/>
          <w:szCs w:val="24"/>
        </w:rPr>
        <w:t>,</w:t>
      </w:r>
      <w:r w:rsidR="00AE489D" w:rsidRPr="00565C57">
        <w:rPr>
          <w:rFonts w:ascii="Palatino Linotype" w:eastAsia="Batang" w:hAnsi="Palatino Linotype" w:cs="Tahoma"/>
          <w:bCs/>
          <w:sz w:val="24"/>
          <w:szCs w:val="24"/>
        </w:rPr>
        <w:t xml:space="preserve"> </w:t>
      </w:r>
      <w:r w:rsidRPr="00565C57">
        <w:rPr>
          <w:rFonts w:ascii="Palatino Linotype" w:eastAsia="Batang" w:hAnsi="Palatino Linotype" w:cs="Tahoma"/>
          <w:bCs/>
          <w:sz w:val="24"/>
          <w:szCs w:val="24"/>
        </w:rPr>
        <w:t xml:space="preserve">al medio de impugnación que nos ocupa, con base en el sistema aprobado por el Pleno </w:t>
      </w:r>
      <w:r w:rsidRPr="00565C57">
        <w:rPr>
          <w:rFonts w:ascii="Palatino Linotype" w:eastAsia="Batang" w:hAnsi="Palatino Linotype" w:cs="Tahoma"/>
          <w:bCs/>
          <w:sz w:val="24"/>
          <w:szCs w:val="24"/>
        </w:rPr>
        <w:lastRenderedPageBreak/>
        <w:t>de este Órgano Garante y lo turnó al Comisionado Ponente Luis Gustavo Parra Noriega, para los efectos del artículo 185, fracción I de la Ley de Transparencia y Acceso a la Información Pública del Estado de México y Municipios.</w:t>
      </w:r>
    </w:p>
    <w:p w14:paraId="0AEC520D" w14:textId="77777777" w:rsidR="00BE4843" w:rsidRPr="00565C57" w:rsidRDefault="00BE4843" w:rsidP="00203083">
      <w:pPr>
        <w:spacing w:line="360" w:lineRule="auto"/>
        <w:ind w:left="708"/>
        <w:jc w:val="both"/>
        <w:rPr>
          <w:rFonts w:ascii="Palatino Linotype" w:eastAsia="Batang" w:hAnsi="Palatino Linotype" w:cs="Tahoma"/>
          <w:bCs/>
          <w:sz w:val="24"/>
          <w:szCs w:val="24"/>
        </w:rPr>
      </w:pPr>
    </w:p>
    <w:p w14:paraId="196D3B91" w14:textId="77777777" w:rsidR="00822A84" w:rsidRPr="00565C57" w:rsidRDefault="00625DFB" w:rsidP="00203083">
      <w:pPr>
        <w:spacing w:line="360" w:lineRule="auto"/>
        <w:jc w:val="both"/>
        <w:rPr>
          <w:rFonts w:ascii="Palatino Linotype" w:eastAsia="Batang" w:hAnsi="Palatino Linotype" w:cs="Tahoma"/>
          <w:b/>
          <w:bCs/>
          <w:sz w:val="24"/>
          <w:szCs w:val="24"/>
        </w:rPr>
      </w:pPr>
      <w:r w:rsidRPr="00565C57">
        <w:rPr>
          <w:rFonts w:ascii="Palatino Linotype" w:eastAsia="Batang" w:hAnsi="Palatino Linotype" w:cs="Tahoma"/>
          <w:b/>
          <w:bCs/>
          <w:sz w:val="24"/>
          <w:szCs w:val="24"/>
        </w:rPr>
        <w:t>b</w:t>
      </w:r>
      <w:r w:rsidR="009F46DC" w:rsidRPr="00565C57">
        <w:rPr>
          <w:rFonts w:ascii="Palatino Linotype" w:eastAsia="Batang" w:hAnsi="Palatino Linotype" w:cs="Tahoma"/>
          <w:b/>
          <w:bCs/>
          <w:sz w:val="24"/>
          <w:szCs w:val="24"/>
        </w:rPr>
        <w:t xml:space="preserve">) </w:t>
      </w:r>
      <w:r w:rsidR="00B31222" w:rsidRPr="00565C57">
        <w:rPr>
          <w:rFonts w:ascii="Palatino Linotype" w:eastAsia="Batang" w:hAnsi="Palatino Linotype" w:cs="Tahoma"/>
          <w:b/>
          <w:bCs/>
          <w:sz w:val="24"/>
          <w:szCs w:val="24"/>
        </w:rPr>
        <w:t>Admisión del</w:t>
      </w:r>
      <w:r w:rsidR="00AE489D" w:rsidRPr="00565C57">
        <w:rPr>
          <w:rFonts w:ascii="Palatino Linotype" w:eastAsia="Batang" w:hAnsi="Palatino Linotype" w:cs="Tahoma"/>
          <w:b/>
          <w:bCs/>
          <w:sz w:val="24"/>
          <w:szCs w:val="24"/>
        </w:rPr>
        <w:t xml:space="preserve"> </w:t>
      </w:r>
      <w:r w:rsidR="00C459A9" w:rsidRPr="00565C57">
        <w:rPr>
          <w:rFonts w:ascii="Palatino Linotype" w:hAnsi="Palatino Linotype" w:cs="Tahoma"/>
          <w:b/>
          <w:sz w:val="24"/>
          <w:szCs w:val="24"/>
        </w:rPr>
        <w:t>Recurso de Revisión</w:t>
      </w:r>
      <w:r w:rsidR="00B31222" w:rsidRPr="00565C57">
        <w:rPr>
          <w:rFonts w:ascii="Palatino Linotype" w:eastAsia="Batang" w:hAnsi="Palatino Linotype" w:cs="Tahoma"/>
          <w:b/>
          <w:bCs/>
          <w:sz w:val="24"/>
          <w:szCs w:val="24"/>
        </w:rPr>
        <w:t xml:space="preserve">. </w:t>
      </w:r>
    </w:p>
    <w:p w14:paraId="3520BCFC" w14:textId="77777777" w:rsidR="00822A84" w:rsidRPr="00565C57" w:rsidRDefault="00822A84" w:rsidP="00203083">
      <w:pPr>
        <w:spacing w:line="360" w:lineRule="auto"/>
        <w:jc w:val="both"/>
        <w:rPr>
          <w:rFonts w:ascii="Palatino Linotype" w:eastAsia="Batang" w:hAnsi="Palatino Linotype" w:cs="Tahoma"/>
          <w:b/>
          <w:bCs/>
          <w:sz w:val="24"/>
          <w:szCs w:val="24"/>
        </w:rPr>
      </w:pPr>
    </w:p>
    <w:p w14:paraId="27147DD6" w14:textId="5DC3B9E5" w:rsidR="00B31222" w:rsidRPr="00565C57" w:rsidRDefault="00BE4843" w:rsidP="00203083">
      <w:pPr>
        <w:spacing w:line="360" w:lineRule="auto"/>
        <w:jc w:val="both"/>
        <w:rPr>
          <w:rFonts w:ascii="Palatino Linotype" w:hAnsi="Palatino Linotype" w:cs="Tahoma"/>
          <w:bCs/>
          <w:sz w:val="24"/>
          <w:szCs w:val="24"/>
        </w:rPr>
      </w:pPr>
      <w:r w:rsidRPr="00565C57">
        <w:rPr>
          <w:rFonts w:ascii="Palatino Linotype" w:eastAsia="Batang" w:hAnsi="Palatino Linotype" w:cs="Tahoma"/>
          <w:bCs/>
          <w:sz w:val="24"/>
          <w:szCs w:val="24"/>
        </w:rPr>
        <w:t xml:space="preserve">El </w:t>
      </w:r>
      <w:r w:rsidR="00822A84" w:rsidRPr="00565C57">
        <w:rPr>
          <w:rFonts w:ascii="Palatino Linotype" w:eastAsia="Batang" w:hAnsi="Palatino Linotype" w:cs="Tahoma"/>
          <w:bCs/>
          <w:sz w:val="24"/>
          <w:szCs w:val="24"/>
        </w:rPr>
        <w:t>catorce de octubre</w:t>
      </w:r>
      <w:r w:rsidR="0003530C" w:rsidRPr="00565C57">
        <w:rPr>
          <w:rFonts w:ascii="Palatino Linotype" w:eastAsia="Batang" w:hAnsi="Palatino Linotype" w:cs="Tahoma"/>
          <w:bCs/>
          <w:sz w:val="24"/>
          <w:szCs w:val="24"/>
        </w:rPr>
        <w:t xml:space="preserve"> </w:t>
      </w:r>
      <w:r w:rsidR="0030032A" w:rsidRPr="00565C57">
        <w:rPr>
          <w:rFonts w:ascii="Palatino Linotype" w:eastAsia="Batang" w:hAnsi="Palatino Linotype" w:cs="Tahoma"/>
          <w:bCs/>
          <w:sz w:val="24"/>
          <w:szCs w:val="24"/>
        </w:rPr>
        <w:t>de dos mil diecinueve</w:t>
      </w:r>
      <w:r w:rsidRPr="00565C57">
        <w:rPr>
          <w:rFonts w:ascii="Palatino Linotype" w:eastAsia="Batang" w:hAnsi="Palatino Linotype" w:cs="Tahoma"/>
          <w:bCs/>
          <w:sz w:val="24"/>
          <w:szCs w:val="24"/>
        </w:rPr>
        <w:t xml:space="preserve">, se acordó la admisión del Recurso de Revisión interpuesto por </w:t>
      </w:r>
      <w:r w:rsidR="00911BEE" w:rsidRPr="00565C57">
        <w:rPr>
          <w:rFonts w:ascii="Palatino Linotype" w:eastAsia="Batang" w:hAnsi="Palatino Linotype" w:cs="Tahoma"/>
          <w:bCs/>
          <w:sz w:val="24"/>
          <w:szCs w:val="24"/>
        </w:rPr>
        <w:t>el</w:t>
      </w:r>
      <w:r w:rsidRPr="00565C57">
        <w:rPr>
          <w:rFonts w:ascii="Palatino Linotype" w:eastAsia="Batang" w:hAnsi="Palatino Linotype" w:cs="Tahoma"/>
          <w:bCs/>
          <w:sz w:val="24"/>
          <w:szCs w:val="24"/>
        </w:rPr>
        <w:t xml:space="preserve"> Recurrente en contra del </w:t>
      </w:r>
      <w:r w:rsidR="00141895" w:rsidRPr="00565C57">
        <w:rPr>
          <w:rFonts w:ascii="Palatino Linotype" w:eastAsia="Batang" w:hAnsi="Palatino Linotype" w:cs="Tahoma"/>
          <w:bCs/>
          <w:sz w:val="24"/>
          <w:szCs w:val="24"/>
        </w:rPr>
        <w:t>Sujeto Obligado</w:t>
      </w:r>
      <w:r w:rsidRPr="00565C57">
        <w:rPr>
          <w:rFonts w:ascii="Palatino Linotype" w:eastAsia="Batang" w:hAnsi="Palatino Linotype" w:cs="Tahoma"/>
          <w:bCs/>
          <w:sz w:val="24"/>
          <w:szCs w:val="24"/>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82C4EA9" w14:textId="77777777" w:rsidR="0061115C" w:rsidRPr="00565C57" w:rsidRDefault="0061115C" w:rsidP="00203083">
      <w:pPr>
        <w:spacing w:line="360" w:lineRule="auto"/>
        <w:jc w:val="both"/>
        <w:rPr>
          <w:rFonts w:ascii="Palatino Linotype" w:hAnsi="Palatino Linotype" w:cs="Tahoma"/>
          <w:bCs/>
          <w:sz w:val="24"/>
          <w:szCs w:val="24"/>
        </w:rPr>
      </w:pPr>
    </w:p>
    <w:p w14:paraId="38BF814D" w14:textId="77777777" w:rsidR="00822A84" w:rsidRPr="00565C57" w:rsidRDefault="004406CF" w:rsidP="00203083">
      <w:pPr>
        <w:spacing w:line="360" w:lineRule="auto"/>
        <w:jc w:val="both"/>
        <w:rPr>
          <w:rFonts w:ascii="Palatino Linotype" w:hAnsi="Palatino Linotype" w:cs="Tahoma"/>
          <w:b/>
          <w:sz w:val="24"/>
          <w:szCs w:val="24"/>
        </w:rPr>
      </w:pPr>
      <w:r w:rsidRPr="00565C57">
        <w:rPr>
          <w:rFonts w:ascii="Palatino Linotype" w:hAnsi="Palatino Linotype" w:cs="Tahoma"/>
          <w:b/>
          <w:sz w:val="24"/>
          <w:szCs w:val="24"/>
        </w:rPr>
        <w:t>c</w:t>
      </w:r>
      <w:r w:rsidR="00B31222" w:rsidRPr="00565C57">
        <w:rPr>
          <w:rFonts w:ascii="Palatino Linotype" w:hAnsi="Palatino Linotype" w:cs="Tahoma"/>
          <w:b/>
          <w:sz w:val="24"/>
          <w:szCs w:val="24"/>
        </w:rPr>
        <w:t xml:space="preserve">) </w:t>
      </w:r>
      <w:r w:rsidR="008C5FDC" w:rsidRPr="00565C57">
        <w:rPr>
          <w:rFonts w:ascii="Palatino Linotype" w:hAnsi="Palatino Linotype" w:cs="Tahoma"/>
          <w:b/>
          <w:sz w:val="24"/>
          <w:szCs w:val="24"/>
        </w:rPr>
        <w:t>Informe J</w:t>
      </w:r>
      <w:r w:rsidR="00BE4843" w:rsidRPr="00565C57">
        <w:rPr>
          <w:rFonts w:ascii="Palatino Linotype" w:hAnsi="Palatino Linotype" w:cs="Tahoma"/>
          <w:b/>
          <w:sz w:val="24"/>
          <w:szCs w:val="24"/>
        </w:rPr>
        <w:t xml:space="preserve">ustificado del Sujeto Obligado. </w:t>
      </w:r>
    </w:p>
    <w:p w14:paraId="3E14829C" w14:textId="77777777" w:rsidR="00822A84" w:rsidRPr="00565C57" w:rsidRDefault="00822A84" w:rsidP="00203083">
      <w:pPr>
        <w:spacing w:line="360" w:lineRule="auto"/>
        <w:jc w:val="both"/>
        <w:rPr>
          <w:rFonts w:ascii="Palatino Linotype" w:hAnsi="Palatino Linotype" w:cs="Tahoma"/>
          <w:b/>
          <w:sz w:val="24"/>
          <w:szCs w:val="24"/>
        </w:rPr>
      </w:pPr>
    </w:p>
    <w:p w14:paraId="36D29405" w14:textId="2A5EE131" w:rsidR="00DF0401" w:rsidRPr="00565C57" w:rsidRDefault="00BE4843"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 xml:space="preserve">El </w:t>
      </w:r>
      <w:r w:rsidR="008C3C52" w:rsidRPr="00565C57">
        <w:rPr>
          <w:rFonts w:ascii="Palatino Linotype" w:hAnsi="Palatino Linotype" w:cs="Tahoma"/>
          <w:sz w:val="24"/>
          <w:szCs w:val="24"/>
        </w:rPr>
        <w:t>treinta de octubre</w:t>
      </w:r>
      <w:r w:rsidR="005C0526" w:rsidRPr="00565C57">
        <w:rPr>
          <w:rFonts w:ascii="Palatino Linotype" w:hAnsi="Palatino Linotype" w:cs="Tahoma"/>
          <w:sz w:val="24"/>
          <w:szCs w:val="24"/>
        </w:rPr>
        <w:t xml:space="preserve"> de </w:t>
      </w:r>
      <w:r w:rsidR="0030032A" w:rsidRPr="00565C57">
        <w:rPr>
          <w:rFonts w:ascii="Palatino Linotype" w:hAnsi="Palatino Linotype" w:cs="Tahoma"/>
          <w:sz w:val="24"/>
          <w:szCs w:val="24"/>
        </w:rPr>
        <w:t>dos mil diecinueve</w:t>
      </w:r>
      <w:r w:rsidR="003D5FF4" w:rsidRPr="00565C57">
        <w:rPr>
          <w:rFonts w:ascii="Palatino Linotype" w:hAnsi="Palatino Linotype" w:cs="Tahoma"/>
          <w:sz w:val="24"/>
          <w:szCs w:val="24"/>
        </w:rPr>
        <w:t>, se recibió a través del Sistema de Acceso a la Información Mexiquense</w:t>
      </w:r>
      <w:r w:rsidR="00216655" w:rsidRPr="00565C57">
        <w:rPr>
          <w:rFonts w:ascii="Palatino Linotype" w:hAnsi="Palatino Linotype" w:cs="Tahoma"/>
          <w:sz w:val="24"/>
          <w:szCs w:val="24"/>
        </w:rPr>
        <w:t xml:space="preserve"> (SAIMEX)</w:t>
      </w:r>
      <w:r w:rsidR="003D5FF4" w:rsidRPr="00565C57">
        <w:rPr>
          <w:rFonts w:ascii="Palatino Linotype" w:hAnsi="Palatino Linotype" w:cs="Tahoma"/>
          <w:sz w:val="24"/>
          <w:szCs w:val="24"/>
        </w:rPr>
        <w:t xml:space="preserve">, </w:t>
      </w:r>
      <w:r w:rsidR="004D1FEB" w:rsidRPr="00565C57">
        <w:rPr>
          <w:rFonts w:ascii="Palatino Linotype" w:hAnsi="Palatino Linotype" w:cs="Tahoma"/>
          <w:sz w:val="24"/>
          <w:szCs w:val="24"/>
        </w:rPr>
        <w:t xml:space="preserve">un </w:t>
      </w:r>
      <w:r w:rsidR="008C3C52" w:rsidRPr="00565C57">
        <w:rPr>
          <w:rFonts w:ascii="Palatino Linotype" w:hAnsi="Palatino Linotype" w:cs="Tahoma"/>
          <w:sz w:val="24"/>
          <w:szCs w:val="24"/>
        </w:rPr>
        <w:t xml:space="preserve">archivo </w:t>
      </w:r>
      <w:r w:rsidR="008C3C52" w:rsidRPr="00565C57">
        <w:rPr>
          <w:rFonts w:ascii="Palatino Linotype" w:hAnsi="Palatino Linotype" w:cs="Tahoma"/>
          <w:bCs/>
          <w:iCs/>
          <w:sz w:val="24"/>
          <w:szCs w:val="24"/>
        </w:rPr>
        <w:t>adjuntando</w:t>
      </w:r>
      <w:r w:rsidR="004D1FEB" w:rsidRPr="00565C57">
        <w:rPr>
          <w:rFonts w:ascii="Palatino Linotype" w:hAnsi="Palatino Linotype" w:cs="Tahoma"/>
          <w:bCs/>
          <w:iCs/>
          <w:sz w:val="24"/>
          <w:szCs w:val="24"/>
        </w:rPr>
        <w:t xml:space="preserve"> de nombre</w:t>
      </w:r>
      <w:r w:rsidR="008C3C52" w:rsidRPr="00565C57">
        <w:rPr>
          <w:rFonts w:ascii="Palatino Linotype" w:hAnsi="Palatino Linotype" w:cs="Tahoma"/>
          <w:bCs/>
          <w:iCs/>
          <w:sz w:val="24"/>
          <w:szCs w:val="24"/>
        </w:rPr>
        <w:t xml:space="preserve"> </w:t>
      </w:r>
      <w:r w:rsidR="004D1FEB" w:rsidRPr="00565C57">
        <w:rPr>
          <w:rFonts w:ascii="Palatino Linotype" w:hAnsi="Palatino Linotype" w:cs="Tahoma"/>
          <w:bCs/>
          <w:iCs/>
          <w:sz w:val="24"/>
          <w:szCs w:val="24"/>
        </w:rPr>
        <w:t>“</w:t>
      </w:r>
      <w:r w:rsidR="008C3C52" w:rsidRPr="00565C57">
        <w:rPr>
          <w:rFonts w:ascii="Palatino Linotype" w:hAnsi="Palatino Linotype" w:cs="Tahoma"/>
          <w:b/>
          <w:bCs/>
          <w:iCs/>
          <w:sz w:val="24"/>
          <w:szCs w:val="24"/>
        </w:rPr>
        <w:t>Contestación RR 7881 (190).zip</w:t>
      </w:r>
      <w:r w:rsidR="004D1FEB" w:rsidRPr="00565C57">
        <w:rPr>
          <w:rFonts w:ascii="Palatino Linotype" w:hAnsi="Palatino Linotype" w:cs="Tahoma"/>
          <w:b/>
          <w:bCs/>
          <w:iCs/>
          <w:sz w:val="24"/>
          <w:szCs w:val="24"/>
        </w:rPr>
        <w:t>”</w:t>
      </w:r>
      <w:r w:rsidR="008C3C52" w:rsidRPr="00565C57">
        <w:rPr>
          <w:rFonts w:ascii="Palatino Linotype" w:hAnsi="Palatino Linotype" w:cs="Tahoma"/>
          <w:bCs/>
          <w:iCs/>
          <w:sz w:val="24"/>
          <w:szCs w:val="24"/>
        </w:rPr>
        <w:t xml:space="preserve">, </w:t>
      </w:r>
      <w:r w:rsidR="00DF0401" w:rsidRPr="00565C57">
        <w:rPr>
          <w:rFonts w:ascii="Palatino Linotype" w:hAnsi="Palatino Linotype" w:cs="Tahoma"/>
          <w:bCs/>
          <w:iCs/>
          <w:sz w:val="24"/>
          <w:szCs w:val="24"/>
        </w:rPr>
        <w:t xml:space="preserve">por medio del cual </w:t>
      </w:r>
      <w:r w:rsidR="004D1FEB" w:rsidRPr="00565C57">
        <w:rPr>
          <w:rFonts w:ascii="Palatino Linotype" w:hAnsi="Palatino Linotype" w:cs="Tahoma"/>
          <w:bCs/>
          <w:iCs/>
          <w:sz w:val="24"/>
          <w:szCs w:val="24"/>
        </w:rPr>
        <w:t xml:space="preserve">el Sujeto Obligado </w:t>
      </w:r>
      <w:r w:rsidR="008764FC" w:rsidRPr="00565C57">
        <w:rPr>
          <w:rFonts w:ascii="Palatino Linotype" w:hAnsi="Palatino Linotype" w:cs="Tahoma"/>
          <w:bCs/>
          <w:iCs/>
          <w:sz w:val="24"/>
          <w:szCs w:val="24"/>
        </w:rPr>
        <w:t>señaló lo siguiente</w:t>
      </w:r>
      <w:r w:rsidR="005C0526" w:rsidRPr="00565C57">
        <w:rPr>
          <w:rFonts w:ascii="Palatino Linotype" w:hAnsi="Palatino Linotype" w:cs="Tahoma"/>
          <w:bCs/>
          <w:iCs/>
          <w:sz w:val="24"/>
          <w:szCs w:val="24"/>
        </w:rPr>
        <w:t>:</w:t>
      </w:r>
    </w:p>
    <w:p w14:paraId="47854980" w14:textId="77777777" w:rsidR="005C0526" w:rsidRPr="00565C57" w:rsidRDefault="005C0526" w:rsidP="00203083">
      <w:pPr>
        <w:spacing w:line="360" w:lineRule="auto"/>
        <w:jc w:val="both"/>
        <w:rPr>
          <w:rFonts w:ascii="Palatino Linotype" w:hAnsi="Palatino Linotype" w:cs="Tahoma"/>
          <w:bCs/>
          <w:iCs/>
          <w:sz w:val="24"/>
          <w:szCs w:val="24"/>
        </w:rPr>
      </w:pPr>
    </w:p>
    <w:p w14:paraId="758AD4A4" w14:textId="7779AEF6" w:rsidR="008764FC" w:rsidRPr="00565C57" w:rsidRDefault="00B13775" w:rsidP="00565C57">
      <w:pPr>
        <w:autoSpaceDE w:val="0"/>
        <w:autoSpaceDN w:val="0"/>
        <w:adjustRightInd w:val="0"/>
        <w:ind w:left="567" w:right="567"/>
        <w:jc w:val="both"/>
        <w:rPr>
          <w:rFonts w:ascii="Palatino Linotype" w:hAnsi="Palatino Linotype" w:cs="Tahoma"/>
          <w:b/>
          <w:i/>
          <w:sz w:val="22"/>
          <w:szCs w:val="22"/>
        </w:rPr>
      </w:pPr>
      <w:r w:rsidRPr="00565C57">
        <w:rPr>
          <w:rFonts w:ascii="Palatino Linotype" w:hAnsi="Palatino Linotype" w:cs="Tahoma"/>
          <w:b/>
          <w:i/>
          <w:sz w:val="22"/>
          <w:szCs w:val="22"/>
        </w:rPr>
        <w:t>“recurso de revisión 190.do</w:t>
      </w:r>
    </w:p>
    <w:p w14:paraId="45EE6632"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rPr>
      </w:pPr>
    </w:p>
    <w:p w14:paraId="64B7B61B" w14:textId="0DC285FE"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r w:rsidRPr="00565C57">
        <w:rPr>
          <w:rFonts w:ascii="Palatino Linotype" w:hAnsi="Palatino Linotype" w:cs="Tahoma"/>
          <w:i/>
          <w:sz w:val="22"/>
          <w:szCs w:val="22"/>
          <w:lang w:val="de-DE"/>
        </w:rPr>
        <w:t xml:space="preserve">Por medio del presente ocurso </w:t>
      </w:r>
      <w:r w:rsidRPr="00565C57">
        <w:rPr>
          <w:rFonts w:ascii="Palatino Linotype" w:hAnsi="Palatino Linotype" w:cs="Tahoma"/>
          <w:i/>
          <w:sz w:val="22"/>
          <w:szCs w:val="22"/>
          <w:lang w:val="es-MX"/>
        </w:rPr>
        <w:t xml:space="preserve">y con fundamento en los artículos </w:t>
      </w:r>
      <w:r w:rsidRPr="00565C57">
        <w:rPr>
          <w:rFonts w:ascii="Palatino Linotype" w:hAnsi="Palatino Linotype" w:cs="Tahoma"/>
          <w:b/>
          <w:bCs/>
          <w:i/>
          <w:sz w:val="22"/>
          <w:szCs w:val="22"/>
          <w:lang w:val="es-MX"/>
        </w:rPr>
        <w:t>176, 177, 178, 179,180, 181, 182, 183, 184, 185, 186, 187, 188, 189, 190</w:t>
      </w:r>
      <w:r w:rsidRPr="00565C57">
        <w:rPr>
          <w:rFonts w:ascii="Palatino Linotype" w:hAnsi="Palatino Linotype" w:cs="Tahoma"/>
          <w:i/>
          <w:sz w:val="22"/>
          <w:szCs w:val="22"/>
          <w:lang w:val="es-MX"/>
        </w:rPr>
        <w:t xml:space="preserve"> de la Ley de Transparencia y Acceso a la Información Pública del Estado de México y Municipios y los artículos </w:t>
      </w:r>
      <w:r w:rsidRPr="00565C57">
        <w:rPr>
          <w:rFonts w:ascii="Palatino Linotype" w:hAnsi="Palatino Linotype" w:cs="Tahoma"/>
          <w:b/>
          <w:bCs/>
          <w:i/>
          <w:sz w:val="22"/>
          <w:szCs w:val="22"/>
          <w:lang w:val="es-MX"/>
        </w:rPr>
        <w:t>5.5, 5.6 y 5.7</w:t>
      </w:r>
      <w:r w:rsidRPr="00565C57">
        <w:rPr>
          <w:rFonts w:ascii="Palatino Linotype" w:hAnsi="Palatino Linotype" w:cs="Tahoma"/>
          <w:i/>
          <w:sz w:val="22"/>
          <w:szCs w:val="22"/>
          <w:lang w:val="es-MX"/>
        </w:rPr>
        <w:t xml:space="preserve"> del </w:t>
      </w:r>
      <w:r w:rsidRPr="00565C57">
        <w:rPr>
          <w:rFonts w:ascii="Palatino Linotype" w:hAnsi="Palatino Linotype" w:cs="Tahoma"/>
          <w:i/>
          <w:sz w:val="22"/>
          <w:szCs w:val="22"/>
          <w:lang w:val="es-MX"/>
        </w:rPr>
        <w:lastRenderedPageBreak/>
        <w:t xml:space="preserve">Reglamento de la Ley de Transparencia y Acceso a la Información Pública del Estado de México y Municipios, así como también los numerales Sexagésimo y Sexagésimo Octavo de los Lineamientos para la Recepción, Trámite y Resolución de las Solicitudes de Acceso a la Información; atendiendo la interposición del Recurso de Revisión vía electrónica, promovido por la recurrente </w:t>
      </w:r>
      <w:proofErr w:type="spellStart"/>
      <w:r w:rsidR="00EB3169">
        <w:rPr>
          <w:rFonts w:ascii="Palatino Linotype" w:eastAsia="Calibri" w:hAnsi="Palatino Linotype" w:cs="Tahoma"/>
          <w:b/>
          <w:sz w:val="22"/>
          <w:szCs w:val="22"/>
          <w:lang w:eastAsia="en-US"/>
        </w:rPr>
        <w:t>Xxxxxxx</w:t>
      </w:r>
      <w:proofErr w:type="spellEnd"/>
      <w:r w:rsidR="00EB3169">
        <w:rPr>
          <w:rFonts w:ascii="Palatino Linotype" w:eastAsia="Calibri" w:hAnsi="Palatino Linotype" w:cs="Tahoma"/>
          <w:b/>
          <w:sz w:val="22"/>
          <w:szCs w:val="22"/>
          <w:lang w:eastAsia="en-US"/>
        </w:rPr>
        <w:t xml:space="preserve"> </w:t>
      </w:r>
      <w:proofErr w:type="spellStart"/>
      <w:r w:rsidR="00EB3169">
        <w:rPr>
          <w:rFonts w:ascii="Palatino Linotype" w:eastAsia="Calibri" w:hAnsi="Palatino Linotype" w:cs="Tahoma"/>
          <w:b/>
          <w:sz w:val="22"/>
          <w:szCs w:val="22"/>
          <w:lang w:eastAsia="en-US"/>
        </w:rPr>
        <w:t>Xxxxxxxx</w:t>
      </w:r>
      <w:proofErr w:type="spellEnd"/>
      <w:r w:rsidR="00EB3169">
        <w:rPr>
          <w:rFonts w:ascii="Palatino Linotype" w:eastAsia="Calibri" w:hAnsi="Palatino Linotype" w:cs="Tahoma"/>
          <w:b/>
          <w:sz w:val="22"/>
          <w:szCs w:val="22"/>
          <w:lang w:eastAsia="en-US"/>
        </w:rPr>
        <w:t xml:space="preserve"> </w:t>
      </w:r>
      <w:r w:rsidRPr="00565C57">
        <w:rPr>
          <w:rFonts w:ascii="Palatino Linotype" w:hAnsi="Palatino Linotype" w:cs="Tahoma"/>
          <w:i/>
          <w:sz w:val="22"/>
          <w:szCs w:val="22"/>
          <w:lang w:val="es-MX"/>
        </w:rPr>
        <w:t xml:space="preserve">, el día 08 de Octubre de 2019 al que se le asignó el folio </w:t>
      </w:r>
      <w:r w:rsidRPr="00565C57">
        <w:rPr>
          <w:rFonts w:ascii="Palatino Linotype" w:hAnsi="Palatino Linotype" w:cs="Tahoma"/>
          <w:b/>
          <w:bCs/>
          <w:i/>
          <w:sz w:val="22"/>
          <w:szCs w:val="22"/>
          <w:lang w:val="es-MX"/>
        </w:rPr>
        <w:t>07881/INFOEM/IP/RR/2019</w:t>
      </w:r>
      <w:r w:rsidRPr="00565C57">
        <w:rPr>
          <w:rFonts w:ascii="Palatino Linotype" w:hAnsi="Palatino Linotype" w:cs="Tahoma"/>
          <w:i/>
          <w:sz w:val="22"/>
          <w:szCs w:val="22"/>
          <w:lang w:val="es-MX"/>
        </w:rPr>
        <w:t xml:space="preserve">, derivado de la solicitud con número de folio </w:t>
      </w:r>
      <w:r w:rsidRPr="00565C57">
        <w:rPr>
          <w:rFonts w:ascii="Palatino Linotype" w:hAnsi="Palatino Linotype" w:cs="Tahoma"/>
          <w:b/>
          <w:bCs/>
          <w:i/>
          <w:sz w:val="22"/>
          <w:szCs w:val="22"/>
          <w:lang w:val="es-MX"/>
        </w:rPr>
        <w:t>00190/CUAUTIT/IP/2019</w:t>
      </w:r>
      <w:r w:rsidRPr="00565C57">
        <w:rPr>
          <w:rFonts w:ascii="Palatino Linotype" w:hAnsi="Palatino Linotype" w:cs="Tahoma"/>
          <w:i/>
          <w:sz w:val="22"/>
          <w:szCs w:val="22"/>
          <w:lang w:val="es-MX"/>
        </w:rPr>
        <w:t>, de fecha 13 de Septiembre de 2019, en el cual solicita: …“Solicito me sea entregada por este medio la versión pública de la información contenida en el disco 4 del informe mensual correspondiente a los meses de  enero, febrero, marzo, abril, mayo, junio y julio de 2019, de acuerdo  a los lineamientos para la integración del informe a mensual que emite el OSFEM. “. Por lo cual me permito informar lo siguiente:</w:t>
      </w:r>
    </w:p>
    <w:p w14:paraId="76D21747"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p>
    <w:p w14:paraId="74D3E717"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r w:rsidRPr="00565C57">
        <w:rPr>
          <w:rFonts w:ascii="Palatino Linotype" w:hAnsi="Palatino Linotype" w:cs="Tahoma"/>
          <w:i/>
          <w:sz w:val="22"/>
          <w:szCs w:val="22"/>
          <w:lang w:val="es-MX"/>
        </w:rPr>
        <w:t xml:space="preserve">Con fecha 14 de Octubre de 2019 la Comisionada Ponente Zulema Martínez Sánchez, con fundamento en el artículo </w:t>
      </w:r>
      <w:r w:rsidRPr="00565C57">
        <w:rPr>
          <w:rFonts w:ascii="Palatino Linotype" w:hAnsi="Palatino Linotype" w:cs="Tahoma"/>
          <w:b/>
          <w:bCs/>
          <w:i/>
          <w:sz w:val="22"/>
          <w:szCs w:val="22"/>
          <w:lang w:val="es-MX"/>
        </w:rPr>
        <w:t>185</w:t>
      </w:r>
      <w:r w:rsidRPr="00565C57">
        <w:rPr>
          <w:rFonts w:ascii="Palatino Linotype" w:hAnsi="Palatino Linotype" w:cs="Tahoma"/>
          <w:i/>
          <w:sz w:val="22"/>
          <w:szCs w:val="22"/>
          <w:lang w:val="es-MX"/>
        </w:rPr>
        <w:t xml:space="preserve">, fracción </w:t>
      </w:r>
      <w:r w:rsidRPr="00565C57">
        <w:rPr>
          <w:rFonts w:ascii="Palatino Linotype" w:hAnsi="Palatino Linotype" w:cs="Tahoma"/>
          <w:b/>
          <w:i/>
          <w:sz w:val="22"/>
          <w:szCs w:val="22"/>
          <w:lang w:val="es-MX"/>
        </w:rPr>
        <w:t>II</w:t>
      </w:r>
      <w:r w:rsidRPr="00565C57">
        <w:rPr>
          <w:rFonts w:ascii="Palatino Linotype" w:hAnsi="Palatino Linotype" w:cs="Tahoma"/>
          <w:i/>
          <w:sz w:val="22"/>
          <w:szCs w:val="22"/>
          <w:lang w:val="es-MX"/>
        </w:rPr>
        <w:t xml:space="preserve"> de la Ley de Transparencia y Acceso a la Información Pública del Estado de México y Municipios admitió el recurso de revisión antes mencionado.</w:t>
      </w:r>
    </w:p>
    <w:p w14:paraId="00555791"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p>
    <w:p w14:paraId="650D130A" w14:textId="77777777" w:rsidR="008C3C52" w:rsidRPr="00565C57" w:rsidRDefault="008C3C52" w:rsidP="00565C57">
      <w:pPr>
        <w:autoSpaceDE w:val="0"/>
        <w:autoSpaceDN w:val="0"/>
        <w:adjustRightInd w:val="0"/>
        <w:ind w:left="567" w:right="567"/>
        <w:jc w:val="both"/>
        <w:rPr>
          <w:rFonts w:ascii="Palatino Linotype" w:hAnsi="Palatino Linotype" w:cs="Tahoma"/>
          <w:b/>
          <w:i/>
          <w:sz w:val="22"/>
          <w:szCs w:val="22"/>
          <w:lang w:val="es-MX"/>
        </w:rPr>
      </w:pPr>
      <w:r w:rsidRPr="00565C57">
        <w:rPr>
          <w:rFonts w:ascii="Palatino Linotype" w:hAnsi="Palatino Linotype" w:cs="Tahoma"/>
          <w:i/>
          <w:sz w:val="22"/>
          <w:szCs w:val="22"/>
          <w:lang w:val="es-MX"/>
        </w:rPr>
        <w:t xml:space="preserve">En ese orden de ideas en fecha 03 de Octubre de 2019, esta Unidad de Transparencia, vía SAIMEX , solicito una Notitifación de ampliación de plazo (prorroga)  con la finalidad de realizar las búsquedas necesarias e integrar la información solicitada, lo anterior con fundamento  en el artículo  </w:t>
      </w:r>
      <w:r w:rsidRPr="00565C57">
        <w:rPr>
          <w:rFonts w:ascii="Palatino Linotype" w:hAnsi="Palatino Linotype" w:cs="Tahoma"/>
          <w:b/>
          <w:i/>
          <w:sz w:val="22"/>
          <w:szCs w:val="22"/>
          <w:lang w:val="es-MX"/>
        </w:rPr>
        <w:t>163</w:t>
      </w:r>
      <w:r w:rsidRPr="00565C57">
        <w:rPr>
          <w:rFonts w:ascii="Palatino Linotype" w:hAnsi="Palatino Linotype" w:cs="Tahoma"/>
          <w:i/>
          <w:sz w:val="22"/>
          <w:szCs w:val="22"/>
          <w:lang w:val="es-MX"/>
        </w:rPr>
        <w:t xml:space="preserve"> de la Ley de Transparencia y Acceso  a la  Información  Pública del  Estado  de México  y Municipios  el cual  establece : </w:t>
      </w:r>
      <w:r w:rsidRPr="00565C57">
        <w:rPr>
          <w:rFonts w:ascii="Palatino Linotype" w:hAnsi="Palatino Linotype" w:cs="Tahoma"/>
          <w:b/>
          <w:i/>
          <w:sz w:val="22"/>
          <w:szCs w:val="22"/>
          <w:lang w:val="es-MX"/>
        </w:rPr>
        <w:t xml:space="preserve">“La Unidad  de Transparencia deberá notificar la respuesta  a la solicitud al interesado  en el menor tiempo posible, que no podrá exceder de quince días hábiles, contados a partir del siguiente  a la presentación de aquélla.  </w:t>
      </w:r>
    </w:p>
    <w:p w14:paraId="41A05DC5" w14:textId="77777777" w:rsidR="008C3C52" w:rsidRPr="00565C57" w:rsidRDefault="008C3C52" w:rsidP="00565C57">
      <w:pPr>
        <w:autoSpaceDE w:val="0"/>
        <w:autoSpaceDN w:val="0"/>
        <w:adjustRightInd w:val="0"/>
        <w:ind w:left="567" w:right="567"/>
        <w:jc w:val="both"/>
        <w:rPr>
          <w:rFonts w:ascii="Palatino Linotype" w:hAnsi="Palatino Linotype" w:cs="Tahoma"/>
          <w:b/>
          <w:i/>
          <w:sz w:val="22"/>
          <w:szCs w:val="22"/>
          <w:lang w:val="es-MX"/>
        </w:rPr>
      </w:pPr>
      <w:r w:rsidRPr="00565C57">
        <w:rPr>
          <w:rFonts w:ascii="Palatino Linotype" w:hAnsi="Palatino Linotype" w:cs="Tahoma"/>
          <w:b/>
          <w:i/>
          <w:sz w:val="22"/>
          <w:szCs w:val="22"/>
          <w:lang w:val="es-MX"/>
        </w:rPr>
        <w:t xml:space="preserve">Excepcionalmente, el plazo  referido en el párrafo anterior podrá ampliarse hasta por siete días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supogan negligencia o descuido del sujeto obligado  en el desahogo de la solicitud”. </w:t>
      </w:r>
    </w:p>
    <w:p w14:paraId="403A2F73"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p>
    <w:p w14:paraId="133B234D"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de-DE"/>
        </w:rPr>
      </w:pPr>
      <w:r w:rsidRPr="00565C57">
        <w:rPr>
          <w:rFonts w:ascii="Palatino Linotype" w:hAnsi="Palatino Linotype" w:cs="Tahoma"/>
          <w:i/>
          <w:sz w:val="22"/>
          <w:szCs w:val="22"/>
          <w:lang w:val="de-DE"/>
        </w:rPr>
        <w:t xml:space="preserve">Asímismo la hoy recurrente ha considerado como motivo de inconformidad el siguiente:  “...Transcurrido el plazo legal, el sujeto ha sido omiso en la entrega de la información solicitada... </w:t>
      </w:r>
    </w:p>
    <w:p w14:paraId="5EC5F040"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de-DE"/>
        </w:rPr>
      </w:pPr>
    </w:p>
    <w:p w14:paraId="6A9EB8B0"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r w:rsidRPr="00565C57">
        <w:rPr>
          <w:rFonts w:ascii="Palatino Linotype" w:hAnsi="Palatino Linotype" w:cs="Tahoma"/>
          <w:i/>
          <w:sz w:val="22"/>
          <w:szCs w:val="22"/>
          <w:lang w:val="es-MX"/>
        </w:rPr>
        <w:t xml:space="preserve">Ahora bien, del  acuse generado  por el Sistema de Acceso a la información Mexiquense  (SAIMEX),  se advierte que este Sujeto Obligado  Ayuntamiento de Cuautitlán solicito una Notitifación de ampliación de plazo (prorroga) en fecha  03 de Octubre del 2019 a </w:t>
      </w:r>
      <w:r w:rsidRPr="00565C57">
        <w:rPr>
          <w:rFonts w:ascii="Palatino Linotype" w:hAnsi="Palatino Linotype" w:cs="Tahoma"/>
          <w:i/>
          <w:sz w:val="22"/>
          <w:szCs w:val="22"/>
          <w:lang w:val="es-MX"/>
        </w:rPr>
        <w:lastRenderedPageBreak/>
        <w:t xml:space="preserve">través de dicho sistema. Por lo tanto, el comisionado  otorga como fecha limite  dar respuesta  a la solicitud en caso de ampliación de plazo el día 16 de Octubre del  2019.    </w:t>
      </w:r>
    </w:p>
    <w:p w14:paraId="6620384A"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p>
    <w:p w14:paraId="7D1C4E7D"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r w:rsidRPr="00565C57">
        <w:rPr>
          <w:rFonts w:ascii="Palatino Linotype" w:hAnsi="Palatino Linotype" w:cs="Tahoma"/>
          <w:i/>
          <w:sz w:val="22"/>
          <w:szCs w:val="22"/>
          <w:lang w:val="es-MX"/>
        </w:rPr>
        <w:t xml:space="preserve">Por su parte, la ahora recurrente, como se desprende del Sistema de Acceso  a la información Mexiquense (SAIMEX), interpuso su medio de impuganación el día  08 de Octubre del 2019. </w:t>
      </w:r>
    </w:p>
    <w:p w14:paraId="41FC08EC"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p>
    <w:p w14:paraId="7CEF14C8" w14:textId="77777777" w:rsidR="008C3C52"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r w:rsidRPr="00565C57">
        <w:rPr>
          <w:rFonts w:ascii="Palatino Linotype" w:hAnsi="Palatino Linotype" w:cs="Tahoma"/>
          <w:i/>
          <w:sz w:val="22"/>
          <w:szCs w:val="22"/>
          <w:lang w:val="es-MX"/>
        </w:rPr>
        <w:t>Por lo tanto al interponer el Recurso de Revisión previo a la fecha establecida por el comisionado para la entrega de información solicitada, se conlcuye que se realizo previo al plazo  legal  establecido para tal efecto, resultando anticipada la presentación del medio de impugación lo cual  impide a esta Unidad de Transparencia, proporcionar la informacion en tiempo y forma. Dicha situacion, se rebustece, con el  historial  de la  solicitud de información  citada,  localizado  en el Sistema  de Acceso  a la Información Mexiquense (SAIMEX), tal como  se muestra  a continuación :</w:t>
      </w:r>
    </w:p>
    <w:p w14:paraId="7B37C939" w14:textId="1A3897A1" w:rsidR="008C3C52" w:rsidRPr="00A95DF7" w:rsidRDefault="008C3C52" w:rsidP="008C3C52">
      <w:pPr>
        <w:autoSpaceDE w:val="0"/>
        <w:autoSpaceDN w:val="0"/>
        <w:adjustRightInd w:val="0"/>
        <w:spacing w:line="360" w:lineRule="auto"/>
        <w:ind w:left="567" w:right="567"/>
        <w:jc w:val="both"/>
        <w:rPr>
          <w:rFonts w:ascii="Palatino Linotype" w:hAnsi="Palatino Linotype" w:cs="Tahoma"/>
          <w:i/>
          <w:lang w:val="es-MX"/>
        </w:rPr>
      </w:pPr>
    </w:p>
    <w:p w14:paraId="69AF5A85" w14:textId="084049C0" w:rsidR="008C3C52" w:rsidRPr="00A95DF7" w:rsidRDefault="008C3C52" w:rsidP="008C3C52">
      <w:pPr>
        <w:autoSpaceDE w:val="0"/>
        <w:autoSpaceDN w:val="0"/>
        <w:adjustRightInd w:val="0"/>
        <w:spacing w:line="360" w:lineRule="auto"/>
        <w:ind w:left="567" w:right="567"/>
        <w:jc w:val="center"/>
        <w:rPr>
          <w:rFonts w:ascii="Palatino Linotype" w:hAnsi="Palatino Linotype" w:cs="Tahoma"/>
          <w:i/>
          <w:lang w:val="de-DE"/>
        </w:rPr>
      </w:pPr>
      <w:r w:rsidRPr="00A95DF7">
        <w:rPr>
          <w:rFonts w:ascii="Palatino Linotype" w:hAnsi="Palatino Linotype" w:cs="Tahoma"/>
          <w:i/>
          <w:noProof/>
          <w:lang w:val="es-MX" w:eastAsia="es-MX"/>
        </w:rPr>
        <mc:AlternateContent>
          <mc:Choice Requires="wps">
            <w:drawing>
              <wp:anchor distT="0" distB="0" distL="114300" distR="114300" simplePos="0" relativeHeight="251668480" behindDoc="0" locked="0" layoutInCell="1" allowOverlap="1" wp14:anchorId="09157661" wp14:editId="2559F9A8">
                <wp:simplePos x="0" y="0"/>
                <wp:positionH relativeFrom="column">
                  <wp:posOffset>829945</wp:posOffset>
                </wp:positionH>
                <wp:positionV relativeFrom="paragraph">
                  <wp:posOffset>2208530</wp:posOffset>
                </wp:positionV>
                <wp:extent cx="3943350" cy="200025"/>
                <wp:effectExtent l="0" t="0" r="19050" b="28575"/>
                <wp:wrapNone/>
                <wp:docPr id="3" name="Rectángulo 2"/>
                <wp:cNvGraphicFramePr/>
                <a:graphic xmlns:a="http://schemas.openxmlformats.org/drawingml/2006/main">
                  <a:graphicData uri="http://schemas.microsoft.com/office/word/2010/wordprocessingShape">
                    <wps:wsp>
                      <wps:cNvSpPr/>
                      <wps:spPr>
                        <a:xfrm>
                          <a:off x="0" y="0"/>
                          <a:ext cx="3943350" cy="20002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5AB44" w14:textId="77777777" w:rsidR="00214ED0" w:rsidRDefault="00214ED0" w:rsidP="008C3C52">
                            <w:pPr>
                              <w:jc w:val="center"/>
                            </w:pPr>
                          </w:p>
                          <w:p w14:paraId="3A884E7C" w14:textId="77777777" w:rsidR="00214ED0" w:rsidRDefault="00214ED0" w:rsidP="008C3C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57661" id="Rectángulo 2" o:spid="_x0000_s1026" style="position:absolute;left:0;text-align:left;margin-left:65.35pt;margin-top:173.9pt;width:310.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" filled="f" strokecolor="#c00000" strokeweight="1pt">
                <v:textbox>
                  <w:txbxContent>
                    <w:p w14:paraId="7E05AB44" w14:textId="77777777" w:rsidR="00214ED0" w:rsidRDefault="00214ED0" w:rsidP="008C3C52">
                      <w:pPr>
                        <w:jc w:val="center"/>
                      </w:pPr>
                    </w:p>
                    <w:p w14:paraId="3A884E7C" w14:textId="77777777" w:rsidR="00214ED0" w:rsidRDefault="00214ED0" w:rsidP="008C3C52">
                      <w:pPr>
                        <w:jc w:val="center"/>
                      </w:pPr>
                    </w:p>
                  </w:txbxContent>
                </v:textbox>
              </v:rect>
            </w:pict>
          </mc:Fallback>
        </mc:AlternateContent>
      </w:r>
      <w:r w:rsidR="000C256C">
        <w:rPr>
          <w:noProof/>
          <w:lang w:val="es-MX" w:eastAsia="es-MX"/>
        </w:rPr>
        <w:drawing>
          <wp:inline distT="0" distB="0" distL="0" distR="0" wp14:anchorId="76D2B606" wp14:editId="0C9DF7F3">
            <wp:extent cx="4362450" cy="45529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2450" cy="4552950"/>
                    </a:xfrm>
                    <a:prstGeom prst="rect">
                      <a:avLst/>
                    </a:prstGeom>
                  </pic:spPr>
                </pic:pic>
              </a:graphicData>
            </a:graphic>
          </wp:inline>
        </w:drawing>
      </w:r>
    </w:p>
    <w:p w14:paraId="1584B635" w14:textId="4AD203DA" w:rsidR="00175CEB" w:rsidRPr="00565C57" w:rsidRDefault="008C3C52" w:rsidP="00565C57">
      <w:pPr>
        <w:autoSpaceDE w:val="0"/>
        <w:autoSpaceDN w:val="0"/>
        <w:adjustRightInd w:val="0"/>
        <w:ind w:left="567" w:right="567"/>
        <w:jc w:val="both"/>
        <w:rPr>
          <w:rFonts w:ascii="Palatino Linotype" w:hAnsi="Palatino Linotype" w:cs="Tahoma"/>
          <w:i/>
          <w:sz w:val="22"/>
          <w:szCs w:val="22"/>
          <w:lang w:val="es-MX"/>
        </w:rPr>
      </w:pPr>
      <w:r w:rsidRPr="00565C57">
        <w:rPr>
          <w:rFonts w:ascii="Palatino Linotype" w:hAnsi="Palatino Linotype" w:cs="Tahoma"/>
          <w:i/>
          <w:sz w:val="22"/>
          <w:szCs w:val="22"/>
          <w:lang w:val="de-DE"/>
        </w:rPr>
        <w:lastRenderedPageBreak/>
        <w:t xml:space="preserve">Expuesto lo anterior, pido respetuosamente a Usted C. Comisionada que tenga a bien considerar los argumentos narrados y tomar en consideración que esta Unidad de Transparencia pretendia proporcionar de manera correcta y en ejercicio de sus atribuciones, la contestación a la solicitud </w:t>
      </w:r>
      <w:r w:rsidR="00B13775" w:rsidRPr="00565C57">
        <w:rPr>
          <w:rFonts w:ascii="Palatino Linotype" w:hAnsi="Palatino Linotype" w:cs="Tahoma"/>
          <w:i/>
          <w:sz w:val="22"/>
          <w:szCs w:val="22"/>
          <w:lang w:val="de-DE"/>
        </w:rPr>
        <w:t>señalada anteriormente.</w:t>
      </w:r>
      <w:r w:rsidRPr="00565C57">
        <w:rPr>
          <w:rFonts w:ascii="Palatino Linotype" w:hAnsi="Palatino Linotype" w:cs="Tahoma"/>
          <w:i/>
          <w:sz w:val="22"/>
          <w:szCs w:val="22"/>
          <w:lang w:val="de-DE"/>
        </w:rPr>
        <w:t xml:space="preserve"> Sin otro en particular  quedo  pendiente para  duda y/o aclaraci</w:t>
      </w:r>
      <w:r w:rsidR="00B13775" w:rsidRPr="00565C57">
        <w:rPr>
          <w:rFonts w:ascii="Palatino Linotype" w:hAnsi="Palatino Linotype" w:cs="Tahoma"/>
          <w:i/>
          <w:sz w:val="22"/>
          <w:szCs w:val="22"/>
          <w:lang w:val="de-DE"/>
        </w:rPr>
        <w:t>ón enviando  un cordial saludo.</w:t>
      </w:r>
      <w:r w:rsidR="005C0526" w:rsidRPr="00565C57">
        <w:rPr>
          <w:rFonts w:ascii="Palatino Linotype" w:hAnsi="Palatino Linotype" w:cs="Tahoma"/>
          <w:i/>
          <w:sz w:val="22"/>
          <w:szCs w:val="22"/>
        </w:rPr>
        <w:t>” (Sic.)</w:t>
      </w:r>
    </w:p>
    <w:p w14:paraId="4832C460" w14:textId="77777777" w:rsidR="00565C57" w:rsidRDefault="00565C57" w:rsidP="00203083">
      <w:pPr>
        <w:widowControl w:val="0"/>
        <w:spacing w:line="360" w:lineRule="auto"/>
        <w:jc w:val="both"/>
        <w:rPr>
          <w:rFonts w:ascii="Palatino Linotype" w:hAnsi="Palatino Linotype" w:cs="Tahoma"/>
          <w:b/>
          <w:sz w:val="24"/>
          <w:szCs w:val="24"/>
        </w:rPr>
      </w:pPr>
    </w:p>
    <w:p w14:paraId="49B39458" w14:textId="77777777" w:rsidR="005A74F9" w:rsidRPr="00565C57" w:rsidRDefault="0061115C" w:rsidP="00203083">
      <w:pPr>
        <w:widowControl w:val="0"/>
        <w:spacing w:line="360" w:lineRule="auto"/>
        <w:jc w:val="both"/>
        <w:rPr>
          <w:rFonts w:ascii="Palatino Linotype" w:hAnsi="Palatino Linotype" w:cs="Tahoma"/>
          <w:b/>
          <w:sz w:val="24"/>
          <w:szCs w:val="24"/>
        </w:rPr>
      </w:pPr>
      <w:r w:rsidRPr="00565C57">
        <w:rPr>
          <w:rFonts w:ascii="Palatino Linotype" w:hAnsi="Palatino Linotype" w:cs="Tahoma"/>
          <w:b/>
          <w:sz w:val="24"/>
          <w:szCs w:val="24"/>
        </w:rPr>
        <w:t xml:space="preserve">d) </w:t>
      </w:r>
      <w:r w:rsidR="005B6EAD" w:rsidRPr="00565C57">
        <w:rPr>
          <w:rFonts w:ascii="Palatino Linotype" w:hAnsi="Palatino Linotype" w:cs="Tahoma"/>
          <w:b/>
          <w:sz w:val="24"/>
          <w:szCs w:val="24"/>
        </w:rPr>
        <w:t xml:space="preserve">Vista del  Informe Justificado: </w:t>
      </w:r>
    </w:p>
    <w:p w14:paraId="2E4E9A7A" w14:textId="77777777" w:rsidR="005A74F9" w:rsidRPr="00565C57" w:rsidRDefault="005A74F9" w:rsidP="00203083">
      <w:pPr>
        <w:widowControl w:val="0"/>
        <w:spacing w:line="360" w:lineRule="auto"/>
        <w:jc w:val="both"/>
        <w:rPr>
          <w:rFonts w:ascii="Palatino Linotype" w:hAnsi="Palatino Linotype" w:cs="Tahoma"/>
          <w:b/>
          <w:sz w:val="24"/>
          <w:szCs w:val="24"/>
        </w:rPr>
      </w:pPr>
    </w:p>
    <w:p w14:paraId="497FAA79" w14:textId="094EC7AB" w:rsidR="00EB3433" w:rsidRPr="00565C57" w:rsidRDefault="005B6EAD" w:rsidP="00203083">
      <w:pPr>
        <w:widowControl w:val="0"/>
        <w:spacing w:line="360" w:lineRule="auto"/>
        <w:jc w:val="both"/>
        <w:rPr>
          <w:rFonts w:ascii="Palatino Linotype" w:hAnsi="Palatino Linotype" w:cs="Tahoma"/>
          <w:sz w:val="24"/>
          <w:szCs w:val="24"/>
        </w:rPr>
      </w:pPr>
      <w:r w:rsidRPr="00565C57">
        <w:rPr>
          <w:rFonts w:ascii="Palatino Linotype" w:hAnsi="Palatino Linotype" w:cs="Tahoma"/>
          <w:sz w:val="24"/>
          <w:szCs w:val="24"/>
        </w:rPr>
        <w:t xml:space="preserve">El veinte de </w:t>
      </w:r>
      <w:r w:rsidR="00B13775" w:rsidRPr="00565C57">
        <w:rPr>
          <w:rFonts w:ascii="Palatino Linotype" w:hAnsi="Palatino Linotype" w:cs="Tahoma"/>
          <w:sz w:val="24"/>
          <w:szCs w:val="24"/>
        </w:rPr>
        <w:t>noviembr</w:t>
      </w:r>
      <w:r w:rsidRPr="00565C57">
        <w:rPr>
          <w:rFonts w:ascii="Palatino Linotype" w:hAnsi="Palatino Linotype" w:cs="Tahoma"/>
          <w:sz w:val="24"/>
          <w:szCs w:val="24"/>
        </w:rPr>
        <w:t>e de dos mil diecinueve, se dictó acuerdo mediante el cual se puso a la vista del Particular, el Informe Justificado entregado por el Sujeto Obligado del Recurso de Revisión citado al rubro, el cual fue notificado a las partes</w:t>
      </w:r>
      <w:r w:rsidR="00103CCF" w:rsidRPr="00565C57">
        <w:rPr>
          <w:rFonts w:ascii="Palatino Linotype" w:hAnsi="Palatino Linotype" w:cs="Tahoma"/>
          <w:sz w:val="24"/>
          <w:szCs w:val="24"/>
        </w:rPr>
        <w:t xml:space="preserve"> en la misma fecha de su elaboración</w:t>
      </w:r>
      <w:r w:rsidRPr="00565C57">
        <w:rPr>
          <w:rFonts w:ascii="Palatino Linotype" w:hAnsi="Palatino Linotype" w:cs="Tahoma"/>
          <w:sz w:val="24"/>
          <w:szCs w:val="24"/>
        </w:rPr>
        <w:t>, a través del Sistema de Acceso a la Información Mexiquense (SAIMEX).</w:t>
      </w:r>
    </w:p>
    <w:p w14:paraId="284B39D7" w14:textId="77777777" w:rsidR="00200807" w:rsidRPr="00565C57" w:rsidRDefault="00200807" w:rsidP="00203083">
      <w:pPr>
        <w:widowControl w:val="0"/>
        <w:spacing w:line="360" w:lineRule="auto"/>
        <w:jc w:val="both"/>
        <w:rPr>
          <w:rFonts w:ascii="Palatino Linotype" w:hAnsi="Palatino Linotype" w:cs="Tahoma"/>
          <w:b/>
          <w:sz w:val="24"/>
          <w:szCs w:val="24"/>
        </w:rPr>
      </w:pPr>
    </w:p>
    <w:p w14:paraId="51893BD7" w14:textId="77777777" w:rsidR="005A74F9" w:rsidRPr="00565C57" w:rsidRDefault="00200807" w:rsidP="00203083">
      <w:pPr>
        <w:widowControl w:val="0"/>
        <w:spacing w:line="360" w:lineRule="auto"/>
        <w:jc w:val="both"/>
        <w:rPr>
          <w:rFonts w:ascii="Palatino Linotype" w:hAnsi="Palatino Linotype" w:cs="Tahoma"/>
          <w:b/>
          <w:bCs/>
          <w:sz w:val="24"/>
          <w:szCs w:val="24"/>
          <w:lang w:val="es-ES"/>
        </w:rPr>
      </w:pPr>
      <w:r w:rsidRPr="00565C57">
        <w:rPr>
          <w:rFonts w:ascii="Palatino Linotype" w:hAnsi="Palatino Linotype" w:cs="Tahoma"/>
          <w:b/>
          <w:sz w:val="24"/>
          <w:szCs w:val="24"/>
        </w:rPr>
        <w:t xml:space="preserve">e) </w:t>
      </w:r>
      <w:r w:rsidR="005B6EAD" w:rsidRPr="00565C57">
        <w:rPr>
          <w:rFonts w:ascii="Palatino Linotype" w:hAnsi="Palatino Linotype" w:cs="Tahoma"/>
          <w:b/>
          <w:bCs/>
          <w:sz w:val="24"/>
          <w:szCs w:val="24"/>
          <w:lang w:val="es-ES"/>
        </w:rPr>
        <w:t>Ampliación del plazo para resolver: </w:t>
      </w:r>
    </w:p>
    <w:p w14:paraId="0783DD26" w14:textId="77777777" w:rsidR="005A74F9" w:rsidRPr="00565C57" w:rsidRDefault="005A74F9" w:rsidP="00203083">
      <w:pPr>
        <w:widowControl w:val="0"/>
        <w:spacing w:line="360" w:lineRule="auto"/>
        <w:jc w:val="both"/>
        <w:rPr>
          <w:rFonts w:ascii="Palatino Linotype" w:hAnsi="Palatino Linotype" w:cs="Tahoma"/>
          <w:b/>
          <w:bCs/>
          <w:sz w:val="24"/>
          <w:szCs w:val="24"/>
          <w:lang w:val="es-ES"/>
        </w:rPr>
      </w:pPr>
    </w:p>
    <w:p w14:paraId="6C234941" w14:textId="2848B469" w:rsidR="00843229" w:rsidRPr="00565C57" w:rsidRDefault="005B6EAD" w:rsidP="00203083">
      <w:pPr>
        <w:widowControl w:val="0"/>
        <w:spacing w:line="360" w:lineRule="auto"/>
        <w:jc w:val="both"/>
        <w:rPr>
          <w:rFonts w:ascii="Palatino Linotype" w:hAnsi="Palatino Linotype" w:cs="Tahoma"/>
          <w:bCs/>
          <w:i/>
          <w:sz w:val="24"/>
          <w:szCs w:val="24"/>
        </w:rPr>
      </w:pPr>
      <w:r w:rsidRPr="00565C57">
        <w:rPr>
          <w:rFonts w:ascii="Palatino Linotype" w:hAnsi="Palatino Linotype" w:cs="Tahoma"/>
          <w:sz w:val="24"/>
          <w:szCs w:val="24"/>
          <w:lang w:val="es-ES"/>
        </w:rPr>
        <w:t xml:space="preserve">El </w:t>
      </w:r>
      <w:r w:rsidR="005A74F9" w:rsidRPr="00565C57">
        <w:rPr>
          <w:rFonts w:ascii="Palatino Linotype" w:hAnsi="Palatino Linotype" w:cs="Tahoma"/>
          <w:sz w:val="24"/>
          <w:szCs w:val="24"/>
          <w:lang w:val="es-ES"/>
        </w:rPr>
        <w:t>veinte de noviembre</w:t>
      </w:r>
      <w:r w:rsidRPr="00565C57">
        <w:rPr>
          <w:rFonts w:ascii="Palatino Linotype" w:hAnsi="Palatino Linotype" w:cs="Tahoma"/>
          <w:sz w:val="24"/>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5A74F9" w:rsidRPr="00565C57">
        <w:rPr>
          <w:rFonts w:ascii="Palatino Linotype" w:hAnsi="Palatino Linotype" w:cs="Tahoma"/>
          <w:sz w:val="24"/>
          <w:szCs w:val="24"/>
          <w:lang w:val="es-ES"/>
        </w:rPr>
        <w:t>veinte</w:t>
      </w:r>
      <w:r w:rsidRPr="00565C57">
        <w:rPr>
          <w:rFonts w:ascii="Palatino Linotype" w:hAnsi="Palatino Linotype" w:cs="Tahoma"/>
          <w:sz w:val="24"/>
          <w:szCs w:val="24"/>
          <w:lang w:val="es-ES"/>
        </w:rPr>
        <w:t xml:space="preserve"> del mismo mes y año.</w:t>
      </w:r>
    </w:p>
    <w:p w14:paraId="2CC5AA3E" w14:textId="77777777" w:rsidR="004475CC" w:rsidRPr="00565C57" w:rsidRDefault="004475CC" w:rsidP="00203083">
      <w:pPr>
        <w:widowControl w:val="0"/>
        <w:spacing w:line="360" w:lineRule="auto"/>
        <w:jc w:val="both"/>
        <w:rPr>
          <w:rFonts w:ascii="Palatino Linotype" w:hAnsi="Palatino Linotype" w:cs="Tahoma"/>
          <w:sz w:val="24"/>
          <w:szCs w:val="24"/>
        </w:rPr>
      </w:pPr>
    </w:p>
    <w:p w14:paraId="68C7A237" w14:textId="721977AD" w:rsidR="005A74F9" w:rsidRPr="00565C57" w:rsidRDefault="005A74F9" w:rsidP="00203083">
      <w:pPr>
        <w:spacing w:line="360" w:lineRule="auto"/>
        <w:jc w:val="both"/>
        <w:rPr>
          <w:rFonts w:ascii="Palatino Linotype" w:hAnsi="Palatino Linotype" w:cs="Tahoma"/>
          <w:sz w:val="24"/>
          <w:szCs w:val="24"/>
        </w:rPr>
      </w:pPr>
      <w:r w:rsidRPr="00565C57">
        <w:rPr>
          <w:rFonts w:ascii="Palatino Linotype" w:hAnsi="Palatino Linotype" w:cs="Tahoma"/>
          <w:b/>
          <w:sz w:val="24"/>
          <w:szCs w:val="24"/>
        </w:rPr>
        <w:t>f</w:t>
      </w:r>
      <w:r w:rsidR="00AF4C29" w:rsidRPr="00565C57">
        <w:rPr>
          <w:rFonts w:ascii="Palatino Linotype" w:hAnsi="Palatino Linotype" w:cs="Tahoma"/>
          <w:b/>
          <w:sz w:val="24"/>
          <w:szCs w:val="24"/>
        </w:rPr>
        <w:t xml:space="preserve">) </w:t>
      </w:r>
      <w:r w:rsidR="00B31222" w:rsidRPr="00565C57">
        <w:rPr>
          <w:rFonts w:ascii="Palatino Linotype" w:hAnsi="Palatino Linotype" w:cs="Tahoma"/>
          <w:b/>
          <w:sz w:val="24"/>
          <w:szCs w:val="24"/>
        </w:rPr>
        <w:t>Cierre de instrucción</w:t>
      </w:r>
      <w:r w:rsidR="008E5077" w:rsidRPr="00565C57">
        <w:rPr>
          <w:rFonts w:ascii="Palatino Linotype" w:hAnsi="Palatino Linotype" w:cs="Tahoma"/>
          <w:b/>
          <w:sz w:val="24"/>
          <w:szCs w:val="24"/>
        </w:rPr>
        <w:t>.</w:t>
      </w:r>
      <w:r w:rsidR="00B31222" w:rsidRPr="00565C57">
        <w:rPr>
          <w:rFonts w:ascii="Palatino Linotype" w:hAnsi="Palatino Linotype" w:cs="Tahoma"/>
          <w:sz w:val="24"/>
          <w:szCs w:val="24"/>
        </w:rPr>
        <w:t xml:space="preserve"> </w:t>
      </w:r>
    </w:p>
    <w:p w14:paraId="1BB6F303" w14:textId="77777777" w:rsidR="005A74F9" w:rsidRPr="00565C57" w:rsidRDefault="005A74F9" w:rsidP="00203083">
      <w:pPr>
        <w:spacing w:line="360" w:lineRule="auto"/>
        <w:jc w:val="both"/>
        <w:rPr>
          <w:rFonts w:ascii="Palatino Linotype" w:hAnsi="Palatino Linotype" w:cs="Tahoma"/>
          <w:sz w:val="24"/>
          <w:szCs w:val="24"/>
        </w:rPr>
      </w:pPr>
    </w:p>
    <w:p w14:paraId="41A9A22C" w14:textId="14F5954B" w:rsidR="00B31222" w:rsidRPr="00565C57" w:rsidRDefault="00B31222"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lastRenderedPageBreak/>
        <w:t xml:space="preserve">El </w:t>
      </w:r>
      <w:r w:rsidR="005A74F9" w:rsidRPr="00565C57">
        <w:rPr>
          <w:rFonts w:ascii="Palatino Linotype" w:hAnsi="Palatino Linotype" w:cs="Tahoma"/>
          <w:sz w:val="24"/>
          <w:szCs w:val="24"/>
        </w:rPr>
        <w:t>veintiséis de noviembre</w:t>
      </w:r>
      <w:r w:rsidR="00AF4C29" w:rsidRPr="00565C57">
        <w:rPr>
          <w:rFonts w:ascii="Palatino Linotype" w:hAnsi="Palatino Linotype" w:cs="Tahoma"/>
          <w:sz w:val="24"/>
          <w:szCs w:val="24"/>
        </w:rPr>
        <w:t xml:space="preserve"> de dos mil diecinueve</w:t>
      </w:r>
      <w:r w:rsidRPr="00565C57">
        <w:rPr>
          <w:rFonts w:ascii="Palatino Linotype" w:hAnsi="Palatino Linotype" w:cs="Tahoma"/>
          <w:sz w:val="24"/>
          <w:szCs w:val="24"/>
        </w:rPr>
        <w:t>, al no existir diligencias pendientes por desahogar, se emitió el acuerdo por medio del cual se declaró cerrada la instrucción</w:t>
      </w:r>
      <w:r w:rsidR="008839DA" w:rsidRPr="00565C57">
        <w:rPr>
          <w:rFonts w:ascii="Palatino Linotype" w:hAnsi="Palatino Linotype" w:cs="Tahoma"/>
          <w:sz w:val="24"/>
          <w:szCs w:val="24"/>
        </w:rPr>
        <w:t xml:space="preserve"> y se determinó</w:t>
      </w:r>
      <w:r w:rsidR="00CF43D5" w:rsidRPr="00565C57">
        <w:rPr>
          <w:rFonts w:ascii="Palatino Linotype" w:hAnsi="Palatino Linotype" w:cs="Tahoma"/>
          <w:sz w:val="24"/>
          <w:szCs w:val="24"/>
        </w:rPr>
        <w:t xml:space="preserve"> </w:t>
      </w:r>
      <w:r w:rsidR="008839DA" w:rsidRPr="00565C57">
        <w:rPr>
          <w:rFonts w:ascii="Palatino Linotype" w:hAnsi="Palatino Linotype" w:cs="Tahoma"/>
          <w:sz w:val="24"/>
          <w:szCs w:val="24"/>
        </w:rPr>
        <w:t xml:space="preserve">pasar </w:t>
      </w:r>
      <w:r w:rsidRPr="00565C57">
        <w:rPr>
          <w:rFonts w:ascii="Palatino Linotype" w:hAnsi="Palatino Linotype" w:cs="Tahoma"/>
          <w:sz w:val="24"/>
          <w:szCs w:val="24"/>
        </w:rPr>
        <w:t>el expediente a resolución, en términos de lo dispuesto en los artículos 1</w:t>
      </w:r>
      <w:r w:rsidR="0048519E" w:rsidRPr="00565C57">
        <w:rPr>
          <w:rFonts w:ascii="Palatino Linotype" w:hAnsi="Palatino Linotype" w:cs="Tahoma"/>
          <w:sz w:val="24"/>
          <w:szCs w:val="24"/>
        </w:rPr>
        <w:t>85</w:t>
      </w:r>
      <w:r w:rsidRPr="00565C57">
        <w:rPr>
          <w:rFonts w:ascii="Palatino Linotype" w:hAnsi="Palatino Linotype" w:cs="Tahoma"/>
          <w:sz w:val="24"/>
          <w:szCs w:val="24"/>
        </w:rPr>
        <w:t xml:space="preserve">, fracciones VI y VIII de la Ley </w:t>
      </w:r>
      <w:r w:rsidR="0048519E" w:rsidRPr="00565C57">
        <w:rPr>
          <w:rFonts w:ascii="Palatino Linotype" w:hAnsi="Palatino Linotype" w:cs="Tahoma"/>
          <w:sz w:val="24"/>
          <w:szCs w:val="24"/>
        </w:rPr>
        <w:t>de Transparencia y Acceso a la Información Pública del Estado de México y Municipios</w:t>
      </w:r>
      <w:r w:rsidRPr="00565C57">
        <w:rPr>
          <w:rFonts w:ascii="Palatino Linotype" w:hAnsi="Palatino Linotype" w:cs="Tahoma"/>
          <w:sz w:val="24"/>
          <w:szCs w:val="24"/>
        </w:rPr>
        <w:t>, mismo que fue notificado a las partes</w:t>
      </w:r>
      <w:r w:rsidR="005B6EAD" w:rsidRPr="00565C57">
        <w:rPr>
          <w:rFonts w:ascii="Palatino Linotype" w:hAnsi="Palatino Linotype" w:cs="Tahoma"/>
          <w:sz w:val="24"/>
          <w:szCs w:val="24"/>
        </w:rPr>
        <w:t>,</w:t>
      </w:r>
      <w:r w:rsidRPr="00565C57">
        <w:rPr>
          <w:rFonts w:ascii="Palatino Linotype" w:hAnsi="Palatino Linotype" w:cs="Tahoma"/>
          <w:sz w:val="24"/>
          <w:szCs w:val="24"/>
        </w:rPr>
        <w:t xml:space="preserve"> </w:t>
      </w:r>
      <w:r w:rsidR="005B6EAD" w:rsidRPr="00565C57">
        <w:rPr>
          <w:rFonts w:ascii="Palatino Linotype" w:hAnsi="Palatino Linotype" w:cs="Tahoma"/>
          <w:sz w:val="24"/>
          <w:szCs w:val="24"/>
        </w:rPr>
        <w:t>el once del mismo mes y año</w:t>
      </w:r>
      <w:r w:rsidR="0048519E" w:rsidRPr="00565C57">
        <w:rPr>
          <w:rFonts w:ascii="Palatino Linotype" w:hAnsi="Palatino Linotype" w:cs="Tahoma"/>
          <w:sz w:val="24"/>
          <w:szCs w:val="24"/>
        </w:rPr>
        <w:t xml:space="preserve">, a través del </w:t>
      </w:r>
      <w:r w:rsidR="000313A7" w:rsidRPr="00565C57">
        <w:rPr>
          <w:rFonts w:ascii="Palatino Linotype" w:hAnsi="Palatino Linotype" w:cs="Tahoma"/>
          <w:sz w:val="24"/>
          <w:szCs w:val="24"/>
          <w:lang w:val="es-ES"/>
        </w:rPr>
        <w:t>Sistema de Acceso a la Información Mexiquense (SAIMEX)</w:t>
      </w:r>
      <w:r w:rsidR="006A026A" w:rsidRPr="00565C57">
        <w:rPr>
          <w:rFonts w:ascii="Palatino Linotype" w:hAnsi="Palatino Linotype" w:cs="Tahoma"/>
          <w:sz w:val="24"/>
          <w:szCs w:val="24"/>
        </w:rPr>
        <w:t>.</w:t>
      </w:r>
    </w:p>
    <w:p w14:paraId="681005FD" w14:textId="77777777" w:rsidR="00386903" w:rsidRPr="00565C57" w:rsidRDefault="00386903" w:rsidP="00203083">
      <w:pPr>
        <w:spacing w:line="360" w:lineRule="auto"/>
        <w:jc w:val="both"/>
        <w:rPr>
          <w:rFonts w:ascii="Palatino Linotype" w:hAnsi="Palatino Linotype" w:cs="Tahoma"/>
          <w:sz w:val="24"/>
          <w:szCs w:val="24"/>
        </w:rPr>
      </w:pPr>
    </w:p>
    <w:p w14:paraId="3F928BBC" w14:textId="23928877" w:rsidR="00A95DF7" w:rsidRPr="00565C57" w:rsidRDefault="00A95DF7" w:rsidP="00A95DF7">
      <w:pPr>
        <w:autoSpaceDE w:val="0"/>
        <w:autoSpaceDN w:val="0"/>
        <w:adjustRightInd w:val="0"/>
        <w:spacing w:line="360" w:lineRule="auto"/>
        <w:jc w:val="both"/>
        <w:rPr>
          <w:rFonts w:ascii="Palatino Linotype" w:hAnsi="Palatino Linotype" w:cs="Tahoma"/>
          <w:b/>
          <w:sz w:val="24"/>
          <w:szCs w:val="24"/>
        </w:rPr>
      </w:pPr>
      <w:r w:rsidRPr="00565C57">
        <w:rPr>
          <w:rFonts w:ascii="Palatino Linotype" w:hAnsi="Palatino Linotype" w:cs="Tahoma"/>
          <w:b/>
          <w:sz w:val="24"/>
          <w:szCs w:val="24"/>
        </w:rPr>
        <w:t>g) Returno de Recurso de Revisión.</w:t>
      </w:r>
    </w:p>
    <w:p w14:paraId="74078176" w14:textId="77777777" w:rsidR="00A95DF7" w:rsidRPr="00565C57" w:rsidRDefault="00A95DF7" w:rsidP="00A95DF7">
      <w:pPr>
        <w:autoSpaceDE w:val="0"/>
        <w:autoSpaceDN w:val="0"/>
        <w:adjustRightInd w:val="0"/>
        <w:spacing w:line="360" w:lineRule="auto"/>
        <w:jc w:val="both"/>
        <w:rPr>
          <w:rFonts w:ascii="Palatino Linotype" w:hAnsi="Palatino Linotype" w:cs="Tahoma"/>
          <w:b/>
          <w:sz w:val="24"/>
          <w:szCs w:val="24"/>
        </w:rPr>
      </w:pPr>
    </w:p>
    <w:p w14:paraId="5EFE87B9" w14:textId="77777777" w:rsidR="00A95DF7" w:rsidRPr="00565C57" w:rsidRDefault="00A95DF7" w:rsidP="00A95DF7">
      <w:pPr>
        <w:autoSpaceDE w:val="0"/>
        <w:autoSpaceDN w:val="0"/>
        <w:adjustRightInd w:val="0"/>
        <w:spacing w:line="360" w:lineRule="auto"/>
        <w:jc w:val="both"/>
        <w:rPr>
          <w:rFonts w:ascii="Palatino Linotype" w:hAnsi="Palatino Linotype" w:cs="Tahoma"/>
          <w:sz w:val="24"/>
          <w:szCs w:val="24"/>
        </w:rPr>
      </w:pPr>
      <w:r w:rsidRPr="00565C57">
        <w:rPr>
          <w:rFonts w:ascii="Palatino Linotype" w:hAnsi="Palatino Linotype" w:cs="Tahoma"/>
          <w:sz w:val="24"/>
          <w:szCs w:val="24"/>
        </w:rPr>
        <w:t>Con fecha veintisiete de noviembre de dos mil diecinueve, el Pleno de este Instituto de Transparencia, Acceso a la Información Pública y Protección de Datos Personales del Estado de México y Municipios, en la Cuadragésima Cuarta Sesión Ordinaria, aprobó el returno del Recurso de Revisión que nos ocupa, a la Comisionada Eva Abaid Yapur.</w:t>
      </w:r>
    </w:p>
    <w:p w14:paraId="65A9A7C9" w14:textId="77777777" w:rsidR="00A95DF7" w:rsidRPr="00565C57" w:rsidRDefault="00A95DF7" w:rsidP="00A95DF7">
      <w:pPr>
        <w:spacing w:line="360" w:lineRule="auto"/>
        <w:jc w:val="both"/>
        <w:rPr>
          <w:rFonts w:ascii="Palatino Linotype" w:hAnsi="Palatino Linotype" w:cs="Tahoma"/>
          <w:sz w:val="24"/>
          <w:szCs w:val="24"/>
        </w:rPr>
      </w:pPr>
    </w:p>
    <w:p w14:paraId="3896B338" w14:textId="77777777" w:rsidR="00A95DF7" w:rsidRPr="00565C57" w:rsidRDefault="00A95DF7" w:rsidP="00A95DF7">
      <w:pPr>
        <w:spacing w:line="360" w:lineRule="auto"/>
        <w:jc w:val="both"/>
        <w:rPr>
          <w:rFonts w:ascii="Palatino Linotype" w:hAnsi="Palatino Linotype" w:cs="Tahoma"/>
          <w:color w:val="000000"/>
          <w:sz w:val="24"/>
          <w:szCs w:val="24"/>
        </w:rPr>
      </w:pPr>
      <w:r w:rsidRPr="00565C57">
        <w:rPr>
          <w:rFonts w:ascii="Palatino Linotype" w:hAnsi="Palatino Linotype" w:cs="Tahoma"/>
          <w:color w:val="000000"/>
          <w:sz w:val="24"/>
          <w:szCs w:val="24"/>
        </w:rPr>
        <w:t xml:space="preserve">En razón de que fue debidamente sustanciado el expediente electrónico y no existe diligencia pendiente de desahogo, se emite la resolución que conforme a Derecho proceda, de acuerdo a los siguientes: </w:t>
      </w:r>
    </w:p>
    <w:p w14:paraId="7AC186DC" w14:textId="77777777" w:rsidR="00A56F39" w:rsidRPr="00565C57" w:rsidRDefault="00A56F39" w:rsidP="00203083">
      <w:pPr>
        <w:spacing w:line="360" w:lineRule="auto"/>
        <w:jc w:val="center"/>
        <w:rPr>
          <w:rFonts w:ascii="Palatino Linotype" w:hAnsi="Palatino Linotype" w:cs="Tahoma"/>
          <w:b/>
          <w:sz w:val="28"/>
          <w:szCs w:val="28"/>
        </w:rPr>
      </w:pPr>
    </w:p>
    <w:p w14:paraId="6D5F9470" w14:textId="77777777" w:rsidR="004F2D88" w:rsidRPr="00565C57" w:rsidRDefault="009A620E" w:rsidP="00203083">
      <w:pPr>
        <w:spacing w:line="360" w:lineRule="auto"/>
        <w:jc w:val="center"/>
        <w:rPr>
          <w:rFonts w:ascii="Palatino Linotype" w:hAnsi="Palatino Linotype" w:cs="Tahoma"/>
          <w:b/>
          <w:sz w:val="28"/>
          <w:szCs w:val="28"/>
          <w:lang w:val="es-ES"/>
        </w:rPr>
      </w:pPr>
      <w:r w:rsidRPr="00565C57">
        <w:rPr>
          <w:rFonts w:ascii="Palatino Linotype" w:hAnsi="Palatino Linotype" w:cs="Tahoma"/>
          <w:b/>
          <w:sz w:val="28"/>
          <w:szCs w:val="28"/>
          <w:lang w:val="es-ES"/>
        </w:rPr>
        <w:t>CONSIDERANDOS</w:t>
      </w:r>
      <w:r w:rsidR="004F2D88" w:rsidRPr="00565C57">
        <w:rPr>
          <w:rFonts w:ascii="Palatino Linotype" w:hAnsi="Palatino Linotype" w:cs="Tahoma"/>
          <w:b/>
          <w:sz w:val="28"/>
          <w:szCs w:val="28"/>
          <w:lang w:val="es-ES"/>
        </w:rPr>
        <w:t>:</w:t>
      </w:r>
    </w:p>
    <w:p w14:paraId="11A51573" w14:textId="77777777" w:rsidR="00301AC9" w:rsidRPr="00565C57" w:rsidRDefault="00301AC9" w:rsidP="00203083">
      <w:pPr>
        <w:autoSpaceDE w:val="0"/>
        <w:autoSpaceDN w:val="0"/>
        <w:adjustRightInd w:val="0"/>
        <w:spacing w:line="360" w:lineRule="auto"/>
        <w:jc w:val="both"/>
        <w:rPr>
          <w:rFonts w:ascii="Palatino Linotype" w:eastAsia="Calibri" w:hAnsi="Palatino Linotype" w:cs="Tahoma"/>
          <w:b/>
          <w:color w:val="000000"/>
          <w:sz w:val="26"/>
          <w:szCs w:val="26"/>
          <w:lang w:val="es-ES" w:eastAsia="es-MX"/>
        </w:rPr>
      </w:pPr>
    </w:p>
    <w:p w14:paraId="3C8CDDC0" w14:textId="120194EE" w:rsidR="00B64641" w:rsidRPr="00565C57" w:rsidRDefault="00B64641" w:rsidP="00203083">
      <w:pPr>
        <w:autoSpaceDE w:val="0"/>
        <w:autoSpaceDN w:val="0"/>
        <w:adjustRightInd w:val="0"/>
        <w:spacing w:line="360" w:lineRule="auto"/>
        <w:jc w:val="both"/>
        <w:rPr>
          <w:rFonts w:ascii="Palatino Linotype" w:hAnsi="Palatino Linotype" w:cs="Tahoma"/>
          <w:b/>
          <w:sz w:val="24"/>
          <w:szCs w:val="24"/>
          <w:lang w:val="es-ES"/>
        </w:rPr>
      </w:pPr>
      <w:r w:rsidRPr="00565C57">
        <w:rPr>
          <w:rFonts w:ascii="Palatino Linotype" w:eastAsia="Calibri" w:hAnsi="Palatino Linotype" w:cs="Tahoma"/>
          <w:b/>
          <w:color w:val="000000"/>
          <w:sz w:val="28"/>
          <w:szCs w:val="28"/>
          <w:lang w:val="es-ES" w:eastAsia="es-MX"/>
        </w:rPr>
        <w:t>PRIMER</w:t>
      </w:r>
      <w:r w:rsidR="002241A6" w:rsidRPr="00565C57">
        <w:rPr>
          <w:rFonts w:ascii="Palatino Linotype" w:eastAsia="Calibri" w:hAnsi="Palatino Linotype" w:cs="Tahoma"/>
          <w:b/>
          <w:color w:val="000000"/>
          <w:sz w:val="28"/>
          <w:szCs w:val="28"/>
          <w:lang w:val="es-ES" w:eastAsia="es-MX"/>
        </w:rPr>
        <w:t>O</w:t>
      </w:r>
      <w:r w:rsidRPr="00565C57">
        <w:rPr>
          <w:rFonts w:ascii="Palatino Linotype" w:eastAsia="Calibri" w:hAnsi="Palatino Linotype" w:cs="Tahoma"/>
          <w:color w:val="000000"/>
          <w:sz w:val="28"/>
          <w:szCs w:val="28"/>
          <w:lang w:val="es-ES" w:eastAsia="es-MX"/>
        </w:rPr>
        <w:t>.</w:t>
      </w:r>
      <w:r w:rsidRPr="00565C57">
        <w:rPr>
          <w:rFonts w:ascii="Palatino Linotype" w:eastAsia="Calibri" w:hAnsi="Palatino Linotype" w:cs="Tahoma"/>
          <w:color w:val="000000"/>
          <w:sz w:val="24"/>
          <w:szCs w:val="24"/>
          <w:lang w:val="es-ES" w:eastAsia="es-MX"/>
        </w:rPr>
        <w:t xml:space="preserve"> </w:t>
      </w:r>
      <w:r w:rsidRPr="00565C57">
        <w:rPr>
          <w:rFonts w:ascii="Palatino Linotype" w:hAnsi="Palatino Linotype" w:cs="Tahoma"/>
          <w:b/>
          <w:sz w:val="24"/>
          <w:szCs w:val="24"/>
          <w:lang w:val="es-ES"/>
        </w:rPr>
        <w:t>Competencia.</w:t>
      </w:r>
    </w:p>
    <w:p w14:paraId="5EA46972" w14:textId="77777777" w:rsidR="00565C57" w:rsidRDefault="00565C57" w:rsidP="00203083">
      <w:pPr>
        <w:spacing w:line="360" w:lineRule="auto"/>
        <w:jc w:val="both"/>
        <w:rPr>
          <w:rFonts w:ascii="Palatino Linotype" w:hAnsi="Palatino Linotype" w:cs="Tahoma"/>
          <w:sz w:val="24"/>
          <w:szCs w:val="24"/>
          <w:lang w:val="es-ES"/>
        </w:rPr>
      </w:pPr>
    </w:p>
    <w:p w14:paraId="108DFDD6" w14:textId="0CFF2610" w:rsidR="00CD1770" w:rsidRPr="00565C57" w:rsidRDefault="00CD1770" w:rsidP="00203083">
      <w:pPr>
        <w:spacing w:line="360" w:lineRule="auto"/>
        <w:jc w:val="both"/>
        <w:rPr>
          <w:rFonts w:ascii="Palatino Linotype" w:hAnsi="Palatino Linotype" w:cs="Tahoma"/>
          <w:sz w:val="24"/>
          <w:szCs w:val="24"/>
          <w:shd w:val="clear" w:color="auto" w:fill="FFFFFF"/>
        </w:rPr>
      </w:pPr>
      <w:r w:rsidRPr="00565C57">
        <w:rPr>
          <w:rFonts w:ascii="Palatino Linotype" w:hAnsi="Palatino Linotype" w:cs="Tahoma"/>
          <w:sz w:val="24"/>
          <w:szCs w:val="24"/>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F31CC6" w:rsidRPr="00565C57">
        <w:rPr>
          <w:rFonts w:ascii="Palatino Linotype" w:hAnsi="Palatino Linotype" w:cs="Tahoma"/>
          <w:sz w:val="24"/>
          <w:szCs w:val="24"/>
          <w:shd w:val="clear" w:color="auto" w:fill="FFFFFF"/>
        </w:rPr>
        <w:t xml:space="preserve"> segundo</w:t>
      </w:r>
      <w:r w:rsidRPr="00565C57">
        <w:rPr>
          <w:rFonts w:ascii="Palatino Linotype" w:hAnsi="Palatino Linotype" w:cs="Tahoma"/>
          <w:sz w:val="24"/>
          <w:szCs w:val="24"/>
          <w:shd w:val="clear" w:color="auto" w:fill="FFFFFF"/>
        </w:rPr>
        <w:t xml:space="preserve">, vigésimo </w:t>
      </w:r>
      <w:r w:rsidR="00F31CC6" w:rsidRPr="00565C57">
        <w:rPr>
          <w:rFonts w:ascii="Palatino Linotype" w:hAnsi="Palatino Linotype" w:cs="Tahoma"/>
          <w:sz w:val="24"/>
          <w:szCs w:val="24"/>
          <w:shd w:val="clear" w:color="auto" w:fill="FFFFFF"/>
        </w:rPr>
        <w:t>tercero</w:t>
      </w:r>
      <w:r w:rsidRPr="00565C57">
        <w:rPr>
          <w:rFonts w:ascii="Palatino Linotype" w:hAnsi="Palatino Linotype" w:cs="Tahoma"/>
          <w:sz w:val="24"/>
          <w:szCs w:val="24"/>
          <w:shd w:val="clear" w:color="auto" w:fill="FFFFFF"/>
        </w:rPr>
        <w:t xml:space="preserve"> y vigésimo </w:t>
      </w:r>
      <w:r w:rsidR="00F31CC6" w:rsidRPr="00565C57">
        <w:rPr>
          <w:rFonts w:ascii="Palatino Linotype" w:hAnsi="Palatino Linotype" w:cs="Tahoma"/>
          <w:sz w:val="24"/>
          <w:szCs w:val="24"/>
          <w:shd w:val="clear" w:color="auto" w:fill="FFFFFF"/>
        </w:rPr>
        <w:t>cuarto</w:t>
      </w:r>
      <w:r w:rsidRPr="00565C57">
        <w:rPr>
          <w:rFonts w:ascii="Palatino Linotype" w:hAnsi="Palatino Linotype" w:cs="Tahoma"/>
          <w:sz w:val="24"/>
          <w:szCs w:val="24"/>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C57">
        <w:rPr>
          <w:rStyle w:val="apple-converted-space"/>
          <w:rFonts w:ascii="Palatino Linotype" w:hAnsi="Palatino Linotype" w:cs="Tahoma"/>
          <w:sz w:val="24"/>
          <w:szCs w:val="24"/>
          <w:shd w:val="clear" w:color="auto" w:fill="FFFFFF"/>
        </w:rPr>
        <w:t xml:space="preserve"> 7°, </w:t>
      </w:r>
      <w:r w:rsidRPr="00565C57">
        <w:rPr>
          <w:rFonts w:ascii="Palatino Linotype" w:hAnsi="Palatino Linotype" w:cs="Tahoma"/>
          <w:sz w:val="24"/>
          <w:szCs w:val="24"/>
        </w:rPr>
        <w:t xml:space="preserve">9°, fracciones I y XXIV y 11 </w:t>
      </w:r>
      <w:r w:rsidRPr="00565C57">
        <w:rPr>
          <w:rFonts w:ascii="Palatino Linotype" w:hAnsi="Palatino Linotype" w:cs="Tahoma"/>
          <w:sz w:val="24"/>
          <w:szCs w:val="24"/>
          <w:shd w:val="clear" w:color="auto" w:fill="FFFFFF"/>
        </w:rPr>
        <w:t>del Reglamento Interior del Instituto de Transparencia, Acceso a la Información Pública y Protección de Datos Personales del Estado de México y Municipios.</w:t>
      </w:r>
    </w:p>
    <w:p w14:paraId="324FBA49" w14:textId="36AB7A1F" w:rsidR="00B727C5" w:rsidRPr="00565C57" w:rsidRDefault="00B727C5" w:rsidP="00203083">
      <w:pPr>
        <w:spacing w:line="360" w:lineRule="auto"/>
        <w:jc w:val="both"/>
        <w:rPr>
          <w:rFonts w:ascii="Palatino Linotype" w:eastAsia="Calibri" w:hAnsi="Palatino Linotype" w:cs="Tahoma"/>
          <w:bCs/>
          <w:color w:val="000000"/>
          <w:sz w:val="24"/>
          <w:szCs w:val="24"/>
          <w:lang w:val="es-ES" w:eastAsia="es-ES_tradnl"/>
        </w:rPr>
      </w:pPr>
    </w:p>
    <w:p w14:paraId="37AA4E33" w14:textId="0AE7A0B7" w:rsidR="00436FD3" w:rsidRPr="00565C57" w:rsidRDefault="004F2D88" w:rsidP="00203083">
      <w:pPr>
        <w:autoSpaceDE w:val="0"/>
        <w:autoSpaceDN w:val="0"/>
        <w:adjustRightInd w:val="0"/>
        <w:spacing w:line="360" w:lineRule="auto"/>
        <w:jc w:val="both"/>
        <w:rPr>
          <w:rFonts w:ascii="Palatino Linotype" w:hAnsi="Palatino Linotype" w:cs="Tahoma"/>
          <w:sz w:val="24"/>
          <w:szCs w:val="24"/>
          <w:lang w:val="es-ES"/>
        </w:rPr>
      </w:pPr>
      <w:r w:rsidRPr="00565C57">
        <w:rPr>
          <w:rFonts w:ascii="Palatino Linotype" w:eastAsia="Calibri" w:hAnsi="Palatino Linotype" w:cs="Tahoma"/>
          <w:b/>
          <w:color w:val="000000"/>
          <w:sz w:val="28"/>
          <w:szCs w:val="28"/>
          <w:lang w:val="es-ES" w:eastAsia="es-MX"/>
        </w:rPr>
        <w:t>SEGUND</w:t>
      </w:r>
      <w:r w:rsidR="002241A6" w:rsidRPr="00565C57">
        <w:rPr>
          <w:rFonts w:ascii="Palatino Linotype" w:eastAsia="Calibri" w:hAnsi="Palatino Linotype" w:cs="Tahoma"/>
          <w:b/>
          <w:color w:val="000000"/>
          <w:sz w:val="28"/>
          <w:szCs w:val="28"/>
          <w:lang w:val="es-ES" w:eastAsia="es-MX"/>
        </w:rPr>
        <w:t>O</w:t>
      </w:r>
      <w:r w:rsidRPr="00565C57">
        <w:rPr>
          <w:rFonts w:ascii="Palatino Linotype" w:eastAsia="Calibri" w:hAnsi="Palatino Linotype" w:cs="Tahoma"/>
          <w:color w:val="000000"/>
          <w:sz w:val="28"/>
          <w:szCs w:val="28"/>
          <w:lang w:val="es-ES" w:eastAsia="es-MX"/>
        </w:rPr>
        <w:t>.</w:t>
      </w:r>
      <w:r w:rsidRPr="00565C57">
        <w:rPr>
          <w:rFonts w:ascii="Palatino Linotype" w:eastAsia="Calibri" w:hAnsi="Palatino Linotype" w:cs="Tahoma"/>
          <w:color w:val="000000"/>
          <w:sz w:val="24"/>
          <w:szCs w:val="24"/>
          <w:lang w:val="es-ES" w:eastAsia="es-MX"/>
        </w:rPr>
        <w:t xml:space="preserve"> </w:t>
      </w:r>
      <w:r w:rsidR="00203083" w:rsidRPr="00565C57">
        <w:rPr>
          <w:rFonts w:ascii="Palatino Linotype" w:hAnsi="Palatino Linotype" w:cs="Tahoma"/>
          <w:b/>
          <w:sz w:val="24"/>
          <w:szCs w:val="24"/>
          <w:lang w:val="es-ES"/>
        </w:rPr>
        <w:t>Causales de improcedencia y s</w:t>
      </w:r>
      <w:r w:rsidR="005B6EAD" w:rsidRPr="00565C57">
        <w:rPr>
          <w:rFonts w:ascii="Palatino Linotype" w:hAnsi="Palatino Linotype" w:cs="Tahoma"/>
          <w:b/>
          <w:sz w:val="24"/>
          <w:szCs w:val="24"/>
          <w:lang w:val="es-ES"/>
        </w:rPr>
        <w:t>obreseimiento.</w:t>
      </w:r>
    </w:p>
    <w:p w14:paraId="1B6ECFC7" w14:textId="77777777" w:rsidR="007478E6" w:rsidRPr="00565C57" w:rsidRDefault="007478E6" w:rsidP="00203083">
      <w:pPr>
        <w:autoSpaceDE w:val="0"/>
        <w:autoSpaceDN w:val="0"/>
        <w:adjustRightInd w:val="0"/>
        <w:spacing w:line="360" w:lineRule="auto"/>
        <w:jc w:val="both"/>
        <w:rPr>
          <w:rFonts w:ascii="Palatino Linotype" w:hAnsi="Palatino Linotype" w:cs="Tahoma"/>
          <w:sz w:val="24"/>
          <w:szCs w:val="24"/>
        </w:rPr>
      </w:pPr>
      <w:r w:rsidRPr="00565C57">
        <w:rPr>
          <w:rFonts w:ascii="Palatino Linotype" w:hAnsi="Palatino Linotype" w:cs="Tahoma"/>
          <w:sz w:val="24"/>
          <w:szCs w:val="24"/>
        </w:rPr>
        <w:t xml:space="preserve">De las constancias que forma parte del Recurso de Revisión que se analiza, se advierte que previo al estudio del fondo de la </w:t>
      </w:r>
      <w:r w:rsidRPr="00565C57">
        <w:rPr>
          <w:rFonts w:ascii="Palatino Linotype" w:hAnsi="Palatino Linotype" w:cs="Tahoma"/>
          <w:i/>
          <w:sz w:val="24"/>
          <w:szCs w:val="24"/>
        </w:rPr>
        <w:t>litis</w:t>
      </w:r>
      <w:r w:rsidRPr="00565C57">
        <w:rPr>
          <w:rFonts w:ascii="Palatino Linotype" w:hAnsi="Palatino Linotype" w:cs="Tahoma"/>
          <w:sz w:val="24"/>
          <w:szCs w:val="24"/>
        </w:rPr>
        <w:t>, es necesario estudiar las causales de improcedencia y sobreseimiento que se adviertan, para determinar lo que en Derecho proceda.</w:t>
      </w:r>
    </w:p>
    <w:p w14:paraId="6F030829" w14:textId="77777777" w:rsidR="00565C57" w:rsidRDefault="00565C57" w:rsidP="00203083">
      <w:pPr>
        <w:autoSpaceDE w:val="0"/>
        <w:autoSpaceDN w:val="0"/>
        <w:adjustRightInd w:val="0"/>
        <w:spacing w:line="360" w:lineRule="auto"/>
        <w:jc w:val="both"/>
        <w:rPr>
          <w:rFonts w:ascii="Palatino Linotype" w:eastAsia="Calibri" w:hAnsi="Palatino Linotype" w:cs="Tahoma"/>
          <w:b/>
          <w:color w:val="000000"/>
          <w:sz w:val="24"/>
          <w:szCs w:val="24"/>
          <w:lang w:eastAsia="es-MX"/>
        </w:rPr>
      </w:pPr>
    </w:p>
    <w:p w14:paraId="1253B912" w14:textId="77777777" w:rsidR="007478E6" w:rsidRDefault="007478E6" w:rsidP="00203083">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565C57">
        <w:rPr>
          <w:rFonts w:ascii="Palatino Linotype" w:eastAsia="Calibri" w:hAnsi="Palatino Linotype" w:cs="Tahoma"/>
          <w:b/>
          <w:color w:val="000000"/>
          <w:sz w:val="24"/>
          <w:szCs w:val="24"/>
          <w:lang w:eastAsia="es-MX"/>
        </w:rPr>
        <w:t>Causales de improcedencia.</w:t>
      </w:r>
      <w:r w:rsidRPr="00565C57">
        <w:rPr>
          <w:rFonts w:ascii="Palatino Linotype" w:eastAsia="Calibri" w:hAnsi="Palatino Linotype" w:cs="Tahoma"/>
          <w:color w:val="000000"/>
          <w:sz w:val="24"/>
          <w:szCs w:val="24"/>
          <w:lang w:eastAsia="es-MX"/>
        </w:rPr>
        <w:t xml:space="preserve"> </w:t>
      </w:r>
    </w:p>
    <w:p w14:paraId="625D0381" w14:textId="77777777" w:rsidR="00565C57" w:rsidRPr="00565C57" w:rsidRDefault="00565C57" w:rsidP="00203083">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73FAF009" w14:textId="646E1AB2" w:rsidR="00A56F39" w:rsidRPr="00565C57" w:rsidRDefault="00A56F39"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w:t>
      </w:r>
      <w:r w:rsidRPr="00565C57">
        <w:rPr>
          <w:rFonts w:ascii="Palatino Linotype" w:hAnsi="Palatino Linotype" w:cs="Tahoma"/>
          <w:sz w:val="24"/>
          <w:szCs w:val="24"/>
        </w:rPr>
        <w:lastRenderedPageBreak/>
        <w:t>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34A709" w14:textId="77777777" w:rsidR="00301AC9" w:rsidRPr="00565C57" w:rsidRDefault="00301AC9" w:rsidP="00203083">
      <w:pPr>
        <w:spacing w:line="360" w:lineRule="auto"/>
        <w:jc w:val="both"/>
        <w:rPr>
          <w:rFonts w:ascii="Palatino Linotype" w:hAnsi="Palatino Linotype" w:cs="Tahoma"/>
          <w:sz w:val="24"/>
          <w:szCs w:val="24"/>
        </w:rPr>
      </w:pPr>
    </w:p>
    <w:p w14:paraId="7182D291" w14:textId="13B68BAC" w:rsidR="00A56F39" w:rsidRPr="00565C57" w:rsidRDefault="00A56F39"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En el presente caso, </w:t>
      </w:r>
      <w:r w:rsidRPr="00565C57">
        <w:rPr>
          <w:rFonts w:ascii="Palatino Linotype" w:hAnsi="Palatino Linotype" w:cs="Tahoma"/>
          <w:b/>
          <w:bCs/>
          <w:sz w:val="24"/>
          <w:szCs w:val="24"/>
        </w:rPr>
        <w:t>no se actualiza ninguna de las causales de improcedencia</w:t>
      </w:r>
      <w:r w:rsidRPr="00565C57">
        <w:rPr>
          <w:rFonts w:ascii="Palatino Linotype" w:hAnsi="Palatino Linotype" w:cs="Tahoma"/>
          <w:sz w:val="24"/>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sidRPr="00565C57">
        <w:rPr>
          <w:rFonts w:ascii="Palatino Linotype" w:hAnsi="Palatino Linotype" w:cs="Tahoma"/>
          <w:sz w:val="24"/>
          <w:szCs w:val="24"/>
        </w:rPr>
        <w:t>el</w:t>
      </w:r>
      <w:r w:rsidR="00301AC9" w:rsidRPr="00565C57">
        <w:rPr>
          <w:rFonts w:ascii="Palatino Linotype" w:hAnsi="Palatino Linotype" w:cs="Tahoma"/>
          <w:sz w:val="24"/>
          <w:szCs w:val="24"/>
        </w:rPr>
        <w:t xml:space="preserve"> R</w:t>
      </w:r>
      <w:r w:rsidRPr="00565C57">
        <w:rPr>
          <w:rFonts w:ascii="Palatino Linotype" w:hAnsi="Palatino Linotype" w:cs="Tahoma"/>
          <w:sz w:val="24"/>
          <w:szCs w:val="24"/>
        </w:rPr>
        <w:t>ecurrente ante otra instancia; no existió prevención alguna; la veracidad de la respuesta no formó parte del agravio; ni se realizó una consulta o ampliación a los alcances del requerimiento informativo.</w:t>
      </w:r>
    </w:p>
    <w:p w14:paraId="42D4F7B1" w14:textId="77777777" w:rsidR="001D2A7C" w:rsidRPr="00565C57" w:rsidRDefault="001D2A7C" w:rsidP="00203083">
      <w:pPr>
        <w:spacing w:line="360" w:lineRule="auto"/>
        <w:jc w:val="both"/>
        <w:rPr>
          <w:rFonts w:ascii="Palatino Linotype" w:hAnsi="Palatino Linotype" w:cs="Tahoma"/>
          <w:sz w:val="24"/>
          <w:szCs w:val="24"/>
        </w:rPr>
      </w:pPr>
    </w:p>
    <w:p w14:paraId="7F2F143E" w14:textId="468AACD6" w:rsidR="00A56F39" w:rsidRPr="00565C57" w:rsidRDefault="00A56F39"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Asimismo, </w:t>
      </w:r>
      <w:r w:rsidRPr="00565C57">
        <w:rPr>
          <w:rFonts w:ascii="Palatino Linotype" w:hAnsi="Palatino Linotype" w:cs="Tahoma"/>
          <w:sz w:val="24"/>
          <w:szCs w:val="24"/>
          <w:lang w:val="es-ES"/>
        </w:rPr>
        <w:t xml:space="preserve">se actualiza la causal de procedencia del recurso de revisión señalada en el artículo 179, fracción </w:t>
      </w:r>
      <w:r w:rsidR="000841FC" w:rsidRPr="00565C57">
        <w:rPr>
          <w:rFonts w:ascii="Palatino Linotype" w:hAnsi="Palatino Linotype" w:cs="Tahoma"/>
          <w:sz w:val="24"/>
          <w:szCs w:val="24"/>
          <w:lang w:val="es-ES"/>
        </w:rPr>
        <w:t>V</w:t>
      </w:r>
      <w:r w:rsidR="00E47EFE" w:rsidRPr="00565C57">
        <w:rPr>
          <w:rFonts w:ascii="Palatino Linotype" w:hAnsi="Palatino Linotype" w:cs="Tahoma"/>
          <w:sz w:val="24"/>
          <w:szCs w:val="24"/>
          <w:lang w:val="es-ES"/>
        </w:rPr>
        <w:t>I</w:t>
      </w:r>
      <w:r w:rsidR="00F0024C" w:rsidRPr="00565C57">
        <w:rPr>
          <w:rFonts w:ascii="Palatino Linotype" w:hAnsi="Palatino Linotype" w:cs="Tahoma"/>
          <w:sz w:val="24"/>
          <w:szCs w:val="24"/>
          <w:lang w:val="es-ES"/>
        </w:rPr>
        <w:t>,</w:t>
      </w:r>
      <w:r w:rsidRPr="00565C57">
        <w:rPr>
          <w:rFonts w:ascii="Palatino Linotype" w:hAnsi="Palatino Linotype" w:cs="Tahoma"/>
          <w:sz w:val="24"/>
          <w:szCs w:val="24"/>
          <w:lang w:val="es-ES"/>
        </w:rPr>
        <w:t xml:space="preserve"> de la Ley en cita, pues la parte Recurrente se inconformó </w:t>
      </w:r>
      <w:r w:rsidR="007478E6" w:rsidRPr="00565C57">
        <w:rPr>
          <w:rFonts w:ascii="Palatino Linotype" w:hAnsi="Palatino Linotype" w:cs="Tahoma"/>
          <w:sz w:val="24"/>
          <w:szCs w:val="24"/>
          <w:lang w:val="es-ES"/>
        </w:rPr>
        <w:t xml:space="preserve">con la </w:t>
      </w:r>
      <w:r w:rsidR="000841FC" w:rsidRPr="00565C57">
        <w:rPr>
          <w:rFonts w:ascii="Palatino Linotype" w:hAnsi="Palatino Linotype" w:cs="Tahoma"/>
          <w:sz w:val="24"/>
          <w:szCs w:val="24"/>
          <w:lang w:val="es-ES"/>
        </w:rPr>
        <w:t xml:space="preserve">entrega </w:t>
      </w:r>
      <w:r w:rsidR="00E47EFE" w:rsidRPr="00565C57">
        <w:rPr>
          <w:rFonts w:ascii="Palatino Linotype" w:hAnsi="Palatino Linotype" w:cs="Tahoma"/>
          <w:sz w:val="24"/>
          <w:szCs w:val="24"/>
          <w:lang w:val="es-ES"/>
        </w:rPr>
        <w:t>de información que no corresponde con lo requerido</w:t>
      </w:r>
    </w:p>
    <w:p w14:paraId="730D3EAE" w14:textId="77777777" w:rsidR="00203083" w:rsidRPr="00565C57" w:rsidRDefault="00A56F39" w:rsidP="00203083">
      <w:pPr>
        <w:spacing w:line="360" w:lineRule="auto"/>
        <w:jc w:val="both"/>
        <w:rPr>
          <w:rFonts w:ascii="Palatino Linotype" w:hAnsi="Palatino Linotype" w:cs="Tahoma"/>
          <w:sz w:val="24"/>
          <w:szCs w:val="24"/>
          <w:lang w:val="es-ES"/>
        </w:rPr>
      </w:pPr>
      <w:r w:rsidRPr="00565C57">
        <w:rPr>
          <w:rFonts w:ascii="Palatino Linotype" w:hAnsi="Palatino Linotype" w:cs="Tahoma"/>
          <w:sz w:val="24"/>
          <w:szCs w:val="24"/>
          <w:lang w:val="es-ES"/>
        </w:rPr>
        <w:t> </w:t>
      </w:r>
    </w:p>
    <w:p w14:paraId="4B686259" w14:textId="5E2A8DDF" w:rsidR="00A56F39" w:rsidRPr="00565C57" w:rsidRDefault="00A56F39" w:rsidP="00203083">
      <w:pPr>
        <w:spacing w:line="360" w:lineRule="auto"/>
        <w:jc w:val="both"/>
        <w:rPr>
          <w:rFonts w:ascii="Palatino Linotype" w:hAnsi="Palatino Linotype" w:cs="Tahoma"/>
          <w:sz w:val="24"/>
          <w:szCs w:val="24"/>
        </w:rPr>
      </w:pPr>
      <w:r w:rsidRPr="00565C57">
        <w:rPr>
          <w:rFonts w:ascii="Palatino Linotype" w:hAnsi="Palatino Linotype" w:cs="Tahoma"/>
          <w:b/>
          <w:bCs/>
          <w:sz w:val="24"/>
          <w:szCs w:val="24"/>
        </w:rPr>
        <w:t>Causales de sobreseimiento.</w:t>
      </w:r>
    </w:p>
    <w:p w14:paraId="7E91D063" w14:textId="77777777" w:rsidR="00A56F39" w:rsidRPr="00565C57" w:rsidRDefault="00A56F39"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 </w:t>
      </w:r>
    </w:p>
    <w:p w14:paraId="3AF460EC" w14:textId="77777777" w:rsidR="00A56F39" w:rsidRPr="00565C57" w:rsidRDefault="00A56F39"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Por ser de previo y especial pronunciamiento, este Instituto analiza si se actualiza alguna causal de sobreseimiento.</w:t>
      </w:r>
    </w:p>
    <w:p w14:paraId="79EDF5C0" w14:textId="77777777" w:rsidR="00C66339" w:rsidRPr="00565C57" w:rsidRDefault="00C66339" w:rsidP="00203083">
      <w:pPr>
        <w:spacing w:line="360" w:lineRule="auto"/>
        <w:jc w:val="both"/>
        <w:rPr>
          <w:rFonts w:ascii="Palatino Linotype" w:hAnsi="Palatino Linotype" w:cs="Tahoma"/>
          <w:sz w:val="24"/>
          <w:szCs w:val="24"/>
        </w:rPr>
      </w:pPr>
    </w:p>
    <w:p w14:paraId="78FD6F28" w14:textId="472196F6" w:rsidR="00A56F39" w:rsidRPr="00565C57" w:rsidRDefault="00A56F39"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565C57">
        <w:rPr>
          <w:rFonts w:ascii="Palatino Linotype" w:hAnsi="Palatino Linotype" w:cs="Tahoma"/>
          <w:sz w:val="24"/>
          <w:szCs w:val="24"/>
        </w:rPr>
        <w:t xml:space="preserve">nte en que se actúa, de que </w:t>
      </w:r>
      <w:r w:rsidR="00911BEE" w:rsidRPr="00565C57">
        <w:rPr>
          <w:rFonts w:ascii="Palatino Linotype" w:hAnsi="Palatino Linotype" w:cs="Tahoma"/>
          <w:sz w:val="24"/>
          <w:szCs w:val="24"/>
        </w:rPr>
        <w:t>el</w:t>
      </w:r>
      <w:r w:rsidR="006D233A" w:rsidRPr="00565C57">
        <w:rPr>
          <w:rFonts w:ascii="Palatino Linotype" w:hAnsi="Palatino Linotype" w:cs="Tahoma"/>
          <w:sz w:val="24"/>
          <w:szCs w:val="24"/>
        </w:rPr>
        <w:t xml:space="preserve"> R</w:t>
      </w:r>
      <w:r w:rsidRPr="00565C57">
        <w:rPr>
          <w:rFonts w:ascii="Palatino Linotype" w:hAnsi="Palatino Linotype" w:cs="Tahoma"/>
          <w:sz w:val="24"/>
          <w:szCs w:val="24"/>
        </w:rPr>
        <w:t>ecurrente se haya desistido del recurso, haya fallecido, sobreviniera alguna causal de improcedencia, que el Sujeto Obligado hubiese modificado o revocado el acto impugnado o bien, haya quedado sin materia.</w:t>
      </w:r>
    </w:p>
    <w:p w14:paraId="2D9E4E23" w14:textId="77777777" w:rsidR="00A56F39" w:rsidRPr="00565C57" w:rsidRDefault="00A56F39" w:rsidP="00203083">
      <w:pPr>
        <w:spacing w:line="360" w:lineRule="auto"/>
        <w:jc w:val="both"/>
        <w:rPr>
          <w:rFonts w:ascii="Palatino Linotype" w:hAnsi="Palatino Linotype" w:cs="Tahoma"/>
          <w:sz w:val="24"/>
          <w:szCs w:val="24"/>
          <w:lang w:val="es-ES"/>
        </w:rPr>
      </w:pPr>
    </w:p>
    <w:p w14:paraId="2D287141" w14:textId="77777777" w:rsidR="00A56F39" w:rsidRPr="00565C57" w:rsidRDefault="00A56F39" w:rsidP="00203083">
      <w:pPr>
        <w:spacing w:line="360" w:lineRule="auto"/>
        <w:jc w:val="both"/>
        <w:rPr>
          <w:rFonts w:ascii="Palatino Linotype" w:hAnsi="Palatino Linotype" w:cs="Tahoma"/>
          <w:sz w:val="24"/>
          <w:szCs w:val="24"/>
          <w:lang w:val="es-ES"/>
        </w:rPr>
      </w:pPr>
      <w:r w:rsidRPr="00565C57">
        <w:rPr>
          <w:rFonts w:ascii="Palatino Linotype" w:hAnsi="Palatino Linotype" w:cs="Tahoma"/>
          <w:bCs/>
          <w:sz w:val="24"/>
          <w:szCs w:val="24"/>
          <w:lang w:val="es-ES"/>
        </w:rPr>
        <w:t xml:space="preserve">Por tales motivos, </w:t>
      </w:r>
      <w:r w:rsidRPr="00565C57">
        <w:rPr>
          <w:rFonts w:ascii="Palatino Linotype" w:hAnsi="Palatino Linotype" w:cs="Tahoma"/>
          <w:sz w:val="24"/>
          <w:szCs w:val="24"/>
          <w:lang w:val="es-ES"/>
        </w:rPr>
        <w:t xml:space="preserve">se considera procedente entrar al fondo del presente asunto. </w:t>
      </w:r>
    </w:p>
    <w:p w14:paraId="5D191282" w14:textId="77777777" w:rsidR="00301AC9" w:rsidRPr="00565C57" w:rsidRDefault="00301AC9" w:rsidP="00203083">
      <w:pPr>
        <w:tabs>
          <w:tab w:val="left" w:pos="4962"/>
        </w:tabs>
        <w:spacing w:line="360" w:lineRule="auto"/>
        <w:jc w:val="both"/>
        <w:rPr>
          <w:rFonts w:ascii="Palatino Linotype" w:eastAsia="Calibri" w:hAnsi="Palatino Linotype" w:cs="Tahoma"/>
          <w:b/>
          <w:iCs/>
          <w:sz w:val="24"/>
          <w:szCs w:val="24"/>
          <w:lang w:val="es-ES" w:eastAsia="es-ES_tradnl"/>
        </w:rPr>
      </w:pPr>
    </w:p>
    <w:p w14:paraId="680B146E" w14:textId="77777777" w:rsidR="0025469C" w:rsidRPr="00565C57" w:rsidRDefault="00F02171" w:rsidP="00203083">
      <w:pPr>
        <w:tabs>
          <w:tab w:val="left" w:pos="4962"/>
        </w:tabs>
        <w:spacing w:line="360" w:lineRule="auto"/>
        <w:jc w:val="both"/>
        <w:rPr>
          <w:rFonts w:ascii="Palatino Linotype" w:eastAsia="Calibri" w:hAnsi="Palatino Linotype" w:cs="Tahoma"/>
          <w:b/>
          <w:iCs/>
          <w:sz w:val="24"/>
          <w:szCs w:val="24"/>
          <w:lang w:val="es-ES" w:eastAsia="es-ES_tradnl"/>
        </w:rPr>
      </w:pPr>
      <w:r w:rsidRPr="00565C57">
        <w:rPr>
          <w:rFonts w:ascii="Palatino Linotype" w:eastAsia="Calibri" w:hAnsi="Palatino Linotype" w:cs="Tahoma"/>
          <w:b/>
          <w:iCs/>
          <w:sz w:val="28"/>
          <w:szCs w:val="28"/>
          <w:lang w:val="es-ES" w:eastAsia="es-ES_tradnl"/>
        </w:rPr>
        <w:t>TERCER</w:t>
      </w:r>
      <w:r w:rsidR="002241A6" w:rsidRPr="00565C57">
        <w:rPr>
          <w:rFonts w:ascii="Palatino Linotype" w:eastAsia="Calibri" w:hAnsi="Palatino Linotype" w:cs="Tahoma"/>
          <w:b/>
          <w:iCs/>
          <w:sz w:val="28"/>
          <w:szCs w:val="28"/>
          <w:lang w:val="es-ES" w:eastAsia="es-ES_tradnl"/>
        </w:rPr>
        <w:t>O</w:t>
      </w:r>
      <w:r w:rsidRPr="00565C57">
        <w:rPr>
          <w:rFonts w:ascii="Palatino Linotype" w:eastAsia="Calibri" w:hAnsi="Palatino Linotype" w:cs="Tahoma"/>
          <w:b/>
          <w:iCs/>
          <w:sz w:val="28"/>
          <w:szCs w:val="28"/>
          <w:lang w:val="es-ES" w:eastAsia="es-ES_tradnl"/>
        </w:rPr>
        <w:t>.</w:t>
      </w:r>
      <w:r w:rsidRPr="00565C57">
        <w:rPr>
          <w:rFonts w:ascii="Palatino Linotype" w:eastAsia="Calibri" w:hAnsi="Palatino Linotype" w:cs="Tahoma"/>
          <w:b/>
          <w:iCs/>
          <w:sz w:val="24"/>
          <w:szCs w:val="24"/>
          <w:lang w:val="es-ES" w:eastAsia="es-ES_tradnl"/>
        </w:rPr>
        <w:t xml:space="preserve"> </w:t>
      </w:r>
      <w:r w:rsidR="0025469C" w:rsidRPr="00565C57">
        <w:rPr>
          <w:rFonts w:ascii="Palatino Linotype" w:eastAsia="Calibri" w:hAnsi="Palatino Linotype" w:cs="Tahoma"/>
          <w:b/>
          <w:iCs/>
          <w:sz w:val="24"/>
          <w:szCs w:val="24"/>
          <w:lang w:val="es-ES" w:eastAsia="es-ES_tradnl"/>
        </w:rPr>
        <w:t xml:space="preserve">Determinación </w:t>
      </w:r>
      <w:r w:rsidR="009617D3" w:rsidRPr="00565C57">
        <w:rPr>
          <w:rFonts w:ascii="Palatino Linotype" w:eastAsia="Calibri" w:hAnsi="Palatino Linotype" w:cs="Tahoma"/>
          <w:b/>
          <w:iCs/>
          <w:sz w:val="24"/>
          <w:szCs w:val="24"/>
          <w:lang w:val="es-ES" w:eastAsia="es-ES_tradnl"/>
        </w:rPr>
        <w:t xml:space="preserve">de la </w:t>
      </w:r>
      <w:r w:rsidR="00CF4012" w:rsidRPr="00565C57">
        <w:rPr>
          <w:rFonts w:ascii="Palatino Linotype" w:eastAsia="Calibri" w:hAnsi="Palatino Linotype" w:cs="Tahoma"/>
          <w:b/>
          <w:iCs/>
          <w:sz w:val="24"/>
          <w:szCs w:val="24"/>
          <w:lang w:val="es-ES" w:eastAsia="es-ES_tradnl"/>
        </w:rPr>
        <w:t>Controversia</w:t>
      </w:r>
      <w:r w:rsidRPr="00565C57">
        <w:rPr>
          <w:rFonts w:ascii="Palatino Linotype" w:eastAsia="Calibri" w:hAnsi="Palatino Linotype" w:cs="Tahoma"/>
          <w:b/>
          <w:iCs/>
          <w:sz w:val="24"/>
          <w:szCs w:val="24"/>
          <w:lang w:val="es-ES" w:eastAsia="es-ES_tradnl"/>
        </w:rPr>
        <w:t xml:space="preserve">. </w:t>
      </w:r>
    </w:p>
    <w:p w14:paraId="0C1B9BAD" w14:textId="77777777" w:rsidR="0025469C" w:rsidRPr="00565C57" w:rsidRDefault="0025469C" w:rsidP="00203083">
      <w:pPr>
        <w:tabs>
          <w:tab w:val="left" w:pos="4962"/>
        </w:tabs>
        <w:spacing w:line="360" w:lineRule="auto"/>
        <w:jc w:val="both"/>
        <w:rPr>
          <w:rFonts w:ascii="Palatino Linotype" w:eastAsia="Calibri" w:hAnsi="Palatino Linotype" w:cs="Tahoma"/>
          <w:b/>
          <w:iCs/>
          <w:sz w:val="24"/>
          <w:szCs w:val="24"/>
          <w:lang w:val="es-ES" w:eastAsia="es-ES_tradnl"/>
        </w:rPr>
      </w:pPr>
    </w:p>
    <w:p w14:paraId="63648366" w14:textId="72FE8868" w:rsidR="00940643" w:rsidRPr="00565C57" w:rsidRDefault="00940643" w:rsidP="00203083">
      <w:pPr>
        <w:tabs>
          <w:tab w:val="left" w:pos="4962"/>
        </w:tabs>
        <w:spacing w:line="360" w:lineRule="auto"/>
        <w:jc w:val="both"/>
        <w:rPr>
          <w:rFonts w:ascii="Palatino Linotype" w:eastAsia="Calibri" w:hAnsi="Palatino Linotype" w:cs="Tahoma"/>
          <w:iCs/>
          <w:sz w:val="24"/>
          <w:szCs w:val="24"/>
          <w:lang w:eastAsia="es-ES_tradnl"/>
        </w:rPr>
      </w:pPr>
      <w:r w:rsidRPr="00565C57">
        <w:rPr>
          <w:rFonts w:ascii="Palatino Linotype" w:eastAsia="Calibri" w:hAnsi="Palatino Linotype" w:cs="Tahoma"/>
          <w:iCs/>
          <w:sz w:val="24"/>
          <w:szCs w:val="24"/>
          <w:lang w:eastAsia="es-ES_tradnl"/>
        </w:rPr>
        <w:t xml:space="preserve">Una vez realizado el estudio de las constancias que integran el expediente en que se actúa y con finalidad de tener claridad en lo solicitado, la respuesta del Sujeto Obligado y el agravio hecho valer por </w:t>
      </w:r>
      <w:r w:rsidR="003C2D5E" w:rsidRPr="00565C57">
        <w:rPr>
          <w:rFonts w:ascii="Palatino Linotype" w:eastAsia="Calibri" w:hAnsi="Palatino Linotype" w:cs="Tahoma"/>
          <w:iCs/>
          <w:sz w:val="24"/>
          <w:szCs w:val="24"/>
          <w:lang w:eastAsia="es-ES_tradnl"/>
        </w:rPr>
        <w:t>el</w:t>
      </w:r>
      <w:r w:rsidRPr="00565C57">
        <w:rPr>
          <w:rFonts w:ascii="Palatino Linotype" w:eastAsia="Calibri" w:hAnsi="Palatino Linotype" w:cs="Tahoma"/>
          <w:iCs/>
          <w:sz w:val="24"/>
          <w:szCs w:val="24"/>
          <w:lang w:eastAsia="es-ES_tradnl"/>
        </w:rPr>
        <w:t xml:space="preserve"> Particular, se desarrolla el siguiente cuadro:</w:t>
      </w:r>
    </w:p>
    <w:p w14:paraId="2211CCDA" w14:textId="77777777" w:rsidR="00940643" w:rsidRPr="00565C57" w:rsidRDefault="00940643" w:rsidP="00203083">
      <w:pPr>
        <w:tabs>
          <w:tab w:val="left" w:pos="4962"/>
        </w:tabs>
        <w:spacing w:line="360" w:lineRule="auto"/>
        <w:jc w:val="both"/>
        <w:rPr>
          <w:rFonts w:ascii="Palatino Linotype" w:eastAsia="Calibri" w:hAnsi="Palatino Linotype" w:cs="Tahoma"/>
          <w:iCs/>
          <w:sz w:val="24"/>
          <w:szCs w:val="24"/>
          <w:lang w:eastAsia="es-ES_tradnl"/>
        </w:rPr>
      </w:pPr>
    </w:p>
    <w:p w14:paraId="2F8CBE8F" w14:textId="624F4501" w:rsidR="00872808" w:rsidRPr="00565C57" w:rsidRDefault="00C66339" w:rsidP="00203083">
      <w:pPr>
        <w:spacing w:line="360" w:lineRule="auto"/>
        <w:jc w:val="both"/>
        <w:rPr>
          <w:rFonts w:ascii="Palatino Linotype" w:eastAsia="Calibri" w:hAnsi="Palatino Linotype" w:cs="Arial"/>
          <w:iCs/>
          <w:color w:val="000000"/>
          <w:sz w:val="24"/>
          <w:szCs w:val="24"/>
          <w:lang w:val="es-ES" w:eastAsia="en-US"/>
        </w:rPr>
      </w:pPr>
      <w:r w:rsidRPr="00565C57">
        <w:rPr>
          <w:rFonts w:ascii="Palatino Linotype" w:eastAsia="Calibri" w:hAnsi="Palatino Linotype" w:cs="Arial"/>
          <w:iCs/>
          <w:color w:val="000000"/>
          <w:sz w:val="24"/>
          <w:szCs w:val="24"/>
          <w:lang w:val="es-ES" w:eastAsia="en-US"/>
        </w:rPr>
        <w:t>El P</w:t>
      </w:r>
      <w:r w:rsidR="00872808" w:rsidRPr="00565C57">
        <w:rPr>
          <w:rFonts w:ascii="Palatino Linotype" w:eastAsia="Calibri" w:hAnsi="Palatino Linotype" w:cs="Arial"/>
          <w:iCs/>
          <w:color w:val="000000"/>
          <w:sz w:val="24"/>
          <w:szCs w:val="24"/>
          <w:lang w:val="es-ES" w:eastAsia="en-US"/>
        </w:rPr>
        <w:t xml:space="preserve">articular, solicitó </w:t>
      </w:r>
      <w:r w:rsidR="00FF75CB" w:rsidRPr="00565C57">
        <w:rPr>
          <w:rFonts w:ascii="Palatino Linotype" w:eastAsia="Calibri" w:hAnsi="Palatino Linotype" w:cs="Arial"/>
          <w:iCs/>
          <w:color w:val="000000"/>
          <w:sz w:val="24"/>
          <w:szCs w:val="24"/>
          <w:lang w:val="es-ES" w:eastAsia="en-US"/>
        </w:rPr>
        <w:t xml:space="preserve">los documentos que conformaban el disco cuatro, de los Informes Mensuales de enero a </w:t>
      </w:r>
      <w:r w:rsidR="00B85125" w:rsidRPr="00565C57">
        <w:rPr>
          <w:rFonts w:ascii="Palatino Linotype" w:eastAsia="Calibri" w:hAnsi="Palatino Linotype" w:cs="Arial"/>
          <w:iCs/>
          <w:color w:val="000000"/>
          <w:sz w:val="24"/>
          <w:szCs w:val="24"/>
          <w:lang w:val="es-ES" w:eastAsia="en-US"/>
        </w:rPr>
        <w:t>julio</w:t>
      </w:r>
      <w:r w:rsidR="00FF75CB" w:rsidRPr="00565C57">
        <w:rPr>
          <w:rFonts w:ascii="Palatino Linotype" w:eastAsia="Calibri" w:hAnsi="Palatino Linotype" w:cs="Arial"/>
          <w:iCs/>
          <w:color w:val="000000"/>
          <w:sz w:val="24"/>
          <w:szCs w:val="24"/>
          <w:lang w:val="es-ES" w:eastAsia="en-US"/>
        </w:rPr>
        <w:t xml:space="preserve"> de dos mil diecinueve, entregados </w:t>
      </w:r>
      <w:r w:rsidR="00917CBA" w:rsidRPr="00565C57">
        <w:rPr>
          <w:rFonts w:ascii="Palatino Linotype" w:eastAsia="Calibri" w:hAnsi="Palatino Linotype" w:cs="Arial"/>
          <w:iCs/>
          <w:color w:val="000000"/>
          <w:sz w:val="24"/>
          <w:szCs w:val="24"/>
          <w:lang w:val="es-ES" w:eastAsia="en-US"/>
        </w:rPr>
        <w:t>a</w:t>
      </w:r>
      <w:r w:rsidR="00FF75CB" w:rsidRPr="00565C57">
        <w:rPr>
          <w:rFonts w:ascii="Palatino Linotype" w:eastAsia="Calibri" w:hAnsi="Palatino Linotype" w:cs="Arial"/>
          <w:iCs/>
          <w:color w:val="000000"/>
          <w:sz w:val="24"/>
          <w:szCs w:val="24"/>
          <w:lang w:val="es-ES" w:eastAsia="en-US"/>
        </w:rPr>
        <w:t>l Órgano Superior de Fiscalización del Estado de México.</w:t>
      </w:r>
    </w:p>
    <w:p w14:paraId="378424EF" w14:textId="77777777" w:rsidR="00FF75CB" w:rsidRPr="00565C57" w:rsidRDefault="00FF75CB" w:rsidP="00203083">
      <w:pPr>
        <w:spacing w:line="360" w:lineRule="auto"/>
        <w:jc w:val="both"/>
        <w:rPr>
          <w:rFonts w:ascii="Palatino Linotype" w:eastAsia="Calibri" w:hAnsi="Palatino Linotype" w:cs="Arial"/>
          <w:iCs/>
          <w:color w:val="000000"/>
          <w:sz w:val="24"/>
          <w:szCs w:val="24"/>
          <w:lang w:val="es-ES" w:eastAsia="en-US"/>
        </w:rPr>
      </w:pPr>
    </w:p>
    <w:p w14:paraId="17232BA7" w14:textId="77777777" w:rsidR="0091357D" w:rsidRPr="00565C57" w:rsidRDefault="0091357D" w:rsidP="0091357D">
      <w:pPr>
        <w:spacing w:line="360" w:lineRule="auto"/>
        <w:jc w:val="both"/>
        <w:rPr>
          <w:rFonts w:ascii="Palatino Linotype" w:eastAsia="Calibri" w:hAnsi="Palatino Linotype" w:cs="Arial"/>
          <w:iCs/>
          <w:color w:val="000000"/>
          <w:sz w:val="24"/>
          <w:szCs w:val="24"/>
          <w:lang w:val="es-ES" w:eastAsia="en-US"/>
        </w:rPr>
      </w:pPr>
      <w:r w:rsidRPr="00565C57">
        <w:rPr>
          <w:rFonts w:ascii="Palatino Linotype" w:eastAsia="Calibri" w:hAnsi="Palatino Linotype" w:cs="Arial"/>
          <w:iCs/>
          <w:color w:val="000000"/>
          <w:sz w:val="24"/>
          <w:szCs w:val="24"/>
          <w:lang w:val="es-ES" w:eastAsia="en-US"/>
        </w:rPr>
        <w:t xml:space="preserve">Concluido el plazo para otorgar respuesta, </w:t>
      </w:r>
      <w:r w:rsidRPr="00565C57">
        <w:rPr>
          <w:rFonts w:ascii="Palatino Linotype" w:eastAsia="Calibri" w:hAnsi="Palatino Linotype" w:cs="Arial"/>
          <w:b/>
          <w:iCs/>
          <w:color w:val="000000"/>
          <w:sz w:val="24"/>
          <w:szCs w:val="24"/>
          <w:lang w:val="es-ES" w:eastAsia="en-US"/>
        </w:rPr>
        <w:t>el Sujeto Obligado fue omiso en atender la solicitud de acceso a la información pública que nos ocupa</w:t>
      </w:r>
      <w:r w:rsidRPr="00565C57">
        <w:rPr>
          <w:rFonts w:ascii="Palatino Linotype" w:eastAsia="Calibri" w:hAnsi="Palatino Linotype" w:cs="Arial"/>
          <w:iCs/>
          <w:color w:val="000000"/>
          <w:sz w:val="24"/>
          <w:szCs w:val="24"/>
          <w:lang w:val="es-ES" w:eastAsia="en-US"/>
        </w:rPr>
        <w:t xml:space="preserve">; razón por la cual, el Particular presentó Recurso de Revisión ante este Instituto, en el que manifestó como </w:t>
      </w:r>
      <w:r w:rsidRPr="00565C57">
        <w:rPr>
          <w:rFonts w:ascii="Palatino Linotype" w:eastAsia="Calibri" w:hAnsi="Palatino Linotype" w:cs="Arial"/>
          <w:b/>
          <w:iCs/>
          <w:color w:val="000000"/>
          <w:sz w:val="24"/>
          <w:szCs w:val="24"/>
          <w:lang w:val="es-ES" w:eastAsia="en-US"/>
        </w:rPr>
        <w:lastRenderedPageBreak/>
        <w:t>agravio la falta de respuesta del Sujeto Obligado a su solicitud</w:t>
      </w:r>
      <w:r w:rsidRPr="00565C57">
        <w:rPr>
          <w:rFonts w:ascii="Palatino Linotype" w:eastAsia="Calibri" w:hAnsi="Palatino Linotype" w:cs="Arial"/>
          <w:iCs/>
          <w:color w:val="000000"/>
          <w:sz w:val="24"/>
          <w:szCs w:val="24"/>
          <w:lang w:val="es-ES" w:eastAsia="en-US"/>
        </w:rPr>
        <w:t xml:space="preserve"> de acceso a la información dentro de los plazos previstos por la Ley de Transparencia y Acceso a la Información Pública del Estado de México y Municipios.</w:t>
      </w:r>
    </w:p>
    <w:p w14:paraId="3B4E5C37" w14:textId="77777777" w:rsidR="0091357D" w:rsidRPr="00565C57" w:rsidRDefault="0091357D" w:rsidP="0091357D">
      <w:pPr>
        <w:spacing w:line="360" w:lineRule="auto"/>
        <w:jc w:val="both"/>
        <w:rPr>
          <w:rFonts w:ascii="Palatino Linotype" w:eastAsia="Calibri" w:hAnsi="Palatino Linotype" w:cs="Arial"/>
          <w:iCs/>
          <w:color w:val="000000"/>
          <w:sz w:val="24"/>
          <w:szCs w:val="24"/>
          <w:lang w:val="es-ES" w:eastAsia="en-US"/>
        </w:rPr>
      </w:pPr>
    </w:p>
    <w:p w14:paraId="48348CD0" w14:textId="3C37D052" w:rsidR="0091357D" w:rsidRPr="00565C57" w:rsidRDefault="0091357D" w:rsidP="0091357D">
      <w:pPr>
        <w:spacing w:line="360" w:lineRule="auto"/>
        <w:jc w:val="both"/>
        <w:rPr>
          <w:rFonts w:ascii="Palatino Linotype" w:eastAsia="Calibri" w:hAnsi="Palatino Linotype" w:cs="Arial"/>
          <w:iCs/>
          <w:color w:val="000000"/>
          <w:sz w:val="24"/>
          <w:szCs w:val="24"/>
          <w:lang w:val="es-ES" w:eastAsia="en-US"/>
        </w:rPr>
      </w:pPr>
      <w:r w:rsidRPr="00565C57">
        <w:rPr>
          <w:rFonts w:ascii="Palatino Linotype" w:eastAsia="Calibri" w:hAnsi="Palatino Linotype" w:cs="Arial"/>
          <w:iCs/>
          <w:color w:val="000000"/>
          <w:sz w:val="24"/>
          <w:szCs w:val="24"/>
          <w:lang w:val="es-ES" w:eastAsia="en-US"/>
        </w:rPr>
        <w:t>Ante la admisión del Recurso de Revisión, el Sujeto Obligado rindió informe justificado mismo que se puso a la vista del Particular, sin embargo el Recurrente no realizo manifestaciones.</w:t>
      </w:r>
    </w:p>
    <w:p w14:paraId="230AD172" w14:textId="77777777" w:rsidR="0091357D" w:rsidRPr="00565C57" w:rsidRDefault="0091357D" w:rsidP="0091357D">
      <w:pPr>
        <w:spacing w:line="360" w:lineRule="auto"/>
        <w:jc w:val="both"/>
        <w:rPr>
          <w:rFonts w:ascii="Palatino Linotype" w:eastAsia="Calibri" w:hAnsi="Palatino Linotype" w:cs="Arial"/>
          <w:iCs/>
          <w:color w:val="000000"/>
          <w:sz w:val="24"/>
          <w:szCs w:val="24"/>
          <w:lang w:val="es-ES" w:eastAsia="en-US"/>
        </w:rPr>
      </w:pPr>
    </w:p>
    <w:p w14:paraId="7111B9A2" w14:textId="77777777" w:rsidR="0091357D" w:rsidRPr="00565C57" w:rsidRDefault="0091357D" w:rsidP="0091357D">
      <w:pPr>
        <w:spacing w:line="360" w:lineRule="auto"/>
        <w:jc w:val="both"/>
        <w:rPr>
          <w:rFonts w:ascii="Palatino Linotype" w:eastAsia="Calibri" w:hAnsi="Palatino Linotype" w:cs="Arial"/>
          <w:iCs/>
          <w:color w:val="000000"/>
          <w:sz w:val="24"/>
          <w:szCs w:val="24"/>
          <w:lang w:val="es-ES" w:eastAsia="en-US"/>
        </w:rPr>
      </w:pPr>
      <w:r w:rsidRPr="00565C57">
        <w:rPr>
          <w:rFonts w:ascii="Palatino Linotype" w:eastAsia="Calibri" w:hAnsi="Palatino Linotype" w:cs="Arial"/>
          <w:iCs/>
          <w:color w:val="000000"/>
          <w:sz w:val="24"/>
          <w:szCs w:val="24"/>
          <w:lang w:val="es-ES" w:eastAsia="en-US"/>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500B7708" w14:textId="77777777" w:rsidR="0091357D" w:rsidRPr="00565C57" w:rsidRDefault="0091357D" w:rsidP="0091357D">
      <w:pPr>
        <w:spacing w:line="360" w:lineRule="auto"/>
        <w:jc w:val="both"/>
        <w:rPr>
          <w:rFonts w:ascii="Palatino Linotype" w:eastAsia="Calibri" w:hAnsi="Palatino Linotype" w:cs="Arial"/>
          <w:iCs/>
          <w:color w:val="000000"/>
          <w:sz w:val="24"/>
          <w:szCs w:val="24"/>
          <w:lang w:val="es-ES" w:eastAsia="en-US"/>
        </w:rPr>
      </w:pPr>
    </w:p>
    <w:p w14:paraId="0B04862C" w14:textId="62E25F6C" w:rsidR="00872808" w:rsidRPr="00565C57" w:rsidRDefault="0091357D" w:rsidP="0091357D">
      <w:pPr>
        <w:spacing w:line="360" w:lineRule="auto"/>
        <w:jc w:val="both"/>
        <w:rPr>
          <w:rFonts w:ascii="Palatino Linotype" w:eastAsia="Calibri" w:hAnsi="Palatino Linotype" w:cs="Arial"/>
          <w:iCs/>
          <w:color w:val="000000"/>
          <w:sz w:val="24"/>
          <w:szCs w:val="24"/>
          <w:lang w:val="es-ES" w:eastAsia="en-US"/>
        </w:rPr>
      </w:pPr>
      <w:r w:rsidRPr="00565C57">
        <w:rPr>
          <w:rFonts w:ascii="Palatino Linotype" w:eastAsia="Calibri" w:hAnsi="Palatino Linotype" w:cs="Arial"/>
          <w:iCs/>
          <w:color w:val="000000"/>
          <w:sz w:val="24"/>
          <w:szCs w:val="24"/>
          <w:lang w:val="es-ES" w:eastAsia="en-US"/>
        </w:rPr>
        <w:t xml:space="preserve">Finalmente, en el asunto que nos ocupa se actualiza la causal de procedencia señalada en el </w:t>
      </w:r>
      <w:r w:rsidRPr="00565C57">
        <w:rPr>
          <w:rFonts w:ascii="Palatino Linotype" w:eastAsia="Calibri" w:hAnsi="Palatino Linotype" w:cs="Arial"/>
          <w:b/>
          <w:iCs/>
          <w:color w:val="000000"/>
          <w:sz w:val="24"/>
          <w:szCs w:val="24"/>
          <w:lang w:val="es-ES" w:eastAsia="en-US"/>
        </w:rPr>
        <w:t>artículo 179, fracción VII, de la Ley de la materia, toda vez que la parte solicitante se inconformó de la falta de respuesta a una solicitud de acceso a la información</w:t>
      </w:r>
      <w:r w:rsidRPr="00565C57">
        <w:rPr>
          <w:rFonts w:ascii="Palatino Linotype" w:eastAsia="Calibri" w:hAnsi="Palatino Linotype" w:cs="Arial"/>
          <w:iCs/>
          <w:color w:val="000000"/>
          <w:sz w:val="24"/>
          <w:szCs w:val="24"/>
          <w:lang w:val="es-ES" w:eastAsia="en-US"/>
        </w:rPr>
        <w:t>.</w:t>
      </w:r>
    </w:p>
    <w:p w14:paraId="3C83A3AB" w14:textId="77777777" w:rsidR="00F0024C" w:rsidRPr="00565C57" w:rsidRDefault="00F0024C" w:rsidP="00203083">
      <w:pPr>
        <w:tabs>
          <w:tab w:val="left" w:pos="4962"/>
        </w:tabs>
        <w:spacing w:line="360" w:lineRule="auto"/>
        <w:jc w:val="both"/>
        <w:rPr>
          <w:rFonts w:ascii="Palatino Linotype" w:eastAsia="Calibri" w:hAnsi="Palatino Linotype" w:cs="Tahoma"/>
          <w:bCs/>
          <w:sz w:val="24"/>
          <w:szCs w:val="24"/>
          <w:lang w:eastAsia="en-US"/>
        </w:rPr>
      </w:pPr>
    </w:p>
    <w:p w14:paraId="72873F81" w14:textId="77777777" w:rsidR="00D200AB" w:rsidRPr="00565C57" w:rsidRDefault="009617D3" w:rsidP="00203083">
      <w:pPr>
        <w:spacing w:line="360" w:lineRule="auto"/>
        <w:jc w:val="both"/>
        <w:rPr>
          <w:rFonts w:ascii="Palatino Linotype" w:hAnsi="Palatino Linotype" w:cs="Tahoma"/>
          <w:b/>
          <w:sz w:val="24"/>
          <w:szCs w:val="24"/>
        </w:rPr>
      </w:pPr>
      <w:r w:rsidRPr="00565C57">
        <w:rPr>
          <w:rFonts w:ascii="Palatino Linotype" w:hAnsi="Palatino Linotype" w:cs="Tahoma"/>
          <w:b/>
          <w:sz w:val="28"/>
          <w:szCs w:val="28"/>
          <w:lang w:val="es-ES"/>
        </w:rPr>
        <w:t>CUART</w:t>
      </w:r>
      <w:r w:rsidR="002241A6" w:rsidRPr="00565C57">
        <w:rPr>
          <w:rFonts w:ascii="Palatino Linotype" w:hAnsi="Palatino Linotype" w:cs="Tahoma"/>
          <w:b/>
          <w:sz w:val="28"/>
          <w:szCs w:val="28"/>
          <w:lang w:val="es-ES"/>
        </w:rPr>
        <w:t>O</w:t>
      </w:r>
      <w:r w:rsidRPr="00565C57">
        <w:rPr>
          <w:rFonts w:ascii="Palatino Linotype" w:hAnsi="Palatino Linotype" w:cs="Tahoma"/>
          <w:b/>
          <w:sz w:val="28"/>
          <w:szCs w:val="28"/>
          <w:lang w:val="es-ES"/>
        </w:rPr>
        <w:t>.</w:t>
      </w:r>
      <w:r w:rsidRPr="00565C57">
        <w:rPr>
          <w:rFonts w:ascii="Palatino Linotype" w:hAnsi="Palatino Linotype" w:cs="Tahoma"/>
          <w:b/>
          <w:sz w:val="24"/>
          <w:szCs w:val="24"/>
          <w:lang w:val="es-ES"/>
        </w:rPr>
        <w:t xml:space="preserve"> </w:t>
      </w:r>
      <w:r w:rsidR="00D200AB" w:rsidRPr="00565C57">
        <w:rPr>
          <w:rFonts w:ascii="Palatino Linotype" w:hAnsi="Palatino Linotype" w:cs="Tahoma"/>
          <w:b/>
          <w:sz w:val="24"/>
          <w:szCs w:val="24"/>
        </w:rPr>
        <w:t>Marco normativo aplicable en materia de transparencia y acceso a la información pública.</w:t>
      </w:r>
    </w:p>
    <w:p w14:paraId="499C2914" w14:textId="77777777" w:rsidR="00D200AB" w:rsidRPr="00565C57" w:rsidRDefault="00D200AB" w:rsidP="00203083">
      <w:pPr>
        <w:spacing w:line="360" w:lineRule="auto"/>
        <w:jc w:val="both"/>
        <w:rPr>
          <w:rFonts w:ascii="Palatino Linotype" w:hAnsi="Palatino Linotype" w:cs="Tahoma"/>
          <w:b/>
          <w:sz w:val="24"/>
          <w:szCs w:val="24"/>
        </w:rPr>
      </w:pPr>
    </w:p>
    <w:p w14:paraId="06E0CFCB" w14:textId="77777777" w:rsidR="00D200AB" w:rsidRPr="00565C57" w:rsidRDefault="00D200AB" w:rsidP="00203083">
      <w:pPr>
        <w:spacing w:line="360" w:lineRule="auto"/>
        <w:contextualSpacing/>
        <w:jc w:val="both"/>
        <w:rPr>
          <w:rFonts w:ascii="Palatino Linotype" w:hAnsi="Palatino Linotype" w:cs="Tahoma"/>
          <w:sz w:val="24"/>
          <w:szCs w:val="24"/>
        </w:rPr>
      </w:pPr>
      <w:r w:rsidRPr="00565C57">
        <w:rPr>
          <w:rFonts w:ascii="Palatino Linotype" w:hAnsi="Palatino Linotype" w:cs="Tahoma"/>
          <w:sz w:val="24"/>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EB25D45" w14:textId="77777777" w:rsidR="00D200AB" w:rsidRPr="00565C57" w:rsidRDefault="00D200AB"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BB0FA0F" w14:textId="77777777" w:rsidR="00D200AB" w:rsidRPr="00565C57" w:rsidRDefault="00D200AB" w:rsidP="00203083">
      <w:pPr>
        <w:spacing w:line="360" w:lineRule="auto"/>
        <w:jc w:val="both"/>
        <w:rPr>
          <w:rFonts w:ascii="Palatino Linotype" w:hAnsi="Palatino Linotype" w:cs="Tahoma"/>
          <w:sz w:val="24"/>
          <w:szCs w:val="24"/>
        </w:rPr>
      </w:pPr>
    </w:p>
    <w:p w14:paraId="1F75CAB2" w14:textId="77777777" w:rsidR="00D200AB" w:rsidRPr="00565C57" w:rsidRDefault="00D200AB"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4EDDFD1" w14:textId="77777777" w:rsidR="00D200AB" w:rsidRPr="00565C57" w:rsidRDefault="00D200AB" w:rsidP="00203083">
      <w:pPr>
        <w:spacing w:line="360" w:lineRule="auto"/>
        <w:jc w:val="both"/>
        <w:rPr>
          <w:rFonts w:ascii="Palatino Linotype" w:hAnsi="Palatino Linotype" w:cs="Tahoma"/>
          <w:sz w:val="24"/>
          <w:szCs w:val="24"/>
        </w:rPr>
      </w:pPr>
    </w:p>
    <w:p w14:paraId="34AFFD8A" w14:textId="77777777" w:rsidR="00D200AB" w:rsidRPr="00565C57" w:rsidRDefault="00D200AB"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E9E5BD7" w14:textId="77777777" w:rsidR="00D200AB" w:rsidRPr="00565C57" w:rsidRDefault="00D200AB" w:rsidP="00203083">
      <w:pPr>
        <w:spacing w:line="360" w:lineRule="auto"/>
        <w:jc w:val="both"/>
        <w:rPr>
          <w:rFonts w:ascii="Palatino Linotype" w:hAnsi="Palatino Linotype" w:cs="Tahoma"/>
          <w:sz w:val="24"/>
          <w:szCs w:val="24"/>
        </w:rPr>
      </w:pPr>
    </w:p>
    <w:p w14:paraId="7C363698" w14:textId="6304385E" w:rsidR="00D200AB" w:rsidRPr="00565C57" w:rsidRDefault="00565C57" w:rsidP="00203083">
      <w:pPr>
        <w:spacing w:line="360" w:lineRule="auto"/>
        <w:jc w:val="both"/>
        <w:rPr>
          <w:rFonts w:ascii="Palatino Linotype" w:hAnsi="Palatino Linotype" w:cs="Tahoma"/>
          <w:sz w:val="24"/>
          <w:szCs w:val="24"/>
        </w:rPr>
      </w:pPr>
      <w:r>
        <w:rPr>
          <w:rFonts w:ascii="Palatino Linotype" w:hAnsi="Palatino Linotype" w:cs="Tahoma"/>
          <w:noProof/>
          <w:sz w:val="24"/>
          <w:szCs w:val="24"/>
          <w:lang w:val="es-MX" w:eastAsia="es-MX"/>
        </w:rPr>
        <mc:AlternateContent>
          <mc:Choice Requires="wps">
            <w:drawing>
              <wp:anchor distT="0" distB="0" distL="114300" distR="114300" simplePos="0" relativeHeight="251671552" behindDoc="0" locked="0" layoutInCell="1" allowOverlap="1" wp14:anchorId="33F35507" wp14:editId="235B4175">
                <wp:simplePos x="0" y="0"/>
                <wp:positionH relativeFrom="column">
                  <wp:posOffset>-8256</wp:posOffset>
                </wp:positionH>
                <wp:positionV relativeFrom="paragraph">
                  <wp:posOffset>842010</wp:posOffset>
                </wp:positionV>
                <wp:extent cx="5762625" cy="8191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62625" cy="81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414E5" id="Conector recto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5pt,66.3pt" to="453.1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" strokecolor="#4472c4 [3204]" strokeweight=".5pt">
                <v:stroke joinstyle="miter"/>
              </v:line>
            </w:pict>
          </mc:Fallback>
        </mc:AlternateContent>
      </w:r>
      <w:r w:rsidR="00D200AB" w:rsidRPr="00565C57">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46D97036" w14:textId="77777777" w:rsidR="00D200AB" w:rsidRPr="00565C57" w:rsidRDefault="00D200AB" w:rsidP="00203083">
      <w:pPr>
        <w:spacing w:line="360" w:lineRule="auto"/>
        <w:jc w:val="both"/>
        <w:rPr>
          <w:rFonts w:ascii="Palatino Linotype" w:hAnsi="Palatino Linotype" w:cs="Tahoma"/>
          <w:sz w:val="24"/>
          <w:szCs w:val="24"/>
        </w:rPr>
      </w:pPr>
    </w:p>
    <w:p w14:paraId="1EB29F5C" w14:textId="77777777" w:rsidR="00D200AB" w:rsidRPr="00565C57" w:rsidRDefault="00D200AB"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lastRenderedPageBreak/>
        <w:t>El artículo 12, que, quienes generen, recopilen, administren, manejen, procesen, archiven o conserven información pública serán responsables de la misma.</w:t>
      </w:r>
    </w:p>
    <w:p w14:paraId="45985ACC" w14:textId="77777777" w:rsidR="00D200AB" w:rsidRPr="00565C57" w:rsidRDefault="00D200AB" w:rsidP="00203083">
      <w:pPr>
        <w:spacing w:line="360" w:lineRule="auto"/>
        <w:jc w:val="both"/>
        <w:rPr>
          <w:rFonts w:ascii="Palatino Linotype" w:hAnsi="Palatino Linotype" w:cs="Tahoma"/>
          <w:sz w:val="24"/>
          <w:szCs w:val="24"/>
        </w:rPr>
      </w:pPr>
    </w:p>
    <w:p w14:paraId="00E01DCD" w14:textId="77777777" w:rsidR="00D200AB" w:rsidRPr="00565C57" w:rsidRDefault="00D200AB"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30E40536" w14:textId="77777777" w:rsidR="00D200AB" w:rsidRPr="00565C57" w:rsidRDefault="00D200AB" w:rsidP="00203083">
      <w:pPr>
        <w:spacing w:line="360" w:lineRule="auto"/>
        <w:jc w:val="both"/>
        <w:rPr>
          <w:rFonts w:ascii="Palatino Linotype" w:hAnsi="Palatino Linotype" w:cs="Tahoma"/>
          <w:sz w:val="24"/>
          <w:szCs w:val="24"/>
        </w:rPr>
      </w:pPr>
    </w:p>
    <w:p w14:paraId="36A8A3E3" w14:textId="77777777" w:rsidR="00D200AB" w:rsidRPr="00565C57" w:rsidRDefault="00D200AB"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516A411" w14:textId="77777777" w:rsidR="00255727" w:rsidRPr="00565C57" w:rsidRDefault="00255727" w:rsidP="00203083">
      <w:pPr>
        <w:spacing w:line="360" w:lineRule="auto"/>
        <w:jc w:val="both"/>
        <w:rPr>
          <w:rFonts w:ascii="Palatino Linotype" w:hAnsi="Palatino Linotype" w:cs="Tahoma"/>
          <w:sz w:val="24"/>
          <w:szCs w:val="24"/>
        </w:rPr>
      </w:pPr>
      <w:r w:rsidRPr="00565C57">
        <w:rPr>
          <w:rFonts w:ascii="Palatino Linotype" w:hAnsi="Palatino Linotype" w:cs="Tahoma"/>
          <w:sz w:val="24"/>
          <w:szCs w:val="24"/>
        </w:rPr>
        <w:t>El artículo 92, detalla la información que corresponde a las Obligaciones Comunes de Transparencia, de las que destaca la contenida en la fracción VIII, concerniente a la remuneración bruta y neta de los servidores públicos.</w:t>
      </w:r>
    </w:p>
    <w:p w14:paraId="5F6AAB70" w14:textId="77777777" w:rsidR="00D200AB" w:rsidRPr="00565C57" w:rsidRDefault="00D200AB" w:rsidP="00203083">
      <w:pPr>
        <w:spacing w:line="360" w:lineRule="auto"/>
        <w:jc w:val="both"/>
        <w:rPr>
          <w:rFonts w:ascii="Palatino Linotype" w:hAnsi="Palatino Linotype" w:cs="Tahoma"/>
          <w:sz w:val="24"/>
          <w:szCs w:val="24"/>
        </w:rPr>
      </w:pPr>
    </w:p>
    <w:p w14:paraId="1A3FC6ED" w14:textId="77777777" w:rsidR="007876CF" w:rsidRPr="00565C57" w:rsidRDefault="00D200AB" w:rsidP="00203083">
      <w:pPr>
        <w:spacing w:line="360" w:lineRule="auto"/>
        <w:jc w:val="both"/>
        <w:rPr>
          <w:rFonts w:ascii="Palatino Linotype" w:hAnsi="Palatino Linotype" w:cs="Tahoma"/>
          <w:b/>
          <w:sz w:val="24"/>
          <w:szCs w:val="24"/>
          <w:lang w:val="es-ES"/>
        </w:rPr>
      </w:pPr>
      <w:r w:rsidRPr="00565C57">
        <w:rPr>
          <w:rFonts w:ascii="Palatino Linotype" w:hAnsi="Palatino Linotype" w:cs="Tahoma"/>
          <w:b/>
          <w:sz w:val="28"/>
          <w:szCs w:val="28"/>
          <w:lang w:val="es-ES"/>
        </w:rPr>
        <w:t>QUINTO.</w:t>
      </w:r>
      <w:r w:rsidRPr="00565C57">
        <w:rPr>
          <w:rFonts w:ascii="Palatino Linotype" w:hAnsi="Palatino Linotype" w:cs="Tahoma"/>
          <w:b/>
          <w:sz w:val="24"/>
          <w:szCs w:val="24"/>
          <w:lang w:val="es-ES"/>
        </w:rPr>
        <w:t xml:space="preserve"> </w:t>
      </w:r>
      <w:r w:rsidR="009617D3" w:rsidRPr="00565C57">
        <w:rPr>
          <w:rFonts w:ascii="Palatino Linotype" w:hAnsi="Palatino Linotype" w:cs="Tahoma"/>
          <w:b/>
          <w:sz w:val="24"/>
          <w:szCs w:val="24"/>
          <w:lang w:val="es-ES"/>
        </w:rPr>
        <w:t>Estudio de Fondo.</w:t>
      </w:r>
    </w:p>
    <w:p w14:paraId="1BBF2068" w14:textId="77777777" w:rsidR="00C746D9" w:rsidRPr="00565C57" w:rsidRDefault="00C746D9" w:rsidP="00203083">
      <w:pPr>
        <w:spacing w:line="360" w:lineRule="auto"/>
        <w:jc w:val="both"/>
        <w:rPr>
          <w:rFonts w:ascii="Palatino Linotype" w:hAnsi="Palatino Linotype" w:cs="Tahoma"/>
          <w:sz w:val="24"/>
          <w:szCs w:val="24"/>
          <w:lang w:val="es-ES"/>
        </w:rPr>
      </w:pPr>
    </w:p>
    <w:p w14:paraId="6D2C5437" w14:textId="471FE1CD" w:rsidR="008B2185" w:rsidRPr="00565C57" w:rsidRDefault="00565C57" w:rsidP="00203083">
      <w:pPr>
        <w:spacing w:line="360" w:lineRule="auto"/>
        <w:jc w:val="both"/>
        <w:rPr>
          <w:rFonts w:ascii="Palatino Linotype" w:eastAsia="Calibri" w:hAnsi="Palatino Linotype" w:cs="Tahoma"/>
          <w:bCs/>
          <w:sz w:val="24"/>
          <w:szCs w:val="24"/>
          <w:lang w:eastAsia="en-US"/>
        </w:rPr>
      </w:pPr>
      <w:r>
        <w:rPr>
          <w:rFonts w:ascii="Palatino Linotype" w:eastAsia="Calibri" w:hAnsi="Palatino Linotype" w:cs="Tahoma"/>
          <w:bCs/>
          <w:noProof/>
          <w:sz w:val="24"/>
          <w:szCs w:val="24"/>
          <w:lang w:val="es-MX" w:eastAsia="es-MX"/>
        </w:rPr>
        <mc:AlternateContent>
          <mc:Choice Requires="wps">
            <w:drawing>
              <wp:anchor distT="0" distB="0" distL="114300" distR="114300" simplePos="0" relativeHeight="251672576" behindDoc="0" locked="0" layoutInCell="1" allowOverlap="1" wp14:anchorId="2D263EFB" wp14:editId="538CD892">
                <wp:simplePos x="0" y="0"/>
                <wp:positionH relativeFrom="column">
                  <wp:posOffset>29844</wp:posOffset>
                </wp:positionH>
                <wp:positionV relativeFrom="paragraph">
                  <wp:posOffset>1127760</wp:posOffset>
                </wp:positionV>
                <wp:extent cx="5724525" cy="781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24525"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33B5B" id="Conector rec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35pt,88.8pt" to="453.1pt,1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" strokecolor="#4472c4 [3204]" strokeweight=".5pt">
                <v:stroke joinstyle="miter"/>
              </v:line>
            </w:pict>
          </mc:Fallback>
        </mc:AlternateContent>
      </w:r>
      <w:r w:rsidR="0032170B" w:rsidRPr="00565C57">
        <w:rPr>
          <w:rFonts w:ascii="Palatino Linotype" w:eastAsia="Calibri" w:hAnsi="Palatino Linotype" w:cs="Tahoma"/>
          <w:bCs/>
          <w:sz w:val="24"/>
          <w:szCs w:val="24"/>
          <w:lang w:eastAsia="en-US"/>
        </w:rPr>
        <w:t xml:space="preserve">Expuestas las posturas de las partes, </w:t>
      </w:r>
      <w:r w:rsidR="00307DD8" w:rsidRPr="00565C57">
        <w:rPr>
          <w:rFonts w:ascii="Palatino Linotype" w:eastAsia="Calibri" w:hAnsi="Palatino Linotype" w:cs="Tahoma"/>
          <w:bCs/>
          <w:sz w:val="24"/>
          <w:szCs w:val="24"/>
          <w:lang w:eastAsia="en-US"/>
        </w:rPr>
        <w:t>en principio resulta necesario contextualizar el requerimiento informativo</w:t>
      </w:r>
      <w:r w:rsidR="008B2185" w:rsidRPr="00565C57">
        <w:rPr>
          <w:rFonts w:ascii="Palatino Linotype" w:eastAsia="Calibri" w:hAnsi="Palatino Linotype" w:cs="Tahoma"/>
          <w:bCs/>
          <w:sz w:val="24"/>
          <w:szCs w:val="24"/>
          <w:lang w:eastAsia="en-US"/>
        </w:rPr>
        <w:t xml:space="preserve">, </w:t>
      </w:r>
      <w:r w:rsidR="00731586" w:rsidRPr="00565C57">
        <w:rPr>
          <w:rFonts w:ascii="Palatino Linotype" w:eastAsia="Calibri" w:hAnsi="Palatino Linotype" w:cs="Tahoma"/>
          <w:bCs/>
          <w:sz w:val="24"/>
          <w:szCs w:val="24"/>
          <w:lang w:eastAsia="en-US"/>
        </w:rPr>
        <w:t>en el cual solicitó los documentos que conforma</w:t>
      </w:r>
      <w:r w:rsidR="00C92A44" w:rsidRPr="00565C57">
        <w:rPr>
          <w:rFonts w:ascii="Palatino Linotype" w:eastAsia="Calibri" w:hAnsi="Palatino Linotype" w:cs="Tahoma"/>
          <w:bCs/>
          <w:sz w:val="24"/>
          <w:szCs w:val="24"/>
          <w:lang w:eastAsia="en-US"/>
        </w:rPr>
        <w:t>n</w:t>
      </w:r>
      <w:r w:rsidR="00731586" w:rsidRPr="00565C57">
        <w:rPr>
          <w:rFonts w:ascii="Palatino Linotype" w:eastAsia="Calibri" w:hAnsi="Palatino Linotype" w:cs="Tahoma"/>
          <w:bCs/>
          <w:sz w:val="24"/>
          <w:szCs w:val="24"/>
          <w:lang w:eastAsia="en-US"/>
        </w:rPr>
        <w:t xml:space="preserve"> </w:t>
      </w:r>
      <w:r w:rsidR="00C92A44" w:rsidRPr="00565C57">
        <w:rPr>
          <w:rFonts w:ascii="Palatino Linotype" w:eastAsia="Calibri" w:hAnsi="Palatino Linotype" w:cs="Tahoma"/>
          <w:bCs/>
          <w:sz w:val="24"/>
          <w:szCs w:val="24"/>
          <w:lang w:eastAsia="en-US"/>
        </w:rPr>
        <w:t>e</w:t>
      </w:r>
      <w:r w:rsidR="00731586" w:rsidRPr="00565C57">
        <w:rPr>
          <w:rFonts w:ascii="Palatino Linotype" w:eastAsia="Calibri" w:hAnsi="Palatino Linotype" w:cs="Tahoma"/>
          <w:bCs/>
          <w:sz w:val="24"/>
          <w:szCs w:val="24"/>
          <w:lang w:eastAsia="en-US"/>
        </w:rPr>
        <w:t>l disco 4 de los Informes Mensuales proporcionados al Órgano Superior de Fiscalización del Estado de México y Municipios.</w:t>
      </w:r>
    </w:p>
    <w:p w14:paraId="16172CB4" w14:textId="77777777" w:rsidR="00C66339" w:rsidRPr="00565C57" w:rsidRDefault="00C66339" w:rsidP="00203083">
      <w:pPr>
        <w:spacing w:line="360" w:lineRule="auto"/>
        <w:jc w:val="both"/>
        <w:rPr>
          <w:rFonts w:ascii="Palatino Linotype" w:eastAsia="Calibri" w:hAnsi="Palatino Linotype" w:cs="Tahoma"/>
          <w:bCs/>
          <w:sz w:val="24"/>
          <w:szCs w:val="24"/>
          <w:lang w:eastAsia="en-US"/>
        </w:rPr>
      </w:pPr>
    </w:p>
    <w:p w14:paraId="5E2A303B" w14:textId="13D8C735" w:rsidR="00214ED0" w:rsidRPr="00565C57" w:rsidRDefault="00C66339" w:rsidP="00203083">
      <w:pPr>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lastRenderedPageBreak/>
        <w:t xml:space="preserve">Previo al estudio de fondo, es importante destacar que contrario a lo referido por el Sujeto Obligado </w:t>
      </w:r>
      <w:r w:rsidR="00214ED0" w:rsidRPr="00565C57">
        <w:rPr>
          <w:rFonts w:ascii="Palatino Linotype" w:eastAsia="Calibri" w:hAnsi="Palatino Linotype" w:cs="Tahoma"/>
          <w:bCs/>
          <w:sz w:val="24"/>
          <w:szCs w:val="24"/>
          <w:lang w:eastAsia="en-US"/>
        </w:rPr>
        <w:t>en su</w:t>
      </w:r>
      <w:r w:rsidR="00214ED0" w:rsidRPr="00565C57">
        <w:rPr>
          <w:rFonts w:ascii="Palatino Linotype" w:hAnsi="Palatino Linotype" w:cs="Tahoma"/>
          <w:sz w:val="24"/>
          <w:szCs w:val="24"/>
        </w:rPr>
        <w:t xml:space="preserve"> Informe Justificado remitido por el Sujeto Obligado, a través de la Coordinadora de la Unidad de Transparencia del Ayuntamiento de Cuautitlán, Estado de México</w:t>
      </w:r>
      <w:r w:rsidR="00214ED0" w:rsidRPr="00565C57">
        <w:rPr>
          <w:rFonts w:ascii="Palatino Linotype" w:eastAsia="Calibri" w:hAnsi="Palatino Linotype" w:cs="Tahoma"/>
          <w:bCs/>
          <w:sz w:val="24"/>
          <w:szCs w:val="24"/>
          <w:lang w:eastAsia="en-US"/>
        </w:rPr>
        <w:t xml:space="preserve"> </w:t>
      </w:r>
      <w:r w:rsidRPr="00565C57">
        <w:rPr>
          <w:rFonts w:ascii="Palatino Linotype" w:eastAsia="Calibri" w:hAnsi="Palatino Linotype" w:cs="Tahoma"/>
          <w:bCs/>
          <w:sz w:val="24"/>
          <w:szCs w:val="24"/>
          <w:lang w:eastAsia="en-US"/>
        </w:rPr>
        <w:t>y de las constancias que obran en el Sistema de Acceso a la Información Mexiquense (SAIMEX), en ningún momento se notificó al ahora Recurrente una solicitud de pr</w:t>
      </w:r>
      <w:r w:rsidR="00214ED0" w:rsidRPr="00565C57">
        <w:rPr>
          <w:rFonts w:ascii="Palatino Linotype" w:eastAsia="Calibri" w:hAnsi="Palatino Linotype" w:cs="Tahoma"/>
          <w:bCs/>
          <w:sz w:val="24"/>
          <w:szCs w:val="24"/>
          <w:lang w:eastAsia="en-US"/>
        </w:rPr>
        <w:t>órroga,</w:t>
      </w:r>
      <w:r w:rsidR="00214ED0" w:rsidRPr="00565C57">
        <w:rPr>
          <w:rFonts w:ascii="Palatino Linotype" w:hAnsi="Palatino Linotype" w:cs="Tahoma"/>
          <w:sz w:val="24"/>
          <w:szCs w:val="24"/>
        </w:rPr>
        <w:t xml:space="preserve"> tal como consta en la siguiente imagen:</w:t>
      </w:r>
    </w:p>
    <w:p w14:paraId="115ACEBF" w14:textId="77777777" w:rsidR="00214ED0" w:rsidRPr="00565C57" w:rsidRDefault="00214ED0" w:rsidP="00203083">
      <w:pPr>
        <w:spacing w:line="360" w:lineRule="auto"/>
        <w:jc w:val="both"/>
        <w:rPr>
          <w:rFonts w:ascii="Palatino Linotype" w:eastAsia="Calibri" w:hAnsi="Palatino Linotype" w:cs="Tahoma"/>
          <w:bCs/>
          <w:sz w:val="24"/>
          <w:szCs w:val="24"/>
          <w:lang w:eastAsia="en-US"/>
        </w:rPr>
      </w:pPr>
    </w:p>
    <w:p w14:paraId="340A4AF6" w14:textId="771A24BA" w:rsidR="00214ED0" w:rsidRPr="00A95DF7" w:rsidRDefault="00214ED0" w:rsidP="00214ED0">
      <w:pPr>
        <w:spacing w:line="360" w:lineRule="auto"/>
        <w:ind w:right="-93"/>
        <w:jc w:val="center"/>
        <w:rPr>
          <w:rFonts w:ascii="Palatino Linotype" w:hAnsi="Palatino Linotype" w:cs="Tahoma"/>
          <w:sz w:val="22"/>
          <w:szCs w:val="22"/>
          <w:lang w:val="es-ES"/>
        </w:rPr>
      </w:pPr>
      <w:r w:rsidRPr="00A95DF7">
        <w:rPr>
          <w:noProof/>
          <w:lang w:val="es-MX" w:eastAsia="es-MX"/>
        </w:rPr>
        <mc:AlternateContent>
          <mc:Choice Requires="wps">
            <w:drawing>
              <wp:anchor distT="0" distB="0" distL="114300" distR="114300" simplePos="0" relativeHeight="251670528" behindDoc="0" locked="0" layoutInCell="1" allowOverlap="1" wp14:anchorId="11079BBE" wp14:editId="40FFD9C6">
                <wp:simplePos x="0" y="0"/>
                <wp:positionH relativeFrom="column">
                  <wp:posOffset>344170</wp:posOffset>
                </wp:positionH>
                <wp:positionV relativeFrom="paragraph">
                  <wp:posOffset>1062355</wp:posOffset>
                </wp:positionV>
                <wp:extent cx="5057775" cy="771525"/>
                <wp:effectExtent l="0" t="0" r="28575" b="28575"/>
                <wp:wrapNone/>
                <wp:docPr id="9" name="Rectángulo 2"/>
                <wp:cNvGraphicFramePr/>
                <a:graphic xmlns:a="http://schemas.openxmlformats.org/drawingml/2006/main">
                  <a:graphicData uri="http://schemas.microsoft.com/office/word/2010/wordprocessingShape">
                    <wps:wsp>
                      <wps:cNvSpPr/>
                      <wps:spPr>
                        <a:xfrm>
                          <a:off x="0" y="0"/>
                          <a:ext cx="5057775" cy="77152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6AFFE" w14:textId="77777777" w:rsidR="00214ED0" w:rsidRDefault="00214ED0" w:rsidP="00214ED0">
                            <w:pPr>
                              <w:jc w:val="center"/>
                            </w:pPr>
                            <w:bookmarkStart w:id="1" w:name="_GoBack"/>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79BBE" id="_x0000_s1027" style="position:absolute;left:0;text-align:left;margin-left:27.1pt;margin-top:83.65pt;width:398.2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" filled="f" strokecolor="#c00000" strokeweight="1pt">
                <v:textbox>
                  <w:txbxContent>
                    <w:p w14:paraId="7B36AFFE" w14:textId="77777777" w:rsidR="00214ED0" w:rsidRDefault="00214ED0" w:rsidP="00214ED0">
                      <w:pPr>
                        <w:jc w:val="center"/>
                      </w:pPr>
                      <w:bookmarkStart w:id="2" w:name="_GoBack"/>
                      <w:bookmarkEnd w:id="2"/>
                    </w:p>
                  </w:txbxContent>
                </v:textbox>
              </v:rect>
            </w:pict>
          </mc:Fallback>
        </mc:AlternateContent>
      </w:r>
      <w:r w:rsidR="00CF70AD">
        <w:rPr>
          <w:noProof/>
          <w:lang w:val="es-MX" w:eastAsia="es-MX"/>
        </w:rPr>
        <w:drawing>
          <wp:inline distT="0" distB="0" distL="0" distR="0" wp14:anchorId="723281E8" wp14:editId="16AE86D0">
            <wp:extent cx="5038725" cy="2047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8725" cy="2047875"/>
                    </a:xfrm>
                    <a:prstGeom prst="rect">
                      <a:avLst/>
                    </a:prstGeom>
                  </pic:spPr>
                </pic:pic>
              </a:graphicData>
            </a:graphic>
          </wp:inline>
        </w:drawing>
      </w:r>
    </w:p>
    <w:p w14:paraId="13EE266C" w14:textId="0FAC4E42" w:rsidR="00214ED0" w:rsidRPr="00565C57" w:rsidRDefault="00214ED0" w:rsidP="00214ED0">
      <w:pPr>
        <w:spacing w:line="360" w:lineRule="auto"/>
        <w:jc w:val="both"/>
        <w:rPr>
          <w:rFonts w:ascii="Palatino Linotype" w:eastAsia="Calibri" w:hAnsi="Palatino Linotype" w:cs="Tahoma"/>
          <w:bCs/>
          <w:sz w:val="24"/>
          <w:szCs w:val="24"/>
          <w:lang w:eastAsia="en-US"/>
        </w:rPr>
      </w:pPr>
      <w:r w:rsidRPr="00565C57">
        <w:rPr>
          <w:rFonts w:ascii="Palatino Linotype" w:hAnsi="Palatino Linotype" w:cs="Tahoma"/>
          <w:sz w:val="24"/>
          <w:szCs w:val="24"/>
        </w:rPr>
        <w:t xml:space="preserve">Conforme a lo anterior, se puede advertir que el Sujeto Obligado no solicitó prórroga y mucho menos la notificó vía SAIMEX, no obstante que a la fecha de la presente resolución, ha sido omiso en remitir la información solicitada. </w:t>
      </w:r>
      <w:r w:rsidRPr="00565C57">
        <w:rPr>
          <w:rFonts w:ascii="Palatino Linotype" w:eastAsia="Calibri" w:hAnsi="Palatino Linotype" w:cs="Tahoma"/>
          <w:bCs/>
          <w:sz w:val="24"/>
          <w:szCs w:val="24"/>
          <w:lang w:eastAsia="en-US"/>
        </w:rPr>
        <w:t xml:space="preserve">Incluso, de acuerdo a lo establecido en el artículo 163 de la </w:t>
      </w:r>
      <w:r w:rsidRPr="00565C57">
        <w:rPr>
          <w:rFonts w:ascii="Palatino Linotype" w:eastAsia="Calibri" w:hAnsi="Palatino Linotype" w:cs="Tahoma"/>
          <w:bCs/>
          <w:iCs/>
          <w:sz w:val="24"/>
          <w:szCs w:val="24"/>
          <w:lang w:val="es-ES" w:eastAsia="es-ES_tradnl"/>
        </w:rPr>
        <w:t>Ley de Transparencia y Acceso a la Información Pública del Estado de México y Municipios</w:t>
      </w:r>
      <w:r w:rsidRPr="00565C57">
        <w:rPr>
          <w:rFonts w:ascii="Palatino Linotype" w:eastAsia="Calibri" w:hAnsi="Palatino Linotype" w:cs="Tahoma"/>
          <w:bCs/>
          <w:sz w:val="24"/>
          <w:szCs w:val="24"/>
          <w:lang w:eastAsia="en-US"/>
        </w:rPr>
        <w:t xml:space="preserve">, esta únicamente puede ser aprobada por el Comité de Transparencia y, al momento de notificar la misma al solicitante, es necesario que se adjunte el acta respectiva en donde se apruebe la ampliación del plazo de manera fundada y motivada, por tal motivo, resulta necesario indicar al Ayuntamiento que no es inviable tener por improcedente el presente Recurso de </w:t>
      </w:r>
      <w:r w:rsidRPr="00565C57">
        <w:rPr>
          <w:rFonts w:ascii="Palatino Linotype" w:eastAsia="Calibri" w:hAnsi="Palatino Linotype" w:cs="Tahoma"/>
          <w:bCs/>
          <w:sz w:val="24"/>
          <w:szCs w:val="24"/>
          <w:lang w:eastAsia="en-US"/>
        </w:rPr>
        <w:lastRenderedPageBreak/>
        <w:t>Revisión y, asimismo, se le insta para que cualquier notificación de plazo sea notificada previa aprobación del Comité de Transparencia.</w:t>
      </w:r>
    </w:p>
    <w:p w14:paraId="7918CE67" w14:textId="243A85D2" w:rsidR="00214ED0" w:rsidRPr="00565C57" w:rsidRDefault="00214ED0" w:rsidP="00214ED0">
      <w:pPr>
        <w:spacing w:line="360" w:lineRule="auto"/>
        <w:ind w:right="-93"/>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En este sentido,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47B34146" w14:textId="77777777" w:rsidR="00214ED0" w:rsidRPr="00565C57" w:rsidRDefault="00214ED0" w:rsidP="00214ED0">
      <w:pPr>
        <w:spacing w:line="360" w:lineRule="auto"/>
        <w:ind w:right="-93"/>
        <w:jc w:val="both"/>
        <w:rPr>
          <w:rFonts w:ascii="Palatino Linotype" w:eastAsia="Calibri" w:hAnsi="Palatino Linotype" w:cs="Tahoma"/>
          <w:bCs/>
          <w:sz w:val="14"/>
          <w:szCs w:val="14"/>
          <w:lang w:eastAsia="en-US"/>
        </w:rPr>
      </w:pPr>
    </w:p>
    <w:p w14:paraId="42DBFE02" w14:textId="77777777" w:rsidR="00214ED0" w:rsidRPr="00565C57" w:rsidRDefault="00214ED0" w:rsidP="00214ED0">
      <w:pPr>
        <w:pStyle w:val="Prrafodelista"/>
        <w:numPr>
          <w:ilvl w:val="0"/>
          <w:numId w:val="27"/>
        </w:numPr>
        <w:spacing w:line="360" w:lineRule="auto"/>
        <w:ind w:right="-93"/>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Proveer lo necesario para garantizar a toda persona el derecho de acceso a la información pública, a través de procedimientos sencillos, expeditos, oportunos y gratuitos;</w:t>
      </w:r>
    </w:p>
    <w:p w14:paraId="0CAC7BEE" w14:textId="77777777" w:rsidR="00214ED0" w:rsidRPr="00565C57" w:rsidRDefault="00214ED0" w:rsidP="00214ED0">
      <w:pPr>
        <w:spacing w:line="360" w:lineRule="auto"/>
        <w:ind w:left="360" w:right="-93"/>
        <w:jc w:val="both"/>
        <w:rPr>
          <w:rFonts w:ascii="Palatino Linotype" w:eastAsia="Calibri" w:hAnsi="Palatino Linotype" w:cs="Tahoma"/>
          <w:bCs/>
          <w:sz w:val="24"/>
          <w:szCs w:val="24"/>
          <w:lang w:eastAsia="en-US"/>
        </w:rPr>
      </w:pPr>
    </w:p>
    <w:p w14:paraId="501B0DD6" w14:textId="77777777" w:rsidR="00214ED0" w:rsidRPr="00565C57" w:rsidRDefault="00214ED0" w:rsidP="00214ED0">
      <w:pPr>
        <w:pStyle w:val="Prrafodelista"/>
        <w:numPr>
          <w:ilvl w:val="0"/>
          <w:numId w:val="27"/>
        </w:numPr>
        <w:spacing w:line="360" w:lineRule="auto"/>
        <w:ind w:right="-93"/>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Transparentar la gestión pública, mediante la difusión de la información generada por los Sujetos Obligados, y</w:t>
      </w:r>
    </w:p>
    <w:p w14:paraId="38EEA34F" w14:textId="77777777" w:rsidR="00214ED0" w:rsidRPr="00565C57" w:rsidRDefault="00214ED0" w:rsidP="00214ED0">
      <w:pPr>
        <w:pStyle w:val="Prrafodelista"/>
        <w:spacing w:line="360" w:lineRule="auto"/>
        <w:rPr>
          <w:rFonts w:ascii="Palatino Linotype" w:eastAsia="Calibri" w:hAnsi="Palatino Linotype" w:cs="Tahoma"/>
          <w:bCs/>
          <w:sz w:val="24"/>
          <w:lang w:eastAsia="en-US"/>
        </w:rPr>
      </w:pPr>
    </w:p>
    <w:p w14:paraId="35FBDC00" w14:textId="77777777" w:rsidR="00214ED0" w:rsidRPr="00565C57" w:rsidRDefault="00214ED0" w:rsidP="00214ED0">
      <w:pPr>
        <w:pStyle w:val="Prrafodelista"/>
        <w:numPr>
          <w:ilvl w:val="0"/>
          <w:numId w:val="27"/>
        </w:numPr>
        <w:spacing w:line="360" w:lineRule="auto"/>
        <w:ind w:right="-93"/>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Promover, fomentar y difundir la cultura de la transparencia en el ejercicio de la función pública, el acceso a la información y la participación ciudadana, así como, la rendición de cuentas.</w:t>
      </w:r>
    </w:p>
    <w:p w14:paraId="1A33BEB9" w14:textId="77777777" w:rsidR="00214ED0" w:rsidRPr="00565C57" w:rsidRDefault="00214ED0" w:rsidP="00214ED0">
      <w:pPr>
        <w:spacing w:line="360" w:lineRule="auto"/>
        <w:ind w:right="-93"/>
        <w:jc w:val="both"/>
        <w:rPr>
          <w:rFonts w:ascii="Palatino Linotype" w:eastAsia="Calibri" w:hAnsi="Palatino Linotype" w:cs="Tahoma"/>
          <w:bCs/>
          <w:sz w:val="14"/>
          <w:szCs w:val="14"/>
          <w:lang w:eastAsia="en-US"/>
        </w:rPr>
      </w:pPr>
    </w:p>
    <w:p w14:paraId="4E288710" w14:textId="77777777" w:rsidR="00214ED0" w:rsidRPr="00565C57" w:rsidRDefault="00214ED0" w:rsidP="00214ED0">
      <w:pPr>
        <w:spacing w:line="360" w:lineRule="auto"/>
        <w:ind w:right="-93"/>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 xml:space="preserve">Conforme a lo anterior, se deprende que </w:t>
      </w:r>
      <w:r w:rsidRPr="00565C57">
        <w:rPr>
          <w:rFonts w:ascii="Palatino Linotype" w:eastAsia="Calibri" w:hAnsi="Palatino Linotype" w:cs="Tahoma"/>
          <w:b/>
          <w:bCs/>
          <w:sz w:val="24"/>
          <w:szCs w:val="24"/>
          <w:lang w:eastAsia="en-US"/>
        </w:rPr>
        <w:t>los objetivos de la Ley de la materia,</w:t>
      </w:r>
      <w:r w:rsidRPr="00565C57">
        <w:rPr>
          <w:rFonts w:ascii="Palatino Linotype" w:eastAsia="Calibri" w:hAnsi="Palatino Linotype" w:cs="Tahoma"/>
          <w:bCs/>
          <w:sz w:val="24"/>
          <w:szCs w:val="24"/>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03D25213" w14:textId="77777777" w:rsidR="00214ED0" w:rsidRPr="00565C57" w:rsidRDefault="00214ED0" w:rsidP="00214ED0">
      <w:pPr>
        <w:spacing w:line="360" w:lineRule="auto"/>
        <w:ind w:right="-93"/>
        <w:jc w:val="both"/>
        <w:rPr>
          <w:rFonts w:ascii="Palatino Linotype" w:eastAsia="Calibri" w:hAnsi="Palatino Linotype" w:cs="Tahoma"/>
          <w:bCs/>
          <w:sz w:val="24"/>
          <w:szCs w:val="24"/>
          <w:lang w:eastAsia="en-US"/>
        </w:rPr>
      </w:pPr>
    </w:p>
    <w:p w14:paraId="36A34D8A" w14:textId="6C89DC8B" w:rsidR="00214ED0" w:rsidRPr="00565C57" w:rsidRDefault="00214ED0" w:rsidP="00214ED0">
      <w:pPr>
        <w:spacing w:line="360" w:lineRule="auto"/>
        <w:ind w:right="-93"/>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lastRenderedPageBreak/>
        <w:t xml:space="preserve">En ese orden de ideas, para la atención de las solicitud de acceso a la información, debe privilegiarse el </w:t>
      </w:r>
      <w:r w:rsidRPr="00565C57">
        <w:rPr>
          <w:rFonts w:ascii="Palatino Linotype" w:eastAsia="Calibri" w:hAnsi="Palatino Linotype" w:cs="Tahoma"/>
          <w:b/>
          <w:bCs/>
          <w:sz w:val="24"/>
          <w:szCs w:val="24"/>
          <w:lang w:eastAsia="en-US"/>
        </w:rPr>
        <w:t>principio de máxima publicidad</w:t>
      </w:r>
      <w:r w:rsidRPr="00565C57">
        <w:rPr>
          <w:rFonts w:ascii="Palatino Linotype" w:eastAsia="Calibri" w:hAnsi="Palatino Linotype" w:cs="Tahoma"/>
          <w:bCs/>
          <w:sz w:val="24"/>
          <w:szCs w:val="24"/>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1E2682C" w14:textId="77777777" w:rsidR="00214ED0" w:rsidRPr="00565C57" w:rsidRDefault="00214ED0" w:rsidP="00214ED0">
      <w:pPr>
        <w:spacing w:line="360" w:lineRule="auto"/>
        <w:ind w:right="-93"/>
        <w:jc w:val="both"/>
        <w:rPr>
          <w:rFonts w:ascii="Palatino Linotype" w:eastAsia="Calibri" w:hAnsi="Palatino Linotype" w:cs="Tahoma"/>
          <w:bCs/>
          <w:sz w:val="24"/>
          <w:szCs w:val="24"/>
          <w:lang w:eastAsia="en-US"/>
        </w:rPr>
      </w:pPr>
    </w:p>
    <w:p w14:paraId="55C32CEF" w14:textId="77777777" w:rsidR="00214ED0" w:rsidRPr="00565C57" w:rsidRDefault="00214ED0" w:rsidP="00214ED0">
      <w:pPr>
        <w:spacing w:line="360" w:lineRule="auto"/>
        <w:ind w:right="-93"/>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9FBB92" w14:textId="77777777" w:rsidR="00214ED0" w:rsidRPr="00565C57" w:rsidRDefault="00214ED0" w:rsidP="00214ED0">
      <w:pPr>
        <w:spacing w:line="360" w:lineRule="auto"/>
        <w:ind w:right="-93"/>
        <w:jc w:val="both"/>
        <w:rPr>
          <w:rFonts w:ascii="Palatino Linotype" w:eastAsia="Calibri" w:hAnsi="Palatino Linotype" w:cs="Tahoma"/>
          <w:bCs/>
          <w:sz w:val="24"/>
          <w:szCs w:val="24"/>
          <w:lang w:eastAsia="en-US"/>
        </w:rPr>
      </w:pPr>
    </w:p>
    <w:p w14:paraId="79EB9558" w14:textId="77777777" w:rsidR="00214ED0" w:rsidRPr="00565C57" w:rsidRDefault="00214ED0" w:rsidP="00214ED0">
      <w:pPr>
        <w:pStyle w:val="Prrafodelista"/>
        <w:numPr>
          <w:ilvl w:val="0"/>
          <w:numId w:val="28"/>
        </w:numPr>
        <w:spacing w:line="360" w:lineRule="auto"/>
        <w:ind w:right="-93"/>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DCD51D8" w14:textId="77777777" w:rsidR="00214ED0" w:rsidRPr="00565C57" w:rsidRDefault="00214ED0" w:rsidP="00214ED0">
      <w:pPr>
        <w:pStyle w:val="Prrafodelista"/>
        <w:spacing w:line="360" w:lineRule="auto"/>
        <w:ind w:right="-93"/>
        <w:jc w:val="both"/>
        <w:rPr>
          <w:rFonts w:ascii="Palatino Linotype" w:eastAsia="Calibri" w:hAnsi="Palatino Linotype" w:cs="Tahoma"/>
          <w:bCs/>
          <w:sz w:val="24"/>
          <w:lang w:eastAsia="en-US"/>
        </w:rPr>
      </w:pPr>
    </w:p>
    <w:p w14:paraId="28C9B57E" w14:textId="77777777" w:rsidR="00214ED0" w:rsidRPr="00565C57" w:rsidRDefault="00214ED0" w:rsidP="00214ED0">
      <w:pPr>
        <w:pStyle w:val="Prrafodelista"/>
        <w:numPr>
          <w:ilvl w:val="0"/>
          <w:numId w:val="28"/>
        </w:numPr>
        <w:spacing w:line="360" w:lineRule="auto"/>
        <w:ind w:right="-93"/>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 xml:space="preserve">Las respuestas a los requerimientos informativos deberán notificarse al interesado en el menor tiempo posible, que no podrá exceder </w:t>
      </w:r>
      <w:r w:rsidRPr="00565C57">
        <w:rPr>
          <w:rFonts w:ascii="Palatino Linotype" w:eastAsia="Calibri" w:hAnsi="Palatino Linotype" w:cs="Tahoma"/>
          <w:b/>
          <w:bCs/>
          <w:sz w:val="24"/>
          <w:lang w:eastAsia="en-US"/>
        </w:rPr>
        <w:t>quince días, contados a partir del día siguiente a la presentación de esta.</w:t>
      </w:r>
      <w:r w:rsidRPr="00565C57">
        <w:rPr>
          <w:rFonts w:ascii="Palatino Linotype" w:eastAsia="Calibri" w:hAnsi="Palatino Linotype" w:cs="Tahoma"/>
          <w:bCs/>
          <w:sz w:val="24"/>
          <w:lang w:eastAsia="en-US"/>
        </w:rPr>
        <w:t xml:space="preserve"> Excepcionalmente, el plazo referido podrá ampliarse por siete días hábiles más, cuando existan razones fundadas y motivadas, a través del Comité de Transparencia;</w:t>
      </w:r>
    </w:p>
    <w:p w14:paraId="1A971E33" w14:textId="77777777" w:rsidR="00214ED0" w:rsidRPr="00565C57" w:rsidRDefault="00214ED0" w:rsidP="00214ED0">
      <w:pPr>
        <w:pStyle w:val="Prrafodelista"/>
        <w:rPr>
          <w:rFonts w:ascii="Palatino Linotype" w:eastAsia="Calibri" w:hAnsi="Palatino Linotype" w:cs="Tahoma"/>
          <w:bCs/>
          <w:sz w:val="24"/>
          <w:lang w:eastAsia="en-US"/>
        </w:rPr>
      </w:pPr>
    </w:p>
    <w:p w14:paraId="5D447D6F" w14:textId="77777777" w:rsidR="00214ED0" w:rsidRPr="00565C57" w:rsidRDefault="00214ED0" w:rsidP="00214ED0">
      <w:pPr>
        <w:pStyle w:val="Prrafodelista"/>
        <w:numPr>
          <w:ilvl w:val="0"/>
          <w:numId w:val="28"/>
        </w:numPr>
        <w:spacing w:line="360" w:lineRule="auto"/>
        <w:ind w:right="-93"/>
        <w:jc w:val="both"/>
        <w:rPr>
          <w:rFonts w:ascii="Palatino Linotype" w:eastAsia="Calibri" w:hAnsi="Palatino Linotype" w:cs="Tahoma"/>
          <w:b/>
          <w:bCs/>
          <w:sz w:val="24"/>
          <w:lang w:eastAsia="en-US"/>
        </w:rPr>
      </w:pPr>
      <w:r w:rsidRPr="00565C57">
        <w:rPr>
          <w:rFonts w:ascii="Palatino Linotype" w:eastAsia="Calibri" w:hAnsi="Palatino Linotype" w:cs="Tahoma"/>
          <w:bCs/>
          <w:sz w:val="24"/>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65C57">
        <w:rPr>
          <w:rFonts w:ascii="Palatino Linotype" w:eastAsia="Calibri" w:hAnsi="Palatino Linotype" w:cs="Tahoma"/>
          <w:b/>
          <w:bCs/>
          <w:sz w:val="24"/>
          <w:lang w:eastAsia="en-US"/>
        </w:rPr>
        <w:t>que se encuentren en sus archivos o que estén constreñidos a elaborar;</w:t>
      </w:r>
    </w:p>
    <w:p w14:paraId="278D0349" w14:textId="77777777" w:rsidR="00214ED0" w:rsidRPr="00565C57" w:rsidRDefault="00214ED0" w:rsidP="00214ED0">
      <w:pPr>
        <w:pStyle w:val="Prrafodelista"/>
        <w:spacing w:line="360" w:lineRule="auto"/>
        <w:rPr>
          <w:rFonts w:ascii="Palatino Linotype" w:eastAsia="Calibri" w:hAnsi="Palatino Linotype" w:cs="Tahoma"/>
          <w:b/>
          <w:bCs/>
          <w:sz w:val="24"/>
          <w:lang w:eastAsia="en-US"/>
        </w:rPr>
      </w:pPr>
    </w:p>
    <w:p w14:paraId="67C3D9F0" w14:textId="77777777" w:rsidR="00214ED0" w:rsidRPr="00565C57" w:rsidRDefault="00214ED0" w:rsidP="00214ED0">
      <w:pPr>
        <w:pStyle w:val="Prrafodelista"/>
        <w:numPr>
          <w:ilvl w:val="0"/>
          <w:numId w:val="28"/>
        </w:numPr>
        <w:spacing w:line="360" w:lineRule="auto"/>
        <w:ind w:right="-93"/>
        <w:jc w:val="both"/>
        <w:rPr>
          <w:rFonts w:ascii="Palatino Linotype" w:eastAsia="Calibri" w:hAnsi="Palatino Linotype" w:cs="Tahoma"/>
          <w:b/>
          <w:bCs/>
          <w:sz w:val="24"/>
          <w:lang w:eastAsia="en-US"/>
        </w:rPr>
      </w:pPr>
      <w:r w:rsidRPr="00565C57">
        <w:rPr>
          <w:rFonts w:ascii="Palatino Linotype" w:eastAsia="Calibri" w:hAnsi="Palatino Linotype" w:cs="Tahoma"/>
          <w:bCs/>
          <w:sz w:val="24"/>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5F8CC4E5" w14:textId="77777777" w:rsidR="00214ED0" w:rsidRPr="00565C57" w:rsidRDefault="00214ED0" w:rsidP="00214ED0">
      <w:pPr>
        <w:pStyle w:val="Prrafodelista"/>
        <w:rPr>
          <w:rFonts w:ascii="Palatino Linotype" w:eastAsia="Calibri" w:hAnsi="Palatino Linotype" w:cs="Tahoma"/>
          <w:b/>
          <w:bCs/>
          <w:sz w:val="24"/>
          <w:lang w:eastAsia="en-US"/>
        </w:rPr>
      </w:pPr>
    </w:p>
    <w:p w14:paraId="366A76EF" w14:textId="77777777" w:rsidR="00214ED0" w:rsidRPr="00565C57" w:rsidRDefault="00214ED0" w:rsidP="00214ED0">
      <w:pPr>
        <w:pStyle w:val="Prrafodelista"/>
        <w:numPr>
          <w:ilvl w:val="0"/>
          <w:numId w:val="28"/>
        </w:numPr>
        <w:spacing w:line="360" w:lineRule="auto"/>
        <w:ind w:right="-93"/>
        <w:jc w:val="both"/>
        <w:rPr>
          <w:rFonts w:ascii="Palatino Linotype" w:eastAsia="Calibri" w:hAnsi="Palatino Linotype" w:cs="Tahoma"/>
          <w:b/>
          <w:bCs/>
          <w:sz w:val="24"/>
          <w:lang w:eastAsia="en-US"/>
        </w:rPr>
      </w:pPr>
      <w:r w:rsidRPr="00565C57">
        <w:rPr>
          <w:rFonts w:ascii="Palatino Linotype" w:eastAsia="Calibri" w:hAnsi="Palatino Linotype" w:cs="Tahoma"/>
          <w:bCs/>
          <w:sz w:val="24"/>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D617E53" w14:textId="77777777" w:rsidR="00214ED0" w:rsidRPr="00565C57" w:rsidRDefault="00214ED0" w:rsidP="00214ED0">
      <w:pPr>
        <w:tabs>
          <w:tab w:val="left" w:pos="4962"/>
        </w:tabs>
        <w:spacing w:line="360" w:lineRule="auto"/>
        <w:jc w:val="both"/>
        <w:rPr>
          <w:rFonts w:ascii="Palatino Linotype" w:eastAsia="Calibri" w:hAnsi="Palatino Linotype" w:cs="Tahoma"/>
          <w:b/>
          <w:iCs/>
          <w:sz w:val="24"/>
          <w:szCs w:val="24"/>
          <w:lang w:eastAsia="es-ES_tradnl"/>
        </w:rPr>
      </w:pPr>
    </w:p>
    <w:p w14:paraId="10380548" w14:textId="5E5C90CD" w:rsidR="00214ED0" w:rsidRPr="00565C57" w:rsidRDefault="00214ED0" w:rsidP="00214ED0">
      <w:pPr>
        <w:spacing w:line="360" w:lineRule="auto"/>
        <w:ind w:right="-93"/>
        <w:jc w:val="both"/>
        <w:rPr>
          <w:rFonts w:ascii="Palatino Linotype" w:hAnsi="Palatino Linotype" w:cs="Tahoma"/>
          <w:sz w:val="24"/>
          <w:szCs w:val="24"/>
        </w:rPr>
      </w:pPr>
      <w:r w:rsidRPr="00565C57">
        <w:rPr>
          <w:rFonts w:ascii="Palatino Linotype" w:eastAsia="Calibri" w:hAnsi="Palatino Linotype" w:cs="Tahoma"/>
          <w:bCs/>
          <w:sz w:val="24"/>
          <w:szCs w:val="24"/>
          <w:lang w:eastAsia="en-US"/>
        </w:rPr>
        <w:t xml:space="preserve">Establecido lo anterior, es preciso indicar que el agravio del peticionario consistió en que, a la fecha de la interposición del Recurso de Revisión, </w:t>
      </w:r>
      <w:r w:rsidRPr="00565C57">
        <w:rPr>
          <w:rFonts w:ascii="Palatino Linotype" w:eastAsia="Calibri" w:hAnsi="Palatino Linotype" w:cs="Tahoma"/>
          <w:b/>
          <w:bCs/>
          <w:sz w:val="24"/>
          <w:szCs w:val="24"/>
          <w:lang w:eastAsia="en-US"/>
        </w:rPr>
        <w:t>el Ayuntamiento de Cuautitlán no registró respuesta o prórroga a su requerimiento de acceso a la información</w:t>
      </w:r>
      <w:r w:rsidRPr="00565C57">
        <w:rPr>
          <w:rFonts w:ascii="Palatino Linotype" w:eastAsia="Calibri" w:hAnsi="Palatino Linotype" w:cs="Tahoma"/>
          <w:bCs/>
          <w:sz w:val="24"/>
          <w:szCs w:val="24"/>
          <w:lang w:eastAsia="en-US"/>
        </w:rPr>
        <w:t>, como se verificó en el Sistema</w:t>
      </w:r>
      <w:r w:rsidRPr="00565C57">
        <w:rPr>
          <w:rFonts w:ascii="Palatino Linotype" w:hAnsi="Palatino Linotype" w:cs="Tahoma"/>
          <w:sz w:val="24"/>
          <w:szCs w:val="24"/>
        </w:rPr>
        <w:t xml:space="preserve"> de Acceso a la Información Mexiquense (SAIMEX), plataforma utilizada para presentar el requerimiento de información.</w:t>
      </w:r>
    </w:p>
    <w:p w14:paraId="502F4770" w14:textId="77777777" w:rsidR="00214ED0" w:rsidRPr="00565C57" w:rsidRDefault="00214ED0" w:rsidP="00214ED0">
      <w:pPr>
        <w:autoSpaceDE w:val="0"/>
        <w:autoSpaceDN w:val="0"/>
        <w:adjustRightInd w:val="0"/>
        <w:spacing w:line="360" w:lineRule="auto"/>
        <w:jc w:val="both"/>
        <w:rPr>
          <w:rFonts w:ascii="Palatino Linotype" w:eastAsia="Calibri" w:hAnsi="Palatino Linotype" w:cs="Tahoma"/>
          <w:b/>
          <w:color w:val="000000"/>
          <w:sz w:val="24"/>
          <w:szCs w:val="24"/>
          <w:lang w:val="es-ES" w:eastAsia="es-MX"/>
        </w:rPr>
      </w:pPr>
    </w:p>
    <w:p w14:paraId="40D47AF0" w14:textId="52D12020" w:rsidR="00214ED0" w:rsidRPr="00565C57" w:rsidRDefault="00214ED0" w:rsidP="00214ED0">
      <w:pPr>
        <w:spacing w:line="360" w:lineRule="auto"/>
        <w:ind w:right="-93" w:firstLine="1"/>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 xml:space="preserve">En ese orden de ideas, el plazo con el que contaba el Sujeto Obligado para emitir contestación al requerimiento informativo, comenzó a correr del </w:t>
      </w:r>
      <w:r w:rsidRPr="00565C57">
        <w:rPr>
          <w:rFonts w:ascii="Palatino Linotype" w:hAnsi="Palatino Linotype" w:cs="Tahoma"/>
          <w:b/>
          <w:sz w:val="24"/>
          <w:szCs w:val="24"/>
          <w:lang w:val="es-MX"/>
        </w:rPr>
        <w:t>diecisiete de septiembre al siete de octubre de dos mil</w:t>
      </w:r>
      <w:r w:rsidRPr="00565C57">
        <w:rPr>
          <w:rFonts w:ascii="Palatino Linotype" w:hAnsi="Palatino Linotype" w:cs="Tahoma"/>
          <w:sz w:val="24"/>
          <w:szCs w:val="24"/>
          <w:lang w:val="es-MX"/>
        </w:rPr>
        <w:t xml:space="preserve"> diecinueve</w:t>
      </w:r>
      <w:r w:rsidRPr="00565C57">
        <w:rPr>
          <w:rFonts w:ascii="Palatino Linotype" w:eastAsia="Calibri" w:hAnsi="Palatino Linotype" w:cs="Tahoma"/>
          <w:b/>
          <w:bCs/>
          <w:sz w:val="24"/>
          <w:szCs w:val="24"/>
          <w:lang w:eastAsia="en-US"/>
        </w:rPr>
        <w:t xml:space="preserve">, </w:t>
      </w:r>
      <w:r w:rsidRPr="00565C57">
        <w:rPr>
          <w:rFonts w:ascii="Palatino Linotype" w:eastAsia="Calibri" w:hAnsi="Palatino Linotype" w:cs="Tahoma"/>
          <w:bCs/>
          <w:sz w:val="24"/>
          <w:szCs w:val="24"/>
          <w:lang w:eastAsia="en-US"/>
        </w:rPr>
        <w:t>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78CB72B6" w14:textId="77777777" w:rsidR="00214ED0" w:rsidRPr="00565C57" w:rsidRDefault="00214ED0" w:rsidP="00214ED0">
      <w:pPr>
        <w:spacing w:line="360" w:lineRule="auto"/>
        <w:ind w:right="-93"/>
        <w:jc w:val="both"/>
        <w:rPr>
          <w:rFonts w:ascii="Palatino Linotype" w:hAnsi="Palatino Linotype" w:cs="Tahoma"/>
          <w:sz w:val="24"/>
          <w:szCs w:val="24"/>
        </w:rPr>
      </w:pPr>
    </w:p>
    <w:p w14:paraId="19313D41" w14:textId="1E26B0BA" w:rsidR="00214ED0" w:rsidRPr="00565C57" w:rsidRDefault="00214ED0" w:rsidP="00214ED0">
      <w:pPr>
        <w:spacing w:line="360" w:lineRule="auto"/>
        <w:ind w:right="-93"/>
        <w:jc w:val="both"/>
        <w:rPr>
          <w:rFonts w:ascii="Palatino Linotype" w:hAnsi="Palatino Linotype" w:cs="Tahoma"/>
          <w:b/>
          <w:sz w:val="24"/>
          <w:szCs w:val="24"/>
          <w:lang w:eastAsia="es-MX"/>
        </w:rPr>
      </w:pPr>
      <w:r w:rsidRPr="00565C57">
        <w:rPr>
          <w:rFonts w:ascii="Palatino Linotype" w:hAnsi="Palatino Linotype" w:cs="Tahoma"/>
          <w:sz w:val="24"/>
          <w:szCs w:val="24"/>
          <w:lang w:eastAsia="es-MX"/>
        </w:rPr>
        <w:t xml:space="preserve">Por tal motivo, se concluye que ante la negativa para atender la solicitud de acceso a la información dentro de plazo establecido en el artículo 163 de la Ley de Transparencia y Acceso a la Información Pública del Estado de México, el agravio hecho valer por el Particular es </w:t>
      </w:r>
      <w:r w:rsidRPr="00565C57">
        <w:rPr>
          <w:rFonts w:ascii="Palatino Linotype" w:hAnsi="Palatino Linotype" w:cs="Tahoma"/>
          <w:b/>
          <w:sz w:val="24"/>
          <w:szCs w:val="24"/>
          <w:lang w:eastAsia="es-MX"/>
        </w:rPr>
        <w:t>FUNDADO.</w:t>
      </w:r>
    </w:p>
    <w:p w14:paraId="37D0D257" w14:textId="77777777" w:rsidR="00731586" w:rsidRPr="00565C57" w:rsidRDefault="00731586" w:rsidP="00203083">
      <w:pPr>
        <w:spacing w:line="360" w:lineRule="auto"/>
        <w:jc w:val="both"/>
        <w:rPr>
          <w:rFonts w:ascii="Palatino Linotype" w:eastAsia="Calibri" w:hAnsi="Palatino Linotype" w:cs="Tahoma"/>
          <w:bCs/>
          <w:sz w:val="24"/>
          <w:szCs w:val="24"/>
          <w:lang w:eastAsia="en-US"/>
        </w:rPr>
      </w:pPr>
    </w:p>
    <w:p w14:paraId="5061C85B" w14:textId="2D072D83" w:rsidR="00731586" w:rsidRPr="00565C57" w:rsidRDefault="00214ED0" w:rsidP="00203083">
      <w:pPr>
        <w:spacing w:line="360" w:lineRule="auto"/>
        <w:jc w:val="both"/>
        <w:rPr>
          <w:rFonts w:ascii="Palatino Linotype" w:hAnsi="Palatino Linotype" w:cs="Tahoma"/>
          <w:b/>
          <w:bCs/>
          <w:sz w:val="24"/>
          <w:szCs w:val="24"/>
        </w:rPr>
      </w:pPr>
      <w:r w:rsidRPr="00565C57">
        <w:rPr>
          <w:rFonts w:ascii="Palatino Linotype" w:hAnsi="Palatino Linotype" w:cs="Tahoma"/>
          <w:bCs/>
          <w:sz w:val="24"/>
          <w:szCs w:val="24"/>
        </w:rPr>
        <w:t>Por cuanto hace a la naturaleza de la información para determinar si procede ordenar la entrega de la misma, es de señalar que</w:t>
      </w:r>
      <w:r w:rsidR="00731586" w:rsidRPr="00565C57">
        <w:rPr>
          <w:rFonts w:ascii="Palatino Linotype" w:hAnsi="Palatino Linotype" w:cs="Tahoma"/>
          <w:bCs/>
          <w:sz w:val="24"/>
          <w:szCs w:val="24"/>
        </w:rPr>
        <w:t xml:space="preserve"> el artículo 32, párrafo segundo, de la Ley de Fiscalización Superior del Estado de México, establece que los Presidentes Municipales, presentarán a la Legislatura </w:t>
      </w:r>
      <w:r w:rsidR="00731586" w:rsidRPr="00565C57">
        <w:rPr>
          <w:rFonts w:ascii="Palatino Linotype" w:hAnsi="Palatino Linotype" w:cs="Tahoma"/>
          <w:b/>
          <w:bCs/>
          <w:sz w:val="24"/>
          <w:szCs w:val="24"/>
        </w:rPr>
        <w:t>los informes mensuales, dentro de los veinte días posteriores al término del mes correspondiente.</w:t>
      </w:r>
    </w:p>
    <w:p w14:paraId="52502918" w14:textId="77777777" w:rsidR="00731586" w:rsidRPr="00565C57" w:rsidRDefault="00731586" w:rsidP="00203083">
      <w:pPr>
        <w:spacing w:line="360" w:lineRule="auto"/>
        <w:jc w:val="both"/>
        <w:rPr>
          <w:rFonts w:ascii="Palatino Linotype" w:hAnsi="Palatino Linotype" w:cs="Tahoma"/>
          <w:b/>
          <w:bCs/>
          <w:sz w:val="24"/>
          <w:szCs w:val="24"/>
        </w:rPr>
      </w:pPr>
    </w:p>
    <w:p w14:paraId="684555FB" w14:textId="5238AA4D" w:rsidR="00731586" w:rsidRPr="00565C57" w:rsidRDefault="00731586" w:rsidP="00203083">
      <w:pPr>
        <w:spacing w:line="360" w:lineRule="auto"/>
        <w:jc w:val="both"/>
        <w:rPr>
          <w:rFonts w:ascii="Palatino Linotype" w:hAnsi="Palatino Linotype" w:cs="Tahoma"/>
          <w:bCs/>
          <w:sz w:val="24"/>
          <w:szCs w:val="24"/>
        </w:rPr>
      </w:pPr>
      <w:r w:rsidRPr="00565C57">
        <w:rPr>
          <w:rFonts w:ascii="Palatino Linotype" w:hAnsi="Palatino Linotype" w:cs="Tahoma"/>
          <w:bCs/>
          <w:sz w:val="24"/>
          <w:szCs w:val="24"/>
        </w:rPr>
        <w:t xml:space="preserve">En ese orden de ideas, el </w:t>
      </w:r>
      <w:r w:rsidR="00353770" w:rsidRPr="00565C57">
        <w:rPr>
          <w:rFonts w:ascii="Palatino Linotype" w:hAnsi="Palatino Linotype" w:cs="Tahoma"/>
          <w:bCs/>
          <w:sz w:val="24"/>
          <w:szCs w:val="24"/>
        </w:rPr>
        <w:t>artículo</w:t>
      </w:r>
      <w:r w:rsidRPr="00565C57">
        <w:rPr>
          <w:rFonts w:ascii="Palatino Linotype" w:hAnsi="Palatino Linotype" w:cs="Tahoma"/>
          <w:bCs/>
          <w:sz w:val="24"/>
          <w:szCs w:val="24"/>
        </w:rPr>
        <w:t xml:space="preserve"> 8, fracciones XI y XIV, de dicho ordenamiento jurídico, establece que el Órgano Superior de Fiscalización del Estado de México, será </w:t>
      </w:r>
      <w:r w:rsidRPr="00565C57">
        <w:rPr>
          <w:rFonts w:ascii="Palatino Linotype" w:hAnsi="Palatino Linotype" w:cs="Tahoma"/>
          <w:bCs/>
          <w:sz w:val="24"/>
          <w:szCs w:val="24"/>
        </w:rPr>
        <w:lastRenderedPageBreak/>
        <w:t>el encargado de establecer los lineamientos necesarios para la elaboración de los informes mensuales; además que verificará que dichos informes hayan sido presentados conforme a la normatividad aplicable.</w:t>
      </w:r>
    </w:p>
    <w:p w14:paraId="47007D56" w14:textId="77777777" w:rsidR="00731586" w:rsidRPr="00565C57" w:rsidRDefault="00731586" w:rsidP="00203083">
      <w:pPr>
        <w:spacing w:line="360" w:lineRule="auto"/>
        <w:jc w:val="both"/>
        <w:rPr>
          <w:rFonts w:ascii="Palatino Linotype" w:hAnsi="Palatino Linotype" w:cs="Tahoma"/>
          <w:bCs/>
          <w:sz w:val="24"/>
          <w:szCs w:val="24"/>
        </w:rPr>
      </w:pPr>
    </w:p>
    <w:p w14:paraId="78D52F72" w14:textId="77777777" w:rsidR="00731586" w:rsidRPr="00565C57" w:rsidRDefault="00731586" w:rsidP="00203083">
      <w:pPr>
        <w:spacing w:line="360" w:lineRule="auto"/>
        <w:jc w:val="both"/>
        <w:rPr>
          <w:rFonts w:ascii="Palatino Linotype" w:hAnsi="Palatino Linotype" w:cs="Tahoma"/>
          <w:bCs/>
          <w:sz w:val="24"/>
          <w:szCs w:val="24"/>
        </w:rPr>
      </w:pPr>
      <w:r w:rsidRPr="00565C57">
        <w:rPr>
          <w:rFonts w:ascii="Palatino Linotype" w:hAnsi="Palatino Linotype" w:cs="Tahoma"/>
          <w:bCs/>
          <w:sz w:val="24"/>
          <w:szCs w:val="24"/>
        </w:rPr>
        <w:t xml:space="preserve">Además, el artículo 350 del Código Financiero del Estado de México y Municipios, establece que dentro de los primeros veinte días hábiles, </w:t>
      </w:r>
      <w:r w:rsidRPr="00565C57">
        <w:rPr>
          <w:rFonts w:ascii="Palatino Linotype" w:hAnsi="Palatino Linotype" w:cs="Tahoma"/>
          <w:b/>
          <w:bCs/>
          <w:sz w:val="24"/>
          <w:szCs w:val="24"/>
        </w:rPr>
        <w:t>las Tesorerías Municipales</w:t>
      </w:r>
      <w:r w:rsidRPr="00565C57">
        <w:rPr>
          <w:rFonts w:ascii="Palatino Linotype" w:hAnsi="Palatino Linotype" w:cs="Tahoma"/>
          <w:bCs/>
          <w:sz w:val="24"/>
          <w:szCs w:val="24"/>
        </w:rPr>
        <w:t>, enviarán para su análisis y evaluación al Órgano Superior de Fiscalización del Estado de México, la información Patrimonial, Presupuestal, de la Obra Pública y de Nómina.</w:t>
      </w:r>
    </w:p>
    <w:p w14:paraId="297342D5" w14:textId="77777777" w:rsidR="00235907" w:rsidRPr="00565C57" w:rsidRDefault="00235907" w:rsidP="00203083">
      <w:pPr>
        <w:spacing w:line="360" w:lineRule="auto"/>
        <w:jc w:val="both"/>
        <w:rPr>
          <w:rFonts w:ascii="Palatino Linotype" w:hAnsi="Palatino Linotype" w:cs="Tahoma"/>
          <w:bCs/>
          <w:sz w:val="24"/>
          <w:szCs w:val="24"/>
        </w:rPr>
      </w:pPr>
    </w:p>
    <w:p w14:paraId="7C1AD802" w14:textId="2A8BA381" w:rsidR="0023465E" w:rsidRPr="00565C57" w:rsidRDefault="00731586" w:rsidP="00203083">
      <w:pPr>
        <w:spacing w:line="360" w:lineRule="auto"/>
        <w:jc w:val="both"/>
        <w:rPr>
          <w:rFonts w:ascii="Palatino Linotype" w:eastAsia="Calibri" w:hAnsi="Palatino Linotype" w:cs="Tahoma"/>
          <w:bCs/>
          <w:iCs/>
          <w:sz w:val="24"/>
          <w:szCs w:val="24"/>
          <w:lang w:eastAsia="es-ES_tradnl"/>
        </w:rPr>
      </w:pPr>
      <w:r w:rsidRPr="00565C57">
        <w:rPr>
          <w:rFonts w:ascii="Palatino Linotype" w:eastAsia="Calibri" w:hAnsi="Palatino Linotype" w:cs="Tahoma"/>
          <w:bCs/>
          <w:iCs/>
          <w:sz w:val="24"/>
          <w:szCs w:val="24"/>
          <w:lang w:eastAsia="es-ES_tradnl"/>
        </w:rPr>
        <w:t xml:space="preserve">En ese orden de ideas, en los Lineamientos para la Entrega del Informe Mensual Municipal dos mil diecinueve, entre los criterios que maneja, se advierte que en el </w:t>
      </w:r>
      <w:r w:rsidRPr="00565C57">
        <w:rPr>
          <w:rFonts w:ascii="Palatino Linotype" w:eastAsia="Calibri" w:hAnsi="Palatino Linotype" w:cs="Tahoma"/>
          <w:b/>
          <w:bCs/>
          <w:iCs/>
          <w:sz w:val="24"/>
          <w:szCs w:val="24"/>
          <w:lang w:eastAsia="es-ES_tradnl"/>
        </w:rPr>
        <w:t>Disco 4</w:t>
      </w:r>
      <w:r w:rsidRPr="00565C57">
        <w:rPr>
          <w:rFonts w:ascii="Palatino Linotype" w:eastAsia="Calibri" w:hAnsi="Palatino Linotype" w:cs="Tahoma"/>
          <w:bCs/>
          <w:iCs/>
          <w:sz w:val="24"/>
          <w:szCs w:val="24"/>
          <w:lang w:eastAsia="es-ES_tradnl"/>
        </w:rPr>
        <w:t xml:space="preserve">, referente a la </w:t>
      </w:r>
      <w:r w:rsidRPr="00565C57">
        <w:rPr>
          <w:rFonts w:ascii="Palatino Linotype" w:eastAsia="Calibri" w:hAnsi="Palatino Linotype" w:cs="Tahoma"/>
          <w:b/>
          <w:bCs/>
          <w:iCs/>
          <w:sz w:val="24"/>
          <w:szCs w:val="24"/>
          <w:lang w:eastAsia="es-ES_tradnl"/>
        </w:rPr>
        <w:t xml:space="preserve">Información de Nómina, </w:t>
      </w:r>
      <w:r w:rsidRPr="00565C57">
        <w:rPr>
          <w:rFonts w:ascii="Palatino Linotype" w:eastAsia="Calibri" w:hAnsi="Palatino Linotype" w:cs="Tahoma"/>
          <w:bCs/>
          <w:iCs/>
          <w:sz w:val="24"/>
          <w:szCs w:val="24"/>
          <w:lang w:eastAsia="es-ES_tradnl"/>
        </w:rPr>
        <w:t xml:space="preserve">se integra por diversos documentos, </w:t>
      </w:r>
      <w:r w:rsidR="007C5198" w:rsidRPr="00565C57">
        <w:rPr>
          <w:rFonts w:ascii="Palatino Linotype" w:eastAsia="Calibri" w:hAnsi="Palatino Linotype" w:cs="Tahoma"/>
          <w:bCs/>
          <w:iCs/>
          <w:sz w:val="24"/>
          <w:szCs w:val="24"/>
          <w:lang w:eastAsia="es-ES_tradnl"/>
        </w:rPr>
        <w:t>a saber, los siguientes:</w:t>
      </w:r>
    </w:p>
    <w:p w14:paraId="40E717A1" w14:textId="056C4199" w:rsidR="007C5198" w:rsidRPr="00A95DF7" w:rsidRDefault="007C5198" w:rsidP="00203083">
      <w:pPr>
        <w:spacing w:line="360" w:lineRule="auto"/>
        <w:jc w:val="both"/>
        <w:rPr>
          <w:rFonts w:ascii="Palatino Linotype" w:eastAsia="MS Mincho" w:hAnsi="Palatino Linotype" w:cs="Tahoma"/>
          <w:sz w:val="22"/>
        </w:rPr>
      </w:pPr>
      <w:r w:rsidRPr="00A95DF7">
        <w:rPr>
          <w:noProof/>
          <w:lang w:val="es-MX" w:eastAsia="es-MX"/>
        </w:rPr>
        <w:drawing>
          <wp:inline distT="0" distB="0" distL="0" distR="0" wp14:anchorId="251D4999" wp14:editId="367FF27C">
            <wp:extent cx="5755640" cy="34385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5640" cy="3438525"/>
                    </a:xfrm>
                    <a:prstGeom prst="rect">
                      <a:avLst/>
                    </a:prstGeom>
                  </pic:spPr>
                </pic:pic>
              </a:graphicData>
            </a:graphic>
          </wp:inline>
        </w:drawing>
      </w:r>
    </w:p>
    <w:p w14:paraId="6553CC96" w14:textId="2126A1EA" w:rsidR="00821A8D" w:rsidRPr="00565C57" w:rsidRDefault="00821A8D" w:rsidP="00203083">
      <w:pPr>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lastRenderedPageBreak/>
        <w:t>Por tal situación, se advierte que la pretensión del Particular es obtener</w:t>
      </w:r>
      <w:r w:rsidR="00496AC2" w:rsidRPr="00565C57">
        <w:rPr>
          <w:rFonts w:ascii="Palatino Linotype" w:eastAsia="Calibri" w:hAnsi="Palatino Linotype" w:cs="Tahoma"/>
          <w:bCs/>
          <w:sz w:val="24"/>
          <w:szCs w:val="24"/>
          <w:lang w:eastAsia="en-US"/>
        </w:rPr>
        <w:t xml:space="preserve"> información relacionada con </w:t>
      </w:r>
      <w:r w:rsidR="0046538A" w:rsidRPr="00565C57">
        <w:rPr>
          <w:rFonts w:ascii="Palatino Linotype" w:eastAsia="Calibri" w:hAnsi="Palatino Linotype" w:cs="Tahoma"/>
          <w:bCs/>
          <w:sz w:val="24"/>
          <w:szCs w:val="24"/>
          <w:lang w:eastAsia="en-US"/>
        </w:rPr>
        <w:t>las remuneraciones de los servidores públicos que laboran para el Ayuntamiento</w:t>
      </w:r>
      <w:r w:rsidR="004679F2" w:rsidRPr="00565C57">
        <w:rPr>
          <w:rFonts w:ascii="Palatino Linotype" w:eastAsia="Calibri" w:hAnsi="Palatino Linotype" w:cs="Tahoma"/>
          <w:bCs/>
          <w:sz w:val="24"/>
          <w:szCs w:val="24"/>
          <w:lang w:eastAsia="en-US"/>
        </w:rPr>
        <w:t>,</w:t>
      </w:r>
      <w:r w:rsidR="0046538A" w:rsidRPr="00565C57">
        <w:rPr>
          <w:rFonts w:ascii="Palatino Linotype" w:eastAsia="Calibri" w:hAnsi="Palatino Linotype" w:cs="Tahoma"/>
          <w:bCs/>
          <w:sz w:val="24"/>
          <w:szCs w:val="24"/>
          <w:lang w:eastAsia="en-US"/>
        </w:rPr>
        <w:t xml:space="preserve"> esto es,</w:t>
      </w:r>
      <w:r w:rsidR="004679F2" w:rsidRPr="00565C57">
        <w:rPr>
          <w:rFonts w:ascii="Palatino Linotype" w:eastAsia="Calibri" w:hAnsi="Palatino Linotype" w:cs="Tahoma"/>
          <w:bCs/>
          <w:sz w:val="24"/>
          <w:szCs w:val="24"/>
          <w:lang w:eastAsia="en-US"/>
        </w:rPr>
        <w:t xml:space="preserve"> los documentos contenidos en el disco 4, de los Informes Mensuales presentados por el Sujeto Obligado, de los meses de enero a </w:t>
      </w:r>
      <w:r w:rsidR="007A6D9B" w:rsidRPr="00565C57">
        <w:rPr>
          <w:rFonts w:ascii="Palatino Linotype" w:eastAsia="Calibri" w:hAnsi="Palatino Linotype" w:cs="Tahoma"/>
          <w:bCs/>
          <w:sz w:val="24"/>
          <w:szCs w:val="24"/>
          <w:lang w:eastAsia="en-US"/>
        </w:rPr>
        <w:t>julio</w:t>
      </w:r>
      <w:r w:rsidR="004679F2" w:rsidRPr="00565C57">
        <w:rPr>
          <w:rFonts w:ascii="Palatino Linotype" w:eastAsia="Calibri" w:hAnsi="Palatino Linotype" w:cs="Tahoma"/>
          <w:bCs/>
          <w:sz w:val="24"/>
          <w:szCs w:val="24"/>
          <w:lang w:eastAsia="en-US"/>
        </w:rPr>
        <w:t xml:space="preserve"> de</w:t>
      </w:r>
      <w:r w:rsidR="007A6D9B" w:rsidRPr="00565C57">
        <w:rPr>
          <w:rFonts w:ascii="Palatino Linotype" w:eastAsia="Calibri" w:hAnsi="Palatino Linotype" w:cs="Tahoma"/>
          <w:bCs/>
          <w:sz w:val="24"/>
          <w:szCs w:val="24"/>
          <w:lang w:eastAsia="en-US"/>
        </w:rPr>
        <w:t>l año dos mil diecinueve</w:t>
      </w:r>
      <w:r w:rsidR="004679F2" w:rsidRPr="00565C57">
        <w:rPr>
          <w:rFonts w:ascii="Palatino Linotype" w:eastAsia="Calibri" w:hAnsi="Palatino Linotype" w:cs="Tahoma"/>
          <w:bCs/>
          <w:sz w:val="24"/>
          <w:szCs w:val="24"/>
          <w:lang w:eastAsia="en-US"/>
        </w:rPr>
        <w:t>, a saber, los siguientes:</w:t>
      </w:r>
    </w:p>
    <w:p w14:paraId="36117751" w14:textId="77777777" w:rsidR="004679F2" w:rsidRPr="00565C57" w:rsidRDefault="004679F2" w:rsidP="00203083">
      <w:pPr>
        <w:spacing w:line="360" w:lineRule="auto"/>
        <w:jc w:val="both"/>
        <w:rPr>
          <w:rFonts w:ascii="Palatino Linotype" w:eastAsia="Calibri" w:hAnsi="Palatino Linotype" w:cs="Tahoma"/>
          <w:bCs/>
          <w:sz w:val="24"/>
          <w:szCs w:val="24"/>
          <w:lang w:eastAsia="en-US"/>
        </w:rPr>
      </w:pPr>
    </w:p>
    <w:p w14:paraId="7C73BD28" w14:textId="078B1D85" w:rsidR="004679F2" w:rsidRPr="00565C57" w:rsidRDefault="004679F2" w:rsidP="00203083">
      <w:pPr>
        <w:pStyle w:val="Prrafodelista"/>
        <w:numPr>
          <w:ilvl w:val="0"/>
          <w:numId w:val="7"/>
        </w:numPr>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Nómina General del 01 al 15 del mes;</w:t>
      </w:r>
    </w:p>
    <w:p w14:paraId="7F2CA1F6" w14:textId="13A8073D" w:rsidR="004679F2" w:rsidRPr="00565C57" w:rsidRDefault="004679F2" w:rsidP="00203083">
      <w:pPr>
        <w:pStyle w:val="Prrafodelista"/>
        <w:numPr>
          <w:ilvl w:val="0"/>
          <w:numId w:val="7"/>
        </w:numPr>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Nómina General del 16 al 30/31 del mes;</w:t>
      </w:r>
    </w:p>
    <w:p w14:paraId="6E4E5313" w14:textId="64871F5A" w:rsidR="004679F2" w:rsidRPr="00565C57" w:rsidRDefault="004679F2" w:rsidP="00203083">
      <w:pPr>
        <w:pStyle w:val="Prrafodelista"/>
        <w:numPr>
          <w:ilvl w:val="0"/>
          <w:numId w:val="7"/>
        </w:numPr>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Reporte de Remuneraciones de Mandos Medios y Superiores;</w:t>
      </w:r>
    </w:p>
    <w:p w14:paraId="4DD5F1B8" w14:textId="2F81D6A6" w:rsidR="004679F2" w:rsidRPr="00565C57" w:rsidRDefault="004679F2" w:rsidP="00203083">
      <w:pPr>
        <w:pStyle w:val="Prrafodelista"/>
        <w:numPr>
          <w:ilvl w:val="0"/>
          <w:numId w:val="7"/>
        </w:numPr>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Reporte de Altas y Bajas del Personal;</w:t>
      </w:r>
    </w:p>
    <w:p w14:paraId="23A6F663" w14:textId="5ED9E895" w:rsidR="004679F2" w:rsidRPr="00565C57" w:rsidRDefault="004679F2" w:rsidP="00203083">
      <w:pPr>
        <w:pStyle w:val="Prrafodelista"/>
        <w:numPr>
          <w:ilvl w:val="0"/>
          <w:numId w:val="7"/>
        </w:numPr>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Comprobantes Fiscales Digitales por Internet por concepto de Honorarios (CFDI);</w:t>
      </w:r>
    </w:p>
    <w:p w14:paraId="574705EF" w14:textId="254ACBA0" w:rsidR="004679F2" w:rsidRPr="00565C57" w:rsidRDefault="004679F2" w:rsidP="00203083">
      <w:pPr>
        <w:pStyle w:val="Prrafodelista"/>
        <w:numPr>
          <w:ilvl w:val="0"/>
          <w:numId w:val="7"/>
        </w:numPr>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Comprobantes Fiscales Digitales por Internet por concepto de Nómina del 01 al 15 del mes (CFDI);</w:t>
      </w:r>
    </w:p>
    <w:p w14:paraId="5ABB9716" w14:textId="5EB4567E" w:rsidR="004679F2" w:rsidRPr="00565C57" w:rsidRDefault="004679F2" w:rsidP="00203083">
      <w:pPr>
        <w:pStyle w:val="Prrafodelista"/>
        <w:numPr>
          <w:ilvl w:val="0"/>
          <w:numId w:val="7"/>
        </w:numPr>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Comprobantes Fiscales Digitales por Internet por concepto de Nómina del 16 al 30131 del mes (CFDI);</w:t>
      </w:r>
    </w:p>
    <w:p w14:paraId="69A00B18" w14:textId="22E5E360" w:rsidR="004679F2" w:rsidRPr="00565C57" w:rsidRDefault="004679F2" w:rsidP="00203083">
      <w:pPr>
        <w:pStyle w:val="Prrafodelista"/>
        <w:numPr>
          <w:ilvl w:val="0"/>
          <w:numId w:val="7"/>
        </w:numPr>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Tabulador de Sueldos</w:t>
      </w:r>
      <w:r w:rsidR="00400B70" w:rsidRPr="00565C57">
        <w:rPr>
          <w:rFonts w:ascii="Palatino Linotype" w:eastAsia="Calibri" w:hAnsi="Palatino Linotype" w:cs="Tahoma"/>
          <w:bCs/>
          <w:sz w:val="24"/>
          <w:lang w:eastAsia="en-US"/>
        </w:rPr>
        <w:t>, y</w:t>
      </w:r>
    </w:p>
    <w:p w14:paraId="571B41DB" w14:textId="7698F85D" w:rsidR="004679F2" w:rsidRPr="00565C57" w:rsidRDefault="004679F2" w:rsidP="00203083">
      <w:pPr>
        <w:pStyle w:val="Prrafodelista"/>
        <w:numPr>
          <w:ilvl w:val="0"/>
          <w:numId w:val="7"/>
        </w:numPr>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Dispersión de Nómina</w:t>
      </w:r>
      <w:r w:rsidR="00400B70" w:rsidRPr="00565C57">
        <w:rPr>
          <w:rFonts w:ascii="Palatino Linotype" w:eastAsia="Calibri" w:hAnsi="Palatino Linotype" w:cs="Tahoma"/>
          <w:bCs/>
          <w:sz w:val="24"/>
          <w:lang w:eastAsia="en-US"/>
        </w:rPr>
        <w:t>.</w:t>
      </w:r>
    </w:p>
    <w:p w14:paraId="1494F162" w14:textId="77777777" w:rsidR="00731586" w:rsidRPr="00565C57" w:rsidRDefault="00731586" w:rsidP="00203083">
      <w:pPr>
        <w:spacing w:line="360" w:lineRule="auto"/>
        <w:jc w:val="both"/>
        <w:rPr>
          <w:rFonts w:ascii="Palatino Linotype" w:eastAsia="Calibri" w:hAnsi="Palatino Linotype" w:cs="Tahoma"/>
          <w:bCs/>
          <w:sz w:val="24"/>
          <w:szCs w:val="24"/>
          <w:lang w:eastAsia="en-US"/>
        </w:rPr>
      </w:pPr>
    </w:p>
    <w:p w14:paraId="2309FF5E" w14:textId="77777777" w:rsidR="00F47692" w:rsidRPr="00565C57" w:rsidRDefault="00F47692" w:rsidP="00F47692">
      <w:pPr>
        <w:spacing w:line="360" w:lineRule="auto"/>
        <w:ind w:right="-93"/>
        <w:jc w:val="both"/>
        <w:rPr>
          <w:rFonts w:ascii="Palatino Linotype" w:hAnsi="Palatino Linotype" w:cs="Tahoma"/>
          <w:sz w:val="24"/>
          <w:szCs w:val="24"/>
          <w:lang w:val="es-ES"/>
        </w:rPr>
      </w:pPr>
      <w:r w:rsidRPr="00565C57">
        <w:rPr>
          <w:rFonts w:ascii="Palatino Linotype" w:hAnsi="Palatino Linotype" w:cs="Tahoma"/>
          <w:sz w:val="24"/>
          <w:szCs w:val="24"/>
          <w:lang w:val="es-ES"/>
        </w:rPr>
        <w:t xml:space="preserve">Así las cosas, resulta claro que existe fuente obligacional que constriñe al </w:t>
      </w:r>
      <w:r w:rsidRPr="00565C57">
        <w:rPr>
          <w:rFonts w:ascii="Palatino Linotype" w:hAnsi="Palatino Linotype" w:cs="Tahoma"/>
          <w:b/>
          <w:sz w:val="24"/>
          <w:szCs w:val="24"/>
          <w:lang w:val="es-ES"/>
        </w:rPr>
        <w:t>SUJETO OBLIGADO</w:t>
      </w:r>
      <w:r w:rsidRPr="00565C57">
        <w:rPr>
          <w:rFonts w:ascii="Palatino Linotype" w:hAnsi="Palatino Linotype" w:cs="Tahoma"/>
          <w:sz w:val="24"/>
          <w:szCs w:val="24"/>
          <w:lang w:val="es-ES"/>
        </w:rPr>
        <w:t xml:space="preserve">, para entregar los informes mensuales al OSFEM de conformidad con el artículo 32 de la Ley de Fiscalización Superior del Estado de México, en los cuales se incluye lo referente al </w:t>
      </w:r>
      <w:r w:rsidRPr="00565C57">
        <w:rPr>
          <w:rFonts w:ascii="Palatino Linotype" w:hAnsi="Palatino Linotype" w:cs="Tahoma"/>
          <w:b/>
          <w:sz w:val="24"/>
          <w:szCs w:val="24"/>
          <w:lang w:val="es-ES"/>
        </w:rPr>
        <w:t>Disco 4,</w:t>
      </w:r>
      <w:r w:rsidRPr="00565C57">
        <w:rPr>
          <w:rFonts w:ascii="Palatino Linotype" w:hAnsi="Palatino Linotype" w:cs="Tahoma"/>
          <w:i/>
          <w:sz w:val="24"/>
          <w:szCs w:val="24"/>
          <w:lang w:val="es-ES"/>
        </w:rPr>
        <w:t xml:space="preserve"> </w:t>
      </w:r>
      <w:r w:rsidRPr="00565C57">
        <w:rPr>
          <w:rFonts w:ascii="Palatino Linotype" w:hAnsi="Palatino Linotype" w:cs="Tahoma"/>
          <w:sz w:val="24"/>
          <w:szCs w:val="24"/>
          <w:lang w:val="es-ES"/>
        </w:rPr>
        <w:t xml:space="preserve">que comprenden las remuneraciones que perciben por el empleo, cargo o comisión de cualquier naturaleza los servidores públicos </w:t>
      </w:r>
      <w:r w:rsidRPr="00565C57">
        <w:rPr>
          <w:rFonts w:ascii="Palatino Linotype" w:hAnsi="Palatino Linotype" w:cs="Tahoma"/>
          <w:sz w:val="24"/>
          <w:szCs w:val="24"/>
          <w:lang w:val="es-ES"/>
        </w:rPr>
        <w:lastRenderedPageBreak/>
        <w:t xml:space="preserve">municipales; en consecuencia, la información solicitada; por </w:t>
      </w:r>
      <w:r w:rsidRPr="00565C57">
        <w:rPr>
          <w:rFonts w:ascii="Palatino Linotype" w:hAnsi="Palatino Linotype" w:cs="Tahoma"/>
          <w:b/>
          <w:sz w:val="24"/>
          <w:szCs w:val="24"/>
          <w:lang w:val="es-ES"/>
        </w:rPr>
        <w:t xml:space="preserve">EL RECURRENTE </w:t>
      </w:r>
      <w:r w:rsidRPr="00565C57">
        <w:rPr>
          <w:rFonts w:ascii="Palatino Linotype" w:hAnsi="Palatino Linotype" w:cs="Tahoma"/>
          <w:sz w:val="24"/>
          <w:szCs w:val="24"/>
          <w:lang w:val="es-ES"/>
        </w:rPr>
        <w:t xml:space="preserve">debe obrar en los archivos del </w:t>
      </w:r>
      <w:r w:rsidRPr="00565C57">
        <w:rPr>
          <w:rFonts w:ascii="Palatino Linotype" w:hAnsi="Palatino Linotype" w:cs="Tahoma"/>
          <w:b/>
          <w:sz w:val="24"/>
          <w:szCs w:val="24"/>
          <w:lang w:val="es-ES"/>
        </w:rPr>
        <w:t>SUJETO OBLIGADO</w:t>
      </w:r>
      <w:r w:rsidRPr="00565C57">
        <w:rPr>
          <w:rFonts w:ascii="Palatino Linotype" w:hAnsi="Palatino Linotype" w:cs="Tahoma"/>
          <w:sz w:val="24"/>
          <w:szCs w:val="24"/>
          <w:lang w:val="es-ES"/>
        </w:rPr>
        <w:t>.</w:t>
      </w:r>
    </w:p>
    <w:p w14:paraId="519689FF" w14:textId="77777777" w:rsidR="00F47692" w:rsidRPr="00565C57" w:rsidRDefault="00F47692" w:rsidP="00F47692">
      <w:pPr>
        <w:spacing w:line="360" w:lineRule="auto"/>
        <w:ind w:right="-93"/>
        <w:jc w:val="both"/>
        <w:rPr>
          <w:rFonts w:ascii="Palatino Linotype" w:hAnsi="Palatino Linotype" w:cs="Tahoma"/>
          <w:sz w:val="24"/>
          <w:szCs w:val="24"/>
          <w:lang w:val="es-ES"/>
        </w:rPr>
      </w:pPr>
    </w:p>
    <w:p w14:paraId="1738D51B" w14:textId="240765F9" w:rsidR="00F47692" w:rsidRPr="00565C57" w:rsidRDefault="00F47692" w:rsidP="00F47692">
      <w:pPr>
        <w:spacing w:line="360" w:lineRule="auto"/>
        <w:ind w:right="-93"/>
        <w:jc w:val="both"/>
        <w:rPr>
          <w:rFonts w:ascii="Palatino Linotype" w:hAnsi="Palatino Linotype" w:cs="Tahoma"/>
          <w:bCs/>
          <w:sz w:val="24"/>
          <w:szCs w:val="24"/>
          <w:lang w:val="es-ES"/>
        </w:rPr>
      </w:pPr>
      <w:r w:rsidRPr="00565C57">
        <w:rPr>
          <w:rFonts w:ascii="Palatino Linotype" w:hAnsi="Palatino Linotype" w:cs="Tahoma"/>
          <w:sz w:val="24"/>
          <w:szCs w:val="24"/>
          <w:lang w:val="es-ES"/>
        </w:rPr>
        <w:t>En este sentido, de acuerdo a la naturaleza de la informaci</w:t>
      </w:r>
      <w:r w:rsidR="0069007D" w:rsidRPr="00565C57">
        <w:rPr>
          <w:rFonts w:ascii="Palatino Linotype" w:hAnsi="Palatino Linotype" w:cs="Tahoma"/>
          <w:sz w:val="24"/>
          <w:szCs w:val="24"/>
          <w:lang w:val="es-ES"/>
        </w:rPr>
        <w:t>ón solicitada, se concluye que e</w:t>
      </w:r>
      <w:r w:rsidRPr="00565C57">
        <w:rPr>
          <w:rFonts w:ascii="Palatino Linotype" w:hAnsi="Palatino Linotype" w:cs="Tahoma"/>
          <w:sz w:val="24"/>
          <w:szCs w:val="24"/>
          <w:lang w:val="es-ES"/>
        </w:rPr>
        <w:t>sta es de</w:t>
      </w:r>
      <w:r w:rsidRPr="00565C57">
        <w:rPr>
          <w:rFonts w:ascii="Palatino Linotype" w:hAnsi="Palatino Linotype" w:cs="Tahoma"/>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565C57">
        <w:rPr>
          <w:rFonts w:ascii="Palatino Linotype" w:hAnsi="Palatino Linotype" w:cs="Tahoma"/>
          <w:sz w:val="24"/>
          <w:szCs w:val="24"/>
          <w:lang w:val="es-ES"/>
        </w:rPr>
        <w:t xml:space="preserve"> </w:t>
      </w:r>
      <w:r w:rsidRPr="00565C57">
        <w:rPr>
          <w:rFonts w:ascii="Palatino Linotype" w:hAnsi="Palatino Linotype" w:cs="Tahoma"/>
          <w:bCs/>
          <w:sz w:val="24"/>
          <w:szCs w:val="24"/>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7A541BA3" w14:textId="77777777" w:rsidR="00F47692" w:rsidRPr="00565C57" w:rsidRDefault="00F47692" w:rsidP="00F47692">
      <w:pPr>
        <w:spacing w:line="360" w:lineRule="auto"/>
        <w:ind w:right="-93"/>
        <w:jc w:val="both"/>
        <w:rPr>
          <w:rFonts w:ascii="Palatino Linotype" w:hAnsi="Palatino Linotype" w:cs="Tahoma"/>
          <w:bCs/>
          <w:sz w:val="24"/>
          <w:szCs w:val="24"/>
          <w:lang w:val="es-ES"/>
        </w:rPr>
      </w:pPr>
    </w:p>
    <w:p w14:paraId="07B52A37" w14:textId="4EE87D31" w:rsidR="00F47692" w:rsidRPr="00565C57" w:rsidRDefault="00F47692" w:rsidP="00F47692">
      <w:pPr>
        <w:spacing w:line="360" w:lineRule="auto"/>
        <w:ind w:right="-93"/>
        <w:jc w:val="both"/>
        <w:rPr>
          <w:rFonts w:ascii="Palatino Linotype" w:hAnsi="Palatino Linotype" w:cs="Tahoma"/>
          <w:sz w:val="24"/>
          <w:szCs w:val="24"/>
          <w:lang w:val="es-ES"/>
        </w:rPr>
      </w:pPr>
      <w:r w:rsidRPr="00565C57">
        <w:rPr>
          <w:rFonts w:ascii="Palatino Linotype" w:hAnsi="Palatino Linotype" w:cs="Tahoma"/>
          <w:sz w:val="24"/>
          <w:szCs w:val="24"/>
          <w:lang w:val="es-ES"/>
        </w:rPr>
        <w:t>Sirve</w:t>
      </w:r>
      <w:r w:rsidR="00E76313" w:rsidRPr="00565C57">
        <w:rPr>
          <w:rFonts w:ascii="Palatino Linotype" w:hAnsi="Palatino Linotype" w:cs="Tahoma"/>
          <w:sz w:val="24"/>
          <w:szCs w:val="24"/>
          <w:lang w:val="es-ES"/>
        </w:rPr>
        <w:t>n</w:t>
      </w:r>
      <w:r w:rsidRPr="00565C57">
        <w:rPr>
          <w:rFonts w:ascii="Palatino Linotype" w:hAnsi="Palatino Linotype" w:cs="Tahoma"/>
          <w:sz w:val="24"/>
          <w:szCs w:val="24"/>
          <w:lang w:val="es-ES"/>
        </w:rPr>
        <w:t xml:space="preserve"> </w:t>
      </w:r>
      <w:r w:rsidR="00E76313" w:rsidRPr="00565C57">
        <w:rPr>
          <w:rFonts w:ascii="Palatino Linotype" w:hAnsi="Palatino Linotype" w:cs="Tahoma"/>
          <w:sz w:val="24"/>
          <w:szCs w:val="24"/>
          <w:lang w:val="es-ES"/>
        </w:rPr>
        <w:t>de apoyo lo</w:t>
      </w:r>
      <w:r w:rsidRPr="00565C57">
        <w:rPr>
          <w:rFonts w:ascii="Palatino Linotype" w:hAnsi="Palatino Linotype" w:cs="Tahoma"/>
          <w:sz w:val="24"/>
          <w:szCs w:val="24"/>
          <w:lang w:val="es-ES"/>
        </w:rPr>
        <w:t xml:space="preserve">s criterios 01/2003 y 02/2003 emitidos por el Comité de Acceso a la Información Pública y Protección de Datos Personales de la Suprema Corte de Justicia de la Nación que a continuación se citan: </w:t>
      </w:r>
    </w:p>
    <w:p w14:paraId="1CA4079C" w14:textId="77777777" w:rsidR="00F47692" w:rsidRPr="00565C57" w:rsidRDefault="00F47692" w:rsidP="00F47692">
      <w:pPr>
        <w:spacing w:line="360" w:lineRule="auto"/>
        <w:ind w:right="-93"/>
        <w:jc w:val="both"/>
        <w:rPr>
          <w:rFonts w:ascii="Palatino Linotype" w:hAnsi="Palatino Linotype" w:cs="Tahoma"/>
          <w:b/>
          <w:i/>
          <w:sz w:val="24"/>
          <w:szCs w:val="24"/>
          <w:lang w:val="es-ES"/>
        </w:rPr>
      </w:pPr>
    </w:p>
    <w:p w14:paraId="4C2125F8" w14:textId="77777777" w:rsidR="00F47692" w:rsidRPr="00565C57" w:rsidRDefault="00F47692" w:rsidP="00565C57">
      <w:pPr>
        <w:ind w:left="567" w:right="567"/>
        <w:jc w:val="both"/>
        <w:rPr>
          <w:rFonts w:ascii="Palatino Linotype" w:hAnsi="Palatino Linotype" w:cs="Tahoma"/>
          <w:b/>
          <w:i/>
          <w:sz w:val="22"/>
          <w:szCs w:val="22"/>
          <w:lang w:val="es-ES"/>
        </w:rPr>
      </w:pPr>
      <w:r w:rsidRPr="00565C57">
        <w:rPr>
          <w:rFonts w:ascii="Palatino Linotype" w:hAnsi="Palatino Linotype" w:cs="Tahoma"/>
          <w:b/>
          <w:i/>
          <w:sz w:val="22"/>
          <w:szCs w:val="22"/>
          <w:lang w:val="es-ES"/>
        </w:rPr>
        <w:t>“Criterio 01/2003.</w:t>
      </w:r>
    </w:p>
    <w:p w14:paraId="2EBA7875" w14:textId="77777777" w:rsidR="00F47692" w:rsidRPr="00565C57" w:rsidRDefault="00F47692" w:rsidP="00565C57">
      <w:pPr>
        <w:ind w:left="567" w:right="567"/>
        <w:jc w:val="both"/>
        <w:rPr>
          <w:rFonts w:ascii="Palatino Linotype" w:hAnsi="Palatino Linotype" w:cs="Tahoma"/>
          <w:i/>
          <w:sz w:val="22"/>
          <w:szCs w:val="22"/>
          <w:lang w:val="es-ES"/>
        </w:rPr>
      </w:pPr>
      <w:r w:rsidRPr="00565C57">
        <w:rPr>
          <w:rFonts w:ascii="Palatino Linotype" w:hAnsi="Palatino Linotype" w:cs="Tahoma"/>
          <w:b/>
          <w:i/>
          <w:sz w:val="22"/>
          <w:szCs w:val="22"/>
          <w:lang w:val="es-ES"/>
        </w:rPr>
        <w:t>“INGRESOS DE LOS SERVIDORES PÚBLICOS. CONSTITUYEN INFORMACIÓN PÚBLICA AÚN Y CUANDO SU DIFUSIÓN PUEDE AFECTAR LA VIDA O LA SEGURIDAD DE AQUELLOS.</w:t>
      </w:r>
      <w:r w:rsidRPr="00565C57">
        <w:rPr>
          <w:rFonts w:ascii="Palatino Linotype" w:hAnsi="Palatino Linotype" w:cs="Tahoma"/>
          <w:i/>
          <w:sz w:val="22"/>
          <w:szCs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565C57">
        <w:rPr>
          <w:rFonts w:ascii="Palatino Linotype" w:hAnsi="Palatino Linotype" w:cs="Tahoma"/>
          <w:i/>
          <w:sz w:val="22"/>
          <w:szCs w:val="22"/>
          <w:lang w:val="es-ES"/>
        </w:rPr>
        <w:lastRenderedPageBreak/>
        <w:t xml:space="preserve">relativa a las percepciones ordinarias y extraordinaria de los servidores públicos, ello no obsta para reconocer que el legislador estableció en el artículo 7 de ese mismo ordenamiento que la referida información, como una obligación de trasparencia, </w:t>
      </w:r>
      <w:r w:rsidRPr="00565C57">
        <w:rPr>
          <w:rFonts w:ascii="Palatino Linotype" w:hAnsi="Palatino Linotype" w:cs="Tahoma"/>
          <w:b/>
          <w:i/>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65C57">
        <w:rPr>
          <w:rFonts w:ascii="Palatino Linotype" w:hAnsi="Palatino Linotype" w:cs="Tahoma"/>
          <w:i/>
          <w:sz w:val="22"/>
          <w:szCs w:val="22"/>
          <w:lang w:val="es-ES"/>
        </w:rPr>
        <w:t>…”</w:t>
      </w:r>
    </w:p>
    <w:p w14:paraId="42ABE06B" w14:textId="77777777" w:rsidR="00F47692" w:rsidRPr="00565C57" w:rsidRDefault="00F47692" w:rsidP="00565C57">
      <w:pPr>
        <w:ind w:left="567" w:right="567"/>
        <w:jc w:val="both"/>
        <w:rPr>
          <w:rFonts w:ascii="Palatino Linotype" w:hAnsi="Palatino Linotype" w:cs="Tahoma"/>
          <w:b/>
          <w:i/>
          <w:sz w:val="22"/>
          <w:szCs w:val="22"/>
          <w:lang w:val="es-ES"/>
        </w:rPr>
      </w:pPr>
      <w:r w:rsidRPr="00565C57">
        <w:rPr>
          <w:rFonts w:ascii="Palatino Linotype" w:hAnsi="Palatino Linotype" w:cs="Tahoma"/>
          <w:b/>
          <w:i/>
          <w:sz w:val="22"/>
          <w:szCs w:val="22"/>
          <w:lang w:val="es-ES"/>
        </w:rPr>
        <w:t>“Criterio 02/2003.</w:t>
      </w:r>
    </w:p>
    <w:p w14:paraId="56CD4063" w14:textId="77777777" w:rsidR="00F47692" w:rsidRPr="00565C57" w:rsidRDefault="00F47692" w:rsidP="00565C57">
      <w:pPr>
        <w:ind w:left="567" w:right="567"/>
        <w:jc w:val="both"/>
        <w:rPr>
          <w:rFonts w:ascii="Palatino Linotype" w:hAnsi="Palatino Linotype" w:cs="Tahoma"/>
          <w:i/>
          <w:sz w:val="22"/>
          <w:szCs w:val="22"/>
          <w:lang w:val="es-ES"/>
        </w:rPr>
      </w:pPr>
      <w:r w:rsidRPr="00565C57">
        <w:rPr>
          <w:rFonts w:ascii="Palatino Linotype" w:hAnsi="Palatino Linotype" w:cs="Tahoma"/>
          <w:b/>
          <w:i/>
          <w:sz w:val="22"/>
          <w:szCs w:val="22"/>
          <w:lang w:val="es-ES"/>
        </w:rPr>
        <w:t>INGRESOS DE LOS SERVIDORES PÚBLICOS, SON INFORMACIÓN PÚBLICA AÚN Y CUANDO CONSTITUYEN DATOS PERSONALES QUE SE REFIEREN AL PATRIMONIO DE AQUÉLLOS.</w:t>
      </w:r>
      <w:r w:rsidRPr="00565C57">
        <w:rPr>
          <w:rFonts w:ascii="Palatino Linotype" w:hAnsi="Palatino Linotype" w:cs="Tahoma"/>
          <w:i/>
          <w:sz w:val="22"/>
          <w:szCs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65C57">
        <w:rPr>
          <w:rFonts w:ascii="Palatino Linotype" w:hAnsi="Palatino Linotype" w:cs="Tahoma"/>
          <w:b/>
          <w:i/>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65C57">
        <w:rPr>
          <w:rFonts w:ascii="Palatino Linotype" w:hAnsi="Palatino Linotype" w:cs="Tahoma"/>
          <w:i/>
          <w:sz w:val="22"/>
          <w:szCs w:val="22"/>
          <w:lang w:val="es-ES"/>
        </w:rPr>
        <w:t xml:space="preserve"> el sistema de compensación…”</w:t>
      </w:r>
    </w:p>
    <w:p w14:paraId="1B2BF5CD" w14:textId="77777777" w:rsidR="00F47692" w:rsidRPr="00565C57" w:rsidRDefault="00F47692" w:rsidP="00565C57">
      <w:pPr>
        <w:ind w:left="567" w:right="567"/>
        <w:jc w:val="both"/>
        <w:rPr>
          <w:rFonts w:ascii="Palatino Linotype" w:hAnsi="Palatino Linotype" w:cs="Tahoma"/>
          <w:i/>
          <w:sz w:val="22"/>
          <w:szCs w:val="22"/>
          <w:lang w:val="es-ES"/>
        </w:rPr>
      </w:pPr>
      <w:r w:rsidRPr="00565C57">
        <w:rPr>
          <w:rFonts w:ascii="Palatino Linotype" w:hAnsi="Palatino Linotype" w:cs="Tahoma"/>
          <w:i/>
          <w:sz w:val="22"/>
          <w:szCs w:val="22"/>
          <w:lang w:val="es-ES"/>
        </w:rPr>
        <w:t>(Énfasis añadido)</w:t>
      </w:r>
    </w:p>
    <w:p w14:paraId="0081792A" w14:textId="77777777" w:rsidR="00F47692" w:rsidRPr="00565C57" w:rsidRDefault="00F47692" w:rsidP="00565C57">
      <w:pPr>
        <w:ind w:right="-93"/>
        <w:jc w:val="both"/>
        <w:rPr>
          <w:rFonts w:ascii="Palatino Linotype" w:hAnsi="Palatino Linotype" w:cs="Tahoma"/>
          <w:i/>
          <w:sz w:val="22"/>
          <w:szCs w:val="22"/>
          <w:lang w:val="es-ES"/>
        </w:rPr>
      </w:pPr>
    </w:p>
    <w:p w14:paraId="021202E0" w14:textId="77777777" w:rsidR="00F47692" w:rsidRPr="00565C57" w:rsidRDefault="00F47692" w:rsidP="00F47692">
      <w:pPr>
        <w:spacing w:line="360" w:lineRule="auto"/>
        <w:ind w:right="-93"/>
        <w:jc w:val="both"/>
        <w:rPr>
          <w:rFonts w:ascii="Palatino Linotype" w:hAnsi="Palatino Linotype" w:cs="Tahoma"/>
          <w:sz w:val="24"/>
          <w:szCs w:val="24"/>
          <w:lang w:val="es-ES"/>
        </w:rPr>
      </w:pPr>
      <w:r w:rsidRPr="00565C57">
        <w:rPr>
          <w:rFonts w:ascii="Palatino Linotype" w:hAnsi="Palatino Linotype" w:cs="Tahoma"/>
          <w:sz w:val="24"/>
          <w:szCs w:val="24"/>
          <w:lang w:val="es-ES"/>
        </w:rPr>
        <w:t xml:space="preserve">En este sentido, </w:t>
      </w:r>
      <w:r w:rsidRPr="00565C57">
        <w:rPr>
          <w:rFonts w:ascii="Palatino Linotype" w:hAnsi="Palatino Linotype" w:cs="Tahoma"/>
          <w:b/>
          <w:sz w:val="24"/>
          <w:szCs w:val="24"/>
          <w:lang w:val="es-ES"/>
        </w:rPr>
        <w:t>EL SUJETO OBLIGADO</w:t>
      </w:r>
      <w:r w:rsidRPr="00565C57">
        <w:rPr>
          <w:rFonts w:ascii="Palatino Linotype" w:hAnsi="Palatino Linotype" w:cs="Tahoma"/>
          <w:sz w:val="24"/>
          <w:szCs w:val="24"/>
          <w:lang w:val="es-ES"/>
        </w:rPr>
        <w:t xml:space="preserve"> se encuentra constreñido a entregar la información solicitada por </w:t>
      </w:r>
      <w:r w:rsidRPr="00565C57">
        <w:rPr>
          <w:rFonts w:ascii="Palatino Linotype" w:hAnsi="Palatino Linotype" w:cs="Tahoma"/>
          <w:b/>
          <w:sz w:val="24"/>
          <w:szCs w:val="24"/>
          <w:lang w:val="es-MX"/>
        </w:rPr>
        <w:t>EL RECURRENTE</w:t>
      </w:r>
      <w:r w:rsidRPr="00565C57">
        <w:rPr>
          <w:rFonts w:ascii="Palatino Linotype" w:hAnsi="Palatino Linotype" w:cs="Tahoma"/>
          <w:sz w:val="24"/>
          <w:szCs w:val="24"/>
          <w:lang w:val="es-ES"/>
        </w:rPr>
        <w:t xml:space="preserve">, de acuerdo a lo dispuesto por los artículos 3, fracción XI, 12 y 92, fracción VIII </w:t>
      </w:r>
      <w:r w:rsidRPr="00565C57">
        <w:rPr>
          <w:rFonts w:ascii="Palatino Linotype" w:hAnsi="Palatino Linotype" w:cs="Tahoma"/>
          <w:bCs/>
          <w:sz w:val="24"/>
          <w:szCs w:val="24"/>
          <w:lang w:val="es-ES"/>
        </w:rPr>
        <w:t>de la Ley de Transparencia y Acceso a la Información Pública del Estado de México y Municipios</w:t>
      </w:r>
      <w:r w:rsidRPr="00565C57">
        <w:rPr>
          <w:rFonts w:ascii="Palatino Linotype" w:hAnsi="Palatino Linotype" w:cs="Tahoma"/>
          <w:sz w:val="24"/>
          <w:szCs w:val="24"/>
          <w:lang w:val="es-ES"/>
        </w:rPr>
        <w:t xml:space="preserve">,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w:t>
      </w:r>
      <w:r w:rsidRPr="00565C57">
        <w:rPr>
          <w:rFonts w:ascii="Palatino Linotype" w:hAnsi="Palatino Linotype" w:cs="Tahoma"/>
          <w:sz w:val="24"/>
          <w:szCs w:val="24"/>
          <w:lang w:val="es-ES"/>
        </w:rPr>
        <w:lastRenderedPageBreak/>
        <w:t>electrónicos respectivos, la remuneración bruta y neta de todos los servidores públicos de base y de confianza, señalando la periodicidad de dicha remuneración.</w:t>
      </w:r>
    </w:p>
    <w:p w14:paraId="2B76F55E" w14:textId="684B229A" w:rsidR="00673939" w:rsidRPr="00565C57" w:rsidRDefault="007D5060" w:rsidP="00203083">
      <w:pPr>
        <w:spacing w:line="360" w:lineRule="auto"/>
        <w:ind w:right="-93"/>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 xml:space="preserve">Además, </w:t>
      </w:r>
      <w:r w:rsidR="008149EB" w:rsidRPr="00565C57">
        <w:rPr>
          <w:rFonts w:ascii="Palatino Linotype" w:eastAsia="Calibri" w:hAnsi="Palatino Linotype" w:cs="Tahoma"/>
          <w:bCs/>
          <w:sz w:val="24"/>
          <w:szCs w:val="24"/>
          <w:lang w:eastAsia="en-US"/>
        </w:rPr>
        <w:t>conforme al artículo 92, fracciones VII y VIII, de la Ley de Transparencia y Acceso a la Información Pública del Estado de México y Municipios, el nombre de los servidores públicos y sus remuneraciones, son de carácter público.</w:t>
      </w:r>
      <w:r w:rsidR="00673939" w:rsidRPr="00565C57">
        <w:rPr>
          <w:rFonts w:ascii="Palatino Linotype" w:eastAsia="Calibri" w:hAnsi="Palatino Linotype" w:cs="Tahoma"/>
          <w:bCs/>
          <w:sz w:val="24"/>
          <w:szCs w:val="24"/>
          <w:lang w:eastAsia="en-US"/>
        </w:rPr>
        <w:t xml:space="preserve"> Por lo tanto, dicho ordenamiento jurídico, considera que </w:t>
      </w:r>
      <w:r w:rsidR="00673939" w:rsidRPr="00565C57">
        <w:rPr>
          <w:rFonts w:ascii="Palatino Linotype" w:eastAsia="Calibri" w:hAnsi="Palatino Linotype" w:cs="Tahoma"/>
          <w:b/>
          <w:bCs/>
          <w:sz w:val="24"/>
          <w:szCs w:val="24"/>
          <w:lang w:eastAsia="en-US"/>
        </w:rPr>
        <w:t xml:space="preserve">los datos de servidores públicos, por regla general, </w:t>
      </w:r>
      <w:r w:rsidR="00673939" w:rsidRPr="00565C57">
        <w:rPr>
          <w:rFonts w:ascii="Palatino Linotype" w:eastAsia="Calibri" w:hAnsi="Palatino Linotype" w:cs="Tahoma"/>
          <w:bCs/>
          <w:sz w:val="24"/>
          <w:szCs w:val="24"/>
          <w:lang w:eastAsia="en-US"/>
        </w:rPr>
        <w:t>son de naturaleza pública, ya que su publicidad orienta a cumplir los objetivos que persigue la Ley.</w:t>
      </w:r>
    </w:p>
    <w:p w14:paraId="3F0D9F09" w14:textId="77777777" w:rsidR="00565C57" w:rsidRDefault="00565C57" w:rsidP="00203083">
      <w:pPr>
        <w:spacing w:line="360" w:lineRule="auto"/>
        <w:jc w:val="both"/>
        <w:rPr>
          <w:rFonts w:ascii="Palatino Linotype" w:hAnsi="Palatino Linotype"/>
          <w:sz w:val="24"/>
          <w:szCs w:val="24"/>
          <w:lang w:val="es-ES"/>
        </w:rPr>
      </w:pPr>
    </w:p>
    <w:p w14:paraId="0B2CF9E4" w14:textId="3AD414B9" w:rsidR="003D020D" w:rsidRPr="00565C57" w:rsidRDefault="003D020D" w:rsidP="00203083">
      <w:pPr>
        <w:spacing w:line="360" w:lineRule="auto"/>
        <w:jc w:val="both"/>
        <w:rPr>
          <w:rFonts w:ascii="Palatino Linotype" w:hAnsi="Palatino Linotype"/>
          <w:sz w:val="24"/>
          <w:szCs w:val="24"/>
          <w:lang w:val="es-ES"/>
        </w:rPr>
      </w:pPr>
      <w:r w:rsidRPr="00565C57">
        <w:rPr>
          <w:rFonts w:ascii="Palatino Linotype" w:hAnsi="Palatino Linotype"/>
          <w:sz w:val="24"/>
          <w:szCs w:val="24"/>
          <w:lang w:val="es-ES"/>
        </w:rPr>
        <w:t xml:space="preserve">Conforme a lo anterior, se considera que para atender el requerimiento informativo, el Sujeto Obligado deberá entregar </w:t>
      </w:r>
      <w:r w:rsidR="00680A30" w:rsidRPr="00565C57">
        <w:rPr>
          <w:rFonts w:ascii="Palatino Linotype" w:hAnsi="Palatino Linotype"/>
          <w:sz w:val="24"/>
          <w:szCs w:val="24"/>
          <w:lang w:val="es-ES"/>
        </w:rPr>
        <w:t>los documentos que conforman al disco cuatro de los Informes Mensuales de manera</w:t>
      </w:r>
      <w:r w:rsidRPr="00565C57">
        <w:rPr>
          <w:rFonts w:ascii="Palatino Linotype" w:hAnsi="Palatino Linotype"/>
          <w:sz w:val="24"/>
          <w:szCs w:val="24"/>
          <w:lang w:val="es-ES"/>
        </w:rPr>
        <w:t xml:space="preserve"> </w:t>
      </w:r>
      <w:r w:rsidRPr="00565C57">
        <w:rPr>
          <w:rFonts w:ascii="Palatino Linotype" w:hAnsi="Palatino Linotype"/>
          <w:b/>
          <w:sz w:val="24"/>
          <w:szCs w:val="24"/>
          <w:lang w:val="es-ES"/>
        </w:rPr>
        <w:t>disociada,</w:t>
      </w:r>
      <w:r w:rsidRPr="00565C57">
        <w:rPr>
          <w:rFonts w:ascii="Palatino Linotype" w:hAnsi="Palatino Linotype"/>
          <w:sz w:val="24"/>
          <w:szCs w:val="24"/>
          <w:lang w:val="es-ES"/>
        </w:rPr>
        <w:t xml:space="preserve"> con el fin de eliminar cualquier vínculo que permita identificar que determinados servidores públicos, realicen funciones operativas en materia de seguridad pública y así no poner en riesgo su</w:t>
      </w:r>
      <w:r w:rsidRPr="00565C57">
        <w:rPr>
          <w:rFonts w:ascii="Palatino Linotype" w:hAnsi="Palatino Linotype"/>
          <w:b/>
          <w:bCs/>
          <w:sz w:val="24"/>
          <w:szCs w:val="24"/>
          <w:lang w:val="es-MX"/>
        </w:rPr>
        <w:t xml:space="preserve"> vida, seguridad o salud, o bien, de sus familias o entorno social; </w:t>
      </w:r>
      <w:r w:rsidRPr="00565C57">
        <w:rPr>
          <w:rFonts w:ascii="Palatino Linotype" w:hAnsi="Palatino Linotype"/>
          <w:bCs/>
          <w:sz w:val="24"/>
          <w:szCs w:val="24"/>
          <w:lang w:val="es-MX"/>
        </w:rPr>
        <w:t xml:space="preserve">además, de evitar que se menoscaben las actividades de prevención y persecución de delitos, que realiza la </w:t>
      </w:r>
      <w:r w:rsidR="007C00BE" w:rsidRPr="00565C57">
        <w:rPr>
          <w:rFonts w:ascii="Palatino Linotype" w:hAnsi="Palatino Linotype"/>
          <w:bCs/>
          <w:sz w:val="24"/>
          <w:szCs w:val="24"/>
          <w:lang w:val="es-MX"/>
        </w:rPr>
        <w:t>Comisaría General de Seguridad Pública y Tránsito</w:t>
      </w:r>
      <w:r w:rsidRPr="00565C57">
        <w:rPr>
          <w:rFonts w:ascii="Palatino Linotype" w:hAnsi="Palatino Linotype"/>
          <w:bCs/>
          <w:sz w:val="24"/>
          <w:szCs w:val="24"/>
          <w:lang w:val="es-MX"/>
        </w:rPr>
        <w:t>.</w:t>
      </w:r>
    </w:p>
    <w:p w14:paraId="089AEBB2" w14:textId="77777777" w:rsidR="00565C57" w:rsidRDefault="00565C57" w:rsidP="00203083">
      <w:pPr>
        <w:spacing w:line="360" w:lineRule="auto"/>
        <w:ind w:right="-93"/>
        <w:jc w:val="both"/>
        <w:rPr>
          <w:rFonts w:ascii="Palatino Linotype" w:hAnsi="Palatino Linotype" w:cs="Tahoma"/>
          <w:sz w:val="24"/>
          <w:szCs w:val="24"/>
        </w:rPr>
      </w:pPr>
    </w:p>
    <w:p w14:paraId="688F4670" w14:textId="65865690" w:rsidR="00CF016A" w:rsidRPr="00565C57" w:rsidRDefault="007C00BE" w:rsidP="00203083">
      <w:pPr>
        <w:spacing w:line="360" w:lineRule="auto"/>
        <w:ind w:right="-93"/>
        <w:jc w:val="both"/>
        <w:rPr>
          <w:rFonts w:ascii="Palatino Linotype" w:hAnsi="Palatino Linotype" w:cs="Tahoma"/>
          <w:bCs/>
          <w:sz w:val="24"/>
          <w:szCs w:val="24"/>
        </w:rPr>
      </w:pPr>
      <w:r w:rsidRPr="00565C57">
        <w:rPr>
          <w:rFonts w:ascii="Palatino Linotype" w:hAnsi="Palatino Linotype" w:cs="Tahoma"/>
          <w:sz w:val="24"/>
          <w:szCs w:val="24"/>
        </w:rPr>
        <w:t xml:space="preserve">De tales circunstancias, se considera que el Sujeto Obligado, para atender la solicitud deberá turnar la misma a la Contraloría Municipal, a la Tesorería Municipal y a la Dirección de Administración, a efecto de que proporcionen los </w:t>
      </w:r>
      <w:r w:rsidR="00CF016A" w:rsidRPr="00565C57">
        <w:rPr>
          <w:rFonts w:ascii="Palatino Linotype" w:hAnsi="Palatino Linotype" w:cs="Tahoma"/>
          <w:bCs/>
          <w:sz w:val="24"/>
          <w:szCs w:val="24"/>
        </w:rPr>
        <w:t xml:space="preserve">documentos contenidos en el disco 4, de los Informes Mensuales presentados por el Sujeto Obligado, al Órgano Superior de Fiscalización del Estado de México, de los meses de enero a </w:t>
      </w:r>
      <w:r w:rsidR="00467985" w:rsidRPr="00565C57">
        <w:rPr>
          <w:rFonts w:ascii="Palatino Linotype" w:hAnsi="Palatino Linotype" w:cs="Tahoma"/>
          <w:bCs/>
          <w:sz w:val="24"/>
          <w:szCs w:val="24"/>
        </w:rPr>
        <w:t>julio</w:t>
      </w:r>
      <w:r w:rsidR="00CF016A" w:rsidRPr="00565C57">
        <w:rPr>
          <w:rFonts w:ascii="Palatino Linotype" w:hAnsi="Palatino Linotype" w:cs="Tahoma"/>
          <w:bCs/>
          <w:sz w:val="24"/>
          <w:szCs w:val="24"/>
        </w:rPr>
        <w:t xml:space="preserve"> del dos mil </w:t>
      </w:r>
      <w:r w:rsidR="00B02D6D" w:rsidRPr="00565C57">
        <w:rPr>
          <w:rFonts w:ascii="Palatino Linotype" w:hAnsi="Palatino Linotype" w:cs="Tahoma"/>
          <w:bCs/>
          <w:sz w:val="24"/>
          <w:szCs w:val="24"/>
        </w:rPr>
        <w:t>diecinueve</w:t>
      </w:r>
      <w:r w:rsidR="00CF016A" w:rsidRPr="00565C57">
        <w:rPr>
          <w:rFonts w:ascii="Palatino Linotype" w:hAnsi="Palatino Linotype" w:cs="Tahoma"/>
          <w:bCs/>
          <w:sz w:val="24"/>
          <w:szCs w:val="24"/>
        </w:rPr>
        <w:t>, a saber, los siguientes:</w:t>
      </w:r>
    </w:p>
    <w:p w14:paraId="5B8E25F4" w14:textId="77777777" w:rsidR="00CF016A" w:rsidRPr="00565C57" w:rsidRDefault="00CF016A"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lastRenderedPageBreak/>
        <w:t>Nómina General del 01 al 15 del mes;</w:t>
      </w:r>
    </w:p>
    <w:p w14:paraId="7752F7B9" w14:textId="77777777" w:rsidR="00CF016A" w:rsidRPr="00565C57" w:rsidRDefault="00CF016A"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t>Nómina General del 16 al 30/31 del mes;</w:t>
      </w:r>
    </w:p>
    <w:p w14:paraId="44F67E9A" w14:textId="77777777" w:rsidR="00CF016A" w:rsidRPr="00565C57" w:rsidRDefault="00CF016A"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t>Reporte de Remuneraciones de Mandos Medios y Superiores;</w:t>
      </w:r>
    </w:p>
    <w:p w14:paraId="3F63A04E" w14:textId="77777777" w:rsidR="00CF016A" w:rsidRPr="00565C57" w:rsidRDefault="00CF016A"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t>Reporte de Altas y Bajas del Personal;</w:t>
      </w:r>
    </w:p>
    <w:p w14:paraId="6C099950" w14:textId="77777777" w:rsidR="00CF016A" w:rsidRPr="00565C57" w:rsidRDefault="00CF016A"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t>Comprobantes Fiscales Digitales por Internet por concepto de Honorarios (CFDI);</w:t>
      </w:r>
    </w:p>
    <w:p w14:paraId="474B8F1E" w14:textId="77777777" w:rsidR="00CF016A" w:rsidRPr="00565C57" w:rsidRDefault="00CF016A"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t>Comprobantes Fiscales Digitales por Internet por concepto de Nómina del 01 al 15 del mes (CFDI);</w:t>
      </w:r>
    </w:p>
    <w:p w14:paraId="38BE51E2" w14:textId="77777777" w:rsidR="00CF016A" w:rsidRPr="00565C57" w:rsidRDefault="00CF016A"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t>Comprobantes Fiscales Digitales por Internet por concepto de Nómina del 16 al 30131 del mes (CFDI);</w:t>
      </w:r>
    </w:p>
    <w:p w14:paraId="785818B9" w14:textId="77777777" w:rsidR="00CF016A" w:rsidRPr="00565C57" w:rsidRDefault="00CF016A"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t>Tabulador de Sueldos, y</w:t>
      </w:r>
    </w:p>
    <w:p w14:paraId="07E7A17E" w14:textId="715D8375" w:rsidR="007C00BE" w:rsidRPr="00565C57" w:rsidRDefault="00CF016A"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t>Dispersión de Nómina.</w:t>
      </w:r>
    </w:p>
    <w:p w14:paraId="7B7C1203" w14:textId="77777777" w:rsidR="007C00BE" w:rsidRPr="00565C57" w:rsidRDefault="007C00BE" w:rsidP="00203083">
      <w:pPr>
        <w:spacing w:line="360" w:lineRule="auto"/>
        <w:ind w:right="-93"/>
        <w:jc w:val="both"/>
        <w:rPr>
          <w:rFonts w:ascii="Palatino Linotype" w:hAnsi="Palatino Linotype" w:cs="Tahoma"/>
          <w:sz w:val="24"/>
          <w:szCs w:val="24"/>
        </w:rPr>
      </w:pPr>
    </w:p>
    <w:p w14:paraId="527B3FE8" w14:textId="447EE385" w:rsidR="00680A30" w:rsidRPr="00565C57" w:rsidRDefault="00680A30" w:rsidP="00203083">
      <w:pPr>
        <w:shd w:val="clear" w:color="auto" w:fill="FFFFFF" w:themeFill="background1"/>
        <w:spacing w:line="360" w:lineRule="auto"/>
        <w:jc w:val="both"/>
        <w:rPr>
          <w:rFonts w:ascii="Palatino Linotype" w:hAnsi="Palatino Linotype" w:cs="Tahoma"/>
          <w:bCs/>
          <w:iCs/>
          <w:sz w:val="24"/>
          <w:szCs w:val="24"/>
          <w:lang w:val="es-ES"/>
        </w:rPr>
      </w:pPr>
      <w:r w:rsidRPr="00565C57">
        <w:rPr>
          <w:rFonts w:ascii="Palatino Linotype" w:hAnsi="Palatino Linotype" w:cs="Tahoma"/>
          <w:bCs/>
          <w:iCs/>
          <w:sz w:val="24"/>
          <w:szCs w:val="24"/>
          <w:lang w:val="es-ES"/>
        </w:rPr>
        <w:t xml:space="preserve">Ahora bien, no pasa desapercibido que </w:t>
      </w:r>
      <w:r w:rsidR="00CF016A" w:rsidRPr="00565C57">
        <w:rPr>
          <w:rFonts w:ascii="Palatino Linotype" w:hAnsi="Palatino Linotype" w:cs="Tahoma"/>
          <w:bCs/>
          <w:iCs/>
          <w:sz w:val="24"/>
          <w:szCs w:val="24"/>
          <w:lang w:val="es-ES"/>
        </w:rPr>
        <w:t xml:space="preserve">los formatos previamente señalados, </w:t>
      </w:r>
      <w:r w:rsidR="00CF016A" w:rsidRPr="00565C57">
        <w:rPr>
          <w:rFonts w:ascii="Palatino Linotype" w:hAnsi="Palatino Linotype" w:cs="Tahoma"/>
          <w:b/>
          <w:bCs/>
          <w:iCs/>
          <w:sz w:val="24"/>
          <w:szCs w:val="24"/>
          <w:lang w:val="es-ES"/>
        </w:rPr>
        <w:t>con excepción del Tabulador de</w:t>
      </w:r>
      <w:r w:rsidR="002E2665" w:rsidRPr="00565C57">
        <w:rPr>
          <w:rFonts w:ascii="Palatino Linotype" w:hAnsi="Palatino Linotype" w:cs="Tahoma"/>
          <w:b/>
          <w:bCs/>
          <w:iCs/>
          <w:sz w:val="24"/>
          <w:szCs w:val="24"/>
          <w:lang w:val="es-ES"/>
        </w:rPr>
        <w:t xml:space="preserve"> Sueldos,</w:t>
      </w:r>
      <w:r w:rsidR="002E2665" w:rsidRPr="00565C57">
        <w:rPr>
          <w:rFonts w:ascii="Palatino Linotype" w:hAnsi="Palatino Linotype" w:cs="Tahoma"/>
          <w:bCs/>
          <w:iCs/>
          <w:sz w:val="24"/>
          <w:szCs w:val="24"/>
          <w:lang w:val="es-ES"/>
        </w:rPr>
        <w:t xml:space="preserve"> </w:t>
      </w:r>
      <w:r w:rsidRPr="00565C57">
        <w:rPr>
          <w:rFonts w:ascii="Palatino Linotype" w:hAnsi="Palatino Linotype" w:cs="Tahoma"/>
          <w:bCs/>
          <w:iCs/>
          <w:sz w:val="24"/>
          <w:szCs w:val="24"/>
          <w:lang w:val="es-ES"/>
        </w:rPr>
        <w:t xml:space="preserve">contienen diversos datos que podrían ser considerados personales, en términos del artículo 143, fracción I, de la Ley de Transparencia y Acceso a la Información Pública del Estado de México y Municipios, a saber, los siguientes: </w:t>
      </w:r>
    </w:p>
    <w:p w14:paraId="5D4F876A"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4F0AC912" w14:textId="77777777" w:rsidR="00680A30" w:rsidRPr="00565C57"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Clave Única de Registro de Población;</w:t>
      </w:r>
    </w:p>
    <w:p w14:paraId="6BD09007" w14:textId="77777777" w:rsidR="00680A30" w:rsidRPr="00565C57"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Registro Federal de Contribuyentes;</w:t>
      </w:r>
    </w:p>
    <w:p w14:paraId="3B324A3D" w14:textId="77777777" w:rsidR="00680A30" w:rsidRPr="00565C57"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Número de empleado;</w:t>
      </w:r>
    </w:p>
    <w:p w14:paraId="1356DD01" w14:textId="57109F0F" w:rsidR="00680A30" w:rsidRPr="00565C57"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 xml:space="preserve">Número de seguridad social del Instituto de Seguridad Social del </w:t>
      </w:r>
      <w:r w:rsidR="0067126F" w:rsidRPr="00565C57">
        <w:rPr>
          <w:rFonts w:ascii="Palatino Linotype" w:eastAsia="Calibri" w:hAnsi="Palatino Linotype" w:cs="Tahoma"/>
          <w:bCs/>
          <w:sz w:val="24"/>
          <w:lang w:eastAsia="en-US"/>
        </w:rPr>
        <w:t>Estado de México y Municipios;</w:t>
      </w:r>
    </w:p>
    <w:p w14:paraId="066936D9" w14:textId="33B2EEF2" w:rsidR="00680A30" w:rsidRPr="00565C57"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lastRenderedPageBreak/>
        <w:t>Deducciones personales (en su caso)</w:t>
      </w:r>
      <w:r w:rsidR="0067126F" w:rsidRPr="00565C57">
        <w:rPr>
          <w:rFonts w:ascii="Palatino Linotype" w:eastAsia="Calibri" w:hAnsi="Palatino Linotype" w:cs="Tahoma"/>
          <w:bCs/>
          <w:sz w:val="24"/>
          <w:lang w:eastAsia="en-US"/>
        </w:rPr>
        <w:t>;</w:t>
      </w:r>
    </w:p>
    <w:p w14:paraId="1EE1377F" w14:textId="6CFDB9B4" w:rsidR="0067126F" w:rsidRPr="00565C57" w:rsidRDefault="00F1338D"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iCs/>
          <w:sz w:val="24"/>
          <w:lang w:eastAsia="en-US"/>
        </w:rPr>
        <w:t>Código de barras bidimensional</w:t>
      </w:r>
      <w:r w:rsidR="0067126F" w:rsidRPr="00565C57">
        <w:rPr>
          <w:rFonts w:ascii="Palatino Linotype" w:eastAsia="Calibri" w:hAnsi="Palatino Linotype" w:cs="Tahoma"/>
          <w:bCs/>
          <w:sz w:val="24"/>
          <w:lang w:eastAsia="en-US"/>
        </w:rPr>
        <w:t>, y</w:t>
      </w:r>
    </w:p>
    <w:p w14:paraId="06270A2C" w14:textId="54D7CBBC" w:rsidR="0067126F" w:rsidRPr="00565C57" w:rsidRDefault="0067126F"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Número de cuenta bancario del servidor público.</w:t>
      </w:r>
    </w:p>
    <w:p w14:paraId="0D69E140"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31F3137E"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53F87F0"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014EE0C0"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629C7F9" w14:textId="6DB3C088"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BE98DE0"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9F48BF1"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05A94D8F"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B11127B"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68FEE6FA"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5EFED0C"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3065B23D" w14:textId="7CE904E7" w:rsidR="00680A30" w:rsidRPr="00565C57" w:rsidRDefault="004F5882" w:rsidP="00203083">
      <w:pPr>
        <w:shd w:val="clear" w:color="auto" w:fill="FFFFFF" w:themeFill="background1"/>
        <w:spacing w:line="360" w:lineRule="auto"/>
        <w:jc w:val="both"/>
        <w:rPr>
          <w:rFonts w:ascii="Palatino Linotype" w:eastAsia="Calibri" w:hAnsi="Palatino Linotype" w:cs="Tahoma"/>
          <w:bCs/>
          <w:sz w:val="24"/>
          <w:szCs w:val="24"/>
          <w:lang w:eastAsia="en-US"/>
        </w:rPr>
      </w:pPr>
      <w:r>
        <w:rPr>
          <w:rFonts w:ascii="Palatino Linotype" w:eastAsia="Calibri" w:hAnsi="Palatino Linotype" w:cs="Tahoma"/>
          <w:bCs/>
          <w:noProof/>
          <w:sz w:val="24"/>
          <w:szCs w:val="24"/>
          <w:lang w:val="es-MX" w:eastAsia="es-MX"/>
        </w:rPr>
        <mc:AlternateContent>
          <mc:Choice Requires="wps">
            <w:drawing>
              <wp:anchor distT="0" distB="0" distL="114300" distR="114300" simplePos="0" relativeHeight="251678720" behindDoc="0" locked="0" layoutInCell="1" allowOverlap="1" wp14:anchorId="126E0742" wp14:editId="765A36E8">
                <wp:simplePos x="0" y="0"/>
                <wp:positionH relativeFrom="column">
                  <wp:posOffset>39370</wp:posOffset>
                </wp:positionH>
                <wp:positionV relativeFrom="paragraph">
                  <wp:posOffset>861060</wp:posOffset>
                </wp:positionV>
                <wp:extent cx="5695950" cy="790575"/>
                <wp:effectExtent l="0" t="0" r="19050" b="28575"/>
                <wp:wrapNone/>
                <wp:docPr id="13" name="Conector recto 13"/>
                <wp:cNvGraphicFramePr/>
                <a:graphic xmlns:a="http://schemas.openxmlformats.org/drawingml/2006/main">
                  <a:graphicData uri="http://schemas.microsoft.com/office/word/2010/wordprocessingShape">
                    <wps:wsp>
                      <wps:cNvCnPr/>
                      <wps:spPr>
                        <a:xfrm>
                          <a:off x="0" y="0"/>
                          <a:ext cx="569595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685CA6" id="Conector recto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1pt,67.8pt" to="451.6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" strokecolor="#4472c4 [3204]" strokeweight=".5pt">
                <v:stroke joinstyle="miter"/>
              </v:line>
            </w:pict>
          </mc:Fallback>
        </mc:AlternateContent>
      </w:r>
      <w:r w:rsidR="00680A30" w:rsidRPr="00565C57">
        <w:rPr>
          <w:rFonts w:ascii="Palatino Linotype" w:eastAsia="Calibri" w:hAnsi="Palatino Linotype" w:cs="Tahoma"/>
          <w:bCs/>
          <w:sz w:val="24"/>
          <w:szCs w:val="24"/>
          <w:lang w:eastAsia="en-US"/>
        </w:rPr>
        <w:t>En términos de lo expuesto, la documentación y aquellos datos que se consideren confidenciales, serán una limitante del derecho de acceso a la información, siempre y cuando:</w:t>
      </w:r>
    </w:p>
    <w:p w14:paraId="48738F93"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1457C3D6" w14:textId="77777777" w:rsidR="00680A30" w:rsidRPr="00565C57" w:rsidRDefault="00680A30" w:rsidP="00203083">
      <w:pPr>
        <w:pStyle w:val="Prrafodelista"/>
        <w:numPr>
          <w:ilvl w:val="0"/>
          <w:numId w:val="2"/>
        </w:numPr>
        <w:shd w:val="clear" w:color="auto" w:fill="FFFFFF" w:themeFill="background1"/>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lastRenderedPageBreak/>
        <w:t xml:space="preserve">Se trate de datos personales o información privada; esto es, información concerniente a una persona física o jurídico colectiva y que esta sea identificada o identificable. </w:t>
      </w:r>
    </w:p>
    <w:p w14:paraId="06009C86"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6081617F" w14:textId="77777777" w:rsidR="00680A30" w:rsidRPr="00565C57" w:rsidRDefault="00680A30" w:rsidP="00203083">
      <w:pPr>
        <w:pStyle w:val="Prrafodelista"/>
        <w:numPr>
          <w:ilvl w:val="0"/>
          <w:numId w:val="2"/>
        </w:numPr>
        <w:shd w:val="clear" w:color="auto" w:fill="FFFFFF" w:themeFill="background1"/>
        <w:spacing w:line="360" w:lineRule="auto"/>
        <w:jc w:val="both"/>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 xml:space="preserve">Para la difusión de los datos, se requiera el consentimiento del titular. </w:t>
      </w:r>
    </w:p>
    <w:p w14:paraId="5E863467"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5D954981"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331BDE5"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664EC079"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Además, en el artículo 5° de dicho ordenamiento jurídico, establece que es la Ley aplicable para todo tratamiento de datos personales.</w:t>
      </w:r>
    </w:p>
    <w:p w14:paraId="763ACA54"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4870F9B1"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w:t>
      </w:r>
      <w:r w:rsidRPr="00565C57">
        <w:rPr>
          <w:rFonts w:ascii="Palatino Linotype" w:eastAsia="Calibri" w:hAnsi="Palatino Linotype" w:cs="Tahoma"/>
          <w:bCs/>
          <w:sz w:val="24"/>
          <w:szCs w:val="24"/>
          <w:lang w:eastAsia="en-US"/>
        </w:rPr>
        <w:lastRenderedPageBreak/>
        <w:t>exclusivamente a sus atribuciones legales y con el consentimiento de su titular, además de que debe estar justificado en ley (principio de finalidad).</w:t>
      </w:r>
    </w:p>
    <w:p w14:paraId="3127DAD6"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61030DEB"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D39E9D4"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41CC54B7"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6DABD2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20969439" w14:textId="5F72ACC3" w:rsidR="00680A30" w:rsidRPr="00565C57" w:rsidRDefault="004F5882" w:rsidP="00203083">
      <w:pPr>
        <w:shd w:val="clear" w:color="auto" w:fill="FFFFFF" w:themeFill="background1"/>
        <w:spacing w:line="360" w:lineRule="auto"/>
        <w:jc w:val="both"/>
        <w:rPr>
          <w:rFonts w:ascii="Palatino Linotype" w:eastAsia="Calibri" w:hAnsi="Palatino Linotype" w:cs="Tahoma"/>
          <w:bCs/>
          <w:sz w:val="24"/>
          <w:szCs w:val="24"/>
          <w:lang w:eastAsia="en-US"/>
        </w:rPr>
      </w:pPr>
      <w:r>
        <w:rPr>
          <w:rFonts w:ascii="Palatino Linotype" w:eastAsia="Calibri" w:hAnsi="Palatino Linotype" w:cs="Tahoma"/>
          <w:bCs/>
          <w:noProof/>
          <w:sz w:val="24"/>
          <w:szCs w:val="24"/>
          <w:lang w:val="es-MX" w:eastAsia="es-MX"/>
        </w:rPr>
        <mc:AlternateContent>
          <mc:Choice Requires="wps">
            <w:drawing>
              <wp:anchor distT="0" distB="0" distL="114300" distR="114300" simplePos="0" relativeHeight="251679744" behindDoc="0" locked="0" layoutInCell="1" allowOverlap="1" wp14:anchorId="4D5AA95A" wp14:editId="1335B2E9">
                <wp:simplePos x="0" y="0"/>
                <wp:positionH relativeFrom="column">
                  <wp:posOffset>29845</wp:posOffset>
                </wp:positionH>
                <wp:positionV relativeFrom="paragraph">
                  <wp:posOffset>880110</wp:posOffset>
                </wp:positionV>
                <wp:extent cx="5724525" cy="742950"/>
                <wp:effectExtent l="0" t="0" r="28575" b="19050"/>
                <wp:wrapNone/>
                <wp:docPr id="14" name="Conector recto 14"/>
                <wp:cNvGraphicFramePr/>
                <a:graphic xmlns:a="http://schemas.openxmlformats.org/drawingml/2006/main">
                  <a:graphicData uri="http://schemas.microsoft.com/office/word/2010/wordprocessingShape">
                    <wps:wsp>
                      <wps:cNvCnPr/>
                      <wps:spPr>
                        <a:xfrm>
                          <a:off x="0" y="0"/>
                          <a:ext cx="5724525"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4E5E1" id="Conector recto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69.3pt" to="453.1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" strokecolor="#4472c4 [3204]" strokeweight=".5pt">
                <v:stroke joinstyle="miter"/>
              </v:line>
            </w:pict>
          </mc:Fallback>
        </mc:AlternateContent>
      </w:r>
      <w:r w:rsidR="00680A30" w:rsidRPr="00565C57">
        <w:rPr>
          <w:rFonts w:ascii="Palatino Linotype" w:eastAsia="Calibri" w:hAnsi="Palatino Linotype" w:cs="Tahoma"/>
          <w:bCs/>
          <w:sz w:val="24"/>
          <w:szCs w:val="24"/>
          <w:lang w:eastAsia="en-US"/>
        </w:rPr>
        <w:t>De tal suerte, las instituciones públicas tienen la doble responsabilidad, por un lado de proteger los datos personales y por otro, darles publicidad cuando la relevancia de esos datos sea de interés público.</w:t>
      </w:r>
    </w:p>
    <w:p w14:paraId="4BC12480"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4BA21B84"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94E8031" w14:textId="77777777" w:rsidR="00467985" w:rsidRPr="00565C57" w:rsidRDefault="00467985"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01EB7B64"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1E94F1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2E8B31AC"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w:t>
      </w:r>
      <w:r w:rsidRPr="00565C57">
        <w:rPr>
          <w:rFonts w:ascii="Palatino Linotype" w:eastAsia="Calibri" w:hAnsi="Palatino Linotype" w:cs="Tahoma"/>
          <w:bCs/>
          <w:sz w:val="24"/>
          <w:szCs w:val="24"/>
          <w:lang w:eastAsia="en-US"/>
        </w:rPr>
        <w:lastRenderedPageBreak/>
        <w:t>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CFD4C95" w14:textId="77777777" w:rsidR="00680A30" w:rsidRPr="00565C57" w:rsidRDefault="00680A30" w:rsidP="00203083">
      <w:pPr>
        <w:spacing w:line="360" w:lineRule="auto"/>
        <w:ind w:right="-93"/>
        <w:jc w:val="both"/>
        <w:rPr>
          <w:rFonts w:ascii="Palatino Linotype" w:hAnsi="Palatino Linotype" w:cs="Tahoma"/>
          <w:sz w:val="24"/>
          <w:szCs w:val="24"/>
        </w:rPr>
      </w:pPr>
    </w:p>
    <w:p w14:paraId="0C6FB358" w14:textId="33FEEE20"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val="es-ES" w:eastAsia="en-US"/>
        </w:rPr>
      </w:pPr>
      <w:r w:rsidRPr="00565C57">
        <w:rPr>
          <w:rFonts w:ascii="Palatino Linotype" w:hAnsi="Palatino Linotype" w:cs="Tahoma"/>
          <w:sz w:val="24"/>
          <w:szCs w:val="24"/>
        </w:rPr>
        <w:t xml:space="preserve">Bajo ese contexto, se analizarán si los datos contenidos en los documentos que atienden la solicitud de acceso a la información, deben ser considerados confidenciales o públicos, a saber, la </w:t>
      </w:r>
      <w:r w:rsidRPr="00565C57">
        <w:rPr>
          <w:rFonts w:ascii="Palatino Linotype" w:eastAsia="Calibri" w:hAnsi="Palatino Linotype" w:cs="Tahoma"/>
          <w:bCs/>
          <w:iCs/>
          <w:sz w:val="24"/>
          <w:szCs w:val="24"/>
          <w:lang w:val="es-ES" w:eastAsia="en-US"/>
        </w:rPr>
        <w:t>Clave Única de Registro de Población,</w:t>
      </w:r>
      <w:r w:rsidRPr="00565C57">
        <w:rPr>
          <w:rFonts w:ascii="Palatino Linotype" w:hAnsi="Palatino Linotype" w:cs="Tahoma"/>
          <w:sz w:val="24"/>
          <w:szCs w:val="24"/>
        </w:rPr>
        <w:t xml:space="preserve"> el Registro Federal de Contribuyentes, la</w:t>
      </w:r>
      <w:r w:rsidRPr="00565C57">
        <w:rPr>
          <w:rFonts w:ascii="Palatino Linotype" w:eastAsia="Calibri" w:hAnsi="Palatino Linotype" w:cs="Tahoma"/>
          <w:bCs/>
          <w:iCs/>
          <w:sz w:val="24"/>
          <w:szCs w:val="24"/>
          <w:lang w:val="es-ES" w:eastAsia="en-US"/>
        </w:rPr>
        <w:t xml:space="preserve"> Clave del Instituto de Seguridad Pública del Estado de México y Mun</w:t>
      </w:r>
      <w:r w:rsidR="00CB1DF0" w:rsidRPr="00565C57">
        <w:rPr>
          <w:rFonts w:ascii="Palatino Linotype" w:eastAsia="Calibri" w:hAnsi="Palatino Linotype" w:cs="Tahoma"/>
          <w:bCs/>
          <w:iCs/>
          <w:sz w:val="24"/>
          <w:szCs w:val="24"/>
          <w:lang w:val="es-ES" w:eastAsia="en-US"/>
        </w:rPr>
        <w:t>icipios, el número de empleado</w:t>
      </w:r>
      <w:r w:rsidRPr="00565C57">
        <w:rPr>
          <w:rFonts w:ascii="Palatino Linotype" w:eastAsia="Calibri" w:hAnsi="Palatino Linotype" w:cs="Tahoma"/>
          <w:bCs/>
          <w:iCs/>
          <w:sz w:val="24"/>
          <w:szCs w:val="24"/>
          <w:lang w:val="es-ES" w:eastAsia="en-US"/>
        </w:rPr>
        <w:t>, en su caso, deducciones personales (créditos personales, fondo de resistencia del Sindicato Único de Trabajadores de los Poderes, Municipios e Institución Descentralizadas del Estado de México, seguro de vida, accidentes y enfermedades, pensiones alimenticias</w:t>
      </w:r>
      <w:r w:rsidR="001172FB" w:rsidRPr="00565C57">
        <w:rPr>
          <w:rFonts w:ascii="Palatino Linotype" w:eastAsia="Calibri" w:hAnsi="Palatino Linotype" w:cs="Tahoma"/>
          <w:bCs/>
          <w:iCs/>
          <w:sz w:val="24"/>
          <w:szCs w:val="24"/>
          <w:lang w:val="es-ES" w:eastAsia="en-US"/>
        </w:rPr>
        <w:t xml:space="preserve">), </w:t>
      </w:r>
      <w:r w:rsidR="00CB1DF0" w:rsidRPr="00565C57">
        <w:rPr>
          <w:rFonts w:ascii="Palatino Linotype" w:eastAsia="Calibri" w:hAnsi="Palatino Linotype" w:cs="Tahoma"/>
          <w:bCs/>
          <w:iCs/>
          <w:sz w:val="24"/>
          <w:szCs w:val="24"/>
          <w:lang w:val="es-ES" w:eastAsia="en-US"/>
        </w:rPr>
        <w:t>el</w:t>
      </w:r>
      <w:r w:rsidR="001172FB" w:rsidRPr="00565C57">
        <w:rPr>
          <w:rFonts w:ascii="Palatino Linotype" w:eastAsia="Calibri" w:hAnsi="Palatino Linotype" w:cs="Tahoma"/>
          <w:bCs/>
          <w:iCs/>
          <w:sz w:val="24"/>
          <w:szCs w:val="24"/>
          <w:lang w:val="es-ES" w:eastAsia="en-US"/>
        </w:rPr>
        <w:t xml:space="preserve"> </w:t>
      </w:r>
      <w:r w:rsidR="00CB1DF0" w:rsidRPr="00565C57">
        <w:rPr>
          <w:rFonts w:ascii="Palatino Linotype" w:eastAsia="Calibri" w:hAnsi="Palatino Linotype" w:cs="Tahoma"/>
          <w:bCs/>
          <w:iCs/>
          <w:sz w:val="24"/>
          <w:szCs w:val="24"/>
          <w:lang w:eastAsia="en-US"/>
        </w:rPr>
        <w:t>código de barras bidimensional</w:t>
      </w:r>
      <w:r w:rsidR="001172FB" w:rsidRPr="00565C57">
        <w:rPr>
          <w:rFonts w:ascii="Palatino Linotype" w:eastAsia="Calibri" w:hAnsi="Palatino Linotype" w:cs="Tahoma"/>
          <w:bCs/>
          <w:iCs/>
          <w:sz w:val="24"/>
          <w:szCs w:val="24"/>
          <w:lang w:val="es-ES" w:eastAsia="en-US"/>
        </w:rPr>
        <w:t xml:space="preserve"> y el número de cuenta bancario del trabajador</w:t>
      </w:r>
      <w:r w:rsidRPr="00565C57">
        <w:rPr>
          <w:rFonts w:ascii="Palatino Linotype" w:eastAsia="Calibri" w:hAnsi="Palatino Linotype" w:cs="Tahoma"/>
          <w:bCs/>
          <w:iCs/>
          <w:sz w:val="24"/>
          <w:szCs w:val="24"/>
          <w:lang w:val="es-ES" w:eastAsia="en-US"/>
        </w:rPr>
        <w:t>.</w:t>
      </w:r>
    </w:p>
    <w:p w14:paraId="343FE7D3"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val="es-ES" w:eastAsia="en-US"/>
        </w:rPr>
      </w:pPr>
    </w:p>
    <w:p w14:paraId="12AD4D9E" w14:textId="77777777" w:rsidR="00680A30"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4"/>
          <w:szCs w:val="24"/>
          <w:lang w:eastAsia="en-US"/>
        </w:rPr>
      </w:pPr>
      <w:r w:rsidRPr="00565C57">
        <w:rPr>
          <w:rFonts w:ascii="Palatino Linotype" w:eastAsia="Calibri" w:hAnsi="Palatino Linotype" w:cs="Tahoma"/>
          <w:b/>
          <w:bCs/>
          <w:iCs/>
          <w:sz w:val="24"/>
          <w:szCs w:val="24"/>
          <w:lang w:eastAsia="en-US"/>
        </w:rPr>
        <w:t>Clave Única de Registro de Población (CURP).</w:t>
      </w:r>
    </w:p>
    <w:p w14:paraId="0E1D4580" w14:textId="77777777" w:rsidR="004F5882" w:rsidRPr="00565C57" w:rsidRDefault="004F5882" w:rsidP="004F5882">
      <w:pPr>
        <w:shd w:val="clear" w:color="auto" w:fill="FFFFFF" w:themeFill="background1"/>
        <w:spacing w:line="360" w:lineRule="auto"/>
        <w:ind w:left="720"/>
        <w:jc w:val="both"/>
        <w:rPr>
          <w:rFonts w:ascii="Palatino Linotype" w:eastAsia="Calibri" w:hAnsi="Palatino Linotype" w:cs="Tahoma"/>
          <w:b/>
          <w:bCs/>
          <w:iCs/>
          <w:sz w:val="24"/>
          <w:szCs w:val="24"/>
          <w:lang w:eastAsia="en-US"/>
        </w:rPr>
      </w:pPr>
    </w:p>
    <w:p w14:paraId="6B1CE8BA"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 xml:space="preserve">El artículo 36 de la Constitución Política de los Estados Unidos Mexicanos, dispone la obligación de los ciudadanos de inscribirse en el Registro Nacional de Ciudadanos. </w:t>
      </w:r>
    </w:p>
    <w:p w14:paraId="4F1921DA"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123492D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05F147FA"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5F91960A" w14:textId="77777777" w:rsidR="004F5882" w:rsidRDefault="004F5882"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1462F274"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2FBFB3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07E089B4"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 xml:space="preserve">De conformidad con lo precisado por la propia Secretaría de Gobernación en la dirección </w:t>
      </w:r>
      <w:hyperlink r:id="rId11" w:history="1">
        <w:r w:rsidRPr="00565C57">
          <w:rPr>
            <w:rStyle w:val="Hipervnculo"/>
            <w:rFonts w:ascii="Palatino Linotype" w:eastAsia="Calibri" w:hAnsi="Palatino Linotype" w:cs="Tahoma"/>
            <w:bCs/>
            <w:iCs/>
            <w:sz w:val="24"/>
            <w:szCs w:val="24"/>
            <w:lang w:eastAsia="en-US"/>
          </w:rPr>
          <w:t>https://consultas.curp.gob.mx/CurpSP/html/informacionecurpPS.html</w:t>
        </w:r>
      </w:hyperlink>
      <w:r w:rsidRPr="00565C57">
        <w:rPr>
          <w:rFonts w:ascii="Palatino Linotype" w:eastAsia="Calibri" w:hAnsi="Palatino Linotype" w:cs="Tahoma"/>
          <w:bCs/>
          <w:iCs/>
          <w:sz w:val="24"/>
          <w:szCs w:val="24"/>
          <w:lang w:eastAsia="en-US"/>
        </w:rPr>
        <w:t xml:space="preserve"> (consultada el veintiuno de agosto de dos mil diecinueve, a las diecisiete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65C57">
        <w:rPr>
          <w:rFonts w:ascii="Palatino Linotype" w:eastAsia="Calibri" w:hAnsi="Palatino Linotype" w:cs="Tahoma"/>
          <w:b/>
          <w:bCs/>
          <w:iCs/>
          <w:sz w:val="24"/>
          <w:szCs w:val="24"/>
          <w:lang w:eastAsia="en-US"/>
        </w:rPr>
        <w:t>se generan a partir de los datos contenidos en el documento probatorio de la identidad</w:t>
      </w:r>
      <w:r w:rsidRPr="00565C57">
        <w:rPr>
          <w:rFonts w:ascii="Palatino Linotype" w:eastAsia="Calibri" w:hAnsi="Palatino Linotype" w:cs="Tahoma"/>
          <w:bCs/>
          <w:iCs/>
          <w:sz w:val="24"/>
          <w:szCs w:val="24"/>
          <w:lang w:eastAsia="en-US"/>
        </w:rPr>
        <w:t xml:space="preserve"> </w:t>
      </w:r>
      <w:r w:rsidRPr="00565C57">
        <w:rPr>
          <w:rFonts w:ascii="Palatino Linotype" w:eastAsia="Calibri" w:hAnsi="Palatino Linotype" w:cs="Tahoma"/>
          <w:b/>
          <w:bCs/>
          <w:iCs/>
          <w:sz w:val="24"/>
          <w:szCs w:val="24"/>
          <w:lang w:eastAsia="en-US"/>
        </w:rPr>
        <w:t xml:space="preserve">del interesado </w:t>
      </w:r>
      <w:r w:rsidRPr="00565C57">
        <w:rPr>
          <w:rFonts w:ascii="Palatino Linotype" w:eastAsia="Calibri" w:hAnsi="Palatino Linotype" w:cs="Tahoma"/>
          <w:bCs/>
          <w:iCs/>
          <w:sz w:val="24"/>
          <w:szCs w:val="24"/>
          <w:lang w:eastAsia="en-US"/>
        </w:rPr>
        <w:t>(acta de nacimiento, carta de naturalización o documento migratorio) de la siguiente forma:</w:t>
      </w:r>
    </w:p>
    <w:p w14:paraId="4C0F7E61"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09702DBA" w14:textId="77777777" w:rsidR="00680A30" w:rsidRPr="00565C57" w:rsidRDefault="00680A30" w:rsidP="00203083">
      <w:pPr>
        <w:pStyle w:val="Prrafodelista"/>
        <w:numPr>
          <w:ilvl w:val="0"/>
          <w:numId w:val="25"/>
        </w:numPr>
        <w:shd w:val="clear" w:color="auto" w:fill="FFFFFF" w:themeFill="background1"/>
        <w:spacing w:line="360" w:lineRule="auto"/>
        <w:jc w:val="both"/>
        <w:rPr>
          <w:rFonts w:ascii="Palatino Linotype" w:eastAsia="Calibri" w:hAnsi="Palatino Linotype" w:cs="Tahoma"/>
          <w:bCs/>
          <w:iCs/>
          <w:sz w:val="24"/>
          <w:lang w:eastAsia="en-US"/>
        </w:rPr>
      </w:pPr>
      <w:r w:rsidRPr="00565C57">
        <w:rPr>
          <w:rFonts w:ascii="Palatino Linotype" w:eastAsia="Calibri" w:hAnsi="Palatino Linotype" w:cs="Tahoma"/>
          <w:bCs/>
          <w:iCs/>
          <w:sz w:val="24"/>
          <w:lang w:eastAsia="en-US"/>
        </w:rPr>
        <w:t>El primero y segundo apellidos, así como al nombre de pila;</w:t>
      </w:r>
    </w:p>
    <w:p w14:paraId="2F96EDEC" w14:textId="77777777" w:rsidR="00680A30" w:rsidRPr="00565C57" w:rsidRDefault="00680A30" w:rsidP="00203083">
      <w:pPr>
        <w:pStyle w:val="Prrafodelista"/>
        <w:numPr>
          <w:ilvl w:val="0"/>
          <w:numId w:val="25"/>
        </w:numPr>
        <w:shd w:val="clear" w:color="auto" w:fill="FFFFFF" w:themeFill="background1"/>
        <w:spacing w:line="360" w:lineRule="auto"/>
        <w:jc w:val="both"/>
        <w:rPr>
          <w:rFonts w:ascii="Palatino Linotype" w:eastAsia="Calibri" w:hAnsi="Palatino Linotype" w:cs="Tahoma"/>
          <w:bCs/>
          <w:iCs/>
          <w:sz w:val="24"/>
          <w:lang w:eastAsia="en-US"/>
        </w:rPr>
      </w:pPr>
      <w:r w:rsidRPr="00565C57">
        <w:rPr>
          <w:rFonts w:ascii="Palatino Linotype" w:eastAsia="Calibri" w:hAnsi="Palatino Linotype" w:cs="Tahoma"/>
          <w:bCs/>
          <w:iCs/>
          <w:sz w:val="24"/>
          <w:lang w:eastAsia="en-US"/>
        </w:rPr>
        <w:t>La fecha de nacimiento;</w:t>
      </w:r>
    </w:p>
    <w:p w14:paraId="4C3236CC" w14:textId="77777777" w:rsidR="00680A30" w:rsidRPr="00565C57" w:rsidRDefault="00680A30" w:rsidP="00203083">
      <w:pPr>
        <w:pStyle w:val="Prrafodelista"/>
        <w:numPr>
          <w:ilvl w:val="0"/>
          <w:numId w:val="25"/>
        </w:numPr>
        <w:shd w:val="clear" w:color="auto" w:fill="FFFFFF" w:themeFill="background1"/>
        <w:spacing w:line="360" w:lineRule="auto"/>
        <w:jc w:val="both"/>
        <w:rPr>
          <w:rFonts w:ascii="Palatino Linotype" w:eastAsia="Calibri" w:hAnsi="Palatino Linotype" w:cs="Tahoma"/>
          <w:bCs/>
          <w:iCs/>
          <w:sz w:val="24"/>
          <w:lang w:eastAsia="en-US"/>
        </w:rPr>
      </w:pPr>
      <w:r w:rsidRPr="00565C57">
        <w:rPr>
          <w:rFonts w:ascii="Palatino Linotype" w:eastAsia="Calibri" w:hAnsi="Palatino Linotype" w:cs="Tahoma"/>
          <w:bCs/>
          <w:iCs/>
          <w:sz w:val="24"/>
          <w:lang w:eastAsia="en-US"/>
        </w:rPr>
        <w:t>El sexo, y</w:t>
      </w:r>
    </w:p>
    <w:p w14:paraId="3D6D1590" w14:textId="77777777" w:rsidR="00680A30" w:rsidRPr="00565C57" w:rsidRDefault="00680A30" w:rsidP="00203083">
      <w:pPr>
        <w:pStyle w:val="Prrafodelista"/>
        <w:numPr>
          <w:ilvl w:val="0"/>
          <w:numId w:val="25"/>
        </w:numPr>
        <w:shd w:val="clear" w:color="auto" w:fill="FFFFFF" w:themeFill="background1"/>
        <w:spacing w:line="360" w:lineRule="auto"/>
        <w:jc w:val="both"/>
        <w:rPr>
          <w:rFonts w:ascii="Palatino Linotype" w:eastAsia="Calibri" w:hAnsi="Palatino Linotype" w:cs="Tahoma"/>
          <w:bCs/>
          <w:iCs/>
          <w:sz w:val="24"/>
          <w:lang w:eastAsia="en-US"/>
        </w:rPr>
      </w:pPr>
      <w:r w:rsidRPr="00565C57">
        <w:rPr>
          <w:rFonts w:ascii="Palatino Linotype" w:eastAsia="Calibri" w:hAnsi="Palatino Linotype" w:cs="Tahoma"/>
          <w:bCs/>
          <w:iCs/>
          <w:sz w:val="24"/>
          <w:lang w:eastAsia="en-US"/>
        </w:rPr>
        <w:t>La entidad federativa de nacimiento.</w:t>
      </w:r>
    </w:p>
    <w:p w14:paraId="14000377" w14:textId="77777777" w:rsidR="004F5882" w:rsidRDefault="004F5882"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4F91D4C6" w14:textId="6F35E51B"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Los dos últimos elementos de la Clave Única de Registro de Población evitan la duplicidad de la Clave y garantizan su correcta integración.</w:t>
      </w:r>
    </w:p>
    <w:p w14:paraId="289C9948"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AB12CEF"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1A15952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Resulta aplicable en la especie, como argumento orientador, el Criterio 18/17, emitido por el Instituto Nacional de Transparencia, Acceso a la Información y Protección de Datos Personales.</w:t>
      </w:r>
    </w:p>
    <w:p w14:paraId="4906F7B1" w14:textId="77777777" w:rsidR="00680A30" w:rsidRPr="00565C57" w:rsidRDefault="00680A30" w:rsidP="00565C57">
      <w:pPr>
        <w:shd w:val="clear" w:color="auto" w:fill="FFFFFF" w:themeFill="background1"/>
        <w:jc w:val="both"/>
        <w:rPr>
          <w:rFonts w:ascii="Palatino Linotype" w:eastAsia="Calibri" w:hAnsi="Palatino Linotype" w:cs="Tahoma"/>
          <w:bCs/>
          <w:iCs/>
          <w:sz w:val="22"/>
          <w:szCs w:val="22"/>
          <w:lang w:eastAsia="en-US"/>
        </w:rPr>
      </w:pPr>
    </w:p>
    <w:p w14:paraId="2B591FF0" w14:textId="77777777" w:rsidR="00680A30" w:rsidRPr="00565C57" w:rsidRDefault="00680A30" w:rsidP="00565C57">
      <w:pPr>
        <w:shd w:val="clear" w:color="auto" w:fill="FFFFFF" w:themeFill="background1"/>
        <w:ind w:left="567" w:right="567"/>
        <w:jc w:val="both"/>
        <w:rPr>
          <w:rFonts w:ascii="Palatino Linotype" w:eastAsia="Calibri" w:hAnsi="Palatino Linotype" w:cs="Tahoma"/>
          <w:bCs/>
          <w:i/>
          <w:iCs/>
          <w:sz w:val="22"/>
          <w:szCs w:val="22"/>
          <w:lang w:eastAsia="en-US"/>
        </w:rPr>
      </w:pPr>
      <w:r w:rsidRPr="00565C57">
        <w:rPr>
          <w:rFonts w:ascii="Palatino Linotype" w:eastAsia="Calibri" w:hAnsi="Palatino Linotype" w:cs="Tahoma"/>
          <w:b/>
          <w:bCs/>
          <w:i/>
          <w:iCs/>
          <w:sz w:val="22"/>
          <w:szCs w:val="22"/>
          <w:lang w:eastAsia="en-US"/>
        </w:rPr>
        <w:t xml:space="preserve">“Clave Única de Registro de Población (CURP). </w:t>
      </w:r>
      <w:r w:rsidRPr="00565C57">
        <w:rPr>
          <w:rFonts w:ascii="Palatino Linotype" w:eastAsia="Calibri" w:hAnsi="Palatino Linotype" w:cs="Tahoma"/>
          <w:bCs/>
          <w:i/>
          <w:iCs/>
          <w:sz w:val="22"/>
          <w:szCs w:val="22"/>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52AFD7A" w14:textId="77777777" w:rsidR="00680A30" w:rsidRPr="00A95DF7"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D4AE925"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2DDEF048"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val="es-ES" w:eastAsia="en-US"/>
        </w:rPr>
      </w:pPr>
    </w:p>
    <w:p w14:paraId="5CB4CAB4" w14:textId="77777777" w:rsidR="00680A30" w:rsidRPr="00565C57"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4"/>
          <w:szCs w:val="24"/>
          <w:lang w:eastAsia="en-US"/>
        </w:rPr>
      </w:pPr>
      <w:r w:rsidRPr="00565C57">
        <w:rPr>
          <w:rFonts w:ascii="Palatino Linotype" w:eastAsia="Calibri" w:hAnsi="Palatino Linotype" w:cs="Tahoma"/>
          <w:b/>
          <w:bCs/>
          <w:iCs/>
          <w:sz w:val="24"/>
          <w:szCs w:val="24"/>
          <w:lang w:eastAsia="en-US"/>
        </w:rPr>
        <w:t>Registro Federal de Contribuyentes (RFC).</w:t>
      </w:r>
    </w:p>
    <w:p w14:paraId="1ED13F59"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5C77F8A5"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 xml:space="preserve">Al respecto, cabe precisar que las personas físicas que deban presentar declaraciones periódicas o que están obligadas a expedir comprobantes fiscales, tienen que solicitar </w:t>
      </w:r>
      <w:r w:rsidRPr="00565C57">
        <w:rPr>
          <w:rFonts w:ascii="Palatino Linotype" w:eastAsia="Calibri" w:hAnsi="Palatino Linotype" w:cs="Tahoma"/>
          <w:bCs/>
          <w:iCs/>
          <w:sz w:val="24"/>
          <w:szCs w:val="24"/>
          <w:lang w:eastAsia="en-US"/>
        </w:rPr>
        <w:lastRenderedPageBreak/>
        <w:t>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18ABE71"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42B8A920"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13D13AE"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5F28E475"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ED14C13"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7E603A2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9B2E633"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lastRenderedPageBreak/>
        <w:t>Lo anterior, resulta congruente con el Criterio 19/17 emitido por el Instituto Nacional de Transparencia, Acceso a la Información y Protección de Datos Personales, en el cual se señala lo siguiente:</w:t>
      </w:r>
    </w:p>
    <w:p w14:paraId="4F35ED6C"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62E2193B" w14:textId="77777777" w:rsidR="00680A30" w:rsidRPr="00565C57" w:rsidRDefault="00680A30" w:rsidP="00565C57">
      <w:pPr>
        <w:shd w:val="clear" w:color="auto" w:fill="FFFFFF" w:themeFill="background1"/>
        <w:ind w:left="567" w:right="567"/>
        <w:jc w:val="both"/>
        <w:rPr>
          <w:rFonts w:ascii="Palatino Linotype" w:eastAsia="Calibri" w:hAnsi="Palatino Linotype" w:cs="Tahoma"/>
          <w:bCs/>
          <w:i/>
          <w:iCs/>
          <w:sz w:val="22"/>
          <w:szCs w:val="22"/>
          <w:lang w:eastAsia="en-US"/>
        </w:rPr>
      </w:pPr>
      <w:r w:rsidRPr="00565C57">
        <w:rPr>
          <w:rFonts w:ascii="Palatino Linotype" w:eastAsia="Calibri" w:hAnsi="Palatino Linotype" w:cs="Tahoma"/>
          <w:b/>
          <w:bCs/>
          <w:i/>
          <w:iCs/>
          <w:sz w:val="22"/>
          <w:szCs w:val="22"/>
          <w:lang w:eastAsia="en-US"/>
        </w:rPr>
        <w:t>“Registro Federal de Contribuyentes (RFC) de personas físicas.</w:t>
      </w:r>
      <w:r w:rsidRPr="00565C57">
        <w:rPr>
          <w:rFonts w:ascii="Palatino Linotype" w:eastAsia="Calibri" w:hAnsi="Palatino Linotype" w:cs="Tahoma"/>
          <w:bCs/>
          <w:i/>
          <w:iCs/>
          <w:sz w:val="22"/>
          <w:szCs w:val="22"/>
          <w:lang w:eastAsia="en-US"/>
        </w:rPr>
        <w:t xml:space="preserve"> El RFC es una clave de carácter fiscal, única e irrepetible, que permite identificar al titular, su edad y fecha de nacimiento, por lo que es un dato personal de carácter confidencial.”</w:t>
      </w:r>
    </w:p>
    <w:p w14:paraId="16EED3D6" w14:textId="77777777" w:rsidR="00680A30" w:rsidRPr="00A95DF7"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634185B1"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3B2C60B"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val="es-ES" w:eastAsia="en-US"/>
        </w:rPr>
      </w:pPr>
    </w:p>
    <w:p w14:paraId="5C647FAB" w14:textId="77777777" w:rsidR="00680A30" w:rsidRPr="00565C57"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4"/>
          <w:szCs w:val="24"/>
          <w:lang w:eastAsia="en-US"/>
        </w:rPr>
      </w:pPr>
      <w:r w:rsidRPr="00565C57">
        <w:rPr>
          <w:rFonts w:ascii="Palatino Linotype" w:eastAsia="Calibri" w:hAnsi="Palatino Linotype" w:cs="Tahoma"/>
          <w:b/>
          <w:bCs/>
          <w:iCs/>
          <w:sz w:val="24"/>
          <w:szCs w:val="24"/>
          <w:lang w:eastAsia="en-US"/>
        </w:rPr>
        <w:t>Número de empleado.</w:t>
      </w:r>
    </w:p>
    <w:p w14:paraId="16829DA3"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
          <w:bCs/>
          <w:iCs/>
          <w:sz w:val="24"/>
          <w:szCs w:val="24"/>
          <w:lang w:eastAsia="en-US"/>
        </w:rPr>
      </w:pPr>
    </w:p>
    <w:p w14:paraId="2BE639E0"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3A47210A"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55CB4E3B"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w:t>
      </w:r>
      <w:r w:rsidRPr="00565C57">
        <w:rPr>
          <w:rFonts w:ascii="Palatino Linotype" w:eastAsia="Calibri" w:hAnsi="Palatino Linotype" w:cs="Tahoma"/>
          <w:bCs/>
          <w:iCs/>
          <w:sz w:val="24"/>
          <w:szCs w:val="24"/>
          <w:lang w:eastAsia="en-US"/>
        </w:rPr>
        <w:lastRenderedPageBreak/>
        <w:t>México y Municipios; sin embargo, cuando dicho dato se conforma de dígitos, letras o símbolos que no revelan datos personales, no reviste el carácter de confidencial, al no dar por sí solo acceso a datos personales.</w:t>
      </w:r>
    </w:p>
    <w:p w14:paraId="72B0C530" w14:textId="77777777" w:rsidR="00565C57" w:rsidRDefault="00565C57"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505846E7"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Lo anterior, se robustece con el Criterio 03/14, emitido por el Pleno del entonces Instituto Federal de Acceso a la Información y Protección de Datos, que establece lo siguiente:</w:t>
      </w:r>
    </w:p>
    <w:p w14:paraId="65A4FDBB"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05A6EBC5" w14:textId="77777777" w:rsidR="00680A30" w:rsidRPr="00565C57" w:rsidRDefault="00680A30" w:rsidP="00565C57">
      <w:pPr>
        <w:shd w:val="clear" w:color="auto" w:fill="FFFFFF" w:themeFill="background1"/>
        <w:ind w:left="567" w:right="567"/>
        <w:jc w:val="both"/>
        <w:rPr>
          <w:rFonts w:ascii="Palatino Linotype" w:eastAsia="Calibri" w:hAnsi="Palatino Linotype" w:cs="Tahoma"/>
          <w:bCs/>
          <w:i/>
          <w:iCs/>
          <w:sz w:val="22"/>
          <w:szCs w:val="22"/>
          <w:lang w:eastAsia="en-US"/>
        </w:rPr>
      </w:pPr>
      <w:r w:rsidRPr="00565C57">
        <w:rPr>
          <w:rFonts w:ascii="Palatino Linotype" w:eastAsia="Calibri" w:hAnsi="Palatino Linotype" w:cs="Tahoma"/>
          <w:b/>
          <w:bCs/>
          <w:i/>
          <w:iCs/>
          <w:sz w:val="22"/>
          <w:szCs w:val="22"/>
          <w:lang w:eastAsia="en-US"/>
        </w:rPr>
        <w:t>“Número de empleado, o su equivalente, si se integra con datos personales del trabajador o permite acceder a éstos sin necesidad de una contraseña, constituye información confidencial.</w:t>
      </w:r>
      <w:r w:rsidRPr="00565C57">
        <w:rPr>
          <w:rFonts w:ascii="Palatino Linotype" w:eastAsia="Calibri" w:hAnsi="Palatino Linotype" w:cs="Tahoma"/>
          <w:bCs/>
          <w:i/>
          <w:iCs/>
          <w:sz w:val="22"/>
          <w:szCs w:val="22"/>
          <w:lang w:eastAsia="en-US"/>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6FAF8934" w14:textId="77777777" w:rsidR="00680A30" w:rsidRPr="00565C57" w:rsidRDefault="00680A30" w:rsidP="00565C57">
      <w:pPr>
        <w:shd w:val="clear" w:color="auto" w:fill="FFFFFF" w:themeFill="background1"/>
        <w:jc w:val="both"/>
        <w:rPr>
          <w:rFonts w:ascii="Palatino Linotype" w:eastAsia="Calibri" w:hAnsi="Palatino Linotype" w:cs="Tahoma"/>
          <w:bCs/>
          <w:iCs/>
          <w:sz w:val="22"/>
          <w:szCs w:val="22"/>
          <w:lang w:eastAsia="en-US"/>
        </w:rPr>
      </w:pPr>
    </w:p>
    <w:p w14:paraId="3C2F8946" w14:textId="6D8557FA" w:rsidR="00680A30" w:rsidRPr="00565C57" w:rsidRDefault="004F5882"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Pr>
          <w:rFonts w:ascii="Palatino Linotype" w:eastAsia="Calibri" w:hAnsi="Palatino Linotype" w:cs="Tahoma"/>
          <w:bCs/>
          <w:iCs/>
          <w:noProof/>
          <w:sz w:val="24"/>
          <w:szCs w:val="24"/>
          <w:lang w:val="es-MX" w:eastAsia="es-MX"/>
        </w:rPr>
        <mc:AlternateContent>
          <mc:Choice Requires="wps">
            <w:drawing>
              <wp:anchor distT="0" distB="0" distL="114300" distR="114300" simplePos="0" relativeHeight="251680768" behindDoc="0" locked="0" layoutInCell="1" allowOverlap="1" wp14:anchorId="2F8CFDDF" wp14:editId="0D666091">
                <wp:simplePos x="0" y="0"/>
                <wp:positionH relativeFrom="column">
                  <wp:posOffset>20320</wp:posOffset>
                </wp:positionH>
                <wp:positionV relativeFrom="paragraph">
                  <wp:posOffset>1228725</wp:posOffset>
                </wp:positionV>
                <wp:extent cx="5695950" cy="76200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569595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2FA6A" id="Conector recto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6.75pt" to="450.1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" strokecolor="#4472c4 [3204]" strokeweight=".5pt">
                <v:stroke joinstyle="miter"/>
              </v:line>
            </w:pict>
          </mc:Fallback>
        </mc:AlternateContent>
      </w:r>
      <w:r w:rsidR="00680A30" w:rsidRPr="00565C57">
        <w:rPr>
          <w:rFonts w:ascii="Palatino Linotype" w:eastAsia="Calibri" w:hAnsi="Palatino Linotype" w:cs="Tahoma"/>
          <w:bCs/>
          <w:iCs/>
          <w:sz w:val="24"/>
          <w:szCs w:val="24"/>
          <w:lang w:eastAsia="en-US"/>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06B2262A"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
          <w:bCs/>
          <w:iCs/>
          <w:sz w:val="24"/>
          <w:szCs w:val="24"/>
          <w:lang w:eastAsia="en-US"/>
        </w:rPr>
      </w:pPr>
    </w:p>
    <w:p w14:paraId="7B6EC3AA"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lastRenderedPageBreak/>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5E3AB8D3" w14:textId="77777777" w:rsidR="00565C57" w:rsidRPr="00565C57" w:rsidRDefault="00565C57"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59F60BC9" w14:textId="77777777" w:rsidR="00680A30" w:rsidRPr="00565C57"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4"/>
          <w:szCs w:val="24"/>
          <w:lang w:eastAsia="en-US"/>
        </w:rPr>
      </w:pPr>
      <w:r w:rsidRPr="00565C57">
        <w:rPr>
          <w:rFonts w:ascii="Palatino Linotype" w:eastAsia="Calibri" w:hAnsi="Palatino Linotype" w:cs="Tahoma"/>
          <w:b/>
          <w:bCs/>
          <w:iCs/>
          <w:sz w:val="24"/>
          <w:szCs w:val="24"/>
          <w:lang w:eastAsia="en-US"/>
        </w:rPr>
        <w:t>Número de seguridad social del Instituto de Seguridad Social del Estado de México y Municipios.</w:t>
      </w:r>
    </w:p>
    <w:p w14:paraId="4F2F129B"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
          <w:bCs/>
          <w:iCs/>
          <w:sz w:val="24"/>
          <w:szCs w:val="24"/>
          <w:lang w:eastAsia="en-US"/>
        </w:rPr>
      </w:pPr>
    </w:p>
    <w:p w14:paraId="5BE9B66C"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0083F94"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477BCB49"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w:t>
      </w:r>
      <w:r w:rsidRPr="00565C57">
        <w:rPr>
          <w:rFonts w:ascii="Palatino Linotype" w:eastAsia="Calibri" w:hAnsi="Palatino Linotype" w:cs="Tahoma"/>
          <w:bCs/>
          <w:iCs/>
          <w:sz w:val="24"/>
          <w:szCs w:val="24"/>
          <w:lang w:eastAsia="en-US"/>
        </w:rPr>
        <w:lastRenderedPageBreak/>
        <w:t xml:space="preserve">personales </w:t>
      </w:r>
      <w:r w:rsidRPr="00565C57">
        <w:rPr>
          <w:rFonts w:ascii="Palatino Linotype" w:eastAsia="Calibri" w:hAnsi="Palatino Linotype" w:cs="Tahoma"/>
          <w:b/>
          <w:bCs/>
          <w:iCs/>
          <w:sz w:val="24"/>
          <w:szCs w:val="24"/>
          <w:lang w:eastAsia="en-US"/>
        </w:rPr>
        <w:t>y se le asigna una clave para hacer identificable al trabajador con el objetivo de poder proporcionar los servicios que brinda el Instituto de Seguridad Social del Estado de México y Municipios.</w:t>
      </w:r>
    </w:p>
    <w:p w14:paraId="7231A5B7" w14:textId="77777777" w:rsidR="004F5882" w:rsidRDefault="004F5882"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74004946"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A07F3F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2E266BF3"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del artículo 143, fracción I de la Ley de Transparencia y Acceso a la Información Pública del Estado de México y Municipios.</w:t>
      </w:r>
    </w:p>
    <w:p w14:paraId="1308055F"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35C2DAEA" w14:textId="77777777" w:rsidR="00680A30" w:rsidRPr="00565C57"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4"/>
          <w:szCs w:val="24"/>
          <w:lang w:eastAsia="en-US"/>
        </w:rPr>
      </w:pPr>
      <w:r w:rsidRPr="00565C57">
        <w:rPr>
          <w:rFonts w:ascii="Palatino Linotype" w:eastAsia="Calibri" w:hAnsi="Palatino Linotype" w:cs="Tahoma"/>
          <w:b/>
          <w:bCs/>
          <w:iCs/>
          <w:sz w:val="24"/>
          <w:szCs w:val="24"/>
          <w:lang w:eastAsia="en-US"/>
        </w:rPr>
        <w:t xml:space="preserve">Préstamos o descuentos que se le hagan al servidor público </w:t>
      </w:r>
      <w:r w:rsidRPr="00565C57">
        <w:rPr>
          <w:rFonts w:ascii="Palatino Linotype" w:eastAsia="Calibri" w:hAnsi="Palatino Linotype" w:cs="Tahoma"/>
          <w:b/>
          <w:bCs/>
          <w:iCs/>
          <w:sz w:val="24"/>
          <w:szCs w:val="24"/>
          <w:lang w:val="es-ES" w:eastAsia="en-US"/>
        </w:rPr>
        <w:t>(créditos personales, fondo de resistencia del Sindicato Único de Trabajadores de los Poderes, Municipios e Institución Descentralizadas del Estado de México, seguro de vida, accidentes y enfermedades, pensiones alimenticias)</w:t>
      </w:r>
      <w:r w:rsidRPr="00565C57">
        <w:rPr>
          <w:rFonts w:ascii="Palatino Linotype" w:eastAsia="Calibri" w:hAnsi="Palatino Linotype" w:cs="Tahoma"/>
          <w:b/>
          <w:bCs/>
          <w:iCs/>
          <w:sz w:val="24"/>
          <w:szCs w:val="24"/>
          <w:lang w:eastAsia="en-US"/>
        </w:rPr>
        <w:t>.</w:t>
      </w:r>
    </w:p>
    <w:p w14:paraId="0F550ED7" w14:textId="4D1300E0" w:rsidR="00680A30" w:rsidRPr="00565C57" w:rsidRDefault="004F5882" w:rsidP="00203083">
      <w:pPr>
        <w:shd w:val="clear" w:color="auto" w:fill="FFFFFF" w:themeFill="background1"/>
        <w:spacing w:line="360" w:lineRule="auto"/>
        <w:jc w:val="both"/>
        <w:rPr>
          <w:rFonts w:ascii="Palatino Linotype" w:eastAsia="Calibri" w:hAnsi="Palatino Linotype" w:cs="Tahoma"/>
          <w:b/>
          <w:bCs/>
          <w:iCs/>
          <w:sz w:val="24"/>
          <w:szCs w:val="24"/>
          <w:lang w:eastAsia="en-US"/>
        </w:rPr>
      </w:pPr>
      <w:r>
        <w:rPr>
          <w:rFonts w:ascii="Palatino Linotype" w:eastAsia="Calibri" w:hAnsi="Palatino Linotype" w:cs="Tahoma"/>
          <w:b/>
          <w:bCs/>
          <w:iCs/>
          <w:noProof/>
          <w:sz w:val="24"/>
          <w:szCs w:val="24"/>
          <w:lang w:val="es-MX" w:eastAsia="es-MX"/>
        </w:rPr>
        <mc:AlternateContent>
          <mc:Choice Requires="wps">
            <w:drawing>
              <wp:anchor distT="0" distB="0" distL="114300" distR="114300" simplePos="0" relativeHeight="251681792" behindDoc="0" locked="0" layoutInCell="1" allowOverlap="1" wp14:anchorId="6D15655E" wp14:editId="725258D1">
                <wp:simplePos x="0" y="0"/>
                <wp:positionH relativeFrom="column">
                  <wp:posOffset>58419</wp:posOffset>
                </wp:positionH>
                <wp:positionV relativeFrom="paragraph">
                  <wp:posOffset>21590</wp:posOffset>
                </wp:positionV>
                <wp:extent cx="5648325" cy="666750"/>
                <wp:effectExtent l="0" t="0" r="28575" b="19050"/>
                <wp:wrapNone/>
                <wp:docPr id="16" name="Conector recto 16"/>
                <wp:cNvGraphicFramePr/>
                <a:graphic xmlns:a="http://schemas.openxmlformats.org/drawingml/2006/main">
                  <a:graphicData uri="http://schemas.microsoft.com/office/word/2010/wordprocessingShape">
                    <wps:wsp>
                      <wps:cNvCnPr/>
                      <wps:spPr>
                        <a:xfrm>
                          <a:off x="0" y="0"/>
                          <a:ext cx="5648325"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60E8E" id="Conector recto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6pt,1.7pt" to="449.3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" strokecolor="#4472c4 [3204]" strokeweight=".5pt">
                <v:stroke joinstyle="miter"/>
              </v:line>
            </w:pict>
          </mc:Fallback>
        </mc:AlternateContent>
      </w:r>
    </w:p>
    <w:p w14:paraId="4D26FAB0" w14:textId="1DF2F229"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lastRenderedPageBreak/>
        <w:t xml:space="preserve">Ahora bien, conforme al Instructivo de llenado, </w:t>
      </w:r>
      <w:r w:rsidR="00A61CC0" w:rsidRPr="00565C57">
        <w:rPr>
          <w:rFonts w:ascii="Palatino Linotype" w:eastAsia="Calibri" w:hAnsi="Palatino Linotype" w:cs="Tahoma"/>
          <w:bCs/>
          <w:iCs/>
          <w:sz w:val="24"/>
          <w:szCs w:val="24"/>
          <w:lang w:eastAsia="en-US"/>
        </w:rPr>
        <w:t>de</w:t>
      </w:r>
      <w:r w:rsidR="00954DCE" w:rsidRPr="00565C57">
        <w:rPr>
          <w:rFonts w:ascii="Palatino Linotype" w:eastAsia="Calibri" w:hAnsi="Palatino Linotype" w:cs="Tahoma"/>
          <w:bCs/>
          <w:iCs/>
          <w:sz w:val="24"/>
          <w:szCs w:val="24"/>
          <w:lang w:eastAsia="en-US"/>
        </w:rPr>
        <w:t xml:space="preserve"> </w:t>
      </w:r>
      <w:r w:rsidR="00A61CC0" w:rsidRPr="00565C57">
        <w:rPr>
          <w:rFonts w:ascii="Palatino Linotype" w:eastAsia="Calibri" w:hAnsi="Palatino Linotype" w:cs="Tahoma"/>
          <w:bCs/>
          <w:iCs/>
          <w:sz w:val="24"/>
          <w:szCs w:val="24"/>
          <w:lang w:eastAsia="en-US"/>
        </w:rPr>
        <w:t>l</w:t>
      </w:r>
      <w:r w:rsidR="00954DCE" w:rsidRPr="00565C57">
        <w:rPr>
          <w:rFonts w:ascii="Palatino Linotype" w:eastAsia="Calibri" w:hAnsi="Palatino Linotype" w:cs="Tahoma"/>
          <w:bCs/>
          <w:iCs/>
          <w:sz w:val="24"/>
          <w:szCs w:val="24"/>
          <w:lang w:eastAsia="en-US"/>
        </w:rPr>
        <w:t>os</w:t>
      </w:r>
      <w:r w:rsidR="00A61CC0" w:rsidRPr="00565C57">
        <w:rPr>
          <w:rFonts w:ascii="Palatino Linotype" w:eastAsia="Calibri" w:hAnsi="Palatino Linotype" w:cs="Tahoma"/>
          <w:bCs/>
          <w:iCs/>
          <w:sz w:val="24"/>
          <w:szCs w:val="24"/>
          <w:lang w:eastAsia="en-US"/>
        </w:rPr>
        <w:t xml:space="preserve"> formato</w:t>
      </w:r>
      <w:r w:rsidR="00954DCE" w:rsidRPr="00565C57">
        <w:rPr>
          <w:rFonts w:ascii="Palatino Linotype" w:eastAsia="Calibri" w:hAnsi="Palatino Linotype" w:cs="Tahoma"/>
          <w:bCs/>
          <w:iCs/>
          <w:sz w:val="24"/>
          <w:szCs w:val="24"/>
          <w:lang w:eastAsia="en-US"/>
        </w:rPr>
        <w:t>s de</w:t>
      </w:r>
      <w:r w:rsidR="00A61CC0" w:rsidRPr="00565C57">
        <w:rPr>
          <w:rFonts w:ascii="Palatino Linotype" w:eastAsia="Calibri" w:hAnsi="Palatino Linotype" w:cs="Tahoma"/>
          <w:bCs/>
          <w:iCs/>
          <w:sz w:val="24"/>
          <w:szCs w:val="24"/>
          <w:lang w:eastAsia="en-US"/>
        </w:rPr>
        <w:t xml:space="preserve"> Nómina G</w:t>
      </w:r>
      <w:r w:rsidRPr="00565C57">
        <w:rPr>
          <w:rFonts w:ascii="Palatino Linotype" w:eastAsia="Calibri" w:hAnsi="Palatino Linotype" w:cs="Tahoma"/>
          <w:bCs/>
          <w:iCs/>
          <w:sz w:val="24"/>
          <w:szCs w:val="24"/>
          <w:lang w:eastAsia="en-US"/>
        </w:rPr>
        <w:t>eneral</w:t>
      </w:r>
      <w:r w:rsidR="00954DCE" w:rsidRPr="00565C57">
        <w:rPr>
          <w:rFonts w:ascii="Palatino Linotype" w:eastAsia="Calibri" w:hAnsi="Palatino Linotype" w:cs="Tahoma"/>
          <w:bCs/>
          <w:iCs/>
          <w:sz w:val="24"/>
          <w:szCs w:val="24"/>
          <w:lang w:eastAsia="en-US"/>
        </w:rPr>
        <w:t xml:space="preserve"> y del</w:t>
      </w:r>
      <w:r w:rsidR="00A61CC0" w:rsidRPr="00565C57">
        <w:rPr>
          <w:rFonts w:ascii="Palatino Linotype" w:eastAsia="Calibri" w:hAnsi="Palatino Linotype" w:cs="Tahoma"/>
          <w:bCs/>
          <w:iCs/>
          <w:sz w:val="24"/>
          <w:szCs w:val="24"/>
          <w:lang w:eastAsia="en-US"/>
        </w:rPr>
        <w:t xml:space="preserve"> Reporte remuneraciones de mandos medios y superiores</w:t>
      </w:r>
      <w:r w:rsidRPr="00565C57">
        <w:rPr>
          <w:rFonts w:ascii="Palatino Linotype" w:eastAsia="Calibri" w:hAnsi="Palatino Linotype" w:cs="Tahoma"/>
          <w:bCs/>
          <w:iCs/>
          <w:sz w:val="24"/>
          <w:szCs w:val="24"/>
          <w:lang w:eastAsia="en-US"/>
        </w:rPr>
        <w:t>, localizado en los Lineamientos para la Entrega del Informe Mensual Municipal dos mil diecinueve, se advierte que se pueden incorporar nuevas columnas que reflejen el total de deducciones, tal como se muestra a continuación:</w:t>
      </w:r>
    </w:p>
    <w:p w14:paraId="6B6C0EB2" w14:textId="77777777" w:rsidR="00680A30" w:rsidRPr="00A95DF7"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B7CBDEC" w14:textId="77777777" w:rsidR="00680A30" w:rsidRPr="00A95DF7" w:rsidRDefault="00680A30" w:rsidP="0069007D">
      <w:pPr>
        <w:shd w:val="clear" w:color="auto" w:fill="FFFFFF" w:themeFill="background1"/>
        <w:spacing w:line="360" w:lineRule="auto"/>
        <w:jc w:val="center"/>
        <w:rPr>
          <w:rFonts w:ascii="Palatino Linotype" w:eastAsia="Calibri" w:hAnsi="Palatino Linotype" w:cs="Tahoma"/>
          <w:bCs/>
          <w:iCs/>
          <w:sz w:val="22"/>
          <w:szCs w:val="22"/>
          <w:lang w:eastAsia="en-US"/>
        </w:rPr>
      </w:pPr>
      <w:r w:rsidRPr="00A95DF7">
        <w:rPr>
          <w:noProof/>
          <w:lang w:val="es-MX" w:eastAsia="es-MX"/>
        </w:rPr>
        <w:drawing>
          <wp:inline distT="0" distB="0" distL="0" distR="0" wp14:anchorId="1C4993DF" wp14:editId="75334FC8">
            <wp:extent cx="5035885" cy="1181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3417" cy="1196939"/>
                    </a:xfrm>
                    <a:prstGeom prst="rect">
                      <a:avLst/>
                    </a:prstGeom>
                  </pic:spPr>
                </pic:pic>
              </a:graphicData>
            </a:graphic>
          </wp:inline>
        </w:drawing>
      </w:r>
    </w:p>
    <w:p w14:paraId="6B8ED8EE" w14:textId="77777777" w:rsidR="00680A30" w:rsidRPr="00A95DF7"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0C40BDE1" w14:textId="20124520" w:rsidR="00954DCE" w:rsidRPr="00565C57" w:rsidRDefault="00954DCE"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Además, se considera los Comprobantes Fiscales Digitales por Internet por concepto de Honorarios y de nómina, también contienen las deducciones personales de los servidores públicos.</w:t>
      </w:r>
    </w:p>
    <w:p w14:paraId="2AC10FF2" w14:textId="77777777" w:rsidR="00954DCE" w:rsidRPr="00565C57" w:rsidRDefault="00954DCE"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62250643"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 xml:space="preserve">En ese contexto, es necesario precisar que existen deducciones que se generan con motivo de una decisión libre y voluntaria de los servidores públicos, como son: </w:t>
      </w:r>
      <w:r w:rsidRPr="00565C57">
        <w:rPr>
          <w:rFonts w:ascii="Palatino Linotype" w:eastAsia="Calibri" w:hAnsi="Palatino Linotype" w:cs="Tahoma"/>
          <w:bCs/>
          <w:iCs/>
          <w:sz w:val="24"/>
          <w:szCs w:val="24"/>
          <w:lang w:val="es-ES" w:eastAsia="en-US"/>
        </w:rPr>
        <w:t>créditos personales, fondo de resistencia del Sindicato Único de Trabajadores de los Poderes, Municipios e Institución Descentralizadas del Estado de México, seguro de vida, accidentes y enfermedades.</w:t>
      </w:r>
    </w:p>
    <w:p w14:paraId="416E367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3C2B81CA"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t xml:space="preserve">Asimismo, hay otras que se generan con motivo de una sentencia judicial, como es la pensión alimenticia que periódicamente se retira de la cuenta de un empleado, a efecto de que sea entregado a un tercero.  </w:t>
      </w:r>
    </w:p>
    <w:p w14:paraId="7BB928A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r w:rsidRPr="00565C57">
        <w:rPr>
          <w:rFonts w:ascii="Palatino Linotype" w:eastAsia="Calibri" w:hAnsi="Palatino Linotype" w:cs="Tahoma"/>
          <w:bCs/>
          <w:iCs/>
          <w:sz w:val="24"/>
          <w:szCs w:val="24"/>
          <w:lang w:eastAsia="en-US"/>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958D6DA"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iCs/>
          <w:sz w:val="24"/>
          <w:szCs w:val="24"/>
          <w:lang w:eastAsia="en-US"/>
        </w:rPr>
      </w:pPr>
    </w:p>
    <w:p w14:paraId="30371062"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
          <w:bCs/>
          <w:iCs/>
          <w:sz w:val="24"/>
          <w:szCs w:val="24"/>
          <w:lang w:eastAsia="en-US"/>
        </w:rPr>
      </w:pPr>
      <w:r w:rsidRPr="00565C57">
        <w:rPr>
          <w:rFonts w:ascii="Palatino Linotype" w:eastAsia="Calibri" w:hAnsi="Palatino Linotype" w:cs="Tahoma"/>
          <w:bCs/>
          <w:iCs/>
          <w:sz w:val="24"/>
          <w:szCs w:val="24"/>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4B7C595E" w14:textId="77777777" w:rsidR="00680A30" w:rsidRPr="00565C57" w:rsidRDefault="00680A30"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4E6B7589" w14:textId="77777777" w:rsidR="00F1338D" w:rsidRPr="00565C57" w:rsidRDefault="00F1338D" w:rsidP="00203083">
      <w:pPr>
        <w:pStyle w:val="Prrafodelista"/>
        <w:numPr>
          <w:ilvl w:val="0"/>
          <w:numId w:val="3"/>
        </w:numPr>
        <w:spacing w:line="360" w:lineRule="auto"/>
        <w:ind w:right="-93"/>
        <w:jc w:val="both"/>
        <w:rPr>
          <w:rFonts w:ascii="Palatino Linotype" w:hAnsi="Palatino Linotype" w:cs="Tahoma"/>
          <w:b/>
          <w:sz w:val="24"/>
        </w:rPr>
      </w:pPr>
      <w:r w:rsidRPr="00565C57">
        <w:rPr>
          <w:rFonts w:ascii="Palatino Linotype" w:hAnsi="Palatino Linotype" w:cs="Tahoma"/>
          <w:b/>
          <w:bCs/>
          <w:iCs/>
          <w:sz w:val="24"/>
        </w:rPr>
        <w:t>Código de barras bidimensional (QR).</w:t>
      </w:r>
    </w:p>
    <w:p w14:paraId="1052AAB4" w14:textId="4C8893E2" w:rsidR="00F1338D" w:rsidRPr="00565C57" w:rsidRDefault="00F1338D"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5817B3B7" w14:textId="77777777" w:rsidR="00F1338D" w:rsidRPr="00565C57" w:rsidRDefault="00F1338D" w:rsidP="00203083">
      <w:pPr>
        <w:spacing w:line="360" w:lineRule="auto"/>
        <w:ind w:right="-93"/>
        <w:jc w:val="both"/>
        <w:rPr>
          <w:rFonts w:ascii="Palatino Linotype" w:hAnsi="Palatino Linotype" w:cs="Tahoma"/>
          <w:sz w:val="24"/>
          <w:szCs w:val="24"/>
        </w:rPr>
      </w:pPr>
      <w:r w:rsidRPr="00565C57">
        <w:rPr>
          <w:rFonts w:ascii="Palatino Linotype" w:hAnsi="Palatino Linotype" w:cs="Tahoma"/>
          <w:sz w:val="24"/>
          <w:szCs w:val="24"/>
        </w:rPr>
        <w:t xml:space="preserve">En principio, resulta necesario señalar que los comprobantes fiscales digitales por Internet, deben de incluir un código bidimensional conforme al formato </w:t>
      </w:r>
      <w:r w:rsidRPr="00565C57">
        <w:rPr>
          <w:rFonts w:ascii="Palatino Linotype" w:hAnsi="Palatino Linotype" w:cs="Tahoma"/>
          <w:i/>
          <w:sz w:val="24"/>
          <w:szCs w:val="24"/>
        </w:rPr>
        <w:t>QR Code (Quick Response Code)</w:t>
      </w:r>
      <w:r w:rsidRPr="00565C57">
        <w:rPr>
          <w:rFonts w:ascii="Palatino Linotype" w:hAnsi="Palatino Linotype" w:cs="Tahoma"/>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565C57">
          <w:rPr>
            <w:rStyle w:val="Hipervnculo"/>
            <w:rFonts w:ascii="Palatino Linotype" w:hAnsi="Palatino Linotype" w:cs="Tahoma"/>
            <w:sz w:val="24"/>
            <w:szCs w:val="24"/>
          </w:rPr>
          <w:t>http://dof.gob.mx/nota_detalle.php?codigo=5492254&amp;fecha=28/07/2017</w:t>
        </w:r>
      </w:hyperlink>
      <w:r w:rsidRPr="00565C57">
        <w:rPr>
          <w:rFonts w:ascii="Palatino Linotype" w:hAnsi="Palatino Linotype" w:cs="Tahoma"/>
          <w:sz w:val="24"/>
          <w:szCs w:val="24"/>
        </w:rPr>
        <w:t>. Incluso con la captura de dicho código, a través de la aplicación móvil del Servicio de Administración Tributaria, permite el acceso al Registro Federal de Contribuyentes, como del Sujeto Obligado, como de la persona física o moral correspondiente.</w:t>
      </w:r>
    </w:p>
    <w:p w14:paraId="2D0BAFFE" w14:textId="77777777" w:rsidR="00F1338D" w:rsidRPr="00565C57" w:rsidRDefault="00F1338D" w:rsidP="00203083">
      <w:pPr>
        <w:spacing w:line="360" w:lineRule="auto"/>
        <w:ind w:right="-93"/>
        <w:jc w:val="both"/>
        <w:rPr>
          <w:rFonts w:ascii="Palatino Linotype" w:hAnsi="Palatino Linotype" w:cs="Tahoma"/>
          <w:sz w:val="24"/>
          <w:szCs w:val="24"/>
        </w:rPr>
      </w:pPr>
      <w:r w:rsidRPr="00565C57">
        <w:rPr>
          <w:rFonts w:ascii="Palatino Linotype" w:hAnsi="Palatino Linotype" w:cs="Tahoma"/>
          <w:sz w:val="24"/>
          <w:szCs w:val="24"/>
        </w:rPr>
        <w:lastRenderedPageBreak/>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76FC2483" w14:textId="77777777" w:rsidR="00F1338D" w:rsidRPr="00565C57" w:rsidRDefault="00F1338D" w:rsidP="00203083">
      <w:pPr>
        <w:shd w:val="clear" w:color="auto" w:fill="FFFFFF" w:themeFill="background1"/>
        <w:spacing w:line="360" w:lineRule="auto"/>
        <w:jc w:val="both"/>
        <w:rPr>
          <w:rFonts w:ascii="Palatino Linotype" w:eastAsia="Calibri" w:hAnsi="Palatino Linotype" w:cs="Tahoma"/>
          <w:bCs/>
          <w:sz w:val="24"/>
          <w:szCs w:val="24"/>
          <w:lang w:eastAsia="en-US"/>
        </w:rPr>
      </w:pPr>
    </w:p>
    <w:p w14:paraId="7C7D35D9" w14:textId="77777777" w:rsidR="00680A30" w:rsidRPr="00565C57" w:rsidRDefault="00680A30" w:rsidP="00203083">
      <w:pPr>
        <w:shd w:val="clear" w:color="auto" w:fill="FFFFFF" w:themeFill="background1"/>
        <w:spacing w:line="360" w:lineRule="auto"/>
        <w:jc w:val="both"/>
        <w:rPr>
          <w:rFonts w:ascii="Palatino Linotype" w:hAnsi="Palatino Linotype" w:cs="Tahoma"/>
          <w:sz w:val="24"/>
          <w:szCs w:val="24"/>
        </w:rPr>
      </w:pPr>
      <w:r w:rsidRPr="00565C57">
        <w:rPr>
          <w:rFonts w:ascii="Palatino Linotype" w:hAnsi="Palatino Linotype" w:cs="Tahoma"/>
          <w:sz w:val="24"/>
          <w:szCs w:val="24"/>
        </w:rPr>
        <w:t>Conforme a lo analizado, procede la clasificación de la Clave Única de Registro de Población, el</w:t>
      </w:r>
      <w:r w:rsidRPr="00565C57">
        <w:rPr>
          <w:rFonts w:ascii="Palatino Linotype" w:eastAsia="Calibri" w:hAnsi="Palatino Linotype" w:cs="Tahoma"/>
          <w:bCs/>
          <w:sz w:val="24"/>
          <w:szCs w:val="24"/>
          <w:lang w:eastAsia="en-US"/>
        </w:rPr>
        <w:t xml:space="preserve"> Registro Federal de Contribuyentes, el Número de seguridad social del Instituto de Seguridad Social del Estado de México y Municipios, y en su caso, el número de empleado y deducciones personales, por ser información confidencial en términos de la ley de la materia.</w:t>
      </w:r>
    </w:p>
    <w:p w14:paraId="6A87C9B4" w14:textId="77777777" w:rsidR="00680A30" w:rsidRPr="00565C57" w:rsidRDefault="00680A30" w:rsidP="00203083">
      <w:pPr>
        <w:shd w:val="clear" w:color="auto" w:fill="FFFFFF" w:themeFill="background1"/>
        <w:spacing w:line="360" w:lineRule="auto"/>
        <w:jc w:val="both"/>
        <w:rPr>
          <w:rFonts w:ascii="Palatino Linotype" w:hAnsi="Palatino Linotype" w:cs="Tahoma"/>
          <w:sz w:val="24"/>
          <w:szCs w:val="24"/>
        </w:rPr>
      </w:pPr>
    </w:p>
    <w:p w14:paraId="7651F29A" w14:textId="77777777" w:rsidR="00680A30" w:rsidRPr="00565C57" w:rsidRDefault="00680A30" w:rsidP="00203083">
      <w:pPr>
        <w:shd w:val="clear" w:color="auto" w:fill="FFFFFF" w:themeFill="background1"/>
        <w:spacing w:line="360" w:lineRule="auto"/>
        <w:jc w:val="both"/>
        <w:rPr>
          <w:rFonts w:ascii="Palatino Linotype" w:hAnsi="Palatino Linotype" w:cs="Tahoma"/>
          <w:bCs/>
          <w:sz w:val="24"/>
          <w:szCs w:val="24"/>
          <w:lang w:val="es-ES"/>
        </w:rPr>
      </w:pPr>
      <w:r w:rsidRPr="00565C57">
        <w:rPr>
          <w:rFonts w:ascii="Palatino Linotype" w:hAnsi="Palatino Linotype" w:cs="Tahoma"/>
          <w:bCs/>
          <w:sz w:val="24"/>
          <w:szCs w:val="24"/>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0D4F395" w14:textId="77777777" w:rsidR="00680A30" w:rsidRPr="00565C57" w:rsidRDefault="00680A30" w:rsidP="00203083">
      <w:pPr>
        <w:shd w:val="clear" w:color="auto" w:fill="FFFFFF" w:themeFill="background1"/>
        <w:spacing w:line="360" w:lineRule="auto"/>
        <w:jc w:val="both"/>
        <w:rPr>
          <w:rFonts w:ascii="Palatino Linotype" w:hAnsi="Palatino Linotype" w:cs="Tahoma"/>
          <w:bCs/>
          <w:sz w:val="24"/>
          <w:szCs w:val="24"/>
          <w:lang w:val="es-ES"/>
        </w:rPr>
      </w:pPr>
    </w:p>
    <w:p w14:paraId="44917BDD" w14:textId="77777777" w:rsidR="00680A30" w:rsidRPr="00565C57" w:rsidRDefault="00680A30" w:rsidP="00203083">
      <w:pPr>
        <w:shd w:val="clear" w:color="auto" w:fill="FFFFFF" w:themeFill="background1"/>
        <w:spacing w:line="360" w:lineRule="auto"/>
        <w:jc w:val="both"/>
        <w:rPr>
          <w:rFonts w:ascii="Palatino Linotype" w:hAnsi="Palatino Linotype" w:cs="Tahoma"/>
          <w:sz w:val="24"/>
          <w:szCs w:val="24"/>
          <w:lang w:val="es-ES"/>
        </w:rPr>
      </w:pPr>
      <w:r w:rsidRPr="00565C57">
        <w:rPr>
          <w:rFonts w:ascii="Palatino Linotype" w:hAnsi="Palatino Linotype" w:cs="Tahoma"/>
          <w:bCs/>
          <w:sz w:val="24"/>
          <w:szCs w:val="24"/>
          <w:lang w:val="es-ES"/>
        </w:rPr>
        <w:t xml:space="preserve">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w:t>
      </w:r>
      <w:r w:rsidRPr="00565C57">
        <w:rPr>
          <w:rFonts w:ascii="Palatino Linotype" w:hAnsi="Palatino Linotype" w:cs="Tahoma"/>
          <w:bCs/>
          <w:sz w:val="24"/>
          <w:szCs w:val="24"/>
          <w:lang w:val="es-ES"/>
        </w:rPr>
        <w:lastRenderedPageBreak/>
        <w:t>clasificación de los datos previamente señalados, fundando y motivando la clasificación.</w:t>
      </w:r>
    </w:p>
    <w:p w14:paraId="33245CDE" w14:textId="77777777" w:rsidR="00E37BA3" w:rsidRPr="00565C57" w:rsidRDefault="00E37BA3" w:rsidP="00203083">
      <w:pPr>
        <w:spacing w:line="360" w:lineRule="auto"/>
        <w:ind w:right="-93"/>
        <w:jc w:val="both"/>
        <w:rPr>
          <w:rFonts w:ascii="Palatino Linotype" w:hAnsi="Palatino Linotype" w:cs="Tahoma"/>
          <w:b/>
          <w:sz w:val="24"/>
          <w:szCs w:val="24"/>
        </w:rPr>
      </w:pPr>
    </w:p>
    <w:p w14:paraId="05A77DF0" w14:textId="7E5E5D9C" w:rsidR="00A4785A" w:rsidRPr="00565C57" w:rsidRDefault="00A4785A" w:rsidP="00203083">
      <w:pPr>
        <w:numPr>
          <w:ilvl w:val="0"/>
          <w:numId w:val="3"/>
        </w:numPr>
        <w:spacing w:line="360" w:lineRule="auto"/>
        <w:jc w:val="both"/>
        <w:rPr>
          <w:rFonts w:ascii="Palatino Linotype" w:eastAsia="Calibri" w:hAnsi="Palatino Linotype" w:cs="Tahoma"/>
          <w:b/>
          <w:bCs/>
          <w:sz w:val="24"/>
          <w:szCs w:val="24"/>
          <w:lang w:eastAsia="en-US"/>
        </w:rPr>
      </w:pPr>
      <w:r w:rsidRPr="00565C57">
        <w:rPr>
          <w:rFonts w:ascii="Palatino Linotype" w:eastAsia="Calibri" w:hAnsi="Palatino Linotype" w:cs="Tahoma"/>
          <w:b/>
          <w:bCs/>
          <w:sz w:val="24"/>
          <w:szCs w:val="24"/>
          <w:lang w:eastAsia="en-US"/>
        </w:rPr>
        <w:t>Cuenta  bancaria del trabajador.</w:t>
      </w:r>
    </w:p>
    <w:p w14:paraId="059716AA" w14:textId="77777777" w:rsidR="00A4785A" w:rsidRPr="00565C57" w:rsidRDefault="00A4785A" w:rsidP="00203083">
      <w:pPr>
        <w:spacing w:line="360" w:lineRule="auto"/>
        <w:jc w:val="both"/>
        <w:rPr>
          <w:rFonts w:ascii="Palatino Linotype" w:eastAsia="Calibri" w:hAnsi="Palatino Linotype" w:cs="Tahoma"/>
          <w:bCs/>
          <w:sz w:val="24"/>
          <w:szCs w:val="24"/>
          <w:lang w:eastAsia="en-US"/>
        </w:rPr>
      </w:pPr>
    </w:p>
    <w:p w14:paraId="104D2D43" w14:textId="2E9E120E" w:rsidR="00A4785A" w:rsidRPr="00565C57" w:rsidRDefault="00A4785A" w:rsidP="00203083">
      <w:pPr>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Al respecto, se estima que dicho dato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7BCE0AF9" w14:textId="77777777" w:rsidR="00A4785A" w:rsidRPr="00565C57" w:rsidRDefault="00A4785A" w:rsidP="00203083">
      <w:pPr>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 </w:t>
      </w:r>
    </w:p>
    <w:p w14:paraId="2A87F608" w14:textId="77777777" w:rsidR="00A4785A" w:rsidRPr="00565C57" w:rsidRDefault="00A4785A" w:rsidP="00203083">
      <w:pPr>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A mayor abundamiento, resulta necesario traer a colación el Criterio 10/17 emitido por el Instituto Nacional de Transparencia, Acceso a la Información y Protección de Datos Personales, mismo que establece lo siguiente:</w:t>
      </w:r>
    </w:p>
    <w:p w14:paraId="3CF6693F" w14:textId="77777777" w:rsidR="00A4785A" w:rsidRDefault="00A4785A" w:rsidP="00203083">
      <w:pPr>
        <w:spacing w:line="360" w:lineRule="auto"/>
        <w:jc w:val="both"/>
        <w:rPr>
          <w:rFonts w:ascii="Palatino Linotype" w:eastAsia="Calibri" w:hAnsi="Palatino Linotype" w:cs="Tahoma"/>
          <w:bCs/>
          <w:sz w:val="10"/>
          <w:szCs w:val="10"/>
          <w:lang w:eastAsia="en-US"/>
        </w:rPr>
      </w:pPr>
      <w:r w:rsidRPr="004F5882">
        <w:rPr>
          <w:rFonts w:ascii="Palatino Linotype" w:eastAsia="Calibri" w:hAnsi="Palatino Linotype" w:cs="Tahoma"/>
          <w:bCs/>
          <w:sz w:val="10"/>
          <w:szCs w:val="10"/>
          <w:lang w:eastAsia="en-US"/>
        </w:rPr>
        <w:t> </w:t>
      </w:r>
    </w:p>
    <w:p w14:paraId="7995C4A1" w14:textId="77777777" w:rsidR="004F5882" w:rsidRPr="004F5882" w:rsidRDefault="004F5882" w:rsidP="00203083">
      <w:pPr>
        <w:spacing w:line="360" w:lineRule="auto"/>
        <w:jc w:val="both"/>
        <w:rPr>
          <w:rFonts w:ascii="Palatino Linotype" w:eastAsia="Calibri" w:hAnsi="Palatino Linotype" w:cs="Tahoma"/>
          <w:bCs/>
          <w:sz w:val="10"/>
          <w:szCs w:val="10"/>
          <w:lang w:eastAsia="en-US"/>
        </w:rPr>
      </w:pPr>
    </w:p>
    <w:p w14:paraId="543075A5" w14:textId="77777777" w:rsidR="00A4785A" w:rsidRPr="00565C57" w:rsidRDefault="00A4785A" w:rsidP="00565C57">
      <w:pPr>
        <w:ind w:left="567" w:right="567"/>
        <w:jc w:val="both"/>
        <w:rPr>
          <w:rFonts w:ascii="Palatino Linotype" w:eastAsia="Calibri" w:hAnsi="Palatino Linotype" w:cs="Tahoma"/>
          <w:bCs/>
          <w:i/>
          <w:sz w:val="22"/>
          <w:szCs w:val="22"/>
          <w:lang w:eastAsia="en-US"/>
        </w:rPr>
      </w:pPr>
      <w:r w:rsidRPr="00565C57">
        <w:rPr>
          <w:rFonts w:ascii="Palatino Linotype" w:eastAsia="Calibri" w:hAnsi="Palatino Linotype" w:cs="Tahoma"/>
          <w:bCs/>
          <w:i/>
          <w:sz w:val="22"/>
          <w:szCs w:val="22"/>
          <w:lang w:eastAsia="en-US"/>
        </w:rPr>
        <w:t>“</w:t>
      </w:r>
      <w:r w:rsidRPr="00565C57">
        <w:rPr>
          <w:rFonts w:ascii="Palatino Linotype" w:eastAsia="Calibri" w:hAnsi="Palatino Linotype" w:cs="Tahoma"/>
          <w:b/>
          <w:bCs/>
          <w:i/>
          <w:sz w:val="22"/>
          <w:szCs w:val="22"/>
          <w:lang w:eastAsia="en-US"/>
        </w:rPr>
        <w:t>Cuentas bancarias y/o CLABE interbancaria de personas físicas y morales privadas.</w:t>
      </w:r>
      <w:r w:rsidRPr="00565C57">
        <w:rPr>
          <w:rFonts w:ascii="Palatino Linotype" w:eastAsia="Calibri" w:hAnsi="Palatino Linotype" w:cs="Tahoma"/>
          <w:bCs/>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21E1A06" w14:textId="77777777" w:rsidR="00A4785A" w:rsidRDefault="00A4785A" w:rsidP="00565C57">
      <w:pPr>
        <w:jc w:val="both"/>
        <w:rPr>
          <w:rFonts w:ascii="Palatino Linotype" w:eastAsia="Calibri" w:hAnsi="Palatino Linotype" w:cs="Tahoma"/>
          <w:bCs/>
          <w:sz w:val="10"/>
          <w:szCs w:val="10"/>
          <w:lang w:eastAsia="en-US"/>
        </w:rPr>
      </w:pPr>
      <w:r w:rsidRPr="004F5882">
        <w:rPr>
          <w:rFonts w:ascii="Palatino Linotype" w:eastAsia="Calibri" w:hAnsi="Palatino Linotype" w:cs="Tahoma"/>
          <w:bCs/>
          <w:sz w:val="10"/>
          <w:szCs w:val="10"/>
          <w:lang w:eastAsia="en-US"/>
        </w:rPr>
        <w:t> </w:t>
      </w:r>
    </w:p>
    <w:p w14:paraId="159E6BAF" w14:textId="77777777" w:rsidR="004F5882" w:rsidRDefault="004F5882" w:rsidP="00565C57">
      <w:pPr>
        <w:jc w:val="both"/>
        <w:rPr>
          <w:rFonts w:ascii="Palatino Linotype" w:eastAsia="Calibri" w:hAnsi="Palatino Linotype" w:cs="Tahoma"/>
          <w:bCs/>
          <w:sz w:val="10"/>
          <w:szCs w:val="10"/>
          <w:lang w:eastAsia="en-US"/>
        </w:rPr>
      </w:pPr>
    </w:p>
    <w:p w14:paraId="01A54D34" w14:textId="77777777" w:rsidR="004F5882" w:rsidRPr="004F5882" w:rsidRDefault="004F5882" w:rsidP="00565C57">
      <w:pPr>
        <w:jc w:val="both"/>
        <w:rPr>
          <w:rFonts w:ascii="Palatino Linotype" w:eastAsia="Calibri" w:hAnsi="Palatino Linotype" w:cs="Tahoma"/>
          <w:bCs/>
          <w:sz w:val="10"/>
          <w:szCs w:val="10"/>
          <w:lang w:eastAsia="en-US"/>
        </w:rPr>
      </w:pPr>
    </w:p>
    <w:p w14:paraId="37D94547" w14:textId="77777777" w:rsidR="00A4785A" w:rsidRPr="00565C57" w:rsidRDefault="00A4785A" w:rsidP="00203083">
      <w:pPr>
        <w:spacing w:line="360" w:lineRule="auto"/>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lastRenderedPageBreak/>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BA08F8A" w14:textId="77777777" w:rsidR="00680A30" w:rsidRPr="00565C57" w:rsidRDefault="00680A30" w:rsidP="00203083">
      <w:pPr>
        <w:spacing w:line="360" w:lineRule="auto"/>
        <w:ind w:right="-93"/>
        <w:jc w:val="both"/>
        <w:rPr>
          <w:rFonts w:ascii="Palatino Linotype" w:hAnsi="Palatino Linotype" w:cs="Tahoma"/>
          <w:b/>
          <w:sz w:val="24"/>
          <w:szCs w:val="24"/>
        </w:rPr>
      </w:pPr>
    </w:p>
    <w:p w14:paraId="59F1D5B1" w14:textId="3575304F" w:rsidR="00EE1B2E" w:rsidRPr="00565C57" w:rsidRDefault="00EE1B2E" w:rsidP="00203083">
      <w:pPr>
        <w:shd w:val="clear" w:color="auto" w:fill="FFFFFF" w:themeFill="background1"/>
        <w:spacing w:line="360" w:lineRule="auto"/>
        <w:jc w:val="both"/>
        <w:rPr>
          <w:rFonts w:ascii="Palatino Linotype" w:hAnsi="Palatino Linotype" w:cs="Tahoma"/>
          <w:sz w:val="24"/>
          <w:szCs w:val="24"/>
        </w:rPr>
      </w:pPr>
      <w:r w:rsidRPr="00565C57">
        <w:rPr>
          <w:rFonts w:ascii="Palatino Linotype" w:hAnsi="Palatino Linotype" w:cs="Tahoma"/>
          <w:sz w:val="24"/>
          <w:szCs w:val="24"/>
        </w:rPr>
        <w:t>Conforme a lo analizado, procede la clasificación de la Clave Única de Registro de Población, el</w:t>
      </w:r>
      <w:r w:rsidRPr="00565C57">
        <w:rPr>
          <w:rFonts w:ascii="Palatino Linotype" w:eastAsia="Calibri" w:hAnsi="Palatino Linotype" w:cs="Tahoma"/>
          <w:bCs/>
          <w:sz w:val="24"/>
          <w:szCs w:val="24"/>
          <w:lang w:eastAsia="en-US"/>
        </w:rPr>
        <w:t xml:space="preserve"> Registro Federal de Contribuyentes, el Número de seguridad social del Instituto de Seguridad Social del Estado de México y Municipios, deducciones personales</w:t>
      </w:r>
      <w:r w:rsidR="001F1B01" w:rsidRPr="00565C57">
        <w:rPr>
          <w:rFonts w:ascii="Palatino Linotype" w:eastAsia="Calibri" w:hAnsi="Palatino Linotype" w:cs="Tahoma"/>
          <w:bCs/>
          <w:sz w:val="24"/>
          <w:szCs w:val="24"/>
          <w:lang w:eastAsia="en-US"/>
        </w:rPr>
        <w:t>, código de barras bidimensional y el número de cuenta bancario del servidor público, y en su caso, el número de empleado</w:t>
      </w:r>
      <w:r w:rsidRPr="00565C57">
        <w:rPr>
          <w:rFonts w:ascii="Palatino Linotype" w:eastAsia="Calibri" w:hAnsi="Palatino Linotype" w:cs="Tahoma"/>
          <w:bCs/>
          <w:sz w:val="24"/>
          <w:szCs w:val="24"/>
          <w:lang w:eastAsia="en-US"/>
        </w:rPr>
        <w:t xml:space="preserve">, por ser información </w:t>
      </w:r>
      <w:r w:rsidR="001F1B01" w:rsidRPr="00565C57">
        <w:rPr>
          <w:rFonts w:ascii="Palatino Linotype" w:eastAsia="Calibri" w:hAnsi="Palatino Linotype" w:cs="Tahoma"/>
          <w:bCs/>
          <w:sz w:val="24"/>
          <w:szCs w:val="24"/>
          <w:lang w:eastAsia="en-US"/>
        </w:rPr>
        <w:t>confidencial en términos de la L</w:t>
      </w:r>
      <w:r w:rsidRPr="00565C57">
        <w:rPr>
          <w:rFonts w:ascii="Palatino Linotype" w:eastAsia="Calibri" w:hAnsi="Palatino Linotype" w:cs="Tahoma"/>
          <w:bCs/>
          <w:sz w:val="24"/>
          <w:szCs w:val="24"/>
          <w:lang w:eastAsia="en-US"/>
        </w:rPr>
        <w:t>ey de la materia.</w:t>
      </w:r>
    </w:p>
    <w:p w14:paraId="3AD19719" w14:textId="77777777" w:rsidR="004F5882" w:rsidRDefault="004F5882" w:rsidP="00203083">
      <w:pPr>
        <w:shd w:val="clear" w:color="auto" w:fill="FFFFFF" w:themeFill="background1"/>
        <w:spacing w:line="360" w:lineRule="auto"/>
        <w:jc w:val="both"/>
        <w:rPr>
          <w:rFonts w:ascii="Palatino Linotype" w:hAnsi="Palatino Linotype" w:cs="Tahoma"/>
          <w:bCs/>
          <w:sz w:val="24"/>
          <w:szCs w:val="24"/>
          <w:lang w:val="es-ES"/>
        </w:rPr>
      </w:pPr>
    </w:p>
    <w:p w14:paraId="64FAD129" w14:textId="77777777" w:rsidR="00EE1B2E" w:rsidRPr="00565C57" w:rsidRDefault="00EE1B2E" w:rsidP="00203083">
      <w:pPr>
        <w:shd w:val="clear" w:color="auto" w:fill="FFFFFF" w:themeFill="background1"/>
        <w:spacing w:line="360" w:lineRule="auto"/>
        <w:jc w:val="both"/>
        <w:rPr>
          <w:rFonts w:ascii="Palatino Linotype" w:hAnsi="Palatino Linotype" w:cs="Tahoma"/>
          <w:bCs/>
          <w:sz w:val="24"/>
          <w:szCs w:val="24"/>
          <w:lang w:val="es-ES"/>
        </w:rPr>
      </w:pPr>
      <w:r w:rsidRPr="00565C57">
        <w:rPr>
          <w:rFonts w:ascii="Palatino Linotype" w:hAnsi="Palatino Linotype" w:cs="Tahoma"/>
          <w:bCs/>
          <w:sz w:val="24"/>
          <w:szCs w:val="24"/>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5370BF5" w14:textId="77777777" w:rsidR="00EE1B2E" w:rsidRPr="00565C57" w:rsidRDefault="00EE1B2E" w:rsidP="00203083">
      <w:pPr>
        <w:shd w:val="clear" w:color="auto" w:fill="FFFFFF" w:themeFill="background1"/>
        <w:spacing w:line="360" w:lineRule="auto"/>
        <w:jc w:val="both"/>
        <w:rPr>
          <w:rFonts w:ascii="Palatino Linotype" w:hAnsi="Palatino Linotype" w:cs="Tahoma"/>
          <w:bCs/>
          <w:sz w:val="24"/>
          <w:szCs w:val="24"/>
          <w:lang w:val="es-ES"/>
        </w:rPr>
      </w:pPr>
    </w:p>
    <w:p w14:paraId="2BD2655C" w14:textId="77777777" w:rsidR="00EE1B2E" w:rsidRPr="00565C57" w:rsidRDefault="00EE1B2E" w:rsidP="00203083">
      <w:pPr>
        <w:shd w:val="clear" w:color="auto" w:fill="FFFFFF" w:themeFill="background1"/>
        <w:spacing w:line="360" w:lineRule="auto"/>
        <w:jc w:val="both"/>
        <w:rPr>
          <w:rFonts w:ascii="Palatino Linotype" w:hAnsi="Palatino Linotype" w:cs="Tahoma"/>
          <w:sz w:val="24"/>
          <w:szCs w:val="24"/>
          <w:lang w:val="es-ES"/>
        </w:rPr>
      </w:pPr>
      <w:r w:rsidRPr="00565C57">
        <w:rPr>
          <w:rFonts w:ascii="Palatino Linotype" w:hAnsi="Palatino Linotype" w:cs="Tahoma"/>
          <w:bCs/>
          <w:sz w:val="24"/>
          <w:szCs w:val="24"/>
          <w:lang w:val="es-ES"/>
        </w:rPr>
        <w:t xml:space="preserve">Para tal situación, el Sujeto Obligado deberá seguir el procedimiento establecido en el artículo 168 de dicho ordenamiento jurídico; esto es, que el área competente deberá </w:t>
      </w:r>
      <w:r w:rsidRPr="00565C57">
        <w:rPr>
          <w:rFonts w:ascii="Palatino Linotype" w:hAnsi="Palatino Linotype" w:cs="Tahoma"/>
          <w:bCs/>
          <w:sz w:val="24"/>
          <w:szCs w:val="24"/>
          <w:lang w:val="es-ES"/>
        </w:rPr>
        <w:lastRenderedPageBreak/>
        <w:t>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560206B5" w14:textId="77777777" w:rsidR="00CB1DF0" w:rsidRPr="00565C57" w:rsidRDefault="00CB1DF0" w:rsidP="00203083">
      <w:pPr>
        <w:spacing w:line="360" w:lineRule="auto"/>
        <w:ind w:right="-93"/>
        <w:jc w:val="both"/>
        <w:rPr>
          <w:rFonts w:ascii="Palatino Linotype" w:hAnsi="Palatino Linotype" w:cs="Tahoma"/>
          <w:b/>
          <w:sz w:val="24"/>
          <w:szCs w:val="24"/>
        </w:rPr>
      </w:pPr>
    </w:p>
    <w:p w14:paraId="5D8C92E3" w14:textId="3F89F916" w:rsidR="00EE1B2E" w:rsidRPr="00565C57" w:rsidRDefault="001F1B01" w:rsidP="00203083">
      <w:pPr>
        <w:spacing w:line="360" w:lineRule="auto"/>
        <w:ind w:right="-93"/>
        <w:jc w:val="both"/>
        <w:rPr>
          <w:rFonts w:ascii="Palatino Linotype" w:hAnsi="Palatino Linotype" w:cs="Tahoma"/>
          <w:b/>
          <w:iCs/>
          <w:sz w:val="24"/>
          <w:szCs w:val="24"/>
        </w:rPr>
      </w:pPr>
      <w:r w:rsidRPr="00565C57">
        <w:rPr>
          <w:rFonts w:ascii="Palatino Linotype" w:hAnsi="Palatino Linotype" w:cs="Tahoma"/>
          <w:sz w:val="24"/>
          <w:szCs w:val="24"/>
        </w:rPr>
        <w:t>Finalmente, no pasa desapercibido que en el desahogo del requerimiento de informaci</w:t>
      </w:r>
      <w:r w:rsidR="00895623" w:rsidRPr="00565C57">
        <w:rPr>
          <w:rFonts w:ascii="Palatino Linotype" w:hAnsi="Palatino Linotype" w:cs="Tahoma"/>
          <w:sz w:val="24"/>
          <w:szCs w:val="24"/>
        </w:rPr>
        <w:t>ón adicional, el Sujeto Obligado señaló que</w:t>
      </w:r>
      <w:r w:rsidR="00895623" w:rsidRPr="00565C57">
        <w:rPr>
          <w:rFonts w:ascii="Palatino Linotype" w:hAnsi="Palatino Linotype" w:cs="Tahoma"/>
          <w:iCs/>
          <w:sz w:val="24"/>
          <w:szCs w:val="24"/>
        </w:rPr>
        <w:t xml:space="preserve"> Comprobantes Fiscales Digitales por Internet, contiene los datos personales de cada empleado que laboraba en el municipio, por lo que no podían ser testados, </w:t>
      </w:r>
      <w:r w:rsidR="00895623" w:rsidRPr="00565C57">
        <w:rPr>
          <w:rFonts w:ascii="Palatino Linotype" w:hAnsi="Palatino Linotype" w:cs="Tahoma"/>
          <w:b/>
          <w:iCs/>
          <w:sz w:val="24"/>
          <w:szCs w:val="24"/>
        </w:rPr>
        <w:t>al ser digitales.</w:t>
      </w:r>
    </w:p>
    <w:p w14:paraId="77E24BFC" w14:textId="77777777" w:rsidR="00895623" w:rsidRPr="00565C57" w:rsidRDefault="00895623" w:rsidP="00203083">
      <w:pPr>
        <w:spacing w:line="360" w:lineRule="auto"/>
        <w:ind w:right="-93"/>
        <w:jc w:val="both"/>
        <w:rPr>
          <w:rFonts w:ascii="Palatino Linotype" w:hAnsi="Palatino Linotype" w:cs="Tahoma"/>
          <w:b/>
          <w:iCs/>
          <w:sz w:val="24"/>
          <w:szCs w:val="24"/>
        </w:rPr>
      </w:pPr>
    </w:p>
    <w:p w14:paraId="41EEE19E" w14:textId="3D8F68FB" w:rsidR="001E69A4" w:rsidRPr="00565C57" w:rsidRDefault="00895623" w:rsidP="00203083">
      <w:pPr>
        <w:spacing w:line="360" w:lineRule="auto"/>
        <w:ind w:right="-93"/>
        <w:jc w:val="both"/>
        <w:rPr>
          <w:rFonts w:ascii="Palatino Linotype" w:hAnsi="Palatino Linotype" w:cs="Tahoma"/>
          <w:bCs/>
          <w:iCs/>
          <w:sz w:val="24"/>
          <w:szCs w:val="24"/>
        </w:rPr>
      </w:pPr>
      <w:r w:rsidRPr="00565C57">
        <w:rPr>
          <w:rFonts w:ascii="Palatino Linotype" w:hAnsi="Palatino Linotype" w:cs="Tahoma"/>
          <w:sz w:val="24"/>
          <w:szCs w:val="24"/>
        </w:rPr>
        <w:t xml:space="preserve">En ese orden de ideas, resulta necesario </w:t>
      </w:r>
      <w:r w:rsidR="001E69A4" w:rsidRPr="00565C57">
        <w:rPr>
          <w:rFonts w:ascii="Palatino Linotype" w:hAnsi="Palatino Linotype" w:cs="Tahoma"/>
          <w:sz w:val="24"/>
          <w:szCs w:val="24"/>
        </w:rPr>
        <w:t>traer a colación,</w:t>
      </w:r>
      <w:r w:rsidRPr="00565C57">
        <w:rPr>
          <w:rFonts w:ascii="Palatino Linotype" w:hAnsi="Palatino Linotype" w:cs="Tahoma"/>
          <w:sz w:val="24"/>
          <w:szCs w:val="24"/>
        </w:rPr>
        <w:t xml:space="preserve"> </w:t>
      </w:r>
      <w:r w:rsidR="001E69A4" w:rsidRPr="00565C57">
        <w:rPr>
          <w:rFonts w:ascii="Palatino Linotype" w:hAnsi="Palatino Linotype" w:cs="Tahoma"/>
          <w:sz w:val="24"/>
          <w:szCs w:val="24"/>
        </w:rPr>
        <w:t xml:space="preserve">el Capítulo IX, de los </w:t>
      </w:r>
      <w:r w:rsidR="001E69A4" w:rsidRPr="00565C57">
        <w:rPr>
          <w:rFonts w:ascii="Palatino Linotype" w:hAnsi="Palatino Linotype" w:cs="Tahoma"/>
          <w:bCs/>
          <w:iCs/>
          <w:sz w:val="24"/>
          <w:szCs w:val="24"/>
        </w:rPr>
        <w:t>Lineamientos Generales en Materia de Clasificación y Desclasificación de la Información, así como para la Elaboración de Versiones Públicas, que establece lo siguiente:</w:t>
      </w:r>
    </w:p>
    <w:p w14:paraId="04524B5C" w14:textId="18363F61" w:rsidR="001E69A4" w:rsidRPr="00565C57" w:rsidRDefault="001E69A4" w:rsidP="00203083">
      <w:pPr>
        <w:pStyle w:val="Prrafodelista"/>
        <w:numPr>
          <w:ilvl w:val="0"/>
          <w:numId w:val="3"/>
        </w:numPr>
        <w:spacing w:line="360" w:lineRule="auto"/>
        <w:ind w:right="-93"/>
        <w:jc w:val="both"/>
        <w:rPr>
          <w:rFonts w:ascii="Palatino Linotype" w:hAnsi="Palatino Linotype" w:cs="Tahoma"/>
          <w:b/>
          <w:bCs/>
          <w:iCs/>
          <w:sz w:val="24"/>
        </w:rPr>
      </w:pPr>
      <w:r w:rsidRPr="00565C57">
        <w:rPr>
          <w:rFonts w:ascii="Palatino Linotype" w:hAnsi="Palatino Linotype" w:cs="Tahoma"/>
          <w:b/>
          <w:bCs/>
          <w:iCs/>
          <w:sz w:val="24"/>
        </w:rPr>
        <w:t xml:space="preserve">(Quincuagésimo sexto): </w:t>
      </w:r>
      <w:r w:rsidRPr="00565C57">
        <w:rPr>
          <w:rFonts w:ascii="Palatino Linotype" w:hAnsi="Palatino Linotype" w:cs="Tahoma"/>
          <w:bCs/>
          <w:iCs/>
          <w:sz w:val="24"/>
        </w:rPr>
        <w:t>La versión pública del documento que contenga partes o secciones reservadas o confidenciales, será elaborada por los sujetos obligados</w:t>
      </w:r>
      <w:r w:rsidR="00C80DBA" w:rsidRPr="00565C57">
        <w:rPr>
          <w:rFonts w:ascii="Palatino Linotype" w:hAnsi="Palatino Linotype" w:cs="Tahoma"/>
          <w:bCs/>
          <w:iCs/>
          <w:sz w:val="24"/>
        </w:rPr>
        <w:t>, a través de sus áreas, y deberá ser aprobada por su Comité de Transparencia.</w:t>
      </w:r>
    </w:p>
    <w:p w14:paraId="6693B1B8" w14:textId="77777777" w:rsidR="00C80DBA" w:rsidRPr="00565C57" w:rsidRDefault="00C80DBA" w:rsidP="00203083">
      <w:pPr>
        <w:pStyle w:val="Prrafodelista"/>
        <w:spacing w:line="360" w:lineRule="auto"/>
        <w:ind w:right="-93"/>
        <w:jc w:val="both"/>
        <w:rPr>
          <w:rFonts w:ascii="Palatino Linotype" w:hAnsi="Palatino Linotype" w:cs="Tahoma"/>
          <w:b/>
          <w:bCs/>
          <w:iCs/>
          <w:sz w:val="24"/>
        </w:rPr>
      </w:pPr>
    </w:p>
    <w:p w14:paraId="742A330B" w14:textId="753A6549" w:rsidR="00C80DBA" w:rsidRPr="00565C57" w:rsidRDefault="00C80DBA" w:rsidP="00203083">
      <w:pPr>
        <w:pStyle w:val="Prrafodelista"/>
        <w:numPr>
          <w:ilvl w:val="0"/>
          <w:numId w:val="3"/>
        </w:numPr>
        <w:spacing w:line="360" w:lineRule="auto"/>
        <w:ind w:right="-93"/>
        <w:jc w:val="both"/>
        <w:rPr>
          <w:rFonts w:ascii="Palatino Linotype" w:hAnsi="Palatino Linotype" w:cs="Tahoma"/>
          <w:b/>
          <w:bCs/>
          <w:iCs/>
          <w:sz w:val="24"/>
        </w:rPr>
      </w:pPr>
      <w:r w:rsidRPr="00565C57">
        <w:rPr>
          <w:rFonts w:ascii="Palatino Linotype" w:hAnsi="Palatino Linotype" w:cs="Tahoma"/>
          <w:b/>
          <w:bCs/>
          <w:iCs/>
          <w:sz w:val="24"/>
        </w:rPr>
        <w:t xml:space="preserve">(Quincuagésimo octavo): </w:t>
      </w:r>
      <w:r w:rsidRPr="00565C57">
        <w:rPr>
          <w:rFonts w:ascii="Palatino Linotype" w:hAnsi="Palatino Linotype" w:cs="Tahoma"/>
          <w:bCs/>
          <w:iCs/>
          <w:sz w:val="24"/>
        </w:rPr>
        <w:t>Los sujetos obligados garantizarán que los sistemas o medios empleados para eliminar la información en las versiones públicas</w:t>
      </w:r>
      <w:r w:rsidRPr="00565C57">
        <w:rPr>
          <w:rFonts w:ascii="Palatino Linotype" w:hAnsi="Palatino Linotype" w:cs="Tahoma"/>
          <w:b/>
          <w:bCs/>
          <w:iCs/>
          <w:sz w:val="24"/>
        </w:rPr>
        <w:t xml:space="preserve"> no permitan la recuperación o visualización de la misma.</w:t>
      </w:r>
    </w:p>
    <w:p w14:paraId="5C4C974E" w14:textId="77777777" w:rsidR="00C80DBA" w:rsidRPr="00565C57" w:rsidRDefault="00C80DBA" w:rsidP="00203083">
      <w:pPr>
        <w:pStyle w:val="Prrafodelista"/>
        <w:spacing w:line="360" w:lineRule="auto"/>
        <w:rPr>
          <w:rFonts w:ascii="Palatino Linotype" w:hAnsi="Palatino Linotype" w:cs="Tahoma"/>
          <w:b/>
          <w:bCs/>
          <w:iCs/>
          <w:sz w:val="24"/>
        </w:rPr>
      </w:pPr>
    </w:p>
    <w:p w14:paraId="5921800D" w14:textId="00B5BD42" w:rsidR="00C80DBA" w:rsidRPr="00565C57" w:rsidRDefault="00C80DBA" w:rsidP="00203083">
      <w:pPr>
        <w:pStyle w:val="Prrafodelista"/>
        <w:numPr>
          <w:ilvl w:val="0"/>
          <w:numId w:val="3"/>
        </w:numPr>
        <w:spacing w:line="360" w:lineRule="auto"/>
        <w:ind w:right="-93"/>
        <w:jc w:val="both"/>
        <w:rPr>
          <w:rFonts w:ascii="Palatino Linotype" w:hAnsi="Palatino Linotype" w:cs="Tahoma"/>
          <w:b/>
          <w:bCs/>
          <w:iCs/>
          <w:sz w:val="24"/>
        </w:rPr>
      </w:pPr>
      <w:r w:rsidRPr="00565C57">
        <w:rPr>
          <w:rFonts w:ascii="Palatino Linotype" w:hAnsi="Palatino Linotype" w:cs="Tahoma"/>
          <w:b/>
          <w:bCs/>
          <w:iCs/>
          <w:sz w:val="24"/>
        </w:rPr>
        <w:t xml:space="preserve">(Sexagésimo): </w:t>
      </w:r>
      <w:r w:rsidRPr="00565C57">
        <w:rPr>
          <w:rFonts w:ascii="Palatino Linotype" w:hAnsi="Palatino Linotype" w:cs="Tahoma"/>
          <w:bCs/>
          <w:iCs/>
          <w:sz w:val="24"/>
        </w:rPr>
        <w:t xml:space="preserve">En el caso de que el documento se posea en formato electrónico, deberá crearse un nuevo archivo electrónico para que sobre el mismo se elabore </w:t>
      </w:r>
      <w:r w:rsidRPr="00565C57">
        <w:rPr>
          <w:rFonts w:ascii="Palatino Linotype" w:hAnsi="Palatino Linotype" w:cs="Tahoma"/>
          <w:bCs/>
          <w:iCs/>
          <w:sz w:val="24"/>
        </w:rPr>
        <w:lastRenderedPageBreak/>
        <w:t>una versión pública, eliminando las partes o secciones clasificadas, de acuerdo con el modelo para testar documentos electrónicos, denominado “Modelo para testar documentos electrónicos”, mismo que se reproduce a continuación</w:t>
      </w:r>
      <w:r w:rsidR="00546FDF" w:rsidRPr="00565C57">
        <w:rPr>
          <w:rFonts w:ascii="Palatino Linotype" w:hAnsi="Palatino Linotype" w:cs="Tahoma"/>
          <w:bCs/>
          <w:iCs/>
          <w:sz w:val="24"/>
        </w:rPr>
        <w:t>:</w:t>
      </w:r>
    </w:p>
    <w:p w14:paraId="7FA1BDC6" w14:textId="77777777" w:rsidR="001E69A4" w:rsidRPr="00565C57" w:rsidRDefault="001E69A4" w:rsidP="00203083">
      <w:pPr>
        <w:spacing w:line="360" w:lineRule="auto"/>
        <w:ind w:right="-93"/>
        <w:jc w:val="both"/>
        <w:rPr>
          <w:rFonts w:ascii="Palatino Linotype" w:hAnsi="Palatino Linotype" w:cs="Tahoma"/>
          <w:b/>
          <w:sz w:val="24"/>
          <w:szCs w:val="24"/>
        </w:rPr>
      </w:pPr>
    </w:p>
    <w:p w14:paraId="0398BCF5" w14:textId="27479182" w:rsidR="00467985" w:rsidRPr="00565C57" w:rsidRDefault="00467985" w:rsidP="00203083">
      <w:pPr>
        <w:spacing w:line="360" w:lineRule="auto"/>
        <w:ind w:right="-93"/>
        <w:jc w:val="both"/>
        <w:rPr>
          <w:rFonts w:ascii="Palatino Linotype" w:hAnsi="Palatino Linotype" w:cs="Tahoma"/>
          <w:sz w:val="24"/>
          <w:szCs w:val="24"/>
        </w:rPr>
      </w:pPr>
      <w:r w:rsidRPr="00565C57">
        <w:rPr>
          <w:rFonts w:ascii="Palatino Linotype" w:hAnsi="Palatino Linotype" w:cs="Tahoma"/>
          <w:sz w:val="24"/>
          <w:szCs w:val="24"/>
        </w:rPr>
        <w:t>Por tales consideraciones, en el presente caso, el Sujeto Obligado deberá de realizar una búsqueda exhaustiva y razonable y turnar a todas las áreas competentes la solicitud de información, en términos del artículo 162 de la Ley de Transparencia y Acceso a la Información Pública del Estado de México y Municipios, a efecto de  proporcionar los documentos donde obre la información requerida.</w:t>
      </w:r>
    </w:p>
    <w:p w14:paraId="7D4E6448" w14:textId="77777777" w:rsidR="00546FDF" w:rsidRPr="00565C57" w:rsidRDefault="00546FDF" w:rsidP="00203083">
      <w:pPr>
        <w:spacing w:line="360" w:lineRule="auto"/>
        <w:ind w:right="-93"/>
        <w:jc w:val="both"/>
        <w:rPr>
          <w:rFonts w:ascii="Palatino Linotype" w:hAnsi="Palatino Linotype" w:cs="Tahoma"/>
          <w:b/>
          <w:sz w:val="24"/>
          <w:szCs w:val="24"/>
        </w:rPr>
      </w:pPr>
    </w:p>
    <w:p w14:paraId="1EACB6B6" w14:textId="77777777" w:rsidR="002C4FC3" w:rsidRPr="00565C57" w:rsidRDefault="007945FA" w:rsidP="00203083">
      <w:pPr>
        <w:spacing w:line="360" w:lineRule="auto"/>
        <w:ind w:right="-93"/>
        <w:jc w:val="both"/>
        <w:rPr>
          <w:rFonts w:ascii="Palatino Linotype" w:hAnsi="Palatino Linotype" w:cs="Tahoma"/>
          <w:b/>
          <w:sz w:val="24"/>
          <w:szCs w:val="24"/>
        </w:rPr>
      </w:pPr>
      <w:r w:rsidRPr="004F5882">
        <w:rPr>
          <w:rFonts w:ascii="Palatino Linotype" w:hAnsi="Palatino Linotype" w:cs="Tahoma"/>
          <w:b/>
          <w:sz w:val="28"/>
          <w:szCs w:val="28"/>
        </w:rPr>
        <w:t>SEXTO.</w:t>
      </w:r>
      <w:r w:rsidRPr="00565C57">
        <w:rPr>
          <w:rFonts w:ascii="Palatino Linotype" w:hAnsi="Palatino Linotype" w:cs="Tahoma"/>
          <w:b/>
          <w:sz w:val="24"/>
          <w:szCs w:val="24"/>
        </w:rPr>
        <w:t xml:space="preserve"> Decisión. </w:t>
      </w:r>
    </w:p>
    <w:p w14:paraId="62EA2095" w14:textId="77777777" w:rsidR="002C4FC3" w:rsidRPr="00565C57" w:rsidRDefault="002C4FC3" w:rsidP="00203083">
      <w:pPr>
        <w:spacing w:line="360" w:lineRule="auto"/>
        <w:ind w:right="-93"/>
        <w:jc w:val="both"/>
        <w:rPr>
          <w:rFonts w:ascii="Palatino Linotype" w:hAnsi="Palatino Linotype" w:cs="Tahoma"/>
          <w:b/>
          <w:sz w:val="24"/>
          <w:szCs w:val="24"/>
        </w:rPr>
      </w:pPr>
    </w:p>
    <w:p w14:paraId="4BC9A817" w14:textId="46596FEC" w:rsidR="00B02D6D" w:rsidRPr="00565C57" w:rsidRDefault="007945FA" w:rsidP="00203083">
      <w:pPr>
        <w:spacing w:line="360" w:lineRule="auto"/>
        <w:ind w:right="-93"/>
        <w:jc w:val="both"/>
        <w:rPr>
          <w:rFonts w:ascii="Palatino Linotype" w:hAnsi="Palatino Linotype" w:cs="Tahoma"/>
          <w:bCs/>
          <w:sz w:val="24"/>
          <w:szCs w:val="24"/>
        </w:rPr>
      </w:pPr>
      <w:r w:rsidRPr="00565C57">
        <w:rPr>
          <w:rFonts w:ascii="Palatino Linotype" w:hAnsi="Palatino Linotype" w:cs="Tahoma"/>
          <w:sz w:val="24"/>
          <w:szCs w:val="24"/>
        </w:rPr>
        <w:t xml:space="preserve">Con fundamento en el artículo 186, fracción III, de la Ley de Transparencia y Acceso a la Información Pública del Estado de México y Municipios, este Instituto considera procedente </w:t>
      </w:r>
      <w:r w:rsidR="00F65D7F" w:rsidRPr="00565C57">
        <w:rPr>
          <w:rFonts w:ascii="Palatino Linotype" w:hAnsi="Palatino Linotype" w:cs="Tahoma"/>
          <w:b/>
          <w:sz w:val="24"/>
          <w:szCs w:val="24"/>
        </w:rPr>
        <w:t>ORDENAR</w:t>
      </w:r>
      <w:r w:rsidR="00983C3D" w:rsidRPr="00565C57">
        <w:rPr>
          <w:rFonts w:ascii="Palatino Linotype" w:hAnsi="Palatino Linotype" w:cs="Tahoma"/>
          <w:b/>
          <w:sz w:val="24"/>
          <w:szCs w:val="24"/>
        </w:rPr>
        <w:t xml:space="preserve"> </w:t>
      </w:r>
      <w:r w:rsidR="00F65D7F" w:rsidRPr="00565C57">
        <w:rPr>
          <w:rFonts w:ascii="Palatino Linotype" w:hAnsi="Palatino Linotype" w:cs="Tahoma"/>
          <w:b/>
          <w:sz w:val="24"/>
          <w:szCs w:val="24"/>
        </w:rPr>
        <w:t>A</w:t>
      </w:r>
      <w:r w:rsidRPr="00565C57">
        <w:rPr>
          <w:rFonts w:ascii="Palatino Linotype" w:hAnsi="Palatino Linotype" w:cs="Tahoma"/>
          <w:sz w:val="24"/>
          <w:szCs w:val="24"/>
        </w:rPr>
        <w:t xml:space="preserve">l Ayuntamiento de </w:t>
      </w:r>
      <w:r w:rsidR="00B02D6D" w:rsidRPr="00565C57">
        <w:rPr>
          <w:rFonts w:ascii="Palatino Linotype" w:hAnsi="Palatino Linotype" w:cs="Tahoma"/>
          <w:sz w:val="24"/>
          <w:szCs w:val="24"/>
        </w:rPr>
        <w:t>Cuautitlán</w:t>
      </w:r>
      <w:r w:rsidRPr="00565C57">
        <w:rPr>
          <w:rFonts w:ascii="Palatino Linotype" w:hAnsi="Palatino Linotype" w:cs="Tahoma"/>
          <w:sz w:val="24"/>
          <w:szCs w:val="24"/>
        </w:rPr>
        <w:t>, a efecto de que entregue, a través del Sistema de Acceso a la Información Mexiquense (SAIMEX),</w:t>
      </w:r>
      <w:r w:rsidR="00110EBA" w:rsidRPr="00565C57">
        <w:rPr>
          <w:rFonts w:ascii="Palatino Linotype" w:hAnsi="Palatino Linotype" w:cs="Tahoma"/>
          <w:sz w:val="24"/>
          <w:szCs w:val="24"/>
        </w:rPr>
        <w:t xml:space="preserve"> </w:t>
      </w:r>
      <w:r w:rsidR="00B02D6D" w:rsidRPr="00565C57">
        <w:rPr>
          <w:rFonts w:ascii="Palatino Linotype" w:hAnsi="Palatino Linotype" w:cs="Tahoma"/>
          <w:sz w:val="24"/>
          <w:szCs w:val="24"/>
        </w:rPr>
        <w:t xml:space="preserve">los </w:t>
      </w:r>
      <w:r w:rsidR="00B02D6D" w:rsidRPr="00565C57">
        <w:rPr>
          <w:rFonts w:ascii="Palatino Linotype" w:hAnsi="Palatino Linotype" w:cs="Tahoma"/>
          <w:bCs/>
          <w:sz w:val="24"/>
          <w:szCs w:val="24"/>
        </w:rPr>
        <w:t xml:space="preserve">documentos contenidos en el </w:t>
      </w:r>
      <w:r w:rsidR="00F65D7F" w:rsidRPr="00565C57">
        <w:rPr>
          <w:rFonts w:ascii="Palatino Linotype" w:hAnsi="Palatino Linotype" w:cs="Tahoma"/>
          <w:bCs/>
          <w:sz w:val="24"/>
          <w:szCs w:val="24"/>
        </w:rPr>
        <w:t>D</w:t>
      </w:r>
      <w:r w:rsidR="00B02D6D" w:rsidRPr="00565C57">
        <w:rPr>
          <w:rFonts w:ascii="Palatino Linotype" w:hAnsi="Palatino Linotype" w:cs="Tahoma"/>
          <w:bCs/>
          <w:sz w:val="24"/>
          <w:szCs w:val="24"/>
        </w:rPr>
        <w:t xml:space="preserve">isco 4, de los Informes Mensuales presentados por el Sujeto Obligado, al Órgano Superior de Fiscalización del Estado de México, de los meses de enero a </w:t>
      </w:r>
      <w:r w:rsidR="00467985" w:rsidRPr="00565C57">
        <w:rPr>
          <w:rFonts w:ascii="Palatino Linotype" w:hAnsi="Palatino Linotype" w:cs="Tahoma"/>
          <w:bCs/>
          <w:sz w:val="24"/>
          <w:szCs w:val="24"/>
        </w:rPr>
        <w:t>julio</w:t>
      </w:r>
      <w:r w:rsidR="00B02D6D" w:rsidRPr="00565C57">
        <w:rPr>
          <w:rFonts w:ascii="Palatino Linotype" w:hAnsi="Palatino Linotype" w:cs="Tahoma"/>
          <w:bCs/>
          <w:sz w:val="24"/>
          <w:szCs w:val="24"/>
        </w:rPr>
        <w:t xml:space="preserve"> del dos mil diecinueve, de la siguiente manera:</w:t>
      </w:r>
    </w:p>
    <w:p w14:paraId="1242662E" w14:textId="77777777" w:rsidR="00B02D6D" w:rsidRPr="00565C57" w:rsidRDefault="00B02D6D" w:rsidP="00203083">
      <w:pPr>
        <w:spacing w:line="360" w:lineRule="auto"/>
        <w:ind w:right="-93"/>
        <w:jc w:val="both"/>
        <w:rPr>
          <w:rFonts w:ascii="Palatino Linotype" w:hAnsi="Palatino Linotype" w:cs="Tahoma"/>
          <w:bCs/>
          <w:sz w:val="24"/>
          <w:szCs w:val="24"/>
        </w:rPr>
      </w:pPr>
    </w:p>
    <w:p w14:paraId="02098675" w14:textId="76EF2AB1" w:rsidR="00B02D6D" w:rsidRPr="00565C57" w:rsidRDefault="00B02D6D" w:rsidP="00203083">
      <w:pPr>
        <w:numPr>
          <w:ilvl w:val="0"/>
          <w:numId w:val="7"/>
        </w:numPr>
        <w:spacing w:line="360" w:lineRule="auto"/>
        <w:ind w:right="-93"/>
        <w:jc w:val="both"/>
        <w:rPr>
          <w:rFonts w:ascii="Palatino Linotype" w:hAnsi="Palatino Linotype" w:cs="Tahoma"/>
          <w:bCs/>
          <w:sz w:val="24"/>
          <w:szCs w:val="24"/>
        </w:rPr>
      </w:pPr>
      <w:r w:rsidRPr="00565C57">
        <w:rPr>
          <w:rFonts w:ascii="Palatino Linotype" w:hAnsi="Palatino Linotype" w:cs="Tahoma"/>
          <w:bCs/>
          <w:sz w:val="24"/>
          <w:szCs w:val="24"/>
        </w:rPr>
        <w:t>Versión Pública de lo siguiente:</w:t>
      </w:r>
    </w:p>
    <w:p w14:paraId="5045ADD4" w14:textId="77777777" w:rsidR="00B02D6D" w:rsidRPr="004F5882" w:rsidRDefault="00B02D6D" w:rsidP="00203083">
      <w:pPr>
        <w:spacing w:line="360" w:lineRule="auto"/>
        <w:ind w:left="720" w:right="-93"/>
        <w:jc w:val="both"/>
        <w:rPr>
          <w:rFonts w:ascii="Palatino Linotype" w:hAnsi="Palatino Linotype" w:cs="Tahoma"/>
          <w:bCs/>
          <w:sz w:val="10"/>
          <w:szCs w:val="10"/>
        </w:rPr>
      </w:pPr>
    </w:p>
    <w:p w14:paraId="1856B4CD" w14:textId="77777777" w:rsidR="00B02D6D" w:rsidRPr="00565C57" w:rsidRDefault="00B02D6D" w:rsidP="00203083">
      <w:pPr>
        <w:numPr>
          <w:ilvl w:val="0"/>
          <w:numId w:val="26"/>
        </w:numPr>
        <w:spacing w:line="360" w:lineRule="auto"/>
        <w:ind w:left="1276" w:right="-93"/>
        <w:jc w:val="both"/>
        <w:rPr>
          <w:rFonts w:ascii="Palatino Linotype" w:hAnsi="Palatino Linotype" w:cs="Tahoma"/>
          <w:bCs/>
          <w:sz w:val="24"/>
          <w:szCs w:val="24"/>
        </w:rPr>
      </w:pPr>
      <w:r w:rsidRPr="00565C57">
        <w:rPr>
          <w:rFonts w:ascii="Palatino Linotype" w:hAnsi="Palatino Linotype" w:cs="Tahoma"/>
          <w:bCs/>
          <w:sz w:val="24"/>
          <w:szCs w:val="24"/>
        </w:rPr>
        <w:t>Nómina General del 01 al 15 del mes;</w:t>
      </w:r>
    </w:p>
    <w:p w14:paraId="5162D7E4" w14:textId="77777777" w:rsidR="00B02D6D" w:rsidRPr="00565C57" w:rsidRDefault="00B02D6D" w:rsidP="00203083">
      <w:pPr>
        <w:numPr>
          <w:ilvl w:val="0"/>
          <w:numId w:val="26"/>
        </w:numPr>
        <w:spacing w:line="360" w:lineRule="auto"/>
        <w:ind w:left="1276" w:right="-93"/>
        <w:jc w:val="both"/>
        <w:rPr>
          <w:rFonts w:ascii="Palatino Linotype" w:hAnsi="Palatino Linotype" w:cs="Tahoma"/>
          <w:bCs/>
          <w:sz w:val="24"/>
          <w:szCs w:val="24"/>
        </w:rPr>
      </w:pPr>
      <w:r w:rsidRPr="00565C57">
        <w:rPr>
          <w:rFonts w:ascii="Palatino Linotype" w:hAnsi="Palatino Linotype" w:cs="Tahoma"/>
          <w:bCs/>
          <w:sz w:val="24"/>
          <w:szCs w:val="24"/>
        </w:rPr>
        <w:t>Nómina General del 16 al 30/31 del mes;</w:t>
      </w:r>
    </w:p>
    <w:p w14:paraId="5801213D" w14:textId="77777777" w:rsidR="00B02D6D" w:rsidRPr="00565C57" w:rsidRDefault="00B02D6D" w:rsidP="00203083">
      <w:pPr>
        <w:numPr>
          <w:ilvl w:val="0"/>
          <w:numId w:val="26"/>
        </w:numPr>
        <w:spacing w:line="360" w:lineRule="auto"/>
        <w:ind w:left="1276" w:right="-93"/>
        <w:jc w:val="both"/>
        <w:rPr>
          <w:rFonts w:ascii="Palatino Linotype" w:hAnsi="Palatino Linotype" w:cs="Tahoma"/>
          <w:bCs/>
          <w:sz w:val="24"/>
          <w:szCs w:val="24"/>
        </w:rPr>
      </w:pPr>
      <w:r w:rsidRPr="00565C57">
        <w:rPr>
          <w:rFonts w:ascii="Palatino Linotype" w:hAnsi="Palatino Linotype" w:cs="Tahoma"/>
          <w:bCs/>
          <w:sz w:val="24"/>
          <w:szCs w:val="24"/>
        </w:rPr>
        <w:lastRenderedPageBreak/>
        <w:t>Reporte de Remuneraciones de Mandos Medios y Superiores;</w:t>
      </w:r>
    </w:p>
    <w:p w14:paraId="3E651214" w14:textId="77777777" w:rsidR="00B02D6D" w:rsidRPr="00565C57" w:rsidRDefault="00B02D6D" w:rsidP="00203083">
      <w:pPr>
        <w:numPr>
          <w:ilvl w:val="0"/>
          <w:numId w:val="26"/>
        </w:numPr>
        <w:spacing w:line="360" w:lineRule="auto"/>
        <w:ind w:left="1276" w:right="-93"/>
        <w:jc w:val="both"/>
        <w:rPr>
          <w:rFonts w:ascii="Palatino Linotype" w:hAnsi="Palatino Linotype" w:cs="Tahoma"/>
          <w:bCs/>
          <w:sz w:val="24"/>
          <w:szCs w:val="24"/>
        </w:rPr>
      </w:pPr>
      <w:r w:rsidRPr="00565C57">
        <w:rPr>
          <w:rFonts w:ascii="Palatino Linotype" w:hAnsi="Palatino Linotype" w:cs="Tahoma"/>
          <w:bCs/>
          <w:sz w:val="24"/>
          <w:szCs w:val="24"/>
        </w:rPr>
        <w:t>Reporte de Altas y Bajas del Personal;</w:t>
      </w:r>
    </w:p>
    <w:p w14:paraId="467358D7" w14:textId="77777777" w:rsidR="00B02D6D" w:rsidRPr="00565C57" w:rsidRDefault="00B02D6D" w:rsidP="00203083">
      <w:pPr>
        <w:numPr>
          <w:ilvl w:val="0"/>
          <w:numId w:val="26"/>
        </w:numPr>
        <w:spacing w:line="360" w:lineRule="auto"/>
        <w:ind w:left="1276" w:right="-93"/>
        <w:jc w:val="both"/>
        <w:rPr>
          <w:rFonts w:ascii="Palatino Linotype" w:hAnsi="Palatino Linotype" w:cs="Tahoma"/>
          <w:bCs/>
          <w:sz w:val="24"/>
          <w:szCs w:val="24"/>
        </w:rPr>
      </w:pPr>
      <w:r w:rsidRPr="00565C57">
        <w:rPr>
          <w:rFonts w:ascii="Palatino Linotype" w:hAnsi="Palatino Linotype" w:cs="Tahoma"/>
          <w:bCs/>
          <w:sz w:val="24"/>
          <w:szCs w:val="24"/>
        </w:rPr>
        <w:t>Comprobantes Fiscales Digitales por Internet por concepto de Honorarios (CFDI);</w:t>
      </w:r>
    </w:p>
    <w:p w14:paraId="52240633" w14:textId="77777777" w:rsidR="00B02D6D" w:rsidRPr="00565C57" w:rsidRDefault="00B02D6D" w:rsidP="00203083">
      <w:pPr>
        <w:numPr>
          <w:ilvl w:val="0"/>
          <w:numId w:val="26"/>
        </w:numPr>
        <w:spacing w:line="360" w:lineRule="auto"/>
        <w:ind w:left="1276" w:right="-93"/>
        <w:jc w:val="both"/>
        <w:rPr>
          <w:rFonts w:ascii="Palatino Linotype" w:hAnsi="Palatino Linotype" w:cs="Tahoma"/>
          <w:bCs/>
          <w:sz w:val="24"/>
          <w:szCs w:val="24"/>
        </w:rPr>
      </w:pPr>
      <w:r w:rsidRPr="00565C57">
        <w:rPr>
          <w:rFonts w:ascii="Palatino Linotype" w:hAnsi="Palatino Linotype" w:cs="Tahoma"/>
          <w:bCs/>
          <w:sz w:val="24"/>
          <w:szCs w:val="24"/>
        </w:rPr>
        <w:t>Comprobantes Fiscales Digitales por Internet por concepto de Nómina del 01 al 15 del mes (CFDI);</w:t>
      </w:r>
    </w:p>
    <w:p w14:paraId="4B0EA10D" w14:textId="12A8CFD4" w:rsidR="00B02D6D" w:rsidRPr="00565C57" w:rsidRDefault="00B02D6D" w:rsidP="00203083">
      <w:pPr>
        <w:numPr>
          <w:ilvl w:val="0"/>
          <w:numId w:val="26"/>
        </w:numPr>
        <w:spacing w:line="360" w:lineRule="auto"/>
        <w:ind w:left="1276" w:right="-93"/>
        <w:jc w:val="both"/>
        <w:rPr>
          <w:rFonts w:ascii="Palatino Linotype" w:hAnsi="Palatino Linotype" w:cs="Tahoma"/>
          <w:bCs/>
          <w:sz w:val="24"/>
          <w:szCs w:val="24"/>
        </w:rPr>
      </w:pPr>
      <w:r w:rsidRPr="00565C57">
        <w:rPr>
          <w:rFonts w:ascii="Palatino Linotype" w:hAnsi="Palatino Linotype" w:cs="Tahoma"/>
          <w:bCs/>
          <w:sz w:val="24"/>
          <w:szCs w:val="24"/>
        </w:rPr>
        <w:t>Comprobantes Fiscales Digitales por Internet por concepto de Nómina del 16 al 30131 del mes (CFDI), y</w:t>
      </w:r>
    </w:p>
    <w:p w14:paraId="7E34D32F" w14:textId="77777777" w:rsidR="00B02D6D" w:rsidRPr="00565C57" w:rsidRDefault="00B02D6D" w:rsidP="00203083">
      <w:pPr>
        <w:numPr>
          <w:ilvl w:val="0"/>
          <w:numId w:val="26"/>
        </w:numPr>
        <w:spacing w:line="360" w:lineRule="auto"/>
        <w:ind w:left="1276" w:right="-93"/>
        <w:jc w:val="both"/>
        <w:rPr>
          <w:rFonts w:ascii="Palatino Linotype" w:hAnsi="Palatino Linotype" w:cs="Tahoma"/>
          <w:bCs/>
          <w:sz w:val="24"/>
          <w:szCs w:val="24"/>
        </w:rPr>
      </w:pPr>
      <w:r w:rsidRPr="00565C57">
        <w:rPr>
          <w:rFonts w:ascii="Palatino Linotype" w:hAnsi="Palatino Linotype" w:cs="Tahoma"/>
          <w:bCs/>
          <w:sz w:val="24"/>
          <w:szCs w:val="24"/>
        </w:rPr>
        <w:t>Dispersión de Nómina.</w:t>
      </w:r>
    </w:p>
    <w:p w14:paraId="4AF0E45F" w14:textId="2DA345A3" w:rsidR="00AF3B78" w:rsidRPr="00565C57" w:rsidRDefault="00AF3B78" w:rsidP="00203083">
      <w:pPr>
        <w:spacing w:line="360" w:lineRule="auto"/>
        <w:ind w:right="-93"/>
        <w:jc w:val="both"/>
        <w:rPr>
          <w:rFonts w:ascii="Palatino Linotype" w:hAnsi="Palatino Linotype" w:cs="Tahoma"/>
          <w:bCs/>
          <w:sz w:val="24"/>
          <w:szCs w:val="24"/>
        </w:rPr>
      </w:pPr>
    </w:p>
    <w:p w14:paraId="3B3F846D" w14:textId="31B3D1BB" w:rsidR="00F2475F" w:rsidRPr="00565C57" w:rsidRDefault="000E100E" w:rsidP="00203083">
      <w:pPr>
        <w:spacing w:line="360" w:lineRule="auto"/>
        <w:ind w:left="720" w:right="-93"/>
        <w:jc w:val="both"/>
        <w:rPr>
          <w:rFonts w:ascii="Palatino Linotype" w:hAnsi="Palatino Linotype" w:cs="Tahoma"/>
          <w:bCs/>
          <w:sz w:val="24"/>
          <w:szCs w:val="24"/>
        </w:rPr>
      </w:pPr>
      <w:r w:rsidRPr="00565C57">
        <w:rPr>
          <w:rFonts w:ascii="Palatino Linotype" w:hAnsi="Palatino Linotype" w:cs="Tahoma"/>
          <w:bCs/>
          <w:sz w:val="24"/>
          <w:szCs w:val="24"/>
        </w:rPr>
        <w:t>Además, deberá proporcionar, el Acuerdo de Clasificación donde el Comité de Transparencia, confirme la clasificación de los datos testados en las versiones públicas, en las cuales únicamente podrá testar, en términos del artículo 143, fracción I de la Ley de la materia, la Clave Única de Registro de Población, el Registro Federal de Contribuyentes, el número de seguridad social del Instituto de Seguridad Social del Estado de México y Municipios, deducciones personales, código de barras bidimensional, el número de cuenta bancario del trabajado y en su caso, el número de empleado.</w:t>
      </w:r>
    </w:p>
    <w:p w14:paraId="0EC81BA6" w14:textId="77777777" w:rsidR="00F2475F" w:rsidRPr="00565C57" w:rsidRDefault="00F2475F" w:rsidP="00203083">
      <w:pPr>
        <w:spacing w:line="360" w:lineRule="auto"/>
        <w:ind w:right="-93"/>
        <w:jc w:val="both"/>
        <w:rPr>
          <w:rFonts w:ascii="Palatino Linotype" w:hAnsi="Palatino Linotype" w:cs="Tahoma"/>
          <w:bCs/>
          <w:sz w:val="24"/>
          <w:szCs w:val="24"/>
        </w:rPr>
      </w:pPr>
    </w:p>
    <w:p w14:paraId="4FAD5595" w14:textId="30BCD507" w:rsidR="00B02D6D" w:rsidRPr="00565C57" w:rsidRDefault="00B02D6D" w:rsidP="00203083">
      <w:pPr>
        <w:pStyle w:val="Prrafodelista"/>
        <w:numPr>
          <w:ilvl w:val="0"/>
          <w:numId w:val="4"/>
        </w:numPr>
        <w:spacing w:line="360" w:lineRule="auto"/>
        <w:rPr>
          <w:rFonts w:ascii="Palatino Linotype" w:eastAsia="Calibri" w:hAnsi="Palatino Linotype" w:cs="Tahoma"/>
          <w:bCs/>
          <w:sz w:val="24"/>
          <w:lang w:eastAsia="en-US"/>
        </w:rPr>
      </w:pPr>
      <w:r w:rsidRPr="00565C57">
        <w:rPr>
          <w:rFonts w:ascii="Palatino Linotype" w:eastAsia="Calibri" w:hAnsi="Palatino Linotype" w:cs="Tahoma"/>
          <w:bCs/>
          <w:sz w:val="24"/>
          <w:lang w:eastAsia="en-US"/>
        </w:rPr>
        <w:t>Versión íntegra del Tabulador de Sueldos.</w:t>
      </w:r>
    </w:p>
    <w:p w14:paraId="57454236" w14:textId="77777777" w:rsidR="00B02D6D" w:rsidRPr="00565C57" w:rsidRDefault="00B02D6D" w:rsidP="00203083">
      <w:pPr>
        <w:spacing w:line="360" w:lineRule="auto"/>
        <w:jc w:val="both"/>
        <w:rPr>
          <w:rFonts w:ascii="Palatino Linotype" w:eastAsia="Calibri" w:hAnsi="Palatino Linotype" w:cs="Tahoma"/>
          <w:bCs/>
          <w:sz w:val="24"/>
          <w:szCs w:val="24"/>
          <w:lang w:eastAsia="en-US"/>
        </w:rPr>
      </w:pPr>
    </w:p>
    <w:p w14:paraId="2E3902F4" w14:textId="4D687439" w:rsidR="00F2475F" w:rsidRPr="00565C57" w:rsidRDefault="00F2475F" w:rsidP="00203083">
      <w:pPr>
        <w:spacing w:line="360" w:lineRule="auto"/>
        <w:jc w:val="both"/>
        <w:rPr>
          <w:rFonts w:ascii="Palatino Linotype" w:hAnsi="Palatino Linotype" w:cs="Tahoma"/>
          <w:bCs/>
          <w:sz w:val="24"/>
          <w:szCs w:val="24"/>
        </w:rPr>
      </w:pPr>
      <w:r w:rsidRPr="00565C57">
        <w:rPr>
          <w:rFonts w:ascii="Palatino Linotype" w:hAnsi="Palatino Linotype" w:cs="Tahoma"/>
          <w:bCs/>
          <w:sz w:val="24"/>
          <w:szCs w:val="24"/>
        </w:rPr>
        <w:t xml:space="preserve">Finalmente, deberá entregar las documentales señaladas, de manera </w:t>
      </w:r>
      <w:r w:rsidRPr="00565C57">
        <w:rPr>
          <w:rFonts w:ascii="Palatino Linotype" w:hAnsi="Palatino Linotype" w:cs="Tahoma"/>
          <w:b/>
          <w:bCs/>
          <w:sz w:val="24"/>
          <w:szCs w:val="24"/>
        </w:rPr>
        <w:t>disociada,</w:t>
      </w:r>
      <w:r w:rsidRPr="00565C57">
        <w:rPr>
          <w:rFonts w:ascii="Palatino Linotype" w:hAnsi="Palatino Linotype" w:cs="Tahoma"/>
          <w:bCs/>
          <w:sz w:val="24"/>
          <w:szCs w:val="24"/>
        </w:rPr>
        <w:t xml:space="preserve"> en el caso, que contengan información de servidores públicos que realicen funciones operativas en materia de seguridad pública, </w:t>
      </w:r>
      <w:r w:rsidRPr="00565C57">
        <w:rPr>
          <w:rFonts w:ascii="Palatino Linotype" w:hAnsi="Palatino Linotype" w:cs="Tahoma"/>
          <w:b/>
          <w:bCs/>
          <w:sz w:val="24"/>
          <w:szCs w:val="24"/>
        </w:rPr>
        <w:t>en términos del Considerando QUINTO.</w:t>
      </w:r>
    </w:p>
    <w:p w14:paraId="5C330768" w14:textId="77777777" w:rsidR="00F2475F" w:rsidRPr="00565C57" w:rsidRDefault="00F2475F" w:rsidP="00203083">
      <w:pPr>
        <w:spacing w:line="360" w:lineRule="auto"/>
        <w:jc w:val="both"/>
        <w:rPr>
          <w:rFonts w:ascii="Palatino Linotype" w:hAnsi="Palatino Linotype" w:cs="Tahoma"/>
          <w:bCs/>
          <w:sz w:val="24"/>
          <w:szCs w:val="24"/>
        </w:rPr>
      </w:pPr>
    </w:p>
    <w:p w14:paraId="71868FAB" w14:textId="3912C2EE" w:rsidR="00301111" w:rsidRPr="00565C57" w:rsidRDefault="00301111" w:rsidP="00301111">
      <w:pPr>
        <w:spacing w:line="360" w:lineRule="auto"/>
        <w:ind w:right="-93"/>
        <w:jc w:val="both"/>
        <w:rPr>
          <w:rFonts w:ascii="Palatino Linotype" w:hAnsi="Palatino Linotype" w:cs="Tahoma"/>
          <w:b/>
          <w:sz w:val="24"/>
          <w:szCs w:val="24"/>
        </w:rPr>
      </w:pPr>
      <w:r w:rsidRPr="004F5882">
        <w:rPr>
          <w:rFonts w:ascii="Palatino Linotype" w:hAnsi="Palatino Linotype" w:cs="Tahoma"/>
          <w:b/>
          <w:sz w:val="28"/>
          <w:szCs w:val="28"/>
        </w:rPr>
        <w:t>SÉPTIMO.</w:t>
      </w:r>
      <w:r w:rsidRPr="00565C57">
        <w:rPr>
          <w:rFonts w:ascii="Palatino Linotype" w:hAnsi="Palatino Linotype" w:cs="Tahoma"/>
          <w:b/>
          <w:sz w:val="24"/>
          <w:szCs w:val="24"/>
        </w:rPr>
        <w:t xml:space="preserve"> Vista a la Contraloría Interna y </w:t>
      </w:r>
      <w:r w:rsidRPr="00565C57">
        <w:rPr>
          <w:rFonts w:ascii="Palatino Linotype" w:eastAsia="Calibri" w:hAnsi="Palatino Linotype" w:cs="Tahoma"/>
          <w:b/>
          <w:bCs/>
          <w:sz w:val="24"/>
          <w:szCs w:val="24"/>
          <w:lang w:eastAsia="en-US"/>
        </w:rPr>
        <w:t>Órgano de Control y Vigilancia</w:t>
      </w:r>
      <w:r w:rsidRPr="00565C57">
        <w:rPr>
          <w:rFonts w:ascii="Palatino Linotype" w:hAnsi="Palatino Linotype" w:cs="Tahoma"/>
          <w:b/>
          <w:sz w:val="24"/>
          <w:szCs w:val="24"/>
        </w:rPr>
        <w:t xml:space="preserve">. </w:t>
      </w:r>
    </w:p>
    <w:p w14:paraId="52428EE7" w14:textId="77777777" w:rsidR="00301111" w:rsidRPr="00565C57" w:rsidRDefault="00301111" w:rsidP="00301111">
      <w:pPr>
        <w:spacing w:line="360" w:lineRule="auto"/>
        <w:ind w:right="-93"/>
        <w:jc w:val="both"/>
        <w:rPr>
          <w:rFonts w:ascii="Palatino Linotype" w:hAnsi="Palatino Linotype" w:cs="Tahoma"/>
          <w:b/>
          <w:sz w:val="24"/>
          <w:szCs w:val="24"/>
        </w:rPr>
      </w:pPr>
    </w:p>
    <w:p w14:paraId="5E711074" w14:textId="4406009F" w:rsidR="00301111" w:rsidRPr="00565C57" w:rsidRDefault="00301111" w:rsidP="00301111">
      <w:pPr>
        <w:spacing w:line="360" w:lineRule="auto"/>
        <w:ind w:right="-93"/>
        <w:jc w:val="both"/>
        <w:rPr>
          <w:rFonts w:ascii="Palatino Linotype" w:hAnsi="Palatino Linotype" w:cs="Tahoma"/>
          <w:sz w:val="24"/>
          <w:szCs w:val="24"/>
        </w:rPr>
      </w:pPr>
      <w:r w:rsidRPr="00565C57">
        <w:rPr>
          <w:rFonts w:ascii="Palatino Linotype" w:hAnsi="Palatino Linotype" w:cs="Tahoma"/>
          <w:sz w:val="24"/>
          <w:szCs w:val="24"/>
        </w:rPr>
        <w:t xml:space="preserve">En el asunto del presente estudio, ha quedado señalado que el </w:t>
      </w:r>
      <w:r w:rsidRPr="00565C57">
        <w:rPr>
          <w:rFonts w:ascii="Palatino Linotype" w:eastAsia="Calibri" w:hAnsi="Palatino Linotype" w:cs="Tahoma"/>
          <w:b/>
          <w:sz w:val="24"/>
          <w:szCs w:val="24"/>
          <w:lang w:eastAsia="en-US"/>
        </w:rPr>
        <w:t xml:space="preserve">Ayuntamiento de </w:t>
      </w:r>
      <w:r w:rsidR="00D663DC" w:rsidRPr="00565C57">
        <w:rPr>
          <w:rFonts w:ascii="Palatino Linotype" w:eastAsia="Calibri" w:hAnsi="Palatino Linotype" w:cs="Tahoma"/>
          <w:b/>
          <w:sz w:val="24"/>
          <w:szCs w:val="24"/>
          <w:lang w:eastAsia="en-US"/>
        </w:rPr>
        <w:t>Cuautitlán</w:t>
      </w:r>
      <w:r w:rsidRPr="00565C57">
        <w:rPr>
          <w:rFonts w:ascii="Palatino Linotype" w:eastAsia="Calibri" w:hAnsi="Palatino Linotype" w:cs="Tahoma"/>
          <w:sz w:val="24"/>
          <w:szCs w:val="24"/>
          <w:lang w:eastAsia="en-US"/>
        </w:rPr>
        <w:t xml:space="preserve">  </w:t>
      </w:r>
      <w:r w:rsidRPr="00565C57">
        <w:rPr>
          <w:rFonts w:ascii="Palatino Linotype" w:hAnsi="Palatino Linotype" w:cs="Tahoma"/>
          <w:sz w:val="24"/>
          <w:szCs w:val="24"/>
        </w:rPr>
        <w:t>no emitió respuesta dentro del plazo señalado en el artículo 163 de la Ley de Transparencia y Acceso a la Información Pública del Estado de México y Municipios.</w:t>
      </w:r>
    </w:p>
    <w:p w14:paraId="3291187E" w14:textId="77777777" w:rsidR="00301111" w:rsidRPr="00565C57" w:rsidRDefault="00301111" w:rsidP="00301111">
      <w:pPr>
        <w:spacing w:line="360" w:lineRule="auto"/>
        <w:ind w:right="-93"/>
        <w:jc w:val="both"/>
        <w:rPr>
          <w:rFonts w:ascii="Palatino Linotype" w:hAnsi="Palatino Linotype" w:cs="Tahoma"/>
          <w:sz w:val="24"/>
          <w:szCs w:val="24"/>
        </w:rPr>
      </w:pPr>
      <w:r w:rsidRPr="00565C57">
        <w:rPr>
          <w:rFonts w:ascii="Palatino Linotype" w:hAnsi="Palatino Linotype" w:cs="Tahoma"/>
          <w:sz w:val="24"/>
          <w:szCs w:val="24"/>
        </w:rPr>
        <w:t xml:space="preserve"> </w:t>
      </w:r>
    </w:p>
    <w:p w14:paraId="03657843" w14:textId="77777777" w:rsidR="00301111" w:rsidRPr="00565C57" w:rsidRDefault="00301111" w:rsidP="00301111">
      <w:pPr>
        <w:spacing w:line="360" w:lineRule="auto"/>
        <w:ind w:right="-93"/>
        <w:jc w:val="both"/>
        <w:rPr>
          <w:rFonts w:ascii="Palatino Linotype" w:hAnsi="Palatino Linotype" w:cs="Tahoma"/>
          <w:sz w:val="24"/>
          <w:szCs w:val="24"/>
        </w:rPr>
      </w:pPr>
      <w:r w:rsidRPr="00565C57">
        <w:rPr>
          <w:rFonts w:ascii="Palatino Linotype" w:hAnsi="Palatino Linotype" w:cs="Tahoma"/>
          <w:sz w:val="24"/>
          <w:szCs w:val="24"/>
        </w:rPr>
        <w:t>Al respecto, en el artículo 36, fracción X, del ordenamiento jurídico en cita, se establece que es atribución de este Instituto hacer del conocimiento del Órgano Interno de Control o equivalente de cada Sujeto Obligado las infracciones a esta Ley.</w:t>
      </w:r>
    </w:p>
    <w:p w14:paraId="66C357B0" w14:textId="77777777" w:rsidR="00301111" w:rsidRPr="00565C57" w:rsidRDefault="00301111" w:rsidP="00301111">
      <w:pPr>
        <w:spacing w:line="360" w:lineRule="auto"/>
        <w:ind w:right="-93"/>
        <w:jc w:val="both"/>
        <w:rPr>
          <w:rFonts w:ascii="Palatino Linotype" w:hAnsi="Palatino Linotype" w:cs="Tahoma"/>
          <w:sz w:val="24"/>
          <w:szCs w:val="24"/>
        </w:rPr>
      </w:pPr>
    </w:p>
    <w:p w14:paraId="6F07E15D" w14:textId="77777777" w:rsidR="00301111" w:rsidRPr="00565C57" w:rsidRDefault="00301111" w:rsidP="00301111">
      <w:pPr>
        <w:spacing w:line="360" w:lineRule="auto"/>
        <w:ind w:right="-93"/>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1C5D923E" w14:textId="77777777" w:rsidR="00301111" w:rsidRPr="00565C57" w:rsidRDefault="00301111" w:rsidP="00301111">
      <w:pPr>
        <w:spacing w:line="360" w:lineRule="auto"/>
        <w:ind w:right="-93"/>
        <w:jc w:val="both"/>
        <w:rPr>
          <w:rFonts w:ascii="Palatino Linotype" w:eastAsia="Calibri" w:hAnsi="Palatino Linotype" w:cs="Tahoma"/>
          <w:bCs/>
          <w:sz w:val="24"/>
          <w:szCs w:val="24"/>
          <w:lang w:eastAsia="en-US"/>
        </w:rPr>
      </w:pPr>
    </w:p>
    <w:p w14:paraId="4CC005E7" w14:textId="77777777" w:rsidR="00301111" w:rsidRPr="00565C57" w:rsidRDefault="00301111" w:rsidP="00301111">
      <w:pPr>
        <w:spacing w:line="360" w:lineRule="auto"/>
        <w:ind w:right="-93"/>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7DAF3D4A" w14:textId="77777777" w:rsidR="00301111" w:rsidRPr="00565C57" w:rsidRDefault="00301111" w:rsidP="00301111">
      <w:pPr>
        <w:spacing w:line="360" w:lineRule="auto"/>
        <w:ind w:right="-93"/>
        <w:jc w:val="both"/>
        <w:rPr>
          <w:rFonts w:ascii="Palatino Linotype" w:eastAsia="Calibri" w:hAnsi="Palatino Linotype" w:cs="Tahoma"/>
          <w:bCs/>
          <w:sz w:val="24"/>
          <w:szCs w:val="24"/>
          <w:lang w:eastAsia="en-US"/>
        </w:rPr>
      </w:pPr>
    </w:p>
    <w:p w14:paraId="46CF3FEF" w14:textId="77777777" w:rsidR="00301111" w:rsidRPr="00565C57" w:rsidRDefault="00301111" w:rsidP="00301111">
      <w:pPr>
        <w:spacing w:line="360" w:lineRule="auto"/>
        <w:ind w:right="-93"/>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 xml:space="preserve">Sobre el particular, si bien, la presente resolución no tiene por objetivo investigar y determinar posibles violaciones al derecho de acceso a la información, toda vez que este </w:t>
      </w:r>
      <w:r w:rsidRPr="00565C57">
        <w:rPr>
          <w:rFonts w:ascii="Palatino Linotype" w:eastAsia="Calibri" w:hAnsi="Palatino Linotype" w:cs="Tahoma"/>
          <w:bCs/>
          <w:sz w:val="24"/>
          <w:szCs w:val="24"/>
          <w:lang w:eastAsia="en-US"/>
        </w:rPr>
        <w:lastRenderedPageBreak/>
        <w:t>Organismo Autónomo, advirtió la falta de respuesta del Sujeto Obligado, se considera procedente dar vista al Contralor Interno y Titular del Órgano de Control y Vigilancia de este Instituto.</w:t>
      </w:r>
    </w:p>
    <w:p w14:paraId="17D49E00" w14:textId="77777777" w:rsidR="00301111" w:rsidRPr="00565C57" w:rsidRDefault="00301111" w:rsidP="00301111">
      <w:pPr>
        <w:spacing w:line="360" w:lineRule="auto"/>
        <w:rPr>
          <w:rFonts w:ascii="Palatino Linotype" w:hAnsi="Palatino Linotype"/>
          <w:sz w:val="24"/>
          <w:szCs w:val="24"/>
        </w:rPr>
      </w:pPr>
    </w:p>
    <w:p w14:paraId="52BE283C" w14:textId="77777777" w:rsidR="00301111" w:rsidRPr="00565C57" w:rsidRDefault="00301111" w:rsidP="00301111">
      <w:pPr>
        <w:spacing w:line="360" w:lineRule="auto"/>
        <w:ind w:right="-93"/>
        <w:contextualSpacing/>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Por lo expuesto y fundado, este Pleno:</w:t>
      </w:r>
    </w:p>
    <w:p w14:paraId="11D9F487" w14:textId="77777777" w:rsidR="00301111" w:rsidRPr="00565C57" w:rsidRDefault="00301111" w:rsidP="00203083">
      <w:pPr>
        <w:spacing w:line="360" w:lineRule="auto"/>
        <w:jc w:val="both"/>
        <w:rPr>
          <w:rFonts w:ascii="Palatino Linotype" w:hAnsi="Palatino Linotype" w:cs="Tahoma"/>
          <w:bCs/>
          <w:sz w:val="24"/>
          <w:szCs w:val="24"/>
        </w:rPr>
      </w:pPr>
    </w:p>
    <w:p w14:paraId="121F223A" w14:textId="77777777" w:rsidR="00536006" w:rsidRPr="00565C57" w:rsidRDefault="00536006" w:rsidP="00203083">
      <w:pPr>
        <w:spacing w:line="360" w:lineRule="auto"/>
        <w:ind w:right="-91"/>
        <w:jc w:val="center"/>
        <w:rPr>
          <w:rFonts w:ascii="Palatino Linotype" w:eastAsia="Calibri" w:hAnsi="Palatino Linotype" w:cs="Tahoma"/>
          <w:b/>
          <w:bCs/>
          <w:sz w:val="28"/>
          <w:szCs w:val="28"/>
          <w:lang w:eastAsia="en-US"/>
        </w:rPr>
      </w:pPr>
      <w:r w:rsidRPr="00565C57">
        <w:rPr>
          <w:rFonts w:ascii="Palatino Linotype" w:eastAsia="Calibri" w:hAnsi="Palatino Linotype" w:cs="Tahoma"/>
          <w:b/>
          <w:bCs/>
          <w:sz w:val="28"/>
          <w:szCs w:val="28"/>
          <w:lang w:eastAsia="en-US"/>
        </w:rPr>
        <w:t>RESUELVE:</w:t>
      </w:r>
    </w:p>
    <w:p w14:paraId="4F70B734" w14:textId="77777777" w:rsidR="00536006" w:rsidRPr="00A95DF7" w:rsidRDefault="00536006" w:rsidP="00203083">
      <w:pPr>
        <w:spacing w:line="360" w:lineRule="auto"/>
        <w:jc w:val="center"/>
        <w:rPr>
          <w:rFonts w:ascii="Palatino Linotype" w:hAnsi="Palatino Linotype" w:cs="Tahoma"/>
          <w:b/>
          <w:bCs/>
          <w:sz w:val="22"/>
          <w:szCs w:val="22"/>
        </w:rPr>
      </w:pPr>
    </w:p>
    <w:p w14:paraId="06D0BC8D" w14:textId="1DF0F916" w:rsidR="00875F3A" w:rsidRPr="00565C57" w:rsidRDefault="00536006" w:rsidP="00875F3A">
      <w:pPr>
        <w:shd w:val="clear" w:color="auto" w:fill="FFFFFF" w:themeFill="background1"/>
        <w:spacing w:line="360" w:lineRule="auto"/>
        <w:jc w:val="both"/>
        <w:rPr>
          <w:rFonts w:ascii="Palatino Linotype" w:eastAsia="Calibri" w:hAnsi="Palatino Linotype" w:cs="Tahoma"/>
          <w:bCs/>
          <w:sz w:val="24"/>
          <w:szCs w:val="24"/>
          <w:lang w:eastAsia="en-US"/>
        </w:rPr>
      </w:pPr>
      <w:r w:rsidRPr="004F5882">
        <w:rPr>
          <w:rFonts w:ascii="Palatino Linotype" w:hAnsi="Palatino Linotype" w:cs="Tahoma"/>
          <w:b/>
          <w:bCs/>
          <w:sz w:val="28"/>
          <w:szCs w:val="28"/>
        </w:rPr>
        <w:t>PRIMERO.</w:t>
      </w:r>
      <w:r w:rsidRPr="00565C57">
        <w:rPr>
          <w:rFonts w:ascii="Palatino Linotype" w:hAnsi="Palatino Linotype" w:cs="Tahoma"/>
          <w:b/>
          <w:bCs/>
          <w:sz w:val="24"/>
          <w:szCs w:val="24"/>
        </w:rPr>
        <w:t xml:space="preserve"> </w:t>
      </w:r>
      <w:r w:rsidR="00875F3A" w:rsidRPr="00565C57">
        <w:rPr>
          <w:rFonts w:ascii="Palatino Linotype" w:eastAsia="Calibri" w:hAnsi="Palatino Linotype" w:cs="Tahoma"/>
          <w:bCs/>
          <w:sz w:val="24"/>
          <w:szCs w:val="24"/>
          <w:lang w:eastAsia="en-US"/>
        </w:rPr>
        <w:t xml:space="preserve">Resultan </w:t>
      </w:r>
      <w:r w:rsidR="00875F3A" w:rsidRPr="00565C57">
        <w:rPr>
          <w:rFonts w:ascii="Palatino Linotype" w:eastAsia="Calibri" w:hAnsi="Palatino Linotype" w:cs="Tahoma"/>
          <w:b/>
          <w:bCs/>
          <w:sz w:val="24"/>
          <w:szCs w:val="24"/>
          <w:lang w:eastAsia="en-US"/>
        </w:rPr>
        <w:t>FUNDADAS</w:t>
      </w:r>
      <w:r w:rsidR="00875F3A" w:rsidRPr="00565C57">
        <w:rPr>
          <w:rFonts w:ascii="Palatino Linotype" w:eastAsia="Calibri" w:hAnsi="Palatino Linotype" w:cs="Tahoma"/>
          <w:bCs/>
          <w:sz w:val="24"/>
          <w:szCs w:val="24"/>
          <w:lang w:eastAsia="en-US"/>
        </w:rPr>
        <w:t xml:space="preserve"> las razones o motivos de inconformidad hechos valer por el  Recurrente, en el Recurso de Revisión 07881/INFOEM/IP/RR/2019, en términos de los considerandos </w:t>
      </w:r>
      <w:r w:rsidR="00875F3A" w:rsidRPr="00565C57">
        <w:rPr>
          <w:rFonts w:ascii="Palatino Linotype" w:eastAsia="Calibri" w:hAnsi="Palatino Linotype" w:cs="Tahoma"/>
          <w:b/>
          <w:bCs/>
          <w:sz w:val="24"/>
          <w:szCs w:val="24"/>
          <w:lang w:eastAsia="en-US"/>
        </w:rPr>
        <w:t>QUINTO y SEXTO</w:t>
      </w:r>
      <w:r w:rsidR="00875F3A" w:rsidRPr="00565C57">
        <w:rPr>
          <w:rFonts w:ascii="Palatino Linotype" w:eastAsia="Calibri" w:hAnsi="Palatino Linotype" w:cs="Tahoma"/>
          <w:bCs/>
          <w:sz w:val="24"/>
          <w:szCs w:val="24"/>
          <w:lang w:eastAsia="en-US"/>
        </w:rPr>
        <w:t xml:space="preserve"> de la presente Resolución.</w:t>
      </w:r>
    </w:p>
    <w:p w14:paraId="2186FB83" w14:textId="77777777" w:rsidR="00536006" w:rsidRPr="00565C57" w:rsidRDefault="00536006" w:rsidP="00203083">
      <w:pPr>
        <w:spacing w:line="360" w:lineRule="auto"/>
        <w:jc w:val="both"/>
        <w:rPr>
          <w:rFonts w:ascii="Palatino Linotype" w:hAnsi="Palatino Linotype" w:cs="Tahoma"/>
          <w:sz w:val="24"/>
          <w:szCs w:val="24"/>
        </w:rPr>
      </w:pPr>
    </w:p>
    <w:p w14:paraId="01276B79" w14:textId="77777777" w:rsidR="004F5882" w:rsidRDefault="00536006" w:rsidP="00203083">
      <w:pPr>
        <w:spacing w:line="360" w:lineRule="auto"/>
        <w:ind w:right="-93"/>
        <w:jc w:val="both"/>
        <w:rPr>
          <w:rFonts w:ascii="Palatino Linotype" w:eastAsia="Calibri" w:hAnsi="Palatino Linotype" w:cs="Tahoma"/>
          <w:bCs/>
          <w:sz w:val="24"/>
          <w:szCs w:val="24"/>
          <w:lang w:eastAsia="en-US"/>
        </w:rPr>
      </w:pPr>
      <w:r w:rsidRPr="004F5882">
        <w:rPr>
          <w:rFonts w:ascii="Palatino Linotype" w:eastAsia="Calibri" w:hAnsi="Palatino Linotype" w:cs="Tahoma"/>
          <w:b/>
          <w:bCs/>
          <w:sz w:val="28"/>
          <w:szCs w:val="28"/>
          <w:lang w:eastAsia="en-US"/>
        </w:rPr>
        <w:t>SEGUNDO.</w:t>
      </w:r>
      <w:r w:rsidRPr="00565C57">
        <w:rPr>
          <w:rFonts w:ascii="Palatino Linotype" w:eastAsia="Calibri" w:hAnsi="Palatino Linotype" w:cs="Tahoma"/>
          <w:b/>
          <w:bCs/>
          <w:sz w:val="24"/>
          <w:szCs w:val="24"/>
          <w:lang w:eastAsia="en-US"/>
        </w:rPr>
        <w:t xml:space="preserve"> </w:t>
      </w:r>
      <w:r w:rsidR="0036164E" w:rsidRPr="00565C57">
        <w:rPr>
          <w:rFonts w:ascii="Palatino Linotype" w:eastAsia="Calibri" w:hAnsi="Palatino Linotype" w:cs="Tahoma"/>
          <w:bCs/>
          <w:sz w:val="24"/>
          <w:szCs w:val="24"/>
          <w:lang w:eastAsia="en-US"/>
        </w:rPr>
        <w:t xml:space="preserve">Se </w:t>
      </w:r>
      <w:r w:rsidR="0036164E" w:rsidRPr="00565C57">
        <w:rPr>
          <w:rFonts w:ascii="Palatino Linotype" w:eastAsia="Calibri" w:hAnsi="Palatino Linotype" w:cs="Tahoma"/>
          <w:b/>
          <w:bCs/>
          <w:sz w:val="24"/>
          <w:szCs w:val="24"/>
          <w:lang w:eastAsia="en-US"/>
        </w:rPr>
        <w:t>ORDENA</w:t>
      </w:r>
      <w:r w:rsidR="0036164E" w:rsidRPr="00565C57">
        <w:rPr>
          <w:rFonts w:ascii="Palatino Linotype" w:eastAsia="Calibri" w:hAnsi="Palatino Linotype" w:cs="Tahoma"/>
          <w:bCs/>
          <w:sz w:val="24"/>
          <w:szCs w:val="24"/>
          <w:lang w:eastAsia="en-US"/>
        </w:rPr>
        <w:t xml:space="preserve"> al Sujeto Obligado </w:t>
      </w:r>
      <w:r w:rsidR="00875F3A" w:rsidRPr="00565C57">
        <w:rPr>
          <w:rFonts w:ascii="Palatino Linotype" w:hAnsi="Palatino Linotype" w:cs="Tahoma"/>
          <w:sz w:val="24"/>
          <w:szCs w:val="24"/>
        </w:rPr>
        <w:t xml:space="preserve">atienda la solicitud de información con número </w:t>
      </w:r>
      <w:r w:rsidR="00875F3A" w:rsidRPr="00565C57">
        <w:rPr>
          <w:rFonts w:ascii="Palatino Linotype" w:hAnsi="Palatino Linotype" w:cs="Tahoma"/>
          <w:bCs/>
          <w:iCs/>
          <w:sz w:val="24"/>
          <w:szCs w:val="24"/>
        </w:rPr>
        <w:t>00190/CUAUTIT/IP/2019</w:t>
      </w:r>
      <w:r w:rsidR="00875F3A" w:rsidRPr="00565C57">
        <w:rPr>
          <w:rFonts w:ascii="Palatino Linotype" w:hAnsi="Palatino Linotype" w:cs="Tahoma"/>
          <w:sz w:val="24"/>
          <w:szCs w:val="24"/>
        </w:rPr>
        <w:t xml:space="preserve"> y,</w:t>
      </w:r>
      <w:r w:rsidR="0036164E" w:rsidRPr="00565C57">
        <w:rPr>
          <w:rFonts w:ascii="Palatino Linotype" w:eastAsia="Calibri" w:hAnsi="Palatino Linotype" w:cs="Tahoma"/>
          <w:bCs/>
          <w:sz w:val="24"/>
          <w:szCs w:val="24"/>
          <w:lang w:eastAsia="en-US"/>
        </w:rPr>
        <w:t xml:space="preserve"> entregue, </w:t>
      </w:r>
      <w:r w:rsidR="00875F3A" w:rsidRPr="00565C57">
        <w:rPr>
          <w:rFonts w:ascii="Palatino Linotype" w:eastAsia="Calibri" w:hAnsi="Palatino Linotype" w:cs="Tahoma"/>
          <w:bCs/>
          <w:sz w:val="24"/>
          <w:szCs w:val="24"/>
          <w:lang w:eastAsia="en-US"/>
        </w:rPr>
        <w:t xml:space="preserve">en su caso en versión pública, </w:t>
      </w:r>
      <w:r w:rsidR="0036164E" w:rsidRPr="00565C57">
        <w:rPr>
          <w:rFonts w:ascii="Palatino Linotype" w:eastAsia="Calibri" w:hAnsi="Palatino Linotype" w:cs="Tahoma"/>
          <w:bCs/>
          <w:sz w:val="24"/>
          <w:szCs w:val="24"/>
          <w:lang w:eastAsia="en-US"/>
        </w:rPr>
        <w:t xml:space="preserve">a través del Sistema de Acceso a la Información Mexiquense (SAIMEX), </w:t>
      </w:r>
      <w:r w:rsidR="004F5882">
        <w:rPr>
          <w:rFonts w:ascii="Palatino Linotype" w:eastAsia="Calibri" w:hAnsi="Palatino Linotype" w:cs="Tahoma"/>
          <w:bCs/>
          <w:sz w:val="24"/>
          <w:szCs w:val="24"/>
          <w:lang w:eastAsia="en-US"/>
        </w:rPr>
        <w:t>lo siguiente:</w:t>
      </w:r>
    </w:p>
    <w:p w14:paraId="5CCD3B6E" w14:textId="77777777" w:rsidR="004F5882" w:rsidRDefault="004F5882" w:rsidP="00203083">
      <w:pPr>
        <w:spacing w:line="360" w:lineRule="auto"/>
        <w:ind w:right="-93"/>
        <w:jc w:val="both"/>
        <w:rPr>
          <w:rFonts w:ascii="Palatino Linotype" w:eastAsia="Calibri" w:hAnsi="Palatino Linotype" w:cs="Tahoma"/>
          <w:bCs/>
          <w:sz w:val="24"/>
          <w:szCs w:val="24"/>
          <w:lang w:eastAsia="en-US"/>
        </w:rPr>
      </w:pPr>
    </w:p>
    <w:p w14:paraId="2616FDA7" w14:textId="15A5512E" w:rsidR="00236B28" w:rsidRPr="004F5882" w:rsidRDefault="004F5882" w:rsidP="004F5882">
      <w:pPr>
        <w:ind w:left="851" w:right="559"/>
        <w:jc w:val="both"/>
        <w:rPr>
          <w:rFonts w:ascii="Palatino Linotype" w:hAnsi="Palatino Linotype" w:cs="Tahoma"/>
          <w:bCs/>
          <w:i/>
          <w:sz w:val="22"/>
          <w:szCs w:val="22"/>
        </w:rPr>
      </w:pPr>
      <w:r w:rsidRPr="004F5882">
        <w:rPr>
          <w:rFonts w:ascii="Palatino Linotype" w:eastAsia="Calibri" w:hAnsi="Palatino Linotype" w:cs="Tahoma"/>
          <w:bCs/>
          <w:i/>
          <w:sz w:val="22"/>
          <w:szCs w:val="22"/>
          <w:lang w:eastAsia="en-US"/>
        </w:rPr>
        <w:t>“</w:t>
      </w:r>
      <w:r>
        <w:rPr>
          <w:rFonts w:ascii="Palatino Linotype" w:hAnsi="Palatino Linotype" w:cs="Tahoma"/>
          <w:i/>
          <w:sz w:val="22"/>
          <w:szCs w:val="22"/>
        </w:rPr>
        <w:t>L</w:t>
      </w:r>
      <w:r w:rsidR="00236B28" w:rsidRPr="004F5882">
        <w:rPr>
          <w:rFonts w:ascii="Palatino Linotype" w:hAnsi="Palatino Linotype" w:cs="Tahoma"/>
          <w:i/>
          <w:sz w:val="22"/>
          <w:szCs w:val="22"/>
        </w:rPr>
        <w:t xml:space="preserve">os </w:t>
      </w:r>
      <w:r w:rsidR="00236B28" w:rsidRPr="004F5882">
        <w:rPr>
          <w:rFonts w:ascii="Palatino Linotype" w:hAnsi="Palatino Linotype" w:cs="Tahoma"/>
          <w:bCs/>
          <w:i/>
          <w:sz w:val="22"/>
          <w:szCs w:val="22"/>
        </w:rPr>
        <w:t xml:space="preserve">documentos contenidos en el </w:t>
      </w:r>
      <w:r w:rsidR="00875F3A" w:rsidRPr="004F5882">
        <w:rPr>
          <w:rFonts w:ascii="Palatino Linotype" w:hAnsi="Palatino Linotype" w:cs="Tahoma"/>
          <w:bCs/>
          <w:i/>
          <w:sz w:val="22"/>
          <w:szCs w:val="22"/>
        </w:rPr>
        <w:t>D</w:t>
      </w:r>
      <w:r w:rsidR="00236B28" w:rsidRPr="004F5882">
        <w:rPr>
          <w:rFonts w:ascii="Palatino Linotype" w:hAnsi="Palatino Linotype" w:cs="Tahoma"/>
          <w:bCs/>
          <w:i/>
          <w:sz w:val="22"/>
          <w:szCs w:val="22"/>
        </w:rPr>
        <w:t xml:space="preserve">isco 4, de los Informes Mensuales presentados por el </w:t>
      </w:r>
      <w:r w:rsidR="00C43B8C" w:rsidRPr="004F5882">
        <w:rPr>
          <w:rFonts w:ascii="Palatino Linotype" w:hAnsi="Palatino Linotype" w:cs="Tahoma"/>
          <w:bCs/>
          <w:i/>
          <w:sz w:val="22"/>
          <w:szCs w:val="22"/>
        </w:rPr>
        <w:t xml:space="preserve">Ayuntamiento de </w:t>
      </w:r>
      <w:r w:rsidR="00467985" w:rsidRPr="004F5882">
        <w:rPr>
          <w:rFonts w:ascii="Palatino Linotype" w:hAnsi="Palatino Linotype" w:cs="Tahoma"/>
          <w:bCs/>
          <w:i/>
          <w:sz w:val="22"/>
          <w:szCs w:val="22"/>
        </w:rPr>
        <w:t>Cuautitlán</w:t>
      </w:r>
      <w:r w:rsidR="00236B28" w:rsidRPr="004F5882">
        <w:rPr>
          <w:rFonts w:ascii="Palatino Linotype" w:hAnsi="Palatino Linotype" w:cs="Tahoma"/>
          <w:bCs/>
          <w:i/>
          <w:sz w:val="22"/>
          <w:szCs w:val="22"/>
        </w:rPr>
        <w:t xml:space="preserve">, al Órgano Superior de Fiscalización del Estado de México, de los meses de enero a </w:t>
      </w:r>
      <w:r w:rsidR="00467985" w:rsidRPr="004F5882">
        <w:rPr>
          <w:rFonts w:ascii="Palatino Linotype" w:hAnsi="Palatino Linotype" w:cs="Tahoma"/>
          <w:bCs/>
          <w:i/>
          <w:sz w:val="22"/>
          <w:szCs w:val="22"/>
        </w:rPr>
        <w:t>julio</w:t>
      </w:r>
      <w:r w:rsidR="00236B28" w:rsidRPr="004F5882">
        <w:rPr>
          <w:rFonts w:ascii="Palatino Linotype" w:hAnsi="Palatino Linotype" w:cs="Tahoma"/>
          <w:bCs/>
          <w:i/>
          <w:sz w:val="22"/>
          <w:szCs w:val="22"/>
        </w:rPr>
        <w:t xml:space="preserve"> del dos mil diecinueve</w:t>
      </w:r>
      <w:r w:rsidR="00875F3A" w:rsidRPr="004F5882">
        <w:rPr>
          <w:rFonts w:ascii="Palatino Linotype" w:hAnsi="Palatino Linotype" w:cs="Tahoma"/>
          <w:bCs/>
          <w:i/>
          <w:sz w:val="22"/>
          <w:szCs w:val="22"/>
        </w:rPr>
        <w:t>.</w:t>
      </w:r>
    </w:p>
    <w:p w14:paraId="5B0DA4A4" w14:textId="77777777" w:rsidR="00236B28" w:rsidRPr="004F5882" w:rsidRDefault="00236B28" w:rsidP="004F5882">
      <w:pPr>
        <w:ind w:left="851" w:right="559"/>
        <w:jc w:val="both"/>
        <w:rPr>
          <w:rFonts w:ascii="Palatino Linotype" w:hAnsi="Palatino Linotype" w:cs="Tahoma"/>
          <w:bCs/>
          <w:i/>
          <w:sz w:val="22"/>
          <w:szCs w:val="22"/>
        </w:rPr>
      </w:pPr>
    </w:p>
    <w:p w14:paraId="2410430E" w14:textId="333E2344" w:rsidR="00236B28" w:rsidRPr="004F5882" w:rsidRDefault="00875F3A" w:rsidP="004F5882">
      <w:pPr>
        <w:ind w:left="851" w:right="559"/>
        <w:jc w:val="both"/>
        <w:rPr>
          <w:rFonts w:ascii="Palatino Linotype" w:hAnsi="Palatino Linotype" w:cs="Tahoma"/>
          <w:bCs/>
          <w:i/>
          <w:sz w:val="22"/>
          <w:szCs w:val="22"/>
        </w:rPr>
      </w:pPr>
      <w:r w:rsidRPr="004F5882">
        <w:rPr>
          <w:rFonts w:ascii="Palatino Linotype" w:hAnsi="Palatino Linotype" w:cs="Tahoma"/>
          <w:bCs/>
          <w:i/>
          <w:sz w:val="22"/>
          <w:szCs w:val="22"/>
        </w:rPr>
        <w:t>Junto con las versiones públicas, deberá proporcionar</w:t>
      </w:r>
      <w:r w:rsidR="00236B28" w:rsidRPr="004F5882">
        <w:rPr>
          <w:rFonts w:ascii="Palatino Linotype" w:hAnsi="Palatino Linotype" w:cs="Tahoma"/>
          <w:bCs/>
          <w:i/>
          <w:sz w:val="22"/>
          <w:szCs w:val="22"/>
        </w:rPr>
        <w:t xml:space="preserve"> el Acuerdo de Clasificación donde el Comité de Transparencia, confirme la clasificación de los datos </w:t>
      </w:r>
      <w:r w:rsidR="001F2E53" w:rsidRPr="004F5882">
        <w:rPr>
          <w:rFonts w:ascii="Palatino Linotype" w:hAnsi="Palatino Linotype" w:cs="Tahoma"/>
          <w:bCs/>
          <w:i/>
          <w:sz w:val="22"/>
          <w:szCs w:val="22"/>
        </w:rPr>
        <w:t>confidenciales</w:t>
      </w:r>
      <w:r w:rsidR="00236B28" w:rsidRPr="004F5882">
        <w:rPr>
          <w:rFonts w:ascii="Palatino Linotype" w:hAnsi="Palatino Linotype" w:cs="Tahoma"/>
          <w:bCs/>
          <w:i/>
          <w:sz w:val="22"/>
          <w:szCs w:val="22"/>
        </w:rPr>
        <w:t xml:space="preserve">, </w:t>
      </w:r>
      <w:r w:rsidRPr="004F5882">
        <w:rPr>
          <w:rFonts w:ascii="Palatino Linotype" w:hAnsi="Palatino Linotype" w:cs="Tahoma"/>
          <w:bCs/>
          <w:i/>
          <w:sz w:val="22"/>
          <w:szCs w:val="22"/>
        </w:rPr>
        <w:t>con fundamento</w:t>
      </w:r>
      <w:r w:rsidR="001F2E53" w:rsidRPr="004F5882">
        <w:rPr>
          <w:rFonts w:ascii="Palatino Linotype" w:hAnsi="Palatino Linotype" w:cs="Tahoma"/>
          <w:bCs/>
          <w:i/>
          <w:sz w:val="22"/>
          <w:szCs w:val="22"/>
        </w:rPr>
        <w:t xml:space="preserve"> </w:t>
      </w:r>
      <w:r w:rsidRPr="004F5882">
        <w:rPr>
          <w:rFonts w:ascii="Palatino Linotype" w:hAnsi="Palatino Linotype" w:cs="Tahoma"/>
          <w:bCs/>
          <w:i/>
          <w:sz w:val="22"/>
          <w:szCs w:val="22"/>
        </w:rPr>
        <w:t xml:space="preserve">en </w:t>
      </w:r>
      <w:r w:rsidR="001F2E53" w:rsidRPr="004F5882">
        <w:rPr>
          <w:rFonts w:ascii="Palatino Linotype" w:hAnsi="Palatino Linotype" w:cs="Tahoma"/>
          <w:bCs/>
          <w:i/>
          <w:sz w:val="22"/>
          <w:szCs w:val="22"/>
        </w:rPr>
        <w:t>los</w:t>
      </w:r>
      <w:r w:rsidR="00236B28" w:rsidRPr="004F5882">
        <w:rPr>
          <w:rFonts w:ascii="Palatino Linotype" w:hAnsi="Palatino Linotype" w:cs="Tahoma"/>
          <w:bCs/>
          <w:i/>
          <w:sz w:val="22"/>
          <w:szCs w:val="22"/>
        </w:rPr>
        <w:t xml:space="preserve"> artículo</w:t>
      </w:r>
      <w:r w:rsidR="001F2E53" w:rsidRPr="004F5882">
        <w:rPr>
          <w:rFonts w:ascii="Palatino Linotype" w:hAnsi="Palatino Linotype" w:cs="Tahoma"/>
          <w:bCs/>
          <w:i/>
          <w:sz w:val="22"/>
          <w:szCs w:val="22"/>
        </w:rPr>
        <w:t>s 49, fracción II</w:t>
      </w:r>
      <w:r w:rsidR="00465124" w:rsidRPr="004F5882">
        <w:rPr>
          <w:rFonts w:ascii="Palatino Linotype" w:hAnsi="Palatino Linotype" w:cs="Tahoma"/>
          <w:bCs/>
          <w:i/>
          <w:sz w:val="22"/>
          <w:szCs w:val="22"/>
        </w:rPr>
        <w:t>,</w:t>
      </w:r>
      <w:r w:rsidR="00236B28" w:rsidRPr="004F5882">
        <w:rPr>
          <w:rFonts w:ascii="Palatino Linotype" w:hAnsi="Palatino Linotype" w:cs="Tahoma"/>
          <w:bCs/>
          <w:i/>
          <w:sz w:val="22"/>
          <w:szCs w:val="22"/>
        </w:rPr>
        <w:t xml:space="preserve"> 143, fracción I</w:t>
      </w:r>
      <w:r w:rsidR="00465124" w:rsidRPr="004F5882">
        <w:rPr>
          <w:rFonts w:ascii="Palatino Linotype" w:hAnsi="Palatino Linotype" w:cs="Tahoma"/>
          <w:bCs/>
          <w:i/>
          <w:sz w:val="22"/>
          <w:szCs w:val="22"/>
        </w:rPr>
        <w:t xml:space="preserve"> y 149</w:t>
      </w:r>
      <w:r w:rsidR="00236B28" w:rsidRPr="004F5882">
        <w:rPr>
          <w:rFonts w:ascii="Palatino Linotype" w:hAnsi="Palatino Linotype" w:cs="Tahoma"/>
          <w:bCs/>
          <w:i/>
          <w:sz w:val="22"/>
          <w:szCs w:val="22"/>
        </w:rPr>
        <w:t xml:space="preserve"> de la Ley de </w:t>
      </w:r>
      <w:r w:rsidR="001F2E53" w:rsidRPr="004F5882">
        <w:rPr>
          <w:rFonts w:ascii="Palatino Linotype" w:hAnsi="Palatino Linotype" w:cs="Tahoma"/>
          <w:bCs/>
          <w:i/>
          <w:sz w:val="22"/>
          <w:szCs w:val="22"/>
        </w:rPr>
        <w:t>Transparencia y Acceso a la Información Pública del Estado de México y Municipios</w:t>
      </w:r>
      <w:r w:rsidR="00236B28" w:rsidRPr="004F5882">
        <w:rPr>
          <w:rFonts w:ascii="Palatino Linotype" w:hAnsi="Palatino Linotype" w:cs="Tahoma"/>
          <w:bCs/>
          <w:i/>
          <w:sz w:val="22"/>
          <w:szCs w:val="22"/>
        </w:rPr>
        <w:t>.</w:t>
      </w:r>
      <w:r w:rsidR="004F5882" w:rsidRPr="004F5882">
        <w:rPr>
          <w:rFonts w:ascii="Palatino Linotype" w:hAnsi="Palatino Linotype" w:cs="Tahoma"/>
          <w:bCs/>
          <w:i/>
          <w:sz w:val="22"/>
          <w:szCs w:val="22"/>
        </w:rPr>
        <w:t>”</w:t>
      </w:r>
    </w:p>
    <w:p w14:paraId="1EE92A75" w14:textId="77777777" w:rsidR="00236B28" w:rsidRPr="00565C57" w:rsidRDefault="00236B28" w:rsidP="00203083">
      <w:pPr>
        <w:spacing w:line="360" w:lineRule="auto"/>
        <w:ind w:right="-93"/>
        <w:jc w:val="both"/>
        <w:rPr>
          <w:rFonts w:ascii="Palatino Linotype" w:hAnsi="Palatino Linotype" w:cs="Tahoma"/>
          <w:bCs/>
          <w:sz w:val="24"/>
          <w:szCs w:val="24"/>
        </w:rPr>
      </w:pPr>
    </w:p>
    <w:p w14:paraId="0C2100FA" w14:textId="77777777" w:rsidR="00536006" w:rsidRPr="00565C57" w:rsidRDefault="00536006" w:rsidP="00203083">
      <w:pPr>
        <w:spacing w:line="360" w:lineRule="auto"/>
        <w:jc w:val="both"/>
        <w:rPr>
          <w:rFonts w:ascii="Palatino Linotype" w:hAnsi="Palatino Linotype" w:cs="Tahoma"/>
          <w:i/>
          <w:sz w:val="24"/>
          <w:szCs w:val="24"/>
        </w:rPr>
      </w:pPr>
      <w:r w:rsidRPr="004F5882">
        <w:rPr>
          <w:rFonts w:ascii="Palatino Linotype" w:hAnsi="Palatino Linotype" w:cs="Tahoma"/>
          <w:b/>
          <w:sz w:val="28"/>
          <w:szCs w:val="28"/>
        </w:rPr>
        <w:t>TERCERO.</w:t>
      </w:r>
      <w:r w:rsidRPr="00565C57">
        <w:rPr>
          <w:rFonts w:ascii="Palatino Linotype" w:hAnsi="Palatino Linotype" w:cs="Tahoma"/>
          <w:b/>
          <w:sz w:val="24"/>
          <w:szCs w:val="24"/>
        </w:rPr>
        <w:t xml:space="preserve"> NOTIFÍQUESE </w:t>
      </w:r>
      <w:r w:rsidRPr="00565C57">
        <w:rPr>
          <w:rFonts w:ascii="Palatino Linotype" w:hAnsi="Palatino Linotype" w:cs="Tahoma"/>
          <w:sz w:val="24"/>
          <w:szCs w:val="24"/>
        </w:rPr>
        <w:t xml:space="preserve">la presente resolución al Titular de la Unidad de Transparencia del Sujeto Obligado, para que conforme al artículo 186 último párrafo, </w:t>
      </w:r>
      <w:r w:rsidRPr="00565C57">
        <w:rPr>
          <w:rFonts w:ascii="Palatino Linotype" w:hAnsi="Palatino Linotype" w:cs="Tahoma"/>
          <w:sz w:val="24"/>
          <w:szCs w:val="24"/>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92F2FC3" w14:textId="77777777" w:rsidR="00536006" w:rsidRPr="00565C57" w:rsidRDefault="00536006" w:rsidP="00203083">
      <w:pPr>
        <w:shd w:val="clear" w:color="auto" w:fill="FFFFFF" w:themeFill="background1"/>
        <w:spacing w:line="360" w:lineRule="auto"/>
        <w:jc w:val="both"/>
        <w:rPr>
          <w:rFonts w:ascii="Palatino Linotype" w:eastAsia="Calibri" w:hAnsi="Palatino Linotype" w:cs="Tahoma"/>
          <w:sz w:val="24"/>
          <w:szCs w:val="24"/>
          <w:lang w:eastAsia="es-MX"/>
        </w:rPr>
      </w:pPr>
    </w:p>
    <w:p w14:paraId="52484DD7" w14:textId="77777777" w:rsidR="00536006" w:rsidRPr="00565C57" w:rsidRDefault="00536006" w:rsidP="00203083">
      <w:pPr>
        <w:shd w:val="clear" w:color="auto" w:fill="FFFFFF" w:themeFill="background1"/>
        <w:spacing w:line="360" w:lineRule="auto"/>
        <w:jc w:val="both"/>
        <w:rPr>
          <w:rFonts w:ascii="Palatino Linotype" w:hAnsi="Palatino Linotype" w:cs="Tahoma"/>
          <w:sz w:val="24"/>
          <w:szCs w:val="24"/>
        </w:rPr>
      </w:pPr>
      <w:r w:rsidRPr="004F5882">
        <w:rPr>
          <w:rFonts w:ascii="Palatino Linotype" w:eastAsia="Calibri" w:hAnsi="Palatino Linotype" w:cs="Tahoma"/>
          <w:b/>
          <w:sz w:val="28"/>
          <w:szCs w:val="28"/>
          <w:lang w:eastAsia="es-MX"/>
        </w:rPr>
        <w:t>CUARTO</w:t>
      </w:r>
      <w:r w:rsidRPr="00565C57">
        <w:rPr>
          <w:rFonts w:ascii="Palatino Linotype" w:eastAsia="Calibri" w:hAnsi="Palatino Linotype" w:cs="Tahoma"/>
          <w:b/>
          <w:bCs/>
          <w:sz w:val="24"/>
          <w:szCs w:val="24"/>
          <w:lang w:eastAsia="en-US"/>
        </w:rPr>
        <w:t xml:space="preserve">. </w:t>
      </w:r>
      <w:r w:rsidRPr="00565C57">
        <w:rPr>
          <w:rFonts w:ascii="Palatino Linotype" w:hAnsi="Palatino Linotype" w:cs="Tahoma"/>
          <w:b/>
          <w:sz w:val="24"/>
          <w:szCs w:val="24"/>
        </w:rPr>
        <w:t>NOTIFÍQUESE</w:t>
      </w:r>
      <w:r w:rsidRPr="00565C57">
        <w:rPr>
          <w:rFonts w:ascii="Palatino Linotype" w:hAnsi="Palatino Linotype" w:cs="Tahoma"/>
          <w:sz w:val="24"/>
          <w:szCs w:val="24"/>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B2806E" w14:textId="77777777" w:rsidR="00D663DC" w:rsidRPr="00565C57" w:rsidRDefault="00D663DC" w:rsidP="00203083">
      <w:pPr>
        <w:shd w:val="clear" w:color="auto" w:fill="FFFFFF" w:themeFill="background1"/>
        <w:spacing w:line="360" w:lineRule="auto"/>
        <w:jc w:val="both"/>
        <w:rPr>
          <w:rFonts w:ascii="Palatino Linotype" w:hAnsi="Palatino Linotype" w:cs="Tahoma"/>
          <w:sz w:val="24"/>
          <w:szCs w:val="24"/>
        </w:rPr>
      </w:pPr>
    </w:p>
    <w:p w14:paraId="182C8CC6" w14:textId="3BD29A20" w:rsidR="00D663DC" w:rsidRPr="00565C57" w:rsidRDefault="00D663DC" w:rsidP="00D663DC">
      <w:pPr>
        <w:spacing w:line="360" w:lineRule="auto"/>
        <w:jc w:val="both"/>
        <w:rPr>
          <w:rFonts w:ascii="Palatino Linotype" w:hAnsi="Palatino Linotype" w:cs="Tahoma"/>
          <w:bCs/>
          <w:sz w:val="24"/>
          <w:szCs w:val="24"/>
        </w:rPr>
      </w:pPr>
      <w:r w:rsidRPr="004F5882">
        <w:rPr>
          <w:rFonts w:ascii="Palatino Linotype" w:hAnsi="Palatino Linotype" w:cs="Tahoma"/>
          <w:b/>
          <w:bCs/>
          <w:sz w:val="28"/>
          <w:szCs w:val="28"/>
        </w:rPr>
        <w:t>QUINTO.</w:t>
      </w:r>
      <w:r w:rsidRPr="00565C57">
        <w:rPr>
          <w:rFonts w:ascii="Palatino Linotype" w:hAnsi="Palatino Linotype" w:cs="Tahoma"/>
          <w:b/>
          <w:bCs/>
          <w:sz w:val="24"/>
          <w:szCs w:val="24"/>
        </w:rPr>
        <w:t xml:space="preserve"> </w:t>
      </w:r>
      <w:r w:rsidRPr="00565C57">
        <w:rPr>
          <w:rFonts w:ascii="Palatino Linotype" w:hAnsi="Palatino Linotype" w:cs="Tahoma"/>
          <w:bCs/>
          <w:sz w:val="24"/>
          <w:szCs w:val="24"/>
        </w:rPr>
        <w:t xml:space="preserve">Con fundamento en lo dispuesto en los artículos 190 de la </w:t>
      </w:r>
      <w:r w:rsidRPr="00565C57">
        <w:rPr>
          <w:rFonts w:ascii="Palatino Linotype" w:hAnsi="Palatino Linotype" w:cs="Tahoma"/>
          <w:sz w:val="24"/>
          <w:szCs w:val="24"/>
        </w:rPr>
        <w:t>Ley de Transparencia y Acceso a la Información Pública del Estado de México y Municipios, gírese</w:t>
      </w:r>
      <w:r w:rsidRPr="00565C57">
        <w:rPr>
          <w:rFonts w:ascii="Palatino Linotype" w:hAnsi="Palatino Linotype" w:cs="Tahoma"/>
          <w:bCs/>
          <w:sz w:val="24"/>
          <w:szCs w:val="24"/>
        </w:rPr>
        <w:t xml:space="preserve"> oficio al Contralor Interno y Titular del Órgano de Control y Vigilancia de este Instituto con la finalidad de que actúe en razón de su competencia, en términos de lo dispuesto en el Considerando </w:t>
      </w:r>
      <w:r w:rsidRPr="00565C57">
        <w:rPr>
          <w:rFonts w:ascii="Palatino Linotype" w:hAnsi="Palatino Linotype" w:cs="Tahoma"/>
          <w:b/>
          <w:bCs/>
          <w:sz w:val="24"/>
          <w:szCs w:val="24"/>
        </w:rPr>
        <w:t xml:space="preserve">SÉPTIMO </w:t>
      </w:r>
      <w:r w:rsidRPr="00565C57">
        <w:rPr>
          <w:rFonts w:ascii="Palatino Linotype" w:hAnsi="Palatino Linotype" w:cs="Tahoma"/>
          <w:bCs/>
          <w:sz w:val="24"/>
          <w:szCs w:val="24"/>
        </w:rPr>
        <w:t>de la presente Resolución.</w:t>
      </w:r>
    </w:p>
    <w:p w14:paraId="3DF5C252" w14:textId="77777777" w:rsidR="00D663DC" w:rsidRPr="00565C57" w:rsidRDefault="00D663DC" w:rsidP="00203083">
      <w:pPr>
        <w:shd w:val="clear" w:color="auto" w:fill="FFFFFF" w:themeFill="background1"/>
        <w:spacing w:line="360" w:lineRule="auto"/>
        <w:jc w:val="both"/>
        <w:rPr>
          <w:rFonts w:ascii="Palatino Linotype" w:hAnsi="Palatino Linotype" w:cs="Tahoma"/>
          <w:sz w:val="24"/>
          <w:szCs w:val="24"/>
        </w:rPr>
      </w:pPr>
    </w:p>
    <w:p w14:paraId="0E5CE976" w14:textId="02281E4B" w:rsidR="00A95DF7" w:rsidRPr="00565C57" w:rsidRDefault="00A95DF7" w:rsidP="00A95DF7">
      <w:pPr>
        <w:spacing w:line="360" w:lineRule="auto"/>
        <w:ind w:right="-93"/>
        <w:jc w:val="both"/>
        <w:rPr>
          <w:rFonts w:ascii="Palatino Linotype" w:eastAsia="Calibri" w:hAnsi="Palatino Linotype" w:cs="Tahoma"/>
          <w:bCs/>
          <w:sz w:val="24"/>
          <w:szCs w:val="24"/>
          <w:lang w:eastAsia="en-US"/>
        </w:rPr>
      </w:pPr>
      <w:r w:rsidRPr="00565C57">
        <w:rPr>
          <w:rFonts w:ascii="Palatino Linotype" w:eastAsia="Calibri" w:hAnsi="Palatino Linotype" w:cs="Tahoma"/>
          <w:bCs/>
          <w:sz w:val="24"/>
          <w:szCs w:val="24"/>
          <w:lang w:eastAsia="en-US"/>
        </w:rPr>
        <w:t xml:space="preserve">ASÍ LO RESUELVEN POR </w:t>
      </w:r>
      <w:r w:rsidRPr="00565C57">
        <w:rPr>
          <w:rFonts w:ascii="Palatino Linotype" w:eastAsia="Calibri" w:hAnsi="Palatino Linotype" w:cs="Tahoma"/>
          <w:b/>
          <w:bCs/>
          <w:sz w:val="24"/>
          <w:szCs w:val="24"/>
          <w:lang w:eastAsia="en-US"/>
        </w:rPr>
        <w:t>UNANIMIDAD</w:t>
      </w:r>
      <w:r w:rsidRPr="00565C57">
        <w:rPr>
          <w:rFonts w:ascii="Palatino Linotype" w:eastAsia="Calibri" w:hAnsi="Palatino Linotype" w:cs="Tahoma"/>
          <w:bCs/>
          <w:sz w:val="24"/>
          <w:szCs w:val="24"/>
          <w:lang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4F5882">
        <w:rPr>
          <w:rFonts w:ascii="Palatino Linotype" w:eastAsia="Calibri" w:hAnsi="Palatino Linotype" w:cs="Tahoma"/>
          <w:bCs/>
          <w:sz w:val="24"/>
          <w:szCs w:val="24"/>
          <w:lang w:eastAsia="en-US"/>
        </w:rPr>
        <w:t xml:space="preserve">CON </w:t>
      </w:r>
      <w:r w:rsidRPr="00565C57">
        <w:rPr>
          <w:rFonts w:ascii="Palatino Linotype" w:eastAsia="Calibri" w:hAnsi="Palatino Linotype" w:cs="Tahoma"/>
          <w:bCs/>
          <w:sz w:val="24"/>
          <w:szCs w:val="24"/>
          <w:lang w:eastAsia="en-US"/>
        </w:rPr>
        <w:t xml:space="preserve">AUSENCIA JUSTIFICADA), EN LA CUADRAGÉSIMA CUARTA SESIÓN ORDINARIA, CELEBRADA EL </w:t>
      </w:r>
      <w:r w:rsidRPr="00565C57">
        <w:rPr>
          <w:rFonts w:ascii="Palatino Linotype" w:eastAsia="Calibri" w:hAnsi="Palatino Linotype" w:cs="Tahoma"/>
          <w:bCs/>
          <w:sz w:val="24"/>
          <w:szCs w:val="24"/>
          <w:lang w:eastAsia="en-US"/>
        </w:rPr>
        <w:lastRenderedPageBreak/>
        <w:t>VEINTISIETE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565C57" w:rsidRPr="00226876" w14:paraId="03D7F7AD" w14:textId="77777777" w:rsidTr="00737A9E">
        <w:trPr>
          <w:jc w:val="center"/>
        </w:trPr>
        <w:tc>
          <w:tcPr>
            <w:tcW w:w="10365" w:type="dxa"/>
            <w:gridSpan w:val="2"/>
          </w:tcPr>
          <w:p w14:paraId="3856886C" w14:textId="77777777" w:rsidR="00565C57" w:rsidRPr="00226876" w:rsidRDefault="00565C57" w:rsidP="00737A9E">
            <w:pPr>
              <w:rPr>
                <w:rFonts w:ascii="Palatino Linotype" w:hAnsi="Palatino Linotype" w:cs="Arial"/>
                <w:b/>
                <w:sz w:val="24"/>
                <w:szCs w:val="24"/>
              </w:rPr>
            </w:pPr>
          </w:p>
          <w:p w14:paraId="6ABC7B1D" w14:textId="77777777" w:rsidR="00565C57" w:rsidRPr="00226876" w:rsidRDefault="00565C57" w:rsidP="00737A9E">
            <w:pPr>
              <w:jc w:val="center"/>
              <w:rPr>
                <w:rFonts w:ascii="Palatino Linotype" w:hAnsi="Palatino Linotype" w:cs="Arial"/>
                <w:b/>
                <w:sz w:val="24"/>
                <w:szCs w:val="24"/>
              </w:rPr>
            </w:pPr>
          </w:p>
          <w:p w14:paraId="5BCBE63E" w14:textId="77777777" w:rsidR="00565C57" w:rsidRPr="00226876" w:rsidRDefault="00565C57" w:rsidP="00737A9E">
            <w:pPr>
              <w:jc w:val="center"/>
              <w:rPr>
                <w:rFonts w:ascii="Palatino Linotype" w:hAnsi="Palatino Linotype" w:cs="Arial"/>
                <w:b/>
                <w:sz w:val="24"/>
                <w:szCs w:val="24"/>
              </w:rPr>
            </w:pPr>
          </w:p>
          <w:p w14:paraId="384CC924" w14:textId="77777777" w:rsidR="00565C57" w:rsidRPr="00226876" w:rsidRDefault="00565C57" w:rsidP="00737A9E">
            <w:pPr>
              <w:jc w:val="center"/>
              <w:rPr>
                <w:rFonts w:ascii="Palatino Linotype" w:hAnsi="Palatino Linotype" w:cs="Arial"/>
                <w:b/>
                <w:sz w:val="24"/>
                <w:szCs w:val="24"/>
              </w:rPr>
            </w:pPr>
          </w:p>
          <w:p w14:paraId="74CD4424"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Zulema Martínez Sánchez</w:t>
            </w:r>
          </w:p>
          <w:p w14:paraId="01BBFFA9"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sz w:val="24"/>
                <w:szCs w:val="24"/>
              </w:rPr>
              <w:t>Comisionada Presidenta</w:t>
            </w:r>
          </w:p>
          <w:p w14:paraId="244B9D22"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 xml:space="preserve">(RÚBRICA) </w:t>
            </w:r>
          </w:p>
        </w:tc>
      </w:tr>
      <w:tr w:rsidR="00565C57" w:rsidRPr="00226876" w14:paraId="7C09D70E" w14:textId="77777777" w:rsidTr="00737A9E">
        <w:trPr>
          <w:jc w:val="center"/>
        </w:trPr>
        <w:tc>
          <w:tcPr>
            <w:tcW w:w="5182" w:type="dxa"/>
          </w:tcPr>
          <w:p w14:paraId="0F45558F" w14:textId="77777777" w:rsidR="00565C57" w:rsidRPr="00226876" w:rsidRDefault="00565C57" w:rsidP="00737A9E">
            <w:pPr>
              <w:jc w:val="center"/>
              <w:rPr>
                <w:rFonts w:ascii="Palatino Linotype" w:hAnsi="Palatino Linotype" w:cs="Arial"/>
                <w:b/>
                <w:sz w:val="24"/>
                <w:szCs w:val="24"/>
              </w:rPr>
            </w:pPr>
          </w:p>
          <w:p w14:paraId="71EFFAC8" w14:textId="77777777" w:rsidR="00565C57" w:rsidRPr="00226876" w:rsidRDefault="00565C57" w:rsidP="00737A9E">
            <w:pPr>
              <w:jc w:val="center"/>
              <w:rPr>
                <w:rFonts w:ascii="Palatino Linotype" w:hAnsi="Palatino Linotype" w:cs="Arial"/>
                <w:b/>
                <w:sz w:val="24"/>
                <w:szCs w:val="24"/>
              </w:rPr>
            </w:pPr>
          </w:p>
          <w:p w14:paraId="1E74AE77" w14:textId="77777777" w:rsidR="00565C57" w:rsidRPr="00226876" w:rsidRDefault="00565C57" w:rsidP="00737A9E">
            <w:pPr>
              <w:jc w:val="center"/>
              <w:rPr>
                <w:rFonts w:ascii="Palatino Linotype" w:hAnsi="Palatino Linotype" w:cs="Arial"/>
                <w:b/>
                <w:sz w:val="24"/>
                <w:szCs w:val="24"/>
              </w:rPr>
            </w:pPr>
          </w:p>
          <w:p w14:paraId="7D55BC9B" w14:textId="77777777" w:rsidR="00565C57" w:rsidRPr="00226876" w:rsidRDefault="00565C57" w:rsidP="00737A9E">
            <w:pPr>
              <w:jc w:val="center"/>
              <w:rPr>
                <w:rFonts w:ascii="Palatino Linotype" w:hAnsi="Palatino Linotype" w:cs="Arial"/>
                <w:b/>
                <w:sz w:val="24"/>
                <w:szCs w:val="24"/>
              </w:rPr>
            </w:pPr>
          </w:p>
          <w:p w14:paraId="5D317B0C"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Eva Abaid Yapur</w:t>
            </w:r>
          </w:p>
          <w:p w14:paraId="4E4A5533" w14:textId="77777777" w:rsidR="00565C57" w:rsidRPr="00226876" w:rsidRDefault="00565C57" w:rsidP="00737A9E">
            <w:pPr>
              <w:jc w:val="center"/>
              <w:rPr>
                <w:rFonts w:ascii="Palatino Linotype" w:hAnsi="Palatino Linotype" w:cs="Arial"/>
                <w:sz w:val="24"/>
                <w:szCs w:val="24"/>
              </w:rPr>
            </w:pPr>
            <w:r w:rsidRPr="00226876">
              <w:rPr>
                <w:rFonts w:ascii="Palatino Linotype" w:hAnsi="Palatino Linotype" w:cs="Arial"/>
                <w:sz w:val="24"/>
                <w:szCs w:val="24"/>
              </w:rPr>
              <w:t>Comisionada</w:t>
            </w:r>
          </w:p>
          <w:p w14:paraId="14B35734"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(RÚBRICA)</w:t>
            </w:r>
          </w:p>
        </w:tc>
        <w:tc>
          <w:tcPr>
            <w:tcW w:w="5183" w:type="dxa"/>
          </w:tcPr>
          <w:p w14:paraId="3F2518EB" w14:textId="77777777" w:rsidR="00565C57" w:rsidRPr="00226876" w:rsidRDefault="00565C57" w:rsidP="00737A9E">
            <w:pPr>
              <w:jc w:val="center"/>
              <w:rPr>
                <w:rFonts w:ascii="Palatino Linotype" w:hAnsi="Palatino Linotype" w:cs="Arial"/>
                <w:b/>
                <w:sz w:val="24"/>
                <w:szCs w:val="24"/>
              </w:rPr>
            </w:pPr>
          </w:p>
          <w:p w14:paraId="0D39BD9A" w14:textId="77777777" w:rsidR="00565C57" w:rsidRPr="00226876" w:rsidRDefault="00565C57" w:rsidP="00737A9E">
            <w:pPr>
              <w:jc w:val="center"/>
              <w:rPr>
                <w:rFonts w:ascii="Palatino Linotype" w:hAnsi="Palatino Linotype" w:cs="Arial"/>
                <w:b/>
                <w:sz w:val="24"/>
                <w:szCs w:val="24"/>
              </w:rPr>
            </w:pPr>
          </w:p>
          <w:p w14:paraId="7B2B6255" w14:textId="77777777" w:rsidR="00565C57" w:rsidRPr="00226876" w:rsidRDefault="00565C57" w:rsidP="00737A9E">
            <w:pPr>
              <w:jc w:val="center"/>
              <w:rPr>
                <w:rFonts w:ascii="Palatino Linotype" w:hAnsi="Palatino Linotype" w:cs="Arial"/>
                <w:b/>
                <w:sz w:val="24"/>
                <w:szCs w:val="24"/>
              </w:rPr>
            </w:pPr>
          </w:p>
          <w:p w14:paraId="4A684938" w14:textId="77777777" w:rsidR="00565C57" w:rsidRPr="00226876" w:rsidRDefault="00565C57" w:rsidP="00737A9E">
            <w:pPr>
              <w:jc w:val="center"/>
              <w:rPr>
                <w:rFonts w:ascii="Palatino Linotype" w:hAnsi="Palatino Linotype" w:cs="Arial"/>
                <w:b/>
                <w:sz w:val="24"/>
                <w:szCs w:val="24"/>
              </w:rPr>
            </w:pPr>
          </w:p>
          <w:p w14:paraId="1DCDCA61"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José Guadalupe Luna Hernández</w:t>
            </w:r>
          </w:p>
          <w:p w14:paraId="7AD9A754" w14:textId="77777777" w:rsidR="00565C57" w:rsidRPr="00226876" w:rsidRDefault="00565C57" w:rsidP="00737A9E">
            <w:pPr>
              <w:jc w:val="center"/>
              <w:rPr>
                <w:rFonts w:ascii="Palatino Linotype" w:hAnsi="Palatino Linotype" w:cs="Arial"/>
                <w:sz w:val="24"/>
                <w:szCs w:val="24"/>
              </w:rPr>
            </w:pPr>
            <w:r w:rsidRPr="00226876">
              <w:rPr>
                <w:rFonts w:ascii="Palatino Linotype" w:hAnsi="Palatino Linotype" w:cs="Arial"/>
                <w:sz w:val="24"/>
                <w:szCs w:val="24"/>
              </w:rPr>
              <w:t>Comisionado</w:t>
            </w:r>
          </w:p>
          <w:p w14:paraId="0AF53549"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(RÚBRICA)</w:t>
            </w:r>
          </w:p>
        </w:tc>
      </w:tr>
      <w:tr w:rsidR="00565C57" w:rsidRPr="00226876" w14:paraId="348DAA32" w14:textId="77777777" w:rsidTr="00737A9E">
        <w:trPr>
          <w:jc w:val="center"/>
        </w:trPr>
        <w:tc>
          <w:tcPr>
            <w:tcW w:w="5182" w:type="dxa"/>
          </w:tcPr>
          <w:p w14:paraId="208C345E" w14:textId="77777777" w:rsidR="00565C57" w:rsidRPr="00226876" w:rsidRDefault="00565C57" w:rsidP="00737A9E">
            <w:pPr>
              <w:jc w:val="center"/>
              <w:rPr>
                <w:rFonts w:ascii="Palatino Linotype" w:hAnsi="Palatino Linotype" w:cs="Arial"/>
                <w:b/>
                <w:sz w:val="24"/>
                <w:szCs w:val="24"/>
              </w:rPr>
            </w:pPr>
          </w:p>
          <w:p w14:paraId="3DC1AC6D" w14:textId="77777777" w:rsidR="00565C57" w:rsidRPr="00226876" w:rsidRDefault="00565C57" w:rsidP="00737A9E">
            <w:pPr>
              <w:jc w:val="center"/>
              <w:rPr>
                <w:rFonts w:ascii="Palatino Linotype" w:hAnsi="Palatino Linotype" w:cs="Arial"/>
                <w:b/>
                <w:sz w:val="24"/>
                <w:szCs w:val="24"/>
              </w:rPr>
            </w:pPr>
          </w:p>
          <w:p w14:paraId="4A00A6DE" w14:textId="77777777" w:rsidR="00565C57" w:rsidRPr="00226876" w:rsidRDefault="00565C57" w:rsidP="00737A9E">
            <w:pPr>
              <w:jc w:val="center"/>
              <w:rPr>
                <w:rFonts w:ascii="Palatino Linotype" w:hAnsi="Palatino Linotype" w:cs="Arial"/>
                <w:b/>
                <w:sz w:val="24"/>
                <w:szCs w:val="24"/>
              </w:rPr>
            </w:pPr>
          </w:p>
          <w:p w14:paraId="160E6140" w14:textId="77777777" w:rsidR="00565C57" w:rsidRPr="00226876" w:rsidRDefault="00565C57" w:rsidP="00737A9E">
            <w:pPr>
              <w:jc w:val="center"/>
              <w:rPr>
                <w:rFonts w:ascii="Palatino Linotype" w:hAnsi="Palatino Linotype" w:cs="Arial"/>
                <w:b/>
                <w:sz w:val="24"/>
                <w:szCs w:val="24"/>
              </w:rPr>
            </w:pPr>
          </w:p>
          <w:p w14:paraId="40B59C7B"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Javier Martínez Cruz</w:t>
            </w:r>
          </w:p>
          <w:p w14:paraId="1240F86C" w14:textId="77777777" w:rsidR="00565C57" w:rsidRPr="00226876" w:rsidRDefault="00565C57" w:rsidP="00737A9E">
            <w:pPr>
              <w:jc w:val="center"/>
              <w:rPr>
                <w:rFonts w:ascii="Palatino Linotype" w:hAnsi="Palatino Linotype" w:cs="Arial"/>
                <w:sz w:val="24"/>
                <w:szCs w:val="24"/>
              </w:rPr>
            </w:pPr>
            <w:r w:rsidRPr="00226876">
              <w:rPr>
                <w:rFonts w:ascii="Palatino Linotype" w:hAnsi="Palatino Linotype" w:cs="Arial"/>
                <w:sz w:val="24"/>
                <w:szCs w:val="24"/>
              </w:rPr>
              <w:t>Comisionado</w:t>
            </w:r>
          </w:p>
          <w:p w14:paraId="618703A0" w14:textId="77777777" w:rsidR="00565C57" w:rsidRPr="00226876" w:rsidRDefault="00565C57" w:rsidP="00737A9E">
            <w:pPr>
              <w:jc w:val="center"/>
              <w:rPr>
                <w:rFonts w:ascii="Palatino Linotype" w:hAnsi="Palatino Linotype" w:cs="Arial"/>
                <w:sz w:val="24"/>
                <w:szCs w:val="24"/>
              </w:rPr>
            </w:pPr>
            <w:r w:rsidRPr="00226876">
              <w:rPr>
                <w:rFonts w:ascii="Palatino Linotype" w:hAnsi="Palatino Linotype" w:cs="Arial"/>
                <w:b/>
                <w:sz w:val="24"/>
                <w:szCs w:val="24"/>
              </w:rPr>
              <w:t>(RÚBRICA)</w:t>
            </w:r>
          </w:p>
        </w:tc>
        <w:tc>
          <w:tcPr>
            <w:tcW w:w="5183" w:type="dxa"/>
          </w:tcPr>
          <w:p w14:paraId="13A2FA67" w14:textId="77777777" w:rsidR="00565C57" w:rsidRPr="00226876" w:rsidRDefault="00565C57" w:rsidP="00737A9E">
            <w:pPr>
              <w:jc w:val="center"/>
              <w:rPr>
                <w:rFonts w:ascii="Palatino Linotype" w:hAnsi="Palatino Linotype" w:cs="Arial"/>
                <w:b/>
                <w:sz w:val="24"/>
                <w:szCs w:val="24"/>
              </w:rPr>
            </w:pPr>
          </w:p>
          <w:p w14:paraId="6E6CFCC2" w14:textId="77777777" w:rsidR="00565C57" w:rsidRPr="00226876" w:rsidRDefault="00565C57" w:rsidP="00737A9E">
            <w:pPr>
              <w:jc w:val="center"/>
              <w:rPr>
                <w:rFonts w:ascii="Palatino Linotype" w:hAnsi="Palatino Linotype" w:cs="Arial"/>
                <w:b/>
                <w:sz w:val="24"/>
                <w:szCs w:val="24"/>
              </w:rPr>
            </w:pPr>
          </w:p>
          <w:p w14:paraId="66299948" w14:textId="77777777" w:rsidR="00565C57" w:rsidRPr="00226876" w:rsidRDefault="00565C57" w:rsidP="00737A9E">
            <w:pPr>
              <w:jc w:val="center"/>
              <w:rPr>
                <w:rFonts w:ascii="Palatino Linotype" w:hAnsi="Palatino Linotype" w:cs="Arial"/>
                <w:b/>
                <w:sz w:val="24"/>
                <w:szCs w:val="24"/>
              </w:rPr>
            </w:pPr>
          </w:p>
          <w:p w14:paraId="64EA5444" w14:textId="77777777" w:rsidR="00565C57" w:rsidRPr="00226876" w:rsidRDefault="00565C57" w:rsidP="00737A9E">
            <w:pPr>
              <w:jc w:val="center"/>
              <w:rPr>
                <w:rFonts w:ascii="Palatino Linotype" w:hAnsi="Palatino Linotype" w:cs="Arial"/>
                <w:b/>
                <w:sz w:val="24"/>
                <w:szCs w:val="24"/>
              </w:rPr>
            </w:pPr>
          </w:p>
          <w:p w14:paraId="0CAFB13D"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Luis Gustavo Parra Noriega</w:t>
            </w:r>
          </w:p>
          <w:p w14:paraId="4B2F204A" w14:textId="77777777" w:rsidR="00565C57" w:rsidRPr="00226876" w:rsidRDefault="00565C57" w:rsidP="00737A9E">
            <w:pPr>
              <w:jc w:val="center"/>
              <w:rPr>
                <w:rFonts w:ascii="Palatino Linotype" w:hAnsi="Palatino Linotype" w:cs="Arial"/>
                <w:sz w:val="24"/>
                <w:szCs w:val="24"/>
              </w:rPr>
            </w:pPr>
            <w:r w:rsidRPr="00226876">
              <w:rPr>
                <w:rFonts w:ascii="Palatino Linotype" w:hAnsi="Palatino Linotype" w:cs="Arial"/>
                <w:sz w:val="24"/>
                <w:szCs w:val="24"/>
              </w:rPr>
              <w:t>Comisionado</w:t>
            </w:r>
          </w:p>
          <w:p w14:paraId="69F69A63"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(Ausencia Justificada)</w:t>
            </w:r>
          </w:p>
        </w:tc>
      </w:tr>
      <w:tr w:rsidR="00565C57" w:rsidRPr="00226876" w14:paraId="5A37F05B" w14:textId="77777777" w:rsidTr="00737A9E">
        <w:trPr>
          <w:jc w:val="center"/>
        </w:trPr>
        <w:tc>
          <w:tcPr>
            <w:tcW w:w="10365" w:type="dxa"/>
            <w:gridSpan w:val="2"/>
          </w:tcPr>
          <w:p w14:paraId="39C71F06" w14:textId="77777777" w:rsidR="00565C57" w:rsidRPr="00226876" w:rsidRDefault="00565C57" w:rsidP="00737A9E">
            <w:pPr>
              <w:jc w:val="center"/>
              <w:rPr>
                <w:rFonts w:ascii="Palatino Linotype" w:hAnsi="Palatino Linotype" w:cs="Arial"/>
                <w:b/>
                <w:sz w:val="24"/>
                <w:szCs w:val="24"/>
              </w:rPr>
            </w:pPr>
          </w:p>
          <w:p w14:paraId="26FE015F" w14:textId="77777777" w:rsidR="00565C57" w:rsidRPr="00226876" w:rsidRDefault="00565C57" w:rsidP="00737A9E">
            <w:pPr>
              <w:jc w:val="center"/>
              <w:rPr>
                <w:rFonts w:ascii="Palatino Linotype" w:hAnsi="Palatino Linotype" w:cs="Arial"/>
                <w:b/>
                <w:sz w:val="24"/>
                <w:szCs w:val="24"/>
              </w:rPr>
            </w:pPr>
          </w:p>
          <w:p w14:paraId="79876B55" w14:textId="77777777" w:rsidR="00565C57" w:rsidRPr="00226876" w:rsidRDefault="00565C57" w:rsidP="00737A9E">
            <w:pPr>
              <w:jc w:val="center"/>
              <w:rPr>
                <w:rFonts w:ascii="Palatino Linotype" w:hAnsi="Palatino Linotype" w:cs="Arial"/>
                <w:b/>
                <w:sz w:val="24"/>
                <w:szCs w:val="24"/>
              </w:rPr>
            </w:pPr>
          </w:p>
          <w:p w14:paraId="5B2D8334" w14:textId="77777777" w:rsidR="00565C57" w:rsidRPr="00226876" w:rsidRDefault="00565C57" w:rsidP="00737A9E">
            <w:pPr>
              <w:rPr>
                <w:rFonts w:ascii="Palatino Linotype" w:hAnsi="Palatino Linotype" w:cs="Arial"/>
                <w:b/>
                <w:sz w:val="24"/>
                <w:szCs w:val="24"/>
              </w:rPr>
            </w:pPr>
          </w:p>
          <w:p w14:paraId="7C0F4E4F" w14:textId="77777777" w:rsidR="00565C57" w:rsidRPr="00226876" w:rsidRDefault="00565C57" w:rsidP="00737A9E">
            <w:pPr>
              <w:jc w:val="center"/>
              <w:rPr>
                <w:rFonts w:ascii="Palatino Linotype" w:hAnsi="Palatino Linotype" w:cs="Arial"/>
                <w:b/>
                <w:sz w:val="24"/>
                <w:szCs w:val="24"/>
              </w:rPr>
            </w:pPr>
            <w:r w:rsidRPr="00226876">
              <w:rPr>
                <w:rFonts w:ascii="Palatino Linotype" w:hAnsi="Palatino Linotype" w:cs="Arial"/>
                <w:b/>
                <w:sz w:val="24"/>
                <w:szCs w:val="24"/>
              </w:rPr>
              <w:t>Alexis Tapia Ramírez</w:t>
            </w:r>
          </w:p>
          <w:p w14:paraId="723C2688" w14:textId="77777777" w:rsidR="00565C57" w:rsidRPr="00226876" w:rsidRDefault="00565C57" w:rsidP="00737A9E">
            <w:pPr>
              <w:jc w:val="center"/>
              <w:rPr>
                <w:rFonts w:ascii="Palatino Linotype" w:hAnsi="Palatino Linotype" w:cs="Arial"/>
                <w:sz w:val="24"/>
                <w:szCs w:val="24"/>
              </w:rPr>
            </w:pPr>
            <w:r w:rsidRPr="00226876">
              <w:rPr>
                <w:rFonts w:ascii="Palatino Linotype" w:hAnsi="Palatino Linotype" w:cs="Arial"/>
                <w:sz w:val="24"/>
                <w:szCs w:val="24"/>
              </w:rPr>
              <w:t>Secretario Técnico del Pleno</w:t>
            </w:r>
          </w:p>
          <w:p w14:paraId="089F16BC" w14:textId="77777777" w:rsidR="00565C57" w:rsidRPr="00226876" w:rsidRDefault="00565C57" w:rsidP="00737A9E">
            <w:pPr>
              <w:jc w:val="center"/>
              <w:rPr>
                <w:rFonts w:ascii="Palatino Linotype" w:hAnsi="Palatino Linotype" w:cs="Arial"/>
                <w:sz w:val="24"/>
                <w:szCs w:val="24"/>
              </w:rPr>
            </w:pPr>
            <w:r w:rsidRPr="00226876">
              <w:rPr>
                <w:rFonts w:ascii="Palatino Linotype" w:hAnsi="Palatino Linotype" w:cs="Arial"/>
                <w:b/>
                <w:sz w:val="24"/>
                <w:szCs w:val="24"/>
              </w:rPr>
              <w:t>(RÚBRICA)</w:t>
            </w:r>
            <w:r w:rsidRPr="00226876">
              <w:rPr>
                <w:rFonts w:ascii="Palatino Linotype" w:hAnsi="Palatino Linotype" w:cs="Arial"/>
                <w:sz w:val="24"/>
                <w:szCs w:val="24"/>
              </w:rPr>
              <w:t xml:space="preserve"> </w:t>
            </w:r>
          </w:p>
        </w:tc>
      </w:tr>
    </w:tbl>
    <w:p w14:paraId="0D4435F5" w14:textId="77777777" w:rsidR="00A95DF7" w:rsidRPr="00F012DF" w:rsidRDefault="00A95DF7" w:rsidP="00A95DF7">
      <w:pPr>
        <w:spacing w:line="360" w:lineRule="auto"/>
        <w:ind w:right="-93"/>
        <w:jc w:val="both"/>
        <w:rPr>
          <w:rFonts w:ascii="Palatino Linotype" w:eastAsia="Calibri" w:hAnsi="Palatino Linotype" w:cs="Tahoma"/>
          <w:b/>
          <w:bCs/>
          <w:sz w:val="22"/>
          <w:szCs w:val="22"/>
          <w:lang w:eastAsia="en-US"/>
        </w:rPr>
      </w:pPr>
    </w:p>
    <w:p w14:paraId="334E857D" w14:textId="36B51826" w:rsidR="0096489F" w:rsidRDefault="00536006" w:rsidP="00565C57">
      <w:pPr>
        <w:tabs>
          <w:tab w:val="left" w:pos="8931"/>
        </w:tabs>
        <w:ind w:right="-91"/>
        <w:jc w:val="both"/>
        <w:rPr>
          <w:rFonts w:ascii="Palatino Linotype" w:eastAsia="Calibri" w:hAnsi="Palatino Linotype" w:cs="Tahoma"/>
          <w:bCs/>
          <w:sz w:val="22"/>
          <w:szCs w:val="22"/>
          <w:lang w:eastAsia="en-US"/>
        </w:rPr>
      </w:pPr>
      <w:r w:rsidRPr="004F5882">
        <w:rPr>
          <w:rFonts w:ascii="Palatino Linotype" w:eastAsia="Calibri" w:hAnsi="Palatino Linotype" w:cs="Tahoma"/>
          <w:sz w:val="22"/>
          <w:szCs w:val="22"/>
          <w:lang w:eastAsia="en-US"/>
        </w:rPr>
        <w:t xml:space="preserve">Esta foja corresponde a la resolución de fecha </w:t>
      </w:r>
      <w:r w:rsidR="00D663DC" w:rsidRPr="004F5882">
        <w:rPr>
          <w:rFonts w:ascii="Palatino Linotype" w:eastAsia="Calibri" w:hAnsi="Palatino Linotype" w:cs="Tahoma"/>
          <w:sz w:val="22"/>
          <w:szCs w:val="22"/>
          <w:lang w:eastAsia="en-US"/>
        </w:rPr>
        <w:t>veintisiete de noviembre</w:t>
      </w:r>
      <w:r w:rsidRPr="004F5882">
        <w:rPr>
          <w:rFonts w:ascii="Palatino Linotype" w:eastAsia="Calibri" w:hAnsi="Palatino Linotype" w:cs="Tahoma"/>
          <w:sz w:val="22"/>
          <w:szCs w:val="22"/>
          <w:lang w:eastAsia="en-US"/>
        </w:rPr>
        <w:t xml:space="preserve"> de dos mil diecinueve, emitida</w:t>
      </w:r>
      <w:r w:rsidR="00F82F63" w:rsidRPr="004F5882">
        <w:rPr>
          <w:rFonts w:ascii="Palatino Linotype" w:eastAsia="Calibri" w:hAnsi="Palatino Linotype" w:cs="Tahoma"/>
          <w:sz w:val="22"/>
          <w:szCs w:val="22"/>
          <w:lang w:eastAsia="en-US"/>
        </w:rPr>
        <w:t xml:space="preserve"> en el Recurso de R</w:t>
      </w:r>
      <w:r w:rsidRPr="004F5882">
        <w:rPr>
          <w:rFonts w:ascii="Palatino Linotype" w:eastAsia="Calibri" w:hAnsi="Palatino Linotype" w:cs="Tahoma"/>
          <w:sz w:val="22"/>
          <w:szCs w:val="22"/>
          <w:lang w:eastAsia="en-US"/>
        </w:rPr>
        <w:t xml:space="preserve">evisión número </w:t>
      </w:r>
      <w:r w:rsidRPr="004F5882">
        <w:rPr>
          <w:rFonts w:ascii="Palatino Linotype" w:eastAsia="Calibri" w:hAnsi="Palatino Linotype" w:cs="Tahoma"/>
          <w:bCs/>
          <w:sz w:val="22"/>
          <w:szCs w:val="22"/>
          <w:lang w:eastAsia="en-US"/>
        </w:rPr>
        <w:t>0</w:t>
      </w:r>
      <w:r w:rsidR="00D663DC" w:rsidRPr="004F5882">
        <w:rPr>
          <w:rFonts w:ascii="Palatino Linotype" w:eastAsia="Calibri" w:hAnsi="Palatino Linotype" w:cs="Tahoma"/>
          <w:bCs/>
          <w:sz w:val="22"/>
          <w:szCs w:val="22"/>
          <w:lang w:eastAsia="en-US"/>
        </w:rPr>
        <w:t>7881</w:t>
      </w:r>
      <w:r w:rsidRPr="004F5882">
        <w:rPr>
          <w:rFonts w:ascii="Palatino Linotype" w:eastAsia="Calibri" w:hAnsi="Palatino Linotype" w:cs="Tahoma"/>
          <w:bCs/>
          <w:sz w:val="22"/>
          <w:szCs w:val="22"/>
          <w:lang w:eastAsia="en-US"/>
        </w:rPr>
        <w:t>/INFOEM/IP/RR/2019.</w:t>
      </w:r>
    </w:p>
    <w:p w14:paraId="581EC8C9" w14:textId="3009A0F0" w:rsidR="004F5882" w:rsidRPr="004F5882" w:rsidRDefault="004F5882" w:rsidP="00565C57">
      <w:pPr>
        <w:tabs>
          <w:tab w:val="left" w:pos="8931"/>
        </w:tabs>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YSM</w:t>
      </w:r>
    </w:p>
    <w:sectPr w:rsidR="004F5882" w:rsidRPr="004F5882" w:rsidSect="00AA2EE6">
      <w:headerReference w:type="default" r:id="rId14"/>
      <w:footerReference w:type="default" r:id="rId15"/>
      <w:headerReference w:type="first" r:id="rId16"/>
      <w:footerReference w:type="first" r:id="rId17"/>
      <w:pgSz w:w="12240" w:h="15840"/>
      <w:pgMar w:top="289" w:right="158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03852" w14:textId="77777777" w:rsidR="007E4D48" w:rsidRDefault="007E4D48" w:rsidP="00B31222">
      <w:r>
        <w:separator/>
      </w:r>
    </w:p>
  </w:endnote>
  <w:endnote w:type="continuationSeparator" w:id="0">
    <w:p w14:paraId="234B4B3C" w14:textId="77777777" w:rsidR="007E4D48" w:rsidRDefault="007E4D4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857D8F6" w14:textId="77777777" w:rsidR="00565C57" w:rsidRDefault="00565C57">
            <w:pPr>
              <w:pStyle w:val="Piedepgina"/>
              <w:jc w:val="right"/>
            </w:pPr>
          </w:p>
          <w:p w14:paraId="41F9437F" w14:textId="7D2B1281" w:rsidR="00214ED0" w:rsidRPr="00565C57" w:rsidRDefault="00214ED0">
            <w:pPr>
              <w:pStyle w:val="Piedepgina"/>
              <w:jc w:val="right"/>
            </w:pPr>
            <w:r w:rsidRPr="00565C57">
              <w:rPr>
                <w:b/>
                <w:lang w:val="es-ES"/>
              </w:rPr>
              <w:t xml:space="preserve">Página </w:t>
            </w:r>
            <w:r w:rsidRPr="00565C57">
              <w:rPr>
                <w:b/>
                <w:bCs/>
              </w:rPr>
              <w:fldChar w:fldCharType="begin"/>
            </w:r>
            <w:r w:rsidRPr="00565C57">
              <w:rPr>
                <w:b/>
                <w:bCs/>
              </w:rPr>
              <w:instrText>PAGE</w:instrText>
            </w:r>
            <w:r w:rsidRPr="00565C57">
              <w:rPr>
                <w:b/>
                <w:bCs/>
              </w:rPr>
              <w:fldChar w:fldCharType="separate"/>
            </w:r>
            <w:r w:rsidR="002201B2">
              <w:rPr>
                <w:b/>
                <w:bCs/>
                <w:noProof/>
              </w:rPr>
              <w:t>14</w:t>
            </w:r>
            <w:r w:rsidRPr="00565C57">
              <w:rPr>
                <w:b/>
                <w:bCs/>
              </w:rPr>
              <w:fldChar w:fldCharType="end"/>
            </w:r>
            <w:r w:rsidRPr="00565C57">
              <w:rPr>
                <w:lang w:val="es-ES"/>
              </w:rPr>
              <w:t xml:space="preserve"> de </w:t>
            </w:r>
            <w:r w:rsidRPr="00565C57">
              <w:rPr>
                <w:b/>
                <w:bCs/>
              </w:rPr>
              <w:fldChar w:fldCharType="begin"/>
            </w:r>
            <w:r w:rsidRPr="00565C57">
              <w:rPr>
                <w:b/>
                <w:bCs/>
              </w:rPr>
              <w:instrText>NUMPAGES</w:instrText>
            </w:r>
            <w:r w:rsidRPr="00565C57">
              <w:rPr>
                <w:b/>
                <w:bCs/>
              </w:rPr>
              <w:fldChar w:fldCharType="separate"/>
            </w:r>
            <w:r w:rsidR="002201B2">
              <w:rPr>
                <w:b/>
                <w:bCs/>
                <w:noProof/>
              </w:rPr>
              <w:t>49</w:t>
            </w:r>
            <w:r w:rsidRPr="00565C57">
              <w:rPr>
                <w:b/>
                <w:bCs/>
              </w:rPr>
              <w:fldChar w:fldCharType="end"/>
            </w:r>
          </w:p>
        </w:sdtContent>
      </w:sdt>
    </w:sdtContent>
  </w:sdt>
  <w:p w14:paraId="129F3E60" w14:textId="77777777" w:rsidR="00214ED0" w:rsidRPr="00565C57" w:rsidRDefault="00214E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0390AAA" w14:textId="77777777" w:rsidR="00214ED0" w:rsidRPr="00565C57" w:rsidRDefault="00214ED0">
            <w:pPr>
              <w:pStyle w:val="Piedepgina"/>
              <w:jc w:val="right"/>
            </w:pPr>
            <w:r w:rsidRPr="00565C57">
              <w:rPr>
                <w:b/>
                <w:lang w:val="es-ES"/>
              </w:rPr>
              <w:t>Página</w:t>
            </w:r>
            <w:r w:rsidRPr="00565C57">
              <w:rPr>
                <w:lang w:val="es-ES"/>
              </w:rPr>
              <w:t xml:space="preserve"> </w:t>
            </w:r>
            <w:r w:rsidRPr="00565C57">
              <w:rPr>
                <w:b/>
                <w:bCs/>
              </w:rPr>
              <w:fldChar w:fldCharType="begin"/>
            </w:r>
            <w:r w:rsidRPr="00565C57">
              <w:rPr>
                <w:b/>
                <w:bCs/>
              </w:rPr>
              <w:instrText>PAGE</w:instrText>
            </w:r>
            <w:r w:rsidRPr="00565C57">
              <w:rPr>
                <w:b/>
                <w:bCs/>
              </w:rPr>
              <w:fldChar w:fldCharType="separate"/>
            </w:r>
            <w:r w:rsidR="002201B2">
              <w:rPr>
                <w:b/>
                <w:bCs/>
                <w:noProof/>
              </w:rPr>
              <w:t>1</w:t>
            </w:r>
            <w:r w:rsidRPr="00565C57">
              <w:rPr>
                <w:b/>
                <w:bCs/>
              </w:rPr>
              <w:fldChar w:fldCharType="end"/>
            </w:r>
            <w:r w:rsidRPr="00565C57">
              <w:rPr>
                <w:lang w:val="es-ES"/>
              </w:rPr>
              <w:t xml:space="preserve"> de </w:t>
            </w:r>
            <w:r w:rsidRPr="00565C57">
              <w:rPr>
                <w:b/>
                <w:bCs/>
              </w:rPr>
              <w:fldChar w:fldCharType="begin"/>
            </w:r>
            <w:r w:rsidRPr="00565C57">
              <w:rPr>
                <w:b/>
                <w:bCs/>
              </w:rPr>
              <w:instrText>NUMPAGES</w:instrText>
            </w:r>
            <w:r w:rsidRPr="00565C57">
              <w:rPr>
                <w:b/>
                <w:bCs/>
              </w:rPr>
              <w:fldChar w:fldCharType="separate"/>
            </w:r>
            <w:r w:rsidR="002201B2">
              <w:rPr>
                <w:b/>
                <w:bCs/>
                <w:noProof/>
              </w:rPr>
              <w:t>49</w:t>
            </w:r>
            <w:r w:rsidRPr="00565C57">
              <w:rPr>
                <w:b/>
                <w:bCs/>
              </w:rPr>
              <w:fldChar w:fldCharType="end"/>
            </w:r>
          </w:p>
        </w:sdtContent>
      </w:sdt>
    </w:sdtContent>
  </w:sdt>
  <w:p w14:paraId="775AC63D" w14:textId="77777777" w:rsidR="00214ED0" w:rsidRDefault="00214E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0ECE5" w14:textId="77777777" w:rsidR="007E4D48" w:rsidRDefault="007E4D48" w:rsidP="00B31222">
      <w:r>
        <w:separator/>
      </w:r>
    </w:p>
  </w:footnote>
  <w:footnote w:type="continuationSeparator" w:id="0">
    <w:p w14:paraId="13553512" w14:textId="77777777" w:rsidR="007E4D48" w:rsidRDefault="007E4D4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3261"/>
      <w:gridCol w:w="6307"/>
    </w:tblGrid>
    <w:tr w:rsidR="00214ED0" w:rsidRPr="00565C57" w14:paraId="3B6C0C51" w14:textId="77777777" w:rsidTr="00565C57">
      <w:trPr>
        <w:trHeight w:val="1435"/>
      </w:trPr>
      <w:tc>
        <w:tcPr>
          <w:tcW w:w="3261" w:type="dxa"/>
          <w:shd w:val="clear" w:color="auto" w:fill="auto"/>
        </w:tcPr>
        <w:p w14:paraId="4128EEE7" w14:textId="77777777" w:rsidR="00214ED0" w:rsidRPr="00565C57" w:rsidRDefault="00214ED0" w:rsidP="00EF4A64">
          <w:pPr>
            <w:tabs>
              <w:tab w:val="right" w:pos="4273"/>
            </w:tabs>
            <w:rPr>
              <w:rFonts w:ascii="Garamond" w:eastAsia="Calibri" w:hAnsi="Garamond"/>
              <w:b/>
              <w:sz w:val="16"/>
              <w:szCs w:val="16"/>
              <w:lang w:eastAsia="en-US"/>
            </w:rPr>
          </w:pPr>
        </w:p>
      </w:tc>
      <w:tc>
        <w:tcPr>
          <w:tcW w:w="6307" w:type="dxa"/>
          <w:shd w:val="clear" w:color="auto" w:fill="auto"/>
        </w:tcPr>
        <w:p w14:paraId="5A61F998" w14:textId="77777777" w:rsidR="00214ED0" w:rsidRPr="00565C57" w:rsidRDefault="00214ED0" w:rsidP="005743D2">
          <w:pPr>
            <w:rPr>
              <w:b/>
              <w:sz w:val="22"/>
              <w:szCs w:val="22"/>
            </w:rPr>
          </w:pPr>
        </w:p>
        <w:tbl>
          <w:tblPr>
            <w:tblStyle w:val="Tablaconcuadrcula"/>
            <w:tblW w:w="5924" w:type="dxa"/>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3"/>
            <w:gridCol w:w="3231"/>
          </w:tblGrid>
          <w:tr w:rsidR="00214ED0" w:rsidRPr="00565C57" w14:paraId="33D5F081" w14:textId="77777777" w:rsidTr="00565C57">
            <w:trPr>
              <w:trHeight w:val="144"/>
            </w:trPr>
            <w:tc>
              <w:tcPr>
                <w:tcW w:w="2693" w:type="dxa"/>
              </w:tcPr>
              <w:p w14:paraId="7BB128B6" w14:textId="77777777" w:rsidR="00214ED0" w:rsidRPr="00565C57" w:rsidRDefault="00214ED0" w:rsidP="00E43A0F">
                <w:pPr>
                  <w:tabs>
                    <w:tab w:val="right" w:pos="8838"/>
                  </w:tabs>
                  <w:ind w:right="-105"/>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Recurso de Revisión:</w:t>
                </w:r>
              </w:p>
            </w:tc>
            <w:tc>
              <w:tcPr>
                <w:tcW w:w="3231" w:type="dxa"/>
              </w:tcPr>
              <w:p w14:paraId="5673CEEB" w14:textId="4DDE9031" w:rsidR="00214ED0" w:rsidRPr="00565C57" w:rsidRDefault="00214ED0" w:rsidP="0098211F">
                <w:pPr>
                  <w:tabs>
                    <w:tab w:val="right" w:pos="8838"/>
                  </w:tabs>
                  <w:ind w:left="-108" w:right="-1"/>
                  <w:jc w:val="both"/>
                  <w:rPr>
                    <w:rFonts w:ascii="Palatino Linotype" w:eastAsia="Calibri" w:hAnsi="Palatino Linotype" w:cs="Tahoma"/>
                    <w:b/>
                    <w:bCs/>
                    <w:sz w:val="22"/>
                    <w:szCs w:val="22"/>
                    <w:lang w:eastAsia="en-US"/>
                  </w:rPr>
                </w:pPr>
                <w:r w:rsidRPr="00565C57">
                  <w:rPr>
                    <w:rFonts w:ascii="Palatino Linotype" w:eastAsia="Calibri" w:hAnsi="Palatino Linotype" w:cs="Tahoma"/>
                    <w:b/>
                    <w:bCs/>
                    <w:sz w:val="22"/>
                    <w:szCs w:val="22"/>
                    <w:lang w:eastAsia="en-US"/>
                  </w:rPr>
                  <w:t>07881/INFOEM/IP/RR/2019</w:t>
                </w:r>
              </w:p>
            </w:tc>
          </w:tr>
          <w:tr w:rsidR="00214ED0" w:rsidRPr="00565C57" w14:paraId="2875C8CD" w14:textId="77777777" w:rsidTr="00565C57">
            <w:trPr>
              <w:trHeight w:val="283"/>
            </w:trPr>
            <w:tc>
              <w:tcPr>
                <w:tcW w:w="2693" w:type="dxa"/>
              </w:tcPr>
              <w:p w14:paraId="31784441" w14:textId="77777777" w:rsidR="00214ED0" w:rsidRPr="00565C57" w:rsidRDefault="00214ED0" w:rsidP="00E43A0F">
                <w:pPr>
                  <w:tabs>
                    <w:tab w:val="right" w:pos="8838"/>
                  </w:tabs>
                  <w:ind w:right="-105"/>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Sujeto Obligado:</w:t>
                </w:r>
              </w:p>
            </w:tc>
            <w:tc>
              <w:tcPr>
                <w:tcW w:w="3231" w:type="dxa"/>
              </w:tcPr>
              <w:p w14:paraId="6DDF3EB6" w14:textId="57BBA0A0" w:rsidR="00214ED0" w:rsidRPr="00565C57" w:rsidRDefault="00214ED0" w:rsidP="008923F5">
                <w:pPr>
                  <w:tabs>
                    <w:tab w:val="left" w:pos="2834"/>
                    <w:tab w:val="right" w:pos="8838"/>
                  </w:tabs>
                  <w:ind w:left="-108" w:right="-1"/>
                  <w:jc w:val="both"/>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Ayuntamiento de Cuautitlán</w:t>
                </w:r>
              </w:p>
            </w:tc>
          </w:tr>
          <w:tr w:rsidR="00214ED0" w:rsidRPr="00565C57" w14:paraId="4CAD8FAC" w14:textId="77777777" w:rsidTr="00565C57">
            <w:trPr>
              <w:trHeight w:val="283"/>
            </w:trPr>
            <w:tc>
              <w:tcPr>
                <w:tcW w:w="2693" w:type="dxa"/>
              </w:tcPr>
              <w:p w14:paraId="49A51D8A" w14:textId="78DC4A79" w:rsidR="00214ED0" w:rsidRPr="00565C57" w:rsidRDefault="00214ED0" w:rsidP="00A95DF7">
                <w:pPr>
                  <w:tabs>
                    <w:tab w:val="right" w:pos="8838"/>
                  </w:tabs>
                  <w:ind w:right="-105"/>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Comisionad</w:t>
                </w:r>
                <w:r w:rsidR="00A95DF7" w:rsidRPr="00565C57">
                  <w:rPr>
                    <w:rFonts w:ascii="Palatino Linotype" w:eastAsia="Calibri" w:hAnsi="Palatino Linotype" w:cs="Tahoma"/>
                    <w:b/>
                    <w:sz w:val="22"/>
                    <w:szCs w:val="22"/>
                    <w:lang w:eastAsia="en-US"/>
                  </w:rPr>
                  <w:t>a</w:t>
                </w:r>
                <w:r w:rsidRPr="00565C57">
                  <w:rPr>
                    <w:rFonts w:ascii="Palatino Linotype" w:eastAsia="Calibri" w:hAnsi="Palatino Linotype" w:cs="Tahoma"/>
                    <w:b/>
                    <w:sz w:val="22"/>
                    <w:szCs w:val="22"/>
                    <w:lang w:eastAsia="en-US"/>
                  </w:rPr>
                  <w:t xml:space="preserve"> Ponente:</w:t>
                </w:r>
              </w:p>
            </w:tc>
            <w:tc>
              <w:tcPr>
                <w:tcW w:w="3231" w:type="dxa"/>
              </w:tcPr>
              <w:p w14:paraId="5E6B1265" w14:textId="32F75135" w:rsidR="00214ED0" w:rsidRPr="00565C57" w:rsidRDefault="00A95DF7" w:rsidP="00A95DF7">
                <w:pPr>
                  <w:tabs>
                    <w:tab w:val="right" w:pos="8838"/>
                  </w:tabs>
                  <w:ind w:left="-108" w:right="-1"/>
                  <w:jc w:val="both"/>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Eva Abaid Yapur</w:t>
                </w:r>
              </w:p>
            </w:tc>
          </w:tr>
        </w:tbl>
        <w:p w14:paraId="396D914D" w14:textId="77777777" w:rsidR="00214ED0" w:rsidRPr="00565C57" w:rsidRDefault="00214ED0" w:rsidP="005743D2">
          <w:pPr>
            <w:tabs>
              <w:tab w:val="right" w:pos="8838"/>
            </w:tabs>
            <w:ind w:left="-28"/>
            <w:jc w:val="both"/>
            <w:rPr>
              <w:rFonts w:ascii="Arial" w:eastAsia="Calibri" w:hAnsi="Arial" w:cs="Arial"/>
              <w:b/>
              <w:sz w:val="22"/>
              <w:szCs w:val="22"/>
              <w:lang w:eastAsia="en-US"/>
            </w:rPr>
          </w:pPr>
        </w:p>
      </w:tc>
    </w:tr>
  </w:tbl>
  <w:p w14:paraId="3B2154FF" w14:textId="77777777" w:rsidR="00214ED0" w:rsidRPr="00565C57" w:rsidRDefault="00214ED0" w:rsidP="00EF4A64">
    <w:pPr>
      <w:pStyle w:val="Encabezado"/>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14ED0" w:rsidRPr="00565C57" w14:paraId="742FC560" w14:textId="77777777" w:rsidTr="003B165A">
      <w:trPr>
        <w:trHeight w:val="1435"/>
      </w:trPr>
      <w:tc>
        <w:tcPr>
          <w:tcW w:w="2835" w:type="dxa"/>
          <w:shd w:val="clear" w:color="auto" w:fill="auto"/>
        </w:tcPr>
        <w:p w14:paraId="6A3CA34A" w14:textId="77777777" w:rsidR="00214ED0" w:rsidRPr="00565C57" w:rsidRDefault="00214ED0" w:rsidP="00DB7E5F">
          <w:pPr>
            <w:tabs>
              <w:tab w:val="right" w:pos="4273"/>
            </w:tabs>
            <w:rPr>
              <w:rFonts w:ascii="Garamond" w:eastAsia="Calibri" w:hAnsi="Garamond"/>
              <w:b/>
              <w:sz w:val="22"/>
              <w:szCs w:val="22"/>
              <w:lang w:eastAsia="en-US"/>
            </w:rPr>
          </w:pPr>
        </w:p>
      </w:tc>
      <w:tc>
        <w:tcPr>
          <w:tcW w:w="6733" w:type="dxa"/>
          <w:shd w:val="clear" w:color="auto" w:fill="auto"/>
        </w:tcPr>
        <w:p w14:paraId="33513716" w14:textId="77777777" w:rsidR="00214ED0" w:rsidRPr="00565C57" w:rsidRDefault="00214ED0">
          <w:pPr>
            <w:rPr>
              <w:b/>
              <w:sz w:val="26"/>
              <w:szCs w:val="26"/>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14ED0" w:rsidRPr="00565C57" w14:paraId="09D3C038" w14:textId="77777777" w:rsidTr="001171BD">
            <w:trPr>
              <w:trHeight w:val="144"/>
            </w:trPr>
            <w:tc>
              <w:tcPr>
                <w:tcW w:w="2727" w:type="dxa"/>
              </w:tcPr>
              <w:p w14:paraId="4DBB125F" w14:textId="77777777" w:rsidR="00214ED0" w:rsidRPr="00565C57" w:rsidRDefault="00214ED0" w:rsidP="00844CB5">
                <w:pPr>
                  <w:tabs>
                    <w:tab w:val="right" w:pos="8838"/>
                  </w:tabs>
                  <w:ind w:left="-74" w:right="-105"/>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Recurso de Revisión:</w:t>
                </w:r>
              </w:p>
            </w:tc>
            <w:tc>
              <w:tcPr>
                <w:tcW w:w="3402" w:type="dxa"/>
              </w:tcPr>
              <w:p w14:paraId="1CBC9603" w14:textId="031A91C2" w:rsidR="00214ED0" w:rsidRPr="00565C57" w:rsidRDefault="00214ED0" w:rsidP="0098211F">
                <w:pPr>
                  <w:tabs>
                    <w:tab w:val="right" w:pos="8838"/>
                  </w:tabs>
                  <w:ind w:left="-74" w:right="-105"/>
                  <w:jc w:val="both"/>
                  <w:rPr>
                    <w:rFonts w:ascii="Palatino Linotype" w:eastAsia="Calibri" w:hAnsi="Palatino Linotype" w:cs="Tahoma"/>
                    <w:b/>
                    <w:bCs/>
                    <w:sz w:val="22"/>
                    <w:szCs w:val="22"/>
                    <w:lang w:eastAsia="en-US"/>
                  </w:rPr>
                </w:pPr>
                <w:r w:rsidRPr="00565C57">
                  <w:rPr>
                    <w:rFonts w:ascii="Palatino Linotype" w:eastAsia="Calibri" w:hAnsi="Palatino Linotype" w:cs="Tahoma"/>
                    <w:b/>
                    <w:bCs/>
                    <w:sz w:val="22"/>
                    <w:szCs w:val="22"/>
                    <w:lang w:eastAsia="en-US"/>
                  </w:rPr>
                  <w:t>07881/INFOEM/IP/RR/2019</w:t>
                </w:r>
              </w:p>
            </w:tc>
          </w:tr>
          <w:tr w:rsidR="00214ED0" w:rsidRPr="00565C57" w14:paraId="10635542" w14:textId="77777777" w:rsidTr="001171BD">
            <w:trPr>
              <w:trHeight w:val="144"/>
            </w:trPr>
            <w:tc>
              <w:tcPr>
                <w:tcW w:w="2727" w:type="dxa"/>
              </w:tcPr>
              <w:p w14:paraId="1B81D0A1" w14:textId="77777777" w:rsidR="00214ED0" w:rsidRPr="00565C57" w:rsidRDefault="00214ED0" w:rsidP="00844CB5">
                <w:pPr>
                  <w:tabs>
                    <w:tab w:val="right" w:pos="8838"/>
                  </w:tabs>
                  <w:ind w:left="-74" w:right="-105"/>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Recurrente:</w:t>
                </w:r>
              </w:p>
            </w:tc>
            <w:tc>
              <w:tcPr>
                <w:tcW w:w="3402" w:type="dxa"/>
              </w:tcPr>
              <w:p w14:paraId="5E2D7160" w14:textId="438A7717" w:rsidR="00214ED0" w:rsidRPr="00565C57" w:rsidRDefault="00EB3169" w:rsidP="00322CCE">
                <w:pPr>
                  <w:tabs>
                    <w:tab w:val="left" w:pos="3122"/>
                    <w:tab w:val="right" w:pos="8838"/>
                  </w:tabs>
                  <w:ind w:left="-74" w:right="-105"/>
                  <w:jc w:val="both"/>
                  <w:rPr>
                    <w:rFonts w:ascii="Palatino Linotype" w:eastAsia="Calibri" w:hAnsi="Palatino Linotype" w:cs="Tahoma"/>
                    <w:b/>
                    <w:sz w:val="22"/>
                    <w:szCs w:val="22"/>
                    <w:lang w:eastAsia="en-US"/>
                  </w:rPr>
                </w:pPr>
                <w:proofErr w:type="spellStart"/>
                <w:r>
                  <w:rPr>
                    <w:rFonts w:ascii="Palatino Linotype" w:eastAsia="Calibri" w:hAnsi="Palatino Linotype" w:cs="Tahoma"/>
                    <w:b/>
                    <w:sz w:val="22"/>
                    <w:szCs w:val="22"/>
                    <w:lang w:eastAsia="en-US"/>
                  </w:rPr>
                  <w:t>Xxxxxxx</w:t>
                </w:r>
                <w:proofErr w:type="spellEnd"/>
                <w:r>
                  <w:rPr>
                    <w:rFonts w:ascii="Palatino Linotype" w:eastAsia="Calibri" w:hAnsi="Palatino Linotype" w:cs="Tahoma"/>
                    <w:b/>
                    <w:sz w:val="22"/>
                    <w:szCs w:val="22"/>
                    <w:lang w:eastAsia="en-US"/>
                  </w:rPr>
                  <w:t xml:space="preserve"> </w:t>
                </w:r>
                <w:proofErr w:type="spellStart"/>
                <w:r>
                  <w:rPr>
                    <w:rFonts w:ascii="Palatino Linotype" w:eastAsia="Calibri" w:hAnsi="Palatino Linotype" w:cs="Tahoma"/>
                    <w:b/>
                    <w:sz w:val="22"/>
                    <w:szCs w:val="22"/>
                    <w:lang w:eastAsia="en-US"/>
                  </w:rPr>
                  <w:t>Xxxxxxxx</w:t>
                </w:r>
                <w:proofErr w:type="spellEnd"/>
                <w:r>
                  <w:rPr>
                    <w:rFonts w:ascii="Palatino Linotype" w:eastAsia="Calibri" w:hAnsi="Palatino Linotype" w:cs="Tahoma"/>
                    <w:b/>
                    <w:sz w:val="22"/>
                    <w:szCs w:val="22"/>
                    <w:lang w:eastAsia="en-US"/>
                  </w:rPr>
                  <w:t xml:space="preserve"> X</w:t>
                </w:r>
              </w:p>
            </w:tc>
          </w:tr>
          <w:tr w:rsidR="00214ED0" w:rsidRPr="00565C57" w14:paraId="0B71E367" w14:textId="77777777" w:rsidTr="001171BD">
            <w:trPr>
              <w:trHeight w:val="283"/>
            </w:trPr>
            <w:tc>
              <w:tcPr>
                <w:tcW w:w="2727" w:type="dxa"/>
              </w:tcPr>
              <w:p w14:paraId="4DCA6F3C" w14:textId="77777777" w:rsidR="00214ED0" w:rsidRPr="00565C57" w:rsidRDefault="00214ED0" w:rsidP="00844CB5">
                <w:pPr>
                  <w:tabs>
                    <w:tab w:val="right" w:pos="8838"/>
                  </w:tabs>
                  <w:ind w:left="-74" w:right="-105"/>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Sujeto Obligado:</w:t>
                </w:r>
              </w:p>
            </w:tc>
            <w:tc>
              <w:tcPr>
                <w:tcW w:w="3402" w:type="dxa"/>
              </w:tcPr>
              <w:p w14:paraId="6A1A3BB8" w14:textId="5BA49E5E" w:rsidR="00214ED0" w:rsidRPr="00565C57" w:rsidRDefault="00214ED0" w:rsidP="00322CCE">
                <w:pPr>
                  <w:tabs>
                    <w:tab w:val="left" w:pos="2834"/>
                    <w:tab w:val="right" w:pos="8838"/>
                  </w:tabs>
                  <w:ind w:left="-74" w:right="-105"/>
                  <w:jc w:val="both"/>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Ayuntamiento de Cuautitlán</w:t>
                </w:r>
              </w:p>
            </w:tc>
          </w:tr>
          <w:tr w:rsidR="00214ED0" w:rsidRPr="00565C57" w14:paraId="1BF882E8" w14:textId="77777777" w:rsidTr="001171BD">
            <w:trPr>
              <w:trHeight w:val="283"/>
            </w:trPr>
            <w:tc>
              <w:tcPr>
                <w:tcW w:w="2727" w:type="dxa"/>
              </w:tcPr>
              <w:p w14:paraId="2B2DACED" w14:textId="09F9F467" w:rsidR="00214ED0" w:rsidRPr="00565C57" w:rsidRDefault="00214ED0" w:rsidP="00A95DF7">
                <w:pPr>
                  <w:tabs>
                    <w:tab w:val="right" w:pos="8838"/>
                  </w:tabs>
                  <w:ind w:left="-74" w:right="-105"/>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Comisionad</w:t>
                </w:r>
                <w:r w:rsidR="00A95DF7" w:rsidRPr="00565C57">
                  <w:rPr>
                    <w:rFonts w:ascii="Palatino Linotype" w:eastAsia="Calibri" w:hAnsi="Palatino Linotype" w:cs="Tahoma"/>
                    <w:b/>
                    <w:sz w:val="22"/>
                    <w:szCs w:val="22"/>
                    <w:lang w:eastAsia="en-US"/>
                  </w:rPr>
                  <w:t>a</w:t>
                </w:r>
                <w:r w:rsidRPr="00565C57">
                  <w:rPr>
                    <w:rFonts w:ascii="Palatino Linotype" w:eastAsia="Calibri" w:hAnsi="Palatino Linotype" w:cs="Tahoma"/>
                    <w:b/>
                    <w:sz w:val="22"/>
                    <w:szCs w:val="22"/>
                    <w:lang w:eastAsia="en-US"/>
                  </w:rPr>
                  <w:t xml:space="preserve"> Ponente:</w:t>
                </w:r>
              </w:p>
            </w:tc>
            <w:tc>
              <w:tcPr>
                <w:tcW w:w="3402" w:type="dxa"/>
              </w:tcPr>
              <w:p w14:paraId="124FD705" w14:textId="2CA38713" w:rsidR="00214ED0" w:rsidRPr="00565C57" w:rsidRDefault="00A95DF7" w:rsidP="00A95DF7">
                <w:pPr>
                  <w:tabs>
                    <w:tab w:val="right" w:pos="8838"/>
                  </w:tabs>
                  <w:ind w:left="-74" w:right="-105"/>
                  <w:jc w:val="both"/>
                  <w:rPr>
                    <w:rFonts w:ascii="Palatino Linotype" w:eastAsia="Calibri" w:hAnsi="Palatino Linotype" w:cs="Tahoma"/>
                    <w:b/>
                    <w:sz w:val="22"/>
                    <w:szCs w:val="22"/>
                    <w:lang w:eastAsia="en-US"/>
                  </w:rPr>
                </w:pPr>
                <w:r w:rsidRPr="00565C57">
                  <w:rPr>
                    <w:rFonts w:ascii="Palatino Linotype" w:eastAsia="Calibri" w:hAnsi="Palatino Linotype" w:cs="Tahoma"/>
                    <w:b/>
                    <w:sz w:val="22"/>
                    <w:szCs w:val="22"/>
                    <w:lang w:eastAsia="en-US"/>
                  </w:rPr>
                  <w:t>Eva Abaid Yapur</w:t>
                </w:r>
              </w:p>
            </w:tc>
          </w:tr>
        </w:tbl>
        <w:p w14:paraId="27C2B894" w14:textId="77777777" w:rsidR="00214ED0" w:rsidRPr="00565C57" w:rsidRDefault="00214ED0" w:rsidP="00DB7E5F">
          <w:pPr>
            <w:tabs>
              <w:tab w:val="right" w:pos="8838"/>
            </w:tabs>
            <w:ind w:left="-28"/>
            <w:jc w:val="both"/>
            <w:rPr>
              <w:rFonts w:ascii="Arial" w:eastAsia="Calibri" w:hAnsi="Arial" w:cs="Arial"/>
              <w:b/>
              <w:sz w:val="22"/>
              <w:szCs w:val="22"/>
              <w:lang w:eastAsia="en-US"/>
            </w:rPr>
          </w:pPr>
        </w:p>
      </w:tc>
    </w:tr>
  </w:tbl>
  <w:p w14:paraId="67B3FC3E" w14:textId="77777777" w:rsidR="00214ED0" w:rsidRPr="00565C57" w:rsidRDefault="00214ED0" w:rsidP="00B727C5">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C166D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AD13E3"/>
    <w:multiLevelType w:val="hybridMultilevel"/>
    <w:tmpl w:val="3A1A5072"/>
    <w:lvl w:ilvl="0" w:tplc="080A000F">
      <w:start w:val="1"/>
      <w:numFmt w:val="decimal"/>
      <w:lvlText w:val="%1."/>
      <w:lvlJc w:val="left"/>
      <w:pPr>
        <w:ind w:left="4755" w:hanging="360"/>
      </w:pPr>
    </w:lvl>
    <w:lvl w:ilvl="1" w:tplc="080A0019" w:tentative="1">
      <w:start w:val="1"/>
      <w:numFmt w:val="lowerLetter"/>
      <w:lvlText w:val="%2."/>
      <w:lvlJc w:val="left"/>
      <w:pPr>
        <w:ind w:left="5475" w:hanging="360"/>
      </w:pPr>
    </w:lvl>
    <w:lvl w:ilvl="2" w:tplc="080A001B" w:tentative="1">
      <w:start w:val="1"/>
      <w:numFmt w:val="lowerRoman"/>
      <w:lvlText w:val="%3."/>
      <w:lvlJc w:val="right"/>
      <w:pPr>
        <w:ind w:left="6195" w:hanging="180"/>
      </w:pPr>
    </w:lvl>
    <w:lvl w:ilvl="3" w:tplc="080A000F" w:tentative="1">
      <w:start w:val="1"/>
      <w:numFmt w:val="decimal"/>
      <w:lvlText w:val="%4."/>
      <w:lvlJc w:val="left"/>
      <w:pPr>
        <w:ind w:left="6915" w:hanging="360"/>
      </w:pPr>
    </w:lvl>
    <w:lvl w:ilvl="4" w:tplc="080A0019" w:tentative="1">
      <w:start w:val="1"/>
      <w:numFmt w:val="lowerLetter"/>
      <w:lvlText w:val="%5."/>
      <w:lvlJc w:val="left"/>
      <w:pPr>
        <w:ind w:left="7635" w:hanging="360"/>
      </w:pPr>
    </w:lvl>
    <w:lvl w:ilvl="5" w:tplc="080A001B" w:tentative="1">
      <w:start w:val="1"/>
      <w:numFmt w:val="lowerRoman"/>
      <w:lvlText w:val="%6."/>
      <w:lvlJc w:val="right"/>
      <w:pPr>
        <w:ind w:left="8355" w:hanging="180"/>
      </w:pPr>
    </w:lvl>
    <w:lvl w:ilvl="6" w:tplc="080A000F" w:tentative="1">
      <w:start w:val="1"/>
      <w:numFmt w:val="decimal"/>
      <w:lvlText w:val="%7."/>
      <w:lvlJc w:val="left"/>
      <w:pPr>
        <w:ind w:left="9075" w:hanging="360"/>
      </w:pPr>
    </w:lvl>
    <w:lvl w:ilvl="7" w:tplc="080A0019" w:tentative="1">
      <w:start w:val="1"/>
      <w:numFmt w:val="lowerLetter"/>
      <w:lvlText w:val="%8."/>
      <w:lvlJc w:val="left"/>
      <w:pPr>
        <w:ind w:left="9795" w:hanging="360"/>
      </w:pPr>
    </w:lvl>
    <w:lvl w:ilvl="8" w:tplc="080A001B" w:tentative="1">
      <w:start w:val="1"/>
      <w:numFmt w:val="lowerRoman"/>
      <w:lvlText w:val="%9."/>
      <w:lvlJc w:val="right"/>
      <w:pPr>
        <w:ind w:left="10515"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484C503C"/>
    <w:multiLevelType w:val="hybridMultilevel"/>
    <w:tmpl w:val="CC48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F81F52"/>
    <w:multiLevelType w:val="hybridMultilevel"/>
    <w:tmpl w:val="6A3AB7B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7785190"/>
    <w:multiLevelType w:val="hybridMultilevel"/>
    <w:tmpl w:val="F9420E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241D40"/>
    <w:multiLevelType w:val="hybridMultilevel"/>
    <w:tmpl w:val="19E862F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FF0497"/>
    <w:multiLevelType w:val="hybridMultilevel"/>
    <w:tmpl w:val="2BAA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2C0343"/>
    <w:multiLevelType w:val="hybridMultilevel"/>
    <w:tmpl w:val="19E862F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3247FD9"/>
    <w:multiLevelType w:val="hybridMultilevel"/>
    <w:tmpl w:val="099A946C"/>
    <w:lvl w:ilvl="0" w:tplc="087AAEF6">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C252F9"/>
    <w:multiLevelType w:val="hybridMultilevel"/>
    <w:tmpl w:val="FD3EF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657765"/>
    <w:multiLevelType w:val="hybridMultilevel"/>
    <w:tmpl w:val="0AA4A13A"/>
    <w:lvl w:ilvl="0" w:tplc="DE5C19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8C4595"/>
    <w:multiLevelType w:val="hybridMultilevel"/>
    <w:tmpl w:val="458C8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5"/>
  </w:num>
  <w:num w:numId="4">
    <w:abstractNumId w:val="14"/>
  </w:num>
  <w:num w:numId="5">
    <w:abstractNumId w:val="6"/>
  </w:num>
  <w:num w:numId="6">
    <w:abstractNumId w:val="12"/>
  </w:num>
  <w:num w:numId="7">
    <w:abstractNumId w:val="9"/>
  </w:num>
  <w:num w:numId="8">
    <w:abstractNumId w:val="25"/>
  </w:num>
  <w:num w:numId="9">
    <w:abstractNumId w:val="27"/>
  </w:num>
  <w:num w:numId="10">
    <w:abstractNumId w:val="4"/>
  </w:num>
  <w:num w:numId="11">
    <w:abstractNumId w:val="22"/>
  </w:num>
  <w:num w:numId="12">
    <w:abstractNumId w:val="11"/>
  </w:num>
  <w:num w:numId="13">
    <w:abstractNumId w:val="24"/>
  </w:num>
  <w:num w:numId="14">
    <w:abstractNumId w:val="16"/>
  </w:num>
  <w:num w:numId="15">
    <w:abstractNumId w:val="20"/>
  </w:num>
  <w:num w:numId="16">
    <w:abstractNumId w:val="13"/>
  </w:num>
  <w:num w:numId="17">
    <w:abstractNumId w:val="18"/>
  </w:num>
  <w:num w:numId="18">
    <w:abstractNumId w:val="1"/>
  </w:num>
  <w:num w:numId="19">
    <w:abstractNumId w:val="2"/>
  </w:num>
  <w:num w:numId="20">
    <w:abstractNumId w:val="19"/>
  </w:num>
  <w:num w:numId="21">
    <w:abstractNumId w:val="17"/>
  </w:num>
  <w:num w:numId="22">
    <w:abstractNumId w:val="8"/>
  </w:num>
  <w:num w:numId="23">
    <w:abstractNumId w:val="26"/>
  </w:num>
  <w:num w:numId="24">
    <w:abstractNumId w:val="23"/>
  </w:num>
  <w:num w:numId="25">
    <w:abstractNumId w:val="3"/>
  </w:num>
  <w:num w:numId="26">
    <w:abstractNumId w:val="10"/>
  </w:num>
  <w:num w:numId="27">
    <w:abstractNumId w:val="7"/>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5C9"/>
    <w:rsid w:val="000027EB"/>
    <w:rsid w:val="000040D2"/>
    <w:rsid w:val="0000485A"/>
    <w:rsid w:val="00006543"/>
    <w:rsid w:val="00013236"/>
    <w:rsid w:val="00013A19"/>
    <w:rsid w:val="00013D60"/>
    <w:rsid w:val="00014465"/>
    <w:rsid w:val="000177D8"/>
    <w:rsid w:val="00017858"/>
    <w:rsid w:val="00017D26"/>
    <w:rsid w:val="00020818"/>
    <w:rsid w:val="000212E5"/>
    <w:rsid w:val="00021C64"/>
    <w:rsid w:val="000220D2"/>
    <w:rsid w:val="00022582"/>
    <w:rsid w:val="00023141"/>
    <w:rsid w:val="00023455"/>
    <w:rsid w:val="000241C5"/>
    <w:rsid w:val="00024D74"/>
    <w:rsid w:val="00025F5D"/>
    <w:rsid w:val="000273FA"/>
    <w:rsid w:val="000313A7"/>
    <w:rsid w:val="00032F5B"/>
    <w:rsid w:val="00034E9D"/>
    <w:rsid w:val="0003530C"/>
    <w:rsid w:val="00035686"/>
    <w:rsid w:val="00035F9E"/>
    <w:rsid w:val="000373BC"/>
    <w:rsid w:val="000378BC"/>
    <w:rsid w:val="00037B34"/>
    <w:rsid w:val="00037BEB"/>
    <w:rsid w:val="00037F4B"/>
    <w:rsid w:val="000415F1"/>
    <w:rsid w:val="00043174"/>
    <w:rsid w:val="00043C4B"/>
    <w:rsid w:val="0004646B"/>
    <w:rsid w:val="00047A1D"/>
    <w:rsid w:val="000528E6"/>
    <w:rsid w:val="00052A00"/>
    <w:rsid w:val="00057203"/>
    <w:rsid w:val="00057250"/>
    <w:rsid w:val="0006017B"/>
    <w:rsid w:val="00061888"/>
    <w:rsid w:val="000620E1"/>
    <w:rsid w:val="00064855"/>
    <w:rsid w:val="00066C07"/>
    <w:rsid w:val="00071A4A"/>
    <w:rsid w:val="00072F03"/>
    <w:rsid w:val="000758B2"/>
    <w:rsid w:val="000761F2"/>
    <w:rsid w:val="000813B0"/>
    <w:rsid w:val="0008148B"/>
    <w:rsid w:val="000841FC"/>
    <w:rsid w:val="00084B88"/>
    <w:rsid w:val="0008684C"/>
    <w:rsid w:val="000914B2"/>
    <w:rsid w:val="0009161C"/>
    <w:rsid w:val="00092475"/>
    <w:rsid w:val="00097211"/>
    <w:rsid w:val="000A0238"/>
    <w:rsid w:val="000A0518"/>
    <w:rsid w:val="000A0861"/>
    <w:rsid w:val="000A20A4"/>
    <w:rsid w:val="000A5058"/>
    <w:rsid w:val="000A5A48"/>
    <w:rsid w:val="000A7211"/>
    <w:rsid w:val="000B0324"/>
    <w:rsid w:val="000B1D37"/>
    <w:rsid w:val="000B2C93"/>
    <w:rsid w:val="000B35CD"/>
    <w:rsid w:val="000B36DD"/>
    <w:rsid w:val="000B5711"/>
    <w:rsid w:val="000B6020"/>
    <w:rsid w:val="000B663E"/>
    <w:rsid w:val="000C2283"/>
    <w:rsid w:val="000C256C"/>
    <w:rsid w:val="000C27CA"/>
    <w:rsid w:val="000C59CB"/>
    <w:rsid w:val="000D032F"/>
    <w:rsid w:val="000D0B08"/>
    <w:rsid w:val="000D0B4E"/>
    <w:rsid w:val="000D1DDF"/>
    <w:rsid w:val="000D2737"/>
    <w:rsid w:val="000D2A27"/>
    <w:rsid w:val="000D3DE4"/>
    <w:rsid w:val="000D5CEF"/>
    <w:rsid w:val="000D62EF"/>
    <w:rsid w:val="000D65ED"/>
    <w:rsid w:val="000E0BEA"/>
    <w:rsid w:val="000E100E"/>
    <w:rsid w:val="000F24C8"/>
    <w:rsid w:val="000F2EBF"/>
    <w:rsid w:val="000F3DA0"/>
    <w:rsid w:val="000F4183"/>
    <w:rsid w:val="000F47D3"/>
    <w:rsid w:val="000F4876"/>
    <w:rsid w:val="000F555D"/>
    <w:rsid w:val="000F6834"/>
    <w:rsid w:val="000F76AB"/>
    <w:rsid w:val="000F7A45"/>
    <w:rsid w:val="000F7FD8"/>
    <w:rsid w:val="00100695"/>
    <w:rsid w:val="00100BAC"/>
    <w:rsid w:val="00100BF1"/>
    <w:rsid w:val="001017B7"/>
    <w:rsid w:val="001034C6"/>
    <w:rsid w:val="00103CCF"/>
    <w:rsid w:val="001045B6"/>
    <w:rsid w:val="001049B0"/>
    <w:rsid w:val="00104ADB"/>
    <w:rsid w:val="001057BC"/>
    <w:rsid w:val="00107D2F"/>
    <w:rsid w:val="00110808"/>
    <w:rsid w:val="00110EBA"/>
    <w:rsid w:val="00112E20"/>
    <w:rsid w:val="001133D5"/>
    <w:rsid w:val="00114068"/>
    <w:rsid w:val="0011409B"/>
    <w:rsid w:val="001150E9"/>
    <w:rsid w:val="00115B35"/>
    <w:rsid w:val="001166C8"/>
    <w:rsid w:val="001171BD"/>
    <w:rsid w:val="001172FB"/>
    <w:rsid w:val="001221B8"/>
    <w:rsid w:val="00124296"/>
    <w:rsid w:val="00125C8F"/>
    <w:rsid w:val="00126E2B"/>
    <w:rsid w:val="00127757"/>
    <w:rsid w:val="001279BF"/>
    <w:rsid w:val="00132A80"/>
    <w:rsid w:val="00132F95"/>
    <w:rsid w:val="00134409"/>
    <w:rsid w:val="0013647C"/>
    <w:rsid w:val="001369ED"/>
    <w:rsid w:val="0013791C"/>
    <w:rsid w:val="00137B8F"/>
    <w:rsid w:val="00141895"/>
    <w:rsid w:val="0014307A"/>
    <w:rsid w:val="00143D07"/>
    <w:rsid w:val="00144D0B"/>
    <w:rsid w:val="0014657B"/>
    <w:rsid w:val="00147566"/>
    <w:rsid w:val="00147666"/>
    <w:rsid w:val="00147887"/>
    <w:rsid w:val="00150E21"/>
    <w:rsid w:val="00151053"/>
    <w:rsid w:val="001514C2"/>
    <w:rsid w:val="00151FBB"/>
    <w:rsid w:val="0015381E"/>
    <w:rsid w:val="00155F96"/>
    <w:rsid w:val="00156408"/>
    <w:rsid w:val="00156A6B"/>
    <w:rsid w:val="0016063A"/>
    <w:rsid w:val="00161DF9"/>
    <w:rsid w:val="00162383"/>
    <w:rsid w:val="00162CCE"/>
    <w:rsid w:val="001650EC"/>
    <w:rsid w:val="00165891"/>
    <w:rsid w:val="00166E6C"/>
    <w:rsid w:val="00170545"/>
    <w:rsid w:val="00171827"/>
    <w:rsid w:val="00171ADD"/>
    <w:rsid w:val="0017459B"/>
    <w:rsid w:val="00175780"/>
    <w:rsid w:val="00175CEB"/>
    <w:rsid w:val="00175D0B"/>
    <w:rsid w:val="00175DAB"/>
    <w:rsid w:val="00176367"/>
    <w:rsid w:val="00180AEC"/>
    <w:rsid w:val="00182D6C"/>
    <w:rsid w:val="00182DCE"/>
    <w:rsid w:val="00182F0F"/>
    <w:rsid w:val="00183D24"/>
    <w:rsid w:val="001851A6"/>
    <w:rsid w:val="001875A7"/>
    <w:rsid w:val="00187797"/>
    <w:rsid w:val="001879E1"/>
    <w:rsid w:val="001909FA"/>
    <w:rsid w:val="0019107F"/>
    <w:rsid w:val="0019389B"/>
    <w:rsid w:val="00196522"/>
    <w:rsid w:val="001A0398"/>
    <w:rsid w:val="001A1B94"/>
    <w:rsid w:val="001A22F5"/>
    <w:rsid w:val="001A47F6"/>
    <w:rsid w:val="001A4B83"/>
    <w:rsid w:val="001A7FD2"/>
    <w:rsid w:val="001B107D"/>
    <w:rsid w:val="001B2CD9"/>
    <w:rsid w:val="001B38FF"/>
    <w:rsid w:val="001B4AFF"/>
    <w:rsid w:val="001B62A0"/>
    <w:rsid w:val="001B703D"/>
    <w:rsid w:val="001B7246"/>
    <w:rsid w:val="001B76E1"/>
    <w:rsid w:val="001C17B0"/>
    <w:rsid w:val="001C282F"/>
    <w:rsid w:val="001C49E2"/>
    <w:rsid w:val="001C5409"/>
    <w:rsid w:val="001C75FD"/>
    <w:rsid w:val="001D0086"/>
    <w:rsid w:val="001D0094"/>
    <w:rsid w:val="001D2A7C"/>
    <w:rsid w:val="001D2F75"/>
    <w:rsid w:val="001D67AC"/>
    <w:rsid w:val="001D7012"/>
    <w:rsid w:val="001D7BD2"/>
    <w:rsid w:val="001E2A4D"/>
    <w:rsid w:val="001E348F"/>
    <w:rsid w:val="001E4519"/>
    <w:rsid w:val="001E53C2"/>
    <w:rsid w:val="001E69A4"/>
    <w:rsid w:val="001E6FC5"/>
    <w:rsid w:val="001F0E9C"/>
    <w:rsid w:val="001F0EB8"/>
    <w:rsid w:val="001F1540"/>
    <w:rsid w:val="001F1B01"/>
    <w:rsid w:val="001F2E53"/>
    <w:rsid w:val="001F652C"/>
    <w:rsid w:val="001F78D9"/>
    <w:rsid w:val="00200807"/>
    <w:rsid w:val="002024B9"/>
    <w:rsid w:val="00202DB8"/>
    <w:rsid w:val="00203083"/>
    <w:rsid w:val="002060B4"/>
    <w:rsid w:val="00207736"/>
    <w:rsid w:val="00210A50"/>
    <w:rsid w:val="00212460"/>
    <w:rsid w:val="00214ED0"/>
    <w:rsid w:val="002159FF"/>
    <w:rsid w:val="00215D0D"/>
    <w:rsid w:val="00216655"/>
    <w:rsid w:val="00217AEF"/>
    <w:rsid w:val="002201B2"/>
    <w:rsid w:val="00220C00"/>
    <w:rsid w:val="00220EC8"/>
    <w:rsid w:val="00221EC9"/>
    <w:rsid w:val="00222731"/>
    <w:rsid w:val="00223C6D"/>
    <w:rsid w:val="00223ECD"/>
    <w:rsid w:val="002241A6"/>
    <w:rsid w:val="002241E8"/>
    <w:rsid w:val="00224774"/>
    <w:rsid w:val="002247B0"/>
    <w:rsid w:val="00224F7A"/>
    <w:rsid w:val="00225152"/>
    <w:rsid w:val="0022611F"/>
    <w:rsid w:val="00226F27"/>
    <w:rsid w:val="00227E92"/>
    <w:rsid w:val="00230E81"/>
    <w:rsid w:val="00232673"/>
    <w:rsid w:val="0023465E"/>
    <w:rsid w:val="00234911"/>
    <w:rsid w:val="00235907"/>
    <w:rsid w:val="00236863"/>
    <w:rsid w:val="00236B28"/>
    <w:rsid w:val="00237C1F"/>
    <w:rsid w:val="00237D0D"/>
    <w:rsid w:val="00241046"/>
    <w:rsid w:val="00241116"/>
    <w:rsid w:val="002433A4"/>
    <w:rsid w:val="002435DC"/>
    <w:rsid w:val="00243D43"/>
    <w:rsid w:val="00244699"/>
    <w:rsid w:val="00245BD4"/>
    <w:rsid w:val="00245C11"/>
    <w:rsid w:val="00246501"/>
    <w:rsid w:val="00247B17"/>
    <w:rsid w:val="00250389"/>
    <w:rsid w:val="00251FF7"/>
    <w:rsid w:val="00252669"/>
    <w:rsid w:val="00254209"/>
    <w:rsid w:val="00254288"/>
    <w:rsid w:val="002543F4"/>
    <w:rsid w:val="0025469C"/>
    <w:rsid w:val="00254AE6"/>
    <w:rsid w:val="002551B0"/>
    <w:rsid w:val="00255727"/>
    <w:rsid w:val="002579CE"/>
    <w:rsid w:val="00260B63"/>
    <w:rsid w:val="00260FEC"/>
    <w:rsid w:val="00261DD6"/>
    <w:rsid w:val="002657E2"/>
    <w:rsid w:val="00271E0B"/>
    <w:rsid w:val="002727CC"/>
    <w:rsid w:val="0027313A"/>
    <w:rsid w:val="00273679"/>
    <w:rsid w:val="00273EF0"/>
    <w:rsid w:val="00275CC4"/>
    <w:rsid w:val="00281A35"/>
    <w:rsid w:val="00281AD9"/>
    <w:rsid w:val="00284162"/>
    <w:rsid w:val="00284486"/>
    <w:rsid w:val="00285118"/>
    <w:rsid w:val="00285644"/>
    <w:rsid w:val="0028581E"/>
    <w:rsid w:val="002864B6"/>
    <w:rsid w:val="00287034"/>
    <w:rsid w:val="00293491"/>
    <w:rsid w:val="00295F53"/>
    <w:rsid w:val="0029737B"/>
    <w:rsid w:val="002A041A"/>
    <w:rsid w:val="002A06AB"/>
    <w:rsid w:val="002A0FB8"/>
    <w:rsid w:val="002A1B97"/>
    <w:rsid w:val="002A57D2"/>
    <w:rsid w:val="002A6193"/>
    <w:rsid w:val="002A66CD"/>
    <w:rsid w:val="002A759D"/>
    <w:rsid w:val="002A7BD4"/>
    <w:rsid w:val="002A7F32"/>
    <w:rsid w:val="002B20A1"/>
    <w:rsid w:val="002B226E"/>
    <w:rsid w:val="002B24E5"/>
    <w:rsid w:val="002B46D4"/>
    <w:rsid w:val="002B54CF"/>
    <w:rsid w:val="002C06E4"/>
    <w:rsid w:val="002C09DC"/>
    <w:rsid w:val="002C106C"/>
    <w:rsid w:val="002C4046"/>
    <w:rsid w:val="002C458A"/>
    <w:rsid w:val="002C4FC3"/>
    <w:rsid w:val="002D1BE4"/>
    <w:rsid w:val="002D1D6C"/>
    <w:rsid w:val="002D3B63"/>
    <w:rsid w:val="002D6CA7"/>
    <w:rsid w:val="002E081F"/>
    <w:rsid w:val="002E2418"/>
    <w:rsid w:val="002E2665"/>
    <w:rsid w:val="002E5015"/>
    <w:rsid w:val="002E7ACF"/>
    <w:rsid w:val="002F0C1A"/>
    <w:rsid w:val="002F0CE9"/>
    <w:rsid w:val="002F3BD0"/>
    <w:rsid w:val="002F58D8"/>
    <w:rsid w:val="0030032A"/>
    <w:rsid w:val="00300A0B"/>
    <w:rsid w:val="00301111"/>
    <w:rsid w:val="00301AC9"/>
    <w:rsid w:val="00301F46"/>
    <w:rsid w:val="00303CAD"/>
    <w:rsid w:val="00303E71"/>
    <w:rsid w:val="00304E7C"/>
    <w:rsid w:val="00306418"/>
    <w:rsid w:val="0030651F"/>
    <w:rsid w:val="003075E5"/>
    <w:rsid w:val="00307DD8"/>
    <w:rsid w:val="003100F3"/>
    <w:rsid w:val="00310C11"/>
    <w:rsid w:val="00310F58"/>
    <w:rsid w:val="00311D8B"/>
    <w:rsid w:val="00311E04"/>
    <w:rsid w:val="00312456"/>
    <w:rsid w:val="00313A21"/>
    <w:rsid w:val="00316600"/>
    <w:rsid w:val="003172EC"/>
    <w:rsid w:val="0031754B"/>
    <w:rsid w:val="0032170B"/>
    <w:rsid w:val="0032179E"/>
    <w:rsid w:val="00322CCE"/>
    <w:rsid w:val="00323325"/>
    <w:rsid w:val="003243B0"/>
    <w:rsid w:val="00325EC0"/>
    <w:rsid w:val="003304BA"/>
    <w:rsid w:val="00330729"/>
    <w:rsid w:val="00330DA7"/>
    <w:rsid w:val="0033197D"/>
    <w:rsid w:val="00332449"/>
    <w:rsid w:val="003340EC"/>
    <w:rsid w:val="003350FF"/>
    <w:rsid w:val="0034057C"/>
    <w:rsid w:val="00346421"/>
    <w:rsid w:val="00346D38"/>
    <w:rsid w:val="00350142"/>
    <w:rsid w:val="00350D3D"/>
    <w:rsid w:val="00352FCB"/>
    <w:rsid w:val="00353770"/>
    <w:rsid w:val="00353B6D"/>
    <w:rsid w:val="00354920"/>
    <w:rsid w:val="00355DC6"/>
    <w:rsid w:val="00357073"/>
    <w:rsid w:val="00357700"/>
    <w:rsid w:val="003604D7"/>
    <w:rsid w:val="00361176"/>
    <w:rsid w:val="0036164E"/>
    <w:rsid w:val="0036351E"/>
    <w:rsid w:val="00363615"/>
    <w:rsid w:val="00364521"/>
    <w:rsid w:val="00364C2A"/>
    <w:rsid w:val="00365026"/>
    <w:rsid w:val="00365354"/>
    <w:rsid w:val="00367F82"/>
    <w:rsid w:val="00370CB0"/>
    <w:rsid w:val="00372803"/>
    <w:rsid w:val="00373387"/>
    <w:rsid w:val="003749EC"/>
    <w:rsid w:val="003756AF"/>
    <w:rsid w:val="00375815"/>
    <w:rsid w:val="00380441"/>
    <w:rsid w:val="00381447"/>
    <w:rsid w:val="00381D9B"/>
    <w:rsid w:val="00382696"/>
    <w:rsid w:val="0038358D"/>
    <w:rsid w:val="0038438A"/>
    <w:rsid w:val="003864D2"/>
    <w:rsid w:val="00386903"/>
    <w:rsid w:val="00387A71"/>
    <w:rsid w:val="00390249"/>
    <w:rsid w:val="00390BF8"/>
    <w:rsid w:val="0039109D"/>
    <w:rsid w:val="00392877"/>
    <w:rsid w:val="00392E12"/>
    <w:rsid w:val="00393ECF"/>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2EF0"/>
    <w:rsid w:val="003B5887"/>
    <w:rsid w:val="003B5AD4"/>
    <w:rsid w:val="003B5D41"/>
    <w:rsid w:val="003B6AF0"/>
    <w:rsid w:val="003B6BEF"/>
    <w:rsid w:val="003C0AFA"/>
    <w:rsid w:val="003C1B21"/>
    <w:rsid w:val="003C28B8"/>
    <w:rsid w:val="003C2D5E"/>
    <w:rsid w:val="003C5B0E"/>
    <w:rsid w:val="003C5C01"/>
    <w:rsid w:val="003C5DDC"/>
    <w:rsid w:val="003C6934"/>
    <w:rsid w:val="003C7FD0"/>
    <w:rsid w:val="003D020D"/>
    <w:rsid w:val="003D0268"/>
    <w:rsid w:val="003D1A43"/>
    <w:rsid w:val="003D1A64"/>
    <w:rsid w:val="003D36D0"/>
    <w:rsid w:val="003D4A9A"/>
    <w:rsid w:val="003D4ACC"/>
    <w:rsid w:val="003D5FF4"/>
    <w:rsid w:val="003D624F"/>
    <w:rsid w:val="003D75E8"/>
    <w:rsid w:val="003E1CCE"/>
    <w:rsid w:val="003E2104"/>
    <w:rsid w:val="003E2F49"/>
    <w:rsid w:val="003E31E5"/>
    <w:rsid w:val="003E32ED"/>
    <w:rsid w:val="003E3A39"/>
    <w:rsid w:val="003E3B60"/>
    <w:rsid w:val="003E58C9"/>
    <w:rsid w:val="003E68B5"/>
    <w:rsid w:val="003F0DFC"/>
    <w:rsid w:val="003F1E36"/>
    <w:rsid w:val="003F3B7D"/>
    <w:rsid w:val="003F60C2"/>
    <w:rsid w:val="003F650B"/>
    <w:rsid w:val="004004E9"/>
    <w:rsid w:val="00400B70"/>
    <w:rsid w:val="004023BC"/>
    <w:rsid w:val="004052C5"/>
    <w:rsid w:val="004059FB"/>
    <w:rsid w:val="004062D7"/>
    <w:rsid w:val="00407A93"/>
    <w:rsid w:val="004100AA"/>
    <w:rsid w:val="00410295"/>
    <w:rsid w:val="00410CD2"/>
    <w:rsid w:val="00412203"/>
    <w:rsid w:val="00414F9B"/>
    <w:rsid w:val="004166DB"/>
    <w:rsid w:val="00416ADC"/>
    <w:rsid w:val="00417DE3"/>
    <w:rsid w:val="00420B07"/>
    <w:rsid w:val="00420DC2"/>
    <w:rsid w:val="00422869"/>
    <w:rsid w:val="00423D2F"/>
    <w:rsid w:val="00423DEF"/>
    <w:rsid w:val="00423F48"/>
    <w:rsid w:val="004251BF"/>
    <w:rsid w:val="00425A39"/>
    <w:rsid w:val="00425F4E"/>
    <w:rsid w:val="00426448"/>
    <w:rsid w:val="00426613"/>
    <w:rsid w:val="00427457"/>
    <w:rsid w:val="004304D8"/>
    <w:rsid w:val="004321C5"/>
    <w:rsid w:val="0043257A"/>
    <w:rsid w:val="004339FC"/>
    <w:rsid w:val="00433AC0"/>
    <w:rsid w:val="00434202"/>
    <w:rsid w:val="004347FB"/>
    <w:rsid w:val="00436FD3"/>
    <w:rsid w:val="004406CF"/>
    <w:rsid w:val="00441804"/>
    <w:rsid w:val="004435B4"/>
    <w:rsid w:val="004439DA"/>
    <w:rsid w:val="0044550A"/>
    <w:rsid w:val="004475CC"/>
    <w:rsid w:val="00447F7D"/>
    <w:rsid w:val="004508E9"/>
    <w:rsid w:val="00450DAB"/>
    <w:rsid w:val="004525D7"/>
    <w:rsid w:val="00460032"/>
    <w:rsid w:val="0046048A"/>
    <w:rsid w:val="00461F87"/>
    <w:rsid w:val="00465124"/>
    <w:rsid w:val="0046538A"/>
    <w:rsid w:val="00466346"/>
    <w:rsid w:val="00467985"/>
    <w:rsid w:val="004679F2"/>
    <w:rsid w:val="004702B0"/>
    <w:rsid w:val="0047175F"/>
    <w:rsid w:val="004751D6"/>
    <w:rsid w:val="00475E6B"/>
    <w:rsid w:val="00477DBA"/>
    <w:rsid w:val="00477E20"/>
    <w:rsid w:val="00480BB8"/>
    <w:rsid w:val="00481895"/>
    <w:rsid w:val="00481D51"/>
    <w:rsid w:val="0048519E"/>
    <w:rsid w:val="00485EC7"/>
    <w:rsid w:val="004860BD"/>
    <w:rsid w:val="00487430"/>
    <w:rsid w:val="0049341E"/>
    <w:rsid w:val="00493FF8"/>
    <w:rsid w:val="004946B7"/>
    <w:rsid w:val="00496AC2"/>
    <w:rsid w:val="004979CA"/>
    <w:rsid w:val="004A094F"/>
    <w:rsid w:val="004A0A7B"/>
    <w:rsid w:val="004A0BB0"/>
    <w:rsid w:val="004A260B"/>
    <w:rsid w:val="004A26CD"/>
    <w:rsid w:val="004A2C97"/>
    <w:rsid w:val="004A3584"/>
    <w:rsid w:val="004A466C"/>
    <w:rsid w:val="004A5121"/>
    <w:rsid w:val="004A517D"/>
    <w:rsid w:val="004A577A"/>
    <w:rsid w:val="004A5780"/>
    <w:rsid w:val="004A6ECB"/>
    <w:rsid w:val="004A7990"/>
    <w:rsid w:val="004B09C8"/>
    <w:rsid w:val="004B1796"/>
    <w:rsid w:val="004B591D"/>
    <w:rsid w:val="004B7542"/>
    <w:rsid w:val="004B769A"/>
    <w:rsid w:val="004B7DB2"/>
    <w:rsid w:val="004C14AC"/>
    <w:rsid w:val="004C1AFE"/>
    <w:rsid w:val="004C4ACC"/>
    <w:rsid w:val="004C4ECF"/>
    <w:rsid w:val="004C507E"/>
    <w:rsid w:val="004C61AA"/>
    <w:rsid w:val="004C6F68"/>
    <w:rsid w:val="004C7E83"/>
    <w:rsid w:val="004D1FEB"/>
    <w:rsid w:val="004D2B43"/>
    <w:rsid w:val="004D4177"/>
    <w:rsid w:val="004D583C"/>
    <w:rsid w:val="004D5DB3"/>
    <w:rsid w:val="004E16FD"/>
    <w:rsid w:val="004E1A21"/>
    <w:rsid w:val="004E345F"/>
    <w:rsid w:val="004E36D2"/>
    <w:rsid w:val="004E3BBA"/>
    <w:rsid w:val="004E401B"/>
    <w:rsid w:val="004E41C7"/>
    <w:rsid w:val="004E6506"/>
    <w:rsid w:val="004E7DB7"/>
    <w:rsid w:val="004F2D88"/>
    <w:rsid w:val="004F35F3"/>
    <w:rsid w:val="004F3AF3"/>
    <w:rsid w:val="004F3D21"/>
    <w:rsid w:val="004F5882"/>
    <w:rsid w:val="004F60EF"/>
    <w:rsid w:val="005069D4"/>
    <w:rsid w:val="005070C3"/>
    <w:rsid w:val="005073A1"/>
    <w:rsid w:val="005122EE"/>
    <w:rsid w:val="0051276F"/>
    <w:rsid w:val="005130AC"/>
    <w:rsid w:val="005204E1"/>
    <w:rsid w:val="005220BE"/>
    <w:rsid w:val="00526575"/>
    <w:rsid w:val="0053014D"/>
    <w:rsid w:val="00533B79"/>
    <w:rsid w:val="00533FD4"/>
    <w:rsid w:val="00534258"/>
    <w:rsid w:val="00536006"/>
    <w:rsid w:val="00536229"/>
    <w:rsid w:val="00537C56"/>
    <w:rsid w:val="00541C86"/>
    <w:rsid w:val="00542D5F"/>
    <w:rsid w:val="005435DE"/>
    <w:rsid w:val="00543AD3"/>
    <w:rsid w:val="005441AD"/>
    <w:rsid w:val="00544705"/>
    <w:rsid w:val="00544C28"/>
    <w:rsid w:val="00546769"/>
    <w:rsid w:val="00546BAE"/>
    <w:rsid w:val="00546C4E"/>
    <w:rsid w:val="00546FDF"/>
    <w:rsid w:val="0055289F"/>
    <w:rsid w:val="00552EBD"/>
    <w:rsid w:val="00553827"/>
    <w:rsid w:val="005542C2"/>
    <w:rsid w:val="0055448A"/>
    <w:rsid w:val="00555F71"/>
    <w:rsid w:val="00557B5E"/>
    <w:rsid w:val="00563BEB"/>
    <w:rsid w:val="00565C57"/>
    <w:rsid w:val="00566849"/>
    <w:rsid w:val="005671DE"/>
    <w:rsid w:val="0057056F"/>
    <w:rsid w:val="00570981"/>
    <w:rsid w:val="005725B2"/>
    <w:rsid w:val="005740F6"/>
    <w:rsid w:val="005743D2"/>
    <w:rsid w:val="00575905"/>
    <w:rsid w:val="00577C21"/>
    <w:rsid w:val="005802BD"/>
    <w:rsid w:val="00580BBC"/>
    <w:rsid w:val="00581E57"/>
    <w:rsid w:val="0058312E"/>
    <w:rsid w:val="00585E43"/>
    <w:rsid w:val="005866B7"/>
    <w:rsid w:val="00586FA8"/>
    <w:rsid w:val="00587F23"/>
    <w:rsid w:val="00590EDB"/>
    <w:rsid w:val="00591E3A"/>
    <w:rsid w:val="00593CB4"/>
    <w:rsid w:val="00593E68"/>
    <w:rsid w:val="00594DB0"/>
    <w:rsid w:val="005A003B"/>
    <w:rsid w:val="005A5098"/>
    <w:rsid w:val="005A52AC"/>
    <w:rsid w:val="005A62BE"/>
    <w:rsid w:val="005A6856"/>
    <w:rsid w:val="005A74F9"/>
    <w:rsid w:val="005B08E6"/>
    <w:rsid w:val="005B0D7C"/>
    <w:rsid w:val="005B0E5D"/>
    <w:rsid w:val="005B0E86"/>
    <w:rsid w:val="005B20D5"/>
    <w:rsid w:val="005B5CB1"/>
    <w:rsid w:val="005B6854"/>
    <w:rsid w:val="005B6EAD"/>
    <w:rsid w:val="005B75CE"/>
    <w:rsid w:val="005C0526"/>
    <w:rsid w:val="005C1943"/>
    <w:rsid w:val="005C37A0"/>
    <w:rsid w:val="005C4034"/>
    <w:rsid w:val="005C483A"/>
    <w:rsid w:val="005C651C"/>
    <w:rsid w:val="005C656A"/>
    <w:rsid w:val="005D1427"/>
    <w:rsid w:val="005D22D3"/>
    <w:rsid w:val="005D457F"/>
    <w:rsid w:val="005D49C8"/>
    <w:rsid w:val="005D5607"/>
    <w:rsid w:val="005D6654"/>
    <w:rsid w:val="005D6A2B"/>
    <w:rsid w:val="005D6AD9"/>
    <w:rsid w:val="005E1EE5"/>
    <w:rsid w:val="005E37E9"/>
    <w:rsid w:val="005E46A8"/>
    <w:rsid w:val="005E5DEC"/>
    <w:rsid w:val="005F03DB"/>
    <w:rsid w:val="005F06EB"/>
    <w:rsid w:val="005F0959"/>
    <w:rsid w:val="005F3995"/>
    <w:rsid w:val="005F48F1"/>
    <w:rsid w:val="005F5CA8"/>
    <w:rsid w:val="006010D3"/>
    <w:rsid w:val="00601E59"/>
    <w:rsid w:val="00603A46"/>
    <w:rsid w:val="00606194"/>
    <w:rsid w:val="00607F7C"/>
    <w:rsid w:val="00610300"/>
    <w:rsid w:val="00611039"/>
    <w:rsid w:val="0061115C"/>
    <w:rsid w:val="00611A49"/>
    <w:rsid w:val="00613017"/>
    <w:rsid w:val="00613A54"/>
    <w:rsid w:val="00616189"/>
    <w:rsid w:val="0062078C"/>
    <w:rsid w:val="00620E8F"/>
    <w:rsid w:val="00621760"/>
    <w:rsid w:val="006217BB"/>
    <w:rsid w:val="00623507"/>
    <w:rsid w:val="00625BD5"/>
    <w:rsid w:val="00625DFB"/>
    <w:rsid w:val="006277B7"/>
    <w:rsid w:val="00634D1A"/>
    <w:rsid w:val="00637179"/>
    <w:rsid w:val="006418ED"/>
    <w:rsid w:val="00642B13"/>
    <w:rsid w:val="006431FF"/>
    <w:rsid w:val="00645F7D"/>
    <w:rsid w:val="0064609C"/>
    <w:rsid w:val="00646100"/>
    <w:rsid w:val="006474C8"/>
    <w:rsid w:val="006476CA"/>
    <w:rsid w:val="00647A87"/>
    <w:rsid w:val="00651D0F"/>
    <w:rsid w:val="00651D8E"/>
    <w:rsid w:val="006549B0"/>
    <w:rsid w:val="006552AE"/>
    <w:rsid w:val="00655773"/>
    <w:rsid w:val="006563CA"/>
    <w:rsid w:val="006578FC"/>
    <w:rsid w:val="006608AB"/>
    <w:rsid w:val="0066138C"/>
    <w:rsid w:val="006620DA"/>
    <w:rsid w:val="00664587"/>
    <w:rsid w:val="00666A36"/>
    <w:rsid w:val="00666F25"/>
    <w:rsid w:val="00667C1C"/>
    <w:rsid w:val="0067001F"/>
    <w:rsid w:val="00670A43"/>
    <w:rsid w:val="0067126F"/>
    <w:rsid w:val="00673939"/>
    <w:rsid w:val="00673DD4"/>
    <w:rsid w:val="00674AEB"/>
    <w:rsid w:val="00674B4F"/>
    <w:rsid w:val="0067655A"/>
    <w:rsid w:val="00680A30"/>
    <w:rsid w:val="006828D8"/>
    <w:rsid w:val="00682EAB"/>
    <w:rsid w:val="0068455C"/>
    <w:rsid w:val="00684887"/>
    <w:rsid w:val="006867FA"/>
    <w:rsid w:val="00687993"/>
    <w:rsid w:val="0069007D"/>
    <w:rsid w:val="00692165"/>
    <w:rsid w:val="00693C8E"/>
    <w:rsid w:val="0069464C"/>
    <w:rsid w:val="00695154"/>
    <w:rsid w:val="006969BA"/>
    <w:rsid w:val="00697FF1"/>
    <w:rsid w:val="006A026A"/>
    <w:rsid w:val="006A0425"/>
    <w:rsid w:val="006A1D62"/>
    <w:rsid w:val="006A3AA6"/>
    <w:rsid w:val="006A4B08"/>
    <w:rsid w:val="006A4EAE"/>
    <w:rsid w:val="006A56C3"/>
    <w:rsid w:val="006A6B88"/>
    <w:rsid w:val="006A6CFD"/>
    <w:rsid w:val="006A6D7F"/>
    <w:rsid w:val="006A7819"/>
    <w:rsid w:val="006B0298"/>
    <w:rsid w:val="006B0E83"/>
    <w:rsid w:val="006B5493"/>
    <w:rsid w:val="006B77E2"/>
    <w:rsid w:val="006C10C0"/>
    <w:rsid w:val="006C1B1D"/>
    <w:rsid w:val="006C32BB"/>
    <w:rsid w:val="006C3747"/>
    <w:rsid w:val="006C4A33"/>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5B76"/>
    <w:rsid w:val="006F5B8A"/>
    <w:rsid w:val="006F70D7"/>
    <w:rsid w:val="006F7EB8"/>
    <w:rsid w:val="0070094A"/>
    <w:rsid w:val="00702DD7"/>
    <w:rsid w:val="007047D3"/>
    <w:rsid w:val="00705663"/>
    <w:rsid w:val="00705C40"/>
    <w:rsid w:val="0071087E"/>
    <w:rsid w:val="007108C6"/>
    <w:rsid w:val="0071390C"/>
    <w:rsid w:val="007147C2"/>
    <w:rsid w:val="007169A8"/>
    <w:rsid w:val="00721648"/>
    <w:rsid w:val="007229A1"/>
    <w:rsid w:val="00722F18"/>
    <w:rsid w:val="007235AA"/>
    <w:rsid w:val="007250A5"/>
    <w:rsid w:val="00725E35"/>
    <w:rsid w:val="00730D35"/>
    <w:rsid w:val="00731586"/>
    <w:rsid w:val="00732109"/>
    <w:rsid w:val="00732289"/>
    <w:rsid w:val="007323DF"/>
    <w:rsid w:val="007343FD"/>
    <w:rsid w:val="00735915"/>
    <w:rsid w:val="00735C21"/>
    <w:rsid w:val="0073614A"/>
    <w:rsid w:val="00736FF2"/>
    <w:rsid w:val="00737615"/>
    <w:rsid w:val="0074040D"/>
    <w:rsid w:val="00740C8C"/>
    <w:rsid w:val="00741AC4"/>
    <w:rsid w:val="00742CA5"/>
    <w:rsid w:val="0074345F"/>
    <w:rsid w:val="00744C94"/>
    <w:rsid w:val="00746EF3"/>
    <w:rsid w:val="007478E6"/>
    <w:rsid w:val="007513F0"/>
    <w:rsid w:val="007515BC"/>
    <w:rsid w:val="00752606"/>
    <w:rsid w:val="0075402E"/>
    <w:rsid w:val="00756D3D"/>
    <w:rsid w:val="007573B2"/>
    <w:rsid w:val="007574BB"/>
    <w:rsid w:val="0075764C"/>
    <w:rsid w:val="00757E83"/>
    <w:rsid w:val="0076064C"/>
    <w:rsid w:val="00762198"/>
    <w:rsid w:val="00763CE8"/>
    <w:rsid w:val="00765EE2"/>
    <w:rsid w:val="00767FD0"/>
    <w:rsid w:val="00770792"/>
    <w:rsid w:val="0077096E"/>
    <w:rsid w:val="007737B5"/>
    <w:rsid w:val="00773F30"/>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45FA"/>
    <w:rsid w:val="00794A09"/>
    <w:rsid w:val="00796F2A"/>
    <w:rsid w:val="007A0176"/>
    <w:rsid w:val="007A0F2A"/>
    <w:rsid w:val="007A2F67"/>
    <w:rsid w:val="007A3918"/>
    <w:rsid w:val="007A5391"/>
    <w:rsid w:val="007A5398"/>
    <w:rsid w:val="007A5714"/>
    <w:rsid w:val="007A6D9B"/>
    <w:rsid w:val="007B0E89"/>
    <w:rsid w:val="007B1E40"/>
    <w:rsid w:val="007B2C38"/>
    <w:rsid w:val="007B2E54"/>
    <w:rsid w:val="007B56A8"/>
    <w:rsid w:val="007B7498"/>
    <w:rsid w:val="007B7AEE"/>
    <w:rsid w:val="007C00BE"/>
    <w:rsid w:val="007C18BC"/>
    <w:rsid w:val="007C5198"/>
    <w:rsid w:val="007C5C9B"/>
    <w:rsid w:val="007C6C24"/>
    <w:rsid w:val="007C7761"/>
    <w:rsid w:val="007C7EB6"/>
    <w:rsid w:val="007D2F75"/>
    <w:rsid w:val="007D5060"/>
    <w:rsid w:val="007D710E"/>
    <w:rsid w:val="007D7E3A"/>
    <w:rsid w:val="007E1177"/>
    <w:rsid w:val="007E22E7"/>
    <w:rsid w:val="007E2893"/>
    <w:rsid w:val="007E4232"/>
    <w:rsid w:val="007E4D48"/>
    <w:rsid w:val="007E4F42"/>
    <w:rsid w:val="007E5C74"/>
    <w:rsid w:val="007E69BB"/>
    <w:rsid w:val="007E6AB8"/>
    <w:rsid w:val="007E7E96"/>
    <w:rsid w:val="007F2109"/>
    <w:rsid w:val="007F21C5"/>
    <w:rsid w:val="007F26EE"/>
    <w:rsid w:val="007F3EF1"/>
    <w:rsid w:val="0080056E"/>
    <w:rsid w:val="00801457"/>
    <w:rsid w:val="00801BCE"/>
    <w:rsid w:val="00801E7D"/>
    <w:rsid w:val="00802515"/>
    <w:rsid w:val="008064DC"/>
    <w:rsid w:val="00807232"/>
    <w:rsid w:val="0081283F"/>
    <w:rsid w:val="00812C0C"/>
    <w:rsid w:val="0081480A"/>
    <w:rsid w:val="008149EB"/>
    <w:rsid w:val="0081568B"/>
    <w:rsid w:val="008160F9"/>
    <w:rsid w:val="008202EB"/>
    <w:rsid w:val="00820F86"/>
    <w:rsid w:val="0082119F"/>
    <w:rsid w:val="00821A8D"/>
    <w:rsid w:val="00822A84"/>
    <w:rsid w:val="008242C5"/>
    <w:rsid w:val="00826452"/>
    <w:rsid w:val="00827F88"/>
    <w:rsid w:val="008315CE"/>
    <w:rsid w:val="008334D7"/>
    <w:rsid w:val="008336A5"/>
    <w:rsid w:val="00834E82"/>
    <w:rsid w:val="00835474"/>
    <w:rsid w:val="00836C51"/>
    <w:rsid w:val="008373C0"/>
    <w:rsid w:val="00837F92"/>
    <w:rsid w:val="0084105A"/>
    <w:rsid w:val="0084145F"/>
    <w:rsid w:val="00841DA2"/>
    <w:rsid w:val="00843229"/>
    <w:rsid w:val="00844CB5"/>
    <w:rsid w:val="0084508A"/>
    <w:rsid w:val="008458F6"/>
    <w:rsid w:val="00845AED"/>
    <w:rsid w:val="0084708E"/>
    <w:rsid w:val="00847C67"/>
    <w:rsid w:val="00847EE1"/>
    <w:rsid w:val="00851AE4"/>
    <w:rsid w:val="00854752"/>
    <w:rsid w:val="00855019"/>
    <w:rsid w:val="008554B6"/>
    <w:rsid w:val="0085598D"/>
    <w:rsid w:val="008559F6"/>
    <w:rsid w:val="00862771"/>
    <w:rsid w:val="0086682F"/>
    <w:rsid w:val="00867687"/>
    <w:rsid w:val="008704DF"/>
    <w:rsid w:val="00870731"/>
    <w:rsid w:val="00870B12"/>
    <w:rsid w:val="00872808"/>
    <w:rsid w:val="00873846"/>
    <w:rsid w:val="00874748"/>
    <w:rsid w:val="00874894"/>
    <w:rsid w:val="00875F3A"/>
    <w:rsid w:val="008764FC"/>
    <w:rsid w:val="00876F54"/>
    <w:rsid w:val="00877292"/>
    <w:rsid w:val="0087754A"/>
    <w:rsid w:val="0087766C"/>
    <w:rsid w:val="008802EF"/>
    <w:rsid w:val="00880552"/>
    <w:rsid w:val="008817D3"/>
    <w:rsid w:val="008839DA"/>
    <w:rsid w:val="00884EE8"/>
    <w:rsid w:val="00885168"/>
    <w:rsid w:val="00886493"/>
    <w:rsid w:val="0089173B"/>
    <w:rsid w:val="00891E76"/>
    <w:rsid w:val="0089220F"/>
    <w:rsid w:val="008923F5"/>
    <w:rsid w:val="008935AA"/>
    <w:rsid w:val="00895623"/>
    <w:rsid w:val="008963F0"/>
    <w:rsid w:val="00897251"/>
    <w:rsid w:val="00897444"/>
    <w:rsid w:val="00897F5D"/>
    <w:rsid w:val="008A03A5"/>
    <w:rsid w:val="008A0DF3"/>
    <w:rsid w:val="008A1B76"/>
    <w:rsid w:val="008A229F"/>
    <w:rsid w:val="008A282C"/>
    <w:rsid w:val="008A4138"/>
    <w:rsid w:val="008A5D96"/>
    <w:rsid w:val="008A67FB"/>
    <w:rsid w:val="008B0BD7"/>
    <w:rsid w:val="008B2185"/>
    <w:rsid w:val="008B465E"/>
    <w:rsid w:val="008B5AB3"/>
    <w:rsid w:val="008B5D3E"/>
    <w:rsid w:val="008B6848"/>
    <w:rsid w:val="008C2FA1"/>
    <w:rsid w:val="008C353A"/>
    <w:rsid w:val="008C3C52"/>
    <w:rsid w:val="008C53FC"/>
    <w:rsid w:val="008C58DF"/>
    <w:rsid w:val="008C5FDC"/>
    <w:rsid w:val="008D1369"/>
    <w:rsid w:val="008D2C4C"/>
    <w:rsid w:val="008D4D4F"/>
    <w:rsid w:val="008D7C7B"/>
    <w:rsid w:val="008D7E0D"/>
    <w:rsid w:val="008D7EDB"/>
    <w:rsid w:val="008E113D"/>
    <w:rsid w:val="008E1829"/>
    <w:rsid w:val="008E1A61"/>
    <w:rsid w:val="008E2327"/>
    <w:rsid w:val="008E2D66"/>
    <w:rsid w:val="008E5077"/>
    <w:rsid w:val="008E63B6"/>
    <w:rsid w:val="008E64F0"/>
    <w:rsid w:val="008E6E85"/>
    <w:rsid w:val="008E6FF3"/>
    <w:rsid w:val="008E7050"/>
    <w:rsid w:val="008E7B05"/>
    <w:rsid w:val="008E7CC1"/>
    <w:rsid w:val="008F18ED"/>
    <w:rsid w:val="008F46C2"/>
    <w:rsid w:val="008F589F"/>
    <w:rsid w:val="008F63A8"/>
    <w:rsid w:val="008F7068"/>
    <w:rsid w:val="0090360E"/>
    <w:rsid w:val="0090383A"/>
    <w:rsid w:val="00903D37"/>
    <w:rsid w:val="009063AF"/>
    <w:rsid w:val="0090725A"/>
    <w:rsid w:val="0091055D"/>
    <w:rsid w:val="00911BEE"/>
    <w:rsid w:val="00912331"/>
    <w:rsid w:val="0091357D"/>
    <w:rsid w:val="00913A35"/>
    <w:rsid w:val="00914C61"/>
    <w:rsid w:val="00917CBA"/>
    <w:rsid w:val="00917D6F"/>
    <w:rsid w:val="0092073B"/>
    <w:rsid w:val="00920C8C"/>
    <w:rsid w:val="00921B1A"/>
    <w:rsid w:val="00921B7F"/>
    <w:rsid w:val="00921DDA"/>
    <w:rsid w:val="00922995"/>
    <w:rsid w:val="00922DE1"/>
    <w:rsid w:val="0092600D"/>
    <w:rsid w:val="00930345"/>
    <w:rsid w:val="0093039D"/>
    <w:rsid w:val="00931E4F"/>
    <w:rsid w:val="0093364D"/>
    <w:rsid w:val="0093503C"/>
    <w:rsid w:val="00936574"/>
    <w:rsid w:val="00936D1F"/>
    <w:rsid w:val="00937EE1"/>
    <w:rsid w:val="00940643"/>
    <w:rsid w:val="00940852"/>
    <w:rsid w:val="00943BCE"/>
    <w:rsid w:val="00944C83"/>
    <w:rsid w:val="009471D7"/>
    <w:rsid w:val="009508A0"/>
    <w:rsid w:val="00951664"/>
    <w:rsid w:val="00951750"/>
    <w:rsid w:val="00953FF0"/>
    <w:rsid w:val="009540D3"/>
    <w:rsid w:val="00954DCE"/>
    <w:rsid w:val="009602CB"/>
    <w:rsid w:val="00960346"/>
    <w:rsid w:val="009617D3"/>
    <w:rsid w:val="0096463B"/>
    <w:rsid w:val="0096489F"/>
    <w:rsid w:val="009671E2"/>
    <w:rsid w:val="00967460"/>
    <w:rsid w:val="00967869"/>
    <w:rsid w:val="0096796E"/>
    <w:rsid w:val="00971F54"/>
    <w:rsid w:val="009725C5"/>
    <w:rsid w:val="00972AEA"/>
    <w:rsid w:val="00972B4E"/>
    <w:rsid w:val="00973F40"/>
    <w:rsid w:val="00976609"/>
    <w:rsid w:val="00980240"/>
    <w:rsid w:val="00980900"/>
    <w:rsid w:val="009810AD"/>
    <w:rsid w:val="0098211F"/>
    <w:rsid w:val="00983C3D"/>
    <w:rsid w:val="00983EDC"/>
    <w:rsid w:val="00983EED"/>
    <w:rsid w:val="009849EF"/>
    <w:rsid w:val="009861F2"/>
    <w:rsid w:val="009866B1"/>
    <w:rsid w:val="00986B13"/>
    <w:rsid w:val="00986DB7"/>
    <w:rsid w:val="009934CF"/>
    <w:rsid w:val="00994396"/>
    <w:rsid w:val="00994FB1"/>
    <w:rsid w:val="009A02A1"/>
    <w:rsid w:val="009A0870"/>
    <w:rsid w:val="009A0D2D"/>
    <w:rsid w:val="009A0D75"/>
    <w:rsid w:val="009A306D"/>
    <w:rsid w:val="009A347A"/>
    <w:rsid w:val="009A3CBB"/>
    <w:rsid w:val="009A620E"/>
    <w:rsid w:val="009B4FD5"/>
    <w:rsid w:val="009B5EE3"/>
    <w:rsid w:val="009B6452"/>
    <w:rsid w:val="009B6A6F"/>
    <w:rsid w:val="009C0082"/>
    <w:rsid w:val="009C1AFE"/>
    <w:rsid w:val="009C3E33"/>
    <w:rsid w:val="009C5F24"/>
    <w:rsid w:val="009D048B"/>
    <w:rsid w:val="009D1B5D"/>
    <w:rsid w:val="009D1EF6"/>
    <w:rsid w:val="009D43FE"/>
    <w:rsid w:val="009D69C6"/>
    <w:rsid w:val="009D6DF1"/>
    <w:rsid w:val="009D6F70"/>
    <w:rsid w:val="009E0270"/>
    <w:rsid w:val="009E10E1"/>
    <w:rsid w:val="009E2A64"/>
    <w:rsid w:val="009E43E0"/>
    <w:rsid w:val="009E5419"/>
    <w:rsid w:val="009E5A6E"/>
    <w:rsid w:val="009E70E7"/>
    <w:rsid w:val="009E7110"/>
    <w:rsid w:val="009E7C77"/>
    <w:rsid w:val="009F25A8"/>
    <w:rsid w:val="009F40EC"/>
    <w:rsid w:val="009F46DC"/>
    <w:rsid w:val="009F65AF"/>
    <w:rsid w:val="009F710C"/>
    <w:rsid w:val="00A01C00"/>
    <w:rsid w:val="00A02488"/>
    <w:rsid w:val="00A02B1D"/>
    <w:rsid w:val="00A03A1B"/>
    <w:rsid w:val="00A0630A"/>
    <w:rsid w:val="00A06CC5"/>
    <w:rsid w:val="00A07253"/>
    <w:rsid w:val="00A10880"/>
    <w:rsid w:val="00A11CAD"/>
    <w:rsid w:val="00A1620D"/>
    <w:rsid w:val="00A16AC0"/>
    <w:rsid w:val="00A16DC1"/>
    <w:rsid w:val="00A174F2"/>
    <w:rsid w:val="00A1759C"/>
    <w:rsid w:val="00A216CF"/>
    <w:rsid w:val="00A23D31"/>
    <w:rsid w:val="00A24C9B"/>
    <w:rsid w:val="00A2622F"/>
    <w:rsid w:val="00A26ECD"/>
    <w:rsid w:val="00A27559"/>
    <w:rsid w:val="00A27D2B"/>
    <w:rsid w:val="00A301A7"/>
    <w:rsid w:val="00A30C34"/>
    <w:rsid w:val="00A30FD3"/>
    <w:rsid w:val="00A31344"/>
    <w:rsid w:val="00A34223"/>
    <w:rsid w:val="00A34F11"/>
    <w:rsid w:val="00A35E2F"/>
    <w:rsid w:val="00A36013"/>
    <w:rsid w:val="00A37891"/>
    <w:rsid w:val="00A40A51"/>
    <w:rsid w:val="00A415BA"/>
    <w:rsid w:val="00A4196B"/>
    <w:rsid w:val="00A4594F"/>
    <w:rsid w:val="00A4785A"/>
    <w:rsid w:val="00A47916"/>
    <w:rsid w:val="00A536DA"/>
    <w:rsid w:val="00A5406C"/>
    <w:rsid w:val="00A54801"/>
    <w:rsid w:val="00A5596D"/>
    <w:rsid w:val="00A56F39"/>
    <w:rsid w:val="00A571CD"/>
    <w:rsid w:val="00A57C3D"/>
    <w:rsid w:val="00A61CC0"/>
    <w:rsid w:val="00A6697B"/>
    <w:rsid w:val="00A70C90"/>
    <w:rsid w:val="00A71760"/>
    <w:rsid w:val="00A719AA"/>
    <w:rsid w:val="00A73309"/>
    <w:rsid w:val="00A73DE3"/>
    <w:rsid w:val="00A74C2D"/>
    <w:rsid w:val="00A76B34"/>
    <w:rsid w:val="00A83487"/>
    <w:rsid w:val="00A84365"/>
    <w:rsid w:val="00A84A8E"/>
    <w:rsid w:val="00A854FF"/>
    <w:rsid w:val="00A86E30"/>
    <w:rsid w:val="00A87035"/>
    <w:rsid w:val="00A8745D"/>
    <w:rsid w:val="00A908DA"/>
    <w:rsid w:val="00A90CAE"/>
    <w:rsid w:val="00A90F9B"/>
    <w:rsid w:val="00A92694"/>
    <w:rsid w:val="00A93072"/>
    <w:rsid w:val="00A95DF7"/>
    <w:rsid w:val="00A9629C"/>
    <w:rsid w:val="00A96942"/>
    <w:rsid w:val="00AA00D0"/>
    <w:rsid w:val="00AA0C7E"/>
    <w:rsid w:val="00AA2289"/>
    <w:rsid w:val="00AA23F7"/>
    <w:rsid w:val="00AA2EE6"/>
    <w:rsid w:val="00AA35D5"/>
    <w:rsid w:val="00AA417B"/>
    <w:rsid w:val="00AA533F"/>
    <w:rsid w:val="00AA5772"/>
    <w:rsid w:val="00AA5A86"/>
    <w:rsid w:val="00AA6727"/>
    <w:rsid w:val="00AA6A4B"/>
    <w:rsid w:val="00AA7F48"/>
    <w:rsid w:val="00AB010D"/>
    <w:rsid w:val="00AB0749"/>
    <w:rsid w:val="00AB1142"/>
    <w:rsid w:val="00AB3110"/>
    <w:rsid w:val="00AB477E"/>
    <w:rsid w:val="00AB76D8"/>
    <w:rsid w:val="00AB7E6A"/>
    <w:rsid w:val="00AC0C6B"/>
    <w:rsid w:val="00AC1B50"/>
    <w:rsid w:val="00AC1B61"/>
    <w:rsid w:val="00AC2C6E"/>
    <w:rsid w:val="00AC5EE6"/>
    <w:rsid w:val="00AC621A"/>
    <w:rsid w:val="00AD0D24"/>
    <w:rsid w:val="00AD1408"/>
    <w:rsid w:val="00AD1923"/>
    <w:rsid w:val="00AD2611"/>
    <w:rsid w:val="00AD3AC5"/>
    <w:rsid w:val="00AD3D57"/>
    <w:rsid w:val="00AD497C"/>
    <w:rsid w:val="00AD50F9"/>
    <w:rsid w:val="00AD557C"/>
    <w:rsid w:val="00AE0B4B"/>
    <w:rsid w:val="00AE47BF"/>
    <w:rsid w:val="00AE489D"/>
    <w:rsid w:val="00AE552E"/>
    <w:rsid w:val="00AE5FC9"/>
    <w:rsid w:val="00AE662A"/>
    <w:rsid w:val="00AE6E84"/>
    <w:rsid w:val="00AF0488"/>
    <w:rsid w:val="00AF0A77"/>
    <w:rsid w:val="00AF3B78"/>
    <w:rsid w:val="00AF4C29"/>
    <w:rsid w:val="00AF6432"/>
    <w:rsid w:val="00AF6DED"/>
    <w:rsid w:val="00AF79BD"/>
    <w:rsid w:val="00B01191"/>
    <w:rsid w:val="00B02D6D"/>
    <w:rsid w:val="00B07F12"/>
    <w:rsid w:val="00B07FE3"/>
    <w:rsid w:val="00B10BAE"/>
    <w:rsid w:val="00B10E40"/>
    <w:rsid w:val="00B11F4B"/>
    <w:rsid w:val="00B13775"/>
    <w:rsid w:val="00B14154"/>
    <w:rsid w:val="00B1415B"/>
    <w:rsid w:val="00B15278"/>
    <w:rsid w:val="00B210BA"/>
    <w:rsid w:val="00B222A2"/>
    <w:rsid w:val="00B234EC"/>
    <w:rsid w:val="00B274AE"/>
    <w:rsid w:val="00B274BF"/>
    <w:rsid w:val="00B31222"/>
    <w:rsid w:val="00B318C9"/>
    <w:rsid w:val="00B31FD5"/>
    <w:rsid w:val="00B31FDB"/>
    <w:rsid w:val="00B332CE"/>
    <w:rsid w:val="00B33C8D"/>
    <w:rsid w:val="00B35E01"/>
    <w:rsid w:val="00B40A89"/>
    <w:rsid w:val="00B40D9B"/>
    <w:rsid w:val="00B42C7F"/>
    <w:rsid w:val="00B42E81"/>
    <w:rsid w:val="00B4329D"/>
    <w:rsid w:val="00B45BEE"/>
    <w:rsid w:val="00B520F9"/>
    <w:rsid w:val="00B52812"/>
    <w:rsid w:val="00B5495A"/>
    <w:rsid w:val="00B54A60"/>
    <w:rsid w:val="00B551D4"/>
    <w:rsid w:val="00B577A3"/>
    <w:rsid w:val="00B604C9"/>
    <w:rsid w:val="00B6144B"/>
    <w:rsid w:val="00B6170F"/>
    <w:rsid w:val="00B61EC4"/>
    <w:rsid w:val="00B64641"/>
    <w:rsid w:val="00B6515C"/>
    <w:rsid w:val="00B65B11"/>
    <w:rsid w:val="00B7262F"/>
    <w:rsid w:val="00B727C5"/>
    <w:rsid w:val="00B73A44"/>
    <w:rsid w:val="00B73FD4"/>
    <w:rsid w:val="00B74E82"/>
    <w:rsid w:val="00B74FC5"/>
    <w:rsid w:val="00B75A6C"/>
    <w:rsid w:val="00B761BD"/>
    <w:rsid w:val="00B761EB"/>
    <w:rsid w:val="00B77553"/>
    <w:rsid w:val="00B82F2D"/>
    <w:rsid w:val="00B83E2A"/>
    <w:rsid w:val="00B83E38"/>
    <w:rsid w:val="00B85125"/>
    <w:rsid w:val="00B85DF3"/>
    <w:rsid w:val="00B86A5C"/>
    <w:rsid w:val="00B86C19"/>
    <w:rsid w:val="00B907AB"/>
    <w:rsid w:val="00B91884"/>
    <w:rsid w:val="00B92EDF"/>
    <w:rsid w:val="00B93510"/>
    <w:rsid w:val="00B93640"/>
    <w:rsid w:val="00B93E33"/>
    <w:rsid w:val="00B93FFB"/>
    <w:rsid w:val="00B954F3"/>
    <w:rsid w:val="00B95BCD"/>
    <w:rsid w:val="00B95CDC"/>
    <w:rsid w:val="00B95CE5"/>
    <w:rsid w:val="00B96107"/>
    <w:rsid w:val="00B9711B"/>
    <w:rsid w:val="00BA041D"/>
    <w:rsid w:val="00BA0D0B"/>
    <w:rsid w:val="00BA44F0"/>
    <w:rsid w:val="00BA4CE5"/>
    <w:rsid w:val="00BA6722"/>
    <w:rsid w:val="00BB089E"/>
    <w:rsid w:val="00BB375D"/>
    <w:rsid w:val="00BB49A0"/>
    <w:rsid w:val="00BB515F"/>
    <w:rsid w:val="00BB532B"/>
    <w:rsid w:val="00BC0924"/>
    <w:rsid w:val="00BC0933"/>
    <w:rsid w:val="00BC1723"/>
    <w:rsid w:val="00BC1FA5"/>
    <w:rsid w:val="00BC2A38"/>
    <w:rsid w:val="00BC2C0C"/>
    <w:rsid w:val="00BC5000"/>
    <w:rsid w:val="00BC732A"/>
    <w:rsid w:val="00BC758B"/>
    <w:rsid w:val="00BD241E"/>
    <w:rsid w:val="00BD2B09"/>
    <w:rsid w:val="00BD2EAC"/>
    <w:rsid w:val="00BD4BB3"/>
    <w:rsid w:val="00BD53F0"/>
    <w:rsid w:val="00BE17C6"/>
    <w:rsid w:val="00BE2BD3"/>
    <w:rsid w:val="00BE477C"/>
    <w:rsid w:val="00BE4843"/>
    <w:rsid w:val="00BE4865"/>
    <w:rsid w:val="00BE5595"/>
    <w:rsid w:val="00BE5B00"/>
    <w:rsid w:val="00BE5D79"/>
    <w:rsid w:val="00BE69BF"/>
    <w:rsid w:val="00BE725A"/>
    <w:rsid w:val="00BE73C1"/>
    <w:rsid w:val="00BE7430"/>
    <w:rsid w:val="00BE7990"/>
    <w:rsid w:val="00BE7B48"/>
    <w:rsid w:val="00BF3381"/>
    <w:rsid w:val="00BF5A59"/>
    <w:rsid w:val="00BF5E5E"/>
    <w:rsid w:val="00BF6654"/>
    <w:rsid w:val="00BF667D"/>
    <w:rsid w:val="00BF7DE1"/>
    <w:rsid w:val="00C02A0C"/>
    <w:rsid w:val="00C03031"/>
    <w:rsid w:val="00C03E7B"/>
    <w:rsid w:val="00C0627A"/>
    <w:rsid w:val="00C06DDD"/>
    <w:rsid w:val="00C07EC7"/>
    <w:rsid w:val="00C10FCF"/>
    <w:rsid w:val="00C12810"/>
    <w:rsid w:val="00C13904"/>
    <w:rsid w:val="00C13A08"/>
    <w:rsid w:val="00C13F34"/>
    <w:rsid w:val="00C14630"/>
    <w:rsid w:val="00C16B4B"/>
    <w:rsid w:val="00C17427"/>
    <w:rsid w:val="00C2070C"/>
    <w:rsid w:val="00C20C00"/>
    <w:rsid w:val="00C210FD"/>
    <w:rsid w:val="00C213E4"/>
    <w:rsid w:val="00C22901"/>
    <w:rsid w:val="00C25238"/>
    <w:rsid w:val="00C27D4D"/>
    <w:rsid w:val="00C305F2"/>
    <w:rsid w:val="00C318BF"/>
    <w:rsid w:val="00C3345C"/>
    <w:rsid w:val="00C35D85"/>
    <w:rsid w:val="00C407E5"/>
    <w:rsid w:val="00C423B6"/>
    <w:rsid w:val="00C42DAC"/>
    <w:rsid w:val="00C4342B"/>
    <w:rsid w:val="00C43B8C"/>
    <w:rsid w:val="00C43D2F"/>
    <w:rsid w:val="00C44089"/>
    <w:rsid w:val="00C459A9"/>
    <w:rsid w:val="00C466FA"/>
    <w:rsid w:val="00C477E7"/>
    <w:rsid w:val="00C47B14"/>
    <w:rsid w:val="00C502A5"/>
    <w:rsid w:val="00C521F7"/>
    <w:rsid w:val="00C53008"/>
    <w:rsid w:val="00C55151"/>
    <w:rsid w:val="00C5575D"/>
    <w:rsid w:val="00C558FF"/>
    <w:rsid w:val="00C560FA"/>
    <w:rsid w:val="00C56772"/>
    <w:rsid w:val="00C57FF9"/>
    <w:rsid w:val="00C60FA9"/>
    <w:rsid w:val="00C6241C"/>
    <w:rsid w:val="00C63CFD"/>
    <w:rsid w:val="00C64434"/>
    <w:rsid w:val="00C64A51"/>
    <w:rsid w:val="00C64B27"/>
    <w:rsid w:val="00C6585A"/>
    <w:rsid w:val="00C65A55"/>
    <w:rsid w:val="00C65C4D"/>
    <w:rsid w:val="00C66339"/>
    <w:rsid w:val="00C66399"/>
    <w:rsid w:val="00C67AA2"/>
    <w:rsid w:val="00C7063C"/>
    <w:rsid w:val="00C73C57"/>
    <w:rsid w:val="00C746D9"/>
    <w:rsid w:val="00C74779"/>
    <w:rsid w:val="00C74D43"/>
    <w:rsid w:val="00C75CA7"/>
    <w:rsid w:val="00C7683D"/>
    <w:rsid w:val="00C76D3D"/>
    <w:rsid w:val="00C80DBA"/>
    <w:rsid w:val="00C85DF7"/>
    <w:rsid w:val="00C86432"/>
    <w:rsid w:val="00C86FC6"/>
    <w:rsid w:val="00C901BB"/>
    <w:rsid w:val="00C90CD3"/>
    <w:rsid w:val="00C91CF5"/>
    <w:rsid w:val="00C92552"/>
    <w:rsid w:val="00C92A44"/>
    <w:rsid w:val="00C92C27"/>
    <w:rsid w:val="00C93889"/>
    <w:rsid w:val="00C93F1B"/>
    <w:rsid w:val="00C94AB7"/>
    <w:rsid w:val="00C96DFE"/>
    <w:rsid w:val="00C976D1"/>
    <w:rsid w:val="00CA308F"/>
    <w:rsid w:val="00CA71D4"/>
    <w:rsid w:val="00CB1DF0"/>
    <w:rsid w:val="00CB1E33"/>
    <w:rsid w:val="00CB5D29"/>
    <w:rsid w:val="00CB675A"/>
    <w:rsid w:val="00CB6EC8"/>
    <w:rsid w:val="00CB782B"/>
    <w:rsid w:val="00CC082B"/>
    <w:rsid w:val="00CC0E77"/>
    <w:rsid w:val="00CC2092"/>
    <w:rsid w:val="00CC285C"/>
    <w:rsid w:val="00CC5595"/>
    <w:rsid w:val="00CC5E76"/>
    <w:rsid w:val="00CD075E"/>
    <w:rsid w:val="00CD1770"/>
    <w:rsid w:val="00CD3A5D"/>
    <w:rsid w:val="00CD58D1"/>
    <w:rsid w:val="00CD5FD4"/>
    <w:rsid w:val="00CE0DCE"/>
    <w:rsid w:val="00CE1BC9"/>
    <w:rsid w:val="00CE2BDF"/>
    <w:rsid w:val="00CE33C1"/>
    <w:rsid w:val="00CE4DD6"/>
    <w:rsid w:val="00CE76FF"/>
    <w:rsid w:val="00CF016A"/>
    <w:rsid w:val="00CF1C7F"/>
    <w:rsid w:val="00CF1CF7"/>
    <w:rsid w:val="00CF1D23"/>
    <w:rsid w:val="00CF30EA"/>
    <w:rsid w:val="00CF4012"/>
    <w:rsid w:val="00CF43D5"/>
    <w:rsid w:val="00CF481C"/>
    <w:rsid w:val="00CF66B8"/>
    <w:rsid w:val="00CF70AD"/>
    <w:rsid w:val="00D010F2"/>
    <w:rsid w:val="00D01F75"/>
    <w:rsid w:val="00D02BC6"/>
    <w:rsid w:val="00D0310D"/>
    <w:rsid w:val="00D05803"/>
    <w:rsid w:val="00D05C7C"/>
    <w:rsid w:val="00D06456"/>
    <w:rsid w:val="00D06906"/>
    <w:rsid w:val="00D07742"/>
    <w:rsid w:val="00D1276A"/>
    <w:rsid w:val="00D14DB7"/>
    <w:rsid w:val="00D15128"/>
    <w:rsid w:val="00D15ED5"/>
    <w:rsid w:val="00D16656"/>
    <w:rsid w:val="00D200AB"/>
    <w:rsid w:val="00D2113B"/>
    <w:rsid w:val="00D2205C"/>
    <w:rsid w:val="00D3024E"/>
    <w:rsid w:val="00D3199C"/>
    <w:rsid w:val="00D31CD5"/>
    <w:rsid w:val="00D34402"/>
    <w:rsid w:val="00D348F7"/>
    <w:rsid w:val="00D3564E"/>
    <w:rsid w:val="00D35973"/>
    <w:rsid w:val="00D36EF4"/>
    <w:rsid w:val="00D371D0"/>
    <w:rsid w:val="00D4062A"/>
    <w:rsid w:val="00D40BC3"/>
    <w:rsid w:val="00D41A65"/>
    <w:rsid w:val="00D434EC"/>
    <w:rsid w:val="00D44E9D"/>
    <w:rsid w:val="00D45D35"/>
    <w:rsid w:val="00D472A7"/>
    <w:rsid w:val="00D51515"/>
    <w:rsid w:val="00D51FD1"/>
    <w:rsid w:val="00D52FD5"/>
    <w:rsid w:val="00D53C8B"/>
    <w:rsid w:val="00D5403F"/>
    <w:rsid w:val="00D54BD5"/>
    <w:rsid w:val="00D575F0"/>
    <w:rsid w:val="00D60578"/>
    <w:rsid w:val="00D61A0E"/>
    <w:rsid w:val="00D663DC"/>
    <w:rsid w:val="00D71CF9"/>
    <w:rsid w:val="00D7351E"/>
    <w:rsid w:val="00D7675E"/>
    <w:rsid w:val="00D80080"/>
    <w:rsid w:val="00D80F9D"/>
    <w:rsid w:val="00D80FFB"/>
    <w:rsid w:val="00D8111B"/>
    <w:rsid w:val="00D81BAE"/>
    <w:rsid w:val="00D8322C"/>
    <w:rsid w:val="00D84B17"/>
    <w:rsid w:val="00D8507D"/>
    <w:rsid w:val="00D86735"/>
    <w:rsid w:val="00D8718E"/>
    <w:rsid w:val="00D871FB"/>
    <w:rsid w:val="00D90C9D"/>
    <w:rsid w:val="00D90E57"/>
    <w:rsid w:val="00D91308"/>
    <w:rsid w:val="00D91910"/>
    <w:rsid w:val="00D91AA8"/>
    <w:rsid w:val="00D93767"/>
    <w:rsid w:val="00D944A6"/>
    <w:rsid w:val="00D94B96"/>
    <w:rsid w:val="00D95B5F"/>
    <w:rsid w:val="00D96D19"/>
    <w:rsid w:val="00D96FC3"/>
    <w:rsid w:val="00D976A0"/>
    <w:rsid w:val="00D9778D"/>
    <w:rsid w:val="00DA0839"/>
    <w:rsid w:val="00DA12C3"/>
    <w:rsid w:val="00DA22B5"/>
    <w:rsid w:val="00DA26FC"/>
    <w:rsid w:val="00DA3DB3"/>
    <w:rsid w:val="00DA3DEC"/>
    <w:rsid w:val="00DA495D"/>
    <w:rsid w:val="00DA4F15"/>
    <w:rsid w:val="00DA5DCA"/>
    <w:rsid w:val="00DA61C4"/>
    <w:rsid w:val="00DA7BA0"/>
    <w:rsid w:val="00DB42F5"/>
    <w:rsid w:val="00DB469A"/>
    <w:rsid w:val="00DB52C3"/>
    <w:rsid w:val="00DB5454"/>
    <w:rsid w:val="00DB5DA3"/>
    <w:rsid w:val="00DB6437"/>
    <w:rsid w:val="00DB7E5F"/>
    <w:rsid w:val="00DC10B0"/>
    <w:rsid w:val="00DC1594"/>
    <w:rsid w:val="00DC4BCD"/>
    <w:rsid w:val="00DD1107"/>
    <w:rsid w:val="00DD178F"/>
    <w:rsid w:val="00DD1FE4"/>
    <w:rsid w:val="00DD299C"/>
    <w:rsid w:val="00DD2F77"/>
    <w:rsid w:val="00DE1D9F"/>
    <w:rsid w:val="00DE2966"/>
    <w:rsid w:val="00DE40E0"/>
    <w:rsid w:val="00DE4107"/>
    <w:rsid w:val="00DE502E"/>
    <w:rsid w:val="00DE78EA"/>
    <w:rsid w:val="00DF0263"/>
    <w:rsid w:val="00DF0401"/>
    <w:rsid w:val="00DF04ED"/>
    <w:rsid w:val="00DF0B5E"/>
    <w:rsid w:val="00DF0ED5"/>
    <w:rsid w:val="00DF72D9"/>
    <w:rsid w:val="00DF7EC8"/>
    <w:rsid w:val="00E00802"/>
    <w:rsid w:val="00E01A5B"/>
    <w:rsid w:val="00E01B56"/>
    <w:rsid w:val="00E028ED"/>
    <w:rsid w:val="00E0499F"/>
    <w:rsid w:val="00E1046E"/>
    <w:rsid w:val="00E104F6"/>
    <w:rsid w:val="00E10748"/>
    <w:rsid w:val="00E119A4"/>
    <w:rsid w:val="00E11DD2"/>
    <w:rsid w:val="00E12F57"/>
    <w:rsid w:val="00E14282"/>
    <w:rsid w:val="00E156F2"/>
    <w:rsid w:val="00E20120"/>
    <w:rsid w:val="00E2250E"/>
    <w:rsid w:val="00E24BF5"/>
    <w:rsid w:val="00E27B74"/>
    <w:rsid w:val="00E27DDF"/>
    <w:rsid w:val="00E27E01"/>
    <w:rsid w:val="00E30A90"/>
    <w:rsid w:val="00E3133A"/>
    <w:rsid w:val="00E3174A"/>
    <w:rsid w:val="00E32DBA"/>
    <w:rsid w:val="00E36EF8"/>
    <w:rsid w:val="00E37A00"/>
    <w:rsid w:val="00E37BA3"/>
    <w:rsid w:val="00E43469"/>
    <w:rsid w:val="00E4369C"/>
    <w:rsid w:val="00E43A0F"/>
    <w:rsid w:val="00E445DA"/>
    <w:rsid w:val="00E44830"/>
    <w:rsid w:val="00E45379"/>
    <w:rsid w:val="00E46321"/>
    <w:rsid w:val="00E465CB"/>
    <w:rsid w:val="00E47C0D"/>
    <w:rsid w:val="00E47EFE"/>
    <w:rsid w:val="00E50B22"/>
    <w:rsid w:val="00E51E18"/>
    <w:rsid w:val="00E52B21"/>
    <w:rsid w:val="00E533BD"/>
    <w:rsid w:val="00E53706"/>
    <w:rsid w:val="00E54283"/>
    <w:rsid w:val="00E57CE2"/>
    <w:rsid w:val="00E60C16"/>
    <w:rsid w:val="00E617BD"/>
    <w:rsid w:val="00E61E05"/>
    <w:rsid w:val="00E64BD9"/>
    <w:rsid w:val="00E6519C"/>
    <w:rsid w:val="00E660F2"/>
    <w:rsid w:val="00E66183"/>
    <w:rsid w:val="00E67E50"/>
    <w:rsid w:val="00E70445"/>
    <w:rsid w:val="00E705B4"/>
    <w:rsid w:val="00E72967"/>
    <w:rsid w:val="00E74741"/>
    <w:rsid w:val="00E74F2A"/>
    <w:rsid w:val="00E75660"/>
    <w:rsid w:val="00E76313"/>
    <w:rsid w:val="00E805F9"/>
    <w:rsid w:val="00E80B53"/>
    <w:rsid w:val="00E8131A"/>
    <w:rsid w:val="00E8155D"/>
    <w:rsid w:val="00E8218F"/>
    <w:rsid w:val="00E84AD7"/>
    <w:rsid w:val="00E85CC0"/>
    <w:rsid w:val="00E87BE8"/>
    <w:rsid w:val="00E94C05"/>
    <w:rsid w:val="00E96E1A"/>
    <w:rsid w:val="00EA0E04"/>
    <w:rsid w:val="00EA220D"/>
    <w:rsid w:val="00EA3156"/>
    <w:rsid w:val="00EA40A2"/>
    <w:rsid w:val="00EA4CD5"/>
    <w:rsid w:val="00EA5D2C"/>
    <w:rsid w:val="00EA5D8E"/>
    <w:rsid w:val="00EB07CF"/>
    <w:rsid w:val="00EB3169"/>
    <w:rsid w:val="00EB3433"/>
    <w:rsid w:val="00EB3B88"/>
    <w:rsid w:val="00EB7082"/>
    <w:rsid w:val="00EC0C14"/>
    <w:rsid w:val="00EC233A"/>
    <w:rsid w:val="00EC2B42"/>
    <w:rsid w:val="00EC3B8F"/>
    <w:rsid w:val="00EC47A4"/>
    <w:rsid w:val="00EC5334"/>
    <w:rsid w:val="00EC5CA0"/>
    <w:rsid w:val="00EC693D"/>
    <w:rsid w:val="00EC7372"/>
    <w:rsid w:val="00EC74F7"/>
    <w:rsid w:val="00ED17FF"/>
    <w:rsid w:val="00ED19D1"/>
    <w:rsid w:val="00ED2AC0"/>
    <w:rsid w:val="00ED30E8"/>
    <w:rsid w:val="00ED3B69"/>
    <w:rsid w:val="00ED3ECA"/>
    <w:rsid w:val="00ED3F39"/>
    <w:rsid w:val="00ED63AE"/>
    <w:rsid w:val="00ED6CD1"/>
    <w:rsid w:val="00ED7A42"/>
    <w:rsid w:val="00EE1B2E"/>
    <w:rsid w:val="00EE3AD3"/>
    <w:rsid w:val="00EE3F4E"/>
    <w:rsid w:val="00EE5F2E"/>
    <w:rsid w:val="00EF1B41"/>
    <w:rsid w:val="00EF2C2D"/>
    <w:rsid w:val="00EF3B05"/>
    <w:rsid w:val="00EF3E31"/>
    <w:rsid w:val="00EF4068"/>
    <w:rsid w:val="00EF4A64"/>
    <w:rsid w:val="00EF550D"/>
    <w:rsid w:val="00F0024C"/>
    <w:rsid w:val="00F02171"/>
    <w:rsid w:val="00F033EF"/>
    <w:rsid w:val="00F03B07"/>
    <w:rsid w:val="00F05FB0"/>
    <w:rsid w:val="00F061A6"/>
    <w:rsid w:val="00F0710C"/>
    <w:rsid w:val="00F11AB3"/>
    <w:rsid w:val="00F1338D"/>
    <w:rsid w:val="00F14017"/>
    <w:rsid w:val="00F1684C"/>
    <w:rsid w:val="00F17951"/>
    <w:rsid w:val="00F20633"/>
    <w:rsid w:val="00F22D3A"/>
    <w:rsid w:val="00F23B42"/>
    <w:rsid w:val="00F2475F"/>
    <w:rsid w:val="00F25CFE"/>
    <w:rsid w:val="00F31CC6"/>
    <w:rsid w:val="00F328DF"/>
    <w:rsid w:val="00F330AC"/>
    <w:rsid w:val="00F35243"/>
    <w:rsid w:val="00F36E9F"/>
    <w:rsid w:val="00F40C84"/>
    <w:rsid w:val="00F4167A"/>
    <w:rsid w:val="00F41B19"/>
    <w:rsid w:val="00F43E6E"/>
    <w:rsid w:val="00F43EBF"/>
    <w:rsid w:val="00F44423"/>
    <w:rsid w:val="00F47692"/>
    <w:rsid w:val="00F50BE6"/>
    <w:rsid w:val="00F51236"/>
    <w:rsid w:val="00F5374C"/>
    <w:rsid w:val="00F541B8"/>
    <w:rsid w:val="00F548E8"/>
    <w:rsid w:val="00F56B6D"/>
    <w:rsid w:val="00F56CC2"/>
    <w:rsid w:val="00F5755A"/>
    <w:rsid w:val="00F60BC0"/>
    <w:rsid w:val="00F61B7F"/>
    <w:rsid w:val="00F62370"/>
    <w:rsid w:val="00F628D3"/>
    <w:rsid w:val="00F62EF2"/>
    <w:rsid w:val="00F6497E"/>
    <w:rsid w:val="00F65D7F"/>
    <w:rsid w:val="00F677E2"/>
    <w:rsid w:val="00F67F79"/>
    <w:rsid w:val="00F717E6"/>
    <w:rsid w:val="00F73751"/>
    <w:rsid w:val="00F75EAD"/>
    <w:rsid w:val="00F77154"/>
    <w:rsid w:val="00F77C3B"/>
    <w:rsid w:val="00F80F33"/>
    <w:rsid w:val="00F82F63"/>
    <w:rsid w:val="00F846D6"/>
    <w:rsid w:val="00F871D7"/>
    <w:rsid w:val="00F91539"/>
    <w:rsid w:val="00F9173A"/>
    <w:rsid w:val="00F91800"/>
    <w:rsid w:val="00F94E99"/>
    <w:rsid w:val="00F9533E"/>
    <w:rsid w:val="00F9650A"/>
    <w:rsid w:val="00F967C7"/>
    <w:rsid w:val="00FA03B1"/>
    <w:rsid w:val="00FA0437"/>
    <w:rsid w:val="00FA233F"/>
    <w:rsid w:val="00FA2E05"/>
    <w:rsid w:val="00FA3DF0"/>
    <w:rsid w:val="00FA7D57"/>
    <w:rsid w:val="00FB0008"/>
    <w:rsid w:val="00FB071C"/>
    <w:rsid w:val="00FB1ACE"/>
    <w:rsid w:val="00FB3EA0"/>
    <w:rsid w:val="00FB55F4"/>
    <w:rsid w:val="00FB58D8"/>
    <w:rsid w:val="00FB6631"/>
    <w:rsid w:val="00FB7140"/>
    <w:rsid w:val="00FC0B63"/>
    <w:rsid w:val="00FC2209"/>
    <w:rsid w:val="00FC7531"/>
    <w:rsid w:val="00FC7EAA"/>
    <w:rsid w:val="00FD4FA5"/>
    <w:rsid w:val="00FD5166"/>
    <w:rsid w:val="00FD59CC"/>
    <w:rsid w:val="00FD758C"/>
    <w:rsid w:val="00FE57D7"/>
    <w:rsid w:val="00FF05B9"/>
    <w:rsid w:val="00FF0EB1"/>
    <w:rsid w:val="00FF1C69"/>
    <w:rsid w:val="00FF456A"/>
    <w:rsid w:val="00FF46FD"/>
    <w:rsid w:val="00FF51B6"/>
    <w:rsid w:val="00FF6204"/>
    <w:rsid w:val="00FF634D"/>
    <w:rsid w:val="00FF75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3620F"/>
  <w15:docId w15:val="{54D1C274-7E37-4ACD-AB18-0D516547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5C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f.gob.mx/nota_detalle.php?codigo=5492254&amp;fecha=28/07/20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4A54-0534-4565-B56E-231CF0B3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49</Pages>
  <Words>11101</Words>
  <Characters>61057</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12</cp:revision>
  <cp:lastPrinted>2019-07-10T16:39:00Z</cp:lastPrinted>
  <dcterms:created xsi:type="dcterms:W3CDTF">2019-11-20T20:11:00Z</dcterms:created>
  <dcterms:modified xsi:type="dcterms:W3CDTF">2019-12-20T19:26:00Z</dcterms:modified>
</cp:coreProperties>
</file>