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1E525A"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1E525A">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1E525A">
        <w:rPr>
          <w:rFonts w:ascii="Palatino Linotype" w:hAnsi="Palatino Linotype"/>
          <w:sz w:val="24"/>
          <w:szCs w:val="24"/>
        </w:rPr>
        <w:t xml:space="preserve">de fecha </w:t>
      </w:r>
      <w:r w:rsidR="00EA389B" w:rsidRPr="001E525A">
        <w:rPr>
          <w:rFonts w:ascii="Palatino Linotype" w:hAnsi="Palatino Linotype"/>
          <w:sz w:val="24"/>
          <w:szCs w:val="24"/>
        </w:rPr>
        <w:t>seis</w:t>
      </w:r>
      <w:r w:rsidR="00CC3949" w:rsidRPr="001E525A">
        <w:rPr>
          <w:rFonts w:ascii="Palatino Linotype" w:hAnsi="Palatino Linotype"/>
          <w:sz w:val="24"/>
          <w:szCs w:val="24"/>
        </w:rPr>
        <w:t xml:space="preserve"> de </w:t>
      </w:r>
      <w:r w:rsidR="00EA389B" w:rsidRPr="001E525A">
        <w:rPr>
          <w:rFonts w:ascii="Palatino Linotype" w:hAnsi="Palatino Linotype"/>
          <w:sz w:val="24"/>
          <w:szCs w:val="24"/>
        </w:rPr>
        <w:t>noviembre</w:t>
      </w:r>
      <w:r w:rsidR="0026453E" w:rsidRPr="001E525A">
        <w:rPr>
          <w:rFonts w:ascii="Palatino Linotype" w:hAnsi="Palatino Linotype"/>
          <w:sz w:val="24"/>
          <w:szCs w:val="24"/>
        </w:rPr>
        <w:t xml:space="preserve"> d</w:t>
      </w:r>
      <w:r w:rsidR="00CC3949" w:rsidRPr="001E525A">
        <w:rPr>
          <w:rFonts w:ascii="Palatino Linotype" w:hAnsi="Palatino Linotype"/>
          <w:sz w:val="24"/>
          <w:szCs w:val="24"/>
        </w:rPr>
        <w:t>e dos mil diecinueve.</w:t>
      </w:r>
    </w:p>
    <w:p w:rsidR="008C60D3" w:rsidRPr="001E525A"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1E525A" w:rsidRDefault="00225926" w:rsidP="00225926">
      <w:pPr>
        <w:spacing w:line="360" w:lineRule="auto"/>
        <w:jc w:val="both"/>
        <w:rPr>
          <w:rFonts w:ascii="Palatino Linotype" w:eastAsia="Times New Roman" w:hAnsi="Palatino Linotype" w:cs="Arial"/>
          <w:sz w:val="24"/>
          <w:szCs w:val="24"/>
          <w:lang w:val="es-ES" w:eastAsia="es-ES"/>
        </w:rPr>
      </w:pPr>
      <w:r w:rsidRPr="001E525A">
        <w:rPr>
          <w:rFonts w:ascii="Palatino Linotype" w:eastAsia="Times New Roman" w:hAnsi="Palatino Linotype" w:cs="Times New Roman"/>
          <w:sz w:val="24"/>
          <w:szCs w:val="24"/>
          <w:lang w:val="es-ES" w:eastAsia="es-ES"/>
        </w:rPr>
        <w:t xml:space="preserve">VISTO el expediente formado con motivo del recurso de revisión </w:t>
      </w:r>
      <w:r w:rsidRPr="001E525A">
        <w:rPr>
          <w:rFonts w:ascii="Palatino Linotype" w:eastAsia="Times New Roman" w:hAnsi="Palatino Linotype" w:cs="Times New Roman"/>
          <w:b/>
          <w:lang w:val="es-ES" w:eastAsia="es-ES"/>
        </w:rPr>
        <w:t>0</w:t>
      </w:r>
      <w:r w:rsidR="0051617B" w:rsidRPr="001E525A">
        <w:rPr>
          <w:rFonts w:ascii="Palatino Linotype" w:eastAsia="Times New Roman" w:hAnsi="Palatino Linotype" w:cs="Times New Roman"/>
          <w:b/>
          <w:lang w:val="es-ES" w:eastAsia="es-ES"/>
        </w:rPr>
        <w:t>5</w:t>
      </w:r>
      <w:r w:rsidR="000543FE" w:rsidRPr="001E525A">
        <w:rPr>
          <w:rFonts w:ascii="Palatino Linotype" w:eastAsia="Times New Roman" w:hAnsi="Palatino Linotype" w:cs="Times New Roman"/>
          <w:b/>
          <w:lang w:val="es-ES" w:eastAsia="es-ES"/>
        </w:rPr>
        <w:t>92</w:t>
      </w:r>
      <w:r w:rsidR="00D531E1" w:rsidRPr="001E525A">
        <w:rPr>
          <w:rFonts w:ascii="Palatino Linotype" w:eastAsia="Times New Roman" w:hAnsi="Palatino Linotype" w:cs="Times New Roman"/>
          <w:b/>
          <w:lang w:val="es-ES" w:eastAsia="es-ES"/>
        </w:rPr>
        <w:t>2</w:t>
      </w:r>
      <w:r w:rsidRPr="001E525A">
        <w:rPr>
          <w:rFonts w:ascii="Palatino Linotype" w:eastAsia="Times New Roman" w:hAnsi="Palatino Linotype" w:cs="Times New Roman"/>
          <w:b/>
          <w:lang w:val="es-ES" w:eastAsia="es-ES"/>
        </w:rPr>
        <w:t>/INFOEM/IP/RR/2019</w:t>
      </w:r>
      <w:r w:rsidR="00D531E1" w:rsidRPr="001E525A">
        <w:rPr>
          <w:rFonts w:ascii="Palatino Linotype" w:eastAsia="Times New Roman" w:hAnsi="Palatino Linotype" w:cs="Times New Roman"/>
          <w:b/>
          <w:lang w:val="es-ES" w:eastAsia="es-ES"/>
        </w:rPr>
        <w:t xml:space="preserve">, </w:t>
      </w:r>
      <w:r w:rsidRPr="001E525A">
        <w:rPr>
          <w:rFonts w:ascii="Palatino Linotype" w:eastAsia="Times New Roman" w:hAnsi="Palatino Linotype" w:cs="Times New Roman"/>
          <w:sz w:val="24"/>
          <w:szCs w:val="24"/>
          <w:lang w:val="es-ES" w:eastAsia="es-ES"/>
        </w:rPr>
        <w:t>interpuesto</w:t>
      </w:r>
      <w:r w:rsidR="000543FE" w:rsidRPr="001E525A">
        <w:rPr>
          <w:rFonts w:ascii="Palatino Linotype" w:eastAsia="Times New Roman" w:hAnsi="Palatino Linotype" w:cs="Times New Roman"/>
          <w:sz w:val="24"/>
          <w:szCs w:val="24"/>
          <w:lang w:val="es-ES" w:eastAsia="es-ES"/>
        </w:rPr>
        <w:t xml:space="preserve"> por el </w:t>
      </w:r>
      <w:r w:rsidR="000543FE" w:rsidRPr="001E525A">
        <w:rPr>
          <w:rFonts w:ascii="Palatino Linotype" w:eastAsia="Times New Roman" w:hAnsi="Palatino Linotype" w:cs="Times New Roman"/>
          <w:b/>
          <w:sz w:val="24"/>
          <w:szCs w:val="24"/>
          <w:lang w:val="es-ES" w:eastAsia="es-ES"/>
        </w:rPr>
        <w:t>C.</w:t>
      </w:r>
      <w:r w:rsidR="00D531E1" w:rsidRPr="001E525A">
        <w:rPr>
          <w:rFonts w:ascii="Palatino Linotype" w:eastAsia="Times New Roman" w:hAnsi="Palatino Linotype" w:cs="Times New Roman"/>
          <w:sz w:val="24"/>
          <w:szCs w:val="24"/>
          <w:lang w:val="es-ES" w:eastAsia="es-ES"/>
        </w:rPr>
        <w:t xml:space="preserve"> </w:t>
      </w:r>
      <w:r w:rsidR="001D4241">
        <w:rPr>
          <w:rFonts w:ascii="Palatino Linotype" w:eastAsia="Times New Roman" w:hAnsi="Palatino Linotype" w:cs="Times New Roman"/>
          <w:b/>
          <w:color w:val="808080" w:themeColor="background1" w:themeShade="80"/>
          <w:lang w:val="es-ES_tradnl" w:eastAsia="es-ES"/>
        </w:rPr>
        <w:t>xxxx xxxxxxxx xxxxx xxxxx</w:t>
      </w:r>
      <w:bookmarkStart w:id="0" w:name="_GoBack"/>
      <w:bookmarkEnd w:id="0"/>
      <w:r w:rsidRPr="001E525A">
        <w:rPr>
          <w:rFonts w:ascii="Palatino Linotype" w:eastAsia="Times New Roman" w:hAnsi="Palatino Linotype" w:cs="Times New Roman"/>
          <w:b/>
          <w:sz w:val="24"/>
          <w:szCs w:val="24"/>
          <w:lang w:val="es-ES" w:eastAsia="es-ES"/>
        </w:rPr>
        <w:t>,</w:t>
      </w:r>
      <w:r w:rsidRPr="001E525A">
        <w:rPr>
          <w:rFonts w:ascii="Palatino Linotype" w:eastAsia="Times New Roman" w:hAnsi="Palatino Linotype" w:cs="Times New Roman"/>
          <w:sz w:val="24"/>
          <w:szCs w:val="24"/>
          <w:lang w:val="es-ES" w:eastAsia="es-ES"/>
        </w:rPr>
        <w:t xml:space="preserve"> en lo sucesivo</w:t>
      </w:r>
      <w:r w:rsidR="00977D04" w:rsidRPr="001E525A">
        <w:rPr>
          <w:rFonts w:ascii="Palatino Linotype" w:eastAsia="Times New Roman" w:hAnsi="Palatino Linotype" w:cs="Times New Roman"/>
          <w:sz w:val="24"/>
          <w:szCs w:val="24"/>
          <w:lang w:val="es-ES" w:eastAsia="es-ES"/>
        </w:rPr>
        <w:t xml:space="preserve"> se le denominará</w:t>
      </w:r>
      <w:r w:rsidR="00D531E1" w:rsidRPr="001E525A">
        <w:rPr>
          <w:rFonts w:ascii="Palatino Linotype" w:eastAsia="Times New Roman" w:hAnsi="Palatino Linotype" w:cs="Times New Roman"/>
          <w:sz w:val="24"/>
          <w:szCs w:val="24"/>
          <w:lang w:val="es-ES" w:eastAsia="es-ES"/>
        </w:rPr>
        <w:t xml:space="preserve"> como</w:t>
      </w:r>
      <w:r w:rsidRPr="001E525A">
        <w:rPr>
          <w:rFonts w:ascii="Palatino Linotype" w:eastAsia="Times New Roman" w:hAnsi="Palatino Linotype" w:cs="Times New Roman"/>
          <w:sz w:val="24"/>
          <w:szCs w:val="24"/>
          <w:lang w:val="es-ES" w:eastAsia="es-ES"/>
        </w:rPr>
        <w:t xml:space="preserve"> </w:t>
      </w:r>
      <w:r w:rsidR="00C849DC" w:rsidRPr="001E525A">
        <w:rPr>
          <w:rFonts w:ascii="Palatino Linotype" w:eastAsia="Times New Roman" w:hAnsi="Palatino Linotype" w:cs="Times New Roman"/>
          <w:b/>
          <w:sz w:val="24"/>
          <w:szCs w:val="24"/>
          <w:lang w:val="es-ES" w:eastAsia="es-ES"/>
        </w:rPr>
        <w:t>EL</w:t>
      </w:r>
      <w:r w:rsidRPr="001E525A">
        <w:rPr>
          <w:rFonts w:ascii="Palatino Linotype" w:eastAsia="Times New Roman" w:hAnsi="Palatino Linotype" w:cs="Times New Roman"/>
          <w:b/>
          <w:sz w:val="24"/>
          <w:szCs w:val="24"/>
          <w:lang w:val="es-ES" w:eastAsia="es-ES"/>
        </w:rPr>
        <w:t xml:space="preserve"> RECURRENTE,</w:t>
      </w:r>
      <w:r w:rsidRPr="001E525A">
        <w:rPr>
          <w:rFonts w:ascii="Palatino Linotype" w:eastAsia="Times New Roman" w:hAnsi="Palatino Linotype" w:cs="Times New Roman"/>
          <w:sz w:val="24"/>
          <w:szCs w:val="24"/>
          <w:lang w:val="es-ES" w:eastAsia="es-ES"/>
        </w:rPr>
        <w:t xml:space="preserve"> </w:t>
      </w:r>
      <w:r w:rsidRPr="001E525A">
        <w:rPr>
          <w:rFonts w:ascii="Palatino Linotype" w:eastAsia="Times New Roman" w:hAnsi="Palatino Linotype" w:cs="Arial"/>
          <w:sz w:val="24"/>
          <w:szCs w:val="24"/>
          <w:lang w:val="es-ES" w:eastAsia="es-ES"/>
        </w:rPr>
        <w:t>en contra de la</w:t>
      </w:r>
      <w:r w:rsidR="000543FE" w:rsidRPr="001E525A">
        <w:rPr>
          <w:rFonts w:ascii="Palatino Linotype" w:eastAsia="Times New Roman" w:hAnsi="Palatino Linotype" w:cs="Arial"/>
          <w:sz w:val="24"/>
          <w:szCs w:val="24"/>
          <w:lang w:val="es-ES" w:eastAsia="es-ES"/>
        </w:rPr>
        <w:t xml:space="preserve"> falta de</w:t>
      </w:r>
      <w:r w:rsidRPr="001E525A">
        <w:rPr>
          <w:rFonts w:ascii="Palatino Linotype" w:eastAsia="Times New Roman" w:hAnsi="Palatino Linotype" w:cs="Arial"/>
          <w:sz w:val="24"/>
          <w:szCs w:val="24"/>
          <w:lang w:val="es-ES" w:eastAsia="es-ES"/>
        </w:rPr>
        <w:t xml:space="preserve"> respuesta del </w:t>
      </w:r>
      <w:r w:rsidR="000543FE" w:rsidRPr="001E525A">
        <w:rPr>
          <w:rFonts w:ascii="Palatino Linotype" w:eastAsia="Times New Roman" w:hAnsi="Palatino Linotype" w:cs="Times New Roman"/>
          <w:b/>
          <w:sz w:val="24"/>
          <w:szCs w:val="24"/>
          <w:lang w:val="es-ES_tradnl" w:eastAsia="es-ES"/>
        </w:rPr>
        <w:t>Ayuntamiento de Tianguistenco</w:t>
      </w:r>
      <w:r w:rsidRPr="001E525A">
        <w:rPr>
          <w:rFonts w:ascii="Palatino Linotype" w:eastAsia="Times New Roman" w:hAnsi="Palatino Linotype" w:cs="Arial"/>
          <w:b/>
          <w:sz w:val="24"/>
          <w:szCs w:val="24"/>
          <w:lang w:val="es-ES" w:eastAsia="es-ES"/>
        </w:rPr>
        <w:t xml:space="preserve">, </w:t>
      </w:r>
      <w:r w:rsidRPr="001E525A">
        <w:rPr>
          <w:rFonts w:ascii="Palatino Linotype" w:eastAsia="Times New Roman" w:hAnsi="Palatino Linotype" w:cs="Arial"/>
          <w:sz w:val="24"/>
          <w:szCs w:val="24"/>
          <w:lang w:val="es-ES" w:eastAsia="es-ES"/>
        </w:rPr>
        <w:t xml:space="preserve">en lo sucesivo </w:t>
      </w:r>
      <w:r w:rsidRPr="001E525A">
        <w:rPr>
          <w:rFonts w:ascii="Palatino Linotype" w:eastAsia="Times New Roman" w:hAnsi="Palatino Linotype" w:cs="Arial"/>
          <w:b/>
          <w:sz w:val="24"/>
          <w:szCs w:val="24"/>
          <w:lang w:val="es-ES" w:eastAsia="es-ES"/>
        </w:rPr>
        <w:t xml:space="preserve">EL SUJETO OBLIGADO, </w:t>
      </w:r>
      <w:r w:rsidRPr="001E525A">
        <w:rPr>
          <w:rFonts w:ascii="Palatino Linotype" w:eastAsia="Times New Roman" w:hAnsi="Palatino Linotype" w:cs="Arial"/>
          <w:sz w:val="24"/>
          <w:szCs w:val="24"/>
          <w:lang w:val="es-ES" w:eastAsia="es-ES"/>
        </w:rPr>
        <w:t>se procede a dictar la presente resolución con base en lo siguiente:</w:t>
      </w:r>
    </w:p>
    <w:p w:rsidR="00866279" w:rsidRPr="001E525A" w:rsidRDefault="00866279" w:rsidP="00866279">
      <w:pPr>
        <w:spacing w:line="360" w:lineRule="auto"/>
        <w:jc w:val="center"/>
        <w:rPr>
          <w:rFonts w:ascii="Palatino Linotype" w:eastAsia="Times New Roman" w:hAnsi="Palatino Linotype" w:cs="Arial"/>
          <w:b/>
          <w:sz w:val="28"/>
          <w:szCs w:val="28"/>
          <w:lang w:val="es-ES" w:eastAsia="es-ES"/>
        </w:rPr>
      </w:pPr>
      <w:r w:rsidRPr="001E525A">
        <w:rPr>
          <w:rFonts w:ascii="Palatino Linotype" w:eastAsia="Times New Roman" w:hAnsi="Palatino Linotype" w:cs="Arial"/>
          <w:b/>
          <w:sz w:val="28"/>
          <w:szCs w:val="28"/>
          <w:lang w:val="es-ES" w:eastAsia="es-ES"/>
        </w:rPr>
        <w:t>R E S U L T A N D O</w:t>
      </w:r>
    </w:p>
    <w:p w:rsidR="00866279" w:rsidRPr="001E525A" w:rsidRDefault="00866279" w:rsidP="00225926">
      <w:pPr>
        <w:spacing w:line="360" w:lineRule="auto"/>
        <w:jc w:val="both"/>
        <w:rPr>
          <w:rFonts w:ascii="Palatino Linotype" w:eastAsia="Times New Roman" w:hAnsi="Palatino Linotype" w:cs="Arial"/>
          <w:sz w:val="24"/>
          <w:szCs w:val="24"/>
          <w:lang w:val="es-ES" w:eastAsia="es-ES"/>
        </w:rPr>
      </w:pPr>
      <w:r w:rsidRPr="001E525A">
        <w:rPr>
          <w:rFonts w:ascii="Palatino Linotype" w:eastAsia="Times New Roman" w:hAnsi="Palatino Linotype" w:cs="Arial"/>
          <w:b/>
          <w:sz w:val="28"/>
          <w:szCs w:val="28"/>
          <w:lang w:val="es-ES" w:eastAsia="es-ES"/>
        </w:rPr>
        <w:t>I.</w:t>
      </w:r>
      <w:r w:rsidRPr="001E525A">
        <w:rPr>
          <w:rFonts w:ascii="Palatino Linotype" w:eastAsia="Times New Roman" w:hAnsi="Palatino Linotype" w:cs="Arial"/>
          <w:b/>
          <w:sz w:val="24"/>
          <w:szCs w:val="24"/>
          <w:lang w:val="es-ES" w:eastAsia="es-ES"/>
        </w:rPr>
        <w:t xml:space="preserve"> </w:t>
      </w:r>
      <w:r w:rsidR="00CE599E" w:rsidRPr="001E525A">
        <w:rPr>
          <w:rFonts w:ascii="Palatino Linotype" w:eastAsia="Times New Roman" w:hAnsi="Palatino Linotype" w:cs="Arial"/>
          <w:sz w:val="24"/>
          <w:szCs w:val="24"/>
          <w:lang w:val="es-ES" w:eastAsia="es-ES"/>
        </w:rPr>
        <w:t xml:space="preserve">En fecha </w:t>
      </w:r>
      <w:r w:rsidR="000543FE" w:rsidRPr="001E525A">
        <w:rPr>
          <w:rFonts w:ascii="Palatino Linotype" w:eastAsia="Times New Roman" w:hAnsi="Palatino Linotype" w:cs="Arial"/>
          <w:sz w:val="24"/>
          <w:szCs w:val="24"/>
          <w:lang w:val="es-ES" w:eastAsia="es-ES"/>
        </w:rPr>
        <w:t>veinti</w:t>
      </w:r>
      <w:r w:rsidR="00D531E1" w:rsidRPr="001E525A">
        <w:rPr>
          <w:rFonts w:ascii="Palatino Linotype" w:eastAsia="Times New Roman" w:hAnsi="Palatino Linotype" w:cs="Arial"/>
          <w:sz w:val="24"/>
          <w:szCs w:val="24"/>
          <w:lang w:val="es-ES" w:eastAsia="es-ES"/>
        </w:rPr>
        <w:t>siete</w:t>
      </w:r>
      <w:r w:rsidR="00CE599E" w:rsidRPr="001E525A">
        <w:rPr>
          <w:rFonts w:ascii="Palatino Linotype" w:eastAsia="Times New Roman" w:hAnsi="Palatino Linotype" w:cs="Arial"/>
          <w:sz w:val="24"/>
          <w:szCs w:val="24"/>
          <w:lang w:val="es-ES" w:eastAsia="es-ES"/>
        </w:rPr>
        <w:t xml:space="preserve"> de </w:t>
      </w:r>
      <w:r w:rsidR="001A1113" w:rsidRPr="001E525A">
        <w:rPr>
          <w:rFonts w:ascii="Palatino Linotype" w:eastAsia="Times New Roman" w:hAnsi="Palatino Linotype" w:cs="Arial"/>
          <w:sz w:val="24"/>
          <w:szCs w:val="24"/>
          <w:lang w:val="es-ES" w:eastAsia="es-ES"/>
        </w:rPr>
        <w:t>mayo</w:t>
      </w:r>
      <w:r w:rsidR="00CE599E" w:rsidRPr="001E525A">
        <w:rPr>
          <w:rFonts w:ascii="Palatino Linotype" w:eastAsia="Times New Roman" w:hAnsi="Palatino Linotype" w:cs="Arial"/>
          <w:sz w:val="24"/>
          <w:szCs w:val="24"/>
          <w:lang w:val="es-ES" w:eastAsia="es-ES"/>
        </w:rPr>
        <w:t xml:space="preserve"> </w:t>
      </w:r>
      <w:r w:rsidRPr="001E525A">
        <w:rPr>
          <w:rFonts w:ascii="Palatino Linotype" w:eastAsia="Times New Roman" w:hAnsi="Palatino Linotype" w:cs="Arial"/>
          <w:sz w:val="24"/>
          <w:szCs w:val="24"/>
          <w:lang w:val="es-ES" w:eastAsia="es-ES"/>
        </w:rPr>
        <w:t xml:space="preserve">de dos mil diecinueve, </w:t>
      </w:r>
      <w:r w:rsidR="001A1113" w:rsidRPr="001E525A">
        <w:rPr>
          <w:rFonts w:ascii="Palatino Linotype" w:eastAsia="Times New Roman" w:hAnsi="Palatino Linotype" w:cs="Arial"/>
          <w:b/>
          <w:sz w:val="24"/>
          <w:szCs w:val="24"/>
          <w:lang w:val="es-ES" w:eastAsia="es-ES"/>
        </w:rPr>
        <w:t>EL</w:t>
      </w:r>
      <w:r w:rsidRPr="001E525A">
        <w:rPr>
          <w:rFonts w:ascii="Palatino Linotype" w:eastAsia="Times New Roman" w:hAnsi="Palatino Linotype" w:cs="Arial"/>
          <w:b/>
          <w:sz w:val="24"/>
          <w:szCs w:val="24"/>
          <w:lang w:val="es-ES" w:eastAsia="es-ES"/>
        </w:rPr>
        <w:t xml:space="preserve"> RECURRENTE</w:t>
      </w:r>
      <w:r w:rsidRPr="001E525A">
        <w:rPr>
          <w:rFonts w:ascii="Palatino Linotype" w:eastAsia="Times New Roman" w:hAnsi="Palatino Linotype" w:cs="Arial"/>
          <w:sz w:val="24"/>
          <w:szCs w:val="24"/>
          <w:lang w:val="es-ES" w:eastAsia="es-ES"/>
        </w:rPr>
        <w:t xml:space="preserve"> presentó a través del Sistema de Acceso a la Información Mexiquense, en lo subsecuente </w:t>
      </w:r>
      <w:r w:rsidRPr="001E525A">
        <w:rPr>
          <w:rFonts w:ascii="Palatino Linotype" w:eastAsia="Times New Roman" w:hAnsi="Palatino Linotype" w:cs="Arial"/>
          <w:b/>
          <w:sz w:val="24"/>
          <w:szCs w:val="24"/>
          <w:lang w:val="es-ES" w:eastAsia="es-ES"/>
        </w:rPr>
        <w:t>EL SAIMEX</w:t>
      </w:r>
      <w:r w:rsidRPr="001E525A">
        <w:rPr>
          <w:rFonts w:ascii="Palatino Linotype" w:eastAsia="Times New Roman" w:hAnsi="Palatino Linotype" w:cs="Arial"/>
          <w:sz w:val="24"/>
          <w:szCs w:val="24"/>
          <w:lang w:val="es-ES" w:eastAsia="es-ES"/>
        </w:rPr>
        <w:t xml:space="preserve"> ante </w:t>
      </w:r>
      <w:r w:rsidRPr="001E525A">
        <w:rPr>
          <w:rFonts w:ascii="Palatino Linotype" w:eastAsia="Times New Roman" w:hAnsi="Palatino Linotype" w:cs="Arial"/>
          <w:b/>
          <w:sz w:val="24"/>
          <w:szCs w:val="24"/>
          <w:lang w:val="es-ES" w:eastAsia="es-ES"/>
        </w:rPr>
        <w:t>EL SUJETO OBLIGADO</w:t>
      </w:r>
      <w:r w:rsidRPr="001E525A">
        <w:rPr>
          <w:rFonts w:ascii="Palatino Linotype" w:eastAsia="Times New Roman" w:hAnsi="Palatino Linotype" w:cs="Arial"/>
          <w:sz w:val="24"/>
          <w:szCs w:val="24"/>
          <w:lang w:val="es-ES" w:eastAsia="es-ES"/>
        </w:rPr>
        <w:t xml:space="preserve">, </w:t>
      </w:r>
      <w:r w:rsidR="005237E8" w:rsidRPr="001E525A">
        <w:rPr>
          <w:rFonts w:ascii="Palatino Linotype" w:eastAsia="Times New Roman" w:hAnsi="Palatino Linotype" w:cs="Times New Roman"/>
          <w:sz w:val="24"/>
          <w:szCs w:val="24"/>
          <w:lang w:val="es-ES" w:eastAsia="es-ES"/>
        </w:rPr>
        <w:t>la solicitud</w:t>
      </w:r>
      <w:r w:rsidRPr="001E525A">
        <w:rPr>
          <w:rFonts w:ascii="Palatino Linotype" w:eastAsia="Times New Roman" w:hAnsi="Palatino Linotype" w:cs="Times New Roman"/>
          <w:sz w:val="24"/>
          <w:szCs w:val="24"/>
          <w:lang w:val="es-ES" w:eastAsia="es-ES"/>
        </w:rPr>
        <w:t xml:space="preserve"> de acc</w:t>
      </w:r>
      <w:r w:rsidR="005237E8" w:rsidRPr="001E525A">
        <w:rPr>
          <w:rFonts w:ascii="Palatino Linotype" w:eastAsia="Times New Roman" w:hAnsi="Palatino Linotype" w:cs="Times New Roman"/>
          <w:sz w:val="24"/>
          <w:szCs w:val="24"/>
          <w:lang w:val="es-ES" w:eastAsia="es-ES"/>
        </w:rPr>
        <w:t xml:space="preserve">eso a información pública, a la que se le asignó </w:t>
      </w:r>
      <w:r w:rsidR="006B0EA3" w:rsidRPr="001E525A">
        <w:rPr>
          <w:rFonts w:ascii="Palatino Linotype" w:eastAsia="Times New Roman" w:hAnsi="Palatino Linotype" w:cs="Times New Roman"/>
          <w:sz w:val="24"/>
          <w:szCs w:val="24"/>
          <w:lang w:val="es-ES" w:eastAsia="es-ES"/>
        </w:rPr>
        <w:t>el</w:t>
      </w:r>
      <w:r w:rsidR="005237E8" w:rsidRPr="001E525A">
        <w:rPr>
          <w:rFonts w:ascii="Palatino Linotype" w:eastAsia="Times New Roman" w:hAnsi="Palatino Linotype" w:cs="Times New Roman"/>
          <w:sz w:val="24"/>
          <w:szCs w:val="24"/>
          <w:lang w:val="es-ES" w:eastAsia="es-ES"/>
        </w:rPr>
        <w:t xml:space="preserve"> número </w:t>
      </w:r>
      <w:r w:rsidR="006B0EA3" w:rsidRPr="001E525A">
        <w:rPr>
          <w:rFonts w:ascii="Palatino Linotype" w:eastAsia="Times New Roman" w:hAnsi="Palatino Linotype" w:cs="Arial"/>
          <w:b/>
          <w:sz w:val="24"/>
          <w:szCs w:val="24"/>
          <w:lang w:val="es-ES" w:eastAsia="es-ES"/>
        </w:rPr>
        <w:t>00106/TIANGUIS/IP/2019</w:t>
      </w:r>
      <w:r w:rsidR="00D531E1" w:rsidRPr="001E525A">
        <w:rPr>
          <w:rFonts w:ascii="Palatino Linotype" w:eastAsia="Times New Roman" w:hAnsi="Palatino Linotype" w:cs="Arial"/>
          <w:b/>
          <w:sz w:val="24"/>
          <w:szCs w:val="24"/>
          <w:lang w:val="es-ES" w:eastAsia="es-ES"/>
        </w:rPr>
        <w:t xml:space="preserve">, </w:t>
      </w:r>
      <w:r w:rsidR="00B17480" w:rsidRPr="001E525A">
        <w:rPr>
          <w:rFonts w:ascii="Palatino Linotype" w:eastAsia="Times New Roman" w:hAnsi="Palatino Linotype" w:cs="Arial"/>
          <w:sz w:val="24"/>
          <w:szCs w:val="24"/>
          <w:lang w:val="es-ES" w:eastAsia="es-ES"/>
        </w:rPr>
        <w:t xml:space="preserve">mediante la cual </w:t>
      </w:r>
      <w:r w:rsidR="00CC3949" w:rsidRPr="001E525A">
        <w:rPr>
          <w:rFonts w:ascii="Palatino Linotype" w:eastAsia="Times New Roman" w:hAnsi="Palatino Linotype" w:cs="Arial"/>
          <w:sz w:val="24"/>
          <w:szCs w:val="24"/>
          <w:lang w:val="es-ES" w:eastAsia="es-ES"/>
        </w:rPr>
        <w:t>requirió</w:t>
      </w:r>
      <w:r w:rsidR="00B17480" w:rsidRPr="001E525A">
        <w:rPr>
          <w:rFonts w:ascii="Palatino Linotype" w:eastAsia="Times New Roman" w:hAnsi="Palatino Linotype" w:cs="Arial"/>
          <w:sz w:val="24"/>
          <w:szCs w:val="24"/>
          <w:lang w:val="es-ES" w:eastAsia="es-ES"/>
        </w:rPr>
        <w:t xml:space="preserve"> lo siguiente:</w:t>
      </w:r>
    </w:p>
    <w:p w:rsidR="005B6F85" w:rsidRPr="001E525A"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3015"/>
        <w:gridCol w:w="5991"/>
      </w:tblGrid>
      <w:tr w:rsidR="00323EFC" w:rsidRPr="001E525A" w:rsidTr="006B0EA3">
        <w:trPr>
          <w:trHeight w:val="589"/>
        </w:trPr>
        <w:tc>
          <w:tcPr>
            <w:tcW w:w="3015" w:type="dxa"/>
            <w:shd w:val="clear" w:color="auto" w:fill="000000" w:themeFill="text1"/>
            <w:vAlign w:val="center"/>
          </w:tcPr>
          <w:p w:rsidR="00323EFC" w:rsidRPr="001E525A"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1E525A">
              <w:rPr>
                <w:rFonts w:ascii="Palatino Linotype" w:eastAsia="Times New Roman" w:hAnsi="Palatino Linotype" w:cs="Times New Roman"/>
                <w:b/>
                <w:color w:val="FFFFFF" w:themeColor="background1"/>
                <w:sz w:val="24"/>
                <w:szCs w:val="24"/>
                <w:lang w:val="es-ES" w:eastAsia="es-ES"/>
              </w:rPr>
              <w:t>Número de Solicitud</w:t>
            </w:r>
          </w:p>
        </w:tc>
        <w:tc>
          <w:tcPr>
            <w:tcW w:w="5991" w:type="dxa"/>
            <w:shd w:val="clear" w:color="auto" w:fill="000000" w:themeFill="text1"/>
            <w:vAlign w:val="center"/>
          </w:tcPr>
          <w:p w:rsidR="00323EFC" w:rsidRPr="001E525A"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1E525A">
              <w:rPr>
                <w:rFonts w:ascii="Palatino Linotype" w:eastAsia="Times New Roman" w:hAnsi="Palatino Linotype" w:cs="Times New Roman"/>
                <w:b/>
                <w:sz w:val="24"/>
                <w:szCs w:val="24"/>
                <w:lang w:val="es-ES" w:eastAsia="es-ES"/>
              </w:rPr>
              <w:t>Contenido</w:t>
            </w:r>
          </w:p>
        </w:tc>
      </w:tr>
      <w:tr w:rsidR="00323EFC" w:rsidRPr="001E525A" w:rsidTr="006B0EA3">
        <w:trPr>
          <w:trHeight w:val="792"/>
        </w:trPr>
        <w:tc>
          <w:tcPr>
            <w:tcW w:w="3015" w:type="dxa"/>
            <w:vAlign w:val="center"/>
          </w:tcPr>
          <w:p w:rsidR="00323EFC" w:rsidRPr="001E525A" w:rsidRDefault="006B0EA3" w:rsidP="00505E0F">
            <w:pPr>
              <w:spacing w:line="360" w:lineRule="auto"/>
              <w:jc w:val="center"/>
              <w:rPr>
                <w:rFonts w:ascii="Palatino Linotype" w:eastAsia="Times New Roman" w:hAnsi="Palatino Linotype" w:cs="Times New Roman"/>
                <w:lang w:val="es-ES" w:eastAsia="es-ES"/>
              </w:rPr>
            </w:pPr>
            <w:r w:rsidRPr="001E525A">
              <w:rPr>
                <w:rFonts w:ascii="Palatino Linotype" w:eastAsia="Times New Roman" w:hAnsi="Palatino Linotype" w:cs="Arial"/>
                <w:b/>
                <w:lang w:val="es-ES" w:eastAsia="es-ES"/>
              </w:rPr>
              <w:t>00106/TIANGUIS/IP/2019</w:t>
            </w:r>
          </w:p>
        </w:tc>
        <w:tc>
          <w:tcPr>
            <w:tcW w:w="5991" w:type="dxa"/>
          </w:tcPr>
          <w:p w:rsidR="00323EFC" w:rsidRPr="001E525A" w:rsidRDefault="006B0EA3" w:rsidP="00505E0F">
            <w:pPr>
              <w:spacing w:after="160" w:line="360" w:lineRule="auto"/>
              <w:jc w:val="both"/>
              <w:rPr>
                <w:rFonts w:ascii="Palatino Linotype" w:eastAsia="Times New Roman" w:hAnsi="Palatino Linotype" w:cs="Times New Roman"/>
                <w:i/>
                <w:sz w:val="20"/>
                <w:szCs w:val="20"/>
                <w:lang w:val="es-ES" w:eastAsia="es-ES"/>
              </w:rPr>
            </w:pPr>
            <w:r w:rsidRPr="001E525A">
              <w:rPr>
                <w:rFonts w:ascii="Palatino Linotype" w:eastAsia="Times New Roman" w:hAnsi="Palatino Linotype" w:cs="Arial"/>
                <w:i/>
                <w:sz w:val="20"/>
                <w:szCs w:val="20"/>
                <w:lang w:val="es-ES" w:eastAsia="es-ES"/>
              </w:rPr>
              <w:t xml:space="preserve">SOLICITO EL DIRECTORIO ACTUALIZADO DEL ORGANIGRAMA DE LA ADMINISTRACIÓN 2019-2021 DEL AYUNTAMIENTO DE TIANGUISTENCO DE FECHA LUNES 27 DE MAYO DEL 2019, ASÍ COMO DE TODOS LOS NOMBRAMIENTOS DE CADA UNO DE LOS DIRECTORES, JEFES DE ARES Y COORDINADORES QUE HAN SIDO REMOVIDOS DE ENERO 2019 A MAYO 2019, Y LOS ACUERDOS DE LAS ACTAS DE CABILDO EN LOS CUALES HAN SIDO </w:t>
            </w:r>
            <w:r w:rsidRPr="001E525A">
              <w:rPr>
                <w:rFonts w:ascii="Palatino Linotype" w:eastAsia="Times New Roman" w:hAnsi="Palatino Linotype" w:cs="Arial"/>
                <w:i/>
                <w:sz w:val="20"/>
                <w:szCs w:val="20"/>
                <w:lang w:val="es-ES" w:eastAsia="es-ES"/>
              </w:rPr>
              <w:lastRenderedPageBreak/>
              <w:t>APROBADOS LOS REMOVIMIENTOS Y SE LES A OTORGADO EL NOMBRAMIENTO DE ENERO 2019 A MAYO 2019 DE LOS ANTES MENCIONADOS</w:t>
            </w:r>
          </w:p>
        </w:tc>
      </w:tr>
    </w:tbl>
    <w:p w:rsidR="006B0EA3" w:rsidRPr="001E525A" w:rsidRDefault="006B0EA3" w:rsidP="00222F30">
      <w:pPr>
        <w:tabs>
          <w:tab w:val="left" w:pos="426"/>
        </w:tabs>
        <w:spacing w:before="100" w:beforeAutospacing="1" w:after="100" w:afterAutospacing="1" w:line="360" w:lineRule="auto"/>
        <w:contextualSpacing/>
        <w:jc w:val="both"/>
        <w:rPr>
          <w:rFonts w:ascii="Palatino Linotype" w:eastAsia="Times New Roman" w:hAnsi="Palatino Linotype" w:cs="Times New Roman"/>
          <w:b/>
          <w:sz w:val="28"/>
          <w:szCs w:val="28"/>
          <w:lang w:eastAsia="es-ES"/>
        </w:rPr>
      </w:pPr>
    </w:p>
    <w:p w:rsidR="001E3878" w:rsidRPr="001E525A" w:rsidRDefault="00C86037" w:rsidP="006B0EA3">
      <w:pPr>
        <w:tabs>
          <w:tab w:val="left" w:pos="426"/>
        </w:tabs>
        <w:spacing w:before="100" w:beforeAutospacing="1" w:after="100" w:afterAutospacing="1" w:line="360" w:lineRule="auto"/>
        <w:contextualSpacing/>
        <w:jc w:val="both"/>
        <w:rPr>
          <w:rFonts w:ascii="Palatino Linotype" w:hAnsi="Palatino Linotype"/>
          <w:sz w:val="24"/>
          <w:szCs w:val="24"/>
        </w:rPr>
      </w:pPr>
      <w:r w:rsidRPr="001E525A">
        <w:rPr>
          <w:rFonts w:ascii="Palatino Linotype" w:eastAsia="Times New Roman" w:hAnsi="Palatino Linotype" w:cs="Times New Roman"/>
          <w:b/>
          <w:sz w:val="28"/>
          <w:szCs w:val="28"/>
          <w:lang w:eastAsia="es-ES"/>
        </w:rPr>
        <w:t>II.</w:t>
      </w:r>
      <w:r w:rsidRPr="001E525A">
        <w:rPr>
          <w:rFonts w:ascii="Palatino Linotype" w:eastAsia="Times New Roman" w:hAnsi="Palatino Linotype" w:cs="Times New Roman"/>
          <w:sz w:val="28"/>
          <w:szCs w:val="28"/>
          <w:lang w:eastAsia="es-ES"/>
        </w:rPr>
        <w:t xml:space="preserve"> </w:t>
      </w:r>
      <w:r w:rsidR="006B0EA3" w:rsidRPr="001E525A">
        <w:rPr>
          <w:rFonts w:ascii="Palatino Linotype" w:hAnsi="Palatino Linotype"/>
          <w:sz w:val="24"/>
          <w:szCs w:val="24"/>
        </w:rPr>
        <w:t xml:space="preserve">Por su parte el Titular de la Unidad de Transparencia en fecha </w:t>
      </w:r>
      <w:r w:rsidR="0042621D" w:rsidRPr="001E525A">
        <w:rPr>
          <w:rFonts w:ascii="Palatino Linotype" w:hAnsi="Palatino Linotype"/>
          <w:sz w:val="24"/>
          <w:szCs w:val="24"/>
        </w:rPr>
        <w:t>tres</w:t>
      </w:r>
      <w:r w:rsidR="006B0EA3" w:rsidRPr="001E525A">
        <w:rPr>
          <w:rFonts w:ascii="Palatino Linotype" w:hAnsi="Palatino Linotype"/>
          <w:sz w:val="24"/>
          <w:szCs w:val="24"/>
        </w:rPr>
        <w:t xml:space="preserve"> de </w:t>
      </w:r>
      <w:r w:rsidR="0042621D" w:rsidRPr="001E525A">
        <w:rPr>
          <w:rFonts w:ascii="Palatino Linotype" w:hAnsi="Palatino Linotype"/>
          <w:sz w:val="24"/>
          <w:szCs w:val="24"/>
        </w:rPr>
        <w:t>junio</w:t>
      </w:r>
      <w:r w:rsidR="006B0EA3" w:rsidRPr="001E525A">
        <w:rPr>
          <w:rFonts w:ascii="Palatino Linotype" w:hAnsi="Palatino Linotype"/>
          <w:sz w:val="24"/>
          <w:szCs w:val="24"/>
        </w:rPr>
        <w:t xml:space="preserve"> de dos mil diecinueve, solicitó </w:t>
      </w:r>
      <w:r w:rsidR="0042621D" w:rsidRPr="001E525A">
        <w:rPr>
          <w:rFonts w:ascii="Palatino Linotype" w:hAnsi="Palatino Linotype"/>
          <w:sz w:val="24"/>
          <w:szCs w:val="24"/>
        </w:rPr>
        <w:t>al particular aclarar su solicitud de acceso a la información pública</w:t>
      </w:r>
      <w:r w:rsidR="006B0EA3" w:rsidRPr="001E525A">
        <w:rPr>
          <w:rFonts w:ascii="Palatino Linotype" w:hAnsi="Palatino Linotype"/>
          <w:sz w:val="24"/>
          <w:szCs w:val="24"/>
        </w:rPr>
        <w:t>, como se aprecia en la siguiente imagen:</w:t>
      </w:r>
    </w:p>
    <w:p w:rsidR="0042621D" w:rsidRPr="001E525A" w:rsidRDefault="0042621D" w:rsidP="0042621D">
      <w:pPr>
        <w:spacing w:after="0" w:line="276" w:lineRule="auto"/>
        <w:ind w:left="851" w:right="618"/>
        <w:jc w:val="right"/>
        <w:rPr>
          <w:rFonts w:ascii="Palatino Linotype" w:eastAsia="Times New Roman" w:hAnsi="Palatino Linotype" w:cs="Times New Roman"/>
          <w:i/>
          <w:lang w:eastAsia="es-ES"/>
        </w:rPr>
      </w:pPr>
      <w:r w:rsidRPr="001E525A">
        <w:rPr>
          <w:rFonts w:ascii="Palatino Linotype" w:eastAsia="Times New Roman" w:hAnsi="Palatino Linotype" w:cs="Times New Roman"/>
          <w:i/>
          <w:lang w:eastAsia="es-ES"/>
        </w:rPr>
        <w:t>Folio de la solicitud: 00106/TIANGUIS/IP/2019</w:t>
      </w:r>
    </w:p>
    <w:p w:rsidR="0042621D" w:rsidRPr="001E525A" w:rsidRDefault="0042621D" w:rsidP="0042621D">
      <w:pPr>
        <w:spacing w:after="0" w:line="276" w:lineRule="auto"/>
        <w:ind w:left="851" w:right="618"/>
        <w:jc w:val="both"/>
        <w:rPr>
          <w:rFonts w:ascii="Palatino Linotype" w:eastAsia="Times New Roman" w:hAnsi="Palatino Linotype" w:cs="Times New Roman"/>
          <w:i/>
          <w:lang w:eastAsia="es-ES"/>
        </w:rPr>
      </w:pPr>
      <w:r w:rsidRPr="001E525A">
        <w:rPr>
          <w:rFonts w:ascii="Palatino Linotype" w:eastAsia="Times New Roman" w:hAnsi="Palatino Linotype" w:cs="Times New Roman"/>
          <w:i/>
          <w:lang w:eastAsia="es-ES"/>
        </w:rPr>
        <w:t>Con fundamento en el articulo 159 de la Ley de Transparencia y Acceso a la Información Pública del Estado de México y Municipios, se le requiere para que dentro del plazo de diez días hábiles realice lo siguiente:</w:t>
      </w:r>
    </w:p>
    <w:p w:rsidR="0042621D" w:rsidRPr="001E525A" w:rsidRDefault="0042621D" w:rsidP="0042621D">
      <w:pPr>
        <w:spacing w:after="0" w:line="276" w:lineRule="auto"/>
        <w:ind w:left="851" w:right="618"/>
        <w:jc w:val="both"/>
        <w:rPr>
          <w:rFonts w:ascii="Palatino Linotype" w:eastAsia="Times New Roman" w:hAnsi="Palatino Linotype" w:cs="Times New Roman"/>
          <w:i/>
          <w:lang w:eastAsia="es-ES"/>
        </w:rPr>
      </w:pPr>
      <w:r w:rsidRPr="001E525A">
        <w:rPr>
          <w:rFonts w:ascii="Palatino Linotype" w:eastAsia="Times New Roman" w:hAnsi="Palatino Linotype" w:cs="Times New Roman"/>
          <w:i/>
          <w:lang w:eastAsia="es-ES"/>
        </w:rPr>
        <w:t>solicito una prorroga de 5 dias habiles como lo establece el articulo 159 de la ley de transparencia y acceso a la informacion publica del estado de mexico.</w:t>
      </w:r>
    </w:p>
    <w:p w:rsidR="0042621D" w:rsidRPr="001E525A" w:rsidRDefault="0042621D" w:rsidP="0042621D">
      <w:pPr>
        <w:spacing w:after="0" w:line="276" w:lineRule="auto"/>
        <w:ind w:left="851" w:right="618"/>
        <w:jc w:val="both"/>
        <w:rPr>
          <w:rFonts w:ascii="Palatino Linotype" w:eastAsia="Times New Roman" w:hAnsi="Palatino Linotype" w:cs="Times New Roman"/>
          <w:i/>
          <w:lang w:eastAsia="es-ES"/>
        </w:rPr>
      </w:pPr>
      <w:r w:rsidRPr="001E525A">
        <w:rPr>
          <w:rFonts w:ascii="Palatino Linotype" w:eastAsia="Times New Roman" w:hAnsi="Palatino Linotype" w:cs="Times New Roman"/>
          <w:i/>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42621D" w:rsidRPr="001E525A" w:rsidRDefault="0042621D" w:rsidP="0042621D">
      <w:pPr>
        <w:spacing w:after="0" w:line="276" w:lineRule="auto"/>
        <w:ind w:left="851" w:right="618"/>
        <w:jc w:val="both"/>
        <w:rPr>
          <w:rFonts w:ascii="Palatino Linotype" w:eastAsia="Times New Roman" w:hAnsi="Palatino Linotype" w:cs="Times New Roman"/>
          <w:i/>
          <w:lang w:eastAsia="es-ES"/>
        </w:rPr>
      </w:pPr>
      <w:r w:rsidRPr="001E525A">
        <w:rPr>
          <w:rFonts w:ascii="Palatino Linotype" w:eastAsia="Times New Roman" w:hAnsi="Palatino Linotype" w:cs="Times New Roman"/>
          <w:i/>
          <w:lang w:eastAsia="es-ES"/>
        </w:rPr>
        <w:t>ATENTAMENTE</w:t>
      </w:r>
    </w:p>
    <w:p w:rsidR="00B21221" w:rsidRPr="001E525A" w:rsidRDefault="0042621D" w:rsidP="0042621D">
      <w:pPr>
        <w:spacing w:after="0" w:line="276" w:lineRule="auto"/>
        <w:ind w:left="851" w:right="618"/>
        <w:jc w:val="both"/>
        <w:rPr>
          <w:rFonts w:ascii="Palatino Linotype" w:eastAsia="Times New Roman" w:hAnsi="Palatino Linotype" w:cs="Times New Roman"/>
          <w:sz w:val="28"/>
          <w:szCs w:val="28"/>
          <w:lang w:eastAsia="es-ES"/>
        </w:rPr>
      </w:pPr>
      <w:r w:rsidRPr="001E525A">
        <w:rPr>
          <w:rFonts w:ascii="Palatino Linotype" w:eastAsia="Times New Roman" w:hAnsi="Palatino Linotype" w:cs="Times New Roman"/>
          <w:i/>
          <w:lang w:eastAsia="es-ES"/>
        </w:rPr>
        <w:t>C. JAVIER CASTELLÓN SÁMANO</w:t>
      </w:r>
    </w:p>
    <w:p w:rsidR="006F0719" w:rsidRPr="001E525A" w:rsidRDefault="00CC2FF4" w:rsidP="00CC2FF4">
      <w:pPr>
        <w:pStyle w:val="Prrafodelista"/>
        <w:spacing w:before="240" w:after="240" w:line="360" w:lineRule="auto"/>
        <w:ind w:left="0"/>
        <w:jc w:val="both"/>
        <w:rPr>
          <w:rFonts w:ascii="Palatino Linotype" w:hAnsi="Palatino Linotype"/>
          <w:noProof/>
          <w:lang w:eastAsia="es-MX"/>
        </w:rPr>
      </w:pPr>
      <w:r w:rsidRPr="001E525A">
        <w:rPr>
          <w:rFonts w:ascii="Palatino Linotype" w:hAnsi="Palatino Linotype"/>
        </w:rPr>
        <w:t xml:space="preserve">Cabe precisar </w:t>
      </w:r>
      <w:r w:rsidR="00140F54" w:rsidRPr="001E525A">
        <w:rPr>
          <w:rFonts w:ascii="Palatino Linotype" w:hAnsi="Palatino Linotype"/>
          <w:noProof/>
          <w:lang w:val="es-MX" w:eastAsia="es-MX"/>
        </w:rPr>
        <w:t xml:space="preserve">que de las constancias que obran en el expediente del </w:t>
      </w:r>
      <w:r w:rsidR="00140F54" w:rsidRPr="001E525A">
        <w:rPr>
          <w:rFonts w:ascii="Palatino Linotype" w:hAnsi="Palatino Linotype"/>
          <w:b/>
          <w:noProof/>
          <w:lang w:val="es-MX" w:eastAsia="es-MX"/>
        </w:rPr>
        <w:t>SAIMEX</w:t>
      </w:r>
      <w:r w:rsidR="00140F54" w:rsidRPr="001E525A">
        <w:rPr>
          <w:rFonts w:ascii="Palatino Linotype" w:hAnsi="Palatino Linotype"/>
          <w:noProof/>
          <w:lang w:val="es-MX" w:eastAsia="es-MX"/>
        </w:rPr>
        <w:t xml:space="preserve">, se observó que el particular fue omisó en dar respuesta a la aclaración requerida por </w:t>
      </w:r>
      <w:r w:rsidR="00140F54" w:rsidRPr="001E525A">
        <w:rPr>
          <w:rFonts w:ascii="Palatino Linotype" w:hAnsi="Palatino Linotype"/>
          <w:b/>
          <w:noProof/>
          <w:lang w:val="es-MX" w:eastAsia="es-MX"/>
        </w:rPr>
        <w:t>El SUJETO OBLIGADO</w:t>
      </w:r>
      <w:r w:rsidR="00140F54" w:rsidRPr="001E525A">
        <w:rPr>
          <w:rFonts w:ascii="Palatino Linotype" w:hAnsi="Palatino Linotype"/>
          <w:noProof/>
          <w:lang w:val="es-MX" w:eastAsia="es-MX"/>
        </w:rPr>
        <w:t>.</w:t>
      </w:r>
    </w:p>
    <w:p w:rsidR="00AC576A" w:rsidRPr="001E525A" w:rsidRDefault="00222F30" w:rsidP="00293816">
      <w:pPr>
        <w:spacing w:after="0" w:line="360" w:lineRule="auto"/>
        <w:jc w:val="both"/>
        <w:rPr>
          <w:rFonts w:ascii="Palatino Linotype" w:hAnsi="Palatino Linotype" w:cs="Arial"/>
          <w:sz w:val="24"/>
          <w:szCs w:val="24"/>
          <w:lang w:val="es-ES_tradnl"/>
        </w:rPr>
      </w:pPr>
      <w:r w:rsidRPr="001E525A">
        <w:rPr>
          <w:rFonts w:ascii="Palatino Linotype" w:hAnsi="Palatino Linotype"/>
          <w:b/>
          <w:sz w:val="28"/>
          <w:szCs w:val="28"/>
        </w:rPr>
        <w:t>I</w:t>
      </w:r>
      <w:r w:rsidR="007F314D" w:rsidRPr="001E525A">
        <w:rPr>
          <w:rFonts w:ascii="Palatino Linotype" w:hAnsi="Palatino Linotype"/>
          <w:b/>
          <w:sz w:val="28"/>
          <w:szCs w:val="28"/>
        </w:rPr>
        <w:t>II</w:t>
      </w:r>
      <w:r w:rsidRPr="001E525A">
        <w:rPr>
          <w:rFonts w:ascii="Palatino Linotype" w:hAnsi="Palatino Linotype"/>
          <w:b/>
          <w:sz w:val="28"/>
          <w:szCs w:val="28"/>
        </w:rPr>
        <w:t>.</w:t>
      </w:r>
      <w:r w:rsidRPr="001E525A">
        <w:rPr>
          <w:rFonts w:ascii="Palatino Linotype" w:hAnsi="Palatino Linotype"/>
          <w:sz w:val="24"/>
          <w:szCs w:val="24"/>
        </w:rPr>
        <w:t xml:space="preserve"> </w:t>
      </w:r>
      <w:r w:rsidR="00AC576A" w:rsidRPr="001E525A">
        <w:rPr>
          <w:rFonts w:ascii="Palatino Linotype" w:hAnsi="Palatino Linotype"/>
          <w:sz w:val="24"/>
          <w:szCs w:val="24"/>
        </w:rPr>
        <w:t xml:space="preserve">De las constancias que obran en </w:t>
      </w:r>
      <w:r w:rsidR="00AC576A" w:rsidRPr="001E525A">
        <w:rPr>
          <w:rFonts w:ascii="Palatino Linotype" w:hAnsi="Palatino Linotype"/>
          <w:b/>
          <w:sz w:val="24"/>
          <w:szCs w:val="24"/>
        </w:rPr>
        <w:t>EL SAIMEX,</w:t>
      </w:r>
      <w:r w:rsidR="00AC576A" w:rsidRPr="001E525A">
        <w:rPr>
          <w:rFonts w:ascii="Palatino Linotype" w:hAnsi="Palatino Linotype"/>
          <w:sz w:val="24"/>
          <w:szCs w:val="24"/>
        </w:rPr>
        <w:t xml:space="preserve"> se advierte que en fecha </w:t>
      </w:r>
      <w:r w:rsidR="00140F54" w:rsidRPr="001E525A">
        <w:rPr>
          <w:rFonts w:ascii="Palatino Linotype" w:hAnsi="Palatino Linotype"/>
          <w:sz w:val="24"/>
          <w:szCs w:val="24"/>
        </w:rPr>
        <w:t>dieci</w:t>
      </w:r>
      <w:r w:rsidR="002B1850" w:rsidRPr="001E525A">
        <w:rPr>
          <w:rFonts w:ascii="Palatino Linotype" w:hAnsi="Palatino Linotype"/>
          <w:sz w:val="24"/>
          <w:szCs w:val="24"/>
        </w:rPr>
        <w:t>ocho</w:t>
      </w:r>
      <w:r w:rsidR="00BD79F2" w:rsidRPr="001E525A">
        <w:rPr>
          <w:rFonts w:ascii="Palatino Linotype" w:hAnsi="Palatino Linotype"/>
          <w:sz w:val="24"/>
          <w:szCs w:val="24"/>
        </w:rPr>
        <w:t xml:space="preserve"> de </w:t>
      </w:r>
      <w:r w:rsidR="00140F54" w:rsidRPr="001E525A">
        <w:rPr>
          <w:rFonts w:ascii="Palatino Linotype" w:hAnsi="Palatino Linotype"/>
          <w:sz w:val="24"/>
          <w:szCs w:val="24"/>
        </w:rPr>
        <w:t>junio</w:t>
      </w:r>
      <w:r w:rsidR="00BD79F2" w:rsidRPr="001E525A">
        <w:rPr>
          <w:rFonts w:ascii="Palatino Linotype" w:hAnsi="Palatino Linotype"/>
          <w:sz w:val="24"/>
          <w:szCs w:val="24"/>
        </w:rPr>
        <w:t xml:space="preserve"> de dos mil diecinueve</w:t>
      </w:r>
      <w:r w:rsidR="00AC576A" w:rsidRPr="001E525A">
        <w:rPr>
          <w:rFonts w:ascii="Palatino Linotype" w:hAnsi="Palatino Linotype"/>
          <w:sz w:val="24"/>
          <w:szCs w:val="24"/>
        </w:rPr>
        <w:t xml:space="preserve">, </w:t>
      </w:r>
      <w:r w:rsidR="00293816" w:rsidRPr="001E525A">
        <w:rPr>
          <w:rFonts w:ascii="Palatino Linotype" w:hAnsi="Palatino Linotype"/>
          <w:b/>
          <w:sz w:val="24"/>
          <w:szCs w:val="24"/>
        </w:rPr>
        <w:t>EL</w:t>
      </w:r>
      <w:r w:rsidR="00293816" w:rsidRPr="001E525A">
        <w:rPr>
          <w:rFonts w:ascii="Palatino Linotype" w:hAnsi="Palatino Linotype"/>
          <w:sz w:val="24"/>
          <w:szCs w:val="24"/>
        </w:rPr>
        <w:t xml:space="preserve"> </w:t>
      </w:r>
      <w:r w:rsidR="00AC576A" w:rsidRPr="001E525A">
        <w:rPr>
          <w:rFonts w:ascii="Palatino Linotype" w:hAnsi="Palatino Linotype" w:cs="Arial"/>
          <w:b/>
          <w:sz w:val="24"/>
          <w:szCs w:val="24"/>
          <w:lang w:val="es-ES_tradnl"/>
        </w:rPr>
        <w:t>SUJETO OBLIGADO</w:t>
      </w:r>
      <w:r w:rsidR="00BE2D6E" w:rsidRPr="001E525A">
        <w:rPr>
          <w:rFonts w:ascii="Palatino Linotype" w:hAnsi="Palatino Linotype" w:cs="Arial"/>
          <w:sz w:val="24"/>
          <w:szCs w:val="24"/>
          <w:lang w:val="es-ES_tradnl"/>
        </w:rPr>
        <w:t xml:space="preserve"> </w:t>
      </w:r>
      <w:r w:rsidR="00140F54" w:rsidRPr="001E525A">
        <w:rPr>
          <w:rFonts w:ascii="Palatino Linotype" w:hAnsi="Palatino Linotype" w:cs="Arial"/>
          <w:sz w:val="24"/>
          <w:szCs w:val="24"/>
          <w:lang w:val="es-ES_tradnl"/>
        </w:rPr>
        <w:t>notificó al particular que se tenía por no presentada la solicitud de acceso a la información pública, como se observa a continuación</w:t>
      </w:r>
      <w:r w:rsidR="00AC576A" w:rsidRPr="001E525A">
        <w:rPr>
          <w:rFonts w:ascii="Palatino Linotype" w:hAnsi="Palatino Linotype" w:cs="Arial"/>
          <w:sz w:val="24"/>
          <w:szCs w:val="24"/>
          <w:lang w:val="es-ES_tradnl"/>
        </w:rPr>
        <w:t>:</w:t>
      </w:r>
    </w:p>
    <w:p w:rsidR="00140F54" w:rsidRPr="001E525A" w:rsidRDefault="00140F54" w:rsidP="00293816">
      <w:pPr>
        <w:spacing w:after="0" w:line="360" w:lineRule="auto"/>
        <w:jc w:val="both"/>
        <w:rPr>
          <w:rFonts w:ascii="Palatino Linotype" w:eastAsia="Times New Roman" w:hAnsi="Palatino Linotype" w:cs="Times New Roman"/>
          <w:noProof/>
          <w:sz w:val="24"/>
          <w:szCs w:val="24"/>
          <w:lang w:eastAsia="es-MX"/>
        </w:rPr>
      </w:pPr>
    </w:p>
    <w:p w:rsidR="00140F54" w:rsidRPr="001E525A" w:rsidRDefault="00040156" w:rsidP="00140F54">
      <w:pPr>
        <w:spacing w:after="0" w:line="276" w:lineRule="auto"/>
        <w:ind w:left="851" w:right="616"/>
        <w:jc w:val="right"/>
        <w:rPr>
          <w:rFonts w:ascii="Palatino Linotype" w:eastAsia="Times New Roman" w:hAnsi="Palatino Linotype" w:cs="Arial"/>
          <w:i/>
          <w:lang w:val="es-ES" w:eastAsia="es-ES"/>
        </w:rPr>
      </w:pPr>
      <w:r w:rsidRPr="001E525A">
        <w:rPr>
          <w:rFonts w:ascii="Palatino Linotype" w:eastAsia="Times New Roman" w:hAnsi="Palatino Linotype" w:cs="Arial"/>
          <w:i/>
          <w:lang w:val="es-ES" w:eastAsia="es-ES"/>
        </w:rPr>
        <w:t>“</w:t>
      </w:r>
      <w:r w:rsidR="00140F54" w:rsidRPr="001E525A">
        <w:rPr>
          <w:rFonts w:ascii="Palatino Linotype" w:eastAsia="Times New Roman" w:hAnsi="Palatino Linotype" w:cs="Arial"/>
          <w:i/>
          <w:lang w:val="es-ES" w:eastAsia="es-ES"/>
        </w:rPr>
        <w:t>Folio de la solicitud: 00106/TIANGUIS/IP/2019</w:t>
      </w:r>
    </w:p>
    <w:p w:rsidR="00140F54" w:rsidRPr="001E525A" w:rsidRDefault="00140F54" w:rsidP="00140F54">
      <w:pPr>
        <w:spacing w:after="0" w:line="276" w:lineRule="auto"/>
        <w:ind w:left="851" w:right="616"/>
        <w:jc w:val="both"/>
        <w:rPr>
          <w:rFonts w:ascii="Palatino Linotype" w:eastAsia="Times New Roman" w:hAnsi="Palatino Linotype" w:cs="Arial"/>
          <w:i/>
          <w:lang w:val="es-ES" w:eastAsia="es-ES"/>
        </w:rPr>
      </w:pPr>
      <w:r w:rsidRPr="001E525A">
        <w:rPr>
          <w:rFonts w:ascii="Palatino Linotype" w:eastAsia="Times New Roman" w:hAnsi="Palatino Linotype" w:cs="Arial"/>
          <w:i/>
          <w:lang w:val="es-ES" w:eastAsia="es-ES"/>
        </w:rPr>
        <w:lastRenderedPageBreak/>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rsidR="00140F54" w:rsidRPr="001E525A" w:rsidRDefault="00140F54" w:rsidP="00140F54">
      <w:pPr>
        <w:spacing w:after="0" w:line="276" w:lineRule="auto"/>
        <w:ind w:left="851" w:right="616"/>
        <w:jc w:val="both"/>
        <w:rPr>
          <w:rFonts w:ascii="Palatino Linotype" w:eastAsia="Times New Roman" w:hAnsi="Palatino Linotype" w:cs="Arial"/>
          <w:i/>
          <w:lang w:val="es-ES" w:eastAsia="es-ES"/>
        </w:rPr>
      </w:pPr>
      <w:r w:rsidRPr="001E525A">
        <w:rPr>
          <w:rFonts w:ascii="Palatino Linotype" w:eastAsia="Times New Roman" w:hAnsi="Palatino Linotype" w:cs="Arial"/>
          <w:i/>
          <w:lang w:val="es-ES" w:eastAsia="es-ES"/>
        </w:rPr>
        <w:t>No presento aclaración complementación o corrección de datos de la solicitud</w:t>
      </w:r>
    </w:p>
    <w:p w:rsidR="00140F54" w:rsidRPr="001E525A" w:rsidRDefault="00140F54" w:rsidP="00140F54">
      <w:pPr>
        <w:spacing w:after="0" w:line="276" w:lineRule="auto"/>
        <w:ind w:left="851" w:right="616"/>
        <w:jc w:val="both"/>
        <w:rPr>
          <w:rFonts w:ascii="Palatino Linotype" w:eastAsia="Times New Roman" w:hAnsi="Palatino Linotype" w:cs="Arial"/>
          <w:i/>
          <w:lang w:val="es-ES" w:eastAsia="es-ES"/>
        </w:rPr>
      </w:pPr>
      <w:r w:rsidRPr="001E525A">
        <w:rPr>
          <w:rFonts w:ascii="Palatino Linotype" w:eastAsia="Times New Roman" w:hAnsi="Palatino Linotype" w:cs="Arial"/>
          <w:i/>
          <w:lang w:val="es-ES" w:eastAsia="es-ES"/>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00E20C6A" w:rsidRPr="001E525A" w:rsidRDefault="00140F54" w:rsidP="00140F54">
      <w:pPr>
        <w:spacing w:after="0" w:line="276" w:lineRule="auto"/>
        <w:ind w:left="851" w:right="616"/>
        <w:jc w:val="both"/>
        <w:rPr>
          <w:rFonts w:ascii="Palatino Linotype" w:eastAsia="Times New Roman" w:hAnsi="Palatino Linotype" w:cs="Arial"/>
          <w:i/>
          <w:lang w:val="es-ES" w:eastAsia="es-ES"/>
        </w:rPr>
      </w:pPr>
      <w:r w:rsidRPr="001E525A">
        <w:rPr>
          <w:rFonts w:ascii="Palatino Linotype" w:eastAsia="Times New Roman" w:hAnsi="Palatino Linotype" w:cs="Arial"/>
          <w:i/>
          <w:lang w:val="es-ES" w:eastAsia="es-ES"/>
        </w:rPr>
        <w:t>ATENTAMENTE</w:t>
      </w:r>
      <w:r w:rsidR="00040156" w:rsidRPr="001E525A">
        <w:rPr>
          <w:rFonts w:ascii="Palatino Linotype" w:eastAsia="Times New Roman" w:hAnsi="Palatino Linotype" w:cs="Arial"/>
          <w:i/>
          <w:lang w:val="es-ES" w:eastAsia="es-ES"/>
        </w:rPr>
        <w:t>”</w:t>
      </w:r>
    </w:p>
    <w:p w:rsidR="002E1E0E" w:rsidRPr="001E525A" w:rsidRDefault="002E1E0E" w:rsidP="002E1E0E">
      <w:pPr>
        <w:spacing w:after="0" w:line="276" w:lineRule="auto"/>
        <w:ind w:right="616"/>
        <w:jc w:val="both"/>
        <w:rPr>
          <w:rFonts w:ascii="Palatino Linotype" w:eastAsia="Times New Roman" w:hAnsi="Palatino Linotype" w:cs="Arial"/>
          <w:i/>
          <w:lang w:val="es-ES" w:eastAsia="es-ES"/>
        </w:rPr>
      </w:pPr>
    </w:p>
    <w:p w:rsidR="00F41517" w:rsidRPr="001E525A" w:rsidRDefault="007F314D" w:rsidP="00293816">
      <w:pPr>
        <w:spacing w:after="0" w:line="360" w:lineRule="auto"/>
        <w:jc w:val="both"/>
        <w:rPr>
          <w:rFonts w:ascii="Palatino Linotype" w:eastAsia="Times New Roman" w:hAnsi="Palatino Linotype" w:cs="Arial"/>
          <w:sz w:val="24"/>
          <w:szCs w:val="24"/>
          <w:lang w:val="es-ES" w:eastAsia="es-ES"/>
        </w:rPr>
      </w:pPr>
      <w:r w:rsidRPr="001E525A">
        <w:rPr>
          <w:rFonts w:ascii="Palatino Linotype" w:eastAsia="Times New Roman" w:hAnsi="Palatino Linotype" w:cs="Arial"/>
          <w:b/>
          <w:sz w:val="24"/>
          <w:szCs w:val="24"/>
          <w:lang w:val="es-ES" w:eastAsia="es-ES"/>
        </w:rPr>
        <w:t>I</w:t>
      </w:r>
      <w:r w:rsidR="00FC7C8B" w:rsidRPr="001E525A">
        <w:rPr>
          <w:rFonts w:ascii="Palatino Linotype" w:eastAsia="Times New Roman" w:hAnsi="Palatino Linotype" w:cs="Arial"/>
          <w:b/>
          <w:sz w:val="24"/>
          <w:szCs w:val="24"/>
          <w:lang w:val="es-ES" w:eastAsia="es-ES"/>
        </w:rPr>
        <w:t>V</w:t>
      </w:r>
      <w:r w:rsidR="0027427A" w:rsidRPr="001E525A">
        <w:rPr>
          <w:rFonts w:ascii="Palatino Linotype" w:eastAsia="Times New Roman" w:hAnsi="Palatino Linotype" w:cs="Arial"/>
          <w:b/>
          <w:sz w:val="24"/>
          <w:szCs w:val="24"/>
          <w:lang w:val="es-ES" w:eastAsia="es-ES"/>
        </w:rPr>
        <w:t xml:space="preserve">. </w:t>
      </w:r>
      <w:r w:rsidRPr="001E525A">
        <w:rPr>
          <w:rFonts w:ascii="Palatino Linotype" w:eastAsia="Times New Roman" w:hAnsi="Palatino Linotype" w:cs="Times New Roman"/>
          <w:sz w:val="24"/>
          <w:szCs w:val="24"/>
          <w:lang w:val="es-ES" w:eastAsia="es-ES"/>
        </w:rPr>
        <w:t xml:space="preserve">Inconforme con </w:t>
      </w:r>
      <w:r w:rsidR="00140F54" w:rsidRPr="001E525A">
        <w:rPr>
          <w:rFonts w:ascii="Palatino Linotype" w:eastAsia="Times New Roman" w:hAnsi="Palatino Linotype" w:cs="Times New Roman"/>
          <w:sz w:val="24"/>
          <w:szCs w:val="24"/>
          <w:lang w:val="es-ES" w:eastAsia="es-ES"/>
        </w:rPr>
        <w:t>lo anterior,</w:t>
      </w:r>
      <w:r w:rsidR="0027427A" w:rsidRPr="001E525A">
        <w:rPr>
          <w:rFonts w:ascii="Palatino Linotype" w:eastAsia="Times New Roman" w:hAnsi="Palatino Linotype" w:cs="Arial"/>
          <w:sz w:val="24"/>
          <w:szCs w:val="24"/>
          <w:lang w:val="es-ES" w:eastAsia="es-ES"/>
        </w:rPr>
        <w:t xml:space="preserve"> el </w:t>
      </w:r>
      <w:r w:rsidR="00140F54" w:rsidRPr="001E525A">
        <w:rPr>
          <w:rFonts w:ascii="Palatino Linotype" w:eastAsia="Times New Roman" w:hAnsi="Palatino Linotype" w:cs="Arial"/>
          <w:sz w:val="24"/>
          <w:szCs w:val="24"/>
          <w:lang w:val="es-ES" w:eastAsia="es-ES"/>
        </w:rPr>
        <w:t>veintiocho</w:t>
      </w:r>
      <w:r w:rsidR="00FC7C8B" w:rsidRPr="001E525A">
        <w:rPr>
          <w:rFonts w:ascii="Palatino Linotype" w:eastAsia="Times New Roman" w:hAnsi="Palatino Linotype" w:cs="Arial"/>
          <w:sz w:val="24"/>
          <w:szCs w:val="24"/>
          <w:lang w:val="es-ES" w:eastAsia="es-ES"/>
        </w:rPr>
        <w:t xml:space="preserve"> </w:t>
      </w:r>
      <w:r w:rsidR="0027427A" w:rsidRPr="001E525A">
        <w:rPr>
          <w:rFonts w:ascii="Palatino Linotype" w:eastAsia="Times New Roman" w:hAnsi="Palatino Linotype" w:cs="Arial"/>
          <w:sz w:val="24"/>
          <w:szCs w:val="24"/>
          <w:lang w:val="es-ES" w:eastAsia="es-ES"/>
        </w:rPr>
        <w:t xml:space="preserve">de </w:t>
      </w:r>
      <w:r w:rsidR="00C70693" w:rsidRPr="001E525A">
        <w:rPr>
          <w:rFonts w:ascii="Palatino Linotype" w:eastAsia="Times New Roman" w:hAnsi="Palatino Linotype" w:cs="Arial"/>
          <w:sz w:val="24"/>
          <w:szCs w:val="24"/>
          <w:lang w:val="es-ES" w:eastAsia="es-ES"/>
        </w:rPr>
        <w:t>junio</w:t>
      </w:r>
      <w:r w:rsidR="0027427A" w:rsidRPr="001E525A">
        <w:rPr>
          <w:rFonts w:ascii="Palatino Linotype" w:eastAsia="Times New Roman" w:hAnsi="Palatino Linotype" w:cs="Arial"/>
          <w:sz w:val="24"/>
          <w:szCs w:val="24"/>
          <w:lang w:val="es-ES" w:eastAsia="es-ES"/>
        </w:rPr>
        <w:t xml:space="preserve"> de dos mil diecinueve</w:t>
      </w:r>
      <w:r w:rsidR="0075054E" w:rsidRPr="001E525A">
        <w:rPr>
          <w:rFonts w:ascii="Palatino Linotype" w:eastAsia="Times New Roman" w:hAnsi="Palatino Linotype" w:cs="Arial"/>
          <w:sz w:val="24"/>
          <w:szCs w:val="24"/>
          <w:lang w:val="es-ES" w:eastAsia="es-ES"/>
        </w:rPr>
        <w:t xml:space="preserve">, </w:t>
      </w:r>
      <w:r w:rsidR="00436851" w:rsidRPr="001E525A">
        <w:rPr>
          <w:rFonts w:ascii="Palatino Linotype" w:eastAsia="Times New Roman" w:hAnsi="Palatino Linotype" w:cs="Times New Roman"/>
          <w:b/>
          <w:sz w:val="24"/>
          <w:szCs w:val="24"/>
          <w:lang w:val="es-ES" w:eastAsia="es-ES"/>
        </w:rPr>
        <w:t>EL</w:t>
      </w:r>
      <w:r w:rsidR="0027427A" w:rsidRPr="001E525A">
        <w:rPr>
          <w:rFonts w:ascii="Palatino Linotype" w:eastAsia="Times New Roman" w:hAnsi="Palatino Linotype" w:cs="Times New Roman"/>
          <w:b/>
          <w:sz w:val="24"/>
          <w:szCs w:val="24"/>
          <w:lang w:val="es-ES" w:eastAsia="es-ES"/>
        </w:rPr>
        <w:t xml:space="preserve"> RECURRENTE</w:t>
      </w:r>
      <w:r w:rsidR="0027427A" w:rsidRPr="001E525A">
        <w:rPr>
          <w:rFonts w:ascii="Palatino Linotype" w:eastAsia="Times New Roman" w:hAnsi="Palatino Linotype" w:cs="Times New Roman"/>
          <w:sz w:val="24"/>
          <w:szCs w:val="24"/>
          <w:lang w:val="es-ES" w:eastAsia="es-ES"/>
        </w:rPr>
        <w:t xml:space="preserve"> interpuso </w:t>
      </w:r>
      <w:r w:rsidR="00305916" w:rsidRPr="001E525A">
        <w:rPr>
          <w:rFonts w:ascii="Palatino Linotype" w:eastAsia="Times New Roman" w:hAnsi="Palatino Linotype" w:cs="Times New Roman"/>
          <w:sz w:val="24"/>
          <w:szCs w:val="24"/>
          <w:lang w:val="es-ES" w:eastAsia="es-ES"/>
        </w:rPr>
        <w:t>los</w:t>
      </w:r>
      <w:r w:rsidR="0027427A" w:rsidRPr="001E525A">
        <w:rPr>
          <w:rFonts w:ascii="Palatino Linotype" w:eastAsia="Times New Roman" w:hAnsi="Palatino Linotype" w:cs="Times New Roman"/>
          <w:sz w:val="24"/>
          <w:szCs w:val="24"/>
          <w:lang w:val="es-ES" w:eastAsia="es-ES"/>
        </w:rPr>
        <w:t xml:space="preserve"> recursos de revisión objeto del presente estudio, </w:t>
      </w:r>
      <w:r w:rsidR="00174903" w:rsidRPr="001E525A">
        <w:rPr>
          <w:rFonts w:ascii="Palatino Linotype" w:eastAsia="Times New Roman" w:hAnsi="Palatino Linotype" w:cs="Times New Roman"/>
          <w:sz w:val="24"/>
          <w:szCs w:val="24"/>
          <w:lang w:val="es-ES" w:eastAsia="es-ES"/>
        </w:rPr>
        <w:t xml:space="preserve">y se le asignó </w:t>
      </w:r>
      <w:r w:rsidR="00140F54" w:rsidRPr="001E525A">
        <w:rPr>
          <w:rFonts w:ascii="Palatino Linotype" w:eastAsia="Times New Roman" w:hAnsi="Palatino Linotype" w:cs="Times New Roman"/>
          <w:sz w:val="24"/>
          <w:szCs w:val="24"/>
          <w:lang w:val="es-ES" w:eastAsia="es-ES"/>
        </w:rPr>
        <w:t>el</w:t>
      </w:r>
      <w:r w:rsidR="00174903" w:rsidRPr="001E525A">
        <w:rPr>
          <w:rFonts w:ascii="Palatino Linotype" w:eastAsia="Times New Roman" w:hAnsi="Palatino Linotype" w:cs="Times New Roman"/>
          <w:sz w:val="24"/>
          <w:szCs w:val="24"/>
          <w:lang w:val="es-ES" w:eastAsia="es-ES"/>
        </w:rPr>
        <w:t xml:space="preserve"> número </w:t>
      </w:r>
      <w:r w:rsidR="0027427A" w:rsidRPr="001E525A">
        <w:rPr>
          <w:rFonts w:ascii="Palatino Linotype" w:eastAsia="Times New Roman" w:hAnsi="Palatino Linotype" w:cs="Times New Roman"/>
          <w:sz w:val="24"/>
          <w:szCs w:val="24"/>
          <w:lang w:val="es-ES" w:eastAsia="es-ES"/>
        </w:rPr>
        <w:t>de expediente</w:t>
      </w:r>
      <w:r w:rsidR="00C57ECB" w:rsidRPr="001E525A">
        <w:rPr>
          <w:rFonts w:ascii="Palatino Linotype" w:eastAsia="Times New Roman" w:hAnsi="Palatino Linotype" w:cs="Arial"/>
          <w:sz w:val="24"/>
          <w:szCs w:val="24"/>
          <w:lang w:val="es-ES" w:eastAsia="es-ES"/>
        </w:rPr>
        <w:t xml:space="preserve"> </w:t>
      </w:r>
      <w:r w:rsidR="00C57ECB" w:rsidRPr="001E525A">
        <w:rPr>
          <w:rFonts w:ascii="Palatino Linotype" w:eastAsia="Times New Roman" w:hAnsi="Palatino Linotype" w:cs="Times New Roman"/>
          <w:b/>
          <w:lang w:eastAsia="es-MX"/>
        </w:rPr>
        <w:t>0</w:t>
      </w:r>
      <w:r w:rsidR="00305916" w:rsidRPr="001E525A">
        <w:rPr>
          <w:rFonts w:ascii="Palatino Linotype" w:eastAsia="Times New Roman" w:hAnsi="Palatino Linotype" w:cs="Times New Roman"/>
          <w:b/>
          <w:lang w:eastAsia="es-MX"/>
        </w:rPr>
        <w:t>5</w:t>
      </w:r>
      <w:r w:rsidR="005E16EA" w:rsidRPr="001E525A">
        <w:rPr>
          <w:rFonts w:ascii="Palatino Linotype" w:eastAsia="Times New Roman" w:hAnsi="Palatino Linotype" w:cs="Times New Roman"/>
          <w:b/>
          <w:lang w:eastAsia="es-MX"/>
        </w:rPr>
        <w:t>9</w:t>
      </w:r>
      <w:r w:rsidR="00140F54" w:rsidRPr="001E525A">
        <w:rPr>
          <w:rFonts w:ascii="Palatino Linotype" w:eastAsia="Times New Roman" w:hAnsi="Palatino Linotype" w:cs="Times New Roman"/>
          <w:b/>
          <w:lang w:eastAsia="es-MX"/>
        </w:rPr>
        <w:t>2</w:t>
      </w:r>
      <w:r w:rsidR="005E16EA" w:rsidRPr="001E525A">
        <w:rPr>
          <w:rFonts w:ascii="Palatino Linotype" w:eastAsia="Times New Roman" w:hAnsi="Palatino Linotype" w:cs="Times New Roman"/>
          <w:b/>
          <w:lang w:eastAsia="es-MX"/>
        </w:rPr>
        <w:t>2</w:t>
      </w:r>
      <w:r w:rsidR="00C57ECB" w:rsidRPr="001E525A">
        <w:rPr>
          <w:rFonts w:ascii="Palatino Linotype" w:eastAsia="Times New Roman" w:hAnsi="Palatino Linotype" w:cs="Times New Roman"/>
          <w:b/>
          <w:lang w:eastAsia="es-MX"/>
        </w:rPr>
        <w:t>/INFOEM/IP/RR/2019</w:t>
      </w:r>
      <w:r w:rsidR="00C57ECB" w:rsidRPr="001E525A">
        <w:rPr>
          <w:rFonts w:ascii="Palatino Linotype" w:eastAsia="Times New Roman" w:hAnsi="Palatino Linotype" w:cs="Times New Roman"/>
          <w:sz w:val="24"/>
          <w:szCs w:val="24"/>
          <w:lang w:eastAsia="es-MX"/>
        </w:rPr>
        <w:t xml:space="preserve">, </w:t>
      </w:r>
      <w:r w:rsidR="00C57ECB" w:rsidRPr="001E525A">
        <w:rPr>
          <w:rFonts w:ascii="Palatino Linotype" w:eastAsia="Times New Roman" w:hAnsi="Palatino Linotype" w:cs="Arial"/>
          <w:sz w:val="24"/>
          <w:szCs w:val="24"/>
          <w:lang w:val="es-ES" w:eastAsia="es-ES"/>
        </w:rPr>
        <w:t xml:space="preserve">en </w:t>
      </w:r>
      <w:r w:rsidR="00140F54" w:rsidRPr="001E525A">
        <w:rPr>
          <w:rFonts w:ascii="Palatino Linotype" w:eastAsia="Times New Roman" w:hAnsi="Palatino Linotype" w:cs="Arial"/>
          <w:sz w:val="24"/>
          <w:szCs w:val="24"/>
          <w:lang w:val="es-ES" w:eastAsia="es-ES"/>
        </w:rPr>
        <w:t>el</w:t>
      </w:r>
      <w:r w:rsidR="00C57ECB" w:rsidRPr="001E525A">
        <w:rPr>
          <w:rFonts w:ascii="Palatino Linotype" w:eastAsia="Times New Roman" w:hAnsi="Palatino Linotype" w:cs="Arial"/>
          <w:sz w:val="24"/>
          <w:szCs w:val="24"/>
          <w:lang w:val="es-ES" w:eastAsia="es-ES"/>
        </w:rPr>
        <w:t xml:space="preserve"> que señaló como acto impugnado y razones o motivos de inconformidad</w:t>
      </w:r>
      <w:r w:rsidR="00305916" w:rsidRPr="001E525A">
        <w:rPr>
          <w:rFonts w:ascii="Palatino Linotype" w:eastAsia="Times New Roman" w:hAnsi="Palatino Linotype" w:cs="Arial"/>
          <w:sz w:val="24"/>
          <w:szCs w:val="24"/>
          <w:lang w:val="es-ES" w:eastAsia="es-ES"/>
        </w:rPr>
        <w:t xml:space="preserve"> </w:t>
      </w:r>
      <w:r w:rsidR="00C57ECB" w:rsidRPr="001E525A">
        <w:rPr>
          <w:rFonts w:ascii="Palatino Linotype" w:eastAsia="Times New Roman" w:hAnsi="Palatino Linotype" w:cs="Arial"/>
          <w:sz w:val="24"/>
          <w:szCs w:val="24"/>
          <w:lang w:val="es-ES" w:eastAsia="es-ES"/>
        </w:rPr>
        <w:t>lo siguiente:</w:t>
      </w:r>
    </w:p>
    <w:p w:rsidR="00222F30" w:rsidRPr="001E525A" w:rsidRDefault="00222F30" w:rsidP="00293816">
      <w:pPr>
        <w:spacing w:after="0" w:line="360" w:lineRule="auto"/>
        <w:jc w:val="both"/>
        <w:rPr>
          <w:rFonts w:ascii="Palatino Linotype" w:eastAsia="Times New Roman" w:hAnsi="Palatino Linotype" w:cs="Arial"/>
          <w:sz w:val="24"/>
          <w:szCs w:val="24"/>
          <w:lang w:val="es-ES" w:eastAsia="es-ES"/>
        </w:rPr>
      </w:pPr>
    </w:p>
    <w:tbl>
      <w:tblPr>
        <w:tblStyle w:val="Tablaconcuadrcula"/>
        <w:tblW w:w="0" w:type="auto"/>
        <w:jc w:val="center"/>
        <w:tblLook w:val="04A0" w:firstRow="1" w:lastRow="0" w:firstColumn="1" w:lastColumn="0" w:noHBand="0" w:noVBand="1"/>
      </w:tblPr>
      <w:tblGrid>
        <w:gridCol w:w="2929"/>
        <w:gridCol w:w="3167"/>
        <w:gridCol w:w="2732"/>
      </w:tblGrid>
      <w:tr w:rsidR="00C318AA" w:rsidRPr="001E525A" w:rsidTr="00896D62">
        <w:trPr>
          <w:jc w:val="center"/>
        </w:trPr>
        <w:tc>
          <w:tcPr>
            <w:tcW w:w="2689" w:type="dxa"/>
            <w:shd w:val="clear" w:color="auto" w:fill="000000" w:themeFill="text1"/>
            <w:vAlign w:val="center"/>
          </w:tcPr>
          <w:p w:rsidR="00C318AA" w:rsidRPr="001E525A" w:rsidRDefault="00C318AA" w:rsidP="00C318AA">
            <w:pPr>
              <w:jc w:val="center"/>
              <w:rPr>
                <w:rFonts w:ascii="Palatino Linotype" w:hAnsi="Palatino Linotype"/>
                <w:b/>
                <w:sz w:val="24"/>
                <w:szCs w:val="24"/>
              </w:rPr>
            </w:pPr>
            <w:r w:rsidRPr="001E525A">
              <w:rPr>
                <w:rFonts w:ascii="Palatino Linotype" w:hAnsi="Palatino Linotype"/>
                <w:b/>
                <w:sz w:val="24"/>
                <w:szCs w:val="24"/>
              </w:rPr>
              <w:t>Número de Recurso</w:t>
            </w:r>
          </w:p>
        </w:tc>
        <w:tc>
          <w:tcPr>
            <w:tcW w:w="3324" w:type="dxa"/>
            <w:shd w:val="clear" w:color="auto" w:fill="000000" w:themeFill="text1"/>
            <w:vAlign w:val="center"/>
          </w:tcPr>
          <w:p w:rsidR="00C318AA" w:rsidRPr="001E525A" w:rsidRDefault="00C318AA" w:rsidP="00C318AA">
            <w:pPr>
              <w:jc w:val="center"/>
              <w:rPr>
                <w:rFonts w:ascii="Palatino Linotype" w:hAnsi="Palatino Linotype"/>
                <w:b/>
                <w:sz w:val="24"/>
                <w:szCs w:val="24"/>
              </w:rPr>
            </w:pPr>
            <w:r w:rsidRPr="001E525A">
              <w:rPr>
                <w:rFonts w:ascii="Palatino Linotype" w:hAnsi="Palatino Linotype"/>
                <w:b/>
                <w:sz w:val="24"/>
                <w:szCs w:val="24"/>
              </w:rPr>
              <w:t>Acto Impugnado</w:t>
            </w:r>
          </w:p>
        </w:tc>
        <w:tc>
          <w:tcPr>
            <w:tcW w:w="2815" w:type="dxa"/>
            <w:shd w:val="clear" w:color="auto" w:fill="000000" w:themeFill="text1"/>
            <w:vAlign w:val="center"/>
          </w:tcPr>
          <w:p w:rsidR="00C318AA" w:rsidRPr="001E525A" w:rsidRDefault="00C318AA" w:rsidP="00C318AA">
            <w:pPr>
              <w:jc w:val="center"/>
              <w:rPr>
                <w:rFonts w:ascii="Palatino Linotype" w:hAnsi="Palatino Linotype"/>
                <w:b/>
                <w:sz w:val="24"/>
                <w:szCs w:val="24"/>
              </w:rPr>
            </w:pPr>
            <w:r w:rsidRPr="001E525A">
              <w:rPr>
                <w:rFonts w:ascii="Palatino Linotype" w:hAnsi="Palatino Linotype"/>
                <w:b/>
                <w:sz w:val="24"/>
                <w:szCs w:val="24"/>
              </w:rPr>
              <w:t>Razones o motivos de inconformidad</w:t>
            </w:r>
          </w:p>
        </w:tc>
      </w:tr>
      <w:tr w:rsidR="00C318AA" w:rsidRPr="001E525A" w:rsidTr="00896D62">
        <w:trPr>
          <w:trHeight w:val="1384"/>
          <w:jc w:val="center"/>
        </w:trPr>
        <w:tc>
          <w:tcPr>
            <w:tcW w:w="2689" w:type="dxa"/>
          </w:tcPr>
          <w:p w:rsidR="00305916" w:rsidRPr="001E525A" w:rsidRDefault="00C70693" w:rsidP="00140F54">
            <w:pPr>
              <w:rPr>
                <w:rFonts w:ascii="Palatino Linotype" w:hAnsi="Palatino Linotype"/>
                <w:sz w:val="20"/>
                <w:szCs w:val="20"/>
              </w:rPr>
            </w:pPr>
            <w:r w:rsidRPr="001E525A">
              <w:rPr>
                <w:rFonts w:ascii="Palatino Linotype" w:eastAsia="Times New Roman" w:hAnsi="Palatino Linotype" w:cs="Times New Roman"/>
                <w:b/>
                <w:lang w:eastAsia="es-MX"/>
              </w:rPr>
              <w:t>059</w:t>
            </w:r>
            <w:r w:rsidR="00140F54" w:rsidRPr="001E525A">
              <w:rPr>
                <w:rFonts w:ascii="Palatino Linotype" w:eastAsia="Times New Roman" w:hAnsi="Palatino Linotype" w:cs="Times New Roman"/>
                <w:b/>
                <w:lang w:eastAsia="es-MX"/>
              </w:rPr>
              <w:t>22/INFOEM/IP/RR/2019</w:t>
            </w:r>
          </w:p>
        </w:tc>
        <w:tc>
          <w:tcPr>
            <w:tcW w:w="3324" w:type="dxa"/>
          </w:tcPr>
          <w:p w:rsidR="00C318AA" w:rsidRPr="001E525A" w:rsidRDefault="00140F54" w:rsidP="00043CB4">
            <w:pPr>
              <w:jc w:val="both"/>
              <w:rPr>
                <w:rFonts w:ascii="Palatino Linotype" w:hAnsi="Palatino Linotype"/>
                <w:i/>
              </w:rPr>
            </w:pPr>
            <w:r w:rsidRPr="001E525A">
              <w:rPr>
                <w:rFonts w:ascii="Palatino Linotype" w:hAnsi="Palatino Linotype"/>
                <w:i/>
                <w:color w:val="000000"/>
              </w:rPr>
              <w:t>“negativa de la información”</w:t>
            </w:r>
          </w:p>
        </w:tc>
        <w:tc>
          <w:tcPr>
            <w:tcW w:w="2815" w:type="dxa"/>
          </w:tcPr>
          <w:p w:rsidR="00C318AA" w:rsidRPr="001E525A" w:rsidRDefault="00140F54" w:rsidP="00140F54">
            <w:pPr>
              <w:jc w:val="both"/>
              <w:rPr>
                <w:rFonts w:ascii="Palatino Linotype" w:hAnsi="Palatino Linotype"/>
                <w:i/>
                <w:color w:val="000000"/>
              </w:rPr>
            </w:pPr>
            <w:r w:rsidRPr="001E525A">
              <w:rPr>
                <w:rFonts w:ascii="Palatino Linotype" w:hAnsi="Palatino Linotype"/>
                <w:i/>
                <w:color w:val="000000"/>
              </w:rPr>
              <w:t>“la respuesta que me otorga e sujeto obligado no esta de acorde a lo establecido en la ley ya que mi solicitud es clara y especifica, de tal manera no me da una sugerencia en que tengo que ser claro, por lo que solicito no se me niegue mi derecho al acceso a la información publica la información solicitado”</w:t>
            </w:r>
          </w:p>
        </w:tc>
      </w:tr>
    </w:tbl>
    <w:p w:rsidR="006823BA" w:rsidRPr="001E525A" w:rsidRDefault="006823BA">
      <w:pPr>
        <w:rPr>
          <w:rFonts w:ascii="Palatino Linotype" w:hAnsi="Palatino Linotype"/>
          <w:sz w:val="24"/>
          <w:szCs w:val="24"/>
        </w:rPr>
      </w:pPr>
    </w:p>
    <w:p w:rsidR="00A36862" w:rsidRPr="001E525A" w:rsidRDefault="005011D7" w:rsidP="00A36862">
      <w:pPr>
        <w:spacing w:line="360" w:lineRule="auto"/>
        <w:ind w:right="49"/>
        <w:jc w:val="both"/>
        <w:rPr>
          <w:rFonts w:ascii="Palatino Linotype" w:eastAsia="Times New Roman" w:hAnsi="Palatino Linotype" w:cs="Times New Roman"/>
          <w:noProof/>
          <w:sz w:val="24"/>
          <w:szCs w:val="24"/>
          <w:lang w:eastAsia="es-MX"/>
        </w:rPr>
      </w:pPr>
      <w:r w:rsidRPr="001E525A">
        <w:rPr>
          <w:rFonts w:ascii="Palatino Linotype" w:eastAsia="Times New Roman" w:hAnsi="Palatino Linotype" w:cs="Arial"/>
          <w:b/>
          <w:sz w:val="28"/>
          <w:szCs w:val="28"/>
          <w:lang w:val="es-ES" w:eastAsia="es-ES"/>
        </w:rPr>
        <w:t>V.</w:t>
      </w:r>
      <w:r w:rsidRPr="001E525A">
        <w:rPr>
          <w:rFonts w:ascii="Palatino Linotype" w:eastAsia="Times New Roman" w:hAnsi="Palatino Linotype" w:cs="Arial"/>
          <w:b/>
          <w:sz w:val="28"/>
          <w:szCs w:val="24"/>
          <w:lang w:val="es-ES" w:eastAsia="es-ES"/>
        </w:rPr>
        <w:t xml:space="preserve"> </w:t>
      </w:r>
      <w:r w:rsidRPr="001E525A">
        <w:rPr>
          <w:rFonts w:ascii="Palatino Linotype" w:eastAsia="Times New Roman" w:hAnsi="Palatino Linotype" w:cs="Arial"/>
          <w:sz w:val="24"/>
          <w:szCs w:val="24"/>
          <w:lang w:val="es-ES" w:eastAsia="es-ES"/>
        </w:rPr>
        <w:t xml:space="preserve">El </w:t>
      </w:r>
      <w:r w:rsidR="00140F54" w:rsidRPr="001E525A">
        <w:rPr>
          <w:rFonts w:ascii="Palatino Linotype" w:eastAsia="Times New Roman" w:hAnsi="Palatino Linotype" w:cs="Arial"/>
          <w:sz w:val="24"/>
          <w:szCs w:val="24"/>
          <w:lang w:val="es-ES" w:eastAsia="es-ES"/>
        </w:rPr>
        <w:t>veintiocho de junio de dos mil diecinueve</w:t>
      </w:r>
      <w:r w:rsidRPr="001E525A">
        <w:rPr>
          <w:rFonts w:ascii="Palatino Linotype" w:eastAsia="Times New Roman" w:hAnsi="Palatino Linotype" w:cs="Times New Roman"/>
          <w:sz w:val="24"/>
          <w:szCs w:val="24"/>
          <w:lang w:val="es-ES" w:eastAsia="es-ES"/>
        </w:rPr>
        <w:t xml:space="preserve">, </w:t>
      </w:r>
      <w:r w:rsidR="00140F54" w:rsidRPr="001E525A">
        <w:rPr>
          <w:rFonts w:ascii="Palatino Linotype" w:eastAsia="Times New Roman" w:hAnsi="Palatino Linotype" w:cs="Times New Roman"/>
          <w:sz w:val="24"/>
          <w:szCs w:val="24"/>
          <w:lang w:val="es-ES" w:eastAsia="es-ES"/>
        </w:rPr>
        <w:t>el</w:t>
      </w:r>
      <w:r w:rsidRPr="001E525A">
        <w:rPr>
          <w:rFonts w:ascii="Palatino Linotype" w:eastAsia="Times New Roman" w:hAnsi="Palatino Linotype" w:cs="Arial"/>
          <w:sz w:val="24"/>
          <w:szCs w:val="24"/>
          <w:lang w:val="es-ES" w:eastAsia="es-ES"/>
        </w:rPr>
        <w:t xml:space="preserve"> </w:t>
      </w:r>
      <w:r w:rsidRPr="001E525A">
        <w:rPr>
          <w:rFonts w:ascii="Palatino Linotype" w:eastAsia="Times New Roman" w:hAnsi="Palatino Linotype" w:cs="Arial"/>
          <w:sz w:val="24"/>
          <w:szCs w:val="24"/>
          <w:lang w:val="es-ES_tradnl" w:eastAsia="es-ES"/>
        </w:rPr>
        <w:t>recurso de revisión de que</w:t>
      </w:r>
      <w:r w:rsidRPr="001E525A">
        <w:rPr>
          <w:rFonts w:ascii="Palatino Linotype" w:eastAsia="Times New Roman" w:hAnsi="Palatino Linotype" w:cs="Arial"/>
          <w:sz w:val="24"/>
          <w:szCs w:val="24"/>
          <w:lang w:val="es-ES" w:eastAsia="es-ES"/>
        </w:rPr>
        <w:t xml:space="preserve"> se trata</w:t>
      </w:r>
      <w:r w:rsidR="00140F54" w:rsidRPr="001E525A">
        <w:rPr>
          <w:rFonts w:ascii="Palatino Linotype" w:eastAsia="Times New Roman" w:hAnsi="Palatino Linotype" w:cs="Arial"/>
          <w:sz w:val="24"/>
          <w:szCs w:val="24"/>
          <w:lang w:val="es-ES_tradnl" w:eastAsia="es-ES"/>
        </w:rPr>
        <w:t xml:space="preserve"> se </w:t>
      </w:r>
      <w:r w:rsidR="00811A9A" w:rsidRPr="001E525A">
        <w:rPr>
          <w:rFonts w:ascii="Palatino Linotype" w:eastAsia="Times New Roman" w:hAnsi="Palatino Linotype" w:cs="Arial"/>
          <w:sz w:val="24"/>
          <w:szCs w:val="24"/>
          <w:lang w:val="es-ES_tradnl" w:eastAsia="es-ES"/>
        </w:rPr>
        <w:t>envió</w:t>
      </w:r>
      <w:r w:rsidRPr="001E525A">
        <w:rPr>
          <w:rFonts w:ascii="Palatino Linotype" w:eastAsia="Times New Roman" w:hAnsi="Palatino Linotype" w:cs="Arial"/>
          <w:sz w:val="24"/>
          <w:szCs w:val="24"/>
          <w:lang w:val="es-ES_tradnl" w:eastAsia="es-ES"/>
        </w:rPr>
        <w:t xml:space="preserve"> electrónicamente al Instituto de </w:t>
      </w:r>
      <w:r w:rsidRPr="001E525A">
        <w:rPr>
          <w:rFonts w:ascii="Palatino Linotype" w:eastAsia="Arial Unicode MS" w:hAnsi="Palatino Linotype" w:cs="Arial"/>
          <w:sz w:val="24"/>
          <w:szCs w:val="24"/>
          <w:lang w:val="es-ES" w:eastAsia="es-ES"/>
        </w:rPr>
        <w:t>Transparencia</w:t>
      </w:r>
      <w:r w:rsidRPr="001E525A">
        <w:rPr>
          <w:rFonts w:ascii="Palatino Linotype" w:eastAsia="Times New Roman" w:hAnsi="Palatino Linotype" w:cs="Arial"/>
          <w:sz w:val="24"/>
          <w:szCs w:val="24"/>
          <w:lang w:val="es-ES_tradnl" w:eastAsia="es-ES"/>
        </w:rPr>
        <w:t xml:space="preserve">, Acceso a la </w:t>
      </w:r>
      <w:r w:rsidRPr="001E525A">
        <w:rPr>
          <w:rFonts w:ascii="Palatino Linotype" w:eastAsia="Times New Roman" w:hAnsi="Palatino Linotype" w:cs="Arial"/>
          <w:sz w:val="24"/>
          <w:szCs w:val="24"/>
          <w:lang w:val="es-ES_tradnl" w:eastAsia="es-ES"/>
        </w:rPr>
        <w:lastRenderedPageBreak/>
        <w:t xml:space="preserve">Información Pública y Protección de Datos Personales del Estado de México y Municipios y con fundamento en el artículo 185, fracción I de la </w:t>
      </w:r>
      <w:r w:rsidRPr="001E525A">
        <w:rPr>
          <w:rFonts w:ascii="Palatino Linotype" w:eastAsia="Times New Roman" w:hAnsi="Palatino Linotype" w:cs="Times New Roman"/>
          <w:sz w:val="24"/>
          <w:szCs w:val="24"/>
          <w:lang w:val="es-ES" w:eastAsia="es-ES"/>
        </w:rPr>
        <w:t>Ley de Transparencia y Acceso a la Información Pública del Estado de México y Municipios</w:t>
      </w:r>
      <w:r w:rsidRPr="001E525A">
        <w:rPr>
          <w:rFonts w:ascii="Palatino Linotype" w:eastAsia="Times New Roman" w:hAnsi="Palatino Linotype" w:cs="Arial"/>
          <w:sz w:val="24"/>
          <w:szCs w:val="24"/>
          <w:lang w:val="es-ES_tradnl" w:eastAsia="es-ES"/>
        </w:rPr>
        <w:t>, se turnó, a través del</w:t>
      </w:r>
      <w:r w:rsidRPr="001E525A">
        <w:rPr>
          <w:rFonts w:ascii="Palatino Linotype" w:eastAsia="Arial Unicode MS" w:hAnsi="Palatino Linotype" w:cs="Arial"/>
          <w:sz w:val="24"/>
          <w:szCs w:val="24"/>
          <w:lang w:val="es-ES_tradnl" w:eastAsia="es-ES"/>
        </w:rPr>
        <w:t xml:space="preserve"> </w:t>
      </w:r>
      <w:r w:rsidRPr="001E525A">
        <w:rPr>
          <w:rFonts w:ascii="Palatino Linotype" w:eastAsia="Arial Unicode MS" w:hAnsi="Palatino Linotype" w:cs="Arial"/>
          <w:b/>
          <w:sz w:val="24"/>
          <w:szCs w:val="24"/>
          <w:lang w:val="es-ES_tradnl" w:eastAsia="es-ES"/>
        </w:rPr>
        <w:t>SAIMEX</w:t>
      </w:r>
      <w:r w:rsidRPr="001E525A">
        <w:rPr>
          <w:rFonts w:ascii="Palatino Linotype" w:eastAsia="Times New Roman" w:hAnsi="Palatino Linotype" w:cs="Times New Roman"/>
          <w:sz w:val="24"/>
          <w:szCs w:val="24"/>
          <w:lang w:val="es-ES" w:eastAsia="es-ES"/>
        </w:rPr>
        <w:t xml:space="preserve">, </w:t>
      </w:r>
      <w:r w:rsidR="00A36862" w:rsidRPr="001E525A">
        <w:rPr>
          <w:rFonts w:ascii="Palatino Linotype" w:eastAsia="Times New Roman" w:hAnsi="Palatino Linotype" w:cs="Times New Roman"/>
          <w:sz w:val="24"/>
          <w:szCs w:val="24"/>
          <w:lang w:val="es-ES" w:eastAsia="es-ES"/>
        </w:rPr>
        <w:t xml:space="preserve">a la </w:t>
      </w:r>
      <w:r w:rsidR="00A36862" w:rsidRPr="001E525A">
        <w:rPr>
          <w:rFonts w:ascii="Palatino Linotype" w:eastAsia="Times New Roman" w:hAnsi="Palatino Linotype" w:cs="Arial"/>
          <w:sz w:val="24"/>
          <w:szCs w:val="24"/>
          <w:lang w:val="es-ES_tradnl" w:eastAsia="es-ES"/>
        </w:rPr>
        <w:t xml:space="preserve">Comisionada </w:t>
      </w:r>
      <w:r w:rsidR="0047298C" w:rsidRPr="001E525A">
        <w:rPr>
          <w:rFonts w:ascii="Palatino Linotype" w:eastAsia="Times New Roman" w:hAnsi="Palatino Linotype" w:cs="Arial"/>
          <w:b/>
          <w:sz w:val="24"/>
          <w:szCs w:val="24"/>
          <w:lang w:val="es-ES_tradnl" w:eastAsia="es-ES"/>
        </w:rPr>
        <w:t>EVA ABAID YAPUR</w:t>
      </w:r>
      <w:r w:rsidR="00C70693" w:rsidRPr="001E525A">
        <w:rPr>
          <w:rFonts w:ascii="Palatino Linotype" w:eastAsia="Times New Roman" w:hAnsi="Palatino Linotype" w:cs="Arial"/>
          <w:b/>
          <w:sz w:val="24"/>
          <w:szCs w:val="24"/>
          <w:lang w:val="es-ES_tradnl" w:eastAsia="es-ES"/>
        </w:rPr>
        <w:t>,</w:t>
      </w:r>
      <w:r w:rsidR="00305916" w:rsidRPr="001E525A">
        <w:rPr>
          <w:rFonts w:ascii="Palatino Linotype" w:eastAsia="Times New Roman" w:hAnsi="Palatino Linotype" w:cs="Arial"/>
          <w:sz w:val="24"/>
          <w:szCs w:val="24"/>
          <w:lang w:val="es-ES_tradnl" w:eastAsia="es-ES"/>
        </w:rPr>
        <w:t xml:space="preserve"> </w:t>
      </w:r>
      <w:r w:rsidR="00A36862" w:rsidRPr="001E525A">
        <w:rPr>
          <w:rFonts w:ascii="Palatino Linotype" w:eastAsia="Times New Roman" w:hAnsi="Palatino Linotype" w:cs="Arial"/>
          <w:sz w:val="24"/>
          <w:szCs w:val="24"/>
          <w:lang w:val="es-ES_tradnl" w:eastAsia="es-ES"/>
        </w:rPr>
        <w:t>a efecto de que decretaran su admisión o desechamiento.</w:t>
      </w:r>
      <w:r w:rsidR="00A36862" w:rsidRPr="001E525A">
        <w:rPr>
          <w:rFonts w:ascii="Palatino Linotype" w:eastAsia="Times New Roman" w:hAnsi="Palatino Linotype" w:cs="Times New Roman"/>
          <w:noProof/>
          <w:sz w:val="24"/>
          <w:szCs w:val="24"/>
          <w:lang w:eastAsia="es-MX"/>
        </w:rPr>
        <w:t xml:space="preserve"> </w:t>
      </w:r>
    </w:p>
    <w:p w:rsidR="00F32CC0" w:rsidRPr="001E525A"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1E525A">
        <w:rPr>
          <w:rFonts w:ascii="Palatino Linotype" w:eastAsia="MS Mincho" w:hAnsi="Palatino Linotype" w:cs="Arial"/>
          <w:b/>
          <w:sz w:val="28"/>
          <w:szCs w:val="24"/>
          <w:lang w:val="es-ES_tradnl" w:eastAsia="es-ES"/>
        </w:rPr>
        <w:t>V</w:t>
      </w:r>
      <w:r w:rsidR="00E336B5" w:rsidRPr="001E525A">
        <w:rPr>
          <w:rFonts w:ascii="Palatino Linotype" w:eastAsia="MS Mincho" w:hAnsi="Palatino Linotype" w:cs="Arial"/>
          <w:b/>
          <w:sz w:val="28"/>
          <w:szCs w:val="24"/>
          <w:lang w:val="es-ES_tradnl" w:eastAsia="es-ES"/>
        </w:rPr>
        <w:t>I</w:t>
      </w:r>
      <w:r w:rsidRPr="001E525A">
        <w:rPr>
          <w:rFonts w:ascii="Palatino Linotype" w:eastAsia="MS Mincho" w:hAnsi="Palatino Linotype" w:cs="Arial"/>
          <w:b/>
          <w:sz w:val="28"/>
          <w:szCs w:val="24"/>
          <w:lang w:val="es-ES_tradnl" w:eastAsia="es-ES"/>
        </w:rPr>
        <w:t xml:space="preserve">. </w:t>
      </w:r>
      <w:r w:rsidRPr="001E525A">
        <w:rPr>
          <w:rFonts w:ascii="Palatino Linotype" w:eastAsia="MS Mincho" w:hAnsi="Palatino Linotype" w:cs="Arial"/>
          <w:sz w:val="24"/>
          <w:szCs w:val="24"/>
          <w:lang w:val="es-ES_tradnl" w:eastAsia="es-ES"/>
        </w:rPr>
        <w:t>De las constancias de los expedientes electrónicos del</w:t>
      </w:r>
      <w:r w:rsidRPr="001E525A">
        <w:rPr>
          <w:rFonts w:ascii="Palatino Linotype" w:eastAsia="MS Mincho" w:hAnsi="Palatino Linotype" w:cs="Arial"/>
          <w:b/>
          <w:sz w:val="24"/>
          <w:szCs w:val="24"/>
          <w:lang w:val="es-ES_tradnl" w:eastAsia="es-ES"/>
        </w:rPr>
        <w:t xml:space="preserve"> SAIMEX</w:t>
      </w:r>
      <w:r w:rsidRPr="001E525A">
        <w:rPr>
          <w:rFonts w:ascii="Palatino Linotype" w:eastAsia="MS Mincho" w:hAnsi="Palatino Linotype" w:cs="Arial"/>
          <w:sz w:val="24"/>
          <w:szCs w:val="24"/>
          <w:lang w:val="es-ES_tradnl" w:eastAsia="es-ES"/>
        </w:rPr>
        <w:t xml:space="preserve">, se desprende que </w:t>
      </w:r>
      <w:r w:rsidR="00041697" w:rsidRPr="001E525A">
        <w:rPr>
          <w:rFonts w:ascii="Palatino Linotype" w:eastAsia="MS Mincho" w:hAnsi="Palatino Linotype" w:cs="Arial"/>
          <w:sz w:val="24"/>
          <w:szCs w:val="24"/>
          <w:lang w:val="es-ES_tradnl" w:eastAsia="es-ES"/>
        </w:rPr>
        <w:t>el día</w:t>
      </w:r>
      <w:r w:rsidR="00305916" w:rsidRPr="001E525A">
        <w:rPr>
          <w:rFonts w:ascii="Palatino Linotype" w:eastAsia="MS Mincho" w:hAnsi="Palatino Linotype" w:cs="Arial"/>
          <w:sz w:val="24"/>
          <w:szCs w:val="24"/>
          <w:lang w:val="es-ES_tradnl" w:eastAsia="es-ES"/>
        </w:rPr>
        <w:t xml:space="preserve"> </w:t>
      </w:r>
      <w:r w:rsidR="00140F54" w:rsidRPr="001E525A">
        <w:rPr>
          <w:rFonts w:ascii="Palatino Linotype" w:eastAsia="MS Mincho" w:hAnsi="Palatino Linotype" w:cs="Arial"/>
          <w:sz w:val="24"/>
          <w:szCs w:val="24"/>
          <w:lang w:val="es-ES_tradnl" w:eastAsia="es-ES"/>
        </w:rPr>
        <w:t>cuatro</w:t>
      </w:r>
      <w:r w:rsidR="00702FDB" w:rsidRPr="001E525A">
        <w:rPr>
          <w:rFonts w:ascii="Palatino Linotype" w:eastAsia="MS Mincho" w:hAnsi="Palatino Linotype" w:cs="Arial"/>
          <w:sz w:val="24"/>
          <w:szCs w:val="24"/>
          <w:lang w:val="es-ES_tradnl" w:eastAsia="es-ES"/>
        </w:rPr>
        <w:t xml:space="preserve"> </w:t>
      </w:r>
      <w:r w:rsidR="006E3567" w:rsidRPr="001E525A">
        <w:rPr>
          <w:rFonts w:ascii="Palatino Linotype" w:eastAsia="MS Mincho" w:hAnsi="Palatino Linotype" w:cs="Arial"/>
          <w:sz w:val="24"/>
          <w:szCs w:val="24"/>
          <w:lang w:val="es-ES_tradnl" w:eastAsia="es-ES"/>
        </w:rPr>
        <w:t xml:space="preserve">de </w:t>
      </w:r>
      <w:r w:rsidR="00305916" w:rsidRPr="001E525A">
        <w:rPr>
          <w:rFonts w:ascii="Palatino Linotype" w:eastAsia="MS Mincho" w:hAnsi="Palatino Linotype" w:cs="Arial"/>
          <w:sz w:val="24"/>
          <w:szCs w:val="24"/>
          <w:lang w:val="es-ES_tradnl" w:eastAsia="es-ES"/>
        </w:rPr>
        <w:t>ju</w:t>
      </w:r>
      <w:r w:rsidR="00140F54" w:rsidRPr="001E525A">
        <w:rPr>
          <w:rFonts w:ascii="Palatino Linotype" w:eastAsia="MS Mincho" w:hAnsi="Palatino Linotype" w:cs="Arial"/>
          <w:sz w:val="24"/>
          <w:szCs w:val="24"/>
          <w:lang w:val="es-ES_tradnl" w:eastAsia="es-ES"/>
        </w:rPr>
        <w:t>l</w:t>
      </w:r>
      <w:r w:rsidR="00305916" w:rsidRPr="001E525A">
        <w:rPr>
          <w:rFonts w:ascii="Palatino Linotype" w:eastAsia="MS Mincho" w:hAnsi="Palatino Linotype" w:cs="Arial"/>
          <w:sz w:val="24"/>
          <w:szCs w:val="24"/>
          <w:lang w:val="es-ES_tradnl" w:eastAsia="es-ES"/>
        </w:rPr>
        <w:t>io</w:t>
      </w:r>
      <w:r w:rsidR="006E3567" w:rsidRPr="001E525A">
        <w:rPr>
          <w:rFonts w:ascii="Palatino Linotype" w:eastAsia="MS Mincho" w:hAnsi="Palatino Linotype" w:cs="Arial"/>
          <w:sz w:val="24"/>
          <w:szCs w:val="24"/>
          <w:lang w:val="es-ES_tradnl" w:eastAsia="es-ES"/>
        </w:rPr>
        <w:t xml:space="preserve"> de </w:t>
      </w:r>
      <w:r w:rsidRPr="001E525A">
        <w:rPr>
          <w:rFonts w:ascii="Palatino Linotype" w:eastAsia="MS Mincho" w:hAnsi="Palatino Linotype" w:cs="Arial"/>
          <w:sz w:val="24"/>
          <w:szCs w:val="24"/>
          <w:lang w:val="es-ES_tradnl" w:eastAsia="es-ES"/>
        </w:rPr>
        <w:t>dos mil diecinueve, se acor</w:t>
      </w:r>
      <w:r w:rsidR="006E3567" w:rsidRPr="001E525A">
        <w:rPr>
          <w:rFonts w:ascii="Palatino Linotype" w:eastAsia="MS Mincho" w:hAnsi="Palatino Linotype" w:cs="Arial"/>
          <w:sz w:val="24"/>
          <w:szCs w:val="24"/>
          <w:lang w:val="es-ES_tradnl" w:eastAsia="es-ES"/>
        </w:rPr>
        <w:t>dó la admisión a trámite de</w:t>
      </w:r>
      <w:r w:rsidR="00140F54" w:rsidRPr="001E525A">
        <w:rPr>
          <w:rFonts w:ascii="Palatino Linotype" w:eastAsia="MS Mincho" w:hAnsi="Palatino Linotype" w:cs="Arial"/>
          <w:sz w:val="24"/>
          <w:szCs w:val="24"/>
          <w:lang w:val="es-ES_tradnl" w:eastAsia="es-ES"/>
        </w:rPr>
        <w:t>l</w:t>
      </w:r>
      <w:r w:rsidR="00305916" w:rsidRPr="001E525A">
        <w:rPr>
          <w:rFonts w:ascii="Palatino Linotype" w:eastAsia="MS Mincho" w:hAnsi="Palatino Linotype" w:cs="Arial"/>
          <w:sz w:val="24"/>
          <w:szCs w:val="24"/>
          <w:lang w:val="es-ES_tradnl" w:eastAsia="es-ES"/>
        </w:rPr>
        <w:t xml:space="preserve"> </w:t>
      </w:r>
      <w:r w:rsidR="006E3567" w:rsidRPr="001E525A">
        <w:rPr>
          <w:rFonts w:ascii="Palatino Linotype" w:eastAsia="MS Mincho" w:hAnsi="Palatino Linotype" w:cs="Arial"/>
          <w:sz w:val="24"/>
          <w:szCs w:val="24"/>
          <w:lang w:val="es-ES_tradnl" w:eastAsia="es-ES"/>
        </w:rPr>
        <w:t>recurso</w:t>
      </w:r>
      <w:r w:rsidR="00140F54" w:rsidRPr="001E525A">
        <w:rPr>
          <w:rFonts w:ascii="Palatino Linotype" w:eastAsia="MS Mincho" w:hAnsi="Palatino Linotype" w:cs="Arial"/>
          <w:sz w:val="24"/>
          <w:szCs w:val="24"/>
          <w:lang w:val="es-ES_tradnl" w:eastAsia="es-ES"/>
        </w:rPr>
        <w:t xml:space="preserve"> de revisión que nos ocupa</w:t>
      </w:r>
      <w:r w:rsidRPr="001E525A">
        <w:rPr>
          <w:rFonts w:ascii="Palatino Linotype" w:eastAsia="MS Mincho" w:hAnsi="Palatino Linotype" w:cs="Arial"/>
          <w:sz w:val="24"/>
          <w:szCs w:val="24"/>
          <w:lang w:val="es-ES_tradnl" w:eastAsia="es-ES"/>
        </w:rPr>
        <w:t>,</w:t>
      </w:r>
      <w:r w:rsidR="00305916" w:rsidRPr="001E525A">
        <w:rPr>
          <w:rFonts w:ascii="Palatino Linotype" w:eastAsia="MS Mincho" w:hAnsi="Palatino Linotype" w:cs="Arial"/>
          <w:sz w:val="24"/>
          <w:szCs w:val="24"/>
          <w:lang w:val="es-ES_tradnl" w:eastAsia="es-ES"/>
        </w:rPr>
        <w:t xml:space="preserve"> así como la integración del</w:t>
      </w:r>
      <w:r w:rsidR="006E3567" w:rsidRPr="001E525A">
        <w:rPr>
          <w:rFonts w:ascii="Palatino Linotype" w:eastAsia="MS Mincho" w:hAnsi="Palatino Linotype" w:cs="Arial"/>
          <w:sz w:val="24"/>
          <w:szCs w:val="24"/>
          <w:lang w:val="es-ES_tradnl" w:eastAsia="es-ES"/>
        </w:rPr>
        <w:t xml:space="preserve"> expediente respectivo, mismo que se pus</w:t>
      </w:r>
      <w:r w:rsidR="00305916" w:rsidRPr="001E525A">
        <w:rPr>
          <w:rFonts w:ascii="Palatino Linotype" w:eastAsia="MS Mincho" w:hAnsi="Palatino Linotype" w:cs="Arial"/>
          <w:sz w:val="24"/>
          <w:szCs w:val="24"/>
          <w:lang w:val="es-ES_tradnl" w:eastAsia="es-ES"/>
        </w:rPr>
        <w:t>o</w:t>
      </w:r>
      <w:r w:rsidRPr="001E525A">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E525A">
        <w:rPr>
          <w:rFonts w:ascii="Palatino Linotype" w:eastAsia="MS Mincho" w:hAnsi="Palatino Linotype" w:cs="Arial"/>
          <w:b/>
          <w:sz w:val="24"/>
          <w:szCs w:val="24"/>
          <w:lang w:val="es-ES_tradnl" w:eastAsia="es-ES"/>
        </w:rPr>
        <w:t xml:space="preserve">EL SUJETO OBLIGADO </w:t>
      </w:r>
      <w:r w:rsidRPr="001E525A">
        <w:rPr>
          <w:rFonts w:ascii="Palatino Linotype" w:eastAsia="MS Mincho" w:hAnsi="Palatino Linotype" w:cs="Arial"/>
          <w:sz w:val="24"/>
          <w:szCs w:val="24"/>
          <w:lang w:val="es-ES_tradnl" w:eastAsia="es-ES"/>
        </w:rPr>
        <w:t>rindiera su</w:t>
      </w:r>
      <w:r w:rsidRPr="001E525A">
        <w:rPr>
          <w:rFonts w:ascii="Palatino Linotype" w:eastAsia="MS Mincho" w:hAnsi="Palatino Linotype" w:cs="Arial"/>
          <w:b/>
          <w:sz w:val="24"/>
          <w:szCs w:val="24"/>
          <w:lang w:val="es-ES_tradnl" w:eastAsia="es-ES"/>
        </w:rPr>
        <w:t xml:space="preserve"> </w:t>
      </w:r>
      <w:r w:rsidRPr="001E525A">
        <w:rPr>
          <w:rFonts w:ascii="Palatino Linotype" w:eastAsia="MS Mincho" w:hAnsi="Palatino Linotype" w:cs="Arial"/>
          <w:sz w:val="24"/>
          <w:szCs w:val="24"/>
          <w:lang w:val="es-ES_tradnl" w:eastAsia="es-ES"/>
        </w:rPr>
        <w:t>Informe Justificado</w:t>
      </w:r>
      <w:r w:rsidR="00140F54" w:rsidRPr="001E525A">
        <w:rPr>
          <w:rFonts w:ascii="Palatino Linotype" w:eastAsia="MS Mincho" w:hAnsi="Palatino Linotype" w:cs="Arial"/>
          <w:sz w:val="24"/>
          <w:szCs w:val="24"/>
          <w:lang w:val="es-ES_tradnl" w:eastAsia="es-ES"/>
        </w:rPr>
        <w:t>.</w:t>
      </w:r>
    </w:p>
    <w:p w:rsidR="00140F54" w:rsidRPr="001E525A" w:rsidRDefault="00140F54"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8A067E" w:rsidRPr="001E525A" w:rsidRDefault="00293816" w:rsidP="00D514DF">
      <w:pPr>
        <w:spacing w:line="360" w:lineRule="auto"/>
        <w:jc w:val="both"/>
        <w:rPr>
          <w:rFonts w:ascii="Palatino Linotype" w:eastAsia="Arial Unicode MS" w:hAnsi="Palatino Linotype" w:cs="Arial"/>
          <w:sz w:val="24"/>
          <w:szCs w:val="24"/>
          <w:lang w:val="es-ES_tradnl" w:eastAsia="es-ES"/>
        </w:rPr>
      </w:pPr>
      <w:r w:rsidRPr="001E525A">
        <w:rPr>
          <w:rFonts w:ascii="Palatino Linotype" w:eastAsia="Times New Roman" w:hAnsi="Palatino Linotype" w:cs="Times New Roman"/>
          <w:b/>
          <w:noProof/>
          <w:sz w:val="28"/>
          <w:szCs w:val="28"/>
          <w:lang w:eastAsia="es-MX"/>
        </w:rPr>
        <w:t>VI</w:t>
      </w:r>
      <w:r w:rsidR="00666E4C" w:rsidRPr="001E525A">
        <w:rPr>
          <w:rFonts w:ascii="Palatino Linotype" w:eastAsia="Times New Roman" w:hAnsi="Palatino Linotype" w:cs="Times New Roman"/>
          <w:b/>
          <w:noProof/>
          <w:sz w:val="28"/>
          <w:szCs w:val="28"/>
          <w:lang w:eastAsia="es-MX"/>
        </w:rPr>
        <w:t>I</w:t>
      </w:r>
      <w:r w:rsidR="008A067E" w:rsidRPr="001E525A">
        <w:rPr>
          <w:rFonts w:ascii="Palatino Linotype" w:eastAsia="Times New Roman" w:hAnsi="Palatino Linotype" w:cs="Times New Roman"/>
          <w:b/>
          <w:noProof/>
          <w:sz w:val="28"/>
          <w:szCs w:val="28"/>
          <w:lang w:eastAsia="es-MX"/>
        </w:rPr>
        <w:t>.</w:t>
      </w:r>
      <w:r w:rsidR="008A067E" w:rsidRPr="001E525A">
        <w:rPr>
          <w:rFonts w:ascii="Palatino Linotype" w:eastAsia="Times New Roman" w:hAnsi="Palatino Linotype" w:cs="Times New Roman"/>
          <w:b/>
          <w:noProof/>
          <w:sz w:val="24"/>
          <w:szCs w:val="24"/>
          <w:lang w:eastAsia="es-MX"/>
        </w:rPr>
        <w:t xml:space="preserve"> </w:t>
      </w:r>
      <w:r w:rsidR="008A067E" w:rsidRPr="001E525A">
        <w:rPr>
          <w:rFonts w:ascii="Palatino Linotype" w:eastAsia="Times New Roman" w:hAnsi="Palatino Linotype" w:cs="Arial"/>
          <w:sz w:val="24"/>
          <w:szCs w:val="24"/>
          <w:lang w:val="es-ES" w:eastAsia="es-ES"/>
        </w:rPr>
        <w:t>En cumplimiento a lo anterior, de las constancias del expediente</w:t>
      </w:r>
      <w:r w:rsidR="00F32CC0" w:rsidRPr="001E525A">
        <w:rPr>
          <w:rFonts w:ascii="Palatino Linotype" w:eastAsia="Times New Roman" w:hAnsi="Palatino Linotype" w:cs="Arial"/>
          <w:sz w:val="24"/>
          <w:szCs w:val="24"/>
          <w:lang w:val="es-ES" w:eastAsia="es-ES"/>
        </w:rPr>
        <w:t xml:space="preserve"> electrónico</w:t>
      </w:r>
      <w:r w:rsidR="008A067E" w:rsidRPr="001E525A">
        <w:rPr>
          <w:rFonts w:ascii="Palatino Linotype" w:eastAsia="Times New Roman" w:hAnsi="Palatino Linotype" w:cs="Arial"/>
          <w:sz w:val="24"/>
          <w:szCs w:val="24"/>
          <w:lang w:val="es-ES" w:eastAsia="es-ES"/>
        </w:rPr>
        <w:t xml:space="preserve"> del</w:t>
      </w:r>
      <w:r w:rsidR="008A067E" w:rsidRPr="001E525A">
        <w:rPr>
          <w:rFonts w:ascii="Palatino Linotype" w:eastAsia="Times New Roman" w:hAnsi="Palatino Linotype" w:cs="Arial"/>
          <w:b/>
          <w:sz w:val="24"/>
          <w:szCs w:val="24"/>
          <w:lang w:val="es-ES" w:eastAsia="es-ES"/>
        </w:rPr>
        <w:t xml:space="preserve"> SAIMEX</w:t>
      </w:r>
      <w:r w:rsidR="00F32CC0" w:rsidRPr="001E525A">
        <w:rPr>
          <w:rFonts w:ascii="Palatino Linotype" w:eastAsia="Times New Roman" w:hAnsi="Palatino Linotype" w:cs="Arial"/>
          <w:sz w:val="24"/>
          <w:szCs w:val="24"/>
          <w:lang w:val="es-ES" w:eastAsia="es-ES"/>
        </w:rPr>
        <w:t>, se observó</w:t>
      </w:r>
      <w:r w:rsidR="008A067E" w:rsidRPr="001E525A">
        <w:rPr>
          <w:rFonts w:ascii="Palatino Linotype" w:eastAsia="Times New Roman" w:hAnsi="Palatino Linotype" w:cs="Arial"/>
          <w:sz w:val="24"/>
          <w:szCs w:val="24"/>
          <w:lang w:val="es-ES" w:eastAsia="es-ES"/>
        </w:rPr>
        <w:t xml:space="preserve"> que</w:t>
      </w:r>
      <w:r w:rsidR="00666174" w:rsidRPr="001E525A">
        <w:rPr>
          <w:rFonts w:ascii="Palatino Linotype" w:eastAsia="Times New Roman" w:hAnsi="Palatino Linotype" w:cs="Arial"/>
          <w:sz w:val="24"/>
          <w:szCs w:val="24"/>
          <w:lang w:val="es-ES" w:eastAsia="es-ES"/>
        </w:rPr>
        <w:t xml:space="preserve"> </w:t>
      </w:r>
      <w:r w:rsidR="008A067E" w:rsidRPr="001E525A">
        <w:rPr>
          <w:rFonts w:ascii="Palatino Linotype" w:eastAsia="Times New Roman" w:hAnsi="Palatino Linotype" w:cs="Arial"/>
          <w:b/>
          <w:sz w:val="24"/>
          <w:szCs w:val="24"/>
          <w:lang w:val="es-ES" w:eastAsia="es-ES"/>
        </w:rPr>
        <w:t xml:space="preserve">EL SUJETO OBLIGADO </w:t>
      </w:r>
      <w:r w:rsidR="00140F54" w:rsidRPr="001E525A">
        <w:rPr>
          <w:rFonts w:ascii="Palatino Linotype" w:eastAsia="Times New Roman" w:hAnsi="Palatino Linotype" w:cs="Arial"/>
          <w:sz w:val="24"/>
          <w:szCs w:val="24"/>
          <w:lang w:val="es-ES" w:eastAsia="es-ES"/>
        </w:rPr>
        <w:t>en fecha veintiséis de agosto de dos mil diecinueve</w:t>
      </w:r>
      <w:r w:rsidR="005F3083" w:rsidRPr="001E525A">
        <w:rPr>
          <w:rFonts w:ascii="Palatino Linotype" w:eastAsia="Times New Roman" w:hAnsi="Palatino Linotype" w:cs="Arial"/>
          <w:sz w:val="24"/>
          <w:szCs w:val="24"/>
          <w:lang w:val="es-ES" w:eastAsia="es-ES"/>
        </w:rPr>
        <w:t xml:space="preserve"> </w:t>
      </w:r>
      <w:r w:rsidR="00140F54" w:rsidRPr="001E525A">
        <w:rPr>
          <w:rFonts w:ascii="Palatino Linotype" w:eastAsia="Times New Roman" w:hAnsi="Palatino Linotype" w:cs="Arial"/>
          <w:sz w:val="24"/>
          <w:szCs w:val="24"/>
          <w:lang w:val="es-ES" w:eastAsia="es-ES"/>
        </w:rPr>
        <w:t>rindió</w:t>
      </w:r>
      <w:r w:rsidR="00D514DF" w:rsidRPr="001E525A">
        <w:rPr>
          <w:rFonts w:ascii="Palatino Linotype" w:eastAsia="Times New Roman" w:hAnsi="Palatino Linotype" w:cs="Arial"/>
          <w:sz w:val="24"/>
          <w:szCs w:val="24"/>
          <w:lang w:val="es-ES" w:eastAsia="es-ES"/>
        </w:rPr>
        <w:t xml:space="preserve"> </w:t>
      </w:r>
      <w:r w:rsidR="00140F54" w:rsidRPr="001E525A">
        <w:rPr>
          <w:rFonts w:ascii="Palatino Linotype" w:eastAsia="Times New Roman" w:hAnsi="Palatino Linotype" w:cs="Arial"/>
          <w:sz w:val="24"/>
          <w:szCs w:val="24"/>
          <w:lang w:val="es-ES" w:eastAsia="es-ES"/>
        </w:rPr>
        <w:t>el</w:t>
      </w:r>
      <w:r w:rsidR="008A067E" w:rsidRPr="001E525A">
        <w:rPr>
          <w:rFonts w:ascii="Palatino Linotype" w:eastAsia="Times New Roman" w:hAnsi="Palatino Linotype" w:cs="Arial"/>
          <w:sz w:val="24"/>
          <w:szCs w:val="24"/>
          <w:lang w:val="es-ES" w:eastAsia="es-ES"/>
        </w:rPr>
        <w:t xml:space="preserve"> Informe Justificado</w:t>
      </w:r>
      <w:r w:rsidR="00140F54" w:rsidRPr="001E525A">
        <w:rPr>
          <w:rFonts w:ascii="Palatino Linotype" w:eastAsia="Times New Roman" w:hAnsi="Palatino Linotype" w:cs="Arial"/>
          <w:sz w:val="24"/>
          <w:szCs w:val="24"/>
          <w:lang w:val="es-ES" w:eastAsia="es-ES"/>
        </w:rPr>
        <w:t xml:space="preserve"> en el que ratificó que al no haber desahogado la solicitud de aclaración se tuvo por no interpuesto el recurso de revisión</w:t>
      </w:r>
      <w:r w:rsidR="00D514DF" w:rsidRPr="001E525A">
        <w:rPr>
          <w:rFonts w:ascii="Palatino Linotype" w:eastAsia="Times New Roman" w:hAnsi="Palatino Linotype" w:cs="Arial"/>
          <w:sz w:val="24"/>
          <w:szCs w:val="24"/>
          <w:lang w:val="es-ES" w:eastAsia="es-ES"/>
        </w:rPr>
        <w:t>; p</w:t>
      </w:r>
      <w:r w:rsidR="008A067E" w:rsidRPr="001E525A">
        <w:rPr>
          <w:rFonts w:ascii="Palatino Linotype" w:eastAsia="MS Mincho" w:hAnsi="Palatino Linotype" w:cs="Times New Roman"/>
          <w:noProof/>
          <w:sz w:val="24"/>
          <w:szCs w:val="24"/>
          <w:lang w:eastAsia="es-MX"/>
        </w:rPr>
        <w:t xml:space="preserve">or su parte, </w:t>
      </w:r>
      <w:r w:rsidR="00974038" w:rsidRPr="001E525A">
        <w:rPr>
          <w:rFonts w:ascii="Palatino Linotype" w:eastAsia="MS Mincho" w:hAnsi="Palatino Linotype" w:cs="Times New Roman"/>
          <w:b/>
          <w:noProof/>
          <w:sz w:val="24"/>
          <w:szCs w:val="24"/>
          <w:lang w:eastAsia="es-MX"/>
        </w:rPr>
        <w:t>EL</w:t>
      </w:r>
      <w:r w:rsidR="008A067E" w:rsidRPr="001E525A">
        <w:rPr>
          <w:rFonts w:ascii="Palatino Linotype" w:eastAsia="MS Mincho" w:hAnsi="Palatino Linotype" w:cs="Times New Roman"/>
          <w:b/>
          <w:noProof/>
          <w:sz w:val="24"/>
          <w:szCs w:val="24"/>
          <w:lang w:eastAsia="es-MX"/>
        </w:rPr>
        <w:t xml:space="preserve"> RECURRENTE </w:t>
      </w:r>
      <w:r w:rsidR="008A067E" w:rsidRPr="001E525A">
        <w:rPr>
          <w:rFonts w:ascii="Palatino Linotype" w:eastAsia="MS Mincho" w:hAnsi="Palatino Linotype" w:cs="Times New Roman"/>
          <w:noProof/>
          <w:sz w:val="24"/>
          <w:szCs w:val="24"/>
          <w:lang w:eastAsia="es-MX"/>
        </w:rPr>
        <w:t>no realizó manifiestación alguna,</w:t>
      </w:r>
      <w:r w:rsidR="008A067E" w:rsidRPr="001E525A">
        <w:rPr>
          <w:rFonts w:ascii="Palatino Linotype" w:eastAsia="Arial Unicode MS" w:hAnsi="Palatino Linotype" w:cs="Arial"/>
          <w:sz w:val="24"/>
          <w:szCs w:val="24"/>
          <w:lang w:val="es-ES_tradnl" w:eastAsia="es-ES"/>
        </w:rPr>
        <w:t xml:space="preserve"> ni presentó pruebas o alegatos</w:t>
      </w:r>
      <w:r w:rsidR="00F32CC0" w:rsidRPr="001E525A">
        <w:rPr>
          <w:rFonts w:ascii="Palatino Linotype" w:eastAsia="Arial Unicode MS" w:hAnsi="Palatino Linotype" w:cs="Arial"/>
          <w:sz w:val="24"/>
          <w:szCs w:val="24"/>
          <w:lang w:val="es-ES_tradnl" w:eastAsia="es-ES"/>
        </w:rPr>
        <w:t xml:space="preserve"> que a su derecho convinieran</w:t>
      </w:r>
      <w:r w:rsidR="00D514DF" w:rsidRPr="001E525A">
        <w:rPr>
          <w:rFonts w:ascii="Palatino Linotype" w:eastAsia="Arial Unicode MS" w:hAnsi="Palatino Linotype" w:cs="Arial"/>
          <w:sz w:val="24"/>
          <w:szCs w:val="24"/>
          <w:lang w:val="es-ES_tradnl" w:eastAsia="es-ES"/>
        </w:rPr>
        <w:t xml:space="preserve"> en </w:t>
      </w:r>
      <w:r w:rsidR="00140F54" w:rsidRPr="001E525A">
        <w:rPr>
          <w:rFonts w:ascii="Palatino Linotype" w:eastAsia="Arial Unicode MS" w:hAnsi="Palatino Linotype" w:cs="Arial"/>
          <w:sz w:val="24"/>
          <w:szCs w:val="24"/>
          <w:lang w:val="es-ES_tradnl" w:eastAsia="es-ES"/>
        </w:rPr>
        <w:t>el presente</w:t>
      </w:r>
      <w:r w:rsidR="00D514DF" w:rsidRPr="001E525A">
        <w:rPr>
          <w:rFonts w:ascii="Palatino Linotype" w:eastAsia="Arial Unicode MS" w:hAnsi="Palatino Linotype" w:cs="Arial"/>
          <w:sz w:val="24"/>
          <w:szCs w:val="24"/>
          <w:lang w:val="es-ES_tradnl" w:eastAsia="es-ES"/>
        </w:rPr>
        <w:t xml:space="preserve"> medio de impugnación</w:t>
      </w:r>
      <w:r w:rsidR="008A067E" w:rsidRPr="001E525A">
        <w:rPr>
          <w:rFonts w:ascii="Palatino Linotype" w:eastAsia="Arial Unicode MS" w:hAnsi="Palatino Linotype" w:cs="Arial"/>
          <w:sz w:val="24"/>
          <w:szCs w:val="24"/>
          <w:lang w:val="es-ES_tradnl" w:eastAsia="es-ES"/>
        </w:rPr>
        <w:t>.</w:t>
      </w:r>
    </w:p>
    <w:p w:rsidR="000565DD" w:rsidRPr="001E525A" w:rsidRDefault="000565DD" w:rsidP="008A067E">
      <w:pPr>
        <w:tabs>
          <w:tab w:val="center" w:pos="4252"/>
          <w:tab w:val="right" w:pos="8504"/>
        </w:tabs>
        <w:spacing w:after="0" w:line="360" w:lineRule="auto"/>
        <w:jc w:val="both"/>
        <w:rPr>
          <w:rFonts w:ascii="Palatino Linotype" w:eastAsia="Arial Unicode MS" w:hAnsi="Palatino Linotype" w:cs="Arial"/>
          <w:sz w:val="24"/>
          <w:szCs w:val="24"/>
          <w:lang w:val="es-ES_tradnl" w:eastAsia="es-ES"/>
        </w:rPr>
      </w:pPr>
    </w:p>
    <w:p w:rsidR="00B064FB" w:rsidRPr="001E525A" w:rsidRDefault="00140F54"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1E525A">
        <w:rPr>
          <w:rFonts w:ascii="Palatino Linotype" w:eastAsia="MS Mincho" w:hAnsi="Palatino Linotype" w:cs="Times New Roman"/>
          <w:b/>
          <w:sz w:val="28"/>
          <w:szCs w:val="28"/>
          <w:lang w:val="es-ES_tradnl" w:eastAsia="es-ES"/>
        </w:rPr>
        <w:t>VII</w:t>
      </w:r>
      <w:r w:rsidR="00666E4C" w:rsidRPr="001E525A">
        <w:rPr>
          <w:rFonts w:ascii="Palatino Linotype" w:eastAsia="MS Mincho" w:hAnsi="Palatino Linotype" w:cs="Times New Roman"/>
          <w:b/>
          <w:sz w:val="28"/>
          <w:szCs w:val="28"/>
          <w:lang w:val="es-ES_tradnl" w:eastAsia="es-ES"/>
        </w:rPr>
        <w:t>I</w:t>
      </w:r>
      <w:r w:rsidR="00B064FB" w:rsidRPr="001E525A">
        <w:rPr>
          <w:rFonts w:ascii="Palatino Linotype" w:eastAsia="MS Mincho" w:hAnsi="Palatino Linotype" w:cs="Times New Roman"/>
          <w:b/>
          <w:sz w:val="28"/>
          <w:szCs w:val="28"/>
          <w:lang w:val="es-ES_tradnl" w:eastAsia="es-ES"/>
        </w:rPr>
        <w:t xml:space="preserve">. </w:t>
      </w:r>
      <w:r w:rsidR="00B064FB" w:rsidRPr="001E525A">
        <w:rPr>
          <w:rFonts w:ascii="Palatino Linotype" w:eastAsia="MS Mincho" w:hAnsi="Palatino Linotype" w:cs="Arial"/>
          <w:sz w:val="24"/>
          <w:szCs w:val="24"/>
          <w:lang w:val="es-ES_tradnl" w:eastAsia="es-ES"/>
        </w:rPr>
        <w:t>Una vez analizad</w:t>
      </w:r>
      <w:r w:rsidR="00974038" w:rsidRPr="001E525A">
        <w:rPr>
          <w:rFonts w:ascii="Palatino Linotype" w:eastAsia="MS Mincho" w:hAnsi="Palatino Linotype" w:cs="Arial"/>
          <w:sz w:val="24"/>
          <w:szCs w:val="24"/>
          <w:lang w:val="es-ES_tradnl" w:eastAsia="es-ES"/>
        </w:rPr>
        <w:t>o el estado procesal que guarda</w:t>
      </w:r>
      <w:r w:rsidR="00B064FB" w:rsidRPr="001E525A">
        <w:rPr>
          <w:rFonts w:ascii="Palatino Linotype" w:eastAsia="MS Mincho" w:hAnsi="Palatino Linotype" w:cs="Arial"/>
          <w:sz w:val="24"/>
          <w:szCs w:val="24"/>
          <w:lang w:val="es-ES_tradnl" w:eastAsia="es-ES"/>
        </w:rPr>
        <w:t xml:space="preserve"> </w:t>
      </w:r>
      <w:r w:rsidR="00974038" w:rsidRPr="001E525A">
        <w:rPr>
          <w:rFonts w:ascii="Palatino Linotype" w:eastAsia="MS Mincho" w:hAnsi="Palatino Linotype" w:cs="Arial"/>
          <w:sz w:val="24"/>
          <w:szCs w:val="24"/>
          <w:lang w:val="es-ES_tradnl" w:eastAsia="es-ES"/>
        </w:rPr>
        <w:t>el</w:t>
      </w:r>
      <w:r w:rsidR="00B064FB" w:rsidRPr="001E525A">
        <w:rPr>
          <w:rFonts w:ascii="Palatino Linotype" w:eastAsia="MS Mincho" w:hAnsi="Palatino Linotype" w:cs="Arial"/>
          <w:sz w:val="24"/>
          <w:szCs w:val="24"/>
          <w:lang w:val="es-ES_tradnl" w:eastAsia="es-ES"/>
        </w:rPr>
        <w:t xml:space="preserve"> expediente, en fecha</w:t>
      </w:r>
      <w:r w:rsidR="00562E09" w:rsidRPr="001E525A">
        <w:rPr>
          <w:rFonts w:ascii="Palatino Linotype" w:eastAsia="MS Mincho" w:hAnsi="Palatino Linotype" w:cs="Arial"/>
          <w:sz w:val="24"/>
          <w:szCs w:val="24"/>
          <w:lang w:val="es-ES_tradnl" w:eastAsia="es-ES"/>
        </w:rPr>
        <w:t xml:space="preserve"> </w:t>
      </w:r>
      <w:r w:rsidRPr="001E525A">
        <w:rPr>
          <w:rFonts w:ascii="Palatino Linotype" w:eastAsia="MS Mincho" w:hAnsi="Palatino Linotype" w:cs="Arial"/>
          <w:sz w:val="24"/>
          <w:szCs w:val="24"/>
          <w:lang w:val="es-ES_tradnl" w:eastAsia="es-ES"/>
        </w:rPr>
        <w:t>nueve</w:t>
      </w:r>
      <w:r w:rsidR="00562E09" w:rsidRPr="001E525A">
        <w:rPr>
          <w:rFonts w:ascii="Palatino Linotype" w:eastAsia="MS Mincho" w:hAnsi="Palatino Linotype" w:cs="Arial"/>
          <w:sz w:val="24"/>
          <w:szCs w:val="24"/>
          <w:lang w:val="es-ES_tradnl" w:eastAsia="es-ES"/>
        </w:rPr>
        <w:t xml:space="preserve"> de </w:t>
      </w:r>
      <w:r w:rsidRPr="001E525A">
        <w:rPr>
          <w:rFonts w:ascii="Palatino Linotype" w:eastAsia="MS Mincho" w:hAnsi="Palatino Linotype" w:cs="Arial"/>
          <w:sz w:val="24"/>
          <w:szCs w:val="24"/>
          <w:lang w:val="es-ES_tradnl" w:eastAsia="es-ES"/>
        </w:rPr>
        <w:t>octubre</w:t>
      </w:r>
      <w:r w:rsidR="00562E09" w:rsidRPr="001E525A">
        <w:rPr>
          <w:rFonts w:ascii="Palatino Linotype" w:eastAsia="MS Mincho" w:hAnsi="Palatino Linotype" w:cs="Arial"/>
          <w:sz w:val="24"/>
          <w:szCs w:val="24"/>
          <w:lang w:val="es-ES_tradnl" w:eastAsia="es-ES"/>
        </w:rPr>
        <w:t xml:space="preserve"> de dos mil diecinueve</w:t>
      </w:r>
      <w:r w:rsidR="00B064FB" w:rsidRPr="001E525A">
        <w:rPr>
          <w:rFonts w:ascii="Palatino Linotype" w:eastAsia="MS Mincho" w:hAnsi="Palatino Linotype" w:cs="Arial"/>
          <w:sz w:val="24"/>
          <w:szCs w:val="24"/>
          <w:lang w:val="es-ES_tradnl" w:eastAsia="es-ES"/>
        </w:rPr>
        <w:t xml:space="preserve">, la Comisionada </w:t>
      </w:r>
      <w:r w:rsidR="00B064FB" w:rsidRPr="001E525A">
        <w:rPr>
          <w:rFonts w:ascii="Palatino Linotype" w:eastAsia="MS Mincho" w:hAnsi="Palatino Linotype" w:cs="Arial"/>
          <w:b/>
          <w:sz w:val="24"/>
          <w:szCs w:val="24"/>
          <w:lang w:val="es-ES_tradnl" w:eastAsia="es-ES"/>
        </w:rPr>
        <w:t xml:space="preserve">EVA ABAID YAPUR </w:t>
      </w:r>
      <w:r w:rsidR="00B064FB" w:rsidRPr="001E525A">
        <w:rPr>
          <w:rFonts w:ascii="Palatino Linotype" w:eastAsia="MS Mincho" w:hAnsi="Palatino Linotype" w:cs="Arial"/>
          <w:sz w:val="24"/>
          <w:szCs w:val="24"/>
          <w:lang w:val="es-ES_tradnl" w:eastAsia="es-ES"/>
        </w:rPr>
        <w:t>acordó el cierre</w:t>
      </w:r>
      <w:r w:rsidR="00562E09" w:rsidRPr="001E525A">
        <w:rPr>
          <w:rFonts w:ascii="Palatino Linotype" w:eastAsia="MS Mincho" w:hAnsi="Palatino Linotype" w:cs="Arial"/>
          <w:sz w:val="24"/>
          <w:szCs w:val="24"/>
          <w:lang w:val="es-ES_tradnl" w:eastAsia="es-ES"/>
        </w:rPr>
        <w:t xml:space="preserve"> de instrucción en el recurso </w:t>
      </w:r>
      <w:r w:rsidR="00B064FB" w:rsidRPr="001E525A">
        <w:rPr>
          <w:rFonts w:ascii="Palatino Linotype" w:eastAsia="MS Mincho" w:hAnsi="Palatino Linotype" w:cs="Arial"/>
          <w:sz w:val="24"/>
          <w:szCs w:val="24"/>
          <w:lang w:val="es-ES_tradnl" w:eastAsia="es-ES"/>
        </w:rPr>
        <w:t xml:space="preserve">de revisión, así como la remisión </w:t>
      </w:r>
      <w:r w:rsidR="00562E09" w:rsidRPr="001E525A">
        <w:rPr>
          <w:rFonts w:ascii="Palatino Linotype" w:eastAsia="MS Mincho" w:hAnsi="Palatino Linotype" w:cs="Arial"/>
          <w:sz w:val="24"/>
          <w:szCs w:val="24"/>
          <w:lang w:val="es-ES_tradnl" w:eastAsia="es-ES"/>
        </w:rPr>
        <w:t xml:space="preserve">del </w:t>
      </w:r>
      <w:r w:rsidR="00562E09" w:rsidRPr="001E525A">
        <w:rPr>
          <w:rFonts w:ascii="Palatino Linotype" w:eastAsia="MS Mincho" w:hAnsi="Palatino Linotype" w:cs="Arial"/>
          <w:sz w:val="24"/>
          <w:szCs w:val="24"/>
          <w:lang w:val="es-ES_tradnl" w:eastAsia="es-ES"/>
        </w:rPr>
        <w:lastRenderedPageBreak/>
        <w:t xml:space="preserve">expediente </w:t>
      </w:r>
      <w:r w:rsidR="00B064FB" w:rsidRPr="001E525A">
        <w:rPr>
          <w:rFonts w:ascii="Palatino Linotype" w:eastAsia="MS Mincho" w:hAnsi="Palatino Linotype" w:cs="Arial"/>
          <w:sz w:val="24"/>
          <w:szCs w:val="24"/>
          <w:lang w:val="es-ES_tradnl" w:eastAsia="es-ES"/>
        </w:rPr>
        <w:t xml:space="preserve">a efecto de </w:t>
      </w:r>
      <w:r w:rsidR="00562E09" w:rsidRPr="001E525A">
        <w:rPr>
          <w:rFonts w:ascii="Palatino Linotype" w:eastAsia="MS Mincho" w:hAnsi="Palatino Linotype" w:cs="Arial"/>
          <w:sz w:val="24"/>
          <w:szCs w:val="24"/>
          <w:lang w:val="es-ES_tradnl" w:eastAsia="es-ES"/>
        </w:rPr>
        <w:t>ser resuelto</w:t>
      </w:r>
      <w:r w:rsidR="00B064FB" w:rsidRPr="001E525A">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D407AD" w:rsidRPr="001E525A">
        <w:rPr>
          <w:rFonts w:ascii="Palatino Linotype" w:eastAsia="MS Mincho" w:hAnsi="Palatino Linotype" w:cs="Arial"/>
          <w:sz w:val="24"/>
          <w:szCs w:val="24"/>
          <w:lang w:val="es-ES_tradnl" w:eastAsia="es-ES"/>
        </w:rPr>
        <w:t xml:space="preserve"> Estado de México y Municipios.</w:t>
      </w:r>
    </w:p>
    <w:p w:rsidR="00B064FB" w:rsidRPr="001E525A" w:rsidRDefault="00B064FB"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F32CC0" w:rsidRPr="001E525A" w:rsidRDefault="00140F54" w:rsidP="00F32CC0">
      <w:pPr>
        <w:pStyle w:val="Prrafodelista"/>
        <w:spacing w:line="360" w:lineRule="auto"/>
        <w:ind w:left="0"/>
        <w:jc w:val="both"/>
        <w:rPr>
          <w:rFonts w:ascii="Palatino Linotype" w:hAnsi="Palatino Linotype" w:cs="Arial"/>
        </w:rPr>
      </w:pPr>
      <w:r w:rsidRPr="001E525A">
        <w:rPr>
          <w:rFonts w:ascii="Palatino Linotype" w:hAnsi="Palatino Linotype" w:cs="Arial"/>
          <w:b/>
          <w:sz w:val="28"/>
          <w:szCs w:val="28"/>
        </w:rPr>
        <w:t>I</w:t>
      </w:r>
      <w:r w:rsidR="00666E4C" w:rsidRPr="001E525A">
        <w:rPr>
          <w:rFonts w:ascii="Palatino Linotype" w:hAnsi="Palatino Linotype" w:cs="Arial"/>
          <w:b/>
          <w:sz w:val="28"/>
          <w:szCs w:val="28"/>
        </w:rPr>
        <w:t>X</w:t>
      </w:r>
      <w:r w:rsidR="00F32CC0" w:rsidRPr="001E525A">
        <w:rPr>
          <w:rFonts w:ascii="Palatino Linotype" w:hAnsi="Palatino Linotype" w:cs="Arial"/>
          <w:b/>
          <w:sz w:val="28"/>
          <w:szCs w:val="28"/>
        </w:rPr>
        <w:t>.</w:t>
      </w:r>
      <w:r w:rsidR="00F32CC0" w:rsidRPr="001E525A">
        <w:rPr>
          <w:rFonts w:ascii="Palatino Linotype" w:hAnsi="Palatino Linotype" w:cs="Arial"/>
        </w:rPr>
        <w:t xml:space="preserve"> En fecha </w:t>
      </w:r>
      <w:r w:rsidRPr="001E525A">
        <w:rPr>
          <w:rFonts w:ascii="Palatino Linotype" w:hAnsi="Palatino Linotype" w:cs="Arial"/>
        </w:rPr>
        <w:t>nueve</w:t>
      </w:r>
      <w:r w:rsidR="00F32CC0" w:rsidRPr="001E525A">
        <w:rPr>
          <w:rFonts w:ascii="Palatino Linotype" w:hAnsi="Palatino Linotype" w:cs="Arial"/>
        </w:rPr>
        <w:t xml:space="preserve"> de </w:t>
      </w:r>
      <w:r w:rsidRPr="001E525A">
        <w:rPr>
          <w:rFonts w:ascii="Palatino Linotype" w:hAnsi="Palatino Linotype" w:cs="Arial"/>
        </w:rPr>
        <w:t>octubre</w:t>
      </w:r>
      <w:r w:rsidR="00F32CC0" w:rsidRPr="001E525A">
        <w:rPr>
          <w:rFonts w:ascii="Palatino Linotype" w:hAnsi="Palatino Linotype" w:cs="Arial"/>
        </w:rPr>
        <w:t xml:space="preserve"> de dos mil diecinueve, </w:t>
      </w:r>
      <w:r w:rsidR="00F32CC0" w:rsidRPr="001E525A">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00F32CC0" w:rsidRPr="001E525A">
        <w:rPr>
          <w:rFonts w:ascii="Palatino Linotype" w:hAnsi="Palatino Linotype" w:cs="Arial"/>
        </w:rPr>
        <w:t>; y</w:t>
      </w:r>
    </w:p>
    <w:p w:rsidR="00F32CC0" w:rsidRPr="001E525A"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811A9A" w:rsidRDefault="0052153A" w:rsidP="0052153A">
      <w:pPr>
        <w:spacing w:after="0" w:line="240" w:lineRule="auto"/>
        <w:jc w:val="center"/>
        <w:rPr>
          <w:rFonts w:ascii="Palatino Linotype" w:eastAsia="Times New Roman" w:hAnsi="Palatino Linotype" w:cs="Times New Roman"/>
          <w:b/>
          <w:sz w:val="28"/>
          <w:szCs w:val="28"/>
          <w:lang w:val="es-ES" w:eastAsia="es-ES"/>
        </w:rPr>
      </w:pPr>
      <w:r w:rsidRPr="00811A9A">
        <w:rPr>
          <w:rFonts w:ascii="Palatino Linotype" w:eastAsia="Times New Roman" w:hAnsi="Palatino Linotype" w:cs="Times New Roman"/>
          <w:b/>
          <w:sz w:val="28"/>
          <w:szCs w:val="28"/>
          <w:lang w:val="es-ES" w:eastAsia="es-ES"/>
        </w:rPr>
        <w:t>C O N S I D E R A N D O</w:t>
      </w:r>
    </w:p>
    <w:p w:rsidR="0052153A" w:rsidRPr="00811A9A" w:rsidRDefault="0052153A" w:rsidP="0052153A">
      <w:pPr>
        <w:spacing w:after="0" w:line="240" w:lineRule="auto"/>
        <w:jc w:val="center"/>
        <w:rPr>
          <w:rFonts w:ascii="Palatino Linotype" w:eastAsia="Times New Roman" w:hAnsi="Palatino Linotype" w:cs="Times New Roman"/>
          <w:b/>
          <w:sz w:val="28"/>
          <w:szCs w:val="28"/>
          <w:lang w:val="es-ES" w:eastAsia="es-ES"/>
        </w:rPr>
      </w:pPr>
    </w:p>
    <w:p w:rsidR="00283B91" w:rsidRPr="001E525A" w:rsidRDefault="00811A9A" w:rsidP="00283B91">
      <w:pPr>
        <w:spacing w:after="0" w:line="360" w:lineRule="auto"/>
        <w:ind w:right="50"/>
        <w:jc w:val="both"/>
        <w:rPr>
          <w:rFonts w:ascii="Palatino Linotype" w:eastAsia="Times New Roman" w:hAnsi="Palatino Linotype" w:cs="Arial"/>
          <w:b/>
          <w:sz w:val="24"/>
          <w:szCs w:val="24"/>
          <w:lang w:val="es-ES" w:eastAsia="es-ES"/>
        </w:rPr>
      </w:pPr>
      <w:r>
        <w:rPr>
          <w:rFonts w:ascii="Palatino Linotype" w:eastAsia="Times New Roman" w:hAnsi="Palatino Linotype" w:cs="Times New Roman"/>
          <w:b/>
          <w:noProof/>
          <w:sz w:val="28"/>
          <w:szCs w:val="28"/>
          <w:lang w:eastAsia="es-MX"/>
        </w:rPr>
        <mc:AlternateContent>
          <mc:Choice Requires="wps">
            <w:drawing>
              <wp:anchor distT="0" distB="0" distL="114300" distR="114300" simplePos="0" relativeHeight="251665408" behindDoc="0" locked="0" layoutInCell="1" allowOverlap="1">
                <wp:simplePos x="0" y="0"/>
                <wp:positionH relativeFrom="column">
                  <wp:posOffset>-22861</wp:posOffset>
                </wp:positionH>
                <wp:positionV relativeFrom="paragraph">
                  <wp:posOffset>3658869</wp:posOffset>
                </wp:positionV>
                <wp:extent cx="5667375" cy="10191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667375" cy="1019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8FC8B" id="Conector recto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pt,288.1pt" to="444.45pt,3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" strokecolor="#5b9bd5 [3204]" strokeweight=".5pt">
                <v:stroke joinstyle="miter"/>
              </v:line>
            </w:pict>
          </mc:Fallback>
        </mc:AlternateContent>
      </w:r>
      <w:r w:rsidR="00283B91" w:rsidRPr="001E525A">
        <w:rPr>
          <w:rFonts w:ascii="Palatino Linotype" w:eastAsia="Times New Roman" w:hAnsi="Palatino Linotype" w:cs="Times New Roman"/>
          <w:b/>
          <w:sz w:val="28"/>
          <w:szCs w:val="28"/>
          <w:lang w:val="es-ES" w:eastAsia="es-ES"/>
        </w:rPr>
        <w:t>PRIMERO</w:t>
      </w:r>
      <w:r w:rsidR="00283B91" w:rsidRPr="001E525A">
        <w:rPr>
          <w:rFonts w:ascii="Palatino Linotype" w:eastAsia="Times New Roman" w:hAnsi="Palatino Linotype" w:cs="Times New Roman"/>
          <w:b/>
          <w:sz w:val="24"/>
          <w:szCs w:val="24"/>
          <w:lang w:val="es-ES" w:eastAsia="es-ES"/>
        </w:rPr>
        <w:t>.</w:t>
      </w:r>
      <w:r w:rsidR="00283B91" w:rsidRPr="001E525A">
        <w:rPr>
          <w:rFonts w:ascii="Palatino Linotype" w:eastAsia="Times New Roman" w:hAnsi="Palatino Linotype" w:cs="Times New Roman"/>
          <w:sz w:val="24"/>
          <w:szCs w:val="24"/>
          <w:lang w:val="es-ES" w:eastAsia="es-ES"/>
        </w:rPr>
        <w:t xml:space="preserve"> </w:t>
      </w:r>
      <w:r w:rsidR="00F32CC0" w:rsidRPr="001E525A">
        <w:rPr>
          <w:rFonts w:ascii="Palatino Linotype" w:eastAsia="Times New Roman" w:hAnsi="Palatino Linotype" w:cs="Times New Roman"/>
          <w:b/>
          <w:i/>
          <w:sz w:val="24"/>
          <w:szCs w:val="24"/>
          <w:lang w:val="es-ES" w:eastAsia="es-ES"/>
        </w:rPr>
        <w:t>Competencia</w:t>
      </w:r>
      <w:r w:rsidR="008800CE" w:rsidRPr="001E525A">
        <w:rPr>
          <w:rFonts w:ascii="Palatino Linotype" w:eastAsia="Times New Roman" w:hAnsi="Palatino Linotype" w:cs="Times New Roman"/>
          <w:i/>
          <w:sz w:val="24"/>
          <w:szCs w:val="24"/>
          <w:lang w:val="es-ES" w:eastAsia="es-ES"/>
        </w:rPr>
        <w:t>.</w:t>
      </w:r>
      <w:r w:rsidR="008800CE" w:rsidRPr="001E525A">
        <w:rPr>
          <w:rFonts w:ascii="Palatino Linotype" w:eastAsia="Times New Roman" w:hAnsi="Palatino Linotype" w:cs="Times New Roman"/>
          <w:b/>
          <w:sz w:val="24"/>
          <w:szCs w:val="24"/>
          <w:lang w:val="es-ES" w:eastAsia="es-ES"/>
        </w:rPr>
        <w:t xml:space="preserve"> </w:t>
      </w:r>
      <w:r w:rsidR="00283B91" w:rsidRPr="001E525A">
        <w:rPr>
          <w:rFonts w:ascii="Palatino Linotype" w:eastAsia="Times New Roman" w:hAnsi="Palatino Linotype" w:cs="Times New Roman"/>
          <w:sz w:val="24"/>
          <w:szCs w:val="24"/>
          <w:lang w:val="es-ES" w:eastAsia="es-ES"/>
        </w:rPr>
        <w:t xml:space="preserve">Este Instituto de </w:t>
      </w:r>
      <w:r w:rsidR="00283B91" w:rsidRPr="001E525A">
        <w:rPr>
          <w:rFonts w:ascii="Palatino Linotype" w:eastAsia="Times New Roman" w:hAnsi="Palatino Linotype" w:cs="Arial"/>
          <w:sz w:val="24"/>
          <w:szCs w:val="24"/>
          <w:lang w:val="es-ES" w:eastAsia="es-ES"/>
        </w:rPr>
        <w:t>Transparencia</w:t>
      </w:r>
      <w:r w:rsidR="00283B91" w:rsidRPr="001E525A">
        <w:rPr>
          <w:rFonts w:ascii="Palatino Linotype" w:eastAsia="Times New Roman" w:hAnsi="Palatino Linotype" w:cs="Times New Roman"/>
          <w:sz w:val="24"/>
          <w:szCs w:val="24"/>
          <w:lang w:val="es-ES" w:eastAsia="es-ES"/>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296839" w:rsidRPr="001E525A">
        <w:rPr>
          <w:rFonts w:ascii="Palatino Linotype" w:eastAsia="Times New Roman" w:hAnsi="Palatino Linotype" w:cs="Times New Roman"/>
          <w:sz w:val="24"/>
          <w:szCs w:val="24"/>
          <w:lang w:val="es-ES" w:eastAsia="es-ES"/>
        </w:rPr>
        <w:t xml:space="preserve"> segundo</w:t>
      </w:r>
      <w:r w:rsidR="00283B91" w:rsidRPr="001E525A">
        <w:rPr>
          <w:rFonts w:ascii="Palatino Linotype" w:eastAsia="Times New Roman" w:hAnsi="Palatino Linotype" w:cs="Times New Roman"/>
          <w:sz w:val="24"/>
          <w:szCs w:val="24"/>
          <w:lang w:val="es-ES" w:eastAsia="es-ES"/>
        </w:rPr>
        <w:t xml:space="preserve">, vigésimo </w:t>
      </w:r>
      <w:r w:rsidR="00296839" w:rsidRPr="001E525A">
        <w:rPr>
          <w:rFonts w:ascii="Palatino Linotype" w:eastAsia="Times New Roman" w:hAnsi="Palatino Linotype" w:cs="Times New Roman"/>
          <w:sz w:val="24"/>
          <w:szCs w:val="24"/>
          <w:lang w:val="es-ES" w:eastAsia="es-ES"/>
        </w:rPr>
        <w:t>tercero</w:t>
      </w:r>
      <w:r w:rsidR="00283B91" w:rsidRPr="001E525A">
        <w:rPr>
          <w:rFonts w:ascii="Palatino Linotype" w:eastAsia="Times New Roman" w:hAnsi="Palatino Linotype" w:cs="Times New Roman"/>
          <w:sz w:val="24"/>
          <w:szCs w:val="24"/>
          <w:lang w:val="es-ES" w:eastAsia="es-ES"/>
        </w:rPr>
        <w:t xml:space="preserve"> y vigésimo </w:t>
      </w:r>
      <w:r w:rsidR="00296839" w:rsidRPr="001E525A">
        <w:rPr>
          <w:rFonts w:ascii="Palatino Linotype" w:eastAsia="Times New Roman" w:hAnsi="Palatino Linotype" w:cs="Times New Roman"/>
          <w:sz w:val="24"/>
          <w:szCs w:val="24"/>
          <w:lang w:val="es-ES" w:eastAsia="es-ES"/>
        </w:rPr>
        <w:t>cuarto</w:t>
      </w:r>
      <w:r w:rsidR="00283B91" w:rsidRPr="001E525A">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00283B91" w:rsidRPr="001E525A">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283B91" w:rsidRPr="001E525A"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1E525A" w:rsidRDefault="00283B91" w:rsidP="00283B91">
      <w:pPr>
        <w:spacing w:after="0" w:line="360" w:lineRule="auto"/>
        <w:jc w:val="both"/>
        <w:rPr>
          <w:rFonts w:ascii="Palatino Linotype" w:eastAsia="Times New Roman" w:hAnsi="Palatino Linotype" w:cs="Arial"/>
          <w:b/>
          <w:bCs/>
          <w:sz w:val="24"/>
          <w:szCs w:val="24"/>
          <w:lang w:val="es-ES" w:eastAsia="es-ES"/>
        </w:rPr>
      </w:pPr>
      <w:r w:rsidRPr="001E525A">
        <w:rPr>
          <w:rFonts w:ascii="Palatino Linotype" w:eastAsia="Times New Roman" w:hAnsi="Palatino Linotype" w:cs="Arial"/>
          <w:b/>
          <w:sz w:val="28"/>
          <w:szCs w:val="24"/>
          <w:lang w:val="es-ES" w:eastAsia="es-ES"/>
        </w:rPr>
        <w:lastRenderedPageBreak/>
        <w:t>SEGUNDO</w:t>
      </w:r>
      <w:r w:rsidRPr="001E525A">
        <w:rPr>
          <w:rFonts w:ascii="Palatino Linotype" w:eastAsia="Times New Roman" w:hAnsi="Palatino Linotype" w:cs="Arial"/>
          <w:b/>
          <w:sz w:val="24"/>
          <w:szCs w:val="24"/>
          <w:lang w:eastAsia="es-ES"/>
        </w:rPr>
        <w:t xml:space="preserve">. </w:t>
      </w:r>
      <w:r w:rsidR="00F32CC0" w:rsidRPr="001E525A">
        <w:rPr>
          <w:rFonts w:ascii="Palatino Linotype" w:eastAsia="Times New Roman" w:hAnsi="Palatino Linotype" w:cs="Arial"/>
          <w:b/>
          <w:i/>
          <w:sz w:val="24"/>
          <w:szCs w:val="24"/>
          <w:lang w:val="es-ES" w:eastAsia="es-ES"/>
        </w:rPr>
        <w:t>Interés</w:t>
      </w:r>
      <w:r w:rsidR="008800CE" w:rsidRPr="001E525A">
        <w:rPr>
          <w:rFonts w:ascii="Palatino Linotype" w:eastAsia="Times New Roman" w:hAnsi="Palatino Linotype" w:cs="Arial"/>
          <w:b/>
          <w:i/>
          <w:sz w:val="24"/>
          <w:szCs w:val="24"/>
          <w:lang w:val="es-ES" w:eastAsia="es-ES"/>
        </w:rPr>
        <w:t>.</w:t>
      </w:r>
      <w:r w:rsidR="008800CE" w:rsidRPr="001E525A">
        <w:rPr>
          <w:rFonts w:ascii="Palatino Linotype" w:eastAsia="Times New Roman" w:hAnsi="Palatino Linotype" w:cs="Arial"/>
          <w:b/>
          <w:sz w:val="24"/>
          <w:szCs w:val="24"/>
          <w:lang w:val="es-ES" w:eastAsia="es-ES"/>
        </w:rPr>
        <w:t xml:space="preserve"> </w:t>
      </w:r>
      <w:r w:rsidR="00B60CA7" w:rsidRPr="001E525A">
        <w:rPr>
          <w:rFonts w:ascii="Palatino Linotype" w:eastAsia="Times New Roman" w:hAnsi="Palatino Linotype" w:cs="Arial"/>
          <w:sz w:val="24"/>
          <w:szCs w:val="24"/>
          <w:lang w:val="es-ES" w:eastAsia="es-ES"/>
        </w:rPr>
        <w:t>El recurso de revisión fue interpuesto</w:t>
      </w:r>
      <w:r w:rsidRPr="001E525A">
        <w:rPr>
          <w:rFonts w:ascii="Palatino Linotype" w:eastAsia="Times New Roman" w:hAnsi="Palatino Linotype" w:cs="Arial"/>
          <w:sz w:val="24"/>
          <w:szCs w:val="24"/>
          <w:lang w:val="es-ES" w:eastAsia="es-ES"/>
        </w:rPr>
        <w:t xml:space="preserve"> por parte legítima, en at</w:t>
      </w:r>
      <w:r w:rsidR="00B60CA7" w:rsidRPr="001E525A">
        <w:rPr>
          <w:rFonts w:ascii="Palatino Linotype" w:eastAsia="Times New Roman" w:hAnsi="Palatino Linotype" w:cs="Arial"/>
          <w:sz w:val="24"/>
          <w:szCs w:val="24"/>
          <w:lang w:val="es-ES" w:eastAsia="es-ES"/>
        </w:rPr>
        <w:t xml:space="preserve">ención a que presentado </w:t>
      </w:r>
      <w:r w:rsidRPr="001E525A">
        <w:rPr>
          <w:rFonts w:ascii="Palatino Linotype" w:eastAsia="Times New Roman" w:hAnsi="Palatino Linotype" w:cs="Arial"/>
          <w:sz w:val="24"/>
          <w:szCs w:val="24"/>
          <w:lang w:val="es-ES" w:eastAsia="es-ES"/>
        </w:rPr>
        <w:t xml:space="preserve">por </w:t>
      </w:r>
      <w:r w:rsidR="00974038" w:rsidRPr="001E525A">
        <w:rPr>
          <w:rFonts w:ascii="Palatino Linotype" w:eastAsia="Times New Roman" w:hAnsi="Palatino Linotype" w:cs="Arial"/>
          <w:b/>
          <w:sz w:val="24"/>
          <w:szCs w:val="24"/>
          <w:lang w:val="es-ES" w:eastAsia="es-ES"/>
        </w:rPr>
        <w:t>EL</w:t>
      </w:r>
      <w:r w:rsidRPr="001E525A">
        <w:rPr>
          <w:rFonts w:ascii="Palatino Linotype" w:eastAsia="Times New Roman" w:hAnsi="Palatino Linotype" w:cs="Arial"/>
          <w:b/>
          <w:sz w:val="24"/>
          <w:szCs w:val="24"/>
          <w:lang w:val="es-ES" w:eastAsia="es-ES"/>
        </w:rPr>
        <w:t xml:space="preserve"> RECURRENTE</w:t>
      </w:r>
      <w:r w:rsidRPr="001E525A">
        <w:rPr>
          <w:rFonts w:ascii="Palatino Linotype" w:eastAsia="Times New Roman" w:hAnsi="Palatino Linotype" w:cs="Arial"/>
          <w:snapToGrid w:val="0"/>
          <w:sz w:val="24"/>
          <w:szCs w:val="24"/>
          <w:lang w:val="es-ES" w:eastAsia="es-ES"/>
        </w:rPr>
        <w:t>, quien es la misma per</w:t>
      </w:r>
      <w:r w:rsidR="00B60CA7" w:rsidRPr="001E525A">
        <w:rPr>
          <w:rFonts w:ascii="Palatino Linotype" w:eastAsia="Times New Roman" w:hAnsi="Palatino Linotype" w:cs="Arial"/>
          <w:snapToGrid w:val="0"/>
          <w:sz w:val="24"/>
          <w:szCs w:val="24"/>
          <w:lang w:val="es-ES" w:eastAsia="es-ES"/>
        </w:rPr>
        <w:t xml:space="preserve">sona que formuló </w:t>
      </w:r>
      <w:r w:rsidR="004D35A7" w:rsidRPr="001E525A">
        <w:rPr>
          <w:rFonts w:ascii="Palatino Linotype" w:eastAsia="Times New Roman" w:hAnsi="Palatino Linotype" w:cs="Arial"/>
          <w:snapToGrid w:val="0"/>
          <w:sz w:val="24"/>
          <w:szCs w:val="24"/>
          <w:lang w:val="es-ES" w:eastAsia="es-ES"/>
        </w:rPr>
        <w:t>la solicitud</w:t>
      </w:r>
      <w:r w:rsidRPr="001E525A">
        <w:rPr>
          <w:rFonts w:ascii="Palatino Linotype" w:eastAsia="Times New Roman" w:hAnsi="Palatino Linotype" w:cs="Arial"/>
          <w:snapToGrid w:val="0"/>
          <w:sz w:val="24"/>
          <w:szCs w:val="24"/>
          <w:lang w:val="es-ES" w:eastAsia="es-ES"/>
        </w:rPr>
        <w:t xml:space="preserve"> de acceso a la información pública </w:t>
      </w:r>
      <w:r w:rsidRPr="001E525A">
        <w:rPr>
          <w:rFonts w:ascii="Palatino Linotype" w:eastAsia="Times New Roman" w:hAnsi="Palatino Linotype" w:cs="Arial"/>
          <w:bCs/>
          <w:sz w:val="24"/>
          <w:szCs w:val="24"/>
          <w:lang w:val="es-ES" w:eastAsia="es-ES"/>
        </w:rPr>
        <w:t xml:space="preserve">al </w:t>
      </w:r>
      <w:r w:rsidRPr="001E525A">
        <w:rPr>
          <w:rFonts w:ascii="Palatino Linotype" w:eastAsia="Times New Roman" w:hAnsi="Palatino Linotype" w:cs="Arial"/>
          <w:b/>
          <w:bCs/>
          <w:sz w:val="24"/>
          <w:szCs w:val="24"/>
          <w:lang w:val="es-ES" w:eastAsia="es-ES"/>
        </w:rPr>
        <w:t>SUJETO OBLIGADO.</w:t>
      </w:r>
    </w:p>
    <w:p w:rsidR="00F32CC0" w:rsidRPr="001E525A"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140F54" w:rsidRPr="001E525A" w:rsidRDefault="008800CE" w:rsidP="00140F54">
      <w:pPr>
        <w:pStyle w:val="Prrafodelista"/>
        <w:widowControl w:val="0"/>
        <w:tabs>
          <w:tab w:val="left" w:pos="1701"/>
        </w:tabs>
        <w:autoSpaceDE w:val="0"/>
        <w:autoSpaceDN w:val="0"/>
        <w:adjustRightInd w:val="0"/>
        <w:spacing w:before="200" w:after="200" w:line="360" w:lineRule="auto"/>
        <w:ind w:left="0"/>
        <w:jc w:val="both"/>
        <w:rPr>
          <w:rFonts w:ascii="Palatino Linotype" w:hAnsi="Palatino Linotype" w:cs="Arial"/>
        </w:rPr>
      </w:pPr>
      <w:r w:rsidRPr="001E525A">
        <w:rPr>
          <w:rFonts w:ascii="Palatino Linotype" w:hAnsi="Palatino Linotype"/>
          <w:b/>
          <w:sz w:val="28"/>
        </w:rPr>
        <w:t xml:space="preserve">TERCERO. </w:t>
      </w:r>
      <w:r w:rsidR="00140F54" w:rsidRPr="001E525A">
        <w:rPr>
          <w:rFonts w:ascii="Palatino Linotype" w:hAnsi="Palatino Linotype" w:cs="Arial"/>
          <w:b/>
          <w:i/>
        </w:rPr>
        <w:t>Oportunidad</w:t>
      </w:r>
      <w:r w:rsidR="00140F54" w:rsidRPr="001E525A">
        <w:rPr>
          <w:rFonts w:ascii="Palatino Linotype" w:hAnsi="Palatino Linotype" w:cs="Arial"/>
          <w:b/>
        </w:rPr>
        <w:t xml:space="preserve">. </w:t>
      </w:r>
      <w:r w:rsidR="00140F54" w:rsidRPr="001E525A">
        <w:rPr>
          <w:rFonts w:ascii="Palatino Linotype" w:hAnsi="Palatino Linotype" w:cs="Arial"/>
        </w:rPr>
        <w:t xml:space="preserve">Es de precisar que la Ley de Transparencia y Acceso a la Información Pública </w:t>
      </w:r>
      <w:r w:rsidR="00140F54" w:rsidRPr="001E525A">
        <w:rPr>
          <w:rFonts w:ascii="Palatino Linotype" w:hAnsi="Palatino Linotype"/>
        </w:rPr>
        <w:t>del</w:t>
      </w:r>
      <w:r w:rsidR="00140F54" w:rsidRPr="001E525A">
        <w:rPr>
          <w:rFonts w:ascii="Palatino Linotype" w:hAnsi="Palatino Linotype" w:cs="Arial"/>
        </w:rPr>
        <w:t xml:space="preserve"> Estado de México y </w:t>
      </w:r>
      <w:r w:rsidR="00140F54" w:rsidRPr="001E525A">
        <w:rPr>
          <w:rFonts w:ascii="Palatino Linotype" w:hAnsi="Palatino Linotype"/>
        </w:rPr>
        <w:t>Municipios</w:t>
      </w:r>
      <w:r w:rsidR="00140F54" w:rsidRPr="001E525A">
        <w:rPr>
          <w:rFonts w:ascii="Palatino Linotype" w:hAnsi="Palatino Linotype" w:cs="Arial"/>
        </w:rPr>
        <w:t>, describe el mecanismo de procedencia de los recursos de revisión, en ese sentido en su artículo 163 se indica lo siguiente:</w:t>
      </w:r>
    </w:p>
    <w:p w:rsidR="00140F54" w:rsidRPr="001E525A" w:rsidRDefault="00140F54" w:rsidP="00140F54">
      <w:pPr>
        <w:spacing w:before="120" w:after="120"/>
        <w:ind w:left="709" w:right="709"/>
        <w:jc w:val="both"/>
        <w:rPr>
          <w:rFonts w:ascii="Palatino Linotype" w:hAnsi="Palatino Linotype" w:cs="Arial"/>
          <w:i/>
        </w:rPr>
      </w:pPr>
      <w:r w:rsidRPr="001E525A">
        <w:rPr>
          <w:rFonts w:ascii="Palatino Linotype" w:hAnsi="Palatino Linotype" w:cs="Arial"/>
        </w:rPr>
        <w:t>“</w:t>
      </w:r>
      <w:r w:rsidRPr="001E525A">
        <w:rPr>
          <w:rFonts w:ascii="Palatino Linotype" w:hAnsi="Palatino Linotype" w:cs="Arial"/>
          <w:b/>
          <w:i/>
        </w:rPr>
        <w:t xml:space="preserve">Artículo 163. La Unidad de Transparencia deberá notificar la respuesta a la solicitud al interesado en el menor tiempo posible, </w:t>
      </w:r>
      <w:r w:rsidRPr="001E525A">
        <w:rPr>
          <w:rFonts w:ascii="Palatino Linotype" w:hAnsi="Palatino Linotype" w:cs="Arial"/>
          <w:b/>
          <w:i/>
          <w:u w:val="single"/>
        </w:rPr>
        <w:t>que no podrá exceder de quince días hábiles</w:t>
      </w:r>
      <w:r w:rsidRPr="001E525A">
        <w:rPr>
          <w:rFonts w:ascii="Palatino Linotype" w:hAnsi="Palatino Linotype" w:cs="Arial"/>
          <w:i/>
        </w:rPr>
        <w:t>, contados a partir del día siguiente a la presentación de aquélla.</w:t>
      </w:r>
    </w:p>
    <w:p w:rsidR="00140F54" w:rsidRPr="001E525A" w:rsidRDefault="00140F54" w:rsidP="00140F54">
      <w:pPr>
        <w:spacing w:before="120" w:after="120"/>
        <w:ind w:left="709" w:right="709"/>
        <w:jc w:val="both"/>
        <w:rPr>
          <w:rFonts w:ascii="Palatino Linotype" w:hAnsi="Palatino Linotype" w:cs="Arial"/>
          <w:i/>
        </w:rPr>
      </w:pPr>
      <w:r w:rsidRPr="001E525A">
        <w:rPr>
          <w:rFonts w:ascii="Palatino Linotype" w:hAnsi="Palatino Linotype" w:cs="Arial"/>
          <w:i/>
          <w:lang w:eastAsia="es-MX"/>
        </w:rPr>
        <w:t>Excepcionalmente</w:t>
      </w:r>
      <w:r w:rsidRPr="001E525A">
        <w:rPr>
          <w:rFonts w:ascii="Palatino Linotype" w:hAnsi="Palatino Linotype" w:cs="Arial"/>
          <w:i/>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140F54" w:rsidRPr="001E525A" w:rsidRDefault="00140F54" w:rsidP="00140F54">
      <w:pPr>
        <w:spacing w:before="120" w:after="120"/>
        <w:ind w:left="709" w:right="709"/>
        <w:jc w:val="both"/>
        <w:rPr>
          <w:rFonts w:ascii="Palatino Linotype" w:hAnsi="Palatino Linotype" w:cs="Arial"/>
          <w:lang w:eastAsia="es-MX"/>
        </w:rPr>
      </w:pPr>
      <w:r w:rsidRPr="001E525A">
        <w:rPr>
          <w:rFonts w:ascii="Palatino Linotype" w:hAnsi="Palatino Linotype" w:cs="Arial"/>
          <w:lang w:eastAsia="es-MX"/>
        </w:rPr>
        <w:t>(Énfasis añadido)</w:t>
      </w:r>
    </w:p>
    <w:p w:rsidR="00140F54" w:rsidRPr="001E525A" w:rsidRDefault="00140F54" w:rsidP="00140F54">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E525A">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140F54" w:rsidRPr="001E525A" w:rsidRDefault="00140F54" w:rsidP="00140F54">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E525A">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140F54" w:rsidRPr="001E525A" w:rsidRDefault="00140F54" w:rsidP="00140F54">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E525A">
        <w:rPr>
          <w:rFonts w:ascii="Palatino Linotype" w:hAnsi="Palatino Linotype" w:cs="Arial"/>
        </w:rPr>
        <w:t xml:space="preserve">Por lo expuesto, se constituye la figura jurídica de la </w:t>
      </w:r>
      <w:r w:rsidRPr="001E525A">
        <w:rPr>
          <w:rFonts w:ascii="Palatino Linotype" w:hAnsi="Palatino Linotype" w:cs="Arial"/>
          <w:b/>
        </w:rPr>
        <w:t>NEGATIVA FICTA</w:t>
      </w:r>
      <w:r w:rsidRPr="001E525A">
        <w:rPr>
          <w:rFonts w:ascii="Palatino Linotype" w:hAnsi="Palatino Linotype" w:cs="Arial"/>
        </w:rPr>
        <w:t xml:space="preserve">, cuya </w:t>
      </w:r>
      <w:r w:rsidRPr="001E525A">
        <w:rPr>
          <w:rFonts w:ascii="Palatino Linotype" w:hAnsi="Palatino Linotype" w:cs="Arial"/>
        </w:rPr>
        <w:lastRenderedPageBreak/>
        <w:t>esencia consiste en atribuir un efecto negativo al silencio de la autoridad administrativa frente a las instancias y solicitudes que hagan los particulares.</w:t>
      </w:r>
    </w:p>
    <w:p w:rsidR="00140F54" w:rsidRPr="001E525A" w:rsidRDefault="00140F54" w:rsidP="00140F54">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E525A">
        <w:rPr>
          <w:rFonts w:ascii="Palatino Linotype" w:hAnsi="Palatino Linotype" w:cs="Arial"/>
        </w:rPr>
        <w:t>Por su parte el artículo 178 de la Ley de Transparencia y Acceso a la Información Pública del Estado de México y Municipios, establece:</w:t>
      </w:r>
    </w:p>
    <w:p w:rsidR="00140F54" w:rsidRPr="001E525A" w:rsidRDefault="00140F54" w:rsidP="00140F54">
      <w:pPr>
        <w:spacing w:before="120" w:after="120"/>
        <w:ind w:left="709" w:right="709"/>
        <w:jc w:val="both"/>
        <w:rPr>
          <w:rFonts w:ascii="Palatino Linotype" w:hAnsi="Palatino Linotype" w:cs="Arial"/>
          <w:i/>
        </w:rPr>
      </w:pPr>
      <w:r w:rsidRPr="001E525A">
        <w:rPr>
          <w:rFonts w:ascii="Palatino Linotype" w:hAnsi="Palatino Linotype" w:cs="Arial"/>
          <w:i/>
        </w:rPr>
        <w:t>“</w:t>
      </w:r>
      <w:r w:rsidRPr="001E525A">
        <w:rPr>
          <w:rFonts w:ascii="Palatino Linotype" w:hAnsi="Palatino Linotype" w:cs="Arial"/>
          <w:b/>
          <w:i/>
        </w:rPr>
        <w:t xml:space="preserve">Artículo 178. </w:t>
      </w:r>
      <w:r w:rsidRPr="001E525A">
        <w:rPr>
          <w:rFonts w:ascii="Palatino Linotype" w:hAnsi="Palatino Linotype" w:cs="Arial"/>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40F54" w:rsidRPr="001E525A" w:rsidRDefault="00140F54" w:rsidP="00140F54">
      <w:pPr>
        <w:spacing w:before="120" w:after="120"/>
        <w:ind w:left="709" w:right="709"/>
        <w:jc w:val="both"/>
        <w:rPr>
          <w:rFonts w:ascii="Palatino Linotype" w:hAnsi="Palatino Linotype" w:cs="Arial"/>
          <w:i/>
        </w:rPr>
      </w:pPr>
      <w:r w:rsidRPr="001E525A">
        <w:rPr>
          <w:rFonts w:ascii="Palatino Linotype" w:hAnsi="Palatino Linotype" w:cs="Arial"/>
          <w:b/>
          <w:i/>
          <w:u w:val="single"/>
        </w:rPr>
        <w:t>A falta de respuesta del sujeto obligado, dentro de los plazos establecidos en esta Ley, a una solicitud de acceso a la información pública, el recurso podrá ser interpuesto en cualquier momento</w:t>
      </w:r>
      <w:r w:rsidRPr="001E525A">
        <w:rPr>
          <w:rFonts w:ascii="Palatino Linotype" w:hAnsi="Palatino Linotype" w:cs="Arial"/>
          <w:i/>
        </w:rPr>
        <w:t>, acompañado con el documento que pruebe la fecha en que presentó la solicitud.</w:t>
      </w:r>
    </w:p>
    <w:p w:rsidR="00140F54" w:rsidRPr="001E525A" w:rsidRDefault="00140F54" w:rsidP="00140F54">
      <w:pPr>
        <w:spacing w:before="120" w:after="120"/>
        <w:ind w:left="709" w:right="709"/>
        <w:jc w:val="both"/>
        <w:rPr>
          <w:rFonts w:ascii="Palatino Linotype" w:hAnsi="Palatino Linotype" w:cs="Arial"/>
          <w:i/>
        </w:rPr>
      </w:pPr>
      <w:r w:rsidRPr="001E525A">
        <w:rPr>
          <w:rFonts w:ascii="Palatino Linotype" w:hAnsi="Palatino Linotype" w:cs="Arial"/>
          <w:i/>
        </w:rPr>
        <w:t>En el caso de que se interponga ante la Unidad de Transparencia, ésta deberá remitir el recurso de revisión al Instituto a más tardar al día siguiente de haberlo recibido.”</w:t>
      </w:r>
    </w:p>
    <w:p w:rsidR="00140F54" w:rsidRPr="001E525A" w:rsidRDefault="00140F54" w:rsidP="00140F54">
      <w:pPr>
        <w:spacing w:before="120" w:after="120"/>
        <w:ind w:left="709" w:right="709"/>
        <w:jc w:val="both"/>
        <w:rPr>
          <w:rFonts w:ascii="Palatino Linotype" w:hAnsi="Palatino Linotype" w:cs="Arial"/>
        </w:rPr>
      </w:pPr>
      <w:r w:rsidRPr="001E525A">
        <w:rPr>
          <w:rFonts w:ascii="Palatino Linotype" w:hAnsi="Palatino Linotype" w:cs="Arial"/>
          <w:lang w:eastAsia="es-MX"/>
        </w:rPr>
        <w:t>(Énfasis añadido)</w:t>
      </w:r>
    </w:p>
    <w:p w:rsidR="000D7CB9" w:rsidRPr="001E525A" w:rsidRDefault="00140F54" w:rsidP="00140F54">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1E525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1E525A">
        <w:rPr>
          <w:rFonts w:ascii="Palatino Linotype" w:hAnsi="Palatino Linotype" w:cs="Arial"/>
          <w:b/>
          <w:sz w:val="24"/>
          <w:szCs w:val="24"/>
        </w:rPr>
        <w:t>SUJETO OBLIGADO</w:t>
      </w:r>
      <w:r w:rsidRPr="001E525A">
        <w:rPr>
          <w:rFonts w:ascii="Palatino Linotype" w:hAnsi="Palatino Linotype" w:cs="Arial"/>
          <w:sz w:val="24"/>
          <w:szCs w:val="24"/>
        </w:rPr>
        <w:t xml:space="preserve">, a partir de la cual pudiera computarse dicho plazo, por tal motivo es pertinente establecer que no existe plazo específico para la interposición del recurso de revisión, y este puede ser presentado </w:t>
      </w:r>
      <w:r w:rsidRPr="001E525A">
        <w:rPr>
          <w:rFonts w:ascii="Palatino Linotype" w:hAnsi="Palatino Linotype" w:cs="Arial"/>
          <w:b/>
          <w:sz w:val="24"/>
          <w:szCs w:val="24"/>
          <w:u w:val="single"/>
        </w:rPr>
        <w:t>en cualquier momento</w:t>
      </w:r>
      <w:r w:rsidRPr="001E525A">
        <w:rPr>
          <w:rFonts w:ascii="Palatino Linotype" w:hAnsi="Palatino Linotype" w:cs="Arial"/>
          <w:sz w:val="24"/>
          <w:szCs w:val="24"/>
        </w:rPr>
        <w:t>. Por lo que la interposición del presente recurso de revisión resulta oportuna.</w:t>
      </w:r>
    </w:p>
    <w:p w:rsidR="00140F54" w:rsidRPr="001E525A" w:rsidRDefault="001A7E24" w:rsidP="00140F54">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1E525A">
        <w:rPr>
          <w:rFonts w:ascii="Palatino Linotype" w:hAnsi="Palatino Linotype"/>
          <w:b/>
          <w:sz w:val="28"/>
        </w:rPr>
        <w:t xml:space="preserve">CUARTO. </w:t>
      </w:r>
      <w:r w:rsidR="00140F54" w:rsidRPr="001E525A">
        <w:rPr>
          <w:rFonts w:ascii="Palatino Linotype" w:hAnsi="Palatino Linotype" w:cs="Arial"/>
          <w:b/>
          <w:i/>
        </w:rPr>
        <w:t>Procedibilidad</w:t>
      </w:r>
      <w:r w:rsidR="00140F54" w:rsidRPr="001E525A">
        <w:rPr>
          <w:rFonts w:ascii="Palatino Linotype" w:hAnsi="Palatino Linotype" w:cs="Arial"/>
          <w:b/>
        </w:rPr>
        <w:t xml:space="preserve">. </w:t>
      </w:r>
      <w:r w:rsidR="00140F54" w:rsidRPr="001E525A">
        <w:rPr>
          <w:rFonts w:ascii="Palatino Linotype" w:hAnsi="Palatino Linotype" w:cs="Arial"/>
        </w:rPr>
        <w:t xml:space="preserve">Del análisis efectuado, se advierte que resulta procedente la interposición del recurso y se concluye la acreditación plena de todos </w:t>
      </w:r>
      <w:r w:rsidR="00140F54" w:rsidRPr="001E525A">
        <w:rPr>
          <w:rFonts w:ascii="Palatino Linotype" w:hAnsi="Palatino Linotype" w:cs="Arial"/>
        </w:rPr>
        <w:lastRenderedPageBreak/>
        <w:t xml:space="preserve">y cada uno de los elementos formales exigidos por el artículo 180 </w:t>
      </w:r>
      <w:r w:rsidR="00140F54" w:rsidRPr="001E525A">
        <w:rPr>
          <w:rFonts w:ascii="Palatino Linotype" w:hAnsi="Palatino Linotype" w:cs="Arial"/>
          <w:lang w:val="es-ES_tradnl"/>
        </w:rPr>
        <w:t xml:space="preserve">de la </w:t>
      </w:r>
      <w:r w:rsidR="00140F54" w:rsidRPr="001E525A">
        <w:rPr>
          <w:rFonts w:ascii="Palatino Linotype" w:hAnsi="Palatino Linotype"/>
        </w:rPr>
        <w:t>Ley de Transparencia y Acceso a la Información Pública del Estado de México y Municipios, en atención a que fue presentado mediante el formato visible en el</w:t>
      </w:r>
      <w:r w:rsidR="00140F54" w:rsidRPr="001E525A">
        <w:rPr>
          <w:rFonts w:ascii="Palatino Linotype" w:hAnsi="Palatino Linotype"/>
          <w:b/>
        </w:rPr>
        <w:t xml:space="preserve"> SAIMEX.</w:t>
      </w:r>
    </w:p>
    <w:p w:rsidR="00140F54" w:rsidRPr="001E525A" w:rsidRDefault="00140F54" w:rsidP="00140F54">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p>
    <w:p w:rsidR="00140F54" w:rsidRPr="001E525A" w:rsidRDefault="001A7E24" w:rsidP="00140F54">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1E525A">
        <w:rPr>
          <w:rFonts w:ascii="Palatino Linotype" w:hAnsi="Palatino Linotype" w:cs="Arial"/>
          <w:b/>
          <w:sz w:val="28"/>
          <w:szCs w:val="28"/>
        </w:rPr>
        <w:t>QUINTO</w:t>
      </w:r>
      <w:r w:rsidRPr="001E525A">
        <w:rPr>
          <w:rFonts w:ascii="Palatino Linotype" w:hAnsi="Palatino Linotype" w:cs="Arial"/>
          <w:b/>
        </w:rPr>
        <w:t xml:space="preserve">. </w:t>
      </w:r>
      <w:r w:rsidR="00140F54" w:rsidRPr="001E525A">
        <w:rPr>
          <w:rFonts w:ascii="Palatino Linotype" w:hAnsi="Palatino Linotype" w:cs="Arial"/>
          <w:b/>
          <w:i/>
        </w:rPr>
        <w:t>Estudio y resolución del asunto</w:t>
      </w:r>
      <w:r w:rsidR="00140F54" w:rsidRPr="001E525A">
        <w:rPr>
          <w:rFonts w:ascii="Palatino Linotype" w:hAnsi="Palatino Linotype"/>
          <w:b/>
        </w:rPr>
        <w:t xml:space="preserve">. </w:t>
      </w:r>
      <w:r w:rsidR="00140F54" w:rsidRPr="001E525A">
        <w:rPr>
          <w:rFonts w:ascii="Palatino Linotype" w:hAnsi="Palatino Linotype" w:cs="Arial"/>
        </w:rPr>
        <w:t>Del análisis efectuado se advierte que el recurso de revisión de que se trata es procedente, toda vez que se actualiza la hipótesis prevista en la fracción VII, del artículo 179 de la Ley de la materia, que a la letra indica:</w:t>
      </w:r>
    </w:p>
    <w:p w:rsidR="00140F54" w:rsidRPr="001E525A" w:rsidRDefault="00140F54" w:rsidP="00140F54">
      <w:pPr>
        <w:spacing w:after="0" w:line="276" w:lineRule="auto"/>
        <w:ind w:left="709" w:right="709"/>
        <w:jc w:val="both"/>
        <w:rPr>
          <w:rFonts w:ascii="Palatino Linotype" w:hAnsi="Palatino Linotype" w:cs="Arial"/>
          <w:b/>
          <w:i/>
        </w:rPr>
      </w:pPr>
      <w:r w:rsidRPr="001E525A">
        <w:rPr>
          <w:rFonts w:ascii="Palatino Linotype" w:hAnsi="Palatino Linotype" w:cs="Arial"/>
          <w:bCs/>
          <w:i/>
        </w:rPr>
        <w:t>“</w:t>
      </w:r>
      <w:r w:rsidRPr="001E525A">
        <w:rPr>
          <w:rFonts w:ascii="Palatino Linotype" w:hAnsi="Palatino Linotype" w:cs="Arial"/>
          <w:b/>
          <w:bCs/>
          <w:i/>
        </w:rPr>
        <w:t>Artículo 179.</w:t>
      </w:r>
      <w:r w:rsidRPr="001E525A">
        <w:rPr>
          <w:rFonts w:ascii="Palatino Linotype" w:hAnsi="Palatino Linotype" w:cs="Arial"/>
          <w:bCs/>
          <w:i/>
        </w:rPr>
        <w:t xml:space="preserve"> </w:t>
      </w:r>
      <w:r w:rsidRPr="001E525A">
        <w:rPr>
          <w:rFonts w:ascii="Palatino Linotype" w:hAnsi="Palatino Linotype" w:cs="Arial"/>
          <w:b/>
          <w:i/>
        </w:rPr>
        <w:t>El recurso de revisión</w:t>
      </w:r>
      <w:r w:rsidRPr="001E525A">
        <w:rPr>
          <w:rFonts w:ascii="Palatino Linotype" w:hAnsi="Palatino Linotype" w:cs="Arial"/>
          <w:i/>
        </w:rPr>
        <w:t xml:space="preserve"> es un medio de protección que la Ley otorga a los particulares, para hacer valer su derecho de acceso a la información pública, y </w:t>
      </w:r>
      <w:r w:rsidRPr="001E525A">
        <w:rPr>
          <w:rFonts w:ascii="Palatino Linotype" w:hAnsi="Palatino Linotype" w:cs="Arial"/>
          <w:b/>
          <w:i/>
        </w:rPr>
        <w:t>procederá en contra de las siguientes causas:</w:t>
      </w:r>
    </w:p>
    <w:p w:rsidR="00140F54" w:rsidRPr="001E525A" w:rsidRDefault="00140F54" w:rsidP="00140F54">
      <w:pPr>
        <w:spacing w:after="0" w:line="276" w:lineRule="auto"/>
        <w:ind w:left="709" w:right="709"/>
        <w:jc w:val="both"/>
        <w:rPr>
          <w:rFonts w:ascii="Palatino Linotype" w:hAnsi="Palatino Linotype" w:cs="Arial"/>
          <w:b/>
          <w:i/>
        </w:rPr>
      </w:pPr>
      <w:r w:rsidRPr="001E525A">
        <w:rPr>
          <w:rFonts w:ascii="Palatino Linotype" w:hAnsi="Palatino Linotype" w:cs="Arial"/>
          <w:bCs/>
          <w:i/>
        </w:rPr>
        <w:t>. . .</w:t>
      </w:r>
    </w:p>
    <w:p w:rsidR="00140F54" w:rsidRPr="001E525A" w:rsidRDefault="00140F54" w:rsidP="00140F54">
      <w:pPr>
        <w:spacing w:after="0" w:line="276" w:lineRule="auto"/>
        <w:ind w:left="709" w:right="709"/>
        <w:jc w:val="both"/>
        <w:rPr>
          <w:rFonts w:ascii="Palatino Linotype" w:hAnsi="Palatino Linotype" w:cs="Arial"/>
          <w:bCs/>
          <w:i/>
        </w:rPr>
      </w:pPr>
      <w:r w:rsidRPr="001E525A">
        <w:rPr>
          <w:rFonts w:ascii="Palatino Linotype" w:hAnsi="Palatino Linotype" w:cs="Arial"/>
          <w:b/>
          <w:bCs/>
          <w:i/>
        </w:rPr>
        <w:t>VII.</w:t>
      </w:r>
      <w:r w:rsidRPr="001E525A">
        <w:rPr>
          <w:rFonts w:ascii="Palatino Linotype" w:hAnsi="Palatino Linotype" w:cs="Arial"/>
          <w:b/>
          <w:bCs/>
          <w:i/>
        </w:rPr>
        <w:tab/>
      </w:r>
      <w:r w:rsidRPr="001E525A">
        <w:rPr>
          <w:rFonts w:ascii="Palatino Linotype" w:hAnsi="Palatino Linotype" w:cs="Arial"/>
          <w:b/>
          <w:bCs/>
          <w:i/>
          <w:u w:val="single"/>
        </w:rPr>
        <w:t>La falta de respuesta a una solicitud de acceso a la información</w:t>
      </w:r>
      <w:r w:rsidRPr="001E525A">
        <w:rPr>
          <w:rFonts w:ascii="Palatino Linotype" w:hAnsi="Palatino Linotype" w:cs="Arial"/>
          <w:bCs/>
          <w:i/>
        </w:rPr>
        <w:t>;</w:t>
      </w:r>
    </w:p>
    <w:p w:rsidR="00140F54" w:rsidRPr="001E525A" w:rsidRDefault="00140F54" w:rsidP="00140F54">
      <w:pPr>
        <w:spacing w:line="276" w:lineRule="auto"/>
        <w:ind w:right="709"/>
        <w:jc w:val="both"/>
        <w:rPr>
          <w:rFonts w:ascii="Palatino Linotype" w:hAnsi="Palatino Linotype" w:cs="Arial"/>
          <w:bCs/>
          <w:i/>
        </w:rPr>
      </w:pPr>
    </w:p>
    <w:p w:rsidR="00140F54" w:rsidRPr="001E525A" w:rsidRDefault="00140F54" w:rsidP="00140F54">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1E525A">
        <w:rPr>
          <w:rFonts w:ascii="Palatino Linotype" w:hAnsi="Palatino Linotype" w:cs="Arial"/>
        </w:rPr>
        <w:t>El precepto legal citado, establece como supuesto de procedencia del recurso de revisión, la falta de trámite y respuesta a una solicitud de acceso a información pública por parte de los Sujetos Obligados.</w:t>
      </w:r>
    </w:p>
    <w:p w:rsidR="00140F54" w:rsidRDefault="00811A9A" w:rsidP="00140F54">
      <w:pPr>
        <w:pStyle w:val="Prrafodelista"/>
        <w:widowControl w:val="0"/>
        <w:autoSpaceDE w:val="0"/>
        <w:autoSpaceDN w:val="0"/>
        <w:adjustRightInd w:val="0"/>
        <w:spacing w:before="120" w:after="12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15240</wp:posOffset>
                </wp:positionH>
                <wp:positionV relativeFrom="paragraph">
                  <wp:posOffset>2056130</wp:posOffset>
                </wp:positionV>
                <wp:extent cx="5581650" cy="7620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581650"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39773B" id="Conector recto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pt,161.9pt" to="440.7pt,2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" strokecolor="#5b9bd5 [3204]" strokeweight=".5pt">
                <v:stroke joinstyle="miter"/>
              </v:line>
            </w:pict>
          </mc:Fallback>
        </mc:AlternateContent>
      </w:r>
      <w:r w:rsidR="00140F54" w:rsidRPr="001E525A">
        <w:rPr>
          <w:rFonts w:ascii="Palatino Linotype" w:hAnsi="Palatino Linotype" w:cs="Arial"/>
        </w:rPr>
        <w:t>Una vez determinada la vía, sobre la que versará el presente estudio, se puede advertir que</w:t>
      </w:r>
      <w:r w:rsidR="00140F54" w:rsidRPr="001E525A">
        <w:rPr>
          <w:rFonts w:ascii="Palatino Linotype" w:hAnsi="Palatino Linotype" w:cs="Arial"/>
          <w:b/>
        </w:rPr>
        <w:t xml:space="preserve"> EL RECURRENTE </w:t>
      </w:r>
      <w:r w:rsidR="00140F54" w:rsidRPr="001E525A">
        <w:rPr>
          <w:rFonts w:ascii="Palatino Linotype" w:hAnsi="Palatino Linotype" w:cs="Arial"/>
        </w:rPr>
        <w:t xml:space="preserve">requirió del </w:t>
      </w:r>
      <w:r w:rsidR="00140F54" w:rsidRPr="001E525A">
        <w:rPr>
          <w:rFonts w:ascii="Palatino Linotype" w:hAnsi="Palatino Linotype" w:cs="Arial"/>
          <w:b/>
        </w:rPr>
        <w:t>SUJETO OBLIGADO</w:t>
      </w:r>
      <w:r w:rsidR="00140F54" w:rsidRPr="001E525A">
        <w:rPr>
          <w:rFonts w:ascii="Palatino Linotype" w:hAnsi="Palatino Linotype" w:cs="Arial"/>
          <w:bCs/>
        </w:rPr>
        <w:t>,</w:t>
      </w:r>
      <w:r w:rsidR="00140F54" w:rsidRPr="001E525A">
        <w:rPr>
          <w:rFonts w:ascii="Palatino Linotype" w:hAnsi="Palatino Linotype" w:cs="Arial"/>
        </w:rPr>
        <w:t xml:space="preserve"> vía </w:t>
      </w:r>
      <w:r w:rsidR="00140F54" w:rsidRPr="001E525A">
        <w:rPr>
          <w:rFonts w:ascii="Palatino Linotype" w:hAnsi="Palatino Linotype" w:cs="Arial"/>
          <w:b/>
        </w:rPr>
        <w:t>SAIMEX</w:t>
      </w:r>
      <w:r w:rsidR="00140F54" w:rsidRPr="001E525A">
        <w:rPr>
          <w:rFonts w:ascii="Palatino Linotype" w:hAnsi="Palatino Linotype" w:cs="Arial"/>
        </w:rPr>
        <w:t>, el directorio actualizado del organigrama de la administración 2019-2021 del Ayuntamiento de Tianguistenco; así como, todos los nombramientos de cada uno de los directores, jefes de área y coordinadores que han sido removidos, los acuerdos de las actas de cabildo en los cuales se aprobó lo anterior y se les otorgo el nombramiento de enero a mayo 2019, de los antes mencionados.</w:t>
      </w:r>
    </w:p>
    <w:p w:rsidR="00811A9A" w:rsidRPr="001E525A" w:rsidRDefault="00811A9A" w:rsidP="00140F54">
      <w:pPr>
        <w:pStyle w:val="Prrafodelista"/>
        <w:widowControl w:val="0"/>
        <w:autoSpaceDE w:val="0"/>
        <w:autoSpaceDN w:val="0"/>
        <w:adjustRightInd w:val="0"/>
        <w:spacing w:before="120" w:after="120" w:line="360" w:lineRule="auto"/>
        <w:ind w:left="0"/>
        <w:jc w:val="both"/>
        <w:rPr>
          <w:rFonts w:ascii="Palatino Linotype" w:hAnsi="Palatino Linotype" w:cs="Arial"/>
        </w:rPr>
      </w:pPr>
    </w:p>
    <w:p w:rsidR="00140F54" w:rsidRPr="001E525A" w:rsidRDefault="00140F54" w:rsidP="00140F54">
      <w:pPr>
        <w:spacing w:before="100" w:beforeAutospacing="1" w:after="100" w:afterAutospacing="1" w:line="360" w:lineRule="auto"/>
        <w:jc w:val="both"/>
        <w:rPr>
          <w:rFonts w:ascii="Palatino Linotype" w:hAnsi="Palatino Linotype" w:cs="Arial"/>
          <w:sz w:val="24"/>
          <w:szCs w:val="24"/>
        </w:rPr>
      </w:pPr>
      <w:r w:rsidRPr="001E525A">
        <w:rPr>
          <w:rFonts w:ascii="Palatino Linotype" w:hAnsi="Palatino Linotype" w:cs="Arial"/>
          <w:sz w:val="24"/>
          <w:szCs w:val="24"/>
        </w:rPr>
        <w:lastRenderedPageBreak/>
        <w:t xml:space="preserve">Como se indicó en el Resultando IV de la presente resolución, </w:t>
      </w:r>
      <w:r w:rsidRPr="001E525A">
        <w:rPr>
          <w:rFonts w:ascii="Palatino Linotype" w:hAnsi="Palatino Linotype" w:cs="Arial"/>
          <w:b/>
          <w:sz w:val="24"/>
          <w:szCs w:val="24"/>
        </w:rPr>
        <w:t>EL SUJETO OBLIGADO</w:t>
      </w:r>
      <w:r w:rsidRPr="001E525A">
        <w:rPr>
          <w:rFonts w:ascii="Palatino Linotype" w:hAnsi="Palatino Linotype" w:cs="Arial"/>
          <w:sz w:val="24"/>
          <w:szCs w:val="24"/>
        </w:rPr>
        <w:t xml:space="preserve"> fue omiso en dar respuesta a la solicitud de información del hoy </w:t>
      </w:r>
      <w:r w:rsidRPr="001E525A">
        <w:rPr>
          <w:rFonts w:ascii="Palatino Linotype" w:hAnsi="Palatino Linotype" w:cs="Arial"/>
          <w:b/>
          <w:sz w:val="24"/>
          <w:szCs w:val="24"/>
        </w:rPr>
        <w:t>RECURRENTE</w:t>
      </w:r>
      <w:r w:rsidRPr="001E525A">
        <w:rPr>
          <w:rFonts w:ascii="Palatino Linotype" w:hAnsi="Palatino Linotype" w:cs="Arial"/>
          <w:sz w:val="24"/>
          <w:szCs w:val="24"/>
        </w:rPr>
        <w:t>, por lo que está procedió a interponer el recurso de revisión de mérito.</w:t>
      </w:r>
    </w:p>
    <w:p w:rsidR="00140F54" w:rsidRPr="001E525A" w:rsidRDefault="00140F54" w:rsidP="00140F54">
      <w:pPr>
        <w:spacing w:before="100" w:beforeAutospacing="1" w:after="100" w:afterAutospacing="1" w:line="360" w:lineRule="auto"/>
        <w:jc w:val="both"/>
        <w:rPr>
          <w:rFonts w:ascii="Palatino Linotype" w:hAnsi="Palatino Linotype" w:cs="Arial"/>
          <w:color w:val="000000" w:themeColor="text1"/>
          <w:sz w:val="24"/>
          <w:szCs w:val="24"/>
        </w:rPr>
      </w:pPr>
      <w:r w:rsidRPr="001E525A">
        <w:rPr>
          <w:rFonts w:ascii="Palatino Linotype" w:hAnsi="Palatino Linotype" w:cs="Arial"/>
          <w:sz w:val="24"/>
          <w:szCs w:val="24"/>
        </w:rPr>
        <w:t xml:space="preserve">Asimismo, en el recurso objeto de estudio </w:t>
      </w:r>
      <w:r w:rsidRPr="001E525A">
        <w:rPr>
          <w:rFonts w:ascii="Palatino Linotype" w:hAnsi="Palatino Linotype" w:cs="Arial"/>
          <w:b/>
          <w:sz w:val="24"/>
          <w:szCs w:val="24"/>
        </w:rPr>
        <w:t>EL SUJETO OBLIGADO</w:t>
      </w:r>
      <w:r w:rsidRPr="001E525A">
        <w:rPr>
          <w:rFonts w:ascii="Palatino Linotype" w:hAnsi="Palatino Linotype" w:cs="Arial"/>
          <w:sz w:val="24"/>
          <w:szCs w:val="24"/>
        </w:rPr>
        <w:t xml:space="preserve"> fue omiso en presentar el Informe Justificado correspondiente</w:t>
      </w:r>
      <w:r w:rsidRPr="001E525A">
        <w:rPr>
          <w:rFonts w:ascii="Palatino Linotype" w:hAnsi="Palatino Linotype" w:cs="Arial"/>
          <w:color w:val="000000" w:themeColor="text1"/>
          <w:sz w:val="24"/>
          <w:szCs w:val="24"/>
        </w:rPr>
        <w:t>, dentro del plazo señalado para tal efecto.</w:t>
      </w:r>
    </w:p>
    <w:p w:rsidR="00140F54" w:rsidRPr="001E525A" w:rsidRDefault="00140F54" w:rsidP="00140F54">
      <w:pPr>
        <w:spacing w:before="100" w:beforeAutospacing="1" w:after="100" w:afterAutospacing="1" w:line="360" w:lineRule="auto"/>
        <w:jc w:val="both"/>
        <w:rPr>
          <w:rFonts w:ascii="Palatino Linotype" w:hAnsi="Palatino Linotype" w:cs="Arial"/>
          <w:sz w:val="24"/>
          <w:szCs w:val="24"/>
        </w:rPr>
      </w:pPr>
      <w:r w:rsidRPr="001E525A">
        <w:rPr>
          <w:rFonts w:ascii="Palatino Linotype" w:hAnsi="Palatino Linotype" w:cs="Arial"/>
          <w:sz w:val="24"/>
          <w:szCs w:val="24"/>
        </w:rPr>
        <w:t xml:space="preserve">Establecido lo anterior, esta Ponencia Resolutora considera pertinente analizar si </w:t>
      </w:r>
      <w:r w:rsidRPr="001E525A">
        <w:rPr>
          <w:rFonts w:ascii="Palatino Linotype" w:hAnsi="Palatino Linotype" w:cs="Arial"/>
          <w:b/>
          <w:sz w:val="24"/>
          <w:szCs w:val="24"/>
        </w:rPr>
        <w:t>EL SUJETO OBLIGADO</w:t>
      </w:r>
      <w:r w:rsidRPr="001E525A">
        <w:rPr>
          <w:rFonts w:ascii="Palatino Linotype" w:hAnsi="Palatino Linotype" w:cs="Arial"/>
          <w:sz w:val="24"/>
          <w:szCs w:val="24"/>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140F54" w:rsidRPr="001E525A" w:rsidRDefault="00140F54" w:rsidP="00140F54">
      <w:pPr>
        <w:spacing w:line="360" w:lineRule="auto"/>
        <w:jc w:val="both"/>
        <w:rPr>
          <w:rFonts w:ascii="Palatino Linotype" w:hAnsi="Palatino Linotype" w:cs="Arial"/>
          <w:color w:val="222222"/>
          <w:sz w:val="24"/>
          <w:szCs w:val="24"/>
        </w:rPr>
      </w:pPr>
      <w:r w:rsidRPr="001E525A">
        <w:rPr>
          <w:rFonts w:ascii="Palatino Linotype" w:hAnsi="Palatino Linotype" w:cs="Arial"/>
          <w:color w:val="222222"/>
          <w:sz w:val="24"/>
          <w:szCs w:val="24"/>
        </w:rPr>
        <w:t>Es este sentido, es pertinente enfatizar lo que respecto al derecho de acceso a la información pública, refieren los artículos 6, Apartado A, fracciones I, II, IV, V, VI y VII de la Constitución Política de los Estados Unidos Mexicanos; y 5, párrafos vigésimo</w:t>
      </w:r>
      <w:r w:rsidR="002C20D6">
        <w:rPr>
          <w:rFonts w:ascii="Palatino Linotype" w:hAnsi="Palatino Linotype" w:cs="Arial"/>
          <w:color w:val="222222"/>
          <w:sz w:val="24"/>
          <w:szCs w:val="24"/>
        </w:rPr>
        <w:t xml:space="preserve"> segundo, vigésimo tercero y vigésimo cuarto</w:t>
      </w:r>
      <w:r w:rsidRPr="001E525A">
        <w:rPr>
          <w:rFonts w:ascii="Palatino Linotype" w:hAnsi="Palatino Linotype" w:cs="Arial"/>
          <w:color w:val="222222"/>
          <w:sz w:val="24"/>
          <w:szCs w:val="24"/>
        </w:rPr>
        <w:t>, fracciones I, II, IV, V, VI y VII de la Constitución Política del Estado Libre y Soberano de México, establecen:</w:t>
      </w:r>
    </w:p>
    <w:p w:rsidR="00140F54" w:rsidRPr="001E525A" w:rsidRDefault="00140F54" w:rsidP="00140F54">
      <w:pPr>
        <w:spacing w:line="360" w:lineRule="auto"/>
        <w:jc w:val="both"/>
        <w:rPr>
          <w:rFonts w:ascii="Palatino Linotype" w:hAnsi="Palatino Linotype" w:cs="Arial"/>
          <w:color w:val="222222"/>
          <w:sz w:val="10"/>
        </w:rPr>
      </w:pPr>
    </w:p>
    <w:p w:rsidR="00140F54" w:rsidRPr="001E525A" w:rsidRDefault="00140F54" w:rsidP="00140F54">
      <w:pPr>
        <w:tabs>
          <w:tab w:val="left" w:pos="8080"/>
        </w:tabs>
        <w:spacing w:after="0" w:line="276" w:lineRule="auto"/>
        <w:ind w:left="851" w:right="902"/>
        <w:jc w:val="center"/>
        <w:rPr>
          <w:rFonts w:ascii="Palatino Linotype" w:hAnsi="Palatino Linotype" w:cs="Arial"/>
          <w:i/>
          <w:color w:val="222222"/>
        </w:rPr>
      </w:pPr>
      <w:r w:rsidRPr="001E525A">
        <w:rPr>
          <w:rFonts w:ascii="Palatino Linotype" w:hAnsi="Palatino Linotype" w:cs="Arial"/>
          <w:b/>
          <w:bCs/>
          <w:i/>
          <w:iCs/>
          <w:color w:val="222222"/>
        </w:rPr>
        <w:t>Constitución Política de los Estados Unidos Mexicanos</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b/>
          <w:bCs/>
          <w:i/>
          <w:iCs/>
          <w:color w:val="222222"/>
        </w:rPr>
        <w:t>“</w:t>
      </w:r>
      <w:r w:rsidRPr="001E525A">
        <w:rPr>
          <w:rFonts w:ascii="Palatino Linotype" w:hAnsi="Palatino Linotype" w:cs="Arial"/>
          <w:b/>
          <w:i/>
          <w:iCs/>
          <w:color w:val="222222"/>
        </w:rPr>
        <w:t>Artículo</w:t>
      </w:r>
      <w:r w:rsidRPr="001E525A">
        <w:rPr>
          <w:rFonts w:ascii="Palatino Linotype" w:hAnsi="Palatino Linotype" w:cs="Arial"/>
          <w:b/>
          <w:bCs/>
          <w:i/>
          <w:iCs/>
          <w:color w:val="222222"/>
        </w:rPr>
        <w:t xml:space="preserve"> 6o.</w:t>
      </w:r>
      <w:r w:rsidRPr="001E525A">
        <w:rPr>
          <w:rFonts w:ascii="Palatino Linotype" w:hAnsi="Palatino Linotype" w:cs="Arial"/>
          <w:i/>
          <w:iCs/>
          <w:color w:val="222222"/>
        </w:rPr>
        <w:t>  . . .</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b/>
          <w:bCs/>
          <w:i/>
          <w:iCs/>
          <w:color w:val="000000"/>
        </w:rPr>
        <w:t>A.</w:t>
      </w:r>
      <w:r w:rsidRPr="001E525A">
        <w:rPr>
          <w:rStyle w:val="apple-converted-space"/>
          <w:rFonts w:ascii="Palatino Linotype" w:hAnsi="Palatino Linotype" w:cs="Arial"/>
          <w:i/>
          <w:iCs/>
          <w:color w:val="000000"/>
        </w:rPr>
        <w:t> </w:t>
      </w:r>
      <w:r w:rsidRPr="001E525A">
        <w:rPr>
          <w:rFonts w:ascii="Palatino Linotype" w:hAnsi="Palatino Linotype" w:cs="Arial"/>
          <w:i/>
          <w:iCs/>
          <w:color w:val="000000"/>
        </w:rPr>
        <w:t>Para el ejercicio del derecho de acceso a la información, la Federación y las entidades federativas, en el ámbito de sus respectivas competencias, se regirán por los siguientes principios y bases:</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b/>
          <w:bCs/>
          <w:i/>
          <w:iCs/>
          <w:color w:val="000000"/>
        </w:rPr>
        <w:t>I.</w:t>
      </w:r>
      <w:r w:rsidRPr="001E525A">
        <w:rPr>
          <w:rStyle w:val="apple-converted-space"/>
          <w:rFonts w:ascii="Palatino Linotype" w:hAnsi="Palatino Linotype" w:cs="Arial"/>
          <w:i/>
          <w:iCs/>
          <w:color w:val="000000"/>
        </w:rPr>
        <w:t> </w:t>
      </w:r>
      <w:r w:rsidRPr="001E525A">
        <w:rPr>
          <w:rFonts w:ascii="Palatino Linotype" w:hAnsi="Palatino Linotype" w:cs="Arial"/>
          <w:i/>
          <w:iCs/>
          <w:color w:val="000000"/>
        </w:rPr>
        <w:t xml:space="preserve">Toda la información en posesión de cualquier autoridad, entidad, órgano y organismo de los Poderes Ejecutivo, Legislativo y Judicial, órganos autónomos, partidos políticos, fideicomisos y fondos públicos, así como de cualquier persona </w:t>
      </w:r>
      <w:r w:rsidRPr="001E525A">
        <w:rPr>
          <w:rFonts w:ascii="Palatino Linotype" w:hAnsi="Palatino Linotype" w:cs="Arial"/>
          <w:i/>
          <w:iCs/>
          <w:color w:val="000000"/>
        </w:rPr>
        <w:lastRenderedPageBreak/>
        <w:t>física, moral o sindicato que reciba y ejerza recursos públicos o realice actos de autoridad en el ámbito federal, estatal y municipal, es pública</w:t>
      </w:r>
      <w:r w:rsidRPr="001E525A">
        <w:rPr>
          <w:rStyle w:val="apple-converted-space"/>
          <w:rFonts w:ascii="Palatino Linotype" w:hAnsi="Palatino Linotype" w:cs="Arial"/>
          <w:i/>
          <w:iCs/>
          <w:color w:val="222222"/>
        </w:rPr>
        <w:t> </w:t>
      </w:r>
      <w:r w:rsidRPr="001E525A">
        <w:rPr>
          <w:rFonts w:ascii="Palatino Linotype" w:hAnsi="Palatino Linotype" w:cs="Arial"/>
          <w:i/>
          <w:iCs/>
          <w:color w:val="000000"/>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b/>
          <w:bCs/>
          <w:i/>
          <w:iCs/>
          <w:color w:val="000000"/>
        </w:rPr>
        <w:t>II.</w:t>
      </w:r>
      <w:r w:rsidRPr="001E525A">
        <w:rPr>
          <w:rStyle w:val="apple-converted-space"/>
          <w:rFonts w:ascii="Palatino Linotype" w:hAnsi="Palatino Linotype" w:cs="Arial"/>
          <w:i/>
          <w:iCs/>
          <w:color w:val="000000"/>
        </w:rPr>
        <w:t> </w:t>
      </w:r>
      <w:r w:rsidRPr="001E525A">
        <w:rPr>
          <w:rFonts w:ascii="Palatino Linotype" w:hAnsi="Palatino Linotype" w:cs="Arial"/>
          <w:i/>
          <w:iCs/>
          <w:color w:val="000000"/>
        </w:rPr>
        <w:t>La información que se refiere a la vida privada y los datos personales será protegida en los términos y con las excepciones que fijen las leyes.</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b/>
          <w:bCs/>
          <w:i/>
          <w:iCs/>
          <w:color w:val="000000"/>
        </w:rPr>
        <w:t>IV.</w:t>
      </w:r>
      <w:r w:rsidRPr="001E525A">
        <w:rPr>
          <w:rStyle w:val="apple-converted-space"/>
          <w:rFonts w:ascii="Palatino Linotype" w:hAnsi="Palatino Linotype" w:cs="Arial"/>
          <w:i/>
          <w:iCs/>
          <w:color w:val="000000"/>
        </w:rPr>
        <w:t> </w:t>
      </w:r>
      <w:r w:rsidRPr="001E525A">
        <w:rPr>
          <w:rFonts w:ascii="Palatino Linotype" w:hAnsi="Palatino Linotype" w:cs="Arial"/>
          <w:i/>
          <w:iCs/>
          <w:color w:val="000000"/>
        </w:rPr>
        <w:t>Se establecerán mecanismos de acceso a la información y procedimientos de revisión expeditos que se sustanciarán ante los organismos autónomos especializados e imparciales que establece esta Constitución.</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b/>
          <w:bCs/>
          <w:i/>
          <w:iCs/>
          <w:color w:val="000000"/>
        </w:rPr>
        <w:t>V.</w:t>
      </w:r>
      <w:r w:rsidRPr="001E525A">
        <w:rPr>
          <w:rStyle w:val="apple-converted-space"/>
          <w:rFonts w:ascii="Palatino Linotype" w:hAnsi="Palatino Linotype" w:cs="Arial"/>
          <w:i/>
          <w:iCs/>
          <w:color w:val="000000"/>
        </w:rPr>
        <w:t> </w:t>
      </w:r>
      <w:r w:rsidRPr="001E525A">
        <w:rPr>
          <w:rFonts w:ascii="Palatino Linotype" w:hAnsi="Palatino Linotype" w:cs="Arial"/>
          <w:i/>
          <w:iCs/>
          <w:color w:val="00000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b/>
          <w:bCs/>
          <w:i/>
          <w:iCs/>
          <w:color w:val="000000"/>
        </w:rPr>
        <w:t>VI.</w:t>
      </w:r>
      <w:r w:rsidRPr="001E525A">
        <w:rPr>
          <w:rStyle w:val="apple-converted-space"/>
          <w:rFonts w:ascii="Palatino Linotype" w:hAnsi="Palatino Linotype" w:cs="Arial"/>
          <w:i/>
          <w:iCs/>
          <w:color w:val="000000"/>
        </w:rPr>
        <w:t> </w:t>
      </w:r>
      <w:r w:rsidRPr="001E525A">
        <w:rPr>
          <w:rFonts w:ascii="Palatino Linotype" w:hAnsi="Palatino Linotype" w:cs="Arial"/>
          <w:i/>
          <w:iCs/>
          <w:color w:val="000000"/>
        </w:rPr>
        <w:t>Las leyes determinarán la manera en que los sujetos obligados deberán hacer pública la información relativa a los recursos públicos que entreguen a personas físicas o morales.</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b/>
          <w:bCs/>
          <w:i/>
          <w:iCs/>
          <w:color w:val="000000"/>
        </w:rPr>
        <w:t>VII.</w:t>
      </w:r>
      <w:r w:rsidRPr="001E525A">
        <w:rPr>
          <w:rStyle w:val="apple-converted-space"/>
          <w:rFonts w:ascii="Palatino Linotype" w:hAnsi="Palatino Linotype" w:cs="Arial"/>
          <w:i/>
          <w:iCs/>
          <w:color w:val="000000"/>
        </w:rPr>
        <w:t> </w:t>
      </w:r>
      <w:r w:rsidRPr="001E525A">
        <w:rPr>
          <w:rFonts w:ascii="Palatino Linotype" w:hAnsi="Palatino Linotype" w:cs="Arial"/>
          <w:i/>
          <w:iCs/>
          <w:color w:val="000000"/>
        </w:rPr>
        <w:t>La inobservancia a las disposiciones en materia de acceso a la información pública será sancionada en los términos que dispongan las leyes.</w:t>
      </w:r>
      <w:r w:rsidRPr="001E525A">
        <w:rPr>
          <w:rFonts w:ascii="Palatino Linotype" w:hAnsi="Palatino Linotype" w:cs="Arial"/>
          <w:b/>
          <w:bCs/>
          <w:i/>
          <w:iCs/>
          <w:color w:val="222222"/>
        </w:rPr>
        <w:t>”</w:t>
      </w:r>
    </w:p>
    <w:p w:rsidR="00140F54" w:rsidRPr="001E525A" w:rsidRDefault="00140F54" w:rsidP="00140F54">
      <w:pPr>
        <w:tabs>
          <w:tab w:val="left" w:pos="8080"/>
        </w:tabs>
        <w:spacing w:after="0" w:line="276" w:lineRule="auto"/>
        <w:ind w:right="902"/>
        <w:jc w:val="both"/>
        <w:rPr>
          <w:rFonts w:ascii="Palatino Linotype" w:hAnsi="Palatino Linotype" w:cs="Arial"/>
          <w:i/>
          <w:color w:val="222222"/>
        </w:rPr>
      </w:pPr>
      <w:r w:rsidRPr="001E525A">
        <w:rPr>
          <w:rFonts w:ascii="Palatino Linotype" w:hAnsi="Palatino Linotype" w:cs="Arial"/>
          <w:i/>
          <w:color w:val="222222"/>
        </w:rPr>
        <w:t xml:space="preserve">               (Énfasis añadido)</w:t>
      </w:r>
    </w:p>
    <w:p w:rsidR="00140F54" w:rsidRPr="001E525A" w:rsidRDefault="00140F54" w:rsidP="00140F54">
      <w:pPr>
        <w:tabs>
          <w:tab w:val="left" w:pos="8080"/>
        </w:tabs>
        <w:spacing w:after="0" w:line="276" w:lineRule="auto"/>
        <w:ind w:left="851" w:right="902"/>
        <w:jc w:val="center"/>
        <w:rPr>
          <w:rFonts w:ascii="Palatino Linotype" w:hAnsi="Palatino Linotype" w:cs="Arial"/>
          <w:b/>
          <w:bCs/>
          <w:i/>
          <w:iCs/>
          <w:color w:val="222222"/>
        </w:rPr>
      </w:pPr>
    </w:p>
    <w:p w:rsidR="00140F54" w:rsidRPr="001E525A" w:rsidRDefault="00140F54" w:rsidP="00140F54">
      <w:pPr>
        <w:tabs>
          <w:tab w:val="left" w:pos="8080"/>
        </w:tabs>
        <w:spacing w:after="0" w:line="276" w:lineRule="auto"/>
        <w:ind w:left="851" w:right="902"/>
        <w:jc w:val="center"/>
        <w:rPr>
          <w:rFonts w:ascii="Palatino Linotype" w:hAnsi="Palatino Linotype" w:cs="Arial"/>
          <w:b/>
          <w:bCs/>
          <w:i/>
          <w:iCs/>
          <w:color w:val="222222"/>
        </w:rPr>
      </w:pPr>
    </w:p>
    <w:p w:rsidR="00140F54" w:rsidRPr="001E525A" w:rsidRDefault="00140F54" w:rsidP="00140F54">
      <w:pPr>
        <w:tabs>
          <w:tab w:val="left" w:pos="8080"/>
        </w:tabs>
        <w:spacing w:after="0" w:line="276" w:lineRule="auto"/>
        <w:ind w:left="851" w:right="902"/>
        <w:jc w:val="center"/>
        <w:rPr>
          <w:rFonts w:ascii="Palatino Linotype" w:hAnsi="Palatino Linotype" w:cs="Arial"/>
          <w:i/>
          <w:color w:val="222222"/>
        </w:rPr>
      </w:pPr>
      <w:r w:rsidRPr="001E525A">
        <w:rPr>
          <w:rFonts w:ascii="Palatino Linotype" w:hAnsi="Palatino Linotype" w:cs="Arial"/>
          <w:b/>
          <w:bCs/>
          <w:i/>
          <w:iCs/>
          <w:color w:val="222222"/>
        </w:rPr>
        <w:t xml:space="preserve">Constitución </w:t>
      </w:r>
      <w:r w:rsidRPr="001E525A">
        <w:rPr>
          <w:rFonts w:ascii="Palatino Linotype" w:hAnsi="Palatino Linotype" w:cs="Arial"/>
          <w:i/>
          <w:iCs/>
          <w:color w:val="000000"/>
        </w:rPr>
        <w:t>Política</w:t>
      </w:r>
      <w:r w:rsidRPr="001E525A">
        <w:rPr>
          <w:rFonts w:ascii="Palatino Linotype" w:hAnsi="Palatino Linotype" w:cs="Arial"/>
          <w:b/>
          <w:bCs/>
          <w:i/>
          <w:iCs/>
          <w:color w:val="222222"/>
        </w:rPr>
        <w:t xml:space="preserve"> del Estado Libre y Soberano de México</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b/>
          <w:bCs/>
          <w:i/>
          <w:iCs/>
          <w:color w:val="222222"/>
        </w:rPr>
        <w:t>“</w:t>
      </w:r>
      <w:r w:rsidRPr="001E525A">
        <w:rPr>
          <w:rFonts w:ascii="Palatino Linotype" w:hAnsi="Palatino Linotype" w:cs="Arial"/>
          <w:b/>
          <w:bCs/>
          <w:i/>
          <w:iCs/>
          <w:color w:val="000000"/>
        </w:rPr>
        <w:t>Artículo</w:t>
      </w:r>
      <w:r w:rsidRPr="001E525A">
        <w:rPr>
          <w:rFonts w:ascii="Palatino Linotype" w:hAnsi="Palatino Linotype" w:cs="Arial"/>
          <w:b/>
          <w:bCs/>
          <w:i/>
          <w:iCs/>
          <w:color w:val="222222"/>
        </w:rPr>
        <w:t xml:space="preserve"> 5.  …</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i/>
          <w:iCs/>
          <w:color w:val="222222"/>
        </w:rPr>
        <w:t>. . .</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b/>
          <w:bCs/>
          <w:i/>
          <w:iCs/>
          <w:color w:val="222222"/>
        </w:rPr>
        <w:t>El derecho a la información será garantizado por el Estado</w:t>
      </w:r>
      <w:r w:rsidRPr="001E525A">
        <w:rPr>
          <w:rFonts w:ascii="Palatino Linotype" w:hAnsi="Palatino Linotype" w:cs="Arial"/>
          <w:i/>
          <w:iCs/>
          <w:color w:val="222222"/>
        </w:rPr>
        <w:t>. La ley establecerá las previsiones que permitan asegurar la protección, el respeto y la difusión de este derecho.</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i/>
          <w:iCs/>
          <w:color w:val="2222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i/>
          <w:iCs/>
          <w:color w:val="222222"/>
        </w:rPr>
        <w:lastRenderedPageBreak/>
        <w:t>Este derecho se regirá por los principios y bases siguientes:</w:t>
      </w:r>
    </w:p>
    <w:p w:rsidR="00140F54" w:rsidRPr="001E525A" w:rsidRDefault="00140F54" w:rsidP="00140F54">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1E525A">
        <w:rPr>
          <w:rFonts w:ascii="Palatino Linotype" w:hAnsi="Palatino Linotype" w:cs="Arial"/>
          <w:b/>
          <w:i/>
          <w:iCs/>
          <w:color w:val="222222"/>
          <w:sz w:val="22"/>
          <w:szCs w:val="22"/>
        </w:rPr>
        <w:t>I.</w:t>
      </w:r>
      <w:r w:rsidRPr="001E525A">
        <w:rPr>
          <w:rFonts w:ascii="Palatino Linotype" w:hAnsi="Palatino Linotype" w:cs="Arial"/>
          <w:i/>
          <w:iCs/>
          <w:color w:val="222222"/>
          <w:sz w:val="22"/>
          <w:szCs w:val="22"/>
        </w:rPr>
        <w:t xml:space="preserve"> </w:t>
      </w:r>
      <w:r w:rsidRPr="001E525A">
        <w:rPr>
          <w:rFonts w:ascii="Palatino Linotype" w:hAnsi="Palatino Linotype" w:cs="Arial"/>
          <w:b/>
          <w:bCs/>
          <w:i/>
          <w:iCs/>
          <w:color w:val="222222"/>
          <w:sz w:val="22"/>
          <w:szCs w:val="22"/>
        </w:rPr>
        <w:t xml:space="preserve">Toda la información en posesión de cualquier autoridad, </w:t>
      </w:r>
      <w:r w:rsidRPr="001E525A">
        <w:rPr>
          <w:rFonts w:ascii="Palatino Linotype" w:hAnsi="Palatino Linotype" w:cs="Arial"/>
          <w:bCs/>
          <w:i/>
          <w:iCs/>
          <w:color w:val="222222"/>
          <w:sz w:val="22"/>
          <w:szCs w:val="22"/>
        </w:rPr>
        <w:t>entidad, órgano y organismos de los Poderes Ejecutivo, Legislativo y Judicial, órganos autónomos, partidos políticos, fideicomisos y fondos públicos estatales y municipales</w:t>
      </w:r>
      <w:r w:rsidRPr="001E525A">
        <w:rPr>
          <w:rFonts w:ascii="Palatino Linotype" w:hAnsi="Palatino Linotype" w:cs="Arial"/>
          <w:i/>
          <w:iCs/>
          <w:color w:val="222222"/>
          <w:sz w:val="22"/>
          <w:szCs w:val="22"/>
        </w:rPr>
        <w:t xml:space="preserve">, </w:t>
      </w:r>
      <w:r w:rsidRPr="001E525A">
        <w:rPr>
          <w:rFonts w:ascii="Palatino Linotype" w:hAnsi="Palatino Linotype" w:cs="Arial"/>
          <w:b/>
          <w:i/>
          <w:iCs/>
          <w:color w:val="222222"/>
          <w:sz w:val="22"/>
          <w:szCs w:val="22"/>
        </w:rPr>
        <w:t>así como del gobierno y de la administración pública municipal y sus organismos descentralizados</w:t>
      </w:r>
      <w:r w:rsidRPr="001E525A">
        <w:rPr>
          <w:rFonts w:ascii="Palatino Linotype" w:hAnsi="Palatino Linotype" w:cs="Arial"/>
          <w:i/>
          <w:iCs/>
          <w:color w:val="222222"/>
          <w:sz w:val="22"/>
          <w:szCs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0F54" w:rsidRPr="001E525A" w:rsidRDefault="00140F54" w:rsidP="00140F54">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1E525A">
        <w:rPr>
          <w:rFonts w:ascii="Palatino Linotype" w:hAnsi="Palatino Linotype" w:cs="Arial"/>
          <w:b/>
          <w:i/>
          <w:iCs/>
          <w:color w:val="222222"/>
          <w:sz w:val="22"/>
          <w:szCs w:val="22"/>
        </w:rPr>
        <w:t>II.</w:t>
      </w:r>
      <w:r w:rsidRPr="001E525A">
        <w:rPr>
          <w:rFonts w:ascii="Palatino Linotype" w:hAnsi="Palatino Linotype" w:cs="Arial"/>
          <w:i/>
          <w:iCs/>
          <w:color w:val="222222"/>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140F54" w:rsidRPr="001E525A" w:rsidRDefault="00140F54" w:rsidP="00140F54">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1E525A">
        <w:rPr>
          <w:rFonts w:ascii="Palatino Linotype" w:hAnsi="Palatino Linotype" w:cs="Arial"/>
          <w:b/>
          <w:i/>
          <w:iCs/>
          <w:color w:val="222222"/>
          <w:sz w:val="22"/>
          <w:szCs w:val="22"/>
        </w:rPr>
        <w:t>IV.</w:t>
      </w:r>
      <w:r w:rsidRPr="001E525A">
        <w:rPr>
          <w:rFonts w:ascii="Palatino Linotype" w:hAnsi="Palatino Linotype"/>
          <w:i/>
          <w:color w:val="222222"/>
          <w:sz w:val="22"/>
          <w:szCs w:val="22"/>
        </w:rPr>
        <w:t>    </w:t>
      </w:r>
      <w:r w:rsidRPr="001E525A">
        <w:rPr>
          <w:rStyle w:val="apple-converted-space"/>
          <w:rFonts w:ascii="Palatino Linotype" w:hAnsi="Palatino Linotype"/>
          <w:i/>
          <w:color w:val="222222"/>
          <w:sz w:val="22"/>
          <w:szCs w:val="22"/>
        </w:rPr>
        <w:t> </w:t>
      </w:r>
      <w:r w:rsidRPr="001E525A">
        <w:rPr>
          <w:rFonts w:ascii="Palatino Linotype" w:hAnsi="Palatino Linotype" w:cs="Arial"/>
          <w:i/>
          <w:iCs/>
          <w:color w:val="222222"/>
          <w:sz w:val="22"/>
          <w:szCs w:val="22"/>
        </w:rPr>
        <w:t>Se establecerán mecanismos de acceso a la información y procedimientos de revisión expeditos que se sustanciarán ante el organismo autónomo especializado e imparcial que establece esta Constitución.</w:t>
      </w:r>
    </w:p>
    <w:p w:rsidR="00140F54" w:rsidRPr="001E525A" w:rsidRDefault="00140F54" w:rsidP="00140F54">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1E525A">
        <w:rPr>
          <w:rFonts w:ascii="Palatino Linotype" w:hAnsi="Palatino Linotype" w:cs="Arial"/>
          <w:b/>
          <w:i/>
          <w:iCs/>
          <w:color w:val="222222"/>
          <w:sz w:val="22"/>
          <w:szCs w:val="22"/>
        </w:rPr>
        <w:t>V.</w:t>
      </w:r>
      <w:r w:rsidRPr="001E525A">
        <w:rPr>
          <w:rFonts w:ascii="Palatino Linotype" w:hAnsi="Palatino Linotype"/>
          <w:b/>
          <w:i/>
          <w:color w:val="222222"/>
          <w:sz w:val="22"/>
          <w:szCs w:val="22"/>
        </w:rPr>
        <w:t xml:space="preserve"> </w:t>
      </w:r>
      <w:r w:rsidRPr="001E525A">
        <w:rPr>
          <w:rFonts w:ascii="Palatino Linotype" w:hAnsi="Palatino Linotype" w:cs="Arial"/>
          <w:i/>
          <w:iCs/>
          <w:color w:val="222222"/>
          <w:sz w:val="22"/>
          <w:szCs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40F54" w:rsidRPr="001E525A" w:rsidRDefault="00140F54" w:rsidP="00140F54">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1E525A">
        <w:rPr>
          <w:rFonts w:ascii="Palatino Linotype" w:hAnsi="Palatino Linotype" w:cs="Arial"/>
          <w:b/>
          <w:i/>
          <w:iCs/>
          <w:color w:val="222222"/>
          <w:sz w:val="22"/>
          <w:szCs w:val="22"/>
        </w:rPr>
        <w:t>VI.</w:t>
      </w:r>
      <w:r w:rsidRPr="001E525A">
        <w:rPr>
          <w:rFonts w:ascii="Palatino Linotype" w:hAnsi="Palatino Linotype"/>
          <w:i/>
          <w:color w:val="222222"/>
          <w:sz w:val="22"/>
          <w:szCs w:val="22"/>
        </w:rPr>
        <w:t xml:space="preserve"> </w:t>
      </w:r>
      <w:r w:rsidRPr="001E525A">
        <w:rPr>
          <w:rFonts w:ascii="Palatino Linotype" w:hAnsi="Palatino Linotype" w:cs="Arial"/>
          <w:i/>
          <w:iCs/>
          <w:color w:val="222222"/>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140F54" w:rsidRPr="001E525A" w:rsidRDefault="00140F54" w:rsidP="00140F54">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1E525A">
        <w:rPr>
          <w:rFonts w:ascii="Palatino Linotype" w:hAnsi="Palatino Linotype" w:cs="Arial"/>
          <w:i/>
          <w:iCs/>
          <w:color w:val="222222"/>
          <w:sz w:val="22"/>
          <w:szCs w:val="22"/>
        </w:rPr>
        <w:lastRenderedPageBreak/>
        <w:t>VII. La ley reglamentaria, determinará la manera en que los sujetos obligados deberán hacer pública la información relativa a los recursos públicos que entreguen a personas físicas o jurídicas colectivas.</w:t>
      </w:r>
    </w:p>
    <w:p w:rsidR="00140F54" w:rsidRPr="001E525A" w:rsidRDefault="00140F54" w:rsidP="00140F54">
      <w:pPr>
        <w:tabs>
          <w:tab w:val="left" w:pos="8080"/>
        </w:tabs>
        <w:spacing w:after="0" w:line="276" w:lineRule="auto"/>
        <w:ind w:left="851" w:right="902"/>
        <w:jc w:val="both"/>
        <w:rPr>
          <w:rFonts w:ascii="Palatino Linotype" w:hAnsi="Palatino Linotype" w:cs="Arial"/>
          <w:i/>
          <w:color w:val="222222"/>
        </w:rPr>
      </w:pPr>
      <w:r w:rsidRPr="001E525A">
        <w:rPr>
          <w:rFonts w:ascii="Palatino Linotype" w:hAnsi="Palatino Linotype" w:cs="Arial"/>
          <w:i/>
          <w:color w:val="222222"/>
        </w:rPr>
        <w:t> (Énfasis añadido)</w:t>
      </w:r>
    </w:p>
    <w:p w:rsidR="00140F54" w:rsidRPr="001E525A" w:rsidRDefault="00140F54" w:rsidP="00140F54">
      <w:pPr>
        <w:tabs>
          <w:tab w:val="left" w:pos="8080"/>
        </w:tabs>
        <w:spacing w:line="276" w:lineRule="auto"/>
        <w:ind w:right="899"/>
        <w:jc w:val="both"/>
        <w:rPr>
          <w:rFonts w:ascii="Palatino Linotype" w:hAnsi="Palatino Linotype" w:cs="Arial"/>
          <w:i/>
          <w:color w:val="222222"/>
        </w:rPr>
      </w:pPr>
    </w:p>
    <w:p w:rsidR="00140F54" w:rsidRPr="001E525A" w:rsidRDefault="00140F54" w:rsidP="00140F54">
      <w:pPr>
        <w:spacing w:line="360" w:lineRule="auto"/>
        <w:jc w:val="both"/>
        <w:rPr>
          <w:rFonts w:ascii="Palatino Linotype" w:hAnsi="Palatino Linotype" w:cs="Arial"/>
          <w:color w:val="222222"/>
          <w:sz w:val="24"/>
          <w:szCs w:val="24"/>
        </w:rPr>
      </w:pPr>
      <w:r w:rsidRPr="001E525A">
        <w:rPr>
          <w:rFonts w:ascii="Palatino Linotype" w:hAnsi="Palatino Linotype" w:cs="Arial"/>
          <w:color w:val="222222"/>
          <w:sz w:val="24"/>
          <w:szCs w:val="24"/>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140F54" w:rsidRPr="001E525A" w:rsidRDefault="00140F54" w:rsidP="00140F54">
      <w:pPr>
        <w:spacing w:line="360" w:lineRule="auto"/>
        <w:jc w:val="both"/>
        <w:rPr>
          <w:rFonts w:ascii="Palatino Linotype" w:hAnsi="Palatino Linotype" w:cs="Arial"/>
          <w:color w:val="222222"/>
          <w:sz w:val="24"/>
          <w:szCs w:val="24"/>
        </w:rPr>
      </w:pPr>
      <w:r w:rsidRPr="001E525A">
        <w:rPr>
          <w:rFonts w:ascii="Palatino Linotype" w:hAnsi="Palatino Linotype" w:cs="Arial"/>
          <w:color w:val="222222"/>
          <w:sz w:val="24"/>
          <w:szCs w:val="24"/>
        </w:rPr>
        <w:t>Por otra parte, del contenido del artículo 1 de la Constitución Política de los Estados Unidos Mexicanos, se destaca lo siguiente:</w:t>
      </w:r>
    </w:p>
    <w:p w:rsidR="00140F54" w:rsidRPr="001E525A" w:rsidRDefault="00140F54" w:rsidP="00140F54">
      <w:pPr>
        <w:spacing w:after="0" w:line="276" w:lineRule="auto"/>
        <w:ind w:left="851" w:right="902"/>
        <w:jc w:val="both"/>
        <w:rPr>
          <w:rFonts w:ascii="Palatino Linotype" w:hAnsi="Palatino Linotype" w:cs="Arial"/>
          <w:i/>
          <w:color w:val="222222"/>
        </w:rPr>
      </w:pPr>
      <w:r w:rsidRPr="001E525A">
        <w:rPr>
          <w:rFonts w:ascii="Palatino Linotype" w:hAnsi="Palatino Linotype" w:cs="Arial"/>
          <w:i/>
          <w:iCs/>
          <w:color w:val="222222"/>
        </w:rPr>
        <w:t>“</w:t>
      </w:r>
      <w:r w:rsidRPr="001E525A">
        <w:rPr>
          <w:rFonts w:ascii="Palatino Linotype" w:hAnsi="Palatino Linotype" w:cs="Arial"/>
          <w:b/>
          <w:bCs/>
          <w:i/>
          <w:iCs/>
          <w:color w:val="222222"/>
        </w:rPr>
        <w:t>Artículo 1o</w:t>
      </w:r>
      <w:r w:rsidRPr="001E525A">
        <w:rPr>
          <w:rFonts w:ascii="Palatino Linotype" w:hAnsi="Palatino Linotype" w:cs="Arial"/>
          <w:i/>
          <w:iCs/>
          <w:color w:val="2222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40F54" w:rsidRPr="001E525A" w:rsidRDefault="00140F54" w:rsidP="00140F54">
      <w:pPr>
        <w:spacing w:after="0" w:line="276" w:lineRule="auto"/>
        <w:ind w:left="851" w:right="902"/>
        <w:jc w:val="both"/>
        <w:rPr>
          <w:rFonts w:ascii="Palatino Linotype" w:hAnsi="Palatino Linotype" w:cs="Arial"/>
          <w:i/>
          <w:color w:val="222222"/>
        </w:rPr>
      </w:pPr>
      <w:r w:rsidRPr="001E525A">
        <w:rPr>
          <w:rFonts w:ascii="Palatino Linotype" w:hAnsi="Palatino Linotype" w:cs="Arial"/>
          <w:b/>
          <w:bCs/>
          <w:i/>
          <w:iCs/>
          <w:color w:val="222222"/>
          <w:u w:val="single"/>
        </w:rPr>
        <w:t>Las normas relativas a los derechos humanos se interpretarán</w:t>
      </w:r>
      <w:r w:rsidRPr="001E525A">
        <w:rPr>
          <w:rStyle w:val="apple-converted-space"/>
          <w:rFonts w:ascii="Palatino Linotype" w:hAnsi="Palatino Linotype" w:cs="Arial"/>
          <w:i/>
          <w:iCs/>
          <w:color w:val="222222"/>
        </w:rPr>
        <w:t> </w:t>
      </w:r>
      <w:r w:rsidRPr="001E525A">
        <w:rPr>
          <w:rFonts w:ascii="Palatino Linotype" w:hAnsi="Palatino Linotype" w:cs="Arial"/>
          <w:i/>
          <w:iCs/>
          <w:color w:val="222222"/>
        </w:rPr>
        <w:t>de conformidad con esta Constitución y con los tratados internacionales de la</w:t>
      </w:r>
      <w:r w:rsidRPr="001E525A">
        <w:rPr>
          <w:rStyle w:val="apple-converted-space"/>
          <w:rFonts w:ascii="Palatino Linotype" w:hAnsi="Palatino Linotype" w:cs="Arial"/>
          <w:i/>
          <w:iCs/>
          <w:color w:val="222222"/>
        </w:rPr>
        <w:t> </w:t>
      </w:r>
      <w:r w:rsidRPr="001E525A">
        <w:rPr>
          <w:rFonts w:ascii="Palatino Linotype" w:hAnsi="Palatino Linotype" w:cs="Arial"/>
          <w:b/>
          <w:bCs/>
          <w:i/>
          <w:iCs/>
          <w:color w:val="222222"/>
        </w:rPr>
        <w:t>materia</w:t>
      </w:r>
      <w:r w:rsidRPr="001E525A">
        <w:rPr>
          <w:rStyle w:val="apple-converted-space"/>
          <w:rFonts w:ascii="Palatino Linotype" w:hAnsi="Palatino Linotype" w:cs="Arial"/>
          <w:i/>
          <w:iCs/>
          <w:color w:val="222222"/>
        </w:rPr>
        <w:t> </w:t>
      </w:r>
      <w:r w:rsidRPr="001E525A">
        <w:rPr>
          <w:rFonts w:ascii="Palatino Linotype" w:hAnsi="Palatino Linotype" w:cs="Arial"/>
          <w:b/>
          <w:bCs/>
          <w:i/>
          <w:iCs/>
          <w:color w:val="222222"/>
          <w:u w:val="single"/>
        </w:rPr>
        <w:t>favoreciendo en todo tiempo a las personas la protección más amplia</w:t>
      </w:r>
      <w:r w:rsidRPr="001E525A">
        <w:rPr>
          <w:rFonts w:ascii="Palatino Linotype" w:hAnsi="Palatino Linotype" w:cs="Arial"/>
          <w:b/>
          <w:bCs/>
          <w:i/>
          <w:iCs/>
          <w:color w:val="222222"/>
        </w:rPr>
        <w:t>.</w:t>
      </w:r>
    </w:p>
    <w:p w:rsidR="00140F54" w:rsidRPr="001E525A" w:rsidRDefault="00140F54" w:rsidP="00140F54">
      <w:pPr>
        <w:spacing w:after="0" w:line="276" w:lineRule="auto"/>
        <w:ind w:left="851" w:right="902"/>
        <w:jc w:val="both"/>
        <w:rPr>
          <w:rFonts w:ascii="Palatino Linotype" w:hAnsi="Palatino Linotype" w:cs="Arial"/>
          <w:i/>
          <w:color w:val="222222"/>
        </w:rPr>
      </w:pPr>
      <w:r w:rsidRPr="001E525A">
        <w:rPr>
          <w:rFonts w:ascii="Palatino Linotype" w:hAnsi="Palatino Linotype" w:cs="Arial"/>
          <w:b/>
          <w:bCs/>
          <w:i/>
          <w:iCs/>
          <w:color w:val="2222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E525A">
        <w:rPr>
          <w:rFonts w:ascii="Palatino Linotype" w:hAnsi="Palatino Linotype" w:cs="Arial"/>
          <w:i/>
          <w:iCs/>
          <w:color w:val="222222"/>
        </w:rPr>
        <w:t>. En consecuencia, el Estado deberá prevenir, investigar, sancionar y reparar las violaciones a los derechos humanos, en los términos que establezca la ley.”</w:t>
      </w:r>
    </w:p>
    <w:p w:rsidR="00140F54" w:rsidRPr="001E525A" w:rsidRDefault="00140F54" w:rsidP="00140F54">
      <w:pPr>
        <w:spacing w:after="0" w:line="276" w:lineRule="auto"/>
        <w:ind w:left="851" w:right="899"/>
        <w:jc w:val="both"/>
        <w:rPr>
          <w:rFonts w:ascii="Palatino Linotype" w:hAnsi="Palatino Linotype" w:cs="Arial"/>
          <w:i/>
          <w:color w:val="222222"/>
        </w:rPr>
      </w:pPr>
      <w:r w:rsidRPr="001E525A">
        <w:rPr>
          <w:rFonts w:ascii="Palatino Linotype" w:hAnsi="Palatino Linotype" w:cs="Arial"/>
          <w:i/>
          <w:color w:val="222222"/>
        </w:rPr>
        <w:t>(Énfasis añadido)</w:t>
      </w:r>
    </w:p>
    <w:p w:rsidR="00140F54" w:rsidRPr="001E525A" w:rsidRDefault="00811A9A" w:rsidP="00140F54">
      <w:pPr>
        <w:pStyle w:val="NormalWeb"/>
        <w:spacing w:before="0" w:beforeAutospacing="0" w:after="0" w:afterAutospacing="0" w:line="276" w:lineRule="auto"/>
        <w:ind w:right="1043"/>
        <w:jc w:val="both"/>
        <w:rPr>
          <w:rFonts w:ascii="Palatino Linotype" w:hAnsi="Palatino Linotype" w:cs="Arial"/>
          <w:i/>
          <w:color w:val="222222"/>
          <w:sz w:val="12"/>
        </w:rPr>
      </w:pPr>
      <w:r>
        <w:rPr>
          <w:rFonts w:ascii="Palatino Linotype" w:hAnsi="Palatino Linotype" w:cs="Arial"/>
          <w:i/>
          <w:noProof/>
          <w:color w:val="222222"/>
          <w:sz w:val="12"/>
        </w:rPr>
        <mc:AlternateContent>
          <mc:Choice Requires="wps">
            <w:drawing>
              <wp:anchor distT="0" distB="0" distL="114300" distR="114300" simplePos="0" relativeHeight="251667456" behindDoc="0" locked="0" layoutInCell="1" allowOverlap="1">
                <wp:simplePos x="0" y="0"/>
                <wp:positionH relativeFrom="column">
                  <wp:posOffset>34289</wp:posOffset>
                </wp:positionH>
                <wp:positionV relativeFrom="paragraph">
                  <wp:posOffset>17145</wp:posOffset>
                </wp:positionV>
                <wp:extent cx="5724525" cy="9715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724525" cy="97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583CF" id="Conector recto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7pt,1.35pt" to="453.4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" strokecolor="#5b9bd5 [3204]" strokeweight=".5pt">
                <v:stroke joinstyle="miter"/>
              </v:line>
            </w:pict>
          </mc:Fallback>
        </mc:AlternateContent>
      </w:r>
    </w:p>
    <w:p w:rsidR="00140F54" w:rsidRPr="001E525A" w:rsidRDefault="00140F54" w:rsidP="00140F54">
      <w:pPr>
        <w:spacing w:line="360" w:lineRule="auto"/>
        <w:jc w:val="both"/>
        <w:rPr>
          <w:rFonts w:ascii="Palatino Linotype" w:hAnsi="Palatino Linotype" w:cs="Arial"/>
          <w:color w:val="000000" w:themeColor="text1"/>
          <w:sz w:val="24"/>
          <w:szCs w:val="24"/>
        </w:rPr>
      </w:pPr>
      <w:r w:rsidRPr="001E525A">
        <w:rPr>
          <w:rFonts w:ascii="Palatino Linotype" w:hAnsi="Palatino Linotype" w:cs="Arial"/>
          <w:color w:val="000000" w:themeColor="text1"/>
          <w:sz w:val="24"/>
          <w:szCs w:val="24"/>
        </w:rPr>
        <w:lastRenderedPageBreak/>
        <w:t xml:space="preserve">A efecto de justificar la afirmación que antecede, en primer término, es conveniente citar los artículos 2, fracción II y 12 de la Ley de Transparencia y Acceso a la Información Pública del Estado de México y Municipios, que prevén: </w:t>
      </w:r>
    </w:p>
    <w:p w:rsidR="00140F54" w:rsidRPr="001E525A" w:rsidRDefault="00140F54" w:rsidP="00140F54">
      <w:pPr>
        <w:tabs>
          <w:tab w:val="left" w:pos="8080"/>
        </w:tabs>
        <w:spacing w:line="276" w:lineRule="auto"/>
        <w:ind w:right="899"/>
        <w:jc w:val="both"/>
        <w:rPr>
          <w:rFonts w:ascii="Palatino Linotype" w:hAnsi="Palatino Linotype" w:cs="Arial"/>
          <w:i/>
          <w:color w:val="222222"/>
          <w:sz w:val="10"/>
        </w:rPr>
      </w:pPr>
    </w:p>
    <w:p w:rsidR="00140F54" w:rsidRPr="001E525A" w:rsidRDefault="00140F54" w:rsidP="00140F54">
      <w:pPr>
        <w:spacing w:after="0" w:line="276" w:lineRule="auto"/>
        <w:ind w:left="851" w:right="902"/>
        <w:contextualSpacing/>
        <w:jc w:val="both"/>
        <w:rPr>
          <w:rFonts w:ascii="Palatino Linotype" w:hAnsi="Palatino Linotype" w:cs="Arial"/>
          <w:i/>
          <w:color w:val="000000" w:themeColor="text1"/>
        </w:rPr>
      </w:pPr>
      <w:r w:rsidRPr="001E525A">
        <w:rPr>
          <w:rFonts w:ascii="Palatino Linotype" w:hAnsi="Palatino Linotype" w:cs="Arial"/>
          <w:i/>
          <w:color w:val="000000" w:themeColor="text1"/>
        </w:rPr>
        <w:t>“</w:t>
      </w:r>
      <w:r w:rsidRPr="001E525A">
        <w:rPr>
          <w:rFonts w:ascii="Palatino Linotype" w:hAnsi="Palatino Linotype" w:cs="Arial"/>
          <w:b/>
          <w:i/>
          <w:color w:val="000000" w:themeColor="text1"/>
        </w:rPr>
        <w:t>Artículo 2.-</w:t>
      </w:r>
      <w:r w:rsidRPr="001E525A">
        <w:rPr>
          <w:rFonts w:ascii="Palatino Linotype" w:hAnsi="Palatino Linotype" w:cs="Arial"/>
          <w:i/>
          <w:color w:val="000000" w:themeColor="text1"/>
        </w:rPr>
        <w:t xml:space="preserve"> </w:t>
      </w:r>
      <w:r w:rsidRPr="001E525A">
        <w:rPr>
          <w:rFonts w:ascii="Palatino Linotype" w:hAnsi="Palatino Linotype" w:cs="Arial"/>
          <w:i/>
        </w:rPr>
        <w:t>Son objetivos de esta Ley:</w:t>
      </w:r>
    </w:p>
    <w:p w:rsidR="00140F54" w:rsidRPr="001E525A" w:rsidRDefault="00140F54" w:rsidP="00140F54">
      <w:pPr>
        <w:spacing w:after="0" w:line="276" w:lineRule="auto"/>
        <w:ind w:left="851" w:right="902"/>
        <w:contextualSpacing/>
        <w:jc w:val="both"/>
        <w:rPr>
          <w:rFonts w:ascii="Palatino Linotype" w:hAnsi="Palatino Linotype" w:cs="Arial"/>
          <w:i/>
          <w:color w:val="000000" w:themeColor="text1"/>
        </w:rPr>
      </w:pPr>
      <w:r w:rsidRPr="001E525A">
        <w:rPr>
          <w:rFonts w:ascii="Palatino Linotype" w:hAnsi="Palatino Linotype" w:cs="Arial"/>
          <w:i/>
          <w:color w:val="000000" w:themeColor="text1"/>
        </w:rPr>
        <w:t>(…)</w:t>
      </w:r>
    </w:p>
    <w:p w:rsidR="00140F54" w:rsidRPr="001E525A" w:rsidRDefault="00140F54" w:rsidP="00140F54">
      <w:pPr>
        <w:spacing w:after="0" w:line="276" w:lineRule="auto"/>
        <w:ind w:left="851" w:right="902"/>
        <w:contextualSpacing/>
        <w:jc w:val="both"/>
        <w:rPr>
          <w:rFonts w:ascii="Palatino Linotype" w:hAnsi="Palatino Linotype" w:cs="Arial"/>
          <w:i/>
          <w:color w:val="000000" w:themeColor="text1"/>
        </w:rPr>
      </w:pPr>
      <w:r w:rsidRPr="001E525A">
        <w:rPr>
          <w:rFonts w:ascii="Palatino Linotype" w:hAnsi="Palatino Linotype" w:cs="Arial"/>
          <w:b/>
          <w:i/>
          <w:color w:val="000000" w:themeColor="text1"/>
        </w:rPr>
        <w:t>II.</w:t>
      </w:r>
      <w:r w:rsidRPr="001E525A">
        <w:rPr>
          <w:rFonts w:ascii="Palatino Linotype" w:hAnsi="Palatino Linotype" w:cs="Arial"/>
          <w:i/>
          <w:color w:val="000000" w:themeColor="text1"/>
        </w:rPr>
        <w:t xml:space="preserve"> </w:t>
      </w:r>
      <w:r w:rsidRPr="001E525A">
        <w:rPr>
          <w:rFonts w:ascii="Palatino Linotype" w:hAnsi="Palatino Linotype" w:cs="Arial"/>
          <w:i/>
        </w:rPr>
        <w:t>Proveer lo necesario para garantizar a toda persona el derecho de acceso a la información pública, a través de procedimientos sencillos, expeditos, oportunos y gratuitos, determinando las bases mínimas sobre las cuales se regirán los mismos</w:t>
      </w:r>
      <w:r w:rsidRPr="001E525A">
        <w:rPr>
          <w:rFonts w:ascii="Palatino Linotype" w:hAnsi="Palatino Linotype" w:cs="Arial"/>
          <w:i/>
          <w:color w:val="000000" w:themeColor="text1"/>
        </w:rPr>
        <w:t>;</w:t>
      </w:r>
    </w:p>
    <w:p w:rsidR="00140F54" w:rsidRPr="001E525A" w:rsidRDefault="00140F54" w:rsidP="00140F54">
      <w:pPr>
        <w:spacing w:after="0" w:line="276" w:lineRule="auto"/>
        <w:ind w:left="851" w:right="902"/>
        <w:contextualSpacing/>
        <w:jc w:val="both"/>
        <w:rPr>
          <w:rFonts w:ascii="Palatino Linotype" w:hAnsi="Palatino Linotype" w:cs="Arial"/>
          <w:i/>
          <w:color w:val="000000" w:themeColor="text1"/>
        </w:rPr>
      </w:pPr>
      <w:r w:rsidRPr="001E525A">
        <w:rPr>
          <w:rFonts w:ascii="Palatino Linotype" w:hAnsi="Palatino Linotype" w:cs="Arial"/>
          <w:i/>
          <w:color w:val="000000" w:themeColor="text1"/>
        </w:rPr>
        <w:t>(…)</w:t>
      </w:r>
    </w:p>
    <w:p w:rsidR="00140F54" w:rsidRPr="001E525A" w:rsidRDefault="00140F54" w:rsidP="00140F54">
      <w:pPr>
        <w:spacing w:after="0" w:line="276" w:lineRule="auto"/>
        <w:ind w:left="851" w:right="902"/>
        <w:contextualSpacing/>
        <w:jc w:val="both"/>
        <w:rPr>
          <w:rFonts w:ascii="Palatino Linotype" w:hAnsi="Palatino Linotype" w:cs="Arial"/>
          <w:i/>
          <w:color w:val="000000" w:themeColor="text1"/>
          <w:sz w:val="18"/>
        </w:rPr>
      </w:pPr>
    </w:p>
    <w:p w:rsidR="00140F54" w:rsidRPr="001E525A" w:rsidRDefault="00140F54" w:rsidP="00140F54">
      <w:pPr>
        <w:spacing w:after="0" w:line="276" w:lineRule="auto"/>
        <w:ind w:left="851" w:right="902"/>
        <w:contextualSpacing/>
        <w:jc w:val="both"/>
        <w:rPr>
          <w:rFonts w:ascii="Palatino Linotype" w:hAnsi="Palatino Linotype" w:cs="Arial"/>
          <w:i/>
          <w:color w:val="000000" w:themeColor="text1"/>
        </w:rPr>
      </w:pPr>
      <w:r w:rsidRPr="001E525A">
        <w:rPr>
          <w:rFonts w:ascii="Palatino Linotype" w:hAnsi="Palatino Linotype" w:cs="Arial"/>
          <w:b/>
          <w:i/>
          <w:color w:val="000000" w:themeColor="text1"/>
        </w:rPr>
        <w:t>Artículo 12.-</w:t>
      </w:r>
      <w:r w:rsidRPr="001E525A">
        <w:rPr>
          <w:rFonts w:ascii="Palatino Linotype" w:hAnsi="Palatino Linotype" w:cs="Arial"/>
          <w:i/>
          <w:color w:val="000000" w:themeColor="text1"/>
        </w:rPr>
        <w:t xml:space="preserve"> </w:t>
      </w:r>
      <w:r w:rsidRPr="001E525A">
        <w:rPr>
          <w:rFonts w:ascii="Palatino Linotype" w:hAnsi="Palatino Linotype" w:cs="Arial"/>
          <w:i/>
        </w:rPr>
        <w:t>Quienes generen, recopilen, administren, manejen, procesen, archiven o conserven información pública serán responsables de la misma en los términos de las disposiciones jurídicas aplicables</w:t>
      </w:r>
      <w:r w:rsidRPr="001E525A">
        <w:rPr>
          <w:rFonts w:ascii="Palatino Linotype" w:hAnsi="Palatino Linotype" w:cs="Arial"/>
          <w:i/>
          <w:color w:val="000000" w:themeColor="text1"/>
        </w:rPr>
        <w:t>.</w:t>
      </w:r>
    </w:p>
    <w:p w:rsidR="00140F54" w:rsidRPr="001E525A" w:rsidRDefault="00140F54" w:rsidP="00140F54">
      <w:pPr>
        <w:spacing w:after="0" w:line="276" w:lineRule="auto"/>
        <w:ind w:left="851" w:right="902"/>
        <w:contextualSpacing/>
        <w:jc w:val="both"/>
        <w:rPr>
          <w:rFonts w:ascii="Palatino Linotype" w:hAnsi="Palatino Linotype" w:cs="Arial"/>
          <w:i/>
          <w:color w:val="000000" w:themeColor="text1"/>
        </w:rPr>
      </w:pPr>
      <w:r w:rsidRPr="001E525A">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40F54" w:rsidRPr="001E525A" w:rsidRDefault="00140F54" w:rsidP="00140F54">
      <w:pPr>
        <w:spacing w:before="240" w:after="240" w:line="360" w:lineRule="auto"/>
        <w:jc w:val="both"/>
        <w:rPr>
          <w:rFonts w:ascii="Palatino Linotype" w:hAnsi="Palatino Linotype" w:cs="Arial"/>
          <w:color w:val="000000" w:themeColor="text1"/>
          <w:sz w:val="24"/>
          <w:szCs w:val="24"/>
        </w:rPr>
      </w:pPr>
      <w:r w:rsidRPr="001E525A">
        <w:rPr>
          <w:rFonts w:ascii="Palatino Linotype" w:hAnsi="Palatino Linotype" w:cs="Arial"/>
          <w:color w:val="000000" w:themeColor="text1"/>
          <w:sz w:val="24"/>
          <w:szCs w:val="24"/>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140F54" w:rsidRPr="001E525A" w:rsidRDefault="00140F54" w:rsidP="00140F54">
      <w:pPr>
        <w:spacing w:before="240" w:after="240" w:line="360" w:lineRule="auto"/>
        <w:jc w:val="both"/>
        <w:rPr>
          <w:rFonts w:ascii="Palatino Linotype" w:hAnsi="Palatino Linotype" w:cs="Arial"/>
          <w:color w:val="000000" w:themeColor="text1"/>
          <w:sz w:val="24"/>
          <w:szCs w:val="24"/>
        </w:rPr>
      </w:pPr>
      <w:r w:rsidRPr="001E525A">
        <w:rPr>
          <w:rFonts w:ascii="Palatino Linotype" w:hAnsi="Palatino Linotype" w:cs="Arial"/>
          <w:color w:val="000000" w:themeColor="text1"/>
          <w:sz w:val="24"/>
          <w:szCs w:val="24"/>
        </w:rPr>
        <w:t>Luego, la información pública se encuentra a disposición de cualquier persona, lo que implica que es deber de los Sujetos Obligados, garantizar a toda persona el derecho de acceso a la información pública.</w:t>
      </w:r>
    </w:p>
    <w:p w:rsidR="00140F54" w:rsidRPr="00811A9A" w:rsidRDefault="00140F54" w:rsidP="00140F54">
      <w:pPr>
        <w:spacing w:line="360" w:lineRule="auto"/>
        <w:jc w:val="both"/>
        <w:rPr>
          <w:rFonts w:ascii="Palatino Linotype" w:hAnsi="Palatino Linotype" w:cs="Arial"/>
          <w:sz w:val="24"/>
          <w:szCs w:val="24"/>
        </w:rPr>
      </w:pPr>
      <w:r w:rsidRPr="001E525A">
        <w:rPr>
          <w:rFonts w:ascii="Palatino Linotype" w:hAnsi="Palatino Linotype" w:cs="Arial"/>
          <w:sz w:val="24"/>
          <w:szCs w:val="24"/>
        </w:rPr>
        <w:t>Adicional, tenemos que la Ley de la materia, prevé en su artículo 23, lo siguiente:</w:t>
      </w:r>
    </w:p>
    <w:p w:rsidR="00140F54" w:rsidRPr="001E525A" w:rsidRDefault="00140F54" w:rsidP="00140F54">
      <w:pPr>
        <w:spacing w:after="0" w:line="276" w:lineRule="auto"/>
        <w:ind w:left="851" w:right="902"/>
        <w:jc w:val="both"/>
        <w:rPr>
          <w:rFonts w:ascii="Palatino Linotype" w:hAnsi="Palatino Linotype" w:cs="Arial"/>
          <w:i/>
        </w:rPr>
      </w:pPr>
      <w:r w:rsidRPr="001E525A">
        <w:rPr>
          <w:rFonts w:ascii="Palatino Linotype" w:hAnsi="Palatino Linotype" w:cs="Arial"/>
          <w:b/>
          <w:i/>
        </w:rPr>
        <w:t xml:space="preserve">Artículo 23. </w:t>
      </w:r>
      <w:r w:rsidRPr="001E525A">
        <w:rPr>
          <w:rFonts w:ascii="Palatino Linotype" w:hAnsi="Palatino Linotype" w:cs="Arial"/>
          <w:b/>
          <w:i/>
          <w:u w:val="single"/>
        </w:rPr>
        <w:t xml:space="preserve">Son sujetos obligados a transparentar y permitir el acceso a su información y </w:t>
      </w:r>
      <w:r w:rsidRPr="001E525A">
        <w:rPr>
          <w:rFonts w:ascii="Palatino Linotype" w:hAnsi="Palatino Linotype"/>
          <w:b/>
          <w:i/>
          <w:u w:val="single"/>
        </w:rPr>
        <w:t>proteger</w:t>
      </w:r>
      <w:r w:rsidRPr="001E525A">
        <w:rPr>
          <w:rFonts w:ascii="Palatino Linotype" w:hAnsi="Palatino Linotype" w:cs="Arial"/>
          <w:b/>
          <w:i/>
          <w:u w:val="single"/>
        </w:rPr>
        <w:t xml:space="preserve"> los datos personales que obren en su poder</w:t>
      </w:r>
      <w:r w:rsidRPr="001E525A">
        <w:rPr>
          <w:rFonts w:ascii="Palatino Linotype" w:hAnsi="Palatino Linotype" w:cs="Arial"/>
          <w:i/>
        </w:rPr>
        <w:t>:</w:t>
      </w:r>
    </w:p>
    <w:p w:rsidR="00140F54" w:rsidRPr="001E525A" w:rsidRDefault="00140F54" w:rsidP="00140F54">
      <w:pPr>
        <w:spacing w:after="0" w:line="276" w:lineRule="auto"/>
        <w:ind w:left="851" w:right="902"/>
        <w:jc w:val="both"/>
        <w:rPr>
          <w:rFonts w:ascii="Palatino Linotype" w:hAnsi="Palatino Linotype" w:cs="Arial"/>
          <w:i/>
        </w:rPr>
      </w:pPr>
      <w:r w:rsidRPr="001E525A">
        <w:rPr>
          <w:rFonts w:ascii="Palatino Linotype" w:hAnsi="Palatino Linotype" w:cs="Arial"/>
          <w:i/>
        </w:rPr>
        <w:lastRenderedPageBreak/>
        <w:t xml:space="preserve">I. El Poder Ejecutivo del Estado de México, las dependencias, organismos auxiliares, órganos, </w:t>
      </w:r>
      <w:r w:rsidRPr="001E525A">
        <w:rPr>
          <w:rFonts w:ascii="Palatino Linotype" w:hAnsi="Palatino Linotype"/>
          <w:i/>
        </w:rPr>
        <w:t>entidades</w:t>
      </w:r>
      <w:r w:rsidRPr="001E525A">
        <w:rPr>
          <w:rFonts w:ascii="Palatino Linotype" w:hAnsi="Palatino Linotype" w:cs="Arial"/>
          <w:i/>
        </w:rPr>
        <w:t>, fideicomisos y fondos públicos, así como la Procuraduría General de Justicia;</w:t>
      </w:r>
    </w:p>
    <w:p w:rsidR="00140F54" w:rsidRPr="001E525A" w:rsidRDefault="00140F54" w:rsidP="00140F54">
      <w:pPr>
        <w:spacing w:after="0" w:line="276" w:lineRule="auto"/>
        <w:ind w:left="851" w:right="902"/>
        <w:jc w:val="both"/>
        <w:rPr>
          <w:rFonts w:ascii="Palatino Linotype" w:hAnsi="Palatino Linotype" w:cs="Arial"/>
          <w:i/>
        </w:rPr>
      </w:pPr>
      <w:r w:rsidRPr="001E525A">
        <w:rPr>
          <w:rFonts w:ascii="Palatino Linotype" w:hAnsi="Palatino Linotype" w:cs="Arial"/>
          <w:i/>
        </w:rPr>
        <w:t xml:space="preserve">II. El Poder </w:t>
      </w:r>
      <w:r w:rsidRPr="001E525A">
        <w:rPr>
          <w:rFonts w:ascii="Palatino Linotype" w:hAnsi="Palatino Linotype"/>
          <w:i/>
        </w:rPr>
        <w:t>Legislativo</w:t>
      </w:r>
      <w:r w:rsidRPr="001E525A">
        <w:rPr>
          <w:rFonts w:ascii="Palatino Linotype" w:hAnsi="Palatino Linotype" w:cs="Arial"/>
          <w:i/>
        </w:rPr>
        <w:t xml:space="preserve"> del Estado, los organismos, órganos y entidades de la Legislatura y sus dependencias;</w:t>
      </w:r>
    </w:p>
    <w:p w:rsidR="00140F54" w:rsidRPr="001E525A" w:rsidRDefault="00140F54" w:rsidP="00140F54">
      <w:pPr>
        <w:spacing w:after="0" w:line="276" w:lineRule="auto"/>
        <w:ind w:left="851" w:right="902"/>
        <w:jc w:val="both"/>
        <w:rPr>
          <w:rFonts w:ascii="Palatino Linotype" w:hAnsi="Palatino Linotype" w:cs="Arial"/>
          <w:i/>
        </w:rPr>
      </w:pPr>
      <w:r w:rsidRPr="001E525A">
        <w:rPr>
          <w:rFonts w:ascii="Palatino Linotype" w:hAnsi="Palatino Linotype" w:cs="Arial"/>
          <w:i/>
        </w:rPr>
        <w:t xml:space="preserve">III. El Poder </w:t>
      </w:r>
      <w:r w:rsidRPr="001E525A">
        <w:rPr>
          <w:rFonts w:ascii="Palatino Linotype" w:hAnsi="Palatino Linotype"/>
          <w:i/>
        </w:rPr>
        <w:t>Judicial</w:t>
      </w:r>
      <w:r w:rsidRPr="001E525A">
        <w:rPr>
          <w:rFonts w:ascii="Palatino Linotype" w:hAnsi="Palatino Linotype" w:cs="Arial"/>
          <w:i/>
        </w:rPr>
        <w:t xml:space="preserve">, sus organismos, órganos y entidades, así como el Consejo de la </w:t>
      </w:r>
      <w:r w:rsidRPr="001E525A">
        <w:rPr>
          <w:rFonts w:ascii="Palatino Linotype" w:hAnsi="Palatino Linotype"/>
          <w:i/>
        </w:rPr>
        <w:t>Judicatura</w:t>
      </w:r>
      <w:r w:rsidRPr="001E525A">
        <w:rPr>
          <w:rFonts w:ascii="Palatino Linotype" w:hAnsi="Palatino Linotype" w:cs="Arial"/>
          <w:i/>
        </w:rPr>
        <w:t xml:space="preserve"> del Estado;</w:t>
      </w:r>
    </w:p>
    <w:p w:rsidR="00140F54" w:rsidRPr="001E525A" w:rsidRDefault="00140F54" w:rsidP="00140F54">
      <w:pPr>
        <w:spacing w:after="0" w:line="276" w:lineRule="auto"/>
        <w:ind w:left="851" w:right="902"/>
        <w:jc w:val="both"/>
        <w:rPr>
          <w:rFonts w:ascii="Palatino Linotype" w:hAnsi="Palatino Linotype" w:cs="Arial"/>
          <w:b/>
          <w:i/>
          <w:u w:val="single"/>
        </w:rPr>
      </w:pPr>
      <w:r w:rsidRPr="001E525A">
        <w:rPr>
          <w:rFonts w:ascii="Palatino Linotype" w:hAnsi="Palatino Linotype" w:cs="Arial"/>
          <w:b/>
          <w:i/>
          <w:u w:val="single"/>
        </w:rPr>
        <w:t>IV. Los ayuntamientos y las dependencias, organismos, órganos y entidades de la administración municipal;</w:t>
      </w:r>
    </w:p>
    <w:p w:rsidR="00140F54" w:rsidRPr="001E525A" w:rsidRDefault="00140F54" w:rsidP="00140F54">
      <w:pPr>
        <w:spacing w:after="0" w:line="276" w:lineRule="auto"/>
        <w:ind w:left="851" w:right="902"/>
        <w:jc w:val="both"/>
        <w:rPr>
          <w:rFonts w:ascii="Palatino Linotype" w:hAnsi="Palatino Linotype" w:cs="Arial"/>
          <w:i/>
        </w:rPr>
      </w:pPr>
      <w:r w:rsidRPr="001E525A">
        <w:rPr>
          <w:rFonts w:ascii="Palatino Linotype" w:hAnsi="Palatino Linotype" w:cs="Arial"/>
          <w:b/>
          <w:i/>
        </w:rPr>
        <w:t>V.</w:t>
      </w:r>
      <w:r w:rsidRPr="001E525A">
        <w:rPr>
          <w:rFonts w:ascii="Palatino Linotype" w:hAnsi="Palatino Linotype" w:cs="Arial"/>
          <w:i/>
        </w:rPr>
        <w:t xml:space="preserve"> Los </w:t>
      </w:r>
      <w:r w:rsidRPr="001E525A">
        <w:rPr>
          <w:rFonts w:ascii="Palatino Linotype" w:hAnsi="Palatino Linotype"/>
          <w:i/>
        </w:rPr>
        <w:t>órganos</w:t>
      </w:r>
      <w:r w:rsidRPr="001E525A">
        <w:rPr>
          <w:rFonts w:ascii="Palatino Linotype" w:hAnsi="Palatino Linotype" w:cs="Arial"/>
          <w:i/>
        </w:rPr>
        <w:t xml:space="preserve"> </w:t>
      </w:r>
      <w:r w:rsidRPr="001E525A">
        <w:rPr>
          <w:rFonts w:ascii="Palatino Linotype" w:hAnsi="Palatino Linotype"/>
          <w:i/>
        </w:rPr>
        <w:t>autónomos</w:t>
      </w:r>
      <w:r w:rsidRPr="001E525A">
        <w:rPr>
          <w:rFonts w:ascii="Palatino Linotype" w:hAnsi="Palatino Linotype" w:cs="Arial"/>
          <w:i/>
        </w:rPr>
        <w:t>;</w:t>
      </w:r>
    </w:p>
    <w:p w:rsidR="00140F54" w:rsidRPr="001E525A" w:rsidRDefault="00140F54" w:rsidP="00140F54">
      <w:pPr>
        <w:spacing w:after="0" w:line="276" w:lineRule="auto"/>
        <w:ind w:left="851" w:right="902"/>
        <w:jc w:val="both"/>
        <w:rPr>
          <w:rFonts w:ascii="Palatino Linotype" w:hAnsi="Palatino Linotype"/>
          <w:i/>
        </w:rPr>
      </w:pPr>
      <w:r w:rsidRPr="001E525A">
        <w:rPr>
          <w:rFonts w:ascii="Palatino Linotype" w:hAnsi="Palatino Linotype" w:cs="Arial"/>
          <w:b/>
          <w:i/>
        </w:rPr>
        <w:t>VI.</w:t>
      </w:r>
      <w:r w:rsidRPr="001E525A">
        <w:rPr>
          <w:rFonts w:ascii="Palatino Linotype" w:hAnsi="Palatino Linotype" w:cs="Arial"/>
          <w:i/>
        </w:rPr>
        <w:t xml:space="preserve"> Los </w:t>
      </w:r>
      <w:r w:rsidRPr="001E525A">
        <w:rPr>
          <w:rFonts w:ascii="Palatino Linotype" w:hAnsi="Palatino Linotype"/>
          <w:i/>
        </w:rPr>
        <w:t>tribunales administrativos y autoridades jurisdiccionales en materia laboral;</w:t>
      </w:r>
    </w:p>
    <w:p w:rsidR="00140F54" w:rsidRPr="001E525A" w:rsidRDefault="00140F54" w:rsidP="00140F54">
      <w:pPr>
        <w:spacing w:after="0" w:line="276" w:lineRule="auto"/>
        <w:ind w:left="851" w:right="902"/>
        <w:jc w:val="both"/>
        <w:rPr>
          <w:rFonts w:ascii="Palatino Linotype" w:hAnsi="Palatino Linotype"/>
          <w:i/>
        </w:rPr>
      </w:pPr>
      <w:r w:rsidRPr="001E525A">
        <w:rPr>
          <w:rFonts w:ascii="Palatino Linotype" w:hAnsi="Palatino Linotype"/>
          <w:b/>
          <w:i/>
        </w:rPr>
        <w:t>VII.</w:t>
      </w:r>
      <w:r w:rsidRPr="001E525A">
        <w:rPr>
          <w:rFonts w:ascii="Palatino Linotype" w:hAnsi="Palatino Linotype"/>
          <w:i/>
        </w:rPr>
        <w:t xml:space="preserve"> Los partidos políticos y agrupaciones políticas, en los términos de las disposiciones aplicables;</w:t>
      </w:r>
    </w:p>
    <w:p w:rsidR="00140F54" w:rsidRPr="001E525A" w:rsidRDefault="00140F54" w:rsidP="00140F54">
      <w:pPr>
        <w:spacing w:after="0" w:line="276" w:lineRule="auto"/>
        <w:ind w:left="851" w:right="902"/>
        <w:jc w:val="both"/>
        <w:rPr>
          <w:rFonts w:ascii="Palatino Linotype" w:hAnsi="Palatino Linotype"/>
          <w:i/>
        </w:rPr>
      </w:pPr>
      <w:r w:rsidRPr="001E525A">
        <w:rPr>
          <w:rFonts w:ascii="Palatino Linotype" w:hAnsi="Palatino Linotype"/>
          <w:b/>
          <w:i/>
        </w:rPr>
        <w:t>VIII.</w:t>
      </w:r>
      <w:r w:rsidRPr="001E525A">
        <w:rPr>
          <w:rFonts w:ascii="Palatino Linotype" w:hAnsi="Palatino Linotype"/>
          <w:i/>
        </w:rPr>
        <w:t xml:space="preserve"> Los fideicomisos y fondos públicos que cuenten con financiamiento público, parcial o total, o con participación de entidades de gobierno;</w:t>
      </w:r>
    </w:p>
    <w:p w:rsidR="00140F54" w:rsidRPr="001E525A" w:rsidRDefault="00140F54" w:rsidP="00140F54">
      <w:pPr>
        <w:spacing w:after="0" w:line="276" w:lineRule="auto"/>
        <w:ind w:left="851" w:right="902"/>
        <w:jc w:val="both"/>
        <w:rPr>
          <w:rFonts w:ascii="Palatino Linotype" w:hAnsi="Palatino Linotype"/>
          <w:i/>
        </w:rPr>
      </w:pPr>
      <w:r w:rsidRPr="001E525A">
        <w:rPr>
          <w:rFonts w:ascii="Palatino Linotype" w:hAnsi="Palatino Linotype"/>
          <w:b/>
          <w:i/>
        </w:rPr>
        <w:t>IX.</w:t>
      </w:r>
      <w:r w:rsidRPr="001E525A">
        <w:rPr>
          <w:rFonts w:ascii="Palatino Linotype" w:hAnsi="Palatino Linotype"/>
          <w:i/>
        </w:rPr>
        <w:t xml:space="preserve"> Los sindicatos que reciban y/o ejerzan recursos públicos en el ámbito estatal y municipal;</w:t>
      </w:r>
    </w:p>
    <w:p w:rsidR="00140F54" w:rsidRPr="001E525A" w:rsidRDefault="00140F54" w:rsidP="00140F54">
      <w:pPr>
        <w:spacing w:after="0" w:line="276" w:lineRule="auto"/>
        <w:ind w:left="851" w:right="902"/>
        <w:jc w:val="both"/>
        <w:rPr>
          <w:rFonts w:ascii="Palatino Linotype" w:hAnsi="Palatino Linotype"/>
          <w:i/>
        </w:rPr>
      </w:pPr>
      <w:r w:rsidRPr="001E525A">
        <w:rPr>
          <w:rFonts w:ascii="Palatino Linotype" w:hAnsi="Palatino Linotype"/>
          <w:b/>
          <w:i/>
        </w:rPr>
        <w:t>X.</w:t>
      </w:r>
      <w:r w:rsidRPr="001E525A">
        <w:rPr>
          <w:rFonts w:ascii="Palatino Linotype" w:hAnsi="Palatino Linotype"/>
          <w:i/>
        </w:rPr>
        <w:t xml:space="preserve"> Cualquier persona física o jurídico colectiva que reciba y ejerza recursos públicos en el ámbito estatal o municipal; y</w:t>
      </w:r>
    </w:p>
    <w:p w:rsidR="00140F54" w:rsidRPr="001E525A" w:rsidRDefault="00140F54" w:rsidP="00140F54">
      <w:pPr>
        <w:spacing w:after="0" w:line="276" w:lineRule="auto"/>
        <w:ind w:left="851" w:right="902"/>
        <w:jc w:val="both"/>
        <w:rPr>
          <w:rFonts w:ascii="Palatino Linotype" w:hAnsi="Palatino Linotype"/>
          <w:i/>
        </w:rPr>
      </w:pPr>
      <w:r w:rsidRPr="001E525A">
        <w:rPr>
          <w:rFonts w:ascii="Palatino Linotype" w:hAnsi="Palatino Linotype"/>
          <w:b/>
          <w:i/>
        </w:rPr>
        <w:t>XI.</w:t>
      </w:r>
      <w:r w:rsidRPr="001E525A">
        <w:rPr>
          <w:rFonts w:ascii="Palatino Linotype" w:hAnsi="Palatino Linotype"/>
          <w:i/>
        </w:rPr>
        <w:t xml:space="preserve"> Cualquier otra autoridad, entidad, órgano u organismo de los poderes estatal o municipal, que reciba recursos públicos.</w:t>
      </w:r>
    </w:p>
    <w:p w:rsidR="00140F54" w:rsidRPr="001E525A" w:rsidRDefault="00140F54" w:rsidP="00140F54">
      <w:pPr>
        <w:spacing w:after="0" w:line="276" w:lineRule="auto"/>
        <w:ind w:left="851" w:right="902"/>
        <w:jc w:val="both"/>
        <w:rPr>
          <w:rFonts w:ascii="Palatino Linotype" w:hAnsi="Palatino Linotype"/>
          <w:i/>
        </w:rPr>
      </w:pPr>
      <w:r w:rsidRPr="001E525A">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40F54" w:rsidRPr="001E525A" w:rsidRDefault="00140F54" w:rsidP="00140F54">
      <w:pPr>
        <w:spacing w:after="0" w:line="276" w:lineRule="auto"/>
        <w:ind w:left="851" w:right="902"/>
        <w:jc w:val="both"/>
        <w:rPr>
          <w:rFonts w:ascii="Palatino Linotype" w:hAnsi="Palatino Linotype" w:cs="Arial"/>
          <w:i/>
        </w:rPr>
      </w:pPr>
      <w:r w:rsidRPr="001E525A">
        <w:rPr>
          <w:rFonts w:ascii="Palatino Linotype" w:hAnsi="Palatino Linotype" w:cs="Arial"/>
          <w:b/>
          <w:i/>
          <w:u w:val="single"/>
        </w:rPr>
        <w:t>Los servidores públicos deberán transparentar sus acciones así como garantizar y respetar el derecho de acceso a la información pública.</w:t>
      </w:r>
    </w:p>
    <w:p w:rsidR="00140F54" w:rsidRPr="001E525A" w:rsidRDefault="00140F54" w:rsidP="00140F54">
      <w:pPr>
        <w:spacing w:after="0" w:line="276" w:lineRule="auto"/>
        <w:ind w:left="851" w:right="902"/>
        <w:jc w:val="both"/>
        <w:rPr>
          <w:rFonts w:ascii="Palatino Linotype" w:hAnsi="Palatino Linotype" w:cs="Arial"/>
          <w:i/>
        </w:rPr>
      </w:pPr>
      <w:r w:rsidRPr="001E525A">
        <w:rPr>
          <w:rFonts w:ascii="Palatino Linotype" w:hAnsi="Palatino Linotype" w:cs="Arial"/>
          <w:i/>
        </w:rPr>
        <w:t>(Énfasis añadido)</w:t>
      </w:r>
    </w:p>
    <w:p w:rsidR="00140F54" w:rsidRPr="001E525A" w:rsidRDefault="00140F54" w:rsidP="00140F54">
      <w:pPr>
        <w:spacing w:line="360" w:lineRule="auto"/>
        <w:jc w:val="both"/>
        <w:rPr>
          <w:rFonts w:ascii="Palatino Linotype" w:hAnsi="Palatino Linotype" w:cs="Arial"/>
          <w:sz w:val="12"/>
        </w:rPr>
      </w:pPr>
    </w:p>
    <w:p w:rsidR="00140F54" w:rsidRPr="001E525A" w:rsidRDefault="00140F54" w:rsidP="00140F54">
      <w:pPr>
        <w:spacing w:line="360" w:lineRule="auto"/>
        <w:jc w:val="both"/>
        <w:rPr>
          <w:rFonts w:ascii="Palatino Linotype" w:hAnsi="Palatino Linotype" w:cs="Arial"/>
          <w:sz w:val="24"/>
          <w:szCs w:val="24"/>
        </w:rPr>
      </w:pPr>
      <w:r w:rsidRPr="001E525A">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w:t>
      </w:r>
      <w:r w:rsidRPr="001E525A">
        <w:rPr>
          <w:rFonts w:ascii="Palatino Linotype" w:hAnsi="Palatino Linotype" w:cs="Arial"/>
          <w:sz w:val="24"/>
          <w:szCs w:val="24"/>
        </w:rPr>
        <w:lastRenderedPageBreak/>
        <w:t xml:space="preserve">de la Ciudad de México, o Municipales, con el fin de que los particulares conozcan toda aquella información que es considerada como pública. </w:t>
      </w:r>
    </w:p>
    <w:p w:rsidR="00140F54" w:rsidRPr="001E525A" w:rsidRDefault="00140F54" w:rsidP="00140F54">
      <w:pPr>
        <w:spacing w:line="360" w:lineRule="auto"/>
        <w:jc w:val="both"/>
        <w:rPr>
          <w:rFonts w:ascii="Palatino Linotype" w:hAnsi="Palatino Linotype" w:cs="Arial"/>
        </w:rPr>
      </w:pPr>
    </w:p>
    <w:p w:rsidR="00140F54" w:rsidRPr="001E525A" w:rsidRDefault="00140F54" w:rsidP="00140F54">
      <w:pPr>
        <w:tabs>
          <w:tab w:val="left" w:pos="8080"/>
        </w:tabs>
        <w:spacing w:line="360" w:lineRule="auto"/>
        <w:ind w:right="49"/>
        <w:jc w:val="both"/>
        <w:rPr>
          <w:rFonts w:ascii="Palatino Linotype" w:hAnsi="Palatino Linotype" w:cs="Arial"/>
          <w:color w:val="000000" w:themeColor="text1"/>
          <w:sz w:val="24"/>
          <w:szCs w:val="24"/>
        </w:rPr>
      </w:pPr>
      <w:r w:rsidRPr="001E525A">
        <w:rPr>
          <w:rFonts w:ascii="Palatino Linotype" w:hAnsi="Palatino Linotype" w:cs="Arial"/>
          <w:color w:val="000000" w:themeColor="text1"/>
          <w:sz w:val="24"/>
          <w:szCs w:val="24"/>
        </w:rPr>
        <w:t xml:space="preserve">Ahora bien, es de subrayar que el derecho de acceso a la información pública, consiste en que la información solicitada conste en un soporte documental en cualquiera de sus formas, a saber: </w:t>
      </w:r>
      <w:r w:rsidRPr="001E525A">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E525A">
        <w:rPr>
          <w:rFonts w:ascii="Palatino Linotype" w:hAnsi="Palatino Linotype" w:cs="Arial"/>
          <w:color w:val="000000" w:themeColor="text1"/>
          <w:sz w:val="24"/>
          <w:szCs w:val="24"/>
        </w:rPr>
        <w:t xml:space="preserve">; los que </w:t>
      </w:r>
      <w:r w:rsidRPr="001E525A">
        <w:rPr>
          <w:rFonts w:ascii="Palatino Linotype" w:hAnsi="Palatino Linotype" w:cs="Arial"/>
          <w:sz w:val="24"/>
          <w:szCs w:val="24"/>
        </w:rPr>
        <w:t>podrán estar en cualquier medio, sea escrito, impreso, sonoro, visual, electrónico, informático u holográfico</w:t>
      </w:r>
      <w:r w:rsidRPr="001E525A">
        <w:rPr>
          <w:rFonts w:ascii="Palatino Linotype" w:hAnsi="Palatino Linotype" w:cs="Arial"/>
          <w:color w:val="000000" w:themeColor="text1"/>
          <w:sz w:val="24"/>
          <w:szCs w:val="24"/>
        </w:rPr>
        <w:t>, de conformidad con el artículo 3, fracción XI de la Ley de Transparencia y Acceso a la Información Pública del Estado de México y Municipios, como se aprecia a continuación:</w:t>
      </w:r>
    </w:p>
    <w:p w:rsidR="00140F54" w:rsidRPr="001E525A" w:rsidRDefault="00140F54" w:rsidP="00140F54">
      <w:pPr>
        <w:autoSpaceDE w:val="0"/>
        <w:autoSpaceDN w:val="0"/>
        <w:adjustRightInd w:val="0"/>
        <w:spacing w:after="0" w:line="276" w:lineRule="auto"/>
        <w:ind w:left="851" w:right="900"/>
        <w:jc w:val="both"/>
        <w:rPr>
          <w:rFonts w:ascii="Palatino Linotype" w:hAnsi="Palatino Linotype" w:cs="Arial"/>
          <w:b/>
          <w:bCs/>
          <w:i/>
        </w:rPr>
      </w:pPr>
      <w:r w:rsidRPr="001E525A">
        <w:rPr>
          <w:rFonts w:ascii="Palatino Linotype" w:hAnsi="Palatino Linotype" w:cs="Arial"/>
          <w:bCs/>
          <w:i/>
        </w:rPr>
        <w:t>“</w:t>
      </w:r>
      <w:r w:rsidRPr="001E525A">
        <w:rPr>
          <w:rFonts w:ascii="Palatino Linotype" w:hAnsi="Palatino Linotype" w:cs="Arial"/>
          <w:b/>
          <w:bCs/>
          <w:i/>
        </w:rPr>
        <w:t xml:space="preserve">Artículo 3. </w:t>
      </w:r>
      <w:r w:rsidRPr="001E525A">
        <w:rPr>
          <w:rFonts w:ascii="Palatino Linotype" w:hAnsi="Palatino Linotype" w:cs="Arial"/>
          <w:bCs/>
          <w:i/>
        </w:rPr>
        <w:t>Para los efectos de la presente Ley se entenderá por:</w:t>
      </w:r>
      <w:r w:rsidRPr="001E525A">
        <w:rPr>
          <w:rFonts w:ascii="Palatino Linotype" w:hAnsi="Palatino Linotype" w:cs="Arial"/>
          <w:b/>
          <w:bCs/>
          <w:i/>
        </w:rPr>
        <w:t xml:space="preserve"> </w:t>
      </w:r>
    </w:p>
    <w:p w:rsidR="00140F54" w:rsidRPr="001E525A" w:rsidRDefault="00140F54" w:rsidP="00140F54">
      <w:pPr>
        <w:autoSpaceDE w:val="0"/>
        <w:autoSpaceDN w:val="0"/>
        <w:adjustRightInd w:val="0"/>
        <w:spacing w:after="0" w:line="276" w:lineRule="auto"/>
        <w:ind w:left="851" w:right="900"/>
        <w:jc w:val="both"/>
        <w:rPr>
          <w:rFonts w:ascii="Palatino Linotype" w:hAnsi="Palatino Linotype" w:cs="Arial"/>
          <w:bCs/>
          <w:i/>
        </w:rPr>
      </w:pPr>
      <w:r w:rsidRPr="001E525A">
        <w:rPr>
          <w:rFonts w:ascii="Palatino Linotype" w:hAnsi="Palatino Linotype" w:cs="Arial"/>
          <w:bCs/>
          <w:i/>
        </w:rPr>
        <w:t>…</w:t>
      </w:r>
    </w:p>
    <w:p w:rsidR="00140F54" w:rsidRPr="001E525A" w:rsidRDefault="00140F54" w:rsidP="00140F54">
      <w:pPr>
        <w:autoSpaceDE w:val="0"/>
        <w:autoSpaceDN w:val="0"/>
        <w:adjustRightInd w:val="0"/>
        <w:spacing w:after="0" w:line="276" w:lineRule="auto"/>
        <w:ind w:left="851" w:right="900"/>
        <w:jc w:val="both"/>
        <w:rPr>
          <w:rFonts w:ascii="Palatino Linotype" w:hAnsi="Palatino Linotype" w:cs="Arial"/>
          <w:b/>
          <w:bCs/>
          <w:i/>
        </w:rPr>
      </w:pPr>
    </w:p>
    <w:p w:rsidR="00140F54" w:rsidRPr="001E525A" w:rsidRDefault="00140F54" w:rsidP="00140F54">
      <w:pPr>
        <w:autoSpaceDE w:val="0"/>
        <w:autoSpaceDN w:val="0"/>
        <w:adjustRightInd w:val="0"/>
        <w:spacing w:after="0" w:line="276" w:lineRule="auto"/>
        <w:ind w:left="851" w:right="900"/>
        <w:jc w:val="both"/>
        <w:rPr>
          <w:rFonts w:ascii="Palatino Linotype" w:hAnsi="Palatino Linotype" w:cs="Arial"/>
          <w:i/>
        </w:rPr>
      </w:pPr>
      <w:r w:rsidRPr="001E525A">
        <w:rPr>
          <w:rFonts w:ascii="Palatino Linotype" w:hAnsi="Palatino Linotype" w:cs="Arial"/>
          <w:b/>
          <w:i/>
        </w:rPr>
        <w:t>XI. Documento:</w:t>
      </w:r>
      <w:r w:rsidRPr="001E525A">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40F54" w:rsidRPr="001E525A" w:rsidRDefault="00140F54" w:rsidP="00140F54">
      <w:pPr>
        <w:spacing w:after="0" w:line="276" w:lineRule="auto"/>
        <w:ind w:left="851"/>
        <w:jc w:val="both"/>
        <w:rPr>
          <w:rFonts w:ascii="Palatino Linotype" w:hAnsi="Palatino Linotype" w:cs="Arial"/>
          <w:color w:val="000000" w:themeColor="text1"/>
        </w:rPr>
      </w:pPr>
      <w:r w:rsidRPr="001E525A">
        <w:rPr>
          <w:rFonts w:ascii="Palatino Linotype" w:hAnsi="Palatino Linotype" w:cs="Arial"/>
          <w:b/>
          <w:bCs/>
          <w:i/>
        </w:rPr>
        <w:t>…</w:t>
      </w:r>
      <w:r w:rsidRPr="001E525A">
        <w:rPr>
          <w:rFonts w:ascii="Palatino Linotype" w:hAnsi="Palatino Linotype" w:cs="Arial"/>
          <w:bCs/>
          <w:i/>
        </w:rPr>
        <w:t>”</w:t>
      </w:r>
    </w:p>
    <w:p w:rsidR="00957E8F" w:rsidRPr="001E525A" w:rsidRDefault="00957E8F" w:rsidP="00140F54">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1E525A">
        <w:rPr>
          <w:rFonts w:ascii="Palatino Linotype" w:hAnsi="Palatino Linotype"/>
        </w:rPr>
        <w:t xml:space="preserve">En el presente caso, </w:t>
      </w:r>
      <w:r w:rsidRPr="001E525A">
        <w:rPr>
          <w:rFonts w:ascii="Palatino Linotype" w:hAnsi="Palatino Linotype"/>
          <w:b/>
        </w:rPr>
        <w:t>EL SUJETO OBLIGADO</w:t>
      </w:r>
      <w:r w:rsidRPr="001E525A">
        <w:rPr>
          <w:rFonts w:ascii="Palatino Linotype" w:hAnsi="Palatino Linotype"/>
        </w:rPr>
        <w:t xml:space="preserve"> </w:t>
      </w:r>
      <w:r w:rsidR="00140F54" w:rsidRPr="001E525A">
        <w:rPr>
          <w:rFonts w:ascii="Palatino Linotype" w:hAnsi="Palatino Linotype"/>
        </w:rPr>
        <w:t xml:space="preserve">solicitó aclaración pero de las constancias que obran en el expediente del </w:t>
      </w:r>
      <w:r w:rsidR="00140F54" w:rsidRPr="001E525A">
        <w:rPr>
          <w:rFonts w:ascii="Palatino Linotype" w:hAnsi="Palatino Linotype"/>
          <w:b/>
        </w:rPr>
        <w:t>SAIMEX</w:t>
      </w:r>
      <w:r w:rsidR="00140F54" w:rsidRPr="001E525A">
        <w:rPr>
          <w:rFonts w:ascii="Palatino Linotype" w:hAnsi="Palatino Linotype"/>
        </w:rPr>
        <w:t xml:space="preserve">, no se advierte lo que solicita que se aclare, corrija o complete ya que sólo señalo que requerí prorroga de 5 días </w:t>
      </w:r>
      <w:r w:rsidR="00140F54" w:rsidRPr="001E525A">
        <w:rPr>
          <w:rFonts w:ascii="Palatino Linotype" w:hAnsi="Palatino Linotype"/>
        </w:rPr>
        <w:lastRenderedPageBreak/>
        <w:t>en términos del artículo 158 de la Ley de Transparencia y acceso a la Información Pública del Estado de México y Municipios como a continuación</w:t>
      </w:r>
      <w:r w:rsidR="00285155" w:rsidRPr="001E525A">
        <w:rPr>
          <w:rFonts w:ascii="Palatino Linotype" w:hAnsi="Palatino Linotype"/>
        </w:rPr>
        <w:t xml:space="preserve"> se observa</w:t>
      </w:r>
      <w:r w:rsidR="00140F54" w:rsidRPr="001E525A">
        <w:rPr>
          <w:rFonts w:ascii="Palatino Linotype" w:hAnsi="Palatino Linotype"/>
        </w:rPr>
        <w:t>:</w:t>
      </w:r>
    </w:p>
    <w:p w:rsidR="00140F54" w:rsidRPr="001E525A" w:rsidRDefault="00140F54" w:rsidP="00140F54">
      <w:pPr>
        <w:pStyle w:val="Prrafodelista"/>
        <w:widowControl w:val="0"/>
        <w:tabs>
          <w:tab w:val="left" w:pos="1418"/>
        </w:tabs>
        <w:autoSpaceDE w:val="0"/>
        <w:autoSpaceDN w:val="0"/>
        <w:adjustRightInd w:val="0"/>
        <w:spacing w:before="200" w:after="200" w:line="360" w:lineRule="auto"/>
        <w:ind w:left="0"/>
        <w:jc w:val="both"/>
      </w:pPr>
    </w:p>
    <w:p w:rsidR="00140F54" w:rsidRPr="001E525A" w:rsidRDefault="00285155" w:rsidP="00540DA8">
      <w:pPr>
        <w:spacing w:line="360" w:lineRule="auto"/>
        <w:jc w:val="both"/>
        <w:rPr>
          <w:rFonts w:ascii="Palatino Linotype" w:hAnsi="Palatino Linotype" w:cs="Arial"/>
        </w:rPr>
      </w:pPr>
      <w:r w:rsidRPr="001E525A">
        <w:rPr>
          <w:noProof/>
          <w:lang w:eastAsia="es-MX"/>
        </w:rPr>
        <mc:AlternateContent>
          <mc:Choice Requires="wps">
            <w:drawing>
              <wp:anchor distT="0" distB="0" distL="114300" distR="114300" simplePos="0" relativeHeight="251664384" behindDoc="0" locked="0" layoutInCell="1" allowOverlap="1">
                <wp:simplePos x="0" y="0"/>
                <wp:positionH relativeFrom="column">
                  <wp:posOffset>-80324</wp:posOffset>
                </wp:positionH>
                <wp:positionV relativeFrom="paragraph">
                  <wp:posOffset>638231</wp:posOffset>
                </wp:positionV>
                <wp:extent cx="5536642" cy="497393"/>
                <wp:effectExtent l="19050" t="19050" r="26035" b="17145"/>
                <wp:wrapNone/>
                <wp:docPr id="2" name="Rectángulo 2"/>
                <wp:cNvGraphicFramePr/>
                <a:graphic xmlns:a="http://schemas.openxmlformats.org/drawingml/2006/main">
                  <a:graphicData uri="http://schemas.microsoft.com/office/word/2010/wordprocessingShape">
                    <wps:wsp>
                      <wps:cNvSpPr/>
                      <wps:spPr>
                        <a:xfrm>
                          <a:off x="0" y="0"/>
                          <a:ext cx="5536642" cy="49739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BC67A" id="Rectángulo 2" o:spid="_x0000_s1026" style="position:absolute;margin-left:-6.3pt;margin-top:50.25pt;width:435.95pt;height:39.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" filled="f" strokecolor="red" strokeweight="3pt"/>
            </w:pict>
          </mc:Fallback>
        </mc:AlternateContent>
      </w:r>
      <w:r w:rsidR="00140F54" w:rsidRPr="001E525A">
        <w:rPr>
          <w:noProof/>
          <w:lang w:eastAsia="es-MX"/>
        </w:rPr>
        <w:drawing>
          <wp:inline distT="0" distB="0" distL="0" distR="0" wp14:anchorId="20D8C5C1" wp14:editId="7CFB4FDA">
            <wp:extent cx="5510483" cy="2071935"/>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764" t="27796" r="17870" b="28665"/>
                    <a:stretch/>
                  </pic:blipFill>
                  <pic:spPr bwMode="auto">
                    <a:xfrm>
                      <a:off x="0" y="0"/>
                      <a:ext cx="5579726" cy="2097970"/>
                    </a:xfrm>
                    <a:prstGeom prst="rect">
                      <a:avLst/>
                    </a:prstGeom>
                    <a:ln>
                      <a:noFill/>
                    </a:ln>
                    <a:extLst>
                      <a:ext uri="{53640926-AAD7-44D8-BBD7-CCE9431645EC}">
                        <a14:shadowObscured xmlns:a14="http://schemas.microsoft.com/office/drawing/2010/main"/>
                      </a:ext>
                    </a:extLst>
                  </pic:spPr>
                </pic:pic>
              </a:graphicData>
            </a:graphic>
          </wp:inline>
        </w:drawing>
      </w:r>
    </w:p>
    <w:p w:rsidR="00540DA8" w:rsidRPr="001E525A" w:rsidRDefault="00540DA8" w:rsidP="00540DA8">
      <w:pPr>
        <w:spacing w:line="360" w:lineRule="auto"/>
        <w:jc w:val="both"/>
        <w:rPr>
          <w:rFonts w:ascii="Palatino Linotype" w:hAnsi="Palatino Linotype" w:cs="Arial"/>
        </w:rPr>
      </w:pPr>
      <w:r w:rsidRPr="001E525A">
        <w:rPr>
          <w:rFonts w:ascii="Palatino Linotype" w:hAnsi="Palatino Linotype" w:cs="Arial"/>
        </w:rPr>
        <w:t xml:space="preserve">Adicional, </w:t>
      </w:r>
    </w:p>
    <w:p w:rsidR="00540DA8" w:rsidRPr="001E525A" w:rsidRDefault="00540DA8" w:rsidP="00540DA8">
      <w:pPr>
        <w:spacing w:line="360" w:lineRule="auto"/>
        <w:jc w:val="both"/>
        <w:rPr>
          <w:rFonts w:ascii="Palatino Linotype" w:hAnsi="Palatino Linotype" w:cs="Arial"/>
          <w:sz w:val="6"/>
        </w:rPr>
      </w:pPr>
    </w:p>
    <w:p w:rsidR="00540DA8" w:rsidRPr="001E525A" w:rsidRDefault="00540DA8" w:rsidP="00540DA8">
      <w:pPr>
        <w:spacing w:line="276" w:lineRule="auto"/>
        <w:ind w:left="851" w:right="899"/>
        <w:jc w:val="both"/>
        <w:rPr>
          <w:rFonts w:ascii="Palatino Linotype" w:hAnsi="Palatino Linotype" w:cs="Arial"/>
          <w:i/>
        </w:rPr>
      </w:pPr>
      <w:r w:rsidRPr="001E525A">
        <w:rPr>
          <w:rFonts w:ascii="Palatino Linotype" w:hAnsi="Palatino Linotype" w:cs="Arial"/>
          <w:b/>
          <w:i/>
        </w:rPr>
        <w:t xml:space="preserve">Artículo 23. </w:t>
      </w:r>
      <w:r w:rsidRPr="001E525A">
        <w:rPr>
          <w:rFonts w:ascii="Palatino Linotype" w:hAnsi="Palatino Linotype" w:cs="Arial"/>
          <w:b/>
          <w:i/>
          <w:u w:val="single"/>
        </w:rPr>
        <w:t xml:space="preserve">Son sujetos obligados a transparentar y permitir el acceso a su información y </w:t>
      </w:r>
      <w:r w:rsidRPr="001E525A">
        <w:rPr>
          <w:rFonts w:ascii="Palatino Linotype" w:hAnsi="Palatino Linotype"/>
          <w:b/>
          <w:i/>
          <w:u w:val="single"/>
        </w:rPr>
        <w:t>proteger</w:t>
      </w:r>
      <w:r w:rsidRPr="001E525A">
        <w:rPr>
          <w:rFonts w:ascii="Palatino Linotype" w:hAnsi="Palatino Linotype" w:cs="Arial"/>
          <w:b/>
          <w:i/>
          <w:u w:val="single"/>
        </w:rPr>
        <w:t xml:space="preserve"> los datos personales que obren en su poder</w:t>
      </w:r>
      <w:r w:rsidRPr="001E525A">
        <w:rPr>
          <w:rFonts w:ascii="Palatino Linotype" w:hAnsi="Palatino Linotype" w:cs="Arial"/>
          <w:i/>
        </w:rPr>
        <w:t>:</w:t>
      </w:r>
    </w:p>
    <w:p w:rsidR="00540DA8" w:rsidRPr="001E525A" w:rsidRDefault="00540DA8" w:rsidP="00540DA8">
      <w:pPr>
        <w:spacing w:line="276" w:lineRule="auto"/>
        <w:ind w:left="851" w:right="899"/>
        <w:jc w:val="both"/>
        <w:rPr>
          <w:rFonts w:ascii="Palatino Linotype" w:hAnsi="Palatino Linotype" w:cs="Arial"/>
          <w:i/>
        </w:rPr>
      </w:pPr>
      <w:r w:rsidRPr="001E525A">
        <w:rPr>
          <w:rFonts w:ascii="Palatino Linotype" w:hAnsi="Palatino Linotype" w:cs="Arial"/>
          <w:i/>
        </w:rPr>
        <w:t xml:space="preserve">I. El Poder Ejecutivo del Estado de México, las dependencias, organismos auxiliares, órganos, </w:t>
      </w:r>
      <w:r w:rsidRPr="001E525A">
        <w:rPr>
          <w:rFonts w:ascii="Palatino Linotype" w:hAnsi="Palatino Linotype"/>
          <w:i/>
        </w:rPr>
        <w:t>entidades</w:t>
      </w:r>
      <w:r w:rsidRPr="001E525A">
        <w:rPr>
          <w:rFonts w:ascii="Palatino Linotype" w:hAnsi="Palatino Linotype" w:cs="Arial"/>
          <w:i/>
        </w:rPr>
        <w:t>, fideicomisos y fondos públicos, así como la Procuraduría General de Justicia;</w:t>
      </w:r>
    </w:p>
    <w:p w:rsidR="00540DA8" w:rsidRPr="001E525A" w:rsidRDefault="00540DA8" w:rsidP="00540DA8">
      <w:pPr>
        <w:spacing w:line="276" w:lineRule="auto"/>
        <w:ind w:left="851" w:right="899"/>
        <w:jc w:val="both"/>
        <w:rPr>
          <w:rFonts w:ascii="Palatino Linotype" w:hAnsi="Palatino Linotype" w:cs="Arial"/>
          <w:i/>
        </w:rPr>
      </w:pPr>
      <w:r w:rsidRPr="001E525A">
        <w:rPr>
          <w:rFonts w:ascii="Palatino Linotype" w:hAnsi="Palatino Linotype" w:cs="Arial"/>
          <w:i/>
        </w:rPr>
        <w:t xml:space="preserve">II. El Poder </w:t>
      </w:r>
      <w:r w:rsidRPr="001E525A">
        <w:rPr>
          <w:rFonts w:ascii="Palatino Linotype" w:hAnsi="Palatino Linotype"/>
          <w:i/>
        </w:rPr>
        <w:t>Legislativo</w:t>
      </w:r>
      <w:r w:rsidRPr="001E525A">
        <w:rPr>
          <w:rFonts w:ascii="Palatino Linotype" w:hAnsi="Palatino Linotype" w:cs="Arial"/>
          <w:i/>
        </w:rPr>
        <w:t xml:space="preserve"> del Estado, los organismos, órganos y entidades de la Legislatura y sus dependencias;</w:t>
      </w:r>
    </w:p>
    <w:p w:rsidR="00540DA8" w:rsidRPr="001E525A" w:rsidRDefault="00540DA8" w:rsidP="00540DA8">
      <w:pPr>
        <w:spacing w:line="276" w:lineRule="auto"/>
        <w:ind w:left="851" w:right="899"/>
        <w:jc w:val="both"/>
        <w:rPr>
          <w:rFonts w:ascii="Palatino Linotype" w:hAnsi="Palatino Linotype" w:cs="Arial"/>
          <w:i/>
        </w:rPr>
      </w:pPr>
      <w:r w:rsidRPr="001E525A">
        <w:rPr>
          <w:rFonts w:ascii="Palatino Linotype" w:hAnsi="Palatino Linotype" w:cs="Arial"/>
          <w:i/>
        </w:rPr>
        <w:t xml:space="preserve">III. El Poder </w:t>
      </w:r>
      <w:r w:rsidRPr="001E525A">
        <w:rPr>
          <w:rFonts w:ascii="Palatino Linotype" w:hAnsi="Palatino Linotype"/>
          <w:i/>
        </w:rPr>
        <w:t>Judicial</w:t>
      </w:r>
      <w:r w:rsidRPr="001E525A">
        <w:rPr>
          <w:rFonts w:ascii="Palatino Linotype" w:hAnsi="Palatino Linotype" w:cs="Arial"/>
          <w:i/>
        </w:rPr>
        <w:t xml:space="preserve">, sus organismos, órganos y entidades, así como el Consejo de la </w:t>
      </w:r>
      <w:r w:rsidRPr="001E525A">
        <w:rPr>
          <w:rFonts w:ascii="Palatino Linotype" w:hAnsi="Palatino Linotype"/>
          <w:i/>
        </w:rPr>
        <w:t>Judicatura</w:t>
      </w:r>
      <w:r w:rsidRPr="001E525A">
        <w:rPr>
          <w:rFonts w:ascii="Palatino Linotype" w:hAnsi="Palatino Linotype" w:cs="Arial"/>
          <w:i/>
        </w:rPr>
        <w:t xml:space="preserve"> del Estado;</w:t>
      </w:r>
    </w:p>
    <w:p w:rsidR="00540DA8" w:rsidRPr="001E525A" w:rsidRDefault="00540DA8" w:rsidP="00540DA8">
      <w:pPr>
        <w:spacing w:line="276" w:lineRule="auto"/>
        <w:ind w:left="851" w:right="899"/>
        <w:jc w:val="both"/>
        <w:rPr>
          <w:rFonts w:ascii="Palatino Linotype" w:hAnsi="Palatino Linotype" w:cs="Arial"/>
          <w:b/>
          <w:i/>
          <w:u w:val="single"/>
        </w:rPr>
      </w:pPr>
      <w:r w:rsidRPr="001E525A">
        <w:rPr>
          <w:rFonts w:ascii="Palatino Linotype" w:hAnsi="Palatino Linotype" w:cs="Arial"/>
          <w:b/>
          <w:i/>
          <w:u w:val="single"/>
        </w:rPr>
        <w:t>IV. Los ayuntamientos y las dependencias, organismos, órganos y entidades de la administración municipal;</w:t>
      </w:r>
    </w:p>
    <w:p w:rsidR="00540DA8" w:rsidRPr="001E525A" w:rsidRDefault="00540DA8" w:rsidP="00540DA8">
      <w:pPr>
        <w:spacing w:line="276" w:lineRule="auto"/>
        <w:ind w:left="851" w:right="899"/>
        <w:jc w:val="both"/>
        <w:rPr>
          <w:rFonts w:ascii="Palatino Linotype" w:hAnsi="Palatino Linotype" w:cs="Arial"/>
          <w:i/>
        </w:rPr>
      </w:pPr>
      <w:r w:rsidRPr="001E525A">
        <w:rPr>
          <w:rFonts w:ascii="Palatino Linotype" w:hAnsi="Palatino Linotype" w:cs="Arial"/>
          <w:b/>
          <w:i/>
        </w:rPr>
        <w:t>V.</w:t>
      </w:r>
      <w:r w:rsidRPr="001E525A">
        <w:rPr>
          <w:rFonts w:ascii="Palatino Linotype" w:hAnsi="Palatino Linotype" w:cs="Arial"/>
          <w:i/>
        </w:rPr>
        <w:t xml:space="preserve"> Los </w:t>
      </w:r>
      <w:r w:rsidRPr="001E525A">
        <w:rPr>
          <w:rFonts w:ascii="Palatino Linotype" w:hAnsi="Palatino Linotype"/>
          <w:i/>
        </w:rPr>
        <w:t>órganos</w:t>
      </w:r>
      <w:r w:rsidRPr="001E525A">
        <w:rPr>
          <w:rFonts w:ascii="Palatino Linotype" w:hAnsi="Palatino Linotype" w:cs="Arial"/>
          <w:i/>
        </w:rPr>
        <w:t xml:space="preserve"> </w:t>
      </w:r>
      <w:r w:rsidRPr="001E525A">
        <w:rPr>
          <w:rFonts w:ascii="Palatino Linotype" w:hAnsi="Palatino Linotype"/>
          <w:i/>
        </w:rPr>
        <w:t>autónomos</w:t>
      </w:r>
      <w:r w:rsidRPr="001E525A">
        <w:rPr>
          <w:rFonts w:ascii="Palatino Linotype" w:hAnsi="Palatino Linotype" w:cs="Arial"/>
          <w:i/>
        </w:rPr>
        <w:t>;</w:t>
      </w:r>
    </w:p>
    <w:p w:rsidR="00540DA8" w:rsidRPr="001E525A" w:rsidRDefault="00540DA8" w:rsidP="00540DA8">
      <w:pPr>
        <w:spacing w:line="276" w:lineRule="auto"/>
        <w:ind w:left="851" w:right="899"/>
        <w:jc w:val="both"/>
        <w:rPr>
          <w:rFonts w:ascii="Palatino Linotype" w:hAnsi="Palatino Linotype"/>
          <w:i/>
        </w:rPr>
      </w:pPr>
      <w:r w:rsidRPr="001E525A">
        <w:rPr>
          <w:rFonts w:ascii="Palatino Linotype" w:hAnsi="Palatino Linotype" w:cs="Arial"/>
          <w:b/>
          <w:i/>
        </w:rPr>
        <w:t>VI.</w:t>
      </w:r>
      <w:r w:rsidRPr="001E525A">
        <w:rPr>
          <w:rFonts w:ascii="Palatino Linotype" w:hAnsi="Palatino Linotype" w:cs="Arial"/>
          <w:i/>
        </w:rPr>
        <w:t xml:space="preserve"> Los </w:t>
      </w:r>
      <w:r w:rsidRPr="001E525A">
        <w:rPr>
          <w:rFonts w:ascii="Palatino Linotype" w:hAnsi="Palatino Linotype"/>
          <w:i/>
        </w:rPr>
        <w:t>tribunales administrativos y autoridades jurisdiccionales en materia laboral;</w:t>
      </w:r>
    </w:p>
    <w:p w:rsidR="00540DA8" w:rsidRPr="001E525A" w:rsidRDefault="00540DA8" w:rsidP="00540DA8">
      <w:pPr>
        <w:spacing w:line="276" w:lineRule="auto"/>
        <w:ind w:left="851" w:right="899"/>
        <w:jc w:val="both"/>
        <w:rPr>
          <w:rFonts w:ascii="Palatino Linotype" w:hAnsi="Palatino Linotype"/>
          <w:i/>
        </w:rPr>
      </w:pPr>
      <w:r w:rsidRPr="001E525A">
        <w:rPr>
          <w:rFonts w:ascii="Palatino Linotype" w:hAnsi="Palatino Linotype"/>
          <w:b/>
          <w:i/>
        </w:rPr>
        <w:lastRenderedPageBreak/>
        <w:t>VII.</w:t>
      </w:r>
      <w:r w:rsidRPr="001E525A">
        <w:rPr>
          <w:rFonts w:ascii="Palatino Linotype" w:hAnsi="Palatino Linotype"/>
          <w:i/>
        </w:rPr>
        <w:t xml:space="preserve"> Los partidos políticos y agrupaciones políticas, en los términos de las disposiciones aplicables;</w:t>
      </w:r>
    </w:p>
    <w:p w:rsidR="00540DA8" w:rsidRPr="001E525A" w:rsidRDefault="00540DA8" w:rsidP="00540DA8">
      <w:pPr>
        <w:spacing w:line="276" w:lineRule="auto"/>
        <w:ind w:left="851" w:right="899"/>
        <w:jc w:val="both"/>
        <w:rPr>
          <w:rFonts w:ascii="Palatino Linotype" w:hAnsi="Palatino Linotype"/>
          <w:i/>
        </w:rPr>
      </w:pPr>
      <w:r w:rsidRPr="001E525A">
        <w:rPr>
          <w:rFonts w:ascii="Palatino Linotype" w:hAnsi="Palatino Linotype"/>
          <w:b/>
          <w:i/>
        </w:rPr>
        <w:t>VIII.</w:t>
      </w:r>
      <w:r w:rsidRPr="001E525A">
        <w:rPr>
          <w:rFonts w:ascii="Palatino Linotype" w:hAnsi="Palatino Linotype"/>
          <w:i/>
        </w:rPr>
        <w:t xml:space="preserve"> Los fideicomisos y fondos públicos que cuenten con financiamiento público, parcial o total, o con participación de entidades de gobierno;</w:t>
      </w:r>
    </w:p>
    <w:p w:rsidR="00540DA8" w:rsidRPr="001E525A" w:rsidRDefault="00540DA8" w:rsidP="00540DA8">
      <w:pPr>
        <w:spacing w:line="276" w:lineRule="auto"/>
        <w:ind w:left="851" w:right="899"/>
        <w:jc w:val="both"/>
        <w:rPr>
          <w:rFonts w:ascii="Palatino Linotype" w:hAnsi="Palatino Linotype"/>
          <w:i/>
        </w:rPr>
      </w:pPr>
      <w:r w:rsidRPr="001E525A">
        <w:rPr>
          <w:rFonts w:ascii="Palatino Linotype" w:hAnsi="Palatino Linotype"/>
          <w:b/>
          <w:i/>
        </w:rPr>
        <w:t>IX.</w:t>
      </w:r>
      <w:r w:rsidRPr="001E525A">
        <w:rPr>
          <w:rFonts w:ascii="Palatino Linotype" w:hAnsi="Palatino Linotype"/>
          <w:i/>
        </w:rPr>
        <w:t xml:space="preserve"> Los sindicatos que reciban y/o ejerzan recursos públicos en el ámbito estatal y municipal;</w:t>
      </w:r>
    </w:p>
    <w:p w:rsidR="00540DA8" w:rsidRPr="001E525A" w:rsidRDefault="00540DA8" w:rsidP="00540DA8">
      <w:pPr>
        <w:spacing w:line="276" w:lineRule="auto"/>
        <w:ind w:left="851" w:right="899"/>
        <w:jc w:val="both"/>
        <w:rPr>
          <w:rFonts w:ascii="Palatino Linotype" w:hAnsi="Palatino Linotype"/>
          <w:i/>
        </w:rPr>
      </w:pPr>
      <w:r w:rsidRPr="001E525A">
        <w:rPr>
          <w:rFonts w:ascii="Palatino Linotype" w:hAnsi="Palatino Linotype"/>
          <w:b/>
          <w:i/>
        </w:rPr>
        <w:t>X.</w:t>
      </w:r>
      <w:r w:rsidRPr="001E525A">
        <w:rPr>
          <w:rFonts w:ascii="Palatino Linotype" w:hAnsi="Palatino Linotype"/>
          <w:i/>
        </w:rPr>
        <w:t xml:space="preserve"> Cualquier persona física o jurídico colectiva que reciba y ejerza recursos públicos en el ámbito estatal o municipal; y</w:t>
      </w:r>
    </w:p>
    <w:p w:rsidR="00540DA8" w:rsidRPr="001E525A" w:rsidRDefault="00540DA8" w:rsidP="00540DA8">
      <w:pPr>
        <w:spacing w:line="276" w:lineRule="auto"/>
        <w:ind w:left="851" w:right="899"/>
        <w:jc w:val="both"/>
        <w:rPr>
          <w:rFonts w:ascii="Palatino Linotype" w:hAnsi="Palatino Linotype"/>
          <w:i/>
        </w:rPr>
      </w:pPr>
      <w:r w:rsidRPr="001E525A">
        <w:rPr>
          <w:rFonts w:ascii="Palatino Linotype" w:hAnsi="Palatino Linotype"/>
          <w:b/>
          <w:i/>
        </w:rPr>
        <w:t>XI.</w:t>
      </w:r>
      <w:r w:rsidRPr="001E525A">
        <w:rPr>
          <w:rFonts w:ascii="Palatino Linotype" w:hAnsi="Palatino Linotype"/>
          <w:i/>
        </w:rPr>
        <w:t xml:space="preserve"> Cualquier otra autoridad, entidad, órgano u organismo de los poderes estatal o municipal, que reciba recursos públicos.</w:t>
      </w:r>
    </w:p>
    <w:p w:rsidR="00540DA8" w:rsidRPr="001E525A" w:rsidRDefault="00540DA8" w:rsidP="00540DA8">
      <w:pPr>
        <w:spacing w:line="276" w:lineRule="auto"/>
        <w:ind w:left="851" w:right="899"/>
        <w:jc w:val="both"/>
        <w:rPr>
          <w:rFonts w:ascii="Palatino Linotype" w:hAnsi="Palatino Linotype"/>
          <w:i/>
        </w:rPr>
      </w:pPr>
      <w:r w:rsidRPr="001E525A">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40DA8" w:rsidRPr="001E525A" w:rsidRDefault="00540DA8" w:rsidP="00540DA8">
      <w:pPr>
        <w:spacing w:line="276" w:lineRule="auto"/>
        <w:ind w:left="851" w:right="899"/>
        <w:jc w:val="both"/>
        <w:rPr>
          <w:rFonts w:ascii="Palatino Linotype" w:hAnsi="Palatino Linotype" w:cs="Arial"/>
          <w:i/>
        </w:rPr>
      </w:pPr>
      <w:r w:rsidRPr="001E525A">
        <w:rPr>
          <w:rFonts w:ascii="Palatino Linotype" w:hAnsi="Palatino Linotype" w:cs="Arial"/>
          <w:b/>
          <w:i/>
          <w:u w:val="single"/>
        </w:rPr>
        <w:t>Los servidores públicos deberán transparentar sus acciones así como garantizar y respetar el derecho de acceso a la información pública.</w:t>
      </w:r>
    </w:p>
    <w:p w:rsidR="00540DA8" w:rsidRPr="001E525A" w:rsidRDefault="00540DA8" w:rsidP="00540DA8">
      <w:pPr>
        <w:spacing w:line="276" w:lineRule="auto"/>
        <w:ind w:left="851" w:right="899"/>
        <w:jc w:val="both"/>
        <w:rPr>
          <w:rFonts w:ascii="Palatino Linotype" w:hAnsi="Palatino Linotype" w:cs="Arial"/>
          <w:i/>
        </w:rPr>
      </w:pPr>
      <w:r w:rsidRPr="001E525A">
        <w:rPr>
          <w:rFonts w:ascii="Palatino Linotype" w:hAnsi="Palatino Linotype" w:cs="Arial"/>
          <w:i/>
        </w:rPr>
        <w:t>(Énfasis añadido)</w:t>
      </w:r>
    </w:p>
    <w:p w:rsidR="00540DA8" w:rsidRPr="001E525A" w:rsidRDefault="00540DA8" w:rsidP="00540DA8">
      <w:pPr>
        <w:spacing w:line="360" w:lineRule="auto"/>
        <w:ind w:left="851" w:right="899"/>
        <w:jc w:val="both"/>
        <w:rPr>
          <w:rFonts w:ascii="Palatino Linotype" w:hAnsi="Palatino Linotype" w:cs="Arial"/>
        </w:rPr>
      </w:pPr>
    </w:p>
    <w:p w:rsidR="00540DA8" w:rsidRPr="001E525A" w:rsidRDefault="00540DA8" w:rsidP="00540DA8">
      <w:pPr>
        <w:spacing w:line="360" w:lineRule="auto"/>
        <w:jc w:val="both"/>
        <w:rPr>
          <w:rFonts w:ascii="Palatino Linotype" w:hAnsi="Palatino Linotype" w:cs="Arial"/>
          <w:sz w:val="24"/>
          <w:szCs w:val="24"/>
        </w:rPr>
      </w:pPr>
      <w:r w:rsidRPr="001E525A">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540DA8" w:rsidRPr="001E525A" w:rsidRDefault="00540DA8" w:rsidP="00540DA8">
      <w:pPr>
        <w:tabs>
          <w:tab w:val="left" w:pos="8080"/>
        </w:tabs>
        <w:spacing w:line="360" w:lineRule="auto"/>
        <w:ind w:right="49"/>
        <w:jc w:val="both"/>
        <w:rPr>
          <w:rFonts w:ascii="Palatino Linotype" w:hAnsi="Palatino Linotype" w:cs="Arial"/>
          <w:color w:val="000000" w:themeColor="text1"/>
          <w:sz w:val="24"/>
          <w:szCs w:val="24"/>
        </w:rPr>
      </w:pPr>
      <w:r w:rsidRPr="001E525A">
        <w:rPr>
          <w:rFonts w:ascii="Palatino Linotype" w:hAnsi="Palatino Linotype" w:cs="Arial"/>
          <w:color w:val="000000" w:themeColor="text1"/>
          <w:sz w:val="24"/>
          <w:szCs w:val="24"/>
        </w:rPr>
        <w:t xml:space="preserve">Ahora bien, es de subrayar que el derecho de acceso a la información pública, consiste en que la información solicitada conste en un soporte documental en cualquiera de sus formas, a saber: </w:t>
      </w:r>
      <w:r w:rsidRPr="001E525A">
        <w:rPr>
          <w:rFonts w:ascii="Palatino Linotype" w:hAnsi="Palatino Linotype" w:cs="Arial"/>
          <w:sz w:val="24"/>
          <w:szCs w:val="24"/>
        </w:rPr>
        <w:t xml:space="preserve">expedientes, reportes, estudios, actas, resoluciones, oficios, correspondencia, acuerdos, directivas, directrices, circulares, </w:t>
      </w:r>
      <w:r w:rsidRPr="001E525A">
        <w:rPr>
          <w:rFonts w:ascii="Palatino Linotype" w:hAnsi="Palatino Linotype" w:cs="Arial"/>
          <w:sz w:val="24"/>
          <w:szCs w:val="24"/>
        </w:rPr>
        <w:lastRenderedPageBreak/>
        <w:t>contratos, convenios, instructivos, notas, memorandos, estadísticas o bien, cualquier otro registro que documente el ejercicio de las facultades, funciones y competencias de los Sujetos Obligados</w:t>
      </w:r>
      <w:r w:rsidRPr="001E525A">
        <w:rPr>
          <w:rFonts w:ascii="Palatino Linotype" w:hAnsi="Palatino Linotype" w:cs="Arial"/>
          <w:color w:val="000000" w:themeColor="text1"/>
          <w:sz w:val="24"/>
          <w:szCs w:val="24"/>
        </w:rPr>
        <w:t xml:space="preserve">; los que </w:t>
      </w:r>
      <w:r w:rsidRPr="001E525A">
        <w:rPr>
          <w:rFonts w:ascii="Palatino Linotype" w:hAnsi="Palatino Linotype" w:cs="Arial"/>
          <w:sz w:val="24"/>
          <w:szCs w:val="24"/>
        </w:rPr>
        <w:t>podrán estar en cualquier medio, sea escrito, impreso, sonoro, visual, electrónico, informático u holográfico</w:t>
      </w:r>
      <w:r w:rsidRPr="001E525A">
        <w:rPr>
          <w:rFonts w:ascii="Palatino Linotype" w:hAnsi="Palatino Linotype" w:cs="Arial"/>
          <w:color w:val="000000" w:themeColor="text1"/>
          <w:sz w:val="24"/>
          <w:szCs w:val="24"/>
        </w:rPr>
        <w:t>, de conformidad con el artículo 3, fracción XI de la Ley de Transparencia y Acceso a la Información Pública del Estado de México y Municipios, como se aprecia a continuación:</w:t>
      </w:r>
    </w:p>
    <w:p w:rsidR="00540DA8" w:rsidRPr="001E525A" w:rsidRDefault="00540DA8" w:rsidP="00540DA8">
      <w:pPr>
        <w:autoSpaceDE w:val="0"/>
        <w:autoSpaceDN w:val="0"/>
        <w:adjustRightInd w:val="0"/>
        <w:ind w:left="851" w:right="900"/>
        <w:jc w:val="both"/>
        <w:rPr>
          <w:rFonts w:ascii="Palatino Linotype" w:hAnsi="Palatino Linotype" w:cs="Arial"/>
          <w:b/>
          <w:bCs/>
          <w:i/>
        </w:rPr>
      </w:pPr>
      <w:r w:rsidRPr="001E525A">
        <w:rPr>
          <w:rFonts w:ascii="Palatino Linotype" w:hAnsi="Palatino Linotype" w:cs="Arial"/>
          <w:bCs/>
          <w:i/>
        </w:rPr>
        <w:t>“</w:t>
      </w:r>
      <w:r w:rsidRPr="001E525A">
        <w:rPr>
          <w:rFonts w:ascii="Palatino Linotype" w:hAnsi="Palatino Linotype" w:cs="Arial"/>
          <w:b/>
          <w:bCs/>
          <w:i/>
        </w:rPr>
        <w:t xml:space="preserve">Artículo 3. </w:t>
      </w:r>
      <w:r w:rsidRPr="001E525A">
        <w:rPr>
          <w:rFonts w:ascii="Palatino Linotype" w:hAnsi="Palatino Linotype" w:cs="Arial"/>
          <w:bCs/>
          <w:i/>
        </w:rPr>
        <w:t>Para los efectos de la presente Ley se entenderá por:</w:t>
      </w:r>
      <w:r w:rsidRPr="001E525A">
        <w:rPr>
          <w:rFonts w:ascii="Palatino Linotype" w:hAnsi="Palatino Linotype" w:cs="Arial"/>
          <w:b/>
          <w:bCs/>
          <w:i/>
        </w:rPr>
        <w:t xml:space="preserve"> </w:t>
      </w:r>
    </w:p>
    <w:p w:rsidR="00540DA8" w:rsidRPr="001E525A" w:rsidRDefault="00540DA8" w:rsidP="00540DA8">
      <w:pPr>
        <w:autoSpaceDE w:val="0"/>
        <w:autoSpaceDN w:val="0"/>
        <w:adjustRightInd w:val="0"/>
        <w:ind w:left="851" w:right="900"/>
        <w:jc w:val="both"/>
        <w:rPr>
          <w:rFonts w:ascii="Palatino Linotype" w:hAnsi="Palatino Linotype" w:cs="Arial"/>
          <w:bCs/>
          <w:i/>
        </w:rPr>
      </w:pPr>
      <w:r w:rsidRPr="001E525A">
        <w:rPr>
          <w:rFonts w:ascii="Palatino Linotype" w:hAnsi="Palatino Linotype" w:cs="Arial"/>
          <w:bCs/>
          <w:i/>
        </w:rPr>
        <w:t>…</w:t>
      </w:r>
    </w:p>
    <w:p w:rsidR="00540DA8" w:rsidRPr="001E525A" w:rsidRDefault="00540DA8" w:rsidP="00540DA8">
      <w:pPr>
        <w:autoSpaceDE w:val="0"/>
        <w:autoSpaceDN w:val="0"/>
        <w:adjustRightInd w:val="0"/>
        <w:ind w:left="851" w:right="900"/>
        <w:jc w:val="both"/>
        <w:rPr>
          <w:rFonts w:ascii="Palatino Linotype" w:hAnsi="Palatino Linotype" w:cs="Arial"/>
          <w:b/>
          <w:bCs/>
          <w:i/>
        </w:rPr>
      </w:pPr>
    </w:p>
    <w:p w:rsidR="00540DA8" w:rsidRPr="001E525A" w:rsidRDefault="00540DA8" w:rsidP="00540DA8">
      <w:pPr>
        <w:autoSpaceDE w:val="0"/>
        <w:autoSpaceDN w:val="0"/>
        <w:adjustRightInd w:val="0"/>
        <w:ind w:left="851" w:right="900"/>
        <w:jc w:val="both"/>
        <w:rPr>
          <w:rFonts w:ascii="Palatino Linotype" w:hAnsi="Palatino Linotype" w:cs="Arial"/>
          <w:i/>
        </w:rPr>
      </w:pPr>
      <w:r w:rsidRPr="001E525A">
        <w:rPr>
          <w:rFonts w:ascii="Palatino Linotype" w:hAnsi="Palatino Linotype" w:cs="Arial"/>
          <w:b/>
          <w:i/>
        </w:rPr>
        <w:t>XI. Documento:</w:t>
      </w:r>
      <w:r w:rsidRPr="001E525A">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40DA8" w:rsidRPr="001E525A" w:rsidRDefault="00540DA8" w:rsidP="00540DA8">
      <w:pPr>
        <w:autoSpaceDE w:val="0"/>
        <w:autoSpaceDN w:val="0"/>
        <w:adjustRightInd w:val="0"/>
        <w:ind w:left="851" w:right="900"/>
        <w:jc w:val="both"/>
        <w:rPr>
          <w:rFonts w:ascii="Palatino Linotype" w:hAnsi="Palatino Linotype" w:cs="Arial"/>
          <w:bCs/>
          <w:i/>
        </w:rPr>
      </w:pPr>
      <w:r w:rsidRPr="001E525A">
        <w:rPr>
          <w:rFonts w:ascii="Palatino Linotype" w:hAnsi="Palatino Linotype" w:cs="Arial"/>
          <w:b/>
          <w:bCs/>
          <w:i/>
        </w:rPr>
        <w:t>…</w:t>
      </w:r>
      <w:r w:rsidRPr="001E525A">
        <w:rPr>
          <w:rFonts w:ascii="Palatino Linotype" w:hAnsi="Palatino Linotype" w:cs="Arial"/>
          <w:bCs/>
          <w:i/>
        </w:rPr>
        <w:t>”</w:t>
      </w:r>
    </w:p>
    <w:p w:rsidR="00540DA8" w:rsidRPr="001E525A" w:rsidRDefault="00540DA8" w:rsidP="00540DA8">
      <w:pPr>
        <w:spacing w:before="240" w:after="240" w:line="360" w:lineRule="auto"/>
        <w:jc w:val="both"/>
        <w:rPr>
          <w:rFonts w:ascii="Palatino Linotype" w:eastAsia="Calibri" w:hAnsi="Palatino Linotype" w:cs="Arial"/>
          <w:sz w:val="24"/>
          <w:szCs w:val="24"/>
          <w:lang w:eastAsia="es-MX"/>
        </w:rPr>
      </w:pPr>
      <w:r w:rsidRPr="001E525A">
        <w:rPr>
          <w:rFonts w:ascii="Palatino Linotype" w:eastAsia="Calibri" w:hAnsi="Palatino Linotype" w:cs="Arial"/>
          <w:sz w:val="24"/>
          <w:szCs w:val="24"/>
          <w:lang w:eastAsia="es-MX"/>
        </w:rPr>
        <w:t>Así, conviene citar lo establecido por el artículo 31, fracción XVIII, de la Ley Orgánica Municipal del Estado de México, que a la letra señala:</w:t>
      </w:r>
    </w:p>
    <w:p w:rsidR="00540DA8" w:rsidRPr="001E525A" w:rsidRDefault="00540DA8" w:rsidP="00AC71AE">
      <w:pPr>
        <w:ind w:left="851" w:right="899"/>
        <w:jc w:val="both"/>
        <w:rPr>
          <w:rFonts w:ascii="Palatino Linotype" w:hAnsi="Palatino Linotype" w:cs="Arial"/>
          <w:i/>
        </w:rPr>
      </w:pPr>
      <w:r w:rsidRPr="001E525A">
        <w:rPr>
          <w:rFonts w:ascii="Palatino Linotype" w:hAnsi="Palatino Linotype" w:cs="Arial"/>
          <w:i/>
        </w:rPr>
        <w:t>“</w:t>
      </w:r>
      <w:r w:rsidR="00AC71AE" w:rsidRPr="001E525A">
        <w:rPr>
          <w:rFonts w:ascii="Palatino Linotype" w:hAnsi="Palatino Linotype" w:cs="Arial"/>
          <w:b/>
          <w:i/>
        </w:rPr>
        <w:t xml:space="preserve">Artículo 92. </w:t>
      </w:r>
      <w:r w:rsidR="00AC71AE" w:rsidRPr="001E525A">
        <w:rPr>
          <w:rFonts w:ascii="Palatino Linotype" w:hAnsi="Palatino Linotype" w:cs="Arial"/>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w:t>
      </w:r>
      <w:r w:rsidR="00AC71AE" w:rsidRPr="001E525A">
        <w:rPr>
          <w:rFonts w:ascii="Palatino Linotype" w:hAnsi="Palatino Linotype" w:cs="Arial"/>
          <w:b/>
          <w:i/>
        </w:rPr>
        <w:t xml:space="preserve"> </w:t>
      </w:r>
      <w:r w:rsidR="00AC71AE" w:rsidRPr="001E525A">
        <w:rPr>
          <w:rFonts w:ascii="Palatino Linotype" w:hAnsi="Palatino Linotype" w:cs="Arial"/>
          <w:i/>
        </w:rPr>
        <w:t>lo menos, de los temas, documentos y políticas que a continuación se señalan:</w:t>
      </w:r>
    </w:p>
    <w:p w:rsidR="00540DA8" w:rsidRPr="001E525A" w:rsidRDefault="00AC71AE" w:rsidP="00540DA8">
      <w:pPr>
        <w:ind w:left="851" w:right="899"/>
        <w:jc w:val="both"/>
        <w:rPr>
          <w:rFonts w:ascii="Palatino Linotype" w:hAnsi="Palatino Linotype" w:cs="Arial"/>
          <w:i/>
        </w:rPr>
      </w:pPr>
      <w:r w:rsidRPr="001E525A">
        <w:rPr>
          <w:rFonts w:ascii="Palatino Linotype" w:hAnsi="Palatino Linotype" w:cs="Arial"/>
          <w:i/>
        </w:rPr>
        <w:t>. . .</w:t>
      </w:r>
    </w:p>
    <w:p w:rsidR="000F6251" w:rsidRPr="001E525A" w:rsidRDefault="00AC71AE" w:rsidP="00540DA8">
      <w:pPr>
        <w:ind w:left="851" w:right="899"/>
        <w:jc w:val="both"/>
        <w:rPr>
          <w:rFonts w:ascii="Palatino Linotype" w:hAnsi="Palatino Linotype" w:cs="Arial"/>
          <w:i/>
        </w:rPr>
      </w:pPr>
      <w:r w:rsidRPr="001E525A">
        <w:rPr>
          <w:rFonts w:ascii="Palatino Linotype" w:hAnsi="Palatino Linotype" w:cs="Arial"/>
          <w:b/>
          <w:i/>
        </w:rPr>
        <w:t xml:space="preserve">II. </w:t>
      </w:r>
      <w:r w:rsidRPr="001E525A">
        <w:rPr>
          <w:rFonts w:ascii="Palatino Linotype" w:hAnsi="Palatino Linotype" w:cs="Arial"/>
          <w:i/>
        </w:rPr>
        <w:t xml:space="preserve">Su estructura orgánica completa, en un formato que permita vincular cada parte de la estructura, las atribuciones y responsabilidades que le corresponden a </w:t>
      </w:r>
      <w:r w:rsidRPr="001E525A">
        <w:rPr>
          <w:rFonts w:ascii="Palatino Linotype" w:hAnsi="Palatino Linotype" w:cs="Arial"/>
          <w:i/>
        </w:rPr>
        <w:lastRenderedPageBreak/>
        <w:t>cada servidor público, prestador de servicios profesionales o miembro de los sujetos obligados, de conformidad con las disposiciones jurídicas aplicables;</w:t>
      </w:r>
    </w:p>
    <w:p w:rsidR="00540DA8" w:rsidRPr="001E525A" w:rsidRDefault="000F6251" w:rsidP="00540DA8">
      <w:pPr>
        <w:ind w:left="851" w:right="899"/>
        <w:jc w:val="both"/>
        <w:rPr>
          <w:rFonts w:ascii="Palatino Linotype" w:hAnsi="Palatino Linotype" w:cs="Arial"/>
          <w:i/>
        </w:rPr>
      </w:pPr>
      <w:r w:rsidRPr="001E525A">
        <w:rPr>
          <w:rFonts w:ascii="Palatino Linotype" w:hAnsi="Palatino Linotype"/>
          <w:b/>
          <w:i/>
        </w:rPr>
        <w:t>VII.</w:t>
      </w:r>
      <w:r w:rsidRPr="001E525A">
        <w:rPr>
          <w:rFonts w:ascii="Palatino Linotype" w:hAnsi="Palatino Linotype"/>
          <w:i/>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w:t>
      </w:r>
      <w:r w:rsidRPr="001E525A">
        <w:t xml:space="preserve">a independiente por dependencia y entidad pública de cada sujeto obligado; </w:t>
      </w:r>
      <w:r w:rsidR="00AC71AE" w:rsidRPr="001E525A">
        <w:rPr>
          <w:rFonts w:ascii="Palatino Linotype" w:hAnsi="Palatino Linotype" w:cs="Arial"/>
          <w:i/>
        </w:rPr>
        <w:cr/>
      </w:r>
      <w:r w:rsidR="00540DA8" w:rsidRPr="001E525A">
        <w:rPr>
          <w:rFonts w:ascii="Palatino Linotype" w:hAnsi="Palatino Linotype" w:cs="Arial"/>
          <w:i/>
        </w:rPr>
        <w:t>(Énfasis añadido)</w:t>
      </w:r>
    </w:p>
    <w:p w:rsidR="00540DA8" w:rsidRPr="001E525A" w:rsidRDefault="00540DA8" w:rsidP="00540DA8">
      <w:pPr>
        <w:spacing w:before="240" w:after="240" w:line="360" w:lineRule="auto"/>
        <w:jc w:val="both"/>
        <w:rPr>
          <w:rFonts w:ascii="Palatino Linotype" w:hAnsi="Palatino Linotype" w:cs="Arial"/>
          <w:sz w:val="24"/>
          <w:szCs w:val="24"/>
        </w:rPr>
      </w:pPr>
      <w:r w:rsidRPr="001E525A">
        <w:rPr>
          <w:rFonts w:ascii="Palatino Linotype" w:hAnsi="Palatino Linotype" w:cs="Arial"/>
          <w:sz w:val="24"/>
          <w:szCs w:val="24"/>
        </w:rPr>
        <w:t xml:space="preserve">Precepto legal del que se advierte que, los Ayuntamientos tienen la </w:t>
      </w:r>
      <w:r w:rsidR="000F6251" w:rsidRPr="001E525A">
        <w:rPr>
          <w:rFonts w:ascii="Palatino Linotype" w:hAnsi="Palatino Linotype" w:cs="Arial"/>
          <w:sz w:val="24"/>
          <w:szCs w:val="24"/>
        </w:rPr>
        <w:t>obligación de tener la información accesible del directorio de servidores públicos; así como. La estructura orgánica con la que cuentan, por lo que es dable ordenar la información requerida por el particular, actualizada al 27 de mayo de 2019.</w:t>
      </w:r>
    </w:p>
    <w:p w:rsidR="00540DA8" w:rsidRPr="001E525A" w:rsidRDefault="00540DA8" w:rsidP="00540DA8">
      <w:pPr>
        <w:spacing w:before="100" w:beforeAutospacing="1" w:after="100" w:afterAutospacing="1" w:line="360" w:lineRule="auto"/>
        <w:jc w:val="both"/>
        <w:rPr>
          <w:rFonts w:ascii="Palatino Linotype" w:hAnsi="Palatino Linotype" w:cs="Arial"/>
          <w:sz w:val="24"/>
          <w:szCs w:val="24"/>
          <w:lang w:val="es-ES"/>
        </w:rPr>
      </w:pPr>
      <w:r w:rsidRPr="001E525A">
        <w:rPr>
          <w:rFonts w:ascii="Palatino Linotype" w:hAnsi="Palatino Linotype" w:cs="Arial"/>
          <w:sz w:val="24"/>
          <w:szCs w:val="24"/>
          <w:lang w:val="es-ES"/>
        </w:rPr>
        <w:t xml:space="preserve">En este sentido, </w:t>
      </w:r>
      <w:r w:rsidRPr="001E525A">
        <w:rPr>
          <w:rFonts w:ascii="Palatino Linotype" w:hAnsi="Palatino Linotype" w:cs="Arial"/>
          <w:b/>
          <w:sz w:val="24"/>
          <w:szCs w:val="24"/>
          <w:lang w:val="es-ES"/>
        </w:rPr>
        <w:t>EL SUJETO OBLIGADO</w:t>
      </w:r>
      <w:r w:rsidRPr="001E525A">
        <w:rPr>
          <w:rFonts w:ascii="Palatino Linotype" w:hAnsi="Palatino Linotype" w:cs="Arial"/>
          <w:sz w:val="24"/>
          <w:szCs w:val="24"/>
          <w:lang w:val="es-ES"/>
        </w:rPr>
        <w:t xml:space="preserve"> se encuentra constreñido a entregar la información solicitada por </w:t>
      </w:r>
      <w:r w:rsidRPr="001E525A">
        <w:rPr>
          <w:rFonts w:ascii="Palatino Linotype" w:hAnsi="Palatino Linotype" w:cs="Arial"/>
          <w:b/>
          <w:color w:val="000000"/>
          <w:sz w:val="24"/>
          <w:szCs w:val="24"/>
          <w:lang w:eastAsia="es-MX"/>
        </w:rPr>
        <w:t>EL RECURRENTE</w:t>
      </w:r>
      <w:r w:rsidRPr="001E525A">
        <w:rPr>
          <w:rFonts w:ascii="Palatino Linotype" w:hAnsi="Palatino Linotype" w:cs="Arial"/>
          <w:sz w:val="24"/>
          <w:szCs w:val="24"/>
          <w:lang w:val="es-ES"/>
        </w:rPr>
        <w:t xml:space="preserve">, de acuerdo a lo dispuesto por los artículos 3, fracción XI, 12 y 92, </w:t>
      </w:r>
      <w:r w:rsidR="000F6251" w:rsidRPr="001E525A">
        <w:rPr>
          <w:rFonts w:ascii="Palatino Linotype" w:hAnsi="Palatino Linotype" w:cs="Arial"/>
          <w:sz w:val="24"/>
          <w:szCs w:val="24"/>
          <w:lang w:val="es-ES"/>
        </w:rPr>
        <w:t>fracciones II y</w:t>
      </w:r>
      <w:r w:rsidRPr="001E525A">
        <w:rPr>
          <w:rFonts w:ascii="Palatino Linotype" w:hAnsi="Palatino Linotype" w:cs="Arial"/>
          <w:sz w:val="24"/>
          <w:szCs w:val="24"/>
          <w:lang w:val="es-ES"/>
        </w:rPr>
        <w:t xml:space="preserve"> VII </w:t>
      </w:r>
      <w:r w:rsidRPr="001E525A">
        <w:rPr>
          <w:rFonts w:ascii="Palatino Linotype" w:hAnsi="Palatino Linotype" w:cs="Arial"/>
          <w:bCs/>
          <w:sz w:val="24"/>
          <w:szCs w:val="24"/>
          <w:lang w:val="es-ES"/>
        </w:rPr>
        <w:t>de la Ley de Transparencia y Acceso a la Información Pública del Estado de México y Municipios</w:t>
      </w:r>
      <w:r w:rsidRPr="001E525A">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rsidR="00540DA8" w:rsidRPr="001E525A" w:rsidRDefault="00540DA8" w:rsidP="00540DA8">
      <w:pPr>
        <w:autoSpaceDE w:val="0"/>
        <w:autoSpaceDN w:val="0"/>
        <w:adjustRightInd w:val="0"/>
        <w:spacing w:before="100" w:beforeAutospacing="1" w:after="100" w:afterAutospacing="1" w:line="360" w:lineRule="auto"/>
        <w:jc w:val="both"/>
        <w:rPr>
          <w:rFonts w:ascii="Palatino Linotype" w:hAnsi="Palatino Linotype" w:cs="Arial"/>
          <w:sz w:val="24"/>
          <w:szCs w:val="24"/>
          <w:lang w:val="es-ES"/>
        </w:rPr>
      </w:pPr>
      <w:r w:rsidRPr="001E525A">
        <w:rPr>
          <w:rFonts w:ascii="Palatino Linotype" w:hAnsi="Palatino Linotype" w:cs="Arial"/>
          <w:sz w:val="24"/>
          <w:szCs w:val="24"/>
          <w:lang w:val="es-ES"/>
        </w:rPr>
        <w:t xml:space="preserve">Siendo aplicable, el criterio </w:t>
      </w:r>
      <w:r w:rsidRPr="001E525A">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w:t>
      </w:r>
      <w:r w:rsidRPr="001E525A">
        <w:rPr>
          <w:rFonts w:ascii="Palatino Linotype" w:hAnsi="Palatino Linotype" w:cs="Arial"/>
          <w:bCs/>
          <w:sz w:val="24"/>
          <w:szCs w:val="24"/>
          <w:lang w:val="es-ES"/>
        </w:rPr>
        <w:lastRenderedPageBreak/>
        <w:t xml:space="preserve">Soberano de México “Gaceta del Gobierno” el diecinueve de octubre de dos mil once, </w:t>
      </w:r>
      <w:r w:rsidRPr="001E525A">
        <w:rPr>
          <w:rFonts w:ascii="Palatino Linotype" w:hAnsi="Palatino Linotype" w:cs="Arial"/>
          <w:sz w:val="24"/>
          <w:szCs w:val="24"/>
          <w:lang w:val="es-ES"/>
        </w:rPr>
        <w:t>cuyo rubro y texto dispone:</w:t>
      </w:r>
    </w:p>
    <w:p w:rsidR="00540DA8" w:rsidRPr="001E525A" w:rsidRDefault="00540DA8" w:rsidP="00540DA8">
      <w:pPr>
        <w:ind w:left="709" w:right="899"/>
        <w:jc w:val="center"/>
        <w:rPr>
          <w:rFonts w:ascii="Palatino Linotype" w:hAnsi="Palatino Linotype" w:cs="Arial"/>
          <w:b/>
          <w:i/>
          <w:lang w:val="es-ES"/>
        </w:rPr>
      </w:pPr>
      <w:r w:rsidRPr="001E525A">
        <w:rPr>
          <w:rFonts w:ascii="Palatino Linotype" w:hAnsi="Palatino Linotype" w:cs="Arial"/>
          <w:b/>
          <w:i/>
          <w:lang w:val="es-ES"/>
        </w:rPr>
        <w:t>“CRITERIO 0002-11</w:t>
      </w:r>
    </w:p>
    <w:p w:rsidR="00540DA8" w:rsidRPr="001E525A" w:rsidRDefault="00540DA8" w:rsidP="00811A9A">
      <w:pPr>
        <w:spacing w:line="240" w:lineRule="auto"/>
        <w:ind w:left="709" w:right="902"/>
        <w:jc w:val="both"/>
        <w:rPr>
          <w:rFonts w:ascii="Palatino Linotype" w:hAnsi="Palatino Linotype" w:cs="Arial"/>
          <w:i/>
          <w:lang w:val="es-ES"/>
        </w:rPr>
      </w:pPr>
      <w:r w:rsidRPr="001E525A">
        <w:rPr>
          <w:rFonts w:ascii="Palatino Linotype" w:hAnsi="Palatino Linotype" w:cs="Arial"/>
          <w:b/>
          <w:i/>
          <w:lang w:val="es-ES"/>
        </w:rPr>
        <w:t xml:space="preserve">INFORMACIÓN PÚBLICA, CONCEPTO DE, EN MATERIA DE TRANSPARENCIA. INTERPRETACIÓN TEMÁTICA DE LOS ARTÍCULOS 2 2, FRACCIÓN </w:t>
      </w:r>
      <w:r w:rsidRPr="001E525A">
        <w:rPr>
          <w:rFonts w:ascii="Palatino Linotype" w:hAnsi="Palatino Linotype" w:cs="Arial"/>
          <w:b/>
          <w:bCs/>
          <w:i/>
          <w:lang w:val="es-ES"/>
        </w:rPr>
        <w:t xml:space="preserve">V, XV, Y XVI, </w:t>
      </w:r>
      <w:r w:rsidRPr="001E525A">
        <w:rPr>
          <w:rFonts w:ascii="Palatino Linotype" w:hAnsi="Palatino Linotype" w:cs="Arial"/>
          <w:b/>
          <w:i/>
          <w:lang w:val="es-ES"/>
        </w:rPr>
        <w:t>32, 4,11 Y 41.</w:t>
      </w:r>
      <w:r w:rsidRPr="001E525A">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40DA8" w:rsidRPr="001E525A" w:rsidRDefault="00540DA8" w:rsidP="00811A9A">
      <w:pPr>
        <w:spacing w:line="240" w:lineRule="auto"/>
        <w:ind w:left="709" w:right="902"/>
        <w:jc w:val="both"/>
        <w:rPr>
          <w:rFonts w:ascii="Palatino Linotype" w:hAnsi="Palatino Linotype" w:cs="Arial"/>
          <w:i/>
          <w:lang w:val="es-ES"/>
        </w:rPr>
      </w:pPr>
      <w:r w:rsidRPr="001E525A">
        <w:rPr>
          <w:rFonts w:ascii="Palatino Linotype" w:hAnsi="Palatino Linotype" w:cs="Arial"/>
          <w:i/>
          <w:lang w:val="es-ES"/>
        </w:rPr>
        <w:t>En consecuencia el acceso a la información se refiere a que se cumplan cualquiera de los siguientes tres supuestos:</w:t>
      </w:r>
    </w:p>
    <w:p w:rsidR="00540DA8" w:rsidRPr="001E525A" w:rsidRDefault="00540DA8" w:rsidP="00811A9A">
      <w:pPr>
        <w:spacing w:line="240" w:lineRule="auto"/>
        <w:ind w:left="709" w:right="902"/>
        <w:jc w:val="both"/>
        <w:rPr>
          <w:rFonts w:ascii="Palatino Linotype" w:hAnsi="Palatino Linotype" w:cs="Arial"/>
          <w:b/>
          <w:i/>
          <w:lang w:val="es-ES"/>
        </w:rPr>
      </w:pPr>
      <w:r w:rsidRPr="001E525A">
        <w:rPr>
          <w:rFonts w:ascii="Palatino Linotype" w:hAnsi="Palatino Linotype" w:cs="Arial"/>
          <w:b/>
          <w:i/>
          <w:lang w:val="es-ES"/>
        </w:rPr>
        <w:t>1) Que se trate de información registrada en cualquier soporte documental, que en ejercicio de las atribuciones conferidas, sea generada por los Sujetos Obligados;</w:t>
      </w:r>
    </w:p>
    <w:p w:rsidR="00540DA8" w:rsidRPr="001E525A" w:rsidRDefault="00540DA8" w:rsidP="00811A9A">
      <w:pPr>
        <w:spacing w:line="240" w:lineRule="auto"/>
        <w:ind w:left="709" w:right="902"/>
        <w:jc w:val="both"/>
        <w:rPr>
          <w:rFonts w:ascii="Palatino Linotype" w:hAnsi="Palatino Linotype" w:cs="Arial"/>
          <w:i/>
          <w:lang w:val="es-ES"/>
        </w:rPr>
      </w:pPr>
      <w:r w:rsidRPr="001E525A">
        <w:rPr>
          <w:rFonts w:ascii="Palatino Linotype" w:hAnsi="Palatino Linotype" w:cs="Arial"/>
          <w:i/>
          <w:lang w:val="es-ES"/>
        </w:rPr>
        <w:t>2) Que se trate de información registrada en cualquier soporte documental, que en ejercicio de las atribuciones conferidas, sea administrada por los Sujetos Obligados, y</w:t>
      </w:r>
    </w:p>
    <w:p w:rsidR="00540DA8" w:rsidRPr="001E525A" w:rsidRDefault="00540DA8" w:rsidP="00811A9A">
      <w:pPr>
        <w:spacing w:line="240" w:lineRule="auto"/>
        <w:ind w:left="709" w:right="902"/>
        <w:jc w:val="both"/>
        <w:rPr>
          <w:rFonts w:ascii="Palatino Linotype" w:hAnsi="Palatino Linotype" w:cs="Arial"/>
          <w:i/>
          <w:lang w:val="es-ES"/>
        </w:rPr>
      </w:pPr>
      <w:r w:rsidRPr="001E525A">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p>
    <w:p w:rsidR="00540DA8" w:rsidRPr="001E525A" w:rsidRDefault="00540DA8" w:rsidP="00811A9A">
      <w:pPr>
        <w:spacing w:line="240" w:lineRule="auto"/>
        <w:ind w:left="709" w:right="902"/>
        <w:jc w:val="both"/>
        <w:rPr>
          <w:rFonts w:ascii="Palatino Linotype" w:hAnsi="Palatino Linotype"/>
          <w:i/>
          <w:color w:val="000000"/>
          <w:lang w:val="es-ES"/>
        </w:rPr>
      </w:pPr>
      <w:r w:rsidRPr="001E525A">
        <w:rPr>
          <w:rFonts w:ascii="Palatino Linotype" w:hAnsi="Palatino Linotype"/>
          <w:i/>
          <w:color w:val="000000"/>
          <w:lang w:val="es-ES"/>
        </w:rPr>
        <w:t>(Énfasis Añadido)</w:t>
      </w:r>
    </w:p>
    <w:p w:rsidR="000F6251" w:rsidRPr="001E525A" w:rsidRDefault="00C221CA" w:rsidP="000F6251">
      <w:pPr>
        <w:spacing w:before="100" w:beforeAutospacing="1" w:after="100" w:afterAutospacing="1" w:line="360" w:lineRule="auto"/>
        <w:jc w:val="both"/>
        <w:rPr>
          <w:rFonts w:ascii="Palatino Linotype" w:hAnsi="Palatino Linotype" w:cs="Arial"/>
          <w:sz w:val="24"/>
          <w:szCs w:val="24"/>
        </w:rPr>
      </w:pPr>
      <w:r w:rsidRPr="001E525A">
        <w:rPr>
          <w:rFonts w:ascii="Palatino Linotype" w:hAnsi="Palatino Linotype" w:cs="Arial"/>
          <w:sz w:val="24"/>
          <w:szCs w:val="24"/>
        </w:rPr>
        <w:t>Ahora bien</w:t>
      </w:r>
      <w:r w:rsidR="000F6251" w:rsidRPr="001E525A">
        <w:rPr>
          <w:rFonts w:ascii="Palatino Linotype" w:hAnsi="Palatino Linotype" w:cs="Arial"/>
          <w:sz w:val="24"/>
          <w:szCs w:val="24"/>
        </w:rPr>
        <w:t>,</w:t>
      </w:r>
      <w:r w:rsidRPr="001E525A">
        <w:rPr>
          <w:rFonts w:ascii="Palatino Linotype" w:hAnsi="Palatino Linotype" w:cs="Arial"/>
          <w:sz w:val="24"/>
          <w:szCs w:val="24"/>
        </w:rPr>
        <w:t xml:space="preserve"> en relación a </w:t>
      </w:r>
      <w:r w:rsidR="000F6251" w:rsidRPr="001E525A">
        <w:rPr>
          <w:rFonts w:ascii="Palatino Linotype" w:hAnsi="Palatino Linotype" w:cs="Arial"/>
          <w:sz w:val="24"/>
          <w:szCs w:val="24"/>
        </w:rPr>
        <w:t>todos los nombramientos de cada uno de los directores, jefes de ares y coordinadores que han sido removidos de enero 2019 a mayo 2019, es importante señalar lo que dispone el Bando Municipal de Tianguistenco 2019, establece la estructura orgánica:</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Artículo 55. Para el despacho de los asuntos municipales, el Ayuntamiento se auxiliará con las áreas administrativas, organismos públicos descentralizados y dependencias de la Administración Pública Municipal que considere necesarias, </w:t>
      </w:r>
      <w:r w:rsidRPr="001E525A">
        <w:rPr>
          <w:rFonts w:ascii="Palatino Linotype" w:hAnsi="Palatino Linotype"/>
          <w:i/>
        </w:rPr>
        <w:lastRenderedPageBreak/>
        <w:t xml:space="preserve">mismas que estarán subordinadas al Presidente Municipal. Dichas áreas administrativas, organismos y unidades son las siguientes: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I. Secretaría del Ayuntamiento;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II. Secretaría Particular;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III. Secretaría Técnica;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IV. Secretaria Técnica del Consejo Municipal de Seguridad Publica;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V. Tesorería;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VI. Contraloría Interna Municipal;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VII. Oficialía Mediadora y Conciliadora;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VIII. Oficialía Calificadora;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IX. Comisaria de Seguridad Pública;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X. Direcciones de: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a) Obras Públicas;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b) Desarrollo Urbano;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c) Administración;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d) Bienestar Social;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e) Servicios Públicos;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f) Desarrollo Económico;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g) Jurídico Consultiva;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h) Gobierno Municipal;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i) Casa de Cultura;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XI. Unidades de: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a) Información, Planeación, Programación y Evaluación (UIPPE);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b) Transparencia;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c) Comunicación Social;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d) Imagen Urbana;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e) Catastro;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f) Fomento al Empleo;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g) Fomento Artesanal y Turismo;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 xml:space="preserve">h) Ecología y Desarrollo Sustentable; </w:t>
      </w:r>
    </w:p>
    <w:p w:rsidR="00BF09B5" w:rsidRPr="001E525A" w:rsidRDefault="000F6251" w:rsidP="00BF09B5">
      <w:pPr>
        <w:spacing w:after="0" w:line="276" w:lineRule="auto"/>
        <w:ind w:left="851" w:right="616"/>
        <w:jc w:val="both"/>
        <w:rPr>
          <w:rFonts w:ascii="Palatino Linotype" w:hAnsi="Palatino Linotype"/>
          <w:i/>
        </w:rPr>
      </w:pPr>
      <w:r w:rsidRPr="001E525A">
        <w:rPr>
          <w:rFonts w:ascii="Palatino Linotype" w:hAnsi="Palatino Linotype"/>
          <w:i/>
        </w:rPr>
        <w:t>i) Agua Potable y Alcantarillado;</w:t>
      </w:r>
    </w:p>
    <w:p w:rsidR="000F6251" w:rsidRPr="001E525A" w:rsidRDefault="000F6251" w:rsidP="00BF09B5">
      <w:pPr>
        <w:spacing w:after="0" w:line="276" w:lineRule="auto"/>
        <w:ind w:left="851" w:right="616"/>
        <w:jc w:val="both"/>
        <w:rPr>
          <w:rFonts w:ascii="Palatino Linotype" w:hAnsi="Palatino Linotype" w:cs="Arial"/>
          <w:i/>
          <w:sz w:val="24"/>
          <w:szCs w:val="24"/>
        </w:rPr>
      </w:pPr>
      <w:r w:rsidRPr="001E525A">
        <w:rPr>
          <w:rFonts w:ascii="Palatino Linotype" w:hAnsi="Palatino Linotype"/>
          <w:i/>
        </w:rPr>
        <w:t>j) Informática;</w:t>
      </w:r>
    </w:p>
    <w:p w:rsidR="000F6251" w:rsidRPr="001E525A" w:rsidRDefault="00BF09B5" w:rsidP="000F6251">
      <w:pPr>
        <w:spacing w:before="100" w:beforeAutospacing="1" w:after="100" w:afterAutospacing="1" w:line="360" w:lineRule="auto"/>
        <w:jc w:val="both"/>
        <w:rPr>
          <w:rFonts w:ascii="Palatino Linotype" w:hAnsi="Palatino Linotype" w:cs="Arial"/>
          <w:sz w:val="24"/>
          <w:szCs w:val="24"/>
        </w:rPr>
      </w:pPr>
      <w:r w:rsidRPr="001E525A">
        <w:rPr>
          <w:rFonts w:ascii="Palatino Linotype" w:hAnsi="Palatino Linotype" w:cs="Arial"/>
          <w:sz w:val="24"/>
          <w:szCs w:val="24"/>
        </w:rPr>
        <w:t>Es de lo anterior, que EL SUJETO OBLIGADO cuenta con una estructura orgánica para el desempeño de las funciones que le son encomendadas.</w:t>
      </w:r>
    </w:p>
    <w:p w:rsidR="00C221CA" w:rsidRPr="001E525A" w:rsidRDefault="00BF09B5" w:rsidP="000F6251">
      <w:pPr>
        <w:spacing w:before="100" w:beforeAutospacing="1" w:after="100" w:afterAutospacing="1" w:line="360" w:lineRule="auto"/>
        <w:jc w:val="both"/>
        <w:rPr>
          <w:rFonts w:ascii="Palatino Linotype" w:hAnsi="Palatino Linotype" w:cs="Arial"/>
          <w:sz w:val="24"/>
          <w:szCs w:val="24"/>
        </w:rPr>
      </w:pPr>
      <w:r w:rsidRPr="001E525A">
        <w:rPr>
          <w:rFonts w:ascii="Palatino Linotype" w:hAnsi="Palatino Linotype" w:cs="Arial"/>
          <w:sz w:val="24"/>
          <w:szCs w:val="24"/>
        </w:rPr>
        <w:lastRenderedPageBreak/>
        <w:t xml:space="preserve">Así también, </w:t>
      </w:r>
      <w:r w:rsidR="000F6251" w:rsidRPr="001E525A">
        <w:rPr>
          <w:rFonts w:ascii="Palatino Linotype" w:hAnsi="Palatino Linotype" w:cs="Arial"/>
          <w:sz w:val="24"/>
          <w:szCs w:val="24"/>
        </w:rPr>
        <w:t xml:space="preserve">la Ley del Trabajo de los Servidores Públicos del estado de México y Municipios </w:t>
      </w:r>
      <w:r w:rsidRPr="001E525A">
        <w:rPr>
          <w:rFonts w:ascii="Palatino Linotype" w:hAnsi="Palatino Linotype" w:cs="Arial"/>
          <w:sz w:val="24"/>
          <w:szCs w:val="24"/>
        </w:rPr>
        <w:t>señala:</w:t>
      </w:r>
    </w:p>
    <w:p w:rsidR="00BF09B5" w:rsidRPr="001E525A" w:rsidRDefault="00811A9A" w:rsidP="00811A9A">
      <w:pPr>
        <w:spacing w:before="100" w:beforeAutospacing="1" w:after="100" w:afterAutospacing="1" w:line="240" w:lineRule="auto"/>
        <w:ind w:left="851" w:right="618"/>
        <w:jc w:val="both"/>
        <w:rPr>
          <w:rFonts w:ascii="Palatino Linotype" w:hAnsi="Palatino Linotype"/>
          <w:i/>
        </w:rPr>
      </w:pPr>
      <w:r>
        <w:rPr>
          <w:rFonts w:ascii="Palatino Linotype" w:hAnsi="Palatino Linotype"/>
          <w:b/>
          <w:i/>
        </w:rPr>
        <w:t>“</w:t>
      </w:r>
      <w:r w:rsidR="00BF09B5" w:rsidRPr="001E525A">
        <w:rPr>
          <w:rFonts w:ascii="Palatino Linotype" w:hAnsi="Palatino Linotype"/>
          <w:b/>
          <w:i/>
        </w:rPr>
        <w:t>ARTÍCULO 48</w:t>
      </w:r>
      <w:r w:rsidR="00BF09B5" w:rsidRPr="001E525A">
        <w:rPr>
          <w:rFonts w:ascii="Palatino Linotype" w:hAnsi="Palatino Linotype"/>
          <w:i/>
        </w:rPr>
        <w:t>. Para iniciar la prestación de los servicios se requiere: I. Tener conferido el nombramiento, contrato respectivo o formato único de Movimientos de Personal; II. Rendir la protesta de ley en caso de nombramiento; y III. Tomar posesión del cargo.</w:t>
      </w:r>
      <w:r>
        <w:rPr>
          <w:rFonts w:ascii="Palatino Linotype" w:hAnsi="Palatino Linotype"/>
          <w:i/>
        </w:rPr>
        <w:t>”</w:t>
      </w:r>
    </w:p>
    <w:p w:rsidR="00BF09B5" w:rsidRPr="001E525A" w:rsidRDefault="00BF09B5" w:rsidP="00BF09B5">
      <w:pPr>
        <w:tabs>
          <w:tab w:val="left" w:pos="7938"/>
        </w:tabs>
        <w:spacing w:before="100" w:beforeAutospacing="1" w:after="100" w:afterAutospacing="1" w:line="360" w:lineRule="auto"/>
        <w:ind w:right="49"/>
        <w:jc w:val="both"/>
        <w:rPr>
          <w:rFonts w:ascii="Palatino Linotype" w:hAnsi="Palatino Linotype"/>
          <w:sz w:val="24"/>
          <w:szCs w:val="24"/>
        </w:rPr>
      </w:pPr>
      <w:r w:rsidRPr="001E525A">
        <w:rPr>
          <w:rFonts w:ascii="Palatino Linotype" w:hAnsi="Palatino Linotype"/>
          <w:sz w:val="24"/>
          <w:szCs w:val="24"/>
        </w:rPr>
        <w:t xml:space="preserve">Es en relación, de la normativa en estudio que general información requerida por el particular en referencia a los nombramientos requeridos, por lo que se debe ordenar al </w:t>
      </w:r>
      <w:r w:rsidRPr="001E525A">
        <w:rPr>
          <w:rFonts w:ascii="Palatino Linotype" w:hAnsi="Palatino Linotype"/>
          <w:b/>
          <w:sz w:val="24"/>
          <w:szCs w:val="24"/>
        </w:rPr>
        <w:t>SUJETO OBLIGADO</w:t>
      </w:r>
      <w:r w:rsidRPr="001E525A">
        <w:rPr>
          <w:rFonts w:ascii="Palatino Linotype" w:hAnsi="Palatino Linotype"/>
          <w:sz w:val="24"/>
          <w:szCs w:val="24"/>
        </w:rPr>
        <w:t xml:space="preserve"> entregue los documentos solicitados.</w:t>
      </w:r>
    </w:p>
    <w:p w:rsidR="008D42B9" w:rsidRPr="001E525A" w:rsidRDefault="008D42B9" w:rsidP="008D42B9">
      <w:pPr>
        <w:spacing w:before="100" w:beforeAutospacing="1" w:after="100" w:afterAutospacing="1" w:line="360" w:lineRule="auto"/>
        <w:jc w:val="both"/>
        <w:rPr>
          <w:rFonts w:ascii="Palatino Linotype" w:eastAsia="Arial Unicode MS" w:hAnsi="Palatino Linotype" w:cs="Arial"/>
          <w:sz w:val="24"/>
          <w:szCs w:val="24"/>
        </w:rPr>
      </w:pPr>
      <w:r w:rsidRPr="001E525A">
        <w:rPr>
          <w:rFonts w:ascii="Palatino Linotype" w:hAnsi="Palatino Linotype"/>
          <w:color w:val="000000"/>
          <w:sz w:val="24"/>
          <w:szCs w:val="24"/>
        </w:rPr>
        <w:t xml:space="preserve">Ahora </w:t>
      </w:r>
      <w:r w:rsidRPr="001E525A">
        <w:rPr>
          <w:rFonts w:ascii="Palatino Linotype" w:hAnsi="Palatino Linotype" w:cs="Arial"/>
          <w:noProof/>
          <w:sz w:val="24"/>
          <w:szCs w:val="24"/>
          <w:lang w:eastAsia="es-MX"/>
        </w:rPr>
        <w:t>bien</w:t>
      </w:r>
      <w:r w:rsidRPr="001E525A">
        <w:rPr>
          <w:rFonts w:ascii="Palatino Linotype" w:hAnsi="Palatino Linotype"/>
          <w:color w:val="000000"/>
          <w:sz w:val="24"/>
          <w:szCs w:val="24"/>
        </w:rPr>
        <w:t xml:space="preserve">, en relación a la </w:t>
      </w:r>
      <w:r w:rsidRPr="001E525A">
        <w:rPr>
          <w:rFonts w:ascii="Palatino Linotype" w:hAnsi="Palatino Linotype"/>
          <w:b/>
          <w:color w:val="000000"/>
          <w:sz w:val="24"/>
          <w:szCs w:val="24"/>
        </w:rPr>
        <w:t xml:space="preserve">versión pública </w:t>
      </w:r>
      <w:r w:rsidRPr="001E525A">
        <w:rPr>
          <w:rFonts w:ascii="Palatino Linotype" w:hAnsi="Palatino Linotype"/>
          <w:color w:val="000000"/>
          <w:sz w:val="24"/>
          <w:szCs w:val="24"/>
        </w:rPr>
        <w:t xml:space="preserve">de la información de la que se ordena su entrega, en términos del artículo 143 de la Ley de Transparencia y Acceso a la Información Pública del Estado de México y Municipios, deberá </w:t>
      </w:r>
      <w:r w:rsidRPr="001E525A">
        <w:rPr>
          <w:rFonts w:ascii="Palatino Linotype" w:eastAsia="Arial Unicode MS" w:hAnsi="Palatino Linotype" w:cs="Arial"/>
          <w:sz w:val="24"/>
          <w:szCs w:val="24"/>
        </w:rPr>
        <w:t>omitirse, eliminarse o suprimirse la</w:t>
      </w:r>
      <w:r w:rsidRPr="001E525A">
        <w:rPr>
          <w:rFonts w:ascii="Palatino Linotype" w:hAnsi="Palatino Linotype"/>
          <w:color w:val="000000"/>
          <w:sz w:val="24"/>
          <w:szCs w:val="24"/>
        </w:rPr>
        <w:t xml:space="preserve"> información </w:t>
      </w:r>
      <w:r w:rsidRPr="001E525A">
        <w:rPr>
          <w:rFonts w:ascii="Palatino Linotype" w:hAnsi="Palatino Linotype"/>
          <w:b/>
          <w:color w:val="000000"/>
          <w:sz w:val="24"/>
          <w:szCs w:val="24"/>
        </w:rPr>
        <w:t>confidencial</w:t>
      </w:r>
      <w:r w:rsidRPr="001E525A">
        <w:rPr>
          <w:rFonts w:ascii="Palatino Linotype" w:eastAsia="Arial Unicode MS" w:hAnsi="Palatino Linotype" w:cs="Arial"/>
          <w:sz w:val="24"/>
          <w:szCs w:val="24"/>
        </w:rPr>
        <w:t xml:space="preserve">. </w:t>
      </w:r>
    </w:p>
    <w:p w:rsidR="008D42B9" w:rsidRDefault="00811A9A" w:rsidP="008D42B9">
      <w:pPr>
        <w:spacing w:before="100" w:beforeAutospacing="1" w:after="100" w:afterAutospacing="1" w:line="360" w:lineRule="auto"/>
        <w:jc w:val="both"/>
        <w:rPr>
          <w:rFonts w:ascii="Palatino Linotype" w:hAnsi="Palatino Linotype" w:cs="Arial"/>
          <w:sz w:val="24"/>
          <w:szCs w:val="24"/>
        </w:rPr>
      </w:pPr>
      <w:r>
        <w:rPr>
          <w:rFonts w:ascii="Palatino Linotype" w:eastAsia="Arial Unicode MS" w:hAnsi="Palatino Linotype" w:cs="Arial"/>
          <w:noProof/>
          <w:sz w:val="24"/>
          <w:szCs w:val="24"/>
          <w:lang w:eastAsia="es-MX"/>
        </w:rPr>
        <mc:AlternateContent>
          <mc:Choice Requires="wps">
            <w:drawing>
              <wp:anchor distT="0" distB="0" distL="114300" distR="114300" simplePos="0" relativeHeight="251668480" behindDoc="0" locked="0" layoutInCell="1" allowOverlap="1">
                <wp:simplePos x="0" y="0"/>
                <wp:positionH relativeFrom="column">
                  <wp:posOffset>15240</wp:posOffset>
                </wp:positionH>
                <wp:positionV relativeFrom="paragraph">
                  <wp:posOffset>2991485</wp:posOffset>
                </wp:positionV>
                <wp:extent cx="5676900" cy="78105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676900"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27748" id="Conector recto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pt,235.55pt" to="448.2pt,2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" strokecolor="#5b9bd5 [3204]" strokeweight=".5pt">
                <v:stroke joinstyle="miter"/>
              </v:line>
            </w:pict>
          </mc:Fallback>
        </mc:AlternateContent>
      </w:r>
      <w:r w:rsidR="008D42B9" w:rsidRPr="001E525A">
        <w:rPr>
          <w:rFonts w:ascii="Palatino Linotype" w:eastAsia="Arial Unicode MS" w:hAnsi="Palatino Linotype" w:cs="Arial"/>
          <w:sz w:val="24"/>
          <w:szCs w:val="24"/>
        </w:rPr>
        <w:t xml:space="preserve">En ese sentido, </w:t>
      </w:r>
      <w:r w:rsidR="008D42B9" w:rsidRPr="001E525A">
        <w:rPr>
          <w:rFonts w:ascii="Palatino Linotype" w:hAnsi="Palatino Linotype" w:cs="Arial"/>
          <w:sz w:val="24"/>
          <w:szCs w:val="24"/>
          <w:lang w:val="es-ES_tradnl"/>
        </w:rPr>
        <w:t>sólo podrán ser testados los datos que actualicen las hipótesis normativas previstas en dicho precepto legal y deberá procederse a su clasificación mediante las formalidades de Ley, es decir,</w:t>
      </w:r>
      <w:r w:rsidR="008D42B9" w:rsidRPr="001E525A">
        <w:rPr>
          <w:rFonts w:ascii="Palatino Linotype" w:hAnsi="Palatino Linotype" w:cs="Arial"/>
          <w:sz w:val="24"/>
          <w:szCs w:val="24"/>
        </w:rPr>
        <w:t xml:space="preserve"> que el Comité de Transparencia del </w:t>
      </w:r>
      <w:r w:rsidR="008D42B9" w:rsidRPr="001E525A">
        <w:rPr>
          <w:rFonts w:ascii="Palatino Linotype" w:hAnsi="Palatino Linotype" w:cs="Arial"/>
          <w:b/>
          <w:sz w:val="24"/>
          <w:szCs w:val="24"/>
        </w:rPr>
        <w:t>SUJETO OBLIGADO</w:t>
      </w:r>
      <w:r w:rsidR="008D42B9" w:rsidRPr="001E525A">
        <w:rPr>
          <w:rFonts w:ascii="Palatino Linotype" w:hAnsi="Palatino Linotype" w:cs="Arial"/>
          <w:sz w:val="24"/>
          <w:szCs w:val="24"/>
        </w:rPr>
        <w:t xml:space="preserve"> emita el Acuerdo de Clasificación correspondiente</w:t>
      </w:r>
      <w:r w:rsidR="008D42B9" w:rsidRPr="001E525A">
        <w:rPr>
          <w:rFonts w:ascii="Palatino Linotype" w:hAnsi="Palatino Linotype" w:cs="Arial"/>
          <w:sz w:val="24"/>
          <w:szCs w:val="24"/>
          <w:lang w:val="es-ES_tradnl"/>
        </w:rPr>
        <w:t xml:space="preserve"> debidamente fundado y motivado, en el cual se</w:t>
      </w:r>
      <w:r w:rsidR="008D42B9" w:rsidRPr="001E525A">
        <w:rPr>
          <w:rFonts w:ascii="Palatino Linotype" w:hAnsi="Palatino Linotype" w:cs="Arial"/>
          <w:sz w:val="24"/>
          <w:szCs w:val="24"/>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rsidR="00811A9A" w:rsidRPr="001E525A" w:rsidRDefault="00811A9A" w:rsidP="008D42B9">
      <w:pPr>
        <w:spacing w:before="100" w:beforeAutospacing="1" w:after="100" w:afterAutospacing="1" w:line="360" w:lineRule="auto"/>
        <w:jc w:val="both"/>
        <w:rPr>
          <w:rFonts w:ascii="Palatino Linotype" w:hAnsi="Palatino Linotype" w:cs="Arial"/>
          <w:sz w:val="24"/>
          <w:szCs w:val="24"/>
        </w:rPr>
      </w:pPr>
    </w:p>
    <w:p w:rsidR="008D42B9" w:rsidRPr="001E525A" w:rsidRDefault="008D42B9" w:rsidP="008D42B9">
      <w:pPr>
        <w:spacing w:before="100" w:beforeAutospacing="1" w:after="100" w:afterAutospacing="1" w:line="360" w:lineRule="auto"/>
        <w:jc w:val="both"/>
        <w:rPr>
          <w:rFonts w:ascii="Palatino Linotype" w:eastAsia="Arial Unicode MS" w:hAnsi="Palatino Linotype" w:cs="Arial"/>
          <w:sz w:val="24"/>
          <w:szCs w:val="24"/>
        </w:rPr>
      </w:pPr>
      <w:r w:rsidRPr="001E525A">
        <w:rPr>
          <w:rFonts w:ascii="Palatino Linotype" w:hAnsi="Palatino Linotype" w:cs="Arial"/>
          <w:sz w:val="24"/>
          <w:szCs w:val="24"/>
          <w:lang w:eastAsia="es-MX"/>
        </w:rPr>
        <w:lastRenderedPageBreak/>
        <w:t xml:space="preserve">Así, respecto de </w:t>
      </w:r>
      <w:r w:rsidRPr="001E525A">
        <w:rPr>
          <w:rFonts w:ascii="Palatino Linotype" w:eastAsia="Arial Unicode MS" w:hAnsi="Palatino Linotype" w:cs="Arial"/>
          <w:sz w:val="24"/>
          <w:szCs w:val="24"/>
        </w:rPr>
        <w:t xml:space="preserve">los </w:t>
      </w:r>
      <w:r w:rsidRPr="001E525A">
        <w:rPr>
          <w:rFonts w:ascii="Palatino Linotype" w:hAnsi="Palatino Linotype" w:cs="Arial"/>
          <w:sz w:val="24"/>
          <w:szCs w:val="24"/>
        </w:rPr>
        <w:t>documentos</w:t>
      </w:r>
      <w:r w:rsidRPr="001E525A">
        <w:rPr>
          <w:rFonts w:ascii="Palatino Linotype" w:eastAsia="Arial Unicode MS" w:hAnsi="Palatino Linotype" w:cs="Arial"/>
          <w:sz w:val="24"/>
          <w:szCs w:val="24"/>
        </w:rPr>
        <w:t xml:space="preserve"> que </w:t>
      </w:r>
      <w:r w:rsidRPr="001E525A">
        <w:rPr>
          <w:rFonts w:ascii="Palatino Linotype" w:eastAsia="Arial Unicode MS" w:hAnsi="Palatino Linotype" w:cs="Arial"/>
          <w:b/>
          <w:sz w:val="24"/>
          <w:szCs w:val="24"/>
        </w:rPr>
        <w:t xml:space="preserve">EL SUJETO OBLIGADO </w:t>
      </w:r>
      <w:r w:rsidRPr="001E525A">
        <w:rPr>
          <w:rFonts w:ascii="Palatino Linotype" w:eastAsia="Arial Unicode MS" w:hAnsi="Palatino Linotype" w:cs="Arial"/>
          <w:sz w:val="24"/>
          <w:szCs w:val="24"/>
        </w:rPr>
        <w:t xml:space="preserve">ha de entregar en </w:t>
      </w:r>
      <w:r w:rsidRPr="001E525A">
        <w:rPr>
          <w:rFonts w:ascii="Palatino Linotype" w:eastAsia="Arial Unicode MS" w:hAnsi="Palatino Linotype" w:cs="Arial"/>
          <w:b/>
          <w:sz w:val="24"/>
          <w:szCs w:val="24"/>
        </w:rPr>
        <w:t>versión pública</w:t>
      </w:r>
      <w:r w:rsidRPr="001E525A">
        <w:rPr>
          <w:rFonts w:ascii="Palatino Linotype" w:eastAsia="Arial Unicode MS" w:hAnsi="Palatino Linotype" w:cs="Arial"/>
          <w:sz w:val="24"/>
          <w:szCs w:val="24"/>
        </w:rPr>
        <w:t xml:space="preserve">, se deberá omitir, eliminar o suprimir la información personal de los servidores públicos, como Registro Federal de Contribuyentes (RFC), Clave Única de Registro de Población (CURP), clave del Instituto de Seguridad Social </w:t>
      </w:r>
      <w:r w:rsidRPr="001E525A">
        <w:rPr>
          <w:rFonts w:ascii="Palatino Linotype" w:hAnsi="Palatino Linotype" w:cs="Arial"/>
          <w:sz w:val="24"/>
          <w:szCs w:val="24"/>
        </w:rPr>
        <w:t>del</w:t>
      </w:r>
      <w:r w:rsidRPr="001E525A">
        <w:rPr>
          <w:rFonts w:ascii="Palatino Linotype" w:eastAsia="Arial Unicode MS" w:hAnsi="Palatino Linotype" w:cs="Arial"/>
          <w:sz w:val="24"/>
          <w:szCs w:val="24"/>
        </w:rPr>
        <w:t xml:space="preserve"> Estado de México y Municipios (ISSEMyM), </w:t>
      </w:r>
      <w:r w:rsidRPr="001E525A">
        <w:rPr>
          <w:rFonts w:ascii="Palatino Linotype" w:eastAsia="Arial Unicode MS" w:hAnsi="Palatino Linotype" w:cs="Arial"/>
          <w:b/>
          <w:sz w:val="24"/>
          <w:szCs w:val="24"/>
        </w:rPr>
        <w:t xml:space="preserve">los descuentos que se realicen por pensión alimenticia o deducciones estrictamente personales o de cualquier índole siempre que, </w:t>
      </w:r>
      <w:r w:rsidRPr="001E525A">
        <w:rPr>
          <w:rFonts w:ascii="Palatino Linotype" w:hAnsi="Palatino Linotype" w:cs="Arial"/>
          <w:b/>
          <w:sz w:val="24"/>
          <w:szCs w:val="24"/>
        </w:rPr>
        <w:t>no se encuentren relacionados con los impuestos o las cuotas por seguridad social</w:t>
      </w:r>
      <w:r w:rsidRPr="001E525A">
        <w:rPr>
          <w:rFonts w:ascii="Palatino Linotype" w:eastAsia="Arial Unicode MS" w:hAnsi="Palatino Linotype" w:cs="Arial"/>
          <w:sz w:val="24"/>
          <w:szCs w:val="24"/>
        </w:rPr>
        <w:t xml:space="preserve">, número de cuenta o cualquier otro dato que ponga en riesgo la vida, seguridad y salud de dichas </w:t>
      </w:r>
      <w:r w:rsidRPr="001E525A">
        <w:rPr>
          <w:rFonts w:ascii="Palatino Linotype" w:hAnsi="Palatino Linotype" w:cs="Arial"/>
          <w:sz w:val="24"/>
          <w:szCs w:val="24"/>
        </w:rPr>
        <w:t>personas</w:t>
      </w:r>
      <w:r w:rsidRPr="001E525A">
        <w:rPr>
          <w:rFonts w:ascii="Palatino Linotype" w:eastAsia="Arial Unicode MS" w:hAnsi="Palatino Linotype" w:cs="Arial"/>
          <w:sz w:val="24"/>
          <w:szCs w:val="24"/>
        </w:rPr>
        <w:t>.</w:t>
      </w:r>
    </w:p>
    <w:p w:rsidR="008D42B9" w:rsidRPr="001E525A" w:rsidRDefault="008D42B9" w:rsidP="008D42B9">
      <w:pPr>
        <w:spacing w:before="100" w:beforeAutospacing="1" w:after="100" w:afterAutospacing="1" w:line="360" w:lineRule="auto"/>
        <w:jc w:val="both"/>
        <w:rPr>
          <w:rFonts w:ascii="Palatino Linotype" w:hAnsi="Palatino Linotype" w:cs="Arial"/>
          <w:sz w:val="24"/>
          <w:szCs w:val="24"/>
        </w:rPr>
      </w:pPr>
      <w:r w:rsidRPr="001E525A">
        <w:rPr>
          <w:rFonts w:ascii="Palatino Linotype" w:hAnsi="Palatino Linotype"/>
          <w:sz w:val="24"/>
          <w:szCs w:val="24"/>
        </w:rPr>
        <w:t xml:space="preserve">En el caso específico de la información solicitada, obran datos que son considerados </w:t>
      </w:r>
      <w:r w:rsidRPr="001E525A">
        <w:rPr>
          <w:rFonts w:ascii="Palatino Linotype" w:hAnsi="Palatino Linotype" w:cs="Arial"/>
          <w:sz w:val="24"/>
          <w:szCs w:val="24"/>
        </w:rPr>
        <w:t>confidenciales</w:t>
      </w:r>
      <w:r w:rsidRPr="001E525A">
        <w:rPr>
          <w:rFonts w:ascii="Palatino Linotype" w:hAnsi="Palatino Linotype"/>
          <w:sz w:val="24"/>
          <w:szCs w:val="24"/>
        </w:rPr>
        <w:t xml:space="preserve">, cuyo acceso </w:t>
      </w:r>
      <w:r w:rsidRPr="001E525A">
        <w:rPr>
          <w:rFonts w:ascii="Palatino Linotype" w:hAnsi="Palatino Linotype" w:cs="Arial"/>
          <w:sz w:val="24"/>
          <w:szCs w:val="24"/>
        </w:rPr>
        <w:t>debe</w:t>
      </w:r>
      <w:r w:rsidRPr="001E525A">
        <w:rPr>
          <w:rFonts w:ascii="Palatino Linotype" w:hAnsi="Palatino Linotype"/>
          <w:sz w:val="24"/>
          <w:szCs w:val="24"/>
        </w:rPr>
        <w:t xml:space="preserve"> ser restringido, los cuales </w:t>
      </w:r>
      <w:r w:rsidRPr="001E525A">
        <w:rPr>
          <w:rFonts w:ascii="Palatino Linotype" w:hAnsi="Palatino Linotype" w:cs="Arial"/>
          <w:sz w:val="24"/>
          <w:szCs w:val="24"/>
        </w:rPr>
        <w:t>deben testarse al momento de la elaboración de versiones públicas, como es el caso del RFC, CURP, la Clave de cualquier tipo de seguridad social (ISSEMyM, u otros), así como, los préstamos o descuentos</w:t>
      </w:r>
      <w:r w:rsidRPr="001E525A">
        <w:rPr>
          <w:rFonts w:ascii="Palatino Linotype" w:hAnsi="Palatino Linotype" w:cs="Arial"/>
          <w:b/>
          <w:sz w:val="24"/>
          <w:szCs w:val="24"/>
        </w:rPr>
        <w:t xml:space="preserve"> </w:t>
      </w:r>
      <w:r w:rsidRPr="001E525A">
        <w:rPr>
          <w:rFonts w:ascii="Palatino Linotype" w:hAnsi="Palatino Linotype" w:cs="Arial"/>
          <w:sz w:val="24"/>
          <w:szCs w:val="24"/>
        </w:rPr>
        <w:t>que se le hagan al servidor público.</w:t>
      </w:r>
    </w:p>
    <w:p w:rsidR="008D42B9" w:rsidRDefault="00811A9A" w:rsidP="008D42B9">
      <w:pPr>
        <w:spacing w:before="100" w:beforeAutospacing="1" w:after="100" w:afterAutospacing="1" w:line="360" w:lineRule="auto"/>
        <w:jc w:val="both"/>
        <w:rPr>
          <w:rFonts w:ascii="Palatino Linotype" w:hAnsi="Palatino Linotype"/>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simplePos x="0" y="0"/>
                <wp:positionH relativeFrom="column">
                  <wp:posOffset>5715</wp:posOffset>
                </wp:positionH>
                <wp:positionV relativeFrom="paragraph">
                  <wp:posOffset>2397124</wp:posOffset>
                </wp:positionV>
                <wp:extent cx="5638800" cy="96202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63880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B32E6" id="Conector recto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188.75pt" to="444.4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" strokecolor="#5b9bd5 [3204]" strokeweight=".5pt">
                <v:stroke joinstyle="miter"/>
              </v:line>
            </w:pict>
          </mc:Fallback>
        </mc:AlternateContent>
      </w:r>
      <w:r w:rsidR="008D42B9" w:rsidRPr="001E525A">
        <w:rPr>
          <w:rFonts w:ascii="Palatino Linotype" w:hAnsi="Palatino Linotype" w:cs="Arial"/>
          <w:sz w:val="24"/>
          <w:szCs w:val="24"/>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008D42B9" w:rsidRPr="001E525A">
        <w:rPr>
          <w:rFonts w:ascii="Palatino Linotype" w:hAnsi="Palatino Linotype" w:cs="Arial"/>
          <w:sz w:val="24"/>
          <w:szCs w:val="24"/>
        </w:rPr>
        <w:t>del</w:t>
      </w:r>
      <w:r w:rsidR="008D42B9" w:rsidRPr="001E525A">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008D42B9" w:rsidRPr="001E525A">
        <w:rPr>
          <w:rFonts w:ascii="Palatino Linotype" w:hAnsi="Palatino Linotype"/>
          <w:sz w:val="24"/>
          <w:szCs w:val="24"/>
        </w:rPr>
        <w:t xml:space="preserve"> y finalmente la homoclave; la cual, para su obtención es necesario acreditar personalidad, fecha de nacimiento entre otros con documentos oficiales.</w:t>
      </w:r>
    </w:p>
    <w:p w:rsidR="00811A9A" w:rsidRPr="001E525A" w:rsidRDefault="00811A9A" w:rsidP="008D42B9">
      <w:pPr>
        <w:spacing w:before="100" w:beforeAutospacing="1" w:after="100" w:afterAutospacing="1" w:line="360" w:lineRule="auto"/>
        <w:jc w:val="both"/>
        <w:rPr>
          <w:rFonts w:ascii="Palatino Linotype" w:hAnsi="Palatino Linotype"/>
          <w:sz w:val="24"/>
          <w:szCs w:val="24"/>
        </w:rPr>
      </w:pPr>
    </w:p>
    <w:p w:rsidR="008D42B9" w:rsidRPr="001E525A" w:rsidRDefault="008D42B9" w:rsidP="008D42B9">
      <w:pPr>
        <w:spacing w:before="100" w:beforeAutospacing="1" w:after="100" w:afterAutospacing="1" w:line="360" w:lineRule="auto"/>
        <w:jc w:val="both"/>
        <w:rPr>
          <w:rFonts w:ascii="Palatino Linotype" w:hAnsi="Palatino Linotype"/>
          <w:b/>
          <w:bCs/>
          <w:color w:val="000000"/>
          <w:sz w:val="24"/>
          <w:szCs w:val="24"/>
        </w:rPr>
      </w:pPr>
      <w:r w:rsidRPr="001E525A">
        <w:rPr>
          <w:rFonts w:ascii="Palatino Linotype" w:hAnsi="Palatino Linotype" w:cs="Arial"/>
          <w:sz w:val="24"/>
          <w:szCs w:val="24"/>
          <w:lang w:eastAsia="es-MX"/>
        </w:rPr>
        <w:lastRenderedPageBreak/>
        <w:t xml:space="preserve">Al respecto, </w:t>
      </w:r>
      <w:r w:rsidRPr="001E525A">
        <w:rPr>
          <w:rFonts w:ascii="Palatino Linotype" w:hAnsi="Palatino Linotype" w:cs="Arial"/>
          <w:color w:val="000000"/>
          <w:sz w:val="24"/>
          <w:szCs w:val="24"/>
        </w:rPr>
        <w:t xml:space="preserve">es aplicable el Criterio 19/17 de la Segunda Época, emitido por </w:t>
      </w:r>
      <w:r w:rsidRPr="001E525A">
        <w:rPr>
          <w:rFonts w:ascii="Palatino Linotype" w:eastAsia="Arial Unicode MS" w:hAnsi="Palatino Linotype" w:cs="Arial"/>
          <w:color w:val="000000"/>
          <w:sz w:val="24"/>
          <w:szCs w:val="24"/>
        </w:rPr>
        <w:t xml:space="preserve">el Instituto Nacional de </w:t>
      </w:r>
      <w:r w:rsidRPr="001E525A">
        <w:rPr>
          <w:rFonts w:ascii="Palatino Linotype" w:hAnsi="Palatino Linotype"/>
          <w:bCs/>
          <w:sz w:val="24"/>
          <w:szCs w:val="24"/>
        </w:rPr>
        <w:t>Transparencia</w:t>
      </w:r>
      <w:r w:rsidRPr="001E525A">
        <w:rPr>
          <w:rFonts w:ascii="Palatino Linotype" w:eastAsia="Arial Unicode MS" w:hAnsi="Palatino Linotype" w:cs="Arial"/>
          <w:color w:val="000000"/>
          <w:sz w:val="24"/>
          <w:szCs w:val="24"/>
        </w:rPr>
        <w:t xml:space="preserve">, Acceso a la </w:t>
      </w:r>
      <w:r w:rsidRPr="001E525A">
        <w:rPr>
          <w:rFonts w:ascii="Palatino Linotype" w:hAnsi="Palatino Linotype" w:cs="Arial"/>
          <w:sz w:val="24"/>
          <w:szCs w:val="24"/>
        </w:rPr>
        <w:t>Información</w:t>
      </w:r>
      <w:r w:rsidRPr="001E525A">
        <w:rPr>
          <w:rFonts w:ascii="Palatino Linotype" w:eastAsia="Arial Unicode MS" w:hAnsi="Palatino Linotype" w:cs="Arial"/>
          <w:color w:val="000000"/>
          <w:sz w:val="24"/>
          <w:szCs w:val="24"/>
        </w:rPr>
        <w:t xml:space="preserve"> y Protección de Datos Personales,</w:t>
      </w:r>
      <w:r w:rsidRPr="001E525A">
        <w:rPr>
          <w:rFonts w:ascii="Palatino Linotype" w:hAnsi="Palatino Linotype"/>
          <w:bCs/>
          <w:color w:val="000000"/>
          <w:sz w:val="24"/>
          <w:szCs w:val="24"/>
        </w:rPr>
        <w:t xml:space="preserve"> que dice:</w:t>
      </w:r>
      <w:r w:rsidRPr="001E525A">
        <w:rPr>
          <w:rFonts w:ascii="Palatino Linotype" w:hAnsi="Palatino Linotype"/>
          <w:b/>
          <w:bCs/>
          <w:color w:val="000000"/>
          <w:sz w:val="24"/>
          <w:szCs w:val="24"/>
        </w:rPr>
        <w:t xml:space="preserve"> </w:t>
      </w:r>
    </w:p>
    <w:p w:rsidR="008D42B9" w:rsidRPr="001E525A" w:rsidRDefault="008D42B9" w:rsidP="008D42B9">
      <w:pPr>
        <w:tabs>
          <w:tab w:val="left" w:pos="7655"/>
        </w:tabs>
        <w:autoSpaceDE w:val="0"/>
        <w:autoSpaceDN w:val="0"/>
        <w:adjustRightInd w:val="0"/>
        <w:ind w:left="851" w:right="899"/>
        <w:jc w:val="both"/>
        <w:rPr>
          <w:rFonts w:ascii="Palatino Linotype" w:hAnsi="Palatino Linotype" w:cs="Arial"/>
          <w:bCs/>
          <w:i/>
        </w:rPr>
      </w:pPr>
      <w:r w:rsidRPr="001E525A">
        <w:rPr>
          <w:rFonts w:ascii="Palatino Linotype" w:hAnsi="Palatino Linotype" w:cs="Arial"/>
          <w:bCs/>
          <w:i/>
        </w:rPr>
        <w:t>“</w:t>
      </w:r>
      <w:r w:rsidRPr="001E525A">
        <w:rPr>
          <w:rFonts w:ascii="Palatino Linotype" w:hAnsi="Palatino Linotype" w:cs="Arial"/>
          <w:b/>
          <w:bCs/>
          <w:i/>
        </w:rPr>
        <w:t>Registro Federal de Contribuyentes (RFC) de personas físicas. El RFC es una clave</w:t>
      </w:r>
      <w:r w:rsidRPr="001E525A">
        <w:rPr>
          <w:rFonts w:ascii="Palatino Linotype" w:hAnsi="Palatino Linotype" w:cs="Arial"/>
          <w:bCs/>
          <w:i/>
        </w:rPr>
        <w:t xml:space="preserve"> de carácter fiscal, única e irrepetible, </w:t>
      </w:r>
      <w:r w:rsidRPr="001E525A">
        <w:rPr>
          <w:rFonts w:ascii="Palatino Linotype" w:hAnsi="Palatino Linotype" w:cs="Arial"/>
          <w:b/>
          <w:bCs/>
          <w:i/>
        </w:rPr>
        <w:t>que permite identificar al titular, su edad y fecha de nacimiento</w:t>
      </w:r>
      <w:r w:rsidRPr="001E525A">
        <w:rPr>
          <w:rFonts w:ascii="Palatino Linotype" w:hAnsi="Palatino Linotype" w:cs="Arial"/>
          <w:bCs/>
          <w:i/>
        </w:rPr>
        <w:t xml:space="preserve">, </w:t>
      </w:r>
      <w:r w:rsidRPr="001E525A">
        <w:rPr>
          <w:rFonts w:ascii="Palatino Linotype" w:hAnsi="Palatino Linotype" w:cs="Arial"/>
          <w:i/>
          <w:lang w:eastAsia="es-MX"/>
        </w:rPr>
        <w:t>por</w:t>
      </w:r>
      <w:r w:rsidRPr="001E525A">
        <w:rPr>
          <w:rFonts w:ascii="Palatino Linotype" w:hAnsi="Palatino Linotype" w:cs="Arial"/>
          <w:bCs/>
          <w:i/>
        </w:rPr>
        <w:t xml:space="preserve"> lo que </w:t>
      </w:r>
      <w:r w:rsidRPr="001E525A">
        <w:rPr>
          <w:rFonts w:ascii="Palatino Linotype" w:hAnsi="Palatino Linotype" w:cs="Arial"/>
          <w:b/>
          <w:bCs/>
          <w:i/>
        </w:rPr>
        <w:t>es un dato personal de carácter confidencial</w:t>
      </w:r>
      <w:r w:rsidRPr="001E525A">
        <w:rPr>
          <w:rFonts w:ascii="Palatino Linotype" w:hAnsi="Palatino Linotype" w:cs="Arial"/>
          <w:i/>
        </w:rPr>
        <w:t>.</w:t>
      </w:r>
    </w:p>
    <w:p w:rsidR="008D42B9" w:rsidRPr="001E525A" w:rsidRDefault="008D42B9" w:rsidP="008D42B9">
      <w:pPr>
        <w:tabs>
          <w:tab w:val="left" w:pos="7655"/>
        </w:tabs>
        <w:autoSpaceDE w:val="0"/>
        <w:autoSpaceDN w:val="0"/>
        <w:adjustRightInd w:val="0"/>
        <w:ind w:left="851" w:right="899"/>
        <w:jc w:val="both"/>
        <w:rPr>
          <w:rFonts w:ascii="Palatino Linotype" w:hAnsi="Palatino Linotype" w:cs="Arial"/>
          <w:bCs/>
          <w:i/>
        </w:rPr>
      </w:pPr>
      <w:r w:rsidRPr="001E525A">
        <w:rPr>
          <w:rFonts w:ascii="Palatino Linotype" w:hAnsi="Palatino Linotype" w:cs="Arial"/>
          <w:bCs/>
          <w:i/>
        </w:rPr>
        <w:t>Resoluciones:</w:t>
      </w:r>
    </w:p>
    <w:p w:rsidR="008D42B9" w:rsidRPr="001E525A" w:rsidRDefault="008D42B9" w:rsidP="008D42B9">
      <w:pPr>
        <w:tabs>
          <w:tab w:val="left" w:pos="7655"/>
        </w:tabs>
        <w:autoSpaceDE w:val="0"/>
        <w:autoSpaceDN w:val="0"/>
        <w:adjustRightInd w:val="0"/>
        <w:ind w:left="851" w:right="899"/>
        <w:jc w:val="both"/>
        <w:rPr>
          <w:rFonts w:ascii="Palatino Linotype" w:hAnsi="Palatino Linotype" w:cs="Arial"/>
          <w:bCs/>
          <w:i/>
        </w:rPr>
      </w:pPr>
      <w:r w:rsidRPr="001E525A">
        <w:rPr>
          <w:rFonts w:ascii="Palatino Linotype" w:hAnsi="Palatino Linotype" w:cs="Arial"/>
          <w:bCs/>
          <w:i/>
        </w:rPr>
        <w:t>• RRA 0189/</w:t>
      </w:r>
      <w:r w:rsidRPr="001E525A">
        <w:rPr>
          <w:rFonts w:ascii="Palatino Linotype" w:hAnsi="Palatino Linotype" w:cs="Arial"/>
          <w:i/>
          <w:lang w:eastAsia="es-MX"/>
        </w:rPr>
        <w:t>17</w:t>
      </w:r>
      <w:r w:rsidRPr="001E525A">
        <w:rPr>
          <w:rFonts w:ascii="Palatino Linotype" w:hAnsi="Palatino Linotype" w:cs="Arial"/>
          <w:bCs/>
          <w:i/>
        </w:rPr>
        <w:t>. Morena. 08 de febrero de 2017. Por unanimidad. Comisionado Ponente Joel Salas Suárez.</w:t>
      </w:r>
    </w:p>
    <w:p w:rsidR="008D42B9" w:rsidRPr="001E525A" w:rsidRDefault="008D42B9" w:rsidP="008D42B9">
      <w:pPr>
        <w:tabs>
          <w:tab w:val="left" w:pos="7655"/>
        </w:tabs>
        <w:autoSpaceDE w:val="0"/>
        <w:autoSpaceDN w:val="0"/>
        <w:adjustRightInd w:val="0"/>
        <w:ind w:left="851" w:right="899"/>
        <w:jc w:val="both"/>
        <w:rPr>
          <w:rFonts w:ascii="Palatino Linotype" w:hAnsi="Palatino Linotype" w:cs="Arial"/>
          <w:bCs/>
          <w:i/>
        </w:rPr>
      </w:pPr>
      <w:r w:rsidRPr="001E525A">
        <w:rPr>
          <w:rFonts w:ascii="Palatino Linotype" w:hAnsi="Palatino Linotype" w:cs="Arial"/>
          <w:bCs/>
          <w:i/>
        </w:rPr>
        <w:t xml:space="preserve">• RRA 0677/17. Universidad Nacional Autónoma de México. 08 de marzo de 2017. Por unanimidad. Comisionado Ponente Rosendoevgueni Monterrey Chepov. </w:t>
      </w:r>
    </w:p>
    <w:p w:rsidR="008D42B9" w:rsidRPr="001E525A" w:rsidRDefault="008D42B9" w:rsidP="008D42B9">
      <w:pPr>
        <w:tabs>
          <w:tab w:val="left" w:pos="7655"/>
        </w:tabs>
        <w:autoSpaceDE w:val="0"/>
        <w:autoSpaceDN w:val="0"/>
        <w:adjustRightInd w:val="0"/>
        <w:ind w:left="851" w:right="899"/>
        <w:jc w:val="both"/>
        <w:rPr>
          <w:rFonts w:ascii="Palatino Linotype" w:hAnsi="Palatino Linotype" w:cs="Arial"/>
          <w:i/>
        </w:rPr>
      </w:pPr>
      <w:r w:rsidRPr="001E525A">
        <w:rPr>
          <w:rFonts w:ascii="Palatino Linotype" w:hAnsi="Palatino Linotype" w:cs="Arial"/>
          <w:bCs/>
          <w:i/>
        </w:rPr>
        <w:t xml:space="preserve">• RRA 1564/17. Tribunal Electoral del Poder Judicial de la Federación. 26 de abril de 2017. Por </w:t>
      </w:r>
      <w:r w:rsidRPr="001E525A">
        <w:rPr>
          <w:rFonts w:ascii="Palatino Linotype" w:hAnsi="Palatino Linotype" w:cs="Arial"/>
          <w:i/>
          <w:lang w:eastAsia="es-MX"/>
        </w:rPr>
        <w:t>unanimidad</w:t>
      </w:r>
      <w:r w:rsidRPr="001E525A">
        <w:rPr>
          <w:rFonts w:ascii="Palatino Linotype" w:hAnsi="Palatino Linotype" w:cs="Arial"/>
          <w:bCs/>
          <w:i/>
        </w:rPr>
        <w:t>. Comisionado Ponente Oscar Mauricio Guerra Ford.</w:t>
      </w:r>
      <w:r w:rsidRPr="001E525A">
        <w:rPr>
          <w:rFonts w:ascii="Palatino Linotype" w:hAnsi="Palatino Linotype" w:cs="Arial"/>
          <w:i/>
        </w:rPr>
        <w:t>” (Sic)</w:t>
      </w:r>
    </w:p>
    <w:p w:rsidR="008D42B9" w:rsidRPr="001E525A" w:rsidRDefault="008D42B9" w:rsidP="008D42B9">
      <w:pPr>
        <w:tabs>
          <w:tab w:val="left" w:pos="7655"/>
        </w:tabs>
        <w:autoSpaceDE w:val="0"/>
        <w:autoSpaceDN w:val="0"/>
        <w:adjustRightInd w:val="0"/>
        <w:ind w:left="851" w:right="899"/>
        <w:jc w:val="both"/>
        <w:rPr>
          <w:rFonts w:ascii="Palatino Linotype" w:hAnsi="Palatino Linotype" w:cs="Arial"/>
        </w:rPr>
      </w:pPr>
      <w:r w:rsidRPr="001E525A">
        <w:rPr>
          <w:rFonts w:ascii="Palatino Linotype" w:hAnsi="Palatino Linotype" w:cs="Arial"/>
        </w:rPr>
        <w:t>(Énfasis añadido)</w:t>
      </w:r>
    </w:p>
    <w:p w:rsidR="008D42B9" w:rsidRPr="001E525A" w:rsidRDefault="008D42B9" w:rsidP="008D42B9">
      <w:pPr>
        <w:spacing w:before="100" w:beforeAutospacing="1" w:after="100" w:afterAutospacing="1" w:line="360" w:lineRule="auto"/>
        <w:jc w:val="both"/>
        <w:rPr>
          <w:rFonts w:ascii="Palatino Linotype" w:hAnsi="Palatino Linotype" w:cs="Arial"/>
          <w:sz w:val="24"/>
          <w:szCs w:val="24"/>
          <w:lang w:eastAsia="es-MX"/>
        </w:rPr>
      </w:pPr>
      <w:r w:rsidRPr="001E525A">
        <w:rPr>
          <w:rFonts w:ascii="Palatino Linotype" w:hAnsi="Palatino Linotype" w:cs="Arial"/>
          <w:sz w:val="24"/>
          <w:szCs w:val="24"/>
          <w:lang w:eastAsia="es-MX"/>
        </w:rPr>
        <w:t xml:space="preserve">De lo anterior, se desprende que el RFC se vincula al nombre de su </w:t>
      </w:r>
      <w:r w:rsidRPr="001E525A">
        <w:rPr>
          <w:rFonts w:ascii="Palatino Linotype" w:hAnsi="Palatino Linotype"/>
          <w:bCs/>
          <w:sz w:val="24"/>
          <w:szCs w:val="24"/>
        </w:rPr>
        <w:t>titular</w:t>
      </w:r>
      <w:r w:rsidRPr="001E525A">
        <w:rPr>
          <w:rFonts w:ascii="Palatino Linotype" w:hAnsi="Palatino Linotype" w:cs="Arial"/>
          <w:sz w:val="24"/>
          <w:szCs w:val="24"/>
          <w:lang w:eastAsia="es-MX"/>
        </w:rPr>
        <w:t xml:space="preserve">, permitiendo identificar la edad de la persona y fecha de nacimiento, determinando </w:t>
      </w:r>
      <w:r w:rsidRPr="001E525A">
        <w:rPr>
          <w:rFonts w:ascii="Palatino Linotype" w:hAnsi="Palatino Linotype" w:cs="Arial"/>
          <w:sz w:val="24"/>
          <w:szCs w:val="24"/>
        </w:rPr>
        <w:t>la</w:t>
      </w:r>
      <w:r w:rsidRPr="001E525A">
        <w:rPr>
          <w:rFonts w:ascii="Palatino Linotype" w:hAnsi="Palatino Linotype" w:cs="Arial"/>
          <w:sz w:val="24"/>
          <w:szCs w:val="24"/>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1E525A">
        <w:rPr>
          <w:rFonts w:ascii="Palatino Linotype" w:hAnsi="Palatino Linotype"/>
          <w:sz w:val="24"/>
          <w:szCs w:val="24"/>
          <w:lang w:eastAsia="es-MX"/>
        </w:rPr>
        <w:t>Municipios</w:t>
      </w:r>
      <w:r w:rsidRPr="001E525A">
        <w:rPr>
          <w:rFonts w:ascii="Palatino Linotype" w:hAnsi="Palatino Linotype" w:cs="Arial"/>
          <w:sz w:val="24"/>
          <w:szCs w:val="24"/>
          <w:lang w:eastAsia="es-MX"/>
        </w:rPr>
        <w:t xml:space="preserve"> y </w:t>
      </w:r>
      <w:r w:rsidRPr="001E525A">
        <w:rPr>
          <w:rFonts w:ascii="Palatino Linotype" w:hAnsi="Palatino Linotype" w:cs="Arial"/>
          <w:sz w:val="24"/>
          <w:szCs w:val="24"/>
        </w:rPr>
        <w:t>4, fracción XI</w:t>
      </w:r>
      <w:r w:rsidRPr="001E525A">
        <w:rPr>
          <w:rFonts w:ascii="Palatino Linotype" w:hAnsi="Palatino Linotype" w:cs="Arial"/>
          <w:sz w:val="24"/>
          <w:szCs w:val="24"/>
          <w:lang w:eastAsia="es-MX"/>
        </w:rPr>
        <w:t xml:space="preserve"> </w:t>
      </w:r>
      <w:r w:rsidRPr="001E525A">
        <w:rPr>
          <w:rFonts w:ascii="Palatino Linotype" w:hAnsi="Palatino Linotype" w:cs="Arial"/>
          <w:sz w:val="24"/>
          <w:szCs w:val="24"/>
        </w:rPr>
        <w:t>de la Ley de Protección de Datos Personales en Posesión de Sujetos Obligados del Estado de México y Municipios.</w:t>
      </w:r>
    </w:p>
    <w:p w:rsidR="008D42B9" w:rsidRPr="001E525A" w:rsidRDefault="008D42B9" w:rsidP="008D42B9">
      <w:pPr>
        <w:spacing w:before="100" w:beforeAutospacing="1" w:after="100" w:afterAutospacing="1" w:line="360" w:lineRule="auto"/>
        <w:jc w:val="both"/>
        <w:rPr>
          <w:rFonts w:ascii="Palatino Linotype" w:hAnsi="Palatino Linotype" w:cs="Arial"/>
          <w:sz w:val="24"/>
          <w:szCs w:val="24"/>
          <w:lang w:eastAsia="es-MX"/>
        </w:rPr>
      </w:pPr>
      <w:r w:rsidRPr="001E525A">
        <w:rPr>
          <w:rFonts w:ascii="Palatino Linotype" w:hAnsi="Palatino Linotype" w:cs="Arial"/>
          <w:sz w:val="24"/>
          <w:szCs w:val="24"/>
          <w:lang w:eastAsia="es-MX"/>
        </w:rPr>
        <w:t xml:space="preserve">Por cuanto hace a la </w:t>
      </w:r>
      <w:r w:rsidRPr="001E525A">
        <w:rPr>
          <w:rFonts w:ascii="Palatino Linotype" w:hAnsi="Palatino Linotype" w:cs="Arial"/>
          <w:sz w:val="24"/>
          <w:szCs w:val="24"/>
        </w:rPr>
        <w:t>CURP</w:t>
      </w:r>
      <w:r w:rsidRPr="001E525A">
        <w:rPr>
          <w:rFonts w:ascii="Palatino Linotype" w:hAnsi="Palatino Linotype" w:cs="Arial"/>
          <w:b/>
          <w:sz w:val="24"/>
          <w:szCs w:val="24"/>
        </w:rPr>
        <w:t xml:space="preserve">, </w:t>
      </w:r>
      <w:r w:rsidRPr="001E525A">
        <w:rPr>
          <w:rFonts w:ascii="Palatino Linotype" w:hAnsi="Palatino Linotype" w:cs="Arial"/>
          <w:sz w:val="24"/>
          <w:szCs w:val="24"/>
          <w:lang w:eastAsia="es-MX"/>
        </w:rPr>
        <w:t xml:space="preserve">constituye un dato personal, ya que </w:t>
      </w:r>
      <w:r w:rsidRPr="001E525A">
        <w:rPr>
          <w:rFonts w:ascii="Palatino Linotype" w:hAnsi="Palatino Linotype"/>
          <w:sz w:val="24"/>
          <w:szCs w:val="24"/>
          <w:lang w:eastAsia="es-MX"/>
        </w:rPr>
        <w:t>tiene</w:t>
      </w:r>
      <w:r w:rsidRPr="001E525A">
        <w:rPr>
          <w:rFonts w:ascii="Palatino Linotype" w:hAnsi="Palatino Linotype" w:cs="Arial"/>
          <w:sz w:val="24"/>
          <w:szCs w:val="24"/>
          <w:lang w:eastAsia="es-MX"/>
        </w:rPr>
        <w:t xml:space="preserve"> como finalidad registrar a cada una de las personas que integran la población del país, con los datos </w:t>
      </w:r>
      <w:r w:rsidRPr="001E525A">
        <w:rPr>
          <w:rFonts w:ascii="Palatino Linotype" w:hAnsi="Palatino Linotype" w:cs="Arial"/>
          <w:sz w:val="24"/>
          <w:szCs w:val="24"/>
          <w:lang w:eastAsia="es-MX"/>
        </w:rPr>
        <w:lastRenderedPageBreak/>
        <w:t>que permitan certificar y acreditar fehacientemente</w:t>
      </w:r>
      <w:r w:rsidRPr="001E525A">
        <w:rPr>
          <w:rFonts w:ascii="Palatino Linotype" w:hAnsi="Palatino Linotype" w:cs="Arial"/>
          <w:lang w:eastAsia="es-MX"/>
        </w:rPr>
        <w:t xml:space="preserve"> </w:t>
      </w:r>
      <w:r w:rsidRPr="001E525A">
        <w:rPr>
          <w:rFonts w:ascii="Palatino Linotype" w:hAnsi="Palatino Linotype" w:cs="Arial"/>
          <w:sz w:val="24"/>
          <w:szCs w:val="24"/>
          <w:lang w:eastAsia="es-MX"/>
        </w:rPr>
        <w:t>su identidad, la cual servirá para identificarla de manera individual.</w:t>
      </w:r>
    </w:p>
    <w:p w:rsidR="008D42B9" w:rsidRDefault="008D42B9" w:rsidP="00811A9A">
      <w:pPr>
        <w:spacing w:after="0" w:line="360" w:lineRule="auto"/>
        <w:jc w:val="both"/>
        <w:rPr>
          <w:rFonts w:ascii="Palatino Linotype" w:hAnsi="Palatino Linotype" w:cs="Arial"/>
          <w:sz w:val="24"/>
          <w:szCs w:val="24"/>
          <w:lang w:eastAsia="es-MX"/>
        </w:rPr>
      </w:pPr>
      <w:r w:rsidRPr="001E525A">
        <w:rPr>
          <w:rFonts w:ascii="Palatino Linotype" w:hAnsi="Palatino Linotype" w:cs="Arial"/>
          <w:sz w:val="24"/>
          <w:szCs w:val="24"/>
          <w:lang w:eastAsia="es-MX"/>
        </w:rPr>
        <w:t xml:space="preserve">Lo </w:t>
      </w:r>
      <w:r w:rsidRPr="001E525A">
        <w:rPr>
          <w:rFonts w:ascii="Palatino Linotype" w:hAnsi="Palatino Linotype"/>
          <w:sz w:val="24"/>
          <w:szCs w:val="24"/>
          <w:lang w:eastAsia="es-MX"/>
        </w:rPr>
        <w:t>anterior</w:t>
      </w:r>
      <w:r w:rsidRPr="001E525A">
        <w:rPr>
          <w:rFonts w:ascii="Palatino Linotype" w:hAnsi="Palatino Linotype" w:cs="Arial"/>
          <w:sz w:val="24"/>
          <w:szCs w:val="24"/>
          <w:lang w:eastAsia="es-MX"/>
        </w:rPr>
        <w:t xml:space="preserve">, </w:t>
      </w:r>
      <w:r w:rsidRPr="001E525A">
        <w:rPr>
          <w:rFonts w:ascii="Palatino Linotype" w:hAnsi="Palatino Linotype" w:cs="Arial"/>
          <w:sz w:val="24"/>
          <w:szCs w:val="24"/>
        </w:rPr>
        <w:t>tiene</w:t>
      </w:r>
      <w:r w:rsidRPr="001E525A">
        <w:rPr>
          <w:rFonts w:ascii="Palatino Linotype" w:hAnsi="Palatino Linotype" w:cs="Arial"/>
          <w:sz w:val="24"/>
          <w:szCs w:val="24"/>
          <w:lang w:eastAsia="es-MX"/>
        </w:rPr>
        <w:t xml:space="preserve"> sustento en los artículos 86 y 91 de la Ley General de Población, la cual señala lo siguiente:</w:t>
      </w:r>
    </w:p>
    <w:p w:rsidR="00811A9A" w:rsidRPr="001E525A" w:rsidRDefault="00811A9A" w:rsidP="00811A9A">
      <w:pPr>
        <w:spacing w:after="0" w:line="360" w:lineRule="auto"/>
        <w:jc w:val="both"/>
        <w:rPr>
          <w:rFonts w:ascii="Palatino Linotype" w:hAnsi="Palatino Linotype" w:cs="Arial"/>
          <w:sz w:val="24"/>
          <w:szCs w:val="24"/>
          <w:lang w:eastAsia="es-MX"/>
        </w:rPr>
      </w:pPr>
    </w:p>
    <w:p w:rsidR="008D42B9" w:rsidRPr="001E525A" w:rsidRDefault="008D42B9" w:rsidP="00811A9A">
      <w:pPr>
        <w:autoSpaceDE w:val="0"/>
        <w:autoSpaceDN w:val="0"/>
        <w:adjustRightInd w:val="0"/>
        <w:spacing w:after="0"/>
        <w:ind w:left="851" w:right="899"/>
        <w:jc w:val="both"/>
        <w:rPr>
          <w:rFonts w:ascii="Palatino Linotype" w:hAnsi="Palatino Linotype" w:cs="Arial"/>
          <w:i/>
          <w:lang w:eastAsia="es-MX"/>
        </w:rPr>
      </w:pPr>
      <w:r w:rsidRPr="001E525A">
        <w:rPr>
          <w:rFonts w:ascii="Palatino Linotype" w:hAnsi="Palatino Linotype" w:cs="Arial,Bold"/>
          <w:bCs/>
          <w:i/>
          <w:lang w:eastAsia="es-MX"/>
        </w:rPr>
        <w:t>“</w:t>
      </w:r>
      <w:r w:rsidRPr="001E525A">
        <w:rPr>
          <w:rFonts w:ascii="Palatino Linotype" w:hAnsi="Palatino Linotype" w:cs="Arial,Bold"/>
          <w:b/>
          <w:bCs/>
          <w:i/>
          <w:lang w:eastAsia="es-MX"/>
        </w:rPr>
        <w:t xml:space="preserve">Artículo 86. </w:t>
      </w:r>
      <w:r w:rsidRPr="001E525A">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8D42B9" w:rsidRPr="001E525A" w:rsidRDefault="008D42B9" w:rsidP="008D42B9">
      <w:pPr>
        <w:autoSpaceDE w:val="0"/>
        <w:autoSpaceDN w:val="0"/>
        <w:adjustRightInd w:val="0"/>
        <w:ind w:left="851" w:right="899"/>
        <w:jc w:val="both"/>
        <w:rPr>
          <w:rFonts w:ascii="Palatino Linotype" w:hAnsi="Palatino Linotype" w:cs="Arial"/>
          <w:i/>
          <w:lang w:eastAsia="es-MX"/>
        </w:rPr>
      </w:pPr>
      <w:r w:rsidRPr="001E525A">
        <w:rPr>
          <w:rFonts w:ascii="Palatino Linotype" w:hAnsi="Palatino Linotype" w:cs="Arial,Bold"/>
          <w:b/>
          <w:bCs/>
          <w:i/>
          <w:lang w:eastAsia="es-MX"/>
        </w:rPr>
        <w:t xml:space="preserve">Artículo 91. </w:t>
      </w:r>
      <w:r w:rsidRPr="001E525A">
        <w:rPr>
          <w:rFonts w:ascii="Palatino Linotype" w:hAnsi="Palatino Linotype" w:cs="Arial"/>
          <w:b/>
          <w:i/>
          <w:lang w:eastAsia="es-MX"/>
        </w:rPr>
        <w:t>Al incorporar a una persona en el Registro Nacional de Población</w:t>
      </w:r>
      <w:r w:rsidRPr="001E525A">
        <w:rPr>
          <w:rFonts w:ascii="Palatino Linotype" w:hAnsi="Palatino Linotype" w:cs="Arial"/>
          <w:i/>
          <w:lang w:eastAsia="es-MX"/>
        </w:rPr>
        <w:t xml:space="preserve">, se le asignará una clave </w:t>
      </w:r>
      <w:r w:rsidRPr="001E525A">
        <w:rPr>
          <w:rFonts w:ascii="Palatino Linotype" w:hAnsi="Palatino Linotype" w:cs="Arial"/>
          <w:b/>
          <w:i/>
          <w:lang w:eastAsia="es-MX"/>
        </w:rPr>
        <w:t>que se denominará Clave Única de Registro de Población</w:t>
      </w:r>
      <w:r w:rsidRPr="001E525A">
        <w:rPr>
          <w:rFonts w:ascii="Palatino Linotype" w:hAnsi="Palatino Linotype" w:cs="Arial"/>
          <w:i/>
          <w:lang w:eastAsia="es-MX"/>
        </w:rPr>
        <w:t xml:space="preserve">. </w:t>
      </w:r>
      <w:r w:rsidRPr="001E525A">
        <w:rPr>
          <w:rFonts w:ascii="Palatino Linotype" w:hAnsi="Palatino Linotype" w:cs="Arial"/>
          <w:b/>
          <w:i/>
          <w:lang w:eastAsia="es-MX"/>
        </w:rPr>
        <w:t>Esta servirá para</w:t>
      </w:r>
      <w:r w:rsidRPr="001E525A">
        <w:rPr>
          <w:rFonts w:ascii="Palatino Linotype" w:hAnsi="Palatino Linotype" w:cs="Arial"/>
          <w:i/>
          <w:lang w:eastAsia="es-MX"/>
        </w:rPr>
        <w:t xml:space="preserve"> registrarla e </w:t>
      </w:r>
      <w:r w:rsidRPr="001E525A">
        <w:rPr>
          <w:rFonts w:ascii="Palatino Linotype" w:hAnsi="Palatino Linotype" w:cs="Arial"/>
          <w:b/>
          <w:i/>
          <w:lang w:eastAsia="es-MX"/>
        </w:rPr>
        <w:t>identificarla en forma individual</w:t>
      </w:r>
      <w:r w:rsidRPr="001E525A">
        <w:rPr>
          <w:rFonts w:ascii="Palatino Linotype" w:hAnsi="Palatino Linotype" w:cs="Arial"/>
          <w:i/>
          <w:lang w:eastAsia="es-MX"/>
        </w:rPr>
        <w:t xml:space="preserve">.” </w:t>
      </w:r>
    </w:p>
    <w:p w:rsidR="008D42B9" w:rsidRPr="001E525A" w:rsidRDefault="008D42B9" w:rsidP="008D42B9">
      <w:pPr>
        <w:autoSpaceDE w:val="0"/>
        <w:autoSpaceDN w:val="0"/>
        <w:adjustRightInd w:val="0"/>
        <w:ind w:left="851" w:right="899"/>
        <w:jc w:val="both"/>
        <w:rPr>
          <w:rFonts w:ascii="Palatino Linotype" w:hAnsi="Palatino Linotype" w:cs="Arial"/>
        </w:rPr>
      </w:pPr>
      <w:r w:rsidRPr="001E525A">
        <w:rPr>
          <w:rFonts w:ascii="Palatino Linotype" w:hAnsi="Palatino Linotype" w:cs="Arial"/>
        </w:rPr>
        <w:t>(Énfasis añadido)</w:t>
      </w:r>
    </w:p>
    <w:p w:rsidR="008D42B9" w:rsidRPr="001E525A" w:rsidRDefault="008D42B9" w:rsidP="008D42B9">
      <w:pPr>
        <w:spacing w:before="100" w:beforeAutospacing="1" w:after="100" w:afterAutospacing="1" w:line="360" w:lineRule="auto"/>
        <w:jc w:val="both"/>
        <w:rPr>
          <w:rFonts w:ascii="Palatino Linotype" w:hAnsi="Palatino Linotype"/>
          <w:sz w:val="24"/>
          <w:szCs w:val="24"/>
          <w:lang w:eastAsia="es-MX"/>
        </w:rPr>
      </w:pPr>
      <w:r w:rsidRPr="001E525A">
        <w:rPr>
          <w:rFonts w:ascii="Palatino Linotype" w:hAnsi="Palatino Linotype"/>
          <w:sz w:val="24"/>
          <w:szCs w:val="24"/>
          <w:lang w:eastAsia="es-MX"/>
        </w:rPr>
        <w:t xml:space="preserve">Ahora bien, la CURP está integrada de 18 elementos representados por letras y números, que se generan a partir de los datos contenidos en un documento probatorio de </w:t>
      </w:r>
      <w:r w:rsidRPr="001E525A">
        <w:rPr>
          <w:rFonts w:ascii="Palatino Linotype" w:hAnsi="Palatino Linotype"/>
          <w:bCs/>
          <w:sz w:val="24"/>
          <w:szCs w:val="24"/>
        </w:rPr>
        <w:t>identidad</w:t>
      </w:r>
      <w:r w:rsidRPr="001E525A">
        <w:rPr>
          <w:rFonts w:ascii="Palatino Linotype" w:hAnsi="Palatino Linotype"/>
          <w:sz w:val="24"/>
          <w:szCs w:val="24"/>
          <w:lang w:eastAsia="es-MX"/>
        </w:rPr>
        <w:t xml:space="preserve"> (acta de nacimiento, carta de naturalización o documento migratorio), la </w:t>
      </w:r>
      <w:r w:rsidRPr="001E525A">
        <w:rPr>
          <w:rFonts w:ascii="Palatino Linotype" w:hAnsi="Palatino Linotype" w:cs="Arial"/>
          <w:sz w:val="24"/>
          <w:szCs w:val="24"/>
        </w:rPr>
        <w:t>cual</w:t>
      </w:r>
      <w:r w:rsidRPr="001E525A">
        <w:rPr>
          <w:rFonts w:ascii="Palatino Linotype" w:hAnsi="Palatino Linotype"/>
          <w:sz w:val="24"/>
          <w:szCs w:val="24"/>
          <w:lang w:eastAsia="es-MX"/>
        </w:rPr>
        <w:t xml:space="preserve"> se integra de</w:t>
      </w:r>
      <w:r w:rsidRPr="001E525A">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E525A">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8D42B9" w:rsidRPr="001E525A" w:rsidRDefault="008D42B9" w:rsidP="008D42B9">
      <w:pPr>
        <w:spacing w:before="100" w:beforeAutospacing="1" w:after="100" w:afterAutospacing="1" w:line="360" w:lineRule="auto"/>
        <w:jc w:val="both"/>
        <w:rPr>
          <w:rFonts w:ascii="Palatino Linotype" w:hAnsi="Palatino Linotype" w:cs="Arial"/>
          <w:sz w:val="24"/>
          <w:szCs w:val="24"/>
          <w:lang w:eastAsia="es-MX"/>
        </w:rPr>
      </w:pPr>
      <w:r w:rsidRPr="001E525A">
        <w:rPr>
          <w:rFonts w:ascii="Palatino Linotype" w:hAnsi="Palatino Linotype" w:cs="Arial"/>
          <w:sz w:val="24"/>
          <w:szCs w:val="24"/>
          <w:lang w:eastAsia="es-MX"/>
        </w:rPr>
        <w:t xml:space="preserve">Al respecto, el </w:t>
      </w:r>
      <w:r w:rsidRPr="001E525A">
        <w:rPr>
          <w:rFonts w:ascii="Palatino Linotype" w:eastAsia="Arial Unicode MS" w:hAnsi="Palatino Linotype" w:cs="Arial"/>
          <w:sz w:val="24"/>
          <w:szCs w:val="24"/>
        </w:rPr>
        <w:t>Instituto Nacional de Transparencia, Acceso a la Información y Protección de Datos Personales (INAI),</w:t>
      </w:r>
      <w:r w:rsidRPr="001E525A">
        <w:rPr>
          <w:rFonts w:ascii="Palatino Linotype" w:hAnsi="Palatino Linotype" w:cs="Arial"/>
          <w:sz w:val="24"/>
          <w:szCs w:val="24"/>
          <w:lang w:eastAsia="es-MX"/>
        </w:rPr>
        <w:t xml:space="preserve"> a través del Criterio 18/17 de la Segunda</w:t>
      </w:r>
      <w:r w:rsidRPr="001E525A">
        <w:rPr>
          <w:rFonts w:ascii="Palatino Linotype" w:hAnsi="Palatino Linotype" w:cs="Arial"/>
          <w:lang w:eastAsia="es-MX"/>
        </w:rPr>
        <w:t xml:space="preserve"> </w:t>
      </w:r>
      <w:r w:rsidRPr="001E525A">
        <w:rPr>
          <w:rFonts w:ascii="Palatino Linotype" w:hAnsi="Palatino Linotype" w:cs="Arial"/>
          <w:sz w:val="24"/>
          <w:szCs w:val="24"/>
          <w:lang w:eastAsia="es-MX"/>
        </w:rPr>
        <w:t>Época, señala literalmente lo siguiente:</w:t>
      </w:r>
    </w:p>
    <w:p w:rsidR="008D42B9" w:rsidRPr="001E525A" w:rsidRDefault="008D42B9" w:rsidP="008D42B9">
      <w:pPr>
        <w:autoSpaceDE w:val="0"/>
        <w:autoSpaceDN w:val="0"/>
        <w:adjustRightInd w:val="0"/>
        <w:ind w:left="851" w:right="899"/>
        <w:jc w:val="both"/>
        <w:rPr>
          <w:rFonts w:ascii="Palatino Linotype" w:hAnsi="Palatino Linotype" w:cs="Arial"/>
          <w:i/>
          <w:lang w:eastAsia="es-MX"/>
        </w:rPr>
      </w:pPr>
      <w:r w:rsidRPr="001E525A">
        <w:rPr>
          <w:rFonts w:ascii="Palatino Linotype" w:hAnsi="Palatino Linotype" w:cs="Arial"/>
          <w:i/>
          <w:lang w:eastAsia="es-MX"/>
        </w:rPr>
        <w:lastRenderedPageBreak/>
        <w:t>“</w:t>
      </w:r>
      <w:r w:rsidRPr="001E525A">
        <w:rPr>
          <w:rFonts w:ascii="Palatino Linotype" w:hAnsi="Palatino Linotype" w:cs="Arial"/>
          <w:b/>
          <w:i/>
          <w:lang w:eastAsia="es-MX"/>
        </w:rPr>
        <w:t>Clave Única de Registro de Población (CURP).</w:t>
      </w:r>
      <w:r w:rsidRPr="001E525A">
        <w:rPr>
          <w:rFonts w:ascii="Palatino Linotype" w:hAnsi="Palatino Linotype" w:cs="Arial"/>
          <w:i/>
          <w:lang w:eastAsia="es-MX"/>
        </w:rPr>
        <w:t xml:space="preserve"> </w:t>
      </w:r>
      <w:r w:rsidRPr="001E525A">
        <w:rPr>
          <w:rFonts w:ascii="Palatino Linotype" w:hAnsi="Palatino Linotype" w:cs="Arial"/>
          <w:b/>
          <w:i/>
          <w:lang w:eastAsia="es-MX"/>
        </w:rPr>
        <w:t>La Clave Única de Registro de Población se integra por datos personales que sólo conciernen al particular titular</w:t>
      </w:r>
      <w:r w:rsidRPr="001E525A">
        <w:rPr>
          <w:rFonts w:ascii="Palatino Linotype" w:hAnsi="Palatino Linotype" w:cs="Arial"/>
          <w:i/>
          <w:lang w:eastAsia="es-MX"/>
        </w:rPr>
        <w:t xml:space="preserve"> de la misma, </w:t>
      </w:r>
      <w:r w:rsidRPr="001E525A">
        <w:rPr>
          <w:rFonts w:ascii="Palatino Linotype" w:hAnsi="Palatino Linotype" w:cs="Arial"/>
          <w:b/>
          <w:i/>
          <w:lang w:eastAsia="es-MX"/>
        </w:rPr>
        <w:t>como lo son su nombre, apellidos, fecha de nacimiento, lugar de nacimiento y sexo</w:t>
      </w:r>
      <w:r w:rsidRPr="001E525A">
        <w:rPr>
          <w:rFonts w:ascii="Palatino Linotype" w:hAnsi="Palatino Linotype" w:cs="Arial"/>
          <w:i/>
          <w:lang w:eastAsia="es-MX"/>
        </w:rPr>
        <w:t xml:space="preserve">. Dichos datos, constituyen información que distingue plenamente a una persona física del resto de los habitantes del país, </w:t>
      </w:r>
      <w:r w:rsidRPr="001E525A">
        <w:rPr>
          <w:rFonts w:ascii="Palatino Linotype" w:hAnsi="Palatino Linotype" w:cs="Arial"/>
          <w:b/>
          <w:i/>
          <w:lang w:eastAsia="es-MX"/>
        </w:rPr>
        <w:t>por lo que la CURP está considerada como información confidencial</w:t>
      </w:r>
      <w:r w:rsidRPr="001E525A">
        <w:rPr>
          <w:rFonts w:ascii="Palatino Linotype" w:hAnsi="Palatino Linotype" w:cs="Arial"/>
          <w:i/>
          <w:lang w:eastAsia="es-MX"/>
        </w:rPr>
        <w:t xml:space="preserve">. </w:t>
      </w:r>
    </w:p>
    <w:p w:rsidR="008D42B9" w:rsidRPr="001E525A" w:rsidRDefault="008D42B9" w:rsidP="008D42B9">
      <w:pPr>
        <w:autoSpaceDE w:val="0"/>
        <w:autoSpaceDN w:val="0"/>
        <w:adjustRightInd w:val="0"/>
        <w:ind w:left="851" w:right="899"/>
        <w:jc w:val="both"/>
        <w:rPr>
          <w:rFonts w:ascii="Palatino Linotype" w:hAnsi="Palatino Linotype" w:cs="Arial"/>
          <w:bCs/>
          <w:i/>
          <w:lang w:eastAsia="es-MX"/>
        </w:rPr>
      </w:pPr>
      <w:r w:rsidRPr="001E525A">
        <w:rPr>
          <w:rFonts w:ascii="Palatino Linotype" w:hAnsi="Palatino Linotype" w:cs="Arial"/>
          <w:bCs/>
          <w:i/>
          <w:lang w:eastAsia="es-MX"/>
        </w:rPr>
        <w:t>Resoluciones:</w:t>
      </w:r>
    </w:p>
    <w:p w:rsidR="008D42B9" w:rsidRPr="001E525A" w:rsidRDefault="008D42B9" w:rsidP="008D42B9">
      <w:pPr>
        <w:autoSpaceDE w:val="0"/>
        <w:autoSpaceDN w:val="0"/>
        <w:adjustRightInd w:val="0"/>
        <w:ind w:left="851" w:right="899"/>
        <w:jc w:val="both"/>
        <w:rPr>
          <w:rFonts w:ascii="Palatino Linotype" w:hAnsi="Palatino Linotype" w:cs="Arial"/>
          <w:bCs/>
          <w:i/>
          <w:lang w:eastAsia="es-MX"/>
        </w:rPr>
      </w:pPr>
      <w:r w:rsidRPr="001E525A">
        <w:rPr>
          <w:rFonts w:ascii="Palatino Linotype" w:hAnsi="Palatino Linotype" w:cs="Arial"/>
          <w:bCs/>
          <w:i/>
          <w:lang w:eastAsia="es-MX"/>
        </w:rPr>
        <w:t>• RRA 3995/16. Secretaría de la Defensa Nacional. 1 de febrero de 2017. Por unanimidad. Comisionado Ponente Rosendoevgueni Monterrey Chepov.</w:t>
      </w:r>
    </w:p>
    <w:p w:rsidR="008D42B9" w:rsidRPr="001E525A" w:rsidRDefault="008D42B9" w:rsidP="008D42B9">
      <w:pPr>
        <w:autoSpaceDE w:val="0"/>
        <w:autoSpaceDN w:val="0"/>
        <w:adjustRightInd w:val="0"/>
        <w:ind w:left="851" w:right="899"/>
        <w:jc w:val="both"/>
        <w:rPr>
          <w:rFonts w:ascii="Palatino Linotype" w:hAnsi="Palatino Linotype" w:cs="Arial"/>
          <w:bCs/>
          <w:i/>
          <w:lang w:eastAsia="es-MX"/>
        </w:rPr>
      </w:pPr>
      <w:r w:rsidRPr="001E525A">
        <w:rPr>
          <w:rFonts w:ascii="Palatino Linotype" w:hAnsi="Palatino Linotype" w:cs="Arial"/>
          <w:bCs/>
          <w:i/>
          <w:lang w:eastAsia="es-MX"/>
        </w:rPr>
        <w:t xml:space="preserve">• RRA 0937/17. Senado de la República. 15 de marzo de 2017. Por unanimidad. Comisionada Ponente </w:t>
      </w:r>
      <w:r w:rsidRPr="001E525A">
        <w:rPr>
          <w:rFonts w:ascii="Palatino Linotype" w:hAnsi="Palatino Linotype" w:cs="Arial"/>
          <w:i/>
          <w:lang w:eastAsia="es-MX"/>
        </w:rPr>
        <w:t>Ximena</w:t>
      </w:r>
      <w:r w:rsidRPr="001E525A">
        <w:rPr>
          <w:rFonts w:ascii="Palatino Linotype" w:hAnsi="Palatino Linotype" w:cs="Arial"/>
          <w:bCs/>
          <w:i/>
          <w:lang w:eastAsia="es-MX"/>
        </w:rPr>
        <w:t xml:space="preserve"> Puente de la Mora. </w:t>
      </w:r>
    </w:p>
    <w:p w:rsidR="008D42B9" w:rsidRPr="001E525A" w:rsidRDefault="008D42B9" w:rsidP="008D42B9">
      <w:pPr>
        <w:autoSpaceDE w:val="0"/>
        <w:autoSpaceDN w:val="0"/>
        <w:adjustRightInd w:val="0"/>
        <w:ind w:left="851" w:right="899"/>
        <w:jc w:val="both"/>
        <w:rPr>
          <w:rFonts w:ascii="Palatino Linotype" w:hAnsi="Palatino Linotype" w:cs="Arial"/>
          <w:i/>
          <w:lang w:eastAsia="es-MX"/>
        </w:rPr>
      </w:pPr>
      <w:r w:rsidRPr="001E525A">
        <w:rPr>
          <w:rFonts w:ascii="Palatino Linotype" w:hAnsi="Palatino Linotype" w:cs="Arial"/>
          <w:bCs/>
          <w:i/>
          <w:lang w:eastAsia="es-MX"/>
        </w:rPr>
        <w:t xml:space="preserve">• RRA 0478/17. Secretaría de Relaciones Exteriores. 26 de abril de 2017. Por unanimidad. </w:t>
      </w:r>
      <w:r w:rsidRPr="001E525A">
        <w:rPr>
          <w:rFonts w:ascii="Palatino Linotype" w:hAnsi="Palatino Linotype" w:cs="Arial"/>
          <w:i/>
          <w:lang w:eastAsia="es-MX"/>
        </w:rPr>
        <w:t>Comisionada</w:t>
      </w:r>
      <w:r w:rsidRPr="001E525A">
        <w:rPr>
          <w:rFonts w:ascii="Palatino Linotype" w:hAnsi="Palatino Linotype" w:cs="Arial"/>
          <w:bCs/>
          <w:i/>
          <w:lang w:eastAsia="es-MX"/>
        </w:rPr>
        <w:t xml:space="preserve"> Ponente Areli Cano Guadiana.</w:t>
      </w:r>
      <w:r w:rsidRPr="001E525A">
        <w:rPr>
          <w:rFonts w:ascii="Palatino Linotype" w:hAnsi="Palatino Linotype" w:cs="Arial"/>
          <w:i/>
          <w:lang w:eastAsia="es-MX"/>
        </w:rPr>
        <w:t xml:space="preserve">” </w:t>
      </w:r>
      <w:r w:rsidRPr="001E525A">
        <w:rPr>
          <w:rFonts w:ascii="Palatino Linotype" w:hAnsi="Palatino Linotype" w:cs="Arial"/>
          <w:i/>
        </w:rPr>
        <w:t>(Sic)</w:t>
      </w:r>
    </w:p>
    <w:p w:rsidR="008D42B9" w:rsidRPr="001E525A" w:rsidRDefault="008D42B9" w:rsidP="008D42B9">
      <w:pPr>
        <w:autoSpaceDE w:val="0"/>
        <w:autoSpaceDN w:val="0"/>
        <w:adjustRightInd w:val="0"/>
        <w:ind w:left="851" w:right="899"/>
        <w:jc w:val="both"/>
        <w:rPr>
          <w:rFonts w:ascii="Palatino Linotype" w:hAnsi="Palatino Linotype" w:cs="Arial"/>
        </w:rPr>
      </w:pPr>
      <w:r w:rsidRPr="001E525A">
        <w:rPr>
          <w:rFonts w:ascii="Palatino Linotype" w:hAnsi="Palatino Linotype" w:cs="Arial"/>
        </w:rPr>
        <w:t>(Énfasis añadido)</w:t>
      </w:r>
    </w:p>
    <w:p w:rsidR="008D42B9" w:rsidRPr="001E525A" w:rsidRDefault="008D42B9" w:rsidP="008D42B9">
      <w:pPr>
        <w:spacing w:before="100" w:beforeAutospacing="1" w:after="100" w:afterAutospacing="1" w:line="360" w:lineRule="auto"/>
        <w:jc w:val="both"/>
        <w:rPr>
          <w:rFonts w:ascii="Palatino Linotype" w:hAnsi="Palatino Linotype" w:cs="Arial"/>
          <w:sz w:val="24"/>
          <w:szCs w:val="24"/>
          <w:lang w:eastAsia="es-MX"/>
        </w:rPr>
      </w:pPr>
      <w:r w:rsidRPr="001E525A">
        <w:rPr>
          <w:rFonts w:ascii="Palatino Linotype" w:hAnsi="Palatino Linotype" w:cs="Arial"/>
          <w:sz w:val="24"/>
          <w:szCs w:val="24"/>
          <w:lang w:eastAsia="es-MX"/>
        </w:rPr>
        <w:t xml:space="preserve">De lo anterior, se desprende que la </w:t>
      </w:r>
      <w:r w:rsidRPr="001E525A">
        <w:rPr>
          <w:rFonts w:ascii="Palatino Linotype" w:hAnsi="Palatino Linotype"/>
          <w:sz w:val="24"/>
          <w:szCs w:val="24"/>
          <w:lang w:eastAsia="es-MX"/>
        </w:rPr>
        <w:t xml:space="preserve">CURP </w:t>
      </w:r>
      <w:r w:rsidRPr="001E525A">
        <w:rPr>
          <w:rFonts w:ascii="Palatino Linotype" w:hAnsi="Palatino Linotype" w:cs="Arial"/>
          <w:sz w:val="24"/>
          <w:szCs w:val="24"/>
          <w:lang w:eastAsia="es-MX"/>
        </w:rPr>
        <w:t xml:space="preserve">se encuentra vinculada al nombre y apellidos de la persona, permitiendo identificar fecha y lugar de nacimiento, así como el sexo; datos que únicamente le atañen a su titular, por lo que, ésta constituye un dato </w:t>
      </w:r>
      <w:r w:rsidRPr="001E525A">
        <w:rPr>
          <w:rFonts w:ascii="Palatino Linotype" w:hAnsi="Palatino Linotype"/>
          <w:bCs/>
          <w:sz w:val="24"/>
          <w:szCs w:val="24"/>
        </w:rPr>
        <w:t>personal</w:t>
      </w:r>
      <w:r w:rsidRPr="001E525A">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1E525A">
        <w:rPr>
          <w:rFonts w:ascii="Palatino Linotype" w:hAnsi="Palatino Linotype" w:cs="Arial"/>
          <w:sz w:val="24"/>
          <w:szCs w:val="24"/>
        </w:rPr>
        <w:t>4, fracción XI</w:t>
      </w:r>
      <w:r w:rsidRPr="001E525A">
        <w:rPr>
          <w:rFonts w:ascii="Palatino Linotype" w:hAnsi="Palatino Linotype" w:cs="Arial"/>
          <w:sz w:val="24"/>
          <w:szCs w:val="24"/>
          <w:lang w:eastAsia="es-MX"/>
        </w:rPr>
        <w:t xml:space="preserve"> </w:t>
      </w:r>
      <w:r w:rsidRPr="001E525A">
        <w:rPr>
          <w:rFonts w:ascii="Palatino Linotype" w:hAnsi="Palatino Linotype" w:cs="Arial"/>
          <w:sz w:val="24"/>
          <w:szCs w:val="24"/>
        </w:rPr>
        <w:t>de la Ley de Protección de Datos Personales en Posesión de Sujetos Obligados del Estado de México y Municipios</w:t>
      </w:r>
      <w:r w:rsidRPr="001E525A">
        <w:rPr>
          <w:rFonts w:ascii="Palatino Linotype" w:hAnsi="Palatino Linotype" w:cs="Arial"/>
          <w:sz w:val="24"/>
          <w:szCs w:val="24"/>
          <w:lang w:eastAsia="es-MX"/>
        </w:rPr>
        <w:t>.</w:t>
      </w:r>
    </w:p>
    <w:p w:rsidR="008D42B9" w:rsidRPr="001E525A" w:rsidRDefault="008D42B9" w:rsidP="008D42B9">
      <w:pPr>
        <w:spacing w:before="100" w:beforeAutospacing="1" w:after="100" w:afterAutospacing="1" w:line="360" w:lineRule="auto"/>
        <w:jc w:val="both"/>
        <w:rPr>
          <w:rFonts w:ascii="Palatino Linotype" w:hAnsi="Palatino Linotype" w:cs="Arial"/>
          <w:sz w:val="24"/>
          <w:szCs w:val="24"/>
          <w:lang w:eastAsia="es-MX"/>
        </w:rPr>
      </w:pPr>
      <w:r w:rsidRPr="001E525A">
        <w:rPr>
          <w:rFonts w:ascii="Palatino Linotype" w:hAnsi="Palatino Linotype" w:cs="Arial"/>
          <w:sz w:val="24"/>
          <w:szCs w:val="24"/>
          <w:lang w:eastAsia="es-MX"/>
        </w:rPr>
        <w:t xml:space="preserve">Por cuanto hace a la </w:t>
      </w:r>
      <w:r w:rsidRPr="001E525A">
        <w:rPr>
          <w:rFonts w:ascii="Palatino Linotype" w:hAnsi="Palatino Linotype" w:cs="Arial"/>
          <w:sz w:val="24"/>
          <w:szCs w:val="24"/>
        </w:rPr>
        <w:t xml:space="preserve">Clave de cualquier tipo de seguridad social (ISSEMyM, u otros), está integrado por una </w:t>
      </w:r>
      <w:r w:rsidRPr="001E525A">
        <w:rPr>
          <w:rFonts w:ascii="Palatino Linotype" w:hAnsi="Palatino Linotype" w:cs="Arial"/>
          <w:bCs/>
          <w:sz w:val="24"/>
          <w:szCs w:val="24"/>
          <w:lang w:eastAsia="es-MX"/>
        </w:rPr>
        <w:t xml:space="preserve">secuencia de números con los que se identifica a los trabajadores que </w:t>
      </w:r>
      <w:r w:rsidRPr="001E525A">
        <w:rPr>
          <w:rFonts w:ascii="Palatino Linotype" w:hAnsi="Palatino Linotype"/>
          <w:sz w:val="24"/>
          <w:szCs w:val="24"/>
          <w:lang w:eastAsia="es-MX"/>
        </w:rPr>
        <w:t>cubren</w:t>
      </w:r>
      <w:r w:rsidRPr="001E525A">
        <w:rPr>
          <w:rFonts w:ascii="Palatino Linotype" w:hAnsi="Palatino Linotype" w:cs="Arial"/>
          <w:bCs/>
          <w:sz w:val="24"/>
          <w:szCs w:val="24"/>
          <w:lang w:eastAsia="es-MX"/>
        </w:rPr>
        <w:t xml:space="preserve"> las cuotas respectivas, asimismo, lo identifica con la fuente de trabajo; por lo que al ser una clave de </w:t>
      </w:r>
      <w:r w:rsidRPr="001E525A">
        <w:rPr>
          <w:rFonts w:ascii="Palatino Linotype" w:hAnsi="Palatino Linotype" w:cs="Arial"/>
          <w:sz w:val="24"/>
          <w:szCs w:val="24"/>
        </w:rPr>
        <w:t>identificación</w:t>
      </w:r>
      <w:r w:rsidRPr="001E525A">
        <w:rPr>
          <w:rFonts w:ascii="Palatino Linotype" w:hAnsi="Palatino Linotype" w:cs="Arial"/>
          <w:bCs/>
          <w:sz w:val="24"/>
          <w:szCs w:val="24"/>
          <w:lang w:eastAsia="es-MX"/>
        </w:rPr>
        <w:t xml:space="preserve"> de los trabajadores, constituye información confidencial, </w:t>
      </w:r>
      <w:r w:rsidRPr="001E525A">
        <w:rPr>
          <w:rFonts w:ascii="Palatino Linotype" w:hAnsi="Palatino Linotype" w:cs="Arial"/>
          <w:sz w:val="24"/>
          <w:szCs w:val="24"/>
          <w:lang w:eastAsia="es-MX"/>
        </w:rPr>
        <w:t xml:space="preserve">dato que únicamente le atañe al servidor </w:t>
      </w:r>
      <w:r w:rsidRPr="001E525A">
        <w:rPr>
          <w:rFonts w:ascii="Palatino Linotype" w:hAnsi="Palatino Linotype" w:cs="Arial"/>
          <w:sz w:val="24"/>
          <w:szCs w:val="24"/>
          <w:lang w:eastAsia="es-MX"/>
        </w:rPr>
        <w:lastRenderedPageBreak/>
        <w:t xml:space="preserve">público, por lo constituye un dato personal que concierne a una persona física identificada e identificable en términos de los artículos 2, fracción II de la Ley de Transparencia y Acceso a la Información Pública del Estado de México y Municipios y </w:t>
      </w:r>
      <w:r w:rsidRPr="001E525A">
        <w:rPr>
          <w:rFonts w:ascii="Palatino Linotype" w:hAnsi="Palatino Linotype" w:cs="Arial"/>
          <w:sz w:val="24"/>
          <w:szCs w:val="24"/>
        </w:rPr>
        <w:t>4, fracción XI</w:t>
      </w:r>
      <w:r w:rsidRPr="001E525A">
        <w:rPr>
          <w:rFonts w:ascii="Palatino Linotype" w:hAnsi="Palatino Linotype" w:cs="Arial"/>
          <w:sz w:val="24"/>
          <w:szCs w:val="24"/>
          <w:lang w:eastAsia="es-MX"/>
        </w:rPr>
        <w:t xml:space="preserve"> </w:t>
      </w:r>
      <w:r w:rsidRPr="001E525A">
        <w:rPr>
          <w:rFonts w:ascii="Palatino Linotype" w:hAnsi="Palatino Linotype" w:cs="Arial"/>
          <w:sz w:val="24"/>
          <w:szCs w:val="24"/>
        </w:rPr>
        <w:t>de la Ley de Protección de Datos Personales en Posesión de Sujetos Obligados del Estado de México y Municipios</w:t>
      </w:r>
      <w:r w:rsidRPr="001E525A">
        <w:rPr>
          <w:rFonts w:ascii="Palatino Linotype" w:hAnsi="Palatino Linotype" w:cs="Arial"/>
          <w:sz w:val="24"/>
          <w:szCs w:val="24"/>
          <w:lang w:eastAsia="es-MX"/>
        </w:rPr>
        <w:t>.</w:t>
      </w:r>
    </w:p>
    <w:p w:rsidR="008D42B9" w:rsidRPr="001E525A" w:rsidRDefault="008D42B9" w:rsidP="008D42B9">
      <w:pPr>
        <w:spacing w:before="100" w:beforeAutospacing="1" w:after="100" w:afterAutospacing="1" w:line="360" w:lineRule="auto"/>
        <w:jc w:val="both"/>
        <w:rPr>
          <w:rFonts w:ascii="Palatino Linotype" w:hAnsi="Palatino Linotype" w:cs="Arial"/>
          <w:sz w:val="24"/>
          <w:szCs w:val="24"/>
          <w:lang w:eastAsia="es-MX"/>
        </w:rPr>
      </w:pPr>
      <w:r w:rsidRPr="001E525A">
        <w:rPr>
          <w:rFonts w:ascii="Palatino Linotype" w:hAnsi="Palatino Linotype" w:cs="Arial"/>
          <w:sz w:val="24"/>
          <w:szCs w:val="24"/>
        </w:rPr>
        <w:t xml:space="preserve">Respecto de los </w:t>
      </w:r>
      <w:r w:rsidRPr="001E525A">
        <w:rPr>
          <w:rFonts w:ascii="Palatino Linotype" w:hAnsi="Palatino Linotype" w:cs="Arial"/>
          <w:b/>
          <w:sz w:val="24"/>
          <w:szCs w:val="24"/>
        </w:rPr>
        <w:t>préstamos o descuentos</w:t>
      </w:r>
      <w:r w:rsidRPr="001E525A">
        <w:rPr>
          <w:rFonts w:ascii="Palatino Linotype" w:hAnsi="Palatino Linotype" w:cs="Arial"/>
          <w:sz w:val="24"/>
          <w:szCs w:val="24"/>
        </w:rPr>
        <w:t xml:space="preserve"> </w:t>
      </w:r>
      <w:r w:rsidRPr="001E525A">
        <w:rPr>
          <w:rFonts w:ascii="Palatino Linotype" w:hAnsi="Palatino Linotype" w:cs="Arial"/>
          <w:b/>
          <w:sz w:val="24"/>
          <w:szCs w:val="24"/>
        </w:rPr>
        <w:t>de carácter personal</w:t>
      </w:r>
      <w:r w:rsidRPr="001E525A">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w:t>
      </w:r>
      <w:r w:rsidRPr="001E525A">
        <w:rPr>
          <w:rFonts w:ascii="Palatino Linotype" w:hAnsi="Palatino Linotype" w:cs="Arial"/>
          <w:sz w:val="24"/>
          <w:szCs w:val="24"/>
          <w:lang w:eastAsia="es-MX"/>
        </w:rPr>
        <w:t>favorecer en la transparencia y rendición de cuentas, sino, por el contrario con ello se violentaría la</w:t>
      </w:r>
      <w:r w:rsidRPr="001E525A">
        <w:rPr>
          <w:rFonts w:ascii="Palatino Linotype" w:hAnsi="Palatino Linotype"/>
          <w:sz w:val="24"/>
          <w:szCs w:val="24"/>
        </w:rPr>
        <w:t xml:space="preserve"> </w:t>
      </w:r>
      <w:r w:rsidRPr="001E525A">
        <w:rPr>
          <w:rFonts w:ascii="Palatino Linotype" w:hAnsi="Palatino Linotype" w:cs="Arial"/>
          <w:sz w:val="24"/>
          <w:szCs w:val="24"/>
          <w:lang w:eastAsia="es-MX"/>
        </w:rPr>
        <w:t>protección de información confidencial, porque incide en la intimidad de un individuo</w:t>
      </w:r>
      <w:r w:rsidRPr="001E525A">
        <w:rPr>
          <w:rFonts w:ascii="Palatino Linotype" w:hAnsi="Palatino Linotype"/>
          <w:sz w:val="24"/>
          <w:szCs w:val="24"/>
        </w:rPr>
        <w:t xml:space="preserve"> </w:t>
      </w:r>
      <w:r w:rsidRPr="001E525A">
        <w:rPr>
          <w:rFonts w:ascii="Palatino Linotype" w:hAnsi="Palatino Linotype" w:cs="Arial"/>
          <w:sz w:val="24"/>
          <w:szCs w:val="24"/>
          <w:lang w:eastAsia="es-MX"/>
        </w:rPr>
        <w:t>identificado.</w:t>
      </w:r>
    </w:p>
    <w:p w:rsidR="008D42B9" w:rsidRDefault="008D42B9" w:rsidP="002C20D6">
      <w:pPr>
        <w:spacing w:after="0" w:line="360" w:lineRule="auto"/>
        <w:jc w:val="both"/>
        <w:rPr>
          <w:rFonts w:ascii="Palatino Linotype" w:hAnsi="Palatino Linotype" w:cs="Arial"/>
          <w:sz w:val="24"/>
          <w:szCs w:val="24"/>
        </w:rPr>
      </w:pPr>
      <w:r w:rsidRPr="001E525A">
        <w:rPr>
          <w:rFonts w:ascii="Palatino Linotype" w:hAnsi="Palatino Linotype" w:cs="Arial"/>
          <w:sz w:val="24"/>
          <w:szCs w:val="24"/>
          <w:lang w:eastAsia="es-MX"/>
        </w:rPr>
        <w:t xml:space="preserve">Por su </w:t>
      </w:r>
      <w:r w:rsidRPr="001E525A">
        <w:rPr>
          <w:rFonts w:ascii="Palatino Linotype" w:hAnsi="Palatino Linotype"/>
          <w:sz w:val="24"/>
          <w:szCs w:val="24"/>
          <w:lang w:eastAsia="es-MX"/>
        </w:rPr>
        <w:t>parte</w:t>
      </w:r>
      <w:r w:rsidRPr="001E525A">
        <w:rPr>
          <w:rFonts w:ascii="Palatino Linotype" w:hAnsi="Palatino Linotype" w:cs="Arial"/>
          <w:sz w:val="24"/>
          <w:szCs w:val="24"/>
          <w:lang w:eastAsia="es-MX"/>
        </w:rPr>
        <w:t xml:space="preserve">, el </w:t>
      </w:r>
      <w:r w:rsidRPr="001E525A">
        <w:rPr>
          <w:rFonts w:ascii="Palatino Linotype" w:hAnsi="Palatino Linotype" w:cs="Arial"/>
          <w:sz w:val="24"/>
          <w:szCs w:val="24"/>
        </w:rPr>
        <w:t>artículo 84 de la Ley del Trabajo de los Servidores Públicos del Estado y Municipios, señala:</w:t>
      </w:r>
    </w:p>
    <w:p w:rsidR="002C20D6" w:rsidRPr="001E525A" w:rsidRDefault="002C20D6" w:rsidP="002C20D6">
      <w:pPr>
        <w:spacing w:after="0" w:line="360" w:lineRule="auto"/>
        <w:jc w:val="both"/>
        <w:rPr>
          <w:rFonts w:ascii="Palatino Linotype" w:hAnsi="Palatino Linotype" w:cs="Arial"/>
          <w:sz w:val="24"/>
          <w:szCs w:val="24"/>
          <w:lang w:eastAsia="es-MX"/>
        </w:rPr>
      </w:pPr>
    </w:p>
    <w:p w:rsidR="008D42B9" w:rsidRPr="001E525A" w:rsidRDefault="008D42B9" w:rsidP="002C20D6">
      <w:pPr>
        <w:autoSpaceDE w:val="0"/>
        <w:autoSpaceDN w:val="0"/>
        <w:adjustRightInd w:val="0"/>
        <w:spacing w:after="0" w:line="276" w:lineRule="auto"/>
        <w:ind w:left="851" w:right="902"/>
        <w:jc w:val="both"/>
        <w:rPr>
          <w:rFonts w:ascii="Palatino Linotype" w:hAnsi="Palatino Linotype" w:cs="Arial"/>
          <w:b/>
          <w:bCs/>
          <w:i/>
          <w:noProof/>
        </w:rPr>
      </w:pPr>
      <w:r w:rsidRPr="001E525A">
        <w:rPr>
          <w:rFonts w:ascii="Palatino Linotype" w:hAnsi="Palatino Linotype" w:cs="Arial"/>
          <w:bCs/>
          <w:i/>
          <w:noProof/>
        </w:rPr>
        <w:t>“</w:t>
      </w:r>
      <w:r w:rsidRPr="001E525A">
        <w:rPr>
          <w:rFonts w:ascii="Palatino Linotype" w:hAnsi="Palatino Linotype" w:cs="Arial"/>
          <w:b/>
          <w:bCs/>
          <w:i/>
          <w:noProof/>
        </w:rPr>
        <w:t>ARTICULO 84. Sólo podrán hacerse retenciones, descuentos o deducciones al sueldo de los servidores públicos por concepto de:</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Cs/>
          <w:i/>
          <w:noProof/>
        </w:rPr>
        <w:t xml:space="preserve">I. </w:t>
      </w:r>
      <w:r w:rsidRPr="001E525A">
        <w:rPr>
          <w:rFonts w:ascii="Palatino Linotype" w:hAnsi="Palatino Linotype" w:cs="Arial"/>
          <w:i/>
          <w:lang w:eastAsia="es-MX"/>
        </w:rPr>
        <w:t>Gravámenes fiscales relacionados con el sueldo;</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II. Deudas contraídas con las instituciones públicas o dependencias</w:t>
      </w:r>
      <w:r w:rsidRPr="001E525A">
        <w:rPr>
          <w:rFonts w:ascii="Palatino Linotype" w:hAnsi="Palatino Linotype" w:cs="Arial"/>
          <w:i/>
          <w:lang w:eastAsia="es-MX"/>
        </w:rPr>
        <w:t xml:space="preserve"> por concepto de anticipos de sueldo, pagos hechos con exceso, errores o pérdidas debidamente comprobados;</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bCs/>
          <w:i/>
          <w:noProof/>
        </w:rPr>
      </w:pPr>
      <w:r w:rsidRPr="001E525A">
        <w:rPr>
          <w:rFonts w:ascii="Palatino Linotype" w:hAnsi="Palatino Linotype" w:cs="Arial"/>
          <w:b/>
          <w:i/>
          <w:lang w:eastAsia="es-MX"/>
        </w:rPr>
        <w:t>III. Cuotas sindicales</w:t>
      </w:r>
      <w:r w:rsidRPr="001E525A">
        <w:rPr>
          <w:rFonts w:ascii="Palatino Linotype" w:hAnsi="Palatino Linotype" w:cs="Arial"/>
          <w:bCs/>
          <w:i/>
          <w:noProof/>
        </w:rPr>
        <w:t>;</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bCs/>
          <w:i/>
          <w:noProof/>
        </w:rPr>
      </w:pPr>
      <w:r w:rsidRPr="001E525A">
        <w:rPr>
          <w:rFonts w:ascii="Palatino Linotype" w:hAnsi="Palatino Linotype" w:cs="Arial"/>
          <w:bCs/>
          <w:i/>
          <w:noProof/>
        </w:rPr>
        <w:t xml:space="preserve">IV. Cuotas de </w:t>
      </w:r>
      <w:r w:rsidRPr="001E525A">
        <w:rPr>
          <w:rFonts w:ascii="Palatino Linotype" w:hAnsi="Palatino Linotype" w:cs="Arial"/>
          <w:i/>
          <w:lang w:eastAsia="es-MX"/>
        </w:rPr>
        <w:t>aportación</w:t>
      </w:r>
      <w:r w:rsidRPr="001E525A">
        <w:rPr>
          <w:rFonts w:ascii="Palatino Linotype" w:hAnsi="Palatino Linotype" w:cs="Arial"/>
          <w:bCs/>
          <w:i/>
          <w:noProof/>
        </w:rPr>
        <w:t xml:space="preserve"> a fondos para la constitución de cooperativas y de cajas de ahorro, </w:t>
      </w:r>
      <w:r w:rsidRPr="001E525A">
        <w:rPr>
          <w:rFonts w:ascii="Palatino Linotype" w:hAnsi="Palatino Linotype" w:cs="Arial"/>
          <w:i/>
          <w:lang w:eastAsia="es-MX"/>
        </w:rPr>
        <w:t>siempre</w:t>
      </w:r>
      <w:r w:rsidRPr="001E525A">
        <w:rPr>
          <w:rFonts w:ascii="Palatino Linotype" w:hAnsi="Palatino Linotype" w:cs="Arial"/>
          <w:bCs/>
          <w:i/>
          <w:noProof/>
        </w:rPr>
        <w:t xml:space="preserve"> que el servidor público hubiese manifestado previamente, de manera expresa, su conformidad;</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bCs/>
          <w:i/>
          <w:noProof/>
        </w:rPr>
      </w:pPr>
      <w:r w:rsidRPr="001E525A">
        <w:rPr>
          <w:rFonts w:ascii="Palatino Linotype" w:hAnsi="Palatino Linotype" w:cs="Arial"/>
          <w:bCs/>
          <w:i/>
          <w:noProof/>
        </w:rPr>
        <w:t xml:space="preserve">V. Descuentos ordenados por el Instituto de Seguridad Social del Estado de México y </w:t>
      </w:r>
      <w:r w:rsidRPr="001E525A">
        <w:rPr>
          <w:rFonts w:ascii="Palatino Linotype" w:hAnsi="Palatino Linotype" w:cs="Arial"/>
          <w:i/>
          <w:lang w:eastAsia="es-MX"/>
        </w:rPr>
        <w:t>Municipios</w:t>
      </w:r>
      <w:r w:rsidRPr="001E525A">
        <w:rPr>
          <w:rFonts w:ascii="Palatino Linotype" w:hAnsi="Palatino Linotype" w:cs="Arial"/>
          <w:bCs/>
          <w:i/>
          <w:noProof/>
        </w:rPr>
        <w:t>, con motivo de cuotas y obligaciones contraídas con éste por los servidores públicos;</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b/>
          <w:bCs/>
          <w:i/>
          <w:noProof/>
        </w:rPr>
      </w:pPr>
      <w:r w:rsidRPr="001E525A">
        <w:rPr>
          <w:rFonts w:ascii="Palatino Linotype" w:hAnsi="Palatino Linotype" w:cs="Arial"/>
          <w:b/>
          <w:bCs/>
          <w:i/>
          <w:noProof/>
        </w:rPr>
        <w:lastRenderedPageBreak/>
        <w:t>VI. Obligaciones a cargo del servidor público con las que haya consentido</w:t>
      </w:r>
      <w:r w:rsidRPr="001E525A">
        <w:rPr>
          <w:rFonts w:ascii="Palatino Linotype" w:hAnsi="Palatino Linotype" w:cs="Arial"/>
          <w:bCs/>
          <w:i/>
          <w:noProof/>
        </w:rPr>
        <w:t>, derivadas de la adquisición o del uso de habitaciones consideradas como de interés social;</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bCs/>
          <w:i/>
          <w:noProof/>
        </w:rPr>
      </w:pPr>
      <w:r w:rsidRPr="001E525A">
        <w:rPr>
          <w:rFonts w:ascii="Palatino Linotype" w:hAnsi="Palatino Linotype" w:cs="Arial"/>
          <w:bCs/>
          <w:i/>
          <w:noProof/>
        </w:rPr>
        <w:t xml:space="preserve">VII. Faltas de </w:t>
      </w:r>
      <w:r w:rsidRPr="001E525A">
        <w:rPr>
          <w:rFonts w:ascii="Palatino Linotype" w:hAnsi="Palatino Linotype" w:cs="Arial"/>
          <w:i/>
          <w:lang w:eastAsia="es-MX"/>
        </w:rPr>
        <w:t>puntualidad</w:t>
      </w:r>
      <w:r w:rsidRPr="001E525A">
        <w:rPr>
          <w:rFonts w:ascii="Palatino Linotype" w:hAnsi="Palatino Linotype" w:cs="Arial"/>
          <w:bCs/>
          <w:i/>
          <w:noProof/>
        </w:rPr>
        <w:t xml:space="preserve"> o </w:t>
      </w:r>
      <w:r w:rsidRPr="001E525A">
        <w:rPr>
          <w:rFonts w:ascii="Palatino Linotype" w:hAnsi="Palatino Linotype" w:cs="Arial"/>
          <w:i/>
          <w:lang w:eastAsia="es-MX"/>
        </w:rPr>
        <w:t>de</w:t>
      </w:r>
      <w:r w:rsidRPr="001E525A">
        <w:rPr>
          <w:rFonts w:ascii="Palatino Linotype" w:hAnsi="Palatino Linotype" w:cs="Arial"/>
          <w:bCs/>
          <w:i/>
          <w:noProof/>
        </w:rPr>
        <w:t xml:space="preserve"> asistencia injustificadas;</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bCs/>
          <w:i/>
          <w:noProof/>
        </w:rPr>
      </w:pPr>
      <w:r w:rsidRPr="001E525A">
        <w:rPr>
          <w:rFonts w:ascii="Palatino Linotype" w:hAnsi="Palatino Linotype" w:cs="Arial"/>
          <w:b/>
          <w:bCs/>
          <w:i/>
          <w:noProof/>
        </w:rPr>
        <w:t>VIII. Pensiones alimenticias ordenadas por la autoridad judicial;</w:t>
      </w:r>
      <w:r w:rsidRPr="001E525A">
        <w:rPr>
          <w:rFonts w:ascii="Palatino Linotype" w:hAnsi="Palatino Linotype" w:cs="Arial"/>
          <w:bCs/>
          <w:i/>
          <w:noProof/>
        </w:rPr>
        <w:t xml:space="preserve"> o</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b/>
          <w:bCs/>
          <w:i/>
          <w:noProof/>
        </w:rPr>
      </w:pPr>
      <w:r w:rsidRPr="001E525A">
        <w:rPr>
          <w:rFonts w:ascii="Palatino Linotype" w:hAnsi="Palatino Linotype" w:cs="Arial"/>
          <w:b/>
          <w:bCs/>
          <w:i/>
          <w:noProof/>
        </w:rPr>
        <w:t>IX. Cualquier otro convenido con instituciones de servicios y aceptado por el servidor público.</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rPr>
      </w:pPr>
      <w:r w:rsidRPr="001E525A">
        <w:rPr>
          <w:rFonts w:ascii="Palatino Linotype" w:hAnsi="Palatino Linotype" w:cs="Arial"/>
          <w:bCs/>
          <w:i/>
          <w:noProof/>
        </w:rPr>
        <w:t xml:space="preserve">El monto total de las retenciones, descuentos o deducciones no podrá exceder del 30% de la remuneración total, </w:t>
      </w:r>
      <w:r w:rsidRPr="001E525A">
        <w:rPr>
          <w:rFonts w:ascii="Palatino Linotype" w:hAnsi="Palatino Linotype" w:cs="Arial"/>
          <w:i/>
          <w:lang w:eastAsia="es-MX"/>
        </w:rPr>
        <w:t>excepto</w:t>
      </w:r>
      <w:r w:rsidRPr="001E525A">
        <w:rPr>
          <w:rFonts w:ascii="Palatino Linotype" w:hAnsi="Palatino Linotype" w:cs="Arial"/>
          <w:bCs/>
          <w:i/>
          <w:noProof/>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E525A">
        <w:rPr>
          <w:rFonts w:ascii="Palatino Linotype" w:hAnsi="Palatino Linotype" w:cs="Arial"/>
          <w:i/>
          <w:lang w:eastAsia="es-MX"/>
        </w:rPr>
        <w:t>ajustará</w:t>
      </w:r>
      <w:r w:rsidRPr="001E525A">
        <w:rPr>
          <w:rFonts w:ascii="Palatino Linotype" w:hAnsi="Palatino Linotype" w:cs="Arial"/>
          <w:bCs/>
          <w:i/>
          <w:noProof/>
        </w:rPr>
        <w:t xml:space="preserve"> a lo determinado por la autoridad judicial.” </w:t>
      </w:r>
    </w:p>
    <w:p w:rsidR="002C20D6" w:rsidRDefault="002C20D6" w:rsidP="008D42B9">
      <w:pPr>
        <w:autoSpaceDE w:val="0"/>
        <w:autoSpaceDN w:val="0"/>
        <w:adjustRightInd w:val="0"/>
        <w:spacing w:after="0" w:line="276" w:lineRule="auto"/>
        <w:ind w:left="851" w:right="902"/>
        <w:jc w:val="both"/>
        <w:rPr>
          <w:rFonts w:ascii="Palatino Linotype" w:hAnsi="Palatino Linotype" w:cs="Arial"/>
        </w:rPr>
      </w:pP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rPr>
      </w:pPr>
      <w:r w:rsidRPr="001E525A">
        <w:rPr>
          <w:rFonts w:ascii="Palatino Linotype" w:hAnsi="Palatino Linotype" w:cs="Arial"/>
        </w:rPr>
        <w:t>(Énfasis añadido)</w:t>
      </w:r>
    </w:p>
    <w:p w:rsidR="008D42B9" w:rsidRPr="001E525A" w:rsidRDefault="008D42B9" w:rsidP="008D42B9">
      <w:pPr>
        <w:spacing w:before="100" w:beforeAutospacing="1" w:after="100" w:afterAutospacing="1" w:line="360" w:lineRule="auto"/>
        <w:jc w:val="both"/>
        <w:rPr>
          <w:rFonts w:ascii="Palatino Linotype" w:hAnsi="Palatino Linotype" w:cs="Arial"/>
          <w:sz w:val="24"/>
          <w:szCs w:val="24"/>
        </w:rPr>
      </w:pPr>
      <w:r w:rsidRPr="001E525A">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w:t>
      </w:r>
      <w:r w:rsidRPr="001E525A">
        <w:rPr>
          <w:rFonts w:ascii="Palatino Linotype" w:hAnsi="Palatino Linotype" w:cs="Arial"/>
          <w:b/>
          <w:sz w:val="24"/>
          <w:szCs w:val="24"/>
        </w:rPr>
        <w:t>únicamente inciden en su vida privada</w:t>
      </w:r>
      <w:r w:rsidRPr="001E525A">
        <w:rPr>
          <w:rFonts w:ascii="Palatino Linotype" w:hAnsi="Palatino Linotype" w:cs="Arial"/>
          <w:sz w:val="24"/>
          <w:szCs w:val="24"/>
        </w:rPr>
        <w:t>. De este modo, descuentos por pensiones alimenticias o créditos adquiridos con instituciones privadas o públicas pero que fueron contraídas en forma individual, son información que debe clasificarse como confidencial.</w:t>
      </w:r>
    </w:p>
    <w:p w:rsidR="008D42B9" w:rsidRPr="001E525A" w:rsidRDefault="008D42B9" w:rsidP="008D42B9">
      <w:pPr>
        <w:spacing w:before="100" w:beforeAutospacing="1" w:after="100" w:afterAutospacing="1" w:line="360" w:lineRule="auto"/>
        <w:jc w:val="both"/>
        <w:rPr>
          <w:rFonts w:ascii="Palatino Linotype" w:hAnsi="Palatino Linotype" w:cs="Arial"/>
          <w:sz w:val="24"/>
          <w:szCs w:val="24"/>
          <w:lang w:val="es-ES_tradnl"/>
        </w:rPr>
      </w:pPr>
      <w:r w:rsidRPr="001E525A">
        <w:rPr>
          <w:rFonts w:ascii="Palatino Linotype" w:hAnsi="Palatino Linotype" w:cs="Arial"/>
          <w:sz w:val="24"/>
          <w:szCs w:val="24"/>
          <w:lang w:val="es-ES_tradnl"/>
        </w:rPr>
        <w:t xml:space="preserve">Por </w:t>
      </w:r>
      <w:r w:rsidRPr="001E525A">
        <w:rPr>
          <w:rFonts w:ascii="Palatino Linotype" w:hAnsi="Palatino Linotype" w:cs="Arial"/>
          <w:sz w:val="24"/>
          <w:szCs w:val="24"/>
          <w:lang w:eastAsia="es-MX"/>
        </w:rPr>
        <w:t>ende</w:t>
      </w:r>
      <w:r w:rsidRPr="001E525A">
        <w:rPr>
          <w:rFonts w:ascii="Palatino Linotype" w:hAnsi="Palatino Linotype" w:cs="Arial"/>
          <w:sz w:val="24"/>
          <w:szCs w:val="24"/>
          <w:lang w:val="es-ES_tradnl"/>
        </w:rPr>
        <w:t xml:space="preserve">, </w:t>
      </w:r>
      <w:r w:rsidRPr="001E525A">
        <w:rPr>
          <w:rFonts w:ascii="Palatino Linotype" w:hAnsi="Palatino Linotype" w:cs="Arial"/>
          <w:b/>
          <w:sz w:val="24"/>
          <w:szCs w:val="24"/>
          <w:lang w:val="es-ES_tradnl"/>
        </w:rPr>
        <w:t>EL SUJETO OBLIGADO</w:t>
      </w:r>
      <w:r w:rsidRPr="001E525A">
        <w:rPr>
          <w:rFonts w:ascii="Palatino Linotype" w:hAnsi="Palatino Linotype" w:cs="Arial"/>
          <w:sz w:val="24"/>
          <w:szCs w:val="24"/>
          <w:lang w:val="es-ES_tradnl"/>
        </w:rPr>
        <w:t xml:space="preserve"> debe testar los datos confidenciales, sin pasar por alto que la clasificación respectiva tiene </w:t>
      </w:r>
      <w:r w:rsidRPr="001E525A">
        <w:rPr>
          <w:rFonts w:ascii="Palatino Linotype" w:hAnsi="Palatino Linotype" w:cs="Arial"/>
          <w:sz w:val="24"/>
          <w:szCs w:val="24"/>
        </w:rPr>
        <w:t>que</w:t>
      </w:r>
      <w:r w:rsidRPr="001E525A">
        <w:rPr>
          <w:rFonts w:ascii="Palatino Linotype" w:hAnsi="Palatino Linotype" w:cs="Arial"/>
          <w:sz w:val="24"/>
          <w:szCs w:val="24"/>
          <w:lang w:val="es-ES_tradnl"/>
        </w:rPr>
        <w:t xml:space="preserve"> cumplirse a través de la forma y formalidades que la Ley impone; </w:t>
      </w:r>
      <w:r w:rsidRPr="001E525A">
        <w:rPr>
          <w:rFonts w:ascii="Palatino Linotype" w:hAnsi="Palatino Linotype" w:cs="Arial"/>
          <w:sz w:val="24"/>
          <w:szCs w:val="24"/>
        </w:rPr>
        <w:t>es</w:t>
      </w:r>
      <w:r w:rsidRPr="001E525A">
        <w:rPr>
          <w:rFonts w:ascii="Palatino Linotype" w:hAnsi="Palatino Linotype" w:cs="Arial"/>
          <w:sz w:val="24"/>
          <w:szCs w:val="24"/>
          <w:lang w:val="es-ES_tradnl"/>
        </w:rPr>
        <w:t xml:space="preserve"> decir, mediante Acuerdo debidamente fundado y motivado, en </w:t>
      </w:r>
      <w:r w:rsidRPr="001E525A">
        <w:rPr>
          <w:rFonts w:ascii="Palatino Linotype" w:hAnsi="Palatino Linotype" w:cs="Arial"/>
          <w:noProof/>
          <w:sz w:val="24"/>
          <w:szCs w:val="24"/>
          <w:lang w:eastAsia="es-MX"/>
        </w:rPr>
        <w:t>términos</w:t>
      </w:r>
      <w:r w:rsidRPr="001E525A">
        <w:rPr>
          <w:rFonts w:ascii="Palatino Linotype" w:hAnsi="Palatino Linotype" w:cs="Arial"/>
          <w:sz w:val="24"/>
          <w:szCs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1E525A">
        <w:rPr>
          <w:rFonts w:ascii="Palatino Linotype" w:hAnsi="Palatino Linotype" w:cs="Arial"/>
          <w:sz w:val="24"/>
          <w:szCs w:val="24"/>
          <w:lang w:val="es-ES_tradnl"/>
        </w:rPr>
        <w:lastRenderedPageBreak/>
        <w:t>Desclasificación de la Información, así como para la elaboración de Versiones Públicas, que literalmente expresan:</w:t>
      </w:r>
    </w:p>
    <w:p w:rsidR="008D42B9" w:rsidRPr="001E525A" w:rsidRDefault="008D42B9" w:rsidP="008D42B9">
      <w:pPr>
        <w:spacing w:after="0" w:line="276" w:lineRule="auto"/>
        <w:ind w:left="851" w:right="902"/>
        <w:jc w:val="center"/>
        <w:rPr>
          <w:rFonts w:ascii="Palatino Linotype" w:hAnsi="Palatino Linotype" w:cs="Arial"/>
          <w:b/>
          <w:i/>
        </w:rPr>
      </w:pPr>
      <w:r w:rsidRPr="001E525A">
        <w:rPr>
          <w:rFonts w:ascii="Palatino Linotype" w:hAnsi="Palatino Linotype" w:cs="Arial"/>
          <w:b/>
          <w:i/>
        </w:rPr>
        <w:t>Ley de Transparencia y Acceso a la Información Pública del Estado de México y Municipios</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i/>
          <w:lang w:eastAsia="es-MX"/>
        </w:rPr>
        <w:t>“</w:t>
      </w:r>
      <w:r w:rsidRPr="001E525A">
        <w:rPr>
          <w:rFonts w:ascii="Palatino Linotype" w:hAnsi="Palatino Linotype" w:cs="Arial"/>
          <w:b/>
          <w:i/>
          <w:lang w:eastAsia="es-MX"/>
        </w:rPr>
        <w:t xml:space="preserve">Artículo 49. </w:t>
      </w:r>
      <w:r w:rsidRPr="001E525A">
        <w:rPr>
          <w:rFonts w:ascii="Palatino Linotype" w:hAnsi="Palatino Linotype" w:cs="Arial"/>
          <w:i/>
          <w:lang w:eastAsia="es-MX"/>
        </w:rPr>
        <w:t xml:space="preserve">Los </w:t>
      </w:r>
      <w:r w:rsidRPr="001E525A">
        <w:rPr>
          <w:rFonts w:ascii="Palatino Linotype" w:hAnsi="Palatino Linotype" w:cs="Arial"/>
          <w:i/>
        </w:rPr>
        <w:t>Comités</w:t>
      </w:r>
      <w:r w:rsidRPr="001E525A">
        <w:rPr>
          <w:rFonts w:ascii="Palatino Linotype" w:hAnsi="Palatino Linotype" w:cs="Arial"/>
          <w:i/>
          <w:lang w:eastAsia="es-MX"/>
        </w:rPr>
        <w:t xml:space="preserve"> de Transparencia </w:t>
      </w:r>
      <w:r w:rsidRPr="001E525A">
        <w:rPr>
          <w:rFonts w:ascii="Palatino Linotype" w:hAnsi="Palatino Linotype"/>
          <w:i/>
        </w:rPr>
        <w:t>tendrán</w:t>
      </w:r>
      <w:r w:rsidRPr="001E525A">
        <w:rPr>
          <w:rFonts w:ascii="Palatino Linotype" w:hAnsi="Palatino Linotype" w:cs="Arial"/>
          <w:i/>
          <w:lang w:eastAsia="es-MX"/>
        </w:rPr>
        <w:t xml:space="preserve"> las siguientes atribuciones:</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VIII.</w:t>
      </w:r>
      <w:r w:rsidRPr="001E525A">
        <w:rPr>
          <w:rFonts w:ascii="Palatino Linotype" w:hAnsi="Palatino Linotype" w:cs="Arial"/>
          <w:i/>
          <w:lang w:eastAsia="es-MX"/>
        </w:rPr>
        <w:t xml:space="preserve"> </w:t>
      </w:r>
      <w:r w:rsidRPr="001E525A">
        <w:rPr>
          <w:rFonts w:ascii="Palatino Linotype" w:hAnsi="Palatino Linotype" w:cs="Arial"/>
          <w:b/>
          <w:i/>
          <w:lang w:eastAsia="es-MX"/>
        </w:rPr>
        <w:t>Aprobar</w:t>
      </w:r>
      <w:r w:rsidRPr="001E525A">
        <w:rPr>
          <w:rFonts w:ascii="Palatino Linotype" w:hAnsi="Palatino Linotype" w:cs="Arial"/>
          <w:i/>
          <w:lang w:eastAsia="es-MX"/>
        </w:rPr>
        <w:t xml:space="preserve">, </w:t>
      </w:r>
      <w:r w:rsidRPr="001E525A">
        <w:rPr>
          <w:rFonts w:ascii="Palatino Linotype" w:hAnsi="Palatino Linotype" w:cs="Arial"/>
          <w:i/>
        </w:rPr>
        <w:t>modificar</w:t>
      </w:r>
      <w:r w:rsidRPr="001E525A">
        <w:rPr>
          <w:rFonts w:ascii="Palatino Linotype" w:hAnsi="Palatino Linotype" w:cs="Arial"/>
          <w:i/>
          <w:lang w:eastAsia="es-MX"/>
        </w:rPr>
        <w:t xml:space="preserve"> o revocar la clasificación de la información;</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b/>
          <w:i/>
          <w:lang w:eastAsia="es-MX"/>
        </w:rPr>
      </w:pPr>
      <w:r w:rsidRPr="001E525A">
        <w:rPr>
          <w:rFonts w:ascii="Palatino Linotype" w:hAnsi="Palatino Linotype" w:cs="Arial"/>
          <w:b/>
          <w:i/>
          <w:lang w:eastAsia="es-MX"/>
        </w:rPr>
        <w:t>Artículo 132.</w:t>
      </w:r>
      <w:r w:rsidRPr="001E525A">
        <w:rPr>
          <w:rFonts w:ascii="Palatino Linotype" w:hAnsi="Palatino Linotype" w:cs="Arial"/>
          <w:i/>
          <w:lang w:eastAsia="es-MX"/>
        </w:rPr>
        <w:t xml:space="preserve"> </w:t>
      </w:r>
      <w:r w:rsidRPr="001E525A">
        <w:rPr>
          <w:rFonts w:ascii="Palatino Linotype" w:hAnsi="Palatino Linotype" w:cs="Arial"/>
          <w:b/>
          <w:i/>
          <w:lang w:eastAsia="es-MX"/>
        </w:rPr>
        <w:t>La clasificación de la información se llevará a cabo en el momento en que:</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i/>
          <w:lang w:eastAsia="es-MX"/>
        </w:rPr>
        <w:t>…</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II.</w:t>
      </w:r>
      <w:r w:rsidRPr="001E525A">
        <w:rPr>
          <w:rFonts w:ascii="Palatino Linotype" w:hAnsi="Palatino Linotype" w:cs="Arial"/>
          <w:i/>
          <w:lang w:eastAsia="es-MX"/>
        </w:rPr>
        <w:t xml:space="preserve"> Se determine mediante resolución de autoridad competente; o</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III</w:t>
      </w:r>
      <w:r w:rsidRPr="001E525A">
        <w:rPr>
          <w:rFonts w:ascii="Palatino Linotype" w:hAnsi="Palatino Linotype" w:cs="Arial"/>
          <w:i/>
          <w:lang w:eastAsia="es-MX"/>
        </w:rPr>
        <w:t xml:space="preserve">. </w:t>
      </w:r>
      <w:r w:rsidRPr="001E525A">
        <w:rPr>
          <w:rFonts w:ascii="Palatino Linotype" w:hAnsi="Palatino Linotype" w:cs="Arial"/>
          <w:b/>
          <w:i/>
          <w:lang w:eastAsia="es-MX"/>
        </w:rPr>
        <w:t>Se generen versiones públicas para dar cumplimiento a las obligaciones de transparencia previstas en esta Ley</w:t>
      </w:r>
      <w:r w:rsidRPr="001E525A">
        <w:rPr>
          <w:rFonts w:ascii="Palatino Linotype" w:hAnsi="Palatino Linotype" w:cs="Arial"/>
          <w:i/>
          <w:lang w:eastAsia="es-MX"/>
        </w:rPr>
        <w:t>.”</w:t>
      </w:r>
    </w:p>
    <w:p w:rsidR="008D42B9" w:rsidRPr="001E525A" w:rsidRDefault="008D42B9" w:rsidP="008D42B9">
      <w:pPr>
        <w:spacing w:after="0" w:line="276" w:lineRule="auto"/>
        <w:ind w:left="851" w:right="902"/>
        <w:jc w:val="center"/>
        <w:rPr>
          <w:rFonts w:ascii="Palatino Linotype" w:hAnsi="Palatino Linotype" w:cs="Arial"/>
          <w:b/>
          <w:i/>
        </w:rPr>
      </w:pPr>
      <w:r w:rsidRPr="001E525A">
        <w:rPr>
          <w:rFonts w:ascii="Palatino Linotype" w:hAnsi="Palatino Linotype" w:cs="Arial"/>
          <w:b/>
          <w:i/>
          <w:lang w:eastAsia="es-MX"/>
        </w:rPr>
        <w:t xml:space="preserve">Lineamientos Generales en materia de Clasificación y Desclasificación de la </w:t>
      </w:r>
      <w:r w:rsidRPr="001E525A">
        <w:rPr>
          <w:rFonts w:ascii="Palatino Linotype" w:hAnsi="Palatino Linotype" w:cs="Arial"/>
          <w:b/>
          <w:i/>
        </w:rPr>
        <w:t>Información</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i/>
          <w:lang w:eastAsia="es-MX"/>
        </w:rPr>
        <w:t>“</w:t>
      </w:r>
      <w:r w:rsidRPr="001E525A">
        <w:rPr>
          <w:rFonts w:ascii="Palatino Linotype" w:hAnsi="Palatino Linotype" w:cs="Arial"/>
          <w:b/>
          <w:i/>
          <w:lang w:eastAsia="es-MX"/>
        </w:rPr>
        <w:t>Segundo.-</w:t>
      </w:r>
      <w:r w:rsidRPr="001E525A">
        <w:rPr>
          <w:rFonts w:ascii="Palatino Linotype" w:hAnsi="Palatino Linotype" w:cs="Arial"/>
          <w:i/>
          <w:lang w:eastAsia="es-MX"/>
        </w:rPr>
        <w:t xml:space="preserve"> Para efectos de los </w:t>
      </w:r>
      <w:r w:rsidRPr="001E525A">
        <w:rPr>
          <w:rFonts w:ascii="Palatino Linotype" w:hAnsi="Palatino Linotype" w:cs="Arial"/>
          <w:i/>
        </w:rPr>
        <w:t>presentes</w:t>
      </w:r>
      <w:r w:rsidRPr="001E525A">
        <w:rPr>
          <w:rFonts w:ascii="Palatino Linotype" w:hAnsi="Palatino Linotype" w:cs="Arial"/>
          <w:i/>
          <w:lang w:eastAsia="es-MX"/>
        </w:rPr>
        <w:t xml:space="preserve"> Lineamientos Generales, se entenderá por:</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XVIII.</w:t>
      </w:r>
      <w:r w:rsidRPr="001E525A">
        <w:rPr>
          <w:rFonts w:ascii="Palatino Linotype" w:hAnsi="Palatino Linotype" w:cs="Arial"/>
          <w:i/>
          <w:lang w:eastAsia="es-MX"/>
        </w:rPr>
        <w:t xml:space="preserve"> </w:t>
      </w:r>
      <w:r w:rsidRPr="001E525A">
        <w:rPr>
          <w:rFonts w:ascii="Palatino Linotype" w:hAnsi="Palatino Linotype" w:cs="Arial"/>
          <w:b/>
          <w:i/>
          <w:lang w:eastAsia="es-MX"/>
        </w:rPr>
        <w:t>Versión pública:</w:t>
      </w:r>
      <w:r w:rsidRPr="001E525A">
        <w:rPr>
          <w:rFonts w:ascii="Palatino Linotype" w:hAnsi="Palatino Linotype" w:cs="Arial"/>
          <w:i/>
          <w:lang w:eastAsia="es-MX"/>
        </w:rPr>
        <w:t xml:space="preserve"> El </w:t>
      </w:r>
      <w:r w:rsidRPr="001E525A">
        <w:rPr>
          <w:rFonts w:ascii="Palatino Linotype" w:hAnsi="Palatino Linotype" w:cs="Arial"/>
          <w:bCs/>
          <w:i/>
          <w:noProof/>
        </w:rPr>
        <w:t>documento</w:t>
      </w:r>
      <w:r w:rsidRPr="001E525A">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1E525A">
        <w:rPr>
          <w:rFonts w:ascii="Palatino Linotype" w:hAnsi="Palatino Linotype" w:cs="Arial"/>
          <w:b/>
          <w:i/>
          <w:lang w:eastAsia="es-MX"/>
        </w:rPr>
        <w:t>fundando y motivando la</w:t>
      </w:r>
      <w:r w:rsidRPr="001E525A">
        <w:rPr>
          <w:rFonts w:ascii="Palatino Linotype" w:hAnsi="Palatino Linotype" w:cs="Arial"/>
          <w:i/>
          <w:lang w:eastAsia="es-MX"/>
        </w:rPr>
        <w:t xml:space="preserve"> reserva o </w:t>
      </w:r>
      <w:r w:rsidRPr="001E525A">
        <w:rPr>
          <w:rFonts w:ascii="Palatino Linotype" w:hAnsi="Palatino Linotype" w:cs="Arial"/>
          <w:b/>
          <w:i/>
          <w:lang w:eastAsia="es-MX"/>
        </w:rPr>
        <w:t>confidencialidad</w:t>
      </w:r>
      <w:r w:rsidRPr="001E525A">
        <w:rPr>
          <w:rFonts w:ascii="Palatino Linotype" w:hAnsi="Palatino Linotype" w:cs="Arial"/>
          <w:i/>
          <w:lang w:eastAsia="es-MX"/>
        </w:rPr>
        <w:t xml:space="preserve">, a través de la resolución que para tal efecto emita el </w:t>
      </w:r>
      <w:r w:rsidRPr="001E525A">
        <w:rPr>
          <w:rFonts w:ascii="Palatino Linotype" w:hAnsi="Palatino Linotype" w:cs="Arial"/>
          <w:bCs/>
          <w:i/>
          <w:noProof/>
        </w:rPr>
        <w:t>Comité</w:t>
      </w:r>
      <w:r w:rsidRPr="001E525A">
        <w:rPr>
          <w:rFonts w:ascii="Palatino Linotype" w:hAnsi="Palatino Linotype" w:cs="Arial"/>
          <w:i/>
          <w:lang w:eastAsia="es-MX"/>
        </w:rPr>
        <w:t xml:space="preserve"> de Transparencia.</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Cuarto.</w:t>
      </w:r>
      <w:r w:rsidRPr="001E525A">
        <w:rPr>
          <w:rFonts w:ascii="Palatino Linotype" w:hAnsi="Palatino Linotype" w:cs="Arial"/>
          <w:i/>
          <w:lang w:eastAsia="es-MX"/>
        </w:rPr>
        <w:t xml:space="preserve"> </w:t>
      </w:r>
      <w:r w:rsidRPr="001E525A">
        <w:rPr>
          <w:rFonts w:ascii="Palatino Linotype" w:hAnsi="Palatino Linotype" w:cs="Arial"/>
          <w:b/>
          <w:i/>
          <w:lang w:eastAsia="es-MX"/>
        </w:rPr>
        <w:t>Para clasificar la información como</w:t>
      </w:r>
      <w:r w:rsidRPr="001E525A">
        <w:rPr>
          <w:rFonts w:ascii="Palatino Linotype" w:hAnsi="Palatino Linotype" w:cs="Arial"/>
          <w:i/>
          <w:lang w:eastAsia="es-MX"/>
        </w:rPr>
        <w:t xml:space="preserve"> reservada o </w:t>
      </w:r>
      <w:r w:rsidRPr="001E525A">
        <w:rPr>
          <w:rFonts w:ascii="Palatino Linotype" w:hAnsi="Palatino Linotype" w:cs="Arial"/>
          <w:b/>
          <w:i/>
          <w:lang w:eastAsia="es-MX"/>
        </w:rPr>
        <w:t xml:space="preserve">confidencial, de manera total o parcial, el titular del </w:t>
      </w:r>
      <w:r w:rsidRPr="001E525A">
        <w:rPr>
          <w:rFonts w:ascii="Palatino Linotype" w:hAnsi="Palatino Linotype" w:cs="Arial"/>
          <w:b/>
          <w:bCs/>
          <w:i/>
          <w:noProof/>
        </w:rPr>
        <w:t>área</w:t>
      </w:r>
      <w:r w:rsidRPr="001E525A">
        <w:rPr>
          <w:rFonts w:ascii="Palatino Linotype" w:hAnsi="Palatino Linotype" w:cs="Arial"/>
          <w:b/>
          <w:i/>
          <w:lang w:eastAsia="es-MX"/>
        </w:rPr>
        <w:t xml:space="preserve"> del sujeto </w:t>
      </w:r>
      <w:r w:rsidRPr="001E525A">
        <w:rPr>
          <w:rFonts w:ascii="Palatino Linotype" w:hAnsi="Palatino Linotype" w:cs="Arial"/>
          <w:b/>
          <w:i/>
        </w:rPr>
        <w:t>obligado</w:t>
      </w:r>
      <w:r w:rsidRPr="001E525A">
        <w:rPr>
          <w:rFonts w:ascii="Palatino Linotype" w:hAnsi="Palatino Linotype" w:cs="Arial"/>
          <w:b/>
          <w:i/>
          <w:lang w:eastAsia="es-MX"/>
        </w:rPr>
        <w:t xml:space="preserve"> deberá atender lo dispuesto por el Título Sexto de la Ley General</w:t>
      </w:r>
      <w:r w:rsidRPr="001E525A">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i/>
          <w:lang w:eastAsia="es-MX"/>
        </w:rPr>
        <w:t xml:space="preserve">Los sujetos obligados deberán aplicar, de manera estricta, las excepciones al derecho de acceso a la </w:t>
      </w:r>
      <w:r w:rsidRPr="001E525A">
        <w:rPr>
          <w:rFonts w:ascii="Palatino Linotype" w:hAnsi="Palatino Linotype" w:cs="Arial"/>
          <w:bCs/>
          <w:i/>
          <w:noProof/>
        </w:rPr>
        <w:t>información</w:t>
      </w:r>
      <w:r w:rsidRPr="001E525A">
        <w:rPr>
          <w:rFonts w:ascii="Palatino Linotype" w:hAnsi="Palatino Linotype" w:cs="Arial"/>
          <w:i/>
          <w:lang w:eastAsia="es-MX"/>
        </w:rPr>
        <w:t xml:space="preserve"> y sólo </w:t>
      </w:r>
      <w:r w:rsidRPr="001E525A">
        <w:rPr>
          <w:rFonts w:ascii="Palatino Linotype" w:hAnsi="Palatino Linotype" w:cs="Arial"/>
          <w:i/>
        </w:rPr>
        <w:t>podrán</w:t>
      </w:r>
      <w:r w:rsidRPr="001E525A">
        <w:rPr>
          <w:rFonts w:ascii="Palatino Linotype" w:hAnsi="Palatino Linotype" w:cs="Arial"/>
          <w:i/>
          <w:lang w:eastAsia="es-MX"/>
        </w:rPr>
        <w:t xml:space="preserve"> invocarlas cuando acrediten su procedencia.</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Quinto.</w:t>
      </w:r>
      <w:r w:rsidRPr="001E525A">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1E525A">
        <w:rPr>
          <w:rFonts w:ascii="Palatino Linotype" w:hAnsi="Palatino Linotype" w:cs="Arial"/>
          <w:i/>
        </w:rPr>
        <w:t>corresponderá</w:t>
      </w:r>
      <w:r w:rsidRPr="001E525A">
        <w:rPr>
          <w:rFonts w:ascii="Palatino Linotype" w:hAnsi="Palatino Linotype" w:cs="Arial"/>
          <w:i/>
          <w:lang w:eastAsia="es-MX"/>
        </w:rPr>
        <w:t xml:space="preserve"> a los sujetos obligados, por lo que deberán fundar y motivar debidamente la </w:t>
      </w:r>
      <w:r w:rsidRPr="001E525A">
        <w:rPr>
          <w:rFonts w:ascii="Palatino Linotype" w:hAnsi="Palatino Linotype" w:cs="Arial"/>
          <w:i/>
          <w:lang w:eastAsia="es-MX"/>
        </w:rPr>
        <w:lastRenderedPageBreak/>
        <w:t>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Sexto.</w:t>
      </w:r>
      <w:r w:rsidRPr="001E525A">
        <w:rPr>
          <w:rFonts w:ascii="Palatino Linotype" w:hAnsi="Palatino Linotype" w:cs="Arial"/>
          <w:i/>
          <w:lang w:eastAsia="es-MX"/>
        </w:rPr>
        <w:t xml:space="preserve"> Los sujetos obligados no podrán emitir acuerdos de carácter general ni particular que clasifiquen </w:t>
      </w:r>
      <w:r w:rsidRPr="001E525A">
        <w:rPr>
          <w:rFonts w:ascii="Palatino Linotype" w:hAnsi="Palatino Linotype" w:cs="Arial"/>
          <w:bCs/>
          <w:i/>
          <w:noProof/>
        </w:rPr>
        <w:t>documentos</w:t>
      </w:r>
      <w:r w:rsidRPr="001E525A">
        <w:rPr>
          <w:rFonts w:ascii="Palatino Linotype" w:hAnsi="Palatino Linotype" w:cs="Arial"/>
          <w:i/>
          <w:lang w:eastAsia="es-MX"/>
        </w:rPr>
        <w:t xml:space="preserve"> o expedientes como reservados, ni clasificar documentos antes de que se genere la información o cuando éstos no obren en sus archivos.</w:t>
      </w:r>
    </w:p>
    <w:p w:rsidR="008D42B9" w:rsidRPr="001E525A" w:rsidRDefault="008D42B9" w:rsidP="008D42B9">
      <w:pPr>
        <w:spacing w:after="0" w:line="276" w:lineRule="auto"/>
        <w:ind w:left="851" w:right="902"/>
        <w:jc w:val="both"/>
        <w:rPr>
          <w:rFonts w:ascii="Palatino Linotype" w:hAnsi="Palatino Linotype" w:cs="Arial"/>
          <w:i/>
          <w:lang w:eastAsia="es-MX"/>
        </w:rPr>
      </w:pPr>
      <w:r w:rsidRPr="001E525A">
        <w:rPr>
          <w:rFonts w:ascii="Palatino Linotype" w:hAnsi="Palatino Linotype" w:cs="Arial"/>
          <w:i/>
          <w:lang w:eastAsia="es-MX"/>
        </w:rPr>
        <w:t xml:space="preserve">La clasificación de </w:t>
      </w:r>
      <w:r w:rsidRPr="001E525A">
        <w:rPr>
          <w:rFonts w:ascii="Palatino Linotype" w:hAnsi="Palatino Linotype" w:cs="Arial"/>
          <w:i/>
        </w:rPr>
        <w:t>información</w:t>
      </w:r>
      <w:r w:rsidRPr="001E525A">
        <w:rPr>
          <w:rFonts w:ascii="Palatino Linotype" w:hAnsi="Palatino Linotype" w:cs="Arial"/>
          <w:i/>
          <w:lang w:eastAsia="es-MX"/>
        </w:rPr>
        <w:t xml:space="preserve"> se realizará conforme a un análisis caso por caso, mediante la aplicación </w:t>
      </w:r>
      <w:r w:rsidRPr="001E525A">
        <w:rPr>
          <w:rFonts w:ascii="Palatino Linotype" w:hAnsi="Palatino Linotype" w:cs="Arial"/>
          <w:bCs/>
          <w:i/>
          <w:noProof/>
        </w:rPr>
        <w:t>de</w:t>
      </w:r>
      <w:r w:rsidRPr="001E525A">
        <w:rPr>
          <w:rFonts w:ascii="Palatino Linotype" w:hAnsi="Palatino Linotype" w:cs="Arial"/>
          <w:i/>
          <w:lang w:eastAsia="es-MX"/>
        </w:rPr>
        <w:t xml:space="preserve"> la prueba de daño y de interés público.</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Séptimo.</w:t>
      </w:r>
      <w:r w:rsidRPr="001E525A">
        <w:rPr>
          <w:rFonts w:ascii="Palatino Linotype" w:hAnsi="Palatino Linotype" w:cs="Arial"/>
          <w:i/>
          <w:lang w:eastAsia="es-MX"/>
        </w:rPr>
        <w:t xml:space="preserve"> La clasificación </w:t>
      </w:r>
      <w:r w:rsidRPr="001E525A">
        <w:rPr>
          <w:rFonts w:ascii="Palatino Linotype" w:hAnsi="Palatino Linotype" w:cs="Arial"/>
          <w:bCs/>
          <w:i/>
          <w:noProof/>
        </w:rPr>
        <w:t>de</w:t>
      </w:r>
      <w:r w:rsidRPr="001E525A">
        <w:rPr>
          <w:rFonts w:ascii="Palatino Linotype" w:hAnsi="Palatino Linotype" w:cs="Arial"/>
          <w:i/>
          <w:lang w:eastAsia="es-MX"/>
        </w:rPr>
        <w:t xml:space="preserve"> la </w:t>
      </w:r>
      <w:r w:rsidRPr="001E525A">
        <w:rPr>
          <w:rFonts w:ascii="Palatino Linotype" w:hAnsi="Palatino Linotype" w:cs="Arial"/>
          <w:i/>
        </w:rPr>
        <w:t>información</w:t>
      </w:r>
      <w:r w:rsidRPr="001E525A">
        <w:rPr>
          <w:rFonts w:ascii="Palatino Linotype" w:hAnsi="Palatino Linotype" w:cs="Arial"/>
          <w:i/>
          <w:lang w:eastAsia="es-MX"/>
        </w:rPr>
        <w:t xml:space="preserve"> se llevará a cabo en el momento en que:</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I.</w:t>
      </w:r>
      <w:r w:rsidRPr="001E525A">
        <w:rPr>
          <w:rFonts w:ascii="Palatino Linotype" w:hAnsi="Palatino Linotype" w:cs="Arial"/>
          <w:i/>
          <w:lang w:eastAsia="es-MX"/>
        </w:rPr>
        <w:t xml:space="preserve"> Se reciba una solicitud de acceso a la información;</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II.</w:t>
      </w:r>
      <w:r w:rsidRPr="001E525A">
        <w:rPr>
          <w:rFonts w:ascii="Palatino Linotype" w:hAnsi="Palatino Linotype" w:cs="Arial"/>
          <w:i/>
          <w:lang w:eastAsia="es-MX"/>
        </w:rPr>
        <w:t xml:space="preserve"> Se determine </w:t>
      </w:r>
      <w:r w:rsidRPr="001E525A">
        <w:rPr>
          <w:rFonts w:ascii="Palatino Linotype" w:hAnsi="Palatino Linotype" w:cs="Arial"/>
          <w:bCs/>
          <w:i/>
          <w:noProof/>
        </w:rPr>
        <w:t>mediante</w:t>
      </w:r>
      <w:r w:rsidRPr="001E525A">
        <w:rPr>
          <w:rFonts w:ascii="Palatino Linotype" w:hAnsi="Palatino Linotype" w:cs="Arial"/>
          <w:i/>
          <w:lang w:eastAsia="es-MX"/>
        </w:rPr>
        <w:t xml:space="preserve"> resolución de autoridad competente, o</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III.</w:t>
      </w:r>
      <w:r w:rsidRPr="001E525A">
        <w:rPr>
          <w:rFonts w:ascii="Palatino Linotype" w:hAnsi="Palatino Linotype" w:cs="Arial"/>
          <w:i/>
          <w:lang w:eastAsia="es-MX"/>
        </w:rPr>
        <w:t xml:space="preserve"> Se generen </w:t>
      </w:r>
      <w:r w:rsidRPr="001E525A">
        <w:rPr>
          <w:rFonts w:ascii="Palatino Linotype" w:hAnsi="Palatino Linotype" w:cs="Arial"/>
          <w:bCs/>
          <w:i/>
          <w:noProof/>
        </w:rPr>
        <w:t>versiones</w:t>
      </w:r>
      <w:r w:rsidRPr="001E525A">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i/>
          <w:lang w:eastAsia="es-MX"/>
        </w:rPr>
        <w:t xml:space="preserve">Los titulares de las áreas deberán revisar la clasificación al momento de la recepción de una solicitud de </w:t>
      </w:r>
      <w:r w:rsidRPr="001E525A">
        <w:rPr>
          <w:rFonts w:ascii="Palatino Linotype" w:hAnsi="Palatino Linotype" w:cs="Arial"/>
          <w:bCs/>
          <w:i/>
          <w:noProof/>
        </w:rPr>
        <w:t>acceso</w:t>
      </w:r>
      <w:r w:rsidRPr="001E525A">
        <w:rPr>
          <w:rFonts w:ascii="Palatino Linotype" w:hAnsi="Palatino Linotype" w:cs="Arial"/>
          <w:i/>
          <w:lang w:eastAsia="es-MX"/>
        </w:rPr>
        <w:t xml:space="preserve"> a la información, para verificar si encuadra en una causal de reserva o de confidencialidad.</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Octavo.</w:t>
      </w:r>
      <w:r w:rsidRPr="001E525A">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1E525A">
        <w:rPr>
          <w:rFonts w:ascii="Palatino Linotype" w:hAnsi="Palatino Linotype" w:cs="Arial"/>
          <w:bCs/>
          <w:i/>
          <w:noProof/>
        </w:rPr>
        <w:t>expresamente</w:t>
      </w:r>
      <w:r w:rsidRPr="001E525A">
        <w:rPr>
          <w:rFonts w:ascii="Palatino Linotype" w:hAnsi="Palatino Linotype" w:cs="Arial"/>
          <w:i/>
          <w:lang w:eastAsia="es-MX"/>
        </w:rPr>
        <w:t xml:space="preserve"> le otorga el carácter de reservada o confidencial.</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bCs/>
          <w:i/>
          <w:noProof/>
        </w:rPr>
      </w:pPr>
      <w:r w:rsidRPr="001E525A">
        <w:rPr>
          <w:rFonts w:ascii="Palatino Linotype" w:hAnsi="Palatino Linotype" w:cs="Arial"/>
          <w:i/>
          <w:lang w:eastAsia="es-MX"/>
        </w:rPr>
        <w:t xml:space="preserve">Para </w:t>
      </w:r>
      <w:r w:rsidRPr="001E525A">
        <w:rPr>
          <w:rFonts w:ascii="Palatino Linotype" w:hAnsi="Palatino Linotype" w:cs="Arial"/>
          <w:bCs/>
          <w:i/>
          <w:noProof/>
        </w:rPr>
        <w:t xml:space="preserve">motivar la clasificación se deberán señalar las razones o circunstancias especiales que lo </w:t>
      </w:r>
      <w:r w:rsidRPr="001E525A">
        <w:rPr>
          <w:rFonts w:ascii="Palatino Linotype" w:hAnsi="Palatino Linotype" w:cs="Arial"/>
          <w:i/>
          <w:lang w:eastAsia="es-MX"/>
        </w:rPr>
        <w:t>llevaron</w:t>
      </w:r>
      <w:r w:rsidRPr="001E525A">
        <w:rPr>
          <w:rFonts w:ascii="Palatino Linotype" w:hAnsi="Palatino Linotype" w:cs="Arial"/>
          <w:bCs/>
          <w:i/>
          <w:noProof/>
        </w:rPr>
        <w:t xml:space="preserve"> a concluir que el caso particular se ajusta al supuesto previsto por la norma legal invocada como fundamento.</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bCs/>
          <w:i/>
          <w:noProof/>
        </w:rPr>
      </w:pPr>
      <w:r w:rsidRPr="001E525A">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1E525A">
        <w:rPr>
          <w:rFonts w:ascii="Palatino Linotype" w:hAnsi="Palatino Linotype" w:cs="Arial"/>
          <w:i/>
          <w:lang w:eastAsia="es-MX"/>
        </w:rPr>
        <w:t>de</w:t>
      </w:r>
      <w:r w:rsidRPr="001E525A">
        <w:rPr>
          <w:rFonts w:ascii="Palatino Linotype" w:hAnsi="Palatino Linotype" w:cs="Arial"/>
          <w:bCs/>
          <w:i/>
          <w:noProof/>
        </w:rPr>
        <w:t xml:space="preserve"> </w:t>
      </w:r>
      <w:r w:rsidRPr="001E525A">
        <w:rPr>
          <w:rFonts w:ascii="Palatino Linotype" w:hAnsi="Palatino Linotype" w:cs="Arial"/>
          <w:i/>
          <w:lang w:eastAsia="es-MX"/>
        </w:rPr>
        <w:t>reserva</w:t>
      </w:r>
      <w:r w:rsidRPr="001E525A">
        <w:rPr>
          <w:rFonts w:ascii="Palatino Linotype" w:hAnsi="Palatino Linotype" w:cs="Arial"/>
          <w:bCs/>
          <w:i/>
          <w:noProof/>
        </w:rPr>
        <w:t>.</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bCs/>
          <w:i/>
          <w:noProof/>
        </w:rPr>
      </w:pPr>
      <w:r w:rsidRPr="001E525A">
        <w:rPr>
          <w:rFonts w:ascii="Palatino Linotype" w:hAnsi="Palatino Linotype" w:cs="Arial"/>
          <w:i/>
          <w:lang w:eastAsia="es-MX"/>
        </w:rPr>
        <w:t>Tratándose</w:t>
      </w:r>
      <w:r w:rsidRPr="001E525A">
        <w:rPr>
          <w:rFonts w:ascii="Palatino Linotype" w:hAnsi="Palatino Linotype" w:cs="Arial"/>
          <w:bCs/>
          <w:i/>
          <w:noProof/>
        </w:rPr>
        <w:t xml:space="preserve"> de información clasificada como confidencial respecto de la cual se haya </w:t>
      </w:r>
      <w:r w:rsidRPr="001E525A">
        <w:rPr>
          <w:rFonts w:ascii="Palatino Linotype" w:hAnsi="Palatino Linotype" w:cs="Arial"/>
          <w:i/>
          <w:lang w:eastAsia="es-MX"/>
        </w:rPr>
        <w:t>determinado</w:t>
      </w:r>
      <w:r w:rsidRPr="001E525A">
        <w:rPr>
          <w:rFonts w:ascii="Palatino Linotype" w:hAnsi="Palatino Linotype" w:cs="Arial"/>
          <w:bCs/>
          <w:i/>
          <w:noProof/>
        </w:rPr>
        <w:t xml:space="preserve"> </w:t>
      </w:r>
      <w:r w:rsidRPr="001E525A">
        <w:rPr>
          <w:rFonts w:ascii="Palatino Linotype" w:hAnsi="Palatino Linotype" w:cs="Arial"/>
          <w:i/>
          <w:lang w:eastAsia="es-MX"/>
        </w:rPr>
        <w:t>su</w:t>
      </w:r>
      <w:r w:rsidRPr="001E525A">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Cs/>
          <w:i/>
          <w:noProof/>
        </w:rPr>
        <w:t>Los documentos contenidos</w:t>
      </w:r>
      <w:r w:rsidRPr="001E525A">
        <w:rPr>
          <w:rFonts w:ascii="Palatino Linotype" w:hAnsi="Palatino Linotype" w:cs="Arial"/>
          <w:i/>
          <w:lang w:eastAsia="es-MX"/>
        </w:rPr>
        <w:t xml:space="preserve"> en los archivos históricos y los identificados como históricos confidenciales no serán susceptibles de clasificación como reservados.</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lastRenderedPageBreak/>
        <w:t>Noveno.</w:t>
      </w:r>
      <w:r w:rsidRPr="001E525A">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Décimo.</w:t>
      </w:r>
      <w:r w:rsidRPr="001E525A">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1E525A">
        <w:rPr>
          <w:rFonts w:ascii="Palatino Linotype" w:hAnsi="Palatino Linotype" w:cs="Arial"/>
          <w:i/>
        </w:rPr>
        <w:t>documentos</w:t>
      </w:r>
      <w:r w:rsidRPr="001E525A">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1E525A">
        <w:rPr>
          <w:rFonts w:ascii="Palatino Linotype" w:hAnsi="Palatino Linotype" w:cs="Arial"/>
          <w:i/>
        </w:rPr>
        <w:t>que</w:t>
      </w:r>
      <w:r w:rsidRPr="001E525A">
        <w:rPr>
          <w:rFonts w:ascii="Palatino Linotype" w:hAnsi="Palatino Linotype" w:cs="Arial"/>
          <w:i/>
          <w:lang w:eastAsia="es-MX"/>
        </w:rPr>
        <w:t xml:space="preserve"> rija la actuación del sujeto obligado.</w:t>
      </w:r>
    </w:p>
    <w:p w:rsidR="008D42B9" w:rsidRPr="001E525A" w:rsidRDefault="008D42B9" w:rsidP="008D42B9">
      <w:pPr>
        <w:autoSpaceDE w:val="0"/>
        <w:autoSpaceDN w:val="0"/>
        <w:adjustRightInd w:val="0"/>
        <w:spacing w:after="0" w:line="276" w:lineRule="auto"/>
        <w:ind w:left="851" w:right="902"/>
        <w:jc w:val="both"/>
        <w:rPr>
          <w:rFonts w:ascii="Palatino Linotype" w:hAnsi="Palatino Linotype" w:cs="Arial"/>
          <w:i/>
          <w:lang w:eastAsia="es-MX"/>
        </w:rPr>
      </w:pPr>
      <w:r w:rsidRPr="001E525A">
        <w:rPr>
          <w:rFonts w:ascii="Palatino Linotype" w:hAnsi="Palatino Linotype" w:cs="Arial"/>
          <w:b/>
          <w:i/>
          <w:lang w:eastAsia="es-MX"/>
        </w:rPr>
        <w:t>Décimo primero.</w:t>
      </w:r>
      <w:r w:rsidRPr="001E525A">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C20D6" w:rsidRDefault="002C20D6" w:rsidP="008D42B9">
      <w:pPr>
        <w:spacing w:after="0" w:line="276" w:lineRule="auto"/>
        <w:ind w:left="851" w:right="902"/>
        <w:jc w:val="both"/>
        <w:rPr>
          <w:rFonts w:ascii="Palatino Linotype" w:hAnsi="Palatino Linotype" w:cs="Arial"/>
          <w:lang w:eastAsia="es-MX"/>
        </w:rPr>
      </w:pPr>
    </w:p>
    <w:p w:rsidR="008D42B9" w:rsidRPr="001E525A" w:rsidRDefault="008D42B9" w:rsidP="008D42B9">
      <w:pPr>
        <w:spacing w:after="0" w:line="276" w:lineRule="auto"/>
        <w:ind w:left="851" w:right="902"/>
        <w:jc w:val="both"/>
        <w:rPr>
          <w:rFonts w:ascii="Palatino Linotype" w:hAnsi="Palatino Linotype" w:cs="Arial"/>
          <w:lang w:eastAsia="es-MX"/>
        </w:rPr>
      </w:pPr>
      <w:r w:rsidRPr="001E525A">
        <w:rPr>
          <w:rFonts w:ascii="Palatino Linotype" w:hAnsi="Palatino Linotype" w:cs="Arial"/>
          <w:lang w:eastAsia="es-MX"/>
        </w:rPr>
        <w:t>(Énfasis Añadido)</w:t>
      </w:r>
    </w:p>
    <w:p w:rsidR="008D42B9" w:rsidRPr="001E525A" w:rsidRDefault="008D42B9" w:rsidP="008D42B9">
      <w:pPr>
        <w:spacing w:before="100" w:beforeAutospacing="1" w:after="100" w:afterAutospacing="1" w:line="360" w:lineRule="auto"/>
        <w:jc w:val="both"/>
        <w:rPr>
          <w:rFonts w:ascii="Palatino Linotype" w:hAnsi="Palatino Linotype" w:cs="Arial"/>
          <w:sz w:val="24"/>
          <w:szCs w:val="24"/>
        </w:rPr>
      </w:pPr>
      <w:r w:rsidRPr="001E525A">
        <w:rPr>
          <w:rFonts w:ascii="Palatino Linotype" w:hAnsi="Palatino Linotype"/>
          <w:sz w:val="24"/>
          <w:szCs w:val="24"/>
        </w:rPr>
        <w:t xml:space="preserve">Es importante referir que, </w:t>
      </w:r>
      <w:r w:rsidRPr="001E525A">
        <w:rPr>
          <w:rFonts w:ascii="Palatino Linotype" w:hAnsi="Palatino Linotype"/>
          <w:b/>
          <w:sz w:val="24"/>
          <w:szCs w:val="24"/>
        </w:rPr>
        <w:t>EL SUJETO OBLIGADO</w:t>
      </w:r>
      <w:r w:rsidRPr="001E525A">
        <w:rPr>
          <w:rFonts w:ascii="Palatino Linotype" w:hAnsi="Palatino Linotype"/>
          <w:sz w:val="24"/>
          <w:szCs w:val="24"/>
        </w:rPr>
        <w:t xml:space="preserve"> deberá seguir el procedimiento legal establecido para su </w:t>
      </w:r>
      <w:r w:rsidRPr="001E525A">
        <w:rPr>
          <w:rFonts w:ascii="Palatino Linotype" w:hAnsi="Palatino Linotype"/>
          <w:sz w:val="24"/>
          <w:szCs w:val="24"/>
          <w:lang w:eastAsia="es-MX"/>
        </w:rPr>
        <w:t>clasificación</w:t>
      </w:r>
      <w:r w:rsidRPr="001E525A">
        <w:rPr>
          <w:rFonts w:ascii="Palatino Linotype" w:hAnsi="Palatino Linotype"/>
          <w:sz w:val="24"/>
          <w:szCs w:val="24"/>
        </w:rPr>
        <w:t>, esto es, que su Comité de</w:t>
      </w:r>
      <w:r w:rsidRPr="001E525A">
        <w:rPr>
          <w:rFonts w:ascii="Palatino Linotype" w:hAnsi="Palatino Linotype" w:cs="Arial"/>
          <w:sz w:val="24"/>
          <w:szCs w:val="24"/>
        </w:rPr>
        <w:t xml:space="preserve"> Transparencia emita un Acuerdo de Clasificación que cumpla con las formalidades previstas, antes citadas</w:t>
      </w:r>
      <w:r w:rsidRPr="001E525A">
        <w:rPr>
          <w:rFonts w:ascii="Palatino Linotype" w:hAnsi="Palatino Linotype" w:cs="Arial"/>
          <w:b/>
          <w:sz w:val="24"/>
          <w:szCs w:val="24"/>
        </w:rPr>
        <w:t xml:space="preserve"> </w:t>
      </w:r>
      <w:r w:rsidRPr="001E525A">
        <w:rPr>
          <w:rFonts w:ascii="Palatino Linotype" w:hAnsi="Palatino Linotype" w:cs="Arial"/>
          <w:sz w:val="24"/>
          <w:szCs w:val="24"/>
        </w:rPr>
        <w:t xml:space="preserve">que lo sustente, en el </w:t>
      </w:r>
      <w:r w:rsidRPr="001E525A">
        <w:rPr>
          <w:rFonts w:ascii="Palatino Linotype" w:hAnsi="Palatino Linotype" w:cs="Arial"/>
          <w:sz w:val="24"/>
          <w:szCs w:val="24"/>
          <w:lang w:eastAsia="es-MX"/>
        </w:rPr>
        <w:t>que</w:t>
      </w:r>
      <w:r w:rsidRPr="001E525A">
        <w:rPr>
          <w:rFonts w:ascii="Palatino Linotype" w:hAnsi="Palatino Linotype" w:cs="Arial"/>
          <w:sz w:val="24"/>
          <w:szCs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1E525A">
        <w:rPr>
          <w:rFonts w:ascii="Palatino Linotype" w:hAnsi="Palatino Linotype" w:cs="Arial"/>
          <w:sz w:val="24"/>
          <w:szCs w:val="24"/>
        </w:rPr>
        <w:lastRenderedPageBreak/>
        <w:t>de ello se estaría violentando desde un inicio el derecho de acceso a la información del solicitante.</w:t>
      </w:r>
    </w:p>
    <w:p w:rsidR="0023533B" w:rsidRPr="001E525A" w:rsidRDefault="0023533B" w:rsidP="0023533B">
      <w:pPr>
        <w:spacing w:before="100" w:beforeAutospacing="1" w:after="100" w:afterAutospacing="1" w:line="360" w:lineRule="auto"/>
        <w:jc w:val="both"/>
        <w:rPr>
          <w:rFonts w:ascii="Palatino Linotype" w:hAnsi="Palatino Linotype"/>
          <w:sz w:val="24"/>
          <w:szCs w:val="24"/>
        </w:rPr>
      </w:pPr>
      <w:r w:rsidRPr="001E525A">
        <w:rPr>
          <w:rFonts w:ascii="Palatino Linotype" w:hAnsi="Palatino Linotype"/>
          <w:sz w:val="24"/>
          <w:szCs w:val="24"/>
        </w:rPr>
        <w:t>Ahora bien en relación a las altas y bajas; así como el motivo de la renuncia, de los servidores públicos del 1 de enero al 31 de mayo de 2019, requeridas por el particular es importante señalar lo que disponen los lineamientos para la entrega de los informes mensuales de los Municipios.</w:t>
      </w:r>
    </w:p>
    <w:p w:rsidR="0023533B" w:rsidRDefault="002C20D6" w:rsidP="0023533B">
      <w:pPr>
        <w:spacing w:before="100" w:beforeAutospacing="1" w:after="100" w:afterAutospacing="1" w:line="360" w:lineRule="auto"/>
        <w:ind w:right="-91"/>
        <w:jc w:val="both"/>
        <w:rPr>
          <w:rFonts w:ascii="Palatino Linotype" w:hAnsi="Palatino Linotype"/>
          <w:color w:val="000000"/>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3902076</wp:posOffset>
                </wp:positionV>
                <wp:extent cx="5619750" cy="186690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5619750" cy="1866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708EC" id="Conector recto 8"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3pt,307.25pt" to="833.8pt,4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" strokecolor="#5b9bd5 [3204]" strokeweight=".5pt">
                <v:stroke joinstyle="miter"/>
                <w10:wrap anchorx="margin"/>
              </v:line>
            </w:pict>
          </mc:Fallback>
        </mc:AlternateContent>
      </w:r>
      <w:r w:rsidR="0023533B" w:rsidRPr="001E525A">
        <w:rPr>
          <w:rFonts w:ascii="Palatino Linotype" w:hAnsi="Palatino Linotype"/>
          <w:sz w:val="24"/>
          <w:szCs w:val="24"/>
        </w:rPr>
        <w:t xml:space="preserve">Atento a ello, se considera que el documento que de manera enunciativa más no limitativa pudiera colmar el derecho de acceso a la información pública del solicitante, es la entrega del “Reporte de Altas y Bajas del Personal” que </w:t>
      </w:r>
      <w:r w:rsidR="0023533B" w:rsidRPr="001E525A">
        <w:rPr>
          <w:rFonts w:ascii="Palatino Linotype" w:hAnsi="Palatino Linotype"/>
          <w:b/>
          <w:sz w:val="24"/>
          <w:szCs w:val="24"/>
        </w:rPr>
        <w:t xml:space="preserve">EL SUJETO OBLIGADO </w:t>
      </w:r>
      <w:r w:rsidR="0023533B" w:rsidRPr="001E525A">
        <w:rPr>
          <w:rFonts w:ascii="Palatino Linotype" w:hAnsi="Palatino Linotype"/>
          <w:color w:val="000000"/>
          <w:sz w:val="24"/>
          <w:szCs w:val="24"/>
        </w:rPr>
        <w:t xml:space="preserve">tiene la obligación de presentar ante el Órgano Superior de Fiscalización del Estado de México, como parte integrante del informe mensual, tal como lo refieren los Lineamientos para la Elaboración y Presentación del Informe Mensual Municipal 2019, dichos lineamientos se encuentran visibles en la página oficial del OSFEM en el sitio de internet </w:t>
      </w:r>
      <w:hyperlink r:id="rId9" w:history="1">
        <w:r w:rsidR="0023533B" w:rsidRPr="001E525A">
          <w:rPr>
            <w:rStyle w:val="Hipervnculo"/>
            <w:rFonts w:ascii="Palatino Linotype" w:hAnsi="Palatino Linotype"/>
            <w:i/>
            <w:spacing w:val="-14"/>
            <w:sz w:val="24"/>
            <w:szCs w:val="24"/>
          </w:rPr>
          <w:t>https://www.osfem.gob.mx/04_Normatividad/doc/Normatividad/2019/19.-LineamInfMensualMpal_2019.pdf</w:t>
        </w:r>
      </w:hyperlink>
      <w:r w:rsidR="0023533B" w:rsidRPr="001E525A">
        <w:rPr>
          <w:rFonts w:ascii="Palatino Linotype" w:hAnsi="Palatino Linotype"/>
          <w:i/>
          <w:spacing w:val="-14"/>
          <w:sz w:val="24"/>
          <w:szCs w:val="24"/>
        </w:rPr>
        <w:t xml:space="preserve"> </w:t>
      </w:r>
      <w:r w:rsidR="0023533B" w:rsidRPr="001E525A">
        <w:rPr>
          <w:rFonts w:ascii="Palatino Linotype" w:hAnsi="Palatino Linotype"/>
          <w:color w:val="000000"/>
          <w:sz w:val="24"/>
          <w:szCs w:val="24"/>
        </w:rPr>
        <w:t xml:space="preserve">destacando que dentro de los informes mensuales que </w:t>
      </w:r>
      <w:r w:rsidR="0023533B" w:rsidRPr="001E525A">
        <w:rPr>
          <w:rFonts w:ascii="Palatino Linotype" w:hAnsi="Palatino Linotype"/>
          <w:b/>
          <w:color w:val="000000"/>
          <w:sz w:val="24"/>
          <w:szCs w:val="24"/>
        </w:rPr>
        <w:t xml:space="preserve">EL SUJETO OBLIGADO </w:t>
      </w:r>
      <w:r w:rsidR="0023533B" w:rsidRPr="001E525A">
        <w:rPr>
          <w:rFonts w:ascii="Palatino Linotype" w:hAnsi="Palatino Linotype"/>
          <w:color w:val="000000"/>
          <w:sz w:val="24"/>
          <w:szCs w:val="24"/>
        </w:rPr>
        <w:t xml:space="preserve">tiene la obligación de rendir, se contempla precisamente la presentación de la Información referente al reporte de altas y bajas del personal; tal y como, se muestra en las imágenes siguientes: </w:t>
      </w:r>
    </w:p>
    <w:p w:rsidR="002C20D6" w:rsidRPr="001E525A" w:rsidRDefault="002C20D6" w:rsidP="0023533B">
      <w:pPr>
        <w:spacing w:before="100" w:beforeAutospacing="1" w:after="100" w:afterAutospacing="1" w:line="360" w:lineRule="auto"/>
        <w:ind w:right="-91"/>
        <w:jc w:val="both"/>
        <w:rPr>
          <w:rFonts w:ascii="Palatino Linotype" w:hAnsi="Palatino Linotype"/>
          <w:color w:val="000000"/>
          <w:sz w:val="24"/>
          <w:szCs w:val="24"/>
        </w:rPr>
      </w:pPr>
    </w:p>
    <w:p w:rsidR="0023533B" w:rsidRPr="001E525A" w:rsidRDefault="0023533B" w:rsidP="0023533B">
      <w:pPr>
        <w:spacing w:before="100" w:beforeAutospacing="1" w:after="100" w:afterAutospacing="1" w:line="360" w:lineRule="auto"/>
        <w:ind w:right="-91"/>
        <w:jc w:val="both"/>
        <w:rPr>
          <w:rFonts w:ascii="Palatino Linotype" w:hAnsi="Palatino Linotype"/>
          <w:color w:val="000000"/>
        </w:rPr>
      </w:pPr>
      <w:r w:rsidRPr="001E525A">
        <w:rPr>
          <w:noProof/>
          <w:lang w:eastAsia="es-MX"/>
        </w:rPr>
        <w:lastRenderedPageBreak/>
        <w:drawing>
          <wp:inline distT="0" distB="0" distL="0" distR="0" wp14:anchorId="3D0B2A61" wp14:editId="7065A5F9">
            <wp:extent cx="5708650" cy="7648575"/>
            <wp:effectExtent l="0" t="0" r="6350"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509" t="19879" r="35643" b="9569"/>
                    <a:stretch/>
                  </pic:blipFill>
                  <pic:spPr bwMode="auto">
                    <a:xfrm>
                      <a:off x="0" y="0"/>
                      <a:ext cx="5708650" cy="7648575"/>
                    </a:xfrm>
                    <a:prstGeom prst="rect">
                      <a:avLst/>
                    </a:prstGeom>
                    <a:ln>
                      <a:noFill/>
                    </a:ln>
                    <a:extLst>
                      <a:ext uri="{53640926-AAD7-44D8-BBD7-CCE9431645EC}">
                        <a14:shadowObscured xmlns:a14="http://schemas.microsoft.com/office/drawing/2010/main"/>
                      </a:ext>
                    </a:extLst>
                  </pic:spPr>
                </pic:pic>
              </a:graphicData>
            </a:graphic>
          </wp:inline>
        </w:drawing>
      </w:r>
    </w:p>
    <w:p w:rsidR="0023533B" w:rsidRPr="001E525A" w:rsidRDefault="0023533B" w:rsidP="0023533B">
      <w:pPr>
        <w:spacing w:before="100" w:beforeAutospacing="1" w:after="100" w:afterAutospacing="1" w:line="360" w:lineRule="auto"/>
        <w:ind w:right="-91"/>
        <w:jc w:val="both"/>
        <w:rPr>
          <w:rFonts w:ascii="Palatino Linotype" w:hAnsi="Palatino Linotype"/>
          <w:color w:val="000000"/>
        </w:rPr>
      </w:pPr>
      <w:r w:rsidRPr="001E525A">
        <w:rPr>
          <w:noProof/>
          <w:lang w:eastAsia="es-MX"/>
        </w:rPr>
        <w:lastRenderedPageBreak/>
        <w:drawing>
          <wp:inline distT="0" distB="0" distL="0" distR="0" wp14:anchorId="069D4064" wp14:editId="59BBE46A">
            <wp:extent cx="5797550" cy="6410325"/>
            <wp:effectExtent l="0" t="0" r="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466" t="30987" r="31038" b="15417"/>
                    <a:stretch/>
                  </pic:blipFill>
                  <pic:spPr bwMode="auto">
                    <a:xfrm>
                      <a:off x="0" y="0"/>
                      <a:ext cx="5797550" cy="6410325"/>
                    </a:xfrm>
                    <a:prstGeom prst="rect">
                      <a:avLst/>
                    </a:prstGeom>
                    <a:ln>
                      <a:noFill/>
                    </a:ln>
                    <a:extLst>
                      <a:ext uri="{53640926-AAD7-44D8-BBD7-CCE9431645EC}">
                        <a14:shadowObscured xmlns:a14="http://schemas.microsoft.com/office/drawing/2010/main"/>
                      </a:ext>
                    </a:extLst>
                  </pic:spPr>
                </pic:pic>
              </a:graphicData>
            </a:graphic>
          </wp:inline>
        </w:drawing>
      </w:r>
    </w:p>
    <w:p w:rsidR="0023533B" w:rsidRPr="001E525A" w:rsidRDefault="0023533B" w:rsidP="0023533B">
      <w:pPr>
        <w:spacing w:line="360" w:lineRule="auto"/>
        <w:ind w:right="49"/>
        <w:jc w:val="both"/>
        <w:rPr>
          <w:rFonts w:ascii="Palatino Linotype" w:eastAsia="Arial Unicode MS" w:hAnsi="Palatino Linotype" w:cs="Arial"/>
          <w:sz w:val="24"/>
          <w:szCs w:val="24"/>
        </w:rPr>
      </w:pPr>
      <w:r w:rsidRPr="001E525A">
        <w:rPr>
          <w:rFonts w:ascii="Palatino Linotype" w:hAnsi="Palatino Linotype"/>
          <w:sz w:val="24"/>
          <w:szCs w:val="24"/>
        </w:rPr>
        <w:t>En virtud de lo anterior, se llega a la conclusión que el “Reporte de Altas y Bajas del Personal”</w:t>
      </w:r>
      <w:r w:rsidRPr="001E525A">
        <w:rPr>
          <w:rFonts w:ascii="Palatino Linotype" w:eastAsia="Arial Unicode MS" w:hAnsi="Palatino Linotype" w:cs="Arial"/>
          <w:sz w:val="24"/>
          <w:szCs w:val="24"/>
        </w:rPr>
        <w:t xml:space="preserve"> es un documento que permite verificar de manera mensual el nombre de servidor público que es dado ya sea de alta o baja, el área a la que corresponde, el puesto que ocupa y sueldo neto y bruto. </w:t>
      </w:r>
    </w:p>
    <w:p w:rsidR="0023533B" w:rsidRPr="001E525A" w:rsidRDefault="0023533B" w:rsidP="0023533B">
      <w:pPr>
        <w:spacing w:before="100" w:beforeAutospacing="1" w:after="100" w:afterAutospacing="1" w:line="360" w:lineRule="auto"/>
        <w:jc w:val="both"/>
        <w:rPr>
          <w:rFonts w:ascii="Palatino Linotype" w:hAnsi="Palatino Linotype" w:cs="Arial"/>
          <w:sz w:val="24"/>
          <w:szCs w:val="24"/>
        </w:rPr>
      </w:pPr>
      <w:r w:rsidRPr="001E525A">
        <w:rPr>
          <w:rFonts w:ascii="Palatino Linotype" w:hAnsi="Palatino Linotype" w:cs="Arial"/>
          <w:sz w:val="24"/>
          <w:szCs w:val="24"/>
        </w:rPr>
        <w:lastRenderedPageBreak/>
        <w:t>En mérito de lo anterior, este Órgano Garante determina que deberá hacer entrega al</w:t>
      </w:r>
      <w:r w:rsidRPr="001E525A">
        <w:rPr>
          <w:rFonts w:ascii="Palatino Linotype" w:hAnsi="Palatino Linotype" w:cs="Arial"/>
          <w:b/>
          <w:sz w:val="24"/>
          <w:szCs w:val="24"/>
        </w:rPr>
        <w:t xml:space="preserve"> RECURRENTE</w:t>
      </w:r>
      <w:r w:rsidRPr="001E525A">
        <w:rPr>
          <w:rFonts w:ascii="Palatino Linotype" w:hAnsi="Palatino Linotype" w:cs="Arial"/>
          <w:sz w:val="24"/>
          <w:szCs w:val="24"/>
        </w:rPr>
        <w:t xml:space="preserve"> en </w:t>
      </w:r>
      <w:r w:rsidRPr="001E525A">
        <w:rPr>
          <w:rFonts w:ascii="Palatino Linotype" w:hAnsi="Palatino Linotype" w:cs="Arial"/>
          <w:b/>
          <w:sz w:val="24"/>
          <w:szCs w:val="24"/>
        </w:rPr>
        <w:t xml:space="preserve">versión pública </w:t>
      </w:r>
      <w:r w:rsidRPr="001E525A">
        <w:rPr>
          <w:rFonts w:ascii="Palatino Linotype" w:hAnsi="Palatino Linotype" w:cs="Arial"/>
          <w:sz w:val="24"/>
          <w:szCs w:val="24"/>
        </w:rPr>
        <w:t>el documento o documentos, donde conste el reporte de altas y bajas del personal del 1 de enero al 31 de mayo</w:t>
      </w:r>
      <w:r w:rsidR="002C20D6">
        <w:rPr>
          <w:rFonts w:ascii="Palatino Linotype" w:hAnsi="Palatino Linotype" w:cs="Arial"/>
          <w:sz w:val="24"/>
          <w:szCs w:val="24"/>
        </w:rPr>
        <w:t xml:space="preserve"> </w:t>
      </w:r>
      <w:r w:rsidRPr="001E525A">
        <w:rPr>
          <w:rFonts w:ascii="Palatino Linotype" w:hAnsi="Palatino Linotype" w:cs="Arial"/>
          <w:sz w:val="24"/>
          <w:szCs w:val="24"/>
        </w:rPr>
        <w:t>de 2019, en términos de la normatividad que se citó en párrafos que anteceden.</w:t>
      </w:r>
    </w:p>
    <w:p w:rsidR="0023533B" w:rsidRPr="001E525A" w:rsidRDefault="0023533B" w:rsidP="0023533B">
      <w:pPr>
        <w:spacing w:before="100" w:beforeAutospacing="1" w:after="100" w:afterAutospacing="1" w:line="360" w:lineRule="auto"/>
        <w:jc w:val="both"/>
        <w:rPr>
          <w:rFonts w:ascii="Palatino Linotype" w:hAnsi="Palatino Linotype" w:cs="Arial"/>
          <w:sz w:val="24"/>
          <w:szCs w:val="24"/>
        </w:rPr>
      </w:pPr>
      <w:r w:rsidRPr="001E525A">
        <w:rPr>
          <w:rFonts w:ascii="Palatino Linotype" w:hAnsi="Palatino Linotype" w:cs="Arial"/>
          <w:sz w:val="24"/>
          <w:szCs w:val="24"/>
        </w:rPr>
        <w:t xml:space="preserve">Por último,  en relación a las actas de cabildo donde se aprobaron los nombramientos es importante señalar lo que dispone la Ley </w:t>
      </w:r>
      <w:r w:rsidR="002C20D6" w:rsidRPr="001E525A">
        <w:rPr>
          <w:rFonts w:ascii="Palatino Linotype" w:hAnsi="Palatino Linotype" w:cs="Arial"/>
          <w:sz w:val="24"/>
          <w:szCs w:val="24"/>
        </w:rPr>
        <w:t>Orgánica</w:t>
      </w:r>
      <w:r w:rsidRPr="001E525A">
        <w:rPr>
          <w:rFonts w:ascii="Palatino Linotype" w:hAnsi="Palatino Linotype" w:cs="Arial"/>
          <w:sz w:val="24"/>
          <w:szCs w:val="24"/>
        </w:rPr>
        <w:t xml:space="preserve"> Municipal del Estado de México.</w:t>
      </w:r>
    </w:p>
    <w:p w:rsidR="0023533B" w:rsidRPr="001E525A" w:rsidRDefault="0023533B" w:rsidP="0023533B">
      <w:pPr>
        <w:spacing w:after="0" w:line="276" w:lineRule="auto"/>
        <w:ind w:left="851" w:right="618"/>
        <w:jc w:val="both"/>
        <w:rPr>
          <w:rFonts w:ascii="Palatino Linotype" w:hAnsi="Palatino Linotype"/>
          <w:i/>
        </w:rPr>
      </w:pPr>
      <w:r w:rsidRPr="001E525A">
        <w:rPr>
          <w:rFonts w:ascii="Palatino Linotype" w:hAnsi="Palatino Linotype"/>
          <w:b/>
          <w:i/>
        </w:rPr>
        <w:t>Artículo 28.-</w:t>
      </w:r>
      <w:r w:rsidRPr="001E525A">
        <w:rPr>
          <w:rFonts w:ascii="Palatino Linotype" w:hAnsi="Palatino Linotype"/>
          <w:i/>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Las sesiones de los ayuntamientos serán públicas y deberán transmitirse a través de la página de internet del municipio. </w:t>
      </w:r>
    </w:p>
    <w:p w:rsidR="0023533B" w:rsidRPr="001E525A" w:rsidRDefault="0023533B" w:rsidP="0023533B">
      <w:pPr>
        <w:spacing w:after="0" w:line="276" w:lineRule="auto"/>
        <w:ind w:left="851" w:right="618"/>
        <w:jc w:val="both"/>
        <w:rPr>
          <w:rFonts w:ascii="Palatino Linotype" w:hAnsi="Palatino Linotype"/>
          <w:i/>
        </w:rPr>
      </w:pPr>
      <w:r w:rsidRPr="001E525A">
        <w:rPr>
          <w:rFonts w:ascii="Palatino Linotype" w:hAnsi="Palatino Linotype"/>
          <w:i/>
        </w:rPr>
        <w:t xml:space="preserve">Las sesiones de los ayuntamientos se celebrarán en la sala de cabildos; y cuando la solemnidad del caso lo requiera, en el recinto previamente declarado oficial para tal objeto. Los ayuntamientos sesionarán en cabildo abierto cuando menos bimestralmente. </w:t>
      </w:r>
    </w:p>
    <w:p w:rsidR="0023533B" w:rsidRPr="001E525A" w:rsidRDefault="0023533B" w:rsidP="0023533B">
      <w:pPr>
        <w:spacing w:after="0" w:line="276" w:lineRule="auto"/>
        <w:ind w:left="851" w:right="618"/>
        <w:jc w:val="both"/>
        <w:rPr>
          <w:rFonts w:ascii="Palatino Linotype" w:hAnsi="Palatino Linotype"/>
          <w:i/>
        </w:rPr>
      </w:pPr>
      <w:r w:rsidRPr="001E525A">
        <w:rPr>
          <w:rFonts w:ascii="Palatino Linotype" w:hAnsi="Palatino Linotype"/>
          <w:i/>
        </w:rPr>
        <w:t>El cabildo en sesión abierta es la sesión que celebra el Ayuntamiento, en la cual los habitantes participan directamente con derecho a voz pero sin voto, a fin de discutir asuntos de interés para la comunidad y con competencia sobre el mismo. En este tipo de sesiones el Ayuntamiento escuchará la opinión del público que participe en la Sesión y podrá tomarla en cuenta al dictaminar sus resoluciones.</w:t>
      </w:r>
    </w:p>
    <w:p w:rsidR="0028407F" w:rsidRPr="001E525A" w:rsidRDefault="0028407F" w:rsidP="0023533B">
      <w:pPr>
        <w:spacing w:after="0" w:line="276" w:lineRule="auto"/>
        <w:ind w:left="851" w:right="618"/>
        <w:jc w:val="both"/>
        <w:rPr>
          <w:rFonts w:ascii="Palatino Linotype" w:hAnsi="Palatino Linotype"/>
          <w:b/>
          <w:i/>
        </w:rPr>
      </w:pPr>
      <w:r w:rsidRPr="001E525A">
        <w:rPr>
          <w:rFonts w:ascii="Palatino Linotype" w:hAnsi="Palatino Linotype"/>
          <w:b/>
          <w:i/>
        </w:rPr>
        <w:t>Artículo 31.- Son atribuciones de los ayuntamientos:</w:t>
      </w:r>
    </w:p>
    <w:p w:rsidR="0028407F" w:rsidRPr="001E525A" w:rsidRDefault="0028407F" w:rsidP="0023533B">
      <w:pPr>
        <w:spacing w:after="0" w:line="276" w:lineRule="auto"/>
        <w:ind w:left="851" w:right="618"/>
        <w:jc w:val="both"/>
        <w:rPr>
          <w:rFonts w:ascii="Palatino Linotype" w:hAnsi="Palatino Linotype"/>
          <w:b/>
          <w:i/>
          <w:u w:val="single"/>
        </w:rPr>
      </w:pPr>
      <w:r w:rsidRPr="001E525A">
        <w:rPr>
          <w:rFonts w:ascii="Palatino Linotype" w:hAnsi="Palatino Linotype"/>
          <w:b/>
          <w:i/>
        </w:rPr>
        <w:t>XVII.</w:t>
      </w:r>
      <w:r w:rsidRPr="001E525A">
        <w:rPr>
          <w:rFonts w:ascii="Palatino Linotype" w:hAnsi="Palatino Linotype"/>
          <w:i/>
        </w:rPr>
        <w:t xml:space="preserve"> </w:t>
      </w:r>
      <w:r w:rsidRPr="001E525A">
        <w:rPr>
          <w:rFonts w:ascii="Palatino Linotype" w:hAnsi="Palatino Linotype"/>
          <w:b/>
          <w:i/>
          <w:u w:val="single"/>
        </w:rPr>
        <w:t>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rsidR="0023533B" w:rsidRPr="001E525A" w:rsidRDefault="0023533B" w:rsidP="0023533B">
      <w:pPr>
        <w:spacing w:after="0" w:line="276" w:lineRule="auto"/>
        <w:ind w:left="851" w:right="618"/>
        <w:jc w:val="both"/>
        <w:rPr>
          <w:rFonts w:ascii="Palatino Linotype" w:hAnsi="Palatino Linotype"/>
          <w:i/>
        </w:rPr>
      </w:pPr>
      <w:r w:rsidRPr="001E525A">
        <w:rPr>
          <w:rFonts w:ascii="Palatino Linotype" w:hAnsi="Palatino Linotype"/>
          <w:b/>
          <w:i/>
        </w:rPr>
        <w:t>Artículo 91.-</w:t>
      </w:r>
      <w:r w:rsidRPr="001E525A">
        <w:rPr>
          <w:rFonts w:ascii="Palatino Linotype" w:hAnsi="Palatino Linotype"/>
          <w:i/>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23533B" w:rsidRPr="001E525A" w:rsidRDefault="0023533B" w:rsidP="0023533B">
      <w:pPr>
        <w:spacing w:after="0" w:line="276" w:lineRule="auto"/>
        <w:ind w:left="851" w:right="618"/>
        <w:jc w:val="both"/>
        <w:rPr>
          <w:rFonts w:ascii="Palatino Linotype" w:hAnsi="Palatino Linotype"/>
          <w:i/>
        </w:rPr>
      </w:pPr>
      <w:r w:rsidRPr="001E525A">
        <w:rPr>
          <w:rFonts w:ascii="Palatino Linotype" w:hAnsi="Palatino Linotype"/>
          <w:i/>
        </w:rPr>
        <w:lastRenderedPageBreak/>
        <w:t xml:space="preserve">I. Asistir a las sesiones del ayuntamiento y levantar las actas correspondientes; </w:t>
      </w:r>
    </w:p>
    <w:p w:rsidR="0028407F" w:rsidRPr="001E525A" w:rsidRDefault="0023533B" w:rsidP="0023533B">
      <w:pPr>
        <w:spacing w:after="0" w:line="276" w:lineRule="auto"/>
        <w:ind w:left="851" w:right="618"/>
        <w:jc w:val="both"/>
        <w:rPr>
          <w:rFonts w:ascii="Palatino Linotype" w:hAnsi="Palatino Linotype"/>
          <w:i/>
        </w:rPr>
      </w:pPr>
      <w:r w:rsidRPr="001E525A">
        <w:rPr>
          <w:rFonts w:ascii="Palatino Linotype" w:hAnsi="Palatino Linotype"/>
          <w:i/>
        </w:rPr>
        <w:t xml:space="preserve">II. Emitir los citatorios para la celebración de las sesiones de cabildo, convocadas legalmente; </w:t>
      </w:r>
    </w:p>
    <w:p w:rsidR="0023533B" w:rsidRPr="001E525A" w:rsidRDefault="0023533B" w:rsidP="0023533B">
      <w:pPr>
        <w:spacing w:after="0" w:line="276" w:lineRule="auto"/>
        <w:ind w:left="851" w:right="618"/>
        <w:jc w:val="both"/>
        <w:rPr>
          <w:rFonts w:ascii="Palatino Linotype" w:hAnsi="Palatino Linotype"/>
          <w:b/>
          <w:i/>
          <w:sz w:val="24"/>
          <w:szCs w:val="24"/>
          <w:u w:val="single"/>
        </w:rPr>
      </w:pPr>
      <w:r w:rsidRPr="001E525A">
        <w:rPr>
          <w:rFonts w:ascii="Palatino Linotype" w:hAnsi="Palatino Linotype"/>
          <w:b/>
          <w:i/>
          <w:u w:val="single"/>
        </w:rPr>
        <w:t>III. Dar cuenta en la primera sesión de cada mes, del número y contenido de los expedientes pasados a comisión, con mención de los que hayan sido resueltos y de los pendientes;</w:t>
      </w:r>
    </w:p>
    <w:p w:rsidR="0028407F" w:rsidRPr="001E525A" w:rsidRDefault="0028407F" w:rsidP="00063BFE">
      <w:pPr>
        <w:widowControl w:val="0"/>
        <w:autoSpaceDE w:val="0"/>
        <w:autoSpaceDN w:val="0"/>
        <w:adjustRightInd w:val="0"/>
        <w:spacing w:line="360" w:lineRule="auto"/>
        <w:jc w:val="both"/>
        <w:rPr>
          <w:rFonts w:ascii="Palatino Linotype" w:eastAsia="Calibri" w:hAnsi="Palatino Linotype" w:cs="Arial"/>
          <w:sz w:val="24"/>
          <w:szCs w:val="24"/>
        </w:rPr>
      </w:pPr>
    </w:p>
    <w:p w:rsidR="0028407F" w:rsidRPr="001E525A" w:rsidRDefault="0028407F" w:rsidP="00063BFE">
      <w:pPr>
        <w:widowControl w:val="0"/>
        <w:autoSpaceDE w:val="0"/>
        <w:autoSpaceDN w:val="0"/>
        <w:adjustRightInd w:val="0"/>
        <w:spacing w:line="360" w:lineRule="auto"/>
        <w:jc w:val="both"/>
        <w:rPr>
          <w:rFonts w:ascii="Palatino Linotype" w:eastAsia="Calibri" w:hAnsi="Palatino Linotype" w:cs="Arial"/>
          <w:sz w:val="24"/>
          <w:szCs w:val="24"/>
        </w:rPr>
      </w:pPr>
      <w:r w:rsidRPr="001E525A">
        <w:rPr>
          <w:rFonts w:ascii="Palatino Linotype" w:eastAsia="Calibri" w:hAnsi="Palatino Linotype" w:cs="Arial"/>
          <w:sz w:val="24"/>
          <w:szCs w:val="24"/>
        </w:rPr>
        <w:t>Es de lo anterior, quien tiene la información relativa a las actas de cabildo es es Secretario del Ayuntamiento, por lo que al ser una facultar el nombramiento por parte del Cabildo, es que se debe ordenar la entrega de la información requerida por el particular.</w:t>
      </w:r>
    </w:p>
    <w:p w:rsidR="00063BFE" w:rsidRPr="001E525A" w:rsidRDefault="00063BFE" w:rsidP="00063BFE">
      <w:pPr>
        <w:widowControl w:val="0"/>
        <w:autoSpaceDE w:val="0"/>
        <w:autoSpaceDN w:val="0"/>
        <w:adjustRightInd w:val="0"/>
        <w:spacing w:line="360" w:lineRule="auto"/>
        <w:jc w:val="both"/>
        <w:rPr>
          <w:rFonts w:ascii="Palatino Linotype" w:eastAsia="Calibri" w:hAnsi="Palatino Linotype" w:cs="Arial"/>
          <w:sz w:val="24"/>
          <w:szCs w:val="24"/>
        </w:rPr>
      </w:pPr>
      <w:r w:rsidRPr="001E525A">
        <w:rPr>
          <w:rFonts w:ascii="Palatino Linotype" w:eastAsia="Calibri" w:hAnsi="Palatino Linotype" w:cs="Arial"/>
          <w:sz w:val="24"/>
          <w:szCs w:val="24"/>
        </w:rPr>
        <w:t>Atento a lo anterior, de conformidad con el artículo 186 fracción I</w:t>
      </w:r>
      <w:r w:rsidR="0028407F" w:rsidRPr="001E525A">
        <w:rPr>
          <w:rFonts w:ascii="Palatino Linotype" w:eastAsia="Calibri" w:hAnsi="Palatino Linotype" w:cs="Arial"/>
          <w:sz w:val="24"/>
          <w:szCs w:val="24"/>
        </w:rPr>
        <w:t>V</w:t>
      </w:r>
      <w:r w:rsidRPr="001E525A">
        <w:rPr>
          <w:rFonts w:ascii="Palatino Linotype" w:eastAsia="Calibri" w:hAnsi="Palatino Linotype" w:cs="Arial"/>
          <w:sz w:val="24"/>
          <w:szCs w:val="24"/>
        </w:rPr>
        <w:t xml:space="preserve"> de la Ley de Transparencia y Acceso a la Información Pública del Estado de México y Municipios, se determina </w:t>
      </w:r>
      <w:r w:rsidR="0028407F" w:rsidRPr="001E525A">
        <w:rPr>
          <w:rFonts w:ascii="Palatino Linotype" w:eastAsia="Calibri" w:hAnsi="Palatino Linotype" w:cs="Arial"/>
          <w:b/>
          <w:sz w:val="24"/>
          <w:szCs w:val="24"/>
        </w:rPr>
        <w:t>ORDENAR</w:t>
      </w:r>
      <w:r w:rsidRPr="001E525A">
        <w:rPr>
          <w:rFonts w:ascii="Palatino Linotype" w:eastAsia="Calibri" w:hAnsi="Palatino Linotype" w:cs="Arial"/>
          <w:sz w:val="24"/>
          <w:szCs w:val="24"/>
        </w:rPr>
        <w:t xml:space="preserve"> </w:t>
      </w:r>
      <w:r w:rsidR="0028407F" w:rsidRPr="001E525A">
        <w:rPr>
          <w:rFonts w:ascii="Palatino Linotype" w:eastAsia="Calibri" w:hAnsi="Palatino Linotype" w:cs="Arial"/>
          <w:sz w:val="24"/>
          <w:szCs w:val="24"/>
        </w:rPr>
        <w:t>al</w:t>
      </w:r>
      <w:r w:rsidRPr="001E525A">
        <w:rPr>
          <w:rFonts w:ascii="Palatino Linotype" w:eastAsia="Calibri" w:hAnsi="Palatino Linotype" w:cs="Arial"/>
          <w:sz w:val="24"/>
          <w:szCs w:val="24"/>
        </w:rPr>
        <w:t xml:space="preserve"> </w:t>
      </w:r>
      <w:r w:rsidRPr="001E525A">
        <w:rPr>
          <w:rFonts w:ascii="Palatino Linotype" w:eastAsia="Calibri" w:hAnsi="Palatino Linotype" w:cs="Arial"/>
          <w:b/>
          <w:sz w:val="24"/>
          <w:szCs w:val="24"/>
        </w:rPr>
        <w:t>SUJETO OBLIGADO</w:t>
      </w:r>
      <w:r w:rsidR="0028407F" w:rsidRPr="001E525A">
        <w:rPr>
          <w:rFonts w:ascii="Palatino Linotype" w:eastAsia="Calibri" w:hAnsi="Palatino Linotype" w:cs="Arial"/>
          <w:b/>
          <w:sz w:val="24"/>
          <w:szCs w:val="24"/>
        </w:rPr>
        <w:t xml:space="preserve">, </w:t>
      </w:r>
      <w:r w:rsidR="0028407F" w:rsidRPr="001E525A">
        <w:rPr>
          <w:rFonts w:ascii="Palatino Linotype" w:eastAsia="Calibri" w:hAnsi="Palatino Linotype" w:cs="Arial"/>
          <w:sz w:val="24"/>
          <w:szCs w:val="24"/>
        </w:rPr>
        <w:t>la entrega de la información requerida en la solicitud de acceso a la información pública</w:t>
      </w:r>
      <w:r w:rsidRPr="001E525A">
        <w:rPr>
          <w:rFonts w:ascii="Palatino Linotype" w:eastAsia="Calibri" w:hAnsi="Palatino Linotype" w:cs="Arial"/>
          <w:sz w:val="24"/>
          <w:szCs w:val="24"/>
        </w:rPr>
        <w:t>.</w:t>
      </w:r>
    </w:p>
    <w:p w:rsidR="00841BA1" w:rsidRPr="001E525A" w:rsidRDefault="00841BA1" w:rsidP="000076F7">
      <w:pPr>
        <w:widowControl w:val="0"/>
        <w:autoSpaceDE w:val="0"/>
        <w:autoSpaceDN w:val="0"/>
        <w:adjustRightInd w:val="0"/>
        <w:spacing w:before="240" w:after="120" w:line="360" w:lineRule="auto"/>
        <w:jc w:val="both"/>
        <w:rPr>
          <w:rFonts w:ascii="Palatino Linotype" w:hAnsi="Palatino Linotype" w:cs="Arial"/>
          <w:sz w:val="2"/>
        </w:rPr>
      </w:pPr>
    </w:p>
    <w:p w:rsidR="001A7E24" w:rsidRPr="001E525A" w:rsidRDefault="001A7E24" w:rsidP="001A7E24">
      <w:pPr>
        <w:widowControl w:val="0"/>
        <w:autoSpaceDE w:val="0"/>
        <w:autoSpaceDN w:val="0"/>
        <w:adjustRightInd w:val="0"/>
        <w:spacing w:before="240" w:after="120" w:line="360" w:lineRule="auto"/>
        <w:jc w:val="both"/>
        <w:rPr>
          <w:rFonts w:ascii="Palatino Linotype" w:hAnsi="Palatino Linotype" w:cs="Arial"/>
          <w:sz w:val="24"/>
          <w:szCs w:val="24"/>
        </w:rPr>
      </w:pPr>
      <w:r w:rsidRPr="001E525A">
        <w:rPr>
          <w:rFonts w:ascii="Palatino Linotype" w:hAnsi="Palatino Linotype" w:cs="Arial"/>
          <w:sz w:val="24"/>
          <w:szCs w:val="24"/>
        </w:rPr>
        <w:t xml:space="preserve">Así, con fundamento en lo prescrito en los artículos 5, </w:t>
      </w:r>
      <w:r w:rsidRPr="001E525A">
        <w:rPr>
          <w:rFonts w:ascii="Palatino Linotype" w:hAnsi="Palatino Linotype"/>
          <w:sz w:val="24"/>
          <w:szCs w:val="24"/>
        </w:rPr>
        <w:t>párrafos vigésimo</w:t>
      </w:r>
      <w:r w:rsidR="00020205" w:rsidRPr="001E525A">
        <w:rPr>
          <w:rFonts w:ascii="Palatino Linotype" w:hAnsi="Palatino Linotype"/>
          <w:sz w:val="24"/>
          <w:szCs w:val="24"/>
        </w:rPr>
        <w:t xml:space="preserve"> segundo</w:t>
      </w:r>
      <w:r w:rsidRPr="001E525A">
        <w:rPr>
          <w:rFonts w:ascii="Palatino Linotype" w:hAnsi="Palatino Linotype"/>
          <w:sz w:val="24"/>
          <w:szCs w:val="24"/>
        </w:rPr>
        <w:t xml:space="preserve">, vigésimo </w:t>
      </w:r>
      <w:r w:rsidR="00020205" w:rsidRPr="001E525A">
        <w:rPr>
          <w:rFonts w:ascii="Palatino Linotype" w:hAnsi="Palatino Linotype"/>
          <w:sz w:val="24"/>
          <w:szCs w:val="24"/>
        </w:rPr>
        <w:t>tercero</w:t>
      </w:r>
      <w:r w:rsidRPr="001E525A">
        <w:rPr>
          <w:rFonts w:ascii="Palatino Linotype" w:hAnsi="Palatino Linotype"/>
          <w:sz w:val="24"/>
          <w:szCs w:val="24"/>
        </w:rPr>
        <w:t xml:space="preserve"> y vigésimo </w:t>
      </w:r>
      <w:r w:rsidR="00020205" w:rsidRPr="001E525A">
        <w:rPr>
          <w:rFonts w:ascii="Palatino Linotype" w:hAnsi="Palatino Linotype"/>
          <w:sz w:val="24"/>
          <w:szCs w:val="24"/>
        </w:rPr>
        <w:t>cuarto</w:t>
      </w:r>
      <w:r w:rsidRPr="001E525A">
        <w:rPr>
          <w:rFonts w:ascii="Palatino Linotype" w:hAnsi="Palatino Linotype"/>
          <w:sz w:val="24"/>
          <w:szCs w:val="24"/>
        </w:rPr>
        <w:t>, fracciones IV y V</w:t>
      </w:r>
      <w:r w:rsidRPr="001E525A">
        <w:rPr>
          <w:rFonts w:ascii="Palatino Linotype" w:hAnsi="Palatino Linotype" w:cs="Arial"/>
          <w:sz w:val="24"/>
          <w:szCs w:val="24"/>
        </w:rPr>
        <w:t xml:space="preserve"> de la Constitución Política del Estado Libre y Soberano de México; </w:t>
      </w:r>
      <w:r w:rsidRPr="001E525A">
        <w:rPr>
          <w:rFonts w:ascii="Palatino Linotype" w:hAnsi="Palatino Linotype"/>
          <w:sz w:val="24"/>
          <w:szCs w:val="24"/>
        </w:rPr>
        <w:t xml:space="preserve">2, fracción II, 9, </w:t>
      </w:r>
      <w:r w:rsidRPr="001E525A">
        <w:rPr>
          <w:rFonts w:ascii="Palatino Linotype" w:hAnsi="Palatino Linotype" w:cs="Arial"/>
          <w:sz w:val="24"/>
          <w:szCs w:val="24"/>
          <w:lang w:val="es-ES_tradnl"/>
        </w:rPr>
        <w:t>29</w:t>
      </w:r>
      <w:r w:rsidRPr="001E525A">
        <w:rPr>
          <w:rFonts w:ascii="Palatino Linotype" w:hAnsi="Palatino Linotype"/>
          <w:sz w:val="24"/>
          <w:szCs w:val="24"/>
        </w:rPr>
        <w:t>, 36, fracciones I y II, 176, 178, 179, 181, 185, fracción I, 186 y 188</w:t>
      </w:r>
      <w:r w:rsidRPr="001E525A">
        <w:rPr>
          <w:rFonts w:ascii="Palatino Linotype" w:hAnsi="Palatino Linotype" w:cs="Arial"/>
          <w:sz w:val="24"/>
          <w:szCs w:val="24"/>
        </w:rPr>
        <w:t xml:space="preserve"> de la Ley de Transparencia y Acceso a la Información Pública del Estado de México y Municipios, este Pleno:</w:t>
      </w:r>
    </w:p>
    <w:p w:rsidR="001A7E24" w:rsidRPr="001E525A" w:rsidRDefault="001A7E24" w:rsidP="001A7E24">
      <w:pPr>
        <w:spacing w:before="240" w:after="240" w:line="360" w:lineRule="auto"/>
        <w:jc w:val="center"/>
        <w:rPr>
          <w:rFonts w:ascii="Palatino Linotype" w:hAnsi="Palatino Linotype"/>
          <w:b/>
          <w:sz w:val="28"/>
        </w:rPr>
      </w:pPr>
      <w:r w:rsidRPr="001E525A">
        <w:rPr>
          <w:rFonts w:ascii="Palatino Linotype" w:hAnsi="Palatino Linotype"/>
          <w:b/>
          <w:sz w:val="28"/>
        </w:rPr>
        <w:t>R E S U E L V E</w:t>
      </w:r>
    </w:p>
    <w:p w:rsidR="0028407F" w:rsidRPr="001E525A" w:rsidRDefault="0028407F" w:rsidP="0028407F">
      <w:pPr>
        <w:spacing w:before="100" w:beforeAutospacing="1" w:after="100" w:afterAutospacing="1" w:line="360" w:lineRule="auto"/>
        <w:jc w:val="both"/>
        <w:rPr>
          <w:color w:val="222222"/>
          <w:sz w:val="24"/>
          <w:szCs w:val="24"/>
          <w:lang w:eastAsia="es-MX"/>
        </w:rPr>
      </w:pPr>
      <w:r w:rsidRPr="001E525A">
        <w:rPr>
          <w:rFonts w:ascii="Palatino Linotype" w:hAnsi="Palatino Linotype"/>
          <w:b/>
          <w:bCs/>
          <w:color w:val="222222"/>
          <w:sz w:val="28"/>
          <w:szCs w:val="28"/>
          <w:lang w:eastAsia="es-MX"/>
        </w:rPr>
        <w:t>PRIMERO</w:t>
      </w:r>
      <w:r w:rsidRPr="001E525A">
        <w:rPr>
          <w:rFonts w:ascii="Palatino Linotype" w:hAnsi="Palatino Linotype"/>
          <w:color w:val="222222"/>
          <w:lang w:eastAsia="es-MX"/>
        </w:rPr>
        <w:t xml:space="preserve">. </w:t>
      </w:r>
      <w:r w:rsidRPr="001E525A">
        <w:rPr>
          <w:rFonts w:ascii="Palatino Linotype" w:hAnsi="Palatino Linotype"/>
          <w:color w:val="222222"/>
          <w:sz w:val="24"/>
          <w:szCs w:val="24"/>
          <w:lang w:eastAsia="es-MX"/>
        </w:rPr>
        <w:t xml:space="preserve">Resultan </w:t>
      </w:r>
      <w:r w:rsidRPr="001E525A">
        <w:rPr>
          <w:rFonts w:ascii="Palatino Linotype" w:hAnsi="Palatino Linotype"/>
          <w:b/>
          <w:bCs/>
          <w:color w:val="222222"/>
          <w:sz w:val="24"/>
          <w:szCs w:val="24"/>
          <w:lang w:eastAsia="es-MX"/>
        </w:rPr>
        <w:t>fundadas</w:t>
      </w:r>
      <w:r w:rsidRPr="001E525A">
        <w:rPr>
          <w:rFonts w:ascii="Palatino Linotype" w:hAnsi="Palatino Linotype"/>
          <w:color w:val="222222"/>
          <w:sz w:val="24"/>
          <w:szCs w:val="24"/>
          <w:lang w:eastAsia="es-MX"/>
        </w:rPr>
        <w:t xml:space="preserve"> las razones o motivos de inconformidad planteadas por </w:t>
      </w:r>
      <w:r w:rsidRPr="001E525A">
        <w:rPr>
          <w:rFonts w:ascii="Palatino Linotype" w:hAnsi="Palatino Linotype"/>
          <w:b/>
          <w:bCs/>
          <w:color w:val="222222"/>
          <w:sz w:val="24"/>
          <w:szCs w:val="24"/>
          <w:lang w:eastAsia="es-MX"/>
        </w:rPr>
        <w:t>EL RECURRENTE</w:t>
      </w:r>
      <w:r w:rsidRPr="001E525A">
        <w:rPr>
          <w:rFonts w:ascii="Palatino Linotype" w:hAnsi="Palatino Linotype"/>
          <w:color w:val="222222"/>
          <w:sz w:val="24"/>
          <w:szCs w:val="24"/>
          <w:lang w:eastAsia="es-MX"/>
        </w:rPr>
        <w:t xml:space="preserve"> en términos del Considerando </w:t>
      </w:r>
      <w:r w:rsidRPr="001E525A">
        <w:rPr>
          <w:rFonts w:ascii="Palatino Linotype" w:hAnsi="Palatino Linotype"/>
          <w:b/>
          <w:bCs/>
          <w:color w:val="222222"/>
          <w:sz w:val="24"/>
          <w:szCs w:val="24"/>
          <w:lang w:eastAsia="es-MX"/>
        </w:rPr>
        <w:t>QUINTO</w:t>
      </w:r>
      <w:r w:rsidRPr="001E525A">
        <w:rPr>
          <w:rFonts w:ascii="Palatino Linotype" w:hAnsi="Palatino Linotype"/>
          <w:color w:val="222222"/>
          <w:sz w:val="24"/>
          <w:szCs w:val="24"/>
          <w:lang w:eastAsia="es-MX"/>
        </w:rPr>
        <w:t xml:space="preserve"> de esta Resolución.</w:t>
      </w:r>
    </w:p>
    <w:p w:rsidR="0028407F" w:rsidRPr="001E525A" w:rsidRDefault="0028407F" w:rsidP="0028407F">
      <w:pPr>
        <w:spacing w:before="100" w:beforeAutospacing="1" w:after="100" w:afterAutospacing="1" w:line="360" w:lineRule="auto"/>
        <w:jc w:val="both"/>
        <w:rPr>
          <w:color w:val="222222"/>
          <w:sz w:val="24"/>
          <w:szCs w:val="24"/>
          <w:lang w:eastAsia="es-MX"/>
        </w:rPr>
      </w:pPr>
      <w:r w:rsidRPr="001E525A">
        <w:rPr>
          <w:rFonts w:ascii="Palatino Linotype" w:hAnsi="Palatino Linotype"/>
          <w:b/>
          <w:bCs/>
          <w:color w:val="222222"/>
          <w:sz w:val="28"/>
          <w:szCs w:val="28"/>
          <w:lang w:eastAsia="es-MX"/>
        </w:rPr>
        <w:lastRenderedPageBreak/>
        <w:t>SEGUNDO</w:t>
      </w:r>
      <w:r w:rsidRPr="001E525A">
        <w:rPr>
          <w:rFonts w:ascii="Palatino Linotype" w:hAnsi="Palatino Linotype"/>
          <w:b/>
          <w:bCs/>
          <w:color w:val="222222"/>
          <w:lang w:eastAsia="es-MX"/>
        </w:rPr>
        <w:t>. </w:t>
      </w:r>
      <w:r w:rsidRPr="001E525A">
        <w:rPr>
          <w:rFonts w:ascii="Palatino Linotype" w:hAnsi="Palatino Linotype"/>
          <w:color w:val="222222"/>
          <w:sz w:val="24"/>
          <w:szCs w:val="24"/>
          <w:lang w:eastAsia="es-MX"/>
        </w:rPr>
        <w:t xml:space="preserve">Se </w:t>
      </w:r>
      <w:r w:rsidRPr="001E525A">
        <w:rPr>
          <w:rFonts w:ascii="Palatino Linotype" w:hAnsi="Palatino Linotype"/>
          <w:b/>
          <w:bCs/>
          <w:color w:val="222222"/>
          <w:sz w:val="24"/>
          <w:szCs w:val="24"/>
          <w:lang w:eastAsia="es-MX"/>
        </w:rPr>
        <w:t xml:space="preserve">ORDENA </w:t>
      </w:r>
      <w:r w:rsidRPr="001E525A">
        <w:rPr>
          <w:rFonts w:ascii="Palatino Linotype" w:hAnsi="Palatino Linotype"/>
          <w:color w:val="222222"/>
          <w:sz w:val="24"/>
          <w:szCs w:val="24"/>
          <w:lang w:eastAsia="es-MX"/>
        </w:rPr>
        <w:t xml:space="preserve">al </w:t>
      </w:r>
      <w:r w:rsidRPr="001E525A">
        <w:rPr>
          <w:rFonts w:ascii="Palatino Linotype" w:hAnsi="Palatino Linotype"/>
          <w:b/>
          <w:bCs/>
          <w:color w:val="222222"/>
          <w:sz w:val="24"/>
          <w:szCs w:val="24"/>
          <w:lang w:eastAsia="es-MX"/>
        </w:rPr>
        <w:t xml:space="preserve">SUJETO OBLIGADO </w:t>
      </w:r>
      <w:r w:rsidRPr="001E525A">
        <w:rPr>
          <w:rFonts w:ascii="Palatino Linotype" w:hAnsi="Palatino Linotype"/>
          <w:color w:val="222222"/>
          <w:sz w:val="24"/>
          <w:szCs w:val="24"/>
          <w:lang w:eastAsia="es-MX"/>
        </w:rPr>
        <w:t xml:space="preserve">atienda la solicitud de información </w:t>
      </w:r>
      <w:r w:rsidRPr="001E525A">
        <w:rPr>
          <w:rFonts w:ascii="Palatino Linotype" w:eastAsia="Times New Roman" w:hAnsi="Palatino Linotype" w:cs="Arial"/>
          <w:b/>
          <w:sz w:val="24"/>
          <w:szCs w:val="24"/>
          <w:lang w:val="es-ES" w:eastAsia="es-ES"/>
        </w:rPr>
        <w:t>00106/TIANGUIS/IP/2019</w:t>
      </w:r>
      <w:r w:rsidR="0066551F" w:rsidRPr="001E525A">
        <w:rPr>
          <w:rFonts w:ascii="Palatino Linotype" w:eastAsia="Times New Roman" w:hAnsi="Palatino Linotype" w:cs="Arial"/>
          <w:b/>
          <w:sz w:val="24"/>
          <w:szCs w:val="24"/>
          <w:lang w:val="es-ES" w:eastAsia="es-ES"/>
        </w:rPr>
        <w:t xml:space="preserve"> </w:t>
      </w:r>
      <w:r w:rsidRPr="001E525A">
        <w:rPr>
          <w:rFonts w:ascii="Palatino Linotype" w:hAnsi="Palatino Linotype"/>
          <w:color w:val="222222"/>
          <w:sz w:val="24"/>
          <w:szCs w:val="24"/>
          <w:lang w:eastAsia="es-MX"/>
        </w:rPr>
        <w:t xml:space="preserve">y haga entrega al </w:t>
      </w:r>
      <w:r w:rsidRPr="001E525A">
        <w:rPr>
          <w:rFonts w:ascii="Palatino Linotype" w:hAnsi="Palatino Linotype"/>
          <w:b/>
          <w:bCs/>
          <w:color w:val="222222"/>
          <w:sz w:val="24"/>
          <w:szCs w:val="24"/>
          <w:lang w:eastAsia="es-MX"/>
        </w:rPr>
        <w:t>RECURRENTE</w:t>
      </w:r>
      <w:r w:rsidRPr="001E525A">
        <w:rPr>
          <w:rFonts w:ascii="Palatino Linotype" w:hAnsi="Palatino Linotype"/>
          <w:bCs/>
          <w:color w:val="222222"/>
          <w:sz w:val="24"/>
          <w:szCs w:val="24"/>
          <w:lang w:eastAsia="es-MX"/>
        </w:rPr>
        <w:t>,</w:t>
      </w:r>
      <w:r w:rsidRPr="001E525A">
        <w:rPr>
          <w:rFonts w:ascii="Palatino Linotype" w:hAnsi="Palatino Linotype"/>
          <w:b/>
          <w:bCs/>
          <w:color w:val="222222"/>
          <w:sz w:val="24"/>
          <w:szCs w:val="24"/>
          <w:lang w:eastAsia="es-MX"/>
        </w:rPr>
        <w:t xml:space="preserve"> </w:t>
      </w:r>
      <w:r w:rsidRPr="001E525A">
        <w:rPr>
          <w:rFonts w:ascii="Palatino Linotype" w:hAnsi="Palatino Linotype"/>
          <w:color w:val="222222"/>
          <w:sz w:val="24"/>
          <w:szCs w:val="24"/>
          <w:lang w:eastAsia="es-MX"/>
        </w:rPr>
        <w:t>en términos del Considerando </w:t>
      </w:r>
      <w:r w:rsidRPr="001E525A">
        <w:rPr>
          <w:rFonts w:ascii="Palatino Linotype" w:hAnsi="Palatino Linotype"/>
          <w:b/>
          <w:bCs/>
          <w:color w:val="222222"/>
          <w:sz w:val="24"/>
          <w:szCs w:val="24"/>
          <w:lang w:eastAsia="es-MX"/>
        </w:rPr>
        <w:t>QUINTO</w:t>
      </w:r>
      <w:r w:rsidRPr="001E525A">
        <w:rPr>
          <w:rFonts w:ascii="Palatino Linotype" w:hAnsi="Palatino Linotype"/>
          <w:color w:val="222222"/>
          <w:sz w:val="24"/>
          <w:szCs w:val="24"/>
          <w:lang w:eastAsia="es-MX"/>
        </w:rPr>
        <w:t xml:space="preserve"> de esta resolución, </w:t>
      </w:r>
      <w:r w:rsidRPr="001E525A">
        <w:rPr>
          <w:rFonts w:ascii="Palatino Linotype" w:hAnsi="Palatino Linotype" w:cs="Arial"/>
          <w:sz w:val="24"/>
          <w:szCs w:val="24"/>
        </w:rPr>
        <w:t xml:space="preserve">vía el </w:t>
      </w:r>
      <w:r w:rsidRPr="001E525A">
        <w:rPr>
          <w:rFonts w:ascii="Palatino Linotype" w:hAnsi="Palatino Linotype" w:cs="Arial"/>
          <w:b/>
          <w:sz w:val="24"/>
          <w:szCs w:val="24"/>
        </w:rPr>
        <w:t>SAIMEX</w:t>
      </w:r>
      <w:r w:rsidRPr="001E525A">
        <w:rPr>
          <w:rFonts w:ascii="Palatino Linotype" w:hAnsi="Palatino Linotype" w:cs="Arial"/>
          <w:sz w:val="24"/>
          <w:szCs w:val="24"/>
        </w:rPr>
        <w:t>,</w:t>
      </w:r>
      <w:r w:rsidRPr="001E525A">
        <w:rPr>
          <w:rFonts w:ascii="Palatino Linotype" w:hAnsi="Palatino Linotype"/>
          <w:color w:val="222222"/>
          <w:sz w:val="24"/>
          <w:szCs w:val="24"/>
          <w:lang w:eastAsia="es-MX"/>
        </w:rPr>
        <w:t xml:space="preserve"> en </w:t>
      </w:r>
      <w:r w:rsidRPr="001E525A">
        <w:rPr>
          <w:rFonts w:ascii="Palatino Linotype" w:hAnsi="Palatino Linotype"/>
          <w:b/>
          <w:color w:val="222222"/>
          <w:sz w:val="24"/>
          <w:szCs w:val="24"/>
          <w:lang w:eastAsia="es-MX"/>
        </w:rPr>
        <w:t>versión pública</w:t>
      </w:r>
      <w:r w:rsidRPr="001E525A">
        <w:rPr>
          <w:rFonts w:ascii="Palatino Linotype" w:hAnsi="Palatino Linotype"/>
          <w:color w:val="222222"/>
          <w:sz w:val="24"/>
          <w:szCs w:val="24"/>
          <w:lang w:eastAsia="es-MX"/>
        </w:rPr>
        <w:t>, de lo siguiente:</w:t>
      </w:r>
    </w:p>
    <w:p w:rsidR="0028407F" w:rsidRPr="001E525A" w:rsidRDefault="0028407F" w:rsidP="0028407F">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1E525A">
        <w:rPr>
          <w:rFonts w:ascii="Palatino Linotype" w:hAnsi="Palatino Linotype"/>
          <w:i/>
          <w:iCs/>
          <w:color w:val="222222"/>
          <w:sz w:val="22"/>
          <w:szCs w:val="22"/>
          <w:lang w:eastAsia="es-MX"/>
        </w:rPr>
        <w:t xml:space="preserve">“a) </w:t>
      </w:r>
      <w:r w:rsidR="001E525A" w:rsidRPr="001E525A">
        <w:rPr>
          <w:rFonts w:ascii="Palatino Linotype" w:hAnsi="Palatino Linotype"/>
          <w:i/>
          <w:iCs/>
          <w:color w:val="222222"/>
          <w:sz w:val="22"/>
          <w:szCs w:val="22"/>
          <w:lang w:eastAsia="es-MX"/>
        </w:rPr>
        <w:t xml:space="preserve">El </w:t>
      </w:r>
      <w:r w:rsidRPr="001E525A">
        <w:rPr>
          <w:rFonts w:ascii="Palatino Linotype" w:hAnsi="Palatino Linotype"/>
          <w:i/>
          <w:iCs/>
          <w:color w:val="222222"/>
          <w:sz w:val="22"/>
          <w:szCs w:val="22"/>
          <w:lang w:eastAsia="es-MX"/>
        </w:rPr>
        <w:t xml:space="preserve">directorio </w:t>
      </w:r>
      <w:r w:rsidR="0066551F" w:rsidRPr="001E525A">
        <w:rPr>
          <w:rFonts w:ascii="Palatino Linotype" w:hAnsi="Palatino Linotype"/>
          <w:i/>
          <w:iCs/>
          <w:color w:val="222222"/>
          <w:sz w:val="22"/>
          <w:szCs w:val="22"/>
          <w:lang w:eastAsia="es-MX"/>
        </w:rPr>
        <w:t>vigente al</w:t>
      </w:r>
      <w:r w:rsidRPr="001E525A">
        <w:rPr>
          <w:rFonts w:ascii="Palatino Linotype" w:hAnsi="Palatino Linotype"/>
          <w:i/>
          <w:iCs/>
          <w:color w:val="222222"/>
          <w:sz w:val="22"/>
          <w:szCs w:val="22"/>
          <w:lang w:eastAsia="es-MX"/>
        </w:rPr>
        <w:t xml:space="preserve"> 27 de mayo del 2019 de la administración </w:t>
      </w:r>
      <w:r w:rsidR="0066551F" w:rsidRPr="001E525A">
        <w:rPr>
          <w:rFonts w:ascii="Palatino Linotype" w:hAnsi="Palatino Linotype"/>
          <w:i/>
          <w:iCs/>
          <w:color w:val="222222"/>
          <w:sz w:val="22"/>
          <w:szCs w:val="22"/>
          <w:lang w:eastAsia="es-MX"/>
        </w:rPr>
        <w:t xml:space="preserve">pública </w:t>
      </w:r>
      <w:r w:rsidRPr="001E525A">
        <w:rPr>
          <w:rFonts w:ascii="Palatino Linotype" w:hAnsi="Palatino Linotype"/>
          <w:i/>
          <w:iCs/>
          <w:color w:val="222222"/>
          <w:sz w:val="22"/>
          <w:szCs w:val="22"/>
          <w:lang w:eastAsia="es-MX"/>
        </w:rPr>
        <w:t>2019-2021.</w:t>
      </w:r>
    </w:p>
    <w:p w:rsidR="0028407F" w:rsidRPr="001E525A" w:rsidRDefault="0028407F" w:rsidP="0028407F">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p>
    <w:p w:rsidR="0028407F" w:rsidRPr="001E525A" w:rsidRDefault="0028407F" w:rsidP="0028407F">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1E525A">
        <w:rPr>
          <w:rFonts w:ascii="Palatino Linotype" w:hAnsi="Palatino Linotype"/>
          <w:i/>
          <w:iCs/>
          <w:color w:val="222222"/>
          <w:sz w:val="22"/>
          <w:szCs w:val="22"/>
          <w:lang w:eastAsia="es-MX"/>
        </w:rPr>
        <w:t>b) Los nombramient</w:t>
      </w:r>
      <w:r w:rsidR="0066551F" w:rsidRPr="001E525A">
        <w:rPr>
          <w:rFonts w:ascii="Palatino Linotype" w:hAnsi="Palatino Linotype"/>
          <w:i/>
          <w:iCs/>
          <w:color w:val="222222"/>
          <w:sz w:val="22"/>
          <w:szCs w:val="22"/>
          <w:lang w:eastAsia="es-MX"/>
        </w:rPr>
        <w:t>os de los directores, jefes de á</w:t>
      </w:r>
      <w:r w:rsidRPr="001E525A">
        <w:rPr>
          <w:rFonts w:ascii="Palatino Linotype" w:hAnsi="Palatino Linotype"/>
          <w:i/>
          <w:iCs/>
          <w:color w:val="222222"/>
          <w:sz w:val="22"/>
          <w:szCs w:val="22"/>
          <w:lang w:eastAsia="es-MX"/>
        </w:rPr>
        <w:t>re</w:t>
      </w:r>
      <w:r w:rsidR="0066551F" w:rsidRPr="001E525A">
        <w:rPr>
          <w:rFonts w:ascii="Palatino Linotype" w:hAnsi="Palatino Linotype"/>
          <w:i/>
          <w:iCs/>
          <w:color w:val="222222"/>
          <w:sz w:val="22"/>
          <w:szCs w:val="22"/>
          <w:lang w:eastAsia="es-MX"/>
        </w:rPr>
        <w:t>a</w:t>
      </w:r>
      <w:r w:rsidRPr="001E525A">
        <w:rPr>
          <w:rFonts w:ascii="Palatino Linotype" w:hAnsi="Palatino Linotype"/>
          <w:i/>
          <w:iCs/>
          <w:color w:val="222222"/>
          <w:sz w:val="22"/>
          <w:szCs w:val="22"/>
          <w:lang w:eastAsia="es-MX"/>
        </w:rPr>
        <w:t xml:space="preserve">s y coordinadores que han sido </w:t>
      </w:r>
      <w:r w:rsidR="0066551F" w:rsidRPr="001E525A">
        <w:rPr>
          <w:rFonts w:ascii="Palatino Linotype" w:hAnsi="Palatino Linotype"/>
          <w:i/>
          <w:iCs/>
          <w:color w:val="222222"/>
          <w:sz w:val="22"/>
          <w:szCs w:val="22"/>
          <w:lang w:eastAsia="es-MX"/>
        </w:rPr>
        <w:t>reasignados</w:t>
      </w:r>
      <w:r w:rsidRPr="001E525A">
        <w:rPr>
          <w:rFonts w:ascii="Palatino Linotype" w:hAnsi="Palatino Linotype"/>
          <w:i/>
          <w:iCs/>
          <w:color w:val="222222"/>
          <w:sz w:val="22"/>
          <w:szCs w:val="22"/>
          <w:lang w:eastAsia="es-MX"/>
        </w:rPr>
        <w:t xml:space="preserve"> del 1 de enero 2019 al 31 </w:t>
      </w:r>
      <w:r w:rsidR="001E525A" w:rsidRPr="001E525A">
        <w:rPr>
          <w:rFonts w:ascii="Palatino Linotype" w:hAnsi="Palatino Linotype"/>
          <w:i/>
          <w:iCs/>
          <w:color w:val="222222"/>
          <w:sz w:val="22"/>
          <w:szCs w:val="22"/>
          <w:lang w:eastAsia="es-MX"/>
        </w:rPr>
        <w:t>mayo 2019.</w:t>
      </w:r>
    </w:p>
    <w:p w:rsidR="001E525A" w:rsidRPr="001E525A" w:rsidRDefault="001E525A" w:rsidP="0028407F">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p>
    <w:p w:rsidR="0028407F" w:rsidRPr="001E525A" w:rsidRDefault="0028407F" w:rsidP="0028407F">
      <w:pPr>
        <w:pStyle w:val="Prrafodelista"/>
        <w:spacing w:before="100" w:beforeAutospacing="1" w:after="100" w:afterAutospacing="1"/>
        <w:ind w:left="851" w:right="899"/>
        <w:jc w:val="both"/>
        <w:rPr>
          <w:rFonts w:ascii="Palatino Linotype" w:hAnsi="Palatino Linotype"/>
          <w:bCs/>
          <w:i/>
          <w:sz w:val="22"/>
          <w:szCs w:val="22"/>
        </w:rPr>
      </w:pPr>
      <w:r w:rsidRPr="001E525A">
        <w:rPr>
          <w:rFonts w:ascii="Palatino Linotype" w:hAnsi="Palatino Linotype"/>
          <w:i/>
          <w:iCs/>
          <w:color w:val="222222"/>
          <w:sz w:val="22"/>
          <w:szCs w:val="22"/>
          <w:lang w:eastAsia="es-MX"/>
        </w:rPr>
        <w:t>c) L</w:t>
      </w:r>
      <w:r w:rsidR="001E525A" w:rsidRPr="001E525A">
        <w:rPr>
          <w:rFonts w:ascii="Palatino Linotype" w:hAnsi="Palatino Linotype"/>
          <w:i/>
          <w:iCs/>
          <w:color w:val="222222"/>
          <w:sz w:val="22"/>
          <w:szCs w:val="22"/>
          <w:lang w:eastAsia="es-MX"/>
        </w:rPr>
        <w:t>os A</w:t>
      </w:r>
      <w:r w:rsidRPr="001E525A">
        <w:rPr>
          <w:rFonts w:ascii="Palatino Linotype" w:hAnsi="Palatino Linotype"/>
          <w:i/>
          <w:iCs/>
          <w:color w:val="222222"/>
          <w:sz w:val="22"/>
          <w:szCs w:val="22"/>
          <w:lang w:eastAsia="es-MX"/>
        </w:rPr>
        <w:t>cuerdos de las actas</w:t>
      </w:r>
      <w:r w:rsidR="00EA389B" w:rsidRPr="001E525A">
        <w:rPr>
          <w:rFonts w:ascii="Palatino Linotype" w:hAnsi="Palatino Linotype"/>
          <w:i/>
          <w:iCs/>
          <w:color w:val="222222"/>
          <w:sz w:val="22"/>
          <w:szCs w:val="22"/>
          <w:lang w:eastAsia="es-MX"/>
        </w:rPr>
        <w:t xml:space="preserve"> de cabildo donde se</w:t>
      </w:r>
      <w:r w:rsidRPr="001E525A">
        <w:rPr>
          <w:rFonts w:ascii="Palatino Linotype" w:hAnsi="Palatino Linotype"/>
          <w:i/>
          <w:iCs/>
          <w:color w:val="222222"/>
          <w:sz w:val="22"/>
          <w:szCs w:val="22"/>
          <w:lang w:eastAsia="es-MX"/>
        </w:rPr>
        <w:t xml:space="preserve"> aproba</w:t>
      </w:r>
      <w:r w:rsidR="00EA389B" w:rsidRPr="001E525A">
        <w:rPr>
          <w:rFonts w:ascii="Palatino Linotype" w:hAnsi="Palatino Linotype"/>
          <w:i/>
          <w:iCs/>
          <w:color w:val="222222"/>
          <w:sz w:val="22"/>
          <w:szCs w:val="22"/>
          <w:lang w:eastAsia="es-MX"/>
        </w:rPr>
        <w:t>ron</w:t>
      </w:r>
      <w:r w:rsidRPr="001E525A">
        <w:rPr>
          <w:rFonts w:ascii="Palatino Linotype" w:hAnsi="Palatino Linotype"/>
          <w:i/>
          <w:iCs/>
          <w:color w:val="222222"/>
          <w:sz w:val="22"/>
          <w:szCs w:val="22"/>
          <w:lang w:eastAsia="es-MX"/>
        </w:rPr>
        <w:t xml:space="preserve"> los nombramiento</w:t>
      </w:r>
      <w:r w:rsidR="00EA389B" w:rsidRPr="001E525A">
        <w:rPr>
          <w:rFonts w:ascii="Palatino Linotype" w:hAnsi="Palatino Linotype"/>
          <w:i/>
          <w:iCs/>
          <w:color w:val="222222"/>
          <w:sz w:val="22"/>
          <w:szCs w:val="22"/>
          <w:lang w:eastAsia="es-MX"/>
        </w:rPr>
        <w:t>s de</w:t>
      </w:r>
      <w:r w:rsidR="001E525A" w:rsidRPr="001E525A">
        <w:rPr>
          <w:rFonts w:ascii="Palatino Linotype" w:hAnsi="Palatino Linotype"/>
          <w:i/>
          <w:iCs/>
          <w:color w:val="222222"/>
          <w:sz w:val="22"/>
          <w:szCs w:val="22"/>
          <w:lang w:eastAsia="es-MX"/>
        </w:rPr>
        <w:t xml:space="preserve"> </w:t>
      </w:r>
      <w:r w:rsidR="00EA389B" w:rsidRPr="001E525A">
        <w:rPr>
          <w:rFonts w:ascii="Palatino Linotype" w:hAnsi="Palatino Linotype"/>
          <w:i/>
          <w:iCs/>
          <w:color w:val="222222"/>
          <w:sz w:val="22"/>
          <w:szCs w:val="22"/>
          <w:lang w:eastAsia="es-MX"/>
        </w:rPr>
        <w:t>l</w:t>
      </w:r>
      <w:r w:rsidR="001E525A" w:rsidRPr="001E525A">
        <w:rPr>
          <w:rFonts w:ascii="Palatino Linotype" w:hAnsi="Palatino Linotype"/>
          <w:i/>
          <w:iCs/>
          <w:color w:val="222222"/>
          <w:sz w:val="22"/>
          <w:szCs w:val="22"/>
          <w:lang w:eastAsia="es-MX"/>
        </w:rPr>
        <w:t xml:space="preserve">os servidores públicos referidos en el </w:t>
      </w:r>
      <w:r w:rsidR="00EA389B" w:rsidRPr="001E525A">
        <w:rPr>
          <w:rFonts w:ascii="Palatino Linotype" w:hAnsi="Palatino Linotype"/>
          <w:i/>
          <w:iCs/>
          <w:color w:val="222222"/>
          <w:sz w:val="22"/>
          <w:szCs w:val="22"/>
          <w:lang w:eastAsia="es-MX"/>
        </w:rPr>
        <w:t xml:space="preserve"> inciso anterior.</w:t>
      </w:r>
      <w:r w:rsidRPr="001E525A">
        <w:rPr>
          <w:rFonts w:ascii="Palatino Linotype" w:hAnsi="Palatino Linotype"/>
          <w:i/>
          <w:iCs/>
          <w:color w:val="222222"/>
          <w:sz w:val="22"/>
          <w:szCs w:val="22"/>
          <w:lang w:eastAsia="es-MX"/>
        </w:rPr>
        <w:t xml:space="preserve"> </w:t>
      </w:r>
    </w:p>
    <w:p w:rsidR="0028407F" w:rsidRPr="001E525A" w:rsidRDefault="0028407F" w:rsidP="0028407F">
      <w:pPr>
        <w:pStyle w:val="Prrafodelista"/>
        <w:spacing w:before="100" w:beforeAutospacing="1" w:after="100" w:afterAutospacing="1"/>
        <w:ind w:left="851" w:right="899"/>
        <w:jc w:val="both"/>
        <w:rPr>
          <w:rFonts w:ascii="Palatino Linotype" w:hAnsi="Palatino Linotype"/>
          <w:bCs/>
          <w:i/>
          <w:sz w:val="22"/>
          <w:szCs w:val="22"/>
        </w:rPr>
      </w:pPr>
    </w:p>
    <w:p w:rsidR="0028407F" w:rsidRDefault="0028407F" w:rsidP="002C20D6">
      <w:pPr>
        <w:pStyle w:val="Prrafodelista"/>
        <w:spacing w:before="100" w:beforeAutospacing="1" w:after="100" w:afterAutospacing="1"/>
        <w:ind w:left="851" w:right="899"/>
        <w:jc w:val="both"/>
        <w:rPr>
          <w:rFonts w:ascii="Palatino Linotype" w:hAnsi="Palatino Linotype"/>
          <w:bCs/>
          <w:i/>
          <w:sz w:val="22"/>
          <w:szCs w:val="22"/>
        </w:rPr>
      </w:pPr>
      <w:r w:rsidRPr="001E525A">
        <w:rPr>
          <w:rFonts w:ascii="Palatino Linotype" w:hAnsi="Palatino Linotype" w:cs="Arial"/>
          <w:i/>
          <w:sz w:val="22"/>
          <w:szCs w:val="22"/>
          <w:lang w:eastAsia="es-MX"/>
        </w:rPr>
        <w:t>Debiendo</w:t>
      </w:r>
      <w:r w:rsidRPr="001E525A">
        <w:rPr>
          <w:rFonts w:ascii="Palatino Linotype" w:hAnsi="Palatino Linotype" w:cs="Arial"/>
          <w:i/>
          <w:sz w:val="22"/>
          <w:szCs w:val="22"/>
        </w:rPr>
        <w:t xml:space="preserve"> notificar a</w:t>
      </w:r>
      <w:r w:rsidR="0066551F" w:rsidRPr="001E525A">
        <w:rPr>
          <w:rFonts w:ascii="Palatino Linotype" w:hAnsi="Palatino Linotype" w:cs="Arial"/>
          <w:i/>
          <w:sz w:val="22"/>
          <w:szCs w:val="22"/>
        </w:rPr>
        <w:t>l</w:t>
      </w:r>
      <w:r w:rsidRPr="001E525A">
        <w:rPr>
          <w:rFonts w:ascii="Palatino Linotype" w:hAnsi="Palatino Linotype" w:cs="Arial"/>
          <w:b/>
          <w:i/>
          <w:sz w:val="22"/>
          <w:szCs w:val="22"/>
        </w:rPr>
        <w:t xml:space="preserve"> RECURRENTE</w:t>
      </w:r>
      <w:r w:rsidRPr="001E525A">
        <w:rPr>
          <w:rFonts w:ascii="Palatino Linotype" w:hAnsi="Palatino Linotype" w:cs="Arial"/>
          <w:i/>
          <w:sz w:val="22"/>
          <w:szCs w:val="22"/>
        </w:rPr>
        <w:t xml:space="preserve"> el Acuerdo de Clasificación de la información que emita en su caso el Comité de Transparencia con motivo de la versión pública.</w:t>
      </w:r>
      <w:r w:rsidRPr="001E525A">
        <w:rPr>
          <w:rFonts w:ascii="Palatino Linotype" w:hAnsi="Palatino Linotype"/>
          <w:bCs/>
          <w:i/>
          <w:sz w:val="22"/>
          <w:szCs w:val="22"/>
        </w:rPr>
        <w:t>”</w:t>
      </w:r>
    </w:p>
    <w:p w:rsidR="002C20D6" w:rsidRPr="002C20D6" w:rsidRDefault="002C20D6" w:rsidP="002C20D6">
      <w:pPr>
        <w:pStyle w:val="Prrafodelista"/>
        <w:spacing w:before="100" w:beforeAutospacing="1" w:after="100" w:afterAutospacing="1"/>
        <w:ind w:left="851" w:right="899"/>
        <w:jc w:val="both"/>
        <w:rPr>
          <w:rFonts w:ascii="Palatino Linotype" w:hAnsi="Palatino Linotype"/>
          <w:bCs/>
          <w:i/>
          <w:sz w:val="22"/>
          <w:szCs w:val="22"/>
        </w:rPr>
      </w:pPr>
    </w:p>
    <w:p w:rsidR="0028407F" w:rsidRPr="001E525A" w:rsidRDefault="0028407F" w:rsidP="0028407F">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1E525A">
        <w:rPr>
          <w:rFonts w:ascii="Palatino Linotype" w:hAnsi="Palatino Linotype"/>
          <w:b/>
          <w:sz w:val="28"/>
          <w:szCs w:val="28"/>
          <w:lang w:eastAsia="es-ES_tradnl"/>
        </w:rPr>
        <w:t>TERCERO.</w:t>
      </w:r>
      <w:r w:rsidRPr="001E525A">
        <w:rPr>
          <w:rFonts w:ascii="Palatino Linotype" w:hAnsi="Palatino Linotype"/>
          <w:b/>
          <w:szCs w:val="17"/>
          <w:lang w:eastAsia="es-ES_tradnl"/>
        </w:rPr>
        <w:t xml:space="preserve"> Notifíquese</w:t>
      </w:r>
      <w:r w:rsidRPr="001E525A">
        <w:rPr>
          <w:rFonts w:ascii="Palatino Linotype" w:hAnsi="Palatino Linotype"/>
          <w:szCs w:val="17"/>
          <w:lang w:eastAsia="es-ES_tradnl"/>
        </w:rPr>
        <w:t xml:space="preserve"> </w:t>
      </w:r>
      <w:r w:rsidRPr="001E525A">
        <w:rPr>
          <w:rFonts w:ascii="Palatino Linotype" w:hAnsi="Palatino Linotype"/>
          <w:shd w:val="clear" w:color="auto" w:fill="FFFFFF"/>
        </w:rPr>
        <w:t>al Titular de la Unidad de Transparencia del</w:t>
      </w:r>
      <w:r w:rsidRPr="001E525A">
        <w:rPr>
          <w:rStyle w:val="apple-converted-space"/>
          <w:rFonts w:ascii="Palatino Linotype" w:hAnsi="Palatino Linotype"/>
          <w:b/>
          <w:shd w:val="clear" w:color="auto" w:fill="FFFFFF"/>
        </w:rPr>
        <w:t xml:space="preserve"> </w:t>
      </w:r>
      <w:r w:rsidRPr="001E525A">
        <w:rPr>
          <w:rFonts w:ascii="Palatino Linotype" w:hAnsi="Palatino Linotype"/>
          <w:b/>
          <w:shd w:val="clear" w:color="auto" w:fill="FFFFFF"/>
        </w:rPr>
        <w:t>SUJETO OBLIGADO</w:t>
      </w:r>
      <w:r w:rsidRPr="001E525A">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1E525A">
        <w:rPr>
          <w:rFonts w:ascii="Palatino Linotype" w:hAnsi="Palatino Linotype" w:cs="Arial"/>
        </w:rPr>
        <w:t>cumplimiento</w:t>
      </w:r>
      <w:r w:rsidRPr="001E525A">
        <w:rPr>
          <w:rFonts w:ascii="Palatino Linotype" w:hAnsi="Palatino Linotype"/>
          <w:shd w:val="clear" w:color="auto" w:fill="FFFFFF"/>
        </w:rPr>
        <w:t xml:space="preserve"> a lo ordenado dentro del plazo de diez días hábiles, debiendo informar a este Instituto en un plazo </w:t>
      </w:r>
      <w:r w:rsidRPr="001E525A">
        <w:rPr>
          <w:rFonts w:ascii="Palatino Linotype" w:eastAsiaTheme="minorEastAsia" w:hAnsi="Palatino Linotype"/>
          <w:szCs w:val="17"/>
          <w:lang w:eastAsia="es-ES_tradnl"/>
        </w:rPr>
        <w:t>de</w:t>
      </w:r>
      <w:r w:rsidRPr="001E525A">
        <w:rPr>
          <w:rFonts w:ascii="Palatino Linotype" w:hAnsi="Palatino Linotype"/>
          <w:shd w:val="clear" w:color="auto" w:fill="FFFFFF"/>
        </w:rPr>
        <w:t xml:space="preserve"> tres días hábiles siguientes sobre el cumplimiento dado a la presente resolución.</w:t>
      </w:r>
    </w:p>
    <w:p w:rsidR="0028407F" w:rsidRPr="001E525A" w:rsidRDefault="0028407F" w:rsidP="002C20D6">
      <w:pPr>
        <w:widowControl w:val="0"/>
        <w:autoSpaceDE w:val="0"/>
        <w:autoSpaceDN w:val="0"/>
        <w:adjustRightInd w:val="0"/>
        <w:spacing w:after="0" w:line="360" w:lineRule="auto"/>
        <w:jc w:val="both"/>
        <w:rPr>
          <w:rFonts w:ascii="Palatino Linotype" w:eastAsiaTheme="minorEastAsia" w:hAnsi="Palatino Linotype"/>
          <w:color w:val="222222"/>
          <w:szCs w:val="17"/>
          <w:lang w:eastAsia="es-ES_tradnl"/>
        </w:rPr>
      </w:pPr>
      <w:r w:rsidRPr="001E525A">
        <w:rPr>
          <w:rFonts w:ascii="Palatino Linotype" w:hAnsi="Palatino Linotype" w:cs="Arial"/>
          <w:b/>
          <w:color w:val="000000" w:themeColor="text1"/>
          <w:sz w:val="28"/>
          <w:szCs w:val="28"/>
        </w:rPr>
        <w:t>CUARTO.</w:t>
      </w:r>
      <w:r w:rsidRPr="001E525A">
        <w:rPr>
          <w:rFonts w:ascii="Palatino Linotype" w:eastAsiaTheme="minorEastAsia" w:hAnsi="Palatino Linotype"/>
          <w:b/>
          <w:color w:val="222222"/>
          <w:szCs w:val="17"/>
          <w:lang w:eastAsia="es-ES_tradnl"/>
        </w:rPr>
        <w:t xml:space="preserve"> </w:t>
      </w:r>
      <w:r w:rsidRPr="001E525A">
        <w:rPr>
          <w:rFonts w:ascii="Palatino Linotype" w:eastAsiaTheme="minorEastAsia" w:hAnsi="Palatino Linotype"/>
          <w:b/>
          <w:color w:val="222222"/>
          <w:sz w:val="24"/>
          <w:szCs w:val="24"/>
          <w:lang w:eastAsia="es-ES_tradnl"/>
        </w:rPr>
        <w:t>Notifíquese</w:t>
      </w:r>
      <w:r w:rsidRPr="001E525A">
        <w:rPr>
          <w:rFonts w:ascii="Palatino Linotype" w:eastAsiaTheme="minorEastAsia" w:hAnsi="Palatino Linotype"/>
          <w:color w:val="222222"/>
          <w:sz w:val="24"/>
          <w:szCs w:val="24"/>
          <w:lang w:eastAsia="es-ES_tradnl"/>
        </w:rPr>
        <w:t xml:space="preserve"> al </w:t>
      </w:r>
      <w:r w:rsidRPr="001E525A">
        <w:rPr>
          <w:rFonts w:ascii="Palatino Linotype" w:eastAsiaTheme="minorEastAsia" w:hAnsi="Palatino Linotype"/>
          <w:b/>
          <w:color w:val="222222"/>
          <w:sz w:val="24"/>
          <w:szCs w:val="24"/>
          <w:lang w:eastAsia="es-ES_tradnl"/>
        </w:rPr>
        <w:t>RECURRENTE</w:t>
      </w:r>
      <w:r w:rsidRPr="001E525A">
        <w:rPr>
          <w:rFonts w:ascii="Palatino Linotype" w:eastAsiaTheme="minorEastAsia" w:hAnsi="Palatino Linotype"/>
          <w:color w:val="222222"/>
          <w:sz w:val="24"/>
          <w:szCs w:val="24"/>
          <w:lang w:eastAsia="es-ES_tradnl"/>
        </w:rPr>
        <w:t xml:space="preserve"> la presente resolución.</w:t>
      </w:r>
      <w:r w:rsidRPr="001E525A">
        <w:rPr>
          <w:rFonts w:ascii="Palatino Linotype" w:eastAsiaTheme="minorEastAsia" w:hAnsi="Palatino Linotype"/>
          <w:color w:val="222222"/>
          <w:szCs w:val="17"/>
          <w:lang w:eastAsia="es-ES_tradnl"/>
        </w:rPr>
        <w:t xml:space="preserve"> </w:t>
      </w:r>
    </w:p>
    <w:p w:rsidR="0028407F" w:rsidRPr="001E525A" w:rsidRDefault="0028407F" w:rsidP="002C20D6">
      <w:pPr>
        <w:widowControl w:val="0"/>
        <w:autoSpaceDE w:val="0"/>
        <w:autoSpaceDN w:val="0"/>
        <w:adjustRightInd w:val="0"/>
        <w:spacing w:after="0" w:line="360" w:lineRule="auto"/>
        <w:jc w:val="both"/>
        <w:rPr>
          <w:rFonts w:ascii="Palatino Linotype" w:hAnsi="Palatino Linotype" w:cs="Arial"/>
          <w:b/>
          <w:color w:val="000000" w:themeColor="text1"/>
          <w:sz w:val="18"/>
          <w:szCs w:val="28"/>
        </w:rPr>
      </w:pPr>
    </w:p>
    <w:p w:rsidR="0028407F" w:rsidRDefault="0028407F" w:rsidP="002C20D6">
      <w:pPr>
        <w:widowControl w:val="0"/>
        <w:autoSpaceDE w:val="0"/>
        <w:autoSpaceDN w:val="0"/>
        <w:adjustRightInd w:val="0"/>
        <w:spacing w:after="0" w:line="360" w:lineRule="auto"/>
        <w:jc w:val="both"/>
        <w:rPr>
          <w:rFonts w:ascii="Palatino Linotype" w:eastAsiaTheme="minorEastAsia" w:hAnsi="Palatino Linotype"/>
          <w:color w:val="222222"/>
          <w:sz w:val="24"/>
          <w:szCs w:val="24"/>
          <w:lang w:eastAsia="es-ES_tradnl"/>
        </w:rPr>
      </w:pPr>
      <w:r w:rsidRPr="001E525A">
        <w:rPr>
          <w:rFonts w:ascii="Palatino Linotype" w:hAnsi="Palatino Linotype" w:cs="Arial"/>
          <w:b/>
          <w:color w:val="000000" w:themeColor="text1"/>
          <w:sz w:val="28"/>
          <w:szCs w:val="28"/>
        </w:rPr>
        <w:t xml:space="preserve">QUINTO. </w:t>
      </w:r>
      <w:r w:rsidRPr="001E525A">
        <w:rPr>
          <w:rFonts w:ascii="Palatino Linotype" w:eastAsiaTheme="minorEastAsia" w:hAnsi="Palatino Linotype"/>
          <w:b/>
          <w:color w:val="222222"/>
          <w:sz w:val="24"/>
          <w:szCs w:val="24"/>
          <w:lang w:eastAsia="es-ES_tradnl"/>
        </w:rPr>
        <w:t>Hágase del conocimiento</w:t>
      </w:r>
      <w:r w:rsidRPr="001E525A">
        <w:rPr>
          <w:rFonts w:ascii="Palatino Linotype" w:eastAsiaTheme="minorEastAsia" w:hAnsi="Palatino Linotype"/>
          <w:color w:val="222222"/>
          <w:sz w:val="24"/>
          <w:szCs w:val="24"/>
          <w:lang w:eastAsia="es-ES_tradnl"/>
        </w:rPr>
        <w:t xml:space="preserve"> del </w:t>
      </w:r>
      <w:r w:rsidRPr="001E525A">
        <w:rPr>
          <w:rFonts w:ascii="Palatino Linotype" w:eastAsiaTheme="minorEastAsia" w:hAnsi="Palatino Linotype"/>
          <w:b/>
          <w:color w:val="222222"/>
          <w:sz w:val="24"/>
          <w:szCs w:val="24"/>
          <w:lang w:eastAsia="es-ES_tradnl"/>
        </w:rPr>
        <w:t>RECURRENTE</w:t>
      </w:r>
      <w:r w:rsidRPr="001E525A">
        <w:rPr>
          <w:rFonts w:ascii="Palatino Linotype" w:eastAsiaTheme="minorEastAsia" w:hAnsi="Palatino Linotype"/>
          <w:color w:val="222222"/>
          <w:sz w:val="24"/>
          <w:szCs w:val="24"/>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28407F" w:rsidRPr="00EA389B" w:rsidRDefault="0028407F" w:rsidP="002C20D6">
      <w:pPr>
        <w:widowControl w:val="0"/>
        <w:autoSpaceDE w:val="0"/>
        <w:autoSpaceDN w:val="0"/>
        <w:adjustRightInd w:val="0"/>
        <w:spacing w:after="0" w:line="360" w:lineRule="auto"/>
        <w:jc w:val="both"/>
        <w:rPr>
          <w:rFonts w:ascii="Palatino Linotype" w:hAnsi="Palatino Linotype"/>
          <w:color w:val="222222"/>
          <w:sz w:val="24"/>
          <w:szCs w:val="24"/>
          <w:lang w:eastAsia="es-ES_tradnl"/>
        </w:rPr>
      </w:pPr>
      <w:r w:rsidRPr="001E525A">
        <w:rPr>
          <w:rFonts w:ascii="Palatino Linotype" w:hAnsi="Palatino Linotype"/>
          <w:b/>
          <w:sz w:val="28"/>
          <w:szCs w:val="28"/>
        </w:rPr>
        <w:lastRenderedPageBreak/>
        <w:t>SEXTO</w:t>
      </w:r>
      <w:r w:rsidRPr="001E525A">
        <w:rPr>
          <w:rFonts w:ascii="Palatino Linotype" w:hAnsi="Palatino Linotype"/>
          <w:b/>
          <w:szCs w:val="25"/>
        </w:rPr>
        <w:t xml:space="preserve">. </w:t>
      </w:r>
      <w:r w:rsidRPr="001E525A">
        <w:rPr>
          <w:rFonts w:ascii="Palatino Linotype" w:hAnsi="Palatino Linotype"/>
          <w:b/>
          <w:color w:val="222222"/>
          <w:sz w:val="24"/>
          <w:szCs w:val="24"/>
          <w:lang w:eastAsia="es-ES_tradnl"/>
        </w:rPr>
        <w:t>Gírese</w:t>
      </w:r>
      <w:r w:rsidRPr="001E525A">
        <w:rPr>
          <w:sz w:val="24"/>
          <w:szCs w:val="24"/>
          <w:lang w:eastAsia="es-ES_tradnl"/>
        </w:rPr>
        <w:t> </w:t>
      </w:r>
      <w:r w:rsidRPr="001E525A">
        <w:rPr>
          <w:rFonts w:ascii="Palatino Linotype" w:hAnsi="Palatino Linotype"/>
          <w:color w:val="222222"/>
          <w:sz w:val="24"/>
          <w:szCs w:val="24"/>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1E525A">
        <w:rPr>
          <w:sz w:val="24"/>
          <w:szCs w:val="24"/>
          <w:lang w:eastAsia="es-ES_tradnl"/>
        </w:rPr>
        <w:t> </w:t>
      </w:r>
      <w:r w:rsidRPr="001E525A">
        <w:rPr>
          <w:rFonts w:ascii="Palatino Linotype" w:hAnsi="Palatino Linotype"/>
          <w:b/>
          <w:color w:val="222222"/>
          <w:sz w:val="24"/>
          <w:szCs w:val="24"/>
          <w:lang w:eastAsia="es-ES_tradnl"/>
        </w:rPr>
        <w:t>QUINTO</w:t>
      </w:r>
      <w:r w:rsidRPr="001E525A">
        <w:rPr>
          <w:sz w:val="24"/>
          <w:szCs w:val="24"/>
          <w:lang w:eastAsia="es-ES_tradnl"/>
        </w:rPr>
        <w:t> </w:t>
      </w:r>
      <w:r w:rsidRPr="001E525A">
        <w:rPr>
          <w:rFonts w:ascii="Palatino Linotype" w:hAnsi="Palatino Linotype"/>
          <w:color w:val="222222"/>
          <w:sz w:val="24"/>
          <w:szCs w:val="24"/>
          <w:lang w:eastAsia="es-ES_tradnl"/>
        </w:rPr>
        <w:t>de la presente resolución.</w:t>
      </w:r>
    </w:p>
    <w:p w:rsidR="001A7E24" w:rsidRPr="002C20D6" w:rsidRDefault="002C20D6" w:rsidP="002C20D6">
      <w:pPr>
        <w:spacing w:before="200" w:after="200" w:line="360" w:lineRule="auto"/>
        <w:jc w:val="both"/>
        <w:rPr>
          <w:rFonts w:ascii="Palatino Linotype" w:hAnsi="Palatino Linotype" w:cs="Arial"/>
          <w:sz w:val="24"/>
          <w:szCs w:val="24"/>
        </w:rPr>
      </w:pPr>
      <w:r w:rsidRPr="002C20D6">
        <w:rPr>
          <w:rFonts w:ascii="Palatino Linotype" w:hAnsi="Palatino Linotype" w:cs="Arial"/>
          <w:sz w:val="24"/>
          <w:szCs w:val="24"/>
        </w:rPr>
        <w:t>ASÍ LO RESUELVE, POR UNANIMIDAD DE VOTOS EL PLENO DEL</w:t>
      </w:r>
      <w:r w:rsidRPr="002C20D6">
        <w:rPr>
          <w:rFonts w:ascii="Palatino Linotype" w:eastAsia="Arial Unicode MS" w:hAnsi="Palatino Linotype" w:cs="Arial"/>
          <w:sz w:val="24"/>
          <w:szCs w:val="24"/>
        </w:rPr>
        <w:t xml:space="preserve"> INSTITUTO DE </w:t>
      </w:r>
      <w:r w:rsidRPr="002C20D6">
        <w:rPr>
          <w:rFonts w:ascii="Palatino Linotype" w:hAnsi="Palatino Linotype"/>
          <w:sz w:val="24"/>
          <w:szCs w:val="24"/>
        </w:rPr>
        <w:t>TRANSPARENCIA</w:t>
      </w:r>
      <w:r w:rsidRPr="002C20D6">
        <w:rPr>
          <w:rFonts w:ascii="Palatino Linotype" w:eastAsia="Arial Unicode MS" w:hAnsi="Palatino Linotype" w:cs="Arial"/>
          <w:sz w:val="24"/>
          <w:szCs w:val="24"/>
        </w:rPr>
        <w:t>, ACCESO A LA INFORMACIÓN PÚBLICA Y PROTECCIÓN DE DATOS PERSONALES DEL ESTADO DE MÉXICO Y MUNICIPIOS</w:t>
      </w:r>
      <w:r w:rsidRPr="002C20D6">
        <w:rPr>
          <w:rFonts w:ascii="Palatino Linotype" w:hAnsi="Palatino Linotype" w:cs="Arial"/>
          <w:sz w:val="24"/>
          <w:szCs w:val="24"/>
        </w:rPr>
        <w:t>, CONFORMADO POR LOS COMISIONADOS ZULEMA MARTÍNEZ SÁNCHEZ; EVA ABAID YAPUR; JOSÉ GUADALUPE LUNA HERNÁNDEZ; JAVIER MARTÍNEZ CRUZ, Y LUIS GUSTAVO PARRA NORIEGA</w:t>
      </w:r>
      <w:r>
        <w:rPr>
          <w:rFonts w:ascii="Palatino Linotype" w:hAnsi="Palatino Linotype" w:cs="Arial"/>
          <w:sz w:val="24"/>
          <w:szCs w:val="24"/>
        </w:rPr>
        <w:t xml:space="preserve"> EMITIENDO VOTO PARTICULAR</w:t>
      </w:r>
      <w:r w:rsidRPr="002C20D6">
        <w:rPr>
          <w:rFonts w:ascii="Palatino Linotype" w:hAnsi="Palatino Linotype" w:cs="Arial"/>
          <w:sz w:val="24"/>
          <w:szCs w:val="24"/>
        </w:rPr>
        <w:t>; EN</w:t>
      </w:r>
      <w:r w:rsidRPr="002C20D6">
        <w:rPr>
          <w:rFonts w:ascii="Palatino Linotype" w:hAnsi="Palatino Linotype" w:cs="Arial"/>
          <w:sz w:val="24"/>
          <w:szCs w:val="24"/>
          <w:shd w:val="clear" w:color="auto" w:fill="FFFFFF" w:themeFill="background1"/>
        </w:rPr>
        <w:t xml:space="preserve"> LA CUADRAGÉSIMA PRIMERA </w:t>
      </w:r>
      <w:r w:rsidRPr="002C20D6">
        <w:rPr>
          <w:rFonts w:ascii="Palatino Linotype" w:hAnsi="Palatino Linotype" w:cs="Arial"/>
          <w:sz w:val="24"/>
          <w:szCs w:val="24"/>
        </w:rPr>
        <w:t>SESIÓN ORDINARIA CELEBRADA EL DÍA SEIS DE NOVIEMBRE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120510" w:rsidTr="00597B85">
        <w:trPr>
          <w:jc w:val="center"/>
        </w:trPr>
        <w:tc>
          <w:tcPr>
            <w:tcW w:w="10368" w:type="dxa"/>
            <w:gridSpan w:val="2"/>
          </w:tcPr>
          <w:p w:rsidR="002E16B9" w:rsidRDefault="002E16B9" w:rsidP="002C20D6">
            <w:pPr>
              <w:spacing w:after="0"/>
              <w:rPr>
                <w:rFonts w:ascii="Palatino Linotype" w:hAnsi="Palatino Linotype" w:cs="Arial"/>
                <w:b/>
                <w:sz w:val="24"/>
                <w:szCs w:val="24"/>
                <w:lang w:val="es-ES_tradnl"/>
              </w:rPr>
            </w:pPr>
          </w:p>
          <w:p w:rsidR="002C20D6" w:rsidRDefault="002C20D6" w:rsidP="002C20D6">
            <w:pPr>
              <w:spacing w:after="0"/>
              <w:rPr>
                <w:rFonts w:ascii="Palatino Linotype" w:hAnsi="Palatino Linotype" w:cs="Arial"/>
                <w:b/>
                <w:sz w:val="24"/>
                <w:szCs w:val="24"/>
                <w:lang w:val="es-ES_tradnl"/>
              </w:rPr>
            </w:pPr>
          </w:p>
          <w:p w:rsidR="002C20D6" w:rsidRPr="00842015" w:rsidRDefault="002C20D6" w:rsidP="002C20D6">
            <w:pPr>
              <w:spacing w:after="0"/>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Zulema Martínez Sánchez</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sz w:val="24"/>
                <w:szCs w:val="24"/>
                <w:lang w:val="es-ES_tradnl"/>
              </w:rPr>
              <w:t>Comisionada Presidenta</w:t>
            </w:r>
          </w:p>
          <w:p w:rsidR="0078246F" w:rsidRPr="00842015" w:rsidRDefault="0078246F" w:rsidP="0078246F">
            <w:pPr>
              <w:spacing w:after="0"/>
              <w:jc w:val="center"/>
              <w:rPr>
                <w:rFonts w:ascii="Palatino Linotype" w:hAnsi="Palatino Linotype" w:cs="Arial"/>
                <w:b/>
                <w:sz w:val="24"/>
                <w:szCs w:val="24"/>
                <w:lang w:val="es-ES_tradnl"/>
              </w:rPr>
            </w:pPr>
            <w:r w:rsidRPr="005E6A61">
              <w:rPr>
                <w:rFonts w:ascii="Palatino Linotype" w:hAnsi="Palatino Linotype" w:cs="Arial"/>
                <w:b/>
                <w:color w:val="FFFFFF" w:themeColor="background1"/>
                <w:sz w:val="24"/>
                <w:szCs w:val="24"/>
                <w:lang w:val="es-ES_tradnl"/>
              </w:rPr>
              <w:t>(RÚBRICA)</w:t>
            </w:r>
          </w:p>
        </w:tc>
      </w:tr>
      <w:tr w:rsidR="0078246F" w:rsidRPr="00120510" w:rsidTr="00597B85">
        <w:trPr>
          <w:jc w:val="center"/>
        </w:trPr>
        <w:tc>
          <w:tcPr>
            <w:tcW w:w="5184" w:type="dxa"/>
          </w:tcPr>
          <w:p w:rsidR="00D76649" w:rsidRDefault="00D76649" w:rsidP="0078246F">
            <w:pPr>
              <w:spacing w:after="0"/>
              <w:jc w:val="center"/>
              <w:rPr>
                <w:rFonts w:ascii="Palatino Linotype" w:hAnsi="Palatino Linotype" w:cs="Arial"/>
                <w:b/>
                <w:sz w:val="24"/>
                <w:szCs w:val="24"/>
                <w:lang w:val="es-ES_tradnl"/>
              </w:rPr>
            </w:pPr>
          </w:p>
          <w:p w:rsidR="0078246F" w:rsidRDefault="0078246F" w:rsidP="0078246F">
            <w:pPr>
              <w:spacing w:after="0"/>
              <w:jc w:val="center"/>
              <w:rPr>
                <w:rFonts w:ascii="Palatino Linotype" w:hAnsi="Palatino Linotype" w:cs="Arial"/>
                <w:b/>
                <w:sz w:val="24"/>
                <w:szCs w:val="24"/>
                <w:lang w:val="es-ES_tradnl"/>
              </w:rPr>
            </w:pPr>
          </w:p>
          <w:p w:rsidR="002C20D6" w:rsidRDefault="002C20D6" w:rsidP="0078246F">
            <w:pPr>
              <w:spacing w:after="0"/>
              <w:jc w:val="center"/>
              <w:rPr>
                <w:rFonts w:ascii="Palatino Linotype" w:hAnsi="Palatino Linotype" w:cs="Arial"/>
                <w:b/>
                <w:sz w:val="24"/>
                <w:szCs w:val="24"/>
                <w:lang w:val="es-ES_tradnl"/>
              </w:rPr>
            </w:pPr>
          </w:p>
          <w:p w:rsidR="002C20D6" w:rsidRPr="00842015" w:rsidRDefault="002C20D6"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Eva Abaid Yapur</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Comisionada</w:t>
            </w:r>
          </w:p>
          <w:p w:rsidR="0078246F" w:rsidRPr="00842015" w:rsidRDefault="0078246F" w:rsidP="0078246F">
            <w:pPr>
              <w:spacing w:after="0"/>
              <w:jc w:val="center"/>
              <w:rPr>
                <w:rFonts w:ascii="Palatino Linotype" w:hAnsi="Palatino Linotype" w:cs="Arial"/>
                <w:b/>
                <w:sz w:val="24"/>
                <w:szCs w:val="24"/>
                <w:lang w:val="es-ES_tradnl"/>
              </w:rPr>
            </w:pPr>
            <w:r w:rsidRPr="005E6A61">
              <w:rPr>
                <w:rFonts w:ascii="Palatino Linotype" w:hAnsi="Palatino Linotype" w:cs="Arial"/>
                <w:b/>
                <w:color w:val="FFFFFF" w:themeColor="background1"/>
                <w:sz w:val="24"/>
                <w:szCs w:val="24"/>
                <w:lang w:val="es-ES_tradnl"/>
              </w:rPr>
              <w:t>(RÚBRICA)</w:t>
            </w:r>
          </w:p>
        </w:tc>
        <w:tc>
          <w:tcPr>
            <w:tcW w:w="5184" w:type="dxa"/>
          </w:tcPr>
          <w:p w:rsidR="002E16B9" w:rsidRDefault="002E16B9" w:rsidP="0078246F">
            <w:pPr>
              <w:spacing w:after="0"/>
              <w:jc w:val="center"/>
              <w:rPr>
                <w:rFonts w:ascii="Palatino Linotype" w:hAnsi="Palatino Linotype" w:cs="Arial"/>
                <w:b/>
                <w:sz w:val="24"/>
                <w:szCs w:val="24"/>
                <w:lang w:val="es-ES_tradnl"/>
              </w:rPr>
            </w:pPr>
          </w:p>
          <w:p w:rsidR="00D76649" w:rsidRDefault="00D76649" w:rsidP="0078246F">
            <w:pPr>
              <w:spacing w:after="0"/>
              <w:jc w:val="center"/>
              <w:rPr>
                <w:rFonts w:ascii="Palatino Linotype" w:hAnsi="Palatino Linotype" w:cs="Arial"/>
                <w:b/>
                <w:sz w:val="24"/>
                <w:szCs w:val="24"/>
                <w:lang w:val="es-ES_tradnl"/>
              </w:rPr>
            </w:pPr>
          </w:p>
          <w:p w:rsidR="002C20D6" w:rsidRDefault="002C20D6" w:rsidP="0078246F">
            <w:pPr>
              <w:spacing w:after="0"/>
              <w:jc w:val="center"/>
              <w:rPr>
                <w:rFonts w:ascii="Palatino Linotype" w:hAnsi="Palatino Linotype" w:cs="Arial"/>
                <w:b/>
                <w:sz w:val="24"/>
                <w:szCs w:val="24"/>
                <w:lang w:val="es-ES_tradnl"/>
              </w:rPr>
            </w:pPr>
          </w:p>
          <w:p w:rsidR="002C20D6" w:rsidRPr="00842015" w:rsidRDefault="002C20D6"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José Guadalupe Luna Hernández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5E6A61">
              <w:rPr>
                <w:rFonts w:ascii="Palatino Linotype" w:hAnsi="Palatino Linotype" w:cs="Arial"/>
                <w:b/>
                <w:color w:val="FFFFFF" w:themeColor="background1"/>
                <w:sz w:val="24"/>
                <w:szCs w:val="24"/>
                <w:lang w:val="es-ES_tradnl"/>
              </w:rPr>
              <w:t>(RÚBRICA)</w:t>
            </w:r>
          </w:p>
        </w:tc>
      </w:tr>
      <w:tr w:rsidR="0078246F" w:rsidRPr="00120510" w:rsidTr="00597B85">
        <w:trPr>
          <w:jc w:val="center"/>
        </w:trPr>
        <w:tc>
          <w:tcPr>
            <w:tcW w:w="5184" w:type="dxa"/>
          </w:tcPr>
          <w:p w:rsidR="00D76649" w:rsidRDefault="00D76649" w:rsidP="0078246F">
            <w:pPr>
              <w:spacing w:after="0"/>
              <w:jc w:val="center"/>
              <w:rPr>
                <w:rFonts w:ascii="Palatino Linotype" w:hAnsi="Palatino Linotype" w:cs="Arial"/>
                <w:b/>
                <w:sz w:val="24"/>
                <w:szCs w:val="24"/>
                <w:lang w:val="es-ES_tradnl"/>
              </w:rPr>
            </w:pPr>
          </w:p>
          <w:p w:rsidR="00063BFE" w:rsidRDefault="00063BFE" w:rsidP="0078246F">
            <w:pPr>
              <w:spacing w:after="0"/>
              <w:jc w:val="center"/>
              <w:rPr>
                <w:rFonts w:ascii="Palatino Linotype" w:hAnsi="Palatino Linotype" w:cs="Arial"/>
                <w:b/>
                <w:sz w:val="24"/>
                <w:szCs w:val="24"/>
                <w:lang w:val="es-ES_tradnl"/>
              </w:rPr>
            </w:pPr>
          </w:p>
          <w:p w:rsidR="0078246F" w:rsidRDefault="0078246F" w:rsidP="0078246F">
            <w:pPr>
              <w:spacing w:after="0"/>
              <w:jc w:val="center"/>
              <w:rPr>
                <w:rFonts w:ascii="Palatino Linotype" w:hAnsi="Palatino Linotype" w:cs="Arial"/>
                <w:b/>
                <w:sz w:val="24"/>
                <w:szCs w:val="24"/>
                <w:lang w:val="es-ES_tradnl"/>
              </w:rPr>
            </w:pPr>
          </w:p>
          <w:p w:rsidR="002C20D6" w:rsidRPr="00842015" w:rsidRDefault="002C20D6"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Javier Martínez Cruz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5E6A61">
              <w:rPr>
                <w:rFonts w:ascii="Palatino Linotype" w:hAnsi="Palatino Linotype" w:cs="Arial"/>
                <w:b/>
                <w:color w:val="FFFFFF" w:themeColor="background1"/>
                <w:sz w:val="24"/>
                <w:szCs w:val="24"/>
                <w:lang w:val="es-ES_tradnl"/>
              </w:rPr>
              <w:t>(RÚBRICA)</w:t>
            </w:r>
          </w:p>
        </w:tc>
        <w:tc>
          <w:tcPr>
            <w:tcW w:w="5184" w:type="dxa"/>
          </w:tcPr>
          <w:p w:rsidR="002E16B9" w:rsidRDefault="002E16B9" w:rsidP="0078246F">
            <w:pPr>
              <w:spacing w:after="0"/>
              <w:jc w:val="center"/>
              <w:rPr>
                <w:rFonts w:ascii="Palatino Linotype" w:hAnsi="Palatino Linotype" w:cs="Arial"/>
                <w:b/>
                <w:sz w:val="24"/>
                <w:szCs w:val="24"/>
                <w:lang w:val="es-ES_tradnl"/>
              </w:rPr>
            </w:pPr>
          </w:p>
          <w:p w:rsidR="002E16B9" w:rsidRDefault="002E16B9" w:rsidP="0078246F">
            <w:pPr>
              <w:spacing w:after="0"/>
              <w:jc w:val="center"/>
              <w:rPr>
                <w:rFonts w:ascii="Palatino Linotype" w:hAnsi="Palatino Linotype" w:cs="Arial"/>
                <w:b/>
                <w:sz w:val="24"/>
                <w:szCs w:val="24"/>
                <w:lang w:val="es-ES_tradnl"/>
              </w:rPr>
            </w:pPr>
          </w:p>
          <w:p w:rsidR="000B1148" w:rsidRDefault="000B1148" w:rsidP="0078246F">
            <w:pPr>
              <w:spacing w:after="0"/>
              <w:jc w:val="center"/>
              <w:rPr>
                <w:rFonts w:ascii="Palatino Linotype" w:hAnsi="Palatino Linotype" w:cs="Arial"/>
                <w:b/>
                <w:sz w:val="24"/>
                <w:szCs w:val="24"/>
                <w:lang w:val="es-ES_tradnl"/>
              </w:rPr>
            </w:pPr>
          </w:p>
          <w:p w:rsidR="002C20D6" w:rsidRPr="00842015" w:rsidRDefault="002C20D6"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Luis Gustavo Parra Noriega</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5E6A61">
              <w:rPr>
                <w:rFonts w:ascii="Palatino Linotype" w:hAnsi="Palatino Linotype" w:cs="Arial"/>
                <w:b/>
                <w:color w:val="FFFFFF" w:themeColor="background1"/>
                <w:sz w:val="24"/>
                <w:szCs w:val="24"/>
                <w:lang w:val="es-ES_tradnl"/>
              </w:rPr>
              <w:t>(RÚBRICA)</w:t>
            </w:r>
          </w:p>
        </w:tc>
      </w:tr>
      <w:tr w:rsidR="0078246F" w:rsidRPr="00120510" w:rsidTr="00597B85">
        <w:trPr>
          <w:jc w:val="center"/>
        </w:trPr>
        <w:tc>
          <w:tcPr>
            <w:tcW w:w="10368" w:type="dxa"/>
            <w:gridSpan w:val="2"/>
          </w:tcPr>
          <w:p w:rsidR="00063BFE" w:rsidRDefault="00063BFE" w:rsidP="0078246F">
            <w:pPr>
              <w:spacing w:after="0"/>
              <w:jc w:val="center"/>
              <w:rPr>
                <w:rFonts w:ascii="Palatino Linotype" w:hAnsi="Palatino Linotype" w:cs="Arial"/>
                <w:b/>
                <w:sz w:val="24"/>
                <w:szCs w:val="24"/>
                <w:lang w:val="es-ES_tradnl"/>
              </w:rPr>
            </w:pPr>
          </w:p>
          <w:p w:rsidR="002E16B9" w:rsidRDefault="002E16B9" w:rsidP="0078246F">
            <w:pPr>
              <w:spacing w:after="0"/>
              <w:jc w:val="center"/>
              <w:rPr>
                <w:rFonts w:ascii="Palatino Linotype" w:hAnsi="Palatino Linotype" w:cs="Arial"/>
                <w:b/>
                <w:sz w:val="24"/>
                <w:szCs w:val="24"/>
                <w:lang w:val="es-ES_tradnl"/>
              </w:rPr>
            </w:pPr>
          </w:p>
          <w:p w:rsidR="002C20D6" w:rsidRDefault="002C20D6" w:rsidP="0078246F">
            <w:pPr>
              <w:spacing w:after="0"/>
              <w:jc w:val="center"/>
              <w:rPr>
                <w:rFonts w:ascii="Palatino Linotype" w:hAnsi="Palatino Linotype" w:cs="Arial"/>
                <w:b/>
                <w:sz w:val="24"/>
                <w:szCs w:val="24"/>
                <w:lang w:val="es-ES_tradnl"/>
              </w:rPr>
            </w:pPr>
          </w:p>
          <w:p w:rsidR="002C20D6" w:rsidRDefault="002C20D6" w:rsidP="002C20D6">
            <w:pPr>
              <w:spacing w:after="0"/>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Alexis Tapia Ramírez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Secretario Técnico del Pleno</w:t>
            </w:r>
          </w:p>
          <w:p w:rsidR="0078246F" w:rsidRPr="00842015" w:rsidRDefault="0078246F" w:rsidP="0078246F">
            <w:pPr>
              <w:spacing w:after="0"/>
              <w:jc w:val="center"/>
              <w:rPr>
                <w:rFonts w:ascii="Palatino Linotype" w:hAnsi="Palatino Linotype" w:cs="Arial"/>
                <w:sz w:val="24"/>
                <w:szCs w:val="24"/>
                <w:lang w:val="es-ES_tradnl"/>
              </w:rPr>
            </w:pPr>
            <w:r w:rsidRPr="005E6A61">
              <w:rPr>
                <w:rFonts w:ascii="Palatino Linotype" w:hAnsi="Palatino Linotype" w:cs="Arial"/>
                <w:b/>
                <w:color w:val="FFFFFF" w:themeColor="background1"/>
                <w:sz w:val="24"/>
                <w:szCs w:val="24"/>
                <w:lang w:val="es-ES_tradnl"/>
              </w:rPr>
              <w:t>(RÚBRICA)</w:t>
            </w:r>
          </w:p>
        </w:tc>
      </w:tr>
    </w:tbl>
    <w:p w:rsidR="00063BFE" w:rsidRDefault="00063BFE" w:rsidP="000D74B5">
      <w:pPr>
        <w:ind w:right="49"/>
        <w:jc w:val="both"/>
        <w:rPr>
          <w:rFonts w:ascii="Palatino Linotype" w:hAnsi="Palatino Linotype"/>
          <w:sz w:val="20"/>
          <w:lang w:val="es-ES_tradnl"/>
        </w:rPr>
      </w:pPr>
    </w:p>
    <w:p w:rsidR="00063BFE" w:rsidRDefault="00063BFE" w:rsidP="000D74B5">
      <w:pPr>
        <w:ind w:right="49"/>
        <w:jc w:val="both"/>
        <w:rPr>
          <w:rFonts w:ascii="Palatino Linotype" w:hAnsi="Palatino Linotype"/>
          <w:sz w:val="20"/>
          <w:lang w:val="es-ES_tradnl"/>
        </w:rPr>
      </w:pPr>
    </w:p>
    <w:p w:rsidR="00063BFE" w:rsidRDefault="00063BFE" w:rsidP="000D74B5">
      <w:pPr>
        <w:ind w:right="49"/>
        <w:jc w:val="both"/>
        <w:rPr>
          <w:rFonts w:ascii="Palatino Linotype" w:hAnsi="Palatino Linotype"/>
          <w:sz w:val="20"/>
          <w:lang w:val="es-ES_tradnl"/>
        </w:rPr>
      </w:pPr>
    </w:p>
    <w:p w:rsidR="002C20D6" w:rsidRDefault="002C20D6" w:rsidP="000D74B5">
      <w:pPr>
        <w:ind w:right="49"/>
        <w:jc w:val="both"/>
        <w:rPr>
          <w:rFonts w:ascii="Palatino Linotype" w:hAnsi="Palatino Linotype"/>
          <w:sz w:val="20"/>
          <w:lang w:val="es-ES_tradnl"/>
        </w:rPr>
      </w:pPr>
    </w:p>
    <w:p w:rsidR="002C20D6" w:rsidRDefault="002C20D6" w:rsidP="000D74B5">
      <w:pPr>
        <w:ind w:right="49"/>
        <w:jc w:val="both"/>
        <w:rPr>
          <w:rFonts w:ascii="Palatino Linotype" w:hAnsi="Palatino Linotype"/>
          <w:sz w:val="20"/>
          <w:lang w:val="es-ES_tradnl"/>
        </w:rPr>
      </w:pPr>
    </w:p>
    <w:p w:rsidR="002C20D6" w:rsidRDefault="002C20D6" w:rsidP="000D74B5">
      <w:pPr>
        <w:ind w:right="49"/>
        <w:jc w:val="both"/>
        <w:rPr>
          <w:rFonts w:ascii="Palatino Linotype" w:hAnsi="Palatino Linotype"/>
          <w:sz w:val="20"/>
          <w:lang w:val="es-ES_tradnl"/>
        </w:rPr>
      </w:pPr>
    </w:p>
    <w:p w:rsidR="002C20D6" w:rsidRDefault="002C20D6" w:rsidP="000D74B5">
      <w:pPr>
        <w:ind w:right="49"/>
        <w:jc w:val="both"/>
        <w:rPr>
          <w:rFonts w:ascii="Palatino Linotype" w:hAnsi="Palatino Linotype"/>
          <w:sz w:val="20"/>
          <w:lang w:val="es-ES_tradnl"/>
        </w:rPr>
      </w:pPr>
    </w:p>
    <w:p w:rsidR="002C20D6" w:rsidRDefault="002C20D6" w:rsidP="000D74B5">
      <w:pPr>
        <w:ind w:right="49"/>
        <w:jc w:val="both"/>
        <w:rPr>
          <w:rFonts w:ascii="Palatino Linotype" w:hAnsi="Palatino Linotype"/>
          <w:sz w:val="20"/>
          <w:lang w:val="es-ES_tradnl"/>
        </w:rPr>
      </w:pPr>
    </w:p>
    <w:p w:rsidR="002C20D6" w:rsidRDefault="002C20D6" w:rsidP="000D74B5">
      <w:pPr>
        <w:ind w:right="49"/>
        <w:jc w:val="both"/>
        <w:rPr>
          <w:rFonts w:ascii="Palatino Linotype" w:hAnsi="Palatino Linotype"/>
          <w:sz w:val="20"/>
          <w:lang w:val="es-ES_tradnl"/>
        </w:rPr>
      </w:pPr>
    </w:p>
    <w:p w:rsidR="002C20D6" w:rsidRDefault="002C20D6" w:rsidP="000D74B5">
      <w:pPr>
        <w:ind w:right="49"/>
        <w:jc w:val="both"/>
        <w:rPr>
          <w:rFonts w:ascii="Palatino Linotype" w:hAnsi="Palatino Linotype"/>
          <w:sz w:val="20"/>
          <w:lang w:val="es-ES_tradnl"/>
        </w:rPr>
      </w:pPr>
    </w:p>
    <w:p w:rsidR="002C20D6" w:rsidRDefault="002C20D6" w:rsidP="000D74B5">
      <w:pPr>
        <w:ind w:right="49"/>
        <w:jc w:val="both"/>
        <w:rPr>
          <w:rFonts w:ascii="Palatino Linotype" w:hAnsi="Palatino Linotype"/>
          <w:sz w:val="20"/>
          <w:lang w:val="es-ES_tradnl"/>
        </w:rPr>
      </w:pPr>
    </w:p>
    <w:p w:rsidR="002C20D6" w:rsidRDefault="002C20D6" w:rsidP="000D74B5">
      <w:pPr>
        <w:ind w:right="49"/>
        <w:jc w:val="both"/>
        <w:rPr>
          <w:rFonts w:ascii="Palatino Linotype" w:hAnsi="Palatino Linotype"/>
          <w:sz w:val="20"/>
          <w:lang w:val="es-ES_tradnl"/>
        </w:rPr>
      </w:pPr>
    </w:p>
    <w:p w:rsidR="002C20D6" w:rsidRDefault="002C20D6" w:rsidP="000D74B5">
      <w:pPr>
        <w:ind w:right="49"/>
        <w:jc w:val="both"/>
        <w:rPr>
          <w:rFonts w:ascii="Palatino Linotype" w:hAnsi="Palatino Linotype"/>
          <w:sz w:val="20"/>
          <w:lang w:val="es-ES_tradnl"/>
        </w:rPr>
      </w:pPr>
    </w:p>
    <w:p w:rsidR="0078246F" w:rsidRPr="002C20D6" w:rsidRDefault="0078246F" w:rsidP="000D74B5">
      <w:pPr>
        <w:ind w:right="49"/>
        <w:jc w:val="both"/>
        <w:rPr>
          <w:rFonts w:ascii="Palatino Linotype" w:hAnsi="Palatino Linotype"/>
          <w:lang w:val="es-ES_tradnl"/>
        </w:rPr>
      </w:pPr>
      <w:r w:rsidRPr="002C20D6">
        <w:rPr>
          <w:rFonts w:ascii="Palatino Linotype" w:hAnsi="Palatino Linotype"/>
          <w:lang w:val="es-ES_tradnl"/>
        </w:rPr>
        <w:t xml:space="preserve">Esta hoja corresponde a la resolución del </w:t>
      </w:r>
      <w:r w:rsidR="00EA389B" w:rsidRPr="002C20D6">
        <w:rPr>
          <w:rFonts w:ascii="Palatino Linotype" w:hAnsi="Palatino Linotype"/>
          <w:lang w:val="es-ES_tradnl"/>
        </w:rPr>
        <w:t>seis</w:t>
      </w:r>
      <w:r w:rsidRPr="002C20D6">
        <w:rPr>
          <w:rFonts w:ascii="Palatino Linotype" w:hAnsi="Palatino Linotype"/>
          <w:lang w:val="es-ES_tradnl"/>
        </w:rPr>
        <w:t xml:space="preserve"> de </w:t>
      </w:r>
      <w:r w:rsidR="00EA389B" w:rsidRPr="002C20D6">
        <w:rPr>
          <w:rFonts w:ascii="Palatino Linotype" w:hAnsi="Palatino Linotype"/>
          <w:lang w:val="es-ES_tradnl"/>
        </w:rPr>
        <w:t>noviembre</w:t>
      </w:r>
      <w:r w:rsidRPr="002C20D6">
        <w:rPr>
          <w:rFonts w:ascii="Palatino Linotype" w:hAnsi="Palatino Linotype"/>
          <w:lang w:val="es-ES_tradnl"/>
        </w:rPr>
        <w:t xml:space="preserve"> de dos mil diecinueve, emitida en el recurso de revisión </w:t>
      </w:r>
      <w:r w:rsidR="00550AFE" w:rsidRPr="002C20D6">
        <w:rPr>
          <w:rFonts w:ascii="Palatino Linotype" w:hAnsi="Palatino Linotype"/>
          <w:lang w:val="es-ES_tradnl"/>
        </w:rPr>
        <w:t>05</w:t>
      </w:r>
      <w:r w:rsidR="00EA389B" w:rsidRPr="002C20D6">
        <w:rPr>
          <w:rFonts w:ascii="Palatino Linotype" w:hAnsi="Palatino Linotype"/>
          <w:lang w:val="es-ES_tradnl"/>
        </w:rPr>
        <w:t>922</w:t>
      </w:r>
      <w:r w:rsidR="00550AFE" w:rsidRPr="002C20D6">
        <w:rPr>
          <w:rFonts w:ascii="Palatino Linotype" w:hAnsi="Palatino Linotype"/>
          <w:lang w:val="es-ES_tradnl"/>
        </w:rPr>
        <w:t>/INFOEM/IP/RR/2019</w:t>
      </w:r>
      <w:r w:rsidRPr="002C20D6">
        <w:rPr>
          <w:rFonts w:ascii="Palatino Linotype" w:hAnsi="Palatino Linotype"/>
          <w:lang w:val="es-ES_tradnl"/>
        </w:rPr>
        <w:t>.</w:t>
      </w:r>
    </w:p>
    <w:p w:rsidR="006823BA" w:rsidRPr="002C20D6" w:rsidRDefault="0078246F" w:rsidP="001A7E24">
      <w:pPr>
        <w:ind w:right="49"/>
        <w:jc w:val="both"/>
        <w:rPr>
          <w:rFonts w:ascii="Palatino Linotype" w:hAnsi="Palatino Linotype" w:cs="Arial"/>
        </w:rPr>
      </w:pPr>
      <w:r w:rsidRPr="002C20D6">
        <w:rPr>
          <w:rFonts w:ascii="Palatino Linotype" w:hAnsi="Palatino Linotype"/>
          <w:lang w:val="es-ES_tradnl"/>
        </w:rPr>
        <w:t>YSM/LAGO</w:t>
      </w:r>
    </w:p>
    <w:sectPr w:rsidR="006823BA" w:rsidRPr="002C20D6" w:rsidSect="006823BA">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75C" w:rsidRDefault="0014475C" w:rsidP="006823BA">
      <w:pPr>
        <w:spacing w:after="0" w:line="240" w:lineRule="auto"/>
      </w:pPr>
      <w:r>
        <w:separator/>
      </w:r>
    </w:p>
  </w:endnote>
  <w:endnote w:type="continuationSeparator" w:id="0">
    <w:p w:rsidR="0014475C" w:rsidRDefault="0014475C"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559986"/>
      <w:docPartObj>
        <w:docPartGallery w:val="Page Numbers (Bottom of Page)"/>
        <w:docPartUnique/>
      </w:docPartObj>
    </w:sdtPr>
    <w:sdtEndPr>
      <w:rPr>
        <w:rFonts w:ascii="Palatino Linotype" w:hAnsi="Palatino Linotype"/>
      </w:rPr>
    </w:sdtEndPr>
    <w:sdtContent>
      <w:sdt>
        <w:sdtPr>
          <w:id w:val="-1769616900"/>
          <w:docPartObj>
            <w:docPartGallery w:val="Page Numbers (Top of Page)"/>
            <w:docPartUnique/>
          </w:docPartObj>
        </w:sdtPr>
        <w:sdtEndPr>
          <w:rPr>
            <w:rFonts w:ascii="Palatino Linotype" w:hAnsi="Palatino Linotype"/>
          </w:rPr>
        </w:sdtEndPr>
        <w:sdtContent>
          <w:p w:rsidR="0028407F" w:rsidRPr="002C20D6" w:rsidRDefault="0028407F">
            <w:pPr>
              <w:pStyle w:val="Piedepgina"/>
              <w:jc w:val="right"/>
              <w:rPr>
                <w:rFonts w:ascii="Palatino Linotype" w:hAnsi="Palatino Linotype"/>
              </w:rPr>
            </w:pPr>
            <w:r w:rsidRPr="002C20D6">
              <w:rPr>
                <w:rFonts w:ascii="Palatino Linotype" w:hAnsi="Palatino Linotype"/>
                <w:b/>
                <w:lang w:val="es-ES"/>
              </w:rPr>
              <w:t>Página</w:t>
            </w:r>
            <w:r w:rsidRPr="002C20D6">
              <w:rPr>
                <w:rFonts w:ascii="Palatino Linotype" w:hAnsi="Palatino Linotype"/>
                <w:lang w:val="es-ES"/>
              </w:rPr>
              <w:t xml:space="preserve"> </w:t>
            </w:r>
            <w:r w:rsidRPr="002C20D6">
              <w:rPr>
                <w:rFonts w:ascii="Palatino Linotype" w:hAnsi="Palatino Linotype"/>
                <w:b/>
                <w:bCs/>
                <w:sz w:val="24"/>
                <w:szCs w:val="24"/>
              </w:rPr>
              <w:fldChar w:fldCharType="begin"/>
            </w:r>
            <w:r w:rsidRPr="002C20D6">
              <w:rPr>
                <w:rFonts w:ascii="Palatino Linotype" w:hAnsi="Palatino Linotype"/>
                <w:b/>
                <w:bCs/>
              </w:rPr>
              <w:instrText>PAGE</w:instrText>
            </w:r>
            <w:r w:rsidRPr="002C20D6">
              <w:rPr>
                <w:rFonts w:ascii="Palatino Linotype" w:hAnsi="Palatino Linotype"/>
                <w:b/>
                <w:bCs/>
                <w:sz w:val="24"/>
                <w:szCs w:val="24"/>
              </w:rPr>
              <w:fldChar w:fldCharType="separate"/>
            </w:r>
            <w:r w:rsidR="001D4241">
              <w:rPr>
                <w:rFonts w:ascii="Palatino Linotype" w:hAnsi="Palatino Linotype"/>
                <w:b/>
                <w:bCs/>
                <w:noProof/>
              </w:rPr>
              <w:t>11</w:t>
            </w:r>
            <w:r w:rsidRPr="002C20D6">
              <w:rPr>
                <w:rFonts w:ascii="Palatino Linotype" w:hAnsi="Palatino Linotype"/>
                <w:b/>
                <w:bCs/>
                <w:sz w:val="24"/>
                <w:szCs w:val="24"/>
              </w:rPr>
              <w:fldChar w:fldCharType="end"/>
            </w:r>
            <w:r w:rsidRPr="002C20D6">
              <w:rPr>
                <w:rFonts w:ascii="Palatino Linotype" w:hAnsi="Palatino Linotype"/>
                <w:lang w:val="es-ES"/>
              </w:rPr>
              <w:t xml:space="preserve"> de </w:t>
            </w:r>
            <w:r w:rsidRPr="002C20D6">
              <w:rPr>
                <w:rFonts w:ascii="Palatino Linotype" w:hAnsi="Palatino Linotype"/>
                <w:b/>
                <w:bCs/>
                <w:sz w:val="24"/>
                <w:szCs w:val="24"/>
              </w:rPr>
              <w:fldChar w:fldCharType="begin"/>
            </w:r>
            <w:r w:rsidRPr="002C20D6">
              <w:rPr>
                <w:rFonts w:ascii="Palatino Linotype" w:hAnsi="Palatino Linotype"/>
                <w:b/>
                <w:bCs/>
              </w:rPr>
              <w:instrText>NUMPAGES</w:instrText>
            </w:r>
            <w:r w:rsidRPr="002C20D6">
              <w:rPr>
                <w:rFonts w:ascii="Palatino Linotype" w:hAnsi="Palatino Linotype"/>
                <w:b/>
                <w:bCs/>
                <w:sz w:val="24"/>
                <w:szCs w:val="24"/>
              </w:rPr>
              <w:fldChar w:fldCharType="separate"/>
            </w:r>
            <w:r w:rsidR="001D4241">
              <w:rPr>
                <w:rFonts w:ascii="Palatino Linotype" w:hAnsi="Palatino Linotype"/>
                <w:b/>
                <w:bCs/>
                <w:noProof/>
              </w:rPr>
              <w:t>39</w:t>
            </w:r>
            <w:r w:rsidRPr="002C20D6">
              <w:rPr>
                <w:rFonts w:ascii="Palatino Linotype" w:hAnsi="Palatino Linotype"/>
                <w:b/>
                <w:bCs/>
                <w:sz w:val="24"/>
                <w:szCs w:val="24"/>
              </w:rPr>
              <w:fldChar w:fldCharType="end"/>
            </w:r>
          </w:p>
        </w:sdtContent>
      </w:sdt>
    </w:sdtContent>
  </w:sdt>
  <w:p w:rsidR="0028407F" w:rsidRDefault="002840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cs="Arial"/>
      </w:rPr>
      <w:id w:val="1466078508"/>
      <w:docPartObj>
        <w:docPartGallery w:val="Page Numbers (Bottom of Page)"/>
        <w:docPartUnique/>
      </w:docPartObj>
    </w:sdtPr>
    <w:sdtEndPr/>
    <w:sdtContent>
      <w:sdt>
        <w:sdtPr>
          <w:rPr>
            <w:rFonts w:ascii="Palatino Linotype" w:hAnsi="Palatino Linotype" w:cs="Arial"/>
          </w:rPr>
          <w:id w:val="278617411"/>
          <w:docPartObj>
            <w:docPartGallery w:val="Page Numbers (Top of Page)"/>
            <w:docPartUnique/>
          </w:docPartObj>
        </w:sdtPr>
        <w:sdtEndPr/>
        <w:sdtContent>
          <w:p w:rsidR="002C20D6" w:rsidRPr="002C20D6" w:rsidRDefault="002C20D6" w:rsidP="002C20D6">
            <w:pPr>
              <w:pStyle w:val="Piedepgina"/>
              <w:jc w:val="right"/>
              <w:rPr>
                <w:rFonts w:ascii="Palatino Linotype" w:hAnsi="Palatino Linotype" w:cs="Arial"/>
              </w:rPr>
            </w:pPr>
            <w:r w:rsidRPr="002C20D6">
              <w:rPr>
                <w:rFonts w:ascii="Palatino Linotype" w:hAnsi="Palatino Linotype" w:cs="Arial"/>
                <w:b/>
                <w:lang w:val="es-ES"/>
              </w:rPr>
              <w:t>Página</w:t>
            </w:r>
            <w:r w:rsidRPr="002C20D6">
              <w:rPr>
                <w:rFonts w:ascii="Palatino Linotype" w:hAnsi="Palatino Linotype" w:cs="Arial"/>
                <w:lang w:val="es-ES"/>
              </w:rPr>
              <w:t xml:space="preserve"> </w:t>
            </w:r>
            <w:r w:rsidRPr="002C20D6">
              <w:rPr>
                <w:rFonts w:ascii="Palatino Linotype" w:hAnsi="Palatino Linotype" w:cs="Arial"/>
                <w:b/>
                <w:bCs/>
              </w:rPr>
              <w:fldChar w:fldCharType="begin"/>
            </w:r>
            <w:r w:rsidRPr="002C20D6">
              <w:rPr>
                <w:rFonts w:ascii="Palatino Linotype" w:hAnsi="Palatino Linotype" w:cs="Arial"/>
                <w:b/>
                <w:bCs/>
              </w:rPr>
              <w:instrText>PAGE</w:instrText>
            </w:r>
            <w:r w:rsidRPr="002C20D6">
              <w:rPr>
                <w:rFonts w:ascii="Palatino Linotype" w:hAnsi="Palatino Linotype" w:cs="Arial"/>
                <w:b/>
                <w:bCs/>
              </w:rPr>
              <w:fldChar w:fldCharType="separate"/>
            </w:r>
            <w:r w:rsidR="001D4241">
              <w:rPr>
                <w:rFonts w:ascii="Palatino Linotype" w:hAnsi="Palatino Linotype" w:cs="Arial"/>
                <w:b/>
                <w:bCs/>
                <w:noProof/>
              </w:rPr>
              <w:t>1</w:t>
            </w:r>
            <w:r w:rsidRPr="002C20D6">
              <w:rPr>
                <w:rFonts w:ascii="Palatino Linotype" w:hAnsi="Palatino Linotype" w:cs="Arial"/>
                <w:b/>
                <w:bCs/>
              </w:rPr>
              <w:fldChar w:fldCharType="end"/>
            </w:r>
            <w:r w:rsidRPr="002C20D6">
              <w:rPr>
                <w:rFonts w:ascii="Palatino Linotype" w:hAnsi="Palatino Linotype" w:cs="Arial"/>
                <w:lang w:val="es-ES"/>
              </w:rPr>
              <w:t xml:space="preserve"> de </w:t>
            </w:r>
            <w:r w:rsidRPr="002C20D6">
              <w:rPr>
                <w:rFonts w:ascii="Palatino Linotype" w:hAnsi="Palatino Linotype" w:cs="Arial"/>
                <w:b/>
                <w:bCs/>
              </w:rPr>
              <w:fldChar w:fldCharType="begin"/>
            </w:r>
            <w:r w:rsidRPr="002C20D6">
              <w:rPr>
                <w:rFonts w:ascii="Palatino Linotype" w:hAnsi="Palatino Linotype" w:cs="Arial"/>
                <w:b/>
                <w:bCs/>
              </w:rPr>
              <w:instrText>NUMPAGES</w:instrText>
            </w:r>
            <w:r w:rsidRPr="002C20D6">
              <w:rPr>
                <w:rFonts w:ascii="Palatino Linotype" w:hAnsi="Palatino Linotype" w:cs="Arial"/>
                <w:b/>
                <w:bCs/>
              </w:rPr>
              <w:fldChar w:fldCharType="separate"/>
            </w:r>
            <w:r w:rsidR="001D4241">
              <w:rPr>
                <w:rFonts w:ascii="Palatino Linotype" w:hAnsi="Palatino Linotype" w:cs="Arial"/>
                <w:b/>
                <w:bCs/>
                <w:noProof/>
              </w:rPr>
              <w:t>39</w:t>
            </w:r>
            <w:r w:rsidRPr="002C20D6">
              <w:rPr>
                <w:rFonts w:ascii="Palatino Linotype" w:hAnsi="Palatino Linotype" w:cs="Arial"/>
                <w:b/>
                <w:bCs/>
              </w:rPr>
              <w:fldChar w:fldCharType="end"/>
            </w:r>
          </w:p>
        </w:sdtContent>
      </w:sdt>
    </w:sdtContent>
  </w:sdt>
  <w:p w:rsidR="002C20D6" w:rsidRDefault="002C20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75C" w:rsidRDefault="0014475C" w:rsidP="006823BA">
      <w:pPr>
        <w:spacing w:after="0" w:line="240" w:lineRule="auto"/>
      </w:pPr>
      <w:r>
        <w:separator/>
      </w:r>
    </w:p>
  </w:footnote>
  <w:footnote w:type="continuationSeparator" w:id="0">
    <w:p w:rsidR="0014475C" w:rsidRDefault="0014475C"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119" w:type="dxa"/>
      <w:tblLayout w:type="fixed"/>
      <w:tblLook w:val="04A0" w:firstRow="1" w:lastRow="0" w:firstColumn="1" w:lastColumn="0" w:noHBand="0" w:noVBand="1"/>
    </w:tblPr>
    <w:tblGrid>
      <w:gridCol w:w="2551"/>
      <w:gridCol w:w="3544"/>
    </w:tblGrid>
    <w:tr w:rsidR="0028407F" w:rsidRPr="004774CC" w:rsidTr="000543FE">
      <w:tc>
        <w:tcPr>
          <w:tcW w:w="2551" w:type="dxa"/>
          <w:shd w:val="clear" w:color="auto" w:fill="auto"/>
          <w:vAlign w:val="center"/>
        </w:tcPr>
        <w:p w:rsidR="0028407F" w:rsidRPr="004774CC" w:rsidRDefault="0028407F"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Recurso de Revisión:</w:t>
          </w:r>
        </w:p>
      </w:tc>
      <w:tc>
        <w:tcPr>
          <w:tcW w:w="3544" w:type="dxa"/>
          <w:shd w:val="clear" w:color="auto" w:fill="auto"/>
          <w:vAlign w:val="center"/>
        </w:tcPr>
        <w:p w:rsidR="0028407F" w:rsidRPr="004774CC" w:rsidRDefault="0028407F" w:rsidP="000543FE">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05922</w:t>
          </w:r>
          <w:r w:rsidRPr="004774CC">
            <w:rPr>
              <w:rFonts w:ascii="Palatino Linotype" w:eastAsia="Times New Roman" w:hAnsi="Palatino Linotype" w:cs="Times New Roman"/>
              <w:b/>
              <w:color w:val="808080" w:themeColor="background1" w:themeShade="80"/>
              <w:lang w:val="es-ES_tradnl" w:eastAsia="es-ES"/>
            </w:rPr>
            <w:t>/INFOEM/IP/RR/2019</w:t>
          </w:r>
          <w:r>
            <w:rPr>
              <w:rFonts w:ascii="Palatino Linotype" w:eastAsia="Times New Roman" w:hAnsi="Palatino Linotype" w:cs="Times New Roman"/>
              <w:b/>
              <w:color w:val="808080" w:themeColor="background1" w:themeShade="80"/>
              <w:lang w:val="es-ES_tradnl" w:eastAsia="es-ES"/>
            </w:rPr>
            <w:t xml:space="preserve"> </w:t>
          </w:r>
        </w:p>
      </w:tc>
    </w:tr>
    <w:tr w:rsidR="0028407F" w:rsidRPr="004774CC" w:rsidTr="000543FE">
      <w:tc>
        <w:tcPr>
          <w:tcW w:w="2551" w:type="dxa"/>
          <w:shd w:val="clear" w:color="auto" w:fill="auto"/>
          <w:vAlign w:val="center"/>
        </w:tcPr>
        <w:p w:rsidR="0028407F" w:rsidRPr="004774CC" w:rsidRDefault="0028407F" w:rsidP="006823BA">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Sujeto obligado</w:t>
          </w:r>
          <w:r w:rsidRPr="004774CC">
            <w:rPr>
              <w:rFonts w:ascii="Palatino Linotype" w:eastAsia="Times New Roman" w:hAnsi="Palatino Linotype" w:cs="Times New Roman"/>
              <w:b/>
              <w:color w:val="808080" w:themeColor="background1" w:themeShade="80"/>
              <w:lang w:val="es-ES_tradnl" w:eastAsia="es-ES"/>
            </w:rPr>
            <w:t>:</w:t>
          </w:r>
        </w:p>
      </w:tc>
      <w:tc>
        <w:tcPr>
          <w:tcW w:w="3544" w:type="dxa"/>
          <w:shd w:val="clear" w:color="auto" w:fill="auto"/>
          <w:vAlign w:val="center"/>
        </w:tcPr>
        <w:p w:rsidR="0028407F" w:rsidRPr="004774CC" w:rsidRDefault="0028407F" w:rsidP="00D531E1">
          <w:pPr>
            <w:spacing w:after="0" w:line="240" w:lineRule="auto"/>
            <w:rPr>
              <w:rFonts w:ascii="Palatino Linotype" w:eastAsia="Times New Roman" w:hAnsi="Palatino Linotype" w:cs="Times New Roman"/>
              <w:b/>
              <w:color w:val="808080" w:themeColor="background1" w:themeShade="80"/>
              <w:lang w:val="es-ES_tradnl" w:eastAsia="es-ES"/>
            </w:rPr>
          </w:pPr>
          <w:r w:rsidRPr="000543FE">
            <w:rPr>
              <w:rFonts w:ascii="Palatino Linotype" w:eastAsia="Times New Roman" w:hAnsi="Palatino Linotype" w:cs="Times New Roman"/>
              <w:b/>
              <w:color w:val="808080" w:themeColor="background1" w:themeShade="80"/>
              <w:lang w:val="es-ES_tradnl" w:eastAsia="es-ES"/>
            </w:rPr>
            <w:t>Ayuntamiento de Tianguistenco</w:t>
          </w:r>
        </w:p>
      </w:tc>
    </w:tr>
    <w:tr w:rsidR="0028407F" w:rsidRPr="004774CC" w:rsidTr="000543FE">
      <w:tc>
        <w:tcPr>
          <w:tcW w:w="2551" w:type="dxa"/>
          <w:shd w:val="clear" w:color="auto" w:fill="auto"/>
          <w:vAlign w:val="center"/>
        </w:tcPr>
        <w:p w:rsidR="0028407F" w:rsidRPr="004774CC" w:rsidRDefault="0028407F"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Comisionada ponente:</w:t>
          </w:r>
        </w:p>
      </w:tc>
      <w:tc>
        <w:tcPr>
          <w:tcW w:w="3544" w:type="dxa"/>
          <w:shd w:val="clear" w:color="auto" w:fill="auto"/>
          <w:vAlign w:val="center"/>
        </w:tcPr>
        <w:p w:rsidR="0028407F" w:rsidRPr="004774CC" w:rsidRDefault="0028407F" w:rsidP="006823BA">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Eva Abaid Yapur</w:t>
          </w:r>
        </w:p>
      </w:tc>
    </w:tr>
  </w:tbl>
  <w:p w:rsidR="0028407F" w:rsidRPr="00811A9A" w:rsidRDefault="0028407F">
    <w:pPr>
      <w:pStyle w:val="Encabezado"/>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1"/>
      <w:gridCol w:w="3544"/>
    </w:tblGrid>
    <w:tr w:rsidR="0028407F" w:rsidRPr="005C36FD" w:rsidTr="000543FE">
      <w:tc>
        <w:tcPr>
          <w:tcW w:w="2551" w:type="dxa"/>
          <w:shd w:val="clear" w:color="auto" w:fill="auto"/>
          <w:vAlign w:val="center"/>
        </w:tcPr>
        <w:p w:rsidR="0028407F" w:rsidRPr="005C36FD" w:rsidRDefault="0028407F"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Recurso de Revisión:</w:t>
          </w:r>
        </w:p>
      </w:tc>
      <w:tc>
        <w:tcPr>
          <w:tcW w:w="3544" w:type="dxa"/>
          <w:shd w:val="clear" w:color="auto" w:fill="auto"/>
          <w:vAlign w:val="center"/>
        </w:tcPr>
        <w:p w:rsidR="0028407F" w:rsidRPr="005C36FD" w:rsidRDefault="0028407F" w:rsidP="000543FE">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0</w:t>
          </w:r>
          <w:r>
            <w:rPr>
              <w:rFonts w:ascii="Palatino Linotype" w:eastAsia="Times New Roman" w:hAnsi="Palatino Linotype" w:cs="Times New Roman"/>
              <w:b/>
              <w:color w:val="808080" w:themeColor="background1" w:themeShade="80"/>
              <w:lang w:val="es-ES_tradnl" w:eastAsia="es-ES"/>
            </w:rPr>
            <w:t xml:space="preserve">5922/INFOEM/IP/RR/2019 </w:t>
          </w:r>
        </w:p>
      </w:tc>
    </w:tr>
    <w:tr w:rsidR="0028407F" w:rsidRPr="005C36FD" w:rsidTr="000543FE">
      <w:tc>
        <w:tcPr>
          <w:tcW w:w="2551" w:type="dxa"/>
          <w:shd w:val="clear" w:color="auto" w:fill="auto"/>
          <w:vAlign w:val="center"/>
        </w:tcPr>
        <w:p w:rsidR="0028407F" w:rsidRPr="005C36FD" w:rsidRDefault="0028407F"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Recurrente:</w:t>
          </w:r>
        </w:p>
      </w:tc>
      <w:tc>
        <w:tcPr>
          <w:tcW w:w="3544" w:type="dxa"/>
          <w:shd w:val="clear" w:color="auto" w:fill="auto"/>
          <w:vAlign w:val="center"/>
        </w:tcPr>
        <w:p w:rsidR="0028407F" w:rsidRPr="005C36FD" w:rsidRDefault="001D4241" w:rsidP="000543FE">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xxxx</w:t>
          </w:r>
          <w:r w:rsidR="0028407F">
            <w:rPr>
              <w:rFonts w:ascii="Palatino Linotype" w:eastAsia="Times New Roman" w:hAnsi="Palatino Linotype" w:cs="Times New Roman"/>
              <w:b/>
              <w:color w:val="808080" w:themeColor="background1" w:themeShade="80"/>
              <w:lang w:val="es-ES_tradnl" w:eastAsia="es-ES"/>
            </w:rPr>
            <w:t xml:space="preserve"> </w:t>
          </w:r>
          <w:r>
            <w:rPr>
              <w:rFonts w:ascii="Palatino Linotype" w:eastAsia="Times New Roman" w:hAnsi="Palatino Linotype" w:cs="Times New Roman"/>
              <w:b/>
              <w:color w:val="808080" w:themeColor="background1" w:themeShade="80"/>
              <w:lang w:val="es-ES_tradnl" w:eastAsia="es-ES"/>
            </w:rPr>
            <w:t>xxxxxxxx</w:t>
          </w:r>
          <w:r w:rsidR="0028407F">
            <w:rPr>
              <w:rFonts w:ascii="Palatino Linotype" w:eastAsia="Times New Roman" w:hAnsi="Palatino Linotype" w:cs="Times New Roman"/>
              <w:b/>
              <w:color w:val="808080" w:themeColor="background1" w:themeShade="80"/>
              <w:lang w:val="es-ES_tradnl" w:eastAsia="es-ES"/>
            </w:rPr>
            <w:t xml:space="preserve"> </w:t>
          </w:r>
          <w:r>
            <w:rPr>
              <w:rFonts w:ascii="Palatino Linotype" w:eastAsia="Times New Roman" w:hAnsi="Palatino Linotype" w:cs="Times New Roman"/>
              <w:b/>
              <w:color w:val="808080" w:themeColor="background1" w:themeShade="80"/>
              <w:lang w:val="es-ES_tradnl" w:eastAsia="es-ES"/>
            </w:rPr>
            <w:t>xxxxx</w:t>
          </w:r>
          <w:r w:rsidR="0028407F">
            <w:rPr>
              <w:rFonts w:ascii="Palatino Linotype" w:eastAsia="Times New Roman" w:hAnsi="Palatino Linotype" w:cs="Times New Roman"/>
              <w:b/>
              <w:color w:val="808080" w:themeColor="background1" w:themeShade="80"/>
              <w:lang w:val="es-ES_tradnl" w:eastAsia="es-ES"/>
            </w:rPr>
            <w:t xml:space="preserve"> </w:t>
          </w:r>
          <w:r>
            <w:rPr>
              <w:rFonts w:ascii="Palatino Linotype" w:eastAsia="Times New Roman" w:hAnsi="Palatino Linotype" w:cs="Times New Roman"/>
              <w:b/>
              <w:color w:val="808080" w:themeColor="background1" w:themeShade="80"/>
              <w:lang w:val="es-ES_tradnl" w:eastAsia="es-ES"/>
            </w:rPr>
            <w:t>xxxxx</w:t>
          </w:r>
          <w:r w:rsidR="0028407F">
            <w:rPr>
              <w:rFonts w:ascii="Palatino Linotype" w:eastAsia="Times New Roman" w:hAnsi="Palatino Linotype" w:cs="Times New Roman"/>
              <w:b/>
              <w:color w:val="808080" w:themeColor="background1" w:themeShade="80"/>
              <w:lang w:val="es-ES_tradnl" w:eastAsia="es-ES"/>
            </w:rPr>
            <w:t xml:space="preserve"> </w:t>
          </w:r>
        </w:p>
      </w:tc>
    </w:tr>
    <w:tr w:rsidR="0028407F" w:rsidRPr="005C36FD" w:rsidTr="000543FE">
      <w:trPr>
        <w:trHeight w:val="228"/>
      </w:trPr>
      <w:tc>
        <w:tcPr>
          <w:tcW w:w="2551" w:type="dxa"/>
          <w:shd w:val="clear" w:color="auto" w:fill="auto"/>
          <w:vAlign w:val="center"/>
        </w:tcPr>
        <w:p w:rsidR="0028407F" w:rsidRPr="005C36FD" w:rsidRDefault="0028407F"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Sujeto obligado:</w:t>
          </w:r>
        </w:p>
      </w:tc>
      <w:tc>
        <w:tcPr>
          <w:tcW w:w="3544" w:type="dxa"/>
          <w:shd w:val="clear" w:color="auto" w:fill="auto"/>
          <w:vAlign w:val="center"/>
        </w:tcPr>
        <w:p w:rsidR="0028407F" w:rsidRPr="005C36FD" w:rsidRDefault="0028407F" w:rsidP="00D531E1">
          <w:pPr>
            <w:spacing w:after="0" w:line="240" w:lineRule="auto"/>
            <w:jc w:val="both"/>
            <w:rPr>
              <w:rFonts w:ascii="Palatino Linotype" w:eastAsia="Times New Roman" w:hAnsi="Palatino Linotype" w:cs="Times New Roman"/>
              <w:b/>
              <w:color w:val="808080" w:themeColor="background1" w:themeShade="80"/>
              <w:lang w:val="es-ES_tradnl" w:eastAsia="es-ES"/>
            </w:rPr>
          </w:pPr>
          <w:r w:rsidRPr="000543FE">
            <w:rPr>
              <w:rFonts w:ascii="Palatino Linotype" w:eastAsia="Times New Roman" w:hAnsi="Palatino Linotype" w:cs="Times New Roman"/>
              <w:b/>
              <w:color w:val="808080" w:themeColor="background1" w:themeShade="80"/>
              <w:lang w:val="es-ES_tradnl" w:eastAsia="es-ES"/>
            </w:rPr>
            <w:t>Ayuntamiento de Tianguistenco</w:t>
          </w:r>
        </w:p>
      </w:tc>
    </w:tr>
    <w:tr w:rsidR="0028407F" w:rsidRPr="005C36FD" w:rsidTr="000543FE">
      <w:tc>
        <w:tcPr>
          <w:tcW w:w="2551" w:type="dxa"/>
          <w:shd w:val="clear" w:color="auto" w:fill="auto"/>
          <w:vAlign w:val="center"/>
        </w:tcPr>
        <w:p w:rsidR="0028407F" w:rsidRPr="005C36FD" w:rsidRDefault="0028407F"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Comisionada ponente:</w:t>
          </w:r>
        </w:p>
      </w:tc>
      <w:tc>
        <w:tcPr>
          <w:tcW w:w="3544" w:type="dxa"/>
          <w:shd w:val="clear" w:color="auto" w:fill="auto"/>
          <w:vAlign w:val="center"/>
        </w:tcPr>
        <w:p w:rsidR="0028407F" w:rsidRPr="005C36FD" w:rsidRDefault="0028407F" w:rsidP="006823BA">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Eva Abaid Yapur</w:t>
          </w:r>
        </w:p>
      </w:tc>
    </w:tr>
  </w:tbl>
  <w:p w:rsidR="0028407F" w:rsidRPr="00811A9A" w:rsidRDefault="0028407F">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9AE2A49"/>
    <w:multiLevelType w:val="hybridMultilevel"/>
    <w:tmpl w:val="614407C4"/>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8"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1A662F"/>
    <w:multiLevelType w:val="hybridMultilevel"/>
    <w:tmpl w:val="372887B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EA308DE"/>
    <w:multiLevelType w:val="hybridMultilevel"/>
    <w:tmpl w:val="7BA4A64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4"/>
  </w:num>
  <w:num w:numId="3">
    <w:abstractNumId w:val="19"/>
  </w:num>
  <w:num w:numId="4">
    <w:abstractNumId w:val="8"/>
  </w:num>
  <w:num w:numId="5">
    <w:abstractNumId w:val="32"/>
  </w:num>
  <w:num w:numId="6">
    <w:abstractNumId w:val="29"/>
  </w:num>
  <w:num w:numId="7">
    <w:abstractNumId w:val="31"/>
  </w:num>
  <w:num w:numId="8">
    <w:abstractNumId w:val="33"/>
  </w:num>
  <w:num w:numId="9">
    <w:abstractNumId w:val="0"/>
  </w:num>
  <w:num w:numId="10">
    <w:abstractNumId w:val="3"/>
  </w:num>
  <w:num w:numId="11">
    <w:abstractNumId w:val="28"/>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7"/>
  </w:num>
  <w:num w:numId="15">
    <w:abstractNumId w:val="14"/>
  </w:num>
  <w:num w:numId="16">
    <w:abstractNumId w:val="15"/>
  </w:num>
  <w:num w:numId="17">
    <w:abstractNumId w:val="1"/>
  </w:num>
  <w:num w:numId="18">
    <w:abstractNumId w:val="13"/>
  </w:num>
  <w:num w:numId="19">
    <w:abstractNumId w:val="18"/>
  </w:num>
  <w:num w:numId="20">
    <w:abstractNumId w:val="5"/>
  </w:num>
  <w:num w:numId="21">
    <w:abstractNumId w:val="11"/>
  </w:num>
  <w:num w:numId="22">
    <w:abstractNumId w:val="6"/>
  </w:num>
  <w:num w:numId="23">
    <w:abstractNumId w:val="17"/>
  </w:num>
  <w:num w:numId="24">
    <w:abstractNumId w:val="25"/>
  </w:num>
  <w:num w:numId="25">
    <w:abstractNumId w:val="20"/>
  </w:num>
  <w:num w:numId="26">
    <w:abstractNumId w:val="24"/>
  </w:num>
  <w:num w:numId="27">
    <w:abstractNumId w:val="7"/>
  </w:num>
  <w:num w:numId="28">
    <w:abstractNumId w:val="26"/>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2"/>
  </w:num>
  <w:num w:numId="32">
    <w:abstractNumId w:val="21"/>
  </w:num>
  <w:num w:numId="33">
    <w:abstractNumId w:val="16"/>
  </w:num>
  <w:num w:numId="34">
    <w:abstractNumId w:val="9"/>
  </w:num>
  <w:num w:numId="3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7302"/>
    <w:rsid w:val="000076F7"/>
    <w:rsid w:val="00020205"/>
    <w:rsid w:val="000232E8"/>
    <w:rsid w:val="00040156"/>
    <w:rsid w:val="00041697"/>
    <w:rsid w:val="00043CB4"/>
    <w:rsid w:val="00054046"/>
    <w:rsid w:val="000543FE"/>
    <w:rsid w:val="000561B2"/>
    <w:rsid w:val="000565DD"/>
    <w:rsid w:val="00063BFE"/>
    <w:rsid w:val="000A6075"/>
    <w:rsid w:val="000A7964"/>
    <w:rsid w:val="000B1148"/>
    <w:rsid w:val="000B2D61"/>
    <w:rsid w:val="000D173B"/>
    <w:rsid w:val="000D74B5"/>
    <w:rsid w:val="000D7CB9"/>
    <w:rsid w:val="000E6180"/>
    <w:rsid w:val="000E68B3"/>
    <w:rsid w:val="000F6251"/>
    <w:rsid w:val="00111443"/>
    <w:rsid w:val="00120FC4"/>
    <w:rsid w:val="001250C5"/>
    <w:rsid w:val="00136BF6"/>
    <w:rsid w:val="00140F54"/>
    <w:rsid w:val="00143C1F"/>
    <w:rsid w:val="0014475C"/>
    <w:rsid w:val="001513E3"/>
    <w:rsid w:val="00152BCA"/>
    <w:rsid w:val="00160B6B"/>
    <w:rsid w:val="0016514F"/>
    <w:rsid w:val="00166B08"/>
    <w:rsid w:val="00167DAA"/>
    <w:rsid w:val="00174903"/>
    <w:rsid w:val="00176B90"/>
    <w:rsid w:val="00183A24"/>
    <w:rsid w:val="00187D86"/>
    <w:rsid w:val="00187F42"/>
    <w:rsid w:val="001A1113"/>
    <w:rsid w:val="001A23E9"/>
    <w:rsid w:val="001A7E24"/>
    <w:rsid w:val="001B11A0"/>
    <w:rsid w:val="001B14E7"/>
    <w:rsid w:val="001D4241"/>
    <w:rsid w:val="001E3878"/>
    <w:rsid w:val="001E525A"/>
    <w:rsid w:val="00222F30"/>
    <w:rsid w:val="00225926"/>
    <w:rsid w:val="00233391"/>
    <w:rsid w:val="0023533B"/>
    <w:rsid w:val="002457AE"/>
    <w:rsid w:val="00251ACC"/>
    <w:rsid w:val="0026453E"/>
    <w:rsid w:val="0027043F"/>
    <w:rsid w:val="00271BD6"/>
    <w:rsid w:val="0027427A"/>
    <w:rsid w:val="002829B8"/>
    <w:rsid w:val="00283B91"/>
    <w:rsid w:val="0028407F"/>
    <w:rsid w:val="00285155"/>
    <w:rsid w:val="002878AE"/>
    <w:rsid w:val="00293816"/>
    <w:rsid w:val="00296839"/>
    <w:rsid w:val="002A28A1"/>
    <w:rsid w:val="002B1850"/>
    <w:rsid w:val="002C20D6"/>
    <w:rsid w:val="002C3938"/>
    <w:rsid w:val="002D5E30"/>
    <w:rsid w:val="002D5EB0"/>
    <w:rsid w:val="002E16B9"/>
    <w:rsid w:val="002E1E0E"/>
    <w:rsid w:val="002E4521"/>
    <w:rsid w:val="00305916"/>
    <w:rsid w:val="00307C75"/>
    <w:rsid w:val="00323EFC"/>
    <w:rsid w:val="003244D1"/>
    <w:rsid w:val="00324D33"/>
    <w:rsid w:val="00335461"/>
    <w:rsid w:val="00341889"/>
    <w:rsid w:val="00350B3A"/>
    <w:rsid w:val="003529B2"/>
    <w:rsid w:val="00362E58"/>
    <w:rsid w:val="0037221B"/>
    <w:rsid w:val="00387693"/>
    <w:rsid w:val="00387E97"/>
    <w:rsid w:val="003A3081"/>
    <w:rsid w:val="003B2EE8"/>
    <w:rsid w:val="003B2F63"/>
    <w:rsid w:val="004018A3"/>
    <w:rsid w:val="00412037"/>
    <w:rsid w:val="0041399A"/>
    <w:rsid w:val="004143E7"/>
    <w:rsid w:val="004223EA"/>
    <w:rsid w:val="0042621D"/>
    <w:rsid w:val="00427263"/>
    <w:rsid w:val="00436851"/>
    <w:rsid w:val="0046137D"/>
    <w:rsid w:val="0047298C"/>
    <w:rsid w:val="00493111"/>
    <w:rsid w:val="004A056C"/>
    <w:rsid w:val="004A32E5"/>
    <w:rsid w:val="004A3CC8"/>
    <w:rsid w:val="004A6DD8"/>
    <w:rsid w:val="004B1B61"/>
    <w:rsid w:val="004B6EDE"/>
    <w:rsid w:val="004D35A7"/>
    <w:rsid w:val="004D5EDA"/>
    <w:rsid w:val="004E022C"/>
    <w:rsid w:val="004F4DB0"/>
    <w:rsid w:val="005010C6"/>
    <w:rsid w:val="005011D7"/>
    <w:rsid w:val="00505E0F"/>
    <w:rsid w:val="00514B91"/>
    <w:rsid w:val="0051617B"/>
    <w:rsid w:val="0052153A"/>
    <w:rsid w:val="005237E8"/>
    <w:rsid w:val="00540DA8"/>
    <w:rsid w:val="0054320F"/>
    <w:rsid w:val="00550727"/>
    <w:rsid w:val="00550AFE"/>
    <w:rsid w:val="00562E09"/>
    <w:rsid w:val="00597B85"/>
    <w:rsid w:val="005A1608"/>
    <w:rsid w:val="005B11EB"/>
    <w:rsid w:val="005B3134"/>
    <w:rsid w:val="005B38CA"/>
    <w:rsid w:val="005B6F85"/>
    <w:rsid w:val="005C4C47"/>
    <w:rsid w:val="005E16EA"/>
    <w:rsid w:val="005E4D60"/>
    <w:rsid w:val="005E6A61"/>
    <w:rsid w:val="005F3083"/>
    <w:rsid w:val="00603F54"/>
    <w:rsid w:val="006147B1"/>
    <w:rsid w:val="006279C7"/>
    <w:rsid w:val="006303B5"/>
    <w:rsid w:val="00633386"/>
    <w:rsid w:val="00651DA7"/>
    <w:rsid w:val="0066551F"/>
    <w:rsid w:val="00666174"/>
    <w:rsid w:val="00666E4C"/>
    <w:rsid w:val="00675B77"/>
    <w:rsid w:val="00676E18"/>
    <w:rsid w:val="006778CE"/>
    <w:rsid w:val="00682245"/>
    <w:rsid w:val="006823BA"/>
    <w:rsid w:val="00684583"/>
    <w:rsid w:val="00687740"/>
    <w:rsid w:val="00693BD2"/>
    <w:rsid w:val="006A5BB6"/>
    <w:rsid w:val="006B0EA3"/>
    <w:rsid w:val="006B1D0C"/>
    <w:rsid w:val="006C12CC"/>
    <w:rsid w:val="006D4218"/>
    <w:rsid w:val="006E039A"/>
    <w:rsid w:val="006E3567"/>
    <w:rsid w:val="006F0719"/>
    <w:rsid w:val="006F7E41"/>
    <w:rsid w:val="00702FDB"/>
    <w:rsid w:val="00705644"/>
    <w:rsid w:val="0071074C"/>
    <w:rsid w:val="00722969"/>
    <w:rsid w:val="007362A0"/>
    <w:rsid w:val="007428BC"/>
    <w:rsid w:val="0075054E"/>
    <w:rsid w:val="00763974"/>
    <w:rsid w:val="0078246F"/>
    <w:rsid w:val="00787291"/>
    <w:rsid w:val="007A0DAA"/>
    <w:rsid w:val="007B0F1A"/>
    <w:rsid w:val="007C29B9"/>
    <w:rsid w:val="007C7D12"/>
    <w:rsid w:val="007D21FE"/>
    <w:rsid w:val="007E3351"/>
    <w:rsid w:val="007F314D"/>
    <w:rsid w:val="007F357F"/>
    <w:rsid w:val="0080506B"/>
    <w:rsid w:val="008113B3"/>
    <w:rsid w:val="00811A9A"/>
    <w:rsid w:val="00816454"/>
    <w:rsid w:val="00831513"/>
    <w:rsid w:val="008332F9"/>
    <w:rsid w:val="008334B3"/>
    <w:rsid w:val="00840C65"/>
    <w:rsid w:val="00841BA1"/>
    <w:rsid w:val="00842015"/>
    <w:rsid w:val="0086000F"/>
    <w:rsid w:val="00866279"/>
    <w:rsid w:val="0087372B"/>
    <w:rsid w:val="008800CE"/>
    <w:rsid w:val="00890981"/>
    <w:rsid w:val="00896D62"/>
    <w:rsid w:val="008A067E"/>
    <w:rsid w:val="008A7FD7"/>
    <w:rsid w:val="008C60D3"/>
    <w:rsid w:val="008D42B9"/>
    <w:rsid w:val="008E440F"/>
    <w:rsid w:val="00907B91"/>
    <w:rsid w:val="00926565"/>
    <w:rsid w:val="0093388F"/>
    <w:rsid w:val="009565DD"/>
    <w:rsid w:val="00956F3E"/>
    <w:rsid w:val="00957E8F"/>
    <w:rsid w:val="00974038"/>
    <w:rsid w:val="00977D04"/>
    <w:rsid w:val="009833D5"/>
    <w:rsid w:val="00984BE1"/>
    <w:rsid w:val="009928A3"/>
    <w:rsid w:val="009D7CC6"/>
    <w:rsid w:val="009E5508"/>
    <w:rsid w:val="00A00641"/>
    <w:rsid w:val="00A36862"/>
    <w:rsid w:val="00A446F3"/>
    <w:rsid w:val="00A45435"/>
    <w:rsid w:val="00A50B64"/>
    <w:rsid w:val="00A50E51"/>
    <w:rsid w:val="00A66722"/>
    <w:rsid w:val="00A66CCF"/>
    <w:rsid w:val="00A70888"/>
    <w:rsid w:val="00A717FF"/>
    <w:rsid w:val="00A72863"/>
    <w:rsid w:val="00A761FA"/>
    <w:rsid w:val="00AA1783"/>
    <w:rsid w:val="00AC576A"/>
    <w:rsid w:val="00AC71AE"/>
    <w:rsid w:val="00AD041B"/>
    <w:rsid w:val="00AF0582"/>
    <w:rsid w:val="00B002C4"/>
    <w:rsid w:val="00B064FB"/>
    <w:rsid w:val="00B11584"/>
    <w:rsid w:val="00B1485C"/>
    <w:rsid w:val="00B17480"/>
    <w:rsid w:val="00B20415"/>
    <w:rsid w:val="00B21221"/>
    <w:rsid w:val="00B24AD3"/>
    <w:rsid w:val="00B27DC7"/>
    <w:rsid w:val="00B60CA7"/>
    <w:rsid w:val="00B74D70"/>
    <w:rsid w:val="00B877A8"/>
    <w:rsid w:val="00BA2E70"/>
    <w:rsid w:val="00BA3BE0"/>
    <w:rsid w:val="00BB277B"/>
    <w:rsid w:val="00BB35CA"/>
    <w:rsid w:val="00BC4518"/>
    <w:rsid w:val="00BD659B"/>
    <w:rsid w:val="00BD79F2"/>
    <w:rsid w:val="00BE2D6E"/>
    <w:rsid w:val="00BF09B5"/>
    <w:rsid w:val="00C221CA"/>
    <w:rsid w:val="00C318AA"/>
    <w:rsid w:val="00C544ED"/>
    <w:rsid w:val="00C57ECB"/>
    <w:rsid w:val="00C63208"/>
    <w:rsid w:val="00C70693"/>
    <w:rsid w:val="00C849DC"/>
    <w:rsid w:val="00C86037"/>
    <w:rsid w:val="00C904BD"/>
    <w:rsid w:val="00CC2B87"/>
    <w:rsid w:val="00CC2FF4"/>
    <w:rsid w:val="00CC3949"/>
    <w:rsid w:val="00CC6DD4"/>
    <w:rsid w:val="00CD481C"/>
    <w:rsid w:val="00CE599E"/>
    <w:rsid w:val="00CE7A4E"/>
    <w:rsid w:val="00CF0D40"/>
    <w:rsid w:val="00CF71DF"/>
    <w:rsid w:val="00D34955"/>
    <w:rsid w:val="00D36208"/>
    <w:rsid w:val="00D407AD"/>
    <w:rsid w:val="00D514DF"/>
    <w:rsid w:val="00D51FDE"/>
    <w:rsid w:val="00D5213C"/>
    <w:rsid w:val="00D531E1"/>
    <w:rsid w:val="00D76649"/>
    <w:rsid w:val="00D81A40"/>
    <w:rsid w:val="00D902CC"/>
    <w:rsid w:val="00D93E13"/>
    <w:rsid w:val="00DA1E79"/>
    <w:rsid w:val="00DA2140"/>
    <w:rsid w:val="00DC5EA5"/>
    <w:rsid w:val="00DD4187"/>
    <w:rsid w:val="00DD7563"/>
    <w:rsid w:val="00DE658D"/>
    <w:rsid w:val="00DE6DC8"/>
    <w:rsid w:val="00E105E6"/>
    <w:rsid w:val="00E13257"/>
    <w:rsid w:val="00E20C6A"/>
    <w:rsid w:val="00E336B5"/>
    <w:rsid w:val="00E42D98"/>
    <w:rsid w:val="00E442B9"/>
    <w:rsid w:val="00E53E6F"/>
    <w:rsid w:val="00E81FAF"/>
    <w:rsid w:val="00E87E9E"/>
    <w:rsid w:val="00E95955"/>
    <w:rsid w:val="00EA389B"/>
    <w:rsid w:val="00EC316A"/>
    <w:rsid w:val="00EC50A9"/>
    <w:rsid w:val="00ED1CC3"/>
    <w:rsid w:val="00ED426F"/>
    <w:rsid w:val="00ED5E67"/>
    <w:rsid w:val="00F137F1"/>
    <w:rsid w:val="00F15CCF"/>
    <w:rsid w:val="00F24DEF"/>
    <w:rsid w:val="00F32CC0"/>
    <w:rsid w:val="00F41517"/>
    <w:rsid w:val="00F4643C"/>
    <w:rsid w:val="00F66AE7"/>
    <w:rsid w:val="00F675A7"/>
    <w:rsid w:val="00F67C57"/>
    <w:rsid w:val="00F72F7A"/>
    <w:rsid w:val="00F7609C"/>
    <w:rsid w:val="00F82F3D"/>
    <w:rsid w:val="00F979B9"/>
    <w:rsid w:val="00FC2F3C"/>
    <w:rsid w:val="00FC7C8B"/>
    <w:rsid w:val="00FC7CC3"/>
    <w:rsid w:val="00FE19B9"/>
    <w:rsid w:val="00FE37AE"/>
    <w:rsid w:val="00FF5C8F"/>
    <w:rsid w:val="00FF7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851EFD3-6A7B-4664-8C55-56E9C985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40DA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540DA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link w:val="Ttulo3Car"/>
    <w:uiPriority w:val="9"/>
    <w:qFormat/>
    <w:rsid w:val="00540DA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540DA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540DA8"/>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540DA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3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778CE"/>
    <w:pPr>
      <w:spacing w:after="120" w:line="264"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778CE"/>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778CE"/>
    <w:rPr>
      <w:vertAlign w:val="superscript"/>
    </w:rPr>
  </w:style>
  <w:style w:type="paragraph" w:styleId="Textoindependiente2">
    <w:name w:val="Body Text 2"/>
    <w:basedOn w:val="Normal"/>
    <w:link w:val="Textoindependiente2Car"/>
    <w:uiPriority w:val="99"/>
    <w:unhideWhenUsed/>
    <w:rsid w:val="006147B1"/>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6147B1"/>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40DA8"/>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540DA8"/>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540DA8"/>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40DA8"/>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540DA8"/>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540DA8"/>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540DA8"/>
  </w:style>
  <w:style w:type="paragraph" w:styleId="Sinespaciado">
    <w:name w:val="No Spacing"/>
    <w:aliases w:val="Francesa"/>
    <w:link w:val="SinespaciadoCar"/>
    <w:uiPriority w:val="1"/>
    <w:qFormat/>
    <w:rsid w:val="00540D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40DA8"/>
    <w:rPr>
      <w:rFonts w:ascii="Times New Roman" w:eastAsia="Times New Roman" w:hAnsi="Times New Roman" w:cs="Times New Roman"/>
      <w:sz w:val="24"/>
      <w:szCs w:val="24"/>
      <w:lang w:eastAsia="es-ES"/>
    </w:rPr>
  </w:style>
  <w:style w:type="paragraph" w:customStyle="1" w:styleId="Default">
    <w:name w:val="Default"/>
    <w:rsid w:val="00540DA8"/>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540DA8"/>
  </w:style>
  <w:style w:type="paragraph" w:customStyle="1" w:styleId="Texto">
    <w:name w:val="Texto"/>
    <w:basedOn w:val="Normal"/>
    <w:link w:val="TextoCar"/>
    <w:rsid w:val="00540DA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DA8"/>
    <w:rPr>
      <w:rFonts w:ascii="Arial" w:eastAsia="Times New Roman" w:hAnsi="Arial" w:cs="Arial"/>
      <w:sz w:val="18"/>
      <w:szCs w:val="20"/>
      <w:lang w:val="es-ES" w:eastAsia="es-ES"/>
    </w:rPr>
  </w:style>
  <w:style w:type="paragraph" w:customStyle="1" w:styleId="ROMANOS">
    <w:name w:val="ROMANOS"/>
    <w:basedOn w:val="Normal"/>
    <w:link w:val="ROMANOSCar"/>
    <w:rsid w:val="00540DA8"/>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40DA8"/>
    <w:rPr>
      <w:rFonts w:ascii="Arial" w:eastAsia="Times New Roman" w:hAnsi="Arial" w:cs="Arial"/>
      <w:sz w:val="18"/>
      <w:szCs w:val="18"/>
      <w:lang w:val="es-ES" w:eastAsia="es-ES"/>
    </w:rPr>
  </w:style>
  <w:style w:type="paragraph" w:customStyle="1" w:styleId="n2">
    <w:name w:val="n2"/>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40DA8"/>
    <w:rPr>
      <w:i/>
      <w:iCs/>
    </w:rPr>
  </w:style>
  <w:style w:type="paragraph" w:customStyle="1" w:styleId="j">
    <w:name w:val="j"/>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40DA8"/>
  </w:style>
  <w:style w:type="paragraph" w:customStyle="1" w:styleId="q">
    <w:name w:val="q"/>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40DA8"/>
  </w:style>
  <w:style w:type="character" w:styleId="Textoennegrita">
    <w:name w:val="Strong"/>
    <w:uiPriority w:val="22"/>
    <w:qFormat/>
    <w:rsid w:val="00540DA8"/>
    <w:rPr>
      <w:b/>
      <w:bCs/>
    </w:rPr>
  </w:style>
  <w:style w:type="paragraph" w:customStyle="1" w:styleId="Listavistosa-nfasis11">
    <w:name w:val="Lista vistosa - Énfasis 11"/>
    <w:basedOn w:val="Normal"/>
    <w:link w:val="Listavistosa-nfasis1Car"/>
    <w:uiPriority w:val="34"/>
    <w:qFormat/>
    <w:rsid w:val="00540DA8"/>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540DA8"/>
    <w:rPr>
      <w:rFonts w:ascii="Times New Roman" w:eastAsia="Times New Roman" w:hAnsi="Times New Roman" w:cs="Times New Roman"/>
      <w:sz w:val="24"/>
      <w:szCs w:val="24"/>
      <w:lang w:val="es-ES" w:eastAsia="es-ES"/>
    </w:rPr>
  </w:style>
  <w:style w:type="character" w:customStyle="1" w:styleId="apple-style-span">
    <w:name w:val="apple-style-span"/>
    <w:rsid w:val="00540DA8"/>
  </w:style>
  <w:style w:type="paragraph" w:styleId="Textosinformato">
    <w:name w:val="Plain Text"/>
    <w:basedOn w:val="Normal"/>
    <w:link w:val="TextosinformatoCar"/>
    <w:rsid w:val="00540DA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40DA8"/>
    <w:rPr>
      <w:rFonts w:ascii="Courier New" w:eastAsia="Times New Roman" w:hAnsi="Courier New" w:cs="Times New Roman"/>
      <w:sz w:val="20"/>
      <w:szCs w:val="20"/>
      <w:lang w:val="es-ES" w:eastAsia="es-ES"/>
    </w:rPr>
  </w:style>
  <w:style w:type="paragraph" w:customStyle="1" w:styleId="Standard">
    <w:name w:val="Standard"/>
    <w:rsid w:val="00540DA8"/>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40DA8"/>
    <w:rPr>
      <w:rFonts w:ascii="Arial" w:hAnsi="Arial" w:cs="Arial" w:hint="default"/>
      <w:b/>
      <w:bCs/>
      <w:sz w:val="18"/>
      <w:szCs w:val="18"/>
    </w:rPr>
  </w:style>
  <w:style w:type="paragraph" w:customStyle="1" w:styleId="Pa2">
    <w:name w:val="Pa2"/>
    <w:basedOn w:val="Normal"/>
    <w:next w:val="Normal"/>
    <w:uiPriority w:val="99"/>
    <w:rsid w:val="00540DA8"/>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character" w:customStyle="1" w:styleId="f">
    <w:name w:val="f"/>
    <w:basedOn w:val="Fuentedeprrafopredeter"/>
    <w:rsid w:val="00540DA8"/>
  </w:style>
  <w:style w:type="character" w:customStyle="1" w:styleId="b">
    <w:name w:val="b"/>
    <w:basedOn w:val="Fuentedeprrafopredeter"/>
    <w:rsid w:val="00540DA8"/>
  </w:style>
  <w:style w:type="character" w:customStyle="1" w:styleId="k">
    <w:name w:val="k"/>
    <w:basedOn w:val="Fuentedeprrafopredeter"/>
    <w:rsid w:val="00540DA8"/>
  </w:style>
  <w:style w:type="character" w:customStyle="1" w:styleId="h">
    <w:name w:val="h"/>
    <w:basedOn w:val="Fuentedeprrafopredeter"/>
    <w:rsid w:val="00540DA8"/>
  </w:style>
  <w:style w:type="paragraph" w:customStyle="1" w:styleId="RSCGnotaalpie">
    <w:name w:val="RSCG nota al pie"/>
    <w:basedOn w:val="Normal"/>
    <w:uiPriority w:val="99"/>
    <w:qFormat/>
    <w:rsid w:val="00540DA8"/>
    <w:pPr>
      <w:spacing w:after="120" w:line="240" w:lineRule="auto"/>
      <w:jc w:val="both"/>
    </w:pPr>
    <w:rPr>
      <w:rFonts w:ascii="palatino" w:eastAsia="Times New Roman" w:hAnsi="palatino"/>
    </w:rPr>
  </w:style>
  <w:style w:type="character" w:customStyle="1" w:styleId="lbl-encabezado-blanco2">
    <w:name w:val="lbl-encabezado-blanco2"/>
    <w:rsid w:val="00540DA8"/>
    <w:rPr>
      <w:color w:val="FFFFFF"/>
    </w:rPr>
  </w:style>
  <w:style w:type="paragraph" w:customStyle="1" w:styleId="ANOTACION">
    <w:name w:val="ANOTACION"/>
    <w:basedOn w:val="Normal"/>
    <w:link w:val="ANOTACIONCar"/>
    <w:rsid w:val="00540DA8"/>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540DA8"/>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540DA8"/>
    <w:rPr>
      <w:sz w:val="16"/>
      <w:szCs w:val="16"/>
    </w:rPr>
  </w:style>
  <w:style w:type="paragraph" w:styleId="Textocomentario">
    <w:name w:val="annotation text"/>
    <w:basedOn w:val="Normal"/>
    <w:link w:val="TextocomentarioCar"/>
    <w:uiPriority w:val="99"/>
    <w:semiHidden/>
    <w:unhideWhenUsed/>
    <w:rsid w:val="00540DA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540DA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40DA8"/>
    <w:rPr>
      <w:b/>
      <w:bCs/>
    </w:rPr>
  </w:style>
  <w:style w:type="character" w:customStyle="1" w:styleId="AsuntodelcomentarioCar">
    <w:name w:val="Asunto del comentario Car"/>
    <w:basedOn w:val="TextocomentarioCar"/>
    <w:link w:val="Asuntodelcomentario"/>
    <w:uiPriority w:val="99"/>
    <w:semiHidden/>
    <w:rsid w:val="00540DA8"/>
    <w:rPr>
      <w:rFonts w:ascii="Times New Roman" w:eastAsia="Times New Roman" w:hAnsi="Times New Roman" w:cs="Times New Roman"/>
      <w:b/>
      <w:bCs/>
      <w:sz w:val="20"/>
      <w:szCs w:val="20"/>
      <w:lang w:eastAsia="es-ES"/>
    </w:rPr>
  </w:style>
  <w:style w:type="character" w:styleId="Hipervnculovisitado">
    <w:name w:val="FollowedHyperlink"/>
    <w:basedOn w:val="Fuentedeprrafopredeter"/>
    <w:uiPriority w:val="99"/>
    <w:semiHidden/>
    <w:unhideWhenUsed/>
    <w:rsid w:val="00540DA8"/>
    <w:rPr>
      <w:color w:val="954F72" w:themeColor="followedHyperlink"/>
      <w:u w:val="single"/>
    </w:rPr>
  </w:style>
  <w:style w:type="character" w:styleId="CitaHTML">
    <w:name w:val="HTML Cite"/>
    <w:uiPriority w:val="99"/>
    <w:semiHidden/>
    <w:unhideWhenUsed/>
    <w:rsid w:val="00540DA8"/>
    <w:rPr>
      <w:i/>
      <w:iCs/>
    </w:rPr>
  </w:style>
  <w:style w:type="paragraph" w:styleId="Lista">
    <w:name w:val="List"/>
    <w:basedOn w:val="Normal"/>
    <w:uiPriority w:val="99"/>
    <w:unhideWhenUsed/>
    <w:rsid w:val="00540DA8"/>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540DA8"/>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540DA8"/>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540DA8"/>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540DA8"/>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540DA8"/>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540DA8"/>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540DA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40DA8"/>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540DA8"/>
  </w:style>
  <w:style w:type="table" w:customStyle="1" w:styleId="Tablaconcuadrcula1">
    <w:name w:val="Tabla con cuadrícula1"/>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540DA8"/>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540DA8"/>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540DA8"/>
    <w:rPr>
      <w:rFonts w:ascii="Times New Roman" w:eastAsia="Times New Roman" w:hAnsi="Times New Roman" w:cs="Times New Roman"/>
      <w:sz w:val="16"/>
      <w:szCs w:val="16"/>
      <w:lang w:eastAsia="es-ES"/>
    </w:rPr>
  </w:style>
  <w:style w:type="paragraph" w:customStyle="1" w:styleId="xmsonormal">
    <w:name w:val="x_msonormal"/>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540DA8"/>
  </w:style>
  <w:style w:type="table" w:customStyle="1" w:styleId="Tablaconcuadrcula2">
    <w:name w:val="Tabla con cuadrícula2"/>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40DA8"/>
  </w:style>
  <w:style w:type="table" w:customStyle="1" w:styleId="Tablaconcuadrcula3">
    <w:name w:val="Tabla con cuadrícula3"/>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540DA8"/>
  </w:style>
  <w:style w:type="table" w:customStyle="1" w:styleId="Tablaconcuadrcula4">
    <w:name w:val="Tabla con cuadrícula4"/>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6951">
      <w:bodyDiv w:val="1"/>
      <w:marLeft w:val="0"/>
      <w:marRight w:val="0"/>
      <w:marTop w:val="0"/>
      <w:marBottom w:val="0"/>
      <w:divBdr>
        <w:top w:val="none" w:sz="0" w:space="0" w:color="auto"/>
        <w:left w:val="none" w:sz="0" w:space="0" w:color="auto"/>
        <w:bottom w:val="none" w:sz="0" w:space="0" w:color="auto"/>
        <w:right w:val="none" w:sz="0" w:space="0" w:color="auto"/>
      </w:divBdr>
    </w:div>
    <w:div w:id="667294370">
      <w:bodyDiv w:val="1"/>
      <w:marLeft w:val="0"/>
      <w:marRight w:val="0"/>
      <w:marTop w:val="0"/>
      <w:marBottom w:val="0"/>
      <w:divBdr>
        <w:top w:val="none" w:sz="0" w:space="0" w:color="auto"/>
        <w:left w:val="none" w:sz="0" w:space="0" w:color="auto"/>
        <w:bottom w:val="none" w:sz="0" w:space="0" w:color="auto"/>
        <w:right w:val="none" w:sz="0" w:space="0" w:color="auto"/>
      </w:divBdr>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B4DA1-3262-4BC1-855E-F55D6D1B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9703</Words>
  <Characters>53370</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luis alberto guadarrama olivares</cp:lastModifiedBy>
  <cp:revision>6</cp:revision>
  <cp:lastPrinted>2019-11-12T17:18:00Z</cp:lastPrinted>
  <dcterms:created xsi:type="dcterms:W3CDTF">2019-10-31T15:43:00Z</dcterms:created>
  <dcterms:modified xsi:type="dcterms:W3CDTF">2019-12-04T22:55:00Z</dcterms:modified>
</cp:coreProperties>
</file>