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44C" w:rsidRPr="00AD2A55" w:rsidRDefault="0088144C" w:rsidP="0088144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50CB9">
        <w:rPr>
          <w:rFonts w:ascii="Palatino Linotype" w:eastAsia="Times New Roman" w:hAnsi="Palatino Linotype" w:cs="Arial"/>
          <w:color w:val="000000"/>
          <w:sz w:val="24"/>
          <w:szCs w:val="24"/>
          <w:lang w:eastAsia="es-MX"/>
        </w:rPr>
        <w:t xml:space="preserve">veintiocho </w:t>
      </w:r>
      <w:r w:rsidRPr="00571A63">
        <w:rPr>
          <w:rFonts w:ascii="Palatino Linotype" w:eastAsia="Times New Roman" w:hAnsi="Palatino Linotype" w:cs="Arial"/>
          <w:color w:val="000000"/>
          <w:sz w:val="24"/>
          <w:szCs w:val="24"/>
          <w:lang w:eastAsia="es-MX"/>
        </w:rPr>
        <w:t>de agosto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88144C" w:rsidRPr="00AD2A55" w:rsidRDefault="0088144C" w:rsidP="0088144C">
      <w:pPr>
        <w:shd w:val="clear" w:color="auto" w:fill="FFFFFF"/>
        <w:spacing w:after="0" w:line="360" w:lineRule="auto"/>
        <w:jc w:val="both"/>
        <w:rPr>
          <w:rFonts w:ascii="Palatino Linotype" w:eastAsia="Times New Roman" w:hAnsi="Palatino Linotype" w:cs="Arial"/>
          <w:color w:val="000000"/>
          <w:sz w:val="24"/>
          <w:szCs w:val="24"/>
          <w:lang w:eastAsia="es-MX"/>
        </w:rPr>
      </w:pPr>
    </w:p>
    <w:p w:rsidR="0088144C" w:rsidRPr="00AD2A55" w:rsidRDefault="0088144C" w:rsidP="0088144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5235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077A55">
        <w:rPr>
          <w:rFonts w:ascii="Palatino Linotype" w:hAnsi="Palatino Linotype" w:cs="Arial"/>
          <w:b/>
          <w:sz w:val="24"/>
          <w:szCs w:val="24"/>
        </w:rPr>
        <w:t>xxxxxxxxxxxxxxxxxxxxx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en contra de la respuesta de</w:t>
      </w:r>
      <w:r w:rsidR="00C72CF9">
        <w:rPr>
          <w:rFonts w:ascii="Palatino Linotype" w:hAnsi="Palatino Linotype" w:cs="Arial"/>
          <w:sz w:val="24"/>
          <w:szCs w:val="24"/>
        </w:rPr>
        <w:t xml:space="preserve"> </w:t>
      </w:r>
      <w:r w:rsidRPr="00AD2A55">
        <w:rPr>
          <w:rFonts w:ascii="Palatino Linotype" w:hAnsi="Palatino Linotype" w:cs="Arial"/>
          <w:sz w:val="24"/>
          <w:szCs w:val="24"/>
        </w:rPr>
        <w:t>l</w:t>
      </w:r>
      <w:r w:rsidR="00C72CF9">
        <w:rPr>
          <w:rFonts w:ascii="Palatino Linotype" w:hAnsi="Palatino Linotype" w:cs="Arial"/>
          <w:sz w:val="24"/>
          <w:szCs w:val="24"/>
        </w:rPr>
        <w:t>a</w:t>
      </w:r>
      <w:r w:rsidRPr="00AD2A55">
        <w:rPr>
          <w:rFonts w:ascii="Palatino Linotype" w:hAnsi="Palatino Linotype" w:cs="Arial"/>
          <w:sz w:val="24"/>
          <w:szCs w:val="24"/>
        </w:rPr>
        <w:t xml:space="preserve"> </w:t>
      </w:r>
      <w:r>
        <w:rPr>
          <w:rFonts w:ascii="Palatino Linotype" w:hAnsi="Palatino Linotype" w:cs="Arial"/>
          <w:b/>
          <w:sz w:val="24"/>
          <w:szCs w:val="24"/>
        </w:rPr>
        <w:t>Secretaría d</w:t>
      </w:r>
      <w:bookmarkStart w:id="0" w:name="_GoBack"/>
      <w:bookmarkEnd w:id="0"/>
      <w:r>
        <w:rPr>
          <w:rFonts w:ascii="Palatino Linotype" w:hAnsi="Palatino Linotype" w:cs="Arial"/>
          <w:b/>
          <w:sz w:val="24"/>
          <w:szCs w:val="24"/>
        </w:rPr>
        <w:t>e Finanzas</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8144C" w:rsidRPr="00AD2A55" w:rsidRDefault="0088144C" w:rsidP="0088144C">
      <w:pPr>
        <w:tabs>
          <w:tab w:val="left" w:pos="6960"/>
        </w:tabs>
        <w:spacing w:after="0" w:line="360" w:lineRule="auto"/>
        <w:jc w:val="both"/>
        <w:rPr>
          <w:rFonts w:ascii="Palatino Linotype" w:hAnsi="Palatino Linotype" w:cs="Arial"/>
          <w:sz w:val="24"/>
          <w:szCs w:val="24"/>
        </w:rPr>
      </w:pPr>
    </w:p>
    <w:p w:rsidR="0088144C" w:rsidRPr="007763F3" w:rsidRDefault="0088144C" w:rsidP="0088144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8144C" w:rsidRPr="00D23436" w:rsidRDefault="0088144C" w:rsidP="0088144C">
      <w:pPr>
        <w:spacing w:after="0" w:line="360" w:lineRule="auto"/>
        <w:rPr>
          <w:rFonts w:ascii="Palatino Linotype" w:hAnsi="Palatino Linotype" w:cs="Arial"/>
          <w:b/>
          <w:sz w:val="24"/>
          <w:szCs w:val="24"/>
        </w:rPr>
      </w:pPr>
    </w:p>
    <w:p w:rsidR="0088144C" w:rsidRPr="004C083E" w:rsidRDefault="0088144C" w:rsidP="0088144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8144C" w:rsidRDefault="0088144C" w:rsidP="008814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siete de mayo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8144C">
        <w:rPr>
          <w:rFonts w:ascii="Palatino Linotype" w:hAnsi="Palatino Linotype" w:cs="Arial"/>
          <w:b/>
          <w:sz w:val="24"/>
          <w:szCs w:val="24"/>
        </w:rPr>
        <w:t>00344/SF/IP/2019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8144C" w:rsidRDefault="0088144C" w:rsidP="0088144C">
      <w:pPr>
        <w:spacing w:after="0" w:line="360" w:lineRule="auto"/>
        <w:jc w:val="both"/>
        <w:rPr>
          <w:rFonts w:ascii="Palatino Linotype" w:hAnsi="Palatino Linotype" w:cs="Arial"/>
          <w:sz w:val="24"/>
          <w:szCs w:val="24"/>
        </w:rPr>
      </w:pPr>
    </w:p>
    <w:p w:rsidR="0088144C" w:rsidRPr="00DB054A" w:rsidRDefault="0088144C" w:rsidP="0088144C">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88144C">
        <w:rPr>
          <w:rFonts w:ascii="Palatino Linotype" w:eastAsia="Times New Roman" w:hAnsi="Palatino Linotype" w:cs="Times New Roman"/>
          <w:i/>
          <w:szCs w:val="24"/>
          <w:lang w:val="es-ES_tradnl" w:eastAsia="es-ES"/>
        </w:rPr>
        <w:t xml:space="preserve">1.- Copia del documento donde conste la cantidad de los recursos descontados a los maestros estatales por concepto del Fondo de Ahorro para la Jubilación y Apoyo Múltiple (FAJAM) desde su creación y hasta la fecha. Detallando los respectivos subtotales anuales de cada año. 2.- Copia del documento donde consten los rendimientos financieros generados por dicho fondo durante toda su existencia, así como el instrumento o instrumentos financieros en los cuales ha estado invertido. Detallando los subtotales anuales de cada año. 3.- Copia del documento donde conste cuántos maestros estatales han aportado a este fondo desde su creación y hasta la fecha, detallando los subtotales de cada año respectivo. Y también las cantidades aportadas, detallando los subtotales anuales. 4.- Copia del </w:t>
      </w:r>
      <w:r w:rsidRPr="0088144C">
        <w:rPr>
          <w:rFonts w:ascii="Palatino Linotype" w:eastAsia="Times New Roman" w:hAnsi="Palatino Linotype" w:cs="Times New Roman"/>
          <w:i/>
          <w:szCs w:val="24"/>
          <w:lang w:val="es-ES_tradnl" w:eastAsia="es-ES"/>
        </w:rPr>
        <w:lastRenderedPageBreak/>
        <w:t>documento donde conste cuál es la cantidad que ha sido entregada a los maestros estatales por concepto de este fondo, detallando los montos anuales por cada año y el número de maestros beneficiados por cada año, todo esto desde la creación de este fondo y hasta la fecha. 5.- Copia del documento donde conste cuál es la cantidad que se les debe a los maestros estatales que ya deben recibir este fondo (de acuerdo a la normatividad y trámites realizados), así como el número total de maestros a los cuales se les debe este fondo o que no se les ha entregado a pesar de ya haber realizado todos los trámites necesarios. En todos los casos solicito información desde la creación de este fondo y hasta la presentación de esta solicitud.</w:t>
      </w:r>
      <w:r>
        <w:rPr>
          <w:rFonts w:ascii="Palatino Linotype" w:eastAsia="Times New Roman" w:hAnsi="Palatino Linotype" w:cs="Times New Roman"/>
          <w:i/>
          <w:szCs w:val="24"/>
          <w:lang w:val="es-ES_tradnl" w:eastAsia="es-ES"/>
        </w:rPr>
        <w:t>”</w:t>
      </w:r>
    </w:p>
    <w:p w:rsidR="0088144C" w:rsidRDefault="0088144C" w:rsidP="0088144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8144C" w:rsidRPr="00C05BFE" w:rsidRDefault="0088144C" w:rsidP="0088144C">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88144C" w:rsidRDefault="0088144C" w:rsidP="0088144C">
      <w:pPr>
        <w:spacing w:after="0" w:line="360" w:lineRule="auto"/>
        <w:jc w:val="both"/>
        <w:rPr>
          <w:rFonts w:ascii="Palatino Linotype" w:hAnsi="Palatino Linotype" w:cs="Arial"/>
          <w:b/>
          <w:sz w:val="24"/>
          <w:szCs w:val="24"/>
        </w:rPr>
      </w:pPr>
    </w:p>
    <w:p w:rsidR="0088144C" w:rsidRPr="004C083E" w:rsidRDefault="0088144C" w:rsidP="0088144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88144C" w:rsidRDefault="0088144C" w:rsidP="008814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veinti</w:t>
      </w:r>
      <w:r w:rsidR="00511257">
        <w:rPr>
          <w:rFonts w:ascii="Palatino Linotype" w:hAnsi="Palatino Linotype" w:cs="Arial"/>
          <w:sz w:val="24"/>
          <w:szCs w:val="24"/>
        </w:rPr>
        <w:t xml:space="preserve">cuatro de mayo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Pr>
          <w:rFonts w:ascii="Palatino Linotype" w:hAnsi="Palatino Linotype" w:cs="Arial"/>
          <w:sz w:val="24"/>
          <w:szCs w:val="24"/>
        </w:rPr>
        <w:t>s</w:t>
      </w:r>
      <w:r w:rsidRPr="00AD2A55">
        <w:rPr>
          <w:rFonts w:ascii="Palatino Linotype" w:hAnsi="Palatino Linotype" w:cs="Arial"/>
          <w:sz w:val="24"/>
          <w:szCs w:val="24"/>
        </w:rPr>
        <w:t xml:space="preserve"> en los siguientes términos:</w:t>
      </w:r>
    </w:p>
    <w:p w:rsidR="0088144C" w:rsidRDefault="0088144C" w:rsidP="0088144C">
      <w:pPr>
        <w:spacing w:after="0" w:line="360" w:lineRule="auto"/>
        <w:jc w:val="both"/>
        <w:rPr>
          <w:rFonts w:ascii="Palatino Linotype" w:hAnsi="Palatino Linotype" w:cs="Arial"/>
          <w:sz w:val="24"/>
          <w:szCs w:val="24"/>
        </w:rPr>
      </w:pPr>
    </w:p>
    <w:p w:rsidR="0088144C" w:rsidRPr="00DB054A" w:rsidRDefault="0088144C" w:rsidP="00511257">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00511257">
        <w:rPr>
          <w:rFonts w:ascii="Verdana" w:hAnsi="Verdana"/>
          <w:color w:val="000000"/>
          <w:sz w:val="18"/>
          <w:szCs w:val="18"/>
        </w:rPr>
        <w:t>Sobre el particular, sírvase encontrar en archivo adjunto copia del Acuerdo de Incompetencia de fecha 10 de mayo de 2019, mediante el cual se detalla incompetencia de este Sujeto Obligado</w:t>
      </w:r>
      <w:r w:rsidRPr="00061F81">
        <w:rPr>
          <w:rFonts w:ascii="Palatino Linotype" w:hAnsi="Palatino Linotype" w:cs="Arial"/>
          <w:i/>
          <w:szCs w:val="24"/>
        </w:rPr>
        <w:t>.</w:t>
      </w:r>
      <w:r>
        <w:rPr>
          <w:rFonts w:ascii="Palatino Linotype" w:hAnsi="Palatino Linotype" w:cs="Arial"/>
          <w:i/>
          <w:szCs w:val="24"/>
        </w:rPr>
        <w:t>” (sic)</w:t>
      </w:r>
    </w:p>
    <w:p w:rsidR="0088144C" w:rsidRDefault="0088144C" w:rsidP="0088144C">
      <w:pPr>
        <w:spacing w:after="0" w:line="360" w:lineRule="auto"/>
        <w:jc w:val="both"/>
        <w:rPr>
          <w:rFonts w:ascii="Palatino Linotype" w:hAnsi="Palatino Linotype" w:cs="Arial"/>
          <w:sz w:val="24"/>
          <w:szCs w:val="24"/>
        </w:rPr>
      </w:pPr>
    </w:p>
    <w:p w:rsidR="0088144C" w:rsidRPr="00775155"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w:t>
      </w:r>
      <w:r w:rsidR="00511257">
        <w:rPr>
          <w:rFonts w:ascii="Palatino Linotype" w:hAnsi="Palatino Linotype" w:cs="Arial"/>
          <w:sz w:val="24"/>
          <w:szCs w:val="24"/>
        </w:rPr>
        <w:t>e</w:t>
      </w:r>
      <w:r>
        <w:rPr>
          <w:rFonts w:ascii="Palatino Linotype" w:hAnsi="Palatino Linotype" w:cs="Arial"/>
          <w:sz w:val="24"/>
          <w:szCs w:val="24"/>
        </w:rPr>
        <w:t>l archivo electrónico “</w:t>
      </w:r>
      <w:r w:rsidR="00511257" w:rsidRPr="00511257">
        <w:rPr>
          <w:rFonts w:ascii="Palatino Linotype" w:hAnsi="Palatino Linotype" w:cs="Arial"/>
          <w:sz w:val="24"/>
          <w:szCs w:val="24"/>
        </w:rPr>
        <w:t>344 Acuerdo de Incompetencia.pdf</w:t>
      </w:r>
      <w:r w:rsidR="00511257">
        <w:rPr>
          <w:rFonts w:ascii="Palatino Linotype" w:hAnsi="Palatino Linotype" w:cs="Arial"/>
          <w:sz w:val="24"/>
          <w:szCs w:val="24"/>
        </w:rPr>
        <w:t>”,</w:t>
      </w:r>
      <w:r>
        <w:rPr>
          <w:rFonts w:ascii="Palatino Linotype" w:hAnsi="Palatino Linotype" w:cs="Arial"/>
          <w:sz w:val="24"/>
          <w:szCs w:val="24"/>
        </w:rPr>
        <w:t xml:space="preserve"> que al ser del conocimiento de las partes se omite su inserción en</w:t>
      </w:r>
      <w:r w:rsidR="00511257">
        <w:rPr>
          <w:rFonts w:ascii="Palatino Linotype" w:hAnsi="Palatino Linotype" w:cs="Arial"/>
          <w:sz w:val="24"/>
          <w:szCs w:val="24"/>
        </w:rPr>
        <w:t xml:space="preserve"> este apartado, máxime que será</w:t>
      </w:r>
      <w:r>
        <w:rPr>
          <w:rFonts w:ascii="Palatino Linotype" w:hAnsi="Palatino Linotype" w:cs="Arial"/>
          <w:sz w:val="24"/>
          <w:szCs w:val="24"/>
        </w:rPr>
        <w:t xml:space="preserve"> objeto de estudio el párrafos posteriores.</w:t>
      </w:r>
    </w:p>
    <w:p w:rsidR="0088144C" w:rsidRDefault="0088144C" w:rsidP="0088144C">
      <w:pPr>
        <w:spacing w:after="0" w:line="360" w:lineRule="auto"/>
        <w:jc w:val="both"/>
        <w:rPr>
          <w:rFonts w:ascii="Palatino Linotype" w:hAnsi="Palatino Linotype" w:cs="Arial"/>
          <w:sz w:val="24"/>
          <w:szCs w:val="24"/>
        </w:rPr>
      </w:pPr>
    </w:p>
    <w:p w:rsidR="0088144C" w:rsidRPr="004C083E" w:rsidRDefault="0088144C" w:rsidP="0088144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88144C" w:rsidRDefault="0088144C" w:rsidP="008814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511257">
        <w:rPr>
          <w:rFonts w:ascii="Palatino Linotype" w:hAnsi="Palatino Linotype" w:cs="Arial"/>
          <w:sz w:val="24"/>
          <w:szCs w:val="24"/>
        </w:rPr>
        <w:t xml:space="preserve">siete de junio de </w:t>
      </w:r>
      <w:r>
        <w:rPr>
          <w:rFonts w:ascii="Palatino Linotype" w:hAnsi="Palatino Linotype" w:cs="Arial"/>
          <w:sz w:val="24"/>
          <w:szCs w:val="24"/>
        </w:rPr>
        <w:t>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511257">
        <w:rPr>
          <w:rFonts w:ascii="Palatino Linotype" w:hAnsi="Palatino Linotype" w:cs="Arial"/>
          <w:b/>
          <w:bCs/>
          <w:sz w:val="24"/>
          <w:szCs w:val="24"/>
          <w:lang w:eastAsia="es-MX"/>
        </w:rPr>
        <w:t>5235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88144C" w:rsidRDefault="0088144C" w:rsidP="0088144C">
      <w:pPr>
        <w:spacing w:after="0" w:line="360" w:lineRule="auto"/>
        <w:jc w:val="both"/>
        <w:rPr>
          <w:rFonts w:ascii="Palatino Linotype" w:hAnsi="Palatino Linotype" w:cs="Arial"/>
          <w:b/>
          <w:sz w:val="24"/>
          <w:szCs w:val="24"/>
        </w:rPr>
      </w:pPr>
    </w:p>
    <w:p w:rsidR="0088144C" w:rsidRDefault="0088144C" w:rsidP="0088144C">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88144C" w:rsidRPr="00775155" w:rsidRDefault="0088144C" w:rsidP="0088144C">
      <w:pPr>
        <w:pStyle w:val="Prrafodelista"/>
        <w:ind w:left="0"/>
        <w:jc w:val="both"/>
        <w:rPr>
          <w:rFonts w:ascii="Palatino Linotype" w:hAnsi="Palatino Linotype" w:cs="Arial"/>
        </w:rPr>
      </w:pPr>
    </w:p>
    <w:p w:rsidR="0088144C" w:rsidRPr="00775155" w:rsidRDefault="0088144C" w:rsidP="0088144C">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00511257" w:rsidRPr="00511257">
        <w:rPr>
          <w:rFonts w:ascii="Palatino Linotype" w:hAnsi="Palatino Linotype" w:cs="Arial"/>
          <w:i/>
          <w:sz w:val="22"/>
        </w:rPr>
        <w:t>Respuesta de la Unidad de Información</w:t>
      </w:r>
      <w:r>
        <w:rPr>
          <w:rFonts w:ascii="Palatino Linotype" w:hAnsi="Palatino Linotype" w:cs="Arial"/>
          <w:i/>
          <w:sz w:val="22"/>
        </w:rPr>
        <w:t>”</w:t>
      </w:r>
    </w:p>
    <w:p w:rsidR="0088144C" w:rsidRPr="00775155" w:rsidRDefault="0088144C" w:rsidP="0088144C">
      <w:pPr>
        <w:pStyle w:val="Prrafodelista"/>
        <w:spacing w:line="360" w:lineRule="auto"/>
        <w:ind w:left="0"/>
        <w:jc w:val="both"/>
        <w:rPr>
          <w:rFonts w:ascii="Palatino Linotype" w:hAnsi="Palatino Linotype" w:cs="Arial"/>
        </w:rPr>
      </w:pPr>
    </w:p>
    <w:p w:rsidR="0088144C" w:rsidRDefault="0088144C" w:rsidP="0088144C">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11257" w:rsidRDefault="00511257" w:rsidP="0088144C">
      <w:pPr>
        <w:pStyle w:val="Prrafodelista"/>
        <w:spacing w:line="360" w:lineRule="auto"/>
        <w:ind w:left="0"/>
        <w:jc w:val="both"/>
        <w:rPr>
          <w:rFonts w:ascii="Palatino Linotype" w:hAnsi="Palatino Linotype" w:cs="Arial"/>
          <w:b/>
        </w:rPr>
      </w:pPr>
    </w:p>
    <w:p w:rsidR="0088144C" w:rsidRDefault="0088144C" w:rsidP="0088144C">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00511257" w:rsidRPr="00511257">
        <w:rPr>
          <w:rFonts w:ascii="Palatino Linotype" w:hAnsi="Palatino Linotype"/>
          <w:i/>
          <w:color w:val="000000"/>
        </w:rPr>
        <w:t>No se proporcionó la información solicitada.</w:t>
      </w:r>
      <w:r w:rsidRPr="002C0A1C">
        <w:rPr>
          <w:rFonts w:ascii="Palatino Linotype" w:hAnsi="Palatino Linotype"/>
          <w:i/>
          <w:color w:val="000000"/>
        </w:rPr>
        <w:t>” (sic)</w:t>
      </w:r>
    </w:p>
    <w:p w:rsidR="0088144C" w:rsidRDefault="0088144C" w:rsidP="0088144C">
      <w:pPr>
        <w:spacing w:after="0" w:line="360" w:lineRule="auto"/>
        <w:jc w:val="both"/>
        <w:rPr>
          <w:rFonts w:ascii="Palatino Linotype" w:hAnsi="Palatino Linotype" w:cs="Arial"/>
          <w:sz w:val="24"/>
          <w:szCs w:val="24"/>
        </w:rPr>
      </w:pPr>
    </w:p>
    <w:p w:rsidR="0088144C" w:rsidRDefault="0088144C" w:rsidP="0088144C">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88144C" w:rsidRPr="00F97922" w:rsidRDefault="0088144C" w:rsidP="0088144C">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511257">
        <w:rPr>
          <w:rFonts w:ascii="Palatino Linotype" w:eastAsia="Times New Roman" w:hAnsi="Palatino Linotype" w:cs="Arial"/>
          <w:sz w:val="24"/>
          <w:szCs w:val="24"/>
          <w:lang w:val="es-ES" w:eastAsia="es-ES"/>
        </w:rPr>
        <w:t xml:space="preserve">siete de junio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88144C" w:rsidRDefault="0088144C" w:rsidP="0088144C">
      <w:pPr>
        <w:spacing w:after="0" w:line="360" w:lineRule="auto"/>
        <w:ind w:right="49"/>
        <w:jc w:val="both"/>
        <w:rPr>
          <w:rFonts w:ascii="Palatino Linotype" w:eastAsia="Times New Roman" w:hAnsi="Palatino Linotype" w:cs="Arial"/>
          <w:sz w:val="24"/>
          <w:szCs w:val="24"/>
          <w:lang w:val="es-ES_tradnl" w:eastAsia="es-ES"/>
        </w:rPr>
      </w:pPr>
    </w:p>
    <w:p w:rsidR="0088144C" w:rsidRPr="004C083E" w:rsidRDefault="0088144C" w:rsidP="0088144C">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88144C" w:rsidRPr="00F97922" w:rsidRDefault="0088144C" w:rsidP="0088144C">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511257">
        <w:rPr>
          <w:rFonts w:ascii="Palatino Linotype" w:eastAsia="Times New Roman" w:hAnsi="Palatino Linotype" w:cs="Arial"/>
          <w:sz w:val="24"/>
          <w:szCs w:val="24"/>
          <w:lang w:val="es-ES" w:eastAsia="es-ES"/>
        </w:rPr>
        <w:t xml:space="preserve">trece de junio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 xml:space="preserve">Ley de Transparencia y Acceso a la Información Pública del </w:t>
      </w:r>
      <w:r w:rsidRPr="00F97922">
        <w:rPr>
          <w:rFonts w:ascii="Palatino Linotype" w:eastAsia="Times New Roman" w:hAnsi="Palatino Linotype" w:cs="Times New Roman"/>
          <w:sz w:val="24"/>
          <w:szCs w:val="24"/>
          <w:lang w:val="es-ES" w:eastAsia="es-ES"/>
        </w:rPr>
        <w:lastRenderedPageBreak/>
        <w:t>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8144C" w:rsidRDefault="0088144C" w:rsidP="0088144C">
      <w:pPr>
        <w:spacing w:after="0" w:line="360" w:lineRule="auto"/>
        <w:ind w:right="49"/>
        <w:jc w:val="both"/>
        <w:rPr>
          <w:rFonts w:ascii="Palatino Linotype" w:eastAsia="Times New Roman" w:hAnsi="Palatino Linotype" w:cs="Arial"/>
          <w:sz w:val="24"/>
          <w:szCs w:val="24"/>
          <w:lang w:val="es-ES_tradnl" w:eastAsia="es-ES"/>
        </w:rPr>
      </w:pPr>
    </w:p>
    <w:p w:rsidR="0088144C" w:rsidRPr="004C083E" w:rsidRDefault="0088144C" w:rsidP="0088144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w:t>
      </w:r>
      <w:r w:rsidR="00511257">
        <w:rPr>
          <w:rFonts w:ascii="Palatino Linotype" w:hAnsi="Palatino Linotype" w:cs="Arial"/>
          <w:sz w:val="24"/>
          <w:szCs w:val="24"/>
        </w:rPr>
        <w:t xml:space="preserve"> </w:t>
      </w:r>
      <w:r>
        <w:rPr>
          <w:rFonts w:ascii="Palatino Linotype" w:hAnsi="Palatino Linotype" w:cs="Arial"/>
          <w:sz w:val="24"/>
          <w:szCs w:val="24"/>
        </w:rPr>
        <w:t>l</w:t>
      </w:r>
      <w:r w:rsidR="00511257">
        <w:rPr>
          <w:rFonts w:ascii="Palatino Linotype" w:hAnsi="Palatino Linotype" w:cs="Arial"/>
          <w:sz w:val="24"/>
          <w:szCs w:val="24"/>
        </w:rPr>
        <w:t>os</w:t>
      </w:r>
      <w:r>
        <w:rPr>
          <w:rFonts w:ascii="Palatino Linotype" w:hAnsi="Palatino Linotype" w:cs="Arial"/>
          <w:sz w:val="24"/>
          <w:szCs w:val="24"/>
        </w:rPr>
        <w:t xml:space="preserve"> archivo</w:t>
      </w:r>
      <w:r w:rsidR="00511257">
        <w:rPr>
          <w:rFonts w:ascii="Palatino Linotype" w:hAnsi="Palatino Linotype" w:cs="Arial"/>
          <w:sz w:val="24"/>
          <w:szCs w:val="24"/>
        </w:rPr>
        <w:t>s</w:t>
      </w:r>
      <w:r>
        <w:rPr>
          <w:rFonts w:ascii="Palatino Linotype" w:hAnsi="Palatino Linotype" w:cs="Arial"/>
          <w:sz w:val="24"/>
          <w:szCs w:val="24"/>
        </w:rPr>
        <w:t xml:space="preserve"> electrónico</w:t>
      </w:r>
      <w:r w:rsidR="00511257">
        <w:rPr>
          <w:rFonts w:ascii="Palatino Linotype" w:hAnsi="Palatino Linotype" w:cs="Arial"/>
          <w:sz w:val="24"/>
          <w:szCs w:val="24"/>
        </w:rPr>
        <w:t>s</w:t>
      </w:r>
      <w:r>
        <w:rPr>
          <w:rFonts w:ascii="Palatino Linotype" w:hAnsi="Palatino Linotype" w:cs="Arial"/>
          <w:sz w:val="24"/>
          <w:szCs w:val="24"/>
        </w:rPr>
        <w:t xml:space="preserve"> “</w:t>
      </w:r>
      <w:r w:rsidR="00511257" w:rsidRPr="00511257">
        <w:rPr>
          <w:rFonts w:ascii="Palatino Linotype" w:hAnsi="Palatino Linotype" w:cs="Arial"/>
          <w:sz w:val="24"/>
          <w:szCs w:val="24"/>
        </w:rPr>
        <w:t>DGT 183 R.R. 5235.pdf</w:t>
      </w:r>
      <w:r>
        <w:rPr>
          <w:rFonts w:ascii="Palatino Linotype" w:hAnsi="Palatino Linotype" w:cs="Arial"/>
          <w:sz w:val="24"/>
          <w:szCs w:val="24"/>
        </w:rPr>
        <w:t>”</w:t>
      </w:r>
      <w:r w:rsidR="00511257">
        <w:rPr>
          <w:rFonts w:ascii="Palatino Linotype" w:hAnsi="Palatino Linotype" w:cs="Arial"/>
          <w:sz w:val="24"/>
          <w:szCs w:val="24"/>
        </w:rPr>
        <w:t>, “</w:t>
      </w:r>
      <w:r w:rsidR="00511257" w:rsidRPr="00511257">
        <w:rPr>
          <w:rFonts w:ascii="Palatino Linotype" w:hAnsi="Palatino Linotype" w:cs="Arial"/>
          <w:sz w:val="24"/>
          <w:szCs w:val="24"/>
        </w:rPr>
        <w:t>Informe Justificado 05235.pdf</w:t>
      </w:r>
      <w:r w:rsidR="00511257">
        <w:rPr>
          <w:rFonts w:ascii="Palatino Linotype" w:hAnsi="Palatino Linotype" w:cs="Arial"/>
          <w:sz w:val="24"/>
          <w:szCs w:val="24"/>
        </w:rPr>
        <w:t>”, “</w:t>
      </w:r>
      <w:r w:rsidR="00511257" w:rsidRPr="00511257">
        <w:rPr>
          <w:rFonts w:ascii="Palatino Linotype" w:hAnsi="Palatino Linotype" w:cs="Arial"/>
          <w:sz w:val="24"/>
          <w:szCs w:val="24"/>
        </w:rPr>
        <w:t>DGP 272 R.R. 5235.pdf</w:t>
      </w:r>
      <w:r w:rsidR="00511257">
        <w:rPr>
          <w:rFonts w:ascii="Palatino Linotype" w:hAnsi="Palatino Linotype" w:cs="Arial"/>
          <w:sz w:val="24"/>
          <w:szCs w:val="24"/>
        </w:rPr>
        <w:t xml:space="preserve">”, </w:t>
      </w:r>
      <w:r w:rsidR="00AF2A60">
        <w:rPr>
          <w:rFonts w:ascii="Palatino Linotype" w:hAnsi="Palatino Linotype" w:cs="Arial"/>
          <w:sz w:val="24"/>
          <w:szCs w:val="24"/>
        </w:rPr>
        <w:t>archivos que fueron enviados de forma duplicada cada uno de ellos,</w:t>
      </w:r>
      <w:r>
        <w:rPr>
          <w:rFonts w:ascii="Palatino Linotype" w:hAnsi="Palatino Linotype" w:cs="Arial"/>
          <w:sz w:val="24"/>
          <w:szCs w:val="24"/>
        </w:rPr>
        <w:t xml:space="preserve"> </w:t>
      </w:r>
      <w:r w:rsidR="004B1471">
        <w:rPr>
          <w:rFonts w:ascii="Palatino Linotype" w:hAnsi="Palatino Linotype" w:cs="Arial"/>
          <w:sz w:val="24"/>
          <w:szCs w:val="24"/>
        </w:rPr>
        <w:t xml:space="preserve">los </w:t>
      </w:r>
      <w:r>
        <w:rPr>
          <w:rFonts w:ascii="Palatino Linotype" w:hAnsi="Palatino Linotype" w:cs="Arial"/>
          <w:sz w:val="24"/>
          <w:szCs w:val="24"/>
        </w:rPr>
        <w:t>cual</w:t>
      </w:r>
      <w:r w:rsidR="004B1471">
        <w:rPr>
          <w:rFonts w:ascii="Palatino Linotype" w:hAnsi="Palatino Linotype" w:cs="Arial"/>
          <w:sz w:val="24"/>
          <w:szCs w:val="24"/>
        </w:rPr>
        <w:t>es</w:t>
      </w:r>
      <w:r>
        <w:rPr>
          <w:rFonts w:ascii="Palatino Linotype" w:hAnsi="Palatino Linotype" w:cs="Arial"/>
          <w:sz w:val="24"/>
          <w:szCs w:val="24"/>
        </w:rPr>
        <w:t xml:space="preserve"> se pus</w:t>
      </w:r>
      <w:r w:rsidR="004B1471">
        <w:rPr>
          <w:rFonts w:ascii="Palatino Linotype" w:hAnsi="Palatino Linotype" w:cs="Arial"/>
          <w:sz w:val="24"/>
          <w:szCs w:val="24"/>
        </w:rPr>
        <w:t xml:space="preserve">ieron </w:t>
      </w:r>
      <w:r>
        <w:rPr>
          <w:rFonts w:ascii="Palatino Linotype" w:hAnsi="Palatino Linotype" w:cs="Arial"/>
          <w:sz w:val="24"/>
          <w:szCs w:val="24"/>
        </w:rPr>
        <w:t xml:space="preserve">a la vista del </w:t>
      </w:r>
      <w:r>
        <w:rPr>
          <w:rFonts w:ascii="Palatino Linotype" w:hAnsi="Palatino Linotype" w:cs="Arial"/>
          <w:b/>
          <w:sz w:val="24"/>
          <w:szCs w:val="24"/>
        </w:rPr>
        <w:t xml:space="preserve">recurrente </w:t>
      </w:r>
      <w:r>
        <w:rPr>
          <w:rFonts w:ascii="Palatino Linotype" w:hAnsi="Palatino Linotype" w:cs="Arial"/>
          <w:sz w:val="24"/>
          <w:szCs w:val="24"/>
        </w:rPr>
        <w:t>para que hiciera valer lo que a su derecho correspondiera.</w:t>
      </w:r>
    </w:p>
    <w:p w:rsidR="00511257" w:rsidRPr="00037272" w:rsidRDefault="00511257" w:rsidP="0088144C">
      <w:pPr>
        <w:spacing w:after="0" w:line="360" w:lineRule="auto"/>
        <w:jc w:val="both"/>
        <w:rPr>
          <w:rFonts w:ascii="Palatino Linotype" w:hAnsi="Palatino Linotype" w:cs="Arial"/>
          <w:sz w:val="24"/>
          <w:szCs w:val="24"/>
        </w:rPr>
      </w:pP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w:t>
      </w:r>
      <w:r>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8144C" w:rsidRDefault="0088144C" w:rsidP="0088144C">
      <w:pPr>
        <w:spacing w:after="0" w:line="360" w:lineRule="auto"/>
        <w:jc w:val="both"/>
        <w:rPr>
          <w:rFonts w:ascii="Palatino Linotype" w:hAnsi="Palatino Linotype" w:cs="Arial"/>
          <w:sz w:val="24"/>
          <w:szCs w:val="24"/>
        </w:rPr>
      </w:pPr>
    </w:p>
    <w:p w:rsidR="0088144C" w:rsidRPr="004C083E" w:rsidRDefault="0088144C" w:rsidP="0088144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88144C" w:rsidRDefault="0088144C" w:rsidP="0088144C">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4B1471">
        <w:rPr>
          <w:rFonts w:ascii="Palatino Linotype" w:hAnsi="Palatino Linotype" w:cs="Arial"/>
          <w:sz w:val="24"/>
          <w:szCs w:val="24"/>
        </w:rPr>
        <w:t xml:space="preserve">uno de julio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w:t>
      </w:r>
      <w:r w:rsidRPr="00AC295F">
        <w:rPr>
          <w:rFonts w:ascii="Palatino Linotype" w:hAnsi="Palatino Linotype" w:cs="Arial"/>
          <w:sz w:val="24"/>
          <w:szCs w:val="24"/>
        </w:rPr>
        <w:lastRenderedPageBreak/>
        <w:t xml:space="preserve">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88144C" w:rsidRDefault="0088144C" w:rsidP="0088144C">
      <w:pPr>
        <w:spacing w:after="0" w:line="360" w:lineRule="auto"/>
        <w:jc w:val="both"/>
        <w:rPr>
          <w:rFonts w:ascii="Palatino Linotype" w:hAnsi="Palatino Linotype" w:cs="Arial"/>
          <w:sz w:val="24"/>
          <w:szCs w:val="24"/>
        </w:rPr>
      </w:pPr>
    </w:p>
    <w:p w:rsidR="0088144C" w:rsidRPr="004C083E" w:rsidRDefault="0088144C" w:rsidP="0088144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OCTAVO. De la prórroga para emitir resolución.</w:t>
      </w:r>
    </w:p>
    <w:p w:rsidR="0088144C" w:rsidRPr="00037272" w:rsidRDefault="0088144C" w:rsidP="0088144C">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4B1471">
        <w:rPr>
          <w:rFonts w:ascii="Palatino Linotype" w:eastAsiaTheme="minorEastAsia" w:hAnsi="Palatino Linotype"/>
          <w:sz w:val="24"/>
          <w:szCs w:val="24"/>
          <w:lang w:val="es-ES_tradnl" w:eastAsia="es-ES"/>
        </w:rPr>
        <w:t>ocho de agosto</w:t>
      </w:r>
      <w:r>
        <w:rPr>
          <w:rFonts w:ascii="Palatino Linotype" w:eastAsiaTheme="minorEastAsia" w:hAnsi="Palatino Linotype"/>
          <w:sz w:val="24"/>
          <w:szCs w:val="24"/>
          <w:lang w:val="es-ES_tradnl" w:eastAsia="es-ES"/>
        </w:rPr>
        <w:t xml:space="preserve">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w:t>
      </w:r>
      <w:r>
        <w:rPr>
          <w:rFonts w:ascii="Palatino Linotype" w:eastAsiaTheme="minorEastAsia" w:hAnsi="Palatino Linotype"/>
          <w:sz w:val="24"/>
          <w:szCs w:val="24"/>
          <w:lang w:val="es-ES_tradnl" w:eastAsia="es-ES"/>
        </w:rPr>
        <w:t>os</w:t>
      </w:r>
      <w:r w:rsidRPr="00037272">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de revisión citado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8144C" w:rsidRDefault="0088144C" w:rsidP="0088144C">
      <w:pPr>
        <w:spacing w:after="0" w:line="360" w:lineRule="auto"/>
        <w:jc w:val="both"/>
        <w:rPr>
          <w:rFonts w:ascii="Palatino Linotype" w:hAnsi="Palatino Linotype" w:cs="Arial"/>
          <w:sz w:val="24"/>
          <w:szCs w:val="24"/>
        </w:rPr>
      </w:pPr>
    </w:p>
    <w:p w:rsidR="0088144C" w:rsidRPr="008B6600" w:rsidRDefault="0088144C" w:rsidP="0088144C">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88144C" w:rsidRPr="00AD2A55" w:rsidRDefault="0088144C" w:rsidP="0088144C">
      <w:pPr>
        <w:spacing w:after="0" w:line="360" w:lineRule="auto"/>
        <w:jc w:val="center"/>
        <w:rPr>
          <w:rFonts w:ascii="Palatino Linotype" w:hAnsi="Palatino Linotype" w:cs="Arial"/>
          <w:b/>
          <w:sz w:val="24"/>
          <w:szCs w:val="24"/>
        </w:rPr>
      </w:pPr>
    </w:p>
    <w:p w:rsidR="0088144C" w:rsidRPr="00600F1D" w:rsidRDefault="0088144C" w:rsidP="0088144C">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88144C" w:rsidRPr="001D77CB" w:rsidRDefault="0088144C" w:rsidP="0088144C">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88144C" w:rsidRDefault="0088144C" w:rsidP="0088144C">
      <w:pPr>
        <w:spacing w:after="0" w:line="360" w:lineRule="auto"/>
        <w:jc w:val="both"/>
        <w:rPr>
          <w:rFonts w:ascii="Palatino Linotype" w:hAnsi="Palatino Linotype" w:cs="Arial"/>
          <w:sz w:val="24"/>
          <w:szCs w:val="24"/>
        </w:rPr>
      </w:pPr>
    </w:p>
    <w:p w:rsidR="0088144C" w:rsidRPr="00600F1D" w:rsidRDefault="0088144C" w:rsidP="0088144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88144C" w:rsidRDefault="0088144C" w:rsidP="0088144C">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8144C" w:rsidRDefault="0088144C" w:rsidP="0088144C">
      <w:pPr>
        <w:pStyle w:val="Prrafodelista"/>
        <w:autoSpaceDE w:val="0"/>
        <w:autoSpaceDN w:val="0"/>
        <w:adjustRightInd w:val="0"/>
        <w:spacing w:line="360" w:lineRule="auto"/>
        <w:ind w:left="0"/>
        <w:jc w:val="both"/>
        <w:rPr>
          <w:rFonts w:ascii="Palatino Linotype" w:hAnsi="Palatino Linotype" w:cs="Arial"/>
        </w:rPr>
      </w:pPr>
    </w:p>
    <w:p w:rsidR="0088144C" w:rsidRPr="00600F1D" w:rsidRDefault="0088144C" w:rsidP="0088144C">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88144C" w:rsidRDefault="0088144C" w:rsidP="008814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8144C" w:rsidRDefault="0088144C" w:rsidP="0088144C">
      <w:pPr>
        <w:autoSpaceDE w:val="0"/>
        <w:autoSpaceDN w:val="0"/>
        <w:adjustRightInd w:val="0"/>
        <w:spacing w:after="0" w:line="360" w:lineRule="auto"/>
        <w:jc w:val="both"/>
        <w:rPr>
          <w:rFonts w:ascii="Palatino Linotype" w:hAnsi="Palatino Linotype" w:cs="Arial"/>
          <w:sz w:val="24"/>
          <w:szCs w:val="24"/>
        </w:rPr>
      </w:pPr>
    </w:p>
    <w:p w:rsidR="0088144C" w:rsidRPr="00AD2A55" w:rsidRDefault="0088144C" w:rsidP="0088144C">
      <w:pPr>
        <w:spacing w:after="0" w:line="276" w:lineRule="auto"/>
        <w:ind w:left="567" w:right="567"/>
        <w:jc w:val="both"/>
        <w:rPr>
          <w:rFonts w:ascii="Palatino Linotype" w:hAnsi="Palatino Linotype" w:cs="Arial"/>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8144C" w:rsidRPr="00AD2A55" w:rsidRDefault="0088144C" w:rsidP="0088144C">
      <w:pPr>
        <w:pStyle w:val="Prrafodelista"/>
        <w:autoSpaceDE w:val="0"/>
        <w:autoSpaceDN w:val="0"/>
        <w:adjustRightInd w:val="0"/>
        <w:spacing w:line="360" w:lineRule="auto"/>
        <w:ind w:left="0"/>
        <w:jc w:val="both"/>
        <w:rPr>
          <w:rFonts w:ascii="Palatino Linotype" w:hAnsi="Palatino Linotype" w:cs="Arial"/>
        </w:rPr>
      </w:pPr>
    </w:p>
    <w:p w:rsidR="0088144C" w:rsidRPr="00AD2A55" w:rsidRDefault="0088144C" w:rsidP="008814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88144C" w:rsidRPr="00AD2A55" w:rsidRDefault="0088144C" w:rsidP="0088144C">
      <w:pPr>
        <w:pStyle w:val="Prrafodelista"/>
        <w:autoSpaceDE w:val="0"/>
        <w:autoSpaceDN w:val="0"/>
        <w:adjustRightInd w:val="0"/>
        <w:spacing w:line="360" w:lineRule="auto"/>
        <w:ind w:left="0"/>
        <w:jc w:val="both"/>
        <w:rPr>
          <w:rFonts w:ascii="Palatino Linotype" w:hAnsi="Palatino Linotype" w:cs="Arial"/>
        </w:rPr>
      </w:pP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lastRenderedPageBreak/>
        <w:t>VI</w:t>
      </w:r>
      <w:r w:rsidRPr="00AD2A55">
        <w:rPr>
          <w:rFonts w:ascii="Palatino Linotype" w:hAnsi="Palatino Linotype" w:cs="Arial"/>
          <w:i/>
          <w:sz w:val="22"/>
          <w:szCs w:val="22"/>
        </w:rPr>
        <w:t xml:space="preserve">. Se trate de una consulta, o trámite en específico; y  </w:t>
      </w:r>
    </w:p>
    <w:p w:rsidR="0088144C" w:rsidRPr="00AD2A55" w:rsidRDefault="0088144C" w:rsidP="0088144C">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88144C" w:rsidRPr="00AD2A55" w:rsidRDefault="0088144C" w:rsidP="0088144C">
      <w:pPr>
        <w:pStyle w:val="Prrafodelista"/>
        <w:autoSpaceDE w:val="0"/>
        <w:autoSpaceDN w:val="0"/>
        <w:adjustRightInd w:val="0"/>
        <w:spacing w:line="360" w:lineRule="auto"/>
        <w:ind w:right="850"/>
        <w:jc w:val="both"/>
        <w:rPr>
          <w:rFonts w:ascii="Palatino Linotype" w:hAnsi="Palatino Linotype" w:cs="Arial"/>
          <w:i/>
        </w:rPr>
      </w:pPr>
    </w:p>
    <w:p w:rsidR="0088144C" w:rsidRDefault="0088144C" w:rsidP="008814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el</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8144C" w:rsidRDefault="0088144C" w:rsidP="0088144C">
      <w:pPr>
        <w:autoSpaceDE w:val="0"/>
        <w:autoSpaceDN w:val="0"/>
        <w:adjustRightInd w:val="0"/>
        <w:spacing w:after="0" w:line="360" w:lineRule="auto"/>
        <w:jc w:val="both"/>
        <w:rPr>
          <w:rFonts w:ascii="Palatino Linotype" w:hAnsi="Palatino Linotype" w:cs="Arial"/>
          <w:sz w:val="24"/>
          <w:szCs w:val="24"/>
        </w:rPr>
      </w:pPr>
    </w:p>
    <w:p w:rsidR="0088144C" w:rsidRPr="00600F1D" w:rsidRDefault="0088144C" w:rsidP="0088144C">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88144C" w:rsidRDefault="0088144C" w:rsidP="0088144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w:t>
      </w:r>
      <w:r>
        <w:rPr>
          <w:rFonts w:ascii="Palatino Linotype" w:hAnsi="Palatino Linotype" w:cs="Arial"/>
          <w:sz w:val="24"/>
          <w:szCs w:val="24"/>
        </w:rPr>
        <w:t xml:space="preserve"> </w:t>
      </w:r>
      <w:r w:rsidRPr="00AD2A55">
        <w:rPr>
          <w:rFonts w:ascii="Palatino Linotype" w:hAnsi="Palatino Linotype" w:cs="Arial"/>
          <w:sz w:val="24"/>
          <w:szCs w:val="24"/>
        </w:rPr>
        <w:t xml:space="preserve">recurso, así como al contenido íntegro de las actuaciones que obran en </w:t>
      </w:r>
      <w:r>
        <w:rPr>
          <w:rFonts w:ascii="Palatino Linotype" w:hAnsi="Palatino Linotype" w:cs="Arial"/>
          <w:sz w:val="24"/>
          <w:szCs w:val="24"/>
        </w:rPr>
        <w:t>e</w:t>
      </w:r>
      <w:r w:rsidRPr="00AD2A55">
        <w:rPr>
          <w:rFonts w:ascii="Palatino Linotype" w:hAnsi="Palatino Linotype" w:cs="Arial"/>
          <w:sz w:val="24"/>
          <w:szCs w:val="24"/>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8144C" w:rsidRPr="00AD2A55" w:rsidRDefault="0088144C" w:rsidP="0088144C">
      <w:pPr>
        <w:autoSpaceDE w:val="0"/>
        <w:autoSpaceDN w:val="0"/>
        <w:adjustRightInd w:val="0"/>
        <w:spacing w:after="0" w:line="360" w:lineRule="auto"/>
        <w:jc w:val="both"/>
        <w:rPr>
          <w:rFonts w:ascii="Palatino Linotype" w:hAnsi="Palatino Linotype" w:cs="Arial"/>
          <w:sz w:val="24"/>
          <w:szCs w:val="24"/>
        </w:rPr>
      </w:pPr>
    </w:p>
    <w:p w:rsidR="0088144C" w:rsidRDefault="0088144C" w:rsidP="0088144C">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88144C" w:rsidRDefault="0088144C" w:rsidP="0088144C">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w:t>
      </w:r>
      <w:r w:rsidR="004B1471">
        <w:rPr>
          <w:rFonts w:ascii="Palatino Linotype" w:hAnsi="Palatino Linotype"/>
          <w:sz w:val="24"/>
          <w:szCs w:val="24"/>
        </w:rPr>
        <w:t xml:space="preserve"> los documentos donde conste </w:t>
      </w:r>
      <w:r>
        <w:rPr>
          <w:rFonts w:ascii="Palatino Linotype" w:hAnsi="Palatino Linotype"/>
          <w:sz w:val="24"/>
          <w:szCs w:val="24"/>
        </w:rPr>
        <w:t>lo siguiente:</w:t>
      </w:r>
    </w:p>
    <w:p w:rsidR="0088144C" w:rsidRDefault="0088144C" w:rsidP="0088144C">
      <w:pPr>
        <w:tabs>
          <w:tab w:val="left" w:pos="709"/>
        </w:tabs>
        <w:spacing w:after="0" w:line="360" w:lineRule="auto"/>
        <w:jc w:val="both"/>
        <w:rPr>
          <w:rFonts w:ascii="Palatino Linotype" w:hAnsi="Palatino Linotype"/>
          <w:sz w:val="24"/>
          <w:szCs w:val="24"/>
        </w:rPr>
      </w:pPr>
    </w:p>
    <w:p w:rsidR="0088144C" w:rsidRPr="004B1471" w:rsidRDefault="004B1471" w:rsidP="004B1471">
      <w:pPr>
        <w:pStyle w:val="Prrafodelista"/>
        <w:numPr>
          <w:ilvl w:val="0"/>
          <w:numId w:val="3"/>
        </w:numPr>
        <w:spacing w:line="360" w:lineRule="auto"/>
        <w:jc w:val="both"/>
        <w:rPr>
          <w:rFonts w:ascii="Palatino Linotype" w:hAnsi="Palatino Linotype" w:cs="Arial"/>
        </w:rPr>
      </w:pPr>
      <w:r>
        <w:rPr>
          <w:rFonts w:ascii="Palatino Linotype" w:hAnsi="Palatino Linotype"/>
        </w:rPr>
        <w:t>C</w:t>
      </w:r>
      <w:r w:rsidRPr="004B1471">
        <w:rPr>
          <w:rFonts w:ascii="Palatino Linotype" w:hAnsi="Palatino Linotype"/>
        </w:rPr>
        <w:t>antidad de los recursos descontados a los maestros estatales por concepto del Fondo de Ahorro para la Jubilación y Apoyo Múltiple (FAJAM) desde su creación y hasta la fecha</w:t>
      </w:r>
      <w:r>
        <w:rPr>
          <w:rFonts w:ascii="Palatino Linotype" w:hAnsi="Palatino Linotype"/>
        </w:rPr>
        <w:t>;</w:t>
      </w:r>
    </w:p>
    <w:p w:rsidR="004B1471" w:rsidRDefault="004B1471" w:rsidP="004B1471">
      <w:pPr>
        <w:pStyle w:val="Prrafodelista"/>
        <w:numPr>
          <w:ilvl w:val="0"/>
          <w:numId w:val="3"/>
        </w:numPr>
        <w:spacing w:line="360" w:lineRule="auto"/>
        <w:jc w:val="both"/>
        <w:rPr>
          <w:rFonts w:ascii="Palatino Linotype" w:hAnsi="Palatino Linotype" w:cs="Arial"/>
        </w:rPr>
      </w:pPr>
      <w:r>
        <w:rPr>
          <w:rFonts w:ascii="Palatino Linotype" w:hAnsi="Palatino Linotype" w:cs="Arial"/>
        </w:rPr>
        <w:t>R</w:t>
      </w:r>
      <w:r w:rsidRPr="004B1471">
        <w:rPr>
          <w:rFonts w:ascii="Palatino Linotype" w:hAnsi="Palatino Linotype" w:cs="Arial"/>
        </w:rPr>
        <w:t>endimientos financieros generados por dicho fondo durante toda su existencia, así como el instrumento o instrumentos financieros en</w:t>
      </w:r>
      <w:r>
        <w:rPr>
          <w:rFonts w:ascii="Palatino Linotype" w:hAnsi="Palatino Linotype" w:cs="Arial"/>
        </w:rPr>
        <w:t xml:space="preserve"> los cuales ha estado invertido (detallando subtotales anuales);</w:t>
      </w:r>
    </w:p>
    <w:p w:rsidR="004B1471" w:rsidRDefault="004B1471" w:rsidP="004B1471">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Número de </w:t>
      </w:r>
      <w:r w:rsidRPr="004B1471">
        <w:rPr>
          <w:rFonts w:ascii="Palatino Linotype" w:hAnsi="Palatino Linotype" w:cs="Arial"/>
        </w:rPr>
        <w:t>maestros estatales</w:t>
      </w:r>
      <w:r>
        <w:rPr>
          <w:rFonts w:ascii="Palatino Linotype" w:hAnsi="Palatino Linotype" w:cs="Arial"/>
        </w:rPr>
        <w:t xml:space="preserve"> que</w:t>
      </w:r>
      <w:r w:rsidRPr="004B1471">
        <w:rPr>
          <w:rFonts w:ascii="Palatino Linotype" w:hAnsi="Palatino Linotype" w:cs="Arial"/>
        </w:rPr>
        <w:t xml:space="preserve"> han aportado a este fondo desde su creación y hasta la fecha, detallando los subtotales de cada año respectivo</w:t>
      </w:r>
      <w:r w:rsidR="00185474">
        <w:rPr>
          <w:rFonts w:ascii="Palatino Linotype" w:hAnsi="Palatino Linotype" w:cs="Arial"/>
        </w:rPr>
        <w:t xml:space="preserve"> y las cantidades aportadas;</w:t>
      </w:r>
    </w:p>
    <w:p w:rsidR="00185474" w:rsidRDefault="00185474" w:rsidP="00185474">
      <w:pPr>
        <w:pStyle w:val="Prrafodelista"/>
        <w:numPr>
          <w:ilvl w:val="0"/>
          <w:numId w:val="3"/>
        </w:numPr>
        <w:spacing w:line="360" w:lineRule="auto"/>
        <w:jc w:val="both"/>
        <w:rPr>
          <w:rFonts w:ascii="Palatino Linotype" w:hAnsi="Palatino Linotype" w:cs="Arial"/>
        </w:rPr>
      </w:pPr>
      <w:r>
        <w:rPr>
          <w:rFonts w:ascii="Palatino Linotype" w:hAnsi="Palatino Linotype" w:cs="Arial"/>
        </w:rPr>
        <w:t>C</w:t>
      </w:r>
      <w:r w:rsidRPr="00185474">
        <w:rPr>
          <w:rFonts w:ascii="Palatino Linotype" w:hAnsi="Palatino Linotype" w:cs="Arial"/>
        </w:rPr>
        <w:t>antidad que ha sido entregada a los maestros estatales por concepto de este fondo, detallando los montos anuales por cada año y el número de maestros beneficiados por cada año, todo esto desde la creación de este fondo y hasta la fecha</w:t>
      </w:r>
      <w:r>
        <w:rPr>
          <w:rFonts w:ascii="Palatino Linotype" w:hAnsi="Palatino Linotype" w:cs="Arial"/>
        </w:rPr>
        <w:t>;</w:t>
      </w:r>
    </w:p>
    <w:p w:rsidR="00185474" w:rsidRPr="004B1471" w:rsidRDefault="00185474" w:rsidP="00185474">
      <w:pPr>
        <w:pStyle w:val="Prrafodelista"/>
        <w:numPr>
          <w:ilvl w:val="0"/>
          <w:numId w:val="3"/>
        </w:numPr>
        <w:spacing w:line="360" w:lineRule="auto"/>
        <w:jc w:val="both"/>
        <w:rPr>
          <w:rFonts w:ascii="Palatino Linotype" w:hAnsi="Palatino Linotype" w:cs="Arial"/>
        </w:rPr>
      </w:pPr>
      <w:r>
        <w:rPr>
          <w:rFonts w:ascii="Palatino Linotype" w:hAnsi="Palatino Linotype" w:cs="Arial"/>
        </w:rPr>
        <w:t>C</w:t>
      </w:r>
      <w:r w:rsidRPr="00185474">
        <w:rPr>
          <w:rFonts w:ascii="Palatino Linotype" w:hAnsi="Palatino Linotype" w:cs="Arial"/>
        </w:rPr>
        <w:t>antidad que se les debe a los maestros estatales que ya deben recibir este fondo (de acuerdo a la normatividad y trámites realizados), así como el número total de maestros a los cuales se les debe este fondo o que no se les ha entregado a pesar de ya haber realizado todos los trámites necesarios</w:t>
      </w:r>
      <w:r>
        <w:rPr>
          <w:rFonts w:ascii="Palatino Linotype" w:hAnsi="Palatino Linotype" w:cs="Arial"/>
        </w:rPr>
        <w:t>.</w:t>
      </w:r>
    </w:p>
    <w:p w:rsidR="004B1471" w:rsidRDefault="004B1471" w:rsidP="0088144C">
      <w:pPr>
        <w:spacing w:after="0" w:line="360" w:lineRule="auto"/>
        <w:jc w:val="both"/>
        <w:rPr>
          <w:rFonts w:ascii="Palatino Linotype" w:hAnsi="Palatino Linotype" w:cs="Arial"/>
          <w:sz w:val="24"/>
          <w:szCs w:val="24"/>
        </w:rPr>
      </w:pPr>
    </w:p>
    <w:p w:rsidR="00A94314" w:rsidRPr="00A94314" w:rsidRDefault="00A94314" w:rsidP="00A94314">
      <w:pPr>
        <w:spacing w:after="0" w:line="360" w:lineRule="auto"/>
        <w:jc w:val="both"/>
        <w:rPr>
          <w:rFonts w:ascii="Palatino Linotype" w:hAnsi="Palatino Linotype" w:cs="Arial"/>
          <w:sz w:val="24"/>
          <w:szCs w:val="24"/>
        </w:rPr>
      </w:pPr>
      <w:r>
        <w:rPr>
          <w:rFonts w:ascii="Palatino Linotype" w:hAnsi="Palatino Linotype" w:cs="Arial"/>
          <w:sz w:val="24"/>
          <w:szCs w:val="24"/>
        </w:rPr>
        <w:t>N</w:t>
      </w:r>
      <w:r w:rsidRPr="00A94314">
        <w:rPr>
          <w:rFonts w:ascii="Palatino Linotype" w:hAnsi="Palatino Linotype" w:cs="Arial"/>
          <w:sz w:val="24"/>
          <w:szCs w:val="24"/>
        </w:rPr>
        <w:t xml:space="preserve">o pasa desapercibido para este Órgano Garante que el </w:t>
      </w:r>
      <w:r w:rsidRPr="00A94314">
        <w:rPr>
          <w:rFonts w:ascii="Palatino Linotype" w:hAnsi="Palatino Linotype" w:cs="Arial"/>
          <w:b/>
          <w:sz w:val="24"/>
          <w:szCs w:val="24"/>
        </w:rPr>
        <w:t>recurrente</w:t>
      </w:r>
      <w:r w:rsidRPr="00A94314">
        <w:rPr>
          <w:rFonts w:ascii="Palatino Linotype" w:hAnsi="Palatino Linotype" w:cs="Arial"/>
          <w:sz w:val="24"/>
          <w:szCs w:val="24"/>
        </w:rPr>
        <w:t xml:space="preserve"> peticiona le sea entregada la información desglosada conforme a su solicitud de información, lo que </w:t>
      </w:r>
      <w:r w:rsidRPr="00A94314">
        <w:rPr>
          <w:rFonts w:ascii="Palatino Linotype" w:hAnsi="Palatino Linotype" w:cs="Arial"/>
          <w:sz w:val="24"/>
          <w:szCs w:val="24"/>
        </w:rPr>
        <w:lastRenderedPageBreak/>
        <w:t>en estricto derecho no se encuentran obligados los sujetos obligados, toda vez, que si bien es cierto toda la información generada, obtenida, adquirida o se encuentre en posesión de los sujetos obligados, en ejercicio de sus atribuciones, será accesible de manera permanente a cualquier persona, también lo es que no se encuentran obligados a resumirla, efectuar cálculos o practicar investigaciones, como lo establecen los artículos 4 y 12 de la Ley de Transparencia y Acceso a la Información Pública del Estado de México y Municipios, los que se citan a continuación:</w:t>
      </w:r>
    </w:p>
    <w:p w:rsidR="00A94314" w:rsidRPr="00A94314" w:rsidRDefault="00A94314" w:rsidP="00A94314">
      <w:pPr>
        <w:spacing w:after="0" w:line="360" w:lineRule="auto"/>
        <w:jc w:val="both"/>
        <w:rPr>
          <w:rFonts w:ascii="Palatino Linotype" w:hAnsi="Palatino Linotype" w:cs="Arial"/>
          <w:sz w:val="24"/>
          <w:szCs w:val="24"/>
        </w:rPr>
      </w:pPr>
    </w:p>
    <w:p w:rsidR="00A94314" w:rsidRPr="00A94314" w:rsidRDefault="00A94314" w:rsidP="00A94314">
      <w:pPr>
        <w:spacing w:after="0"/>
        <w:ind w:left="567" w:right="567"/>
        <w:jc w:val="both"/>
        <w:rPr>
          <w:rFonts w:ascii="Palatino Linotype" w:hAnsi="Palatino Linotype" w:cs="Arial"/>
          <w:i/>
        </w:rPr>
      </w:pPr>
      <w:r w:rsidRPr="00A94314">
        <w:rPr>
          <w:rFonts w:ascii="Palatino Linotype" w:hAnsi="Palatino Linotype" w:cs="Arial"/>
          <w:i/>
        </w:rPr>
        <w:t>“</w:t>
      </w:r>
      <w:r w:rsidRPr="00A94314">
        <w:rPr>
          <w:rFonts w:ascii="Palatino Linotype" w:hAnsi="Palatino Linotype" w:cs="Arial"/>
          <w:b/>
          <w:i/>
        </w:rPr>
        <w:t xml:space="preserve">Artículo 4. </w:t>
      </w:r>
      <w:r w:rsidRPr="00A94314">
        <w:rPr>
          <w:rFonts w:ascii="Palatino Linotype" w:hAnsi="Palatino Linotype" w:cs="Arial"/>
          <w:i/>
        </w:rPr>
        <w:t xml:space="preserve">… </w:t>
      </w:r>
    </w:p>
    <w:p w:rsidR="00A94314" w:rsidRPr="00A94314" w:rsidRDefault="00A94314" w:rsidP="00A94314">
      <w:pPr>
        <w:spacing w:after="0"/>
        <w:ind w:left="567" w:right="567"/>
        <w:jc w:val="both"/>
        <w:rPr>
          <w:rFonts w:ascii="Palatino Linotype" w:hAnsi="Palatino Linotype" w:cs="Arial"/>
          <w:i/>
        </w:rPr>
      </w:pPr>
      <w:r w:rsidRPr="00A94314">
        <w:rPr>
          <w:rFonts w:ascii="Palatino Linotype" w:hAnsi="Palatino Linotype"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A94314" w:rsidRPr="00A94314" w:rsidRDefault="00A94314" w:rsidP="00A94314">
      <w:pPr>
        <w:spacing w:after="0"/>
        <w:ind w:left="567" w:right="567"/>
        <w:jc w:val="both"/>
        <w:rPr>
          <w:rFonts w:ascii="Palatino Linotype" w:hAnsi="Palatino Linotype" w:cs="Arial"/>
          <w:i/>
        </w:rPr>
      </w:pPr>
    </w:p>
    <w:p w:rsidR="00A94314" w:rsidRPr="00A94314" w:rsidRDefault="00A94314" w:rsidP="00A94314">
      <w:pPr>
        <w:spacing w:after="0" w:line="240" w:lineRule="auto"/>
        <w:ind w:left="567" w:right="567"/>
        <w:jc w:val="both"/>
        <w:rPr>
          <w:rFonts w:ascii="Palatino Linotype" w:hAnsi="Palatino Linotype" w:cs="Arial"/>
          <w:i/>
        </w:rPr>
      </w:pPr>
      <w:r w:rsidRPr="00A94314">
        <w:rPr>
          <w:rFonts w:ascii="Palatino Linotype" w:hAnsi="Palatino Linotype" w:cs="Arial"/>
          <w:b/>
          <w:i/>
        </w:rPr>
        <w:t>Artículo 12.</w:t>
      </w:r>
      <w:r w:rsidRPr="00A9431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A94314" w:rsidRPr="00A94314" w:rsidRDefault="00A94314" w:rsidP="00A94314">
      <w:pPr>
        <w:spacing w:after="0" w:line="240" w:lineRule="auto"/>
        <w:ind w:left="567" w:right="567"/>
        <w:jc w:val="both"/>
        <w:rPr>
          <w:rFonts w:ascii="Palatino Linotype" w:hAnsi="Palatino Linotype" w:cs="Arial"/>
          <w:i/>
          <w:sz w:val="2"/>
        </w:rPr>
      </w:pPr>
    </w:p>
    <w:p w:rsidR="00A94314" w:rsidRDefault="00A94314" w:rsidP="00A94314">
      <w:pPr>
        <w:spacing w:after="0" w:line="240" w:lineRule="auto"/>
        <w:ind w:left="567" w:right="567"/>
        <w:jc w:val="both"/>
        <w:rPr>
          <w:rFonts w:ascii="Palatino Linotype" w:hAnsi="Palatino Linotype" w:cs="Arial"/>
          <w:i/>
        </w:rPr>
      </w:pPr>
      <w:r w:rsidRPr="00A94314">
        <w:rPr>
          <w:rFonts w:ascii="Palatino Linotype" w:hAnsi="Palatino Linotype" w:cs="Arial"/>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rPr>
        <w:t xml:space="preserve"> </w:t>
      </w:r>
    </w:p>
    <w:p w:rsidR="00A94314" w:rsidRPr="00A94314" w:rsidRDefault="00A94314" w:rsidP="00A94314">
      <w:pPr>
        <w:spacing w:after="0" w:line="240" w:lineRule="auto"/>
        <w:ind w:left="567" w:right="567"/>
        <w:jc w:val="right"/>
        <w:rPr>
          <w:rFonts w:ascii="Palatino Linotype" w:hAnsi="Palatino Linotype" w:cs="Arial"/>
        </w:rPr>
      </w:pPr>
      <w:r w:rsidRPr="00A94314">
        <w:rPr>
          <w:rFonts w:ascii="Palatino Linotype" w:hAnsi="Palatino Linotype" w:cs="Arial"/>
        </w:rPr>
        <w:t>(</w:t>
      </w:r>
      <w:r>
        <w:rPr>
          <w:rFonts w:ascii="Palatino Linotype" w:hAnsi="Palatino Linotype" w:cs="Arial"/>
        </w:rPr>
        <w:t>Énfasis añadido</w:t>
      </w:r>
      <w:r w:rsidRPr="00A94314">
        <w:rPr>
          <w:rFonts w:ascii="Palatino Linotype" w:hAnsi="Palatino Linotype" w:cs="Arial"/>
        </w:rPr>
        <w:t>)</w:t>
      </w:r>
    </w:p>
    <w:p w:rsidR="00A94314" w:rsidRPr="00A94314" w:rsidRDefault="00A94314" w:rsidP="00A94314">
      <w:pPr>
        <w:spacing w:after="0" w:line="360" w:lineRule="auto"/>
        <w:jc w:val="both"/>
        <w:rPr>
          <w:rFonts w:ascii="Palatino Linotype" w:hAnsi="Palatino Linotype" w:cs="Arial"/>
          <w:sz w:val="24"/>
        </w:rPr>
      </w:pPr>
    </w:p>
    <w:p w:rsidR="00A94314" w:rsidRPr="00A94314" w:rsidRDefault="00A94314" w:rsidP="00A94314">
      <w:pPr>
        <w:spacing w:after="0" w:line="360" w:lineRule="auto"/>
        <w:jc w:val="both"/>
        <w:rPr>
          <w:rFonts w:ascii="Palatino Linotype" w:hAnsi="Palatino Linotype" w:cs="Arial"/>
          <w:sz w:val="24"/>
        </w:rPr>
      </w:pPr>
      <w:r w:rsidRPr="00A94314">
        <w:rPr>
          <w:rFonts w:ascii="Palatino Linotype" w:hAnsi="Palatino Linotype" w:cs="Arial"/>
          <w:sz w:val="24"/>
        </w:rPr>
        <w:t xml:space="preserve">En síntesis, el derecho de acceso a la información pública se satisface en aquellos casos en que se entregue el soporte documental en que conste la información pública, toda vez que, los </w:t>
      </w:r>
      <w:r w:rsidRPr="00A94314">
        <w:rPr>
          <w:rFonts w:ascii="Palatino Linotype" w:hAnsi="Palatino Linotype" w:cs="Arial"/>
          <w:b/>
          <w:sz w:val="24"/>
        </w:rPr>
        <w:t xml:space="preserve">sujetos obligados </w:t>
      </w:r>
      <w:r w:rsidRPr="00A94314">
        <w:rPr>
          <w:rFonts w:ascii="Palatino Linotype" w:hAnsi="Palatino Linotype" w:cs="Arial"/>
          <w:sz w:val="24"/>
        </w:rPr>
        <w:t xml:space="preserve">no tienen el deber de generar, poseer o administrar la información pública con el grado de detalle solicitado; esto es, que no tienen el deber </w:t>
      </w:r>
      <w:r w:rsidRPr="00A94314">
        <w:rPr>
          <w:rFonts w:ascii="Palatino Linotype" w:hAnsi="Palatino Linotype" w:cs="Arial"/>
          <w:sz w:val="24"/>
        </w:rPr>
        <w:lastRenderedPageBreak/>
        <w:t xml:space="preserve">de generar un documento </w:t>
      </w:r>
      <w:r w:rsidRPr="00A94314">
        <w:rPr>
          <w:rFonts w:ascii="Palatino Linotype" w:hAnsi="Palatino Linotype" w:cs="Arial"/>
          <w:i/>
          <w:sz w:val="24"/>
        </w:rPr>
        <w:t>ad hoc</w:t>
      </w:r>
      <w:r w:rsidRPr="00A94314">
        <w:rPr>
          <w:rFonts w:ascii="Palatino Linotype" w:hAnsi="Palatino Linotype" w:cs="Arial"/>
          <w:sz w:val="24"/>
        </w:rPr>
        <w:t>, para satisfacer el derecho de acceso a la información pública.</w:t>
      </w:r>
    </w:p>
    <w:p w:rsidR="00A94314" w:rsidRDefault="00A94314" w:rsidP="0088144C">
      <w:pPr>
        <w:spacing w:after="0" w:line="360" w:lineRule="auto"/>
        <w:jc w:val="both"/>
        <w:rPr>
          <w:rFonts w:ascii="Palatino Linotype" w:hAnsi="Palatino Linotype" w:cs="Arial"/>
          <w:sz w:val="24"/>
          <w:szCs w:val="24"/>
        </w:rPr>
      </w:pP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a través del archivo electrónico “</w:t>
      </w:r>
      <w:r w:rsidR="00185474" w:rsidRPr="00185474">
        <w:rPr>
          <w:rFonts w:ascii="Palatino Linotype" w:hAnsi="Palatino Linotype" w:cs="Arial"/>
          <w:sz w:val="24"/>
          <w:szCs w:val="24"/>
        </w:rPr>
        <w:t>344 Acuerdo de Incompetencia.pdf</w:t>
      </w:r>
      <w:r>
        <w:rPr>
          <w:rFonts w:ascii="Palatino Linotype" w:hAnsi="Palatino Linotype" w:cs="Arial"/>
          <w:sz w:val="24"/>
          <w:szCs w:val="24"/>
        </w:rPr>
        <w:t>”, del que se desprende el contenido siguiente:</w:t>
      </w:r>
    </w:p>
    <w:p w:rsidR="0088144C" w:rsidRDefault="0088144C" w:rsidP="0088144C">
      <w:pPr>
        <w:spacing w:after="0" w:line="360" w:lineRule="auto"/>
        <w:jc w:val="both"/>
        <w:rPr>
          <w:rFonts w:ascii="Palatino Linotype" w:hAnsi="Palatino Linotype" w:cs="Arial"/>
          <w:sz w:val="24"/>
          <w:szCs w:val="24"/>
        </w:rPr>
      </w:pPr>
    </w:p>
    <w:p w:rsidR="0088144C" w:rsidRPr="007341AB" w:rsidRDefault="00185474" w:rsidP="00185474">
      <w:pPr>
        <w:pStyle w:val="Prrafodelista"/>
        <w:numPr>
          <w:ilvl w:val="0"/>
          <w:numId w:val="2"/>
        </w:numPr>
        <w:spacing w:line="360" w:lineRule="auto"/>
        <w:jc w:val="both"/>
        <w:rPr>
          <w:rFonts w:ascii="Palatino Linotype" w:hAnsi="Palatino Linotype" w:cs="Arial"/>
          <w:b/>
        </w:rPr>
      </w:pPr>
      <w:r w:rsidRPr="00185474">
        <w:rPr>
          <w:rFonts w:ascii="Palatino Linotype" w:hAnsi="Palatino Linotype" w:cs="Arial"/>
          <w:b/>
        </w:rPr>
        <w:t>344 Acuerdo de Incompetencia.pdf</w:t>
      </w:r>
      <w:r w:rsidR="0088144C">
        <w:rPr>
          <w:rFonts w:ascii="Palatino Linotype" w:hAnsi="Palatino Linotype" w:cs="Arial"/>
          <w:b/>
        </w:rPr>
        <w:t>:</w:t>
      </w:r>
      <w:r w:rsidR="0088144C">
        <w:rPr>
          <w:rFonts w:ascii="Palatino Linotype" w:hAnsi="Palatino Linotype" w:cs="Arial"/>
        </w:rPr>
        <w:t xml:space="preserve"> consistente en el </w:t>
      </w:r>
      <w:r w:rsidR="007341AB">
        <w:rPr>
          <w:rFonts w:ascii="Palatino Linotype" w:hAnsi="Palatino Linotype" w:cs="Arial"/>
        </w:rPr>
        <w:t>acuerdo de incompetencia de la solicitud de información pública número 00344/SF/IP/2019, en el que medularmente señalan lo siguiente:</w:t>
      </w:r>
    </w:p>
    <w:p w:rsidR="007341AB" w:rsidRPr="007341AB" w:rsidRDefault="007341AB" w:rsidP="007341AB">
      <w:pPr>
        <w:pStyle w:val="Prrafodelista"/>
        <w:spacing w:line="360" w:lineRule="auto"/>
        <w:ind w:left="720"/>
        <w:jc w:val="both"/>
        <w:rPr>
          <w:rFonts w:ascii="Palatino Linotype" w:hAnsi="Palatino Linotype" w:cs="Arial"/>
        </w:rPr>
      </w:pPr>
    </w:p>
    <w:p w:rsidR="007341AB" w:rsidRDefault="007341AB" w:rsidP="007341AB">
      <w:pPr>
        <w:pStyle w:val="Prrafodelista"/>
        <w:ind w:left="720"/>
        <w:jc w:val="both"/>
        <w:rPr>
          <w:rFonts w:ascii="Palatino Linotype" w:hAnsi="Palatino Linotype" w:cs="Arial"/>
          <w:i/>
          <w:sz w:val="22"/>
        </w:rPr>
      </w:pPr>
      <w:r w:rsidRPr="007341AB">
        <w:rPr>
          <w:rFonts w:ascii="Palatino Linotype" w:hAnsi="Palatino Linotype" w:cs="Arial"/>
          <w:i/>
          <w:sz w:val="22"/>
        </w:rPr>
        <w:t>“</w:t>
      </w:r>
      <w:r>
        <w:rPr>
          <w:rFonts w:ascii="Palatino Linotype" w:hAnsi="Palatino Linotype" w:cs="Arial"/>
          <w:i/>
          <w:sz w:val="22"/>
        </w:rPr>
        <w:t>…se precisa que la información solicitada no es generada por la Secretaría de Finanzas al escapar del ámbito de sus atribuciones; de tal suerte, corresponde esta solicitud un Sujeto Obligado diverso</w:t>
      </w:r>
      <w:r w:rsidR="00D455BF">
        <w:rPr>
          <w:rFonts w:ascii="Palatino Linotype" w:hAnsi="Palatino Linotype" w:cs="Arial"/>
          <w:i/>
          <w:sz w:val="22"/>
        </w:rPr>
        <w:t>, en este caso el Sindicato de Maestros al Servicio del Estado de México (SMSEM), en razón que el mismo supone un Sujeto Obligado en términos de lo dispuesto en la fracción XLI del artículo 3 de la Ley de Transparencia y Acceso a la Información Pública del Estado de México y Municipios, lo anterior, amén de los dispuesto en el artículo 2 del Reglamento del FAJAM del que se desprende que dicho ente: “…Norma el Régimen para ña Jubilación y Apoyo Múltiple instituido por el SMSEM a favor de sus afiliados…”.</w:t>
      </w:r>
    </w:p>
    <w:p w:rsidR="00D455BF" w:rsidRDefault="00D455BF" w:rsidP="007341AB">
      <w:pPr>
        <w:pStyle w:val="Prrafodelista"/>
        <w:ind w:left="720"/>
        <w:jc w:val="both"/>
        <w:rPr>
          <w:rFonts w:ascii="Palatino Linotype" w:hAnsi="Palatino Linotype" w:cs="Arial"/>
          <w:i/>
          <w:sz w:val="22"/>
        </w:rPr>
      </w:pPr>
    </w:p>
    <w:p w:rsidR="00D455BF" w:rsidRPr="005B76B0" w:rsidRDefault="00D455BF" w:rsidP="007341AB">
      <w:pPr>
        <w:pStyle w:val="Prrafodelista"/>
        <w:ind w:left="720"/>
        <w:jc w:val="both"/>
        <w:rPr>
          <w:rFonts w:ascii="Palatino Linotype" w:hAnsi="Palatino Linotype" w:cs="Arial"/>
          <w:i/>
          <w:sz w:val="22"/>
        </w:rPr>
      </w:pPr>
      <w:r>
        <w:rPr>
          <w:rFonts w:ascii="Palatino Linotype" w:hAnsi="Palatino Linotype" w:cs="Arial"/>
          <w:i/>
          <w:sz w:val="22"/>
        </w:rPr>
        <w:t xml:space="preserve">IV.- De lo vertido en líneas anteriores; con fundamento en el artículo 167 de la Ley en la materia, se hace del conocimiento a </w:t>
      </w:r>
      <w:r w:rsidR="000B59DC">
        <w:rPr>
          <w:rFonts w:ascii="Palatino Linotype" w:hAnsi="Palatino Linotype" w:cs="Arial"/>
          <w:b/>
          <w:i/>
          <w:sz w:val="22"/>
        </w:rPr>
        <w:t>xxxxxxxxxxxxxxxxxxx</w:t>
      </w:r>
      <w:r w:rsidR="005B76B0">
        <w:rPr>
          <w:rFonts w:ascii="Palatino Linotype" w:hAnsi="Palatino Linotype" w:cs="Arial"/>
          <w:b/>
          <w:i/>
          <w:sz w:val="22"/>
        </w:rPr>
        <w:t>,</w:t>
      </w:r>
      <w:r w:rsidR="005B76B0">
        <w:rPr>
          <w:rFonts w:ascii="Palatino Linotype" w:hAnsi="Palatino Linotype" w:cs="Arial"/>
          <w:i/>
          <w:sz w:val="22"/>
        </w:rPr>
        <w:t xml:space="preserve"> que el Sujeto Obligado competente para conocer de si solicitud es el Sindicato de Maestros al Servicio del Estado de México (SMSEM)”</w:t>
      </w:r>
    </w:p>
    <w:p w:rsidR="0088144C" w:rsidRPr="004C083E" w:rsidRDefault="0088144C" w:rsidP="0088144C">
      <w:pPr>
        <w:pStyle w:val="Prrafodelista"/>
        <w:spacing w:line="360" w:lineRule="auto"/>
        <w:ind w:left="720"/>
        <w:jc w:val="both"/>
        <w:rPr>
          <w:rFonts w:ascii="Palatino Linotype" w:hAnsi="Palatino Linotype" w:cs="Arial"/>
          <w:b/>
        </w:rPr>
      </w:pP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presento recurso de inconformidad haciendo valer como razones </w:t>
      </w:r>
      <w:r w:rsidRPr="008B5DB5">
        <w:rPr>
          <w:rFonts w:ascii="Palatino Linotype" w:hAnsi="Palatino Linotype" w:cs="Arial"/>
          <w:sz w:val="24"/>
          <w:szCs w:val="24"/>
        </w:rPr>
        <w:t>mot</w:t>
      </w:r>
      <w:r w:rsidR="00F558E4">
        <w:rPr>
          <w:rFonts w:ascii="Palatino Linotype" w:hAnsi="Palatino Linotype" w:cs="Arial"/>
          <w:sz w:val="24"/>
          <w:szCs w:val="24"/>
        </w:rPr>
        <w:t>ivos o razones de inconformidad</w:t>
      </w:r>
      <w:r w:rsidRPr="008B5DB5">
        <w:rPr>
          <w:rFonts w:ascii="Palatino Linotype" w:hAnsi="Palatino Linotype" w:cs="Arial"/>
          <w:sz w:val="24"/>
          <w:szCs w:val="24"/>
        </w:rPr>
        <w:t xml:space="preserve">, </w:t>
      </w:r>
      <w:r w:rsidR="00F558E4">
        <w:rPr>
          <w:rFonts w:ascii="Palatino Linotype" w:hAnsi="Palatino Linotype" w:cs="Arial"/>
          <w:sz w:val="24"/>
          <w:szCs w:val="24"/>
        </w:rPr>
        <w:t>que no le fue entregada la información al declararse incompetentes</w:t>
      </w:r>
      <w:r w:rsidRPr="008B5DB5">
        <w:rPr>
          <w:rFonts w:ascii="Palatino Linotype" w:hAnsi="Palatino Linotype" w:cs="Arial"/>
          <w:sz w:val="24"/>
          <w:szCs w:val="24"/>
        </w:rPr>
        <w:t>,</w:t>
      </w:r>
      <w:r>
        <w:rPr>
          <w:rFonts w:ascii="Palatino Linotype" w:hAnsi="Palatino Linotype" w:cs="Arial"/>
          <w:sz w:val="24"/>
          <w:szCs w:val="24"/>
        </w:rPr>
        <w:t xml:space="preserve"> razones que resultan fundadas para interponer el presente recurso de inconformidad con base en la fracción </w:t>
      </w:r>
      <w:r w:rsidR="00F558E4">
        <w:rPr>
          <w:rFonts w:ascii="Palatino Linotype" w:hAnsi="Palatino Linotype" w:cs="Arial"/>
          <w:sz w:val="24"/>
          <w:szCs w:val="24"/>
        </w:rPr>
        <w:t>I</w:t>
      </w:r>
      <w:r>
        <w:rPr>
          <w:rFonts w:ascii="Palatino Linotype" w:hAnsi="Palatino Linotype" w:cs="Arial"/>
          <w:sz w:val="24"/>
          <w:szCs w:val="24"/>
        </w:rPr>
        <w:t>V del artículo 179 de la Ley de Transparencia Local que establece:</w:t>
      </w:r>
    </w:p>
    <w:p w:rsidR="0088144C" w:rsidRDefault="0088144C" w:rsidP="0088144C">
      <w:pPr>
        <w:spacing w:after="0" w:line="360" w:lineRule="auto"/>
        <w:jc w:val="both"/>
        <w:rPr>
          <w:rFonts w:ascii="Palatino Linotype" w:hAnsi="Palatino Linotype" w:cs="Arial"/>
          <w:sz w:val="24"/>
          <w:szCs w:val="24"/>
        </w:rPr>
      </w:pPr>
    </w:p>
    <w:p w:rsidR="0088144C" w:rsidRDefault="0088144C" w:rsidP="0088144C">
      <w:pPr>
        <w:spacing w:after="0" w:line="276"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Pr>
          <w:rFonts w:ascii="Palatino Linotype" w:hAnsi="Palatino Linotype" w:cs="Arial"/>
          <w:i/>
          <w:szCs w:val="24"/>
        </w:rPr>
        <w:t>(…)</w:t>
      </w:r>
    </w:p>
    <w:p w:rsidR="0088144C" w:rsidRDefault="00F558E4" w:rsidP="0088144C">
      <w:pPr>
        <w:spacing w:after="0" w:line="276" w:lineRule="auto"/>
        <w:ind w:left="567" w:right="567"/>
        <w:jc w:val="both"/>
        <w:rPr>
          <w:rFonts w:ascii="Palatino Linotype" w:hAnsi="Palatino Linotype" w:cs="Arial"/>
          <w:i/>
          <w:szCs w:val="24"/>
        </w:rPr>
      </w:pPr>
      <w:r w:rsidRPr="00F558E4">
        <w:rPr>
          <w:rFonts w:ascii="Palatino Linotype" w:hAnsi="Palatino Linotype" w:cs="Arial"/>
          <w:b/>
          <w:i/>
          <w:szCs w:val="24"/>
        </w:rPr>
        <w:t xml:space="preserve">IV. </w:t>
      </w:r>
      <w:r w:rsidRPr="00F558E4">
        <w:rPr>
          <w:rFonts w:ascii="Palatino Linotype" w:hAnsi="Palatino Linotype" w:cs="Arial"/>
          <w:i/>
          <w:szCs w:val="24"/>
        </w:rPr>
        <w:t>La declaración de incompetencia por el sujeto obligado</w:t>
      </w:r>
      <w:r w:rsidR="0088144C" w:rsidRPr="00F558E4">
        <w:rPr>
          <w:rFonts w:ascii="Palatino Linotype" w:hAnsi="Palatino Linotype" w:cs="Arial"/>
          <w:i/>
          <w:szCs w:val="24"/>
        </w:rPr>
        <w:t>;”</w:t>
      </w:r>
    </w:p>
    <w:p w:rsidR="0088144C" w:rsidRDefault="0088144C" w:rsidP="0088144C">
      <w:pPr>
        <w:spacing w:after="0" w:line="360" w:lineRule="auto"/>
        <w:jc w:val="both"/>
        <w:rPr>
          <w:rFonts w:ascii="Palatino Linotype" w:eastAsia="Times New Roman" w:hAnsi="Palatino Linotype" w:cs="Times New Roman"/>
          <w:sz w:val="24"/>
          <w:szCs w:val="24"/>
          <w:lang w:eastAsia="es-ES"/>
        </w:rPr>
      </w:pPr>
    </w:p>
    <w:p w:rsidR="0088144C" w:rsidRPr="00E777E9" w:rsidRDefault="0088144C" w:rsidP="0088144C">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De tal forma que este Instituto considera que la </w:t>
      </w:r>
      <w:r w:rsidRPr="00746E80">
        <w:rPr>
          <w:rFonts w:ascii="Palatino Linotype" w:eastAsia="Times New Roman" w:hAnsi="Palatino Linotype" w:cs="Times New Roman"/>
          <w:i/>
          <w:sz w:val="24"/>
          <w:szCs w:val="24"/>
          <w:lang w:eastAsia="es-ES"/>
        </w:rPr>
        <w:t>Litis</w:t>
      </w:r>
      <w:r w:rsidRPr="00746E8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del presente asunto, se centra </w:t>
      </w:r>
      <w:r w:rsidR="00034E22">
        <w:rPr>
          <w:rFonts w:ascii="Palatino Linotype" w:eastAsia="Times New Roman" w:hAnsi="Palatino Linotype" w:cs="Times New Roman"/>
          <w:sz w:val="24"/>
          <w:szCs w:val="24"/>
          <w:lang w:eastAsia="es-ES"/>
        </w:rPr>
        <w:t xml:space="preserve">en dilucidar si </w:t>
      </w:r>
      <w:r>
        <w:rPr>
          <w:rFonts w:ascii="Palatino Linotype" w:eastAsia="Times New Roman" w:hAnsi="Palatino Linotype" w:cs="Times New Roman"/>
          <w:sz w:val="24"/>
          <w:szCs w:val="24"/>
          <w:lang w:eastAsia="es-ES"/>
        </w:rPr>
        <w:t xml:space="preserve">el </w:t>
      </w:r>
      <w:r>
        <w:rPr>
          <w:rFonts w:ascii="Palatino Linotype" w:eastAsia="Times New Roman" w:hAnsi="Palatino Linotype" w:cs="Times New Roman"/>
          <w:b/>
          <w:sz w:val="24"/>
          <w:szCs w:val="24"/>
          <w:lang w:eastAsia="es-ES"/>
        </w:rPr>
        <w:t xml:space="preserve">sujeto obligado </w:t>
      </w:r>
      <w:r w:rsidR="00034E22">
        <w:rPr>
          <w:rFonts w:ascii="Palatino Linotype" w:eastAsia="Times New Roman" w:hAnsi="Palatino Linotype" w:cs="Times New Roman"/>
          <w:sz w:val="24"/>
          <w:szCs w:val="24"/>
          <w:lang w:eastAsia="es-ES"/>
        </w:rPr>
        <w:t>resulta ser incompetente para tener en sus archivos la información peticionada.</w:t>
      </w:r>
    </w:p>
    <w:p w:rsidR="0088144C" w:rsidRDefault="0088144C" w:rsidP="0088144C">
      <w:pPr>
        <w:spacing w:after="0" w:line="360" w:lineRule="auto"/>
        <w:jc w:val="both"/>
        <w:rPr>
          <w:rFonts w:ascii="Palatino Linotype" w:eastAsiaTheme="minorEastAsia" w:hAnsi="Palatino Linotype" w:cs="Arial"/>
          <w:sz w:val="24"/>
          <w:szCs w:val="24"/>
          <w:lang w:val="es-ES_tradnl" w:eastAsia="es-ES"/>
        </w:rPr>
      </w:pPr>
    </w:p>
    <w:p w:rsidR="00034E22" w:rsidRDefault="0088144C" w:rsidP="0088144C">
      <w:pPr>
        <w:spacing w:after="0" w:line="360" w:lineRule="auto"/>
        <w:jc w:val="both"/>
        <w:rPr>
          <w:rFonts w:ascii="Palatino Linotype" w:hAnsi="Palatino Linotype" w:cs="Arial"/>
          <w:sz w:val="24"/>
          <w:szCs w:val="24"/>
        </w:rPr>
      </w:pPr>
      <w:r>
        <w:rPr>
          <w:rFonts w:ascii="Palatino Linotype" w:eastAsiaTheme="minorEastAsia" w:hAnsi="Palatino Linotype" w:cs="Arial"/>
          <w:sz w:val="24"/>
          <w:szCs w:val="24"/>
          <w:lang w:val="es-ES_tradnl" w:eastAsia="es-ES"/>
        </w:rPr>
        <w:t xml:space="preserve">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dentro del término de ley, rindió su informe justificado manifestando </w:t>
      </w:r>
      <w:r w:rsidR="00034E22">
        <w:rPr>
          <w:rFonts w:ascii="Palatino Linotype" w:eastAsiaTheme="minorEastAsia" w:hAnsi="Palatino Linotype" w:cs="Arial"/>
          <w:sz w:val="24"/>
          <w:szCs w:val="24"/>
          <w:lang w:val="es-ES_tradnl" w:eastAsia="es-ES"/>
        </w:rPr>
        <w:t xml:space="preserve">por medio de los archivos electrónicos </w:t>
      </w:r>
      <w:r w:rsidR="00034E22">
        <w:rPr>
          <w:rFonts w:ascii="Palatino Linotype" w:hAnsi="Palatino Linotype" w:cs="Arial"/>
          <w:sz w:val="24"/>
          <w:szCs w:val="24"/>
        </w:rPr>
        <w:t>“</w:t>
      </w:r>
      <w:r w:rsidR="00034E22" w:rsidRPr="00511257">
        <w:rPr>
          <w:rFonts w:ascii="Palatino Linotype" w:hAnsi="Palatino Linotype" w:cs="Arial"/>
          <w:sz w:val="24"/>
          <w:szCs w:val="24"/>
        </w:rPr>
        <w:t>DGT 183 R.R. 5235.pdf</w:t>
      </w:r>
      <w:r w:rsidR="00034E22">
        <w:rPr>
          <w:rFonts w:ascii="Palatino Linotype" w:hAnsi="Palatino Linotype" w:cs="Arial"/>
          <w:sz w:val="24"/>
          <w:szCs w:val="24"/>
        </w:rPr>
        <w:t>”, “</w:t>
      </w:r>
      <w:r w:rsidR="00034E22" w:rsidRPr="00511257">
        <w:rPr>
          <w:rFonts w:ascii="Palatino Linotype" w:hAnsi="Palatino Linotype" w:cs="Arial"/>
          <w:sz w:val="24"/>
          <w:szCs w:val="24"/>
        </w:rPr>
        <w:t>Informe Justificado 05235.pdf</w:t>
      </w:r>
      <w:r w:rsidR="00034E22">
        <w:rPr>
          <w:rFonts w:ascii="Palatino Linotype" w:hAnsi="Palatino Linotype" w:cs="Arial"/>
          <w:sz w:val="24"/>
          <w:szCs w:val="24"/>
        </w:rPr>
        <w:t>”, “</w:t>
      </w:r>
      <w:r w:rsidR="00034E22" w:rsidRPr="00511257">
        <w:rPr>
          <w:rFonts w:ascii="Palatino Linotype" w:hAnsi="Palatino Linotype" w:cs="Arial"/>
          <w:sz w:val="24"/>
          <w:szCs w:val="24"/>
        </w:rPr>
        <w:t>DGP 272 R.R. 5235.pdf</w:t>
      </w:r>
      <w:r w:rsidR="00034E22">
        <w:rPr>
          <w:rFonts w:ascii="Palatino Linotype" w:hAnsi="Palatino Linotype" w:cs="Arial"/>
          <w:sz w:val="24"/>
          <w:szCs w:val="24"/>
        </w:rPr>
        <w:t>”, “</w:t>
      </w:r>
      <w:r w:rsidR="00034E22" w:rsidRPr="00511257">
        <w:rPr>
          <w:rFonts w:ascii="Palatino Linotype" w:hAnsi="Palatino Linotype" w:cs="Arial"/>
          <w:sz w:val="24"/>
          <w:szCs w:val="24"/>
        </w:rPr>
        <w:t>DGT 183 R.R. 5235.pdf</w:t>
      </w:r>
      <w:r w:rsidR="00034E22">
        <w:rPr>
          <w:rFonts w:ascii="Palatino Linotype" w:hAnsi="Palatino Linotype" w:cs="Arial"/>
          <w:sz w:val="24"/>
          <w:szCs w:val="24"/>
        </w:rPr>
        <w:t>”, “</w:t>
      </w:r>
      <w:r w:rsidR="00034E22" w:rsidRPr="00511257">
        <w:rPr>
          <w:rFonts w:ascii="Palatino Linotype" w:hAnsi="Palatino Linotype" w:cs="Arial"/>
          <w:sz w:val="24"/>
          <w:szCs w:val="24"/>
        </w:rPr>
        <w:t>DGP 272 R.R. 5235.pdf</w:t>
      </w:r>
      <w:r w:rsidR="00034E22">
        <w:rPr>
          <w:rFonts w:ascii="Palatino Linotype" w:hAnsi="Palatino Linotype" w:cs="Arial"/>
          <w:sz w:val="24"/>
          <w:szCs w:val="24"/>
        </w:rPr>
        <w:t>” y “</w:t>
      </w:r>
      <w:r w:rsidR="00034E22" w:rsidRPr="00511257">
        <w:rPr>
          <w:rFonts w:ascii="Palatino Linotype" w:hAnsi="Palatino Linotype" w:cs="Arial"/>
          <w:sz w:val="24"/>
          <w:szCs w:val="24"/>
        </w:rPr>
        <w:t>Informe Justificado 05235.pdf</w:t>
      </w:r>
      <w:r w:rsidR="00034E22">
        <w:rPr>
          <w:rFonts w:ascii="Palatino Linotype" w:hAnsi="Palatino Linotype" w:cs="Arial"/>
          <w:sz w:val="24"/>
          <w:szCs w:val="24"/>
        </w:rPr>
        <w:t>”; de los que se procede a su estudio en los términos siguientes:</w:t>
      </w:r>
    </w:p>
    <w:p w:rsidR="00034E22" w:rsidRDefault="00034E22" w:rsidP="0088144C">
      <w:pPr>
        <w:spacing w:after="0" w:line="360" w:lineRule="auto"/>
        <w:jc w:val="both"/>
        <w:rPr>
          <w:rFonts w:ascii="Palatino Linotype" w:hAnsi="Palatino Linotype" w:cs="Arial"/>
          <w:sz w:val="24"/>
          <w:szCs w:val="24"/>
        </w:rPr>
      </w:pPr>
    </w:p>
    <w:p w:rsidR="00034E22" w:rsidRPr="000F7BE0" w:rsidRDefault="00034E22" w:rsidP="000F7BE0">
      <w:pPr>
        <w:pStyle w:val="Prrafodelista"/>
        <w:numPr>
          <w:ilvl w:val="0"/>
          <w:numId w:val="4"/>
        </w:numPr>
        <w:spacing w:line="360" w:lineRule="auto"/>
        <w:jc w:val="both"/>
        <w:rPr>
          <w:rFonts w:ascii="Palatino Linotype" w:hAnsi="Palatino Linotype" w:cs="Arial"/>
        </w:rPr>
      </w:pPr>
      <w:r w:rsidRPr="000F7BE0">
        <w:rPr>
          <w:rFonts w:ascii="Palatino Linotype" w:hAnsi="Palatino Linotype" w:cs="Arial"/>
          <w:b/>
        </w:rPr>
        <w:t>DGT 183 R.R. 5235.pdf:</w:t>
      </w:r>
      <w:r w:rsidRPr="000F7BE0">
        <w:rPr>
          <w:rFonts w:ascii="Palatino Linotype" w:hAnsi="Palatino Linotype" w:cs="Arial"/>
        </w:rPr>
        <w:t xml:space="preserve"> oficio 207051A00000000/183/2019 del doce de junio de dos mil diecinueve, por el cual la servidora pública habilitada de la Dirección General de Tesorería, informa al Jefe de la UIPPE y Titular de la Unidad de Transparencia de la Secretaría de Finanzas, que después de realizada una búsqueda exhaustiva en los archivos de esta Unidad Administrativa, no se cuenta con la información peticionada en la solicitud de información 00344/SF/IP/2019.</w:t>
      </w:r>
    </w:p>
    <w:p w:rsidR="00034E22" w:rsidRDefault="00034E22" w:rsidP="0088144C">
      <w:pPr>
        <w:spacing w:after="0" w:line="360" w:lineRule="auto"/>
        <w:jc w:val="both"/>
        <w:rPr>
          <w:rFonts w:ascii="Palatino Linotype" w:hAnsi="Palatino Linotype" w:cs="Arial"/>
          <w:sz w:val="24"/>
          <w:szCs w:val="24"/>
        </w:rPr>
      </w:pPr>
    </w:p>
    <w:p w:rsidR="00034E22" w:rsidRDefault="00034E22" w:rsidP="000F7BE0">
      <w:pPr>
        <w:pStyle w:val="Prrafodelista"/>
        <w:numPr>
          <w:ilvl w:val="0"/>
          <w:numId w:val="4"/>
        </w:numPr>
        <w:spacing w:line="360" w:lineRule="auto"/>
        <w:jc w:val="both"/>
        <w:rPr>
          <w:rFonts w:ascii="Palatino Linotype" w:hAnsi="Palatino Linotype" w:cs="Arial"/>
        </w:rPr>
      </w:pPr>
      <w:r w:rsidRPr="000F7BE0">
        <w:rPr>
          <w:rFonts w:ascii="Palatino Linotype" w:hAnsi="Palatino Linotype" w:cs="Arial"/>
          <w:b/>
        </w:rPr>
        <w:t>Informe Justificado 05235.pdf:</w:t>
      </w:r>
      <w:r w:rsidRPr="000F7BE0">
        <w:rPr>
          <w:rFonts w:ascii="Palatino Linotype" w:hAnsi="Palatino Linotype" w:cs="Arial"/>
        </w:rPr>
        <w:t xml:space="preserve"> contiene el informe justificado remitido por el </w:t>
      </w:r>
      <w:r w:rsidRPr="000F7BE0">
        <w:rPr>
          <w:rFonts w:ascii="Palatino Linotype" w:hAnsi="Palatino Linotype" w:cs="Arial"/>
          <w:b/>
        </w:rPr>
        <w:t>sujeto obligado</w:t>
      </w:r>
      <w:r w:rsidRPr="000F7BE0">
        <w:rPr>
          <w:rFonts w:ascii="Palatino Linotype" w:hAnsi="Palatino Linotype" w:cs="Arial"/>
        </w:rPr>
        <w:t xml:space="preserve"> a este Órgano Garante, en el cual señala que derivado de la </w:t>
      </w:r>
      <w:r w:rsidRPr="000F7BE0">
        <w:rPr>
          <w:rFonts w:ascii="Palatino Linotype" w:hAnsi="Palatino Linotype" w:cs="Arial"/>
        </w:rPr>
        <w:lastRenderedPageBreak/>
        <w:t xml:space="preserve">interposición del presente recurso de revisión, requirió a la Dirección General de Personal y a la Dirección General de Tesorería, </w:t>
      </w:r>
      <w:r w:rsidR="000F7BE0" w:rsidRPr="000F7BE0">
        <w:rPr>
          <w:rFonts w:ascii="Palatino Linotype" w:hAnsi="Palatino Linotype" w:cs="Arial"/>
        </w:rPr>
        <w:t>la información necesaria para atender el medio de impugnación, obteniendo respuesta a través de los oficios 207051A00000000/183/2019 y 20706004000100S-272/2019, de fechas doce y veinte de junio de dos mil diecinueve, los cuales adjunta a este informe.</w:t>
      </w:r>
    </w:p>
    <w:p w:rsidR="000F7BE0" w:rsidRPr="000F7BE0" w:rsidRDefault="000F7BE0" w:rsidP="000F7BE0">
      <w:pPr>
        <w:pStyle w:val="Prrafodelista"/>
        <w:rPr>
          <w:rFonts w:ascii="Palatino Linotype" w:hAnsi="Palatino Linotype" w:cs="Arial"/>
        </w:rPr>
      </w:pPr>
    </w:p>
    <w:p w:rsidR="000F7BE0" w:rsidRDefault="000F7BE0" w:rsidP="000F7BE0">
      <w:pPr>
        <w:pStyle w:val="Prrafodelista"/>
        <w:numPr>
          <w:ilvl w:val="0"/>
          <w:numId w:val="4"/>
        </w:numPr>
        <w:spacing w:line="360" w:lineRule="auto"/>
        <w:jc w:val="both"/>
        <w:rPr>
          <w:rFonts w:ascii="Palatino Linotype" w:hAnsi="Palatino Linotype" w:cs="Arial"/>
        </w:rPr>
      </w:pPr>
      <w:r w:rsidRPr="000F7BE0">
        <w:rPr>
          <w:rFonts w:ascii="Palatino Linotype" w:hAnsi="Palatino Linotype" w:cs="Arial"/>
        </w:rPr>
        <w:t>DGP 272 R.R. 5235.pdf</w:t>
      </w:r>
      <w:r>
        <w:rPr>
          <w:rFonts w:ascii="Palatino Linotype" w:hAnsi="Palatino Linotype" w:cs="Arial"/>
        </w:rPr>
        <w:t xml:space="preserve">: oficio número </w:t>
      </w:r>
      <w:r w:rsidRPr="000F7BE0">
        <w:rPr>
          <w:rFonts w:ascii="Palatino Linotype" w:hAnsi="Palatino Linotype" w:cs="Arial"/>
        </w:rPr>
        <w:t>20706004000100S-272/2019, de fecha veinte de junio de dos mil diecinueve</w:t>
      </w:r>
      <w:r>
        <w:rPr>
          <w:rFonts w:ascii="Palatino Linotype" w:hAnsi="Palatino Linotype" w:cs="Arial"/>
        </w:rPr>
        <w:t>, mediante el cual el Jefe de Unidad y Servidor Público Habilitado de la Dirección General de Personal informa al Jefe de la UIPPE y Titular de la Unidad de Transparencia de la Secretaría de Finanzas, lo siguiente:</w:t>
      </w:r>
    </w:p>
    <w:p w:rsidR="000F7BE0" w:rsidRPr="000F7BE0" w:rsidRDefault="000F7BE0" w:rsidP="000F7BE0">
      <w:pPr>
        <w:pStyle w:val="Prrafodelista"/>
        <w:rPr>
          <w:rFonts w:ascii="Palatino Linotype" w:hAnsi="Palatino Linotype" w:cs="Arial"/>
        </w:rPr>
      </w:pPr>
    </w:p>
    <w:p w:rsidR="000F7BE0" w:rsidRDefault="000F7BE0" w:rsidP="000F7BE0">
      <w:pPr>
        <w:pStyle w:val="Prrafodelista"/>
        <w:ind w:left="720"/>
        <w:jc w:val="both"/>
        <w:rPr>
          <w:rFonts w:ascii="Palatino Linotype" w:hAnsi="Palatino Linotype" w:cs="Arial"/>
          <w:i/>
          <w:sz w:val="22"/>
        </w:rPr>
      </w:pPr>
      <w:r>
        <w:rPr>
          <w:rFonts w:ascii="Palatino Linotype" w:hAnsi="Palatino Linotype" w:cs="Arial"/>
          <w:i/>
          <w:sz w:val="22"/>
        </w:rPr>
        <w:t>“…de conformidad con el segundo párrafo del artículo 12, me permito informar a usted lo siguiente, con lo que se da contestación a los puntos 1 y 3 de la solicitud de información pública en comento en razón de que la Dirección General de Personal solo aplica la retención.</w:t>
      </w:r>
    </w:p>
    <w:p w:rsidR="000F7BE0" w:rsidRDefault="000F7BE0" w:rsidP="000F7BE0">
      <w:pPr>
        <w:pStyle w:val="Prrafodelista"/>
        <w:ind w:left="720"/>
        <w:jc w:val="both"/>
        <w:rPr>
          <w:rFonts w:ascii="Palatino Linotype" w:hAnsi="Palatino Linotype" w:cs="Arial"/>
          <w:i/>
          <w:sz w:val="22"/>
        </w:rPr>
      </w:pPr>
    </w:p>
    <w:tbl>
      <w:tblPr>
        <w:tblStyle w:val="Tablaconcuadrcula"/>
        <w:tblW w:w="0" w:type="auto"/>
        <w:jc w:val="center"/>
        <w:tblInd w:w="0" w:type="dxa"/>
        <w:tblLook w:val="04A0" w:firstRow="1" w:lastRow="0" w:firstColumn="1" w:lastColumn="0" w:noHBand="0" w:noVBand="1"/>
      </w:tblPr>
      <w:tblGrid>
        <w:gridCol w:w="2332"/>
        <w:gridCol w:w="2333"/>
        <w:gridCol w:w="2333"/>
      </w:tblGrid>
      <w:tr w:rsidR="000F7BE0" w:rsidRPr="00F91D4C" w:rsidTr="000F7BE0">
        <w:trPr>
          <w:trHeight w:val="255"/>
          <w:jc w:val="center"/>
        </w:trPr>
        <w:tc>
          <w:tcPr>
            <w:tcW w:w="2332" w:type="dxa"/>
          </w:tcPr>
          <w:p w:rsidR="000F7BE0" w:rsidRPr="00F91D4C" w:rsidRDefault="000F7BE0" w:rsidP="000F7BE0">
            <w:pPr>
              <w:pStyle w:val="Prrafodelista"/>
              <w:ind w:left="0"/>
              <w:jc w:val="center"/>
              <w:rPr>
                <w:rFonts w:ascii="Palatino Linotype" w:hAnsi="Palatino Linotype" w:cs="Arial"/>
                <w:b/>
                <w:i/>
                <w:sz w:val="22"/>
              </w:rPr>
            </w:pPr>
          </w:p>
          <w:p w:rsidR="000F7BE0" w:rsidRPr="00F91D4C" w:rsidRDefault="000F7BE0" w:rsidP="000F7BE0">
            <w:pPr>
              <w:pStyle w:val="Prrafodelista"/>
              <w:ind w:left="0"/>
              <w:jc w:val="center"/>
              <w:rPr>
                <w:rFonts w:ascii="Palatino Linotype" w:hAnsi="Palatino Linotype" w:cs="Arial"/>
                <w:b/>
                <w:i/>
                <w:sz w:val="22"/>
              </w:rPr>
            </w:pPr>
            <w:r w:rsidRPr="00F91D4C">
              <w:rPr>
                <w:rFonts w:ascii="Palatino Linotype" w:hAnsi="Palatino Linotype" w:cs="Arial"/>
                <w:b/>
                <w:i/>
                <w:sz w:val="22"/>
              </w:rPr>
              <w:t>Año</w:t>
            </w:r>
          </w:p>
        </w:tc>
        <w:tc>
          <w:tcPr>
            <w:tcW w:w="2333" w:type="dxa"/>
          </w:tcPr>
          <w:p w:rsidR="000F7BE0" w:rsidRPr="00F91D4C" w:rsidRDefault="000F7BE0" w:rsidP="000F7BE0">
            <w:pPr>
              <w:pStyle w:val="Prrafodelista"/>
              <w:ind w:left="0"/>
              <w:jc w:val="center"/>
              <w:rPr>
                <w:rFonts w:ascii="Palatino Linotype" w:hAnsi="Palatino Linotype" w:cs="Arial"/>
                <w:b/>
                <w:i/>
                <w:sz w:val="22"/>
              </w:rPr>
            </w:pPr>
            <w:r w:rsidRPr="00F91D4C">
              <w:rPr>
                <w:rFonts w:ascii="Palatino Linotype" w:hAnsi="Palatino Linotype" w:cs="Arial"/>
                <w:b/>
                <w:i/>
                <w:sz w:val="22"/>
              </w:rPr>
              <w:t>No. de servidores públicos docentes afiliados al FAJAM</w:t>
            </w:r>
          </w:p>
        </w:tc>
        <w:tc>
          <w:tcPr>
            <w:tcW w:w="2333" w:type="dxa"/>
          </w:tcPr>
          <w:p w:rsidR="000F7BE0" w:rsidRPr="00F91D4C" w:rsidRDefault="000F7BE0" w:rsidP="000F7BE0">
            <w:pPr>
              <w:pStyle w:val="Prrafodelista"/>
              <w:ind w:left="0"/>
              <w:jc w:val="center"/>
              <w:rPr>
                <w:rFonts w:ascii="Palatino Linotype" w:hAnsi="Palatino Linotype" w:cs="Arial"/>
                <w:b/>
                <w:i/>
                <w:sz w:val="22"/>
              </w:rPr>
            </w:pPr>
          </w:p>
          <w:p w:rsidR="000F7BE0" w:rsidRPr="00F91D4C" w:rsidRDefault="000F7BE0" w:rsidP="000F7BE0">
            <w:pPr>
              <w:pStyle w:val="Prrafodelista"/>
              <w:ind w:left="0"/>
              <w:jc w:val="center"/>
              <w:rPr>
                <w:rFonts w:ascii="Palatino Linotype" w:hAnsi="Palatino Linotype" w:cs="Arial"/>
                <w:b/>
                <w:i/>
                <w:sz w:val="22"/>
              </w:rPr>
            </w:pPr>
            <w:r w:rsidRPr="00F91D4C">
              <w:rPr>
                <w:rFonts w:ascii="Palatino Linotype" w:hAnsi="Palatino Linotype" w:cs="Arial"/>
                <w:b/>
                <w:i/>
                <w:sz w:val="22"/>
              </w:rPr>
              <w:t>Monto retenido</w:t>
            </w:r>
          </w:p>
        </w:tc>
      </w:tr>
      <w:tr w:rsidR="000F7BE0" w:rsidTr="000F7BE0">
        <w:trPr>
          <w:trHeight w:val="246"/>
          <w:jc w:val="center"/>
        </w:trPr>
        <w:tc>
          <w:tcPr>
            <w:tcW w:w="2332" w:type="dxa"/>
          </w:tcPr>
          <w:p w:rsidR="000F7BE0" w:rsidRDefault="000F7BE0" w:rsidP="000F7BE0">
            <w:pPr>
              <w:pStyle w:val="Prrafodelista"/>
              <w:ind w:left="171"/>
              <w:jc w:val="both"/>
              <w:rPr>
                <w:rFonts w:ascii="Palatino Linotype" w:hAnsi="Palatino Linotype" w:cs="Arial"/>
                <w:i/>
                <w:sz w:val="22"/>
              </w:rPr>
            </w:pPr>
            <w:r>
              <w:rPr>
                <w:rFonts w:ascii="Palatino Linotype" w:hAnsi="Palatino Linotype" w:cs="Arial"/>
                <w:i/>
                <w:sz w:val="22"/>
              </w:rPr>
              <w:t>2014</w:t>
            </w:r>
          </w:p>
        </w:tc>
        <w:tc>
          <w:tcPr>
            <w:tcW w:w="2333" w:type="dxa"/>
          </w:tcPr>
          <w:p w:rsidR="000F7BE0" w:rsidRDefault="000F7BE0" w:rsidP="000F7BE0">
            <w:pPr>
              <w:pStyle w:val="Prrafodelista"/>
              <w:ind w:left="0"/>
              <w:jc w:val="center"/>
              <w:rPr>
                <w:rFonts w:ascii="Palatino Linotype" w:hAnsi="Palatino Linotype" w:cs="Arial"/>
                <w:i/>
                <w:sz w:val="22"/>
              </w:rPr>
            </w:pPr>
            <w:r>
              <w:rPr>
                <w:rFonts w:ascii="Palatino Linotype" w:hAnsi="Palatino Linotype" w:cs="Arial"/>
                <w:i/>
                <w:sz w:val="22"/>
              </w:rPr>
              <w:t>67,255</w:t>
            </w:r>
          </w:p>
        </w:tc>
        <w:tc>
          <w:tcPr>
            <w:tcW w:w="2333" w:type="dxa"/>
          </w:tcPr>
          <w:p w:rsidR="000F7BE0" w:rsidRDefault="00F91D4C" w:rsidP="00F91D4C">
            <w:pPr>
              <w:pStyle w:val="Prrafodelista"/>
              <w:ind w:left="0"/>
              <w:jc w:val="center"/>
              <w:rPr>
                <w:rFonts w:ascii="Palatino Linotype" w:hAnsi="Palatino Linotype" w:cs="Arial"/>
                <w:i/>
                <w:sz w:val="22"/>
              </w:rPr>
            </w:pPr>
            <w:r>
              <w:rPr>
                <w:rFonts w:ascii="Palatino Linotype" w:hAnsi="Palatino Linotype" w:cs="Arial"/>
                <w:i/>
                <w:sz w:val="22"/>
              </w:rPr>
              <w:t>$35,518,624.00</w:t>
            </w:r>
          </w:p>
        </w:tc>
      </w:tr>
      <w:tr w:rsidR="000F7BE0" w:rsidTr="000F7BE0">
        <w:trPr>
          <w:trHeight w:val="255"/>
          <w:jc w:val="center"/>
        </w:trPr>
        <w:tc>
          <w:tcPr>
            <w:tcW w:w="2332" w:type="dxa"/>
          </w:tcPr>
          <w:p w:rsidR="000F7BE0" w:rsidRDefault="000F7BE0" w:rsidP="000F7BE0">
            <w:pPr>
              <w:pStyle w:val="Prrafodelista"/>
              <w:ind w:left="171"/>
              <w:jc w:val="both"/>
              <w:rPr>
                <w:rFonts w:ascii="Palatino Linotype" w:hAnsi="Palatino Linotype" w:cs="Arial"/>
                <w:i/>
                <w:sz w:val="22"/>
              </w:rPr>
            </w:pPr>
            <w:r>
              <w:rPr>
                <w:rFonts w:ascii="Palatino Linotype" w:hAnsi="Palatino Linotype" w:cs="Arial"/>
                <w:i/>
                <w:sz w:val="22"/>
              </w:rPr>
              <w:t>2015</w:t>
            </w:r>
          </w:p>
        </w:tc>
        <w:tc>
          <w:tcPr>
            <w:tcW w:w="2333" w:type="dxa"/>
          </w:tcPr>
          <w:p w:rsidR="000F7BE0" w:rsidRDefault="000F7BE0" w:rsidP="00F91D4C">
            <w:pPr>
              <w:pStyle w:val="Prrafodelista"/>
              <w:ind w:left="0"/>
              <w:jc w:val="center"/>
              <w:rPr>
                <w:rFonts w:ascii="Palatino Linotype" w:hAnsi="Palatino Linotype" w:cs="Arial"/>
                <w:i/>
                <w:sz w:val="22"/>
              </w:rPr>
            </w:pPr>
            <w:r>
              <w:rPr>
                <w:rFonts w:ascii="Palatino Linotype" w:hAnsi="Palatino Linotype" w:cs="Arial"/>
                <w:i/>
                <w:sz w:val="22"/>
              </w:rPr>
              <w:t>67,451</w:t>
            </w:r>
          </w:p>
        </w:tc>
        <w:tc>
          <w:tcPr>
            <w:tcW w:w="2333" w:type="dxa"/>
          </w:tcPr>
          <w:p w:rsidR="000F7BE0" w:rsidRDefault="00F91D4C" w:rsidP="00F91D4C">
            <w:pPr>
              <w:pStyle w:val="Prrafodelista"/>
              <w:ind w:left="0"/>
              <w:jc w:val="center"/>
              <w:rPr>
                <w:rFonts w:ascii="Palatino Linotype" w:hAnsi="Palatino Linotype" w:cs="Arial"/>
                <w:i/>
                <w:sz w:val="22"/>
              </w:rPr>
            </w:pPr>
            <w:r>
              <w:rPr>
                <w:rFonts w:ascii="Palatino Linotype" w:hAnsi="Palatino Linotype" w:cs="Arial"/>
                <w:i/>
                <w:sz w:val="22"/>
              </w:rPr>
              <w:t>$35,733,424.20</w:t>
            </w:r>
          </w:p>
        </w:tc>
      </w:tr>
      <w:tr w:rsidR="000F7BE0" w:rsidTr="000F7BE0">
        <w:trPr>
          <w:trHeight w:val="246"/>
          <w:jc w:val="center"/>
        </w:trPr>
        <w:tc>
          <w:tcPr>
            <w:tcW w:w="2332" w:type="dxa"/>
          </w:tcPr>
          <w:p w:rsidR="000F7BE0" w:rsidRDefault="000F7BE0" w:rsidP="000F7BE0">
            <w:pPr>
              <w:pStyle w:val="Prrafodelista"/>
              <w:ind w:left="171"/>
              <w:jc w:val="both"/>
              <w:rPr>
                <w:rFonts w:ascii="Palatino Linotype" w:hAnsi="Palatino Linotype" w:cs="Arial"/>
                <w:i/>
                <w:sz w:val="22"/>
              </w:rPr>
            </w:pPr>
            <w:r>
              <w:rPr>
                <w:rFonts w:ascii="Palatino Linotype" w:hAnsi="Palatino Linotype" w:cs="Arial"/>
                <w:i/>
                <w:sz w:val="22"/>
              </w:rPr>
              <w:t>2016</w:t>
            </w:r>
          </w:p>
        </w:tc>
        <w:tc>
          <w:tcPr>
            <w:tcW w:w="2333" w:type="dxa"/>
          </w:tcPr>
          <w:p w:rsidR="000F7BE0" w:rsidRDefault="000F7BE0" w:rsidP="00F91D4C">
            <w:pPr>
              <w:pStyle w:val="Prrafodelista"/>
              <w:ind w:left="0"/>
              <w:jc w:val="center"/>
              <w:rPr>
                <w:rFonts w:ascii="Palatino Linotype" w:hAnsi="Palatino Linotype" w:cs="Arial"/>
                <w:i/>
                <w:sz w:val="22"/>
              </w:rPr>
            </w:pPr>
            <w:r>
              <w:rPr>
                <w:rFonts w:ascii="Palatino Linotype" w:hAnsi="Palatino Linotype" w:cs="Arial"/>
                <w:i/>
                <w:sz w:val="22"/>
              </w:rPr>
              <w:t>65,832</w:t>
            </w:r>
          </w:p>
        </w:tc>
        <w:tc>
          <w:tcPr>
            <w:tcW w:w="2333" w:type="dxa"/>
          </w:tcPr>
          <w:p w:rsidR="000F7BE0" w:rsidRDefault="00F91D4C" w:rsidP="00F91D4C">
            <w:pPr>
              <w:pStyle w:val="Prrafodelista"/>
              <w:ind w:left="0"/>
              <w:jc w:val="center"/>
              <w:rPr>
                <w:rFonts w:ascii="Palatino Linotype" w:hAnsi="Palatino Linotype" w:cs="Arial"/>
                <w:i/>
                <w:sz w:val="22"/>
              </w:rPr>
            </w:pPr>
            <w:r>
              <w:rPr>
                <w:rFonts w:ascii="Palatino Linotype" w:hAnsi="Palatino Linotype" w:cs="Arial"/>
                <w:i/>
                <w:sz w:val="22"/>
              </w:rPr>
              <w:t>$35,070,929.00</w:t>
            </w:r>
          </w:p>
        </w:tc>
      </w:tr>
      <w:tr w:rsidR="000F7BE0" w:rsidTr="000F7BE0">
        <w:trPr>
          <w:trHeight w:val="255"/>
          <w:jc w:val="center"/>
        </w:trPr>
        <w:tc>
          <w:tcPr>
            <w:tcW w:w="2332" w:type="dxa"/>
          </w:tcPr>
          <w:p w:rsidR="000F7BE0" w:rsidRDefault="000F7BE0" w:rsidP="000F7BE0">
            <w:pPr>
              <w:pStyle w:val="Prrafodelista"/>
              <w:ind w:left="171"/>
              <w:jc w:val="both"/>
              <w:rPr>
                <w:rFonts w:ascii="Palatino Linotype" w:hAnsi="Palatino Linotype" w:cs="Arial"/>
                <w:i/>
                <w:sz w:val="22"/>
              </w:rPr>
            </w:pPr>
            <w:r>
              <w:rPr>
                <w:rFonts w:ascii="Palatino Linotype" w:hAnsi="Palatino Linotype" w:cs="Arial"/>
                <w:i/>
                <w:sz w:val="22"/>
              </w:rPr>
              <w:t>2017</w:t>
            </w:r>
          </w:p>
        </w:tc>
        <w:tc>
          <w:tcPr>
            <w:tcW w:w="2333" w:type="dxa"/>
          </w:tcPr>
          <w:p w:rsidR="000F7BE0" w:rsidRDefault="000F7BE0" w:rsidP="00F91D4C">
            <w:pPr>
              <w:pStyle w:val="Prrafodelista"/>
              <w:ind w:left="0"/>
              <w:jc w:val="center"/>
              <w:rPr>
                <w:rFonts w:ascii="Palatino Linotype" w:hAnsi="Palatino Linotype" w:cs="Arial"/>
                <w:i/>
                <w:sz w:val="22"/>
              </w:rPr>
            </w:pPr>
            <w:r>
              <w:rPr>
                <w:rFonts w:ascii="Palatino Linotype" w:hAnsi="Palatino Linotype" w:cs="Arial"/>
                <w:i/>
                <w:sz w:val="22"/>
              </w:rPr>
              <w:t>66,451</w:t>
            </w:r>
          </w:p>
        </w:tc>
        <w:tc>
          <w:tcPr>
            <w:tcW w:w="2333" w:type="dxa"/>
          </w:tcPr>
          <w:p w:rsidR="000F7BE0" w:rsidRDefault="00F91D4C" w:rsidP="00F91D4C">
            <w:pPr>
              <w:pStyle w:val="Prrafodelista"/>
              <w:ind w:left="0"/>
              <w:jc w:val="center"/>
              <w:rPr>
                <w:rFonts w:ascii="Palatino Linotype" w:hAnsi="Palatino Linotype" w:cs="Arial"/>
                <w:i/>
                <w:sz w:val="22"/>
              </w:rPr>
            </w:pPr>
            <w:r>
              <w:rPr>
                <w:rFonts w:ascii="Palatino Linotype" w:hAnsi="Palatino Linotype" w:cs="Arial"/>
                <w:i/>
                <w:sz w:val="22"/>
              </w:rPr>
              <w:t>$34,960,414.00</w:t>
            </w:r>
          </w:p>
        </w:tc>
      </w:tr>
      <w:tr w:rsidR="000F7BE0" w:rsidTr="000F7BE0">
        <w:trPr>
          <w:trHeight w:val="246"/>
          <w:jc w:val="center"/>
        </w:trPr>
        <w:tc>
          <w:tcPr>
            <w:tcW w:w="2332" w:type="dxa"/>
          </w:tcPr>
          <w:p w:rsidR="000F7BE0" w:rsidRDefault="000F7BE0" w:rsidP="000F7BE0">
            <w:pPr>
              <w:pStyle w:val="Prrafodelista"/>
              <w:ind w:left="171"/>
              <w:jc w:val="both"/>
              <w:rPr>
                <w:rFonts w:ascii="Palatino Linotype" w:hAnsi="Palatino Linotype" w:cs="Arial"/>
                <w:i/>
                <w:sz w:val="22"/>
              </w:rPr>
            </w:pPr>
            <w:r>
              <w:rPr>
                <w:rFonts w:ascii="Palatino Linotype" w:hAnsi="Palatino Linotype" w:cs="Arial"/>
                <w:i/>
                <w:sz w:val="22"/>
              </w:rPr>
              <w:t>2018</w:t>
            </w:r>
          </w:p>
        </w:tc>
        <w:tc>
          <w:tcPr>
            <w:tcW w:w="2333" w:type="dxa"/>
          </w:tcPr>
          <w:p w:rsidR="000F7BE0" w:rsidRDefault="000F7BE0" w:rsidP="00F91D4C">
            <w:pPr>
              <w:pStyle w:val="Prrafodelista"/>
              <w:ind w:left="0"/>
              <w:jc w:val="center"/>
              <w:rPr>
                <w:rFonts w:ascii="Palatino Linotype" w:hAnsi="Palatino Linotype" w:cs="Arial"/>
                <w:i/>
                <w:sz w:val="22"/>
              </w:rPr>
            </w:pPr>
            <w:r>
              <w:rPr>
                <w:rFonts w:ascii="Palatino Linotype" w:hAnsi="Palatino Linotype" w:cs="Arial"/>
                <w:i/>
                <w:sz w:val="22"/>
              </w:rPr>
              <w:t>64,695</w:t>
            </w:r>
          </w:p>
        </w:tc>
        <w:tc>
          <w:tcPr>
            <w:tcW w:w="2333" w:type="dxa"/>
          </w:tcPr>
          <w:p w:rsidR="000F7BE0" w:rsidRDefault="00F91D4C" w:rsidP="00F91D4C">
            <w:pPr>
              <w:pStyle w:val="Prrafodelista"/>
              <w:ind w:left="0"/>
              <w:jc w:val="center"/>
              <w:rPr>
                <w:rFonts w:ascii="Palatino Linotype" w:hAnsi="Palatino Linotype" w:cs="Arial"/>
                <w:i/>
                <w:sz w:val="22"/>
              </w:rPr>
            </w:pPr>
            <w:r>
              <w:rPr>
                <w:rFonts w:ascii="Palatino Linotype" w:hAnsi="Palatino Linotype" w:cs="Arial"/>
                <w:i/>
                <w:sz w:val="22"/>
              </w:rPr>
              <w:t>$34,266,468.00</w:t>
            </w:r>
          </w:p>
        </w:tc>
      </w:tr>
      <w:tr w:rsidR="000F7BE0" w:rsidTr="000F7BE0">
        <w:trPr>
          <w:trHeight w:val="255"/>
          <w:jc w:val="center"/>
        </w:trPr>
        <w:tc>
          <w:tcPr>
            <w:tcW w:w="2332" w:type="dxa"/>
          </w:tcPr>
          <w:p w:rsidR="000F7BE0" w:rsidRDefault="000F7BE0" w:rsidP="000F7BE0">
            <w:pPr>
              <w:pStyle w:val="Prrafodelista"/>
              <w:ind w:left="171"/>
              <w:jc w:val="both"/>
              <w:rPr>
                <w:rFonts w:ascii="Palatino Linotype" w:hAnsi="Palatino Linotype" w:cs="Arial"/>
                <w:i/>
                <w:sz w:val="22"/>
              </w:rPr>
            </w:pPr>
            <w:r>
              <w:rPr>
                <w:rFonts w:ascii="Palatino Linotype" w:hAnsi="Palatino Linotype" w:cs="Arial"/>
                <w:i/>
                <w:sz w:val="22"/>
              </w:rPr>
              <w:t>Mayo de 2019</w:t>
            </w:r>
          </w:p>
        </w:tc>
        <w:tc>
          <w:tcPr>
            <w:tcW w:w="2333" w:type="dxa"/>
          </w:tcPr>
          <w:p w:rsidR="000F7BE0" w:rsidRDefault="00F91D4C" w:rsidP="00F91D4C">
            <w:pPr>
              <w:pStyle w:val="Prrafodelista"/>
              <w:ind w:left="0"/>
              <w:jc w:val="center"/>
              <w:rPr>
                <w:rFonts w:ascii="Palatino Linotype" w:hAnsi="Palatino Linotype" w:cs="Arial"/>
                <w:i/>
                <w:sz w:val="22"/>
              </w:rPr>
            </w:pPr>
            <w:r>
              <w:rPr>
                <w:rFonts w:ascii="Palatino Linotype" w:hAnsi="Palatino Linotype" w:cs="Arial"/>
                <w:i/>
                <w:sz w:val="22"/>
              </w:rPr>
              <w:t>61,986</w:t>
            </w:r>
          </w:p>
        </w:tc>
        <w:tc>
          <w:tcPr>
            <w:tcW w:w="2333" w:type="dxa"/>
          </w:tcPr>
          <w:p w:rsidR="000F7BE0" w:rsidRDefault="00F91D4C" w:rsidP="00F91D4C">
            <w:pPr>
              <w:pStyle w:val="Prrafodelista"/>
              <w:ind w:left="0"/>
              <w:jc w:val="center"/>
              <w:rPr>
                <w:rFonts w:ascii="Palatino Linotype" w:hAnsi="Palatino Linotype" w:cs="Arial"/>
                <w:i/>
                <w:sz w:val="22"/>
              </w:rPr>
            </w:pPr>
            <w:r>
              <w:rPr>
                <w:rFonts w:ascii="Palatino Linotype" w:hAnsi="Palatino Linotype" w:cs="Arial"/>
                <w:i/>
                <w:sz w:val="22"/>
              </w:rPr>
              <w:t>$15,461,815.00</w:t>
            </w:r>
          </w:p>
        </w:tc>
      </w:tr>
    </w:tbl>
    <w:p w:rsidR="000F7BE0" w:rsidRDefault="000F7BE0" w:rsidP="000F7BE0">
      <w:pPr>
        <w:pStyle w:val="Prrafodelista"/>
        <w:ind w:left="720"/>
        <w:jc w:val="both"/>
        <w:rPr>
          <w:rFonts w:ascii="Palatino Linotype" w:hAnsi="Palatino Linotype" w:cs="Arial"/>
          <w:i/>
          <w:sz w:val="22"/>
        </w:rPr>
      </w:pPr>
    </w:p>
    <w:p w:rsidR="00F91D4C" w:rsidRPr="000F7BE0" w:rsidRDefault="00F91D4C" w:rsidP="000F7BE0">
      <w:pPr>
        <w:pStyle w:val="Prrafodelista"/>
        <w:ind w:left="720"/>
        <w:jc w:val="both"/>
        <w:rPr>
          <w:rFonts w:ascii="Palatino Linotype" w:hAnsi="Palatino Linotype" w:cs="Arial"/>
          <w:i/>
          <w:sz w:val="22"/>
        </w:rPr>
      </w:pPr>
      <w:r>
        <w:rPr>
          <w:rFonts w:ascii="Palatino Linotype" w:hAnsi="Palatino Linotype" w:cs="Arial"/>
          <w:i/>
          <w:sz w:val="22"/>
        </w:rPr>
        <w:t>Por lo que hace a los puntos 2, 4 y 5, no se tiene información al respecto, por lo se sugiere muy respetuosamente al solicitante a fin de que dirija su solicitud de información pública al Sindicato de Maestros al Servicio del Estado de México (SMSEM), que es quien administra este fondo.”</w:t>
      </w:r>
    </w:p>
    <w:p w:rsidR="00034E22" w:rsidRDefault="00034E22" w:rsidP="0088144C">
      <w:pPr>
        <w:spacing w:after="0" w:line="360" w:lineRule="auto"/>
        <w:jc w:val="both"/>
        <w:rPr>
          <w:rFonts w:ascii="Palatino Linotype" w:eastAsiaTheme="minorEastAsia" w:hAnsi="Palatino Linotype" w:cs="Arial"/>
          <w:sz w:val="24"/>
          <w:szCs w:val="24"/>
          <w:lang w:val="es-ES_tradnl" w:eastAsia="es-ES"/>
        </w:rPr>
      </w:pPr>
    </w:p>
    <w:p w:rsidR="00034E22" w:rsidRPr="00AF2A60" w:rsidRDefault="00AF2A60" w:rsidP="0088144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Del estudio y análisis de los archivos remitidos en informe justificado por 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se observa que modifica su respuesta primigenia al hacer entrega de la </w:t>
      </w:r>
      <w:r>
        <w:rPr>
          <w:rFonts w:ascii="Palatino Linotype" w:eastAsiaTheme="minorEastAsia" w:hAnsi="Palatino Linotype" w:cs="Arial"/>
          <w:sz w:val="24"/>
          <w:szCs w:val="24"/>
          <w:lang w:val="es-ES_tradnl" w:eastAsia="es-ES"/>
        </w:rPr>
        <w:lastRenderedPageBreak/>
        <w:t xml:space="preserve">información con la que pretende colmar </w:t>
      </w:r>
      <w:r w:rsidR="0054325D">
        <w:rPr>
          <w:rFonts w:ascii="Palatino Linotype" w:eastAsiaTheme="minorEastAsia" w:hAnsi="Palatino Linotype" w:cs="Arial"/>
          <w:sz w:val="24"/>
          <w:szCs w:val="24"/>
          <w:lang w:val="es-ES_tradnl" w:eastAsia="es-ES"/>
        </w:rPr>
        <w:t>l</w:t>
      </w:r>
      <w:r>
        <w:rPr>
          <w:rFonts w:ascii="Palatino Linotype" w:eastAsiaTheme="minorEastAsia" w:hAnsi="Palatino Linotype" w:cs="Arial"/>
          <w:sz w:val="24"/>
          <w:szCs w:val="24"/>
          <w:lang w:val="es-ES_tradnl" w:eastAsia="es-ES"/>
        </w:rPr>
        <w:t>os puntos 1 y 3 de la solicitud de información, insistiendo en su incompetencia por lo que corresponde a los puntos 2, 4 y 5</w:t>
      </w:r>
      <w:r w:rsidR="00DF09E8">
        <w:rPr>
          <w:rFonts w:ascii="Palatino Linotype" w:eastAsiaTheme="minorEastAsia" w:hAnsi="Palatino Linotype" w:cs="Arial"/>
          <w:sz w:val="24"/>
          <w:szCs w:val="24"/>
          <w:lang w:val="es-ES_tradnl" w:eastAsia="es-ES"/>
        </w:rPr>
        <w:t>.</w:t>
      </w:r>
    </w:p>
    <w:p w:rsidR="0088144C" w:rsidRDefault="0088144C" w:rsidP="0088144C">
      <w:pPr>
        <w:spacing w:after="0" w:line="360" w:lineRule="auto"/>
        <w:jc w:val="both"/>
        <w:rPr>
          <w:rFonts w:ascii="Palatino Linotype" w:eastAsiaTheme="minorEastAsia" w:hAnsi="Palatino Linotype" w:cs="Arial"/>
          <w:sz w:val="24"/>
          <w:szCs w:val="24"/>
          <w:lang w:val="es-ES_tradnl" w:eastAsia="es-ES"/>
        </w:rPr>
      </w:pPr>
    </w:p>
    <w:p w:rsidR="00AF2A60" w:rsidRDefault="004028DB" w:rsidP="0088144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sentido, resulta necesario determinar si la información remitida colma los puntos 1 y 3 de la solicitud de información, por lo que cabe recordar que por lo que corresponde a los puntos </w:t>
      </w:r>
      <w:r w:rsidR="00DF3B5C">
        <w:rPr>
          <w:rFonts w:ascii="Palatino Linotype" w:eastAsiaTheme="minorEastAsia" w:hAnsi="Palatino Linotype" w:cs="Arial"/>
          <w:sz w:val="24"/>
          <w:szCs w:val="24"/>
          <w:lang w:val="es-ES_tradnl" w:eastAsia="es-ES"/>
        </w:rPr>
        <w:t>en comento</w:t>
      </w:r>
      <w:r>
        <w:rPr>
          <w:rFonts w:ascii="Palatino Linotype" w:eastAsiaTheme="minorEastAsia" w:hAnsi="Palatino Linotype" w:cs="Arial"/>
          <w:sz w:val="24"/>
          <w:szCs w:val="24"/>
          <w:lang w:val="es-ES_tradnl" w:eastAsia="es-ES"/>
        </w:rPr>
        <w:t xml:space="preserve">, el </w:t>
      </w:r>
      <w:r>
        <w:rPr>
          <w:rFonts w:ascii="Palatino Linotype" w:eastAsiaTheme="minorEastAsia" w:hAnsi="Palatino Linotype" w:cs="Arial"/>
          <w:b/>
          <w:sz w:val="24"/>
          <w:szCs w:val="24"/>
          <w:lang w:val="es-ES_tradnl" w:eastAsia="es-ES"/>
        </w:rPr>
        <w:t xml:space="preserve">recurrente </w:t>
      </w:r>
      <w:r>
        <w:rPr>
          <w:rFonts w:ascii="Palatino Linotype" w:eastAsiaTheme="minorEastAsia" w:hAnsi="Palatino Linotype" w:cs="Arial"/>
          <w:sz w:val="24"/>
          <w:szCs w:val="24"/>
          <w:lang w:val="es-ES_tradnl" w:eastAsia="es-ES"/>
        </w:rPr>
        <w:t xml:space="preserve">peticiona </w:t>
      </w:r>
      <w:r w:rsidRPr="00DF3B5C">
        <w:rPr>
          <w:rFonts w:ascii="Palatino Linotype" w:eastAsiaTheme="minorEastAsia" w:hAnsi="Palatino Linotype" w:cs="Arial"/>
          <w:sz w:val="24"/>
          <w:szCs w:val="24"/>
          <w:lang w:val="es-ES_tradnl" w:eastAsia="es-ES"/>
        </w:rPr>
        <w:t xml:space="preserve">la cantidad de los recursos descontados a los profesores por el Fondo de Ahorro para la Jubilación y Apoyo Múltiple, </w:t>
      </w:r>
      <w:r w:rsidR="00DF3B5C">
        <w:rPr>
          <w:rFonts w:ascii="Palatino Linotype" w:eastAsiaTheme="minorEastAsia" w:hAnsi="Palatino Linotype" w:cs="Arial"/>
          <w:sz w:val="24"/>
          <w:szCs w:val="24"/>
          <w:lang w:val="es-ES_tradnl" w:eastAsia="es-ES"/>
        </w:rPr>
        <w:t xml:space="preserve">así como </w:t>
      </w:r>
      <w:r w:rsidRPr="00DF3B5C">
        <w:rPr>
          <w:rFonts w:ascii="Palatino Linotype" w:eastAsiaTheme="minorEastAsia" w:hAnsi="Palatino Linotype" w:cs="Arial"/>
          <w:sz w:val="24"/>
          <w:szCs w:val="24"/>
          <w:lang w:val="es-ES_tradnl" w:eastAsia="es-ES"/>
        </w:rPr>
        <w:t>el número de maestros estatales que han aportado a este fondo</w:t>
      </w:r>
      <w:r w:rsidR="00DF3B5C">
        <w:rPr>
          <w:rFonts w:ascii="Palatino Linotype" w:eastAsiaTheme="minorEastAsia" w:hAnsi="Palatino Linotype" w:cs="Arial"/>
          <w:sz w:val="24"/>
          <w:szCs w:val="24"/>
          <w:lang w:val="es-ES_tradnl" w:eastAsia="es-ES"/>
        </w:rPr>
        <w:t>.</w:t>
      </w:r>
    </w:p>
    <w:p w:rsidR="00DF3B5C" w:rsidRDefault="00DF3B5C" w:rsidP="0088144C">
      <w:pPr>
        <w:spacing w:after="0" w:line="360" w:lineRule="auto"/>
        <w:jc w:val="both"/>
        <w:rPr>
          <w:rFonts w:ascii="Palatino Linotype" w:eastAsiaTheme="minorEastAsia" w:hAnsi="Palatino Linotype" w:cs="Arial"/>
          <w:sz w:val="24"/>
          <w:szCs w:val="24"/>
          <w:lang w:val="es-ES_tradnl" w:eastAsia="es-ES"/>
        </w:rPr>
      </w:pPr>
    </w:p>
    <w:p w:rsidR="004C7C73" w:rsidRPr="00DF3B5C" w:rsidRDefault="00DF3B5C" w:rsidP="0088144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Información que hace entrega 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toda vez que de la lectura de los rubros contenidos en el cuadro remitido, se aprecia que desde los años 2014 al mes de mayo de 2019, especifica el número de servidores públicos docentes afiliados al </w:t>
      </w:r>
      <w:r w:rsidRPr="00DF3B5C">
        <w:rPr>
          <w:rFonts w:ascii="Palatino Linotype" w:eastAsiaTheme="minorEastAsia" w:hAnsi="Palatino Linotype" w:cs="Arial"/>
          <w:sz w:val="24"/>
          <w:szCs w:val="24"/>
          <w:lang w:val="es-ES_tradnl" w:eastAsia="es-ES"/>
        </w:rPr>
        <w:t>Fondo de Ahorro para la Jubilación y Apoyo Múltiple</w:t>
      </w:r>
      <w:r>
        <w:rPr>
          <w:rFonts w:ascii="Palatino Linotype" w:eastAsiaTheme="minorEastAsia" w:hAnsi="Palatino Linotype" w:cs="Arial"/>
          <w:sz w:val="24"/>
          <w:szCs w:val="24"/>
          <w:lang w:val="es-ES_tradnl" w:eastAsia="es-ES"/>
        </w:rPr>
        <w:t>, así como la cantidad total retenida por año</w:t>
      </w:r>
      <w:r w:rsidR="004C7C73">
        <w:rPr>
          <w:rFonts w:ascii="Palatino Linotype" w:eastAsiaTheme="minorEastAsia" w:hAnsi="Palatino Linotype" w:cs="Arial"/>
          <w:sz w:val="24"/>
          <w:szCs w:val="24"/>
          <w:lang w:val="es-ES_tradnl" w:eastAsia="es-ES"/>
        </w:rPr>
        <w:t xml:space="preserve">, por lo que en consecuencia se tienen por colmados los puntos </w:t>
      </w:r>
      <w:r w:rsidR="004C7C73" w:rsidRPr="0076075F">
        <w:rPr>
          <w:rFonts w:ascii="Palatino Linotype" w:eastAsiaTheme="minorEastAsia" w:hAnsi="Palatino Linotype" w:cs="Arial"/>
          <w:b/>
          <w:sz w:val="28"/>
          <w:szCs w:val="24"/>
          <w:lang w:val="es-ES_tradnl" w:eastAsia="es-ES"/>
        </w:rPr>
        <w:t>1</w:t>
      </w:r>
      <w:r w:rsidR="004C7C73" w:rsidRPr="0076075F">
        <w:rPr>
          <w:rFonts w:ascii="Palatino Linotype" w:eastAsiaTheme="minorEastAsia" w:hAnsi="Palatino Linotype" w:cs="Arial"/>
          <w:sz w:val="28"/>
          <w:szCs w:val="24"/>
          <w:lang w:val="es-ES_tradnl" w:eastAsia="es-ES"/>
        </w:rPr>
        <w:t xml:space="preserve"> </w:t>
      </w:r>
      <w:r w:rsidR="004C7C73">
        <w:rPr>
          <w:rFonts w:ascii="Palatino Linotype" w:eastAsiaTheme="minorEastAsia" w:hAnsi="Palatino Linotype" w:cs="Arial"/>
          <w:sz w:val="24"/>
          <w:szCs w:val="24"/>
          <w:lang w:val="es-ES_tradnl" w:eastAsia="es-ES"/>
        </w:rPr>
        <w:t xml:space="preserve">y </w:t>
      </w:r>
      <w:r w:rsidR="004C7C73" w:rsidRPr="0076075F">
        <w:rPr>
          <w:rFonts w:ascii="Palatino Linotype" w:eastAsiaTheme="minorEastAsia" w:hAnsi="Palatino Linotype" w:cs="Arial"/>
          <w:b/>
          <w:sz w:val="28"/>
          <w:szCs w:val="24"/>
          <w:lang w:val="es-ES_tradnl" w:eastAsia="es-ES"/>
        </w:rPr>
        <w:t>3</w:t>
      </w:r>
      <w:r w:rsidR="004C7C73" w:rsidRPr="0076075F">
        <w:rPr>
          <w:rFonts w:ascii="Palatino Linotype" w:eastAsiaTheme="minorEastAsia" w:hAnsi="Palatino Linotype" w:cs="Arial"/>
          <w:sz w:val="28"/>
          <w:szCs w:val="24"/>
          <w:lang w:val="es-ES_tradnl" w:eastAsia="es-ES"/>
        </w:rPr>
        <w:t xml:space="preserve"> </w:t>
      </w:r>
      <w:r w:rsidR="004C7C73">
        <w:rPr>
          <w:rFonts w:ascii="Palatino Linotype" w:eastAsiaTheme="minorEastAsia" w:hAnsi="Palatino Linotype" w:cs="Arial"/>
          <w:sz w:val="24"/>
          <w:szCs w:val="24"/>
          <w:lang w:val="es-ES_tradnl" w:eastAsia="es-ES"/>
        </w:rPr>
        <w:t>de la solicitud de información al hacer entrega de la información.</w:t>
      </w:r>
    </w:p>
    <w:p w:rsidR="004028DB" w:rsidRDefault="004028DB" w:rsidP="0088144C">
      <w:pPr>
        <w:spacing w:after="0" w:line="360" w:lineRule="auto"/>
        <w:jc w:val="both"/>
        <w:rPr>
          <w:rFonts w:ascii="Palatino Linotype" w:eastAsiaTheme="minorEastAsia" w:hAnsi="Palatino Linotype" w:cs="Arial"/>
          <w:sz w:val="24"/>
          <w:szCs w:val="24"/>
          <w:lang w:val="es-ES_tradnl" w:eastAsia="es-ES"/>
        </w:rPr>
      </w:pPr>
    </w:p>
    <w:p w:rsidR="004028DB" w:rsidRPr="00E11C76" w:rsidRDefault="00E11C76" w:rsidP="0088144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Finalmente por lo que corresponde a los puntos 2, 4 y 5 de la solicitud de información, referentes a los rendimientos financieros generados por el FAJAM, la cantidad que ha sido entregada a los maestros por el FAJAM, y la cantidad que se les debe a los maestros estatales que ya deben recibir el fondo FAJAM, resulta necesario el estudio de la fuente obligacional del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para determinar si le asiste facultad, función o atribución que lo constriña a tener la información, por lo que se procede en los términos siguientes.</w:t>
      </w:r>
    </w:p>
    <w:p w:rsidR="004028DB" w:rsidRDefault="004028DB" w:rsidP="0088144C">
      <w:pPr>
        <w:spacing w:after="0" w:line="360" w:lineRule="auto"/>
        <w:jc w:val="both"/>
        <w:rPr>
          <w:rFonts w:ascii="Palatino Linotype" w:eastAsiaTheme="minorEastAsia" w:hAnsi="Palatino Linotype" w:cs="Arial"/>
          <w:sz w:val="24"/>
          <w:szCs w:val="24"/>
          <w:lang w:val="es-ES_tradnl" w:eastAsia="es-ES"/>
        </w:rPr>
      </w:pPr>
    </w:p>
    <w:p w:rsidR="00E11C76" w:rsidRDefault="00E11C76" w:rsidP="00E11C76">
      <w:pPr>
        <w:spacing w:after="0" w:line="360" w:lineRule="auto"/>
        <w:jc w:val="both"/>
        <w:rPr>
          <w:rFonts w:ascii="Palatino Linotype" w:eastAsia="Times New Roman" w:hAnsi="Palatino Linotype" w:cs="Times New Roman"/>
          <w:color w:val="000000"/>
          <w:sz w:val="24"/>
          <w:szCs w:val="24"/>
          <w:lang w:eastAsia="es-MX"/>
        </w:rPr>
      </w:pPr>
      <w:r>
        <w:rPr>
          <w:rFonts w:ascii="Palatino Linotype" w:eastAsiaTheme="minorEastAsia" w:hAnsi="Palatino Linotype" w:cs="Arial"/>
          <w:sz w:val="24"/>
          <w:szCs w:val="24"/>
          <w:lang w:val="es-ES_tradnl" w:eastAsia="es-ES"/>
        </w:rPr>
        <w:lastRenderedPageBreak/>
        <w:t xml:space="preserve">En primer lugar la Ley Orgánica de la Administración Pública </w:t>
      </w:r>
      <w:r w:rsidRPr="00233499">
        <w:rPr>
          <w:rFonts w:ascii="Palatino Linotype" w:eastAsia="Times New Roman" w:hAnsi="Palatino Linotype" w:cs="Times New Roman"/>
          <w:color w:val="000000"/>
          <w:sz w:val="24"/>
          <w:szCs w:val="24"/>
          <w:lang w:eastAsia="es-MX"/>
        </w:rPr>
        <w:t xml:space="preserve">del Estado de México le confiere a dicha Secretaría, </w:t>
      </w:r>
      <w:r>
        <w:rPr>
          <w:rFonts w:ascii="Palatino Linotype" w:eastAsia="Times New Roman" w:hAnsi="Palatino Linotype" w:cs="Times New Roman"/>
          <w:color w:val="000000"/>
          <w:sz w:val="24"/>
          <w:szCs w:val="24"/>
          <w:lang w:eastAsia="es-MX"/>
        </w:rPr>
        <w:t>las atribuciones s</w:t>
      </w:r>
      <w:r w:rsidRPr="00233499">
        <w:rPr>
          <w:rFonts w:ascii="Palatino Linotype" w:eastAsia="Times New Roman" w:hAnsi="Palatino Linotype" w:cs="Times New Roman"/>
          <w:color w:val="000000"/>
          <w:sz w:val="24"/>
          <w:szCs w:val="24"/>
          <w:lang w:eastAsia="es-MX"/>
        </w:rPr>
        <w:t>iguiente</w:t>
      </w:r>
      <w:r>
        <w:rPr>
          <w:rFonts w:ascii="Palatino Linotype" w:eastAsia="Times New Roman" w:hAnsi="Palatino Linotype" w:cs="Times New Roman"/>
          <w:color w:val="000000"/>
          <w:sz w:val="24"/>
          <w:szCs w:val="24"/>
          <w:lang w:eastAsia="es-MX"/>
        </w:rPr>
        <w:t>s</w:t>
      </w:r>
      <w:r w:rsidRPr="00233499">
        <w:rPr>
          <w:rFonts w:ascii="Palatino Linotype" w:eastAsia="Times New Roman" w:hAnsi="Palatino Linotype" w:cs="Times New Roman"/>
          <w:color w:val="000000"/>
          <w:sz w:val="24"/>
          <w:szCs w:val="24"/>
          <w:lang w:eastAsia="es-MX"/>
        </w:rPr>
        <w:t>:</w:t>
      </w:r>
    </w:p>
    <w:p w:rsidR="00E11C76" w:rsidRPr="00233499" w:rsidRDefault="00E11C76" w:rsidP="00E11C76">
      <w:pPr>
        <w:spacing w:after="0" w:line="360" w:lineRule="auto"/>
        <w:jc w:val="both"/>
        <w:rPr>
          <w:rFonts w:ascii="Palatino Linotype" w:eastAsia="Times New Roman" w:hAnsi="Palatino Linotype" w:cs="Times New Roman"/>
          <w:color w:val="000000"/>
          <w:sz w:val="24"/>
          <w:szCs w:val="24"/>
          <w:lang w:eastAsia="es-MX"/>
        </w:rPr>
      </w:pPr>
    </w:p>
    <w:p w:rsidR="00E11C76" w:rsidRDefault="00E11C76" w:rsidP="00E11C76">
      <w:pPr>
        <w:spacing w:after="0" w:line="240" w:lineRule="auto"/>
        <w:ind w:left="567" w:right="567"/>
        <w:jc w:val="both"/>
        <w:rPr>
          <w:rFonts w:ascii="Palatino Linotype" w:hAnsi="Palatino Linotype"/>
          <w:i/>
        </w:rPr>
      </w:pPr>
      <w:r>
        <w:rPr>
          <w:rFonts w:ascii="Palatino Linotype" w:hAnsi="Palatino Linotype"/>
          <w:b/>
          <w:i/>
        </w:rPr>
        <w:t>“</w:t>
      </w:r>
      <w:r w:rsidRPr="00233499">
        <w:rPr>
          <w:rFonts w:ascii="Palatino Linotype" w:hAnsi="Palatino Linotype"/>
          <w:b/>
          <w:i/>
        </w:rPr>
        <w:t>Artículo 23. La Secretaría de Finanzas</w:t>
      </w:r>
      <w:r w:rsidRPr="00233499">
        <w:rPr>
          <w:rFonts w:ascii="Palatino Linotype" w:hAnsi="Palatino Linotype"/>
          <w:i/>
        </w:rPr>
        <w:t>, es la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w:t>
      </w:r>
    </w:p>
    <w:p w:rsidR="00E11C76" w:rsidRPr="00233499" w:rsidRDefault="00E11C76" w:rsidP="00E11C76">
      <w:pPr>
        <w:spacing w:after="0" w:line="240" w:lineRule="auto"/>
        <w:ind w:left="567" w:right="567"/>
        <w:jc w:val="both"/>
        <w:rPr>
          <w:rFonts w:ascii="Palatino Linotype" w:hAnsi="Palatino Linotype"/>
          <w:i/>
        </w:rPr>
      </w:pP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“Artículo 24.-</w:t>
      </w:r>
      <w:r w:rsidRPr="00233499">
        <w:rPr>
          <w:rFonts w:ascii="Palatino Linotype" w:hAnsi="Palatino Linotype"/>
          <w:i/>
        </w:rPr>
        <w:t xml:space="preserve"> A la Secretaría de Finanzas, corresponde el despacho de los siguientes asuntos:</w:t>
      </w:r>
    </w:p>
    <w:p w:rsidR="00E11C76" w:rsidRPr="00E11C76" w:rsidRDefault="00E11C76" w:rsidP="00E11C76">
      <w:pPr>
        <w:spacing w:after="0" w:line="240" w:lineRule="auto"/>
        <w:ind w:left="567" w:right="567"/>
        <w:jc w:val="both"/>
        <w:rPr>
          <w:rFonts w:ascii="Palatino Linotype" w:hAnsi="Palatino Linotype"/>
          <w:i/>
        </w:rPr>
      </w:pPr>
      <w:r w:rsidRPr="00E11C76">
        <w:rPr>
          <w:rFonts w:ascii="Palatino Linotype" w:hAnsi="Palatino Linotype"/>
          <w:b/>
          <w:i/>
        </w:rPr>
        <w:t>I</w:t>
      </w:r>
      <w:r w:rsidRPr="00E11C76">
        <w:rPr>
          <w:rFonts w:ascii="Palatino Linotype" w:hAnsi="Palatino Linotype"/>
          <w:i/>
        </w:rPr>
        <w:t xml:space="preserve">. Elaborar y proponer al Ejecutivo los proyectos de Ley, Reglamentos y demás disposiciones de carácter general que se requieran para la planeación, programación, presupuestación y evaluación de la actividad económica y financiera </w:t>
      </w:r>
      <w:r w:rsidRPr="00E11C76">
        <w:rPr>
          <w:rFonts w:ascii="Palatino Linotype" w:hAnsi="Palatino Linotype"/>
          <w:i/>
          <w:u w:val="single"/>
        </w:rPr>
        <w:t>del Estado</w:t>
      </w:r>
      <w:r w:rsidRPr="00E11C76">
        <w:rPr>
          <w:rFonts w:ascii="Palatino Linotype" w:hAnsi="Palatino Linotype"/>
          <w:i/>
        </w:rPr>
        <w:t>, así como para la actividad fiscal y tributaria estatal.</w:t>
      </w:r>
    </w:p>
    <w:p w:rsidR="00E11C76" w:rsidRPr="00E11C76" w:rsidRDefault="00E11C76" w:rsidP="00E11C76">
      <w:pPr>
        <w:spacing w:after="0" w:line="240" w:lineRule="auto"/>
        <w:ind w:left="567" w:right="567"/>
        <w:jc w:val="both"/>
        <w:rPr>
          <w:rFonts w:ascii="Palatino Linotype" w:hAnsi="Palatino Linotype"/>
          <w:i/>
        </w:rPr>
      </w:pPr>
    </w:p>
    <w:p w:rsidR="00E11C76" w:rsidRPr="00E11C76" w:rsidRDefault="00E11C76" w:rsidP="00E11C76">
      <w:pPr>
        <w:spacing w:after="0" w:line="240" w:lineRule="auto"/>
        <w:ind w:left="567" w:right="567"/>
        <w:jc w:val="both"/>
        <w:rPr>
          <w:rFonts w:ascii="Palatino Linotype" w:hAnsi="Palatino Linotype"/>
          <w:i/>
        </w:rPr>
      </w:pPr>
      <w:r w:rsidRPr="00E11C76">
        <w:rPr>
          <w:rFonts w:ascii="Palatino Linotype" w:hAnsi="Palatino Linotype"/>
          <w:b/>
          <w:i/>
        </w:rPr>
        <w:t>III</w:t>
      </w:r>
      <w:r w:rsidRPr="00E11C76">
        <w:rPr>
          <w:rFonts w:ascii="Palatino Linotype" w:hAnsi="Palatino Linotype"/>
          <w:i/>
        </w:rPr>
        <w:t xml:space="preserve">. Vigilar el cumplimiento de las disposiciones legales de carácter fiscal y demás de su ramo, aplicables </w:t>
      </w:r>
      <w:r w:rsidRPr="00E11C76">
        <w:rPr>
          <w:rFonts w:ascii="Palatino Linotype" w:hAnsi="Palatino Linotype"/>
          <w:i/>
          <w:u w:val="single"/>
        </w:rPr>
        <w:t>en el Estado</w:t>
      </w:r>
      <w:r w:rsidRPr="00E11C76">
        <w:rPr>
          <w:rFonts w:ascii="Palatino Linotype" w:hAnsi="Palatino Linotype"/>
          <w:i/>
        </w:rPr>
        <w:t>.</w:t>
      </w:r>
    </w:p>
    <w:p w:rsidR="00E11C76" w:rsidRPr="00233499" w:rsidRDefault="00E11C76" w:rsidP="00E11C76">
      <w:pPr>
        <w:spacing w:after="0" w:line="240" w:lineRule="auto"/>
        <w:ind w:left="567" w:right="567"/>
        <w:jc w:val="both"/>
        <w:rPr>
          <w:rFonts w:ascii="Palatino Linotype" w:hAnsi="Palatino Linotype"/>
          <w:i/>
        </w:rPr>
      </w:pP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V.</w:t>
      </w:r>
      <w:r w:rsidRPr="00233499">
        <w:rPr>
          <w:rFonts w:ascii="Palatino Linotype" w:hAnsi="Palatino Linotype"/>
          <w:i/>
        </w:rPr>
        <w:t xml:space="preserve"> Formular y presentar al Ejecutivo, los proyectos de Ley de Ingresos, del presupuesto de egresos y el programa general del gasto público.</w:t>
      </w:r>
    </w:p>
    <w:p w:rsidR="00E11C76" w:rsidRPr="00233499" w:rsidRDefault="00E11C76" w:rsidP="00E11C76">
      <w:pPr>
        <w:spacing w:after="0" w:line="240" w:lineRule="auto"/>
        <w:ind w:left="567" w:right="567"/>
        <w:jc w:val="both"/>
        <w:rPr>
          <w:rFonts w:ascii="Palatino Linotype" w:hAnsi="Palatino Linotype"/>
          <w:i/>
        </w:rPr>
      </w:pP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 xml:space="preserve">VII. </w:t>
      </w:r>
      <w:r w:rsidRPr="00233499">
        <w:rPr>
          <w:rFonts w:ascii="Palatino Linotype" w:hAnsi="Palatino Linotype"/>
          <w:i/>
        </w:rPr>
        <w:t>Formular mensualmente los estados financieros de la hacienda pública, presentando anualmente al Ejecutivo, en la primera quincena del mes de enero, un informe pormenorizado del ejercicio fiscal anterior.</w:t>
      </w:r>
    </w:p>
    <w:p w:rsidR="00E11C76" w:rsidRPr="00233499" w:rsidRDefault="00E11C76" w:rsidP="00E11C76">
      <w:pPr>
        <w:spacing w:after="0" w:line="240" w:lineRule="auto"/>
        <w:ind w:left="567" w:right="567"/>
        <w:jc w:val="both"/>
        <w:rPr>
          <w:rFonts w:ascii="Palatino Linotype" w:hAnsi="Palatino Linotype"/>
          <w:i/>
        </w:rPr>
      </w:pPr>
    </w:p>
    <w:p w:rsidR="00E11C76" w:rsidRPr="00233499" w:rsidRDefault="00E11C76" w:rsidP="00E11C76">
      <w:pPr>
        <w:spacing w:after="0" w:line="240" w:lineRule="auto"/>
        <w:ind w:left="567" w:right="567"/>
        <w:jc w:val="both"/>
        <w:rPr>
          <w:rFonts w:ascii="Palatino Linotype" w:hAnsi="Palatino Linotype" w:cs="Arial"/>
          <w:i/>
          <w:lang w:eastAsia="es-MX"/>
        </w:rPr>
      </w:pPr>
      <w:r w:rsidRPr="00233499">
        <w:rPr>
          <w:rFonts w:ascii="Palatino Linotype" w:hAnsi="Palatino Linotype"/>
          <w:b/>
          <w:i/>
        </w:rPr>
        <w:t>XXV.</w:t>
      </w:r>
      <w:r w:rsidRPr="00233499">
        <w:rPr>
          <w:rFonts w:ascii="Palatino Linotype" w:hAnsi="Palatino Linotype"/>
          <w:i/>
        </w:rPr>
        <w:t xml:space="preserve"> </w:t>
      </w:r>
      <w:r w:rsidRPr="00233499">
        <w:rPr>
          <w:rFonts w:ascii="Palatino Linotype" w:hAnsi="Palatino Linotype"/>
          <w:b/>
          <w:i/>
        </w:rPr>
        <w:t xml:space="preserve">Establecer y llevar los sistemas de contabilidad gubernamental, disciplina financiera y de estadística general </w:t>
      </w:r>
      <w:r w:rsidRPr="00233499">
        <w:rPr>
          <w:rFonts w:ascii="Palatino Linotype" w:hAnsi="Palatino Linotype"/>
          <w:b/>
          <w:i/>
          <w:u w:val="single"/>
        </w:rPr>
        <w:t>del Gobierno del Estado</w:t>
      </w:r>
      <w:r w:rsidRPr="00233499">
        <w:rPr>
          <w:rFonts w:ascii="Palatino Linotype" w:hAnsi="Palatino Linotype"/>
          <w:i/>
        </w:rPr>
        <w:t>.</w:t>
      </w:r>
    </w:p>
    <w:p w:rsidR="00E11C76" w:rsidRPr="00233499" w:rsidRDefault="00E11C76" w:rsidP="005F7841">
      <w:pPr>
        <w:spacing w:after="0" w:line="360" w:lineRule="auto"/>
        <w:jc w:val="both"/>
        <w:rPr>
          <w:rFonts w:ascii="Palatino Linotype" w:hAnsi="Palatino Linotype" w:cs="Arial"/>
          <w:lang w:eastAsia="es-MX"/>
        </w:rPr>
      </w:pPr>
    </w:p>
    <w:p w:rsidR="00E11C76" w:rsidRDefault="00E11C76" w:rsidP="00E11C76">
      <w:pPr>
        <w:spacing w:after="0" w:line="240" w:lineRule="auto"/>
        <w:jc w:val="both"/>
        <w:rPr>
          <w:rFonts w:ascii="Palatino Linotype" w:hAnsi="Palatino Linotype" w:cs="Arial"/>
          <w:sz w:val="24"/>
          <w:lang w:eastAsia="es-MX"/>
        </w:rPr>
      </w:pPr>
      <w:r w:rsidRPr="00233499">
        <w:rPr>
          <w:rFonts w:ascii="Palatino Linotype" w:hAnsi="Palatino Linotype" w:cs="Arial"/>
          <w:sz w:val="24"/>
          <w:lang w:eastAsia="es-MX"/>
        </w:rPr>
        <w:t>En ese mismo sentido, el Reglamento Interior de dicha Secretaría, establece</w:t>
      </w:r>
      <w:r>
        <w:rPr>
          <w:rFonts w:ascii="Palatino Linotype" w:hAnsi="Palatino Linotype" w:cs="Arial"/>
          <w:sz w:val="24"/>
          <w:lang w:eastAsia="es-MX"/>
        </w:rPr>
        <w:t xml:space="preserve"> en sus artículos 3, 18 fracciones I, III y XVII; 19 fracción I y 20 fracción I, lo siguiente</w:t>
      </w:r>
      <w:r w:rsidRPr="00233499">
        <w:rPr>
          <w:rFonts w:ascii="Palatino Linotype" w:hAnsi="Palatino Linotype" w:cs="Arial"/>
          <w:sz w:val="24"/>
          <w:lang w:eastAsia="es-MX"/>
        </w:rPr>
        <w:t>:</w:t>
      </w:r>
    </w:p>
    <w:p w:rsidR="00E11C76" w:rsidRPr="00233499" w:rsidRDefault="00E11C76" w:rsidP="005F7841">
      <w:pPr>
        <w:spacing w:after="0" w:line="360" w:lineRule="auto"/>
        <w:jc w:val="both"/>
        <w:rPr>
          <w:rFonts w:ascii="Palatino Linotype" w:hAnsi="Palatino Linotype" w:cs="Arial"/>
          <w:sz w:val="24"/>
          <w:lang w:eastAsia="es-MX"/>
        </w:rPr>
      </w:pP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“Artículo 3.-</w:t>
      </w:r>
      <w:r w:rsidRPr="00233499">
        <w:rPr>
          <w:rFonts w:ascii="Palatino Linotype" w:hAnsi="Palatino Linotype"/>
          <w:i/>
        </w:rPr>
        <w:t xml:space="preserve"> Para el despacho de los asuntos de su competencia, la Secretaría contará con un Secretario, quien se auxiliará de las unidades administrativas siguientes:</w:t>
      </w: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i/>
        </w:rPr>
        <w:t>(…)</w:t>
      </w:r>
    </w:p>
    <w:p w:rsidR="00E11C76" w:rsidRPr="00233499" w:rsidRDefault="00E11C76" w:rsidP="00E11C76">
      <w:pPr>
        <w:spacing w:after="0" w:line="240" w:lineRule="auto"/>
        <w:ind w:left="567" w:right="567"/>
        <w:jc w:val="both"/>
        <w:rPr>
          <w:rFonts w:ascii="Palatino Linotype" w:hAnsi="Palatino Linotype"/>
          <w:b/>
          <w:i/>
        </w:rPr>
      </w:pPr>
      <w:r w:rsidRPr="00233499">
        <w:rPr>
          <w:rFonts w:ascii="Palatino Linotype" w:hAnsi="Palatino Linotype"/>
          <w:b/>
          <w:i/>
        </w:rPr>
        <w:t>II. Subsecretaría de Planeación y Presupuesto.</w:t>
      </w:r>
    </w:p>
    <w:p w:rsidR="00E11C76" w:rsidRDefault="00E11C76" w:rsidP="00E11C76">
      <w:pPr>
        <w:spacing w:after="0" w:line="240" w:lineRule="auto"/>
        <w:ind w:left="567" w:right="567"/>
        <w:jc w:val="both"/>
        <w:rPr>
          <w:rFonts w:ascii="Palatino Linotype" w:hAnsi="Palatino Linotype"/>
          <w:b/>
          <w:i/>
        </w:rPr>
      </w:pP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lastRenderedPageBreak/>
        <w:t>Artículo 18.-</w:t>
      </w:r>
      <w:r w:rsidRPr="00233499">
        <w:rPr>
          <w:rFonts w:ascii="Palatino Linotype" w:hAnsi="Palatino Linotype"/>
          <w:i/>
        </w:rPr>
        <w:t xml:space="preserve"> Corresponde al Subsecretario de Planeación y Presupuesto:</w:t>
      </w:r>
    </w:p>
    <w:p w:rsidR="00E11C76" w:rsidRPr="00233499" w:rsidRDefault="00E11C76" w:rsidP="00E11C76">
      <w:pPr>
        <w:spacing w:after="0" w:line="240" w:lineRule="auto"/>
        <w:ind w:left="567" w:right="567"/>
        <w:jc w:val="both"/>
        <w:rPr>
          <w:rFonts w:ascii="Palatino Linotype" w:hAnsi="Palatino Linotype"/>
          <w:b/>
          <w:i/>
        </w:rPr>
      </w:pPr>
      <w:r w:rsidRPr="00233499">
        <w:rPr>
          <w:rFonts w:ascii="Palatino Linotype" w:hAnsi="Palatino Linotype"/>
          <w:b/>
          <w:i/>
        </w:rPr>
        <w:t xml:space="preserve">I. </w:t>
      </w:r>
      <w:r w:rsidRPr="00E11C76">
        <w:rPr>
          <w:rFonts w:ascii="Palatino Linotype" w:hAnsi="Palatino Linotype"/>
          <w:i/>
        </w:rPr>
        <w:t>Planear, dirigir, coordinar, controlar y evaluar la elaboración de planes, programas y el presupuesto de egresos.</w:t>
      </w:r>
    </w:p>
    <w:p w:rsidR="00E11C76" w:rsidRPr="00233499" w:rsidRDefault="00E11C76" w:rsidP="00E11C76">
      <w:pPr>
        <w:spacing w:after="0" w:line="240" w:lineRule="auto"/>
        <w:ind w:left="567" w:right="567"/>
        <w:jc w:val="both"/>
        <w:rPr>
          <w:rFonts w:ascii="Palatino Linotype" w:hAnsi="Palatino Linotype"/>
          <w:i/>
        </w:rPr>
      </w:pPr>
      <w:r>
        <w:rPr>
          <w:rFonts w:ascii="Palatino Linotype" w:hAnsi="Palatino Linotype"/>
          <w:i/>
        </w:rPr>
        <w:t>(…)</w:t>
      </w: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 xml:space="preserve">III. </w:t>
      </w:r>
      <w:r w:rsidRPr="00E11C76">
        <w:rPr>
          <w:rFonts w:ascii="Palatino Linotype" w:hAnsi="Palatino Linotype"/>
          <w:i/>
        </w:rPr>
        <w:t>Presentar al Secretario estudios, informes y reportes sobre el comportamiento del gasto público estatal</w:t>
      </w:r>
      <w:r w:rsidRPr="00233499">
        <w:rPr>
          <w:rFonts w:ascii="Palatino Linotype" w:hAnsi="Palatino Linotype"/>
          <w:i/>
        </w:rPr>
        <w:t>, por lo menos una vez al mes.</w:t>
      </w:r>
    </w:p>
    <w:p w:rsidR="00E11C76" w:rsidRPr="00233499" w:rsidRDefault="00E11C76" w:rsidP="00E11C76">
      <w:pPr>
        <w:spacing w:after="0" w:line="240" w:lineRule="auto"/>
        <w:ind w:left="567" w:right="567"/>
        <w:jc w:val="both"/>
        <w:rPr>
          <w:rFonts w:ascii="Palatino Linotype" w:hAnsi="Palatino Linotype"/>
          <w:i/>
        </w:rPr>
      </w:pPr>
      <w:r>
        <w:rPr>
          <w:rFonts w:ascii="Palatino Linotype" w:hAnsi="Palatino Linotype"/>
          <w:i/>
        </w:rPr>
        <w:t>(…)</w:t>
      </w: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XVII. Coordinar la implementación y consolidación del Presupuesto basado en Resultados (PbR)</w:t>
      </w:r>
      <w:r w:rsidRPr="00233499">
        <w:rPr>
          <w:rFonts w:ascii="Palatino Linotype" w:hAnsi="Palatino Linotype"/>
          <w:i/>
        </w:rPr>
        <w:t xml:space="preserve"> y el Sistema de Evaluación del Desempeño (SED), </w:t>
      </w:r>
      <w:r w:rsidRPr="00233499">
        <w:rPr>
          <w:rFonts w:ascii="Palatino Linotype" w:hAnsi="Palatino Linotype"/>
          <w:b/>
          <w:i/>
        </w:rPr>
        <w:t>en las dependencias y entidades públicas del Gobierno del Estado de México,</w:t>
      </w:r>
      <w:r w:rsidRPr="00233499">
        <w:rPr>
          <w:rFonts w:ascii="Palatino Linotype" w:hAnsi="Palatino Linotype"/>
          <w:i/>
        </w:rPr>
        <w:t xml:space="preserve"> bajo los principios de la Gestión para Resultados (GpR), atendiendo lo dispuesto por el artículo 134 de la Constitución Política de los Estados Unidos Mexicanos y su normatividad aplicable.</w:t>
      </w:r>
    </w:p>
    <w:p w:rsidR="00E11C76" w:rsidRPr="00233499" w:rsidRDefault="00E11C76" w:rsidP="00E11C76">
      <w:pPr>
        <w:spacing w:after="0" w:line="240" w:lineRule="auto"/>
        <w:ind w:left="567" w:right="567"/>
        <w:jc w:val="both"/>
        <w:rPr>
          <w:rFonts w:ascii="Palatino Linotype" w:hAnsi="Palatino Linotype"/>
          <w:i/>
        </w:rPr>
      </w:pP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Artículo 19.-</w:t>
      </w:r>
      <w:r w:rsidRPr="00233499">
        <w:rPr>
          <w:rFonts w:ascii="Palatino Linotype" w:hAnsi="Palatino Linotype"/>
          <w:i/>
        </w:rPr>
        <w:t xml:space="preserve"> Quedan adscritas a la Subsecretaría de Planeación y Presupuesto: </w:t>
      </w:r>
    </w:p>
    <w:p w:rsidR="00E11C76" w:rsidRPr="00233499" w:rsidRDefault="00E11C76" w:rsidP="00E11C76">
      <w:pPr>
        <w:spacing w:after="0" w:line="240" w:lineRule="auto"/>
        <w:ind w:left="567" w:right="567"/>
        <w:jc w:val="both"/>
        <w:rPr>
          <w:rFonts w:ascii="Palatino Linotype" w:hAnsi="Palatino Linotype"/>
          <w:b/>
          <w:i/>
        </w:rPr>
      </w:pPr>
      <w:r w:rsidRPr="00233499">
        <w:rPr>
          <w:rFonts w:ascii="Palatino Linotype" w:hAnsi="Palatino Linotype"/>
          <w:b/>
          <w:i/>
        </w:rPr>
        <w:t>I. Dirección General de Planeación y Gasto Público.</w:t>
      </w:r>
    </w:p>
    <w:p w:rsidR="00E11C76" w:rsidRDefault="00E11C76" w:rsidP="00E11C76">
      <w:pPr>
        <w:spacing w:after="0" w:line="240" w:lineRule="auto"/>
        <w:ind w:left="567" w:right="567"/>
        <w:jc w:val="both"/>
        <w:rPr>
          <w:rFonts w:ascii="Palatino Linotype" w:hAnsi="Palatino Linotype"/>
          <w:i/>
        </w:rPr>
      </w:pPr>
      <w:r>
        <w:rPr>
          <w:rFonts w:ascii="Palatino Linotype" w:hAnsi="Palatino Linotype"/>
          <w:i/>
        </w:rPr>
        <w:t>(…)</w:t>
      </w:r>
    </w:p>
    <w:p w:rsidR="00E11C76" w:rsidRPr="00233499" w:rsidRDefault="00E11C76" w:rsidP="00E11C76">
      <w:pPr>
        <w:spacing w:after="0" w:line="240" w:lineRule="auto"/>
        <w:ind w:left="567" w:right="567"/>
        <w:jc w:val="both"/>
        <w:rPr>
          <w:rFonts w:ascii="Palatino Linotype" w:hAnsi="Palatino Linotype"/>
          <w:i/>
        </w:rPr>
      </w:pPr>
    </w:p>
    <w:p w:rsidR="00E11C76" w:rsidRPr="00233499" w:rsidRDefault="00E11C76" w:rsidP="00E11C76">
      <w:pPr>
        <w:spacing w:after="0" w:line="240" w:lineRule="auto"/>
        <w:ind w:left="567" w:right="567"/>
        <w:jc w:val="both"/>
        <w:rPr>
          <w:rFonts w:ascii="Palatino Linotype" w:hAnsi="Palatino Linotype"/>
          <w:i/>
        </w:rPr>
      </w:pPr>
      <w:r w:rsidRPr="00233499">
        <w:rPr>
          <w:rFonts w:ascii="Palatino Linotype" w:hAnsi="Palatino Linotype"/>
          <w:b/>
          <w:i/>
        </w:rPr>
        <w:t>Artículo 20.-</w:t>
      </w:r>
      <w:r w:rsidRPr="00233499">
        <w:rPr>
          <w:rFonts w:ascii="Palatino Linotype" w:hAnsi="Palatino Linotype"/>
          <w:i/>
        </w:rPr>
        <w:t xml:space="preserve"> Corresponde a la Dirección General de Planeación y Gasto Público:</w:t>
      </w:r>
    </w:p>
    <w:p w:rsidR="00E11C76" w:rsidRPr="00233499" w:rsidRDefault="00E11C76" w:rsidP="00E11C76">
      <w:pPr>
        <w:spacing w:after="0" w:line="240" w:lineRule="auto"/>
        <w:ind w:left="567" w:right="567"/>
        <w:jc w:val="both"/>
        <w:rPr>
          <w:rFonts w:ascii="Palatino Linotype" w:hAnsi="Palatino Linotype"/>
          <w:b/>
          <w:i/>
        </w:rPr>
      </w:pPr>
      <w:r w:rsidRPr="00233499">
        <w:rPr>
          <w:rFonts w:ascii="Palatino Linotype" w:hAnsi="Palatino Linotype"/>
          <w:b/>
          <w:i/>
        </w:rPr>
        <w:t xml:space="preserve">I. Proponer, en coordinación con la Contaduría General Gubernamental y la Dirección General de Inversión, cuando corresponda, normas, lineamientos y metodologías para la planeación, programación, presupuestación, ejercicio y control del gasto público </w:t>
      </w:r>
      <w:r w:rsidRPr="00233499">
        <w:rPr>
          <w:rFonts w:ascii="Palatino Linotype" w:hAnsi="Palatino Linotype"/>
          <w:b/>
          <w:i/>
          <w:u w:val="single"/>
        </w:rPr>
        <w:t>del Gobierno del Estado</w:t>
      </w:r>
      <w:r w:rsidRPr="00233499">
        <w:rPr>
          <w:rFonts w:ascii="Palatino Linotype" w:hAnsi="Palatino Linotype"/>
          <w:b/>
          <w:i/>
        </w:rPr>
        <w:t>.</w:t>
      </w:r>
    </w:p>
    <w:p w:rsidR="00E11C76" w:rsidRDefault="00E11C76" w:rsidP="00E11C76">
      <w:pPr>
        <w:spacing w:after="0" w:line="360" w:lineRule="auto"/>
        <w:jc w:val="both"/>
        <w:rPr>
          <w:rFonts w:ascii="Palatino Linotype" w:hAnsi="Palatino Linotype"/>
          <w:sz w:val="24"/>
        </w:rPr>
      </w:pPr>
    </w:p>
    <w:p w:rsidR="00E11C76" w:rsidRPr="00091FFB" w:rsidRDefault="00E11C76" w:rsidP="00E11C76">
      <w:pPr>
        <w:spacing w:after="0" w:line="360" w:lineRule="auto"/>
        <w:jc w:val="both"/>
        <w:rPr>
          <w:rFonts w:ascii="Palatino Linotype" w:hAnsi="Palatino Linotype"/>
          <w:sz w:val="24"/>
          <w:szCs w:val="24"/>
        </w:rPr>
      </w:pPr>
      <w:r w:rsidRPr="00233499">
        <w:rPr>
          <w:rFonts w:ascii="Palatino Linotype" w:hAnsi="Palatino Linotype"/>
          <w:sz w:val="24"/>
        </w:rPr>
        <w:t xml:space="preserve">Entonces, es claro que las funciones y atribuciones de la Secretaría de Finanzas </w:t>
      </w:r>
      <w:r>
        <w:rPr>
          <w:rFonts w:ascii="Palatino Linotype" w:hAnsi="Palatino Linotype"/>
          <w:sz w:val="24"/>
        </w:rPr>
        <w:t xml:space="preserve">competen directamente respecto del control del gasto público del Gobierno del Estado </w:t>
      </w:r>
      <w:r w:rsidRPr="00091FFB">
        <w:rPr>
          <w:rFonts w:ascii="Palatino Linotype" w:hAnsi="Palatino Linotype"/>
          <w:sz w:val="24"/>
          <w:szCs w:val="24"/>
        </w:rPr>
        <w:t xml:space="preserve">de México, no así respecto de la administración de Fondos </w:t>
      </w:r>
      <w:r w:rsidR="00F9325A" w:rsidRPr="00091FFB">
        <w:rPr>
          <w:rFonts w:ascii="Palatino Linotype" w:hAnsi="Palatino Linotype"/>
          <w:sz w:val="24"/>
          <w:szCs w:val="24"/>
        </w:rPr>
        <w:t>de Ahorro Sindicales</w:t>
      </w:r>
      <w:r w:rsidR="00FB6BB9" w:rsidRPr="00091FFB">
        <w:rPr>
          <w:rFonts w:ascii="Palatino Linotype" w:hAnsi="Palatino Linotype"/>
          <w:sz w:val="24"/>
          <w:szCs w:val="24"/>
        </w:rPr>
        <w:t>.</w:t>
      </w:r>
    </w:p>
    <w:p w:rsidR="00FB6BB9" w:rsidRPr="00091FFB" w:rsidRDefault="00FB6BB9" w:rsidP="00E11C76">
      <w:pPr>
        <w:spacing w:after="0" w:line="360" w:lineRule="auto"/>
        <w:jc w:val="both"/>
        <w:rPr>
          <w:rFonts w:ascii="Palatino Linotype" w:hAnsi="Palatino Linotype"/>
          <w:sz w:val="24"/>
          <w:szCs w:val="24"/>
        </w:rPr>
      </w:pPr>
    </w:p>
    <w:p w:rsidR="00091FFB" w:rsidRDefault="00FB6BB9" w:rsidP="00E11C76">
      <w:pPr>
        <w:spacing w:after="0" w:line="360" w:lineRule="auto"/>
        <w:jc w:val="both"/>
        <w:rPr>
          <w:rFonts w:ascii="Palatino Linotype" w:hAnsi="Palatino Linotype"/>
          <w:sz w:val="24"/>
          <w:szCs w:val="24"/>
        </w:rPr>
      </w:pPr>
      <w:r w:rsidRPr="00091FFB">
        <w:rPr>
          <w:rFonts w:ascii="Palatino Linotype" w:hAnsi="Palatino Linotype"/>
          <w:sz w:val="24"/>
          <w:szCs w:val="24"/>
        </w:rPr>
        <w:t xml:space="preserve">Ahora bien, resulta necesario señalar que el Fondo de Ahorro para la Jubilación y Apoyo Múltiple (FAJAM), es un régimen de jubilación y apoyo instituido por el Sindicato de Maestros al Servicio del Estado de México, en beneficio exclusivo de sus afiliados y se </w:t>
      </w:r>
      <w:r w:rsidRPr="00091FFB">
        <w:rPr>
          <w:rFonts w:ascii="Palatino Linotype" w:hAnsi="Palatino Linotype"/>
          <w:b/>
          <w:sz w:val="24"/>
          <w:szCs w:val="24"/>
        </w:rPr>
        <w:t>constituye a través de las aportaciones voluntarias de los socios ahorradores</w:t>
      </w:r>
      <w:r w:rsidR="00091FFB">
        <w:rPr>
          <w:rFonts w:ascii="Palatino Linotype" w:hAnsi="Palatino Linotype"/>
          <w:sz w:val="24"/>
          <w:szCs w:val="24"/>
        </w:rPr>
        <w:t>.</w:t>
      </w:r>
    </w:p>
    <w:p w:rsidR="00FB6BB9" w:rsidRDefault="00FB6BB9" w:rsidP="00E11C76">
      <w:pPr>
        <w:spacing w:after="0" w:line="360" w:lineRule="auto"/>
        <w:jc w:val="both"/>
        <w:rPr>
          <w:rFonts w:ascii="Palatino Linotype" w:eastAsia="Times New Roman" w:hAnsi="Palatino Linotype" w:cs="Times New Roman"/>
          <w:sz w:val="24"/>
          <w:szCs w:val="24"/>
          <w:lang w:eastAsia="es-ES"/>
        </w:rPr>
      </w:pPr>
    </w:p>
    <w:p w:rsidR="004F3F1A" w:rsidRDefault="00091FFB" w:rsidP="00E11C76">
      <w:pPr>
        <w:spacing w:after="0" w:line="360" w:lineRule="auto"/>
        <w:jc w:val="both"/>
        <w:rPr>
          <w:rFonts w:ascii="Palatino Linotype" w:hAnsi="Palatino Linotype"/>
          <w:sz w:val="24"/>
          <w:szCs w:val="24"/>
        </w:rPr>
      </w:pPr>
      <w:r>
        <w:rPr>
          <w:rFonts w:ascii="Palatino Linotype" w:eastAsia="Times New Roman" w:hAnsi="Palatino Linotype" w:cs="Times New Roman"/>
          <w:sz w:val="24"/>
          <w:szCs w:val="24"/>
          <w:lang w:eastAsia="es-ES"/>
        </w:rPr>
        <w:lastRenderedPageBreak/>
        <w:t xml:space="preserve">Fondo que reconoce el </w:t>
      </w:r>
      <w:r w:rsidRPr="00091FFB">
        <w:rPr>
          <w:rFonts w:ascii="Palatino Linotype" w:hAnsi="Palatino Linotype"/>
          <w:sz w:val="24"/>
          <w:szCs w:val="24"/>
        </w:rPr>
        <w:t>Sindicato de Maestros al Servicio del Estado de México</w:t>
      </w:r>
      <w:r>
        <w:rPr>
          <w:rFonts w:ascii="Palatino Linotype" w:hAnsi="Palatino Linotype"/>
          <w:sz w:val="24"/>
          <w:szCs w:val="24"/>
        </w:rPr>
        <w:t xml:space="preserve"> ser el encargado de su administración, al establecer en</w:t>
      </w:r>
      <w:r w:rsidR="006A300D">
        <w:rPr>
          <w:rFonts w:ascii="Palatino Linotype" w:hAnsi="Palatino Linotype"/>
          <w:sz w:val="24"/>
          <w:szCs w:val="24"/>
        </w:rPr>
        <w:t xml:space="preserve"> su artículo 28 inciso </w:t>
      </w:r>
      <w:r w:rsidR="006A300D" w:rsidRPr="006A300D">
        <w:rPr>
          <w:rFonts w:ascii="Palatino Linotype" w:hAnsi="Palatino Linotype"/>
          <w:b/>
          <w:sz w:val="24"/>
          <w:szCs w:val="24"/>
        </w:rPr>
        <w:t>e)</w:t>
      </w:r>
      <w:r>
        <w:rPr>
          <w:rFonts w:ascii="Palatino Linotype" w:hAnsi="Palatino Linotype"/>
          <w:sz w:val="24"/>
          <w:szCs w:val="24"/>
        </w:rPr>
        <w:t xml:space="preserve"> </w:t>
      </w:r>
      <w:r w:rsidR="006A300D">
        <w:rPr>
          <w:rFonts w:ascii="Palatino Linotype" w:hAnsi="Palatino Linotype"/>
          <w:sz w:val="24"/>
          <w:szCs w:val="24"/>
        </w:rPr>
        <w:t xml:space="preserve">de </w:t>
      </w:r>
      <w:r>
        <w:rPr>
          <w:rFonts w:ascii="Palatino Linotype" w:hAnsi="Palatino Linotype"/>
          <w:sz w:val="24"/>
          <w:szCs w:val="24"/>
        </w:rPr>
        <w:t>su</w:t>
      </w:r>
      <w:r w:rsidR="006A300D">
        <w:rPr>
          <w:rFonts w:ascii="Palatino Linotype" w:hAnsi="Palatino Linotype"/>
          <w:sz w:val="24"/>
          <w:szCs w:val="24"/>
        </w:rPr>
        <w:t>s estatutos, que su Comité Ejecutivo Estatal se encarga de la administración de los fondos y patrimonio del Sindicato, ordenamiento que se cita para mayor referencia:</w:t>
      </w:r>
    </w:p>
    <w:p w:rsidR="006A300D" w:rsidRDefault="006A300D" w:rsidP="00E11C76">
      <w:pPr>
        <w:spacing w:after="0" w:line="360" w:lineRule="auto"/>
        <w:jc w:val="both"/>
        <w:rPr>
          <w:rFonts w:ascii="Palatino Linotype" w:hAnsi="Palatino Linotype"/>
          <w:sz w:val="24"/>
          <w:szCs w:val="24"/>
        </w:rPr>
      </w:pPr>
    </w:p>
    <w:p w:rsidR="006A300D" w:rsidRPr="006A300D" w:rsidRDefault="006A300D" w:rsidP="006A300D">
      <w:pPr>
        <w:spacing w:after="0" w:line="240" w:lineRule="auto"/>
        <w:ind w:left="567" w:right="567"/>
        <w:jc w:val="both"/>
        <w:rPr>
          <w:rFonts w:ascii="Palatino Linotype" w:hAnsi="Palatino Linotype"/>
          <w:i/>
          <w:szCs w:val="24"/>
        </w:rPr>
      </w:pPr>
      <w:r>
        <w:rPr>
          <w:rFonts w:ascii="Palatino Linotype" w:hAnsi="Palatino Linotype"/>
          <w:i/>
          <w:szCs w:val="24"/>
        </w:rPr>
        <w:t>“</w:t>
      </w:r>
      <w:r w:rsidRPr="006A300D">
        <w:rPr>
          <w:rFonts w:ascii="Palatino Linotype" w:hAnsi="Palatino Linotype"/>
          <w:i/>
          <w:szCs w:val="24"/>
        </w:rPr>
        <w:t>ARTICULO 28.- EL Comité Ejecutivo Estatal tiene las siguientes funciones:</w:t>
      </w:r>
    </w:p>
    <w:p w:rsidR="006A300D" w:rsidRPr="006A300D" w:rsidRDefault="006A300D" w:rsidP="006A300D">
      <w:pPr>
        <w:spacing w:after="0" w:line="240" w:lineRule="auto"/>
        <w:ind w:left="567" w:right="567"/>
        <w:jc w:val="both"/>
        <w:rPr>
          <w:rFonts w:ascii="Palatino Linotype" w:hAnsi="Palatino Linotype"/>
          <w:i/>
          <w:szCs w:val="24"/>
        </w:rPr>
      </w:pPr>
      <w:r>
        <w:rPr>
          <w:rFonts w:ascii="Palatino Linotype" w:hAnsi="Palatino Linotype"/>
          <w:i/>
          <w:szCs w:val="24"/>
        </w:rPr>
        <w:t>(…)</w:t>
      </w:r>
    </w:p>
    <w:p w:rsidR="006A300D" w:rsidRPr="006A300D" w:rsidRDefault="006A300D" w:rsidP="006A300D">
      <w:pPr>
        <w:spacing w:after="0" w:line="240" w:lineRule="auto"/>
        <w:ind w:left="567" w:right="567"/>
        <w:jc w:val="both"/>
        <w:rPr>
          <w:rFonts w:ascii="Palatino Linotype" w:hAnsi="Palatino Linotype"/>
          <w:i/>
          <w:szCs w:val="24"/>
        </w:rPr>
      </w:pPr>
      <w:r w:rsidRPr="006A300D">
        <w:rPr>
          <w:rFonts w:ascii="Palatino Linotype" w:hAnsi="Palatino Linotype"/>
          <w:i/>
          <w:szCs w:val="24"/>
        </w:rPr>
        <w:t>e) La administración de los fondos y bienes que son patrimonio de la organización.</w:t>
      </w:r>
      <w:r>
        <w:rPr>
          <w:rFonts w:ascii="Palatino Linotype" w:hAnsi="Palatino Linotype"/>
          <w:i/>
          <w:szCs w:val="24"/>
        </w:rPr>
        <w:t>”</w:t>
      </w:r>
    </w:p>
    <w:p w:rsidR="004F3F1A" w:rsidRDefault="004F3F1A" w:rsidP="00E11C76">
      <w:pPr>
        <w:spacing w:after="0" w:line="360" w:lineRule="auto"/>
        <w:jc w:val="both"/>
        <w:rPr>
          <w:rFonts w:ascii="Palatino Linotype" w:hAnsi="Palatino Linotype"/>
          <w:sz w:val="24"/>
          <w:szCs w:val="24"/>
        </w:rPr>
      </w:pPr>
    </w:p>
    <w:p w:rsidR="00091FFB" w:rsidRDefault="006A300D" w:rsidP="00E11C76">
      <w:pPr>
        <w:spacing w:after="0" w:line="360" w:lineRule="auto"/>
        <w:jc w:val="both"/>
        <w:rPr>
          <w:rFonts w:ascii="Palatino Linotype" w:hAnsi="Palatino Linotype"/>
          <w:sz w:val="24"/>
          <w:szCs w:val="24"/>
        </w:rPr>
      </w:pPr>
      <w:r>
        <w:rPr>
          <w:rFonts w:ascii="Palatino Linotype" w:hAnsi="Palatino Linotype"/>
          <w:sz w:val="24"/>
          <w:szCs w:val="24"/>
        </w:rPr>
        <w:t>En razón de lo anterior, en la</w:t>
      </w:r>
      <w:r w:rsidR="00091FFB">
        <w:rPr>
          <w:rFonts w:ascii="Palatino Linotype" w:hAnsi="Palatino Linotype"/>
          <w:sz w:val="24"/>
          <w:szCs w:val="24"/>
        </w:rPr>
        <w:t xml:space="preserve"> página electrónica</w:t>
      </w:r>
      <w:r w:rsidR="00091FFB">
        <w:rPr>
          <w:rStyle w:val="Refdenotaalpie"/>
          <w:rFonts w:ascii="Palatino Linotype" w:hAnsi="Palatino Linotype"/>
          <w:sz w:val="24"/>
          <w:szCs w:val="24"/>
        </w:rPr>
        <w:footnoteReference w:id="1"/>
      </w:r>
      <w:r>
        <w:rPr>
          <w:rFonts w:ascii="Palatino Linotype" w:hAnsi="Palatino Linotype"/>
          <w:sz w:val="24"/>
          <w:szCs w:val="24"/>
        </w:rPr>
        <w:t xml:space="preserve"> del </w:t>
      </w:r>
      <w:r>
        <w:rPr>
          <w:rFonts w:ascii="Palatino Linotype" w:hAnsi="Palatino Linotype"/>
          <w:b/>
          <w:sz w:val="24"/>
          <w:szCs w:val="24"/>
        </w:rPr>
        <w:t xml:space="preserve">sujeto obligado, </w:t>
      </w:r>
      <w:r>
        <w:rPr>
          <w:rFonts w:ascii="Palatino Linotype" w:hAnsi="Palatino Linotype"/>
          <w:sz w:val="24"/>
          <w:szCs w:val="24"/>
        </w:rPr>
        <w:t xml:space="preserve">establece la existencia del </w:t>
      </w:r>
      <w:r w:rsidRPr="00DF3B5C">
        <w:rPr>
          <w:rFonts w:ascii="Palatino Linotype" w:eastAsiaTheme="minorEastAsia" w:hAnsi="Palatino Linotype" w:cs="Arial"/>
          <w:sz w:val="24"/>
          <w:szCs w:val="24"/>
          <w:lang w:val="es-ES_tradnl" w:eastAsia="es-ES"/>
        </w:rPr>
        <w:t>Fondo de Ahorro para la Jubilación y Apoyo Múltiple</w:t>
      </w:r>
      <w:r>
        <w:rPr>
          <w:rFonts w:ascii="Palatino Linotype" w:hAnsi="Palatino Linotype"/>
          <w:sz w:val="24"/>
          <w:szCs w:val="24"/>
        </w:rPr>
        <w:t xml:space="preserve">, al precisar </w:t>
      </w:r>
      <w:r w:rsidR="00091FFB">
        <w:rPr>
          <w:rFonts w:ascii="Palatino Linotype" w:hAnsi="Palatino Linotype"/>
          <w:sz w:val="24"/>
          <w:szCs w:val="24"/>
        </w:rPr>
        <w:t>su definición, beneficios, funcionamiento y el formato de afiliación</w:t>
      </w:r>
      <w:r w:rsidR="00750A43">
        <w:rPr>
          <w:rFonts w:ascii="Palatino Linotype" w:hAnsi="Palatino Linotype"/>
          <w:sz w:val="24"/>
          <w:szCs w:val="24"/>
        </w:rPr>
        <w:t xml:space="preserve">, como se desprende de las </w:t>
      </w:r>
      <w:r w:rsidR="004F3F1A">
        <w:rPr>
          <w:rFonts w:ascii="Palatino Linotype" w:hAnsi="Palatino Linotype"/>
          <w:sz w:val="24"/>
          <w:szCs w:val="24"/>
        </w:rPr>
        <w:t>esfinges</w:t>
      </w:r>
      <w:r w:rsidR="00750A43">
        <w:rPr>
          <w:rFonts w:ascii="Palatino Linotype" w:hAnsi="Palatino Linotype"/>
          <w:sz w:val="24"/>
          <w:szCs w:val="24"/>
        </w:rPr>
        <w:t xml:space="preserve"> siguientes:</w:t>
      </w:r>
    </w:p>
    <w:p w:rsidR="00750A43" w:rsidRDefault="00750A43" w:rsidP="00E11C76">
      <w:pPr>
        <w:spacing w:after="0" w:line="360" w:lineRule="auto"/>
        <w:jc w:val="both"/>
        <w:rPr>
          <w:rFonts w:ascii="Palatino Linotype" w:hAnsi="Palatino Linotype"/>
          <w:sz w:val="24"/>
          <w:szCs w:val="24"/>
        </w:rPr>
      </w:pPr>
    </w:p>
    <w:p w:rsidR="00750A43" w:rsidRPr="00091FFB" w:rsidRDefault="00750A43" w:rsidP="00E11C76">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b/>
          <w:noProof/>
          <w:sz w:val="24"/>
          <w:szCs w:val="24"/>
          <w:lang w:eastAsia="es-MX"/>
        </w:rPr>
        <w:lastRenderedPageBreak/>
        <w:drawing>
          <wp:inline distT="0" distB="0" distL="0" distR="0">
            <wp:extent cx="5760720" cy="68751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6875145"/>
                    </a:xfrm>
                    <a:prstGeom prst="rect">
                      <a:avLst/>
                    </a:prstGeom>
                  </pic:spPr>
                </pic:pic>
              </a:graphicData>
            </a:graphic>
          </wp:inline>
        </w:drawing>
      </w:r>
    </w:p>
    <w:p w:rsidR="00E11C76" w:rsidRPr="00091FFB" w:rsidRDefault="00E11C76" w:rsidP="0088144C">
      <w:pPr>
        <w:spacing w:after="0" w:line="360" w:lineRule="auto"/>
        <w:jc w:val="both"/>
        <w:rPr>
          <w:rFonts w:ascii="Palatino Linotype" w:eastAsiaTheme="minorEastAsia" w:hAnsi="Palatino Linotype" w:cs="Arial"/>
          <w:sz w:val="24"/>
          <w:szCs w:val="24"/>
          <w:lang w:val="es-ES_tradnl" w:eastAsia="es-ES"/>
        </w:rPr>
      </w:pPr>
    </w:p>
    <w:p w:rsidR="00E11C76" w:rsidRDefault="00750A43" w:rsidP="0088144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w:lastRenderedPageBreak/>
        <w:drawing>
          <wp:inline distT="0" distB="0" distL="0" distR="0">
            <wp:extent cx="5760720" cy="7169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7169150"/>
                    </a:xfrm>
                    <a:prstGeom prst="rect">
                      <a:avLst/>
                    </a:prstGeom>
                  </pic:spPr>
                </pic:pic>
              </a:graphicData>
            </a:graphic>
          </wp:inline>
        </w:drawing>
      </w:r>
    </w:p>
    <w:p w:rsidR="00E11C76" w:rsidRDefault="00E11C76" w:rsidP="0088144C">
      <w:pPr>
        <w:spacing w:after="0" w:line="360" w:lineRule="auto"/>
        <w:jc w:val="both"/>
        <w:rPr>
          <w:rFonts w:ascii="Palatino Linotype" w:eastAsiaTheme="minorEastAsia" w:hAnsi="Palatino Linotype" w:cs="Arial"/>
          <w:sz w:val="24"/>
          <w:szCs w:val="24"/>
          <w:lang w:val="es-ES_tradnl" w:eastAsia="es-ES"/>
        </w:rPr>
      </w:pPr>
    </w:p>
    <w:p w:rsidR="00E11C76" w:rsidRPr="004F3F1A" w:rsidRDefault="00750A43" w:rsidP="0088144C">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 xml:space="preserve">De las consideraciones de hecho y de derecho </w:t>
      </w:r>
      <w:r w:rsidR="004F3F1A">
        <w:rPr>
          <w:rFonts w:ascii="Palatino Linotype" w:eastAsiaTheme="minorEastAsia" w:hAnsi="Palatino Linotype" w:cs="Arial"/>
          <w:sz w:val="24"/>
          <w:szCs w:val="24"/>
          <w:lang w:val="es-ES_tradnl" w:eastAsia="es-ES"/>
        </w:rPr>
        <w:t xml:space="preserve">anteriores, se tiene por acreditada la incompetencia del </w:t>
      </w:r>
      <w:r w:rsidR="004F3F1A">
        <w:rPr>
          <w:rFonts w:ascii="Palatino Linotype" w:eastAsiaTheme="minorEastAsia" w:hAnsi="Palatino Linotype" w:cs="Arial"/>
          <w:b/>
          <w:sz w:val="24"/>
          <w:szCs w:val="24"/>
          <w:lang w:val="es-ES_tradnl" w:eastAsia="es-ES"/>
        </w:rPr>
        <w:t>sujeto obligado</w:t>
      </w:r>
      <w:r w:rsidR="004F3F1A">
        <w:rPr>
          <w:rFonts w:ascii="Palatino Linotype" w:eastAsiaTheme="minorEastAsia" w:hAnsi="Palatino Linotype" w:cs="Arial"/>
          <w:sz w:val="24"/>
          <w:szCs w:val="24"/>
          <w:lang w:val="es-ES_tradnl" w:eastAsia="es-ES"/>
        </w:rPr>
        <w:t xml:space="preserve"> </w:t>
      </w:r>
      <w:r w:rsidR="000C126E">
        <w:rPr>
          <w:rFonts w:ascii="Palatino Linotype" w:eastAsiaTheme="minorEastAsia" w:hAnsi="Palatino Linotype" w:cs="Arial"/>
          <w:sz w:val="24"/>
          <w:szCs w:val="24"/>
          <w:lang w:val="es-ES_tradnl" w:eastAsia="es-ES"/>
        </w:rPr>
        <w:t xml:space="preserve">por lo que corresponde a los puntos </w:t>
      </w:r>
      <w:r w:rsidR="000C126E" w:rsidRPr="000C126E">
        <w:rPr>
          <w:rFonts w:ascii="Palatino Linotype" w:eastAsiaTheme="minorEastAsia" w:hAnsi="Palatino Linotype" w:cs="Arial"/>
          <w:b/>
          <w:sz w:val="28"/>
          <w:szCs w:val="24"/>
          <w:lang w:val="es-ES_tradnl" w:eastAsia="es-ES"/>
        </w:rPr>
        <w:t>2</w:t>
      </w:r>
      <w:r w:rsidR="000C126E">
        <w:rPr>
          <w:rFonts w:ascii="Palatino Linotype" w:eastAsiaTheme="minorEastAsia" w:hAnsi="Palatino Linotype" w:cs="Arial"/>
          <w:sz w:val="24"/>
          <w:szCs w:val="24"/>
          <w:lang w:val="es-ES_tradnl" w:eastAsia="es-ES"/>
        </w:rPr>
        <w:t xml:space="preserve">, </w:t>
      </w:r>
      <w:r w:rsidR="000C126E" w:rsidRPr="000C126E">
        <w:rPr>
          <w:rFonts w:ascii="Palatino Linotype" w:eastAsiaTheme="minorEastAsia" w:hAnsi="Palatino Linotype" w:cs="Arial"/>
          <w:b/>
          <w:sz w:val="28"/>
          <w:szCs w:val="24"/>
          <w:lang w:val="es-ES_tradnl" w:eastAsia="es-ES"/>
        </w:rPr>
        <w:t>4</w:t>
      </w:r>
      <w:r w:rsidR="000C126E" w:rsidRPr="000C126E">
        <w:rPr>
          <w:rFonts w:ascii="Palatino Linotype" w:eastAsiaTheme="minorEastAsia" w:hAnsi="Palatino Linotype" w:cs="Arial"/>
          <w:sz w:val="28"/>
          <w:szCs w:val="24"/>
          <w:lang w:val="es-ES_tradnl" w:eastAsia="es-ES"/>
        </w:rPr>
        <w:t xml:space="preserve"> </w:t>
      </w:r>
      <w:r w:rsidR="000C126E">
        <w:rPr>
          <w:rFonts w:ascii="Palatino Linotype" w:eastAsiaTheme="minorEastAsia" w:hAnsi="Palatino Linotype" w:cs="Arial"/>
          <w:sz w:val="24"/>
          <w:szCs w:val="24"/>
          <w:lang w:val="es-ES_tradnl" w:eastAsia="es-ES"/>
        </w:rPr>
        <w:t xml:space="preserve">y </w:t>
      </w:r>
      <w:r w:rsidR="000C126E" w:rsidRPr="000C126E">
        <w:rPr>
          <w:rFonts w:ascii="Palatino Linotype" w:eastAsiaTheme="minorEastAsia" w:hAnsi="Palatino Linotype" w:cs="Arial"/>
          <w:b/>
          <w:sz w:val="28"/>
          <w:szCs w:val="24"/>
          <w:lang w:val="es-ES_tradnl" w:eastAsia="es-ES"/>
        </w:rPr>
        <w:t>5</w:t>
      </w:r>
      <w:r w:rsidR="000C126E" w:rsidRPr="000C126E">
        <w:rPr>
          <w:rFonts w:ascii="Palatino Linotype" w:eastAsiaTheme="minorEastAsia" w:hAnsi="Palatino Linotype" w:cs="Arial"/>
          <w:sz w:val="28"/>
          <w:szCs w:val="24"/>
          <w:lang w:val="es-ES_tradnl" w:eastAsia="es-ES"/>
        </w:rPr>
        <w:t xml:space="preserve"> </w:t>
      </w:r>
      <w:r w:rsidR="000C126E">
        <w:rPr>
          <w:rFonts w:ascii="Palatino Linotype" w:eastAsiaTheme="minorEastAsia" w:hAnsi="Palatino Linotype" w:cs="Arial"/>
          <w:sz w:val="24"/>
          <w:szCs w:val="24"/>
          <w:lang w:val="es-ES_tradnl" w:eastAsia="es-ES"/>
        </w:rPr>
        <w:t xml:space="preserve">de la solicitud de información, atendiendo que </w:t>
      </w:r>
      <w:r w:rsidR="004F3F1A">
        <w:rPr>
          <w:rFonts w:ascii="Palatino Linotype" w:eastAsiaTheme="minorEastAsia" w:hAnsi="Palatino Linotype" w:cs="Arial"/>
          <w:sz w:val="24"/>
          <w:szCs w:val="24"/>
          <w:lang w:val="es-ES_tradnl" w:eastAsia="es-ES"/>
        </w:rPr>
        <w:t>no exist</w:t>
      </w:r>
      <w:r w:rsidR="000C126E">
        <w:rPr>
          <w:rFonts w:ascii="Palatino Linotype" w:eastAsiaTheme="minorEastAsia" w:hAnsi="Palatino Linotype" w:cs="Arial"/>
          <w:sz w:val="24"/>
          <w:szCs w:val="24"/>
          <w:lang w:val="es-ES_tradnl" w:eastAsia="es-ES"/>
        </w:rPr>
        <w:t>e</w:t>
      </w:r>
      <w:r w:rsidR="004F3F1A">
        <w:rPr>
          <w:rFonts w:ascii="Palatino Linotype" w:eastAsiaTheme="minorEastAsia" w:hAnsi="Palatino Linotype" w:cs="Arial"/>
          <w:sz w:val="24"/>
          <w:szCs w:val="24"/>
          <w:lang w:val="es-ES_tradnl" w:eastAsia="es-ES"/>
        </w:rPr>
        <w:t xml:space="preserve"> facultad, función o atribución que lo obligue a tener en sus archivos </w:t>
      </w:r>
      <w:r w:rsidR="004F3F1A" w:rsidRPr="004F3F1A">
        <w:rPr>
          <w:rFonts w:ascii="Palatino Linotype" w:eastAsiaTheme="minorEastAsia" w:hAnsi="Palatino Linotype" w:cs="Arial"/>
          <w:sz w:val="24"/>
          <w:szCs w:val="24"/>
          <w:lang w:val="es-ES_tradnl" w:eastAsia="es-ES"/>
        </w:rPr>
        <w:t>los rendimientos financieros generados por el FAJAM, la cantidad que ha sido entregada a los maestros por el FAJAM, y la cantidad que se les debe a los maestros estatales que ya deben recibir el fondo FAJAM</w:t>
      </w:r>
      <w:r w:rsidR="004F3F1A">
        <w:rPr>
          <w:rFonts w:ascii="Palatino Linotype" w:eastAsiaTheme="minorEastAsia" w:hAnsi="Palatino Linotype" w:cs="Arial"/>
          <w:sz w:val="24"/>
          <w:szCs w:val="24"/>
          <w:lang w:val="es-ES_tradnl" w:eastAsia="es-ES"/>
        </w:rPr>
        <w:t>.</w:t>
      </w:r>
    </w:p>
    <w:p w:rsidR="00E11C76" w:rsidRDefault="00E11C76" w:rsidP="0088144C">
      <w:pPr>
        <w:spacing w:after="0" w:line="360" w:lineRule="auto"/>
        <w:jc w:val="both"/>
        <w:rPr>
          <w:rFonts w:ascii="Palatino Linotype" w:eastAsiaTheme="minorEastAsia" w:hAnsi="Palatino Linotype" w:cs="Arial"/>
          <w:sz w:val="24"/>
          <w:szCs w:val="24"/>
          <w:lang w:val="es-ES_tradnl" w:eastAsia="es-ES"/>
        </w:rPr>
      </w:pPr>
    </w:p>
    <w:p w:rsidR="006E2FA7" w:rsidRPr="006E2FA7" w:rsidRDefault="0076075F" w:rsidP="006E2FA7">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heme="minorEastAsia" w:hAnsi="Palatino Linotype" w:cs="Arial"/>
          <w:sz w:val="24"/>
          <w:szCs w:val="24"/>
          <w:lang w:val="es-ES_tradnl" w:eastAsia="es-ES"/>
        </w:rPr>
        <w:t xml:space="preserve">Finalmente cabe recordar que el </w:t>
      </w:r>
      <w:r w:rsidR="006E2FA7" w:rsidRPr="006E2FA7">
        <w:rPr>
          <w:rFonts w:ascii="Palatino Linotype" w:eastAsia="Times New Roman" w:hAnsi="Palatino Linotype" w:cs="Arial"/>
          <w:color w:val="000000" w:themeColor="text1"/>
          <w:sz w:val="24"/>
          <w:szCs w:val="24"/>
          <w:lang w:val="es-ES" w:eastAsia="es-ES"/>
        </w:rPr>
        <w:t xml:space="preserve">la Ley de Transparencia local, establece en su artículo 167 que los </w:t>
      </w:r>
      <w:r w:rsidR="006E2FA7" w:rsidRPr="006E2FA7">
        <w:rPr>
          <w:rFonts w:ascii="Palatino Linotype" w:eastAsia="Times New Roman" w:hAnsi="Palatino Linotype" w:cs="Arial"/>
          <w:b/>
          <w:color w:val="000000" w:themeColor="text1"/>
          <w:sz w:val="24"/>
          <w:szCs w:val="24"/>
          <w:lang w:val="es-ES" w:eastAsia="es-ES"/>
        </w:rPr>
        <w:t>sujetos obligados</w:t>
      </w:r>
      <w:r w:rsidR="006E2FA7" w:rsidRPr="006E2FA7">
        <w:rPr>
          <w:rFonts w:ascii="Palatino Linotype" w:eastAsia="Times New Roman" w:hAnsi="Palatino Linotype" w:cs="Arial"/>
          <w:color w:val="000000" w:themeColor="text1"/>
          <w:sz w:val="24"/>
          <w:szCs w:val="24"/>
          <w:lang w:val="es-ES" w:eastAsia="es-ES"/>
        </w:rPr>
        <w:t xml:space="preserve"> deberán comunicar la notoria incompetencia dentro del término de tres días hábiles posteriores a la recepción de la solicitud de información y en su caso orientar al sujeto obligado competente, como se aprecia a continuación:</w:t>
      </w:r>
    </w:p>
    <w:p w:rsidR="006E2FA7" w:rsidRPr="006E2FA7" w:rsidRDefault="006E2FA7" w:rsidP="006E2FA7">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6E2FA7" w:rsidRPr="006E2FA7" w:rsidRDefault="006E2FA7" w:rsidP="00A51400">
      <w:pPr>
        <w:spacing w:after="0" w:line="240" w:lineRule="auto"/>
        <w:ind w:left="567" w:right="567"/>
        <w:jc w:val="both"/>
        <w:rPr>
          <w:rFonts w:ascii="Palatino Linotype" w:eastAsia="Times New Roman" w:hAnsi="Palatino Linotype" w:cs="Arial"/>
          <w:i/>
          <w:color w:val="000000" w:themeColor="text1"/>
          <w:szCs w:val="24"/>
          <w:u w:val="single"/>
          <w:lang w:val="es-ES" w:eastAsia="es-ES"/>
        </w:rPr>
      </w:pPr>
      <w:r w:rsidRPr="006E2FA7">
        <w:rPr>
          <w:rFonts w:ascii="Palatino Linotype" w:eastAsia="Times New Roman" w:hAnsi="Palatino Linotype" w:cs="Arial"/>
          <w:i/>
          <w:color w:val="000000" w:themeColor="text1"/>
          <w:szCs w:val="24"/>
          <w:lang w:val="es-ES" w:eastAsia="es-ES"/>
        </w:rPr>
        <w:t>“</w:t>
      </w:r>
      <w:r w:rsidRPr="006E2FA7">
        <w:rPr>
          <w:rFonts w:ascii="Palatino Linotype" w:eastAsia="Times New Roman" w:hAnsi="Palatino Linotype" w:cs="Arial"/>
          <w:b/>
          <w:i/>
          <w:color w:val="000000" w:themeColor="text1"/>
          <w:szCs w:val="24"/>
          <w:lang w:val="es-ES" w:eastAsia="es-ES"/>
        </w:rPr>
        <w:t>Artículo 167</w:t>
      </w:r>
      <w:r w:rsidRPr="006E2FA7">
        <w:rPr>
          <w:rFonts w:ascii="Palatino Linotype" w:eastAsia="Times New Roman" w:hAnsi="Palatino Linotype" w:cs="Arial"/>
          <w:i/>
          <w:color w:val="000000" w:themeColor="text1"/>
          <w:szCs w:val="24"/>
          <w:lang w:val="es-ES" w:eastAsia="es-ES"/>
        </w:rPr>
        <w:t xml:space="preserve">. Cuando las unidades de transparencia determinen la </w:t>
      </w:r>
      <w:r w:rsidRPr="006E2FA7">
        <w:rPr>
          <w:rFonts w:ascii="Palatino Linotype" w:eastAsia="Times New Roman" w:hAnsi="Palatino Linotype" w:cs="Arial"/>
          <w:i/>
          <w:color w:val="000000" w:themeColor="text1"/>
          <w:szCs w:val="24"/>
          <w:u w:val="single"/>
          <w:lang w:val="es-ES" w:eastAsia="es-ES"/>
        </w:rPr>
        <w:t>notoria incompetencia</w:t>
      </w:r>
      <w:r w:rsidRPr="006E2FA7">
        <w:rPr>
          <w:rFonts w:ascii="Palatino Linotype" w:eastAsia="Times New Roman" w:hAnsi="Palatino Linotype" w:cs="Arial"/>
          <w:i/>
          <w:color w:val="000000" w:themeColor="text1"/>
          <w:szCs w:val="24"/>
          <w:lang w:val="es-ES" w:eastAsia="es-ES"/>
        </w:rPr>
        <w:t xml:space="preserve"> por parte de los sujetos obligados, dentro del ámbito de aplicación, para atender la solicitud de acceso a la información, </w:t>
      </w:r>
      <w:r w:rsidRPr="006E2FA7">
        <w:rPr>
          <w:rFonts w:ascii="Palatino Linotype" w:eastAsia="Times New Roman" w:hAnsi="Palatino Linotype" w:cs="Arial"/>
          <w:i/>
          <w:color w:val="000000" w:themeColor="text1"/>
          <w:szCs w:val="24"/>
          <w:u w:val="single"/>
          <w:lang w:val="es-ES" w:eastAsia="es-ES"/>
        </w:rPr>
        <w:t>deberán comunicarlo al solicitante, dentro de los tres días hábiles posteriores a la recepción de la solicitud y, en su caso orientar al solicitante, el o los sujetos obligados competentes.</w:t>
      </w:r>
    </w:p>
    <w:p w:rsidR="006E2FA7" w:rsidRPr="006E2FA7" w:rsidRDefault="006E2FA7" w:rsidP="00A51400">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6E2FA7" w:rsidRPr="006E2FA7" w:rsidRDefault="006E2FA7" w:rsidP="00A51400">
      <w:pPr>
        <w:spacing w:after="0" w:line="240" w:lineRule="auto"/>
        <w:ind w:left="567" w:right="567"/>
        <w:jc w:val="both"/>
        <w:rPr>
          <w:rFonts w:ascii="Palatino Linotype" w:eastAsia="Times New Roman" w:hAnsi="Palatino Linotype" w:cs="Arial"/>
          <w:b/>
          <w:i/>
          <w:color w:val="000000" w:themeColor="text1"/>
          <w:szCs w:val="24"/>
          <w:u w:val="single"/>
          <w:lang w:val="es-ES" w:eastAsia="es-ES"/>
        </w:rPr>
      </w:pPr>
      <w:r w:rsidRPr="006E2FA7">
        <w:rPr>
          <w:rFonts w:ascii="Palatino Linotype" w:eastAsia="Times New Roman" w:hAnsi="Palatino Linotype" w:cs="Arial"/>
          <w:i/>
          <w:color w:val="000000" w:themeColor="text1"/>
          <w:szCs w:val="24"/>
          <w:lang w:val="es-ES" w:eastAsia="es-ES"/>
        </w:rPr>
        <w:t xml:space="preserve">Si los sujetos obligados son competentes para atender parcialmente la solicitud de acceso a la información, deberá dar respuesta respecto de dicha parte. </w:t>
      </w:r>
      <w:r w:rsidRPr="006E2FA7">
        <w:rPr>
          <w:rFonts w:ascii="Palatino Linotype" w:eastAsia="Times New Roman" w:hAnsi="Palatino Linotype" w:cs="Arial"/>
          <w:b/>
          <w:i/>
          <w:color w:val="000000" w:themeColor="text1"/>
          <w:szCs w:val="24"/>
          <w:u w:val="single"/>
          <w:lang w:val="es-ES" w:eastAsia="es-ES"/>
        </w:rPr>
        <w:t>Respecto de la información sobre la cual es incompetente se procederá conforme lo señala el párrafo anterior.</w:t>
      </w:r>
    </w:p>
    <w:p w:rsidR="006E2FA7" w:rsidRPr="006E2FA7" w:rsidRDefault="006E2FA7" w:rsidP="00A51400">
      <w:pPr>
        <w:spacing w:after="0" w:line="240" w:lineRule="auto"/>
        <w:ind w:left="567" w:right="567"/>
        <w:jc w:val="both"/>
        <w:rPr>
          <w:rFonts w:ascii="Palatino Linotype" w:eastAsia="Times New Roman" w:hAnsi="Palatino Linotype" w:cs="Arial"/>
          <w:i/>
          <w:color w:val="000000" w:themeColor="text1"/>
          <w:szCs w:val="24"/>
          <w:lang w:val="es-ES" w:eastAsia="es-ES"/>
        </w:rPr>
      </w:pPr>
    </w:p>
    <w:p w:rsidR="006E2FA7" w:rsidRDefault="006E2FA7" w:rsidP="00A51400">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6E2FA7">
        <w:rPr>
          <w:rFonts w:ascii="Palatino Linotype" w:eastAsia="Times New Roman" w:hAnsi="Palatino Linotype" w:cs="Arial"/>
          <w:i/>
          <w:color w:val="000000" w:themeColor="text1"/>
          <w:szCs w:val="24"/>
          <w:lang w:val="es-ES" w:eastAsia="es-ES"/>
        </w:rPr>
        <w:t>Si transcurrido el plazo señalado en el primer párrafo de este artículo, el sujeto obligado no declina la competencia en los términos establecidos, podrá canalizar la solicitud ante el sujeto obligado competente.”</w:t>
      </w:r>
    </w:p>
    <w:p w:rsidR="00A51400" w:rsidRDefault="00A51400" w:rsidP="00A51400">
      <w:pPr>
        <w:spacing w:after="0" w:line="240" w:lineRule="auto"/>
        <w:ind w:left="567" w:right="567"/>
        <w:jc w:val="both"/>
        <w:rPr>
          <w:rFonts w:ascii="Palatino Linotype" w:eastAsia="Times New Roman" w:hAnsi="Palatino Linotype" w:cs="Arial"/>
          <w:color w:val="000000" w:themeColor="text1"/>
          <w:szCs w:val="24"/>
          <w:lang w:val="es-ES" w:eastAsia="es-ES"/>
        </w:rPr>
      </w:pPr>
    </w:p>
    <w:p w:rsidR="00A51400" w:rsidRPr="006E2FA7" w:rsidRDefault="00A51400" w:rsidP="00A51400">
      <w:pPr>
        <w:spacing w:after="0" w:line="240" w:lineRule="auto"/>
        <w:ind w:left="567" w:right="567"/>
        <w:jc w:val="right"/>
        <w:rPr>
          <w:rFonts w:ascii="Palatino Linotype" w:eastAsia="Times New Roman" w:hAnsi="Palatino Linotype" w:cs="Arial"/>
          <w:color w:val="000000" w:themeColor="text1"/>
          <w:szCs w:val="24"/>
          <w:lang w:val="es-ES" w:eastAsia="es-ES"/>
        </w:rPr>
      </w:pPr>
      <w:r>
        <w:rPr>
          <w:rFonts w:ascii="Palatino Linotype" w:eastAsia="Times New Roman" w:hAnsi="Palatino Linotype" w:cs="Arial"/>
          <w:color w:val="000000" w:themeColor="text1"/>
          <w:szCs w:val="24"/>
          <w:lang w:val="es-ES" w:eastAsia="es-ES"/>
        </w:rPr>
        <w:t>(Énfasis añadido)</w:t>
      </w:r>
    </w:p>
    <w:p w:rsidR="006E2FA7" w:rsidRPr="006E2FA7" w:rsidRDefault="006E2FA7" w:rsidP="006E2FA7">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6E2FA7" w:rsidRDefault="006E2FA7" w:rsidP="006E2FA7">
      <w:pPr>
        <w:spacing w:after="0" w:line="360" w:lineRule="auto"/>
        <w:jc w:val="both"/>
        <w:rPr>
          <w:rFonts w:ascii="Palatino Linotype" w:eastAsia="Times New Roman" w:hAnsi="Palatino Linotype" w:cs="Arial"/>
          <w:color w:val="000000" w:themeColor="text1"/>
          <w:sz w:val="24"/>
          <w:szCs w:val="24"/>
          <w:lang w:val="es-ES" w:eastAsia="es-ES"/>
        </w:rPr>
      </w:pPr>
      <w:r w:rsidRPr="006E2FA7">
        <w:rPr>
          <w:rFonts w:ascii="Palatino Linotype" w:eastAsia="Times New Roman" w:hAnsi="Palatino Linotype" w:cs="Arial"/>
          <w:color w:val="000000" w:themeColor="text1"/>
          <w:sz w:val="24"/>
          <w:szCs w:val="24"/>
          <w:lang w:val="es-ES" w:eastAsia="es-ES"/>
        </w:rPr>
        <w:t xml:space="preserve">Ordenamiento normativa, que no fue observado por el </w:t>
      </w:r>
      <w:r w:rsidRPr="006E2FA7">
        <w:rPr>
          <w:rFonts w:ascii="Palatino Linotype" w:eastAsia="Times New Roman" w:hAnsi="Palatino Linotype" w:cs="Arial"/>
          <w:b/>
          <w:color w:val="000000" w:themeColor="text1"/>
          <w:sz w:val="24"/>
          <w:szCs w:val="24"/>
          <w:lang w:val="es-ES" w:eastAsia="es-ES"/>
        </w:rPr>
        <w:t>sujeto obligado</w:t>
      </w:r>
      <w:r w:rsidRPr="006E2FA7">
        <w:rPr>
          <w:rFonts w:ascii="Palatino Linotype" w:eastAsia="Times New Roman" w:hAnsi="Palatino Linotype" w:cs="Arial"/>
          <w:color w:val="000000" w:themeColor="text1"/>
          <w:sz w:val="24"/>
          <w:szCs w:val="24"/>
          <w:lang w:val="es-ES" w:eastAsia="es-ES"/>
        </w:rPr>
        <w:t xml:space="preserve"> atendiendo a como ha quedado acreditado en el apartado de antecedentes, el </w:t>
      </w:r>
      <w:r w:rsidRPr="006E2FA7">
        <w:rPr>
          <w:rFonts w:ascii="Palatino Linotype" w:eastAsia="Times New Roman" w:hAnsi="Palatino Linotype" w:cs="Arial"/>
          <w:b/>
          <w:color w:val="000000" w:themeColor="text1"/>
          <w:sz w:val="24"/>
          <w:szCs w:val="24"/>
          <w:lang w:val="es-ES" w:eastAsia="es-ES"/>
        </w:rPr>
        <w:t xml:space="preserve">sujeto obligado </w:t>
      </w:r>
      <w:r w:rsidRPr="006E2FA7">
        <w:rPr>
          <w:rFonts w:ascii="Palatino Linotype" w:eastAsia="Times New Roman" w:hAnsi="Palatino Linotype" w:cs="Arial"/>
          <w:color w:val="000000" w:themeColor="text1"/>
          <w:sz w:val="24"/>
          <w:szCs w:val="24"/>
          <w:lang w:val="es-ES" w:eastAsia="es-ES"/>
        </w:rPr>
        <w:t xml:space="preserve">fue </w:t>
      </w:r>
      <w:r w:rsidRPr="006E2FA7">
        <w:rPr>
          <w:rFonts w:ascii="Palatino Linotype" w:eastAsia="Times New Roman" w:hAnsi="Palatino Linotype" w:cs="Arial"/>
          <w:color w:val="000000" w:themeColor="text1"/>
          <w:sz w:val="24"/>
          <w:szCs w:val="24"/>
          <w:lang w:val="es-ES" w:eastAsia="es-ES"/>
        </w:rPr>
        <w:lastRenderedPageBreak/>
        <w:t>omiso en dar contestación a la solicitud de información dentro del término de Ley, en consecuencia dejó de observar lo est</w:t>
      </w:r>
      <w:r>
        <w:rPr>
          <w:rFonts w:ascii="Palatino Linotype" w:eastAsia="Times New Roman" w:hAnsi="Palatino Linotype" w:cs="Arial"/>
          <w:color w:val="000000" w:themeColor="text1"/>
          <w:sz w:val="24"/>
          <w:szCs w:val="24"/>
          <w:lang w:val="es-ES" w:eastAsia="es-ES"/>
        </w:rPr>
        <w:t>ablecido en el artículo en cita.</w:t>
      </w:r>
    </w:p>
    <w:p w:rsidR="006E2FA7" w:rsidRDefault="006E2FA7" w:rsidP="006E2FA7">
      <w:pPr>
        <w:spacing w:after="0" w:line="360" w:lineRule="auto"/>
        <w:jc w:val="both"/>
        <w:rPr>
          <w:rFonts w:ascii="Palatino Linotype" w:eastAsia="Times New Roman" w:hAnsi="Palatino Linotype" w:cs="Arial"/>
          <w:color w:val="000000" w:themeColor="text1"/>
          <w:sz w:val="24"/>
          <w:szCs w:val="24"/>
          <w:lang w:val="es-ES" w:eastAsia="es-ES"/>
        </w:rPr>
      </w:pPr>
    </w:p>
    <w:p w:rsidR="006E2FA7" w:rsidRPr="006E2FA7" w:rsidRDefault="006E2FA7" w:rsidP="006E2FA7">
      <w:pPr>
        <w:spacing w:after="0" w:line="360" w:lineRule="auto"/>
        <w:jc w:val="both"/>
        <w:rPr>
          <w:rFonts w:ascii="Palatino Linotype" w:eastAsia="Calibri" w:hAnsi="Palatino Linotype" w:cs="Arial"/>
          <w:sz w:val="24"/>
          <w:szCs w:val="24"/>
        </w:rPr>
      </w:pPr>
      <w:r>
        <w:rPr>
          <w:rFonts w:ascii="Palatino Linotype" w:eastAsia="Times New Roman" w:hAnsi="Palatino Linotype" w:cs="Arial"/>
          <w:color w:val="000000" w:themeColor="text1"/>
          <w:sz w:val="24"/>
          <w:szCs w:val="24"/>
          <w:lang w:val="es-ES" w:eastAsia="es-ES"/>
        </w:rPr>
        <w:t xml:space="preserve">Sin embargo, si observo lo establecido en </w:t>
      </w:r>
      <w:r w:rsidRPr="006E2FA7">
        <w:rPr>
          <w:rFonts w:ascii="Palatino Linotype" w:eastAsia="Calibri" w:hAnsi="Palatino Linotype" w:cs="Arial"/>
          <w:sz w:val="24"/>
          <w:szCs w:val="24"/>
        </w:rPr>
        <w:t>el artículo 49 de la citada ley, que se cita a continuación para mayor referencia:</w:t>
      </w:r>
    </w:p>
    <w:p w:rsidR="006E2FA7" w:rsidRPr="006E2FA7" w:rsidRDefault="006E2FA7" w:rsidP="006E2FA7">
      <w:pPr>
        <w:spacing w:after="0" w:line="360" w:lineRule="auto"/>
        <w:jc w:val="both"/>
        <w:rPr>
          <w:rFonts w:ascii="Palatino Linotype" w:eastAsia="Calibri" w:hAnsi="Palatino Linotype" w:cs="Arial"/>
          <w:sz w:val="24"/>
          <w:szCs w:val="24"/>
        </w:rPr>
      </w:pPr>
    </w:p>
    <w:p w:rsidR="006E2FA7" w:rsidRPr="006E2FA7" w:rsidRDefault="006E2FA7" w:rsidP="006E2FA7">
      <w:pPr>
        <w:autoSpaceDE w:val="0"/>
        <w:autoSpaceDN w:val="0"/>
        <w:adjustRightInd w:val="0"/>
        <w:spacing w:after="0" w:line="240" w:lineRule="auto"/>
        <w:ind w:left="567" w:right="567"/>
        <w:jc w:val="both"/>
        <w:rPr>
          <w:rFonts w:ascii="Palatino Linotype" w:hAnsi="Palatino Linotype" w:cs="Arial"/>
          <w:i/>
        </w:rPr>
      </w:pPr>
      <w:r w:rsidRPr="006E2FA7">
        <w:rPr>
          <w:rFonts w:ascii="Palatino Linotype" w:hAnsi="Palatino Linotype" w:cs="Arial"/>
          <w:b/>
          <w:bCs/>
          <w:i/>
        </w:rPr>
        <w:t xml:space="preserve">“Artículo 49. </w:t>
      </w:r>
      <w:r w:rsidRPr="006E2FA7">
        <w:rPr>
          <w:rFonts w:ascii="Palatino Linotype" w:hAnsi="Palatino Linotype" w:cs="Arial"/>
          <w:i/>
        </w:rPr>
        <w:t>Los Comités de Transparencia tendrán las siguientes atribuciones:</w:t>
      </w:r>
    </w:p>
    <w:p w:rsidR="006E2FA7" w:rsidRPr="006E2FA7" w:rsidRDefault="006E2FA7" w:rsidP="006E2FA7">
      <w:pPr>
        <w:autoSpaceDE w:val="0"/>
        <w:autoSpaceDN w:val="0"/>
        <w:adjustRightInd w:val="0"/>
        <w:spacing w:after="0" w:line="240" w:lineRule="auto"/>
        <w:ind w:left="567" w:right="567"/>
        <w:jc w:val="both"/>
        <w:rPr>
          <w:rFonts w:ascii="Palatino Linotype" w:hAnsi="Palatino Linotype" w:cs="Arial"/>
          <w:i/>
        </w:rPr>
      </w:pPr>
      <w:r w:rsidRPr="006E2FA7">
        <w:rPr>
          <w:rFonts w:ascii="Palatino Linotype" w:hAnsi="Palatino Linotype" w:cs="Arial"/>
          <w:b/>
          <w:bCs/>
          <w:i/>
        </w:rPr>
        <w:t xml:space="preserve">I. </w:t>
      </w:r>
      <w:r w:rsidRPr="006E2FA7">
        <w:rPr>
          <w:rFonts w:ascii="Palatino Linotype" w:hAnsi="Palatino Linotype" w:cs="Arial"/>
          <w:i/>
        </w:rPr>
        <w:t xml:space="preserve">Instituir, coordinar y supervisar en términos de las disposiciones aplicables, las acciones, medidas y procedimientos que </w:t>
      </w:r>
      <w:r w:rsidRPr="006E2FA7">
        <w:rPr>
          <w:rFonts w:ascii="Palatino Linotype" w:hAnsi="Palatino Linotype" w:cs="Arial"/>
          <w:i/>
          <w:sz w:val="20"/>
        </w:rPr>
        <w:t>coadyuve</w:t>
      </w:r>
      <w:r w:rsidRPr="006E2FA7">
        <w:rPr>
          <w:rFonts w:ascii="Palatino Linotype" w:hAnsi="Palatino Linotype" w:cs="Arial"/>
          <w:i/>
        </w:rPr>
        <w:t>n a asegurar una mayor eficacia en la gestión y atención de las solicitudes en materia de acceso a la información;</w:t>
      </w:r>
    </w:p>
    <w:p w:rsidR="006E2FA7" w:rsidRPr="006E2FA7" w:rsidRDefault="006E2FA7" w:rsidP="006E2FA7">
      <w:pPr>
        <w:autoSpaceDE w:val="0"/>
        <w:autoSpaceDN w:val="0"/>
        <w:adjustRightInd w:val="0"/>
        <w:spacing w:after="0" w:line="240" w:lineRule="auto"/>
        <w:ind w:left="567" w:right="567"/>
        <w:jc w:val="both"/>
        <w:rPr>
          <w:rFonts w:ascii="Palatino Linotype" w:hAnsi="Palatino Linotype" w:cs="Arial"/>
          <w:i/>
        </w:rPr>
      </w:pPr>
      <w:r w:rsidRPr="006E2FA7">
        <w:rPr>
          <w:rFonts w:ascii="Palatino Linotype" w:hAnsi="Palatino Linotype" w:cs="Arial"/>
          <w:b/>
          <w:bCs/>
          <w:i/>
        </w:rPr>
        <w:t xml:space="preserve">II. </w:t>
      </w:r>
      <w:r w:rsidRPr="006E2FA7">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6E2FA7">
        <w:rPr>
          <w:rFonts w:ascii="Palatino Linotype" w:hAnsi="Palatino Linotype" w:cs="Arial"/>
          <w:b/>
          <w:i/>
        </w:rPr>
        <w:t xml:space="preserve">o </w:t>
      </w:r>
      <w:r w:rsidRPr="006E2FA7">
        <w:rPr>
          <w:rFonts w:ascii="Palatino Linotype" w:hAnsi="Palatino Linotype" w:cs="Arial"/>
          <w:b/>
          <w:i/>
          <w:u w:val="single"/>
        </w:rPr>
        <w:t>de incompetencia realicen los titulares de las áreas de los sujetos obligados</w:t>
      </w:r>
      <w:r w:rsidRPr="006E2FA7">
        <w:rPr>
          <w:rFonts w:ascii="Palatino Linotype" w:hAnsi="Palatino Linotype" w:cs="Arial"/>
          <w:i/>
        </w:rPr>
        <w:t>;</w:t>
      </w:r>
    </w:p>
    <w:p w:rsidR="006E2FA7" w:rsidRPr="006E2FA7" w:rsidRDefault="006E2FA7" w:rsidP="006E2FA7">
      <w:pPr>
        <w:autoSpaceDE w:val="0"/>
        <w:autoSpaceDN w:val="0"/>
        <w:adjustRightInd w:val="0"/>
        <w:spacing w:after="0" w:line="240" w:lineRule="auto"/>
        <w:ind w:left="567" w:right="567"/>
        <w:jc w:val="both"/>
        <w:rPr>
          <w:rFonts w:ascii="Palatino Linotype" w:hAnsi="Palatino Linotype" w:cs="Arial"/>
        </w:rPr>
      </w:pPr>
      <w:r w:rsidRPr="006E2FA7">
        <w:rPr>
          <w:rFonts w:ascii="Palatino Linotype" w:hAnsi="Palatino Linotype" w:cs="Arial"/>
          <w:b/>
          <w:bCs/>
          <w:i/>
        </w:rPr>
        <w:t>…</w:t>
      </w:r>
      <w:r w:rsidRPr="006E2FA7">
        <w:rPr>
          <w:rFonts w:ascii="Palatino Linotype" w:hAnsi="Palatino Linotype" w:cs="Arial"/>
          <w:i/>
        </w:rPr>
        <w:t>”</w:t>
      </w:r>
    </w:p>
    <w:p w:rsidR="006E2FA7" w:rsidRPr="006E2FA7" w:rsidRDefault="006E2FA7" w:rsidP="006E2FA7">
      <w:pPr>
        <w:autoSpaceDE w:val="0"/>
        <w:autoSpaceDN w:val="0"/>
        <w:adjustRightInd w:val="0"/>
        <w:spacing w:after="0" w:line="240" w:lineRule="auto"/>
        <w:ind w:left="567" w:right="567"/>
        <w:jc w:val="right"/>
        <w:rPr>
          <w:rFonts w:ascii="Palatino Linotype" w:hAnsi="Palatino Linotype" w:cs="Arial"/>
        </w:rPr>
      </w:pPr>
      <w:r w:rsidRPr="006E2FA7">
        <w:rPr>
          <w:rFonts w:ascii="Palatino Linotype" w:hAnsi="Palatino Linotype" w:cs="Arial"/>
          <w:bCs/>
        </w:rPr>
        <w:t>(Énfasis añadido)</w:t>
      </w:r>
    </w:p>
    <w:p w:rsidR="006E2FA7" w:rsidRPr="006E2FA7" w:rsidRDefault="006E2FA7" w:rsidP="006E2FA7">
      <w:pPr>
        <w:spacing w:after="0" w:line="360" w:lineRule="auto"/>
        <w:jc w:val="both"/>
        <w:rPr>
          <w:rFonts w:ascii="Palatino Linotype" w:eastAsia="Calibri" w:hAnsi="Palatino Linotype" w:cs="Arial"/>
          <w:sz w:val="24"/>
          <w:szCs w:val="24"/>
        </w:rPr>
      </w:pPr>
    </w:p>
    <w:p w:rsidR="006E2FA7" w:rsidRPr="008D6CB0" w:rsidRDefault="006E2FA7" w:rsidP="006E2F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Ello es así, toda vez que en respuesta primigenia hizo entrega </w:t>
      </w:r>
      <w:r w:rsidR="00A51400">
        <w:rPr>
          <w:rFonts w:ascii="Palatino Linotype" w:hAnsi="Palatino Linotype" w:cs="Arial"/>
          <w:sz w:val="24"/>
          <w:szCs w:val="24"/>
        </w:rPr>
        <w:t>del acuerdo de incompetencia de la solicitud de información pública número 00344/SF/IP/2019, de fecha siete de mayo de dos mil die</w:t>
      </w:r>
      <w:r w:rsidR="0024611C">
        <w:rPr>
          <w:rFonts w:ascii="Palatino Linotype" w:hAnsi="Palatino Linotype" w:cs="Arial"/>
          <w:sz w:val="24"/>
          <w:szCs w:val="24"/>
        </w:rPr>
        <w:t>cinueve</w:t>
      </w:r>
      <w:r w:rsidR="008D6CB0">
        <w:rPr>
          <w:rFonts w:ascii="Palatino Linotype" w:hAnsi="Palatino Linotype" w:cs="Arial"/>
          <w:sz w:val="24"/>
          <w:szCs w:val="24"/>
        </w:rPr>
        <w:t xml:space="preserve">, no obstante dicho acuerdo fue emitido atendiendo a la totalidad de la información peticionada, empero ya quedó acreditada la posesión por cuanto hace a los puntos </w:t>
      </w:r>
      <w:r w:rsidR="008D6CB0" w:rsidRPr="008D6CB0">
        <w:rPr>
          <w:rFonts w:ascii="Palatino Linotype" w:hAnsi="Palatino Linotype" w:cs="Arial"/>
          <w:b/>
          <w:sz w:val="26"/>
          <w:szCs w:val="26"/>
        </w:rPr>
        <w:t>1</w:t>
      </w:r>
      <w:r w:rsidR="008D6CB0">
        <w:rPr>
          <w:rFonts w:ascii="Palatino Linotype" w:hAnsi="Palatino Linotype" w:cs="Arial"/>
          <w:sz w:val="24"/>
          <w:szCs w:val="24"/>
        </w:rPr>
        <w:t xml:space="preserve"> y </w:t>
      </w:r>
      <w:r w:rsidR="008D6CB0" w:rsidRPr="008D6CB0">
        <w:rPr>
          <w:rFonts w:ascii="Palatino Linotype" w:hAnsi="Palatino Linotype" w:cs="Arial"/>
          <w:b/>
          <w:sz w:val="26"/>
          <w:szCs w:val="26"/>
        </w:rPr>
        <w:t>3</w:t>
      </w:r>
      <w:r w:rsidR="008D6CB0">
        <w:rPr>
          <w:rFonts w:ascii="Palatino Linotype" w:hAnsi="Palatino Linotype" w:cs="Arial"/>
          <w:sz w:val="24"/>
          <w:szCs w:val="24"/>
        </w:rPr>
        <w:t xml:space="preserve">, consecuentemente el acuerdo en cuestión fue motivado de manera incorrecta, resultando dable ordenar al </w:t>
      </w:r>
      <w:r w:rsidR="008D6CB0">
        <w:rPr>
          <w:rFonts w:ascii="Palatino Linotype" w:hAnsi="Palatino Linotype" w:cs="Arial"/>
          <w:b/>
          <w:sz w:val="24"/>
          <w:szCs w:val="24"/>
        </w:rPr>
        <w:t>sujeto obligado</w:t>
      </w:r>
      <w:r w:rsidR="008D6CB0">
        <w:rPr>
          <w:rFonts w:ascii="Palatino Linotype" w:hAnsi="Palatino Linotype" w:cs="Arial"/>
          <w:sz w:val="24"/>
          <w:szCs w:val="24"/>
        </w:rPr>
        <w:t xml:space="preserve"> emita acuerdo de incompetencia únicamente por lo que corresponde a los puntos </w:t>
      </w:r>
      <w:r w:rsidR="008D6CB0" w:rsidRPr="008D6CB0">
        <w:rPr>
          <w:rFonts w:ascii="Palatino Linotype" w:hAnsi="Palatino Linotype" w:cs="Arial"/>
          <w:b/>
          <w:sz w:val="28"/>
          <w:szCs w:val="24"/>
        </w:rPr>
        <w:t>2</w:t>
      </w:r>
      <w:r w:rsidR="008D6CB0">
        <w:rPr>
          <w:rFonts w:ascii="Palatino Linotype" w:hAnsi="Palatino Linotype" w:cs="Arial"/>
          <w:sz w:val="24"/>
          <w:szCs w:val="24"/>
        </w:rPr>
        <w:t xml:space="preserve">, </w:t>
      </w:r>
      <w:r w:rsidR="008D6CB0" w:rsidRPr="008D6CB0">
        <w:rPr>
          <w:rFonts w:ascii="Palatino Linotype" w:hAnsi="Palatino Linotype" w:cs="Arial"/>
          <w:b/>
          <w:sz w:val="28"/>
          <w:szCs w:val="24"/>
        </w:rPr>
        <w:t>4</w:t>
      </w:r>
      <w:r w:rsidR="008D6CB0" w:rsidRPr="008D6CB0">
        <w:rPr>
          <w:rFonts w:ascii="Palatino Linotype" w:hAnsi="Palatino Linotype" w:cs="Arial"/>
          <w:sz w:val="28"/>
          <w:szCs w:val="24"/>
        </w:rPr>
        <w:t xml:space="preserve"> </w:t>
      </w:r>
      <w:r w:rsidR="008D6CB0">
        <w:rPr>
          <w:rFonts w:ascii="Palatino Linotype" w:hAnsi="Palatino Linotype" w:cs="Arial"/>
          <w:sz w:val="24"/>
          <w:szCs w:val="24"/>
        </w:rPr>
        <w:t xml:space="preserve">y </w:t>
      </w:r>
      <w:r w:rsidR="008D6CB0" w:rsidRPr="008D6CB0">
        <w:rPr>
          <w:rFonts w:ascii="Palatino Linotype" w:hAnsi="Palatino Linotype" w:cs="Arial"/>
          <w:b/>
          <w:sz w:val="28"/>
          <w:szCs w:val="24"/>
        </w:rPr>
        <w:t>5</w:t>
      </w:r>
      <w:r w:rsidR="008D6CB0" w:rsidRPr="008D6CB0">
        <w:rPr>
          <w:rFonts w:ascii="Palatino Linotype" w:hAnsi="Palatino Linotype" w:cs="Arial"/>
          <w:sz w:val="28"/>
          <w:szCs w:val="24"/>
        </w:rPr>
        <w:t xml:space="preserve"> </w:t>
      </w:r>
      <w:r w:rsidR="008D6CB0">
        <w:rPr>
          <w:rFonts w:ascii="Palatino Linotype" w:hAnsi="Palatino Linotype" w:cs="Arial"/>
          <w:sz w:val="24"/>
          <w:szCs w:val="24"/>
        </w:rPr>
        <w:t>de la solicitud de información.</w:t>
      </w:r>
    </w:p>
    <w:p w:rsidR="008D6CB0" w:rsidRDefault="008D6CB0" w:rsidP="006E2FA7">
      <w:pPr>
        <w:spacing w:after="0" w:line="360" w:lineRule="auto"/>
        <w:jc w:val="both"/>
        <w:rPr>
          <w:rFonts w:ascii="Palatino Linotype" w:hAnsi="Palatino Linotype" w:cs="Arial"/>
          <w:sz w:val="24"/>
          <w:szCs w:val="24"/>
        </w:rPr>
      </w:pPr>
    </w:p>
    <w:p w:rsidR="008D6CB0" w:rsidRPr="008D6CB0" w:rsidRDefault="008D6CB0" w:rsidP="008D6CB0">
      <w:pPr>
        <w:tabs>
          <w:tab w:val="left" w:pos="709"/>
        </w:tabs>
        <w:spacing w:after="0" w:line="360" w:lineRule="auto"/>
        <w:ind w:right="51"/>
        <w:jc w:val="both"/>
        <w:rPr>
          <w:rFonts w:ascii="Palatino Linotype" w:eastAsiaTheme="minorEastAsia" w:hAnsi="Palatino Linotype"/>
          <w:sz w:val="24"/>
          <w:szCs w:val="24"/>
          <w:lang w:val="es-ES_tradnl" w:eastAsia="es-ES"/>
        </w:rPr>
      </w:pPr>
      <w:r w:rsidRPr="008D6CB0">
        <w:rPr>
          <w:rFonts w:ascii="Palatino Linotype" w:eastAsiaTheme="minorEastAsia" w:hAnsi="Palatino Linotype"/>
          <w:sz w:val="24"/>
          <w:szCs w:val="24"/>
          <w:lang w:val="es-ES_tradnl" w:eastAsia="es-ES"/>
        </w:rPr>
        <w:t xml:space="preserve">Por lo tanto, en mérito de lo expuesto en líneas anteriores, al resultar parcialmente fundados los motivos de inconformidad vertidos por </w:t>
      </w:r>
      <w:r w:rsidRPr="008D6CB0">
        <w:rPr>
          <w:rFonts w:ascii="Palatino Linotype" w:eastAsiaTheme="minorEastAsia" w:hAnsi="Palatino Linotype"/>
          <w:b/>
          <w:sz w:val="24"/>
          <w:szCs w:val="24"/>
          <w:lang w:val="es-ES_tradnl" w:eastAsia="es-ES"/>
        </w:rPr>
        <w:t>la recurrente</w:t>
      </w:r>
      <w:r w:rsidRPr="008D6CB0">
        <w:rPr>
          <w:rFonts w:ascii="Palatino Linotype" w:eastAsiaTheme="minorEastAsia" w:hAnsi="Palatino Linotype"/>
          <w:sz w:val="24"/>
          <w:szCs w:val="24"/>
          <w:lang w:val="es-ES_tradnl" w:eastAsia="es-ES"/>
        </w:rPr>
        <w:t xml:space="preserve">, con fundamento en la segunda hipótesis del artículo 186 fracción III de la Ley de Transparencia y </w:t>
      </w:r>
      <w:r w:rsidRPr="008D6CB0">
        <w:rPr>
          <w:rFonts w:ascii="Palatino Linotype" w:eastAsiaTheme="minorEastAsia" w:hAnsi="Palatino Linotype"/>
          <w:sz w:val="24"/>
          <w:szCs w:val="24"/>
          <w:lang w:val="es-ES_tradnl" w:eastAsia="es-ES"/>
        </w:rPr>
        <w:lastRenderedPageBreak/>
        <w:t xml:space="preserve">Acceso a la Información Pública del Estado de México y Municipios, se </w:t>
      </w:r>
      <w:r w:rsidRPr="008D6CB0">
        <w:rPr>
          <w:rFonts w:ascii="Palatino Linotype" w:eastAsiaTheme="minorEastAsia" w:hAnsi="Palatino Linotype"/>
          <w:b/>
          <w:sz w:val="24"/>
          <w:szCs w:val="24"/>
          <w:lang w:val="es-ES_tradnl" w:eastAsia="es-ES"/>
        </w:rPr>
        <w:t xml:space="preserve">MODIFICA </w:t>
      </w:r>
      <w:r w:rsidRPr="008D6CB0">
        <w:rPr>
          <w:rFonts w:ascii="Palatino Linotype" w:eastAsiaTheme="minorEastAsia" w:hAnsi="Palatino Linotype"/>
          <w:sz w:val="24"/>
          <w:szCs w:val="24"/>
          <w:lang w:val="es-ES_tradnl" w:eastAsia="es-ES"/>
        </w:rPr>
        <w:t xml:space="preserve">la respuesta a la solicitud de información </w:t>
      </w:r>
      <w:r w:rsidRPr="008D6CB0">
        <w:rPr>
          <w:rFonts w:ascii="Palatino Linotype" w:eastAsiaTheme="minorEastAsia" w:hAnsi="Palatino Linotype" w:cs="Arial"/>
          <w:b/>
          <w:sz w:val="24"/>
          <w:szCs w:val="24"/>
          <w:lang w:val="es-ES_tradnl" w:eastAsia="es-ES"/>
        </w:rPr>
        <w:t xml:space="preserve">00344/SF/IP/2019, </w:t>
      </w:r>
      <w:r w:rsidRPr="008D6CB0">
        <w:rPr>
          <w:rFonts w:ascii="Palatino Linotype" w:eastAsiaTheme="minorEastAsia" w:hAnsi="Palatino Linotype"/>
          <w:sz w:val="24"/>
          <w:szCs w:val="24"/>
          <w:lang w:val="es-ES_tradnl" w:eastAsia="es-ES"/>
        </w:rPr>
        <w:t>que ha sido materia del presente fallo.</w:t>
      </w:r>
    </w:p>
    <w:p w:rsidR="008D6CB0" w:rsidRPr="008D6CB0" w:rsidRDefault="008D6CB0" w:rsidP="008D6CB0">
      <w:pPr>
        <w:spacing w:after="0" w:line="360" w:lineRule="auto"/>
        <w:jc w:val="both"/>
        <w:rPr>
          <w:rFonts w:ascii="Palatino Linotype" w:eastAsiaTheme="minorEastAsia" w:hAnsi="Palatino Linotype" w:cs="Arial"/>
          <w:b/>
          <w:bCs/>
          <w:sz w:val="24"/>
          <w:szCs w:val="24"/>
          <w:lang w:val="es-ES_tradnl" w:eastAsia="es-ES"/>
        </w:rPr>
      </w:pPr>
    </w:p>
    <w:p w:rsidR="008D6CB0" w:rsidRPr="008D6CB0" w:rsidRDefault="008D6CB0" w:rsidP="008D6CB0">
      <w:pPr>
        <w:spacing w:after="0" w:line="360" w:lineRule="auto"/>
        <w:jc w:val="both"/>
        <w:rPr>
          <w:rFonts w:ascii="Palatino Linotype" w:eastAsiaTheme="minorEastAsia" w:hAnsi="Palatino Linotype"/>
          <w:sz w:val="24"/>
          <w:szCs w:val="24"/>
          <w:lang w:val="es-ES_tradnl" w:eastAsia="es-ES"/>
        </w:rPr>
      </w:pPr>
      <w:r w:rsidRPr="008D6CB0">
        <w:rPr>
          <w:rFonts w:ascii="Palatino Linotype" w:eastAsiaTheme="minorEastAsia" w:hAnsi="Palatino Linotype"/>
          <w:sz w:val="24"/>
          <w:szCs w:val="24"/>
          <w:lang w:val="es-ES_tradnl" w:eastAsia="es-ES"/>
        </w:rPr>
        <w:t xml:space="preserve">Por lo antes expuesto y fundado. </w:t>
      </w:r>
    </w:p>
    <w:p w:rsidR="008D6CB0" w:rsidRPr="008D6CB0" w:rsidRDefault="008D6CB0" w:rsidP="008D6CB0">
      <w:pPr>
        <w:spacing w:after="0" w:line="360" w:lineRule="auto"/>
        <w:jc w:val="both"/>
        <w:rPr>
          <w:rFonts w:ascii="Palatino Linotype" w:eastAsiaTheme="minorEastAsia" w:hAnsi="Palatino Linotype"/>
          <w:sz w:val="24"/>
          <w:szCs w:val="24"/>
          <w:lang w:val="es-ES_tradnl" w:eastAsia="es-ES"/>
        </w:rPr>
      </w:pPr>
    </w:p>
    <w:p w:rsidR="008D6CB0" w:rsidRPr="008D6CB0" w:rsidRDefault="008D6CB0" w:rsidP="008D6CB0">
      <w:pPr>
        <w:spacing w:after="0" w:line="360" w:lineRule="auto"/>
        <w:jc w:val="both"/>
        <w:rPr>
          <w:rFonts w:ascii="Palatino Linotype" w:eastAsiaTheme="minorEastAsia" w:hAnsi="Palatino Linotype"/>
          <w:sz w:val="24"/>
          <w:szCs w:val="24"/>
          <w:lang w:val="es-ES_tradnl" w:eastAsia="es-ES"/>
        </w:rPr>
      </w:pPr>
    </w:p>
    <w:p w:rsidR="008D6CB0" w:rsidRPr="008D6CB0" w:rsidRDefault="008D6CB0" w:rsidP="008D6CB0">
      <w:pPr>
        <w:spacing w:after="0" w:line="360" w:lineRule="auto"/>
        <w:jc w:val="center"/>
        <w:rPr>
          <w:rFonts w:ascii="Palatino Linotype" w:eastAsia="Times New Roman" w:hAnsi="Palatino Linotype"/>
          <w:b/>
          <w:bCs/>
          <w:spacing w:val="60"/>
          <w:sz w:val="28"/>
          <w:szCs w:val="24"/>
          <w:lang w:val="es-ES_tradnl" w:eastAsia="es-ES"/>
        </w:rPr>
      </w:pPr>
      <w:r w:rsidRPr="008D6CB0">
        <w:rPr>
          <w:rFonts w:ascii="Palatino Linotype" w:eastAsia="Times New Roman" w:hAnsi="Palatino Linotype"/>
          <w:b/>
          <w:bCs/>
          <w:spacing w:val="60"/>
          <w:sz w:val="28"/>
          <w:szCs w:val="24"/>
          <w:lang w:val="es-ES_tradnl" w:eastAsia="es-ES"/>
        </w:rPr>
        <w:t>SE    RESUELVE</w:t>
      </w:r>
    </w:p>
    <w:p w:rsidR="008D6CB0" w:rsidRPr="008D6CB0" w:rsidRDefault="008D6CB0" w:rsidP="008D6CB0">
      <w:pPr>
        <w:spacing w:after="0" w:line="360" w:lineRule="auto"/>
        <w:jc w:val="center"/>
        <w:rPr>
          <w:rFonts w:ascii="Palatino Linotype" w:eastAsia="Times New Roman" w:hAnsi="Palatino Linotype"/>
          <w:b/>
          <w:bCs/>
          <w:spacing w:val="60"/>
          <w:sz w:val="24"/>
          <w:szCs w:val="24"/>
          <w:lang w:val="es-ES_tradnl" w:eastAsia="es-ES"/>
        </w:rPr>
      </w:pPr>
    </w:p>
    <w:p w:rsidR="008D6CB0" w:rsidRDefault="008D6CB0" w:rsidP="008D6CB0">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r w:rsidRPr="008D6CB0">
        <w:rPr>
          <w:rFonts w:ascii="Palatino Linotype" w:eastAsiaTheme="minorEastAsia" w:hAnsi="Palatino Linotype" w:cs="Arial"/>
          <w:b/>
          <w:sz w:val="28"/>
          <w:szCs w:val="28"/>
          <w:lang w:val="es-ES_tradnl" w:eastAsia="es-ES"/>
        </w:rPr>
        <w:t>PRIMERO.</w:t>
      </w:r>
      <w:r w:rsidRPr="008D6CB0">
        <w:rPr>
          <w:rFonts w:ascii="Palatino Linotype" w:eastAsiaTheme="minorEastAsia" w:hAnsi="Palatino Linotype" w:cs="Arial"/>
          <w:sz w:val="24"/>
          <w:szCs w:val="24"/>
          <w:lang w:val="es-ES_tradnl" w:eastAsia="es-ES"/>
        </w:rPr>
        <w:t xml:space="preserve"> Se</w:t>
      </w:r>
      <w:r w:rsidRPr="008D6CB0">
        <w:rPr>
          <w:rFonts w:ascii="Palatino Linotype" w:eastAsiaTheme="minorEastAsia" w:hAnsi="Palatino Linotype" w:cs="Arial"/>
          <w:b/>
          <w:sz w:val="24"/>
          <w:szCs w:val="24"/>
          <w:lang w:val="es-ES_tradnl" w:eastAsia="es-ES"/>
        </w:rPr>
        <w:t xml:space="preserve"> modifica </w:t>
      </w:r>
      <w:r w:rsidRPr="008D6CB0">
        <w:rPr>
          <w:rFonts w:ascii="Palatino Linotype" w:eastAsia="Arial Unicode MS" w:hAnsi="Palatino Linotype" w:cs="Arial"/>
          <w:sz w:val="24"/>
          <w:szCs w:val="24"/>
          <w:lang w:val="es-ES_tradnl" w:eastAsia="es-ES"/>
        </w:rPr>
        <w:t xml:space="preserve">la respuesta entregada por </w:t>
      </w:r>
      <w:r w:rsidRPr="008D6CB0">
        <w:rPr>
          <w:rFonts w:ascii="Palatino Linotype" w:eastAsia="Arial Unicode MS" w:hAnsi="Palatino Linotype" w:cs="Arial"/>
          <w:b/>
          <w:sz w:val="24"/>
          <w:szCs w:val="24"/>
          <w:lang w:val="es-ES_tradnl" w:eastAsia="es-ES"/>
        </w:rPr>
        <w:t>el sujeto obligado</w:t>
      </w:r>
      <w:r w:rsidRPr="008D6CB0">
        <w:rPr>
          <w:rFonts w:ascii="Palatino Linotype" w:eastAsiaTheme="minorEastAsia" w:hAnsi="Palatino Linotype" w:cs="Arial"/>
          <w:sz w:val="24"/>
          <w:szCs w:val="24"/>
          <w:lang w:val="es-ES_tradnl" w:eastAsia="es-ES"/>
        </w:rPr>
        <w:t xml:space="preserve">, por resultar parcialmente fundados los motivos de inconformidad vertidos por </w:t>
      </w:r>
      <w:r w:rsidRPr="008D6CB0">
        <w:rPr>
          <w:rFonts w:ascii="Palatino Linotype" w:eastAsiaTheme="minorEastAsia" w:hAnsi="Palatino Linotype" w:cs="Arial"/>
          <w:b/>
          <w:sz w:val="24"/>
          <w:szCs w:val="24"/>
          <w:lang w:val="es-ES_tradnl" w:eastAsia="es-ES"/>
        </w:rPr>
        <w:t>el recurrente</w:t>
      </w:r>
      <w:r w:rsidRPr="008D6CB0">
        <w:rPr>
          <w:rFonts w:ascii="Palatino Linotype" w:eastAsiaTheme="minorEastAsia" w:hAnsi="Palatino Linotype" w:cs="Arial"/>
          <w:sz w:val="24"/>
          <w:szCs w:val="24"/>
          <w:lang w:val="es-ES_tradnl" w:eastAsia="es-ES"/>
        </w:rPr>
        <w:t xml:space="preserve">, en términos del Considerando </w:t>
      </w:r>
      <w:r w:rsidRPr="008D6CB0">
        <w:rPr>
          <w:rFonts w:ascii="Palatino Linotype" w:eastAsiaTheme="minorEastAsia" w:hAnsi="Palatino Linotype" w:cs="Arial"/>
          <w:b/>
          <w:sz w:val="24"/>
          <w:szCs w:val="24"/>
          <w:lang w:val="es-ES_tradnl" w:eastAsia="es-ES"/>
        </w:rPr>
        <w:t xml:space="preserve">cuarto </w:t>
      </w:r>
      <w:r w:rsidRPr="008D6CB0">
        <w:rPr>
          <w:rFonts w:ascii="Palatino Linotype" w:eastAsiaTheme="minorEastAsia" w:hAnsi="Palatino Linotype" w:cs="Arial"/>
          <w:sz w:val="24"/>
          <w:szCs w:val="24"/>
          <w:lang w:val="es-ES_tradnl" w:eastAsia="es-ES"/>
        </w:rPr>
        <w:t>de ésta resolución.</w:t>
      </w:r>
    </w:p>
    <w:p w:rsidR="008D6CB0" w:rsidRPr="008D6CB0" w:rsidRDefault="008D6CB0" w:rsidP="008D6CB0">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p>
    <w:p w:rsidR="008D6CB0" w:rsidRPr="008D6CB0" w:rsidRDefault="008D6CB0" w:rsidP="008D6CB0">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r w:rsidRPr="008D6CB0">
        <w:rPr>
          <w:rFonts w:ascii="Palatino Linotype" w:eastAsiaTheme="minorEastAsia" w:hAnsi="Palatino Linotype" w:cs="Arial"/>
          <w:b/>
          <w:sz w:val="28"/>
          <w:szCs w:val="28"/>
          <w:lang w:val="es-ES_tradnl" w:eastAsia="es-ES"/>
        </w:rPr>
        <w:t>SEGUNDO.</w:t>
      </w:r>
      <w:r w:rsidRPr="008D6CB0">
        <w:rPr>
          <w:rFonts w:ascii="Palatino Linotype" w:eastAsiaTheme="minorEastAsia" w:hAnsi="Palatino Linotype" w:cs="Arial"/>
          <w:sz w:val="24"/>
          <w:szCs w:val="24"/>
          <w:lang w:val="es-ES_tradnl" w:eastAsia="es-ES"/>
        </w:rPr>
        <w:t xml:space="preserve"> Se </w:t>
      </w:r>
      <w:r w:rsidRPr="008D6CB0">
        <w:rPr>
          <w:rFonts w:ascii="Palatino Linotype" w:eastAsiaTheme="minorEastAsia" w:hAnsi="Palatino Linotype" w:cs="Arial"/>
          <w:b/>
          <w:sz w:val="24"/>
          <w:szCs w:val="24"/>
          <w:lang w:val="es-ES_tradnl" w:eastAsia="es-ES"/>
        </w:rPr>
        <w:t>ordena</w:t>
      </w:r>
      <w:r w:rsidRPr="008D6CB0">
        <w:rPr>
          <w:rFonts w:ascii="Palatino Linotype" w:eastAsiaTheme="minorEastAsia" w:hAnsi="Palatino Linotype" w:cs="Arial"/>
          <w:sz w:val="24"/>
          <w:szCs w:val="24"/>
          <w:lang w:val="es-ES_tradnl" w:eastAsia="es-ES"/>
        </w:rPr>
        <w:t xml:space="preserve"> al </w:t>
      </w:r>
      <w:r w:rsidRPr="008D6CB0">
        <w:rPr>
          <w:rFonts w:ascii="Palatino Linotype" w:eastAsiaTheme="minorEastAsia" w:hAnsi="Palatino Linotype" w:cs="Arial"/>
          <w:b/>
          <w:sz w:val="24"/>
          <w:szCs w:val="24"/>
          <w:lang w:val="es-ES_tradnl" w:eastAsia="es-ES"/>
        </w:rPr>
        <w:t>sujeto obligado</w:t>
      </w:r>
      <w:r w:rsidRPr="008D6CB0">
        <w:rPr>
          <w:rFonts w:ascii="Palatino Linotype" w:eastAsiaTheme="minorEastAsia" w:hAnsi="Palatino Linotype" w:cs="Arial"/>
          <w:sz w:val="24"/>
          <w:szCs w:val="24"/>
          <w:lang w:val="es-ES_tradnl" w:eastAsia="es-ES"/>
        </w:rPr>
        <w:t xml:space="preserve"> haga entrega al</w:t>
      </w:r>
      <w:r w:rsidRPr="008D6CB0">
        <w:rPr>
          <w:rFonts w:ascii="Palatino Linotype" w:eastAsiaTheme="minorEastAsia" w:hAnsi="Palatino Linotype" w:cs="Arial"/>
          <w:b/>
          <w:sz w:val="24"/>
          <w:szCs w:val="24"/>
          <w:lang w:val="es-ES_tradnl" w:eastAsia="es-ES"/>
        </w:rPr>
        <w:t xml:space="preserve"> recurrente</w:t>
      </w:r>
      <w:r w:rsidRPr="008D6CB0">
        <w:rPr>
          <w:rFonts w:ascii="Palatino Linotype" w:eastAsiaTheme="minorEastAsia" w:hAnsi="Palatino Linotype" w:cs="Arial"/>
          <w:sz w:val="24"/>
          <w:szCs w:val="24"/>
          <w:lang w:val="es-ES_tradnl" w:eastAsia="es-ES"/>
        </w:rPr>
        <w:t xml:space="preserve"> a través del </w:t>
      </w:r>
      <w:r w:rsidRPr="008D6CB0">
        <w:rPr>
          <w:rFonts w:ascii="Palatino Linotype" w:eastAsiaTheme="minorEastAsia" w:hAnsi="Palatino Linotype" w:cs="Arial"/>
          <w:b/>
          <w:sz w:val="24"/>
          <w:szCs w:val="24"/>
          <w:lang w:val="es-ES_tradnl" w:eastAsia="es-ES"/>
        </w:rPr>
        <w:t>SAIMEX</w:t>
      </w:r>
      <w:r w:rsidRPr="008D6CB0">
        <w:rPr>
          <w:rFonts w:ascii="Palatino Linotype" w:eastAsiaTheme="minorEastAsia" w:hAnsi="Palatino Linotype" w:cs="Arial"/>
          <w:sz w:val="24"/>
          <w:szCs w:val="24"/>
          <w:lang w:val="es-ES_tradnl" w:eastAsia="es-ES"/>
        </w:rPr>
        <w:t>, en términos del considerando cuarto, de lo siguiente:</w:t>
      </w:r>
    </w:p>
    <w:p w:rsidR="008D6CB0" w:rsidRPr="008D6CB0" w:rsidRDefault="008D6CB0" w:rsidP="008D6CB0">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p>
    <w:p w:rsidR="008D6CB0" w:rsidRPr="008D6CB0" w:rsidRDefault="008D6CB0" w:rsidP="008D6CB0">
      <w:pPr>
        <w:numPr>
          <w:ilvl w:val="0"/>
          <w:numId w:val="6"/>
        </w:numPr>
        <w:autoSpaceDE w:val="0"/>
        <w:autoSpaceDN w:val="0"/>
        <w:adjustRightInd w:val="0"/>
        <w:spacing w:after="0" w:line="360" w:lineRule="auto"/>
        <w:ind w:right="49"/>
        <w:contextualSpacing/>
        <w:jc w:val="both"/>
        <w:rPr>
          <w:rFonts w:ascii="Palatino Linotype" w:eastAsiaTheme="minorEastAsia" w:hAnsi="Palatino Linotype" w:cs="Arial"/>
          <w:sz w:val="24"/>
          <w:szCs w:val="24"/>
          <w:lang w:val="es-ES_tradnl" w:eastAsia="es-ES"/>
        </w:rPr>
      </w:pPr>
      <w:r w:rsidRPr="008D6CB0">
        <w:rPr>
          <w:rFonts w:ascii="Palatino Linotype" w:eastAsiaTheme="minorEastAsia" w:hAnsi="Palatino Linotype" w:cs="Arial"/>
          <w:sz w:val="24"/>
          <w:szCs w:val="24"/>
          <w:lang w:val="es-ES_tradnl" w:eastAsia="es-ES"/>
        </w:rPr>
        <w:t>Acuerdo de incompetencia por cuanto hace a tener en sus archivos la información referente a los rendimientos financieros generados por el FAJAM, la cantidad que ha sido entregada a los maestros por el FAJAM, y la cantidad que se les debe a los maestros estatales que ya deben recibir el fondo FAJAM.</w:t>
      </w:r>
    </w:p>
    <w:p w:rsidR="008D6CB0" w:rsidRPr="008D6CB0" w:rsidRDefault="008D6CB0" w:rsidP="008D6CB0">
      <w:pPr>
        <w:autoSpaceDE w:val="0"/>
        <w:autoSpaceDN w:val="0"/>
        <w:adjustRightInd w:val="0"/>
        <w:spacing w:after="0" w:line="360" w:lineRule="auto"/>
        <w:ind w:right="49"/>
        <w:jc w:val="both"/>
        <w:rPr>
          <w:rFonts w:ascii="Palatino Linotype" w:hAnsi="Palatino Linotype" w:cs="Arial"/>
          <w:sz w:val="24"/>
          <w:szCs w:val="24"/>
        </w:rPr>
      </w:pPr>
    </w:p>
    <w:p w:rsidR="008D6CB0" w:rsidRPr="008D6CB0" w:rsidRDefault="008D6CB0" w:rsidP="008D6CB0">
      <w:pPr>
        <w:autoSpaceDE w:val="0"/>
        <w:autoSpaceDN w:val="0"/>
        <w:adjustRightInd w:val="0"/>
        <w:spacing w:after="0" w:line="360" w:lineRule="auto"/>
        <w:ind w:right="49"/>
        <w:jc w:val="both"/>
        <w:rPr>
          <w:rFonts w:ascii="Palatino Linotype" w:hAnsi="Palatino Linotype" w:cs="Arial"/>
          <w:i/>
          <w:lang w:eastAsia="es-MX"/>
        </w:rPr>
      </w:pPr>
      <w:r w:rsidRPr="008D6CB0">
        <w:rPr>
          <w:rFonts w:ascii="Palatino Linotype" w:hAnsi="Palatino Linotype" w:cs="Arial"/>
          <w:b/>
          <w:sz w:val="28"/>
          <w:szCs w:val="28"/>
        </w:rPr>
        <w:t>TERCERO.</w:t>
      </w:r>
      <w:r w:rsidRPr="008D6CB0">
        <w:rPr>
          <w:rFonts w:ascii="Palatino Linotype" w:hAnsi="Palatino Linotype" w:cs="Arial"/>
          <w:b/>
          <w:sz w:val="24"/>
          <w:szCs w:val="24"/>
        </w:rPr>
        <w:t xml:space="preserve"> Notifíquese</w:t>
      </w:r>
      <w:r w:rsidRPr="008D6CB0">
        <w:rPr>
          <w:rFonts w:ascii="Palatino Linotype" w:hAnsi="Palatino Linotype" w:cs="Arial"/>
          <w:i/>
          <w:sz w:val="24"/>
          <w:szCs w:val="24"/>
        </w:rPr>
        <w:t xml:space="preserve"> </w:t>
      </w:r>
      <w:r w:rsidRPr="008D6CB0">
        <w:rPr>
          <w:rFonts w:ascii="Palatino Linotype" w:hAnsi="Palatino Linotype" w:cs="Arial"/>
          <w:sz w:val="24"/>
          <w:szCs w:val="24"/>
        </w:rPr>
        <w:t>la presente resolución al Titular de la Unidad de Transparencia del</w:t>
      </w:r>
      <w:r w:rsidRPr="008D6CB0">
        <w:rPr>
          <w:rFonts w:ascii="Palatino Linotype" w:hAnsi="Palatino Linotype" w:cs="Arial"/>
          <w:b/>
          <w:sz w:val="24"/>
          <w:szCs w:val="24"/>
        </w:rPr>
        <w:t xml:space="preserve"> sujeto obligado</w:t>
      </w:r>
      <w:r w:rsidRPr="008D6CB0">
        <w:rPr>
          <w:rFonts w:ascii="Palatino Linotype" w:hAnsi="Palatino Linotype" w:cs="Arial"/>
          <w:sz w:val="24"/>
          <w:szCs w:val="24"/>
        </w:rPr>
        <w:t xml:space="preserve">, para que conforme al artículo 186 último párrafo, 189 segundo párrafo y 194 de la Ley de Transparencia y Acceso a la Información </w:t>
      </w:r>
      <w:r w:rsidRPr="008D6CB0">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rsidR="008D6CB0" w:rsidRPr="008D6CB0" w:rsidRDefault="008D6CB0" w:rsidP="008D6CB0">
      <w:pPr>
        <w:autoSpaceDE w:val="0"/>
        <w:autoSpaceDN w:val="0"/>
        <w:adjustRightInd w:val="0"/>
        <w:spacing w:after="0" w:line="360" w:lineRule="auto"/>
        <w:ind w:right="49"/>
        <w:jc w:val="both"/>
        <w:rPr>
          <w:rFonts w:ascii="Palatino Linotype" w:hAnsi="Palatino Linotype" w:cs="Arial"/>
          <w:b/>
          <w:sz w:val="16"/>
          <w:szCs w:val="24"/>
        </w:rPr>
      </w:pPr>
    </w:p>
    <w:p w:rsidR="008D6CB0" w:rsidRPr="008D6CB0" w:rsidRDefault="008D6CB0" w:rsidP="008D6CB0">
      <w:pPr>
        <w:autoSpaceDE w:val="0"/>
        <w:autoSpaceDN w:val="0"/>
        <w:adjustRightInd w:val="0"/>
        <w:spacing w:after="0" w:line="360" w:lineRule="auto"/>
        <w:ind w:right="49"/>
        <w:jc w:val="both"/>
        <w:rPr>
          <w:rFonts w:ascii="Palatino Linotype" w:hAnsi="Palatino Linotype" w:cs="Arial"/>
          <w:sz w:val="24"/>
          <w:szCs w:val="24"/>
        </w:rPr>
      </w:pPr>
      <w:r w:rsidRPr="008D6CB0">
        <w:rPr>
          <w:rFonts w:ascii="Palatino Linotype" w:hAnsi="Palatino Linotype" w:cs="Arial"/>
          <w:b/>
          <w:sz w:val="28"/>
          <w:szCs w:val="28"/>
        </w:rPr>
        <w:t>CUARTO.</w:t>
      </w:r>
      <w:r w:rsidRPr="008D6CB0">
        <w:rPr>
          <w:rFonts w:ascii="Palatino Linotype" w:hAnsi="Palatino Linotype" w:cs="Arial"/>
          <w:b/>
          <w:sz w:val="24"/>
          <w:szCs w:val="24"/>
        </w:rPr>
        <w:t xml:space="preserve"> Notifíquese</w:t>
      </w:r>
      <w:r w:rsidRPr="008D6CB0">
        <w:rPr>
          <w:rFonts w:ascii="Palatino Linotype" w:hAnsi="Palatino Linotype" w:cs="Arial"/>
          <w:sz w:val="24"/>
          <w:szCs w:val="24"/>
        </w:rPr>
        <w:t xml:space="preserve"> al </w:t>
      </w:r>
      <w:r w:rsidRPr="008D6CB0">
        <w:rPr>
          <w:rFonts w:ascii="Palatino Linotype" w:hAnsi="Palatino Linotype" w:cs="Arial"/>
          <w:b/>
          <w:sz w:val="24"/>
          <w:szCs w:val="24"/>
        </w:rPr>
        <w:t>recurrente</w:t>
      </w:r>
      <w:r w:rsidRPr="008D6CB0">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8144C" w:rsidRDefault="0088144C" w:rsidP="0088144C">
      <w:pPr>
        <w:autoSpaceDE w:val="0"/>
        <w:autoSpaceDN w:val="0"/>
        <w:adjustRightInd w:val="0"/>
        <w:spacing w:after="0" w:line="360" w:lineRule="auto"/>
        <w:ind w:right="49"/>
        <w:jc w:val="both"/>
        <w:rPr>
          <w:rFonts w:ascii="Palatino Linotype" w:hAnsi="Palatino Linotype" w:cs="Arial"/>
          <w:sz w:val="24"/>
          <w:szCs w:val="24"/>
        </w:rPr>
      </w:pPr>
    </w:p>
    <w:p w:rsidR="0088144C" w:rsidRDefault="0088144C" w:rsidP="008814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571A63">
        <w:rPr>
          <w:rFonts w:ascii="Palatino Linotype" w:hAnsi="Palatino Linotype" w:cs="Arial"/>
          <w:sz w:val="24"/>
          <w:szCs w:val="24"/>
        </w:rPr>
        <w:t>TRIGÉSIMO PRIMERA</w:t>
      </w:r>
      <w:r>
        <w:rPr>
          <w:rFonts w:ascii="Palatino Linotype" w:hAnsi="Palatino Linotype" w:cs="Arial"/>
          <w:sz w:val="24"/>
          <w:szCs w:val="24"/>
        </w:rPr>
        <w:t xml:space="preserve"> SESIÓN ORDINARIA CELEBRADA EL </w:t>
      </w:r>
      <w:r w:rsidR="00571A63">
        <w:rPr>
          <w:rFonts w:ascii="Palatino Linotype" w:hAnsi="Palatino Linotype" w:cs="Arial"/>
          <w:sz w:val="24"/>
          <w:szCs w:val="24"/>
        </w:rPr>
        <w:t>VEINTIOCHO DE</w:t>
      </w:r>
      <w:r>
        <w:rPr>
          <w:rFonts w:ascii="Palatino Linotype" w:hAnsi="Palatino Linotype" w:cs="Arial"/>
          <w:sz w:val="24"/>
          <w:szCs w:val="24"/>
        </w:rPr>
        <w:t xml:space="preserve"> AGOSTO 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r w:rsidR="00571A63">
        <w:rPr>
          <w:rFonts w:ascii="Palatino Linotype" w:hAnsi="Palatino Linotype" w:cs="Arial"/>
          <w:sz w:val="24"/>
          <w:szCs w:val="24"/>
        </w:rPr>
        <w:t>------------------------</w:t>
      </w:r>
      <w:r>
        <w:rPr>
          <w:rFonts w:ascii="Palatino Linotype" w:hAnsi="Palatino Linotype" w:cs="Arial"/>
          <w:sz w:val="24"/>
          <w:szCs w:val="24"/>
        </w:rPr>
        <w:t>----------------------------------------------------</w:t>
      </w: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8144C" w:rsidRDefault="0088144C" w:rsidP="0088144C">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8144C" w:rsidTr="00DE1670">
        <w:trPr>
          <w:jc w:val="center"/>
        </w:trPr>
        <w:tc>
          <w:tcPr>
            <w:tcW w:w="9062" w:type="dxa"/>
            <w:gridSpan w:val="2"/>
          </w:tcPr>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r>
              <w:rPr>
                <w:rFonts w:ascii="Palatino Linotype" w:hAnsi="Palatino Linotype"/>
                <w:b/>
              </w:rPr>
              <w:t>Zulema Martínez Sánchez</w:t>
            </w:r>
          </w:p>
          <w:p w:rsidR="0088144C" w:rsidRDefault="0088144C" w:rsidP="00DE1670">
            <w:pPr>
              <w:pStyle w:val="Sinespaciado"/>
              <w:jc w:val="center"/>
              <w:rPr>
                <w:rFonts w:ascii="Palatino Linotype" w:hAnsi="Palatino Linotype"/>
              </w:rPr>
            </w:pPr>
            <w:r>
              <w:rPr>
                <w:rFonts w:ascii="Palatino Linotype" w:hAnsi="Palatino Linotype"/>
              </w:rPr>
              <w:t>Comisionada Presidenta</w:t>
            </w:r>
          </w:p>
          <w:p w:rsidR="0088144C" w:rsidRDefault="0088144C" w:rsidP="00DE1670">
            <w:pPr>
              <w:pStyle w:val="Sinespaciado"/>
              <w:jc w:val="center"/>
              <w:rPr>
                <w:rFonts w:ascii="Palatino Linotype" w:hAnsi="Palatino Linotype"/>
              </w:rPr>
            </w:pPr>
            <w:r>
              <w:rPr>
                <w:rFonts w:ascii="Palatino Linotype" w:hAnsi="Palatino Linotype"/>
              </w:rPr>
              <w:t>(Rúbrica)</w:t>
            </w:r>
          </w:p>
        </w:tc>
      </w:tr>
      <w:tr w:rsidR="0088144C" w:rsidTr="00DE1670">
        <w:trPr>
          <w:jc w:val="center"/>
        </w:trPr>
        <w:tc>
          <w:tcPr>
            <w:tcW w:w="4531" w:type="dxa"/>
          </w:tcPr>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r>
              <w:rPr>
                <w:rFonts w:ascii="Palatino Linotype" w:hAnsi="Palatino Linotype"/>
                <w:b/>
              </w:rPr>
              <w:t>Eva Abaid Yapur</w:t>
            </w:r>
          </w:p>
          <w:p w:rsidR="0088144C" w:rsidRDefault="0088144C" w:rsidP="00DE1670">
            <w:pPr>
              <w:pStyle w:val="Sinespaciado"/>
              <w:jc w:val="center"/>
              <w:rPr>
                <w:rFonts w:ascii="Palatino Linotype" w:hAnsi="Palatino Linotype"/>
              </w:rPr>
            </w:pPr>
            <w:r>
              <w:rPr>
                <w:rFonts w:ascii="Palatino Linotype" w:hAnsi="Palatino Linotype"/>
              </w:rPr>
              <w:t>Comisionada</w:t>
            </w:r>
          </w:p>
          <w:p w:rsidR="0088144C" w:rsidRDefault="0088144C" w:rsidP="00DE1670">
            <w:pPr>
              <w:pStyle w:val="Sinespaciado"/>
              <w:jc w:val="center"/>
              <w:rPr>
                <w:rFonts w:ascii="Palatino Linotype" w:hAnsi="Palatino Linotype"/>
              </w:rPr>
            </w:pPr>
            <w:r>
              <w:rPr>
                <w:rFonts w:ascii="Palatino Linotype" w:hAnsi="Palatino Linotype"/>
              </w:rPr>
              <w:t>(</w:t>
            </w:r>
            <w:r w:rsidR="00A64257">
              <w:rPr>
                <w:rFonts w:ascii="Palatino Linotype" w:hAnsi="Palatino Linotype"/>
              </w:rPr>
              <w:t>Rúbrica</w:t>
            </w:r>
            <w:r>
              <w:rPr>
                <w:rFonts w:ascii="Palatino Linotype" w:hAnsi="Palatino Linotype"/>
              </w:rPr>
              <w:t>)</w:t>
            </w:r>
          </w:p>
          <w:p w:rsidR="0088144C" w:rsidRDefault="0088144C" w:rsidP="00DE1670">
            <w:pPr>
              <w:pStyle w:val="Sinespaciado"/>
              <w:spacing w:line="276" w:lineRule="auto"/>
              <w:jc w:val="center"/>
              <w:rPr>
                <w:rFonts w:ascii="Palatino Linotype" w:hAnsi="Palatino Linotype"/>
              </w:rPr>
            </w:pPr>
          </w:p>
          <w:p w:rsidR="0088144C" w:rsidRDefault="0088144C" w:rsidP="00DE1670">
            <w:pPr>
              <w:pStyle w:val="Sinespaciado"/>
              <w:spacing w:line="276" w:lineRule="auto"/>
              <w:jc w:val="center"/>
              <w:rPr>
                <w:rFonts w:ascii="Palatino Linotype" w:hAnsi="Palatino Linotype"/>
              </w:rPr>
            </w:pPr>
          </w:p>
          <w:p w:rsidR="0088144C" w:rsidRDefault="0088144C" w:rsidP="00DE1670">
            <w:pPr>
              <w:pStyle w:val="Sinespaciado"/>
              <w:spacing w:line="276" w:lineRule="auto"/>
              <w:jc w:val="center"/>
              <w:rPr>
                <w:rFonts w:ascii="Palatino Linotype" w:hAnsi="Palatino Linotype"/>
              </w:rPr>
            </w:pPr>
          </w:p>
          <w:p w:rsidR="0088144C" w:rsidRDefault="0088144C" w:rsidP="00DE1670">
            <w:pPr>
              <w:pStyle w:val="Sinespaciado"/>
              <w:spacing w:line="276" w:lineRule="auto"/>
              <w:jc w:val="center"/>
              <w:rPr>
                <w:rFonts w:ascii="Palatino Linotype" w:hAnsi="Palatino Linotype"/>
              </w:rPr>
            </w:pPr>
          </w:p>
          <w:p w:rsidR="0088144C" w:rsidRDefault="0088144C" w:rsidP="00DE1670">
            <w:pPr>
              <w:pStyle w:val="Sinespaciado"/>
              <w:spacing w:line="276" w:lineRule="auto"/>
              <w:jc w:val="center"/>
              <w:rPr>
                <w:rFonts w:ascii="Palatino Linotype" w:hAnsi="Palatino Linotype"/>
              </w:rPr>
            </w:pPr>
          </w:p>
          <w:p w:rsidR="0088144C" w:rsidRDefault="0088144C" w:rsidP="00DE1670">
            <w:pPr>
              <w:pStyle w:val="Sinespaciado"/>
              <w:spacing w:line="276" w:lineRule="auto"/>
              <w:jc w:val="center"/>
              <w:rPr>
                <w:rFonts w:ascii="Palatino Linotype" w:hAnsi="Palatino Linotype"/>
              </w:rPr>
            </w:pPr>
          </w:p>
          <w:p w:rsidR="0088144C" w:rsidRDefault="0088144C" w:rsidP="00DE1670">
            <w:pPr>
              <w:pStyle w:val="Sinespaciado"/>
              <w:spacing w:line="276" w:lineRule="auto"/>
              <w:jc w:val="center"/>
              <w:rPr>
                <w:rFonts w:ascii="Palatino Linotype" w:hAnsi="Palatino Linotype"/>
                <w:b/>
              </w:rPr>
            </w:pPr>
            <w:r>
              <w:rPr>
                <w:rFonts w:ascii="Palatino Linotype" w:hAnsi="Palatino Linotype"/>
                <w:b/>
              </w:rPr>
              <w:t>Javier Martínez Cruz</w:t>
            </w:r>
          </w:p>
          <w:p w:rsidR="0088144C" w:rsidRDefault="0088144C" w:rsidP="00DE1670">
            <w:pPr>
              <w:pStyle w:val="Sinespaciado"/>
              <w:spacing w:line="276" w:lineRule="auto"/>
              <w:jc w:val="center"/>
              <w:rPr>
                <w:rFonts w:ascii="Palatino Linotype" w:hAnsi="Palatino Linotype"/>
              </w:rPr>
            </w:pPr>
            <w:r>
              <w:rPr>
                <w:rFonts w:ascii="Palatino Linotype" w:hAnsi="Palatino Linotype"/>
              </w:rPr>
              <w:t>Comisionado</w:t>
            </w:r>
          </w:p>
          <w:p w:rsidR="0088144C" w:rsidRDefault="0088144C" w:rsidP="00DE1670">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r>
              <w:rPr>
                <w:rFonts w:ascii="Palatino Linotype" w:hAnsi="Palatino Linotype"/>
                <w:b/>
              </w:rPr>
              <w:t>José Guadalupe Luna Hernández</w:t>
            </w:r>
          </w:p>
          <w:p w:rsidR="0088144C" w:rsidRDefault="0088144C" w:rsidP="00DE1670">
            <w:pPr>
              <w:pStyle w:val="Sinespaciado"/>
              <w:jc w:val="center"/>
              <w:rPr>
                <w:rFonts w:ascii="Palatino Linotype" w:hAnsi="Palatino Linotype"/>
              </w:rPr>
            </w:pPr>
            <w:r>
              <w:rPr>
                <w:rFonts w:ascii="Palatino Linotype" w:hAnsi="Palatino Linotype"/>
              </w:rPr>
              <w:t>Comisionado</w:t>
            </w:r>
          </w:p>
          <w:p w:rsidR="0088144C" w:rsidRDefault="0088144C" w:rsidP="00DE1670">
            <w:pPr>
              <w:pStyle w:val="Sinespaciado"/>
              <w:jc w:val="center"/>
              <w:rPr>
                <w:rFonts w:ascii="Palatino Linotype" w:hAnsi="Palatino Linotype"/>
              </w:rPr>
            </w:pPr>
            <w:r>
              <w:rPr>
                <w:rFonts w:ascii="Palatino Linotype" w:hAnsi="Palatino Linotype"/>
              </w:rPr>
              <w:t>(Rúbrica)</w:t>
            </w:r>
          </w:p>
          <w:p w:rsidR="0088144C" w:rsidRDefault="0088144C" w:rsidP="00DE1670">
            <w:pPr>
              <w:pStyle w:val="Sinespaciado"/>
              <w:jc w:val="center"/>
              <w:rPr>
                <w:rFonts w:ascii="Palatino Linotype" w:hAnsi="Palatino Linotype"/>
              </w:rPr>
            </w:pPr>
          </w:p>
          <w:p w:rsidR="0088144C" w:rsidRDefault="0088144C" w:rsidP="00DE1670">
            <w:pPr>
              <w:pStyle w:val="Sinespaciado"/>
              <w:jc w:val="center"/>
              <w:rPr>
                <w:rFonts w:ascii="Palatino Linotype" w:hAnsi="Palatino Linotype"/>
              </w:rPr>
            </w:pPr>
          </w:p>
          <w:p w:rsidR="0088144C" w:rsidRDefault="0088144C" w:rsidP="00DE1670">
            <w:pPr>
              <w:pStyle w:val="Sinespaciado"/>
              <w:jc w:val="center"/>
              <w:rPr>
                <w:rFonts w:ascii="Palatino Linotype" w:hAnsi="Palatino Linotype"/>
              </w:rPr>
            </w:pPr>
          </w:p>
          <w:p w:rsidR="0088144C" w:rsidRDefault="0088144C" w:rsidP="00DE1670">
            <w:pPr>
              <w:pStyle w:val="Sinespaciado"/>
              <w:jc w:val="center"/>
              <w:rPr>
                <w:rFonts w:ascii="Palatino Linotype" w:hAnsi="Palatino Linotype"/>
              </w:rPr>
            </w:pPr>
          </w:p>
          <w:p w:rsidR="0088144C" w:rsidRDefault="0088144C" w:rsidP="00DE1670">
            <w:pPr>
              <w:pStyle w:val="Sinespaciado"/>
              <w:jc w:val="center"/>
              <w:rPr>
                <w:rFonts w:ascii="Palatino Linotype" w:hAnsi="Palatino Linotype"/>
              </w:rPr>
            </w:pPr>
          </w:p>
          <w:p w:rsidR="0088144C" w:rsidRDefault="0088144C" w:rsidP="00DE1670">
            <w:pPr>
              <w:pStyle w:val="Sinespaciado"/>
              <w:jc w:val="center"/>
              <w:rPr>
                <w:rFonts w:ascii="Palatino Linotype" w:hAnsi="Palatino Linotype"/>
              </w:rPr>
            </w:pPr>
          </w:p>
          <w:p w:rsidR="0088144C" w:rsidRDefault="0088144C" w:rsidP="00DE1670">
            <w:pPr>
              <w:pStyle w:val="Sinespaciado"/>
              <w:jc w:val="center"/>
              <w:rPr>
                <w:rFonts w:ascii="Palatino Linotype" w:hAnsi="Palatino Linotype"/>
              </w:rPr>
            </w:pPr>
          </w:p>
          <w:p w:rsidR="0088144C" w:rsidRDefault="0088144C" w:rsidP="00DE1670">
            <w:pPr>
              <w:pStyle w:val="Sinespaciado"/>
              <w:spacing w:line="276" w:lineRule="auto"/>
              <w:jc w:val="center"/>
              <w:rPr>
                <w:rFonts w:ascii="Palatino Linotype" w:hAnsi="Palatino Linotype"/>
                <w:b/>
              </w:rPr>
            </w:pPr>
            <w:r>
              <w:rPr>
                <w:rFonts w:ascii="Palatino Linotype" w:hAnsi="Palatino Linotype"/>
                <w:b/>
              </w:rPr>
              <w:t>Luis Gustavo Parra Noriega</w:t>
            </w:r>
          </w:p>
          <w:p w:rsidR="0088144C" w:rsidRDefault="0088144C" w:rsidP="00DE1670">
            <w:pPr>
              <w:pStyle w:val="Sinespaciado"/>
              <w:spacing w:line="276" w:lineRule="auto"/>
              <w:jc w:val="center"/>
              <w:rPr>
                <w:rFonts w:ascii="Palatino Linotype" w:hAnsi="Palatino Linotype"/>
              </w:rPr>
            </w:pPr>
            <w:r>
              <w:rPr>
                <w:rFonts w:ascii="Palatino Linotype" w:hAnsi="Palatino Linotype"/>
              </w:rPr>
              <w:t xml:space="preserve">Comisionado </w:t>
            </w:r>
          </w:p>
          <w:p w:rsidR="0088144C" w:rsidRDefault="0088144C" w:rsidP="00DE1670">
            <w:pPr>
              <w:pStyle w:val="Sinespaciado"/>
              <w:spacing w:line="276" w:lineRule="auto"/>
              <w:jc w:val="center"/>
              <w:rPr>
                <w:rFonts w:ascii="Palatino Linotype" w:hAnsi="Palatino Linotype"/>
              </w:rPr>
            </w:pPr>
            <w:r>
              <w:rPr>
                <w:rFonts w:ascii="Palatino Linotype" w:hAnsi="Palatino Linotype"/>
              </w:rPr>
              <w:t>(Rúbrica)</w:t>
            </w:r>
          </w:p>
        </w:tc>
      </w:tr>
      <w:tr w:rsidR="0088144C" w:rsidTr="00DE1670">
        <w:trPr>
          <w:jc w:val="center"/>
        </w:trPr>
        <w:tc>
          <w:tcPr>
            <w:tcW w:w="9062" w:type="dxa"/>
            <w:gridSpan w:val="2"/>
          </w:tcPr>
          <w:p w:rsidR="0088144C" w:rsidRDefault="0088144C" w:rsidP="00DE1670">
            <w:pPr>
              <w:pStyle w:val="Sinespaciado"/>
              <w:rPr>
                <w:rFonts w:ascii="Palatino Linotype" w:hAnsi="Palatino Linotype"/>
              </w:rPr>
            </w:pPr>
          </w:p>
        </w:tc>
      </w:tr>
      <w:tr w:rsidR="0088144C" w:rsidTr="00DE1670">
        <w:trPr>
          <w:jc w:val="center"/>
        </w:trPr>
        <w:tc>
          <w:tcPr>
            <w:tcW w:w="9062" w:type="dxa"/>
            <w:gridSpan w:val="2"/>
          </w:tcPr>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p>
          <w:p w:rsidR="0088144C" w:rsidRDefault="0088144C" w:rsidP="00DE1670">
            <w:pPr>
              <w:pStyle w:val="Sinespaciado"/>
              <w:jc w:val="center"/>
              <w:rPr>
                <w:rFonts w:ascii="Palatino Linotype" w:hAnsi="Palatino Linotype"/>
                <w:b/>
              </w:rPr>
            </w:pPr>
            <w:r>
              <w:rPr>
                <w:rFonts w:ascii="Palatino Linotype" w:hAnsi="Palatino Linotype"/>
                <w:b/>
              </w:rPr>
              <w:t>Alexis Tapia Ramírez</w:t>
            </w:r>
          </w:p>
          <w:p w:rsidR="0088144C" w:rsidRDefault="0088144C" w:rsidP="00DE1670">
            <w:pPr>
              <w:pStyle w:val="Sinespaciado"/>
              <w:jc w:val="center"/>
              <w:rPr>
                <w:rFonts w:ascii="Palatino Linotype" w:hAnsi="Palatino Linotype"/>
              </w:rPr>
            </w:pPr>
            <w:r>
              <w:rPr>
                <w:rFonts w:ascii="Palatino Linotype" w:hAnsi="Palatino Linotype"/>
              </w:rPr>
              <w:t>Secretario Técnico del Pleno</w:t>
            </w:r>
          </w:p>
          <w:p w:rsidR="0088144C" w:rsidRPr="00B52ED2" w:rsidRDefault="0088144C" w:rsidP="00DE1670">
            <w:pPr>
              <w:pStyle w:val="Sinespaciado"/>
              <w:jc w:val="center"/>
              <w:rPr>
                <w:rFonts w:ascii="Palatino Linotype" w:hAnsi="Palatino Linotype"/>
              </w:rPr>
            </w:pPr>
            <w:r>
              <w:rPr>
                <w:rFonts w:ascii="Palatino Linotype" w:hAnsi="Palatino Linotype"/>
              </w:rPr>
              <w:t>(Rúbrica)</w:t>
            </w:r>
          </w:p>
        </w:tc>
      </w:tr>
    </w:tbl>
    <w:p w:rsidR="0088144C" w:rsidRPr="006A5AC2" w:rsidRDefault="0088144C" w:rsidP="0088144C">
      <w:pPr>
        <w:spacing w:after="0" w:line="360" w:lineRule="auto"/>
        <w:jc w:val="both"/>
        <w:rPr>
          <w:rFonts w:ascii="Palatino Linotype" w:hAnsi="Palatino Linotype" w:cs="Arial"/>
          <w:sz w:val="4"/>
          <w:szCs w:val="24"/>
        </w:rPr>
      </w:pPr>
    </w:p>
    <w:p w:rsidR="0088144C" w:rsidRPr="00B36966" w:rsidRDefault="0088144C" w:rsidP="0088144C">
      <w:pPr>
        <w:spacing w:after="0" w:line="240" w:lineRule="auto"/>
        <w:jc w:val="both"/>
        <w:rPr>
          <w:rFonts w:ascii="Palatino Linotype" w:hAnsi="Palatino Linotype" w:cs="Arial"/>
          <w:sz w:val="2"/>
          <w:szCs w:val="20"/>
        </w:rPr>
      </w:pPr>
    </w:p>
    <w:p w:rsidR="0088144C" w:rsidRPr="006A5AC2" w:rsidRDefault="0088144C" w:rsidP="0088144C">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571A63">
        <w:rPr>
          <w:rFonts w:ascii="Palatino Linotype" w:hAnsi="Palatino Linotype" w:cs="Arial"/>
          <w:sz w:val="16"/>
          <w:szCs w:val="20"/>
        </w:rPr>
        <w:t xml:space="preserve">veintiocho </w:t>
      </w:r>
      <w:r>
        <w:rPr>
          <w:rFonts w:ascii="Palatino Linotype" w:hAnsi="Palatino Linotype" w:cs="Arial"/>
          <w:sz w:val="16"/>
          <w:szCs w:val="20"/>
        </w:rPr>
        <w:t>de agosto 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571A63">
        <w:rPr>
          <w:rFonts w:ascii="Palatino Linotype" w:hAnsi="Palatino Linotype" w:cs="Arial"/>
          <w:bCs/>
          <w:sz w:val="16"/>
          <w:szCs w:val="20"/>
          <w:lang w:eastAsia="es-MX"/>
        </w:rPr>
        <w:t>5235</w:t>
      </w:r>
      <w:r>
        <w:rPr>
          <w:rFonts w:ascii="Palatino Linotype" w:hAnsi="Palatino Linotype" w:cs="Arial"/>
          <w:bCs/>
          <w:sz w:val="16"/>
          <w:szCs w:val="20"/>
          <w:lang w:eastAsia="es-MX"/>
        </w:rPr>
        <w:t>/INFOEM/IP/RR/2019</w:t>
      </w:r>
    </w:p>
    <w:p w:rsidR="00061B03" w:rsidRDefault="0088144C" w:rsidP="00571A63">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061B03" w:rsidSect="00DE167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849" w:rsidRDefault="00507849" w:rsidP="0088144C">
      <w:pPr>
        <w:spacing w:after="0" w:line="240" w:lineRule="auto"/>
      </w:pPr>
      <w:r>
        <w:separator/>
      </w:r>
    </w:p>
  </w:endnote>
  <w:endnote w:type="continuationSeparator" w:id="0">
    <w:p w:rsidR="00507849" w:rsidRDefault="00507849" w:rsidP="0088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51400" w:rsidRPr="002D6DD8" w:rsidRDefault="00A51400" w:rsidP="00DE167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59D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B59DC">
              <w:rPr>
                <w:rFonts w:ascii="Palatino Linotype" w:hAnsi="Palatino Linotype"/>
                <w:bCs/>
                <w:noProof/>
                <w:sz w:val="20"/>
              </w:rPr>
              <w:t>24</w:t>
            </w:r>
            <w:r>
              <w:rPr>
                <w:rFonts w:ascii="Palatino Linotype" w:hAnsi="Palatino Linotype"/>
                <w:bCs/>
                <w:noProof/>
                <w:sz w:val="20"/>
              </w:rPr>
              <w:fldChar w:fldCharType="end"/>
            </w:r>
          </w:p>
        </w:sdtContent>
      </w:sdt>
    </w:sdtContent>
  </w:sdt>
  <w:p w:rsidR="00A51400" w:rsidRDefault="00A514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400" w:rsidRPr="000B69FA" w:rsidRDefault="00A51400" w:rsidP="00DE167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59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B59DC">
      <w:rPr>
        <w:rFonts w:ascii="Palatino Linotype" w:hAnsi="Palatino Linotype"/>
        <w:bCs/>
        <w:noProof/>
        <w:sz w:val="20"/>
      </w:rPr>
      <w:t>24</w:t>
    </w:r>
    <w:r>
      <w:rPr>
        <w:rFonts w:ascii="Palatino Linotype" w:hAnsi="Palatino Linotype"/>
        <w:bCs/>
        <w:noProof/>
        <w:sz w:val="20"/>
      </w:rPr>
      <w:fldChar w:fldCharType="end"/>
    </w:r>
  </w:p>
  <w:p w:rsidR="00A51400" w:rsidRDefault="00A514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849" w:rsidRDefault="00507849" w:rsidP="0088144C">
      <w:pPr>
        <w:spacing w:after="0" w:line="240" w:lineRule="auto"/>
      </w:pPr>
      <w:r>
        <w:separator/>
      </w:r>
    </w:p>
  </w:footnote>
  <w:footnote w:type="continuationSeparator" w:id="0">
    <w:p w:rsidR="00507849" w:rsidRDefault="00507849" w:rsidP="0088144C">
      <w:pPr>
        <w:spacing w:after="0" w:line="240" w:lineRule="auto"/>
      </w:pPr>
      <w:r>
        <w:continuationSeparator/>
      </w:r>
    </w:p>
  </w:footnote>
  <w:footnote w:id="1">
    <w:p w:rsidR="00A51400" w:rsidRPr="00091FFB" w:rsidRDefault="00A51400" w:rsidP="00091FFB">
      <w:pPr>
        <w:pStyle w:val="Textonotapie"/>
        <w:jc w:val="both"/>
        <w:rPr>
          <w:lang w:val="es-MX"/>
        </w:rPr>
      </w:pPr>
      <w:r>
        <w:rPr>
          <w:rStyle w:val="Refdenotaalpie"/>
        </w:rPr>
        <w:footnoteRef/>
      </w:r>
      <w:r>
        <w:t xml:space="preserve"> </w:t>
      </w:r>
      <w:hyperlink r:id="rId1" w:history="1">
        <w:r w:rsidRPr="005F7841">
          <w:rPr>
            <w:rStyle w:val="Hipervnculo"/>
            <w:rFonts w:ascii="Palatino Linotype" w:hAnsi="Palatino Linotype"/>
            <w:i/>
          </w:rPr>
          <w:t>https://b42cbccf-a-62cb3a1a-s-sites.googlegroups.com/site/delegacion0407nor/home/j-formatos-para-tramites-diversos/Requisitos%20para%20retiro%20del%20patrimonio%20FAJAM.pdf?attachauth=ANoY7crO-gm6kB_sdmjwzWoWeUwolJlLRqQUo5QTsURwDbiCP-3Qjw7I-JzDL8NpT64q8jFMnFuATW6gM5F2T_iJsP90lmr8m0tl0f7yyzGk41TAwV_rg0ZXzeMSq8KJm2m8S281xdgixhhpq7mHsvCpJXUCjGn4ZxEDztrNGyeXjoEV3ttpufPCGtaYhTPOEp80K0nNxogSTyPTpmbWwo0RnJIneX36mBSsWolUHC2KLwrUyIuhjuh16adf8AVEHTIdOPks2OdyACxPA08UsAqRHy_eSuWRjBOTtlye80ijmB48HAWjy8nlaUxkPZAQfgTcLBNReFyI&amp;attredirects=0</w:t>
        </w:r>
      </w:hyperlink>
      <w:r w:rsidRPr="005F7841">
        <w:rPr>
          <w:rFonts w:ascii="Palatino Linotype" w:hAnsi="Palatino Linotype"/>
          <w:i/>
        </w:rPr>
        <w:t>, fecha de consulta el día catorce de agosto de dos mil diecinueve a las 14:27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51400" w:rsidTr="00DE1670">
      <w:trPr>
        <w:trHeight w:val="227"/>
      </w:trPr>
      <w:tc>
        <w:tcPr>
          <w:tcW w:w="5246" w:type="dxa"/>
          <w:hideMark/>
        </w:tcPr>
        <w:p w:rsidR="00A51400" w:rsidRDefault="00A51400" w:rsidP="00DE167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51400" w:rsidRDefault="00A51400" w:rsidP="0088144C">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5235/INFOEM/IP/RR/2019</w:t>
          </w:r>
        </w:p>
      </w:tc>
    </w:tr>
    <w:tr w:rsidR="00A51400" w:rsidTr="00DE1670">
      <w:trPr>
        <w:trHeight w:val="242"/>
      </w:trPr>
      <w:tc>
        <w:tcPr>
          <w:tcW w:w="5246" w:type="dxa"/>
          <w:hideMark/>
        </w:tcPr>
        <w:p w:rsidR="00A51400" w:rsidRDefault="00A51400" w:rsidP="00DE167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51400" w:rsidRDefault="00A51400" w:rsidP="0088144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Secretaría de Finanzas</w:t>
          </w:r>
        </w:p>
      </w:tc>
    </w:tr>
    <w:tr w:rsidR="00A51400" w:rsidTr="00DE1670">
      <w:trPr>
        <w:trHeight w:val="342"/>
      </w:trPr>
      <w:tc>
        <w:tcPr>
          <w:tcW w:w="5246" w:type="dxa"/>
          <w:hideMark/>
        </w:tcPr>
        <w:p w:rsidR="00A51400" w:rsidRDefault="00A51400" w:rsidP="00DE167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A51400" w:rsidRDefault="00A51400" w:rsidP="00DE167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51400" w:rsidRPr="00AE046A" w:rsidRDefault="00A51400" w:rsidP="00DE1670">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51400" w:rsidTr="00DE1670">
      <w:trPr>
        <w:trHeight w:val="227"/>
      </w:trPr>
      <w:tc>
        <w:tcPr>
          <w:tcW w:w="5104" w:type="dxa"/>
          <w:hideMark/>
        </w:tcPr>
        <w:p w:rsidR="00A51400" w:rsidRDefault="00A51400" w:rsidP="00DE167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51400" w:rsidRDefault="00A51400" w:rsidP="0088144C">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5235/INFOEM/IP/RR/2019</w:t>
          </w:r>
        </w:p>
      </w:tc>
    </w:tr>
    <w:tr w:rsidR="00A51400" w:rsidTr="00DE1670">
      <w:trPr>
        <w:trHeight w:val="242"/>
      </w:trPr>
      <w:tc>
        <w:tcPr>
          <w:tcW w:w="5104" w:type="dxa"/>
          <w:hideMark/>
        </w:tcPr>
        <w:p w:rsidR="00A51400" w:rsidRDefault="00A51400" w:rsidP="00DE167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51400" w:rsidRDefault="00A51400" w:rsidP="00DE1670">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Secretaría de Finanzas</w:t>
          </w:r>
        </w:p>
      </w:tc>
    </w:tr>
    <w:tr w:rsidR="00A51400" w:rsidTr="00DE1670">
      <w:trPr>
        <w:trHeight w:val="342"/>
      </w:trPr>
      <w:tc>
        <w:tcPr>
          <w:tcW w:w="5104" w:type="dxa"/>
        </w:tcPr>
        <w:p w:rsidR="00A51400" w:rsidRDefault="00A51400" w:rsidP="00DE167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51400" w:rsidRPr="003D23D7" w:rsidRDefault="00077A55" w:rsidP="00DE167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A51400" w:rsidTr="00DE1670">
      <w:trPr>
        <w:trHeight w:val="342"/>
      </w:trPr>
      <w:tc>
        <w:tcPr>
          <w:tcW w:w="5104" w:type="dxa"/>
        </w:tcPr>
        <w:p w:rsidR="00A51400" w:rsidRDefault="00A51400" w:rsidP="00DE167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51400" w:rsidRDefault="00A51400" w:rsidP="00DE167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51400" w:rsidRPr="00C222C0" w:rsidRDefault="00A5140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7A07"/>
    <w:multiLevelType w:val="hybridMultilevel"/>
    <w:tmpl w:val="7472D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FE0853"/>
    <w:multiLevelType w:val="hybridMultilevel"/>
    <w:tmpl w:val="2D465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845424"/>
    <w:multiLevelType w:val="hybridMultilevel"/>
    <w:tmpl w:val="55A896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CD0E40"/>
    <w:multiLevelType w:val="hybridMultilevel"/>
    <w:tmpl w:val="B596E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4C"/>
    <w:rsid w:val="00034E22"/>
    <w:rsid w:val="00061B03"/>
    <w:rsid w:val="00067BE3"/>
    <w:rsid w:val="00077A55"/>
    <w:rsid w:val="00091FFB"/>
    <w:rsid w:val="000B59DC"/>
    <w:rsid w:val="000C126E"/>
    <w:rsid w:val="000F7BE0"/>
    <w:rsid w:val="00185474"/>
    <w:rsid w:val="0024611C"/>
    <w:rsid w:val="004028DB"/>
    <w:rsid w:val="004427CB"/>
    <w:rsid w:val="00471B24"/>
    <w:rsid w:val="004B1471"/>
    <w:rsid w:val="004C7C73"/>
    <w:rsid w:val="004F3F1A"/>
    <w:rsid w:val="00504F03"/>
    <w:rsid w:val="00507849"/>
    <w:rsid w:val="00511257"/>
    <w:rsid w:val="0054325D"/>
    <w:rsid w:val="00571A63"/>
    <w:rsid w:val="005B76B0"/>
    <w:rsid w:val="005F7841"/>
    <w:rsid w:val="006A300D"/>
    <w:rsid w:val="006E2FA7"/>
    <w:rsid w:val="007341AB"/>
    <w:rsid w:val="00741B65"/>
    <w:rsid w:val="00750A43"/>
    <w:rsid w:val="0076075F"/>
    <w:rsid w:val="0088144C"/>
    <w:rsid w:val="008D6CB0"/>
    <w:rsid w:val="00A50CB9"/>
    <w:rsid w:val="00A51400"/>
    <w:rsid w:val="00A64257"/>
    <w:rsid w:val="00A94314"/>
    <w:rsid w:val="00AD0237"/>
    <w:rsid w:val="00AF2A60"/>
    <w:rsid w:val="00C72CF9"/>
    <w:rsid w:val="00CD7B35"/>
    <w:rsid w:val="00D455BF"/>
    <w:rsid w:val="00DE1670"/>
    <w:rsid w:val="00DE42C2"/>
    <w:rsid w:val="00DF09E8"/>
    <w:rsid w:val="00DF3B5C"/>
    <w:rsid w:val="00E11C76"/>
    <w:rsid w:val="00E67AB6"/>
    <w:rsid w:val="00ED7826"/>
    <w:rsid w:val="00F558E4"/>
    <w:rsid w:val="00F91D4C"/>
    <w:rsid w:val="00F9325A"/>
    <w:rsid w:val="00FB6BB9"/>
    <w:rsid w:val="00FE3B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2A5D3A6-CF4E-438E-85EC-18F38C26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4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144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144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144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144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8144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144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8144C"/>
  </w:style>
  <w:style w:type="character" w:styleId="Hipervnculo">
    <w:name w:val="Hyperlink"/>
    <w:basedOn w:val="Fuentedeprrafopredeter"/>
    <w:uiPriority w:val="99"/>
    <w:unhideWhenUsed/>
    <w:rsid w:val="0088144C"/>
    <w:rPr>
      <w:color w:val="0563C1" w:themeColor="hyperlink"/>
      <w:u w:val="single"/>
    </w:rPr>
  </w:style>
  <w:style w:type="character" w:customStyle="1" w:styleId="SinespaciadoCar">
    <w:name w:val="Sin espaciado Car"/>
    <w:aliases w:val="Francesa Car"/>
    <w:link w:val="Sinespaciado"/>
    <w:uiPriority w:val="1"/>
    <w:locked/>
    <w:rsid w:val="0088144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8144C"/>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814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8144C"/>
    <w:rPr>
      <w:vertAlign w:val="superscript"/>
    </w:rPr>
  </w:style>
  <w:style w:type="paragraph" w:styleId="Textonotapie">
    <w:name w:val="footnote text"/>
    <w:basedOn w:val="Normal"/>
    <w:link w:val="TextonotapieCar"/>
    <w:uiPriority w:val="99"/>
    <w:semiHidden/>
    <w:unhideWhenUsed/>
    <w:rsid w:val="008814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8144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648356">
      <w:bodyDiv w:val="1"/>
      <w:marLeft w:val="0"/>
      <w:marRight w:val="0"/>
      <w:marTop w:val="0"/>
      <w:marBottom w:val="0"/>
      <w:divBdr>
        <w:top w:val="none" w:sz="0" w:space="0" w:color="auto"/>
        <w:left w:val="none" w:sz="0" w:space="0" w:color="auto"/>
        <w:bottom w:val="none" w:sz="0" w:space="0" w:color="auto"/>
        <w:right w:val="none" w:sz="0" w:space="0" w:color="auto"/>
      </w:divBdr>
    </w:div>
    <w:div w:id="19042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42cbccf-a-62cb3a1a-s-sites.googlegroups.com/site/delegacion0407nor/home/j-formatos-para-tramites-diversos/Requisitos%20para%20retiro%20del%20patrimonio%20FAJAM.pdf?attachauth=ANoY7crO-gm6kB_sdmjwzWoWeUwolJlLRqQUo5QTsURwDbiCP-3Qjw7I-JzDL8NpT64q8jFMnFuATW6gM5F2T_iJsP90lmr8m0tl0f7yyzGk41TAwV_rg0ZXzeMSq8KJm2m8S281xdgixhhpq7mHsvCpJXUCjGn4ZxEDztrNGyeXjoEV3ttpufPCGtaYhTPOEp80K0nNxogSTyPTpmbWwo0RnJIneX36mBSsWolUHC2KLwrUyIuhjuh16adf8AVEHTIdOPks2OdyACxPA08UsAqRHy_eSuWRjBOTtlye80ijmB48HAWjy8nlaUxkPZAQfgTcLBNReFyI&amp;attredirects=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5447</Words>
  <Characters>29964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2019-09-04T02:04:00Z</dcterms:created>
  <dcterms:modified xsi:type="dcterms:W3CDTF">2019-09-04T02:06:00Z</dcterms:modified>
</cp:coreProperties>
</file>