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115C7" w:rsidRDefault="001B26AA" w:rsidP="00C115C7">
      <w:pPr>
        <w:tabs>
          <w:tab w:val="left" w:pos="567"/>
        </w:tabs>
        <w:spacing w:line="360" w:lineRule="auto"/>
        <w:jc w:val="center"/>
        <w:rPr>
          <w:rFonts w:ascii="Palatino Linotype" w:eastAsia="Times New Roman" w:hAnsi="Palatino Linotype" w:cs="Times New Roman"/>
          <w:b/>
        </w:rPr>
      </w:pPr>
      <w:r w:rsidRPr="00C115C7">
        <w:rPr>
          <w:rFonts w:ascii="Palatino Linotype" w:eastAsia="Times New Roman" w:hAnsi="Palatino Linotype" w:cs="Times New Roman"/>
          <w:b/>
        </w:rPr>
        <w:t>LÍNEAS ARGUMENTATIVAS</w:t>
      </w:r>
    </w:p>
    <w:p w14:paraId="7B893EAF" w14:textId="77777777" w:rsidR="0000092F" w:rsidRPr="00C115C7" w:rsidRDefault="0000092F" w:rsidP="00C115C7">
      <w:pPr>
        <w:tabs>
          <w:tab w:val="left" w:pos="567"/>
        </w:tabs>
        <w:spacing w:line="360" w:lineRule="auto"/>
        <w:jc w:val="center"/>
        <w:rPr>
          <w:rFonts w:ascii="Palatino Linotype" w:eastAsia="Times New Roman" w:hAnsi="Palatino Linotype" w:cs="Times New Roman"/>
          <w:b/>
        </w:rPr>
      </w:pPr>
    </w:p>
    <w:p w14:paraId="64145269" w14:textId="77777777" w:rsidR="00A238F6" w:rsidRPr="00C115C7" w:rsidRDefault="00A238F6" w:rsidP="00C115C7">
      <w:pPr>
        <w:spacing w:line="360" w:lineRule="auto"/>
        <w:jc w:val="both"/>
        <w:rPr>
          <w:rFonts w:ascii="Palatino Linotype" w:hAnsi="Palatino Linotype"/>
        </w:rPr>
      </w:pPr>
      <w:r w:rsidRPr="00C115C7">
        <w:rPr>
          <w:rFonts w:ascii="Palatino Linotype" w:hAnsi="Palatino Linotype"/>
          <w:b/>
        </w:rPr>
        <w:t xml:space="preserve">INFORMACIÓN CONFIDENCIAL, CLASIFICACIÓN DE LA. </w:t>
      </w:r>
      <w:r w:rsidRPr="00C115C7">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6AF8061" w14:textId="1FC09E81" w:rsidR="008826F4" w:rsidRPr="00C115C7" w:rsidRDefault="00C115C7" w:rsidP="00C115C7">
      <w:pPr>
        <w:tabs>
          <w:tab w:val="left" w:pos="567"/>
        </w:tabs>
        <w:spacing w:line="360" w:lineRule="auto"/>
        <w:rPr>
          <w:rFonts w:ascii="Palatino Linotype" w:eastAsia="Times New Roman" w:hAnsi="Palatino Linotype" w:cs="Times New Roman"/>
          <w:b/>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3B8D8DBC" wp14:editId="09FA34DC">
                <wp:simplePos x="0" y="0"/>
                <wp:positionH relativeFrom="margin">
                  <wp:align>right</wp:align>
                </wp:positionH>
                <wp:positionV relativeFrom="paragraph">
                  <wp:posOffset>34263</wp:posOffset>
                </wp:positionV>
                <wp:extent cx="5505855" cy="3842426"/>
                <wp:effectExtent l="76200" t="57150" r="57150" b="81915"/>
                <wp:wrapNone/>
                <wp:docPr id="1" name="Conector recto 1"/>
                <wp:cNvGraphicFramePr/>
                <a:graphic xmlns:a="http://schemas.openxmlformats.org/drawingml/2006/main">
                  <a:graphicData uri="http://schemas.microsoft.com/office/word/2010/wordprocessingShape">
                    <wps:wsp>
                      <wps:cNvCnPr/>
                      <wps:spPr>
                        <a:xfrm flipH="1" flipV="1">
                          <a:off x="0" y="0"/>
                          <a:ext cx="5505855" cy="384242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5F1F0"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5pt,2.7pt" to="815.9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" strokecolor="#4f81bd [3204]" strokeweight="3pt">
                <v:shadow on="t" color="black" opacity="24903f" origin=",.5" offset="0,.55556mm"/>
                <w10:wrap anchorx="margin"/>
              </v:line>
            </w:pict>
          </mc:Fallback>
        </mc:AlternateContent>
      </w:r>
    </w:p>
    <w:p w14:paraId="35DCC688" w14:textId="77777777" w:rsidR="008826F4" w:rsidRPr="00C115C7" w:rsidRDefault="008826F4" w:rsidP="00C115C7">
      <w:pPr>
        <w:tabs>
          <w:tab w:val="left" w:pos="567"/>
        </w:tabs>
        <w:spacing w:line="360" w:lineRule="auto"/>
        <w:rPr>
          <w:rFonts w:ascii="Palatino Linotype" w:eastAsia="Times New Roman" w:hAnsi="Palatino Linotype" w:cs="Times New Roman"/>
          <w:b/>
        </w:rPr>
      </w:pPr>
    </w:p>
    <w:p w14:paraId="276D6D69" w14:textId="77777777" w:rsidR="00743C9C" w:rsidRPr="00C115C7" w:rsidRDefault="00743C9C" w:rsidP="00C115C7">
      <w:pPr>
        <w:tabs>
          <w:tab w:val="left" w:pos="567"/>
        </w:tabs>
        <w:spacing w:line="360" w:lineRule="auto"/>
        <w:rPr>
          <w:rFonts w:ascii="Palatino Linotype" w:eastAsia="Times New Roman" w:hAnsi="Palatino Linotype" w:cs="Times New Roman"/>
          <w:b/>
        </w:rPr>
      </w:pPr>
    </w:p>
    <w:p w14:paraId="2C0B0C12" w14:textId="77777777" w:rsidR="00743C9C" w:rsidRPr="00C115C7" w:rsidRDefault="00743C9C" w:rsidP="00C115C7">
      <w:pPr>
        <w:tabs>
          <w:tab w:val="left" w:pos="567"/>
        </w:tabs>
        <w:spacing w:line="360" w:lineRule="auto"/>
        <w:rPr>
          <w:rFonts w:ascii="Palatino Linotype" w:eastAsia="Times New Roman" w:hAnsi="Palatino Linotype" w:cs="Times New Roman"/>
          <w:b/>
        </w:rPr>
      </w:pPr>
    </w:p>
    <w:p w14:paraId="3EDAC77C" w14:textId="77777777" w:rsidR="00743C9C" w:rsidRPr="00C115C7" w:rsidRDefault="00743C9C" w:rsidP="00C115C7">
      <w:pPr>
        <w:tabs>
          <w:tab w:val="left" w:pos="567"/>
        </w:tabs>
        <w:spacing w:line="360" w:lineRule="auto"/>
        <w:rPr>
          <w:rFonts w:ascii="Palatino Linotype" w:eastAsia="Times New Roman" w:hAnsi="Palatino Linotype" w:cs="Times New Roman"/>
          <w:b/>
        </w:rPr>
      </w:pPr>
    </w:p>
    <w:p w14:paraId="3820B62E" w14:textId="77777777" w:rsidR="00D172C0" w:rsidRPr="00C115C7" w:rsidRDefault="00D172C0" w:rsidP="00C115C7">
      <w:pPr>
        <w:tabs>
          <w:tab w:val="left" w:pos="567"/>
        </w:tabs>
        <w:spacing w:line="360" w:lineRule="auto"/>
        <w:rPr>
          <w:rFonts w:ascii="Palatino Linotype" w:eastAsia="Times New Roman" w:hAnsi="Palatino Linotype" w:cs="Times New Roman"/>
          <w:b/>
        </w:rPr>
      </w:pPr>
    </w:p>
    <w:p w14:paraId="5863F2D0" w14:textId="77777777" w:rsidR="00265381" w:rsidRPr="00C115C7" w:rsidRDefault="00265381" w:rsidP="00C115C7">
      <w:pPr>
        <w:tabs>
          <w:tab w:val="left" w:pos="567"/>
        </w:tabs>
        <w:spacing w:line="360" w:lineRule="auto"/>
        <w:rPr>
          <w:rFonts w:ascii="Palatino Linotype" w:eastAsia="Times New Roman" w:hAnsi="Palatino Linotype" w:cs="Times New Roman"/>
          <w:b/>
        </w:rPr>
      </w:pPr>
    </w:p>
    <w:p w14:paraId="784D29F8" w14:textId="77777777" w:rsidR="00A238F6" w:rsidRPr="00C115C7" w:rsidRDefault="00A238F6" w:rsidP="00C115C7">
      <w:pPr>
        <w:tabs>
          <w:tab w:val="left" w:pos="567"/>
        </w:tabs>
        <w:spacing w:line="360" w:lineRule="auto"/>
        <w:rPr>
          <w:rFonts w:ascii="Palatino Linotype" w:eastAsia="Times New Roman" w:hAnsi="Palatino Linotype" w:cs="Times New Roman"/>
          <w:b/>
        </w:rPr>
      </w:pPr>
    </w:p>
    <w:p w14:paraId="434FF9F1" w14:textId="77777777" w:rsidR="00A238F6" w:rsidRPr="00C115C7" w:rsidRDefault="00A238F6" w:rsidP="00C115C7">
      <w:pPr>
        <w:tabs>
          <w:tab w:val="left" w:pos="567"/>
        </w:tabs>
        <w:spacing w:line="360" w:lineRule="auto"/>
        <w:rPr>
          <w:rFonts w:ascii="Palatino Linotype" w:eastAsia="Times New Roman" w:hAnsi="Palatino Linotype" w:cs="Times New Roman"/>
          <w:b/>
        </w:rPr>
      </w:pPr>
    </w:p>
    <w:p w14:paraId="6E346D49" w14:textId="77777777" w:rsidR="00A238F6" w:rsidRPr="00C115C7" w:rsidRDefault="00A238F6" w:rsidP="00C115C7">
      <w:pPr>
        <w:tabs>
          <w:tab w:val="left" w:pos="567"/>
        </w:tabs>
        <w:spacing w:line="360" w:lineRule="auto"/>
        <w:rPr>
          <w:rFonts w:ascii="Palatino Linotype" w:eastAsia="Times New Roman" w:hAnsi="Palatino Linotype" w:cs="Times New Roman"/>
          <w:b/>
        </w:rPr>
      </w:pPr>
    </w:p>
    <w:p w14:paraId="0EEC723B" w14:textId="77777777" w:rsidR="00A238F6" w:rsidRPr="00C115C7" w:rsidRDefault="00A238F6" w:rsidP="00C115C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C115C7" w:rsidRDefault="0011338C" w:rsidP="00C115C7">
          <w:pPr>
            <w:pStyle w:val="TtulodeTDC"/>
            <w:spacing w:line="360" w:lineRule="auto"/>
            <w:jc w:val="center"/>
            <w:rPr>
              <w:szCs w:val="24"/>
              <w:lang w:val="es-ES"/>
            </w:rPr>
          </w:pPr>
          <w:r w:rsidRPr="00C115C7">
            <w:rPr>
              <w:szCs w:val="24"/>
              <w:lang w:val="es-ES"/>
            </w:rPr>
            <w:t>ÍNDICE</w:t>
          </w:r>
        </w:p>
        <w:p w14:paraId="54D7BD84" w14:textId="77777777" w:rsidR="008826F4" w:rsidRPr="00C115C7" w:rsidRDefault="008826F4" w:rsidP="00C115C7">
          <w:pPr>
            <w:spacing w:before="240" w:line="360" w:lineRule="auto"/>
            <w:rPr>
              <w:rFonts w:ascii="Palatino Linotype" w:hAnsi="Palatino Linotype"/>
              <w:lang w:val="es-ES" w:eastAsia="es-MX"/>
            </w:rPr>
          </w:pPr>
        </w:p>
        <w:p w14:paraId="410DA9C9" w14:textId="77777777" w:rsidR="00D468C3" w:rsidRPr="00C115C7" w:rsidRDefault="0011338C" w:rsidP="00C115C7">
          <w:pPr>
            <w:pStyle w:val="TDC1"/>
            <w:spacing w:before="240"/>
            <w:rPr>
              <w:rFonts w:ascii="Palatino Linotype" w:hAnsi="Palatino Linotype"/>
              <w:noProof/>
              <w:lang w:val="es-MX" w:eastAsia="es-MX"/>
            </w:rPr>
          </w:pPr>
          <w:r w:rsidRPr="00C115C7">
            <w:rPr>
              <w:rFonts w:ascii="Palatino Linotype" w:hAnsi="Palatino Linotype"/>
            </w:rPr>
            <w:fldChar w:fldCharType="begin"/>
          </w:r>
          <w:r w:rsidRPr="00C115C7">
            <w:rPr>
              <w:rFonts w:ascii="Palatino Linotype" w:hAnsi="Palatino Linotype"/>
            </w:rPr>
            <w:instrText xml:space="preserve"> TOC \o "1-3" \h \z \u </w:instrText>
          </w:r>
          <w:r w:rsidRPr="00C115C7">
            <w:rPr>
              <w:rFonts w:ascii="Palatino Linotype" w:hAnsi="Palatino Linotype"/>
            </w:rPr>
            <w:fldChar w:fldCharType="separate"/>
          </w:r>
          <w:hyperlink w:anchor="_Toc21600964" w:history="1">
            <w:r w:rsidR="00D468C3" w:rsidRPr="00C115C7">
              <w:rPr>
                <w:rStyle w:val="Hipervnculo"/>
                <w:rFonts w:ascii="Palatino Linotype" w:hAnsi="Palatino Linotype"/>
                <w:noProof/>
              </w:rPr>
              <w:t>ANTECEDENTES</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_Toc21600964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4</w:t>
            </w:r>
            <w:r w:rsidR="00D468C3" w:rsidRPr="00C115C7">
              <w:rPr>
                <w:rFonts w:ascii="Palatino Linotype" w:hAnsi="Palatino Linotype"/>
                <w:noProof/>
                <w:webHidden/>
              </w:rPr>
              <w:fldChar w:fldCharType="end"/>
            </w:r>
          </w:hyperlink>
        </w:p>
        <w:p w14:paraId="44375923" w14:textId="77777777" w:rsidR="00D468C3" w:rsidRPr="00C115C7" w:rsidRDefault="005244EF" w:rsidP="00C115C7">
          <w:pPr>
            <w:pStyle w:val="TDC2"/>
            <w:spacing w:before="240" w:line="360" w:lineRule="auto"/>
            <w:rPr>
              <w:rFonts w:ascii="Palatino Linotype" w:hAnsi="Palatino Linotype"/>
              <w:noProof/>
              <w:lang w:val="es-MX" w:eastAsia="es-MX"/>
            </w:rPr>
          </w:pPr>
          <w:hyperlink w:anchor="_Toc21600965" w:history="1">
            <w:r w:rsidR="00D468C3" w:rsidRPr="00C115C7">
              <w:rPr>
                <w:rStyle w:val="Hipervnculo"/>
                <w:rFonts w:ascii="Palatino Linotype" w:hAnsi="Palatino Linotype"/>
                <w:noProof/>
                <w:lang w:val="es-ES"/>
              </w:rPr>
              <w:t>a) Acto impugnado:</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_Toc21600965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w:t>
            </w:r>
            <w:r w:rsidR="00D468C3" w:rsidRPr="00C115C7">
              <w:rPr>
                <w:rFonts w:ascii="Palatino Linotype" w:hAnsi="Palatino Linotype"/>
                <w:noProof/>
                <w:webHidden/>
              </w:rPr>
              <w:fldChar w:fldCharType="end"/>
            </w:r>
          </w:hyperlink>
        </w:p>
        <w:p w14:paraId="1A637ABE" w14:textId="77777777" w:rsidR="00D468C3" w:rsidRPr="00C115C7" w:rsidRDefault="005244EF" w:rsidP="00C115C7">
          <w:pPr>
            <w:pStyle w:val="TDC2"/>
            <w:spacing w:before="240" w:line="360" w:lineRule="auto"/>
            <w:rPr>
              <w:rFonts w:ascii="Palatino Linotype" w:hAnsi="Palatino Linotype"/>
              <w:noProof/>
              <w:lang w:val="es-MX" w:eastAsia="es-MX"/>
            </w:rPr>
          </w:pPr>
          <w:hyperlink w:anchor="_Toc21600966" w:history="1">
            <w:r w:rsidR="00D468C3" w:rsidRPr="00C115C7">
              <w:rPr>
                <w:rStyle w:val="Hipervnculo"/>
                <w:rFonts w:ascii="Palatino Linotype" w:hAnsi="Palatino Linotype"/>
                <w:i/>
                <w:noProof/>
                <w:lang w:val="es-ES"/>
              </w:rPr>
              <w:t>b) Razones o Motivos de inconformidad:</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_Toc21600966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w:t>
            </w:r>
            <w:r w:rsidR="00D468C3" w:rsidRPr="00C115C7">
              <w:rPr>
                <w:rFonts w:ascii="Palatino Linotype" w:hAnsi="Palatino Linotype"/>
                <w:noProof/>
                <w:webHidden/>
              </w:rPr>
              <w:fldChar w:fldCharType="end"/>
            </w:r>
          </w:hyperlink>
        </w:p>
        <w:p w14:paraId="75689B7E" w14:textId="77777777" w:rsidR="00D468C3" w:rsidRPr="00C115C7" w:rsidRDefault="005244EF" w:rsidP="00C115C7">
          <w:pPr>
            <w:pStyle w:val="TDC1"/>
            <w:spacing w:before="240"/>
            <w:rPr>
              <w:rFonts w:ascii="Palatino Linotype" w:hAnsi="Palatino Linotype"/>
              <w:noProof/>
              <w:lang w:val="es-MX" w:eastAsia="es-MX"/>
            </w:rPr>
          </w:pPr>
          <w:hyperlink w:anchor="_Toc21600967" w:history="1">
            <w:r w:rsidR="00D468C3" w:rsidRPr="00C115C7">
              <w:rPr>
                <w:rStyle w:val="Hipervnculo"/>
                <w:rFonts w:ascii="Palatino Linotype" w:hAnsi="Palatino Linotype"/>
                <w:noProof/>
              </w:rPr>
              <w:t>CONSIDERANDO</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_Toc21600967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8</w:t>
            </w:r>
            <w:r w:rsidR="00D468C3" w:rsidRPr="00C115C7">
              <w:rPr>
                <w:rFonts w:ascii="Palatino Linotype" w:hAnsi="Palatino Linotype"/>
                <w:noProof/>
                <w:webHidden/>
              </w:rPr>
              <w:fldChar w:fldCharType="end"/>
            </w:r>
          </w:hyperlink>
        </w:p>
        <w:p w14:paraId="4922341F" w14:textId="77777777" w:rsidR="00D468C3" w:rsidRPr="00C115C7" w:rsidRDefault="005244EF" w:rsidP="00C115C7">
          <w:pPr>
            <w:pStyle w:val="TDC1"/>
            <w:spacing w:before="240"/>
            <w:rPr>
              <w:rFonts w:ascii="Palatino Linotype" w:hAnsi="Palatino Linotype"/>
              <w:noProof/>
              <w:lang w:val="es-MX" w:eastAsia="es-MX"/>
            </w:rPr>
          </w:pPr>
          <w:hyperlink w:anchor="_Toc21600968" w:history="1">
            <w:r w:rsidR="00D468C3" w:rsidRPr="00C115C7">
              <w:rPr>
                <w:rStyle w:val="Hipervnculo"/>
                <w:rFonts w:ascii="Palatino Linotype" w:hAnsi="Palatino Linotype"/>
                <w:noProof/>
              </w:rPr>
              <w:t>PRIMERO. De la competencia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_Toc21600968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8</w:t>
            </w:r>
            <w:r w:rsidR="00D468C3" w:rsidRPr="00C115C7">
              <w:rPr>
                <w:rFonts w:ascii="Palatino Linotype" w:hAnsi="Palatino Linotype"/>
                <w:noProof/>
                <w:webHidden/>
              </w:rPr>
              <w:fldChar w:fldCharType="end"/>
            </w:r>
          </w:hyperlink>
        </w:p>
        <w:p w14:paraId="40367323" w14:textId="77777777" w:rsidR="00D468C3" w:rsidRPr="00C115C7" w:rsidRDefault="005244EF" w:rsidP="00C115C7">
          <w:pPr>
            <w:pStyle w:val="TDC1"/>
            <w:spacing w:before="240"/>
            <w:rPr>
              <w:rFonts w:ascii="Palatino Linotype" w:hAnsi="Palatino Linotype"/>
              <w:noProof/>
              <w:lang w:val="es-MX" w:eastAsia="es-MX"/>
            </w:rPr>
          </w:pPr>
          <w:hyperlink w:anchor="_Toc21600969" w:history="1">
            <w:r w:rsidR="00D468C3" w:rsidRPr="00C115C7">
              <w:rPr>
                <w:rStyle w:val="Hipervnculo"/>
                <w:rFonts w:ascii="Palatino Linotype" w:hAnsi="Palatino Linotype"/>
                <w:noProof/>
              </w:rPr>
              <w:t>SEGUNDO. De la oportunidad y procedencia.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_Toc21600969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8</w:t>
            </w:r>
            <w:r w:rsidR="00D468C3" w:rsidRPr="00C115C7">
              <w:rPr>
                <w:rFonts w:ascii="Palatino Linotype" w:hAnsi="Palatino Linotype"/>
                <w:noProof/>
                <w:webHidden/>
              </w:rPr>
              <w:fldChar w:fldCharType="end"/>
            </w:r>
          </w:hyperlink>
        </w:p>
        <w:p w14:paraId="03EBD272" w14:textId="77777777" w:rsidR="00D468C3" w:rsidRPr="00C115C7" w:rsidRDefault="005244EF" w:rsidP="00C115C7">
          <w:pPr>
            <w:pStyle w:val="TDC2"/>
            <w:spacing w:before="240" w:line="360" w:lineRule="auto"/>
            <w:rPr>
              <w:rFonts w:ascii="Palatino Linotype" w:hAnsi="Palatino Linotype"/>
              <w:noProof/>
              <w:lang w:val="es-MX" w:eastAsia="es-MX"/>
            </w:rPr>
          </w:pPr>
          <w:hyperlink w:anchor="_Toc21600970" w:history="1">
            <w:r w:rsidR="00D468C3" w:rsidRPr="00C115C7">
              <w:rPr>
                <w:rStyle w:val="Hipervnculo"/>
                <w:rFonts w:ascii="Palatino Linotype" w:hAnsi="Palatino Linotype"/>
                <w:noProof/>
              </w:rPr>
              <w:t>TERCERO. Del planteamiento de la litis.</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_Toc21600970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11</w:t>
            </w:r>
            <w:r w:rsidR="00D468C3" w:rsidRPr="00C115C7">
              <w:rPr>
                <w:rFonts w:ascii="Palatino Linotype" w:hAnsi="Palatino Linotype"/>
                <w:noProof/>
                <w:webHidden/>
              </w:rPr>
              <w:fldChar w:fldCharType="end"/>
            </w:r>
          </w:hyperlink>
        </w:p>
        <w:p w14:paraId="08F512E5" w14:textId="77777777" w:rsidR="00D468C3" w:rsidRPr="00C115C7" w:rsidRDefault="005244EF" w:rsidP="00C115C7">
          <w:pPr>
            <w:pStyle w:val="TDC1"/>
            <w:spacing w:before="240"/>
            <w:rPr>
              <w:rFonts w:ascii="Palatino Linotype" w:hAnsi="Palatino Linotype"/>
              <w:noProof/>
              <w:lang w:val="es-MX" w:eastAsia="es-MX"/>
            </w:rPr>
          </w:pPr>
          <w:hyperlink w:anchor="_Toc21600971" w:history="1">
            <w:r w:rsidR="00D468C3" w:rsidRPr="00C115C7">
              <w:rPr>
                <w:rStyle w:val="Hipervnculo"/>
                <w:rFonts w:ascii="Palatino Linotype" w:hAnsi="Palatino Linotype"/>
                <w:noProof/>
              </w:rPr>
              <w:t>CUARTO. Del estudio y resolución del asunto.</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_Toc21600971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12</w:t>
            </w:r>
            <w:r w:rsidR="00D468C3" w:rsidRPr="00C115C7">
              <w:rPr>
                <w:rFonts w:ascii="Palatino Linotype" w:hAnsi="Palatino Linotype"/>
                <w:noProof/>
                <w:webHidden/>
              </w:rPr>
              <w:fldChar w:fldCharType="end"/>
            </w:r>
          </w:hyperlink>
        </w:p>
        <w:p w14:paraId="3CE28680" w14:textId="77777777" w:rsidR="00D468C3" w:rsidRPr="00C115C7" w:rsidRDefault="005244EF" w:rsidP="00C115C7">
          <w:pPr>
            <w:pStyle w:val="TDC2"/>
            <w:spacing w:before="240" w:line="360" w:lineRule="auto"/>
            <w:rPr>
              <w:rFonts w:ascii="Palatino Linotype" w:hAnsi="Palatino Linotype"/>
              <w:noProof/>
              <w:lang w:val="es-MX" w:eastAsia="es-MX"/>
            </w:rPr>
          </w:pPr>
          <w:hyperlink w:anchor="_Toc21600972" w:history="1">
            <w:r w:rsidR="00D468C3" w:rsidRPr="00C115C7">
              <w:rPr>
                <w:rStyle w:val="Hipervnculo"/>
                <w:rFonts w:ascii="Palatino Linotype" w:hAnsi="Palatino Linotype"/>
                <w:noProof/>
              </w:rPr>
              <w:t>I. De la respuesta del SUJETO OBLIGADO.</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_Toc21600972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12</w:t>
            </w:r>
            <w:r w:rsidR="00D468C3" w:rsidRPr="00C115C7">
              <w:rPr>
                <w:rFonts w:ascii="Palatino Linotype" w:hAnsi="Palatino Linotype"/>
                <w:noProof/>
                <w:webHidden/>
              </w:rPr>
              <w:fldChar w:fldCharType="end"/>
            </w:r>
          </w:hyperlink>
        </w:p>
        <w:p w14:paraId="594EB5E3" w14:textId="77777777" w:rsidR="00D468C3" w:rsidRPr="00C115C7" w:rsidRDefault="005244EF" w:rsidP="00C115C7">
          <w:pPr>
            <w:pStyle w:val="TDC2"/>
            <w:spacing w:before="240" w:line="360" w:lineRule="auto"/>
            <w:rPr>
              <w:rFonts w:ascii="Palatino Linotype" w:hAnsi="Palatino Linotype"/>
              <w:noProof/>
              <w:lang w:val="es-MX" w:eastAsia="es-MX"/>
            </w:rPr>
          </w:pPr>
          <w:hyperlink w:anchor="_Toc21600973" w:history="1">
            <w:r w:rsidR="00D468C3" w:rsidRPr="00C115C7">
              <w:rPr>
                <w:rStyle w:val="Hipervnculo"/>
                <w:rFonts w:ascii="Palatino Linotype" w:hAnsi="Palatino Linotype"/>
                <w:noProof/>
              </w:rPr>
              <w:t>QUINTO. De la versión pública.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_Toc21600973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41</w:t>
            </w:r>
            <w:r w:rsidR="00D468C3" w:rsidRPr="00C115C7">
              <w:rPr>
                <w:rFonts w:ascii="Palatino Linotype" w:hAnsi="Palatino Linotype"/>
                <w:noProof/>
                <w:webHidden/>
              </w:rPr>
              <w:fldChar w:fldCharType="end"/>
            </w:r>
          </w:hyperlink>
        </w:p>
        <w:p w14:paraId="3BA4BA0E" w14:textId="77777777" w:rsidR="00D468C3" w:rsidRPr="00C115C7" w:rsidRDefault="005244EF" w:rsidP="00C115C7">
          <w:pPr>
            <w:pStyle w:val="TDC1"/>
            <w:tabs>
              <w:tab w:val="left" w:pos="660"/>
            </w:tabs>
            <w:spacing w:before="240"/>
            <w:rPr>
              <w:rFonts w:ascii="Palatino Linotype" w:hAnsi="Palatino Linotype"/>
              <w:noProof/>
              <w:lang w:val="es-MX" w:eastAsia="es-MX"/>
            </w:rPr>
          </w:pPr>
          <w:hyperlink w:anchor="_Toc21600974" w:history="1">
            <w:r w:rsidR="00D468C3" w:rsidRPr="00C115C7">
              <w:rPr>
                <w:rStyle w:val="Hipervnculo"/>
                <w:rFonts w:ascii="Palatino Linotype" w:hAnsi="Palatino Linotype"/>
                <w:noProof/>
              </w:rPr>
              <w:t>I.</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Supuestos de clasificación.</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_Toc21600974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41</w:t>
            </w:r>
            <w:r w:rsidR="00D468C3" w:rsidRPr="00C115C7">
              <w:rPr>
                <w:rFonts w:ascii="Palatino Linotype" w:hAnsi="Palatino Linotype"/>
                <w:noProof/>
                <w:webHidden/>
              </w:rPr>
              <w:fldChar w:fldCharType="end"/>
            </w:r>
          </w:hyperlink>
        </w:p>
        <w:p w14:paraId="398276D7" w14:textId="77777777" w:rsidR="00D468C3" w:rsidRPr="00C115C7" w:rsidRDefault="005244EF" w:rsidP="00C115C7">
          <w:pPr>
            <w:pStyle w:val="TDC1"/>
            <w:tabs>
              <w:tab w:val="left" w:pos="880"/>
            </w:tabs>
            <w:spacing w:before="240"/>
            <w:rPr>
              <w:rFonts w:ascii="Palatino Linotype" w:hAnsi="Palatino Linotype"/>
              <w:noProof/>
              <w:lang w:val="es-MX" w:eastAsia="es-MX"/>
            </w:rPr>
          </w:pPr>
          <w:hyperlink w:anchor="_Toc21600975" w:history="1">
            <w:r w:rsidR="00D468C3" w:rsidRPr="00C115C7">
              <w:rPr>
                <w:rStyle w:val="Hipervnculo"/>
                <w:rFonts w:ascii="Palatino Linotype" w:hAnsi="Palatino Linotype"/>
                <w:noProof/>
              </w:rPr>
              <w:t>II.</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Excepciones a los supuestos de clasificación de la información como reservada.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_Toc21600975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50</w:t>
            </w:r>
            <w:r w:rsidR="00D468C3" w:rsidRPr="00C115C7">
              <w:rPr>
                <w:rFonts w:ascii="Palatino Linotype" w:hAnsi="Palatino Linotype"/>
                <w:noProof/>
                <w:webHidden/>
              </w:rPr>
              <w:fldChar w:fldCharType="end"/>
            </w:r>
          </w:hyperlink>
        </w:p>
        <w:p w14:paraId="5D15E215" w14:textId="77777777" w:rsidR="00D468C3" w:rsidRPr="00C115C7" w:rsidRDefault="005244EF" w:rsidP="00C115C7">
          <w:pPr>
            <w:pStyle w:val="TDC1"/>
            <w:tabs>
              <w:tab w:val="left" w:pos="880"/>
            </w:tabs>
            <w:spacing w:before="240"/>
            <w:ind w:left="0"/>
            <w:rPr>
              <w:rFonts w:ascii="Palatino Linotype" w:hAnsi="Palatino Linotype"/>
              <w:noProof/>
              <w:lang w:val="es-MX" w:eastAsia="es-MX"/>
            </w:rPr>
          </w:pPr>
          <w:hyperlink w:anchor="_Toc21600976" w:history="1">
            <w:r w:rsidR="00D468C3" w:rsidRPr="00C115C7">
              <w:rPr>
                <w:rStyle w:val="Hipervnculo"/>
                <w:rFonts w:ascii="Palatino Linotype" w:hAnsi="Palatino Linotype"/>
                <w:noProof/>
              </w:rPr>
              <w:t>III.</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La intervención del Comité de Transparencia.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_Toc21600976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51</w:t>
            </w:r>
            <w:r w:rsidR="00D468C3" w:rsidRPr="00C115C7">
              <w:rPr>
                <w:rFonts w:ascii="Palatino Linotype" w:hAnsi="Palatino Linotype"/>
                <w:noProof/>
                <w:webHidden/>
              </w:rPr>
              <w:fldChar w:fldCharType="end"/>
            </w:r>
          </w:hyperlink>
        </w:p>
        <w:p w14:paraId="2B8F2083" w14:textId="77777777" w:rsidR="00D468C3" w:rsidRPr="00C115C7" w:rsidRDefault="005244EF" w:rsidP="00C115C7">
          <w:pPr>
            <w:pStyle w:val="TDC2"/>
            <w:tabs>
              <w:tab w:val="left" w:pos="880"/>
            </w:tabs>
            <w:spacing w:before="240" w:line="360" w:lineRule="auto"/>
            <w:ind w:left="0"/>
            <w:rPr>
              <w:rFonts w:ascii="Palatino Linotype" w:hAnsi="Palatino Linotype"/>
              <w:noProof/>
              <w:lang w:val="es-MX" w:eastAsia="es-MX"/>
            </w:rPr>
          </w:pPr>
          <w:hyperlink w:anchor="_Toc21600977" w:history="1">
            <w:r w:rsidR="00D468C3" w:rsidRPr="00C115C7">
              <w:rPr>
                <w:rStyle w:val="Hipervnculo"/>
                <w:rFonts w:ascii="Palatino Linotype" w:hAnsi="Palatino Linotype"/>
                <w:noProof/>
              </w:rPr>
              <w:t>A.</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Formalidades para emitir el acuerdo de clasificación.</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_Toc21600977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51</w:t>
            </w:r>
            <w:r w:rsidR="00D468C3" w:rsidRPr="00C115C7">
              <w:rPr>
                <w:rFonts w:ascii="Palatino Linotype" w:hAnsi="Palatino Linotype"/>
                <w:noProof/>
                <w:webHidden/>
              </w:rPr>
              <w:fldChar w:fldCharType="end"/>
            </w:r>
          </w:hyperlink>
        </w:p>
        <w:p w14:paraId="2CDF161C" w14:textId="77777777" w:rsidR="00D468C3" w:rsidRPr="00C115C7" w:rsidRDefault="005244EF" w:rsidP="00C115C7">
          <w:pPr>
            <w:pStyle w:val="TDC2"/>
            <w:tabs>
              <w:tab w:val="left" w:pos="880"/>
            </w:tabs>
            <w:spacing w:before="240" w:line="360" w:lineRule="auto"/>
            <w:ind w:left="0"/>
            <w:rPr>
              <w:rFonts w:ascii="Palatino Linotype" w:hAnsi="Palatino Linotype"/>
              <w:noProof/>
              <w:lang w:val="es-MX" w:eastAsia="es-MX"/>
            </w:rPr>
          </w:pPr>
          <w:hyperlink w:anchor="_Toc21600978" w:history="1">
            <w:r w:rsidR="00D468C3" w:rsidRPr="00C115C7">
              <w:rPr>
                <w:rStyle w:val="Hipervnculo"/>
                <w:rFonts w:ascii="Palatino Linotype" w:hAnsi="Palatino Linotype"/>
                <w:noProof/>
              </w:rPr>
              <w:t>B.</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Requisitos de fondo del acuerdo de clasificación.</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_Toc21600978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53</w:t>
            </w:r>
            <w:r w:rsidR="00D468C3" w:rsidRPr="00C115C7">
              <w:rPr>
                <w:rFonts w:ascii="Palatino Linotype" w:hAnsi="Palatino Linotype"/>
                <w:noProof/>
                <w:webHidden/>
              </w:rPr>
              <w:fldChar w:fldCharType="end"/>
            </w:r>
          </w:hyperlink>
        </w:p>
        <w:p w14:paraId="056005D2" w14:textId="77777777" w:rsidR="00D468C3" w:rsidRPr="00C115C7" w:rsidRDefault="005244EF" w:rsidP="00C115C7">
          <w:pPr>
            <w:pStyle w:val="TDC2"/>
            <w:tabs>
              <w:tab w:val="left" w:pos="880"/>
            </w:tabs>
            <w:spacing w:before="240" w:line="360" w:lineRule="auto"/>
            <w:ind w:left="0"/>
            <w:rPr>
              <w:rFonts w:ascii="Palatino Linotype" w:hAnsi="Palatino Linotype"/>
              <w:noProof/>
              <w:lang w:val="es-MX" w:eastAsia="es-MX"/>
            </w:rPr>
          </w:pPr>
          <w:hyperlink w:anchor="_Toc21600979" w:history="1">
            <w:r w:rsidR="00D468C3" w:rsidRPr="00C115C7">
              <w:rPr>
                <w:rStyle w:val="Hipervnculo"/>
                <w:rFonts w:ascii="Palatino Linotype" w:hAnsi="Palatino Linotype"/>
                <w:noProof/>
              </w:rPr>
              <w:t>C.</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Condiciones especiales de la clasificación de la información como reservada.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_Toc21600979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57</w:t>
            </w:r>
            <w:r w:rsidR="00D468C3" w:rsidRPr="00C115C7">
              <w:rPr>
                <w:rFonts w:ascii="Palatino Linotype" w:hAnsi="Palatino Linotype"/>
                <w:noProof/>
                <w:webHidden/>
              </w:rPr>
              <w:fldChar w:fldCharType="end"/>
            </w:r>
          </w:hyperlink>
        </w:p>
        <w:p w14:paraId="4FCBEE01" w14:textId="77777777" w:rsidR="00D468C3" w:rsidRPr="00C115C7" w:rsidRDefault="005244EF" w:rsidP="00C115C7">
          <w:pPr>
            <w:pStyle w:val="TDC3"/>
            <w:tabs>
              <w:tab w:val="left" w:pos="1100"/>
              <w:tab w:val="right" w:leader="dot" w:pos="8779"/>
            </w:tabs>
            <w:spacing w:before="240" w:line="360" w:lineRule="auto"/>
            <w:ind w:left="0"/>
            <w:rPr>
              <w:rFonts w:ascii="Palatino Linotype" w:hAnsi="Palatino Linotype"/>
              <w:noProof/>
              <w:lang w:val="es-MX" w:eastAsia="es-MX"/>
            </w:rPr>
          </w:pPr>
          <w:hyperlink w:anchor="_Toc21600980" w:history="1">
            <w:r w:rsidR="00D468C3" w:rsidRPr="00C115C7">
              <w:rPr>
                <w:rStyle w:val="Hipervnculo"/>
                <w:rFonts w:ascii="Palatino Linotype" w:hAnsi="Palatino Linotype"/>
                <w:b/>
                <w:noProof/>
              </w:rPr>
              <w:t>a)</w:t>
            </w:r>
            <w:r w:rsidR="00D468C3" w:rsidRPr="00C115C7">
              <w:rPr>
                <w:rFonts w:ascii="Palatino Linotype" w:hAnsi="Palatino Linotype"/>
                <w:noProof/>
                <w:lang w:val="es-MX" w:eastAsia="es-MX"/>
              </w:rPr>
              <w:tab/>
            </w:r>
            <w:r w:rsidR="00D468C3" w:rsidRPr="00C115C7">
              <w:rPr>
                <w:rStyle w:val="Hipervnculo"/>
                <w:rFonts w:ascii="Palatino Linotype" w:hAnsi="Palatino Linotype"/>
                <w:b/>
                <w:noProof/>
              </w:rPr>
              <w:t>La fundamentación específica.</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_Toc21600980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57</w:t>
            </w:r>
            <w:r w:rsidR="00D468C3" w:rsidRPr="00C115C7">
              <w:rPr>
                <w:rFonts w:ascii="Palatino Linotype" w:hAnsi="Palatino Linotype"/>
                <w:noProof/>
                <w:webHidden/>
              </w:rPr>
              <w:fldChar w:fldCharType="end"/>
            </w:r>
          </w:hyperlink>
        </w:p>
        <w:p w14:paraId="5D76765A" w14:textId="77777777" w:rsidR="00D468C3" w:rsidRPr="00C115C7" w:rsidRDefault="005244EF" w:rsidP="00C115C7">
          <w:pPr>
            <w:pStyle w:val="TDC3"/>
            <w:tabs>
              <w:tab w:val="left" w:pos="1100"/>
              <w:tab w:val="right" w:leader="dot" w:pos="8779"/>
            </w:tabs>
            <w:spacing w:before="240" w:line="360" w:lineRule="auto"/>
            <w:ind w:left="0"/>
            <w:rPr>
              <w:rFonts w:ascii="Palatino Linotype" w:hAnsi="Palatino Linotype"/>
              <w:noProof/>
              <w:lang w:val="es-MX" w:eastAsia="es-MX"/>
            </w:rPr>
          </w:pPr>
          <w:hyperlink w:anchor="_Toc21600981" w:history="1">
            <w:r w:rsidR="00D468C3" w:rsidRPr="00C115C7">
              <w:rPr>
                <w:rStyle w:val="Hipervnculo"/>
                <w:rFonts w:ascii="Palatino Linotype" w:hAnsi="Palatino Linotype"/>
                <w:b/>
                <w:noProof/>
              </w:rPr>
              <w:t>b)</w:t>
            </w:r>
            <w:r w:rsidR="00D468C3" w:rsidRPr="00C115C7">
              <w:rPr>
                <w:rFonts w:ascii="Palatino Linotype" w:hAnsi="Palatino Linotype"/>
                <w:noProof/>
                <w:lang w:val="es-MX" w:eastAsia="es-MX"/>
              </w:rPr>
              <w:tab/>
            </w:r>
            <w:r w:rsidR="00D468C3" w:rsidRPr="00C115C7">
              <w:rPr>
                <w:rStyle w:val="Hipervnculo"/>
                <w:rFonts w:ascii="Palatino Linotype" w:hAnsi="Palatino Linotype"/>
                <w:b/>
                <w:noProof/>
              </w:rPr>
              <w:t>La prueba de daño.</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_Toc21600981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58</w:t>
            </w:r>
            <w:r w:rsidR="00D468C3" w:rsidRPr="00C115C7">
              <w:rPr>
                <w:rFonts w:ascii="Palatino Linotype" w:hAnsi="Palatino Linotype"/>
                <w:noProof/>
                <w:webHidden/>
              </w:rPr>
              <w:fldChar w:fldCharType="end"/>
            </w:r>
          </w:hyperlink>
        </w:p>
        <w:p w14:paraId="24A73A4E" w14:textId="69F8724C" w:rsidR="00D468C3" w:rsidRPr="00C115C7" w:rsidRDefault="005244EF" w:rsidP="00C115C7">
          <w:pPr>
            <w:pStyle w:val="TDC1"/>
            <w:tabs>
              <w:tab w:val="left" w:pos="880"/>
            </w:tabs>
            <w:spacing w:before="240"/>
            <w:ind w:left="0"/>
            <w:rPr>
              <w:rFonts w:ascii="Palatino Linotype" w:hAnsi="Palatino Linotype"/>
              <w:noProof/>
              <w:lang w:val="es-MX" w:eastAsia="es-MX"/>
            </w:rPr>
          </w:pPr>
          <w:hyperlink w:anchor="_Toc21600982" w:history="1">
            <w:r w:rsidR="00D468C3" w:rsidRPr="00C115C7">
              <w:rPr>
                <w:rStyle w:val="Hipervnculo"/>
                <w:rFonts w:ascii="Palatino Linotype" w:hAnsi="Palatino Linotype"/>
                <w:noProof/>
              </w:rPr>
              <w:t>D.</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La clasificación de la información reserv</w:t>
            </w:r>
            <w:r w:rsidR="00C115C7">
              <w:rPr>
                <w:rStyle w:val="Hipervnculo"/>
                <w:rFonts w:ascii="Palatino Linotype" w:hAnsi="Palatino Linotype"/>
                <w:noProof/>
              </w:rPr>
              <w:t>ada debe ser de manera temporal             ……………………………………………………………………………………………..</w:t>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_Toc21600982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62</w:t>
            </w:r>
            <w:r w:rsidR="00D468C3" w:rsidRPr="00C115C7">
              <w:rPr>
                <w:rFonts w:ascii="Palatino Linotype" w:hAnsi="Palatino Linotype"/>
                <w:noProof/>
                <w:webHidden/>
              </w:rPr>
              <w:fldChar w:fldCharType="end"/>
            </w:r>
          </w:hyperlink>
        </w:p>
        <w:p w14:paraId="3E74937C" w14:textId="77777777" w:rsidR="00D468C3" w:rsidRPr="00C115C7" w:rsidRDefault="005244EF" w:rsidP="00C115C7">
          <w:pPr>
            <w:pStyle w:val="TDC2"/>
            <w:tabs>
              <w:tab w:val="left" w:pos="880"/>
            </w:tabs>
            <w:spacing w:before="240" w:line="360" w:lineRule="auto"/>
            <w:ind w:left="0"/>
            <w:rPr>
              <w:rFonts w:ascii="Palatino Linotype" w:hAnsi="Palatino Linotype"/>
              <w:noProof/>
              <w:lang w:val="es-MX" w:eastAsia="es-MX"/>
            </w:rPr>
          </w:pPr>
          <w:hyperlink w:anchor="_Toc21600983" w:history="1">
            <w:r w:rsidR="00D468C3" w:rsidRPr="00C115C7">
              <w:rPr>
                <w:rStyle w:val="Hipervnculo"/>
                <w:rFonts w:ascii="Palatino Linotype" w:hAnsi="Palatino Linotype"/>
                <w:noProof/>
              </w:rPr>
              <w:t>E.</w:t>
            </w:r>
            <w:r w:rsidR="00D468C3" w:rsidRPr="00C115C7">
              <w:rPr>
                <w:rFonts w:ascii="Palatino Linotype" w:hAnsi="Palatino Linotype"/>
                <w:noProof/>
                <w:lang w:val="es-MX" w:eastAsia="es-MX"/>
              </w:rPr>
              <w:tab/>
            </w:r>
            <w:r w:rsidR="00D468C3" w:rsidRPr="00C115C7">
              <w:rPr>
                <w:rStyle w:val="Hipervnculo"/>
                <w:rFonts w:ascii="Palatino Linotype" w:hAnsi="Palatino Linotype"/>
                <w:noProof/>
              </w:rPr>
              <w:t>Condiciones especiales de la clasificación de la información como confidencial.</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_Toc21600983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64</w:t>
            </w:r>
            <w:r w:rsidR="00D468C3" w:rsidRPr="00C115C7">
              <w:rPr>
                <w:rFonts w:ascii="Palatino Linotype" w:hAnsi="Palatino Linotype"/>
                <w:noProof/>
                <w:webHidden/>
              </w:rPr>
              <w:fldChar w:fldCharType="end"/>
            </w:r>
          </w:hyperlink>
        </w:p>
        <w:p w14:paraId="194ACB06" w14:textId="737723DB" w:rsidR="00D468C3" w:rsidRPr="00C115C7" w:rsidRDefault="005244EF" w:rsidP="00C115C7">
          <w:pPr>
            <w:pStyle w:val="TDC1"/>
            <w:spacing w:before="240"/>
            <w:ind w:left="0"/>
            <w:rPr>
              <w:rFonts w:ascii="Palatino Linotype" w:hAnsi="Palatino Linotype"/>
              <w:noProof/>
              <w:lang w:val="es-MX" w:eastAsia="es-MX"/>
            </w:rPr>
          </w:pPr>
          <w:hyperlink w:anchor="_Toc21600984" w:history="1">
            <w:r w:rsidR="00D468C3" w:rsidRPr="00C115C7">
              <w:rPr>
                <w:rStyle w:val="Hipervnculo"/>
                <w:rFonts w:ascii="Palatino Linotype" w:eastAsia="Calibri" w:hAnsi="Palatino Linotype"/>
                <w:noProof/>
                <w:lang w:val="es-ES"/>
              </w:rPr>
              <w:t>R E S O L U T I V O S</w:t>
            </w:r>
            <w:r w:rsidR="00D468C3" w:rsidRPr="00C115C7">
              <w:rPr>
                <w:rFonts w:ascii="Palatino Linotype" w:hAnsi="Palatino Linotype"/>
                <w:noProof/>
                <w:webHidden/>
              </w:rPr>
              <w:tab/>
            </w:r>
            <w:r w:rsidR="00D468C3" w:rsidRPr="00C115C7">
              <w:rPr>
                <w:rFonts w:ascii="Palatino Linotype" w:hAnsi="Palatino Linotype"/>
                <w:noProof/>
                <w:webHidden/>
              </w:rPr>
              <w:fldChar w:fldCharType="begin"/>
            </w:r>
            <w:r w:rsidR="00D468C3" w:rsidRPr="00C115C7">
              <w:rPr>
                <w:rFonts w:ascii="Palatino Linotype" w:hAnsi="Palatino Linotype"/>
                <w:noProof/>
                <w:webHidden/>
              </w:rPr>
              <w:instrText xml:space="preserve"> PAGEREF _Toc21600984 \h </w:instrText>
            </w:r>
            <w:r w:rsidR="00D468C3" w:rsidRPr="00C115C7">
              <w:rPr>
                <w:rFonts w:ascii="Palatino Linotype" w:hAnsi="Palatino Linotype"/>
                <w:noProof/>
                <w:webHidden/>
              </w:rPr>
            </w:r>
            <w:r w:rsidR="00D468C3" w:rsidRPr="00C115C7">
              <w:rPr>
                <w:rFonts w:ascii="Palatino Linotype" w:hAnsi="Palatino Linotype"/>
                <w:noProof/>
                <w:webHidden/>
              </w:rPr>
              <w:fldChar w:fldCharType="separate"/>
            </w:r>
            <w:r w:rsidR="005A3698">
              <w:rPr>
                <w:rFonts w:ascii="Palatino Linotype" w:hAnsi="Palatino Linotype"/>
                <w:noProof/>
                <w:webHidden/>
              </w:rPr>
              <w:t>66</w:t>
            </w:r>
            <w:r w:rsidR="00D468C3" w:rsidRPr="00C115C7">
              <w:rPr>
                <w:rFonts w:ascii="Palatino Linotype" w:hAnsi="Palatino Linotype"/>
                <w:noProof/>
                <w:webHidden/>
              </w:rPr>
              <w:fldChar w:fldCharType="end"/>
            </w:r>
          </w:hyperlink>
        </w:p>
        <w:p w14:paraId="32D2BD27" w14:textId="3CA78B4F" w:rsidR="00F41E88" w:rsidRPr="00C115C7" w:rsidRDefault="00C115C7" w:rsidP="00C115C7">
          <w:pPr>
            <w:spacing w:before="240" w:line="360" w:lineRule="auto"/>
            <w:rPr>
              <w:rFonts w:ascii="Palatino Linotype" w:hAnsi="Palatino Linotype"/>
              <w:bCs/>
              <w:lang w:val="es-ES"/>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2883456C" wp14:editId="2C5C3BD0">
                    <wp:simplePos x="0" y="0"/>
                    <wp:positionH relativeFrom="column">
                      <wp:posOffset>-365</wp:posOffset>
                    </wp:positionH>
                    <wp:positionV relativeFrom="paragraph">
                      <wp:posOffset>17482</wp:posOffset>
                    </wp:positionV>
                    <wp:extent cx="5544442" cy="2285824"/>
                    <wp:effectExtent l="76200" t="57150" r="56515" b="95885"/>
                    <wp:wrapNone/>
                    <wp:docPr id="5" name="Conector recto 5"/>
                    <wp:cNvGraphicFramePr/>
                    <a:graphic xmlns:a="http://schemas.openxmlformats.org/drawingml/2006/main">
                      <a:graphicData uri="http://schemas.microsoft.com/office/word/2010/wordprocessingShape">
                        <wps:wsp>
                          <wps:cNvCnPr/>
                          <wps:spPr>
                            <a:xfrm flipH="1" flipV="1">
                              <a:off x="0" y="0"/>
                              <a:ext cx="5544442" cy="22858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E25E2" id="Conector recto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pt" to="436.5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" strokecolor="#4f81bd [3204]" strokeweight="3pt">
                    <v:shadow on="t" color="black" opacity="24903f" origin=",.5" offset="0,.55556mm"/>
                  </v:line>
                </w:pict>
              </mc:Fallback>
            </mc:AlternateContent>
          </w:r>
          <w:r w:rsidR="0011338C" w:rsidRPr="00C115C7">
            <w:rPr>
              <w:rFonts w:ascii="Palatino Linotype" w:hAnsi="Palatino Linotype"/>
              <w:bCs/>
              <w:lang w:val="es-ES"/>
            </w:rPr>
            <w:fldChar w:fldCharType="end"/>
          </w:r>
        </w:p>
      </w:sdtContent>
    </w:sdt>
    <w:p w14:paraId="01485D54" w14:textId="77777777" w:rsidR="00C115C7" w:rsidRDefault="00C115C7" w:rsidP="00C115C7">
      <w:pPr>
        <w:tabs>
          <w:tab w:val="left" w:pos="567"/>
        </w:tabs>
        <w:spacing w:before="240" w:after="240" w:line="360" w:lineRule="auto"/>
        <w:jc w:val="both"/>
        <w:rPr>
          <w:rFonts w:ascii="Palatino Linotype" w:hAnsi="Palatino Linotype"/>
        </w:rPr>
      </w:pPr>
    </w:p>
    <w:p w14:paraId="503116E3" w14:textId="77777777" w:rsidR="00C115C7" w:rsidRDefault="00C115C7" w:rsidP="00C115C7">
      <w:pPr>
        <w:tabs>
          <w:tab w:val="left" w:pos="567"/>
        </w:tabs>
        <w:spacing w:before="240" w:after="240" w:line="360" w:lineRule="auto"/>
        <w:jc w:val="both"/>
        <w:rPr>
          <w:rFonts w:ascii="Palatino Linotype" w:hAnsi="Palatino Linotype"/>
        </w:rPr>
      </w:pPr>
    </w:p>
    <w:p w14:paraId="468A0A86" w14:textId="77777777" w:rsidR="00C115C7" w:rsidRDefault="00C115C7" w:rsidP="00C115C7">
      <w:pPr>
        <w:tabs>
          <w:tab w:val="left" w:pos="567"/>
        </w:tabs>
        <w:spacing w:before="240" w:after="240" w:line="360" w:lineRule="auto"/>
        <w:jc w:val="both"/>
        <w:rPr>
          <w:rFonts w:ascii="Palatino Linotype" w:hAnsi="Palatino Linotype"/>
        </w:rPr>
      </w:pPr>
    </w:p>
    <w:p w14:paraId="7BA9DE57" w14:textId="5B3CE06A" w:rsidR="00EB4847" w:rsidRPr="00C115C7" w:rsidRDefault="001B26AA" w:rsidP="00C115C7">
      <w:pPr>
        <w:tabs>
          <w:tab w:val="left" w:pos="567"/>
        </w:tabs>
        <w:spacing w:before="240" w:after="240" w:line="360" w:lineRule="auto"/>
        <w:jc w:val="both"/>
        <w:rPr>
          <w:rFonts w:ascii="Palatino Linotype" w:hAnsi="Palatino Linotype"/>
          <w:lang w:val="es-MX"/>
        </w:rPr>
      </w:pPr>
      <w:r w:rsidRPr="00C115C7">
        <w:rPr>
          <w:rFonts w:ascii="Palatino Linotype" w:hAnsi="Palatino Linotype"/>
        </w:rPr>
        <w:lastRenderedPageBreak/>
        <w:t>R</w:t>
      </w:r>
      <w:proofErr w:type="spellStart"/>
      <w:r w:rsidR="00662C69" w:rsidRPr="00C115C7">
        <w:rPr>
          <w:rFonts w:ascii="Palatino Linotype" w:hAnsi="Palatino Linotype"/>
          <w:lang w:val="es-MX"/>
        </w:rPr>
        <w:t>esolución</w:t>
      </w:r>
      <w:proofErr w:type="spellEnd"/>
      <w:r w:rsidR="00662C69" w:rsidRPr="00C115C7">
        <w:rPr>
          <w:rFonts w:ascii="Palatino Linotype" w:hAnsi="Palatino Linotype"/>
          <w:lang w:val="es-MX"/>
        </w:rPr>
        <w:t xml:space="preserve"> del Pleno del Instituto de Transparencia, Acceso a la Información Púb</w:t>
      </w:r>
      <w:r w:rsidR="00662C69" w:rsidRPr="005A3698">
        <w:rPr>
          <w:rFonts w:ascii="Palatino Linotype" w:hAnsi="Palatino Linotype"/>
          <w:lang w:val="es-MX"/>
        </w:rPr>
        <w:t xml:space="preserve">lica y Protección de Datos Personales del Estado de México y Municipios, con domicilio en Metepec, Estado de México; de </w:t>
      </w:r>
      <w:r w:rsidR="00084FD5" w:rsidRPr="005A3698">
        <w:rPr>
          <w:rFonts w:ascii="Palatino Linotype" w:hAnsi="Palatino Linotype"/>
          <w:lang w:val="es-MX"/>
        </w:rPr>
        <w:t xml:space="preserve">fecha </w:t>
      </w:r>
      <w:r w:rsidR="00260B46" w:rsidRPr="005A3698">
        <w:rPr>
          <w:rFonts w:ascii="Palatino Linotype" w:hAnsi="Palatino Linotype"/>
          <w:lang w:val="es-MX"/>
        </w:rPr>
        <w:t xml:space="preserve">dieciséis (16) </w:t>
      </w:r>
      <w:r w:rsidR="00D755D6" w:rsidRPr="005A3698">
        <w:rPr>
          <w:rFonts w:ascii="Palatino Linotype" w:hAnsi="Palatino Linotype"/>
          <w:lang w:val="es-MX"/>
        </w:rPr>
        <w:t xml:space="preserve">de </w:t>
      </w:r>
      <w:r w:rsidR="00C92AD2" w:rsidRPr="005A3698">
        <w:rPr>
          <w:rFonts w:ascii="Palatino Linotype" w:hAnsi="Palatino Linotype"/>
          <w:lang w:val="es-MX"/>
        </w:rPr>
        <w:t>octubre</w:t>
      </w:r>
      <w:r w:rsidR="008A334C" w:rsidRPr="005A3698">
        <w:rPr>
          <w:rFonts w:ascii="Palatino Linotype" w:hAnsi="Palatino Linotype"/>
          <w:lang w:val="es-MX"/>
        </w:rPr>
        <w:t xml:space="preserve"> </w:t>
      </w:r>
      <w:r w:rsidR="00662C69" w:rsidRPr="005A3698">
        <w:rPr>
          <w:rFonts w:ascii="Palatino Linotype" w:hAnsi="Palatino Linotype"/>
          <w:lang w:val="es-MX"/>
        </w:rPr>
        <w:t xml:space="preserve">de dos mil </w:t>
      </w:r>
      <w:r w:rsidR="00B10987" w:rsidRPr="005A3698">
        <w:rPr>
          <w:rFonts w:ascii="Palatino Linotype" w:hAnsi="Palatino Linotype"/>
          <w:lang w:val="es-MX"/>
        </w:rPr>
        <w:t>dieci</w:t>
      </w:r>
      <w:r w:rsidR="008A334C" w:rsidRPr="005A3698">
        <w:rPr>
          <w:rFonts w:ascii="Palatino Linotype" w:hAnsi="Palatino Linotype"/>
          <w:lang w:val="es-MX"/>
        </w:rPr>
        <w:t>nueve</w:t>
      </w:r>
      <w:r w:rsidR="00662C69" w:rsidRPr="005A3698">
        <w:rPr>
          <w:rFonts w:ascii="Palatino Linotype" w:hAnsi="Palatino Linotype"/>
          <w:lang w:val="es-MX"/>
        </w:rPr>
        <w:t>.</w:t>
      </w:r>
    </w:p>
    <w:p w14:paraId="678D20AB" w14:textId="5570979D" w:rsidR="009B359D" w:rsidRDefault="00924CEA" w:rsidP="00C115C7">
      <w:pPr>
        <w:pStyle w:val="Encabezado"/>
        <w:spacing w:line="360" w:lineRule="auto"/>
        <w:jc w:val="both"/>
        <w:rPr>
          <w:rFonts w:ascii="Palatino Linotype" w:eastAsia="Times New Roman" w:hAnsi="Palatino Linotype" w:cs="Times New Roman"/>
        </w:rPr>
      </w:pPr>
      <w:r w:rsidRPr="00C115C7">
        <w:rPr>
          <w:rFonts w:ascii="Palatino Linotype" w:eastAsia="Times New Roman" w:hAnsi="Palatino Linotype" w:cs="Times New Roman"/>
          <w:b/>
        </w:rPr>
        <w:t>VISTO</w:t>
      </w:r>
      <w:r w:rsidR="003122CE" w:rsidRPr="00C115C7">
        <w:rPr>
          <w:rFonts w:ascii="Palatino Linotype" w:eastAsia="Times New Roman" w:hAnsi="Palatino Linotype" w:cs="Times New Roman"/>
        </w:rPr>
        <w:t xml:space="preserve"> </w:t>
      </w:r>
      <w:r w:rsidRPr="00C115C7">
        <w:rPr>
          <w:rFonts w:ascii="Palatino Linotype" w:eastAsia="Times New Roman" w:hAnsi="Palatino Linotype" w:cs="Times New Roman"/>
        </w:rPr>
        <w:t>el expediente</w:t>
      </w:r>
      <w:r w:rsidR="003122CE" w:rsidRPr="00C115C7">
        <w:rPr>
          <w:rFonts w:ascii="Palatino Linotype" w:eastAsia="Times New Roman" w:hAnsi="Palatino Linotype" w:cs="Times New Roman"/>
        </w:rPr>
        <w:t xml:space="preserve"> electrón</w:t>
      </w:r>
      <w:r w:rsidRPr="00C115C7">
        <w:rPr>
          <w:rFonts w:ascii="Palatino Linotype" w:eastAsia="Times New Roman" w:hAnsi="Palatino Linotype" w:cs="Times New Roman"/>
        </w:rPr>
        <w:t>ico formado</w:t>
      </w:r>
      <w:r w:rsidR="00417E0F" w:rsidRPr="00C115C7">
        <w:rPr>
          <w:rFonts w:ascii="Palatino Linotype" w:eastAsia="Times New Roman" w:hAnsi="Palatino Linotype" w:cs="Times New Roman"/>
        </w:rPr>
        <w:t xml:space="preserve"> con motivo del recurso de revisión número</w:t>
      </w:r>
      <w:r w:rsidRPr="00C115C7">
        <w:rPr>
          <w:rFonts w:ascii="Palatino Linotype" w:eastAsia="Times New Roman" w:hAnsi="Palatino Linotype" w:cs="Times New Roman"/>
        </w:rPr>
        <w:t xml:space="preserve"> </w:t>
      </w:r>
      <w:r w:rsidR="000A175B" w:rsidRPr="00C115C7">
        <w:rPr>
          <w:rFonts w:ascii="Palatino Linotype" w:hAnsi="Palatino Linotype" w:cs="Arial"/>
          <w:b/>
          <w:bCs/>
          <w:lang w:eastAsia="es-MX"/>
        </w:rPr>
        <w:t>06598/INFOEM/IP/RR/2019</w:t>
      </w:r>
      <w:r w:rsidR="003122CE" w:rsidRPr="00C115C7">
        <w:rPr>
          <w:rFonts w:ascii="Palatino Linotype" w:eastAsia="Times New Roman" w:hAnsi="Palatino Linotype" w:cs="Arial"/>
          <w:bCs/>
        </w:rPr>
        <w:t xml:space="preserve">, </w:t>
      </w:r>
      <w:r w:rsidR="00417E0F" w:rsidRPr="00C115C7">
        <w:rPr>
          <w:rFonts w:ascii="Palatino Linotype" w:eastAsia="Times New Roman" w:hAnsi="Palatino Linotype" w:cs="Times New Roman"/>
        </w:rPr>
        <w:t>promovido</w:t>
      </w:r>
      <w:r w:rsidR="003122CE" w:rsidRPr="00C115C7">
        <w:rPr>
          <w:rFonts w:ascii="Palatino Linotype" w:eastAsia="Times New Roman" w:hAnsi="Palatino Linotype" w:cs="Times New Roman"/>
        </w:rPr>
        <w:t xml:space="preserve"> por</w:t>
      </w:r>
      <w:r w:rsidR="008D6C8D" w:rsidRPr="00C115C7">
        <w:rPr>
          <w:rFonts w:ascii="Palatino Linotype" w:eastAsia="Times New Roman" w:hAnsi="Palatino Linotype" w:cs="Times New Roman"/>
        </w:rPr>
        <w:t xml:space="preserve"> </w:t>
      </w:r>
      <w:r w:rsidR="00934D6D" w:rsidRPr="00934D6D">
        <w:rPr>
          <w:rFonts w:ascii="Palatino Linotype" w:eastAsia="Times New Roman" w:hAnsi="Palatino Linotype" w:cs="Times New Roman"/>
          <w:b/>
          <w:highlight w:val="black"/>
        </w:rPr>
        <w:t>-----------------------------------------------------</w:t>
      </w:r>
      <w:r w:rsidR="003122CE" w:rsidRPr="00C115C7">
        <w:rPr>
          <w:rFonts w:ascii="Palatino Linotype" w:eastAsia="Times New Roman" w:hAnsi="Palatino Linotype" w:cs="Times New Roman"/>
          <w:b/>
        </w:rPr>
        <w:t xml:space="preserve">, </w:t>
      </w:r>
      <w:r w:rsidR="003122CE" w:rsidRPr="00C115C7">
        <w:rPr>
          <w:rFonts w:ascii="Palatino Linotype" w:eastAsia="Times New Roman" w:hAnsi="Palatino Linotype" w:cs="Arial"/>
        </w:rPr>
        <w:t xml:space="preserve">en su calidad de </w:t>
      </w:r>
      <w:r w:rsidR="003122CE" w:rsidRPr="00C115C7">
        <w:rPr>
          <w:rFonts w:ascii="Palatino Linotype" w:eastAsia="Times New Roman" w:hAnsi="Palatino Linotype" w:cs="Arial"/>
          <w:b/>
        </w:rPr>
        <w:t>RECURRENTE</w:t>
      </w:r>
      <w:r w:rsidR="003122CE" w:rsidRPr="00C115C7">
        <w:rPr>
          <w:rFonts w:ascii="Palatino Linotype" w:eastAsia="Times New Roman" w:hAnsi="Palatino Linotype" w:cs="Arial"/>
        </w:rPr>
        <w:t>, en contra de la respuesta</w:t>
      </w:r>
      <w:r w:rsidRPr="00C115C7">
        <w:rPr>
          <w:rFonts w:ascii="Palatino Linotype" w:eastAsia="Times New Roman" w:hAnsi="Palatino Linotype" w:cs="Arial"/>
        </w:rPr>
        <w:t xml:space="preserve"> </w:t>
      </w:r>
      <w:r w:rsidR="002C30ED" w:rsidRPr="00C115C7">
        <w:rPr>
          <w:rFonts w:ascii="Palatino Linotype" w:eastAsia="Times New Roman" w:hAnsi="Palatino Linotype" w:cs="Arial"/>
        </w:rPr>
        <w:t>de</w:t>
      </w:r>
      <w:r w:rsidR="004A4862" w:rsidRPr="00C115C7">
        <w:rPr>
          <w:rFonts w:ascii="Palatino Linotype" w:eastAsia="Times New Roman" w:hAnsi="Palatino Linotype" w:cs="Arial"/>
        </w:rPr>
        <w:t xml:space="preserve"> </w:t>
      </w:r>
      <w:r w:rsidR="00C92AD2" w:rsidRPr="00C115C7">
        <w:rPr>
          <w:rFonts w:ascii="Palatino Linotype" w:eastAsia="Times New Roman" w:hAnsi="Palatino Linotype" w:cs="Arial"/>
        </w:rPr>
        <w:t xml:space="preserve">la </w:t>
      </w:r>
      <w:r w:rsidR="000A175B" w:rsidRPr="00C115C7">
        <w:rPr>
          <w:rFonts w:ascii="Palatino Linotype" w:hAnsi="Palatino Linotype"/>
          <w:b/>
          <w:bCs/>
          <w:color w:val="000000"/>
        </w:rPr>
        <w:t>Secretaría de Seguridad del Estado de México</w:t>
      </w:r>
      <w:r w:rsidR="003122CE" w:rsidRPr="00C115C7">
        <w:rPr>
          <w:rFonts w:ascii="Palatino Linotype" w:eastAsia="Calibri" w:hAnsi="Palatino Linotype" w:cs="Arial"/>
          <w:lang w:val="es-ES"/>
        </w:rPr>
        <w:t xml:space="preserve">, </w:t>
      </w:r>
      <w:r w:rsidR="003122CE" w:rsidRPr="00C115C7">
        <w:rPr>
          <w:rFonts w:ascii="Palatino Linotype" w:eastAsia="Times New Roman" w:hAnsi="Palatino Linotype" w:cs="Times New Roman"/>
        </w:rPr>
        <w:t>en lo sucesivo el</w:t>
      </w:r>
      <w:r w:rsidR="003122CE" w:rsidRPr="00C115C7">
        <w:rPr>
          <w:rFonts w:ascii="Palatino Linotype" w:eastAsia="Times New Roman" w:hAnsi="Palatino Linotype" w:cs="Times New Roman"/>
          <w:b/>
        </w:rPr>
        <w:t xml:space="preserve"> SUJETO OBLIGADO, </w:t>
      </w:r>
      <w:r w:rsidR="003122CE" w:rsidRPr="00C115C7">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31AEA3F0" w14:textId="77777777" w:rsidR="005A3698" w:rsidRPr="00C115C7" w:rsidRDefault="005A3698" w:rsidP="00C115C7">
      <w:pPr>
        <w:pStyle w:val="Encabezado"/>
        <w:spacing w:line="360" w:lineRule="auto"/>
        <w:jc w:val="both"/>
        <w:rPr>
          <w:rFonts w:ascii="Palatino Linotype" w:eastAsia="Times New Roman" w:hAnsi="Palatino Linotype" w:cs="Times New Roman"/>
          <w:b/>
        </w:rPr>
      </w:pPr>
    </w:p>
    <w:p w14:paraId="02320B65" w14:textId="77777777" w:rsidR="00F34201" w:rsidRPr="00C115C7" w:rsidRDefault="00F34201" w:rsidP="00C115C7">
      <w:pPr>
        <w:pStyle w:val="Ttulo1"/>
        <w:tabs>
          <w:tab w:val="left" w:pos="567"/>
        </w:tabs>
        <w:spacing w:line="360" w:lineRule="auto"/>
        <w:jc w:val="center"/>
        <w:rPr>
          <w:b w:val="0"/>
          <w:color w:val="auto"/>
          <w:szCs w:val="24"/>
        </w:rPr>
      </w:pPr>
      <w:bookmarkStart w:id="2" w:name="_Toc473812222"/>
      <w:bookmarkStart w:id="3" w:name="_Toc495430765"/>
      <w:bookmarkStart w:id="4" w:name="_Toc21600964"/>
      <w:r w:rsidRPr="00C115C7">
        <w:rPr>
          <w:color w:val="auto"/>
          <w:szCs w:val="24"/>
        </w:rPr>
        <w:t>ANTECEDENTES</w:t>
      </w:r>
      <w:bookmarkEnd w:id="2"/>
      <w:bookmarkEnd w:id="3"/>
      <w:bookmarkEnd w:id="4"/>
    </w:p>
    <w:p w14:paraId="54EBC941" w14:textId="77777777" w:rsidR="00F34201" w:rsidRPr="00C115C7" w:rsidRDefault="00F34201" w:rsidP="00C115C7">
      <w:pPr>
        <w:tabs>
          <w:tab w:val="left" w:pos="567"/>
        </w:tabs>
        <w:spacing w:line="360" w:lineRule="auto"/>
        <w:rPr>
          <w:rFonts w:ascii="Palatino Linotype" w:hAnsi="Palatino Linotype"/>
          <w:lang w:val="es-MX" w:eastAsia="en-US"/>
        </w:rPr>
      </w:pPr>
    </w:p>
    <w:p w14:paraId="749498DB" w14:textId="3ACF3EBF" w:rsidR="00F34201" w:rsidRPr="00C115C7" w:rsidRDefault="00F34201" w:rsidP="00C115C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15C7">
        <w:rPr>
          <w:rFonts w:ascii="Palatino Linotype" w:eastAsia="Calibri" w:hAnsi="Palatino Linotype" w:cs="Arial"/>
          <w:color w:val="000000" w:themeColor="text1"/>
          <w:lang w:val="es-ES"/>
        </w:rPr>
        <w:t xml:space="preserve">El día </w:t>
      </w:r>
      <w:r w:rsidR="009A6DF4" w:rsidRPr="00C115C7">
        <w:rPr>
          <w:rFonts w:ascii="Palatino Linotype" w:eastAsia="Calibri" w:hAnsi="Palatino Linotype" w:cs="Arial"/>
          <w:color w:val="000000" w:themeColor="text1"/>
          <w:lang w:val="es-ES"/>
        </w:rPr>
        <w:t>seis</w:t>
      </w:r>
      <w:r w:rsidR="00027153" w:rsidRPr="00C115C7">
        <w:rPr>
          <w:rFonts w:ascii="Palatino Linotype" w:eastAsia="Calibri" w:hAnsi="Palatino Linotype" w:cs="Arial"/>
          <w:color w:val="000000" w:themeColor="text1"/>
          <w:lang w:val="es-ES"/>
        </w:rPr>
        <w:t xml:space="preserve"> </w:t>
      </w:r>
      <w:r w:rsidRPr="00C115C7">
        <w:rPr>
          <w:rFonts w:ascii="Palatino Linotype" w:eastAsia="Calibri" w:hAnsi="Palatino Linotype" w:cs="Arial"/>
          <w:color w:val="000000" w:themeColor="text1"/>
          <w:lang w:val="es-ES"/>
        </w:rPr>
        <w:t>(</w:t>
      </w:r>
      <w:r w:rsidR="009A6DF4" w:rsidRPr="00C115C7">
        <w:rPr>
          <w:rFonts w:ascii="Palatino Linotype" w:eastAsia="Calibri" w:hAnsi="Palatino Linotype" w:cs="Arial"/>
          <w:color w:val="000000" w:themeColor="text1"/>
          <w:lang w:val="es-ES"/>
        </w:rPr>
        <w:t>06</w:t>
      </w:r>
      <w:r w:rsidRPr="00C115C7">
        <w:rPr>
          <w:rFonts w:ascii="Palatino Linotype" w:eastAsia="Calibri" w:hAnsi="Palatino Linotype" w:cs="Arial"/>
          <w:color w:val="000000" w:themeColor="text1"/>
          <w:lang w:val="es-ES"/>
        </w:rPr>
        <w:t xml:space="preserve">) de </w:t>
      </w:r>
      <w:r w:rsidR="009A6DF4" w:rsidRPr="00C115C7">
        <w:rPr>
          <w:rFonts w:ascii="Palatino Linotype" w:eastAsia="Calibri" w:hAnsi="Palatino Linotype" w:cs="Arial"/>
          <w:color w:val="000000" w:themeColor="text1"/>
          <w:lang w:val="es-ES"/>
        </w:rPr>
        <w:t>agosto</w:t>
      </w:r>
      <w:r w:rsidRPr="00C115C7">
        <w:rPr>
          <w:rFonts w:ascii="Palatino Linotype" w:eastAsia="Calibri" w:hAnsi="Palatino Linotype" w:cs="Arial"/>
          <w:color w:val="000000" w:themeColor="text1"/>
          <w:lang w:val="es-ES"/>
        </w:rPr>
        <w:t xml:space="preserve"> de </w:t>
      </w:r>
      <w:r w:rsidR="00E91B4E" w:rsidRPr="00C115C7">
        <w:rPr>
          <w:rFonts w:ascii="Palatino Linotype" w:eastAsia="Calibri" w:hAnsi="Palatino Linotype" w:cs="Arial"/>
          <w:color w:val="000000" w:themeColor="text1"/>
          <w:lang w:val="es-ES"/>
        </w:rPr>
        <w:t>dos mil diecinueve</w:t>
      </w:r>
      <w:r w:rsidRPr="00C115C7">
        <w:rPr>
          <w:rFonts w:ascii="Palatino Linotype" w:eastAsia="Calibri" w:hAnsi="Palatino Linotype" w:cs="Arial"/>
          <w:color w:val="000000" w:themeColor="text1"/>
          <w:lang w:val="es-ES"/>
        </w:rPr>
        <w:t>,</w:t>
      </w:r>
      <w:r w:rsidRPr="00C115C7">
        <w:rPr>
          <w:rFonts w:ascii="Palatino Linotype" w:eastAsia="Calibri" w:hAnsi="Palatino Linotype" w:cs="Times New Roman"/>
          <w:color w:val="000000" w:themeColor="text1"/>
          <w:lang w:val="es-ES"/>
        </w:rPr>
        <w:t xml:space="preserve"> </w:t>
      </w:r>
      <w:r w:rsidR="00F523D6" w:rsidRPr="00C115C7">
        <w:rPr>
          <w:rFonts w:ascii="Palatino Linotype" w:eastAsia="Calibri" w:hAnsi="Palatino Linotype" w:cs="Arial"/>
          <w:lang w:val="es-ES"/>
        </w:rPr>
        <w:t>se</w:t>
      </w:r>
      <w:r w:rsidR="002F768F" w:rsidRPr="00C115C7">
        <w:rPr>
          <w:rFonts w:ascii="Palatino Linotype" w:eastAsia="Calibri" w:hAnsi="Palatino Linotype" w:cs="Arial"/>
          <w:b/>
          <w:lang w:val="es-ES"/>
        </w:rPr>
        <w:t xml:space="preserve"> </w:t>
      </w:r>
      <w:r w:rsidRPr="00C115C7">
        <w:rPr>
          <w:rFonts w:ascii="Palatino Linotype" w:hAnsi="Palatino Linotype"/>
          <w:color w:val="000000" w:themeColor="text1"/>
        </w:rPr>
        <w:t>presentó</w:t>
      </w:r>
      <w:r w:rsidRPr="00C115C7">
        <w:rPr>
          <w:rFonts w:ascii="Palatino Linotype" w:hAnsi="Palatino Linotype"/>
          <w:b/>
          <w:color w:val="000000" w:themeColor="text1"/>
        </w:rPr>
        <w:t xml:space="preserve"> </w:t>
      </w:r>
      <w:r w:rsidRPr="00C115C7">
        <w:rPr>
          <w:rFonts w:ascii="Palatino Linotype" w:eastAsia="Calibri" w:hAnsi="Palatino Linotype" w:cs="Arial"/>
          <w:color w:val="000000" w:themeColor="text1"/>
        </w:rPr>
        <w:t xml:space="preserve">vía </w:t>
      </w:r>
      <w:r w:rsidRPr="00C115C7">
        <w:rPr>
          <w:rFonts w:ascii="Palatino Linotype" w:eastAsia="Calibri" w:hAnsi="Palatino Linotype" w:cs="Arial"/>
          <w:color w:val="000000" w:themeColor="text1"/>
          <w:lang w:val="es-ES"/>
        </w:rPr>
        <w:t xml:space="preserve">Sistema de Acceso a la Información Mexiquense </w:t>
      </w:r>
      <w:r w:rsidRPr="00C115C7">
        <w:rPr>
          <w:rFonts w:ascii="Palatino Linotype" w:eastAsia="Calibri" w:hAnsi="Palatino Linotype" w:cs="Arial"/>
          <w:b/>
          <w:color w:val="000000" w:themeColor="text1"/>
          <w:lang w:val="es-ES"/>
        </w:rPr>
        <w:t>(SAIMEX)</w:t>
      </w:r>
      <w:r w:rsidRPr="00C115C7">
        <w:rPr>
          <w:rFonts w:ascii="Palatino Linotype" w:eastAsia="Calibri" w:hAnsi="Palatino Linotype" w:cs="Arial"/>
          <w:color w:val="000000" w:themeColor="text1"/>
          <w:lang w:val="es-ES"/>
        </w:rPr>
        <w:t>, la solicitud de información p</w:t>
      </w:r>
      <w:r w:rsidR="00924CEA" w:rsidRPr="00C115C7">
        <w:rPr>
          <w:rFonts w:ascii="Palatino Linotype" w:eastAsia="Calibri" w:hAnsi="Palatino Linotype" w:cs="Arial"/>
          <w:color w:val="000000" w:themeColor="text1"/>
          <w:lang w:val="es-ES"/>
        </w:rPr>
        <w:t>ública registrada con el número</w:t>
      </w:r>
      <w:r w:rsidR="00C92AD2" w:rsidRPr="00C115C7">
        <w:rPr>
          <w:rFonts w:ascii="Palatino Linotype" w:eastAsia="Calibri" w:hAnsi="Palatino Linotype" w:cs="Arial"/>
          <w:b/>
          <w:color w:val="000000" w:themeColor="text1"/>
          <w:lang w:val="es-ES"/>
        </w:rPr>
        <w:t xml:space="preserve"> </w:t>
      </w:r>
      <w:r w:rsidR="00A90D6B" w:rsidRPr="00C115C7">
        <w:rPr>
          <w:rFonts w:ascii="Palatino Linotype" w:eastAsia="Calibri" w:hAnsi="Palatino Linotype" w:cs="Arial"/>
          <w:b/>
          <w:color w:val="000000" w:themeColor="text1"/>
          <w:lang w:val="es-ES"/>
        </w:rPr>
        <w:t>00288/SSEM/IP/2019</w:t>
      </w:r>
      <w:r w:rsidRPr="00C115C7">
        <w:rPr>
          <w:rFonts w:ascii="Palatino Linotype" w:hAnsi="Palatino Linotype"/>
          <w:b/>
          <w:bCs/>
          <w:color w:val="000000" w:themeColor="text1"/>
        </w:rPr>
        <w:t>,</w:t>
      </w:r>
      <w:r w:rsidRPr="00C115C7">
        <w:rPr>
          <w:rFonts w:ascii="Palatino Linotype" w:eastAsia="Calibri" w:hAnsi="Palatino Linotype" w:cs="Arial"/>
          <w:color w:val="000000" w:themeColor="text1"/>
          <w:lang w:val="es-ES"/>
        </w:rPr>
        <w:t xml:space="preserve"> mediante la cual </w:t>
      </w:r>
      <w:r w:rsidR="00097D8A" w:rsidRPr="00C115C7">
        <w:rPr>
          <w:rFonts w:ascii="Palatino Linotype" w:eastAsia="Calibri" w:hAnsi="Palatino Linotype" w:cs="Arial"/>
          <w:color w:val="000000" w:themeColor="text1"/>
          <w:lang w:val="es-ES"/>
        </w:rPr>
        <w:t xml:space="preserve">se </w:t>
      </w:r>
      <w:r w:rsidR="00924CEA" w:rsidRPr="00C115C7">
        <w:rPr>
          <w:rFonts w:ascii="Palatino Linotype" w:eastAsia="Calibri" w:hAnsi="Palatino Linotype" w:cs="Arial"/>
          <w:color w:val="000000" w:themeColor="text1"/>
          <w:lang w:val="es-ES"/>
        </w:rPr>
        <w:t>requirió</w:t>
      </w:r>
      <w:r w:rsidRPr="00C115C7">
        <w:rPr>
          <w:rFonts w:ascii="Palatino Linotype" w:eastAsia="Calibri" w:hAnsi="Palatino Linotype" w:cs="Arial"/>
          <w:color w:val="000000" w:themeColor="text1"/>
          <w:lang w:val="es-ES"/>
        </w:rPr>
        <w:t>:</w:t>
      </w:r>
    </w:p>
    <w:p w14:paraId="1102FAA0" w14:textId="77777777" w:rsidR="006F7AF2" w:rsidRPr="00C115C7" w:rsidRDefault="006F7AF2" w:rsidP="00C115C7">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7F27FE85" w14:textId="691BB4B7" w:rsidR="00800647" w:rsidRPr="00C115C7" w:rsidRDefault="00252C4D" w:rsidP="00C115C7">
      <w:pPr>
        <w:spacing w:line="360" w:lineRule="auto"/>
        <w:ind w:left="567" w:right="567"/>
        <w:jc w:val="both"/>
        <w:rPr>
          <w:rFonts w:ascii="Palatino Linotype" w:eastAsia="Times New Roman" w:hAnsi="Palatino Linotype" w:cs="Times New Roman"/>
          <w:i/>
          <w:lang w:val="es-MX" w:eastAsia="es-MX"/>
        </w:rPr>
      </w:pPr>
      <w:r w:rsidRPr="00C115C7">
        <w:rPr>
          <w:rFonts w:ascii="Palatino Linotype" w:hAnsi="Palatino Linotype"/>
          <w:i/>
          <w:color w:val="000000"/>
        </w:rPr>
        <w:t>“</w:t>
      </w:r>
      <w:r w:rsidR="00A90D6B" w:rsidRPr="00C115C7">
        <w:rPr>
          <w:rFonts w:ascii="Palatino Linotype" w:hAnsi="Palatino Linotype"/>
          <w:i/>
          <w:color w:val="000000"/>
        </w:rPr>
        <w:t xml:space="preserve">Por medio de la presente solicito: El </w:t>
      </w:r>
      <w:proofErr w:type="spellStart"/>
      <w:r w:rsidR="00A90D6B" w:rsidRPr="00C115C7">
        <w:rPr>
          <w:rFonts w:ascii="Palatino Linotype" w:hAnsi="Palatino Linotype"/>
          <w:i/>
          <w:color w:val="000000"/>
        </w:rPr>
        <w:t>numero</w:t>
      </w:r>
      <w:proofErr w:type="spellEnd"/>
      <w:r w:rsidR="00A90D6B" w:rsidRPr="00C115C7">
        <w:rPr>
          <w:rFonts w:ascii="Palatino Linotype" w:hAnsi="Palatino Linotype"/>
          <w:i/>
          <w:color w:val="000000"/>
        </w:rPr>
        <w:t xml:space="preserve"> de arrestos hechos por </w:t>
      </w:r>
      <w:proofErr w:type="spellStart"/>
      <w:r w:rsidR="00A90D6B" w:rsidRPr="00C115C7">
        <w:rPr>
          <w:rFonts w:ascii="Palatino Linotype" w:hAnsi="Palatino Linotype"/>
          <w:i/>
          <w:color w:val="000000"/>
        </w:rPr>
        <w:t>policia</w:t>
      </w:r>
      <w:proofErr w:type="spellEnd"/>
      <w:r w:rsidR="00A90D6B" w:rsidRPr="00C115C7">
        <w:rPr>
          <w:rFonts w:ascii="Palatino Linotype" w:hAnsi="Palatino Linotype"/>
          <w:i/>
          <w:color w:val="000000"/>
        </w:rPr>
        <w:t xml:space="preserve"> por mes, para los municipios de </w:t>
      </w:r>
      <w:proofErr w:type="spellStart"/>
      <w:r w:rsidR="00A90D6B" w:rsidRPr="00C115C7">
        <w:rPr>
          <w:rFonts w:ascii="Palatino Linotype" w:hAnsi="Palatino Linotype"/>
          <w:i/>
          <w:color w:val="000000"/>
        </w:rPr>
        <w:t>tlanepantla</w:t>
      </w:r>
      <w:proofErr w:type="spellEnd"/>
      <w:r w:rsidR="00A90D6B" w:rsidRPr="00C115C7">
        <w:rPr>
          <w:rFonts w:ascii="Palatino Linotype" w:hAnsi="Palatino Linotype"/>
          <w:i/>
          <w:color w:val="000000"/>
        </w:rPr>
        <w:t xml:space="preserve">, </w:t>
      </w:r>
      <w:proofErr w:type="spellStart"/>
      <w:r w:rsidR="00A90D6B" w:rsidRPr="00C115C7">
        <w:rPr>
          <w:rFonts w:ascii="Palatino Linotype" w:hAnsi="Palatino Linotype"/>
          <w:i/>
          <w:color w:val="000000"/>
        </w:rPr>
        <w:t>atizapan</w:t>
      </w:r>
      <w:proofErr w:type="spellEnd"/>
      <w:r w:rsidR="00A90D6B" w:rsidRPr="00C115C7">
        <w:rPr>
          <w:rFonts w:ascii="Palatino Linotype" w:hAnsi="Palatino Linotype"/>
          <w:i/>
          <w:color w:val="000000"/>
        </w:rPr>
        <w:t xml:space="preserve"> y </w:t>
      </w:r>
      <w:proofErr w:type="spellStart"/>
      <w:r w:rsidR="00A90D6B" w:rsidRPr="00C115C7">
        <w:rPr>
          <w:rFonts w:ascii="Palatino Linotype" w:hAnsi="Palatino Linotype"/>
          <w:i/>
          <w:color w:val="000000"/>
        </w:rPr>
        <w:t>cuautitlan</w:t>
      </w:r>
      <w:proofErr w:type="spellEnd"/>
      <w:r w:rsidR="00A90D6B" w:rsidRPr="00C115C7">
        <w:rPr>
          <w:rFonts w:ascii="Palatino Linotype" w:hAnsi="Palatino Linotype"/>
          <w:i/>
          <w:color w:val="000000"/>
        </w:rPr>
        <w:t xml:space="preserve">. </w:t>
      </w:r>
      <w:proofErr w:type="spellStart"/>
      <w:r w:rsidR="00A90D6B" w:rsidRPr="00C115C7">
        <w:rPr>
          <w:rFonts w:ascii="Palatino Linotype" w:hAnsi="Palatino Linotype"/>
          <w:i/>
          <w:color w:val="000000"/>
        </w:rPr>
        <w:t>Asi</w:t>
      </w:r>
      <w:proofErr w:type="spellEnd"/>
      <w:r w:rsidR="00A90D6B" w:rsidRPr="00C115C7">
        <w:rPr>
          <w:rFonts w:ascii="Palatino Linotype" w:hAnsi="Palatino Linotype"/>
          <w:i/>
          <w:color w:val="000000"/>
        </w:rPr>
        <w:t xml:space="preserve"> como la </w:t>
      </w:r>
      <w:proofErr w:type="spellStart"/>
      <w:r w:rsidR="00A90D6B" w:rsidRPr="00C115C7">
        <w:rPr>
          <w:rFonts w:ascii="Palatino Linotype" w:hAnsi="Palatino Linotype"/>
          <w:i/>
          <w:color w:val="000000"/>
        </w:rPr>
        <w:t>razon</w:t>
      </w:r>
      <w:proofErr w:type="spellEnd"/>
      <w:r w:rsidR="00A90D6B" w:rsidRPr="00C115C7">
        <w:rPr>
          <w:rFonts w:ascii="Palatino Linotype" w:hAnsi="Palatino Linotype"/>
          <w:i/>
          <w:color w:val="000000"/>
        </w:rPr>
        <w:t xml:space="preserve"> de los mismos de enero 2018 a la </w:t>
      </w:r>
      <w:proofErr w:type="gramStart"/>
      <w:r w:rsidR="00A90D6B" w:rsidRPr="00C115C7">
        <w:rPr>
          <w:rFonts w:ascii="Palatino Linotype" w:hAnsi="Palatino Linotype"/>
          <w:i/>
          <w:color w:val="000000"/>
        </w:rPr>
        <w:t>fecha .</w:t>
      </w:r>
      <w:proofErr w:type="gramEnd"/>
      <w:r w:rsidR="00A90D6B" w:rsidRPr="00C115C7">
        <w:rPr>
          <w:rFonts w:ascii="Palatino Linotype" w:hAnsi="Palatino Linotype"/>
          <w:i/>
          <w:color w:val="000000"/>
        </w:rPr>
        <w:t xml:space="preserve"> Saludos </w:t>
      </w:r>
      <w:r w:rsidR="0028244D" w:rsidRPr="0028244D">
        <w:rPr>
          <w:rFonts w:ascii="Palatino Linotype" w:hAnsi="Palatino Linotype"/>
          <w:i/>
          <w:color w:val="000000"/>
          <w:highlight w:val="black"/>
        </w:rPr>
        <w:t>---</w:t>
      </w:r>
      <w:r w:rsidRPr="00C115C7">
        <w:rPr>
          <w:rFonts w:ascii="Palatino Linotype" w:hAnsi="Palatino Linotype"/>
          <w:i/>
          <w:color w:val="000000"/>
        </w:rPr>
        <w:t>”</w:t>
      </w:r>
      <w:r w:rsidR="00F34201" w:rsidRPr="00C115C7">
        <w:rPr>
          <w:rFonts w:ascii="Palatino Linotype" w:hAnsi="Palatino Linotype"/>
          <w:i/>
          <w:color w:val="000000"/>
        </w:rPr>
        <w:t xml:space="preserve"> (Sic)</w:t>
      </w:r>
    </w:p>
    <w:p w14:paraId="7410E090" w14:textId="77777777" w:rsidR="007E14CE" w:rsidRPr="00C115C7" w:rsidRDefault="007E14CE" w:rsidP="00C115C7">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3EAD726" w14:textId="77777777" w:rsidR="00916840" w:rsidRPr="00C115C7" w:rsidRDefault="00916840" w:rsidP="00C115C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 xml:space="preserve">Se hace constar que </w:t>
      </w:r>
      <w:r w:rsidRPr="00C115C7">
        <w:rPr>
          <w:rFonts w:ascii="Palatino Linotype" w:eastAsia="Times New Roman" w:hAnsi="Palatino Linotype" w:cs="Arial"/>
          <w:color w:val="000000" w:themeColor="text1"/>
          <w:lang w:val="es-ES"/>
        </w:rPr>
        <w:t>se señaló como modalidad de entrega de la información</w:t>
      </w:r>
      <w:r w:rsidRPr="00C115C7">
        <w:rPr>
          <w:rFonts w:ascii="Palatino Linotype" w:eastAsia="Times New Roman" w:hAnsi="Palatino Linotype" w:cs="Arial"/>
          <w:b/>
          <w:color w:val="000000" w:themeColor="text1"/>
          <w:lang w:val="es-ES"/>
        </w:rPr>
        <w:t>:</w:t>
      </w:r>
      <w:r w:rsidRPr="00C115C7">
        <w:rPr>
          <w:rFonts w:ascii="Palatino Linotype" w:eastAsia="Times New Roman" w:hAnsi="Palatino Linotype" w:cs="Arial"/>
          <w:color w:val="000000" w:themeColor="text1"/>
          <w:lang w:val="es-ES"/>
        </w:rPr>
        <w:t xml:space="preserve"> a través </w:t>
      </w:r>
      <w:r w:rsidRPr="00C115C7">
        <w:rPr>
          <w:rFonts w:ascii="Palatino Linotype" w:hAnsi="Palatino Linotype"/>
          <w:color w:val="000000" w:themeColor="text1"/>
        </w:rPr>
        <w:t xml:space="preserve">del </w:t>
      </w:r>
      <w:r w:rsidRPr="00C115C7">
        <w:rPr>
          <w:rFonts w:ascii="Palatino Linotype" w:eastAsia="Calibri" w:hAnsi="Palatino Linotype" w:cs="Arial"/>
          <w:color w:val="000000" w:themeColor="text1"/>
          <w:lang w:val="es-ES"/>
        </w:rPr>
        <w:t xml:space="preserve">Sistema de Acceso a la Información Mexiquense </w:t>
      </w:r>
      <w:r w:rsidRPr="00C115C7">
        <w:rPr>
          <w:rFonts w:ascii="Palatino Linotype" w:eastAsia="Calibri" w:hAnsi="Palatino Linotype" w:cs="Arial"/>
          <w:b/>
          <w:color w:val="000000" w:themeColor="text1"/>
          <w:lang w:val="es-ES"/>
        </w:rPr>
        <w:t>(SAIMEX).</w:t>
      </w:r>
    </w:p>
    <w:p w14:paraId="41B5F479" w14:textId="77777777" w:rsidR="001C04DF" w:rsidRPr="00C115C7" w:rsidRDefault="001C04DF" w:rsidP="00C115C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96D53AB" w14:textId="1E071F2E" w:rsidR="00EB1460" w:rsidRPr="00C115C7" w:rsidRDefault="00770B33" w:rsidP="00C115C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115C7">
        <w:rPr>
          <w:rFonts w:ascii="Palatino Linotype" w:eastAsia="Calibri" w:hAnsi="Palatino Linotype" w:cs="Arial"/>
          <w:lang w:val="es-AR"/>
        </w:rPr>
        <w:t xml:space="preserve">El día </w:t>
      </w:r>
      <w:r w:rsidR="0076130D" w:rsidRPr="00C115C7">
        <w:rPr>
          <w:rFonts w:ascii="Palatino Linotype" w:eastAsia="Calibri" w:hAnsi="Palatino Linotype" w:cs="Arial"/>
          <w:lang w:val="es-AR"/>
        </w:rPr>
        <w:t>nueve</w:t>
      </w:r>
      <w:r w:rsidR="00A34054" w:rsidRPr="00C115C7">
        <w:rPr>
          <w:rFonts w:ascii="Palatino Linotype" w:eastAsia="Calibri" w:hAnsi="Palatino Linotype" w:cs="Arial"/>
          <w:lang w:val="es-AR"/>
        </w:rPr>
        <w:t xml:space="preserve"> </w:t>
      </w:r>
      <w:r w:rsidRPr="00C115C7">
        <w:rPr>
          <w:rFonts w:ascii="Palatino Linotype" w:eastAsia="Calibri" w:hAnsi="Palatino Linotype" w:cs="Arial"/>
          <w:lang w:val="es-AR"/>
        </w:rPr>
        <w:t>(</w:t>
      </w:r>
      <w:r w:rsidR="00C92AD2" w:rsidRPr="00C115C7">
        <w:rPr>
          <w:rFonts w:ascii="Palatino Linotype" w:eastAsia="Calibri" w:hAnsi="Palatino Linotype" w:cs="Arial"/>
          <w:lang w:val="es-AR"/>
        </w:rPr>
        <w:t>0</w:t>
      </w:r>
      <w:r w:rsidR="0076130D" w:rsidRPr="00C115C7">
        <w:rPr>
          <w:rFonts w:ascii="Palatino Linotype" w:eastAsia="Calibri" w:hAnsi="Palatino Linotype" w:cs="Arial"/>
          <w:lang w:val="es-AR"/>
        </w:rPr>
        <w:t>9</w:t>
      </w:r>
      <w:r w:rsidRPr="00C115C7">
        <w:rPr>
          <w:rFonts w:ascii="Palatino Linotype" w:hAnsi="Palatino Linotype"/>
          <w:i/>
        </w:rPr>
        <w:t xml:space="preserve">) </w:t>
      </w:r>
      <w:r w:rsidRPr="00C115C7">
        <w:rPr>
          <w:rFonts w:ascii="Palatino Linotype" w:hAnsi="Palatino Linotype"/>
        </w:rPr>
        <w:t xml:space="preserve">de </w:t>
      </w:r>
      <w:r w:rsidR="00C92AD2" w:rsidRPr="00C115C7">
        <w:rPr>
          <w:rFonts w:ascii="Palatino Linotype" w:hAnsi="Palatino Linotype"/>
        </w:rPr>
        <w:t>agosto</w:t>
      </w:r>
      <w:r w:rsidRPr="00C115C7">
        <w:rPr>
          <w:rFonts w:ascii="Palatino Linotype" w:hAnsi="Palatino Linotype"/>
        </w:rPr>
        <w:t xml:space="preserve"> de </w:t>
      </w:r>
      <w:r w:rsidR="00E91B4E" w:rsidRPr="00C115C7">
        <w:rPr>
          <w:rFonts w:ascii="Palatino Linotype" w:hAnsi="Palatino Linotype"/>
        </w:rPr>
        <w:t>dos mil diecinueve</w:t>
      </w:r>
      <w:r w:rsidRPr="00C115C7">
        <w:rPr>
          <w:rFonts w:ascii="Palatino Linotype" w:eastAsia="Times New Roman" w:hAnsi="Palatino Linotype" w:cs="Arial"/>
          <w:lang w:val="es-ES"/>
        </w:rPr>
        <w:t xml:space="preserve">, el </w:t>
      </w:r>
      <w:r w:rsidRPr="00C115C7">
        <w:rPr>
          <w:rFonts w:ascii="Palatino Linotype" w:eastAsia="Times New Roman" w:hAnsi="Palatino Linotype" w:cs="Arial"/>
          <w:b/>
          <w:lang w:val="es-ES"/>
        </w:rPr>
        <w:t xml:space="preserve">SUJETO OBLIGADO </w:t>
      </w:r>
      <w:r w:rsidR="00B90D3C" w:rsidRPr="00C115C7">
        <w:rPr>
          <w:rFonts w:ascii="Palatino Linotype" w:eastAsia="Times New Roman" w:hAnsi="Palatino Linotype" w:cs="Arial"/>
          <w:color w:val="000000" w:themeColor="text1"/>
          <w:lang w:val="es-ES"/>
        </w:rPr>
        <w:t>respondi</w:t>
      </w:r>
      <w:r w:rsidR="00EB1460" w:rsidRPr="00C115C7">
        <w:rPr>
          <w:rFonts w:ascii="Palatino Linotype" w:eastAsia="Times New Roman" w:hAnsi="Palatino Linotype" w:cs="Arial"/>
          <w:color w:val="000000" w:themeColor="text1"/>
          <w:lang w:val="es-ES"/>
        </w:rPr>
        <w:t>ó a la solic</w:t>
      </w:r>
      <w:r w:rsidR="001C04DF" w:rsidRPr="00C115C7">
        <w:rPr>
          <w:rFonts w:ascii="Palatino Linotype" w:eastAsia="Times New Roman" w:hAnsi="Palatino Linotype" w:cs="Arial"/>
          <w:color w:val="000000" w:themeColor="text1"/>
          <w:lang w:val="es-ES"/>
        </w:rPr>
        <w:t>itud de información a través de</w:t>
      </w:r>
      <w:r w:rsidR="00EB1460" w:rsidRPr="00C115C7">
        <w:rPr>
          <w:rFonts w:ascii="Palatino Linotype" w:eastAsia="Times New Roman" w:hAnsi="Palatino Linotype" w:cs="Arial"/>
          <w:color w:val="000000" w:themeColor="text1"/>
          <w:lang w:val="es-ES"/>
        </w:rPr>
        <w:t>l</w:t>
      </w:r>
      <w:r w:rsidR="001C04DF" w:rsidRPr="00C115C7">
        <w:rPr>
          <w:rFonts w:ascii="Palatino Linotype" w:eastAsia="Times New Roman" w:hAnsi="Palatino Linotype" w:cs="Arial"/>
          <w:color w:val="000000" w:themeColor="text1"/>
          <w:lang w:val="es-ES"/>
        </w:rPr>
        <w:t xml:space="preserve"> archivo electrónico</w:t>
      </w:r>
      <w:r w:rsidR="00EB1460" w:rsidRPr="00C115C7">
        <w:rPr>
          <w:rFonts w:ascii="Palatino Linotype" w:eastAsia="Times New Roman" w:hAnsi="Palatino Linotype" w:cs="Arial"/>
          <w:color w:val="000000" w:themeColor="text1"/>
          <w:lang w:val="es-ES"/>
        </w:rPr>
        <w:t xml:space="preserve"> </w:t>
      </w:r>
      <w:r w:rsidR="00EB1460" w:rsidRPr="00C115C7">
        <w:rPr>
          <w:rFonts w:ascii="Palatino Linotype" w:hAnsi="Palatino Linotype" w:cs="Arial"/>
          <w:color w:val="000000" w:themeColor="text1"/>
        </w:rPr>
        <w:t>“</w:t>
      </w:r>
      <w:hyperlink r:id="rId8" w:tgtFrame="_blank" w:history="1">
        <w:r w:rsidR="00415336" w:rsidRPr="00C115C7">
          <w:rPr>
            <w:rFonts w:ascii="Palatino Linotype" w:hAnsi="Palatino Linotype"/>
            <w:i/>
            <w:color w:val="000000" w:themeColor="text1"/>
          </w:rPr>
          <w:t>288</w:t>
        </w:r>
        <w:r w:rsidR="00C92AD2" w:rsidRPr="00C115C7">
          <w:rPr>
            <w:rFonts w:ascii="Palatino Linotype" w:hAnsi="Palatino Linotype"/>
            <w:i/>
            <w:color w:val="000000" w:themeColor="text1"/>
          </w:rPr>
          <w:t>.pdf</w:t>
        </w:r>
      </w:hyperlink>
      <w:r w:rsidR="00826130" w:rsidRPr="00C115C7">
        <w:rPr>
          <w:rFonts w:ascii="Palatino Linotype" w:hAnsi="Palatino Linotype" w:cs="Arial"/>
          <w:i/>
          <w:color w:val="000000" w:themeColor="text1"/>
        </w:rPr>
        <w:t>”</w:t>
      </w:r>
      <w:r w:rsidR="00826130" w:rsidRPr="00C115C7">
        <w:rPr>
          <w:rFonts w:ascii="Palatino Linotype" w:hAnsi="Palatino Linotype" w:cs="Arial"/>
          <w:color w:val="000000" w:themeColor="text1"/>
        </w:rPr>
        <w:t xml:space="preserve"> </w:t>
      </w:r>
      <w:r w:rsidR="008455F9" w:rsidRPr="00C115C7">
        <w:rPr>
          <w:rFonts w:ascii="Palatino Linotype" w:hAnsi="Palatino Linotype" w:cs="Arial"/>
          <w:color w:val="000000" w:themeColor="text1"/>
        </w:rPr>
        <w:t xml:space="preserve">constante en tres hojas, </w:t>
      </w:r>
      <w:r w:rsidR="00670087" w:rsidRPr="00C115C7">
        <w:rPr>
          <w:rFonts w:ascii="Palatino Linotype" w:hAnsi="Palatino Linotype" w:cs="Arial"/>
          <w:color w:val="000000" w:themeColor="text1"/>
        </w:rPr>
        <w:t>cuyo contenido no se inserta en obviedad de repeticiones innecesarias toda vez que ya es del conocimiento de las partes en su totalidad además de ser motivo de análisis en el cuerpo de la presente resolución.</w:t>
      </w:r>
    </w:p>
    <w:p w14:paraId="16E30CF1" w14:textId="77777777" w:rsidR="008455F9" w:rsidRPr="00C115C7" w:rsidRDefault="008455F9" w:rsidP="00C115C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35D53CCD" w:rsidR="00F34201" w:rsidRPr="00C115C7" w:rsidRDefault="00F34201" w:rsidP="00C115C7">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115C7">
        <w:rPr>
          <w:rFonts w:ascii="Palatino Linotype" w:eastAsia="Times New Roman" w:hAnsi="Palatino Linotype" w:cs="Arial"/>
          <w:lang w:val="es-ES"/>
        </w:rPr>
        <w:t xml:space="preserve">El día </w:t>
      </w:r>
      <w:r w:rsidR="00030C43" w:rsidRPr="00C115C7">
        <w:rPr>
          <w:rFonts w:ascii="Palatino Linotype" w:eastAsia="Calibri" w:hAnsi="Palatino Linotype" w:cs="Arial"/>
          <w:lang w:val="es-AR"/>
        </w:rPr>
        <w:t>doce</w:t>
      </w:r>
      <w:r w:rsidR="008455F9" w:rsidRPr="00C115C7">
        <w:rPr>
          <w:rFonts w:ascii="Palatino Linotype" w:eastAsia="Calibri" w:hAnsi="Palatino Linotype" w:cs="Arial"/>
          <w:lang w:val="es-AR"/>
        </w:rPr>
        <w:t xml:space="preserve"> (</w:t>
      </w:r>
      <w:r w:rsidR="00030C43" w:rsidRPr="00C115C7">
        <w:rPr>
          <w:rFonts w:ascii="Palatino Linotype" w:eastAsia="Calibri" w:hAnsi="Palatino Linotype" w:cs="Arial"/>
          <w:lang w:val="es-AR"/>
        </w:rPr>
        <w:t>12</w:t>
      </w:r>
      <w:r w:rsidR="008455F9" w:rsidRPr="00C115C7">
        <w:rPr>
          <w:rFonts w:ascii="Palatino Linotype" w:hAnsi="Palatino Linotype"/>
          <w:i/>
        </w:rPr>
        <w:t xml:space="preserve">) </w:t>
      </w:r>
      <w:r w:rsidR="008455F9" w:rsidRPr="00C115C7">
        <w:rPr>
          <w:rFonts w:ascii="Palatino Linotype" w:hAnsi="Palatino Linotype"/>
        </w:rPr>
        <w:t>de agosto de dos mil diecinueve</w:t>
      </w:r>
      <w:r w:rsidRPr="00C115C7">
        <w:rPr>
          <w:rFonts w:ascii="Palatino Linotype" w:eastAsia="Times New Roman" w:hAnsi="Palatino Linotype" w:cs="Arial"/>
          <w:lang w:val="es-ES"/>
        </w:rPr>
        <w:t xml:space="preserve">, </w:t>
      </w:r>
      <w:r w:rsidR="00797148" w:rsidRPr="00C115C7">
        <w:rPr>
          <w:rFonts w:ascii="Palatino Linotype" w:hAnsi="Palatino Linotype"/>
          <w:color w:val="000000"/>
        </w:rPr>
        <w:t>se</w:t>
      </w:r>
      <w:r w:rsidR="00C15336" w:rsidRPr="00C115C7">
        <w:rPr>
          <w:rFonts w:ascii="Palatino Linotype" w:hAnsi="Palatino Linotype"/>
          <w:color w:val="000000"/>
        </w:rPr>
        <w:t xml:space="preserve"> </w:t>
      </w:r>
      <w:r w:rsidRPr="00C115C7">
        <w:rPr>
          <w:rFonts w:ascii="Palatino Linotype" w:eastAsia="Times New Roman" w:hAnsi="Palatino Linotype" w:cs="Arial"/>
          <w:lang w:val="es-ES"/>
        </w:rPr>
        <w:t xml:space="preserve">interpuso el recurso de revisión, en contra de la respuesta </w:t>
      </w:r>
      <w:r w:rsidR="00826130" w:rsidRPr="00C115C7">
        <w:rPr>
          <w:rFonts w:ascii="Palatino Linotype" w:eastAsia="Times New Roman" w:hAnsi="Palatino Linotype" w:cs="Arial"/>
          <w:lang w:val="es-ES"/>
        </w:rPr>
        <w:t xml:space="preserve">emitida por el </w:t>
      </w:r>
      <w:r w:rsidR="00826130" w:rsidRPr="00C115C7">
        <w:rPr>
          <w:rFonts w:ascii="Palatino Linotype" w:eastAsia="Times New Roman" w:hAnsi="Palatino Linotype" w:cs="Arial"/>
          <w:b/>
          <w:lang w:val="es-ES"/>
        </w:rPr>
        <w:t>SUJETO OBLIGADO</w:t>
      </w:r>
      <w:r w:rsidRPr="00C115C7">
        <w:rPr>
          <w:rFonts w:ascii="Palatino Linotype" w:eastAsia="Times New Roman" w:hAnsi="Palatino Linotype" w:cs="Arial"/>
          <w:lang w:val="es-ES"/>
        </w:rPr>
        <w:t>, señalando como:</w:t>
      </w:r>
    </w:p>
    <w:p w14:paraId="5D195D9E" w14:textId="77777777" w:rsidR="00C15336" w:rsidRPr="00C115C7" w:rsidRDefault="00C15336" w:rsidP="00C115C7">
      <w:pPr>
        <w:pStyle w:val="Prrafodelista"/>
        <w:tabs>
          <w:tab w:val="left" w:pos="567"/>
        </w:tabs>
        <w:spacing w:line="360" w:lineRule="auto"/>
        <w:ind w:left="0"/>
        <w:jc w:val="both"/>
        <w:rPr>
          <w:rFonts w:ascii="Palatino Linotype" w:hAnsi="Palatino Linotype"/>
        </w:rPr>
      </w:pPr>
    </w:p>
    <w:p w14:paraId="59970600" w14:textId="78547A26" w:rsidR="00F34201" w:rsidRPr="00C115C7" w:rsidRDefault="006711DB" w:rsidP="00C115C7">
      <w:pPr>
        <w:tabs>
          <w:tab w:val="left" w:pos="5454"/>
        </w:tabs>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1600965"/>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115C7">
        <w:rPr>
          <w:rStyle w:val="Ttulo2Car"/>
          <w:color w:val="auto"/>
          <w:szCs w:val="24"/>
          <w:lang w:val="es-ES"/>
        </w:rPr>
        <w:t xml:space="preserve">a) </w:t>
      </w:r>
      <w:r w:rsidR="00F34201" w:rsidRPr="00C115C7">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115C7">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C115C7">
        <w:rPr>
          <w:rFonts w:ascii="Palatino Linotype" w:hAnsi="Palatino Linotype"/>
          <w:i/>
        </w:rPr>
        <w:t>“</w:t>
      </w:r>
      <w:r w:rsidR="00F17FF1" w:rsidRPr="00C115C7">
        <w:rPr>
          <w:rFonts w:ascii="Palatino Linotype" w:hAnsi="Palatino Linotype"/>
          <w:i/>
          <w:color w:val="000000"/>
        </w:rPr>
        <w:t xml:space="preserve">No me hace ningún sentido que no tengan esta información. Si su función es hacer las estrategias de seguridad </w:t>
      </w:r>
      <w:proofErr w:type="spellStart"/>
      <w:r w:rsidR="00F17FF1" w:rsidRPr="00C115C7">
        <w:rPr>
          <w:rFonts w:ascii="Palatino Linotype" w:hAnsi="Palatino Linotype"/>
          <w:i/>
          <w:color w:val="000000"/>
        </w:rPr>
        <w:t>publica</w:t>
      </w:r>
      <w:proofErr w:type="spellEnd"/>
      <w:r w:rsidR="00F17FF1" w:rsidRPr="00C115C7">
        <w:rPr>
          <w:rFonts w:ascii="Palatino Linotype" w:hAnsi="Palatino Linotype"/>
          <w:i/>
          <w:color w:val="000000"/>
        </w:rPr>
        <w:t xml:space="preserve"> y no conocen la causa </w:t>
      </w:r>
      <w:proofErr w:type="spellStart"/>
      <w:r w:rsidR="00F17FF1" w:rsidRPr="00C115C7">
        <w:rPr>
          <w:rFonts w:ascii="Palatino Linotype" w:hAnsi="Palatino Linotype"/>
          <w:i/>
          <w:color w:val="000000"/>
        </w:rPr>
        <w:t>raiz</w:t>
      </w:r>
      <w:proofErr w:type="spellEnd"/>
      <w:r w:rsidR="00F17FF1" w:rsidRPr="00C115C7">
        <w:rPr>
          <w:rFonts w:ascii="Palatino Linotype" w:hAnsi="Palatino Linotype"/>
          <w:i/>
          <w:color w:val="000000"/>
        </w:rPr>
        <w:t xml:space="preserve"> de las mismas creo no tienen ninguna estrategia. Pero solicitare la información a los </w:t>
      </w:r>
      <w:proofErr w:type="spellStart"/>
      <w:r w:rsidR="00F17FF1" w:rsidRPr="00C115C7">
        <w:rPr>
          <w:rFonts w:ascii="Palatino Linotype" w:hAnsi="Palatino Linotype"/>
          <w:i/>
          <w:color w:val="000000"/>
        </w:rPr>
        <w:t>municipos</w:t>
      </w:r>
      <w:proofErr w:type="spellEnd"/>
      <w:r w:rsidR="00F17FF1" w:rsidRPr="00C115C7">
        <w:rPr>
          <w:rFonts w:ascii="Palatino Linotype" w:hAnsi="Palatino Linotype"/>
          <w:i/>
          <w:color w:val="000000"/>
        </w:rPr>
        <w:t xml:space="preserve"> para ver si alguien </w:t>
      </w:r>
      <w:proofErr w:type="spellStart"/>
      <w:r w:rsidR="00F17FF1" w:rsidRPr="00C115C7">
        <w:rPr>
          <w:rFonts w:ascii="Palatino Linotype" w:hAnsi="Palatino Linotype"/>
          <w:i/>
          <w:color w:val="000000"/>
        </w:rPr>
        <w:t>esta</w:t>
      </w:r>
      <w:proofErr w:type="spellEnd"/>
      <w:r w:rsidR="00F17FF1" w:rsidRPr="00C115C7">
        <w:rPr>
          <w:rFonts w:ascii="Palatino Linotype" w:hAnsi="Palatino Linotype"/>
          <w:i/>
          <w:color w:val="000000"/>
        </w:rPr>
        <w:t xml:space="preserve"> haciendo algo</w:t>
      </w:r>
      <w:r w:rsidR="00451EB6" w:rsidRPr="00C115C7">
        <w:rPr>
          <w:rFonts w:ascii="Palatino Linotype" w:eastAsia="Times New Roman" w:hAnsi="Palatino Linotype" w:cs="Times New Roman"/>
          <w:i/>
          <w:lang w:val="es-MX" w:eastAsia="es-MX"/>
        </w:rPr>
        <w:t>"</w:t>
      </w:r>
      <w:r w:rsidR="00451EB6" w:rsidRPr="00C115C7">
        <w:rPr>
          <w:rFonts w:ascii="Palatino Linotype" w:eastAsia="Calibri" w:hAnsi="Palatino Linotype" w:cs="Arial"/>
          <w:i/>
          <w:lang w:val="es-ES"/>
        </w:rPr>
        <w:t xml:space="preserve"> </w:t>
      </w:r>
      <w:r w:rsidR="00AC6585" w:rsidRPr="00C115C7">
        <w:rPr>
          <w:rFonts w:ascii="Palatino Linotype" w:eastAsia="Calibri" w:hAnsi="Palatino Linotype" w:cs="Arial"/>
          <w:i/>
          <w:lang w:val="es-ES"/>
        </w:rPr>
        <w:t>(Sic)</w:t>
      </w:r>
    </w:p>
    <w:p w14:paraId="49011773" w14:textId="77777777" w:rsidR="009F65DD" w:rsidRPr="00C115C7" w:rsidRDefault="009F65DD" w:rsidP="00C115C7">
      <w:pPr>
        <w:pStyle w:val="Prrafodelista"/>
        <w:tabs>
          <w:tab w:val="left" w:pos="567"/>
        </w:tabs>
        <w:spacing w:line="360" w:lineRule="auto"/>
        <w:ind w:left="0"/>
        <w:jc w:val="both"/>
        <w:rPr>
          <w:rFonts w:ascii="Palatino Linotype" w:hAnsi="Palatino Linotype"/>
        </w:rPr>
      </w:pPr>
    </w:p>
    <w:p w14:paraId="5DF021EB" w14:textId="6DEAE6FF" w:rsidR="00B33884" w:rsidRPr="00C115C7" w:rsidRDefault="006711DB" w:rsidP="00C115C7">
      <w:pPr>
        <w:spacing w:line="360" w:lineRule="auto"/>
        <w:ind w:left="567" w:right="567"/>
        <w:jc w:val="both"/>
        <w:rPr>
          <w:rFonts w:ascii="Palatino Linotype" w:eastAsia="Times New Roman" w:hAnsi="Palatino Linotype" w:cs="Times New Roman"/>
          <w:i/>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1600966"/>
      <w:r w:rsidRPr="00C115C7">
        <w:rPr>
          <w:rStyle w:val="Ttulo2Car"/>
          <w:i/>
          <w:color w:val="auto"/>
          <w:szCs w:val="24"/>
          <w:lang w:val="es-ES"/>
        </w:rPr>
        <w:t xml:space="preserve">b) </w:t>
      </w:r>
      <w:r w:rsidR="00F34201" w:rsidRPr="00C115C7">
        <w:rPr>
          <w:rStyle w:val="Ttulo2Car"/>
          <w:i/>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115C7">
        <w:rPr>
          <w:rFonts w:ascii="Palatino Linotype" w:hAnsi="Palatino Linotype"/>
          <w:i/>
        </w:rPr>
        <w:t xml:space="preserve"> “</w:t>
      </w:r>
      <w:r w:rsidR="00F17FF1" w:rsidRPr="00C115C7">
        <w:rPr>
          <w:rFonts w:ascii="Palatino Linotype" w:eastAsia="Times New Roman" w:hAnsi="Palatino Linotype" w:cs="Times New Roman"/>
          <w:i/>
          <w:lang w:val="es-MX" w:eastAsia="es-MX"/>
        </w:rPr>
        <w:t xml:space="preserve">No me hace ningún sentido que no tengan esta información. Si su función es hacer las estrategias de seguridad </w:t>
      </w:r>
      <w:proofErr w:type="spellStart"/>
      <w:r w:rsidR="00F17FF1" w:rsidRPr="00C115C7">
        <w:rPr>
          <w:rFonts w:ascii="Palatino Linotype" w:eastAsia="Times New Roman" w:hAnsi="Palatino Linotype" w:cs="Times New Roman"/>
          <w:i/>
          <w:lang w:val="es-MX" w:eastAsia="es-MX"/>
        </w:rPr>
        <w:t>publica</w:t>
      </w:r>
      <w:proofErr w:type="spellEnd"/>
      <w:r w:rsidR="00F17FF1" w:rsidRPr="00C115C7">
        <w:rPr>
          <w:rFonts w:ascii="Palatino Linotype" w:eastAsia="Times New Roman" w:hAnsi="Palatino Linotype" w:cs="Times New Roman"/>
          <w:i/>
          <w:lang w:val="es-MX" w:eastAsia="es-MX"/>
        </w:rPr>
        <w:t xml:space="preserve"> y no conocen la causa </w:t>
      </w:r>
      <w:proofErr w:type="spellStart"/>
      <w:r w:rsidR="00F17FF1" w:rsidRPr="00C115C7">
        <w:rPr>
          <w:rFonts w:ascii="Palatino Linotype" w:eastAsia="Times New Roman" w:hAnsi="Palatino Linotype" w:cs="Times New Roman"/>
          <w:i/>
          <w:lang w:val="es-MX" w:eastAsia="es-MX"/>
        </w:rPr>
        <w:t>raiz</w:t>
      </w:r>
      <w:proofErr w:type="spellEnd"/>
      <w:r w:rsidR="00F17FF1" w:rsidRPr="00C115C7">
        <w:rPr>
          <w:rFonts w:ascii="Palatino Linotype" w:eastAsia="Times New Roman" w:hAnsi="Palatino Linotype" w:cs="Times New Roman"/>
          <w:i/>
          <w:lang w:val="es-MX" w:eastAsia="es-MX"/>
        </w:rPr>
        <w:t xml:space="preserve"> de las mismas creo no tienen ninguna estrategia. Pero solicitare la información a los </w:t>
      </w:r>
      <w:proofErr w:type="spellStart"/>
      <w:r w:rsidR="00F17FF1" w:rsidRPr="00C115C7">
        <w:rPr>
          <w:rFonts w:ascii="Palatino Linotype" w:eastAsia="Times New Roman" w:hAnsi="Palatino Linotype" w:cs="Times New Roman"/>
          <w:i/>
          <w:lang w:val="es-MX" w:eastAsia="es-MX"/>
        </w:rPr>
        <w:t>municipos</w:t>
      </w:r>
      <w:proofErr w:type="spellEnd"/>
      <w:r w:rsidR="00F17FF1" w:rsidRPr="00C115C7">
        <w:rPr>
          <w:rFonts w:ascii="Palatino Linotype" w:eastAsia="Times New Roman" w:hAnsi="Palatino Linotype" w:cs="Times New Roman"/>
          <w:i/>
          <w:lang w:val="es-MX" w:eastAsia="es-MX"/>
        </w:rPr>
        <w:t xml:space="preserve"> para ver si alguien </w:t>
      </w:r>
      <w:proofErr w:type="spellStart"/>
      <w:r w:rsidR="00F17FF1" w:rsidRPr="00C115C7">
        <w:rPr>
          <w:rFonts w:ascii="Palatino Linotype" w:eastAsia="Times New Roman" w:hAnsi="Palatino Linotype" w:cs="Times New Roman"/>
          <w:i/>
          <w:lang w:val="es-MX" w:eastAsia="es-MX"/>
        </w:rPr>
        <w:t>esta</w:t>
      </w:r>
      <w:proofErr w:type="spellEnd"/>
      <w:r w:rsidR="00F17FF1" w:rsidRPr="00C115C7">
        <w:rPr>
          <w:rFonts w:ascii="Palatino Linotype" w:eastAsia="Times New Roman" w:hAnsi="Palatino Linotype" w:cs="Times New Roman"/>
          <w:i/>
          <w:lang w:val="es-MX" w:eastAsia="es-MX"/>
        </w:rPr>
        <w:t xml:space="preserve"> haciendo algo</w:t>
      </w:r>
      <w:r w:rsidR="00F34201" w:rsidRPr="00C115C7">
        <w:rPr>
          <w:rFonts w:ascii="Palatino Linotype" w:hAnsi="Palatino Linotype"/>
          <w:i/>
          <w:color w:val="000000"/>
        </w:rPr>
        <w:t>” (Sic)</w:t>
      </w:r>
    </w:p>
    <w:p w14:paraId="6EAD69D3" w14:textId="0EC2B52E" w:rsidR="00F34201" w:rsidRPr="00C115C7" w:rsidRDefault="00F34201" w:rsidP="00C115C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115C7">
        <w:rPr>
          <w:rFonts w:ascii="Palatino Linotype" w:eastAsia="Times New Roman" w:hAnsi="Palatino Linotype" w:cs="Arial"/>
          <w:lang w:val="es-ES"/>
        </w:rPr>
        <w:t xml:space="preserve">Se registró el recurso de revisión bajo el número de expediente </w:t>
      </w:r>
      <w:r w:rsidRPr="00C115C7">
        <w:rPr>
          <w:rFonts w:ascii="Palatino Linotype" w:hAnsi="Palatino Linotype" w:cs="Arial"/>
          <w:bCs/>
        </w:rPr>
        <w:t xml:space="preserve">al rubro indicado, así mismo con fundamento en lo dispuesto por el </w:t>
      </w:r>
      <w:r w:rsidRPr="00C115C7">
        <w:rPr>
          <w:rFonts w:ascii="Palatino Linotype" w:eastAsia="Calibri" w:hAnsi="Palatino Linotype" w:cs="Arial"/>
          <w:lang w:val="es-ES"/>
        </w:rPr>
        <w:t xml:space="preserve">artículo 185 fracción I de la </w:t>
      </w:r>
      <w:r w:rsidRPr="00C115C7">
        <w:rPr>
          <w:rFonts w:ascii="Palatino Linotype" w:eastAsia="Calibri" w:hAnsi="Palatino Linotype" w:cs="Arial"/>
          <w:b/>
          <w:lang w:val="es-ES"/>
        </w:rPr>
        <w:t xml:space="preserve">Ley de Transparencia y Acceso a la Información Pública del Estado de México y Municipios </w:t>
      </w:r>
      <w:r w:rsidRPr="00C115C7">
        <w:rPr>
          <w:rFonts w:ascii="Palatino Linotype" w:eastAsia="Times New Roman" w:hAnsi="Palatino Linotype" w:cs="Arial"/>
          <w:lang w:val="es-ES"/>
        </w:rPr>
        <w:t xml:space="preserve">se turnó al </w:t>
      </w:r>
      <w:r w:rsidRPr="00C115C7">
        <w:rPr>
          <w:rFonts w:ascii="Palatino Linotype" w:eastAsia="Times New Roman" w:hAnsi="Palatino Linotype" w:cs="Arial"/>
          <w:b/>
          <w:lang w:val="es-ES"/>
        </w:rPr>
        <w:t xml:space="preserve">Comisionado José Guadalupe Luna Hernández, </w:t>
      </w:r>
      <w:r w:rsidRPr="00C115C7">
        <w:rPr>
          <w:rFonts w:ascii="Palatino Linotype" w:eastAsia="Times New Roman" w:hAnsi="Palatino Linotype" w:cs="Arial"/>
          <w:lang w:val="es-ES"/>
        </w:rPr>
        <w:t xml:space="preserve">con el objeto de </w:t>
      </w:r>
      <w:r w:rsidRPr="00C115C7">
        <w:rPr>
          <w:rFonts w:ascii="Palatino Linotype" w:eastAsia="Times New Roman" w:hAnsi="Palatino Linotype" w:cs="Arial"/>
          <w:lang w:val="es-MX"/>
        </w:rPr>
        <w:t>su análisis.</w:t>
      </w:r>
    </w:p>
    <w:p w14:paraId="17513FB7" w14:textId="77777777" w:rsidR="003B7B65" w:rsidRPr="00C115C7" w:rsidRDefault="003B7B65" w:rsidP="00C115C7">
      <w:pPr>
        <w:pStyle w:val="Prrafodelista"/>
        <w:tabs>
          <w:tab w:val="left" w:pos="426"/>
          <w:tab w:val="left" w:pos="567"/>
        </w:tabs>
        <w:spacing w:line="360" w:lineRule="auto"/>
        <w:ind w:left="0"/>
        <w:jc w:val="both"/>
        <w:rPr>
          <w:rFonts w:ascii="Palatino Linotype" w:hAnsi="Palatino Linotype"/>
          <w:color w:val="000000"/>
        </w:rPr>
      </w:pPr>
    </w:p>
    <w:p w14:paraId="27645CCA" w14:textId="2735D42F" w:rsidR="003B187B" w:rsidRPr="00C115C7" w:rsidRDefault="00F34201" w:rsidP="00C115C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115C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170A6" w:rsidRPr="00C115C7">
        <w:rPr>
          <w:rFonts w:ascii="Palatino Linotype" w:eastAsia="Calibri" w:hAnsi="Palatino Linotype" w:cs="Arial"/>
          <w:lang w:val="es-ES"/>
        </w:rPr>
        <w:t>d</w:t>
      </w:r>
      <w:r w:rsidR="00030C43" w:rsidRPr="00C115C7">
        <w:rPr>
          <w:rFonts w:ascii="Palatino Linotype" w:eastAsia="Calibri" w:hAnsi="Palatino Linotype" w:cs="Arial"/>
          <w:lang w:val="es-ES"/>
        </w:rPr>
        <w:t xml:space="preserve">ieciséis </w:t>
      </w:r>
      <w:r w:rsidRPr="00C115C7">
        <w:rPr>
          <w:rFonts w:ascii="Palatino Linotype" w:eastAsia="Calibri" w:hAnsi="Palatino Linotype" w:cs="Arial"/>
          <w:lang w:val="es-ES"/>
        </w:rPr>
        <w:t>(</w:t>
      </w:r>
      <w:r w:rsidR="008455F9" w:rsidRPr="00C115C7">
        <w:rPr>
          <w:rFonts w:ascii="Palatino Linotype" w:eastAsia="Calibri" w:hAnsi="Palatino Linotype" w:cs="Arial"/>
          <w:lang w:val="es-ES"/>
        </w:rPr>
        <w:t>1</w:t>
      </w:r>
      <w:r w:rsidR="00030C43" w:rsidRPr="00C115C7">
        <w:rPr>
          <w:rFonts w:ascii="Palatino Linotype" w:eastAsia="Calibri" w:hAnsi="Palatino Linotype" w:cs="Arial"/>
          <w:lang w:val="es-ES"/>
        </w:rPr>
        <w:t>6</w:t>
      </w:r>
      <w:r w:rsidRPr="00C115C7">
        <w:rPr>
          <w:rFonts w:ascii="Palatino Linotype" w:eastAsia="Calibri" w:hAnsi="Palatino Linotype" w:cs="Arial"/>
          <w:lang w:val="es-ES"/>
        </w:rPr>
        <w:t xml:space="preserve">) </w:t>
      </w:r>
      <w:r w:rsidR="008455F9" w:rsidRPr="00C115C7">
        <w:rPr>
          <w:rFonts w:ascii="Palatino Linotype" w:eastAsia="Times New Roman" w:hAnsi="Palatino Linotype" w:cs="Arial"/>
          <w:lang w:val="es-ES"/>
        </w:rPr>
        <w:t xml:space="preserve">de agosto </w:t>
      </w:r>
      <w:r w:rsidR="005508E5" w:rsidRPr="00C115C7">
        <w:rPr>
          <w:rFonts w:ascii="Palatino Linotype" w:eastAsia="Times New Roman" w:hAnsi="Palatino Linotype" w:cs="Arial"/>
          <w:lang w:val="es-ES"/>
        </w:rPr>
        <w:t>de dos mil diecinueve</w:t>
      </w:r>
      <w:r w:rsidRPr="00C115C7">
        <w:rPr>
          <w:rFonts w:ascii="Palatino Linotype" w:eastAsia="Calibri" w:hAnsi="Palatino Linotype" w:cs="Arial"/>
          <w:lang w:val="es-ES"/>
        </w:rPr>
        <w:t xml:space="preserve">, puso a disposición de las partes el expediente electrónico </w:t>
      </w:r>
      <w:r w:rsidRPr="00C115C7">
        <w:rPr>
          <w:rFonts w:ascii="Palatino Linotype" w:eastAsia="Calibri" w:hAnsi="Palatino Linotype" w:cs="Arial"/>
        </w:rPr>
        <w:t xml:space="preserve">vía </w:t>
      </w:r>
      <w:r w:rsidRPr="00C115C7">
        <w:rPr>
          <w:rFonts w:ascii="Palatino Linotype" w:eastAsia="Calibri" w:hAnsi="Palatino Linotype" w:cs="Arial"/>
          <w:lang w:val="es-ES"/>
        </w:rPr>
        <w:t xml:space="preserve">Sistema de Acceso a la Información Mexiquense </w:t>
      </w:r>
      <w:r w:rsidRPr="00C115C7">
        <w:rPr>
          <w:rFonts w:ascii="Palatino Linotype" w:eastAsia="Calibri" w:hAnsi="Palatino Linotype" w:cs="Arial"/>
          <w:b/>
          <w:lang w:val="es-ES"/>
        </w:rPr>
        <w:t xml:space="preserve">(SAIMEX) </w:t>
      </w:r>
      <w:r w:rsidRPr="00C115C7">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C115C7">
        <w:rPr>
          <w:rFonts w:ascii="Palatino Linotype" w:eastAsia="Calibri" w:hAnsi="Palatino Linotype" w:cs="Arial"/>
          <w:lang w:val="es-ES"/>
        </w:rPr>
        <w:t>.</w:t>
      </w:r>
    </w:p>
    <w:p w14:paraId="0AB574B8" w14:textId="77777777" w:rsidR="00F210FE" w:rsidRPr="00C115C7" w:rsidRDefault="00F210FE" w:rsidP="00C115C7">
      <w:pPr>
        <w:pStyle w:val="Prrafodelista"/>
        <w:tabs>
          <w:tab w:val="left" w:pos="426"/>
          <w:tab w:val="left" w:pos="567"/>
        </w:tabs>
        <w:spacing w:line="360" w:lineRule="auto"/>
        <w:ind w:left="0"/>
        <w:jc w:val="both"/>
        <w:rPr>
          <w:rFonts w:ascii="Palatino Linotype" w:hAnsi="Palatino Linotype"/>
          <w:color w:val="000000"/>
        </w:rPr>
      </w:pPr>
    </w:p>
    <w:p w14:paraId="345C1362" w14:textId="21C4AC48" w:rsidR="00892449" w:rsidRPr="00C115C7" w:rsidRDefault="003B7B65" w:rsidP="00C115C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i/>
          <w:color w:val="000000" w:themeColor="text1"/>
        </w:rPr>
      </w:pPr>
      <w:r w:rsidRPr="00C115C7">
        <w:rPr>
          <w:rFonts w:ascii="Palatino Linotype" w:eastAsia="Calibri" w:hAnsi="Palatino Linotype" w:cs="Arial"/>
          <w:lang w:val="es-ES"/>
        </w:rPr>
        <w:t xml:space="preserve">El día </w:t>
      </w:r>
      <w:r w:rsidR="008455F9" w:rsidRPr="00C115C7">
        <w:rPr>
          <w:rFonts w:ascii="Palatino Linotype" w:eastAsia="Calibri" w:hAnsi="Palatino Linotype" w:cs="Arial"/>
          <w:lang w:val="es-ES"/>
        </w:rPr>
        <w:t>veint</w:t>
      </w:r>
      <w:r w:rsidR="00030C43" w:rsidRPr="00C115C7">
        <w:rPr>
          <w:rFonts w:ascii="Palatino Linotype" w:eastAsia="Calibri" w:hAnsi="Palatino Linotype" w:cs="Arial"/>
          <w:lang w:val="es-ES"/>
        </w:rPr>
        <w:t>iséis</w:t>
      </w:r>
      <w:r w:rsidR="008455F9" w:rsidRPr="00C115C7">
        <w:rPr>
          <w:rFonts w:ascii="Palatino Linotype" w:eastAsia="Calibri" w:hAnsi="Palatino Linotype" w:cs="Arial"/>
          <w:lang w:val="es-ES"/>
        </w:rPr>
        <w:t xml:space="preserve"> (2</w:t>
      </w:r>
      <w:r w:rsidR="00030C43" w:rsidRPr="00C115C7">
        <w:rPr>
          <w:rFonts w:ascii="Palatino Linotype" w:eastAsia="Calibri" w:hAnsi="Palatino Linotype" w:cs="Arial"/>
          <w:lang w:val="es-ES"/>
        </w:rPr>
        <w:t>6</w:t>
      </w:r>
      <w:r w:rsidR="008455F9" w:rsidRPr="00C115C7">
        <w:rPr>
          <w:rFonts w:ascii="Palatino Linotype" w:eastAsia="Calibri" w:hAnsi="Palatino Linotype" w:cs="Arial"/>
          <w:lang w:val="es-ES"/>
        </w:rPr>
        <w:t xml:space="preserve">) </w:t>
      </w:r>
      <w:r w:rsidR="008455F9" w:rsidRPr="00C115C7">
        <w:rPr>
          <w:rFonts w:ascii="Palatino Linotype" w:eastAsia="Times New Roman" w:hAnsi="Palatino Linotype" w:cs="Arial"/>
          <w:lang w:val="es-ES"/>
        </w:rPr>
        <w:t>de agosto de dos mil diecinueve</w:t>
      </w:r>
      <w:r w:rsidR="00CD3580" w:rsidRPr="00C115C7">
        <w:rPr>
          <w:rFonts w:ascii="Palatino Linotype" w:eastAsia="Calibri" w:hAnsi="Palatino Linotype" w:cs="Arial"/>
          <w:lang w:val="es-ES"/>
        </w:rPr>
        <w:t xml:space="preserve">, el </w:t>
      </w:r>
      <w:r w:rsidR="00CD3580" w:rsidRPr="00C115C7">
        <w:rPr>
          <w:rFonts w:ascii="Palatino Linotype" w:eastAsia="Calibri" w:hAnsi="Palatino Linotype" w:cs="Arial"/>
          <w:b/>
          <w:lang w:val="es-ES"/>
        </w:rPr>
        <w:t xml:space="preserve">SUJETO OBLIGADO </w:t>
      </w:r>
      <w:r w:rsidR="00CD3580" w:rsidRPr="00C115C7">
        <w:rPr>
          <w:rFonts w:ascii="Palatino Linotype" w:eastAsia="Calibri" w:hAnsi="Palatino Linotype" w:cs="Arial"/>
          <w:lang w:val="es-ES"/>
        </w:rPr>
        <w:t>rindió su informe justificado para manifestar lo que a su derecho le asistiera y</w:t>
      </w:r>
      <w:r w:rsidR="00BE5F02" w:rsidRPr="00C115C7">
        <w:rPr>
          <w:rFonts w:ascii="Palatino Linotype" w:eastAsia="Calibri" w:hAnsi="Palatino Linotype" w:cs="Arial"/>
          <w:lang w:val="es-ES"/>
        </w:rPr>
        <w:t xml:space="preserve"> </w:t>
      </w:r>
      <w:r w:rsidR="00CD3580" w:rsidRPr="00C115C7">
        <w:rPr>
          <w:rFonts w:ascii="Palatino Linotype" w:eastAsia="Calibri" w:hAnsi="Palatino Linotype" w:cs="Arial"/>
          <w:lang w:val="es-ES"/>
        </w:rPr>
        <w:t xml:space="preserve">conviniera mediante </w:t>
      </w:r>
      <w:r w:rsidR="008455F9" w:rsidRPr="00C115C7">
        <w:rPr>
          <w:rFonts w:ascii="Palatino Linotype" w:eastAsia="Calibri" w:hAnsi="Palatino Linotype" w:cs="Arial"/>
          <w:lang w:val="es-ES"/>
        </w:rPr>
        <w:t>el</w:t>
      </w:r>
      <w:r w:rsidR="00B85B1C" w:rsidRPr="00C115C7">
        <w:rPr>
          <w:rFonts w:ascii="Palatino Linotype" w:eastAsia="Calibri" w:hAnsi="Palatino Linotype" w:cs="Arial"/>
          <w:lang w:val="es-ES"/>
        </w:rPr>
        <w:t xml:space="preserve"> </w:t>
      </w:r>
      <w:r w:rsidR="00CD3580" w:rsidRPr="00C115C7">
        <w:rPr>
          <w:rFonts w:ascii="Palatino Linotype" w:eastAsia="Calibri" w:hAnsi="Palatino Linotype" w:cs="Arial"/>
          <w:lang w:val="es-ES"/>
        </w:rPr>
        <w:t>archivo</w:t>
      </w:r>
      <w:r w:rsidR="007F5F5B" w:rsidRPr="00C115C7">
        <w:rPr>
          <w:rFonts w:ascii="Palatino Linotype" w:eastAsia="Calibri" w:hAnsi="Palatino Linotype" w:cs="Arial"/>
          <w:lang w:val="es-ES"/>
        </w:rPr>
        <w:t xml:space="preserve"> electrónico </w:t>
      </w:r>
      <w:r w:rsidR="00D170A6" w:rsidRPr="00C115C7">
        <w:rPr>
          <w:rFonts w:ascii="Palatino Linotype" w:eastAsia="Calibri" w:hAnsi="Palatino Linotype" w:cs="Arial"/>
          <w:lang w:val="es-ES"/>
        </w:rPr>
        <w:t>“</w:t>
      </w:r>
      <w:hyperlink r:id="rId9" w:history="1">
        <w:r w:rsidR="00F210FE" w:rsidRPr="00C115C7">
          <w:rPr>
            <w:rStyle w:val="Hipervnculo"/>
            <w:rFonts w:ascii="Palatino Linotype" w:hAnsi="Palatino Linotype" w:cs="Arial"/>
            <w:b/>
            <w:bCs/>
            <w:i/>
            <w:color w:val="000000" w:themeColor="text1"/>
            <w:u w:val="none"/>
          </w:rPr>
          <w:t>RR 06598.pdf</w:t>
        </w:r>
      </w:hyperlink>
      <w:r w:rsidR="00D170A6" w:rsidRPr="00C115C7">
        <w:rPr>
          <w:rStyle w:val="Hipervnculo"/>
          <w:rFonts w:ascii="Palatino Linotype" w:hAnsi="Palatino Linotype"/>
          <w:b/>
          <w:bCs/>
          <w:i/>
          <w:color w:val="000000" w:themeColor="text1"/>
          <w:u w:val="none"/>
        </w:rPr>
        <w:t>”</w:t>
      </w:r>
      <w:r w:rsidR="00F62E76" w:rsidRPr="00C115C7">
        <w:rPr>
          <w:rStyle w:val="Hipervnculo"/>
          <w:rFonts w:ascii="Palatino Linotype" w:hAnsi="Palatino Linotype"/>
          <w:b/>
          <w:bCs/>
          <w:i/>
          <w:color w:val="000000" w:themeColor="text1"/>
          <w:u w:val="none"/>
        </w:rPr>
        <w:t xml:space="preserve"> </w:t>
      </w:r>
      <w:r w:rsidR="00F62E76" w:rsidRPr="00C115C7">
        <w:rPr>
          <w:rStyle w:val="Hipervnculo"/>
          <w:rFonts w:ascii="Palatino Linotype" w:hAnsi="Palatino Linotype"/>
          <w:bCs/>
          <w:color w:val="000000" w:themeColor="text1"/>
          <w:u w:val="none"/>
        </w:rPr>
        <w:t xml:space="preserve">constante en </w:t>
      </w:r>
      <w:r w:rsidR="005C0175" w:rsidRPr="00C115C7">
        <w:rPr>
          <w:rStyle w:val="Hipervnculo"/>
          <w:rFonts w:ascii="Palatino Linotype" w:hAnsi="Palatino Linotype"/>
          <w:bCs/>
          <w:color w:val="000000" w:themeColor="text1"/>
          <w:u w:val="none"/>
        </w:rPr>
        <w:t>cuatro</w:t>
      </w:r>
      <w:r w:rsidR="00F62E76" w:rsidRPr="00C115C7">
        <w:rPr>
          <w:rStyle w:val="Hipervnculo"/>
          <w:rFonts w:ascii="Palatino Linotype" w:hAnsi="Palatino Linotype"/>
          <w:bCs/>
          <w:color w:val="000000" w:themeColor="text1"/>
          <w:u w:val="none"/>
        </w:rPr>
        <w:t xml:space="preserve"> hojas en cuyo contenido se advierte el informe justificado signado por</w:t>
      </w:r>
      <w:r w:rsidR="005C0175" w:rsidRPr="00C115C7">
        <w:rPr>
          <w:rStyle w:val="Hipervnculo"/>
          <w:rFonts w:ascii="Palatino Linotype" w:hAnsi="Palatino Linotype"/>
          <w:bCs/>
          <w:color w:val="000000" w:themeColor="text1"/>
          <w:u w:val="none"/>
        </w:rPr>
        <w:t xml:space="preserve"> la Titular de la Unidad de Transparencia de la </w:t>
      </w:r>
      <w:r w:rsidR="000A175B" w:rsidRPr="00C115C7">
        <w:rPr>
          <w:rStyle w:val="Hipervnculo"/>
          <w:rFonts w:ascii="Palatino Linotype" w:hAnsi="Palatino Linotype"/>
          <w:bCs/>
          <w:color w:val="000000" w:themeColor="text1"/>
          <w:u w:val="none"/>
        </w:rPr>
        <w:t>Secretaría de Seguridad del Estado de México</w:t>
      </w:r>
      <w:r w:rsidR="007F5F5B" w:rsidRPr="00C115C7">
        <w:rPr>
          <w:rFonts w:ascii="Palatino Linotype" w:eastAsia="Calibri" w:hAnsi="Palatino Linotype" w:cs="Arial"/>
          <w:lang w:val="es-ES"/>
        </w:rPr>
        <w:t xml:space="preserve">, </w:t>
      </w:r>
      <w:r w:rsidR="008455F9" w:rsidRPr="00C115C7">
        <w:rPr>
          <w:rFonts w:ascii="Palatino Linotype" w:hAnsi="Palatino Linotype"/>
          <w:color w:val="000000"/>
          <w:shd w:val="clear" w:color="auto" w:fill="FFFFFF"/>
        </w:rPr>
        <w:t>mismo</w:t>
      </w:r>
      <w:r w:rsidR="00761FF2" w:rsidRPr="00C115C7">
        <w:rPr>
          <w:rFonts w:ascii="Palatino Linotype" w:hAnsi="Palatino Linotype"/>
          <w:color w:val="000000"/>
          <w:shd w:val="clear" w:color="auto" w:fill="FFFFFF"/>
        </w:rPr>
        <w:t xml:space="preserve"> que</w:t>
      </w:r>
      <w:r w:rsidR="00270AB9" w:rsidRPr="00C115C7">
        <w:rPr>
          <w:rFonts w:ascii="Palatino Linotype" w:hAnsi="Palatino Linotype"/>
          <w:color w:val="000000"/>
          <w:shd w:val="clear" w:color="auto" w:fill="FFFFFF"/>
        </w:rPr>
        <w:t xml:space="preserve"> </w:t>
      </w:r>
      <w:r w:rsidR="00232A8D" w:rsidRPr="00C115C7">
        <w:rPr>
          <w:rFonts w:ascii="Palatino Linotype" w:hAnsi="Palatino Linotype"/>
          <w:color w:val="000000"/>
          <w:shd w:val="clear" w:color="auto" w:fill="FFFFFF"/>
        </w:rPr>
        <w:t xml:space="preserve">no </w:t>
      </w:r>
      <w:r w:rsidR="00030C43" w:rsidRPr="00C115C7">
        <w:rPr>
          <w:rFonts w:ascii="Palatino Linotype" w:hAnsi="Palatino Linotype"/>
          <w:color w:val="000000"/>
          <w:shd w:val="clear" w:color="auto" w:fill="FFFFFF"/>
        </w:rPr>
        <w:t>fue puesto a disposición del particular</w:t>
      </w:r>
      <w:r w:rsidR="00F62E76" w:rsidRPr="00C115C7">
        <w:rPr>
          <w:rFonts w:ascii="Palatino Linotype" w:hAnsi="Palatino Linotype"/>
          <w:color w:val="000000"/>
          <w:shd w:val="clear" w:color="auto" w:fill="FFFFFF"/>
        </w:rPr>
        <w:t xml:space="preserve">, </w:t>
      </w:r>
      <w:r w:rsidR="00030C43" w:rsidRPr="00C115C7">
        <w:rPr>
          <w:rFonts w:ascii="Palatino Linotype" w:hAnsi="Palatino Linotype"/>
          <w:color w:val="000000"/>
          <w:shd w:val="clear" w:color="auto" w:fill="FFFFFF"/>
        </w:rPr>
        <w:t>por</w:t>
      </w:r>
      <w:r w:rsidR="00232A8D" w:rsidRPr="00C115C7">
        <w:rPr>
          <w:rFonts w:ascii="Palatino Linotype" w:hAnsi="Palatino Linotype"/>
          <w:color w:val="000000"/>
          <w:shd w:val="clear" w:color="auto" w:fill="FFFFFF"/>
        </w:rPr>
        <w:t xml:space="preserve">que </w:t>
      </w:r>
      <w:r w:rsidR="00030C43" w:rsidRPr="00C115C7">
        <w:rPr>
          <w:rFonts w:ascii="Palatino Linotype" w:hAnsi="Palatino Linotype"/>
          <w:color w:val="000000"/>
          <w:shd w:val="clear" w:color="auto" w:fill="FFFFFF"/>
        </w:rPr>
        <w:t>ratifica su respuesta inicial, además de hacerlo de su conocimiento al momento de notificar la presente resolución, empero a fin de que no exista opacidad se inserta un extracto</w:t>
      </w:r>
      <w:r w:rsidR="00892449" w:rsidRPr="00C115C7">
        <w:rPr>
          <w:rFonts w:ascii="Palatino Linotype" w:hAnsi="Palatino Linotype"/>
          <w:color w:val="000000"/>
          <w:shd w:val="clear" w:color="auto" w:fill="FFFFFF"/>
        </w:rPr>
        <w:t xml:space="preserve"> de su parte medular a continuación</w:t>
      </w:r>
      <w:r w:rsidR="00F36247" w:rsidRPr="00C115C7">
        <w:rPr>
          <w:rFonts w:ascii="Palatino Linotype" w:hAnsi="Palatino Linotype"/>
          <w:color w:val="000000"/>
          <w:shd w:val="clear" w:color="auto" w:fill="FFFFFF"/>
        </w:rPr>
        <w:t>:</w:t>
      </w:r>
      <w:r w:rsidR="00892449" w:rsidRPr="00C115C7">
        <w:rPr>
          <w:rFonts w:ascii="Palatino Linotype" w:hAnsi="Palatino Linotype"/>
          <w:i/>
          <w:color w:val="000000" w:themeColor="text1"/>
        </w:rPr>
        <w:t xml:space="preserve"> </w:t>
      </w:r>
    </w:p>
    <w:p w14:paraId="6A9C7A40" w14:textId="280D18F1" w:rsidR="00761FF2" w:rsidRPr="00C115C7" w:rsidRDefault="00892449" w:rsidP="00C115C7">
      <w:pPr>
        <w:pStyle w:val="Prrafodelista"/>
        <w:tabs>
          <w:tab w:val="left" w:pos="426"/>
          <w:tab w:val="left" w:pos="567"/>
        </w:tabs>
        <w:spacing w:line="360" w:lineRule="auto"/>
        <w:ind w:left="567"/>
        <w:jc w:val="both"/>
        <w:rPr>
          <w:rFonts w:ascii="Palatino Linotype" w:hAnsi="Palatino Linotype"/>
          <w:color w:val="000000"/>
        </w:rPr>
      </w:pPr>
      <w:r w:rsidRPr="00C115C7">
        <w:rPr>
          <w:rFonts w:ascii="Palatino Linotype" w:hAnsi="Palatino Linotype"/>
          <w:noProof/>
          <w:color w:val="000000"/>
          <w:lang w:val="es-MX" w:eastAsia="es-MX"/>
        </w:rPr>
        <w:drawing>
          <wp:inline distT="0" distB="0" distL="0" distR="0" wp14:anchorId="567F08CD" wp14:editId="54D55E62">
            <wp:extent cx="4801817" cy="15259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958"/>
                    <a:stretch/>
                  </pic:blipFill>
                  <pic:spPr bwMode="auto">
                    <a:xfrm>
                      <a:off x="0" y="0"/>
                      <a:ext cx="4829545" cy="1534753"/>
                    </a:xfrm>
                    <a:prstGeom prst="rect">
                      <a:avLst/>
                    </a:prstGeom>
                    <a:noFill/>
                    <a:ln>
                      <a:noFill/>
                    </a:ln>
                    <a:extLst>
                      <a:ext uri="{53640926-AAD7-44D8-BBD7-CCE9431645EC}">
                        <a14:shadowObscured xmlns:a14="http://schemas.microsoft.com/office/drawing/2010/main"/>
                      </a:ext>
                    </a:extLst>
                  </pic:spPr>
                </pic:pic>
              </a:graphicData>
            </a:graphic>
          </wp:inline>
        </w:drawing>
      </w:r>
    </w:p>
    <w:p w14:paraId="13488BC8" w14:textId="10A09B17" w:rsidR="00892449" w:rsidRPr="00C115C7" w:rsidRDefault="00892449" w:rsidP="00C115C7">
      <w:pPr>
        <w:pStyle w:val="Prrafodelista"/>
        <w:tabs>
          <w:tab w:val="left" w:pos="426"/>
          <w:tab w:val="left" w:pos="567"/>
        </w:tabs>
        <w:spacing w:line="360" w:lineRule="auto"/>
        <w:ind w:left="567"/>
        <w:jc w:val="both"/>
        <w:rPr>
          <w:rFonts w:ascii="Palatino Linotype" w:hAnsi="Palatino Linotype"/>
          <w:color w:val="000000"/>
        </w:rPr>
      </w:pPr>
      <w:r w:rsidRPr="00C115C7">
        <w:rPr>
          <w:rFonts w:ascii="Palatino Linotype" w:hAnsi="Palatino Linotype"/>
          <w:noProof/>
          <w:color w:val="000000"/>
          <w:lang w:val="es-MX" w:eastAsia="es-MX"/>
        </w:rPr>
        <w:drawing>
          <wp:inline distT="0" distB="0" distL="0" distR="0" wp14:anchorId="2B2BAD13" wp14:editId="50027280">
            <wp:extent cx="4794219" cy="296545"/>
            <wp:effectExtent l="0" t="0" r="698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82695"/>
                    <a:stretch/>
                  </pic:blipFill>
                  <pic:spPr bwMode="auto">
                    <a:xfrm>
                      <a:off x="0" y="0"/>
                      <a:ext cx="4963698" cy="307028"/>
                    </a:xfrm>
                    <a:prstGeom prst="rect">
                      <a:avLst/>
                    </a:prstGeom>
                    <a:noFill/>
                    <a:ln>
                      <a:noFill/>
                    </a:ln>
                    <a:extLst>
                      <a:ext uri="{53640926-AAD7-44D8-BBD7-CCE9431645EC}">
                        <a14:shadowObscured xmlns:a14="http://schemas.microsoft.com/office/drawing/2010/main"/>
                      </a:ext>
                    </a:extLst>
                  </pic:spPr>
                </pic:pic>
              </a:graphicData>
            </a:graphic>
          </wp:inline>
        </w:drawing>
      </w:r>
    </w:p>
    <w:p w14:paraId="7424F59C" w14:textId="0D88BFFA" w:rsidR="00892449" w:rsidRPr="00C115C7" w:rsidRDefault="00892449" w:rsidP="00C115C7">
      <w:pPr>
        <w:pStyle w:val="Prrafodelista"/>
        <w:tabs>
          <w:tab w:val="left" w:pos="426"/>
          <w:tab w:val="left" w:pos="567"/>
        </w:tabs>
        <w:spacing w:line="360" w:lineRule="auto"/>
        <w:ind w:left="567"/>
        <w:jc w:val="both"/>
        <w:rPr>
          <w:rFonts w:ascii="Palatino Linotype" w:hAnsi="Palatino Linotype"/>
          <w:color w:val="000000"/>
        </w:rPr>
      </w:pPr>
      <w:r w:rsidRPr="00C115C7">
        <w:rPr>
          <w:rFonts w:ascii="Palatino Linotype" w:hAnsi="Palatino Linotype"/>
          <w:color w:val="000000"/>
        </w:rPr>
        <w:t>…</w:t>
      </w:r>
    </w:p>
    <w:p w14:paraId="5E1390AC" w14:textId="52C40E75" w:rsidR="00892449" w:rsidRPr="00C115C7" w:rsidRDefault="00892449" w:rsidP="00C115C7">
      <w:pPr>
        <w:pStyle w:val="Prrafodelista"/>
        <w:tabs>
          <w:tab w:val="left" w:pos="426"/>
          <w:tab w:val="left" w:pos="567"/>
        </w:tabs>
        <w:spacing w:line="360" w:lineRule="auto"/>
        <w:ind w:left="567"/>
        <w:jc w:val="both"/>
        <w:rPr>
          <w:rFonts w:ascii="Palatino Linotype" w:hAnsi="Palatino Linotype"/>
          <w:color w:val="000000"/>
        </w:rPr>
      </w:pPr>
      <w:r w:rsidRPr="00C115C7">
        <w:rPr>
          <w:rFonts w:ascii="Palatino Linotype" w:hAnsi="Palatino Linotype"/>
          <w:noProof/>
          <w:color w:val="000000"/>
          <w:lang w:val="es-MX" w:eastAsia="es-MX"/>
        </w:rPr>
        <w:drawing>
          <wp:inline distT="0" distB="0" distL="0" distR="0" wp14:anchorId="0173C288" wp14:editId="67B3380E">
            <wp:extent cx="4862308" cy="125802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7586"/>
                    <a:stretch/>
                  </pic:blipFill>
                  <pic:spPr bwMode="auto">
                    <a:xfrm>
                      <a:off x="0" y="0"/>
                      <a:ext cx="4895639" cy="1266652"/>
                    </a:xfrm>
                    <a:prstGeom prst="rect">
                      <a:avLst/>
                    </a:prstGeom>
                    <a:noFill/>
                    <a:ln>
                      <a:noFill/>
                    </a:ln>
                    <a:extLst>
                      <a:ext uri="{53640926-AAD7-44D8-BBD7-CCE9431645EC}">
                        <a14:shadowObscured xmlns:a14="http://schemas.microsoft.com/office/drawing/2010/main"/>
                      </a:ext>
                    </a:extLst>
                  </pic:spPr>
                </pic:pic>
              </a:graphicData>
            </a:graphic>
          </wp:inline>
        </w:drawing>
      </w:r>
    </w:p>
    <w:p w14:paraId="773D7C06" w14:textId="58FA9CB4" w:rsidR="00444CFD" w:rsidRPr="00C115C7" w:rsidRDefault="00892449" w:rsidP="00C115C7">
      <w:pPr>
        <w:pStyle w:val="Prrafodelista"/>
        <w:tabs>
          <w:tab w:val="left" w:pos="426"/>
          <w:tab w:val="left" w:pos="567"/>
        </w:tabs>
        <w:spacing w:line="360" w:lineRule="auto"/>
        <w:ind w:left="567"/>
        <w:jc w:val="both"/>
        <w:rPr>
          <w:rFonts w:ascii="Palatino Linotype" w:hAnsi="Palatino Linotype"/>
          <w:color w:val="000000"/>
        </w:rPr>
      </w:pPr>
      <w:r w:rsidRPr="00C115C7">
        <w:rPr>
          <w:rFonts w:ascii="Palatino Linotype" w:hAnsi="Palatino Linotype"/>
          <w:color w:val="000000"/>
        </w:rPr>
        <w:t>…</w:t>
      </w:r>
    </w:p>
    <w:p w14:paraId="024ECCC4" w14:textId="29555951" w:rsidR="00892449" w:rsidRPr="00C115C7" w:rsidRDefault="005C0175" w:rsidP="00C115C7">
      <w:pPr>
        <w:pStyle w:val="Prrafodelista"/>
        <w:numPr>
          <w:ilvl w:val="0"/>
          <w:numId w:val="1"/>
        </w:numPr>
        <w:tabs>
          <w:tab w:val="left" w:pos="426"/>
        </w:tabs>
        <w:spacing w:line="360" w:lineRule="auto"/>
        <w:ind w:left="0" w:hanging="11"/>
        <w:jc w:val="both"/>
        <w:rPr>
          <w:rFonts w:ascii="Palatino Linotype" w:hAnsi="Palatino Linotype"/>
        </w:rPr>
      </w:pPr>
      <w:r w:rsidRPr="00C115C7">
        <w:rPr>
          <w:rFonts w:ascii="Palatino Linotype" w:hAnsi="Palatino Linotype"/>
        </w:rPr>
        <w:t xml:space="preserve">El día </w:t>
      </w:r>
      <w:r w:rsidR="00D26979" w:rsidRPr="00C115C7">
        <w:rPr>
          <w:rFonts w:ascii="Palatino Linotype" w:hAnsi="Palatino Linotype"/>
        </w:rPr>
        <w:t>uno</w:t>
      </w:r>
      <w:r w:rsidRPr="00C115C7">
        <w:rPr>
          <w:rFonts w:ascii="Palatino Linotype" w:hAnsi="Palatino Linotype"/>
        </w:rPr>
        <w:t xml:space="preserve"> (</w:t>
      </w:r>
      <w:r w:rsidR="00D26979" w:rsidRPr="00C115C7">
        <w:rPr>
          <w:rFonts w:ascii="Palatino Linotype" w:hAnsi="Palatino Linotype"/>
        </w:rPr>
        <w:t>01</w:t>
      </w:r>
      <w:r w:rsidRPr="00C115C7">
        <w:rPr>
          <w:rFonts w:ascii="Palatino Linotype" w:hAnsi="Palatino Linotype"/>
        </w:rPr>
        <w:t xml:space="preserve">) de </w:t>
      </w:r>
      <w:r w:rsidR="00D26979" w:rsidRPr="00C115C7">
        <w:rPr>
          <w:rFonts w:ascii="Palatino Linotype" w:hAnsi="Palatino Linotype"/>
        </w:rPr>
        <w:t>octu</w:t>
      </w:r>
      <w:r w:rsidRPr="00C115C7">
        <w:rPr>
          <w:rFonts w:ascii="Palatino Linotype" w:hAnsi="Palatino Linotype"/>
        </w:rPr>
        <w:t xml:space="preserve">bre </w:t>
      </w:r>
      <w:r w:rsidRPr="00C115C7">
        <w:rPr>
          <w:rFonts w:ascii="Palatino Linotype" w:eastAsia="Calibri" w:hAnsi="Palatino Linotype" w:cs="Arial"/>
          <w:lang w:val="es-ES"/>
        </w:rPr>
        <w:t xml:space="preserve">de dos mil diecinueve, </w:t>
      </w:r>
      <w:r w:rsidRPr="00C115C7">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A504680" w14:textId="77777777" w:rsidR="00D26979" w:rsidRPr="00C115C7" w:rsidRDefault="00D26979" w:rsidP="00C115C7">
      <w:pPr>
        <w:pStyle w:val="Prrafodelista"/>
        <w:tabs>
          <w:tab w:val="left" w:pos="426"/>
        </w:tabs>
        <w:spacing w:line="360" w:lineRule="auto"/>
        <w:ind w:left="0"/>
        <w:jc w:val="both"/>
        <w:rPr>
          <w:rFonts w:ascii="Palatino Linotype" w:hAnsi="Palatino Linotype"/>
        </w:rPr>
      </w:pPr>
    </w:p>
    <w:p w14:paraId="6C8DB400" w14:textId="5C2BA579" w:rsidR="00892449" w:rsidRPr="00C115C7" w:rsidRDefault="00892449" w:rsidP="00C115C7">
      <w:pPr>
        <w:pStyle w:val="Prrafodelista"/>
        <w:numPr>
          <w:ilvl w:val="0"/>
          <w:numId w:val="1"/>
        </w:numPr>
        <w:tabs>
          <w:tab w:val="left" w:pos="426"/>
        </w:tabs>
        <w:spacing w:line="360" w:lineRule="auto"/>
        <w:ind w:left="0" w:hanging="11"/>
        <w:jc w:val="both"/>
        <w:rPr>
          <w:rFonts w:ascii="Palatino Linotype" w:hAnsi="Palatino Linotype"/>
        </w:rPr>
      </w:pPr>
      <w:r w:rsidRPr="00C115C7">
        <w:rPr>
          <w:rFonts w:ascii="Palatino Linotype" w:hAnsi="Palatino Linotype"/>
        </w:rPr>
        <w:t>El Comisionado Ponente decretó el cierre de instrucción</w:t>
      </w:r>
      <w:r w:rsidRPr="00C115C7">
        <w:rPr>
          <w:rFonts w:ascii="Palatino Linotype" w:hAnsi="Palatino Linotype" w:cs="Arial"/>
        </w:rPr>
        <w:t xml:space="preserve"> </w:t>
      </w:r>
      <w:r w:rsidRPr="00C115C7">
        <w:rPr>
          <w:rFonts w:ascii="Palatino Linotype" w:hAnsi="Palatino Linotype"/>
        </w:rPr>
        <w:t xml:space="preserve">mediante acuerdo de fecha </w:t>
      </w:r>
      <w:r w:rsidR="00D26979" w:rsidRPr="00C115C7">
        <w:rPr>
          <w:rFonts w:ascii="Palatino Linotype" w:hAnsi="Palatino Linotype"/>
        </w:rPr>
        <w:t>ocho</w:t>
      </w:r>
      <w:r w:rsidRPr="00C115C7">
        <w:rPr>
          <w:rFonts w:ascii="Palatino Linotype" w:hAnsi="Palatino Linotype"/>
        </w:rPr>
        <w:t xml:space="preserve"> (</w:t>
      </w:r>
      <w:r w:rsidR="00D26979" w:rsidRPr="00C115C7">
        <w:rPr>
          <w:rFonts w:ascii="Palatino Linotype" w:hAnsi="Palatino Linotype"/>
        </w:rPr>
        <w:t>08</w:t>
      </w:r>
      <w:r w:rsidRPr="00C115C7">
        <w:rPr>
          <w:rFonts w:ascii="Palatino Linotype" w:hAnsi="Palatino Linotype"/>
        </w:rPr>
        <w:t xml:space="preserve">) de </w:t>
      </w:r>
      <w:r w:rsidR="00D26979" w:rsidRPr="00C115C7">
        <w:rPr>
          <w:rFonts w:ascii="Palatino Linotype" w:hAnsi="Palatino Linotype"/>
        </w:rPr>
        <w:t>octu</w:t>
      </w:r>
      <w:r w:rsidRPr="00C115C7">
        <w:rPr>
          <w:rFonts w:ascii="Palatino Linotype" w:hAnsi="Palatino Linotype"/>
        </w:rPr>
        <w:t xml:space="preserve">bre de dos mil diecinueve, </w:t>
      </w:r>
      <w:r w:rsidRPr="00C115C7">
        <w:rPr>
          <w:rFonts w:ascii="Palatino Linotype" w:hAnsi="Palatino Linotype" w:cs="Arial"/>
        </w:rPr>
        <w:t>por lo que ordenó turnar el expediente a resolución</w:t>
      </w:r>
      <w:r w:rsidR="00D26979" w:rsidRPr="00C115C7">
        <w:rPr>
          <w:rFonts w:ascii="Palatino Linotype" w:hAnsi="Palatino Linotype" w:cs="Arial"/>
        </w:rPr>
        <w:t>, misma que ahora se pronuncia.</w:t>
      </w:r>
    </w:p>
    <w:p w14:paraId="216E385F" w14:textId="1291F9EE" w:rsidR="00962E79" w:rsidRPr="00C115C7" w:rsidRDefault="00962E79" w:rsidP="00C115C7">
      <w:pPr>
        <w:pStyle w:val="Ttulo1"/>
        <w:tabs>
          <w:tab w:val="left" w:pos="567"/>
        </w:tabs>
        <w:spacing w:line="360" w:lineRule="auto"/>
        <w:jc w:val="center"/>
        <w:rPr>
          <w:b w:val="0"/>
          <w:szCs w:val="24"/>
        </w:rPr>
      </w:pPr>
      <w:bookmarkStart w:id="56" w:name="_Toc495430768"/>
      <w:bookmarkStart w:id="57" w:name="_Toc21600967"/>
      <w:r w:rsidRPr="00C115C7">
        <w:rPr>
          <w:szCs w:val="24"/>
        </w:rPr>
        <w:t>CONSIDERANDO</w:t>
      </w:r>
      <w:bookmarkEnd w:id="56"/>
      <w:bookmarkEnd w:id="57"/>
    </w:p>
    <w:p w14:paraId="1C754B23" w14:textId="77777777" w:rsidR="00962E79" w:rsidRPr="00C115C7" w:rsidRDefault="00962E79" w:rsidP="00C115C7">
      <w:pPr>
        <w:pStyle w:val="Ttulo1"/>
        <w:tabs>
          <w:tab w:val="left" w:pos="567"/>
        </w:tabs>
        <w:spacing w:line="360" w:lineRule="auto"/>
        <w:rPr>
          <w:b w:val="0"/>
          <w:bCs/>
          <w:spacing w:val="60"/>
          <w:szCs w:val="24"/>
        </w:rPr>
      </w:pPr>
      <w:bookmarkStart w:id="58" w:name="_Toc473812224"/>
      <w:bookmarkStart w:id="59" w:name="_Toc495430769"/>
      <w:bookmarkStart w:id="60" w:name="_Toc21600968"/>
      <w:r w:rsidRPr="00C115C7">
        <w:rPr>
          <w:szCs w:val="24"/>
        </w:rPr>
        <w:t>PRIMERO. De la competencia</w:t>
      </w:r>
      <w:bookmarkEnd w:id="58"/>
      <w:bookmarkEnd w:id="59"/>
      <w:bookmarkEnd w:id="60"/>
    </w:p>
    <w:p w14:paraId="5DFB4714" w14:textId="77777777" w:rsidR="00962E79" w:rsidRPr="00C115C7" w:rsidRDefault="00962E79" w:rsidP="00C115C7">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115C7" w:rsidRDefault="00F34201" w:rsidP="00C115C7">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C115C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15C7">
        <w:rPr>
          <w:rFonts w:ascii="Palatino Linotype" w:eastAsia="Calibri" w:hAnsi="Palatino Linotype" w:cs="Times New Roman"/>
          <w:b/>
          <w:lang w:val="es-ES"/>
        </w:rPr>
        <w:t>Constitución Política de los Estados Unidos Mexicanos</w:t>
      </w:r>
      <w:r w:rsidRPr="00C115C7">
        <w:rPr>
          <w:rFonts w:ascii="Palatino Linotype" w:eastAsia="Calibri" w:hAnsi="Palatino Linotype" w:cs="Times New Roman"/>
          <w:lang w:val="es-ES"/>
        </w:rPr>
        <w:t xml:space="preserve">; 5, párrafos </w:t>
      </w:r>
      <w:r w:rsidR="00217B09" w:rsidRPr="00C115C7">
        <w:rPr>
          <w:rFonts w:ascii="Palatino Linotype" w:eastAsia="Calibri" w:hAnsi="Palatino Linotype" w:cs="Times New Roman"/>
          <w:color w:val="000000" w:themeColor="text1"/>
          <w:lang w:val="es-ES"/>
        </w:rPr>
        <w:t xml:space="preserve">vigésimo segundo, vigésimo tercero y vigésimo cuarto </w:t>
      </w:r>
      <w:r w:rsidRPr="00C115C7">
        <w:rPr>
          <w:rFonts w:ascii="Palatino Linotype" w:eastAsia="Calibri" w:hAnsi="Palatino Linotype" w:cs="Times New Roman"/>
          <w:lang w:val="es-ES"/>
        </w:rPr>
        <w:t xml:space="preserve">fracciones IV y V de la </w:t>
      </w:r>
      <w:r w:rsidRPr="00C115C7">
        <w:rPr>
          <w:rFonts w:ascii="Palatino Linotype" w:eastAsia="Calibri" w:hAnsi="Palatino Linotype" w:cs="Times New Roman"/>
          <w:b/>
          <w:lang w:val="es-ES"/>
        </w:rPr>
        <w:t>Constitución Política del Estado Libre y Soberano de México</w:t>
      </w:r>
      <w:r w:rsidRPr="00C115C7">
        <w:rPr>
          <w:rFonts w:ascii="Palatino Linotype" w:eastAsia="Calibri" w:hAnsi="Palatino Linotype" w:cs="Times New Roman"/>
          <w:lang w:val="es-ES"/>
        </w:rPr>
        <w:t xml:space="preserve">; artículos 1, 2 fracción II, 13, 29, 36 fracciones I y II, 176, 178, 179, 181 párrafo tercero y 185 </w:t>
      </w:r>
      <w:r w:rsidRPr="00C115C7">
        <w:rPr>
          <w:rFonts w:ascii="Palatino Linotype" w:eastAsia="Calibri" w:hAnsi="Palatino Linotype" w:cs="Arial"/>
          <w:lang w:val="es-ES"/>
        </w:rPr>
        <w:t xml:space="preserve">de la </w:t>
      </w:r>
      <w:r w:rsidRPr="00C115C7">
        <w:rPr>
          <w:rFonts w:ascii="Palatino Linotype" w:eastAsia="Calibri" w:hAnsi="Palatino Linotype" w:cs="Arial"/>
          <w:b/>
          <w:lang w:val="es-ES"/>
        </w:rPr>
        <w:t>Ley de Transparencia y Acceso a la Información Pública del Estado de México y Municipios</w:t>
      </w:r>
      <w:r w:rsidRPr="00C115C7">
        <w:rPr>
          <w:rFonts w:ascii="Palatino Linotype" w:eastAsia="Calibri" w:hAnsi="Palatino Linotype" w:cs="Arial"/>
          <w:lang w:val="es-ES"/>
        </w:rPr>
        <w:t xml:space="preserve">; y </w:t>
      </w:r>
      <w:r w:rsidR="00011036" w:rsidRPr="00C115C7">
        <w:rPr>
          <w:rFonts w:ascii="Palatino Linotype" w:eastAsia="Calibri" w:hAnsi="Palatino Linotype" w:cs="Arial"/>
          <w:lang w:val="es-ES"/>
        </w:rPr>
        <w:t xml:space="preserve">10, </w:t>
      </w:r>
      <w:r w:rsidRPr="00C115C7">
        <w:rPr>
          <w:rFonts w:ascii="Palatino Linotype" w:eastAsia="Calibri" w:hAnsi="Palatino Linotype" w:cs="Arial"/>
          <w:lang w:val="es-ES"/>
        </w:rPr>
        <w:t xml:space="preserve">7, 9 fracciones I y XXIV, y 11 del </w:t>
      </w:r>
      <w:r w:rsidRPr="00C115C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115C7">
        <w:rPr>
          <w:rFonts w:ascii="Palatino Linotype" w:hAnsi="Palatino Linotype"/>
        </w:rPr>
        <w:t>.</w:t>
      </w:r>
    </w:p>
    <w:p w14:paraId="522CEB67" w14:textId="77777777" w:rsidR="002E4871" w:rsidRPr="00C115C7" w:rsidRDefault="002E4871" w:rsidP="00C115C7">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C115C7" w:rsidRDefault="00F34201" w:rsidP="00C115C7">
      <w:pPr>
        <w:pStyle w:val="Ttulo1"/>
        <w:tabs>
          <w:tab w:val="left" w:pos="567"/>
        </w:tabs>
        <w:spacing w:before="0" w:line="360" w:lineRule="auto"/>
        <w:rPr>
          <w:szCs w:val="24"/>
        </w:rPr>
      </w:pPr>
      <w:bookmarkStart w:id="61" w:name="_Toc471845444"/>
      <w:bookmarkStart w:id="62" w:name="_Toc473812225"/>
      <w:bookmarkStart w:id="63" w:name="_Toc495430770"/>
      <w:bookmarkStart w:id="64" w:name="_Toc21600969"/>
      <w:r w:rsidRPr="00C115C7">
        <w:rPr>
          <w:szCs w:val="24"/>
        </w:rPr>
        <w:t>SEGUNDO. De la oportunidad y proced</w:t>
      </w:r>
      <w:r w:rsidR="00903242" w:rsidRPr="00C115C7">
        <w:rPr>
          <w:szCs w:val="24"/>
        </w:rPr>
        <w:t>encia</w:t>
      </w:r>
      <w:r w:rsidRPr="00C115C7">
        <w:rPr>
          <w:szCs w:val="24"/>
        </w:rPr>
        <w:t>.</w:t>
      </w:r>
      <w:bookmarkEnd w:id="61"/>
      <w:bookmarkEnd w:id="62"/>
      <w:bookmarkEnd w:id="63"/>
      <w:bookmarkEnd w:id="64"/>
    </w:p>
    <w:p w14:paraId="195EC81A" w14:textId="2891151F" w:rsidR="00F34201" w:rsidRPr="00C115C7" w:rsidRDefault="00F34201" w:rsidP="00C115C7">
      <w:pPr>
        <w:pStyle w:val="Prrafodelista"/>
        <w:tabs>
          <w:tab w:val="left" w:pos="567"/>
        </w:tabs>
        <w:spacing w:line="360" w:lineRule="auto"/>
        <w:ind w:left="0"/>
        <w:jc w:val="both"/>
        <w:rPr>
          <w:rFonts w:ascii="Palatino Linotype" w:hAnsi="Palatino Linotype"/>
          <w:b/>
          <w:color w:val="000000" w:themeColor="text1"/>
        </w:rPr>
      </w:pPr>
    </w:p>
    <w:p w14:paraId="3D6DAEFD" w14:textId="782E1858" w:rsidR="00EE4D5C" w:rsidRPr="00C115C7" w:rsidRDefault="00F34201" w:rsidP="00C115C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C115C7">
        <w:rPr>
          <w:rFonts w:ascii="Palatino Linotype" w:eastAsia="Calibri" w:hAnsi="Palatino Linotype" w:cs="Arial"/>
        </w:rPr>
        <w:t>El medio de impugnación fue presentado a través del Sistema de Acceso a la Información Mexiquense (SAIMEX)</w:t>
      </w:r>
      <w:r w:rsidRPr="00C115C7">
        <w:rPr>
          <w:rFonts w:ascii="Palatino Linotype" w:eastAsia="Calibri" w:hAnsi="Palatino Linotype" w:cs="Arial"/>
          <w:b/>
        </w:rPr>
        <w:t>,</w:t>
      </w:r>
      <w:r w:rsidRPr="00C115C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115C7">
        <w:rPr>
          <w:rFonts w:ascii="Palatino Linotype" w:eastAsia="Calibri" w:hAnsi="Palatino Linotype" w:cs="Arial"/>
          <w:b/>
        </w:rPr>
        <w:t>SUJETO OBLIGADO</w:t>
      </w:r>
      <w:r w:rsidRPr="00C115C7">
        <w:rPr>
          <w:rFonts w:ascii="Palatino Linotype" w:eastAsia="Calibri" w:hAnsi="Palatino Linotype" w:cs="Arial"/>
        </w:rPr>
        <w:t xml:space="preserve"> entregó respuesta el </w:t>
      </w:r>
      <w:bookmarkStart w:id="66" w:name="_Toc468394898"/>
      <w:r w:rsidR="002E22A4" w:rsidRPr="00C115C7">
        <w:rPr>
          <w:rFonts w:ascii="Palatino Linotype" w:eastAsia="Calibri" w:hAnsi="Palatino Linotype" w:cs="Arial"/>
        </w:rPr>
        <w:t xml:space="preserve">día </w:t>
      </w:r>
      <w:r w:rsidR="00D26979" w:rsidRPr="00C115C7">
        <w:rPr>
          <w:rFonts w:ascii="Palatino Linotype" w:eastAsia="Calibri" w:hAnsi="Palatino Linotype" w:cs="Arial"/>
          <w:lang w:val="es-AR"/>
        </w:rPr>
        <w:t>nueve</w:t>
      </w:r>
      <w:r w:rsidR="00656FD8" w:rsidRPr="00C115C7">
        <w:rPr>
          <w:rFonts w:ascii="Palatino Linotype" w:eastAsia="Calibri" w:hAnsi="Palatino Linotype" w:cs="Arial"/>
          <w:lang w:val="es-AR"/>
        </w:rPr>
        <w:t xml:space="preserve"> </w:t>
      </w:r>
      <w:r w:rsidR="00807ED7" w:rsidRPr="00C115C7">
        <w:rPr>
          <w:rFonts w:ascii="Palatino Linotype" w:eastAsia="Calibri" w:hAnsi="Palatino Linotype" w:cs="Arial"/>
          <w:lang w:val="es-AR"/>
        </w:rPr>
        <w:t>(</w:t>
      </w:r>
      <w:r w:rsidR="00656FD8" w:rsidRPr="00C115C7">
        <w:rPr>
          <w:rFonts w:ascii="Palatino Linotype" w:eastAsia="Calibri" w:hAnsi="Palatino Linotype" w:cs="Arial"/>
          <w:lang w:val="es-AR"/>
        </w:rPr>
        <w:t>0</w:t>
      </w:r>
      <w:r w:rsidR="00D26979" w:rsidRPr="00C115C7">
        <w:rPr>
          <w:rFonts w:ascii="Palatino Linotype" w:eastAsia="Calibri" w:hAnsi="Palatino Linotype" w:cs="Arial"/>
          <w:lang w:val="es-AR"/>
        </w:rPr>
        <w:t>9</w:t>
      </w:r>
      <w:r w:rsidR="00807ED7" w:rsidRPr="00C115C7">
        <w:rPr>
          <w:rFonts w:ascii="Palatino Linotype" w:hAnsi="Palatino Linotype"/>
          <w:i/>
        </w:rPr>
        <w:t xml:space="preserve">) </w:t>
      </w:r>
      <w:r w:rsidR="00807ED7" w:rsidRPr="00C115C7">
        <w:rPr>
          <w:rFonts w:ascii="Palatino Linotype" w:hAnsi="Palatino Linotype"/>
        </w:rPr>
        <w:t xml:space="preserve">de </w:t>
      </w:r>
      <w:r w:rsidR="00656FD8" w:rsidRPr="00C115C7">
        <w:rPr>
          <w:rFonts w:ascii="Palatino Linotype" w:hAnsi="Palatino Linotype"/>
        </w:rPr>
        <w:t>agosto</w:t>
      </w:r>
      <w:r w:rsidR="00807ED7" w:rsidRPr="00C115C7">
        <w:rPr>
          <w:rFonts w:ascii="Palatino Linotype" w:hAnsi="Palatino Linotype"/>
        </w:rPr>
        <w:t xml:space="preserve"> de </w:t>
      </w:r>
      <w:r w:rsidR="00E91B4E" w:rsidRPr="00C115C7">
        <w:rPr>
          <w:rFonts w:ascii="Palatino Linotype" w:hAnsi="Palatino Linotype"/>
        </w:rPr>
        <w:t>dos mil diecinueve</w:t>
      </w:r>
      <w:r w:rsidR="00807ED7" w:rsidRPr="00C115C7">
        <w:rPr>
          <w:rFonts w:ascii="Palatino Linotype" w:eastAsia="Calibri" w:hAnsi="Palatino Linotype" w:cs="Arial"/>
        </w:rPr>
        <w:t xml:space="preserve">, </w:t>
      </w:r>
      <w:r w:rsidR="00807ED7" w:rsidRPr="00C115C7">
        <w:rPr>
          <w:rFonts w:ascii="Palatino Linotype" w:hAnsi="Palatino Linotype" w:cs="Arial"/>
        </w:rPr>
        <w:t xml:space="preserve">de tal forma que el plazo para interponer el recurso de revisión transcurrió del día </w:t>
      </w:r>
      <w:r w:rsidR="006F7C33" w:rsidRPr="00C115C7">
        <w:rPr>
          <w:rFonts w:ascii="Palatino Linotype" w:eastAsia="Calibri" w:hAnsi="Palatino Linotype" w:cs="Arial"/>
          <w:lang w:val="es-AR"/>
        </w:rPr>
        <w:t>doce (12</w:t>
      </w:r>
      <w:r w:rsidR="006F7C33" w:rsidRPr="00C115C7">
        <w:rPr>
          <w:rFonts w:ascii="Palatino Linotype" w:hAnsi="Palatino Linotype"/>
          <w:i/>
        </w:rPr>
        <w:t xml:space="preserve">) </w:t>
      </w:r>
      <w:r w:rsidR="00807ED7" w:rsidRPr="00C115C7">
        <w:rPr>
          <w:rFonts w:ascii="Palatino Linotype" w:hAnsi="Palatino Linotype" w:cs="Arial"/>
        </w:rPr>
        <w:t xml:space="preserve">al </w:t>
      </w:r>
      <w:r w:rsidR="006F7C33" w:rsidRPr="00C115C7">
        <w:rPr>
          <w:rFonts w:ascii="Palatino Linotype" w:hAnsi="Palatino Linotype" w:cs="Arial"/>
        </w:rPr>
        <w:t>treinta</w:t>
      </w:r>
      <w:r w:rsidR="00807ED7" w:rsidRPr="00C115C7">
        <w:rPr>
          <w:rFonts w:ascii="Palatino Linotype" w:hAnsi="Palatino Linotype" w:cs="Arial"/>
        </w:rPr>
        <w:t xml:space="preserve"> (</w:t>
      </w:r>
      <w:r w:rsidR="006F7C33" w:rsidRPr="00C115C7">
        <w:rPr>
          <w:rFonts w:ascii="Palatino Linotype" w:hAnsi="Palatino Linotype" w:cs="Arial"/>
        </w:rPr>
        <w:t>30</w:t>
      </w:r>
      <w:r w:rsidR="00807ED7" w:rsidRPr="00C115C7">
        <w:rPr>
          <w:rFonts w:ascii="Palatino Linotype" w:hAnsi="Palatino Linotype" w:cs="Arial"/>
        </w:rPr>
        <w:t xml:space="preserve">) </w:t>
      </w:r>
      <w:r w:rsidR="00101FC0" w:rsidRPr="00C115C7">
        <w:rPr>
          <w:rFonts w:ascii="Palatino Linotype" w:hAnsi="Palatino Linotype"/>
        </w:rPr>
        <w:t xml:space="preserve">de agosto </w:t>
      </w:r>
      <w:r w:rsidR="00807ED7" w:rsidRPr="00C115C7">
        <w:rPr>
          <w:rFonts w:ascii="Palatino Linotype" w:hAnsi="Palatino Linotype" w:cs="Arial"/>
        </w:rPr>
        <w:t>de dos mil diecinueve;</w:t>
      </w:r>
      <w:r w:rsidR="00807ED7" w:rsidRPr="00C115C7">
        <w:rPr>
          <w:rFonts w:ascii="Palatino Linotype" w:eastAsia="Calibri" w:hAnsi="Palatino Linotype" w:cs="Arial"/>
        </w:rPr>
        <w:t xml:space="preserve"> </w:t>
      </w:r>
      <w:r w:rsidR="00807ED7" w:rsidRPr="00C115C7">
        <w:rPr>
          <w:rFonts w:ascii="Palatino Linotype" w:hAnsi="Palatino Linotype" w:cs="Arial"/>
        </w:rPr>
        <w:t xml:space="preserve">por lo que si presentó su inconformidad el día </w:t>
      </w:r>
      <w:r w:rsidR="000D6DCB" w:rsidRPr="00C115C7">
        <w:rPr>
          <w:rFonts w:ascii="Palatino Linotype" w:eastAsia="Calibri" w:hAnsi="Palatino Linotype" w:cs="Arial"/>
          <w:lang w:val="es-AR"/>
        </w:rPr>
        <w:t xml:space="preserve">doce </w:t>
      </w:r>
      <w:r w:rsidR="00101FC0" w:rsidRPr="00C115C7">
        <w:rPr>
          <w:rFonts w:ascii="Palatino Linotype" w:eastAsia="Calibri" w:hAnsi="Palatino Linotype" w:cs="Arial"/>
          <w:lang w:val="es-AR"/>
        </w:rPr>
        <w:t>(</w:t>
      </w:r>
      <w:r w:rsidR="000D6DCB" w:rsidRPr="00C115C7">
        <w:rPr>
          <w:rFonts w:ascii="Palatino Linotype" w:eastAsia="Calibri" w:hAnsi="Palatino Linotype" w:cs="Arial"/>
          <w:lang w:val="es-AR"/>
        </w:rPr>
        <w:t>12</w:t>
      </w:r>
      <w:r w:rsidR="00101FC0" w:rsidRPr="00C115C7">
        <w:rPr>
          <w:rFonts w:ascii="Palatino Linotype" w:hAnsi="Palatino Linotype"/>
          <w:i/>
        </w:rPr>
        <w:t xml:space="preserve">) </w:t>
      </w:r>
      <w:r w:rsidR="00101FC0" w:rsidRPr="00C115C7">
        <w:rPr>
          <w:rFonts w:ascii="Palatino Linotype" w:hAnsi="Palatino Linotype"/>
        </w:rPr>
        <w:t>de agosto de dos mil diecinueve</w:t>
      </w:r>
      <w:r w:rsidR="00807ED7" w:rsidRPr="00C115C7">
        <w:rPr>
          <w:rFonts w:ascii="Palatino Linotype" w:hAnsi="Palatino Linotype" w:cs="Arial"/>
        </w:rPr>
        <w:t>,</w:t>
      </w:r>
      <w:bookmarkStart w:id="67" w:name="_Toc495430771"/>
      <w:bookmarkStart w:id="68" w:name="_Toc517976096"/>
      <w:bookmarkStart w:id="69" w:name="_Toc458528990"/>
      <w:bookmarkStart w:id="70" w:name="_Toc473812227"/>
      <w:bookmarkEnd w:id="65"/>
      <w:bookmarkEnd w:id="66"/>
      <w:r w:rsidR="00EE4D5C" w:rsidRPr="00C115C7">
        <w:rPr>
          <w:rFonts w:ascii="Palatino Linotype" w:hAnsi="Palatino Linotype" w:cs="Arial"/>
          <w:color w:val="000000" w:themeColor="text1"/>
        </w:rPr>
        <w:t xml:space="preserve"> éste se encuentra dentro de los márgenes temporales previstos en el artículo 178 de la </w:t>
      </w:r>
      <w:r w:rsidR="00EE4D5C" w:rsidRPr="00C115C7">
        <w:rPr>
          <w:rFonts w:ascii="Palatino Linotype" w:hAnsi="Palatino Linotype" w:cs="Arial"/>
          <w:b/>
          <w:color w:val="000000" w:themeColor="text1"/>
        </w:rPr>
        <w:t>Ley de Transparencia y Acceso a la Información Pública del Estado de México y Municipios.</w:t>
      </w:r>
    </w:p>
    <w:p w14:paraId="661C86C0" w14:textId="77777777" w:rsidR="00EE4D5C" w:rsidRPr="00C115C7" w:rsidRDefault="00EE4D5C" w:rsidP="00C115C7">
      <w:pPr>
        <w:pStyle w:val="Prrafodelista"/>
        <w:tabs>
          <w:tab w:val="left" w:pos="567"/>
        </w:tabs>
        <w:spacing w:before="240" w:after="240" w:line="360" w:lineRule="auto"/>
        <w:ind w:left="0"/>
        <w:jc w:val="both"/>
        <w:rPr>
          <w:rFonts w:ascii="Palatino Linotype" w:hAnsi="Palatino Linotype"/>
          <w:b/>
          <w:color w:val="000000" w:themeColor="text1"/>
        </w:rPr>
      </w:pPr>
    </w:p>
    <w:p w14:paraId="2C078C3F" w14:textId="411B2C18" w:rsidR="00157464" w:rsidRPr="00C115C7" w:rsidRDefault="00157464" w:rsidP="00C115C7">
      <w:pPr>
        <w:pStyle w:val="Prrafodelista"/>
        <w:numPr>
          <w:ilvl w:val="0"/>
          <w:numId w:val="1"/>
        </w:numPr>
        <w:spacing w:before="240" w:after="240" w:line="360" w:lineRule="auto"/>
        <w:ind w:left="0" w:right="49" w:firstLine="0"/>
        <w:jc w:val="both"/>
        <w:rPr>
          <w:rFonts w:ascii="Palatino Linotype" w:hAnsi="Palatino Linotype" w:cs="Arial"/>
        </w:rPr>
      </w:pPr>
      <w:r w:rsidRPr="00C115C7">
        <w:rPr>
          <w:rFonts w:ascii="Palatino Linotype" w:hAnsi="Palatino Linotype" w:cs="Arial"/>
          <w:lang w:val="es-ES"/>
        </w:rPr>
        <w:t xml:space="preserve">Por otro lado,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C115C7">
        <w:rPr>
          <w:rFonts w:ascii="Palatino Linotype" w:hAnsi="Palatino Linotype" w:cs="Arial"/>
          <w:b/>
          <w:u w:val="single"/>
          <w:lang w:val="es-ES"/>
        </w:rPr>
        <w:t>completo</w:t>
      </w:r>
      <w:r w:rsidRPr="00C115C7">
        <w:rPr>
          <w:rFonts w:ascii="Palatino Linotype" w:hAnsi="Palatino Linotype" w:cs="Arial"/>
          <w:lang w:val="es-ES"/>
        </w:rPr>
        <w:t xml:space="preserve"> para que sea identificado, ni se tiene la certeza sobre su identidad, sin embargo, es importante señalar también que </w:t>
      </w:r>
      <w:r w:rsidRPr="00C115C7">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6C128609" w14:textId="77777777" w:rsidR="00EE4D5C" w:rsidRPr="00C115C7" w:rsidRDefault="00EE4D5C" w:rsidP="00C115C7">
      <w:pPr>
        <w:pStyle w:val="Prrafodelista"/>
        <w:spacing w:before="240" w:after="240" w:line="360" w:lineRule="auto"/>
        <w:ind w:left="0" w:right="49"/>
        <w:jc w:val="both"/>
        <w:rPr>
          <w:rFonts w:ascii="Palatino Linotype" w:hAnsi="Palatino Linotype" w:cs="Arial"/>
        </w:rPr>
      </w:pPr>
    </w:p>
    <w:p w14:paraId="579255BE" w14:textId="77777777" w:rsidR="00157464" w:rsidRPr="00C115C7" w:rsidRDefault="00157464" w:rsidP="00C115C7">
      <w:pPr>
        <w:pStyle w:val="Prrafodelista"/>
        <w:numPr>
          <w:ilvl w:val="0"/>
          <w:numId w:val="1"/>
        </w:numPr>
        <w:spacing w:before="240" w:after="240" w:line="360" w:lineRule="auto"/>
        <w:ind w:left="0" w:right="49" w:firstLine="0"/>
        <w:jc w:val="both"/>
        <w:rPr>
          <w:rFonts w:ascii="Palatino Linotype" w:hAnsi="Palatino Linotype" w:cs="Arial"/>
        </w:rPr>
      </w:pPr>
      <w:r w:rsidRPr="00C115C7">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773A32B" w14:textId="77777777" w:rsidR="00EE4D5C" w:rsidRPr="00C115C7" w:rsidRDefault="00EE4D5C" w:rsidP="00C115C7">
      <w:pPr>
        <w:pStyle w:val="Prrafodelista"/>
        <w:spacing w:before="240" w:after="240" w:line="360" w:lineRule="auto"/>
        <w:ind w:left="0" w:right="49"/>
        <w:jc w:val="both"/>
        <w:rPr>
          <w:rFonts w:ascii="Palatino Linotype" w:hAnsi="Palatino Linotype" w:cs="Arial"/>
        </w:rPr>
      </w:pPr>
    </w:p>
    <w:p w14:paraId="54EAC9F3" w14:textId="77777777" w:rsidR="00157464" w:rsidRPr="00C115C7" w:rsidRDefault="00157464" w:rsidP="00C115C7">
      <w:pPr>
        <w:pStyle w:val="Prrafodelista"/>
        <w:numPr>
          <w:ilvl w:val="0"/>
          <w:numId w:val="1"/>
        </w:numPr>
        <w:spacing w:before="240" w:after="240" w:line="360" w:lineRule="auto"/>
        <w:ind w:left="0" w:right="49" w:firstLine="0"/>
        <w:jc w:val="both"/>
        <w:rPr>
          <w:rFonts w:ascii="Palatino Linotype" w:hAnsi="Palatino Linotype" w:cs="Arial"/>
        </w:rPr>
      </w:pPr>
      <w:r w:rsidRPr="00C115C7">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7E121A" w14:textId="77777777" w:rsidR="006F7C33" w:rsidRPr="00C115C7" w:rsidRDefault="006F7C33" w:rsidP="00C115C7">
      <w:pPr>
        <w:pStyle w:val="Prrafodelista"/>
        <w:spacing w:before="240" w:after="240" w:line="360" w:lineRule="auto"/>
        <w:ind w:left="0" w:right="49"/>
        <w:jc w:val="both"/>
        <w:rPr>
          <w:rFonts w:ascii="Palatino Linotype" w:hAnsi="Palatino Linotype" w:cs="Arial"/>
        </w:rPr>
      </w:pPr>
    </w:p>
    <w:p w14:paraId="4946ED7B" w14:textId="77777777" w:rsidR="00157464" w:rsidRPr="00C115C7" w:rsidRDefault="00157464" w:rsidP="00C115C7">
      <w:pPr>
        <w:pStyle w:val="Prrafodelista"/>
        <w:numPr>
          <w:ilvl w:val="0"/>
          <w:numId w:val="1"/>
        </w:numPr>
        <w:spacing w:before="240" w:after="240" w:line="360" w:lineRule="auto"/>
        <w:ind w:left="0" w:right="49" w:firstLine="0"/>
        <w:jc w:val="both"/>
        <w:rPr>
          <w:rFonts w:ascii="Palatino Linotype" w:hAnsi="Palatino Linotype" w:cs="Arial"/>
        </w:rPr>
      </w:pPr>
      <w:r w:rsidRPr="00C115C7">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72BFD7" w14:textId="77777777" w:rsidR="006F7C33" w:rsidRPr="00C115C7" w:rsidRDefault="006F7C33" w:rsidP="00C115C7">
      <w:pPr>
        <w:pStyle w:val="Prrafodelista"/>
        <w:spacing w:before="240" w:after="240" w:line="360" w:lineRule="auto"/>
        <w:ind w:left="0" w:right="49"/>
        <w:jc w:val="both"/>
        <w:rPr>
          <w:rFonts w:ascii="Palatino Linotype" w:hAnsi="Palatino Linotype" w:cs="Arial"/>
        </w:rPr>
      </w:pPr>
    </w:p>
    <w:p w14:paraId="510B380B" w14:textId="77777777" w:rsidR="00157464" w:rsidRPr="00C115C7" w:rsidRDefault="00157464" w:rsidP="00C115C7">
      <w:pPr>
        <w:pStyle w:val="Prrafodelista"/>
        <w:numPr>
          <w:ilvl w:val="0"/>
          <w:numId w:val="1"/>
        </w:numPr>
        <w:spacing w:before="240" w:after="240" w:line="360" w:lineRule="auto"/>
        <w:ind w:left="0" w:right="49" w:firstLine="0"/>
        <w:jc w:val="both"/>
        <w:rPr>
          <w:rFonts w:ascii="Palatino Linotype" w:hAnsi="Palatino Linotype" w:cs="Arial"/>
        </w:rPr>
      </w:pPr>
      <w:r w:rsidRPr="00C115C7">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C115C7">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553079B5" w14:textId="77777777" w:rsidR="002E41F0" w:rsidRPr="00C115C7" w:rsidRDefault="002E41F0" w:rsidP="00C115C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77777777" w:rsidR="00CE5FF9" w:rsidRPr="00C115C7" w:rsidRDefault="00CE5FF9" w:rsidP="00C115C7">
      <w:pPr>
        <w:pStyle w:val="Ttulo2"/>
        <w:spacing w:before="0" w:line="360" w:lineRule="auto"/>
        <w:rPr>
          <w:b w:val="0"/>
          <w:szCs w:val="24"/>
        </w:rPr>
      </w:pPr>
      <w:bookmarkStart w:id="71" w:name="_Toc473812226"/>
      <w:bookmarkStart w:id="72" w:name="_Toc482887019"/>
      <w:bookmarkStart w:id="73" w:name="_Toc490734319"/>
      <w:bookmarkStart w:id="74" w:name="_Toc492468078"/>
      <w:bookmarkStart w:id="75" w:name="_Toc2878591"/>
      <w:bookmarkStart w:id="76" w:name="_Toc3453767"/>
      <w:bookmarkStart w:id="77" w:name="_Toc21600970"/>
      <w:bookmarkEnd w:id="67"/>
      <w:bookmarkEnd w:id="68"/>
      <w:r w:rsidRPr="00C115C7">
        <w:rPr>
          <w:szCs w:val="24"/>
        </w:rPr>
        <w:t xml:space="preserve">TERCERO. Del planteamiento de la </w:t>
      </w:r>
      <w:proofErr w:type="spellStart"/>
      <w:r w:rsidRPr="00C115C7">
        <w:rPr>
          <w:szCs w:val="24"/>
        </w:rPr>
        <w:t>litis</w:t>
      </w:r>
      <w:proofErr w:type="spellEnd"/>
      <w:r w:rsidRPr="00C115C7">
        <w:rPr>
          <w:szCs w:val="24"/>
        </w:rPr>
        <w:t>.</w:t>
      </w:r>
      <w:bookmarkEnd w:id="71"/>
      <w:bookmarkEnd w:id="72"/>
      <w:bookmarkEnd w:id="73"/>
      <w:bookmarkEnd w:id="74"/>
      <w:bookmarkEnd w:id="75"/>
      <w:bookmarkEnd w:id="76"/>
      <w:bookmarkEnd w:id="77"/>
    </w:p>
    <w:p w14:paraId="5F9CA2F7" w14:textId="514BF581" w:rsidR="004E78AF" w:rsidRPr="00C115C7" w:rsidRDefault="004E78AF"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color w:val="000000" w:themeColor="text1"/>
        </w:rPr>
        <w:t>En términos generales se manifestó la inconformidad</w:t>
      </w:r>
      <w:r w:rsidRPr="00C115C7">
        <w:rPr>
          <w:rFonts w:ascii="Palatino Linotype" w:hAnsi="Palatino Linotype"/>
          <w:b/>
          <w:color w:val="000000" w:themeColor="text1"/>
        </w:rPr>
        <w:t xml:space="preserve"> </w:t>
      </w:r>
      <w:r w:rsidRPr="00C115C7">
        <w:rPr>
          <w:rFonts w:ascii="Palatino Linotype" w:hAnsi="Palatino Linotype"/>
          <w:color w:val="000000" w:themeColor="text1"/>
        </w:rPr>
        <w:t xml:space="preserve">porque </w:t>
      </w:r>
      <w:r w:rsidR="00A6461E" w:rsidRPr="00C115C7">
        <w:rPr>
          <w:rFonts w:ascii="Palatino Linotype" w:hAnsi="Palatino Linotype"/>
          <w:color w:val="000000" w:themeColor="text1"/>
        </w:rPr>
        <w:t>el SUJETO OBLIGADO declinó su competencia hacia otros SUJETOS OBLIGADOS</w:t>
      </w:r>
      <w:r w:rsidR="008D062F" w:rsidRPr="00C115C7">
        <w:rPr>
          <w:rFonts w:ascii="Palatino Linotype" w:hAnsi="Palatino Linotype" w:cs="Arial"/>
        </w:rPr>
        <w:t xml:space="preserve"> </w:t>
      </w:r>
      <w:r w:rsidRPr="00C115C7">
        <w:rPr>
          <w:rFonts w:ascii="Palatino Linotype" w:hAnsi="Palatino Linotype" w:cs="Arial"/>
        </w:rPr>
        <w:t xml:space="preserve">por lo que se actualiza la causa de procedencia del recurso de revisión establecida en el artículo 179, </w:t>
      </w:r>
      <w:r w:rsidR="006B5917" w:rsidRPr="00C115C7">
        <w:rPr>
          <w:rFonts w:ascii="Palatino Linotype" w:hAnsi="Palatino Linotype" w:cs="Arial"/>
        </w:rPr>
        <w:t xml:space="preserve">fracción </w:t>
      </w:r>
      <w:r w:rsidR="00101FC0" w:rsidRPr="00C115C7">
        <w:rPr>
          <w:rFonts w:ascii="Palatino Linotype" w:hAnsi="Palatino Linotype" w:cs="Arial"/>
        </w:rPr>
        <w:t>I</w:t>
      </w:r>
      <w:r w:rsidR="00A6461E" w:rsidRPr="00C115C7">
        <w:rPr>
          <w:rFonts w:ascii="Palatino Linotype" w:hAnsi="Palatino Linotype" w:cs="Arial"/>
        </w:rPr>
        <w:t xml:space="preserve">V </w:t>
      </w:r>
      <w:r w:rsidRPr="00C115C7">
        <w:rPr>
          <w:rFonts w:ascii="Palatino Linotype" w:hAnsi="Palatino Linotype" w:cs="Arial"/>
        </w:rPr>
        <w:t xml:space="preserve">de la </w:t>
      </w:r>
      <w:r w:rsidRPr="00C115C7">
        <w:rPr>
          <w:rFonts w:ascii="Palatino Linotype" w:hAnsi="Palatino Linotype" w:cs="Arial"/>
          <w:b/>
        </w:rPr>
        <w:t>Ley de Transparencia y Acceso a la Información Pública del Estado de México y Municipios.</w:t>
      </w:r>
    </w:p>
    <w:p w14:paraId="61886E9E" w14:textId="77777777" w:rsidR="006F7C33" w:rsidRPr="00C115C7" w:rsidRDefault="006F7C33" w:rsidP="00C115C7">
      <w:pPr>
        <w:pStyle w:val="Prrafodelista"/>
        <w:tabs>
          <w:tab w:val="left" w:pos="567"/>
        </w:tabs>
        <w:spacing w:before="240" w:after="240" w:line="360" w:lineRule="auto"/>
        <w:ind w:left="0"/>
        <w:jc w:val="both"/>
        <w:rPr>
          <w:rFonts w:ascii="Palatino Linotype" w:hAnsi="Palatino Linotype"/>
        </w:rPr>
      </w:pPr>
    </w:p>
    <w:p w14:paraId="51EE37FF" w14:textId="212ED643" w:rsidR="00CE5FF9" w:rsidRPr="00C115C7" w:rsidRDefault="00CE5FF9"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cs="Arial"/>
        </w:rPr>
        <w:t>En éste c</w:t>
      </w:r>
      <w:r w:rsidR="00A6461E" w:rsidRPr="00C115C7">
        <w:rPr>
          <w:rFonts w:ascii="Palatino Linotype" w:hAnsi="Palatino Linotype" w:cs="Arial"/>
        </w:rPr>
        <w:t>aso en particular, se actualiza</w:t>
      </w:r>
      <w:r w:rsidRPr="00C115C7">
        <w:rPr>
          <w:rFonts w:ascii="Palatino Linotype" w:hAnsi="Palatino Linotype" w:cs="Arial"/>
        </w:rPr>
        <w:t xml:space="preserve"> la fracción I</w:t>
      </w:r>
      <w:r w:rsidR="00A6461E" w:rsidRPr="00C115C7">
        <w:rPr>
          <w:rFonts w:ascii="Palatino Linotype" w:hAnsi="Palatino Linotype" w:cs="Arial"/>
        </w:rPr>
        <w:t>V</w:t>
      </w:r>
      <w:r w:rsidRPr="00C115C7">
        <w:rPr>
          <w:rFonts w:ascii="Palatino Linotype" w:hAnsi="Palatino Linotype" w:cs="Arial"/>
        </w:rPr>
        <w:t xml:space="preserve"> del arábigo en cita, ya que el </w:t>
      </w:r>
      <w:r w:rsidRPr="00C115C7">
        <w:rPr>
          <w:rFonts w:ascii="Palatino Linotype" w:hAnsi="Palatino Linotype" w:cs="Arial"/>
          <w:b/>
        </w:rPr>
        <w:t>SUJETO OBLIGADO</w:t>
      </w:r>
      <w:r w:rsidRPr="00C115C7">
        <w:rPr>
          <w:rFonts w:ascii="Palatino Linotype" w:hAnsi="Palatino Linotype" w:cs="Arial"/>
        </w:rPr>
        <w:t xml:space="preserve"> no omite responder la solicitud; empero al hacerlo </w:t>
      </w:r>
      <w:r w:rsidR="00A6461E" w:rsidRPr="00C115C7">
        <w:rPr>
          <w:rFonts w:ascii="Palatino Linotype" w:hAnsi="Palatino Linotype" w:cs="Arial"/>
        </w:rPr>
        <w:t xml:space="preserve">DECLINA SU COMPETENCIA Y </w:t>
      </w:r>
      <w:r w:rsidRPr="00C115C7">
        <w:rPr>
          <w:rFonts w:ascii="Palatino Linotype" w:hAnsi="Palatino Linotype" w:cs="Arial"/>
        </w:rPr>
        <w:t>a consideración del particular “</w:t>
      </w:r>
      <w:r w:rsidR="00A6461E" w:rsidRPr="00C115C7">
        <w:rPr>
          <w:rFonts w:ascii="Palatino Linotype" w:hAnsi="Palatino Linotype"/>
          <w:i/>
          <w:color w:val="000000"/>
        </w:rPr>
        <w:t xml:space="preserve">No me hace ningún sentido que no tengan esta información. Si su función es hacer las estrategias de seguridad </w:t>
      </w:r>
      <w:proofErr w:type="spellStart"/>
      <w:r w:rsidR="00A6461E" w:rsidRPr="00C115C7">
        <w:rPr>
          <w:rFonts w:ascii="Palatino Linotype" w:hAnsi="Palatino Linotype"/>
          <w:i/>
          <w:color w:val="000000"/>
        </w:rPr>
        <w:t>publica</w:t>
      </w:r>
      <w:proofErr w:type="spellEnd"/>
      <w:r w:rsidR="00A6461E" w:rsidRPr="00C115C7">
        <w:rPr>
          <w:rFonts w:ascii="Palatino Linotype" w:hAnsi="Palatino Linotype"/>
          <w:i/>
          <w:color w:val="000000"/>
        </w:rPr>
        <w:t xml:space="preserve"> y no conocen la causa </w:t>
      </w:r>
      <w:proofErr w:type="spellStart"/>
      <w:r w:rsidR="00A6461E" w:rsidRPr="00C115C7">
        <w:rPr>
          <w:rFonts w:ascii="Palatino Linotype" w:hAnsi="Palatino Linotype"/>
          <w:i/>
          <w:color w:val="000000"/>
        </w:rPr>
        <w:t>raiz</w:t>
      </w:r>
      <w:proofErr w:type="spellEnd"/>
      <w:r w:rsidR="00A6461E" w:rsidRPr="00C115C7">
        <w:rPr>
          <w:rFonts w:ascii="Palatino Linotype" w:hAnsi="Palatino Linotype"/>
          <w:i/>
          <w:color w:val="000000"/>
        </w:rPr>
        <w:t xml:space="preserve"> de las mismas creo no tienen ninguna estrategia. Pero solicitare la información a los </w:t>
      </w:r>
      <w:proofErr w:type="spellStart"/>
      <w:r w:rsidR="00A6461E" w:rsidRPr="00C115C7">
        <w:rPr>
          <w:rFonts w:ascii="Palatino Linotype" w:hAnsi="Palatino Linotype"/>
          <w:i/>
          <w:color w:val="000000"/>
        </w:rPr>
        <w:t>municipos</w:t>
      </w:r>
      <w:proofErr w:type="spellEnd"/>
      <w:r w:rsidR="00A6461E" w:rsidRPr="00C115C7">
        <w:rPr>
          <w:rFonts w:ascii="Palatino Linotype" w:hAnsi="Palatino Linotype"/>
          <w:i/>
          <w:color w:val="000000"/>
        </w:rPr>
        <w:t xml:space="preserve"> para ver si alguien </w:t>
      </w:r>
      <w:proofErr w:type="spellStart"/>
      <w:r w:rsidR="00A6461E" w:rsidRPr="00C115C7">
        <w:rPr>
          <w:rFonts w:ascii="Palatino Linotype" w:hAnsi="Palatino Linotype"/>
          <w:i/>
          <w:color w:val="000000"/>
        </w:rPr>
        <w:t>esta</w:t>
      </w:r>
      <w:proofErr w:type="spellEnd"/>
      <w:r w:rsidR="00A6461E" w:rsidRPr="00C115C7">
        <w:rPr>
          <w:rFonts w:ascii="Palatino Linotype" w:hAnsi="Palatino Linotype"/>
          <w:i/>
          <w:color w:val="000000"/>
        </w:rPr>
        <w:t xml:space="preserve"> haciendo algo</w:t>
      </w:r>
      <w:r w:rsidRPr="00C115C7">
        <w:rPr>
          <w:rFonts w:ascii="Palatino Linotype" w:hAnsi="Palatino Linotype" w:cs="Arial"/>
        </w:rPr>
        <w:t>”</w:t>
      </w:r>
      <w:r w:rsidRPr="00C115C7">
        <w:rPr>
          <w:rFonts w:ascii="Palatino Linotype" w:hAnsi="Palatino Linotype" w:cs="Arial"/>
          <w:i/>
        </w:rPr>
        <w:t>.</w:t>
      </w:r>
      <w:r w:rsidR="00A6461E" w:rsidRPr="00C115C7">
        <w:rPr>
          <w:rFonts w:ascii="Palatino Linotype" w:hAnsi="Palatino Linotype" w:cs="Arial"/>
          <w:i/>
        </w:rPr>
        <w:t>(Sic)</w:t>
      </w:r>
    </w:p>
    <w:p w14:paraId="14B8A404" w14:textId="77777777" w:rsidR="006F7C33" w:rsidRPr="00C115C7" w:rsidRDefault="006F7C33" w:rsidP="00C115C7">
      <w:pPr>
        <w:pStyle w:val="Prrafodelista"/>
        <w:tabs>
          <w:tab w:val="left" w:pos="567"/>
        </w:tabs>
        <w:spacing w:before="240" w:after="240" w:line="360" w:lineRule="auto"/>
        <w:ind w:left="0"/>
        <w:jc w:val="both"/>
        <w:rPr>
          <w:rFonts w:ascii="Palatino Linotype" w:hAnsi="Palatino Linotype"/>
        </w:rPr>
      </w:pPr>
    </w:p>
    <w:p w14:paraId="4ED5374B" w14:textId="2D4EB9EF" w:rsidR="00CE5FF9" w:rsidRPr="00C115C7" w:rsidRDefault="00CE5FF9"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eastAsia="Calibri" w:hAnsi="Palatino Linotype" w:cs="Arial"/>
        </w:rPr>
        <w:t xml:space="preserve">Cabe señalar </w:t>
      </w:r>
      <w:r w:rsidRPr="00C115C7">
        <w:rPr>
          <w:rFonts w:ascii="Palatino Linotype" w:hAnsi="Palatino Linotype" w:cs="Arial"/>
        </w:rPr>
        <w:t xml:space="preserve">que </w:t>
      </w:r>
      <w:r w:rsidRPr="00C115C7">
        <w:rPr>
          <w:rFonts w:ascii="Palatino Linotype" w:eastAsia="Times New Roman" w:hAnsi="Palatino Linotype" w:cs="Arial"/>
          <w:lang w:val="es-ES"/>
        </w:rPr>
        <w:t>e</w:t>
      </w:r>
      <w:r w:rsidRPr="00C115C7">
        <w:rPr>
          <w:rFonts w:ascii="Palatino Linotype" w:eastAsia="Calibri" w:hAnsi="Palatino Linotype" w:cs="Arial"/>
          <w:lang w:val="es-ES"/>
        </w:rPr>
        <w:t xml:space="preserve">l </w:t>
      </w:r>
      <w:r w:rsidRPr="00C115C7">
        <w:rPr>
          <w:rFonts w:ascii="Palatino Linotype" w:hAnsi="Palatino Linotype" w:cs="Arial"/>
          <w:b/>
        </w:rPr>
        <w:t>SUJETO OBLIGADO</w:t>
      </w:r>
      <w:r w:rsidRPr="00C115C7">
        <w:rPr>
          <w:rFonts w:ascii="Palatino Linotype" w:hAnsi="Palatino Linotype" w:cs="Arial"/>
        </w:rPr>
        <w:t xml:space="preserve"> rindió su Informe Justificado </w:t>
      </w:r>
      <w:r w:rsidRPr="00C115C7">
        <w:rPr>
          <w:rFonts w:ascii="Palatino Linotype" w:hAnsi="Palatino Linotype"/>
        </w:rPr>
        <w:t xml:space="preserve">para manifestar lo que a su derecho asistiera y conviniera, en el que </w:t>
      </w:r>
      <w:r w:rsidR="00A6461E" w:rsidRPr="00C115C7">
        <w:rPr>
          <w:rFonts w:ascii="Palatino Linotype" w:hAnsi="Palatino Linotype"/>
        </w:rPr>
        <w:t>confirma su respuesta inicial</w:t>
      </w:r>
      <w:r w:rsidR="00B21FEA" w:rsidRPr="00C115C7">
        <w:rPr>
          <w:rFonts w:ascii="Palatino Linotype" w:hAnsi="Palatino Linotype"/>
        </w:rPr>
        <w:t>, motivo por el cual no fue puesto a disposición del particular</w:t>
      </w:r>
      <w:r w:rsidRPr="00C115C7">
        <w:rPr>
          <w:rFonts w:ascii="Palatino Linotype" w:hAnsi="Palatino Linotype"/>
        </w:rPr>
        <w:t>.</w:t>
      </w:r>
    </w:p>
    <w:p w14:paraId="223FA1CF" w14:textId="77777777" w:rsidR="006F7C33" w:rsidRPr="00C115C7" w:rsidRDefault="006F7C33" w:rsidP="00C115C7">
      <w:pPr>
        <w:pStyle w:val="Prrafodelista"/>
        <w:tabs>
          <w:tab w:val="left" w:pos="567"/>
        </w:tabs>
        <w:spacing w:before="240" w:after="240" w:line="360" w:lineRule="auto"/>
        <w:ind w:left="0"/>
        <w:jc w:val="both"/>
        <w:rPr>
          <w:rFonts w:ascii="Palatino Linotype" w:hAnsi="Palatino Linotype"/>
        </w:rPr>
      </w:pPr>
    </w:p>
    <w:p w14:paraId="5F969825" w14:textId="2CFF74CB" w:rsidR="00CE5FF9" w:rsidRPr="00C115C7" w:rsidRDefault="00CE5FF9"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eastAsia="Times New Roman" w:hAnsi="Palatino Linotype" w:cs="Arial"/>
          <w:color w:val="000000" w:themeColor="text1"/>
        </w:rPr>
        <w:t xml:space="preserve">En dichas condiciones, la </w:t>
      </w:r>
      <w:proofErr w:type="spellStart"/>
      <w:r w:rsidRPr="00C115C7">
        <w:rPr>
          <w:rFonts w:ascii="Palatino Linotype" w:eastAsia="Times New Roman" w:hAnsi="Palatino Linotype" w:cs="Arial"/>
          <w:i/>
          <w:color w:val="000000" w:themeColor="text1"/>
        </w:rPr>
        <w:t>litis</w:t>
      </w:r>
      <w:proofErr w:type="spellEnd"/>
      <w:r w:rsidRPr="00C115C7">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 y si la declinación de competencia fue realizada de forma correcta.</w:t>
      </w:r>
    </w:p>
    <w:p w14:paraId="2F57A107" w14:textId="77777777" w:rsidR="00CE5FF9" w:rsidRPr="00C115C7" w:rsidRDefault="00CE5FF9" w:rsidP="00C115C7">
      <w:pPr>
        <w:pStyle w:val="Prrafodelista"/>
        <w:spacing w:line="360" w:lineRule="auto"/>
        <w:ind w:left="0" w:right="49"/>
        <w:jc w:val="both"/>
        <w:rPr>
          <w:rFonts w:ascii="Palatino Linotype" w:hAnsi="Palatino Linotype"/>
          <w:b/>
          <w:color w:val="000000" w:themeColor="text1"/>
        </w:rPr>
      </w:pPr>
    </w:p>
    <w:p w14:paraId="4FC95E5C" w14:textId="77777777" w:rsidR="00CE5FF9" w:rsidRPr="00C115C7" w:rsidRDefault="00CE5FF9" w:rsidP="00C115C7">
      <w:pPr>
        <w:pStyle w:val="Ttulo1"/>
        <w:spacing w:line="360" w:lineRule="auto"/>
        <w:rPr>
          <w:szCs w:val="24"/>
        </w:rPr>
      </w:pPr>
      <w:bookmarkStart w:id="78" w:name="_Toc492468079"/>
      <w:bookmarkStart w:id="79" w:name="_Toc2878592"/>
      <w:bookmarkStart w:id="80" w:name="_Toc3453768"/>
      <w:bookmarkStart w:id="81" w:name="_Toc21600971"/>
      <w:r w:rsidRPr="00C115C7">
        <w:rPr>
          <w:szCs w:val="24"/>
        </w:rPr>
        <w:t>CUARTO. Del estudio y resolución del asunto.</w:t>
      </w:r>
      <w:bookmarkEnd w:id="78"/>
      <w:bookmarkEnd w:id="79"/>
      <w:bookmarkEnd w:id="80"/>
      <w:bookmarkEnd w:id="81"/>
    </w:p>
    <w:p w14:paraId="7B35E0EF" w14:textId="77777777" w:rsidR="00CE5FF9" w:rsidRPr="00C115C7" w:rsidRDefault="00CE5FF9" w:rsidP="00C115C7">
      <w:pPr>
        <w:pStyle w:val="Prrafodelista"/>
        <w:tabs>
          <w:tab w:val="left" w:pos="567"/>
        </w:tabs>
        <w:spacing w:line="360" w:lineRule="auto"/>
        <w:ind w:left="0"/>
        <w:jc w:val="both"/>
        <w:rPr>
          <w:rFonts w:ascii="Palatino Linotype" w:hAnsi="Palatino Linotype"/>
        </w:rPr>
      </w:pPr>
    </w:p>
    <w:p w14:paraId="5D033825" w14:textId="77777777" w:rsidR="00CE5FF9" w:rsidRPr="00C115C7" w:rsidRDefault="00CE5FF9" w:rsidP="00C115C7">
      <w:pPr>
        <w:pStyle w:val="Ttulo2"/>
        <w:spacing w:line="360" w:lineRule="auto"/>
        <w:rPr>
          <w:szCs w:val="24"/>
        </w:rPr>
      </w:pPr>
      <w:bookmarkStart w:id="82" w:name="_Toc495430773"/>
      <w:bookmarkStart w:id="83" w:name="_Toc521488600"/>
      <w:bookmarkStart w:id="84" w:name="_Toc3453769"/>
      <w:bookmarkStart w:id="85" w:name="_Toc21600972"/>
      <w:r w:rsidRPr="00C115C7">
        <w:rPr>
          <w:szCs w:val="24"/>
        </w:rPr>
        <w:t xml:space="preserve">I. </w:t>
      </w:r>
      <w:bookmarkEnd w:id="82"/>
      <w:r w:rsidRPr="00C115C7">
        <w:rPr>
          <w:szCs w:val="24"/>
        </w:rPr>
        <w:t>De la respuesta del SUJETO OBLIGADO.</w:t>
      </w:r>
      <w:bookmarkEnd w:id="83"/>
      <w:bookmarkEnd w:id="84"/>
      <w:bookmarkEnd w:id="85"/>
    </w:p>
    <w:p w14:paraId="03B75625" w14:textId="77777777" w:rsidR="005250C9" w:rsidRPr="00C115C7" w:rsidRDefault="005250C9" w:rsidP="00C115C7">
      <w:pPr>
        <w:pStyle w:val="Prrafodelista"/>
        <w:tabs>
          <w:tab w:val="left" w:pos="567"/>
        </w:tabs>
        <w:spacing w:line="360" w:lineRule="auto"/>
        <w:ind w:left="0"/>
        <w:jc w:val="both"/>
        <w:rPr>
          <w:rFonts w:ascii="Palatino Linotype" w:hAnsi="Palatino Linotype"/>
        </w:rPr>
      </w:pPr>
    </w:p>
    <w:p w14:paraId="0B486178" w14:textId="3C1DC0C3" w:rsidR="00FD365C" w:rsidRPr="00C115C7" w:rsidRDefault="00CE5FF9" w:rsidP="00C115C7">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C115C7">
        <w:rPr>
          <w:rFonts w:ascii="Palatino Linotype" w:hAnsi="Palatino Linotype" w:cs="Arial"/>
        </w:rPr>
        <w:t>En</w:t>
      </w:r>
      <w:r w:rsidR="004E78AF" w:rsidRPr="00C115C7">
        <w:rPr>
          <w:rFonts w:ascii="Palatino Linotype" w:hAnsi="Palatino Linotype" w:cs="Arial"/>
        </w:rPr>
        <w:t xml:space="preserve"> primer término es necesario reiterar que </w:t>
      </w:r>
      <w:r w:rsidR="00101FC0" w:rsidRPr="00C115C7">
        <w:rPr>
          <w:rFonts w:ascii="Palatino Linotype" w:hAnsi="Palatino Linotype" w:cs="Arial"/>
        </w:rPr>
        <w:t xml:space="preserve">medularmente </w:t>
      </w:r>
      <w:r w:rsidR="005250C9" w:rsidRPr="00C115C7">
        <w:rPr>
          <w:rFonts w:ascii="Palatino Linotype" w:hAnsi="Palatino Linotype" w:cs="Arial"/>
        </w:rPr>
        <w:t xml:space="preserve">se requirió </w:t>
      </w:r>
      <w:r w:rsidR="004E78AF" w:rsidRPr="00C115C7">
        <w:rPr>
          <w:rFonts w:ascii="Palatino Linotype" w:hAnsi="Palatino Linotype" w:cs="Arial"/>
        </w:rPr>
        <w:t xml:space="preserve">información </w:t>
      </w:r>
      <w:r w:rsidR="005250C9" w:rsidRPr="00C115C7">
        <w:rPr>
          <w:rFonts w:ascii="Palatino Linotype" w:hAnsi="Palatino Linotype" w:cs="Arial"/>
        </w:rPr>
        <w:t>relativa a</w:t>
      </w:r>
      <w:r w:rsidR="00FD365C" w:rsidRPr="00C115C7">
        <w:rPr>
          <w:rFonts w:ascii="Palatino Linotype" w:hAnsi="Palatino Linotype" w:cs="Arial"/>
        </w:rPr>
        <w:t>:</w:t>
      </w:r>
    </w:p>
    <w:p w14:paraId="4E7B5A12" w14:textId="77777777" w:rsidR="00FD365C" w:rsidRPr="00C115C7" w:rsidRDefault="00FD365C" w:rsidP="00C115C7">
      <w:pPr>
        <w:pStyle w:val="Prrafodelista"/>
        <w:tabs>
          <w:tab w:val="left" w:pos="567"/>
        </w:tabs>
        <w:spacing w:line="360" w:lineRule="auto"/>
        <w:ind w:left="0"/>
        <w:jc w:val="both"/>
        <w:rPr>
          <w:rFonts w:ascii="Palatino Linotype" w:hAnsi="Palatino Linotype" w:cs="Arial"/>
        </w:rPr>
      </w:pPr>
    </w:p>
    <w:p w14:paraId="088B8187" w14:textId="47015F54" w:rsidR="005D534D" w:rsidRPr="00C115C7" w:rsidRDefault="00FD365C" w:rsidP="00C115C7">
      <w:pPr>
        <w:pStyle w:val="Prrafodelista"/>
        <w:tabs>
          <w:tab w:val="left" w:pos="567"/>
        </w:tabs>
        <w:spacing w:before="240" w:after="240" w:line="360" w:lineRule="auto"/>
        <w:ind w:left="567" w:right="567"/>
        <w:jc w:val="both"/>
        <w:rPr>
          <w:rFonts w:ascii="Palatino Linotype" w:hAnsi="Palatino Linotype"/>
          <w:color w:val="000000"/>
        </w:rPr>
      </w:pPr>
      <w:r w:rsidRPr="00C115C7">
        <w:rPr>
          <w:rFonts w:ascii="Palatino Linotype" w:hAnsi="Palatino Linotype" w:cs="Arial"/>
        </w:rPr>
        <w:t>a)</w:t>
      </w:r>
      <w:r w:rsidR="005250C9" w:rsidRPr="00C115C7">
        <w:rPr>
          <w:rFonts w:ascii="Palatino Linotype" w:hAnsi="Palatino Linotype" w:cs="Arial"/>
        </w:rPr>
        <w:t xml:space="preserve"> </w:t>
      </w:r>
      <w:r w:rsidR="00B21FEA" w:rsidRPr="00C115C7">
        <w:rPr>
          <w:rFonts w:ascii="Palatino Linotype" w:hAnsi="Palatino Linotype"/>
          <w:color w:val="000000"/>
        </w:rPr>
        <w:t xml:space="preserve">Número de arrestos </w:t>
      </w:r>
      <w:r w:rsidR="00A1758C" w:rsidRPr="00C115C7">
        <w:rPr>
          <w:rFonts w:ascii="Palatino Linotype" w:hAnsi="Palatino Linotype"/>
          <w:color w:val="000000"/>
        </w:rPr>
        <w:t>al mes</w:t>
      </w:r>
      <w:r w:rsidR="00B21FEA" w:rsidRPr="00C115C7">
        <w:rPr>
          <w:rFonts w:ascii="Palatino Linotype" w:hAnsi="Palatino Linotype"/>
          <w:color w:val="000000"/>
        </w:rPr>
        <w:t xml:space="preserve"> hechos por la policía</w:t>
      </w:r>
      <w:r w:rsidR="004E158B" w:rsidRPr="00C115C7">
        <w:rPr>
          <w:rFonts w:ascii="Palatino Linotype" w:hAnsi="Palatino Linotype"/>
          <w:color w:val="000000"/>
        </w:rPr>
        <w:t xml:space="preserve"> </w:t>
      </w:r>
      <w:r w:rsidR="005D534D" w:rsidRPr="00C115C7">
        <w:rPr>
          <w:rFonts w:ascii="Palatino Linotype" w:hAnsi="Palatino Linotype"/>
          <w:color w:val="000000"/>
        </w:rPr>
        <w:t>para</w:t>
      </w:r>
      <w:r w:rsidR="00B21FEA" w:rsidRPr="00C115C7">
        <w:rPr>
          <w:rFonts w:ascii="Palatino Linotype" w:hAnsi="Palatino Linotype"/>
          <w:color w:val="000000"/>
        </w:rPr>
        <w:t xml:space="preserve"> los municipios de Tlalnepantla, Atizapán y Cuautitlán</w:t>
      </w:r>
      <w:r w:rsidR="004E158B" w:rsidRPr="00C115C7">
        <w:rPr>
          <w:rFonts w:ascii="Palatino Linotype" w:hAnsi="Palatino Linotype"/>
          <w:color w:val="000000"/>
        </w:rPr>
        <w:t xml:space="preserve"> de enero 2018 a la fecha</w:t>
      </w:r>
      <w:r w:rsidR="00B21FEA" w:rsidRPr="00C115C7">
        <w:rPr>
          <w:rFonts w:ascii="Palatino Linotype" w:hAnsi="Palatino Linotype"/>
          <w:color w:val="000000"/>
        </w:rPr>
        <w:t>, así como la razón de los mismos de enero 2018 a la fecha.</w:t>
      </w:r>
    </w:p>
    <w:p w14:paraId="1AB2F7DA" w14:textId="77777777" w:rsidR="00CE7278" w:rsidRPr="00C115C7" w:rsidRDefault="00CE7278" w:rsidP="00C115C7">
      <w:pPr>
        <w:pStyle w:val="Prrafodelista"/>
        <w:tabs>
          <w:tab w:val="left" w:pos="567"/>
        </w:tabs>
        <w:spacing w:before="240" w:after="240" w:line="360" w:lineRule="auto"/>
        <w:ind w:left="567" w:right="567"/>
        <w:jc w:val="both"/>
        <w:rPr>
          <w:rFonts w:ascii="Palatino Linotype" w:hAnsi="Palatino Linotype"/>
          <w:color w:val="000000"/>
        </w:rPr>
      </w:pPr>
    </w:p>
    <w:p w14:paraId="3C0629E9" w14:textId="09F36666" w:rsidR="00B21FEA" w:rsidRPr="00C115C7" w:rsidRDefault="004E78AF" w:rsidP="00C115C7">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C115C7">
        <w:rPr>
          <w:rFonts w:ascii="Palatino Linotype" w:eastAsia="Arial Unicode MS" w:hAnsi="Palatino Linotype" w:cs="Arial"/>
          <w:color w:val="000000" w:themeColor="text1"/>
        </w:rPr>
        <w:t xml:space="preserve">En consecuencia el </w:t>
      </w:r>
      <w:r w:rsidRPr="00C115C7">
        <w:rPr>
          <w:rFonts w:ascii="Palatino Linotype" w:eastAsia="Arial Unicode MS" w:hAnsi="Palatino Linotype" w:cs="Arial"/>
          <w:b/>
          <w:color w:val="000000" w:themeColor="text1"/>
        </w:rPr>
        <w:t>SUJETO OBLIGADO</w:t>
      </w:r>
      <w:r w:rsidRPr="00C115C7">
        <w:rPr>
          <w:rFonts w:ascii="Palatino Linotype" w:eastAsia="Arial Unicode MS" w:hAnsi="Palatino Linotype" w:cs="Arial"/>
          <w:color w:val="000000" w:themeColor="text1"/>
        </w:rPr>
        <w:t xml:space="preserve"> respondió </w:t>
      </w:r>
      <w:r w:rsidR="00FD365C" w:rsidRPr="00C115C7">
        <w:rPr>
          <w:rFonts w:ascii="Palatino Linotype" w:eastAsia="Times New Roman" w:hAnsi="Palatino Linotype" w:cs="Arial"/>
          <w:color w:val="000000" w:themeColor="text1"/>
          <w:lang w:val="es-ES"/>
        </w:rPr>
        <w:t xml:space="preserve">a la solicitud de información </w:t>
      </w:r>
      <w:r w:rsidR="00101FC0" w:rsidRPr="00C115C7">
        <w:rPr>
          <w:rFonts w:ascii="Palatino Linotype" w:eastAsia="Times New Roman" w:hAnsi="Palatino Linotype" w:cs="Arial"/>
          <w:color w:val="000000" w:themeColor="text1"/>
          <w:lang w:val="es-ES"/>
        </w:rPr>
        <w:t xml:space="preserve">a través del archivo electrónico </w:t>
      </w:r>
      <w:r w:rsidR="00101FC0" w:rsidRPr="00C115C7">
        <w:rPr>
          <w:rFonts w:ascii="Palatino Linotype" w:hAnsi="Palatino Linotype" w:cs="Arial"/>
          <w:color w:val="000000" w:themeColor="text1"/>
        </w:rPr>
        <w:t>“</w:t>
      </w:r>
      <w:hyperlink r:id="rId13" w:tgtFrame="_blank" w:history="1">
        <w:r w:rsidR="002F5F94" w:rsidRPr="00C115C7">
          <w:rPr>
            <w:rFonts w:ascii="Palatino Linotype" w:hAnsi="Palatino Linotype"/>
            <w:i/>
            <w:color w:val="000000" w:themeColor="text1"/>
          </w:rPr>
          <w:t>288</w:t>
        </w:r>
        <w:r w:rsidR="00101FC0" w:rsidRPr="00C115C7">
          <w:rPr>
            <w:rFonts w:ascii="Palatino Linotype" w:hAnsi="Palatino Linotype"/>
            <w:i/>
            <w:color w:val="000000" w:themeColor="text1"/>
          </w:rPr>
          <w:t>.pdf</w:t>
        </w:r>
      </w:hyperlink>
      <w:r w:rsidR="00101FC0" w:rsidRPr="00C115C7">
        <w:rPr>
          <w:rFonts w:ascii="Palatino Linotype" w:hAnsi="Palatino Linotype" w:cs="Arial"/>
          <w:i/>
          <w:color w:val="000000" w:themeColor="text1"/>
        </w:rPr>
        <w:t xml:space="preserve">” </w:t>
      </w:r>
      <w:r w:rsidR="00101FC0" w:rsidRPr="00C115C7">
        <w:rPr>
          <w:rFonts w:ascii="Palatino Linotype" w:hAnsi="Palatino Linotype" w:cs="Arial"/>
          <w:color w:val="000000" w:themeColor="text1"/>
        </w:rPr>
        <w:t xml:space="preserve">en cuyo contenido se aprecia </w:t>
      </w:r>
      <w:r w:rsidR="00094279" w:rsidRPr="00C115C7">
        <w:rPr>
          <w:rFonts w:ascii="Palatino Linotype" w:hAnsi="Palatino Linotype" w:cs="Arial"/>
          <w:color w:val="000000" w:themeColor="text1"/>
        </w:rPr>
        <w:t xml:space="preserve">el </w:t>
      </w:r>
      <w:r w:rsidR="00B97C08" w:rsidRPr="00C115C7">
        <w:rPr>
          <w:rFonts w:ascii="Palatino Linotype" w:hAnsi="Palatino Linotype" w:cs="Arial"/>
          <w:color w:val="000000" w:themeColor="text1"/>
        </w:rPr>
        <w:t>documento en donde se identifica el folio de la solicitud de acceso a la información pública</w:t>
      </w:r>
      <w:r w:rsidR="00094279" w:rsidRPr="00C115C7">
        <w:rPr>
          <w:rFonts w:ascii="Palatino Linotype" w:hAnsi="Palatino Linotype" w:cs="Arial"/>
          <w:color w:val="000000" w:themeColor="text1"/>
        </w:rPr>
        <w:t xml:space="preserve"> </w:t>
      </w:r>
      <w:r w:rsidR="002F5F94" w:rsidRPr="00C115C7">
        <w:rPr>
          <w:rFonts w:ascii="Palatino Linotype" w:hAnsi="Palatino Linotype" w:cs="Arial"/>
          <w:color w:val="000000" w:themeColor="text1"/>
        </w:rPr>
        <w:t>00288</w:t>
      </w:r>
      <w:r w:rsidR="00094279" w:rsidRPr="00C115C7">
        <w:rPr>
          <w:rFonts w:ascii="Palatino Linotype" w:hAnsi="Palatino Linotype" w:cs="Arial"/>
          <w:color w:val="000000" w:themeColor="text1"/>
        </w:rPr>
        <w:t>/</w:t>
      </w:r>
      <w:r w:rsidR="002F5F94" w:rsidRPr="00C115C7">
        <w:rPr>
          <w:rFonts w:ascii="Palatino Linotype" w:hAnsi="Palatino Linotype" w:cs="Arial"/>
          <w:color w:val="000000" w:themeColor="text1"/>
        </w:rPr>
        <w:t>SSEM</w:t>
      </w:r>
      <w:r w:rsidR="00094279" w:rsidRPr="00C115C7">
        <w:rPr>
          <w:rFonts w:ascii="Palatino Linotype" w:hAnsi="Palatino Linotype" w:cs="Arial"/>
          <w:color w:val="000000" w:themeColor="text1"/>
        </w:rPr>
        <w:t>/</w:t>
      </w:r>
      <w:r w:rsidR="002F5F94" w:rsidRPr="00C115C7">
        <w:rPr>
          <w:rFonts w:ascii="Palatino Linotype" w:hAnsi="Palatino Linotype" w:cs="Arial"/>
          <w:color w:val="000000" w:themeColor="text1"/>
        </w:rPr>
        <w:t>IP</w:t>
      </w:r>
      <w:r w:rsidR="00094279" w:rsidRPr="00C115C7">
        <w:rPr>
          <w:rFonts w:ascii="Palatino Linotype" w:hAnsi="Palatino Linotype" w:cs="Arial"/>
          <w:color w:val="000000" w:themeColor="text1"/>
        </w:rPr>
        <w:t xml:space="preserve">/2019 signado por la Titular de la Unidad de Transparencia </w:t>
      </w:r>
      <w:r w:rsidR="002F5F94" w:rsidRPr="00C115C7">
        <w:rPr>
          <w:rFonts w:ascii="Palatino Linotype" w:hAnsi="Palatino Linotype" w:cs="Arial"/>
          <w:color w:val="000000" w:themeColor="text1"/>
        </w:rPr>
        <w:t xml:space="preserve">de la Secretaría de Seguridad del Estado de México, </w:t>
      </w:r>
      <w:r w:rsidR="00094279" w:rsidRPr="00C115C7">
        <w:rPr>
          <w:rFonts w:ascii="Palatino Linotype" w:hAnsi="Palatino Linotype" w:cs="Arial"/>
          <w:color w:val="000000" w:themeColor="text1"/>
        </w:rPr>
        <w:t xml:space="preserve">mediante el </w:t>
      </w:r>
      <w:r w:rsidR="002F5F94" w:rsidRPr="00C115C7">
        <w:rPr>
          <w:rFonts w:ascii="Palatino Linotype" w:hAnsi="Palatino Linotype" w:cs="Arial"/>
          <w:color w:val="000000" w:themeColor="text1"/>
        </w:rPr>
        <w:t xml:space="preserve">que </w:t>
      </w:r>
      <w:r w:rsidR="00094279" w:rsidRPr="00C115C7">
        <w:rPr>
          <w:rFonts w:ascii="Palatino Linotype" w:hAnsi="Palatino Linotype" w:cs="Arial"/>
          <w:color w:val="000000" w:themeColor="text1"/>
        </w:rPr>
        <w:t xml:space="preserve">hace del conocimiento del particular </w:t>
      </w:r>
      <w:r w:rsidR="002F5F94" w:rsidRPr="00C115C7">
        <w:rPr>
          <w:rFonts w:ascii="Palatino Linotype" w:hAnsi="Palatino Linotype" w:cs="Arial"/>
          <w:color w:val="000000" w:themeColor="text1"/>
        </w:rPr>
        <w:t xml:space="preserve">medularmente </w:t>
      </w:r>
      <w:r w:rsidR="00094279" w:rsidRPr="00C115C7">
        <w:rPr>
          <w:rFonts w:ascii="Palatino Linotype" w:hAnsi="Palatino Linotype" w:cs="Arial"/>
          <w:color w:val="000000" w:themeColor="text1"/>
        </w:rPr>
        <w:t>que “</w:t>
      </w:r>
      <w:r w:rsidR="00B97C08" w:rsidRPr="00C115C7">
        <w:rPr>
          <w:rFonts w:ascii="Palatino Linotype" w:hAnsi="Palatino Linotype" w:cs="Arial"/>
          <w:i/>
          <w:color w:val="000000" w:themeColor="text1"/>
        </w:rPr>
        <w:t>se le sugiere respetuosamente dirigir sus cuestionamientos a los Módulos de Información Pública de los HH. Ayuntamientos…</w:t>
      </w:r>
      <w:r w:rsidR="00094279" w:rsidRPr="00C115C7">
        <w:rPr>
          <w:rStyle w:val="Hipervnculo"/>
          <w:rFonts w:ascii="Palatino Linotype" w:hAnsi="Palatino Linotype"/>
          <w:i/>
          <w:color w:val="auto"/>
          <w:u w:val="none"/>
        </w:rPr>
        <w:t>”.</w:t>
      </w:r>
    </w:p>
    <w:p w14:paraId="59AC129F" w14:textId="77777777" w:rsidR="00CE7278" w:rsidRPr="00C115C7" w:rsidRDefault="00CE7278" w:rsidP="00C115C7">
      <w:pPr>
        <w:pStyle w:val="Prrafodelista"/>
        <w:tabs>
          <w:tab w:val="left" w:pos="567"/>
        </w:tabs>
        <w:spacing w:before="240" w:after="240" w:line="360" w:lineRule="auto"/>
        <w:ind w:left="0"/>
        <w:jc w:val="both"/>
        <w:rPr>
          <w:rFonts w:ascii="Palatino Linotype" w:hAnsi="Palatino Linotype"/>
          <w:i/>
        </w:rPr>
      </w:pPr>
    </w:p>
    <w:p w14:paraId="579158F7" w14:textId="47FE2FED" w:rsidR="0031044F" w:rsidRPr="00C115C7" w:rsidRDefault="00CE5FF9" w:rsidP="00C115C7">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115C7">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C115C7">
        <w:rPr>
          <w:rFonts w:ascii="Palatino Linotype" w:hAnsi="Palatino Linotype" w:cs="Arial"/>
          <w:b/>
          <w:color w:val="000000" w:themeColor="text1"/>
        </w:rPr>
        <w:t>Ley de Transparencia y Acceso a la Información Pública del Estado de México y Municipios</w:t>
      </w:r>
      <w:r w:rsidRPr="00C115C7">
        <w:rPr>
          <w:rFonts w:ascii="Palatino Linotype" w:hAnsi="Palatino Linotype" w:cs="Arial"/>
          <w:color w:val="000000" w:themeColor="text1"/>
        </w:rPr>
        <w:t xml:space="preserve">, se consideró pertinente precisar si dicho </w:t>
      </w:r>
      <w:r w:rsidRPr="00C115C7">
        <w:rPr>
          <w:rFonts w:ascii="Palatino Linotype" w:hAnsi="Palatino Linotype" w:cs="Arial"/>
          <w:b/>
          <w:color w:val="000000" w:themeColor="text1"/>
        </w:rPr>
        <w:t>SUJETO OBLIGADO</w:t>
      </w:r>
      <w:r w:rsidRPr="00C115C7">
        <w:rPr>
          <w:rFonts w:ascii="Palatino Linotype" w:hAnsi="Palatino Linotype" w:cs="Arial"/>
          <w:color w:val="000000" w:themeColor="text1"/>
        </w:rPr>
        <w:t xml:space="preserve"> de acuerdo a sus atribuciones pudiera generar, poseer o administrar la información solicitada y si es procedente la declinación de competencia realizada.</w:t>
      </w:r>
    </w:p>
    <w:p w14:paraId="7D816817" w14:textId="77777777" w:rsidR="0031044F" w:rsidRPr="00C115C7" w:rsidRDefault="0031044F" w:rsidP="00C115C7">
      <w:pPr>
        <w:pStyle w:val="Prrafodelista"/>
        <w:tabs>
          <w:tab w:val="left" w:pos="567"/>
        </w:tabs>
        <w:spacing w:before="240" w:after="240" w:line="360" w:lineRule="auto"/>
        <w:ind w:left="0"/>
        <w:jc w:val="both"/>
        <w:rPr>
          <w:rFonts w:ascii="Palatino Linotype" w:hAnsi="Palatino Linotype"/>
          <w:i/>
        </w:rPr>
      </w:pPr>
    </w:p>
    <w:p w14:paraId="426E4691" w14:textId="40A749C0" w:rsidR="0031044F" w:rsidRPr="00C115C7" w:rsidRDefault="00B97C08"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Ahora bien para dar mayor claridad respecto del tema así como delimitar la diferencia entre un arresto, una detención y la flagrancia es preciso señalar que </w:t>
      </w:r>
      <w:r w:rsidR="0031044F" w:rsidRPr="00C115C7">
        <w:rPr>
          <w:rFonts w:ascii="Palatino Linotype" w:hAnsi="Palatino Linotype"/>
        </w:rPr>
        <w:t xml:space="preserve">la Convención </w:t>
      </w:r>
      <w:r w:rsidR="003E466F" w:rsidRPr="00C115C7">
        <w:rPr>
          <w:rFonts w:ascii="Palatino Linotype" w:hAnsi="Palatino Linotype"/>
        </w:rPr>
        <w:t>Americana</w:t>
      </w:r>
      <w:r w:rsidR="0031044F" w:rsidRPr="00C115C7">
        <w:rPr>
          <w:rFonts w:ascii="Palatino Linotype" w:hAnsi="Palatino Linotype"/>
        </w:rPr>
        <w:t xml:space="preserve"> sobre Derechos Humanos establece:</w:t>
      </w:r>
    </w:p>
    <w:p w14:paraId="37C15DF6" w14:textId="77777777" w:rsidR="0031044F" w:rsidRPr="00C115C7" w:rsidRDefault="0031044F" w:rsidP="00C115C7">
      <w:pPr>
        <w:pStyle w:val="Prrafodelista"/>
        <w:tabs>
          <w:tab w:val="left" w:pos="567"/>
        </w:tabs>
        <w:spacing w:before="240" w:after="240" w:line="360" w:lineRule="auto"/>
        <w:ind w:left="0"/>
        <w:jc w:val="both"/>
        <w:rPr>
          <w:rFonts w:ascii="Palatino Linotype" w:hAnsi="Palatino Linotype"/>
        </w:rPr>
      </w:pPr>
    </w:p>
    <w:p w14:paraId="60C9746C" w14:textId="374F021E" w:rsidR="0031044F" w:rsidRPr="00C115C7" w:rsidRDefault="003E466F"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cs="Tahoma"/>
          <w:b/>
          <w:bCs/>
          <w:i/>
          <w:color w:val="000000"/>
        </w:rPr>
        <w:t xml:space="preserve">Artículo 7. </w:t>
      </w:r>
      <w:r w:rsidR="0031044F" w:rsidRPr="00C115C7">
        <w:rPr>
          <w:rFonts w:ascii="Palatino Linotype" w:hAnsi="Palatino Linotype" w:cs="Tahoma"/>
          <w:b/>
          <w:bCs/>
          <w:i/>
          <w:color w:val="000000"/>
        </w:rPr>
        <w:t>Derecho a la Libertad Personal</w:t>
      </w:r>
    </w:p>
    <w:p w14:paraId="1B95FBC6" w14:textId="77777777" w:rsidR="0031044F" w:rsidRPr="00C115C7" w:rsidRDefault="0031044F" w:rsidP="00C115C7">
      <w:pPr>
        <w:pStyle w:val="Prrafodelista"/>
        <w:tabs>
          <w:tab w:val="left" w:pos="567"/>
        </w:tabs>
        <w:spacing w:before="240" w:after="240" w:line="360" w:lineRule="auto"/>
        <w:ind w:left="567" w:right="567"/>
        <w:jc w:val="both"/>
        <w:rPr>
          <w:rFonts w:ascii="Palatino Linotype" w:hAnsi="Palatino Linotype"/>
          <w:i/>
        </w:rPr>
      </w:pPr>
    </w:p>
    <w:p w14:paraId="2353CAAC" w14:textId="77777777" w:rsidR="0031044F" w:rsidRPr="00C115C7" w:rsidRDefault="0031044F" w:rsidP="00C115C7">
      <w:pPr>
        <w:pStyle w:val="Prrafodelista"/>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 xml:space="preserve">1. Toda persona tiene derecho a la libertad y a </w:t>
      </w:r>
      <w:proofErr w:type="gramStart"/>
      <w:r w:rsidRPr="00C115C7">
        <w:rPr>
          <w:rFonts w:ascii="Palatino Linotype" w:eastAsia="Times New Roman" w:hAnsi="Palatino Linotype" w:cs="Tahoma"/>
          <w:i/>
          <w:color w:val="000000"/>
          <w:lang w:val="es-MX" w:eastAsia="es-MX"/>
        </w:rPr>
        <w:t>la seguridad personales</w:t>
      </w:r>
      <w:proofErr w:type="gramEnd"/>
      <w:r w:rsidRPr="00C115C7">
        <w:rPr>
          <w:rFonts w:ascii="Palatino Linotype" w:eastAsia="Times New Roman" w:hAnsi="Palatino Linotype" w:cs="Tahoma"/>
          <w:i/>
          <w:color w:val="000000"/>
          <w:lang w:val="es-MX" w:eastAsia="es-MX"/>
        </w:rPr>
        <w:t>.</w:t>
      </w:r>
    </w:p>
    <w:p w14:paraId="6092E16E" w14:textId="63E89F43" w:rsidR="0031044F" w:rsidRPr="00C115C7" w:rsidRDefault="0031044F" w:rsidP="00C115C7">
      <w:pPr>
        <w:pStyle w:val="Prrafodelista"/>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2. Nadie puede ser privado de su libertad física, salvo por las causas y en las condiciones fijadas de antemano por las Constituciones Políticas de los Estados Partes o por las leyes dictadas conforme a ellas.</w:t>
      </w:r>
    </w:p>
    <w:p w14:paraId="7DDF1498" w14:textId="6E32C05A" w:rsidR="0031044F" w:rsidRPr="00C115C7" w:rsidRDefault="0031044F" w:rsidP="00C115C7">
      <w:pPr>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3. Nadie puede ser sometido a detención o encarcelamiento arbitrarios.</w:t>
      </w:r>
    </w:p>
    <w:p w14:paraId="7226110A" w14:textId="47E5B1EC" w:rsidR="0031044F" w:rsidRPr="00C115C7" w:rsidRDefault="0031044F" w:rsidP="00C115C7">
      <w:pPr>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 xml:space="preserve">4. Toda persona detenida o retenida </w:t>
      </w:r>
      <w:r w:rsidRPr="00C115C7">
        <w:rPr>
          <w:rFonts w:ascii="Palatino Linotype" w:eastAsia="Times New Roman" w:hAnsi="Palatino Linotype" w:cs="Tahoma"/>
          <w:b/>
          <w:i/>
          <w:color w:val="000000"/>
          <w:u w:val="single"/>
          <w:lang w:val="es-MX" w:eastAsia="es-MX"/>
        </w:rPr>
        <w:t>debe ser informada de las razones de su detención</w:t>
      </w:r>
      <w:r w:rsidRPr="00C115C7">
        <w:rPr>
          <w:rFonts w:ascii="Palatino Linotype" w:eastAsia="Times New Roman" w:hAnsi="Palatino Linotype" w:cs="Tahoma"/>
          <w:i/>
          <w:color w:val="000000"/>
          <w:lang w:val="es-MX" w:eastAsia="es-MX"/>
        </w:rPr>
        <w:t xml:space="preserve"> y notificada, sin demora, del cargo o cargos formulados contra ella.</w:t>
      </w:r>
    </w:p>
    <w:p w14:paraId="3968965B" w14:textId="5D058273" w:rsidR="0031044F" w:rsidRPr="00C115C7" w:rsidRDefault="0031044F" w:rsidP="00C115C7">
      <w:pPr>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7C5D0649" w14:textId="47EDAE24" w:rsidR="0031044F" w:rsidRPr="00C115C7" w:rsidRDefault="0031044F" w:rsidP="00C115C7">
      <w:pPr>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w:t>
      </w:r>
      <w:r w:rsidR="003E466F" w:rsidRPr="00C115C7">
        <w:rPr>
          <w:rFonts w:ascii="Palatino Linotype" w:eastAsia="Times New Roman" w:hAnsi="Palatino Linotype" w:cs="Tahoma"/>
          <w:i/>
          <w:color w:val="000000"/>
          <w:lang w:val="es-MX" w:eastAsia="es-MX"/>
        </w:rPr>
        <w:t xml:space="preserve">de ser restringido ni abolido. </w:t>
      </w:r>
      <w:r w:rsidRPr="00C115C7">
        <w:rPr>
          <w:rFonts w:ascii="Palatino Linotype" w:eastAsia="Times New Roman" w:hAnsi="Palatino Linotype" w:cs="Tahoma"/>
          <w:i/>
          <w:color w:val="000000"/>
          <w:lang w:val="es-MX" w:eastAsia="es-MX"/>
        </w:rPr>
        <w:t>Los recursos podrán interponerse por sí o por otra persona.</w:t>
      </w:r>
    </w:p>
    <w:p w14:paraId="17C70792" w14:textId="69043A12" w:rsidR="0031044F" w:rsidRPr="00C115C7" w:rsidRDefault="0031044F" w:rsidP="00C115C7">
      <w:pPr>
        <w:spacing w:before="90" w:after="45" w:line="360" w:lineRule="auto"/>
        <w:ind w:left="567" w:right="567"/>
        <w:rPr>
          <w:rFonts w:ascii="Palatino Linotype" w:eastAsia="Times New Roman" w:hAnsi="Palatino Linotype" w:cs="Tahoma"/>
          <w:i/>
          <w:color w:val="000000"/>
          <w:lang w:val="es-MX" w:eastAsia="es-MX"/>
        </w:rPr>
      </w:pPr>
      <w:r w:rsidRPr="00C115C7">
        <w:rPr>
          <w:rFonts w:ascii="Palatino Linotype" w:eastAsia="Times New Roman" w:hAnsi="Palatino Linotype" w:cs="Tahoma"/>
          <w:i/>
          <w:color w:val="000000"/>
          <w:lang w:val="es-MX" w:eastAsia="es-MX"/>
        </w:rPr>
        <w:t>7. Nadie será detenido por deudas.  Este principio no limita los mandatos de autoridad judicial competente dictados por incumplimientos de deberes alimentarios.</w:t>
      </w:r>
    </w:p>
    <w:p w14:paraId="3D724A24" w14:textId="77777777" w:rsidR="00A3629E" w:rsidRPr="00C115C7" w:rsidRDefault="00A3629E" w:rsidP="00C115C7">
      <w:pPr>
        <w:pStyle w:val="Prrafodelista"/>
        <w:tabs>
          <w:tab w:val="left" w:pos="567"/>
        </w:tabs>
        <w:spacing w:before="240" w:after="240" w:line="360" w:lineRule="auto"/>
        <w:ind w:left="0"/>
        <w:jc w:val="both"/>
        <w:rPr>
          <w:rFonts w:ascii="Palatino Linotype" w:hAnsi="Palatino Linotype"/>
        </w:rPr>
      </w:pPr>
    </w:p>
    <w:p w14:paraId="674D7D35" w14:textId="4B59A320" w:rsidR="003E466F" w:rsidRPr="00C115C7" w:rsidRDefault="003E466F" w:rsidP="00C115C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De la </w:t>
      </w:r>
      <w:r w:rsidR="00A3629E" w:rsidRPr="00C115C7">
        <w:rPr>
          <w:rFonts w:ascii="Palatino Linotype" w:hAnsi="Palatino Linotype"/>
        </w:rPr>
        <w:t>n</w:t>
      </w:r>
      <w:r w:rsidRPr="00C115C7">
        <w:rPr>
          <w:rFonts w:ascii="Palatino Linotype" w:hAnsi="Palatino Linotype"/>
        </w:rPr>
        <w:t xml:space="preserve">orma antes citada se puede concluir que </w:t>
      </w:r>
      <w:r w:rsidR="00A3629E" w:rsidRPr="00C115C7">
        <w:rPr>
          <w:rFonts w:ascii="Palatino Linotype" w:hAnsi="Palatino Linotype"/>
        </w:rPr>
        <w:t>n</w:t>
      </w:r>
      <w:r w:rsidRPr="00C115C7">
        <w:rPr>
          <w:rFonts w:ascii="Palatino Linotype" w:hAnsi="Palatino Linotype"/>
        </w:rPr>
        <w:t xml:space="preserve">adie puede ser privado de su libertad física, </w:t>
      </w:r>
      <w:r w:rsidR="00A3629E" w:rsidRPr="00C115C7">
        <w:rPr>
          <w:rFonts w:ascii="Palatino Linotype" w:hAnsi="Palatino Linotype"/>
        </w:rPr>
        <w:t xml:space="preserve">ni </w:t>
      </w:r>
      <w:r w:rsidRPr="00C115C7">
        <w:rPr>
          <w:rFonts w:ascii="Palatino Linotype" w:hAnsi="Palatino Linotype"/>
        </w:rPr>
        <w:t>ser sometido a detenció</w:t>
      </w:r>
      <w:r w:rsidR="00A3629E" w:rsidRPr="00C115C7">
        <w:rPr>
          <w:rFonts w:ascii="Palatino Linotype" w:hAnsi="Palatino Linotype"/>
        </w:rPr>
        <w:t>n o encarcelamiento arbitrarios y que t</w:t>
      </w:r>
      <w:r w:rsidRPr="00C115C7">
        <w:rPr>
          <w:rFonts w:ascii="Palatino Linotype" w:hAnsi="Palatino Linotype"/>
        </w:rPr>
        <w:t xml:space="preserve">oda persona </w:t>
      </w:r>
      <w:r w:rsidRPr="00C115C7">
        <w:rPr>
          <w:rFonts w:ascii="Palatino Linotype" w:hAnsi="Palatino Linotype"/>
          <w:b/>
          <w:u w:val="single"/>
        </w:rPr>
        <w:t>detenida o retenida</w:t>
      </w:r>
      <w:r w:rsidRPr="00C115C7">
        <w:rPr>
          <w:rFonts w:ascii="Palatino Linotype" w:hAnsi="Palatino Linotype"/>
        </w:rPr>
        <w:t xml:space="preserve"> debe ser informada de </w:t>
      </w:r>
      <w:r w:rsidRPr="00C115C7">
        <w:rPr>
          <w:rFonts w:ascii="Palatino Linotype" w:hAnsi="Palatino Linotype"/>
          <w:b/>
          <w:u w:val="single"/>
        </w:rPr>
        <w:t>las razones de su detención</w:t>
      </w:r>
      <w:r w:rsidRPr="00C115C7">
        <w:rPr>
          <w:rFonts w:ascii="Palatino Linotype" w:hAnsi="Palatino Linotype"/>
        </w:rPr>
        <w:t xml:space="preserve">, </w:t>
      </w:r>
      <w:r w:rsidR="00A3629E" w:rsidRPr="00C115C7">
        <w:rPr>
          <w:rFonts w:ascii="Palatino Linotype" w:hAnsi="Palatino Linotype"/>
        </w:rPr>
        <w:t xml:space="preserve">debe </w:t>
      </w:r>
      <w:r w:rsidRPr="00C115C7">
        <w:rPr>
          <w:rFonts w:ascii="Palatino Linotype" w:hAnsi="Palatino Linotype"/>
        </w:rPr>
        <w:t>ser llevada, sin demora, ante un juez u otro funcionario autorizado por la ley para ejercer funciones judiciales y tendrá derecho a ser juzgada dentro de un plazo razonable o a ser puesta en libertad, sin perjui</w:t>
      </w:r>
      <w:r w:rsidR="00A3629E" w:rsidRPr="00C115C7">
        <w:rPr>
          <w:rFonts w:ascii="Palatino Linotype" w:hAnsi="Palatino Linotype"/>
        </w:rPr>
        <w:t>cio de que continúe el proceso.</w:t>
      </w:r>
    </w:p>
    <w:p w14:paraId="48D3EE39" w14:textId="77777777" w:rsidR="00A3629E" w:rsidRPr="00C115C7" w:rsidRDefault="00A3629E" w:rsidP="00C115C7">
      <w:pPr>
        <w:pStyle w:val="Prrafodelista"/>
        <w:tabs>
          <w:tab w:val="left" w:pos="426"/>
          <w:tab w:val="left" w:pos="567"/>
        </w:tabs>
        <w:spacing w:before="240" w:after="240" w:line="360" w:lineRule="auto"/>
        <w:ind w:left="0"/>
        <w:jc w:val="both"/>
        <w:rPr>
          <w:rFonts w:ascii="Palatino Linotype" w:hAnsi="Palatino Linotype"/>
        </w:rPr>
      </w:pPr>
    </w:p>
    <w:p w14:paraId="013E1B2A" w14:textId="3017DC2C" w:rsidR="0031044F" w:rsidRPr="00C115C7" w:rsidRDefault="00A3629E"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En esa tesitura y previo a abordar el tema, es muy importante aclarar que legalmente la libertad personal puede restringirse en los siguientes casos: arresto, detención, detención provisional con fines de extradición, aprehensión, prisión preventiva y la privación de la libertad ordenadas por autoridad competente.</w:t>
      </w:r>
    </w:p>
    <w:p w14:paraId="434B29B2" w14:textId="77777777" w:rsidR="00A3629E" w:rsidRPr="00C115C7" w:rsidRDefault="00A3629E" w:rsidP="00C115C7">
      <w:pPr>
        <w:pStyle w:val="Prrafodelista"/>
        <w:tabs>
          <w:tab w:val="left" w:pos="567"/>
        </w:tabs>
        <w:spacing w:before="240" w:after="240" w:line="360" w:lineRule="auto"/>
        <w:ind w:left="0"/>
        <w:jc w:val="both"/>
        <w:rPr>
          <w:rFonts w:ascii="Palatino Linotype" w:hAnsi="Palatino Linotype"/>
        </w:rPr>
      </w:pPr>
    </w:p>
    <w:p w14:paraId="1E664FF7" w14:textId="60DD98CB" w:rsidR="00A3629E" w:rsidRPr="00C115C7" w:rsidRDefault="00A3629E"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Cada situación jurídica guarda características propias que dependen </w:t>
      </w:r>
      <w:r w:rsidR="00660ADD" w:rsidRPr="00C115C7">
        <w:rPr>
          <w:rFonts w:ascii="Palatino Linotype" w:hAnsi="Palatino Linotype"/>
        </w:rPr>
        <w:t>de las condiciones de procedencia, la autoridad competente que restringe la libertad, las normas que rigen o los efectos que producen.</w:t>
      </w:r>
    </w:p>
    <w:p w14:paraId="03A15F9C" w14:textId="7D77C3CD" w:rsidR="00660ADD" w:rsidRPr="00C115C7" w:rsidRDefault="00660ADD" w:rsidP="00C115C7">
      <w:pPr>
        <w:pStyle w:val="Prrafodelista"/>
        <w:tabs>
          <w:tab w:val="left" w:pos="567"/>
        </w:tabs>
        <w:spacing w:before="240" w:after="240" w:line="360" w:lineRule="auto"/>
        <w:ind w:left="0"/>
        <w:jc w:val="both"/>
        <w:rPr>
          <w:rFonts w:ascii="Palatino Linotype" w:hAnsi="Palatino Linotype"/>
        </w:rPr>
      </w:pPr>
    </w:p>
    <w:p w14:paraId="303B9BA2" w14:textId="424DB15C" w:rsidR="00660ADD" w:rsidRPr="00C115C7" w:rsidRDefault="005774AF"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Por ello a fin de dejar en claro su distinción se consideró pertinente, citar la definición que hace Julio A</w:t>
      </w:r>
      <w:r w:rsidR="00464ED0" w:rsidRPr="00C115C7">
        <w:rPr>
          <w:rFonts w:ascii="Palatino Linotype" w:hAnsi="Palatino Linotype"/>
        </w:rPr>
        <w:t>ntonio Hernández Barros</w:t>
      </w:r>
      <w:r w:rsidR="00464ED0" w:rsidRPr="00C115C7">
        <w:rPr>
          <w:rStyle w:val="Refdenotaalpie"/>
          <w:rFonts w:ascii="Palatino Linotype" w:hAnsi="Palatino Linotype"/>
        </w:rPr>
        <w:footnoteReference w:id="1"/>
      </w:r>
      <w:r w:rsidR="00464ED0" w:rsidRPr="00C115C7">
        <w:rPr>
          <w:rFonts w:ascii="Palatino Linotype" w:hAnsi="Palatino Linotype"/>
          <w:color w:val="231F20"/>
          <w:w w:val="95"/>
        </w:rPr>
        <w:t xml:space="preserve"> </w:t>
      </w:r>
      <w:r w:rsidRPr="00C115C7">
        <w:rPr>
          <w:rFonts w:ascii="Palatino Linotype" w:hAnsi="Palatino Linotype"/>
        </w:rPr>
        <w:t>para cada una de las condiciones enunciadas en el párrafo anterior:</w:t>
      </w:r>
    </w:p>
    <w:p w14:paraId="282C355E" w14:textId="77777777"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rPr>
        <w:t>“</w:t>
      </w:r>
      <w:r w:rsidRPr="00C115C7">
        <w:rPr>
          <w:rFonts w:ascii="Palatino Linotype" w:hAnsi="Palatino Linotype"/>
          <w:i/>
          <w:w w:val="90"/>
        </w:rPr>
        <w:t xml:space="preserve">Así, </w:t>
      </w:r>
      <w:r w:rsidRPr="00C115C7">
        <w:rPr>
          <w:rFonts w:ascii="Palatino Linotype" w:hAnsi="Palatino Linotype"/>
          <w:b/>
          <w:i/>
          <w:w w:val="90"/>
          <w:u w:val="single"/>
        </w:rPr>
        <w:t>el arresto</w:t>
      </w:r>
      <w:r w:rsidRPr="00C115C7">
        <w:rPr>
          <w:rFonts w:ascii="Palatino Linotype" w:hAnsi="Palatino Linotype"/>
          <w:i/>
          <w:w w:val="90"/>
        </w:rPr>
        <w:t xml:space="preserve"> puede decretarlo una autoridad administrativa como sanción por infracciones a los reglamentos de policía y buen gobierno, limitado a un máximo de treinta y seis horas por mandato del artículo 21, constitucional.</w:t>
      </w:r>
    </w:p>
    <w:p w14:paraId="43082F44" w14:textId="77777777" w:rsidR="00464ED0" w:rsidRPr="00C115C7" w:rsidRDefault="00464ED0" w:rsidP="00C115C7">
      <w:pPr>
        <w:spacing w:line="360" w:lineRule="auto"/>
        <w:ind w:left="567" w:right="567"/>
        <w:jc w:val="both"/>
        <w:rPr>
          <w:rFonts w:ascii="Palatino Linotype" w:hAnsi="Palatino Linotype"/>
          <w:i/>
          <w:w w:val="90"/>
        </w:rPr>
      </w:pPr>
    </w:p>
    <w:p w14:paraId="2C0A0E8F" w14:textId="77777777"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b/>
          <w:i/>
          <w:w w:val="90"/>
          <w:u w:val="single"/>
        </w:rPr>
        <w:t>El arraigo domiciliario</w:t>
      </w:r>
      <w:r w:rsidRPr="00C115C7">
        <w:rPr>
          <w:rFonts w:ascii="Palatino Linotype" w:hAnsi="Palatino Linotype"/>
          <w:i/>
          <w:w w:val="90"/>
        </w:rPr>
        <w:t xml:space="preserve"> que también puede ser despachado por el juez ante el riesgo de que eluda la acción de la justicia el inculpado respecto de quien se ha iniciado una averiguación previa.</w:t>
      </w:r>
    </w:p>
    <w:p w14:paraId="18DD4909" w14:textId="77777777" w:rsidR="00464ED0" w:rsidRPr="00C115C7" w:rsidRDefault="00464ED0" w:rsidP="00C115C7">
      <w:pPr>
        <w:spacing w:line="360" w:lineRule="auto"/>
        <w:ind w:left="567" w:right="567"/>
        <w:jc w:val="both"/>
        <w:rPr>
          <w:rFonts w:ascii="Palatino Linotype" w:hAnsi="Palatino Linotype"/>
          <w:i/>
          <w:w w:val="90"/>
        </w:rPr>
      </w:pPr>
    </w:p>
    <w:p w14:paraId="7C47A3E0" w14:textId="77777777"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b/>
          <w:i/>
          <w:w w:val="90"/>
          <w:u w:val="single"/>
        </w:rPr>
        <w:t>La detención</w:t>
      </w:r>
      <w:r w:rsidRPr="00C115C7">
        <w:rPr>
          <w:rFonts w:ascii="Palatino Linotype" w:hAnsi="Palatino Linotype"/>
          <w:i/>
          <w:w w:val="90"/>
        </w:rPr>
        <w:t>, que puede ser ejecutada por cualquier persona, en el caso de sorprender al inculpado en flagrante delito.</w:t>
      </w:r>
    </w:p>
    <w:p w14:paraId="6366BEC3" w14:textId="77777777" w:rsidR="00464ED0" w:rsidRPr="00C115C7" w:rsidRDefault="00464ED0" w:rsidP="00C115C7">
      <w:pPr>
        <w:spacing w:line="360" w:lineRule="auto"/>
        <w:ind w:left="567" w:right="567"/>
        <w:jc w:val="both"/>
        <w:rPr>
          <w:rFonts w:ascii="Palatino Linotype" w:hAnsi="Palatino Linotype"/>
          <w:i/>
          <w:w w:val="90"/>
        </w:rPr>
      </w:pPr>
    </w:p>
    <w:p w14:paraId="77B11860" w14:textId="294F50CC"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b/>
          <w:i/>
          <w:w w:val="90"/>
          <w:u w:val="single"/>
        </w:rPr>
        <w:t>En la extradición</w:t>
      </w:r>
      <w:r w:rsidRPr="00C115C7">
        <w:rPr>
          <w:rFonts w:ascii="Palatino Linotype" w:hAnsi="Palatino Linotype"/>
          <w:i/>
          <w:w w:val="90"/>
        </w:rPr>
        <w:t xml:space="preserve">, institución jurídico política por la cual un Estado llamado requirente, solicita de otro llamado requerido el envío de uno de sus nacionales, para que se le juzgue por algún delito o para que compurgue una pena, comienza por una detención provisional del individuo extraditable, solicitada precisamente por el país requirente, para que se inicie el procedimiento </w:t>
      </w:r>
      <w:proofErr w:type="spellStart"/>
      <w:r w:rsidRPr="00C115C7">
        <w:rPr>
          <w:rFonts w:ascii="Palatino Linotype" w:hAnsi="Palatino Linotype"/>
          <w:i/>
          <w:w w:val="90"/>
        </w:rPr>
        <w:t>extraditorio</w:t>
      </w:r>
      <w:proofErr w:type="spellEnd"/>
      <w:r w:rsidRPr="00C115C7">
        <w:rPr>
          <w:rFonts w:ascii="Palatino Linotype" w:hAnsi="Palatino Linotype"/>
          <w:i/>
          <w:w w:val="90"/>
        </w:rPr>
        <w:t>, detención que autoriza la Ley de Extradición hasta por un plazo de sesenta días naturales.</w:t>
      </w:r>
    </w:p>
    <w:p w14:paraId="60011D66" w14:textId="77777777" w:rsidR="00464ED0" w:rsidRPr="00C115C7" w:rsidRDefault="00464ED0" w:rsidP="00C115C7">
      <w:pPr>
        <w:spacing w:line="360" w:lineRule="auto"/>
        <w:ind w:left="567" w:right="567"/>
        <w:jc w:val="both"/>
        <w:rPr>
          <w:rFonts w:ascii="Palatino Linotype" w:hAnsi="Palatino Linotype"/>
          <w:i/>
          <w:w w:val="90"/>
        </w:rPr>
      </w:pPr>
    </w:p>
    <w:p w14:paraId="25D1BC15" w14:textId="77777777"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b/>
          <w:i/>
          <w:w w:val="90"/>
          <w:u w:val="single"/>
        </w:rPr>
        <w:t>La aprehensión</w:t>
      </w:r>
      <w:r w:rsidRPr="00C115C7">
        <w:rPr>
          <w:rFonts w:ascii="Palatino Linotype" w:hAnsi="Palatino Linotype"/>
          <w:i/>
          <w:w w:val="90"/>
        </w:rPr>
        <w:t>, a diferencia de las otras, solamente puede ordenarla la autoridad judicial cuando se hayan cumplido los requisitos que exige el artículo 16 constitucional.</w:t>
      </w:r>
    </w:p>
    <w:p w14:paraId="7A2925ED" w14:textId="77777777" w:rsidR="00464ED0" w:rsidRPr="00C115C7" w:rsidRDefault="00464ED0" w:rsidP="00C115C7">
      <w:pPr>
        <w:spacing w:line="360" w:lineRule="auto"/>
        <w:ind w:left="567" w:right="567"/>
        <w:jc w:val="both"/>
        <w:rPr>
          <w:rFonts w:ascii="Palatino Linotype" w:hAnsi="Palatino Linotype"/>
          <w:i/>
          <w:w w:val="90"/>
        </w:rPr>
      </w:pPr>
    </w:p>
    <w:p w14:paraId="17A0ED10" w14:textId="77777777" w:rsidR="00464ED0" w:rsidRPr="00C115C7" w:rsidRDefault="00464ED0" w:rsidP="00C115C7">
      <w:pPr>
        <w:spacing w:line="360" w:lineRule="auto"/>
        <w:ind w:left="567" w:right="567"/>
        <w:jc w:val="both"/>
        <w:rPr>
          <w:rFonts w:ascii="Palatino Linotype" w:hAnsi="Palatino Linotype"/>
          <w:i/>
          <w:w w:val="90"/>
        </w:rPr>
      </w:pPr>
      <w:r w:rsidRPr="00C115C7">
        <w:rPr>
          <w:rFonts w:ascii="Palatino Linotype" w:hAnsi="Palatino Linotype"/>
          <w:b/>
          <w:i/>
          <w:w w:val="90"/>
          <w:u w:val="single"/>
        </w:rPr>
        <w:t>La prisión preventiva</w:t>
      </w:r>
      <w:r w:rsidRPr="00C115C7">
        <w:rPr>
          <w:rFonts w:ascii="Palatino Linotype" w:hAnsi="Palatino Linotype"/>
          <w:i/>
          <w:w w:val="90"/>
        </w:rPr>
        <w:t xml:space="preserve"> exige previamente el dictado de un auto de formal prisión por delito que merezca pena privativa de la libertad, en el que han de llenarse las condiciones que fija el artículo 19 de la misma Constitución.</w:t>
      </w:r>
    </w:p>
    <w:p w14:paraId="341E275E" w14:textId="77777777" w:rsidR="00375EF7" w:rsidRPr="00C115C7" w:rsidRDefault="00375EF7" w:rsidP="00C115C7">
      <w:pPr>
        <w:spacing w:line="360" w:lineRule="auto"/>
        <w:ind w:left="567" w:right="567"/>
        <w:jc w:val="both"/>
        <w:rPr>
          <w:rFonts w:ascii="Palatino Linotype" w:hAnsi="Palatino Linotype"/>
          <w:i/>
          <w:w w:val="90"/>
        </w:rPr>
      </w:pPr>
    </w:p>
    <w:p w14:paraId="3EBB7741" w14:textId="2AED9707" w:rsidR="005774AF" w:rsidRPr="00C115C7" w:rsidRDefault="00375EF7" w:rsidP="00C115C7">
      <w:pPr>
        <w:pStyle w:val="Textoindependiente"/>
        <w:spacing w:line="360" w:lineRule="auto"/>
        <w:ind w:left="567" w:right="49"/>
        <w:rPr>
          <w:rFonts w:ascii="Palatino Linotype" w:eastAsiaTheme="minorHAnsi" w:hAnsi="Palatino Linotype" w:cstheme="minorBidi"/>
          <w:i/>
          <w:w w:val="90"/>
          <w:szCs w:val="24"/>
          <w:lang w:val="es-MX"/>
        </w:rPr>
      </w:pPr>
      <w:r w:rsidRPr="00C115C7">
        <w:rPr>
          <w:rFonts w:ascii="Palatino Linotype" w:eastAsiaTheme="minorHAnsi" w:hAnsi="Palatino Linotype" w:cstheme="minorBidi"/>
          <w:i/>
          <w:w w:val="90"/>
          <w:szCs w:val="24"/>
          <w:lang w:val="es-MX"/>
        </w:rPr>
        <w:t xml:space="preserve">Finalmente, </w:t>
      </w:r>
      <w:r w:rsidRPr="00C115C7">
        <w:rPr>
          <w:rFonts w:ascii="Palatino Linotype" w:eastAsiaTheme="minorHAnsi" w:hAnsi="Palatino Linotype" w:cstheme="minorBidi"/>
          <w:b/>
          <w:i/>
          <w:w w:val="90"/>
          <w:szCs w:val="24"/>
          <w:u w:val="single"/>
          <w:lang w:val="es-MX"/>
        </w:rPr>
        <w:t>la pena</w:t>
      </w:r>
      <w:r w:rsidRPr="00C115C7">
        <w:rPr>
          <w:rFonts w:ascii="Palatino Linotype" w:eastAsiaTheme="minorHAnsi" w:hAnsi="Palatino Linotype" w:cstheme="minorBidi"/>
          <w:i/>
          <w:w w:val="90"/>
          <w:szCs w:val="24"/>
          <w:lang w:val="es-MX"/>
        </w:rPr>
        <w:t xml:space="preserve"> es otra forma de limitar la libertad personal, en el caso de que se haya dictado una sentencia condenatoria por la autoridad judicial, mediando juicio en el que se cumplan los requisitos que señala el artículo 14, de la Carta Fundamental.</w:t>
      </w:r>
      <w:r w:rsidR="00464ED0" w:rsidRPr="00C115C7">
        <w:rPr>
          <w:rFonts w:ascii="Palatino Linotype" w:hAnsi="Palatino Linotype"/>
          <w:szCs w:val="24"/>
        </w:rPr>
        <w:t>”</w:t>
      </w:r>
      <w:r w:rsidRPr="00C115C7">
        <w:rPr>
          <w:rFonts w:ascii="Palatino Linotype" w:hAnsi="Palatino Linotype"/>
          <w:szCs w:val="24"/>
        </w:rPr>
        <w:t xml:space="preserve"> </w:t>
      </w:r>
      <w:r w:rsidRPr="00C115C7">
        <w:rPr>
          <w:rFonts w:ascii="Palatino Linotype" w:hAnsi="Palatino Linotype"/>
          <w:i/>
          <w:szCs w:val="24"/>
        </w:rPr>
        <w:t>(Énfasis añadido)</w:t>
      </w:r>
    </w:p>
    <w:p w14:paraId="6783F17A" w14:textId="18AB8C1E" w:rsidR="00B375CA" w:rsidRPr="00C115C7" w:rsidRDefault="00084B83"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De los conceptos antes expuestos se puede advertir que </w:t>
      </w:r>
      <w:r w:rsidR="00B375CA" w:rsidRPr="00C115C7">
        <w:rPr>
          <w:rFonts w:ascii="Palatino Linotype" w:hAnsi="Palatino Linotype"/>
        </w:rPr>
        <w:t>el arresto puede decretarlo una autoridad administrativa como sanción por infracciones a los reglamentos de policía y buen gobierno, limitado a un máximo de treinta y seis horas por mandato del artículo 21 Constitucional y la detención puede ser ejecutada por cualquier persona, en el caso de sorprender al inculpado en flagrante delito.</w:t>
      </w:r>
    </w:p>
    <w:p w14:paraId="6E1645E2" w14:textId="77777777" w:rsidR="00B375CA" w:rsidRPr="00C115C7" w:rsidRDefault="00B375CA" w:rsidP="00C115C7">
      <w:pPr>
        <w:pStyle w:val="Prrafodelista"/>
        <w:tabs>
          <w:tab w:val="left" w:pos="567"/>
        </w:tabs>
        <w:spacing w:before="240" w:after="240" w:line="360" w:lineRule="auto"/>
        <w:ind w:left="0"/>
        <w:jc w:val="both"/>
        <w:rPr>
          <w:rFonts w:ascii="Palatino Linotype" w:hAnsi="Palatino Linotype"/>
        </w:rPr>
      </w:pPr>
    </w:p>
    <w:p w14:paraId="798D2B49" w14:textId="551CC2D4" w:rsidR="00B21FEA" w:rsidRPr="00C115C7" w:rsidRDefault="00B97C08"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Bajo ese contexto la Constitución </w:t>
      </w:r>
      <w:r w:rsidR="00464ED0" w:rsidRPr="00C115C7">
        <w:rPr>
          <w:rFonts w:ascii="Palatino Linotype" w:hAnsi="Palatino Linotype"/>
        </w:rPr>
        <w:t>Política</w:t>
      </w:r>
      <w:r w:rsidRPr="00C115C7">
        <w:rPr>
          <w:rFonts w:ascii="Palatino Linotype" w:hAnsi="Palatino Linotype"/>
        </w:rPr>
        <w:t xml:space="preserve"> de los Estados Unidos </w:t>
      </w:r>
      <w:r w:rsidR="00B375CA" w:rsidRPr="00C115C7">
        <w:rPr>
          <w:rFonts w:ascii="Palatino Linotype" w:hAnsi="Palatino Linotype"/>
        </w:rPr>
        <w:t>Mexicanos</w:t>
      </w:r>
      <w:r w:rsidRPr="00C115C7">
        <w:rPr>
          <w:rFonts w:ascii="Palatino Linotype" w:hAnsi="Palatino Linotype"/>
        </w:rPr>
        <w:t xml:space="preserve"> en su artículo 21 establece:</w:t>
      </w:r>
    </w:p>
    <w:p w14:paraId="569D465C" w14:textId="68B611AB" w:rsidR="00030C43" w:rsidRPr="00C115C7" w:rsidRDefault="00B375CA" w:rsidP="00C115C7">
      <w:pPr>
        <w:pStyle w:val="Texto"/>
        <w:spacing w:after="0" w:line="360" w:lineRule="auto"/>
        <w:ind w:left="567" w:right="567" w:firstLine="0"/>
        <w:rPr>
          <w:rFonts w:ascii="Palatino Linotype" w:hAnsi="Palatino Linotype"/>
          <w:i/>
          <w:sz w:val="24"/>
          <w:szCs w:val="24"/>
        </w:rPr>
      </w:pPr>
      <w:bookmarkStart w:id="86" w:name="Artículo_21"/>
      <w:r w:rsidRPr="00C115C7">
        <w:rPr>
          <w:rFonts w:ascii="Palatino Linotype" w:hAnsi="Palatino Linotype"/>
          <w:b/>
          <w:i/>
          <w:sz w:val="24"/>
          <w:szCs w:val="24"/>
        </w:rPr>
        <w:t>“</w:t>
      </w:r>
      <w:r w:rsidR="00030C43" w:rsidRPr="00C115C7">
        <w:rPr>
          <w:rFonts w:ascii="Palatino Linotype" w:hAnsi="Palatino Linotype"/>
          <w:b/>
          <w:i/>
          <w:sz w:val="24"/>
          <w:szCs w:val="24"/>
        </w:rPr>
        <w:t>Artículo 21</w:t>
      </w:r>
      <w:bookmarkEnd w:id="86"/>
      <w:r w:rsidR="00030C43" w:rsidRPr="00C115C7">
        <w:rPr>
          <w:rFonts w:ascii="Palatino Linotype" w:hAnsi="Palatino Linotype"/>
          <w:b/>
          <w:i/>
          <w:sz w:val="24"/>
          <w:szCs w:val="24"/>
        </w:rPr>
        <w:t>.</w:t>
      </w:r>
      <w:r w:rsidR="00030C43" w:rsidRPr="00C115C7">
        <w:rPr>
          <w:rFonts w:ascii="Palatino Linotype" w:hAnsi="Palatino Linotype"/>
          <w:i/>
          <w:sz w:val="24"/>
          <w:szCs w:val="24"/>
        </w:rPr>
        <w:t xml:space="preserve"> La investigación de los delitos corresponde al Ministerio Público y a las policías, las cuales actuarán bajo la conducción y mando de aquél en el ejercicio de esta función.</w:t>
      </w:r>
    </w:p>
    <w:p w14:paraId="41F493EF"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El ejercicio de la acción penal ante los tribunales corresponde al Ministerio Público. La ley determinará los casos en que los particulares podrán ejercer la acción penal ante la autoridad judicial.</w:t>
      </w:r>
    </w:p>
    <w:p w14:paraId="389EFAF6"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La imposición de las penas, su modificación y duración son propias y exclusivas de la autoridad judicial.</w:t>
      </w:r>
    </w:p>
    <w:p w14:paraId="34CCBDC8"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b/>
          <w:i/>
          <w:sz w:val="24"/>
          <w:szCs w:val="24"/>
          <w:u w:val="single"/>
        </w:rPr>
        <w:t>Compete a la autoridad administrativa</w:t>
      </w:r>
      <w:r w:rsidRPr="00C115C7">
        <w:rPr>
          <w:rFonts w:ascii="Palatino Linotype" w:hAnsi="Palatino Linotype"/>
          <w:i/>
          <w:sz w:val="24"/>
          <w:szCs w:val="24"/>
        </w:rPr>
        <w:t xml:space="preserve"> la aplicación de sanciones por las infracciones de los reglamentos gubernativos y de policía, las que únicamente consistirán en multa, </w:t>
      </w:r>
      <w:r w:rsidRPr="00C115C7">
        <w:rPr>
          <w:rFonts w:ascii="Palatino Linotype" w:hAnsi="Palatino Linotype"/>
          <w:b/>
          <w:i/>
          <w:sz w:val="24"/>
          <w:szCs w:val="24"/>
          <w:u w:val="single"/>
        </w:rPr>
        <w:t>arresto hasta por treinta y seis horas</w:t>
      </w:r>
      <w:r w:rsidRPr="00C115C7">
        <w:rPr>
          <w:rFonts w:ascii="Palatino Linotype" w:hAnsi="Palatino Linotype"/>
          <w:i/>
          <w:sz w:val="24"/>
          <w:szCs w:val="24"/>
        </w:rPr>
        <w:t xml:space="preserve"> o en trabajo a favor de la comunidad; pero si el infractor no pagare la multa que se le hubiese impuesto, se permutará esta por el arresto correspondiente, que no excederá en ningún caso de treinta y seis horas.</w:t>
      </w:r>
    </w:p>
    <w:p w14:paraId="5117BC08" w14:textId="445DBF0B" w:rsidR="00030C43" w:rsidRPr="00C115C7" w:rsidRDefault="00770A64"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w:t>
      </w:r>
    </w:p>
    <w:p w14:paraId="7C2C7587"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El Ministerio Público podrá considerar criterios de oportunidad para el ejercicio de la acción penal, en los supuestos y condiciones que fije la ley.</w:t>
      </w:r>
    </w:p>
    <w:p w14:paraId="7FDD7DF2"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El Ejecutivo Federal podrá, con la aprobación del Senado en cada caso, reconocer la jurisdicción de la Corte Penal Internacional.</w:t>
      </w:r>
    </w:p>
    <w:p w14:paraId="79FA6825" w14:textId="77777777" w:rsidR="00770A64"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 xml:space="preserve">La seguridad pública es una función del Estado a cargo de la Federación, </w:t>
      </w:r>
      <w:r w:rsidRPr="00C115C7">
        <w:rPr>
          <w:rFonts w:ascii="Palatino Linotype" w:hAnsi="Palatino Linotype"/>
          <w:b/>
          <w:i/>
          <w:sz w:val="24"/>
          <w:szCs w:val="24"/>
          <w:u w:val="single"/>
        </w:rPr>
        <w:t>las entidades federativas</w:t>
      </w:r>
      <w:r w:rsidRPr="00C115C7">
        <w:rPr>
          <w:rFonts w:ascii="Palatino Linotype" w:hAnsi="Palatino Linotype"/>
          <w:i/>
          <w:sz w:val="24"/>
          <w:szCs w:val="24"/>
        </w:rPr>
        <w:t xml:space="preserve"> y los Municipios, cuyos fines son salvaguardar la vida, las libertades, la integridad y el patrimonio de las personas, así como contribuir a la generación y preservación del orden público y la paz social, de conformidad con lo previsto en esta Constitu</w:t>
      </w:r>
      <w:r w:rsidR="00770A64" w:rsidRPr="00C115C7">
        <w:rPr>
          <w:rFonts w:ascii="Palatino Linotype" w:hAnsi="Palatino Linotype"/>
          <w:i/>
          <w:sz w:val="24"/>
          <w:szCs w:val="24"/>
        </w:rPr>
        <w:t>ción y las leyes en la materia.</w:t>
      </w:r>
    </w:p>
    <w:p w14:paraId="77EED8D9" w14:textId="167A4FFA"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 xml:space="preserve">La seguridad pública comprende la prevención, investigación y persecución de los delitos, así como </w:t>
      </w:r>
      <w:r w:rsidRPr="00C115C7">
        <w:rPr>
          <w:rFonts w:ascii="Palatino Linotype" w:hAnsi="Palatino Linotype"/>
          <w:b/>
          <w:i/>
          <w:sz w:val="24"/>
          <w:szCs w:val="24"/>
          <w:u w:val="single"/>
        </w:rPr>
        <w:t>la sanción de las infracciones administrativas</w:t>
      </w:r>
      <w:r w:rsidRPr="00C115C7">
        <w:rPr>
          <w:rFonts w:ascii="Palatino Linotype" w:hAnsi="Palatino Linotype"/>
          <w:i/>
          <w:sz w:val="24"/>
          <w:szCs w:val="24"/>
        </w:rPr>
        <w:t xml:space="preserve">, en los términos de la ley, </w:t>
      </w:r>
      <w:r w:rsidRPr="00C115C7">
        <w:rPr>
          <w:rFonts w:ascii="Palatino Linotype" w:hAnsi="Palatino Linotype"/>
          <w:b/>
          <w:i/>
          <w:sz w:val="24"/>
          <w:szCs w:val="24"/>
          <w:u w:val="single"/>
        </w:rPr>
        <w:t>en las respectivas competencias</w:t>
      </w:r>
      <w:r w:rsidRPr="00C115C7">
        <w:rPr>
          <w:rFonts w:ascii="Palatino Linotype" w:hAnsi="Palatino Linotype"/>
          <w:i/>
          <w:sz w:val="24"/>
          <w:szCs w:val="24"/>
        </w:rPr>
        <w:t xml:space="preserve"> que esta Constitución señala. La actuación de las instituciones de seguridad pública se regirá por los principios de legalidad, objetividad, eficiencia, profesionalismo, honradez y respeto a los derechos humanos reconocidos en esta Constitución.</w:t>
      </w:r>
    </w:p>
    <w:p w14:paraId="73ED322E" w14:textId="77777777" w:rsidR="00030C43" w:rsidRPr="00C115C7" w:rsidRDefault="00030C43"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 xml:space="preserve">Las instituciones de seguridad pública, incluyendo la Guardia Nacional, serán de carácter civil, disciplinado y profesional. El Ministerio Público y </w:t>
      </w:r>
      <w:r w:rsidRPr="00C115C7">
        <w:rPr>
          <w:rFonts w:ascii="Palatino Linotype" w:hAnsi="Palatino Linotype"/>
          <w:b/>
          <w:i/>
          <w:sz w:val="24"/>
          <w:szCs w:val="24"/>
          <w:u w:val="single"/>
        </w:rPr>
        <w:t>las instituciones policiales de los tres órdenes de gobierno deberán coordinarse entre sí para cumplir los fines de la seguridad pública</w:t>
      </w:r>
      <w:r w:rsidRPr="00C115C7">
        <w:rPr>
          <w:rFonts w:ascii="Palatino Linotype" w:hAnsi="Palatino Linotype"/>
          <w:i/>
          <w:sz w:val="24"/>
          <w:szCs w:val="24"/>
        </w:rPr>
        <w:t xml:space="preserve"> y conformarán el Sistema Nacional de Seguridad Pública, que estará sujeto a las siguientes bases mínimas:</w:t>
      </w:r>
    </w:p>
    <w:p w14:paraId="50790DC8" w14:textId="6FE91D9C" w:rsidR="00030C43" w:rsidRPr="00C115C7" w:rsidRDefault="00B375CA" w:rsidP="00C115C7">
      <w:pPr>
        <w:pStyle w:val="Texto"/>
        <w:spacing w:after="0" w:line="360" w:lineRule="auto"/>
        <w:ind w:left="567" w:right="567" w:firstLine="0"/>
        <w:rPr>
          <w:rFonts w:ascii="Palatino Linotype" w:hAnsi="Palatino Linotype"/>
          <w:i/>
          <w:sz w:val="24"/>
          <w:szCs w:val="24"/>
        </w:rPr>
      </w:pPr>
      <w:r w:rsidRPr="00C115C7">
        <w:rPr>
          <w:rFonts w:ascii="Palatino Linotype" w:hAnsi="Palatino Linotype"/>
          <w:i/>
          <w:sz w:val="24"/>
          <w:szCs w:val="24"/>
        </w:rPr>
        <w:t>…</w:t>
      </w:r>
    </w:p>
    <w:p w14:paraId="5D21CB14" w14:textId="77777777" w:rsidR="00B375CA" w:rsidRPr="00C115C7" w:rsidRDefault="00B375CA" w:rsidP="00C115C7">
      <w:pPr>
        <w:pStyle w:val="Prrafodelista"/>
        <w:tabs>
          <w:tab w:val="left" w:pos="142"/>
        </w:tabs>
        <w:spacing w:after="240" w:line="360" w:lineRule="auto"/>
        <w:ind w:left="0"/>
        <w:jc w:val="both"/>
        <w:rPr>
          <w:rFonts w:ascii="Palatino Linotype" w:eastAsia="Times New Roman" w:hAnsi="Palatino Linotype" w:cs="Arial"/>
          <w:lang w:val="es-ES"/>
        </w:rPr>
      </w:pPr>
    </w:p>
    <w:p w14:paraId="7F5B88CF" w14:textId="57DB8229" w:rsidR="00B6322D" w:rsidRPr="00C115C7" w:rsidRDefault="00770A64" w:rsidP="00C115C7">
      <w:pPr>
        <w:pStyle w:val="Prrafodelista"/>
        <w:numPr>
          <w:ilvl w:val="0"/>
          <w:numId w:val="1"/>
        </w:numPr>
        <w:tabs>
          <w:tab w:val="left" w:pos="142"/>
        </w:tabs>
        <w:spacing w:before="240" w:after="240" w:line="360" w:lineRule="auto"/>
        <w:ind w:left="0" w:firstLine="0"/>
        <w:jc w:val="both"/>
        <w:rPr>
          <w:rFonts w:ascii="Palatino Linotype" w:eastAsia="Times New Roman" w:hAnsi="Palatino Linotype" w:cs="Arial"/>
          <w:lang w:val="es-ES"/>
        </w:rPr>
      </w:pPr>
      <w:r w:rsidRPr="00C115C7">
        <w:rPr>
          <w:rFonts w:ascii="Palatino Linotype" w:eastAsia="Times New Roman" w:hAnsi="Palatino Linotype" w:cs="Arial"/>
          <w:lang w:val="es-ES"/>
        </w:rPr>
        <w:t>P</w:t>
      </w:r>
      <w:r w:rsidR="00B6322D" w:rsidRPr="00C115C7">
        <w:rPr>
          <w:rFonts w:ascii="Palatino Linotype" w:eastAsia="Times New Roman" w:hAnsi="Palatino Linotype" w:cs="Arial"/>
          <w:lang w:val="es-ES"/>
        </w:rPr>
        <w:t xml:space="preserve">or su parte la </w:t>
      </w:r>
      <w:r w:rsidR="00B6322D" w:rsidRPr="00C115C7">
        <w:rPr>
          <w:rFonts w:ascii="Palatino Linotype" w:eastAsia="Times New Roman" w:hAnsi="Palatino Linotype" w:cs="Arial"/>
          <w:b/>
          <w:lang w:val="es-ES"/>
        </w:rPr>
        <w:t>Constitución Política del Estado Libre y Soberano de México</w:t>
      </w:r>
      <w:r w:rsidR="00B6322D" w:rsidRPr="00C115C7">
        <w:rPr>
          <w:rFonts w:ascii="Palatino Linotype" w:eastAsia="Times New Roman" w:hAnsi="Palatino Linotype" w:cs="Arial"/>
          <w:lang w:val="es-ES"/>
        </w:rPr>
        <w:t xml:space="preserve"> señala que </w:t>
      </w:r>
      <w:r w:rsidR="00B6322D" w:rsidRPr="00C115C7">
        <w:rPr>
          <w:rFonts w:ascii="Palatino Linotype" w:hAnsi="Palatino Linotype"/>
        </w:rPr>
        <w:t xml:space="preserve">la Seguridad Pública, en la Entidad, es una función </w:t>
      </w:r>
      <w:r w:rsidR="00B6322D" w:rsidRPr="00C115C7">
        <w:rPr>
          <w:rFonts w:ascii="Palatino Linotype" w:hAnsi="Palatino Linotype"/>
          <w:b/>
          <w:u w:val="single"/>
        </w:rPr>
        <w:t>a cargo del Estado</w:t>
      </w:r>
      <w:r w:rsidR="00B6322D" w:rsidRPr="00C115C7">
        <w:rPr>
          <w:rFonts w:ascii="Palatino Linotype" w:hAnsi="Palatino Linotype"/>
        </w:rPr>
        <w:t xml:space="preserve"> y los municipios, en sus respectivos ámbitos de competencia que comprende la prevención e investigación de los delitos </w:t>
      </w:r>
      <w:r w:rsidR="00B6322D" w:rsidRPr="00C115C7">
        <w:rPr>
          <w:rFonts w:ascii="Palatino Linotype" w:hAnsi="Palatino Linotype"/>
          <w:b/>
          <w:u w:val="single"/>
        </w:rPr>
        <w:t>y las sanciones de las infracciones administrativas, tal como se transcribe:</w:t>
      </w:r>
    </w:p>
    <w:p w14:paraId="576904D9" w14:textId="77777777" w:rsidR="00B6322D" w:rsidRPr="00C115C7" w:rsidRDefault="00B6322D"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2E1F44A2" w14:textId="0098D8D1" w:rsidR="00B6322D" w:rsidRPr="00C115C7" w:rsidRDefault="00B6322D"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Artículo 86 Bis.- La Seguridad Pública, en la Entidad, es una función a cargo del Estado y los municipios, en sus respectivos ámbitos de competencia que comprende la prevención e investigación de los delitos </w:t>
      </w:r>
      <w:r w:rsidRPr="00C115C7">
        <w:rPr>
          <w:rFonts w:ascii="Palatino Linotype" w:hAnsi="Palatino Linotype"/>
          <w:b/>
          <w:i/>
          <w:u w:val="single"/>
        </w:rPr>
        <w:t>y las sanciones de las infracciones administrativas</w:t>
      </w:r>
      <w:r w:rsidRPr="00C115C7">
        <w:rPr>
          <w:rFonts w:ascii="Palatino Linotype" w:hAnsi="Palatino Linotype"/>
          <w:i/>
        </w:rPr>
        <w:t xml:space="preserve">, en términos de ley, y deberá regirse bajo los principios de autonomía, eficiencia, imparcialidad, legalidad, objetividad, profesionalismo, honradez, responsabilidad y respeto a los derechos humanos reconocidos en la Constitución Política de los Estados Unidos Mexicanos, en los tratados internacionales en materia de derechos humanos de los que el Estado Mexicano sea parte y en esta Constitución. Las Instituciones de Seguridad Pública serán de carácter civil, disciplinado y profesional. </w:t>
      </w:r>
      <w:r w:rsidRPr="00C115C7">
        <w:rPr>
          <w:rFonts w:ascii="Palatino Linotype" w:hAnsi="Palatino Linotype"/>
          <w:b/>
          <w:i/>
          <w:u w:val="single"/>
        </w:rPr>
        <w:t xml:space="preserve">El Ministerio Público y las Instituciones Policiales, deberán de coordinarse entre </w:t>
      </w:r>
      <w:proofErr w:type="spellStart"/>
      <w:r w:rsidRPr="00C115C7">
        <w:rPr>
          <w:rFonts w:ascii="Palatino Linotype" w:hAnsi="Palatino Linotype"/>
          <w:b/>
          <w:i/>
          <w:u w:val="single"/>
        </w:rPr>
        <w:t>si</w:t>
      </w:r>
      <w:proofErr w:type="spellEnd"/>
      <w:r w:rsidRPr="00C115C7">
        <w:rPr>
          <w:rFonts w:ascii="Palatino Linotype" w:hAnsi="Palatino Linotype"/>
          <w:b/>
          <w:i/>
          <w:u w:val="single"/>
        </w:rPr>
        <w:t xml:space="preserve"> para cumplir los objetivos de la Seguridad Pública</w:t>
      </w:r>
      <w:r w:rsidRPr="00C115C7">
        <w:rPr>
          <w:rFonts w:ascii="Palatino Linotype" w:hAnsi="Palatino Linotype"/>
          <w:i/>
        </w:rPr>
        <w:t xml:space="preserve"> y conformarán los Sistemas Nacional y Estatal de Seguridad Pública.</w:t>
      </w:r>
    </w:p>
    <w:p w14:paraId="02C274DD" w14:textId="77777777" w:rsidR="00B6322D" w:rsidRPr="00C115C7" w:rsidRDefault="00B6322D" w:rsidP="00C115C7">
      <w:pPr>
        <w:pStyle w:val="Prrafodelista"/>
        <w:tabs>
          <w:tab w:val="left" w:pos="142"/>
        </w:tabs>
        <w:spacing w:before="240" w:after="240" w:line="360" w:lineRule="auto"/>
        <w:ind w:left="0"/>
        <w:jc w:val="both"/>
        <w:rPr>
          <w:rFonts w:ascii="Palatino Linotype" w:hAnsi="Palatino Linotype"/>
        </w:rPr>
      </w:pPr>
    </w:p>
    <w:p w14:paraId="03494D8E" w14:textId="324FE712" w:rsidR="00770A64" w:rsidRPr="00C115C7" w:rsidRDefault="00B6322D" w:rsidP="00C115C7">
      <w:pPr>
        <w:pStyle w:val="Prrafodelista"/>
        <w:numPr>
          <w:ilvl w:val="0"/>
          <w:numId w:val="1"/>
        </w:numPr>
        <w:tabs>
          <w:tab w:val="left" w:pos="142"/>
        </w:tabs>
        <w:spacing w:before="240" w:after="240" w:line="360" w:lineRule="auto"/>
        <w:ind w:left="0" w:firstLine="0"/>
        <w:jc w:val="both"/>
        <w:rPr>
          <w:rFonts w:ascii="Palatino Linotype" w:eastAsia="Times New Roman" w:hAnsi="Palatino Linotype" w:cs="Arial"/>
          <w:lang w:val="es-ES"/>
        </w:rPr>
      </w:pPr>
      <w:r w:rsidRPr="00C115C7">
        <w:rPr>
          <w:rFonts w:ascii="Palatino Linotype" w:eastAsia="Times New Roman" w:hAnsi="Palatino Linotype" w:cs="Arial"/>
          <w:lang w:val="es-ES"/>
        </w:rPr>
        <w:t>P</w:t>
      </w:r>
      <w:r w:rsidR="00770A64" w:rsidRPr="00C115C7">
        <w:rPr>
          <w:rFonts w:ascii="Palatino Linotype" w:eastAsia="Times New Roman" w:hAnsi="Palatino Linotype" w:cs="Arial"/>
          <w:lang w:val="es-ES"/>
        </w:rPr>
        <w:t xml:space="preserve">ara tal efecto es preciso señalar que de acuerdo al artículo de la </w:t>
      </w:r>
      <w:r w:rsidR="00770A64" w:rsidRPr="00C115C7">
        <w:rPr>
          <w:rFonts w:ascii="Palatino Linotype" w:hAnsi="Palatino Linotype"/>
          <w:b/>
        </w:rPr>
        <w:t xml:space="preserve">Ley de Seguridad del Estado de México </w:t>
      </w:r>
      <w:r w:rsidR="00770A64" w:rsidRPr="00C115C7">
        <w:rPr>
          <w:rFonts w:ascii="Palatino Linotype" w:eastAsia="Times New Roman" w:hAnsi="Palatino Linotype" w:cs="Arial"/>
          <w:lang w:val="es-ES"/>
        </w:rPr>
        <w:t xml:space="preserve">se entenderá por Instituciones de Seguridad Pública a todas aquellas Instituciones Policiales encargadas de la seguridad pública a nivel </w:t>
      </w:r>
      <w:r w:rsidR="00770A64" w:rsidRPr="00C115C7">
        <w:rPr>
          <w:rFonts w:ascii="Palatino Linotype" w:eastAsia="Times New Roman" w:hAnsi="Palatino Linotype" w:cs="Arial"/>
          <w:b/>
          <w:u w:val="single"/>
          <w:lang w:val="es-ES"/>
        </w:rPr>
        <w:t>estatal</w:t>
      </w:r>
      <w:r w:rsidR="00770A64" w:rsidRPr="00C115C7">
        <w:rPr>
          <w:rFonts w:ascii="Palatino Linotype" w:eastAsia="Times New Roman" w:hAnsi="Palatino Linotype" w:cs="Arial"/>
          <w:lang w:val="es-ES"/>
        </w:rPr>
        <w:t xml:space="preserve"> y municipal, tal como se transcribe:</w:t>
      </w:r>
    </w:p>
    <w:p w14:paraId="2E31030C" w14:textId="77777777" w:rsidR="00770A64" w:rsidRPr="00C115C7" w:rsidRDefault="00770A64"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294EC1A0"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eastAsia="Times New Roman" w:hAnsi="Palatino Linotype" w:cs="Arial"/>
          <w:i/>
          <w:lang w:val="es-ES"/>
        </w:rPr>
      </w:pPr>
      <w:r w:rsidRPr="00C115C7">
        <w:rPr>
          <w:rFonts w:ascii="Palatino Linotype" w:hAnsi="Palatino Linotype"/>
          <w:i/>
        </w:rPr>
        <w:t>Artículo 6.- Para los efectos de esta Ley, se entenderá por:</w:t>
      </w:r>
    </w:p>
    <w:p w14:paraId="4D66CE92"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eastAsia="Times New Roman" w:hAnsi="Palatino Linotype" w:cs="Arial"/>
          <w:i/>
          <w:lang w:val="es-ES"/>
        </w:rPr>
      </w:pPr>
      <w:r w:rsidRPr="00C115C7">
        <w:rPr>
          <w:rFonts w:ascii="Palatino Linotype" w:hAnsi="Palatino Linotype"/>
          <w:i/>
        </w:rPr>
        <w:t>…</w:t>
      </w:r>
    </w:p>
    <w:p w14:paraId="7C0FA0C2"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r w:rsidRPr="00C115C7">
        <w:rPr>
          <w:rFonts w:ascii="Palatino Linotype" w:hAnsi="Palatino Linotype"/>
          <w:i/>
        </w:rPr>
        <w:t xml:space="preserve">XI. Instituciones Policiales: a los cuerpos de policía, de vigilancia y custodia de los establecimientos penitenciarios, de detención preventiva y de centros de arraigos; y </w:t>
      </w:r>
      <w:r w:rsidRPr="00C115C7">
        <w:rPr>
          <w:rFonts w:ascii="Palatino Linotype" w:hAnsi="Palatino Linotype"/>
          <w:b/>
          <w:i/>
        </w:rPr>
        <w:t>en general todas las dependencias encargadas de la seguridad pública a nivel estatal y municipal</w:t>
      </w:r>
      <w:r w:rsidRPr="00C115C7">
        <w:rPr>
          <w:rFonts w:ascii="Palatino Linotype" w:hAnsi="Palatino Linotype"/>
          <w:i/>
        </w:rPr>
        <w:t xml:space="preserve">, que realicen funciones similares; </w:t>
      </w:r>
    </w:p>
    <w:p w14:paraId="7E973DFD"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p>
    <w:p w14:paraId="0B321B82"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eastAsia="Times New Roman" w:hAnsi="Palatino Linotype" w:cs="Arial"/>
          <w:b/>
          <w:i/>
          <w:lang w:val="es-ES"/>
        </w:rPr>
      </w:pPr>
      <w:r w:rsidRPr="00C115C7">
        <w:rPr>
          <w:rFonts w:ascii="Palatino Linotype" w:hAnsi="Palatino Linotype"/>
          <w:i/>
        </w:rPr>
        <w:t xml:space="preserve">XII. Instituciones de Seguridad Pública: a las </w:t>
      </w:r>
      <w:r w:rsidRPr="00C115C7">
        <w:rPr>
          <w:rFonts w:ascii="Palatino Linotype" w:hAnsi="Palatino Linotype"/>
          <w:b/>
          <w:i/>
        </w:rPr>
        <w:t>Instituciones Policiales</w:t>
      </w:r>
      <w:r w:rsidRPr="00C115C7">
        <w:rPr>
          <w:rFonts w:ascii="Palatino Linotype" w:hAnsi="Palatino Linotype"/>
          <w:i/>
        </w:rPr>
        <w:t xml:space="preserve">, de Procuración de Justicia, del Sistema Penitenciario y </w:t>
      </w:r>
      <w:r w:rsidRPr="00C115C7">
        <w:rPr>
          <w:rFonts w:ascii="Palatino Linotype" w:hAnsi="Palatino Linotype"/>
          <w:b/>
          <w:i/>
        </w:rPr>
        <w:t>dependencias encargadas de la seguridad pública a nivel estatal y municipal;</w:t>
      </w:r>
    </w:p>
    <w:p w14:paraId="1C5602CD" w14:textId="77777777" w:rsidR="00770A64" w:rsidRPr="00C115C7" w:rsidRDefault="00770A64"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2AB62B45" w14:textId="77777777" w:rsidR="00770A64" w:rsidRPr="00C115C7" w:rsidRDefault="00770A64" w:rsidP="00C115C7">
      <w:pPr>
        <w:pStyle w:val="Prrafodelista"/>
        <w:numPr>
          <w:ilvl w:val="0"/>
          <w:numId w:val="1"/>
        </w:numPr>
        <w:tabs>
          <w:tab w:val="left" w:pos="142"/>
        </w:tabs>
        <w:spacing w:before="240" w:after="240" w:line="360" w:lineRule="auto"/>
        <w:ind w:left="0" w:firstLine="0"/>
        <w:jc w:val="both"/>
        <w:rPr>
          <w:rFonts w:ascii="Palatino Linotype" w:eastAsia="Times New Roman" w:hAnsi="Palatino Linotype" w:cs="Arial"/>
          <w:lang w:val="es-ES"/>
        </w:rPr>
      </w:pPr>
      <w:r w:rsidRPr="00C115C7">
        <w:rPr>
          <w:rFonts w:ascii="Palatino Linotype" w:hAnsi="Palatino Linotype"/>
        </w:rPr>
        <w:t xml:space="preserve">Las Instituciones Policiales desarrollarán las funciones de Investigación, Prevención y Reacción, y las actividades inherentes a tales funciones son descritas en el artículo 136 de la </w:t>
      </w:r>
      <w:r w:rsidRPr="00C115C7">
        <w:rPr>
          <w:rFonts w:ascii="Palatino Linotype" w:hAnsi="Palatino Linotype"/>
          <w:b/>
        </w:rPr>
        <w:t>Ley de Seguridad del Estado de México</w:t>
      </w:r>
      <w:r w:rsidRPr="00C115C7">
        <w:rPr>
          <w:rFonts w:ascii="Palatino Linotype" w:hAnsi="Palatino Linotype"/>
        </w:rPr>
        <w:t xml:space="preserve"> que a la letra señala:</w:t>
      </w:r>
    </w:p>
    <w:p w14:paraId="29A6C3C5" w14:textId="77777777" w:rsidR="00770A64" w:rsidRPr="00C115C7" w:rsidRDefault="00770A64"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7DB11DE7"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eastAsia="Times New Roman" w:hAnsi="Palatino Linotype" w:cs="Arial"/>
          <w:i/>
          <w:lang w:val="es-ES"/>
        </w:rPr>
      </w:pPr>
      <w:r w:rsidRPr="00C115C7">
        <w:rPr>
          <w:rFonts w:ascii="Palatino Linotype" w:hAnsi="Palatino Linotype"/>
          <w:i/>
        </w:rPr>
        <w:t xml:space="preserve">Artículo 136.- </w:t>
      </w:r>
      <w:r w:rsidRPr="00C115C7">
        <w:rPr>
          <w:rFonts w:ascii="Palatino Linotype" w:hAnsi="Palatino Linotype"/>
          <w:b/>
          <w:i/>
        </w:rPr>
        <w:t>Las Instituciones Policiales</w:t>
      </w:r>
      <w:r w:rsidRPr="00C115C7">
        <w:rPr>
          <w:rFonts w:ascii="Palatino Linotype" w:hAnsi="Palatino Linotype"/>
          <w:i/>
        </w:rPr>
        <w:t>, para el mejor cumplimiento de sus objetivos, desarrollarán, cuando menos, las siguientes funciones:</w:t>
      </w:r>
    </w:p>
    <w:p w14:paraId="0ED50FBF"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eastAsia="Times New Roman" w:hAnsi="Palatino Linotype" w:cs="Arial"/>
          <w:i/>
          <w:lang w:val="es-ES"/>
        </w:rPr>
      </w:pPr>
    </w:p>
    <w:p w14:paraId="1EC9CA5C"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r w:rsidRPr="00C115C7">
        <w:rPr>
          <w:rFonts w:ascii="Palatino Linotype" w:hAnsi="Palatino Linotype"/>
          <w:b/>
          <w:i/>
        </w:rPr>
        <w:t>I. Investigación</w:t>
      </w:r>
      <w:r w:rsidRPr="00C115C7">
        <w:rPr>
          <w:rFonts w:ascii="Palatino Linotype" w:hAnsi="Palatino Linotype"/>
          <w:i/>
        </w:rPr>
        <w:t xml:space="preserve">: a través de sistemas homologados de recolección, clasificación, registro, análisis, evaluación y explotación de información, siempre bajo el mando y conducción del ministerio público; </w:t>
      </w:r>
    </w:p>
    <w:p w14:paraId="3E64F933"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r w:rsidRPr="00C115C7">
        <w:rPr>
          <w:rFonts w:ascii="Palatino Linotype" w:hAnsi="Palatino Linotype"/>
          <w:b/>
          <w:i/>
        </w:rPr>
        <w:t>II. Prevención</w:t>
      </w:r>
      <w:r w:rsidRPr="00C115C7">
        <w:rPr>
          <w:rFonts w:ascii="Palatino Linotype" w:hAnsi="Palatino Linotype"/>
          <w:i/>
        </w:rPr>
        <w:t xml:space="preserve">: tendiente a prevenir la comisión de delitos e infracciones administrativas, así como acciones de inspección, vigilancia y vialidad en su circunscripción; y </w:t>
      </w:r>
    </w:p>
    <w:p w14:paraId="42B8E1D5"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r w:rsidRPr="00C115C7">
        <w:rPr>
          <w:rFonts w:ascii="Palatino Linotype" w:hAnsi="Palatino Linotype"/>
          <w:b/>
          <w:i/>
        </w:rPr>
        <w:t>III. Reacción</w:t>
      </w:r>
      <w:r w:rsidRPr="00C115C7">
        <w:rPr>
          <w:rFonts w:ascii="Palatino Linotype" w:hAnsi="Palatino Linotype"/>
          <w:i/>
        </w:rPr>
        <w:t>: a fin de garantizar, mantener y restablecer el orden y la paz públicos.</w:t>
      </w:r>
    </w:p>
    <w:p w14:paraId="49BC8D15" w14:textId="77777777" w:rsidR="00770A64" w:rsidRPr="00C115C7" w:rsidRDefault="00770A64" w:rsidP="00C115C7">
      <w:pPr>
        <w:pStyle w:val="Prrafodelista"/>
        <w:tabs>
          <w:tab w:val="left" w:pos="142"/>
        </w:tabs>
        <w:spacing w:before="240" w:after="240" w:line="360" w:lineRule="auto"/>
        <w:ind w:left="0" w:right="616"/>
        <w:jc w:val="both"/>
        <w:rPr>
          <w:rFonts w:ascii="Palatino Linotype" w:hAnsi="Palatino Linotype"/>
          <w:i/>
        </w:rPr>
      </w:pPr>
    </w:p>
    <w:p w14:paraId="617D3D43" w14:textId="77777777" w:rsidR="00770A64" w:rsidRPr="00C115C7" w:rsidRDefault="00770A64" w:rsidP="00C115C7">
      <w:pPr>
        <w:pStyle w:val="Prrafodelista"/>
        <w:numPr>
          <w:ilvl w:val="0"/>
          <w:numId w:val="1"/>
        </w:numPr>
        <w:tabs>
          <w:tab w:val="left" w:pos="142"/>
        </w:tabs>
        <w:spacing w:before="240" w:after="240" w:line="360" w:lineRule="auto"/>
        <w:ind w:left="0" w:firstLine="0"/>
        <w:jc w:val="both"/>
        <w:rPr>
          <w:rFonts w:ascii="Palatino Linotype" w:eastAsia="Times New Roman" w:hAnsi="Palatino Linotype" w:cs="Arial"/>
          <w:lang w:val="es-ES"/>
        </w:rPr>
      </w:pPr>
      <w:r w:rsidRPr="00C115C7">
        <w:rPr>
          <w:rFonts w:ascii="Palatino Linotype" w:eastAsia="Times New Roman" w:hAnsi="Palatino Linotype" w:cs="Arial"/>
          <w:lang w:val="es-ES"/>
        </w:rPr>
        <w:t xml:space="preserve">A efecto de dar cumplimiento a las funciones descritas en el párrafo anterior con las Instituciones Policiales se coordinarán con la Policía Ministerial de la Procuraduría y ambas </w:t>
      </w:r>
      <w:r w:rsidRPr="00C115C7">
        <w:rPr>
          <w:rFonts w:ascii="Palatino Linotype" w:hAnsi="Palatino Linotype"/>
        </w:rPr>
        <w:t>con motivo de sus atribuciones de investigación y persecución de los delitos</w:t>
      </w:r>
      <w:r w:rsidRPr="00C115C7">
        <w:rPr>
          <w:rFonts w:ascii="Palatino Linotype" w:hAnsi="Palatino Linotype"/>
          <w:b/>
          <w:i/>
        </w:rPr>
        <w:t>,</w:t>
      </w:r>
      <w:r w:rsidRPr="00C115C7">
        <w:rPr>
          <w:rFonts w:ascii="Palatino Linotype" w:eastAsia="Times New Roman" w:hAnsi="Palatino Linotype" w:cs="Arial"/>
          <w:lang w:val="es-ES"/>
        </w:rPr>
        <w:t xml:space="preserve"> estarán sujetas a la conducción del Ministerio Público, de conformidad con lo dispuesto en el artículo 137 del ordenamiento multicitado, que a la letra dice:</w:t>
      </w:r>
    </w:p>
    <w:p w14:paraId="1CA41CFE" w14:textId="77777777" w:rsidR="00770A64" w:rsidRPr="00C115C7" w:rsidRDefault="00770A64"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5EF8F418" w14:textId="77777777" w:rsidR="00770A64" w:rsidRPr="00C115C7" w:rsidRDefault="00770A64" w:rsidP="00C115C7">
      <w:pPr>
        <w:pStyle w:val="Prrafodelista"/>
        <w:tabs>
          <w:tab w:val="left" w:pos="142"/>
        </w:tabs>
        <w:spacing w:before="240" w:after="240" w:line="360" w:lineRule="auto"/>
        <w:ind w:left="567" w:right="616"/>
        <w:jc w:val="both"/>
        <w:rPr>
          <w:rFonts w:ascii="Palatino Linotype" w:hAnsi="Palatino Linotype"/>
          <w:i/>
        </w:rPr>
      </w:pPr>
      <w:r w:rsidRPr="00C115C7">
        <w:rPr>
          <w:rFonts w:ascii="Palatino Linotype" w:hAnsi="Palatino Linotype"/>
          <w:i/>
        </w:rPr>
        <w:t xml:space="preserve">Artículo 137.- La Policía Ministerial será la encargada de la investigación científica de los delitos y estará dentro de la estructura orgánica de la Procuraduría. </w:t>
      </w:r>
      <w:r w:rsidRPr="00C115C7">
        <w:rPr>
          <w:rFonts w:ascii="Palatino Linotype" w:hAnsi="Palatino Linotype"/>
          <w:b/>
          <w:i/>
        </w:rPr>
        <w:t xml:space="preserve">Las Instituciones </w:t>
      </w:r>
      <w:r w:rsidRPr="00C115C7">
        <w:rPr>
          <w:rFonts w:ascii="Palatino Linotype" w:hAnsi="Palatino Linotype"/>
          <w:b/>
          <w:i/>
          <w:u w:val="single"/>
        </w:rPr>
        <w:t>Policiales de la entidad podrán tener unidades operativas de investigación</w:t>
      </w:r>
      <w:r w:rsidRPr="00C115C7">
        <w:rPr>
          <w:rFonts w:ascii="Palatino Linotype" w:hAnsi="Palatino Linotype"/>
          <w:i/>
        </w:rPr>
        <w:t xml:space="preserve"> </w:t>
      </w:r>
      <w:r w:rsidRPr="00C115C7">
        <w:rPr>
          <w:rFonts w:ascii="Palatino Linotype" w:hAnsi="Palatino Linotype"/>
          <w:b/>
          <w:i/>
        </w:rPr>
        <w:t>que, en el ejercicio de esta función, se sujetarán a la conducción y mando del ministerio público.</w:t>
      </w:r>
      <w:r w:rsidRPr="00C115C7">
        <w:rPr>
          <w:rFonts w:ascii="Palatino Linotype" w:hAnsi="Palatino Linotype"/>
          <w:i/>
        </w:rPr>
        <w:t xml:space="preserve"> En todo caso, </w:t>
      </w:r>
      <w:r w:rsidRPr="00C115C7">
        <w:rPr>
          <w:rFonts w:ascii="Palatino Linotype" w:hAnsi="Palatino Linotype"/>
          <w:b/>
          <w:i/>
        </w:rPr>
        <w:t>las unidades de investigación de las Instituciones Policiales y la Policía Ministerial de la Procuraduría se coordinarán entre sí para el cumplimiento de sus funciones, conforme a las instrucciones del ministerio público. Las unidades de las Instituciones Policiales en funciones de prevención y reacción, atenderán y cumplirán las instrucciones que dicte el ministerio público con motivo de sus atribuciones de investigación y persecución de los delitos, así como en materia de medidas cautelares y de protección que se ordenen.</w:t>
      </w:r>
      <w:r w:rsidRPr="00C115C7">
        <w:rPr>
          <w:rFonts w:ascii="Palatino Linotype" w:hAnsi="Palatino Linotype"/>
          <w:i/>
        </w:rPr>
        <w:t xml:space="preserve"> El incumplimiento de esta obligación será causa de responsabilidad en los términos de esta Ley.</w:t>
      </w:r>
    </w:p>
    <w:p w14:paraId="0FB922ED" w14:textId="77777777" w:rsidR="00770A64" w:rsidRPr="00C115C7" w:rsidRDefault="00770A64" w:rsidP="00C115C7">
      <w:pPr>
        <w:pStyle w:val="Prrafodelista"/>
        <w:tabs>
          <w:tab w:val="left" w:pos="142"/>
        </w:tabs>
        <w:spacing w:before="240" w:after="240" w:line="360" w:lineRule="auto"/>
        <w:ind w:left="567"/>
        <w:jc w:val="both"/>
        <w:rPr>
          <w:rFonts w:ascii="Palatino Linotype" w:eastAsia="Times New Roman" w:hAnsi="Palatino Linotype" w:cs="Arial"/>
          <w:lang w:val="es-ES"/>
        </w:rPr>
      </w:pPr>
    </w:p>
    <w:p w14:paraId="74BB6C5D" w14:textId="77777777" w:rsidR="00770A64" w:rsidRPr="00C115C7" w:rsidRDefault="00770A64" w:rsidP="00C115C7">
      <w:pPr>
        <w:pStyle w:val="Prrafodelista"/>
        <w:numPr>
          <w:ilvl w:val="0"/>
          <w:numId w:val="1"/>
        </w:numPr>
        <w:tabs>
          <w:tab w:val="left" w:pos="142"/>
        </w:tabs>
        <w:spacing w:before="240" w:after="240" w:line="360" w:lineRule="auto"/>
        <w:ind w:left="0" w:firstLine="0"/>
        <w:jc w:val="both"/>
        <w:rPr>
          <w:rFonts w:ascii="Palatino Linotype" w:eastAsia="Times New Roman" w:hAnsi="Palatino Linotype" w:cs="Arial"/>
          <w:lang w:val="es-ES"/>
        </w:rPr>
      </w:pPr>
      <w:r w:rsidRPr="00C115C7">
        <w:rPr>
          <w:rFonts w:ascii="Palatino Linotype" w:eastAsia="Times New Roman" w:hAnsi="Palatino Linotype" w:cs="Arial"/>
          <w:lang w:val="es-ES"/>
        </w:rPr>
        <w:t xml:space="preserve">A fin de robustecer lo expuesto, es necesario citar lo dispuesto en el artículo 23 de la </w:t>
      </w:r>
      <w:r w:rsidRPr="00C115C7">
        <w:rPr>
          <w:rFonts w:ascii="Palatino Linotype" w:hAnsi="Palatino Linotype"/>
          <w:b/>
        </w:rPr>
        <w:t>Ley Orgánica de la Procuraduría General de Justicia del Estado de México</w:t>
      </w:r>
      <w:r w:rsidRPr="00C115C7">
        <w:rPr>
          <w:rFonts w:ascii="Palatino Linotype" w:hAnsi="Palatino Linotype"/>
        </w:rPr>
        <w:t>:</w:t>
      </w:r>
    </w:p>
    <w:p w14:paraId="55393341" w14:textId="77777777" w:rsidR="00770A64" w:rsidRPr="00C115C7" w:rsidRDefault="00770A64" w:rsidP="00C115C7">
      <w:pPr>
        <w:pStyle w:val="Prrafodelista"/>
        <w:spacing w:before="240" w:after="240" w:line="360" w:lineRule="auto"/>
        <w:ind w:left="1702"/>
        <w:jc w:val="both"/>
        <w:rPr>
          <w:rFonts w:ascii="Palatino Linotype" w:eastAsia="Times New Roman" w:hAnsi="Palatino Linotype" w:cs="Arial"/>
          <w:lang w:val="es-ES"/>
        </w:rPr>
      </w:pPr>
    </w:p>
    <w:p w14:paraId="0E702E0A" w14:textId="77777777" w:rsidR="00770A64" w:rsidRPr="00C115C7" w:rsidRDefault="00770A64" w:rsidP="00C115C7">
      <w:pPr>
        <w:pStyle w:val="Prrafodelista"/>
        <w:spacing w:before="240" w:after="240" w:line="360" w:lineRule="auto"/>
        <w:ind w:left="567" w:right="616"/>
        <w:jc w:val="both"/>
        <w:rPr>
          <w:rFonts w:ascii="Palatino Linotype" w:hAnsi="Palatino Linotype"/>
          <w:i/>
        </w:rPr>
      </w:pPr>
      <w:r w:rsidRPr="00C115C7">
        <w:rPr>
          <w:rFonts w:ascii="Palatino Linotype" w:hAnsi="Palatino Linotype"/>
          <w:i/>
        </w:rPr>
        <w:t xml:space="preserve">ARTÍCULO 23.- AUXILIO DE LOS CUERPOS DE SEGURIDAD PÚBLICA ESTATAL Y MUNICIPAL: </w:t>
      </w:r>
      <w:r w:rsidRPr="00C115C7">
        <w:rPr>
          <w:rFonts w:ascii="Palatino Linotype" w:hAnsi="Palatino Linotype"/>
          <w:b/>
          <w:i/>
        </w:rPr>
        <w:t xml:space="preserve">Los Cuerpos de Seguridad Pública </w:t>
      </w:r>
      <w:r w:rsidRPr="00C115C7">
        <w:rPr>
          <w:rFonts w:ascii="Palatino Linotype" w:hAnsi="Palatino Linotype"/>
          <w:b/>
          <w:i/>
          <w:u w:val="single"/>
        </w:rPr>
        <w:t xml:space="preserve">Estatal </w:t>
      </w:r>
      <w:r w:rsidRPr="00C115C7">
        <w:rPr>
          <w:rFonts w:ascii="Palatino Linotype" w:hAnsi="Palatino Linotype"/>
          <w:i/>
        </w:rPr>
        <w:t>y Municipal,</w:t>
      </w:r>
      <w:r w:rsidRPr="00C115C7">
        <w:rPr>
          <w:rFonts w:ascii="Palatino Linotype" w:hAnsi="Palatino Linotype"/>
          <w:b/>
          <w:i/>
        </w:rPr>
        <w:t xml:space="preserve"> proporcionarán los auxilios y apoyos que les requiera el Ministerio Público con estricta sujeción a las órdenes que de él reciban</w:t>
      </w:r>
      <w:r w:rsidRPr="00C115C7">
        <w:rPr>
          <w:rFonts w:ascii="Palatino Linotype" w:hAnsi="Palatino Linotype"/>
          <w:i/>
        </w:rPr>
        <w:t xml:space="preserve">. Cuando tomen conocimiento de hechos posiblemente constitutivos de delito, dictarán las medidas y providencias necesarias para preservar el lugar de los hechos e impedir que se pierdan, destruyan o alteren los instrumentos, evidencias, objetos y productos del delito; así como para propiciar la seguridad y el auxilio a las víctimas y ofendidos. De igual manera </w:t>
      </w:r>
      <w:r w:rsidRPr="00C115C7">
        <w:rPr>
          <w:rFonts w:ascii="Palatino Linotype" w:hAnsi="Palatino Linotype"/>
          <w:b/>
          <w:i/>
          <w:u w:val="single"/>
        </w:rPr>
        <w:t>asegurarán a los probables responsables</w:t>
      </w:r>
      <w:r w:rsidRPr="00C115C7">
        <w:rPr>
          <w:rFonts w:ascii="Palatino Linotype" w:hAnsi="Palatino Linotype"/>
          <w:i/>
        </w:rPr>
        <w:t xml:space="preserve"> en los casos en que ello sea procedente, poniéndolos de inmediato a disposición del Ministerio Público. Tan pronto intervenga el Ministerio Público o la Policía Ministerial en el conocimiento de los hechos, cederán a éstos el mando de las acciones, proporcionándoles todos los datos que hubieren obtenido respecto de los mismos; sin perjuicio de que continúen brindando los apoyos que dichas autoridades dispongan. En cualquier caso, comunicarán los resultados de sus intervenciones al Ministerio Público mediante partes informativos.</w:t>
      </w:r>
    </w:p>
    <w:p w14:paraId="00A2FEEB" w14:textId="77777777" w:rsidR="00770A64" w:rsidRPr="00C115C7" w:rsidRDefault="00770A64" w:rsidP="00C115C7">
      <w:pPr>
        <w:pStyle w:val="Prrafodelista"/>
        <w:spacing w:before="240" w:after="240" w:line="360" w:lineRule="auto"/>
        <w:ind w:left="567" w:right="616"/>
        <w:jc w:val="both"/>
        <w:rPr>
          <w:rFonts w:ascii="Palatino Linotype" w:hAnsi="Palatino Linotype"/>
          <w:i/>
          <w:u w:val="single"/>
        </w:rPr>
      </w:pPr>
    </w:p>
    <w:p w14:paraId="081A2337" w14:textId="50620B51" w:rsidR="00770A64" w:rsidRPr="00C115C7" w:rsidRDefault="00A26D40" w:rsidP="00C115C7">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color w:val="auto"/>
          <w:u w:val="none"/>
        </w:rPr>
      </w:pPr>
      <w:r w:rsidRPr="00C115C7">
        <w:rPr>
          <w:rStyle w:val="Hipervnculo"/>
          <w:rFonts w:ascii="Palatino Linotype" w:hAnsi="Palatino Linotype"/>
          <w:color w:val="auto"/>
          <w:u w:val="none"/>
        </w:rPr>
        <w:t xml:space="preserve">En contexto a todo lo anteriormente expuesto, es preciso </w:t>
      </w:r>
      <w:r w:rsidR="00F57112" w:rsidRPr="00C115C7">
        <w:rPr>
          <w:rStyle w:val="Hipervnculo"/>
          <w:rFonts w:ascii="Palatino Linotype" w:hAnsi="Palatino Linotype"/>
          <w:color w:val="auto"/>
          <w:u w:val="none"/>
        </w:rPr>
        <w:t>señalar las atribuciones conferidas</w:t>
      </w:r>
      <w:r w:rsidR="00105039" w:rsidRPr="00C115C7">
        <w:rPr>
          <w:rStyle w:val="Hipervnculo"/>
          <w:rFonts w:ascii="Palatino Linotype" w:hAnsi="Palatino Linotype"/>
          <w:color w:val="auto"/>
          <w:u w:val="none"/>
        </w:rPr>
        <w:t xml:space="preserve"> por la </w:t>
      </w:r>
      <w:r w:rsidR="00105039" w:rsidRPr="00C115C7">
        <w:rPr>
          <w:rFonts w:ascii="Palatino Linotype" w:hAnsi="Palatino Linotype"/>
          <w:b/>
        </w:rPr>
        <w:t>Ley Orgánica de la Administración Pública del Estado de México</w:t>
      </w:r>
      <w:r w:rsidR="00F57112" w:rsidRPr="00C115C7">
        <w:rPr>
          <w:rStyle w:val="Hipervnculo"/>
          <w:rFonts w:ascii="Palatino Linotype" w:hAnsi="Palatino Linotype"/>
          <w:color w:val="auto"/>
          <w:u w:val="none"/>
        </w:rPr>
        <w:t xml:space="preserve"> a la Secretaría de Seguridad:</w:t>
      </w:r>
    </w:p>
    <w:p w14:paraId="6D5AD919" w14:textId="77777777" w:rsidR="00770A64" w:rsidRPr="00C115C7" w:rsidRDefault="00770A64" w:rsidP="00C115C7">
      <w:pPr>
        <w:pStyle w:val="Prrafodelista"/>
        <w:tabs>
          <w:tab w:val="left" w:pos="142"/>
        </w:tabs>
        <w:spacing w:before="240" w:after="240" w:line="360" w:lineRule="auto"/>
        <w:ind w:left="0"/>
        <w:jc w:val="both"/>
        <w:rPr>
          <w:rFonts w:ascii="Palatino Linotype" w:eastAsia="Times New Roman" w:hAnsi="Palatino Linotype" w:cs="Arial"/>
          <w:lang w:val="es-ES"/>
        </w:rPr>
      </w:pPr>
    </w:p>
    <w:p w14:paraId="1EA064AC" w14:textId="77777777" w:rsidR="00981AAC"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b/>
          <w:i/>
        </w:rPr>
        <w:t>Artículo 21 Bis.</w:t>
      </w:r>
      <w:r w:rsidRPr="00C115C7">
        <w:rPr>
          <w:rFonts w:ascii="Palatino Linotype" w:hAnsi="Palatino Linotype"/>
          <w:i/>
        </w:rPr>
        <w:t xml:space="preserve"> La Secretaría de Seguridad es la dependencia encargada de planear, formular, conducir, coordinar, ejecutar, supervisar y evaluar las políticas, programas y acciones en materia de seguridad pública. </w:t>
      </w:r>
    </w:p>
    <w:p w14:paraId="17250D02" w14:textId="0A42ED35"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A la Secretaría le corresponde el despacho de los siguientes asuntos: </w:t>
      </w:r>
    </w:p>
    <w:p w14:paraId="1A85C323" w14:textId="77777777"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I. Transmitir y ejecutar los acuerdos y demás disposiciones que instruya el Gobernador del Estado en materia de seguridad y fuerza pública; </w:t>
      </w:r>
    </w:p>
    <w:p w14:paraId="2DF1F269" w14:textId="77777777"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II. Dictar las disposiciones necesarias para asegurar y proteger en forma inmediata el orden y la paz públicos, la integridad física de las personas y sus bienes, prevenir la comisión de delitos </w:t>
      </w:r>
      <w:r w:rsidRPr="00C115C7">
        <w:rPr>
          <w:rFonts w:ascii="Palatino Linotype" w:hAnsi="Palatino Linotype"/>
          <w:b/>
          <w:i/>
          <w:u w:val="single"/>
        </w:rPr>
        <w:t>e infracciones administrativas</w:t>
      </w:r>
      <w:r w:rsidRPr="00C115C7">
        <w:rPr>
          <w:rFonts w:ascii="Palatino Linotype" w:hAnsi="Palatino Linotype"/>
          <w:i/>
        </w:rPr>
        <w:t xml:space="preserve">, </w:t>
      </w:r>
      <w:r w:rsidRPr="00C115C7">
        <w:rPr>
          <w:rFonts w:ascii="Palatino Linotype" w:hAnsi="Palatino Linotype"/>
          <w:b/>
          <w:i/>
          <w:u w:val="single"/>
        </w:rPr>
        <w:t>realizar la investigación de los delitos bajo la conducción y mando del Ministerio Público, auxiliar en la persecución de éstos y a otras autoridades cuando así lo soliciten</w:t>
      </w:r>
      <w:r w:rsidRPr="00C115C7">
        <w:rPr>
          <w:rFonts w:ascii="Palatino Linotype" w:hAnsi="Palatino Linotype"/>
          <w:i/>
        </w:rPr>
        <w:t>, así como concurrir, en términos de la ley, con las autoridades en casos de siniestro o desastre;</w:t>
      </w:r>
    </w:p>
    <w:p w14:paraId="33FD8323" w14:textId="4B8DEBEB" w:rsidR="00981AAC"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III. Impulsar mecanismos para garantizar la participación de la ciudadanía en el diseño de las </w:t>
      </w:r>
      <w:r w:rsidR="00981AAC" w:rsidRPr="00C115C7">
        <w:rPr>
          <w:rFonts w:ascii="Palatino Linotype" w:hAnsi="Palatino Linotype"/>
          <w:i/>
        </w:rPr>
        <w:t>políticas de seguridad pública;</w:t>
      </w:r>
    </w:p>
    <w:p w14:paraId="637415F5" w14:textId="77777777" w:rsidR="00981AAC"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IV. Impulsar mecanismos que garanticen la participación social y ciudadana en la vigilancia del desarrollo de las actividades en materia de seguridad pública; </w:t>
      </w:r>
    </w:p>
    <w:p w14:paraId="54BD9DA9" w14:textId="777B3F67" w:rsidR="00981AAC"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V. Realizar la investigación para la prevención de los delitos; </w:t>
      </w:r>
    </w:p>
    <w:p w14:paraId="0DE24124" w14:textId="09563723" w:rsidR="00981AAC"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VI. Elaborar y ejecutar los programas de reinserción social de los sentenciados y reintegración social para adolescentes; </w:t>
      </w:r>
    </w:p>
    <w:p w14:paraId="7591F4FE" w14:textId="3BE9B9D3"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VII. Ejercer las atribuciones que la Constitución Política de los Estados Unidos Mexicanos, la Constitución Política del Estado Libre y Soberano de México y demás ordenamientos aplicables otorgan a las instituciones policiales en materia de investigación preventiva y de los delitos, e instrumentar y coordinar acciones y procedimientos para la planeación, obtención, procesamiento y aprovechamiento de información de inteligencia para tales efectos; </w:t>
      </w:r>
    </w:p>
    <w:p w14:paraId="4E3C45BB" w14:textId="77777777" w:rsidR="00981AAC" w:rsidRPr="00C115C7" w:rsidRDefault="00981AAC"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p>
    <w:p w14:paraId="09B7F120" w14:textId="7B70AEB4"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VIII. </w:t>
      </w:r>
      <w:r w:rsidRPr="00C115C7">
        <w:rPr>
          <w:rFonts w:ascii="Palatino Linotype" w:hAnsi="Palatino Linotype"/>
          <w:b/>
          <w:i/>
          <w:u w:val="single"/>
        </w:rPr>
        <w:t>Ejercer el mando directo de las instituciones policiales del Estado, y cuando proceda de los municipios</w:t>
      </w:r>
      <w:r w:rsidRPr="00C115C7">
        <w:rPr>
          <w:rFonts w:ascii="Palatino Linotype" w:hAnsi="Palatino Linotype"/>
          <w:i/>
        </w:rPr>
        <w:t xml:space="preserve">, en los términos de la ley de la materia y demás disposiciones jurídicas aplicables, a fin de salvaguardar la integridad física y los derechos de las personas, así como preservar las libertades, el orden y la paz públicos; </w:t>
      </w:r>
    </w:p>
    <w:p w14:paraId="02F5F24F" w14:textId="70AA02CF"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IX. Ejercer el mando directo de la policía procesal que realice los traslados de imputados de las áreas de espera de detenidos puestos a disposición del juez para audiencia; </w:t>
      </w:r>
    </w:p>
    <w:p w14:paraId="7BE9C8CA" w14:textId="305D6351"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 Resguardar a los imputados en las audiencias bajo el mando de los jueces; </w:t>
      </w:r>
    </w:p>
    <w:p w14:paraId="786AE69E" w14:textId="52C8F899"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XI. Auxiliar a la autoridad de vigilancia de las medidas cautelares, de las obligaciones </w:t>
      </w:r>
      <w:proofErr w:type="spellStart"/>
      <w:r w:rsidRPr="00C115C7">
        <w:rPr>
          <w:rFonts w:ascii="Palatino Linotype" w:hAnsi="Palatino Linotype"/>
          <w:i/>
        </w:rPr>
        <w:t>suspensionales</w:t>
      </w:r>
      <w:proofErr w:type="spellEnd"/>
      <w:r w:rsidRPr="00C115C7">
        <w:rPr>
          <w:rFonts w:ascii="Palatino Linotype" w:hAnsi="Palatino Linotype"/>
          <w:i/>
        </w:rPr>
        <w:t xml:space="preserve">, así como a la autoridad de reinserción social en la vigilancia de los sentenciados con sustitutivo penal o sujetos a libertad anticipada; </w:t>
      </w:r>
    </w:p>
    <w:p w14:paraId="123FFC5C" w14:textId="381E427F"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XII. Aplicar los protocolos nacionales autorizados por el Consejo Nacional de Seguridad Pública, así como los emitidos por la Fiscalía General de Justicia en materia de investigación y persecución de los delitos; </w:t>
      </w:r>
    </w:p>
    <w:p w14:paraId="62A15BD9" w14:textId="3BC10F0B"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XIII. Impulsar la coordinación de las instituciones policiales y proponer, en el ámbito de sus facultades, la adopción y aplicación de políticas y programas de cooperación en materia de seguridad pública, con la Federación, las entidades federativas y los municipios; </w:t>
      </w:r>
    </w:p>
    <w:p w14:paraId="7A9DC845" w14:textId="634D807A"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XIV. Promover la formación, capacitación, profesionalización, actualización, adiestramiento y especialización de las instituciones policiales; </w:t>
      </w:r>
    </w:p>
    <w:p w14:paraId="3DDE34FF" w14:textId="1218F5FB"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XV. Coordinar la evaluación del funcionamiento de la seguridad pública; </w:t>
      </w:r>
    </w:p>
    <w:p w14:paraId="1D350B99" w14:textId="77777777"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XVI. Participar, en coordinación con la Fiscalía General de Justicia, en la elaboración de diagnósticos y estrategias de política criminal; </w:t>
      </w:r>
    </w:p>
    <w:p w14:paraId="01256B5C" w14:textId="170ABEA2"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XVII. Autorizar, coordinar, controlar y supervisar los servicios de seguridad pública y privada, de conformidad con las normas aplicables; </w:t>
      </w:r>
    </w:p>
    <w:p w14:paraId="61D00345" w14:textId="13945DC6"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XVIII. Coordinar y prestar los servicios de seguridad pública, vigilancia y protección regional en caminos y carreteras estatales o vías primarias, carriles confinados, terminales y estaciones del sistema de transporte masivo y teleférico, zonas rurales, áreas de recreo y turísticas de competencia estatal; así como las instalaciones estratégicas del Estado; </w:t>
      </w:r>
    </w:p>
    <w:p w14:paraId="6B261E96" w14:textId="041A546C"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XIX. Establecer y vigilar la operación de los procedimientos de administración, seguridad, control, vigilancia y apoyo logístico del sistema penitenciario; </w:t>
      </w:r>
    </w:p>
    <w:p w14:paraId="6E31D70F" w14:textId="30705DEC"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 Administrar los centros de reinserción social y tramitar las solicitudes de libertad anticipada y traslado de internos, así como supervisar a los sentenciados con sustitutivos o beneficios de libertad anticipada; </w:t>
      </w:r>
    </w:p>
    <w:p w14:paraId="44F8C33A" w14:textId="09144EF7"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XXI. Vigilar el establecimiento de instituciones para internamiento y la aplicación de la normatividad en materia de justicia para adolescentes; </w:t>
      </w:r>
    </w:p>
    <w:p w14:paraId="403236E6" w14:textId="166650AE"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XXII. Ejecutar las políticas, lineamientos y acciones de su competencia, previstos en los convenios de coordinación suscritos por el Estado de México en el marco del Sistema Nacional de Seguridad Pública, así como los derivados de los acuerdos y resoluciones del Consejo Nacional de Seguridad Pública y demás instancias de coordinación que correspondan; </w:t>
      </w:r>
    </w:p>
    <w:p w14:paraId="76E7C4DE" w14:textId="6170F1CA"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XXIII. Establecer mecanismos de coordinación con el Secretariado Ejecutivo del Sistema Estatal de Seguridad Pública; </w:t>
      </w:r>
    </w:p>
    <w:p w14:paraId="62B660AB" w14:textId="34787CAC"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XXIV. Colaborar, cuando así lo soliciten otras instituciones del Estado, federales, municipales o de la Ciudad de México competentes en la protección de la integridad, derechos y patrimonio de las personas, en situaciones de peligro, cuando se vean amenazadas por disturbios u otras situaciones que impliquen violencia o riesgo inminente en el mantenimiento y restablecimiento de la paz y orden públicos, así como intervenir, en el ámbito de su competencia, en materia de portación de armas y explosivos; </w:t>
      </w:r>
    </w:p>
    <w:p w14:paraId="4F9911D8" w14:textId="09A76C05"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XXV. Establecer, integrar, supervisar, utilizar y mantener actualizados los instrumentos de información del Sistema Nacional de Seguridad Pública que le competan, mediante las bases de datos en materia de seguridad pública correspondientes; </w:t>
      </w:r>
    </w:p>
    <w:p w14:paraId="7834AB05" w14:textId="3E4E739F"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XXVI. Organizar, dirigir y administrar la recepción y transferencia de los reportes sobre emergencias, infracciones y delitos; </w:t>
      </w:r>
    </w:p>
    <w:p w14:paraId="02ECD34E" w14:textId="1791CE03" w:rsidR="00F57112"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 xml:space="preserve">XXVII. Coordinar planes y operativos para la defensa y protección del medio ambiente, a fin de preservar y salvaguardar los recursos naturales de la entidad; </w:t>
      </w:r>
    </w:p>
    <w:p w14:paraId="2153432B" w14:textId="77777777"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XXVIII. Retirar los vehículos abandonados en la infraestructura vial y remitirlos al depósito vehicular más cercano; </w:t>
      </w:r>
    </w:p>
    <w:p w14:paraId="745786F1" w14:textId="77777777" w:rsidR="00981AAC"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XXIX. Compartir las bases de datos e información de que disponga en materia delictiva para la consolidación de una plataforma única de información preventiva y para la investigación de los delitos. </w:t>
      </w:r>
    </w:p>
    <w:p w14:paraId="6A0BA939" w14:textId="5CE0CB61"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Para efectos de lo dispuesto en esta fracción, todas las autoridades del gobierno del Estado de México y de los municipios deben aportar sus bases de datos para la consolidación de una plataforma única de información para la prevención e investigación de los delitos. Los niveles de acceso y características de la plataforma serán definidos en los protocolos de seguridad y en materia de investigación que emitan el Secretario y el Fiscal General, y </w:t>
      </w:r>
    </w:p>
    <w:p w14:paraId="19157EB5" w14:textId="77777777" w:rsidR="00F57112" w:rsidRPr="00C115C7" w:rsidRDefault="004E158B" w:rsidP="00C115C7">
      <w:pPr>
        <w:pStyle w:val="Prrafodelista"/>
        <w:tabs>
          <w:tab w:val="left" w:pos="142"/>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XXX. Coordinar e instrumentar las actividades en materia de control de confianza de los cuerpos de seguridad pública y privada estatales; y </w:t>
      </w:r>
    </w:p>
    <w:p w14:paraId="602FD88C" w14:textId="68AAB6D3" w:rsidR="004E158B" w:rsidRPr="00C115C7" w:rsidRDefault="004E158B" w:rsidP="00C115C7">
      <w:pPr>
        <w:pStyle w:val="Prrafodelista"/>
        <w:tabs>
          <w:tab w:val="left" w:pos="142"/>
        </w:tabs>
        <w:spacing w:before="240" w:after="240" w:line="360" w:lineRule="auto"/>
        <w:ind w:left="567" w:right="567"/>
        <w:jc w:val="both"/>
        <w:rPr>
          <w:rFonts w:ascii="Palatino Linotype" w:eastAsia="Times New Roman" w:hAnsi="Palatino Linotype" w:cs="Arial"/>
          <w:i/>
          <w:lang w:val="es-ES"/>
        </w:rPr>
      </w:pPr>
      <w:r w:rsidRPr="00C115C7">
        <w:rPr>
          <w:rFonts w:ascii="Palatino Linotype" w:hAnsi="Palatino Linotype"/>
          <w:i/>
        </w:rPr>
        <w:t>XXXI. Las demás que le señalen otros ordenamientos jurídicos.</w:t>
      </w:r>
    </w:p>
    <w:p w14:paraId="12B4B127" w14:textId="77777777" w:rsidR="00094279" w:rsidRPr="00C115C7" w:rsidRDefault="00094279" w:rsidP="00C115C7">
      <w:pPr>
        <w:pStyle w:val="Prrafodelista"/>
        <w:tabs>
          <w:tab w:val="left" w:pos="567"/>
        </w:tabs>
        <w:spacing w:before="240" w:after="240" w:line="360" w:lineRule="auto"/>
        <w:ind w:left="0"/>
        <w:jc w:val="both"/>
        <w:rPr>
          <w:rStyle w:val="Hipervnculo"/>
          <w:rFonts w:ascii="Palatino Linotype" w:hAnsi="Palatino Linotype"/>
          <w:i/>
          <w:color w:val="auto"/>
          <w:u w:val="none"/>
        </w:rPr>
      </w:pPr>
    </w:p>
    <w:p w14:paraId="48F57A03" w14:textId="1DA8BE91" w:rsidR="00B242B3" w:rsidRPr="00C115C7" w:rsidRDefault="00B242B3"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rPr>
        <w:t xml:space="preserve">Finalmente de conformidad con los artículos 11 y 13 del </w:t>
      </w:r>
      <w:r w:rsidRPr="00C115C7">
        <w:rPr>
          <w:rFonts w:ascii="Palatino Linotype" w:hAnsi="Palatino Linotype"/>
          <w:b/>
        </w:rPr>
        <w:t>Reglamento Interior de la Secretaría de Seguridad</w:t>
      </w:r>
      <w:r w:rsidRPr="00C115C7">
        <w:rPr>
          <w:rFonts w:ascii="Palatino Linotype" w:hAnsi="Palatino Linotype"/>
        </w:rPr>
        <w:t xml:space="preserve"> </w:t>
      </w:r>
      <w:r w:rsidR="00471F17" w:rsidRPr="00C115C7">
        <w:rPr>
          <w:rFonts w:ascii="Palatino Linotype" w:hAnsi="Palatino Linotype"/>
        </w:rPr>
        <w:t>l</w:t>
      </w:r>
      <w:r w:rsidRPr="00C115C7">
        <w:rPr>
          <w:rFonts w:ascii="Palatino Linotype" w:hAnsi="Palatino Linotype"/>
        </w:rPr>
        <w:t xml:space="preserve">os asuntos competencia de la Secretaría, así como su representación, trámite y resolución corresponden originalmente a la o el Secretario, quien podrá delegar sus atribuciones en los Servidores Públicos subalternos, </w:t>
      </w:r>
      <w:r w:rsidR="00471F17" w:rsidRPr="00C115C7">
        <w:rPr>
          <w:rFonts w:ascii="Palatino Linotype" w:hAnsi="Palatino Linotype"/>
        </w:rPr>
        <w:t xml:space="preserve">así mismo el Secretario </w:t>
      </w:r>
      <w:r w:rsidRPr="00C115C7">
        <w:rPr>
          <w:rFonts w:ascii="Palatino Linotype" w:hAnsi="Palatino Linotype"/>
        </w:rPr>
        <w:t>podrá ejercer directamente en cualquier momento las atribuciones que corresponden a la Secretaría y a sus Unidades Administrat</w:t>
      </w:r>
      <w:r w:rsidR="00471F17" w:rsidRPr="00C115C7">
        <w:rPr>
          <w:rFonts w:ascii="Palatino Linotype" w:hAnsi="Palatino Linotype"/>
        </w:rPr>
        <w:t>ivas, siendo éstas de manera enunciativa más no limitativa las siguientes:</w:t>
      </w:r>
    </w:p>
    <w:p w14:paraId="7D2593E2" w14:textId="77777777" w:rsidR="00471F17" w:rsidRPr="00C115C7" w:rsidRDefault="00471F17" w:rsidP="00C115C7">
      <w:pPr>
        <w:pStyle w:val="Prrafodelista"/>
        <w:tabs>
          <w:tab w:val="left" w:pos="567"/>
        </w:tabs>
        <w:spacing w:before="240" w:line="360" w:lineRule="auto"/>
        <w:ind w:left="0"/>
        <w:jc w:val="both"/>
        <w:rPr>
          <w:rFonts w:ascii="Palatino Linotype" w:hAnsi="Palatino Linotype"/>
        </w:rPr>
      </w:pPr>
    </w:p>
    <w:p w14:paraId="1127A3C1"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Artículo 14. Además de las atribuciones que le confieren la Ley, la Ley Orgánica y las demás disposiciones jurídicas aplicables, el Secretario tendrá las siguientes: </w:t>
      </w:r>
    </w:p>
    <w:p w14:paraId="6DA37619" w14:textId="1B879413" w:rsidR="00471F17" w:rsidRPr="00C115C7" w:rsidRDefault="00471F17"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7E15D43C"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b/>
          <w:i/>
        </w:rPr>
        <w:t xml:space="preserve">VI. Ordenar a las Unidades Administrativas bajo su adscripción, </w:t>
      </w:r>
      <w:r w:rsidRPr="00C115C7">
        <w:rPr>
          <w:rFonts w:ascii="Palatino Linotype" w:hAnsi="Palatino Linotype"/>
          <w:b/>
          <w:i/>
          <w:u w:val="single"/>
        </w:rPr>
        <w:t>las detenciones o aseguramientos</w:t>
      </w:r>
      <w:r w:rsidRPr="00C115C7">
        <w:rPr>
          <w:rFonts w:ascii="Palatino Linotype" w:hAnsi="Palatino Linotype"/>
          <w:b/>
          <w:i/>
        </w:rPr>
        <w:t xml:space="preserve"> en términos de ley</w:t>
      </w:r>
      <w:r w:rsidRPr="00C115C7">
        <w:rPr>
          <w:rFonts w:ascii="Palatino Linotype" w:hAnsi="Palatino Linotype"/>
          <w:i/>
        </w:rPr>
        <w:t xml:space="preserve">; </w:t>
      </w:r>
    </w:p>
    <w:p w14:paraId="67EB9614"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IX. Proponer al Gobernador, la adopción de políticas y estrategias para prevenir y combatir la comisión de delitos; </w:t>
      </w:r>
    </w:p>
    <w:p w14:paraId="3A99EEA7"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 Administrar la seguridad penitenciaria, prevención y reinserción social; </w:t>
      </w:r>
    </w:p>
    <w:p w14:paraId="6722BD97" w14:textId="7DDB1151" w:rsidR="00471F17" w:rsidRPr="00C115C7" w:rsidRDefault="00471F17"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58343C8C"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XXI. Coordinar la regulación de la ejecución, control y vigilancia de las medidas cautelares del proceso penal y las condiciones de la suspensión condicional del proceso; XXII. Coadyuvar con las autoridades judiciales y administrativas para la correcta aplicación de las medidas cautelares; </w:t>
      </w:r>
    </w:p>
    <w:p w14:paraId="3F05C274" w14:textId="3B483260" w:rsidR="00471F17" w:rsidRPr="00C115C7" w:rsidRDefault="00471F17"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5BC16CC8"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b/>
          <w:i/>
          <w:u w:val="single"/>
        </w:rPr>
      </w:pPr>
      <w:r w:rsidRPr="00C115C7">
        <w:rPr>
          <w:rFonts w:ascii="Palatino Linotype" w:hAnsi="Palatino Linotype"/>
          <w:b/>
          <w:i/>
          <w:u w:val="single"/>
        </w:rPr>
        <w:t xml:space="preserve">XXIV. Establecer las disposiciones necesarias para asegurar y proteger en forma inmediata el orden y la paz públicos, la integridad física de las personas y sus bienes, prevenir la comisión de delitos e infracciones administrativas, auxiliar a las autoridades competentes cuando así lo soliciten en la investigación y persecución de los delitos y concurrir, en términos de la ley, con las autoridades en casos de siniestro o desastre; </w:t>
      </w:r>
    </w:p>
    <w:p w14:paraId="4353CEB4"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XXV. Coadyuvar y dar cumplimiento a objetivos y metas establecidos en el Plan de Desarrollo del Estado de México y las demás disposiciones jurídicas en materia de seguridad pública; </w:t>
      </w:r>
    </w:p>
    <w:p w14:paraId="4CD0EFFD"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XXVI. Fijar, dirigir y controlar la política general de la Secretaría, de conformidad con </w:t>
      </w:r>
      <w:r w:rsidRPr="00C115C7">
        <w:rPr>
          <w:rFonts w:ascii="Palatino Linotype" w:hAnsi="Palatino Linotype"/>
          <w:b/>
          <w:i/>
          <w:u w:val="single"/>
        </w:rPr>
        <w:t>los objetivos, estrategias y líneas de acción consideradas en el Plan de Desarrollo del Estado de México</w:t>
      </w:r>
      <w:r w:rsidRPr="00C115C7">
        <w:rPr>
          <w:rFonts w:ascii="Palatino Linotype" w:hAnsi="Palatino Linotype"/>
          <w:i/>
        </w:rPr>
        <w:t xml:space="preserve"> y las que determine el Gobernador; </w:t>
      </w:r>
    </w:p>
    <w:p w14:paraId="7BAD9666"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XXXIII. Establecer los objetivos, estrategias y acciones que definan las políticas de seguridad pública en el ámbito local; </w:t>
      </w:r>
    </w:p>
    <w:p w14:paraId="3E80E1B8"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XXXV. Aprobar los protocolos de actuación de los Servidores Públicos que integran las Instituciones Policiales; </w:t>
      </w:r>
    </w:p>
    <w:p w14:paraId="126DE1C4"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XXXVI. Promover el cumplimiento y aplicación de la Ley Nacional de Ejecución Penal y las demás disposiciones jurídicas aplicables; </w:t>
      </w:r>
    </w:p>
    <w:p w14:paraId="18E6CCAE" w14:textId="19D8C6F7" w:rsidR="00471F17" w:rsidRPr="00C115C7" w:rsidRDefault="00471F17"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2C55AD26"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b/>
          <w:i/>
          <w:u w:val="single"/>
        </w:rPr>
      </w:pPr>
      <w:r w:rsidRPr="00C115C7">
        <w:rPr>
          <w:rFonts w:ascii="Palatino Linotype" w:hAnsi="Palatino Linotype"/>
          <w:b/>
          <w:i/>
          <w:u w:val="single"/>
        </w:rPr>
        <w:t>XXXVIII. Establecer acciones de coordinación entre las Instituciones Policiales;</w:t>
      </w:r>
    </w:p>
    <w:p w14:paraId="54BE3CE5"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b/>
          <w:i/>
          <w:u w:val="single"/>
        </w:rPr>
        <w:t xml:space="preserve"> </w:t>
      </w:r>
      <w:r w:rsidRPr="00C115C7">
        <w:rPr>
          <w:rFonts w:ascii="Palatino Linotype" w:hAnsi="Palatino Linotype"/>
          <w:i/>
        </w:rPr>
        <w:t xml:space="preserve">XXXIX. Recopilar, analizar, estructurar y realizar acciones de inteligencia e investigación de delitos, considerando redes y vínculos criminales en el Estado; </w:t>
      </w:r>
    </w:p>
    <w:p w14:paraId="3F748EF4"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XL. Proveer lo necesario a fin de generar inteligencia policial para la prevención y combate al delito; </w:t>
      </w:r>
    </w:p>
    <w:p w14:paraId="71C06470" w14:textId="77777777" w:rsidR="00471F17" w:rsidRPr="00C115C7" w:rsidRDefault="00471F17"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3DC0CE9E"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XLIII. Adoptar e implementar programas y políticas de coordinación y cooperación en materia de seguridad pública, con la Federación, las entidades federativas y los municipios, de conformidad con las disposiciones jurídicas aplicables; </w:t>
      </w:r>
    </w:p>
    <w:p w14:paraId="68477111" w14:textId="77777777" w:rsidR="00471F17"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XLIV. </w:t>
      </w:r>
      <w:r w:rsidRPr="00C115C7">
        <w:rPr>
          <w:rFonts w:ascii="Palatino Linotype" w:hAnsi="Palatino Linotype"/>
          <w:b/>
          <w:i/>
          <w:u w:val="single"/>
        </w:rPr>
        <w:t>Conformar grupos especializados en investigación, prevención y reacción, necesarios para garantizar, mantener y restablecer el orden y la paz públicos, así como vigilar su correcto funcionamiento</w:t>
      </w:r>
      <w:r w:rsidRPr="00C115C7">
        <w:rPr>
          <w:rFonts w:ascii="Palatino Linotype" w:hAnsi="Palatino Linotype"/>
          <w:i/>
        </w:rPr>
        <w:t xml:space="preserve">; </w:t>
      </w:r>
    </w:p>
    <w:p w14:paraId="499E4E4B" w14:textId="77777777" w:rsidR="00D524EB" w:rsidRPr="00C115C7" w:rsidRDefault="00B242B3"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 xml:space="preserve"> XLVIII. Emitir las disposiciones necesarias para la correcta organización, dirección y administración de la recepción y transferencia de los reportes sobre emergencias, infracciones y delitos; </w:t>
      </w:r>
    </w:p>
    <w:p w14:paraId="663569FD" w14:textId="6471A9D2" w:rsidR="00D524EB" w:rsidRPr="00C115C7" w:rsidRDefault="00D524EB" w:rsidP="00C115C7">
      <w:pPr>
        <w:pStyle w:val="Prrafodelista"/>
        <w:tabs>
          <w:tab w:val="left" w:pos="567"/>
        </w:tabs>
        <w:spacing w:before="240" w:after="240" w:line="360" w:lineRule="auto"/>
        <w:ind w:left="567" w:right="567"/>
        <w:jc w:val="both"/>
        <w:rPr>
          <w:rFonts w:ascii="Palatino Linotype" w:hAnsi="Palatino Linotype"/>
          <w:i/>
        </w:rPr>
      </w:pPr>
      <w:r w:rsidRPr="00C115C7">
        <w:rPr>
          <w:rFonts w:ascii="Palatino Linotype" w:hAnsi="Palatino Linotype"/>
          <w:i/>
        </w:rPr>
        <w:t>…</w:t>
      </w:r>
    </w:p>
    <w:p w14:paraId="41F497DF" w14:textId="125E94F1" w:rsidR="00981AAC" w:rsidRPr="00C115C7" w:rsidRDefault="00981AAC" w:rsidP="00C115C7">
      <w:pPr>
        <w:pStyle w:val="Prrafodelista"/>
        <w:numPr>
          <w:ilvl w:val="0"/>
          <w:numId w:val="1"/>
        </w:numPr>
        <w:spacing w:before="240" w:after="240" w:line="360" w:lineRule="auto"/>
        <w:ind w:left="0" w:firstLine="0"/>
        <w:jc w:val="both"/>
        <w:rPr>
          <w:rFonts w:ascii="Palatino Linotype" w:hAnsi="Palatino Linotype"/>
        </w:rPr>
      </w:pPr>
      <w:r w:rsidRPr="00C115C7">
        <w:rPr>
          <w:rFonts w:ascii="Palatino Linotype" w:eastAsia="MS Mincho" w:hAnsi="Palatino Linotype" w:cs="Arial"/>
          <w:color w:val="000000"/>
        </w:rPr>
        <w:t xml:space="preserve">Fue así como se advirtió que a la Secretaría de Seguridad entre otras facultades </w:t>
      </w:r>
      <w:r w:rsidRPr="00C115C7">
        <w:rPr>
          <w:rFonts w:ascii="Palatino Linotype" w:hAnsi="Palatino Linotype"/>
        </w:rPr>
        <w:t>le asisten las de ejercer el mando directo de las instituciones policiales del Estado, y cuando proceda de los municipios, a fin de salvaguardar la integridad física y los derechos de las personas, así como preservar las libertades, el orden y la paz públicos además de prevenir la comisión de delitos e infracciones administrativas, realizar la investigación de los delitos bajo la conducción y mando del Ministerio Público y auxiliar en la persecución de éstos y a otras autoridades cuando así lo soliciten</w:t>
      </w:r>
      <w:r w:rsidR="00D524EB" w:rsidRPr="00C115C7">
        <w:rPr>
          <w:rFonts w:ascii="Palatino Linotype" w:hAnsi="Palatino Linotype"/>
        </w:rPr>
        <w:t xml:space="preserve">, y a través de su Secretario le asiste la facultad de Ordenar a las Unidades Administrativas bajo su adscripción, </w:t>
      </w:r>
      <w:r w:rsidR="00D524EB" w:rsidRPr="00C115C7">
        <w:rPr>
          <w:rFonts w:ascii="Palatino Linotype" w:hAnsi="Palatino Linotype"/>
          <w:b/>
          <w:u w:val="single"/>
        </w:rPr>
        <w:t>las detenciones o aseguramientos</w:t>
      </w:r>
      <w:r w:rsidR="00D524EB" w:rsidRPr="00C115C7">
        <w:rPr>
          <w:rFonts w:ascii="Palatino Linotype" w:hAnsi="Palatino Linotype"/>
        </w:rPr>
        <w:t xml:space="preserve"> procedentes.</w:t>
      </w:r>
    </w:p>
    <w:p w14:paraId="464673A1" w14:textId="77777777" w:rsidR="00D732D4" w:rsidRPr="00C115C7" w:rsidRDefault="00D732D4" w:rsidP="00C115C7">
      <w:pPr>
        <w:pStyle w:val="Prrafodelista"/>
        <w:spacing w:before="240" w:after="240" w:line="360" w:lineRule="auto"/>
        <w:ind w:left="0"/>
        <w:jc w:val="both"/>
        <w:rPr>
          <w:rFonts w:ascii="Palatino Linotype" w:hAnsi="Palatino Linotype"/>
        </w:rPr>
      </w:pPr>
    </w:p>
    <w:p w14:paraId="325393E1" w14:textId="3F1DF9C2" w:rsidR="00D732D4" w:rsidRPr="00C115C7" w:rsidRDefault="00D732D4" w:rsidP="00C115C7">
      <w:pPr>
        <w:pStyle w:val="Prrafodelista"/>
        <w:numPr>
          <w:ilvl w:val="0"/>
          <w:numId w:val="1"/>
        </w:numPr>
        <w:spacing w:before="240" w:after="240" w:line="360" w:lineRule="auto"/>
        <w:ind w:left="0" w:firstLine="0"/>
        <w:jc w:val="both"/>
        <w:rPr>
          <w:rFonts w:ascii="Palatino Linotype" w:hAnsi="Palatino Linotype"/>
        </w:rPr>
      </w:pPr>
      <w:r w:rsidRPr="00C115C7">
        <w:rPr>
          <w:rFonts w:ascii="Palatino Linotype" w:hAnsi="Palatino Linotype"/>
        </w:rPr>
        <w:t xml:space="preserve">No se soslaya que </w:t>
      </w:r>
      <w:r w:rsidR="00105039" w:rsidRPr="00C115C7">
        <w:rPr>
          <w:rFonts w:ascii="Palatino Linotype" w:hAnsi="Palatino Linotype"/>
        </w:rPr>
        <w:t xml:space="preserve">dentro de las Unidades Administrativas a que se hace referencia en los párrafos precedentes se encuentra la Subsecretaría de Policía Estatal, dependencia que de acuerdo al </w:t>
      </w:r>
      <w:r w:rsidR="00105039" w:rsidRPr="00C115C7">
        <w:rPr>
          <w:rFonts w:ascii="Palatino Linotype" w:hAnsi="Palatino Linotype"/>
          <w:b/>
        </w:rPr>
        <w:t xml:space="preserve">Reglamento Interior de la Secretaría de Seguridad </w:t>
      </w:r>
      <w:r w:rsidR="00105039" w:rsidRPr="00C115C7">
        <w:rPr>
          <w:rFonts w:ascii="Palatino Linotype" w:hAnsi="Palatino Linotype"/>
        </w:rPr>
        <w:t>tendrá las siguientes atribuciones:</w:t>
      </w:r>
    </w:p>
    <w:p w14:paraId="29C39385" w14:textId="77777777" w:rsidR="00105039" w:rsidRPr="00C115C7" w:rsidRDefault="00105039" w:rsidP="00C115C7">
      <w:pPr>
        <w:pStyle w:val="Prrafodelista"/>
        <w:spacing w:before="240" w:after="240" w:line="360" w:lineRule="auto"/>
        <w:ind w:left="0"/>
        <w:jc w:val="both"/>
        <w:rPr>
          <w:rFonts w:ascii="Palatino Linotype" w:hAnsi="Palatino Linotype"/>
        </w:rPr>
      </w:pPr>
    </w:p>
    <w:p w14:paraId="7EC0EC12"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Artículo 16. Corresponden a la Subsecretaría de Policía Estatal las siguientes atribuciones: </w:t>
      </w:r>
    </w:p>
    <w:p w14:paraId="48B9C654"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I. Planear, programar, dirigir, controlar y evaluar las atribuciones de seguridad pública y prevención del delito;</w:t>
      </w:r>
    </w:p>
    <w:p w14:paraId="74E5596F"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II. Impulsar las acciones tendientes a la prevención de la comisión de delitos en el territorio estatal; </w:t>
      </w:r>
    </w:p>
    <w:p w14:paraId="5C5CCBED"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III. Proteger la libertad, integridad y derechos humanos de las personas, así como sus bienes, con estricto apego a los principios constitucionales de actuación policial; </w:t>
      </w:r>
    </w:p>
    <w:p w14:paraId="28C8ECA4"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IV. Proponer al Secretario la celebración de instrumentos jurídicos con instituciones públicas federales, estatales o locales y el sector social y privado respecto de los asuntos que tengan a su cargo, así como darles el debido seguimiento en los términos que éste determine; </w:t>
      </w:r>
    </w:p>
    <w:p w14:paraId="2FC69760"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V. Supervisar en el ámbito de su competencia que se cumplan los requisitos y procedimientos establecidos en el Sistema de Carrera Policial; </w:t>
      </w:r>
    </w:p>
    <w:p w14:paraId="73799B37" w14:textId="70AA02F5"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VI. Coadyuvar en materia de seguridad pública con las dependencias y organismos públicos federales, estatales y municipales que se requiera, con apego a las leyes, reglamentos y demás ordenamientos aplicables; </w:t>
      </w:r>
    </w:p>
    <w:p w14:paraId="45405CFA"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VII. Ordenar en el ámbito de su competencia, la implementación de operativos conjuntos con autoridades federales, estatales y municipales, a efecto de realizar revisiones e inspecciones a las y los usuarios y choferes de las unidades de transporte público de pasajeros de la Entidad, con la finalidad de elevar los niveles de seguridad en la población; </w:t>
      </w:r>
    </w:p>
    <w:p w14:paraId="7A4BC1E0"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VIII. </w:t>
      </w:r>
      <w:proofErr w:type="spellStart"/>
      <w:r w:rsidRPr="00C115C7">
        <w:rPr>
          <w:rFonts w:ascii="Palatino Linotype" w:hAnsi="Palatino Linotype"/>
          <w:i/>
        </w:rPr>
        <w:t>Eficientar</w:t>
      </w:r>
      <w:proofErr w:type="spellEnd"/>
      <w:r w:rsidRPr="00C115C7">
        <w:rPr>
          <w:rFonts w:ascii="Palatino Linotype" w:hAnsi="Palatino Linotype"/>
          <w:i/>
        </w:rPr>
        <w:t xml:space="preserve"> los procedimientos para la localización, identificación y recuperación de vehículos con reporte de robo o utilizados en la comisión de un delito; </w:t>
      </w:r>
    </w:p>
    <w:p w14:paraId="2BD34726"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IX. Coordinar acciones tendientes a la localización y recuperación de vehículos con reporte de robo, con instituciones de los tres niveles de gobierno, previa suscripción de convenios, conforme a las disposiciones legales y administrativas en la materia; </w:t>
      </w:r>
    </w:p>
    <w:p w14:paraId="5EF6D592" w14:textId="635D3DEA"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 Ejecutar, controlar y vigilar las medidas cautelares y las condiciones de la suspensión condicional del proceso penal dictadas por el Órgano Jurisdiccional, de conformidad con la normatividad aplicable en la materia; </w:t>
      </w:r>
    </w:p>
    <w:p w14:paraId="568180DF"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XI. Determinar y vigilar las estrategias de supervisión de las medidas cautelares; </w:t>
      </w:r>
    </w:p>
    <w:p w14:paraId="62C593E5"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XII. Coordinarse interinstitucionalmente, así como con la sociedad civil organizada, para el establecimiento de programas de supervisión de las medidas cautelares y de las condiciones a cumplir durante la suspensión condicional del proceso; </w:t>
      </w:r>
    </w:p>
    <w:p w14:paraId="188C9148"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XIII. Plantear y diseñar los procesos tendientes a la generación de información táctica que permita la prevención de delitos; </w:t>
      </w:r>
    </w:p>
    <w:p w14:paraId="2C0DD5DF"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XIV. Proponer </w:t>
      </w:r>
      <w:proofErr w:type="gramStart"/>
      <w:r w:rsidRPr="00C115C7">
        <w:rPr>
          <w:rFonts w:ascii="Palatino Linotype" w:hAnsi="Palatino Linotype"/>
          <w:i/>
        </w:rPr>
        <w:t>acciones táctico operativas</w:t>
      </w:r>
      <w:proofErr w:type="gramEnd"/>
      <w:r w:rsidRPr="00C115C7">
        <w:rPr>
          <w:rFonts w:ascii="Palatino Linotype" w:hAnsi="Palatino Linotype"/>
          <w:i/>
        </w:rPr>
        <w:t xml:space="preserve"> de disuasión, reacción, contención y restablecimiento del orden público en las instalaciones, eventos, comunidades, regiones, zonas y rutas en las que se encuentren desplegados sus Servidores Públicos; </w:t>
      </w:r>
    </w:p>
    <w:p w14:paraId="0C23E811"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XV. Someter a consideración del Secretario, medidas orientadas a la mejor organización y funcionamiento de la Unidad Administrativa a su cargo; </w:t>
      </w:r>
    </w:p>
    <w:p w14:paraId="5765CD9D"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XVI. Implementar y mantener actualizados, en el ámbito de su competencia, los sistemas de registro de información de la Secretaría; </w:t>
      </w:r>
    </w:p>
    <w:p w14:paraId="1795FBEE"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XVII. Proporcionar la información necesaria para la integración de las bases de datos de la Secretaría, con motivo del ejercicio de sus atribuciones; </w:t>
      </w:r>
    </w:p>
    <w:p w14:paraId="2ED816E5"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XVIII. Consultar y aprovechar la información que se genere en las bases de datos de la Secretaría para el desempeño de sus atribuciones; </w:t>
      </w:r>
    </w:p>
    <w:p w14:paraId="31F911EE"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XIX. Supervisar y garantizar la implementación, actualización, operación, mantenimiento y resguardo en los sistemas tecnológicos que implementen las Unidades Administrativas a su cargo; </w:t>
      </w:r>
    </w:p>
    <w:p w14:paraId="7991897D"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 Proponer, en el ámbito de su competencia, la implementación de técnicas especiales de investigación; </w:t>
      </w:r>
    </w:p>
    <w:p w14:paraId="496946AD"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XXI. Implementar acciones para la modernización administrativa, mejora regulatoria, gobierno digital y gestión de calidad en los trámites y servicios que presten las Unidades Administrativas a su cargo, así como vigilar su cumplimiento; </w:t>
      </w:r>
    </w:p>
    <w:p w14:paraId="50B7ACF2"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XXII. Proponer, elaborar y mantener actualizados, en coordinación con la Unidad Administrativa competente de la Secretaría, en términos del Plan de Desarrollo del Estado de México, los procedimientos y sus respectivos manuales, correspondientes a cada una de las Unidades Administrativas bajo su adscripción; </w:t>
      </w:r>
    </w:p>
    <w:p w14:paraId="134DC0A0"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XXIII. Apoyar, bajo la conducción y mando de las autoridades competentes, las investigaciones de los delitos que se le encomienden, </w:t>
      </w:r>
      <w:r w:rsidRPr="00C115C7">
        <w:rPr>
          <w:rFonts w:ascii="Palatino Linotype" w:hAnsi="Palatino Linotype"/>
          <w:b/>
          <w:i/>
          <w:u w:val="single"/>
        </w:rPr>
        <w:t>así como las actuaciones que se instruyan conforme a las disposiciones jurídicas en la materia;</w:t>
      </w:r>
      <w:r w:rsidRPr="00C115C7">
        <w:rPr>
          <w:rFonts w:ascii="Palatino Linotype" w:hAnsi="Palatino Linotype"/>
          <w:i/>
        </w:rPr>
        <w:t xml:space="preserve"> </w:t>
      </w:r>
    </w:p>
    <w:p w14:paraId="3AB67EAD"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XXIV. Participar en la investigación, </w:t>
      </w:r>
      <w:r w:rsidRPr="00C115C7">
        <w:rPr>
          <w:rFonts w:ascii="Palatino Linotype" w:hAnsi="Palatino Linotype"/>
          <w:b/>
          <w:i/>
          <w:u w:val="single"/>
        </w:rPr>
        <w:t>detención de personas</w:t>
      </w:r>
      <w:r w:rsidRPr="00C115C7">
        <w:rPr>
          <w:rFonts w:ascii="Palatino Linotype" w:hAnsi="Palatino Linotype"/>
          <w:i/>
        </w:rPr>
        <w:t xml:space="preserve"> y aseguramiento de bienes que las autoridades competentes consideren se encuentren relacionados con los hechos delictivos, así como practicar las diligencias necesarias que permitan el esclarecimiento de los hechos delictivos y la identidad de las o los probables responsables, en cumplimiento de los mandatos del Ministerio Público; </w:t>
      </w:r>
    </w:p>
    <w:p w14:paraId="58898B91"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XXV. Supervisar y orientar las actividades de cada una de las Unidades Administrativas bajo su adscripción; </w:t>
      </w:r>
    </w:p>
    <w:p w14:paraId="0B1D344B" w14:textId="77777777" w:rsidR="00D3541F" w:rsidRPr="00C115C7" w:rsidRDefault="00105039" w:rsidP="00C115C7">
      <w:pPr>
        <w:pStyle w:val="Prrafodelista"/>
        <w:spacing w:before="240" w:after="240" w:line="360" w:lineRule="auto"/>
        <w:ind w:left="567" w:right="567"/>
        <w:jc w:val="both"/>
        <w:rPr>
          <w:rFonts w:ascii="Palatino Linotype" w:hAnsi="Palatino Linotype"/>
          <w:b/>
          <w:i/>
          <w:u w:val="single"/>
        </w:rPr>
      </w:pPr>
      <w:r w:rsidRPr="00C115C7">
        <w:rPr>
          <w:rFonts w:ascii="Palatino Linotype" w:hAnsi="Palatino Linotype"/>
          <w:i/>
        </w:rPr>
        <w:t xml:space="preserve">XXVI. Coordinar operativamente a las corporaciones auxiliares en situaciones de urgencia, desastre o cuando se considere necesario en apoyo a la seguridad pública; </w:t>
      </w:r>
      <w:r w:rsidRPr="00C115C7">
        <w:rPr>
          <w:rFonts w:ascii="Palatino Linotype" w:hAnsi="Palatino Linotype"/>
          <w:b/>
          <w:i/>
          <w:u w:val="single"/>
        </w:rPr>
        <w:t xml:space="preserve">XXVII. Supervisar que las actuaciones policiales de los Servidores Públicos a su cargo, se registren en constancias que permitan llevar un control y seguimiento de las mismas; </w:t>
      </w:r>
    </w:p>
    <w:p w14:paraId="468A890C" w14:textId="7A6BE581" w:rsidR="00D3541F" w:rsidRPr="00C115C7" w:rsidRDefault="00105039" w:rsidP="00C115C7">
      <w:pPr>
        <w:pStyle w:val="Prrafodelista"/>
        <w:spacing w:before="240" w:after="240" w:line="360" w:lineRule="auto"/>
        <w:ind w:left="567" w:right="567"/>
        <w:jc w:val="both"/>
        <w:rPr>
          <w:rFonts w:ascii="Palatino Linotype" w:hAnsi="Palatino Linotype"/>
          <w:b/>
          <w:i/>
          <w:u w:val="single"/>
        </w:rPr>
      </w:pPr>
      <w:r w:rsidRPr="00C115C7">
        <w:rPr>
          <w:rFonts w:ascii="Palatino Linotype" w:hAnsi="Palatino Linotype"/>
          <w:b/>
          <w:i/>
          <w:u w:val="single"/>
        </w:rPr>
        <w:t xml:space="preserve">XXVIII. Participar en el cumplimiento de las órdenes de aprehensión y demás mandatos ministeriales y jurisdiccionales de que tenga conocimiento con motivo de sus atribuciones; </w:t>
      </w:r>
    </w:p>
    <w:p w14:paraId="7A6E924B"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XXIX. Proponer al Secretario la adquisición del equipo adecuado para el desarrollo de los servicios; </w:t>
      </w:r>
    </w:p>
    <w:p w14:paraId="3D7DADF9"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XXX. Dirigir y supervisar la aplicación de los procedimientos sistemáticos operativos contenidos en los manuales correspondientes; </w:t>
      </w:r>
    </w:p>
    <w:p w14:paraId="139CB925"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XXXI. Elaborar, en el ámbito de su competencia, estudios que permitan mejorar el desarrollo de sus atribuciones; </w:t>
      </w:r>
    </w:p>
    <w:p w14:paraId="482B0A18"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XXXII. Dirigir la elaboración de planes, programas y proyectos en materia de su competencia de acuerdo con la normatividad vigente; </w:t>
      </w:r>
    </w:p>
    <w:p w14:paraId="47798084"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XXXIII. Diseñar mecanismos de evaluación de los programas a su cargo; </w:t>
      </w:r>
    </w:p>
    <w:p w14:paraId="222CDF43" w14:textId="77777777" w:rsidR="00D3541F"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 xml:space="preserve">XXXIV. Autorizar los nombramientos, adscripciones y comisiones de los Servidores Públicos de las áreas administrativas a su cargo, con excepción de los Titulares de las Unidades Administrativas, conforme a las necesidades del servicio, informando a la Oficialía Mayor para los efectos administrativos conducentes, y </w:t>
      </w:r>
    </w:p>
    <w:p w14:paraId="7105EB30" w14:textId="2E7DD14D" w:rsidR="00105039" w:rsidRPr="00C115C7" w:rsidRDefault="00105039" w:rsidP="00C115C7">
      <w:pPr>
        <w:pStyle w:val="Prrafodelista"/>
        <w:spacing w:before="240" w:after="240" w:line="360" w:lineRule="auto"/>
        <w:ind w:left="567" w:right="567"/>
        <w:jc w:val="both"/>
        <w:rPr>
          <w:rFonts w:ascii="Palatino Linotype" w:hAnsi="Palatino Linotype"/>
          <w:i/>
        </w:rPr>
      </w:pPr>
      <w:r w:rsidRPr="00C115C7">
        <w:rPr>
          <w:rFonts w:ascii="Palatino Linotype" w:hAnsi="Palatino Linotype"/>
          <w:i/>
        </w:rPr>
        <w:t>XXXV. Las demás que le confieran otras disposiciones jurídicas y las que le encomiende el Secretario.</w:t>
      </w:r>
    </w:p>
    <w:p w14:paraId="37F0C03C" w14:textId="77777777" w:rsidR="00D13D64" w:rsidRPr="00C115C7" w:rsidRDefault="00D13D64" w:rsidP="00C115C7">
      <w:pPr>
        <w:pStyle w:val="Prrafodelista"/>
        <w:spacing w:before="240" w:after="240" w:line="360" w:lineRule="auto"/>
        <w:ind w:left="0"/>
        <w:jc w:val="both"/>
        <w:rPr>
          <w:rFonts w:ascii="Palatino Linotype" w:hAnsi="Palatino Linotype"/>
        </w:rPr>
      </w:pPr>
    </w:p>
    <w:p w14:paraId="533D254B" w14:textId="0C6A7D3F" w:rsidR="00D13D64" w:rsidRPr="00C115C7" w:rsidRDefault="00D732D4" w:rsidP="00C115C7">
      <w:pPr>
        <w:pStyle w:val="Prrafodelista"/>
        <w:numPr>
          <w:ilvl w:val="0"/>
          <w:numId w:val="1"/>
        </w:numPr>
        <w:spacing w:before="240" w:after="240" w:line="360" w:lineRule="auto"/>
        <w:ind w:left="0" w:firstLine="0"/>
        <w:jc w:val="both"/>
        <w:rPr>
          <w:rFonts w:ascii="Palatino Linotype" w:hAnsi="Palatino Linotype"/>
        </w:rPr>
      </w:pPr>
      <w:r w:rsidRPr="00C115C7">
        <w:rPr>
          <w:rFonts w:ascii="Palatino Linotype" w:eastAsia="MS Mincho" w:hAnsi="Palatino Linotype" w:cs="Bookman Old Style"/>
          <w:lang w:val="es-MX" w:eastAsia="es-MX"/>
        </w:rPr>
        <w:t>Es así que al realizar dichas detenciones o aseguramientos ante</w:t>
      </w:r>
      <w:r w:rsidRPr="00C115C7">
        <w:rPr>
          <w:rFonts w:ascii="Palatino Linotype" w:hAnsi="Palatino Linotype"/>
        </w:rPr>
        <w:t xml:space="preserve"> la comisión de delitos e infracciones administrativas</w:t>
      </w:r>
      <w:r w:rsidRPr="00C115C7">
        <w:rPr>
          <w:rFonts w:ascii="Palatino Linotype" w:eastAsia="MS Mincho" w:hAnsi="Palatino Linotype" w:cs="Bookman Old Style"/>
          <w:lang w:val="es-MX" w:eastAsia="es-MX"/>
        </w:rPr>
        <w:t xml:space="preserve"> los elementos serán denominados </w:t>
      </w:r>
      <w:r w:rsidR="00D13D64" w:rsidRPr="00C115C7">
        <w:rPr>
          <w:rFonts w:ascii="Palatino Linotype" w:eastAsia="MS Mincho" w:hAnsi="Palatino Linotype" w:cs="Bookman Old Style"/>
          <w:lang w:val="es-MX" w:eastAsia="es-MX"/>
        </w:rPr>
        <w:t>“</w:t>
      </w:r>
      <w:r w:rsidR="00D13D64" w:rsidRPr="00C115C7">
        <w:rPr>
          <w:rFonts w:ascii="Palatino Linotype" w:eastAsia="MS Mincho" w:hAnsi="Palatino Linotype" w:cs="Bookman Old Style"/>
          <w:b/>
          <w:lang w:val="es-MX" w:eastAsia="es-MX"/>
        </w:rPr>
        <w:t>Primer Respondiente</w:t>
      </w:r>
      <w:r w:rsidR="00D13D64" w:rsidRPr="00C115C7">
        <w:rPr>
          <w:rFonts w:ascii="Palatino Linotype" w:eastAsia="MS Mincho" w:hAnsi="Palatino Linotype" w:cs="Bookman Old Style"/>
          <w:lang w:val="es-MX" w:eastAsia="es-MX"/>
        </w:rPr>
        <w:t xml:space="preserve">” </w:t>
      </w:r>
      <w:r w:rsidRPr="00C115C7">
        <w:rPr>
          <w:rFonts w:ascii="Palatino Linotype" w:eastAsia="MS Mincho" w:hAnsi="Palatino Linotype" w:cs="Bookman Old Style"/>
          <w:lang w:val="es-MX" w:eastAsia="es-MX"/>
        </w:rPr>
        <w:t xml:space="preserve">entendiéndose a ésta figura como </w:t>
      </w:r>
      <w:r w:rsidR="00D13D64" w:rsidRPr="00C115C7">
        <w:rPr>
          <w:rFonts w:ascii="Palatino Linotype" w:eastAsia="MS Mincho" w:hAnsi="Palatino Linotype" w:cs="Bookman Old Style"/>
          <w:lang w:val="es-MX" w:eastAsia="es-MX"/>
        </w:rPr>
        <w:t xml:space="preserve">la primer Autoridad con funciones de seguridad pública en el lugar de la intervención, de acuerdo al </w:t>
      </w:r>
      <w:r w:rsidR="00D13D64" w:rsidRPr="00C115C7">
        <w:rPr>
          <w:rFonts w:ascii="Palatino Linotype" w:eastAsia="MS Mincho" w:hAnsi="Palatino Linotype" w:cs="Bookman Old Style"/>
          <w:b/>
          <w:lang w:val="es-MX" w:eastAsia="es-MX"/>
        </w:rPr>
        <w:t>Protocolo Nacional de Actuación del Primer Respondiente Consejo Nacional de Seguridad Pública</w:t>
      </w:r>
      <w:r w:rsidRPr="00C115C7">
        <w:rPr>
          <w:rFonts w:ascii="Palatino Linotype" w:eastAsia="MS Mincho" w:hAnsi="Palatino Linotype" w:cs="Bookman Old Style"/>
          <w:lang w:val="es-MX" w:eastAsia="es-MX"/>
        </w:rPr>
        <w:t>.</w:t>
      </w:r>
    </w:p>
    <w:p w14:paraId="3953471D" w14:textId="77777777" w:rsidR="00CE7278" w:rsidRPr="00C115C7" w:rsidRDefault="00CE7278" w:rsidP="00C115C7">
      <w:pPr>
        <w:pStyle w:val="Prrafodelista"/>
        <w:spacing w:before="240" w:after="240" w:line="360" w:lineRule="auto"/>
        <w:ind w:left="0"/>
        <w:jc w:val="both"/>
        <w:rPr>
          <w:rFonts w:ascii="Palatino Linotype" w:hAnsi="Palatino Linotype"/>
        </w:rPr>
      </w:pPr>
    </w:p>
    <w:p w14:paraId="21A7E46E" w14:textId="77777777" w:rsidR="00D732D4" w:rsidRPr="00C115C7" w:rsidRDefault="00D732D4" w:rsidP="00C115C7">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rPr>
      </w:pPr>
      <w:r w:rsidRPr="00C115C7">
        <w:rPr>
          <w:rFonts w:ascii="Palatino Linotype" w:eastAsia="MS Mincho" w:hAnsi="Palatino Linotype" w:cs="Bookman Old Style"/>
          <w:lang w:val="es-MX" w:eastAsia="es-MX"/>
        </w:rPr>
        <w:t xml:space="preserve">En este sentido, es preciso mencionar que el </w:t>
      </w:r>
      <w:r w:rsidRPr="00C115C7">
        <w:rPr>
          <w:rFonts w:ascii="Palatino Linotype" w:eastAsia="MS Mincho" w:hAnsi="Palatino Linotype" w:cs="Bookman Old Style"/>
          <w:b/>
          <w:lang w:val="es-MX" w:eastAsia="es-MX"/>
        </w:rPr>
        <w:t>Protocolo Nacional de Actuación del Primer Respondiente Consejo Nacional de Seguridad Pública</w:t>
      </w:r>
      <w:r w:rsidRPr="00C115C7">
        <w:rPr>
          <w:rFonts w:ascii="Palatino Linotype" w:eastAsia="MS Mincho" w:hAnsi="Palatino Linotype" w:cs="Bookman Old Style"/>
          <w:lang w:val="es-MX" w:eastAsia="es-MX"/>
        </w:rPr>
        <w:t xml:space="preserve"> tiene por objeto establecer la actuación que deberá ejecutar el Primer Respondiente al momento en que tenga conocimiento de la existencia de un hecho que la ley señale como delito, la detención de las personas que participaron en el mismo, la preservación del lugar de los hechos, el registro de sus actuaciones, y la puesta a disposición de objetos y personas ante el Ministerio Público.  Asimismo, el Protocolo citado establece como objetivo general dotar a aquellas autoridades que realicen funciones de Primer Respondiente, con un instrumento en el que se homologuen los lineamientos de su actuación, de conformidad a lo que establece la </w:t>
      </w:r>
      <w:r w:rsidRPr="00C115C7">
        <w:rPr>
          <w:rFonts w:ascii="Palatino Linotype" w:eastAsia="MS Mincho" w:hAnsi="Palatino Linotype" w:cs="Bookman Old Style"/>
          <w:b/>
          <w:lang w:val="es-MX" w:eastAsia="es-MX"/>
        </w:rPr>
        <w:t>Constitución Política de los Estados Unidos Mexicanos</w:t>
      </w:r>
      <w:r w:rsidRPr="00C115C7">
        <w:rPr>
          <w:rFonts w:ascii="Palatino Linotype" w:eastAsia="MS Mincho" w:hAnsi="Palatino Linotype" w:cs="Bookman Old Style"/>
          <w:lang w:val="es-MX" w:eastAsia="es-MX"/>
        </w:rPr>
        <w:t xml:space="preserve">, los tratados internacionales en los que el Estado mexicano sea parte y el </w:t>
      </w:r>
      <w:r w:rsidRPr="00C115C7">
        <w:rPr>
          <w:rFonts w:ascii="Palatino Linotype" w:eastAsia="MS Mincho" w:hAnsi="Palatino Linotype" w:cs="Bookman Old Style"/>
          <w:b/>
          <w:lang w:val="es-MX" w:eastAsia="es-MX"/>
        </w:rPr>
        <w:t>Código Nacional de Procedimientos Penales</w:t>
      </w:r>
      <w:r w:rsidRPr="00C115C7">
        <w:rPr>
          <w:rFonts w:ascii="Palatino Linotype" w:eastAsia="MS Mincho" w:hAnsi="Palatino Linotype" w:cs="Bookman Old Style"/>
          <w:lang w:val="es-MX" w:eastAsia="es-MX"/>
        </w:rPr>
        <w:t>.</w:t>
      </w:r>
    </w:p>
    <w:p w14:paraId="05689E16" w14:textId="51680131" w:rsidR="00EE73B4" w:rsidRPr="00C115C7" w:rsidRDefault="00EE73B4" w:rsidP="00C115C7">
      <w:pPr>
        <w:pStyle w:val="Prrafodelista"/>
        <w:spacing w:before="240" w:after="240" w:line="360" w:lineRule="auto"/>
        <w:ind w:left="0"/>
        <w:jc w:val="both"/>
        <w:rPr>
          <w:rFonts w:ascii="Palatino Linotype" w:hAnsi="Palatino Linotype"/>
        </w:rPr>
      </w:pPr>
    </w:p>
    <w:p w14:paraId="321CBE9F" w14:textId="7AD8D2D3" w:rsidR="00B242B3" w:rsidRPr="00C115C7" w:rsidRDefault="00981AAC" w:rsidP="00C115C7">
      <w:pPr>
        <w:pStyle w:val="Prrafodelista"/>
        <w:numPr>
          <w:ilvl w:val="0"/>
          <w:numId w:val="1"/>
        </w:numPr>
        <w:tabs>
          <w:tab w:val="left" w:pos="567"/>
        </w:tabs>
        <w:spacing w:line="360" w:lineRule="auto"/>
        <w:ind w:left="0" w:right="49" w:firstLine="0"/>
        <w:jc w:val="both"/>
        <w:rPr>
          <w:rFonts w:ascii="Palatino Linotype" w:hAnsi="Palatino Linotype"/>
          <w:color w:val="000000"/>
          <w:lang w:val="es-MX"/>
        </w:rPr>
      </w:pPr>
      <w:r w:rsidRPr="00C115C7">
        <w:rPr>
          <w:rFonts w:ascii="Palatino Linotype" w:eastAsia="MS Mincho" w:hAnsi="Palatino Linotype" w:cs="Arial"/>
          <w:color w:val="000000"/>
        </w:rPr>
        <w:t>E</w:t>
      </w:r>
      <w:r w:rsidR="0031044F" w:rsidRPr="00C115C7">
        <w:rPr>
          <w:rFonts w:ascii="Palatino Linotype" w:eastAsia="MS Mincho" w:hAnsi="Palatino Linotype" w:cs="Arial"/>
          <w:color w:val="000000"/>
        </w:rPr>
        <w:t xml:space="preserve">n atención a ello </w:t>
      </w:r>
      <w:r w:rsidR="00B242B3" w:rsidRPr="00C115C7">
        <w:rPr>
          <w:rFonts w:ascii="Palatino Linotype" w:eastAsia="MS Mincho" w:hAnsi="Palatino Linotype" w:cs="Arial"/>
          <w:color w:val="000000"/>
        </w:rPr>
        <w:t>a la Secretaría de Seguridad le corresponde realizar arrestos</w:t>
      </w:r>
      <w:r w:rsidR="00D524EB" w:rsidRPr="00C115C7">
        <w:rPr>
          <w:rFonts w:ascii="Palatino Linotype" w:eastAsia="MS Mincho" w:hAnsi="Palatino Linotype" w:cs="Arial"/>
          <w:color w:val="000000"/>
        </w:rPr>
        <w:t xml:space="preserve">, </w:t>
      </w:r>
      <w:r w:rsidR="00B242B3" w:rsidRPr="00C115C7">
        <w:rPr>
          <w:rFonts w:ascii="Palatino Linotype" w:eastAsia="MS Mincho" w:hAnsi="Palatino Linotype" w:cs="Arial"/>
          <w:color w:val="000000"/>
        </w:rPr>
        <w:t xml:space="preserve">detenciones </w:t>
      </w:r>
      <w:r w:rsidR="00D524EB" w:rsidRPr="00C115C7">
        <w:rPr>
          <w:rFonts w:ascii="Palatino Linotype" w:eastAsia="MS Mincho" w:hAnsi="Palatino Linotype" w:cs="Arial"/>
          <w:color w:val="000000"/>
        </w:rPr>
        <w:t>o aseguramientos en el ámbito de su competencia</w:t>
      </w:r>
      <w:r w:rsidR="00B242B3" w:rsidRPr="00C115C7">
        <w:rPr>
          <w:rFonts w:ascii="Palatino Linotype" w:eastAsia="MS Mincho" w:hAnsi="Palatino Linotype" w:cs="Arial"/>
          <w:color w:val="000000"/>
        </w:rPr>
        <w:t xml:space="preserve"> </w:t>
      </w:r>
      <w:r w:rsidR="00B242B3" w:rsidRPr="00C115C7">
        <w:rPr>
          <w:rFonts w:ascii="Palatino Linotype" w:eastAsia="Times New Roman" w:hAnsi="Palatino Linotype" w:cs="Arial"/>
          <w:color w:val="000000" w:themeColor="text1"/>
          <w:lang w:val="es-ES"/>
        </w:rPr>
        <w:t>y si bien es cierto que pudiera haber realizado detenciones</w:t>
      </w:r>
      <w:r w:rsidR="00123BAB" w:rsidRPr="00C115C7">
        <w:rPr>
          <w:rFonts w:ascii="Palatino Linotype" w:eastAsia="Times New Roman" w:hAnsi="Palatino Linotype" w:cs="Arial"/>
          <w:color w:val="000000" w:themeColor="text1"/>
          <w:lang w:val="es-ES"/>
        </w:rPr>
        <w:t xml:space="preserve"> o aseguramientos</w:t>
      </w:r>
      <w:r w:rsidR="00B242B3" w:rsidRPr="00C115C7">
        <w:rPr>
          <w:rFonts w:ascii="Palatino Linotype" w:eastAsia="Times New Roman" w:hAnsi="Palatino Linotype" w:cs="Arial"/>
          <w:color w:val="000000" w:themeColor="text1"/>
          <w:lang w:val="es-ES"/>
        </w:rPr>
        <w:t xml:space="preserve"> y no así arrestos </w:t>
      </w:r>
      <w:r w:rsidR="00B242B3" w:rsidRPr="00C115C7">
        <w:rPr>
          <w:rFonts w:ascii="Palatino Linotype" w:hAnsi="Palatino Linotype" w:cs="Arial"/>
          <w:u w:val="single"/>
        </w:rPr>
        <w:t>también lo es</w:t>
      </w:r>
      <w:r w:rsidR="00B242B3" w:rsidRPr="00C115C7">
        <w:rPr>
          <w:rFonts w:ascii="Palatino Linotype" w:hAnsi="Palatino Linotype" w:cs="Arial"/>
        </w:rPr>
        <w:t xml:space="preserve"> que </w:t>
      </w:r>
      <w:r w:rsidR="00B242B3" w:rsidRPr="00C115C7">
        <w:rPr>
          <w:rFonts w:ascii="Palatino Linotype" w:hAnsi="Palatino Linotype"/>
        </w:rPr>
        <w:t xml:space="preserve">las personas que presentan una solicitud no son expertos en la materia, tampoco son especialistas en materia penal o de procuración de justicia y hasta se podría aseverar que algunas personas no cuentan con conocimientos legales </w:t>
      </w:r>
      <w:r w:rsidR="00123BAB" w:rsidRPr="00C115C7">
        <w:rPr>
          <w:rFonts w:ascii="Palatino Linotype" w:hAnsi="Palatino Linotype"/>
        </w:rPr>
        <w:t>para distinguir entre una u otra definición</w:t>
      </w:r>
      <w:r w:rsidR="00B242B3" w:rsidRPr="00C115C7">
        <w:rPr>
          <w:rFonts w:ascii="Palatino Linotype" w:hAnsi="Palatino Linotype"/>
        </w:rPr>
        <w:t xml:space="preserve"> sin embargo no tienen esa obligación, y a contrario </w:t>
      </w:r>
      <w:r w:rsidR="00B242B3" w:rsidRPr="00C115C7">
        <w:rPr>
          <w:rFonts w:ascii="Palatino Linotype" w:hAnsi="Palatino Linotype" w:cs="Arial"/>
        </w:rPr>
        <w:t xml:space="preserve">sensu, los Sujetos Obligados tienen el deber de contar con </w:t>
      </w:r>
      <w:r w:rsidR="00B242B3" w:rsidRPr="00C115C7">
        <w:rPr>
          <w:rFonts w:ascii="Palatino Linotype" w:hAnsi="Palatino Linotype"/>
        </w:rPr>
        <w:t>experiencia en materia de acceso a la información para orientar y asesorar al solicitante</w:t>
      </w:r>
      <w:r w:rsidR="00B242B3" w:rsidRPr="00C115C7">
        <w:rPr>
          <w:rFonts w:ascii="Palatino Linotype" w:hAnsi="Palatino Linotype"/>
          <w:color w:val="000000"/>
          <w:lang w:val="es-MX"/>
        </w:rPr>
        <w:t xml:space="preserve">, </w:t>
      </w:r>
      <w:r w:rsidR="00B242B3" w:rsidRPr="00C115C7">
        <w:rPr>
          <w:rFonts w:ascii="Palatino Linotype" w:hAnsi="Palatino Linotype"/>
        </w:rPr>
        <w:t>recabar, difundir y actualizar la información relativa a las obligaciones de transparencia comunes y específicas contenidas en las leyes de la materia, dar acceso a la información pública que le sea requerida, transparentar sus acciones, garantizar y respetar el derecho a la información pública.</w:t>
      </w:r>
    </w:p>
    <w:p w14:paraId="0402ABDC" w14:textId="246AD93D" w:rsidR="00981AAC" w:rsidRPr="00C115C7" w:rsidRDefault="00981AAC" w:rsidP="00C115C7">
      <w:pPr>
        <w:pStyle w:val="Prrafodelista"/>
        <w:tabs>
          <w:tab w:val="left" w:pos="567"/>
        </w:tabs>
        <w:spacing w:before="240" w:after="240" w:line="360" w:lineRule="auto"/>
        <w:ind w:left="0"/>
        <w:jc w:val="both"/>
        <w:rPr>
          <w:rFonts w:ascii="Palatino Linotype" w:hAnsi="Palatino Linotype"/>
        </w:rPr>
      </w:pPr>
    </w:p>
    <w:p w14:paraId="02C7C62D" w14:textId="3B42188A" w:rsidR="0031044F" w:rsidRPr="00C115C7" w:rsidRDefault="00B242B3" w:rsidP="00C115C7">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115C7">
        <w:rPr>
          <w:rFonts w:ascii="Palatino Linotype" w:hAnsi="Palatino Linotype" w:cs="Arial"/>
        </w:rPr>
        <w:t xml:space="preserve">Por lo que </w:t>
      </w:r>
      <w:r w:rsidR="0031044F" w:rsidRPr="00C115C7">
        <w:rPr>
          <w:rFonts w:ascii="Palatino Linotype" w:hAnsi="Palatino Linotype" w:cs="Arial"/>
        </w:rPr>
        <w:t xml:space="preserve">en primer término es necesario reiterar que si bien es cierto que se requirió información correspondiente al </w:t>
      </w:r>
      <w:r w:rsidR="0031044F" w:rsidRPr="00C115C7">
        <w:rPr>
          <w:rFonts w:ascii="Palatino Linotype" w:hAnsi="Palatino Linotype"/>
          <w:color w:val="000000"/>
        </w:rPr>
        <w:t xml:space="preserve">número de arrestos mensuales hechos por la policía para los municipios </w:t>
      </w:r>
      <w:r w:rsidR="0031044F" w:rsidRPr="00C115C7">
        <w:rPr>
          <w:rFonts w:ascii="Palatino Linotype" w:eastAsia="Calibri" w:hAnsi="Palatino Linotype" w:cs="Arial"/>
          <w:b/>
          <w:u w:val="single"/>
          <w:lang w:val="es-ES"/>
        </w:rPr>
        <w:t>también lo es</w:t>
      </w:r>
      <w:r w:rsidR="0031044F" w:rsidRPr="00C115C7">
        <w:rPr>
          <w:rFonts w:ascii="Palatino Linotype" w:eastAsia="Calibri" w:hAnsi="Palatino Linotype" w:cs="Arial"/>
          <w:i/>
          <w:lang w:val="es-ES"/>
        </w:rPr>
        <w:t xml:space="preserve"> </w:t>
      </w:r>
      <w:r w:rsidR="0031044F" w:rsidRPr="00C115C7">
        <w:rPr>
          <w:rFonts w:ascii="Palatino Linotype" w:eastAsia="Calibri" w:hAnsi="Palatino Linotype" w:cs="Arial"/>
          <w:lang w:val="es-ES"/>
        </w:rPr>
        <w:t xml:space="preserve">que </w:t>
      </w:r>
      <w:r w:rsidR="0031044F" w:rsidRPr="00C115C7">
        <w:rPr>
          <w:rFonts w:ascii="Palatino Linotype" w:hAnsi="Palatino Linotype"/>
          <w:lang w:eastAsia="es-MX"/>
        </w:rPr>
        <w:t xml:space="preserve">resulta procedente suplir la deficiencia de la queja y asumir que se requiere información referente al </w:t>
      </w:r>
      <w:r w:rsidR="0031044F" w:rsidRPr="00C115C7">
        <w:rPr>
          <w:rFonts w:ascii="Palatino Linotype" w:hAnsi="Palatino Linotype"/>
          <w:color w:val="000000"/>
        </w:rPr>
        <w:t>número de arrestos</w:t>
      </w:r>
      <w:r w:rsidR="00123BAB" w:rsidRPr="00C115C7">
        <w:rPr>
          <w:rFonts w:ascii="Palatino Linotype" w:hAnsi="Palatino Linotype"/>
          <w:color w:val="000000"/>
        </w:rPr>
        <w:t>,</w:t>
      </w:r>
      <w:r w:rsidRPr="00C115C7">
        <w:rPr>
          <w:rFonts w:ascii="Palatino Linotype" w:hAnsi="Palatino Linotype"/>
          <w:color w:val="000000"/>
        </w:rPr>
        <w:t xml:space="preserve"> detenciones </w:t>
      </w:r>
      <w:r w:rsidR="00123BAB" w:rsidRPr="00C115C7">
        <w:rPr>
          <w:rFonts w:ascii="Palatino Linotype" w:hAnsi="Palatino Linotype"/>
          <w:color w:val="000000"/>
        </w:rPr>
        <w:t xml:space="preserve">o aseguramientos </w:t>
      </w:r>
      <w:r w:rsidR="0031044F" w:rsidRPr="00C115C7">
        <w:rPr>
          <w:rFonts w:ascii="Palatino Linotype" w:hAnsi="Palatino Linotype"/>
          <w:color w:val="000000"/>
        </w:rPr>
        <w:t xml:space="preserve">mensuales hechos por los elementos </w:t>
      </w:r>
      <w:r w:rsidR="00123BAB" w:rsidRPr="00C115C7">
        <w:rPr>
          <w:rFonts w:ascii="Palatino Linotype" w:hAnsi="Palatino Linotype"/>
          <w:color w:val="000000"/>
        </w:rPr>
        <w:t>de las Instituciones policiales que integran la Secretaría</w:t>
      </w:r>
      <w:r w:rsidR="0031044F" w:rsidRPr="00C115C7">
        <w:rPr>
          <w:rFonts w:ascii="Palatino Linotype" w:hAnsi="Palatino Linotype"/>
          <w:color w:val="000000"/>
        </w:rPr>
        <w:t xml:space="preserve"> de Seguridad Estatal en los municipios de Tlalnepantla, Atizapán y Cuautitlán de enero 2018 a la fecha de la presentación de la solicitud, esto es al </w:t>
      </w:r>
      <w:r w:rsidR="0031044F" w:rsidRPr="00C115C7">
        <w:rPr>
          <w:rFonts w:ascii="Palatino Linotype" w:eastAsia="Calibri" w:hAnsi="Palatino Linotype" w:cs="Arial"/>
          <w:color w:val="000000" w:themeColor="text1"/>
          <w:lang w:val="es-ES"/>
        </w:rPr>
        <w:t>seis (06) de agosto de dos mil diecinueve.</w:t>
      </w:r>
    </w:p>
    <w:p w14:paraId="450A558F" w14:textId="77777777" w:rsidR="0031044F" w:rsidRPr="00C115C7" w:rsidRDefault="0031044F" w:rsidP="00C115C7">
      <w:pPr>
        <w:pStyle w:val="Prrafodelista"/>
        <w:tabs>
          <w:tab w:val="left" w:pos="567"/>
        </w:tabs>
        <w:spacing w:before="240" w:after="240" w:line="360" w:lineRule="auto"/>
        <w:ind w:left="567" w:right="567"/>
        <w:jc w:val="both"/>
        <w:rPr>
          <w:rFonts w:ascii="Palatino Linotype" w:hAnsi="Palatino Linotype"/>
          <w:color w:val="000000"/>
        </w:rPr>
      </w:pPr>
    </w:p>
    <w:p w14:paraId="3881250C" w14:textId="77777777" w:rsidR="0031044F" w:rsidRPr="00C115C7" w:rsidRDefault="0031044F" w:rsidP="00C115C7">
      <w:pPr>
        <w:pStyle w:val="Prrafodelista"/>
        <w:numPr>
          <w:ilvl w:val="0"/>
          <w:numId w:val="1"/>
        </w:numPr>
        <w:spacing w:before="240" w:after="240" w:line="360" w:lineRule="auto"/>
        <w:ind w:left="0" w:right="49" w:firstLine="0"/>
        <w:jc w:val="both"/>
        <w:rPr>
          <w:rFonts w:ascii="Palatino Linotype" w:hAnsi="Palatino Linotype" w:cs="Arial"/>
          <w:i/>
          <w:color w:val="000000" w:themeColor="text1"/>
        </w:rPr>
      </w:pPr>
      <w:r w:rsidRPr="00C115C7">
        <w:rPr>
          <w:rFonts w:ascii="Palatino Linotype" w:hAnsi="Palatino Linotype"/>
          <w:color w:val="000000"/>
          <w:shd w:val="clear" w:color="auto" w:fill="FFFFFF"/>
        </w:rPr>
        <w:t>En ese sentido</w:t>
      </w:r>
      <w:r w:rsidRPr="00C115C7">
        <w:rPr>
          <w:rFonts w:ascii="Palatino Linotype" w:hAnsi="Palatino Linotype"/>
          <w:lang w:eastAsia="es-MX"/>
        </w:rPr>
        <w:t xml:space="preserve"> en términos de la </w:t>
      </w:r>
      <w:r w:rsidRPr="00C115C7">
        <w:rPr>
          <w:rFonts w:ascii="Palatino Linotype" w:hAnsi="Palatino Linotype"/>
          <w:b/>
          <w:lang w:eastAsia="es-MX"/>
        </w:rPr>
        <w:t>Ley de Transparencia y Acceso a la Información Pública del Estado de México y Municipios</w:t>
      </w:r>
      <w:r w:rsidRPr="00C115C7">
        <w:rPr>
          <w:rFonts w:ascii="Palatino Linotype" w:hAnsi="Palatino Linotype"/>
          <w:lang w:eastAsia="es-MX"/>
        </w:rPr>
        <w:t>, concretamente en su artículo 13, donde se señala el deber de este Instituto de suplir cualquier deficiencia para garantizar el derecho de acceso a la información a favor de los recurrentes sin cambiar los hechos expuestos; tal y como se lee a continuación:</w:t>
      </w:r>
    </w:p>
    <w:p w14:paraId="0952CB35" w14:textId="77777777" w:rsidR="00D3541F" w:rsidRPr="00C115C7" w:rsidRDefault="00D3541F" w:rsidP="00C115C7">
      <w:pPr>
        <w:pStyle w:val="Prrafodelista"/>
        <w:spacing w:before="240" w:after="240" w:line="360" w:lineRule="auto"/>
        <w:ind w:left="0" w:right="49"/>
        <w:jc w:val="both"/>
        <w:rPr>
          <w:rFonts w:ascii="Palatino Linotype" w:hAnsi="Palatino Linotype" w:cs="Arial"/>
          <w:i/>
          <w:color w:val="000000" w:themeColor="text1"/>
        </w:rPr>
      </w:pPr>
    </w:p>
    <w:p w14:paraId="4D76FC86" w14:textId="77777777" w:rsidR="0031044F" w:rsidRPr="00C115C7" w:rsidRDefault="0031044F" w:rsidP="00C115C7">
      <w:pPr>
        <w:shd w:val="clear" w:color="auto" w:fill="FFFFFF"/>
        <w:spacing w:before="240" w:after="240" w:line="360" w:lineRule="auto"/>
        <w:ind w:left="567" w:right="567"/>
        <w:jc w:val="both"/>
        <w:rPr>
          <w:rFonts w:ascii="Palatino Linotype" w:hAnsi="Palatino Linotype"/>
          <w:i/>
          <w:iCs/>
          <w:lang w:eastAsia="es-MX"/>
        </w:rPr>
      </w:pPr>
      <w:r w:rsidRPr="00C115C7">
        <w:rPr>
          <w:rFonts w:ascii="Palatino Linotype" w:hAnsi="Palatino Linotype"/>
          <w:b/>
          <w:bCs/>
          <w:i/>
          <w:iCs/>
          <w:lang w:eastAsia="es-MX"/>
        </w:rPr>
        <w:t>Artículo 13</w:t>
      </w:r>
      <w:r w:rsidRPr="00C115C7">
        <w:rPr>
          <w:rFonts w:ascii="Palatino Linotype" w:hAnsi="Palatino Linotype"/>
          <w:i/>
          <w:iCs/>
          <w:lang w:eastAsia="es-MX"/>
        </w:rPr>
        <w:t>. El Instituto, en el ámbito de sus atribuciones, deberá suplir cualquier deficiencia para garantizar el ejercicio del derecho de acceso a la información.</w:t>
      </w:r>
    </w:p>
    <w:p w14:paraId="67718C2B" w14:textId="406BF996" w:rsidR="00D3541F" w:rsidRPr="00C115C7" w:rsidRDefault="0031044F" w:rsidP="00C115C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115C7">
        <w:rPr>
          <w:rFonts w:ascii="Palatino Linotype" w:hAnsi="Palatino Linotype" w:cs="Arial"/>
        </w:rPr>
        <w:t xml:space="preserve">Por lo tanto, como resultado de observar la solicitud de información, así como de las razones o motivos de inconformidad expuestas, el </w:t>
      </w:r>
      <w:r w:rsidRPr="00C115C7">
        <w:rPr>
          <w:rFonts w:ascii="Palatino Linotype" w:hAnsi="Palatino Linotype"/>
        </w:rPr>
        <w:t xml:space="preserve">Pleno de este Instituto como garante del derecho de acceso a la información pública en términos de lo dispuesto por los artículos 13 y 181, penúltimo párrafo de la </w:t>
      </w:r>
      <w:r w:rsidRPr="00C115C7">
        <w:rPr>
          <w:rFonts w:ascii="Palatino Linotype" w:hAnsi="Palatino Linotype"/>
          <w:b/>
        </w:rPr>
        <w:t>Ley de Transparencia y Acceso a la Información Pública del Estado de México y Municipios</w:t>
      </w:r>
      <w:r w:rsidRPr="00C115C7">
        <w:rPr>
          <w:rFonts w:ascii="Palatino Linotype" w:hAnsi="Palatino Linotype"/>
        </w:rPr>
        <w:t>, aplica la suplencia de la queja en favor del hoy recurrente, a fin de considerar que su requerimiento de información se centra en obtener</w:t>
      </w:r>
      <w:r w:rsidRPr="00C115C7">
        <w:rPr>
          <w:rFonts w:ascii="Palatino Linotype" w:hAnsi="Palatino Linotype" w:cs="Arial"/>
        </w:rPr>
        <w:t xml:space="preserve"> </w:t>
      </w:r>
      <w:r w:rsidRPr="00C115C7">
        <w:rPr>
          <w:rFonts w:ascii="Palatino Linotype" w:hAnsi="Palatino Linotype"/>
          <w:color w:val="000000"/>
        </w:rPr>
        <w:t xml:space="preserve">la información sobre </w:t>
      </w:r>
      <w:r w:rsidR="00EE73B4" w:rsidRPr="00C115C7">
        <w:rPr>
          <w:rFonts w:ascii="Palatino Linotype" w:hAnsi="Palatino Linotype"/>
          <w:lang w:eastAsia="es-MX"/>
        </w:rPr>
        <w:t>el</w:t>
      </w:r>
      <w:r w:rsidR="00123BAB" w:rsidRPr="00C115C7">
        <w:rPr>
          <w:rFonts w:ascii="Palatino Linotype" w:hAnsi="Palatino Linotype"/>
          <w:lang w:eastAsia="es-MX"/>
        </w:rPr>
        <w:t xml:space="preserve"> </w:t>
      </w:r>
      <w:r w:rsidR="00123BAB" w:rsidRPr="00C115C7">
        <w:rPr>
          <w:rFonts w:ascii="Palatino Linotype" w:hAnsi="Palatino Linotype"/>
          <w:color w:val="000000"/>
        </w:rPr>
        <w:t xml:space="preserve">número de arrestos, detenciones o aseguramientos mensuales hechos por los elementos de las Instituciones policiales que integran la Secretaría de Seguridad Estatal en los municipios de Tlalnepantla, Atizapán y Cuautitlán de enero 2018 al </w:t>
      </w:r>
      <w:r w:rsidR="00123BAB" w:rsidRPr="00C115C7">
        <w:rPr>
          <w:rFonts w:ascii="Palatino Linotype" w:eastAsia="Calibri" w:hAnsi="Palatino Linotype" w:cs="Arial"/>
          <w:color w:val="000000" w:themeColor="text1"/>
          <w:lang w:val="es-ES"/>
        </w:rPr>
        <w:t>seis (06) de agosto de dos mil diecinueve así como las razones para llevar</w:t>
      </w:r>
      <w:r w:rsidR="00EE73B4" w:rsidRPr="00C115C7">
        <w:rPr>
          <w:rFonts w:ascii="Palatino Linotype" w:eastAsia="Calibri" w:hAnsi="Palatino Linotype" w:cs="Arial"/>
          <w:color w:val="000000" w:themeColor="text1"/>
          <w:lang w:val="es-ES"/>
        </w:rPr>
        <w:t>los</w:t>
      </w:r>
      <w:r w:rsidR="00123BAB" w:rsidRPr="00C115C7">
        <w:rPr>
          <w:rFonts w:ascii="Palatino Linotype" w:hAnsi="Palatino Linotype"/>
          <w:color w:val="000000"/>
        </w:rPr>
        <w:t xml:space="preserve"> a cabo</w:t>
      </w:r>
      <w:r w:rsidR="00EE73B4" w:rsidRPr="00C115C7">
        <w:rPr>
          <w:rFonts w:ascii="Palatino Linotype" w:hAnsi="Palatino Linotype"/>
          <w:color w:val="000000"/>
        </w:rPr>
        <w:t>.</w:t>
      </w:r>
    </w:p>
    <w:p w14:paraId="71986754" w14:textId="77777777" w:rsidR="00D3541F" w:rsidRPr="00C115C7" w:rsidRDefault="00D3541F" w:rsidP="00C115C7">
      <w:pPr>
        <w:pStyle w:val="Prrafodelista"/>
        <w:tabs>
          <w:tab w:val="left" w:pos="567"/>
        </w:tabs>
        <w:spacing w:before="240" w:after="240" w:line="360" w:lineRule="auto"/>
        <w:ind w:left="0"/>
        <w:jc w:val="both"/>
        <w:rPr>
          <w:rFonts w:ascii="Palatino Linotype" w:hAnsi="Palatino Linotype"/>
        </w:rPr>
      </w:pPr>
    </w:p>
    <w:p w14:paraId="0D7AF22A" w14:textId="77777777" w:rsidR="00A238F6" w:rsidRPr="00C115C7" w:rsidRDefault="00A238F6" w:rsidP="00C115C7">
      <w:pPr>
        <w:pStyle w:val="Ttulo2"/>
        <w:spacing w:line="360" w:lineRule="auto"/>
        <w:rPr>
          <w:szCs w:val="24"/>
        </w:rPr>
      </w:pPr>
      <w:bookmarkStart w:id="87" w:name="_Toc505889811"/>
      <w:bookmarkStart w:id="88" w:name="_Toc507070726"/>
      <w:bookmarkStart w:id="89" w:name="_Toc16192802"/>
      <w:bookmarkStart w:id="90" w:name="_Toc19802662"/>
      <w:bookmarkStart w:id="91" w:name="_Toc21600973"/>
      <w:r w:rsidRPr="00C115C7">
        <w:rPr>
          <w:szCs w:val="24"/>
        </w:rPr>
        <w:t>QUINTO. De la versión pública.</w:t>
      </w:r>
      <w:bookmarkEnd w:id="87"/>
      <w:bookmarkEnd w:id="88"/>
      <w:bookmarkEnd w:id="89"/>
      <w:bookmarkEnd w:id="90"/>
      <w:bookmarkEnd w:id="91"/>
    </w:p>
    <w:p w14:paraId="40A8FDB7" w14:textId="77777777" w:rsidR="00A238F6" w:rsidRPr="00C115C7" w:rsidRDefault="00A238F6" w:rsidP="00C115C7">
      <w:pPr>
        <w:spacing w:line="360" w:lineRule="auto"/>
        <w:ind w:right="49"/>
        <w:jc w:val="both"/>
        <w:rPr>
          <w:rFonts w:ascii="Palatino Linotype" w:hAnsi="Palatino Linotype"/>
        </w:rPr>
      </w:pPr>
    </w:p>
    <w:p w14:paraId="2E1A21C2" w14:textId="77777777" w:rsidR="00A238F6" w:rsidRPr="00C115C7" w:rsidRDefault="00A238F6" w:rsidP="00C115C7">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C115C7">
        <w:rPr>
          <w:rFonts w:ascii="Palatino Linotype" w:hAnsi="Palatino Linotype" w:cs="Arial"/>
          <w:color w:val="000000" w:themeColor="text1"/>
        </w:rPr>
        <w:t xml:space="preserve">También debe destacarse que debido a la naturaleza de </w:t>
      </w:r>
      <w:r w:rsidRPr="00C115C7">
        <w:rPr>
          <w:rFonts w:ascii="Palatino Linotype" w:hAnsi="Palatino Linotype"/>
          <w:color w:val="000000" w:themeColor="text1"/>
        </w:rPr>
        <w:t>la información que se ordenará entregar</w:t>
      </w:r>
      <w:r w:rsidRPr="00C115C7">
        <w:rPr>
          <w:rFonts w:ascii="Palatino Linotype" w:hAnsi="Palatino Linotype" w:cs="Arial"/>
          <w:color w:val="000000" w:themeColor="text1"/>
        </w:rPr>
        <w:t xml:space="preserve"> pudieran contener datos susceptibles de ser clasificados como confidenciales, por ello el Instituto de Acceso a la Información Pública y Protección de Datos Personales del Estado de México tiene el deber de velar por la protección de los datos personales, por lo tanto </w:t>
      </w:r>
      <w:r w:rsidRPr="00C115C7">
        <w:rPr>
          <w:rFonts w:ascii="Palatino Linotype" w:eastAsia="Times New Roman" w:hAnsi="Palatino Linotype" w:cs="Times New Roman"/>
          <w:color w:val="000000" w:themeColor="text1"/>
          <w:lang w:val="es-ES"/>
        </w:rPr>
        <w:t>la información solicitada se deberá entregar en versión pública.</w:t>
      </w:r>
    </w:p>
    <w:p w14:paraId="2202318B" w14:textId="77777777" w:rsidR="00D028D7" w:rsidRPr="00C115C7" w:rsidRDefault="00D028D7" w:rsidP="00C115C7">
      <w:pPr>
        <w:pStyle w:val="Prrafodelista"/>
        <w:shd w:val="clear" w:color="auto" w:fill="FFFFFF"/>
        <w:spacing w:line="360" w:lineRule="auto"/>
        <w:ind w:left="0"/>
        <w:jc w:val="both"/>
        <w:rPr>
          <w:rFonts w:ascii="Palatino Linotype" w:hAnsi="Palatino Linotype"/>
          <w:color w:val="000000" w:themeColor="text1"/>
        </w:rPr>
      </w:pPr>
    </w:p>
    <w:p w14:paraId="794F2DD4" w14:textId="3CC6644A" w:rsidR="00D028D7" w:rsidRPr="00C115C7" w:rsidRDefault="00D028D7" w:rsidP="00C115C7">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sidRPr="00C115C7">
        <w:rPr>
          <w:rFonts w:ascii="Palatino Linotype" w:hAnsi="Palatino Linotype" w:cs="Arial"/>
          <w:color w:val="000000" w:themeColor="text1"/>
        </w:rPr>
        <w:t xml:space="preserve">Es importante también hacer del conocimiento del SUJETO OBLIGADO que la información que se ordena se relaciona </w:t>
      </w:r>
      <w:r w:rsidRPr="00C115C7">
        <w:rPr>
          <w:rFonts w:ascii="Palatino Linotype" w:hAnsi="Palatino Linotype" w:cs="Arial"/>
          <w:b/>
          <w:color w:val="000000" w:themeColor="text1"/>
          <w:u w:val="single"/>
        </w:rPr>
        <w:t>con información estadística</w:t>
      </w:r>
      <w:r w:rsidRPr="00C115C7">
        <w:rPr>
          <w:rFonts w:ascii="Palatino Linotype" w:hAnsi="Palatino Linotype" w:cs="Arial"/>
          <w:color w:val="000000" w:themeColor="text1"/>
        </w:rPr>
        <w:t xml:space="preserve">, puesto que solo se requiere saber, números, cantidades, lo cual se relaciona con los informes que como institución de seguridad se realizan con el fin de dar cuentas de la labor que se desarrolla de manera periódica. </w:t>
      </w:r>
    </w:p>
    <w:p w14:paraId="11658BB7" w14:textId="77777777" w:rsidR="00EE73B4" w:rsidRPr="00C115C7" w:rsidRDefault="00EE73B4" w:rsidP="00C115C7">
      <w:pPr>
        <w:pStyle w:val="Prrafodelista"/>
        <w:tabs>
          <w:tab w:val="left" w:pos="567"/>
        </w:tabs>
        <w:spacing w:before="240" w:after="240" w:line="360" w:lineRule="auto"/>
        <w:ind w:left="0"/>
        <w:jc w:val="both"/>
        <w:rPr>
          <w:rFonts w:ascii="Palatino Linotype" w:hAnsi="Palatino Linotype"/>
        </w:rPr>
      </w:pPr>
    </w:p>
    <w:p w14:paraId="265F2102" w14:textId="77777777" w:rsidR="00C66506" w:rsidRPr="00C115C7" w:rsidRDefault="00C66506" w:rsidP="00C115C7">
      <w:pPr>
        <w:pStyle w:val="Ttulo1"/>
        <w:numPr>
          <w:ilvl w:val="0"/>
          <w:numId w:val="39"/>
        </w:numPr>
        <w:pBdr>
          <w:top w:val="nil"/>
          <w:left w:val="nil"/>
          <w:bottom w:val="nil"/>
          <w:right w:val="nil"/>
          <w:between w:val="nil"/>
          <w:bar w:val="nil"/>
        </w:pBdr>
        <w:spacing w:line="360" w:lineRule="auto"/>
        <w:ind w:left="0" w:firstLine="0"/>
        <w:rPr>
          <w:b w:val="0"/>
          <w:szCs w:val="24"/>
        </w:rPr>
      </w:pPr>
      <w:bookmarkStart w:id="92" w:name="_Toc485631701"/>
      <w:bookmarkStart w:id="93" w:name="_Toc21600974"/>
      <w:r w:rsidRPr="00C115C7">
        <w:rPr>
          <w:szCs w:val="24"/>
        </w:rPr>
        <w:t>Supuestos de clasificación.</w:t>
      </w:r>
      <w:bookmarkEnd w:id="92"/>
      <w:bookmarkEnd w:id="93"/>
    </w:p>
    <w:p w14:paraId="2A821914" w14:textId="77777777" w:rsidR="00C66506" w:rsidRPr="00C115C7" w:rsidRDefault="00C66506" w:rsidP="00C115C7">
      <w:pPr>
        <w:spacing w:line="360" w:lineRule="auto"/>
        <w:jc w:val="both"/>
        <w:rPr>
          <w:rFonts w:ascii="Palatino Linotype" w:hAnsi="Palatino Linotype" w:cs="Arial"/>
          <w:color w:val="000000" w:themeColor="text1"/>
        </w:rPr>
      </w:pPr>
    </w:p>
    <w:p w14:paraId="5C08D574" w14:textId="19F2AA8A" w:rsidR="00C66506" w:rsidRPr="00C115C7" w:rsidRDefault="00C66506" w:rsidP="00C115C7">
      <w:pPr>
        <w:pStyle w:val="Prrafodelista"/>
        <w:numPr>
          <w:ilvl w:val="0"/>
          <w:numId w:val="1"/>
        </w:numPr>
        <w:spacing w:line="360" w:lineRule="auto"/>
        <w:ind w:left="0" w:right="49" w:firstLine="0"/>
        <w:jc w:val="both"/>
        <w:rPr>
          <w:rFonts w:ascii="Palatino Linotype" w:eastAsia="Calibri" w:hAnsi="Palatino Linotype" w:cs="Arial"/>
          <w:u w:val="single"/>
          <w:lang w:val="es-ES"/>
        </w:rPr>
      </w:pPr>
      <w:r w:rsidRPr="00C115C7">
        <w:rPr>
          <w:rFonts w:ascii="Palatino Linotype" w:hAnsi="Palatino Linotype"/>
        </w:rPr>
        <w:t xml:space="preserve">Como ya se señaló en párrafos precedentes el </w:t>
      </w:r>
      <w:r w:rsidRPr="00C115C7">
        <w:rPr>
          <w:rFonts w:ascii="Palatino Linotype" w:hAnsi="Palatino Linotype" w:cs="Bookman Old Style"/>
          <w:bCs/>
        </w:rPr>
        <w:t xml:space="preserve">documento donde conste el </w:t>
      </w:r>
      <w:r w:rsidRPr="00C115C7">
        <w:rPr>
          <w:rFonts w:ascii="Palatino Linotype" w:hAnsi="Palatino Linotype"/>
          <w:color w:val="000000"/>
        </w:rPr>
        <w:t>número de homicidios</w:t>
      </w:r>
      <w:r w:rsidRPr="00C115C7">
        <w:rPr>
          <w:rFonts w:ascii="Palatino Linotype" w:hAnsi="Palatino Linotype" w:cs="Bookman Old Style"/>
          <w:bCs/>
        </w:rPr>
        <w:t xml:space="preserve">, tipo y subtipo, fecha, hora y lugar en que se llevaron a cabo, </w:t>
      </w:r>
      <w:r w:rsidRPr="00C115C7">
        <w:rPr>
          <w:rFonts w:ascii="Palatino Linotype" w:hAnsi="Palatino Linotype" w:cs="Arial"/>
          <w:bCs/>
          <w:shd w:val="clear" w:color="auto" w:fill="FFFFFF"/>
        </w:rPr>
        <w:t>y ministerio público donde se inició la denuncia</w:t>
      </w:r>
      <w:r w:rsidRPr="00C115C7">
        <w:rPr>
          <w:rFonts w:ascii="Palatino Linotype" w:hAnsi="Palatino Linotype"/>
          <w:color w:val="000000"/>
        </w:rPr>
        <w:t xml:space="preserve"> y</w:t>
      </w:r>
      <w:r w:rsidRPr="00C115C7">
        <w:rPr>
          <w:rFonts w:ascii="Palatino Linotype" w:eastAsia="Calibri" w:hAnsi="Palatino Linotype" w:cs="Arial"/>
          <w:lang w:val="es-ES"/>
        </w:rPr>
        <w:t xml:space="preserve"> </w:t>
      </w:r>
      <w:r w:rsidRPr="00C115C7">
        <w:rPr>
          <w:rFonts w:ascii="Palatino Linotype" w:hAnsi="Palatino Linotype" w:cs="Bookman Old Style"/>
          <w:bCs/>
        </w:rPr>
        <w:t xml:space="preserve">la edad y sexo de las víctimas, pudiera contener datos personales como lo son verbigracia el </w:t>
      </w:r>
      <w:r w:rsidRPr="00C115C7">
        <w:rPr>
          <w:rFonts w:ascii="Palatino Linotype" w:hAnsi="Palatino Linotype"/>
        </w:rPr>
        <w:t>nombre de las personas involucradas</w:t>
      </w:r>
      <w:r w:rsidRPr="00C115C7">
        <w:rPr>
          <w:rFonts w:ascii="Palatino Linotype" w:eastAsia="Times New Roman" w:hAnsi="Palatino Linotype" w:cs="Arial"/>
          <w:color w:val="000000" w:themeColor="text1"/>
          <w:lang w:val="es-ES"/>
        </w:rPr>
        <w:t>, siendo éste último un dato personal susceptible de clasificarse</w:t>
      </w:r>
      <w:r w:rsidR="00D028D7" w:rsidRPr="00C115C7">
        <w:rPr>
          <w:rFonts w:ascii="Palatino Linotype" w:eastAsia="Times New Roman" w:hAnsi="Palatino Linotype" w:cs="Arial"/>
          <w:color w:val="000000" w:themeColor="text1"/>
          <w:lang w:val="es-ES"/>
        </w:rPr>
        <w:t xml:space="preserve"> como confidencial y reservado</w:t>
      </w:r>
      <w:r w:rsidRPr="00C115C7">
        <w:rPr>
          <w:rFonts w:ascii="Palatino Linotype" w:eastAsia="Times New Roman" w:hAnsi="Palatino Linotype" w:cs="Arial"/>
          <w:color w:val="000000" w:themeColor="text1"/>
          <w:lang w:val="es-ES"/>
        </w:rPr>
        <w:t xml:space="preserve">, en atención a ello cabe precisar </w:t>
      </w:r>
      <w:r w:rsidRPr="00C115C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9F19E07" w14:textId="77777777" w:rsidR="00C66506" w:rsidRPr="00C115C7" w:rsidRDefault="00C66506" w:rsidP="00C115C7">
      <w:pPr>
        <w:pStyle w:val="Prrafodelista"/>
        <w:spacing w:after="160" w:line="360" w:lineRule="auto"/>
        <w:ind w:left="0"/>
        <w:jc w:val="both"/>
        <w:rPr>
          <w:rFonts w:ascii="Palatino Linotype" w:hAnsi="Palatino Linotype" w:cs="Arial"/>
          <w:color w:val="000000" w:themeColor="text1"/>
        </w:rPr>
      </w:pPr>
    </w:p>
    <w:p w14:paraId="31ECB784" w14:textId="375BFA21" w:rsidR="00A238F6" w:rsidRPr="00C115C7" w:rsidRDefault="00C66506" w:rsidP="00C115C7">
      <w:pPr>
        <w:pStyle w:val="Prrafodelista"/>
        <w:numPr>
          <w:ilvl w:val="0"/>
          <w:numId w:val="1"/>
        </w:numPr>
        <w:spacing w:after="160"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5E978600" w14:textId="77777777" w:rsidR="00A238F6" w:rsidRPr="00C115C7" w:rsidRDefault="00A238F6" w:rsidP="00C115C7">
      <w:pPr>
        <w:pStyle w:val="Prrafodelista"/>
        <w:spacing w:after="160" w:line="360" w:lineRule="auto"/>
        <w:ind w:left="0"/>
        <w:jc w:val="both"/>
        <w:rPr>
          <w:rFonts w:ascii="Palatino Linotype" w:hAnsi="Palatino Linotype" w:cs="Arial"/>
          <w:color w:val="000000" w:themeColor="text1"/>
        </w:rPr>
      </w:pPr>
    </w:p>
    <w:tbl>
      <w:tblPr>
        <w:tblStyle w:val="Tablanormal1"/>
        <w:tblW w:w="0" w:type="auto"/>
        <w:tblInd w:w="688" w:type="dxa"/>
        <w:tblLook w:val="04A0" w:firstRow="1" w:lastRow="0" w:firstColumn="1" w:lastColumn="0" w:noHBand="0" w:noVBand="1"/>
      </w:tblPr>
      <w:tblGrid>
        <w:gridCol w:w="3726"/>
        <w:gridCol w:w="4089"/>
      </w:tblGrid>
      <w:tr w:rsidR="00C66506" w:rsidRPr="00C115C7" w14:paraId="74844610" w14:textId="77777777" w:rsidTr="00A23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F96C758" w14:textId="77777777" w:rsidR="00C66506" w:rsidRPr="00C115C7" w:rsidRDefault="00C66506" w:rsidP="00C115C7">
            <w:pPr>
              <w:autoSpaceDE w:val="0"/>
              <w:autoSpaceDN w:val="0"/>
              <w:adjustRightInd w:val="0"/>
              <w:spacing w:line="360" w:lineRule="auto"/>
              <w:jc w:val="both"/>
              <w:rPr>
                <w:rFonts w:ascii="Palatino Linotype" w:hAnsi="Palatino Linotype"/>
                <w:b w:val="0"/>
                <w:color w:val="000000" w:themeColor="text1"/>
                <w:sz w:val="24"/>
                <w:szCs w:val="24"/>
              </w:rPr>
            </w:pPr>
            <w:r w:rsidRPr="00C115C7">
              <w:rPr>
                <w:rFonts w:ascii="Palatino Linotype" w:hAnsi="Palatino Linotype" w:cs="Gill Sans,Bold"/>
                <w:b w:val="0"/>
                <w:color w:val="000000" w:themeColor="text1"/>
                <w:sz w:val="24"/>
                <w:szCs w:val="24"/>
              </w:rPr>
              <w:t>LEY ESTATAL</w:t>
            </w:r>
          </w:p>
        </w:tc>
        <w:tc>
          <w:tcPr>
            <w:tcW w:w="4089" w:type="dxa"/>
          </w:tcPr>
          <w:p w14:paraId="466A3BC8" w14:textId="77777777" w:rsidR="00C66506" w:rsidRPr="00C115C7" w:rsidRDefault="00C66506" w:rsidP="00C115C7">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sz w:val="24"/>
                <w:szCs w:val="24"/>
              </w:rPr>
            </w:pPr>
            <w:r w:rsidRPr="00C115C7">
              <w:rPr>
                <w:rFonts w:ascii="Palatino Linotype" w:hAnsi="Palatino Linotype"/>
                <w:b w:val="0"/>
                <w:color w:val="000000" w:themeColor="text1"/>
                <w:sz w:val="24"/>
                <w:szCs w:val="24"/>
              </w:rPr>
              <w:t>LEY GENERAL</w:t>
            </w:r>
          </w:p>
        </w:tc>
      </w:tr>
      <w:tr w:rsidR="00C66506" w:rsidRPr="00C115C7" w14:paraId="50A19BC8"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180CEEC"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I. Comprometa la seguridad pública y cuente con un propósito genuino y un efecto demostrable;</w:t>
            </w:r>
          </w:p>
          <w:p w14:paraId="158EF7FF" w14:textId="77777777" w:rsidR="00C66506" w:rsidRPr="00C115C7" w:rsidRDefault="00C66506" w:rsidP="00C115C7">
            <w:pPr>
              <w:spacing w:line="360" w:lineRule="auto"/>
              <w:jc w:val="both"/>
              <w:rPr>
                <w:rFonts w:ascii="Palatino Linotype" w:hAnsi="Palatino Linotype"/>
                <w:b w:val="0"/>
                <w:color w:val="000000" w:themeColor="text1"/>
                <w:sz w:val="24"/>
                <w:szCs w:val="24"/>
              </w:rPr>
            </w:pPr>
          </w:p>
        </w:tc>
        <w:tc>
          <w:tcPr>
            <w:tcW w:w="4089" w:type="dxa"/>
          </w:tcPr>
          <w:p w14:paraId="28CCB752"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I.</w:t>
            </w:r>
            <w:r w:rsidRPr="00C115C7">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C66506" w:rsidRPr="00C115C7" w14:paraId="7AA23509"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62E21D13"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II. Pueda menoscabar la conducción de las negociaciones y relaciones internacionales;</w:t>
            </w:r>
          </w:p>
        </w:tc>
        <w:tc>
          <w:tcPr>
            <w:tcW w:w="4089" w:type="dxa"/>
          </w:tcPr>
          <w:p w14:paraId="17823E71"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II.</w:t>
            </w:r>
            <w:r w:rsidRPr="00C115C7">
              <w:rPr>
                <w:rFonts w:ascii="Palatino Linotype" w:hAnsi="Palatino Linotype"/>
                <w:color w:val="000000" w:themeColor="text1"/>
                <w:sz w:val="24"/>
                <w:szCs w:val="24"/>
                <w:lang w:val="es-ES"/>
              </w:rPr>
              <w:tab/>
              <w:t>Pueda menoscabar la conducción de las negociaciones y relaciones internacionales;</w:t>
            </w:r>
          </w:p>
        </w:tc>
      </w:tr>
      <w:tr w:rsidR="00C66506" w:rsidRPr="00C115C7" w14:paraId="4D11AFF8"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BD99F1E"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14:paraId="26BA1DB0"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III.</w:t>
            </w:r>
            <w:r w:rsidRPr="00C115C7">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66506" w:rsidRPr="00C115C7" w14:paraId="59E3DE97"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3A989E6D" w14:textId="77777777" w:rsidR="00C66506" w:rsidRPr="00C115C7" w:rsidRDefault="00C66506" w:rsidP="00C115C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0C029391"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IV.</w:t>
            </w:r>
            <w:r w:rsidRPr="00C115C7">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C66506" w:rsidRPr="00C115C7" w14:paraId="38DB56E9"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5DF3A8C"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IV. Ponga en riesgo la vida, la seguridad o la salud de una persona física;</w:t>
            </w:r>
          </w:p>
        </w:tc>
        <w:tc>
          <w:tcPr>
            <w:tcW w:w="4089" w:type="dxa"/>
          </w:tcPr>
          <w:p w14:paraId="2FD5D1B8"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V.</w:t>
            </w:r>
            <w:r w:rsidRPr="00C115C7">
              <w:rPr>
                <w:rFonts w:ascii="Palatino Linotype" w:hAnsi="Palatino Linotype"/>
                <w:color w:val="000000" w:themeColor="text1"/>
                <w:sz w:val="24"/>
                <w:szCs w:val="24"/>
                <w:lang w:val="es-ES"/>
              </w:rPr>
              <w:tab/>
              <w:t>Pueda poner en riesgo la vida, seguridad o salud de una persona física;</w:t>
            </w:r>
          </w:p>
        </w:tc>
      </w:tr>
      <w:tr w:rsidR="00C66506" w:rsidRPr="00C115C7" w14:paraId="21BB2846"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51A20508"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V. Aquella cuya divulgación obstruya o pueda causar un serio perjuicio a:</w:t>
            </w:r>
          </w:p>
          <w:p w14:paraId="4FA7DC52"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p>
          <w:p w14:paraId="75BC1C83"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4C9ECEEA"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p>
          <w:p w14:paraId="0374D4A2"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2. La recaudación de las contribuciones.</w:t>
            </w:r>
          </w:p>
        </w:tc>
        <w:tc>
          <w:tcPr>
            <w:tcW w:w="4089" w:type="dxa"/>
          </w:tcPr>
          <w:p w14:paraId="340DF45D"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VI.</w:t>
            </w:r>
            <w:r w:rsidRPr="00C115C7">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16645F64"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23AC3D5F"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C66506" w:rsidRPr="00C115C7" w14:paraId="685F3424"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404D934"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14:paraId="690D5636"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VII.</w:t>
            </w:r>
            <w:r w:rsidRPr="00C115C7">
              <w:rPr>
                <w:rFonts w:ascii="Palatino Linotype" w:hAnsi="Palatino Linotype"/>
                <w:color w:val="000000" w:themeColor="text1"/>
                <w:sz w:val="24"/>
                <w:szCs w:val="24"/>
                <w:lang w:val="es-ES"/>
              </w:rPr>
              <w:tab/>
              <w:t>Obstruya la prevención o persecución de los delitos;</w:t>
            </w:r>
          </w:p>
          <w:p w14:paraId="3FB149E8"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0F6D1F87"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66506" w:rsidRPr="00C115C7" w14:paraId="3EC7124C"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27602877"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14:paraId="2EFD1979"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VIII.</w:t>
            </w:r>
            <w:r w:rsidRPr="00C115C7">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C66506" w:rsidRPr="00C115C7" w14:paraId="3F4A33B7"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615B131" w14:textId="77777777" w:rsidR="00C66506" w:rsidRPr="00C115C7" w:rsidRDefault="00C66506" w:rsidP="00C115C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393B9EDC"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IX.</w:t>
            </w:r>
            <w:r w:rsidRPr="00C115C7">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C66506" w:rsidRPr="00C115C7" w14:paraId="75D0BF75"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1CAECC7F" w14:textId="77777777" w:rsidR="00C66506" w:rsidRPr="00C115C7" w:rsidRDefault="00C66506" w:rsidP="00C115C7">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78E7F5E1"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X.</w:t>
            </w:r>
            <w:r w:rsidRPr="00C115C7">
              <w:rPr>
                <w:rFonts w:ascii="Palatino Linotype" w:hAnsi="Palatino Linotype"/>
                <w:color w:val="000000" w:themeColor="text1"/>
                <w:sz w:val="24"/>
                <w:szCs w:val="24"/>
                <w:lang w:val="es-ES"/>
              </w:rPr>
              <w:tab/>
              <w:t>Afecte los derechos del debido proceso;</w:t>
            </w:r>
          </w:p>
        </w:tc>
      </w:tr>
      <w:tr w:rsidR="00C66506" w:rsidRPr="00C115C7" w14:paraId="69DF1599"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44DDC1F" w14:textId="77777777" w:rsidR="00C66506" w:rsidRPr="00C115C7" w:rsidRDefault="00C66506" w:rsidP="00C115C7">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C115C7">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tcPr>
          <w:p w14:paraId="1A026B67"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XI.</w:t>
            </w:r>
            <w:r w:rsidRPr="00C115C7">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C66506" w:rsidRPr="00C115C7" w14:paraId="50289266"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2E4C7DDA"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tcPr>
          <w:p w14:paraId="4784E3EB"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XII.</w:t>
            </w:r>
            <w:r w:rsidRPr="00C115C7">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C66506" w:rsidRPr="00C115C7" w14:paraId="176BA6F8" w14:textId="77777777" w:rsidTr="00A23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F853FB3"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5E99E66" w14:textId="77777777" w:rsidR="00C66506" w:rsidRPr="00C115C7" w:rsidRDefault="00C66506" w:rsidP="00C115C7">
            <w:pPr>
              <w:autoSpaceDE w:val="0"/>
              <w:autoSpaceDN w:val="0"/>
              <w:adjustRightInd w:val="0"/>
              <w:spacing w:line="360" w:lineRule="auto"/>
              <w:jc w:val="both"/>
              <w:rPr>
                <w:rFonts w:ascii="Palatino Linotype" w:hAnsi="Palatino Linotype" w:cs="Arial"/>
                <w:b w:val="0"/>
                <w:color w:val="000000" w:themeColor="text1"/>
                <w:sz w:val="24"/>
                <w:szCs w:val="24"/>
              </w:rPr>
            </w:pPr>
            <w:r w:rsidRPr="00C115C7">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14:paraId="1E6EB03C" w14:textId="77777777" w:rsidR="00C66506" w:rsidRPr="00C115C7" w:rsidRDefault="00C66506" w:rsidP="00C115C7">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66506" w:rsidRPr="00C115C7" w14:paraId="109FE161" w14:textId="77777777" w:rsidTr="00A238F6">
        <w:tc>
          <w:tcPr>
            <w:cnfStyle w:val="001000000000" w:firstRow="0" w:lastRow="0" w:firstColumn="1" w:lastColumn="0" w:oddVBand="0" w:evenVBand="0" w:oddHBand="0" w:evenHBand="0" w:firstRowFirstColumn="0" w:firstRowLastColumn="0" w:lastRowFirstColumn="0" w:lastRowLastColumn="0"/>
            <w:tcW w:w="3726" w:type="dxa"/>
          </w:tcPr>
          <w:p w14:paraId="17F14247" w14:textId="77777777" w:rsidR="00C66506" w:rsidRPr="00C115C7" w:rsidRDefault="00C66506" w:rsidP="00C115C7">
            <w:pPr>
              <w:spacing w:line="360" w:lineRule="auto"/>
              <w:jc w:val="both"/>
              <w:rPr>
                <w:rFonts w:ascii="Palatino Linotype" w:hAnsi="Palatino Linotype"/>
                <w:b w:val="0"/>
                <w:color w:val="000000" w:themeColor="text1"/>
                <w:sz w:val="24"/>
                <w:szCs w:val="24"/>
              </w:rPr>
            </w:pPr>
            <w:r w:rsidRPr="00C115C7">
              <w:rPr>
                <w:rFonts w:ascii="Palatino Linotype" w:hAnsi="Palatino Linotype" w:cs="Arial"/>
                <w:b w:val="0"/>
                <w:color w:val="000000" w:themeColor="text1"/>
                <w:sz w:val="24"/>
                <w:szCs w:val="24"/>
              </w:rPr>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14:paraId="1D884A87" w14:textId="77777777" w:rsidR="00C66506" w:rsidRPr="00C115C7" w:rsidRDefault="00C66506" w:rsidP="00C115C7">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C115C7">
              <w:rPr>
                <w:rFonts w:ascii="Palatino Linotype" w:hAnsi="Palatino Linotype"/>
                <w:color w:val="000000" w:themeColor="text1"/>
                <w:sz w:val="24"/>
                <w:szCs w:val="24"/>
                <w:lang w:val="es-ES"/>
              </w:rPr>
              <w:t>XIII.</w:t>
            </w:r>
            <w:r w:rsidRPr="00C115C7">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609612E3" w14:textId="77777777" w:rsidR="00C66506" w:rsidRPr="00C115C7" w:rsidRDefault="00C66506" w:rsidP="00C115C7">
      <w:pPr>
        <w:spacing w:line="360" w:lineRule="auto"/>
        <w:jc w:val="both"/>
        <w:rPr>
          <w:rFonts w:ascii="Palatino Linotype" w:hAnsi="Palatino Linotype" w:cs="Arial"/>
          <w:color w:val="000000" w:themeColor="text1"/>
        </w:rPr>
      </w:pPr>
    </w:p>
    <w:p w14:paraId="785F87B2" w14:textId="77777777" w:rsidR="00C66506" w:rsidRPr="00C115C7" w:rsidRDefault="00C66506" w:rsidP="00C115C7">
      <w:pPr>
        <w:pStyle w:val="Prrafodelista"/>
        <w:numPr>
          <w:ilvl w:val="0"/>
          <w:numId w:val="1"/>
        </w:numPr>
        <w:spacing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03E5B3D3" w14:textId="77777777" w:rsidR="00C66506" w:rsidRPr="00C115C7" w:rsidRDefault="00C66506" w:rsidP="00C115C7">
      <w:pPr>
        <w:spacing w:line="360" w:lineRule="auto"/>
        <w:jc w:val="both"/>
        <w:rPr>
          <w:rFonts w:ascii="Palatino Linotype" w:hAnsi="Palatino Linotype" w:cs="Arial"/>
          <w:color w:val="000000" w:themeColor="text1"/>
        </w:rPr>
      </w:pPr>
    </w:p>
    <w:p w14:paraId="1E305862"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 </w:t>
      </w:r>
      <w:r w:rsidRPr="00C115C7">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115C7">
        <w:rPr>
          <w:rFonts w:ascii="Palatino Linotype" w:hAnsi="Palatino Linotype" w:cs="Bookman Old Style"/>
          <w:color w:val="000000" w:themeColor="text1"/>
        </w:rPr>
        <w:t>jurídico</w:t>
      </w:r>
      <w:proofErr w:type="gramEnd"/>
      <w:r w:rsidRPr="00C115C7">
        <w:rPr>
          <w:rFonts w:ascii="Palatino Linotype" w:hAnsi="Palatino Linotype" w:cs="Bookman Old Style"/>
          <w:color w:val="000000" w:themeColor="text1"/>
        </w:rPr>
        <w:t xml:space="preserve"> colectiva identificada o identificable; </w:t>
      </w:r>
    </w:p>
    <w:p w14:paraId="3FBB59F4"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II. </w:t>
      </w:r>
      <w:r w:rsidRPr="00C115C7">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176C1E1"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III. </w:t>
      </w:r>
      <w:r w:rsidRPr="00C115C7">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3F89F38"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4400EFF3"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7302177D" w14:textId="77777777" w:rsidR="00C66506" w:rsidRPr="00C115C7" w:rsidRDefault="00C66506" w:rsidP="00C115C7">
      <w:pPr>
        <w:spacing w:line="360" w:lineRule="auto"/>
        <w:jc w:val="both"/>
        <w:rPr>
          <w:rFonts w:ascii="Palatino Linotype" w:hAnsi="Palatino Linotype" w:cs="Arial"/>
          <w:color w:val="000000" w:themeColor="text1"/>
        </w:rPr>
      </w:pPr>
    </w:p>
    <w:p w14:paraId="324C0AED"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4BEAF5" w14:textId="77777777" w:rsidR="00C66506" w:rsidRPr="00C115C7" w:rsidRDefault="00C66506" w:rsidP="00C115C7">
      <w:pPr>
        <w:pStyle w:val="Prrafodelista"/>
        <w:spacing w:after="160" w:line="360" w:lineRule="auto"/>
        <w:ind w:left="0"/>
        <w:jc w:val="both"/>
        <w:rPr>
          <w:rFonts w:ascii="Palatino Linotype" w:hAnsi="Palatino Linotype" w:cs="Arial"/>
          <w:color w:val="000000" w:themeColor="text1"/>
        </w:rPr>
      </w:pPr>
    </w:p>
    <w:p w14:paraId="3D819012"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Como consecuencia de lo anterior, el sujeto obligado debe identificar claramente el tipo de información y hacer un juicio de subsunción o encaje</w:t>
      </w:r>
      <w:r w:rsidRPr="00C115C7">
        <w:rPr>
          <w:rStyle w:val="Refdenotaalpie"/>
          <w:rFonts w:ascii="Palatino Linotype" w:hAnsi="Palatino Linotype" w:cs="Arial"/>
          <w:color w:val="000000" w:themeColor="text1"/>
        </w:rPr>
        <w:footnoteReference w:id="2"/>
      </w:r>
      <w:r w:rsidRPr="00C115C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E80DEED" w14:textId="77777777" w:rsidR="00C66506" w:rsidRPr="00C115C7" w:rsidRDefault="00C66506" w:rsidP="00C115C7">
      <w:pPr>
        <w:pStyle w:val="Prrafodelista"/>
        <w:spacing w:after="160" w:line="360" w:lineRule="auto"/>
        <w:ind w:left="0"/>
        <w:jc w:val="both"/>
        <w:rPr>
          <w:rFonts w:ascii="Palatino Linotype" w:hAnsi="Palatino Linotype" w:cs="Arial"/>
          <w:color w:val="000000" w:themeColor="text1"/>
        </w:rPr>
      </w:pPr>
    </w:p>
    <w:p w14:paraId="20F50284"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26E4250" w14:textId="77777777" w:rsidR="00C66506" w:rsidRPr="00C115C7" w:rsidRDefault="00C66506" w:rsidP="00C115C7">
      <w:pPr>
        <w:pStyle w:val="Prrafodelista"/>
        <w:spacing w:line="360" w:lineRule="auto"/>
        <w:ind w:left="0"/>
        <w:jc w:val="both"/>
        <w:rPr>
          <w:rFonts w:ascii="Palatino Linotype" w:hAnsi="Palatino Linotype"/>
          <w:b/>
          <w:color w:val="000000" w:themeColor="text1"/>
        </w:rPr>
      </w:pPr>
    </w:p>
    <w:p w14:paraId="0AF2F864" w14:textId="77777777" w:rsidR="00C66506" w:rsidRPr="00C115C7" w:rsidRDefault="00C66506" w:rsidP="00C115C7">
      <w:pPr>
        <w:pStyle w:val="Ttulo1"/>
        <w:numPr>
          <w:ilvl w:val="0"/>
          <w:numId w:val="39"/>
        </w:numPr>
        <w:pBdr>
          <w:top w:val="nil"/>
          <w:left w:val="nil"/>
          <w:bottom w:val="nil"/>
          <w:right w:val="nil"/>
          <w:between w:val="nil"/>
          <w:bar w:val="nil"/>
        </w:pBdr>
        <w:spacing w:before="0" w:line="360" w:lineRule="auto"/>
        <w:ind w:left="0" w:firstLine="0"/>
        <w:jc w:val="both"/>
        <w:rPr>
          <w:b w:val="0"/>
          <w:szCs w:val="24"/>
        </w:rPr>
      </w:pPr>
      <w:bookmarkStart w:id="94" w:name="_Toc485631702"/>
      <w:bookmarkStart w:id="95" w:name="_Toc21600975"/>
      <w:r w:rsidRPr="00C115C7">
        <w:rPr>
          <w:szCs w:val="24"/>
        </w:rPr>
        <w:t>Excepciones a los supuestos de clasificación de la información como reservada.</w:t>
      </w:r>
      <w:bookmarkEnd w:id="94"/>
      <w:bookmarkEnd w:id="95"/>
    </w:p>
    <w:p w14:paraId="262FDB96" w14:textId="77777777" w:rsidR="00C66506" w:rsidRPr="00C115C7" w:rsidRDefault="00C66506" w:rsidP="00C115C7">
      <w:pPr>
        <w:spacing w:line="360" w:lineRule="auto"/>
        <w:rPr>
          <w:rFonts w:ascii="Palatino Linotype" w:hAnsi="Palatino Linotype"/>
        </w:rPr>
      </w:pPr>
    </w:p>
    <w:p w14:paraId="1507D95E" w14:textId="27D11E4A" w:rsidR="00C66506" w:rsidRPr="00C115C7" w:rsidRDefault="00C66506" w:rsidP="00C115C7">
      <w:pPr>
        <w:pStyle w:val="NormalWeb"/>
        <w:numPr>
          <w:ilvl w:val="0"/>
          <w:numId w:val="1"/>
        </w:numPr>
        <w:spacing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692AB6C0" w14:textId="77777777" w:rsidR="00C66506" w:rsidRPr="00C115C7" w:rsidRDefault="00C66506" w:rsidP="00C115C7">
      <w:pPr>
        <w:pStyle w:val="Ttulo1"/>
        <w:numPr>
          <w:ilvl w:val="0"/>
          <w:numId w:val="39"/>
        </w:numPr>
        <w:pBdr>
          <w:top w:val="nil"/>
          <w:left w:val="nil"/>
          <w:bottom w:val="nil"/>
          <w:right w:val="nil"/>
          <w:between w:val="nil"/>
          <w:bar w:val="nil"/>
        </w:pBdr>
        <w:spacing w:line="360" w:lineRule="auto"/>
        <w:ind w:left="0" w:firstLine="0"/>
        <w:rPr>
          <w:b w:val="0"/>
          <w:szCs w:val="24"/>
        </w:rPr>
      </w:pPr>
      <w:bookmarkStart w:id="96" w:name="_Toc485631703"/>
      <w:bookmarkStart w:id="97" w:name="_Toc21600976"/>
      <w:r w:rsidRPr="00C115C7">
        <w:rPr>
          <w:szCs w:val="24"/>
        </w:rPr>
        <w:t>La intervención del Comité de Transparencia.</w:t>
      </w:r>
      <w:bookmarkEnd w:id="96"/>
      <w:bookmarkEnd w:id="97"/>
    </w:p>
    <w:p w14:paraId="26B1C828" w14:textId="77777777" w:rsidR="00C66506" w:rsidRPr="00C115C7" w:rsidRDefault="00C66506" w:rsidP="00C115C7">
      <w:pPr>
        <w:pStyle w:val="Prrafodelista"/>
        <w:spacing w:line="360" w:lineRule="auto"/>
        <w:ind w:left="0"/>
        <w:jc w:val="both"/>
        <w:rPr>
          <w:rFonts w:ascii="Palatino Linotype" w:hAnsi="Palatino Linotype" w:cs="Arial"/>
          <w:b/>
          <w:color w:val="000000" w:themeColor="text1"/>
        </w:rPr>
      </w:pPr>
    </w:p>
    <w:p w14:paraId="0D58694C" w14:textId="77777777" w:rsidR="00C66506" w:rsidRPr="00C115C7" w:rsidRDefault="00C66506" w:rsidP="00C115C7">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98" w:name="_Toc485631704"/>
      <w:bookmarkStart w:id="99" w:name="_Toc21600977"/>
      <w:r w:rsidRPr="00C115C7">
        <w:rPr>
          <w:szCs w:val="24"/>
        </w:rPr>
        <w:t>Formalidades para emitir el acuerdo de clasificación.</w:t>
      </w:r>
      <w:bookmarkEnd w:id="98"/>
      <w:bookmarkEnd w:id="99"/>
    </w:p>
    <w:p w14:paraId="13CC3605" w14:textId="77777777" w:rsidR="00C66506" w:rsidRPr="00C115C7" w:rsidRDefault="00C66506" w:rsidP="00C115C7">
      <w:pPr>
        <w:pStyle w:val="Prrafodelista"/>
        <w:spacing w:line="360" w:lineRule="auto"/>
        <w:ind w:left="0"/>
        <w:jc w:val="both"/>
        <w:rPr>
          <w:rFonts w:ascii="Palatino Linotype" w:hAnsi="Palatino Linotype" w:cs="Arial"/>
          <w:color w:val="000000" w:themeColor="text1"/>
        </w:rPr>
      </w:pPr>
    </w:p>
    <w:p w14:paraId="1C411424" w14:textId="77777777" w:rsidR="00C66506" w:rsidRPr="00C115C7" w:rsidRDefault="00C66506" w:rsidP="00C115C7">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C115C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115C7">
        <w:rPr>
          <w:rFonts w:ascii="Palatino Linotype" w:hAnsi="Palatino Linotype"/>
          <w:color w:val="000000" w:themeColor="text1"/>
        </w:rPr>
        <w:t xml:space="preserve">la fracción III del numeral Segundo de los </w:t>
      </w:r>
      <w:r w:rsidRPr="00C115C7">
        <w:rPr>
          <w:rFonts w:ascii="Palatino Linotype" w:hAnsi="Palatino Linotype" w:cs="Arial"/>
          <w:b/>
          <w:color w:val="000000" w:themeColor="text1"/>
        </w:rPr>
        <w:t>Lineamientos generales en materia de clasificación y desclasificación de la información, así como para la elaboración de versiones públicas</w:t>
      </w:r>
      <w:r w:rsidRPr="00C115C7">
        <w:rPr>
          <w:rFonts w:ascii="Palatino Linotype" w:hAnsi="Palatino Linotype" w:cs="Arial"/>
          <w:color w:val="000000" w:themeColor="text1"/>
        </w:rPr>
        <w:t>, en adelante los Lineamientos Generales,</w:t>
      </w:r>
      <w:r w:rsidRPr="00C115C7">
        <w:rPr>
          <w:rFonts w:ascii="Palatino Linotype" w:hAnsi="Palatino Linotype"/>
          <w:color w:val="000000" w:themeColor="text1"/>
        </w:rPr>
        <w:t xml:space="preserve"> </w:t>
      </w:r>
      <w:r w:rsidRPr="00C115C7">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7AE7702" w14:textId="77777777" w:rsidR="00C66506" w:rsidRPr="00C115C7" w:rsidRDefault="00C66506" w:rsidP="00C115C7">
      <w:pPr>
        <w:pStyle w:val="Prrafodelista"/>
        <w:spacing w:after="160" w:line="360" w:lineRule="auto"/>
        <w:ind w:left="0"/>
        <w:jc w:val="both"/>
        <w:rPr>
          <w:rFonts w:ascii="Palatino Linotype" w:eastAsia="Times New Roman" w:hAnsi="Palatino Linotype"/>
          <w:color w:val="000000" w:themeColor="text1"/>
          <w:lang w:eastAsia="es-ES_tradnl"/>
        </w:rPr>
      </w:pPr>
    </w:p>
    <w:p w14:paraId="4B18379B" w14:textId="77777777" w:rsidR="00C66506" w:rsidRPr="00C115C7" w:rsidRDefault="00C66506" w:rsidP="00C115C7">
      <w:pPr>
        <w:pStyle w:val="Prrafodelista"/>
        <w:numPr>
          <w:ilvl w:val="0"/>
          <w:numId w:val="1"/>
        </w:numPr>
        <w:spacing w:after="160" w:line="360" w:lineRule="auto"/>
        <w:ind w:left="0" w:firstLine="0"/>
        <w:jc w:val="both"/>
        <w:rPr>
          <w:rFonts w:ascii="Palatino Linotype" w:eastAsia="Times New Roman" w:hAnsi="Palatino Linotype"/>
          <w:color w:val="000000" w:themeColor="text1"/>
          <w:lang w:eastAsia="es-ES_tradnl"/>
        </w:rPr>
      </w:pPr>
      <w:r w:rsidRPr="00C115C7">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B1A11C4" w14:textId="77777777" w:rsidR="00C66506" w:rsidRPr="00C115C7" w:rsidRDefault="00C66506" w:rsidP="00C115C7">
      <w:pPr>
        <w:pStyle w:val="Prrafodelista"/>
        <w:spacing w:after="160" w:line="360" w:lineRule="auto"/>
        <w:ind w:left="0"/>
        <w:jc w:val="both"/>
        <w:rPr>
          <w:rFonts w:ascii="Palatino Linotype" w:eastAsia="Times New Roman" w:hAnsi="Palatino Linotype"/>
          <w:color w:val="000000" w:themeColor="text1"/>
          <w:lang w:eastAsia="es-ES_tradnl"/>
        </w:rPr>
      </w:pPr>
    </w:p>
    <w:p w14:paraId="322891F4" w14:textId="77777777" w:rsidR="00C66506" w:rsidRPr="00C115C7" w:rsidRDefault="00C66506" w:rsidP="00C115C7">
      <w:pPr>
        <w:pStyle w:val="Prrafodelista"/>
        <w:numPr>
          <w:ilvl w:val="0"/>
          <w:numId w:val="1"/>
        </w:numPr>
        <w:spacing w:line="360" w:lineRule="auto"/>
        <w:ind w:left="0" w:firstLine="0"/>
        <w:jc w:val="both"/>
        <w:rPr>
          <w:rFonts w:ascii="Palatino Linotype" w:eastAsia="Times New Roman" w:hAnsi="Palatino Linotype"/>
          <w:color w:val="000000" w:themeColor="text1"/>
          <w:lang w:eastAsia="es-ES_tradnl"/>
        </w:rPr>
      </w:pPr>
      <w:r w:rsidRPr="00C115C7">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973F9F5" w14:textId="77777777" w:rsidR="00C66506" w:rsidRPr="00C115C7" w:rsidRDefault="00C66506" w:rsidP="00C115C7">
      <w:pPr>
        <w:spacing w:line="360" w:lineRule="auto"/>
        <w:jc w:val="both"/>
        <w:rPr>
          <w:rFonts w:ascii="Palatino Linotype" w:hAnsi="Palatino Linotype"/>
          <w:color w:val="000000" w:themeColor="text1"/>
        </w:rPr>
      </w:pPr>
    </w:p>
    <w:p w14:paraId="51490E4F" w14:textId="77777777" w:rsidR="00C66506" w:rsidRPr="00C115C7" w:rsidRDefault="00C66506" w:rsidP="00C115C7">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100" w:name="_Toc485631705"/>
      <w:bookmarkStart w:id="101" w:name="_Toc21600978"/>
      <w:r w:rsidRPr="00C115C7">
        <w:rPr>
          <w:szCs w:val="24"/>
        </w:rPr>
        <w:t>Requisitos de fondo del acuerdo de clasificación.</w:t>
      </w:r>
      <w:bookmarkEnd w:id="100"/>
      <w:bookmarkEnd w:id="101"/>
    </w:p>
    <w:p w14:paraId="7AB6D286" w14:textId="77777777" w:rsidR="00C66506" w:rsidRPr="00C115C7" w:rsidRDefault="00C66506" w:rsidP="00C115C7">
      <w:pPr>
        <w:pStyle w:val="Prrafodelista"/>
        <w:spacing w:line="360" w:lineRule="auto"/>
        <w:ind w:left="0"/>
        <w:jc w:val="both"/>
        <w:rPr>
          <w:rFonts w:ascii="Palatino Linotype" w:hAnsi="Palatino Linotype" w:cs="Arial"/>
          <w:color w:val="000000" w:themeColor="text1"/>
        </w:rPr>
      </w:pPr>
    </w:p>
    <w:p w14:paraId="52B7591D" w14:textId="1999647F" w:rsidR="00C66506" w:rsidRPr="00C115C7" w:rsidRDefault="00C66506" w:rsidP="00C115C7">
      <w:pPr>
        <w:pStyle w:val="Prrafodelista"/>
        <w:numPr>
          <w:ilvl w:val="0"/>
          <w:numId w:val="1"/>
        </w:numPr>
        <w:spacing w:after="160" w:line="360" w:lineRule="auto"/>
        <w:ind w:left="57" w:hanging="57"/>
        <w:jc w:val="both"/>
        <w:rPr>
          <w:rFonts w:ascii="Palatino Linotype" w:hAnsi="Palatino Linotype" w:cs="Arial"/>
          <w:color w:val="000000" w:themeColor="text1"/>
        </w:rPr>
      </w:pPr>
      <w:r w:rsidRPr="00C115C7">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1A92C2B" w14:textId="77777777" w:rsidR="0081184B" w:rsidRPr="00C115C7" w:rsidRDefault="0081184B" w:rsidP="00C115C7">
      <w:pPr>
        <w:pStyle w:val="Prrafodelista"/>
        <w:spacing w:after="160" w:line="360" w:lineRule="auto"/>
        <w:ind w:left="57"/>
        <w:jc w:val="both"/>
        <w:rPr>
          <w:rFonts w:ascii="Palatino Linotype" w:hAnsi="Palatino Linotype" w:cs="Arial"/>
          <w:color w:val="000000" w:themeColor="text1"/>
        </w:rPr>
      </w:pPr>
    </w:p>
    <w:p w14:paraId="3250CC7B" w14:textId="77777777" w:rsidR="00C66506" w:rsidRPr="00C115C7" w:rsidRDefault="00C66506" w:rsidP="00C115C7">
      <w:pPr>
        <w:pStyle w:val="Prrafodelista"/>
        <w:numPr>
          <w:ilvl w:val="0"/>
          <w:numId w:val="1"/>
        </w:numPr>
        <w:spacing w:after="160" w:line="360" w:lineRule="auto"/>
        <w:ind w:left="57" w:hanging="57"/>
        <w:jc w:val="both"/>
        <w:rPr>
          <w:rFonts w:ascii="Palatino Linotype" w:hAnsi="Palatino Linotype" w:cs="Arial"/>
          <w:color w:val="000000" w:themeColor="text1"/>
        </w:rPr>
      </w:pPr>
      <w:r w:rsidRPr="00C115C7">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3875D2" w14:textId="77777777" w:rsidR="0081184B" w:rsidRPr="00C115C7" w:rsidRDefault="0081184B" w:rsidP="00C115C7">
      <w:pPr>
        <w:pStyle w:val="Prrafodelista"/>
        <w:spacing w:after="160" w:line="360" w:lineRule="auto"/>
        <w:ind w:left="57"/>
        <w:jc w:val="both"/>
        <w:rPr>
          <w:rFonts w:ascii="Palatino Linotype" w:hAnsi="Palatino Linotype" w:cs="Arial"/>
          <w:color w:val="000000" w:themeColor="text1"/>
        </w:rPr>
      </w:pPr>
    </w:p>
    <w:p w14:paraId="74AD8C32" w14:textId="77777777" w:rsidR="00C66506" w:rsidRPr="00C115C7" w:rsidRDefault="00C66506" w:rsidP="00C115C7">
      <w:pPr>
        <w:pStyle w:val="Prrafodelista"/>
        <w:numPr>
          <w:ilvl w:val="0"/>
          <w:numId w:val="1"/>
        </w:numPr>
        <w:spacing w:after="160" w:line="360" w:lineRule="auto"/>
        <w:ind w:left="57" w:hanging="57"/>
        <w:jc w:val="both"/>
        <w:rPr>
          <w:rFonts w:ascii="Palatino Linotype" w:hAnsi="Palatino Linotype" w:cs="Arial"/>
          <w:color w:val="000000" w:themeColor="text1"/>
        </w:rPr>
      </w:pPr>
      <w:r w:rsidRPr="00C115C7">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115C7">
        <w:rPr>
          <w:rStyle w:val="Refdenotaalpie"/>
          <w:rFonts w:ascii="Palatino Linotype" w:eastAsia="Times New Roman" w:hAnsi="Palatino Linotype" w:cs="Arial"/>
          <w:color w:val="000000" w:themeColor="text1"/>
          <w:lang w:eastAsia="es-MX"/>
        </w:rPr>
        <w:footnoteReference w:id="3"/>
      </w:r>
    </w:p>
    <w:p w14:paraId="50108E5D" w14:textId="77777777" w:rsidR="0081184B" w:rsidRPr="00C115C7" w:rsidRDefault="0081184B" w:rsidP="00C115C7">
      <w:pPr>
        <w:pStyle w:val="Prrafodelista"/>
        <w:spacing w:after="160" w:line="360" w:lineRule="auto"/>
        <w:ind w:left="57"/>
        <w:jc w:val="both"/>
        <w:rPr>
          <w:rFonts w:ascii="Palatino Linotype" w:hAnsi="Palatino Linotype" w:cs="Arial"/>
          <w:color w:val="000000" w:themeColor="text1"/>
        </w:rPr>
      </w:pPr>
    </w:p>
    <w:p w14:paraId="2BCBA650" w14:textId="77777777" w:rsidR="00C66506" w:rsidRPr="00C115C7" w:rsidRDefault="00C66506" w:rsidP="00C115C7">
      <w:pPr>
        <w:pStyle w:val="Prrafodelista"/>
        <w:numPr>
          <w:ilvl w:val="0"/>
          <w:numId w:val="1"/>
        </w:numPr>
        <w:spacing w:after="160" w:line="360" w:lineRule="auto"/>
        <w:ind w:left="57" w:hanging="57"/>
        <w:jc w:val="both"/>
        <w:rPr>
          <w:rFonts w:ascii="Palatino Linotype" w:hAnsi="Palatino Linotype" w:cs="Arial"/>
          <w:color w:val="000000" w:themeColor="text1"/>
        </w:rPr>
      </w:pPr>
      <w:r w:rsidRPr="00C115C7">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3EB8110C" w14:textId="77777777" w:rsidR="00C66506" w:rsidRPr="00C115C7" w:rsidRDefault="00C66506" w:rsidP="00C115C7">
      <w:pPr>
        <w:spacing w:line="360" w:lineRule="auto"/>
        <w:ind w:right="618"/>
        <w:contextualSpacing/>
        <w:jc w:val="both"/>
        <w:rPr>
          <w:rFonts w:ascii="Palatino Linotype" w:hAnsi="Palatino Linotype" w:cs="Arial"/>
          <w:color w:val="000000" w:themeColor="text1"/>
        </w:rPr>
      </w:pPr>
    </w:p>
    <w:p w14:paraId="3672C5DD"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b/>
          <w:i/>
          <w:color w:val="000000" w:themeColor="text1"/>
        </w:rPr>
        <w:t>FUNDAMENTACIÓN Y MOTIVACIÓN.</w:t>
      </w:r>
      <w:r w:rsidRPr="00C115C7">
        <w:rPr>
          <w:rFonts w:ascii="Palatino Linotype" w:hAnsi="Palatino Linotype" w:cs="Arial"/>
          <w:i/>
          <w:color w:val="000000" w:themeColor="text1"/>
        </w:rPr>
        <w:t xml:space="preserve"> La </w:t>
      </w:r>
      <w:r w:rsidRPr="00C115C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115C7">
        <w:rPr>
          <w:rFonts w:ascii="Palatino Linotype" w:hAnsi="Palatino Linotype" w:cs="Arial"/>
          <w:i/>
          <w:color w:val="000000" w:themeColor="text1"/>
        </w:rPr>
        <w:t>.</w:t>
      </w:r>
    </w:p>
    <w:p w14:paraId="6C1D7438"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SEGUNDO TRIBUNAL COLEGIADO DEL SEXTO CIRCUITO.</w:t>
      </w:r>
    </w:p>
    <w:p w14:paraId="41006661"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7646F94"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C115C7">
        <w:rPr>
          <w:rFonts w:ascii="Palatino Linotype" w:hAnsi="Palatino Linotype" w:cs="Arial"/>
          <w:i/>
          <w:color w:val="000000" w:themeColor="text1"/>
        </w:rPr>
        <w:t>Esponda</w:t>
      </w:r>
      <w:proofErr w:type="spellEnd"/>
      <w:r w:rsidRPr="00C115C7">
        <w:rPr>
          <w:rFonts w:ascii="Palatino Linotype" w:hAnsi="Palatino Linotype" w:cs="Arial"/>
          <w:i/>
          <w:color w:val="000000" w:themeColor="text1"/>
        </w:rPr>
        <w:t xml:space="preserve"> Rincón.</w:t>
      </w:r>
    </w:p>
    <w:p w14:paraId="73196085"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 xml:space="preserve">Amparo en revisión 333/88. </w:t>
      </w:r>
      <w:proofErr w:type="spellStart"/>
      <w:r w:rsidRPr="00C115C7">
        <w:rPr>
          <w:rFonts w:ascii="Palatino Linotype" w:hAnsi="Palatino Linotype" w:cs="Arial"/>
          <w:i/>
          <w:color w:val="000000" w:themeColor="text1"/>
        </w:rPr>
        <w:t>Adilia</w:t>
      </w:r>
      <w:proofErr w:type="spellEnd"/>
      <w:r w:rsidRPr="00C115C7">
        <w:rPr>
          <w:rFonts w:ascii="Palatino Linotype" w:hAnsi="Palatino Linotype" w:cs="Arial"/>
          <w:i/>
          <w:color w:val="000000" w:themeColor="text1"/>
        </w:rPr>
        <w:t xml:space="preserve"> Romero. 26 de octubre de 1988. Unanimidad de votos. Ponente: Arnoldo Nájera Virgen. Secretario: Enrique Crispín Campos Ramírez.</w:t>
      </w:r>
    </w:p>
    <w:p w14:paraId="2F98D3C4"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C115C7">
        <w:rPr>
          <w:rFonts w:ascii="Palatino Linotype" w:hAnsi="Palatino Linotype" w:cs="Arial"/>
          <w:i/>
          <w:color w:val="000000" w:themeColor="text1"/>
        </w:rPr>
        <w:t>Goyzueta</w:t>
      </w:r>
      <w:proofErr w:type="spellEnd"/>
      <w:r w:rsidRPr="00C115C7">
        <w:rPr>
          <w:rFonts w:ascii="Palatino Linotype" w:hAnsi="Palatino Linotype" w:cs="Arial"/>
          <w:i/>
          <w:color w:val="000000" w:themeColor="text1"/>
        </w:rPr>
        <w:t>. Secretario: Gonzalo Carrera Molina.</w:t>
      </w:r>
    </w:p>
    <w:p w14:paraId="1500CD03" w14:textId="77777777" w:rsidR="00C66506" w:rsidRPr="00C115C7" w:rsidRDefault="00C66506" w:rsidP="00C115C7">
      <w:pPr>
        <w:spacing w:line="360" w:lineRule="auto"/>
        <w:ind w:left="567" w:right="618"/>
        <w:contextualSpacing/>
        <w:jc w:val="both"/>
        <w:rPr>
          <w:rFonts w:ascii="Palatino Linotype" w:hAnsi="Palatino Linotype" w:cs="Arial"/>
          <w:i/>
          <w:color w:val="000000" w:themeColor="text1"/>
        </w:rPr>
      </w:pPr>
      <w:r w:rsidRPr="00C115C7">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115C7">
        <w:rPr>
          <w:rFonts w:ascii="Palatino Linotype" w:hAnsi="Palatino Linotype" w:cs="Arial"/>
          <w:i/>
          <w:color w:val="000000" w:themeColor="text1"/>
        </w:rPr>
        <w:t>Baigts</w:t>
      </w:r>
      <w:proofErr w:type="spellEnd"/>
      <w:r w:rsidRPr="00C115C7">
        <w:rPr>
          <w:rFonts w:ascii="Palatino Linotype" w:hAnsi="Palatino Linotype" w:cs="Arial"/>
          <w:i/>
          <w:color w:val="000000" w:themeColor="text1"/>
        </w:rPr>
        <w:t xml:space="preserve"> Muñoz.</w:t>
      </w:r>
      <w:r w:rsidRPr="00C115C7">
        <w:rPr>
          <w:rStyle w:val="Refdenotaalpie"/>
          <w:rFonts w:ascii="Palatino Linotype" w:hAnsi="Palatino Linotype" w:cs="Arial"/>
          <w:i/>
          <w:color w:val="000000" w:themeColor="text1"/>
        </w:rPr>
        <w:footnoteReference w:id="4"/>
      </w:r>
    </w:p>
    <w:p w14:paraId="5AC5B884" w14:textId="77777777" w:rsidR="00C66506" w:rsidRPr="00C115C7" w:rsidRDefault="00C66506" w:rsidP="00C115C7">
      <w:pPr>
        <w:spacing w:line="360" w:lineRule="auto"/>
        <w:ind w:right="618"/>
        <w:contextualSpacing/>
        <w:jc w:val="both"/>
        <w:rPr>
          <w:rFonts w:ascii="Palatino Linotype" w:hAnsi="Palatino Linotype" w:cs="Arial"/>
          <w:color w:val="000000" w:themeColor="text1"/>
        </w:rPr>
      </w:pPr>
    </w:p>
    <w:p w14:paraId="6E448448" w14:textId="77777777" w:rsidR="00C66506" w:rsidRPr="00C115C7" w:rsidRDefault="00C66506" w:rsidP="00C115C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15C7">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1F1A8C" w14:textId="77777777" w:rsidR="0081184B" w:rsidRPr="00C115C7" w:rsidRDefault="0081184B" w:rsidP="00C115C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B79F51B" w14:textId="77777777" w:rsidR="00C66506" w:rsidRPr="00C115C7" w:rsidRDefault="00C66506" w:rsidP="00C115C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15C7">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55D608D" w14:textId="77777777" w:rsidR="0081184B" w:rsidRPr="00C115C7" w:rsidRDefault="0081184B" w:rsidP="00C115C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69F05DE" w14:textId="77777777" w:rsidR="00C66506" w:rsidRPr="00C115C7" w:rsidRDefault="00C66506" w:rsidP="00C115C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15C7">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A89A16E" w14:textId="77777777" w:rsidR="00C66506" w:rsidRPr="00C115C7" w:rsidRDefault="00C66506" w:rsidP="00C115C7">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115C7">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w:t>
      </w:r>
    </w:p>
    <w:p w14:paraId="0D02E71C" w14:textId="77777777" w:rsidR="00C66506" w:rsidRPr="00C115C7" w:rsidRDefault="00C66506" w:rsidP="00C115C7">
      <w:pPr>
        <w:pStyle w:val="Prrafodelista"/>
        <w:spacing w:line="360" w:lineRule="auto"/>
        <w:ind w:left="0"/>
        <w:jc w:val="both"/>
        <w:rPr>
          <w:rFonts w:ascii="Palatino Linotype" w:hAnsi="Palatino Linotype" w:cs="Arial"/>
          <w:color w:val="000000" w:themeColor="text1"/>
        </w:rPr>
      </w:pPr>
    </w:p>
    <w:p w14:paraId="4368D13F" w14:textId="77777777" w:rsidR="00C66506" w:rsidRPr="00C115C7" w:rsidRDefault="00C66506" w:rsidP="00C115C7">
      <w:pPr>
        <w:pStyle w:val="Ttulo2"/>
        <w:numPr>
          <w:ilvl w:val="0"/>
          <w:numId w:val="7"/>
        </w:numPr>
        <w:pBdr>
          <w:top w:val="nil"/>
          <w:left w:val="nil"/>
          <w:bottom w:val="nil"/>
          <w:right w:val="nil"/>
          <w:between w:val="nil"/>
          <w:bar w:val="nil"/>
        </w:pBdr>
        <w:spacing w:before="0" w:line="360" w:lineRule="auto"/>
        <w:ind w:left="0" w:firstLine="0"/>
        <w:jc w:val="both"/>
        <w:rPr>
          <w:b w:val="0"/>
          <w:szCs w:val="24"/>
        </w:rPr>
      </w:pPr>
      <w:bookmarkStart w:id="102" w:name="_Toc485631706"/>
      <w:bookmarkStart w:id="103" w:name="_Toc21600979"/>
      <w:r w:rsidRPr="00C115C7">
        <w:rPr>
          <w:szCs w:val="24"/>
        </w:rPr>
        <w:t>Condiciones especiales de la clasificación de la información como reservada</w:t>
      </w:r>
      <w:bookmarkEnd w:id="102"/>
      <w:r w:rsidRPr="00C115C7">
        <w:rPr>
          <w:szCs w:val="24"/>
        </w:rPr>
        <w:t>.</w:t>
      </w:r>
      <w:bookmarkEnd w:id="103"/>
    </w:p>
    <w:p w14:paraId="273040F2" w14:textId="77777777" w:rsidR="00C66506" w:rsidRPr="00C115C7" w:rsidRDefault="00C66506" w:rsidP="00C115C7">
      <w:pPr>
        <w:pStyle w:val="Prrafodelista"/>
        <w:spacing w:line="360" w:lineRule="auto"/>
        <w:ind w:left="0"/>
        <w:jc w:val="both"/>
        <w:rPr>
          <w:rFonts w:ascii="Palatino Linotype" w:hAnsi="Palatino Linotype" w:cs="Arial"/>
          <w:b/>
          <w:color w:val="000000" w:themeColor="text1"/>
        </w:rPr>
      </w:pPr>
    </w:p>
    <w:p w14:paraId="01383C57" w14:textId="77777777" w:rsidR="00C66506" w:rsidRPr="00C115C7" w:rsidRDefault="00C66506" w:rsidP="00C115C7">
      <w:pPr>
        <w:pStyle w:val="Ttulo3"/>
        <w:numPr>
          <w:ilvl w:val="0"/>
          <w:numId w:val="40"/>
        </w:numPr>
        <w:pBdr>
          <w:top w:val="nil"/>
          <w:left w:val="nil"/>
          <w:bottom w:val="nil"/>
          <w:right w:val="nil"/>
          <w:between w:val="nil"/>
          <w:bar w:val="nil"/>
        </w:pBdr>
        <w:spacing w:before="0" w:line="360" w:lineRule="auto"/>
        <w:ind w:left="0" w:firstLine="0"/>
        <w:rPr>
          <w:rFonts w:ascii="Palatino Linotype" w:hAnsi="Palatino Linotype"/>
          <w:b/>
          <w:color w:val="000000" w:themeColor="text1"/>
        </w:rPr>
      </w:pPr>
      <w:bookmarkStart w:id="104" w:name="_Toc485631707"/>
      <w:bookmarkStart w:id="105" w:name="_Toc21600980"/>
      <w:r w:rsidRPr="00C115C7">
        <w:rPr>
          <w:rFonts w:ascii="Palatino Linotype" w:hAnsi="Palatino Linotype"/>
          <w:b/>
          <w:color w:val="000000" w:themeColor="text1"/>
        </w:rPr>
        <w:t>La fundamentación específica.</w:t>
      </w:r>
      <w:bookmarkEnd w:id="104"/>
      <w:bookmarkEnd w:id="105"/>
    </w:p>
    <w:p w14:paraId="656F8076" w14:textId="77777777" w:rsidR="00C66506" w:rsidRPr="00C115C7" w:rsidRDefault="00C66506" w:rsidP="00C115C7">
      <w:pPr>
        <w:pStyle w:val="Prrafodelista"/>
        <w:spacing w:line="360" w:lineRule="auto"/>
        <w:ind w:left="0"/>
        <w:jc w:val="both"/>
        <w:rPr>
          <w:rFonts w:ascii="Palatino Linotype" w:hAnsi="Palatino Linotype" w:cs="Arial"/>
          <w:b/>
          <w:color w:val="000000" w:themeColor="text1"/>
        </w:rPr>
      </w:pPr>
    </w:p>
    <w:p w14:paraId="01A02B2E"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s="Arial"/>
          <w:color w:val="000000" w:themeColor="text1"/>
        </w:rPr>
      </w:pPr>
      <w:r w:rsidRPr="00C115C7">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C115C7">
        <w:rPr>
          <w:rFonts w:ascii="Palatino Linotype" w:hAnsi="Palatino Linotype" w:cs="Arial"/>
          <w:color w:val="000000" w:themeColor="text1"/>
        </w:rPr>
        <w:t>autoreferencial</w:t>
      </w:r>
      <w:proofErr w:type="spellEnd"/>
      <w:r w:rsidRPr="00C115C7">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78A52966" w14:textId="77777777" w:rsidR="00C66506" w:rsidRPr="00C115C7" w:rsidRDefault="00C66506" w:rsidP="00C115C7">
      <w:pPr>
        <w:pStyle w:val="Prrafodelista"/>
        <w:spacing w:line="360" w:lineRule="auto"/>
        <w:ind w:left="0"/>
        <w:jc w:val="both"/>
        <w:rPr>
          <w:rFonts w:ascii="Palatino Linotype" w:hAnsi="Palatino Linotype" w:cs="Arial"/>
          <w:b/>
          <w:color w:val="000000" w:themeColor="text1"/>
        </w:rPr>
      </w:pPr>
    </w:p>
    <w:p w14:paraId="733215E7" w14:textId="77777777" w:rsidR="00C66506" w:rsidRPr="00C115C7" w:rsidRDefault="00C66506" w:rsidP="00C115C7">
      <w:pPr>
        <w:pStyle w:val="Ttulo3"/>
        <w:numPr>
          <w:ilvl w:val="0"/>
          <w:numId w:val="40"/>
        </w:numPr>
        <w:pBdr>
          <w:top w:val="nil"/>
          <w:left w:val="nil"/>
          <w:bottom w:val="nil"/>
          <w:right w:val="nil"/>
          <w:between w:val="nil"/>
          <w:bar w:val="nil"/>
        </w:pBdr>
        <w:spacing w:line="360" w:lineRule="auto"/>
        <w:ind w:left="0" w:firstLine="0"/>
        <w:rPr>
          <w:rFonts w:ascii="Palatino Linotype" w:hAnsi="Palatino Linotype"/>
          <w:b/>
          <w:color w:val="000000" w:themeColor="text1"/>
        </w:rPr>
      </w:pPr>
      <w:bookmarkStart w:id="106" w:name="_Toc485631708"/>
      <w:bookmarkStart w:id="107" w:name="_Toc21600981"/>
      <w:r w:rsidRPr="00C115C7">
        <w:rPr>
          <w:rFonts w:ascii="Palatino Linotype" w:hAnsi="Palatino Linotype"/>
          <w:b/>
          <w:color w:val="000000" w:themeColor="text1"/>
        </w:rPr>
        <w:t>La prueba de daño.</w:t>
      </w:r>
      <w:bookmarkEnd w:id="106"/>
      <w:bookmarkEnd w:id="107"/>
    </w:p>
    <w:p w14:paraId="637F4137" w14:textId="77777777" w:rsidR="00C66506" w:rsidRPr="00C115C7" w:rsidRDefault="00C66506" w:rsidP="00C115C7">
      <w:pPr>
        <w:pStyle w:val="Prrafodelista"/>
        <w:spacing w:line="360" w:lineRule="auto"/>
        <w:ind w:left="0"/>
        <w:jc w:val="both"/>
        <w:rPr>
          <w:rFonts w:ascii="Palatino Linotype" w:hAnsi="Palatino Linotype"/>
          <w:color w:val="000000" w:themeColor="text1"/>
        </w:rPr>
      </w:pPr>
    </w:p>
    <w:p w14:paraId="23F5D664"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FBCB802" w14:textId="77777777" w:rsidR="0081184B" w:rsidRPr="00C115C7" w:rsidRDefault="0081184B" w:rsidP="00C115C7">
      <w:pPr>
        <w:pStyle w:val="Prrafodelista"/>
        <w:spacing w:after="160" w:line="360" w:lineRule="auto"/>
        <w:ind w:left="0"/>
        <w:jc w:val="both"/>
        <w:rPr>
          <w:rFonts w:ascii="Palatino Linotype" w:hAnsi="Palatino Linotype"/>
          <w:color w:val="000000" w:themeColor="text1"/>
        </w:rPr>
      </w:pPr>
    </w:p>
    <w:p w14:paraId="7625DEC5"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Para aplicar la prueba de daño, se deberán de precisar la razones objetivas por las que la apertura genera una afectación, acreditando que:</w:t>
      </w:r>
    </w:p>
    <w:p w14:paraId="25E02E8B"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 </w:t>
      </w:r>
      <w:r w:rsidRPr="00C115C7">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14:paraId="24665175"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II. </w:t>
      </w:r>
      <w:r w:rsidRPr="00C115C7">
        <w:rPr>
          <w:rFonts w:ascii="Palatino Linotype" w:hAnsi="Palatino Linotype" w:cs="Bookman Old Style"/>
          <w:color w:val="000000" w:themeColor="text1"/>
        </w:rPr>
        <w:t xml:space="preserve">El riesgo de perjuicio que supondría la divulgación supera el interés público general de que se difunda; y </w:t>
      </w:r>
    </w:p>
    <w:p w14:paraId="044FA982" w14:textId="77777777" w:rsidR="00C66506" w:rsidRPr="00C115C7" w:rsidRDefault="00C66506" w:rsidP="00C115C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115C7">
        <w:rPr>
          <w:rFonts w:ascii="Palatino Linotype" w:hAnsi="Palatino Linotype" w:cs="Bookman Old Style"/>
          <w:bCs/>
          <w:color w:val="000000" w:themeColor="text1"/>
        </w:rPr>
        <w:t xml:space="preserve">III. </w:t>
      </w:r>
      <w:r w:rsidRPr="00C115C7">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14:paraId="7F2695F2" w14:textId="77777777" w:rsidR="00C66506" w:rsidRPr="00C115C7" w:rsidRDefault="00C66506" w:rsidP="00C115C7">
      <w:pPr>
        <w:spacing w:line="360" w:lineRule="auto"/>
        <w:jc w:val="both"/>
        <w:rPr>
          <w:rFonts w:ascii="Palatino Linotype" w:hAnsi="Palatino Linotype"/>
          <w:color w:val="000000" w:themeColor="text1"/>
        </w:rPr>
      </w:pPr>
    </w:p>
    <w:p w14:paraId="06536E30" w14:textId="740E516E" w:rsidR="00C66506" w:rsidRPr="00C115C7" w:rsidRDefault="00C66506" w:rsidP="00C115C7">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C115C7">
        <w:rPr>
          <w:rFonts w:ascii="Palatino Linotype" w:hAnsi="Palatino Linotype"/>
          <w:color w:val="000000" w:themeColor="text1"/>
        </w:rPr>
        <w:t>Sobre el primer supuesto consideremos que según el diccionario del español jurídico, por riesgo podemos entender “la contingencia o proximidad de un daño”,</w:t>
      </w:r>
      <w:r w:rsidRPr="00C115C7">
        <w:rPr>
          <w:rStyle w:val="Refdenotaalpie"/>
          <w:rFonts w:ascii="Palatino Linotype" w:hAnsi="Palatino Linotype"/>
          <w:color w:val="000000" w:themeColor="text1"/>
        </w:rPr>
        <w:footnoteReference w:id="5"/>
      </w:r>
      <w:r w:rsidRPr="00C115C7">
        <w:rPr>
          <w:rFonts w:ascii="Palatino Linotype" w:hAnsi="Palatino Linotype"/>
          <w:color w:val="000000" w:themeColor="text1"/>
        </w:rPr>
        <w:t xml:space="preserve"> mientras que el daño es considerado como un “perjuicio o lesión”</w:t>
      </w:r>
      <w:r w:rsidRPr="00C115C7">
        <w:rPr>
          <w:rStyle w:val="Refdenotaalpie"/>
          <w:rFonts w:ascii="Palatino Linotype" w:hAnsi="Palatino Linotype"/>
          <w:color w:val="000000" w:themeColor="text1"/>
        </w:rPr>
        <w:footnoteReference w:id="6"/>
      </w:r>
      <w:r w:rsidRPr="00C115C7">
        <w:rPr>
          <w:rFonts w:ascii="Palatino Linotype" w:hAnsi="Palatino Linotype"/>
          <w:color w:val="000000" w:themeColor="text1"/>
        </w:rPr>
        <w:t>, mientras que según el Diccionario de la Lengua Española, lo real es</w:t>
      </w:r>
      <w:r w:rsidRPr="00C115C7">
        <w:rPr>
          <w:rFonts w:ascii="Palatino Linotype" w:eastAsia="Arial Unicode MS" w:hAnsi="Palatino Linotype" w:cs="Arial Unicode MS"/>
          <w:color w:val="000000" w:themeColor="text1"/>
          <w:spacing w:val="4"/>
          <w:shd w:val="clear" w:color="auto" w:fill="FFFFFF"/>
        </w:rPr>
        <w:t xml:space="preserve"> lo “</w:t>
      </w:r>
      <w:r w:rsidRPr="00C115C7">
        <w:rPr>
          <w:rFonts w:ascii="Palatino Linotype" w:hAnsi="Palatino Linotype"/>
          <w:color w:val="000000" w:themeColor="text1"/>
        </w:rPr>
        <w:t>(que</w:t>
      </w:r>
      <w:r w:rsidRPr="00C115C7">
        <w:rPr>
          <w:rFonts w:ascii="Palatino Linotype" w:eastAsia="Arial Unicode MS" w:hAnsi="Palatino Linotype" w:cs="Arial Unicode MS"/>
          <w:color w:val="000000" w:themeColor="text1"/>
          <w:spacing w:val="4"/>
          <w:shd w:val="clear" w:color="auto" w:fill="FFFFFF"/>
        </w:rPr>
        <w:t xml:space="preserve"> </w:t>
      </w:r>
      <w:r w:rsidRPr="00C115C7">
        <w:rPr>
          <w:rFonts w:ascii="Palatino Linotype" w:hAnsi="Palatino Linotype"/>
          <w:color w:val="000000" w:themeColor="text1"/>
        </w:rPr>
        <w:t>tiene</w:t>
      </w:r>
      <w:r w:rsidRPr="00C115C7">
        <w:rPr>
          <w:rFonts w:ascii="Palatino Linotype" w:eastAsia="Arial Unicode MS" w:hAnsi="Palatino Linotype" w:cs="Arial Unicode MS"/>
          <w:color w:val="000000" w:themeColor="text1"/>
          <w:spacing w:val="4"/>
          <w:shd w:val="clear" w:color="auto" w:fill="FFFFFF"/>
        </w:rPr>
        <w:t xml:space="preserve"> </w:t>
      </w:r>
      <w:r w:rsidRPr="00C115C7">
        <w:rPr>
          <w:rFonts w:ascii="Palatino Linotype" w:hAnsi="Palatino Linotype"/>
          <w:color w:val="000000" w:themeColor="text1"/>
        </w:rPr>
        <w:t>existencia</w:t>
      </w:r>
      <w:r w:rsidRPr="00C115C7">
        <w:rPr>
          <w:rFonts w:ascii="Palatino Linotype" w:eastAsia="Arial Unicode MS" w:hAnsi="Palatino Linotype" w:cs="Arial Unicode MS"/>
          <w:color w:val="000000" w:themeColor="text1"/>
          <w:spacing w:val="4"/>
          <w:shd w:val="clear" w:color="auto" w:fill="FFFFFF"/>
        </w:rPr>
        <w:t xml:space="preserve"> </w:t>
      </w:r>
      <w:r w:rsidRPr="00C115C7">
        <w:rPr>
          <w:rFonts w:ascii="Palatino Linotype" w:hAnsi="Palatino Linotype"/>
          <w:color w:val="000000" w:themeColor="text1"/>
        </w:rPr>
        <w:t>objetiva”,</w:t>
      </w:r>
      <w:r w:rsidRPr="00C115C7">
        <w:rPr>
          <w:rStyle w:val="Refdenotaalpie"/>
          <w:rFonts w:ascii="Palatino Linotype" w:hAnsi="Palatino Linotype"/>
          <w:color w:val="000000" w:themeColor="text1"/>
        </w:rPr>
        <w:footnoteReference w:id="7"/>
      </w:r>
      <w:r w:rsidRPr="00C115C7">
        <w:rPr>
          <w:rFonts w:ascii="Palatino Linotype" w:hAnsi="Palatino Linotype"/>
          <w:color w:val="000000" w:themeColor="text1"/>
        </w:rPr>
        <w:t xml:space="preserve"> </w:t>
      </w:r>
      <w:r w:rsidRPr="00C115C7">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C115C7">
        <w:rPr>
          <w:rStyle w:val="Refdenotaalpie"/>
          <w:rFonts w:ascii="Palatino Linotype" w:eastAsia="Arial Unicode MS" w:hAnsi="Palatino Linotype" w:cs="Arial Unicode MS"/>
          <w:color w:val="000000" w:themeColor="text1"/>
          <w:spacing w:val="4"/>
          <w:shd w:val="clear" w:color="auto" w:fill="FFFFFF"/>
        </w:rPr>
        <w:footnoteReference w:id="8"/>
      </w:r>
      <w:r w:rsidRPr="00C115C7">
        <w:rPr>
          <w:rFonts w:ascii="Palatino Linotype" w:eastAsia="Arial Unicode MS" w:hAnsi="Palatino Linotype" w:cs="Arial Unicode MS"/>
          <w:color w:val="000000" w:themeColor="text1"/>
          <w:spacing w:val="4"/>
          <w:shd w:val="clear" w:color="auto" w:fill="FFFFFF"/>
        </w:rPr>
        <w:t xml:space="preserve"> es decir, </w:t>
      </w:r>
      <w:r w:rsidRPr="00C115C7">
        <w:rPr>
          <w:rFonts w:ascii="Palatino Linotype" w:hAnsi="Palatino Linotype" w:cstheme="minorBidi"/>
          <w:color w:val="000000" w:themeColor="text1"/>
          <w:lang w:eastAsia="en-US"/>
        </w:rPr>
        <w:t xml:space="preserve">“(manifestar, declarar. Probar, sirviéndose de cualquier género de demostración, </w:t>
      </w:r>
      <w:hyperlink r:id="rId14" w:anchor="6nAyKjE" w:history="1">
        <w:r w:rsidRPr="00C115C7">
          <w:rPr>
            <w:rFonts w:ascii="Palatino Linotype" w:hAnsi="Palatino Linotype" w:cstheme="minorBidi"/>
            <w:color w:val="000000" w:themeColor="text1"/>
            <w:lang w:eastAsia="en-US"/>
          </w:rPr>
          <w:t>enseñar</w:t>
        </w:r>
      </w:hyperlink>
      <w:r w:rsidRPr="00C115C7">
        <w:rPr>
          <w:rFonts w:ascii="Palatino Linotype" w:hAnsi="Palatino Linotype" w:cstheme="minorBidi"/>
          <w:color w:val="000000" w:themeColor="text1"/>
          <w:lang w:eastAsia="en-US"/>
        </w:rPr>
        <w:t xml:space="preserve"> mostrar o exponer algo)”.</w:t>
      </w:r>
      <w:r w:rsidRPr="00C115C7">
        <w:rPr>
          <w:rStyle w:val="Refdenotaalpie"/>
          <w:rFonts w:ascii="Palatino Linotype" w:hAnsi="Palatino Linotype" w:cstheme="minorBidi"/>
          <w:color w:val="000000" w:themeColor="text1"/>
          <w:lang w:eastAsia="en-US"/>
        </w:rPr>
        <w:footnoteReference w:id="9"/>
      </w:r>
      <w:r w:rsidRPr="00C115C7">
        <w:rPr>
          <w:rFonts w:ascii="Palatino Linotype" w:hAnsi="Palatino Linotype" w:cstheme="minorBidi"/>
          <w:color w:val="000000" w:themeColor="text1"/>
          <w:lang w:eastAsia="en-US"/>
        </w:rPr>
        <w:t xml:space="preserve"> Mientras que lo identificable es lo que puede ser identificado,</w:t>
      </w:r>
      <w:r w:rsidRPr="00C115C7">
        <w:rPr>
          <w:rStyle w:val="Refdenotaalpie"/>
          <w:rFonts w:ascii="Palatino Linotype" w:hAnsi="Palatino Linotype" w:cstheme="minorBidi"/>
          <w:color w:val="000000" w:themeColor="text1"/>
          <w:lang w:eastAsia="en-US"/>
        </w:rPr>
        <w:footnoteReference w:id="10"/>
      </w:r>
      <w:r w:rsidRPr="00C115C7">
        <w:rPr>
          <w:rFonts w:ascii="Palatino Linotype" w:hAnsi="Palatino Linotype" w:cstheme="minorBidi"/>
          <w:color w:val="000000" w:themeColor="text1"/>
          <w:lang w:eastAsia="en-US"/>
        </w:rPr>
        <w:t xml:space="preserve"> esto es,</w:t>
      </w:r>
      <w:r w:rsidRPr="00C115C7">
        <w:rPr>
          <w:rFonts w:ascii="Palatino Linotype" w:hAnsi="Palatino Linotype" w:cstheme="minorBidi"/>
          <w:color w:val="000000" w:themeColor="text1"/>
        </w:rPr>
        <w:t xml:space="preserve"> “(dar los datos necesarios para ser reconocido”.</w:t>
      </w:r>
      <w:r w:rsidRPr="00C115C7">
        <w:rPr>
          <w:rStyle w:val="Refdenotaalpie"/>
          <w:rFonts w:ascii="Palatino Linotype" w:hAnsi="Palatino Linotype" w:cstheme="minorBidi"/>
          <w:color w:val="000000" w:themeColor="text1"/>
        </w:rPr>
        <w:footnoteReference w:id="11"/>
      </w:r>
    </w:p>
    <w:p w14:paraId="04794E12" w14:textId="77777777" w:rsidR="0081184B" w:rsidRPr="00C115C7" w:rsidRDefault="0081184B" w:rsidP="00C115C7">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05A02434" w14:textId="77777777" w:rsidR="00C66506" w:rsidRPr="00C115C7" w:rsidRDefault="00C66506" w:rsidP="00C115C7">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C115C7">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95692CE" w14:textId="77777777" w:rsidR="0081184B" w:rsidRPr="00C115C7" w:rsidRDefault="0081184B" w:rsidP="00C115C7">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7CDEB9D6" w14:textId="77777777" w:rsidR="00C66506" w:rsidRPr="00C115C7" w:rsidRDefault="00C66506" w:rsidP="00C115C7">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rPr>
      </w:pPr>
      <w:r w:rsidRPr="00C115C7">
        <w:rPr>
          <w:rFonts w:ascii="Palatino Linotype" w:hAnsi="Palatino Linotype"/>
          <w:color w:val="000000" w:themeColor="text1"/>
        </w:rPr>
        <w:t>Identificado ese riesgo, se debe demostrar que el mismo supera el interés público general porque se difunda dicha información.</w:t>
      </w:r>
    </w:p>
    <w:p w14:paraId="078C3976" w14:textId="77777777" w:rsidR="00C66506" w:rsidRPr="00C115C7" w:rsidRDefault="00C66506" w:rsidP="00C115C7">
      <w:pPr>
        <w:pStyle w:val="Prrafodelista"/>
        <w:spacing w:after="160" w:line="360" w:lineRule="auto"/>
        <w:ind w:left="0"/>
        <w:jc w:val="both"/>
        <w:rPr>
          <w:rFonts w:ascii="Palatino Linotype" w:hAnsi="Palatino Linotype"/>
          <w:color w:val="000000" w:themeColor="text1"/>
        </w:rPr>
      </w:pPr>
    </w:p>
    <w:p w14:paraId="29851AF1"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C115C7">
        <w:rPr>
          <w:rStyle w:val="Refdenotaalpie"/>
          <w:rFonts w:ascii="Palatino Linotype" w:hAnsi="Palatino Linotype"/>
          <w:color w:val="000000" w:themeColor="text1"/>
        </w:rPr>
        <w:footnoteReference w:id="12"/>
      </w:r>
      <w:r w:rsidRPr="00C115C7">
        <w:rPr>
          <w:rFonts w:ascii="Palatino Linotype" w:hAnsi="Palatino Linotype"/>
          <w:color w:val="000000" w:themeColor="text1"/>
        </w:rPr>
        <w:t>, siguiendo el principio de ponderación propuesto por el Tribunal Constitucional Alemán,</w:t>
      </w:r>
      <w:r w:rsidRPr="00C115C7">
        <w:rPr>
          <w:rStyle w:val="Refdenotaalpie"/>
          <w:rFonts w:ascii="Palatino Linotype" w:hAnsi="Palatino Linotype"/>
          <w:color w:val="000000" w:themeColor="text1"/>
        </w:rPr>
        <w:footnoteReference w:id="13"/>
      </w:r>
      <w:r w:rsidRPr="00C115C7">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267566E" w14:textId="77777777" w:rsidR="00C66506" w:rsidRPr="00C115C7" w:rsidRDefault="00C66506" w:rsidP="00C115C7">
      <w:pPr>
        <w:pStyle w:val="Prrafodelista"/>
        <w:spacing w:after="160" w:line="360" w:lineRule="auto"/>
        <w:ind w:left="0"/>
        <w:jc w:val="both"/>
        <w:rPr>
          <w:rFonts w:ascii="Palatino Linotype" w:hAnsi="Palatino Linotype"/>
          <w:color w:val="000000" w:themeColor="text1"/>
        </w:rPr>
      </w:pPr>
    </w:p>
    <w:p w14:paraId="016BB3B9" w14:textId="77777777" w:rsidR="00C66506" w:rsidRPr="00C115C7" w:rsidRDefault="00C66506" w:rsidP="00C115C7">
      <w:pPr>
        <w:pStyle w:val="Prrafodelista"/>
        <w:numPr>
          <w:ilvl w:val="0"/>
          <w:numId w:val="1"/>
        </w:numPr>
        <w:spacing w:before="240" w:after="240" w:line="360" w:lineRule="auto"/>
        <w:ind w:left="0" w:firstLine="0"/>
        <w:jc w:val="both"/>
        <w:rPr>
          <w:rFonts w:ascii="Palatino Linotype" w:hAnsi="Palatino Linotype" w:cs="Arial"/>
          <w:lang w:val="es-MX"/>
        </w:rPr>
      </w:pPr>
      <w:r w:rsidRPr="00C115C7">
        <w:rPr>
          <w:rFonts w:ascii="Palatino Linotype" w:hAnsi="Palatino Linotype" w:cs="Arial"/>
          <w:lang w:val="es-MX"/>
        </w:rPr>
        <w:t>No pasa desapercibido por este Órgano Garante que dentro de la documentación que se ordena entregar, puede existir información concerniente a aquellos servidores públicos que se encuentran encargados de la seguridad pública, la cual puede poner en riesgo a los integrantes de las corporaciones policiales,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dichas corporaciones policiales,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1BDA7A21" w14:textId="77777777" w:rsidR="00C66506" w:rsidRPr="00C115C7" w:rsidRDefault="00C66506" w:rsidP="00C115C7">
      <w:pPr>
        <w:spacing w:line="360" w:lineRule="auto"/>
        <w:ind w:left="567" w:right="567"/>
        <w:jc w:val="both"/>
        <w:rPr>
          <w:rFonts w:ascii="Palatino Linotype" w:eastAsia="Calibri" w:hAnsi="Palatino Linotype" w:cs="Arial"/>
          <w:bCs/>
          <w:i/>
          <w:noProof/>
          <w:lang w:val="es-MX" w:eastAsia="en-US"/>
        </w:rPr>
      </w:pPr>
      <w:r w:rsidRPr="00C115C7">
        <w:rPr>
          <w:rFonts w:ascii="Palatino Linotype" w:eastAsia="Calibri" w:hAnsi="Palatino Linotype" w:cs="Arial"/>
          <w:b/>
          <w:bCs/>
          <w:i/>
          <w:noProof/>
          <w:lang w:val="es-MX" w:eastAsia="en-US"/>
        </w:rPr>
        <w:t xml:space="preserve">Artículo 4. </w:t>
      </w:r>
      <w:r w:rsidRPr="00C115C7">
        <w:rPr>
          <w:rFonts w:ascii="Palatino Linotype" w:eastAsia="Calibri" w:hAnsi="Palatino Linotype" w:cs="Arial"/>
          <w:bCs/>
          <w:i/>
          <w:noProof/>
          <w:lang w:val="es-MX" w:eastAsia="en-US"/>
        </w:rPr>
        <w:t>Para los efectos de esta Ley se entenderá por:</w:t>
      </w:r>
    </w:p>
    <w:p w14:paraId="278C0721" w14:textId="77777777" w:rsidR="00C66506" w:rsidRPr="00C115C7" w:rsidRDefault="00C66506" w:rsidP="00C115C7">
      <w:pPr>
        <w:spacing w:line="360" w:lineRule="auto"/>
        <w:ind w:left="567" w:right="567"/>
        <w:jc w:val="both"/>
        <w:rPr>
          <w:rFonts w:ascii="Palatino Linotype" w:eastAsia="Calibri" w:hAnsi="Palatino Linotype" w:cs="Arial"/>
          <w:bCs/>
          <w:i/>
          <w:noProof/>
          <w:lang w:val="es-MX" w:eastAsia="en-US"/>
        </w:rPr>
      </w:pPr>
      <w:r w:rsidRPr="00C115C7">
        <w:rPr>
          <w:rFonts w:ascii="Palatino Linotype" w:eastAsia="Calibri" w:hAnsi="Palatino Linotype" w:cs="Arial"/>
          <w:bCs/>
          <w:i/>
          <w:noProof/>
          <w:lang w:val="es-MX" w:eastAsia="en-US"/>
        </w:rPr>
        <w:t>…</w:t>
      </w:r>
    </w:p>
    <w:p w14:paraId="41FA3260" w14:textId="77777777" w:rsidR="00C66506" w:rsidRPr="00C115C7" w:rsidRDefault="00C66506" w:rsidP="00C115C7">
      <w:pPr>
        <w:spacing w:line="360" w:lineRule="auto"/>
        <w:ind w:left="567" w:right="567"/>
        <w:jc w:val="both"/>
        <w:rPr>
          <w:rFonts w:ascii="Palatino Linotype" w:eastAsia="Calibri" w:hAnsi="Palatino Linotype" w:cs="Arial"/>
          <w:bCs/>
          <w:i/>
          <w:noProof/>
          <w:lang w:val="es-MX" w:eastAsia="en-US"/>
        </w:rPr>
      </w:pPr>
      <w:r w:rsidRPr="00C115C7">
        <w:rPr>
          <w:rFonts w:ascii="Palatino Linotype" w:eastAsia="Calibri" w:hAnsi="Palatino Linotype" w:cs="Arial"/>
          <w:b/>
          <w:bCs/>
          <w:i/>
          <w:noProof/>
          <w:lang w:val="es-MX" w:eastAsia="en-US"/>
        </w:rPr>
        <w:t>XVI. Disociación</w:t>
      </w:r>
      <w:r w:rsidRPr="00C115C7">
        <w:rPr>
          <w:rFonts w:ascii="Palatino Linotype" w:eastAsia="Calibri" w:hAnsi="Palatino Linotype" w:cs="Arial"/>
          <w:bCs/>
          <w:i/>
          <w:noProof/>
          <w:lang w:val="es-MX" w:eastAsia="en-US"/>
        </w:rPr>
        <w:t>: al procedimiento por el que los datos personales no pueden asociarse a la o el titular, ni permitir por su estructura, contenido o grado de desagregación, la identificación individual del mismo.</w:t>
      </w:r>
    </w:p>
    <w:p w14:paraId="366B639B" w14:textId="77777777" w:rsidR="00C66506" w:rsidRPr="00C115C7" w:rsidRDefault="00C66506" w:rsidP="00C115C7">
      <w:pPr>
        <w:spacing w:line="360" w:lineRule="auto"/>
        <w:ind w:left="567" w:right="567"/>
        <w:jc w:val="both"/>
        <w:rPr>
          <w:rFonts w:ascii="Palatino Linotype" w:eastAsia="Calibri" w:hAnsi="Palatino Linotype" w:cs="Arial"/>
          <w:bCs/>
          <w:i/>
          <w:noProof/>
          <w:lang w:val="es-MX" w:eastAsia="en-US"/>
        </w:rPr>
      </w:pPr>
      <w:r w:rsidRPr="00C115C7">
        <w:rPr>
          <w:rFonts w:ascii="Palatino Linotype" w:eastAsia="Calibri" w:hAnsi="Palatino Linotype" w:cs="Arial"/>
          <w:bCs/>
          <w:i/>
          <w:noProof/>
          <w:lang w:val="es-MX" w:eastAsia="en-US"/>
        </w:rPr>
        <w:t>…”</w:t>
      </w:r>
    </w:p>
    <w:p w14:paraId="23A33DA0" w14:textId="77777777" w:rsidR="003958D9" w:rsidRPr="00C115C7" w:rsidRDefault="003958D9" w:rsidP="00C115C7">
      <w:pPr>
        <w:spacing w:line="360" w:lineRule="auto"/>
        <w:ind w:left="567" w:right="567"/>
        <w:jc w:val="both"/>
        <w:rPr>
          <w:rFonts w:ascii="Palatino Linotype" w:eastAsia="Calibri" w:hAnsi="Palatino Linotype" w:cs="Arial"/>
          <w:lang w:val="es-MX" w:eastAsia="en-US"/>
        </w:rPr>
      </w:pPr>
    </w:p>
    <w:p w14:paraId="50D9017B" w14:textId="77777777" w:rsidR="00C66506" w:rsidRPr="00C115C7" w:rsidRDefault="00C66506" w:rsidP="00C115C7">
      <w:pPr>
        <w:pStyle w:val="Ttulo1"/>
        <w:numPr>
          <w:ilvl w:val="0"/>
          <w:numId w:val="7"/>
        </w:numPr>
        <w:pBdr>
          <w:top w:val="nil"/>
          <w:left w:val="nil"/>
          <w:bottom w:val="nil"/>
          <w:right w:val="nil"/>
          <w:between w:val="nil"/>
          <w:bar w:val="nil"/>
        </w:pBdr>
        <w:spacing w:line="360" w:lineRule="auto"/>
        <w:ind w:left="0" w:firstLine="0"/>
        <w:rPr>
          <w:b w:val="0"/>
          <w:szCs w:val="24"/>
        </w:rPr>
      </w:pPr>
      <w:bookmarkStart w:id="108" w:name="_Toc485631709"/>
      <w:bookmarkStart w:id="109" w:name="_Toc21600982"/>
      <w:r w:rsidRPr="00C115C7">
        <w:rPr>
          <w:szCs w:val="24"/>
        </w:rPr>
        <w:t>La clasificación de la información reservada debe ser de manera temporal.</w:t>
      </w:r>
      <w:bookmarkEnd w:id="108"/>
      <w:bookmarkEnd w:id="109"/>
    </w:p>
    <w:p w14:paraId="301AB329" w14:textId="77777777" w:rsidR="00C66506" w:rsidRPr="00C115C7" w:rsidRDefault="00C66506" w:rsidP="00C115C7">
      <w:pPr>
        <w:pStyle w:val="Prrafodelista"/>
        <w:spacing w:line="360" w:lineRule="auto"/>
        <w:ind w:left="0"/>
        <w:rPr>
          <w:rFonts w:ascii="Palatino Linotype" w:hAnsi="Palatino Linotype"/>
          <w:color w:val="000000" w:themeColor="text1"/>
        </w:rPr>
      </w:pPr>
    </w:p>
    <w:p w14:paraId="0B57FFD1"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9FDB92F" w14:textId="77777777" w:rsidR="00C66506" w:rsidRPr="00C115C7" w:rsidRDefault="00C66506" w:rsidP="00C115C7">
      <w:pPr>
        <w:pStyle w:val="Prrafodelista"/>
        <w:spacing w:line="360" w:lineRule="auto"/>
        <w:ind w:left="0"/>
        <w:jc w:val="both"/>
        <w:rPr>
          <w:rFonts w:ascii="Palatino Linotype" w:hAnsi="Palatino Linotype"/>
          <w:color w:val="000000" w:themeColor="text1"/>
        </w:rPr>
      </w:pPr>
    </w:p>
    <w:p w14:paraId="25B62C1F"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w:t>
      </w:r>
    </w:p>
    <w:p w14:paraId="58C77841" w14:textId="77777777" w:rsidR="00C66506" w:rsidRPr="00C115C7" w:rsidRDefault="00C66506" w:rsidP="00C115C7">
      <w:pPr>
        <w:pStyle w:val="Prrafodelista"/>
        <w:spacing w:after="160" w:line="360" w:lineRule="auto"/>
        <w:ind w:left="0"/>
        <w:jc w:val="both"/>
        <w:rPr>
          <w:rFonts w:ascii="Palatino Linotype" w:hAnsi="Palatino Linotype"/>
          <w:color w:val="000000" w:themeColor="text1"/>
        </w:rPr>
      </w:pPr>
    </w:p>
    <w:p w14:paraId="775D2B07"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C48AE71" w14:textId="77777777" w:rsidR="00C66506" w:rsidRPr="00C115C7" w:rsidRDefault="00C66506" w:rsidP="00C115C7">
      <w:pPr>
        <w:pStyle w:val="Prrafodelista"/>
        <w:spacing w:after="160" w:line="360" w:lineRule="auto"/>
        <w:ind w:left="0"/>
        <w:jc w:val="both"/>
        <w:rPr>
          <w:rFonts w:ascii="Palatino Linotype" w:hAnsi="Palatino Linotype"/>
          <w:color w:val="000000" w:themeColor="text1"/>
        </w:rPr>
      </w:pPr>
    </w:p>
    <w:p w14:paraId="1B590B7B" w14:textId="77777777" w:rsidR="00C66506" w:rsidRPr="00C115C7" w:rsidRDefault="00C66506" w:rsidP="00C115C7">
      <w:pPr>
        <w:pStyle w:val="Prrafodelista"/>
        <w:numPr>
          <w:ilvl w:val="0"/>
          <w:numId w:val="1"/>
        </w:numPr>
        <w:spacing w:after="160"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De</w:t>
      </w:r>
      <w:r w:rsidRPr="00C115C7">
        <w:rPr>
          <w:rFonts w:ascii="Palatino Linotype" w:hAnsi="Palatino Linotype"/>
          <w:b/>
          <w:color w:val="000000" w:themeColor="text1"/>
        </w:rPr>
        <w:t xml:space="preserve"> </w:t>
      </w:r>
      <w:r w:rsidRPr="00C115C7">
        <w:rPr>
          <w:rFonts w:ascii="Palatino Linotype" w:hAnsi="Palatino Linotype"/>
          <w:color w:val="000000" w:themeColor="text1"/>
        </w:rPr>
        <w:t>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21A2CC6" w14:textId="77777777" w:rsidR="00C66506" w:rsidRPr="00C115C7" w:rsidRDefault="00C66506" w:rsidP="00C115C7">
      <w:pPr>
        <w:pStyle w:val="Prrafodelista"/>
        <w:spacing w:after="160" w:line="360" w:lineRule="auto"/>
        <w:ind w:left="0"/>
        <w:jc w:val="both"/>
        <w:rPr>
          <w:rFonts w:ascii="Palatino Linotype" w:hAnsi="Palatino Linotype"/>
          <w:color w:val="000000" w:themeColor="text1"/>
        </w:rPr>
      </w:pPr>
    </w:p>
    <w:p w14:paraId="01347F86" w14:textId="77777777" w:rsidR="00C66506" w:rsidRPr="00C115C7" w:rsidRDefault="00C66506" w:rsidP="00C115C7">
      <w:pPr>
        <w:pStyle w:val="Prrafodelista"/>
        <w:numPr>
          <w:ilvl w:val="0"/>
          <w:numId w:val="1"/>
        </w:numPr>
        <w:spacing w:line="360" w:lineRule="auto"/>
        <w:ind w:left="0" w:firstLine="0"/>
        <w:jc w:val="both"/>
        <w:rPr>
          <w:rFonts w:ascii="Palatino Linotype" w:hAnsi="Palatino Linotype"/>
          <w:color w:val="000000" w:themeColor="text1"/>
        </w:rPr>
      </w:pPr>
      <w:r w:rsidRPr="00C115C7">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60CF81E" w14:textId="77777777" w:rsidR="00C66506" w:rsidRPr="00C115C7" w:rsidRDefault="00C66506" w:rsidP="00C115C7">
      <w:pPr>
        <w:spacing w:line="360" w:lineRule="auto"/>
        <w:jc w:val="both"/>
        <w:rPr>
          <w:rFonts w:ascii="Palatino Linotype" w:hAnsi="Palatino Linotype" w:cs="Arial"/>
          <w:b/>
          <w:color w:val="000000" w:themeColor="text1"/>
        </w:rPr>
      </w:pPr>
    </w:p>
    <w:p w14:paraId="4A9778D5" w14:textId="77777777" w:rsidR="00C66506" w:rsidRPr="00C115C7" w:rsidRDefault="00C66506" w:rsidP="00C115C7">
      <w:pPr>
        <w:pStyle w:val="Ttulo2"/>
        <w:numPr>
          <w:ilvl w:val="0"/>
          <w:numId w:val="7"/>
        </w:numPr>
        <w:pBdr>
          <w:top w:val="nil"/>
          <w:left w:val="nil"/>
          <w:bottom w:val="nil"/>
          <w:right w:val="nil"/>
          <w:between w:val="nil"/>
          <w:bar w:val="nil"/>
        </w:pBdr>
        <w:spacing w:line="360" w:lineRule="auto"/>
        <w:ind w:left="0" w:firstLine="0"/>
        <w:jc w:val="both"/>
        <w:rPr>
          <w:b w:val="0"/>
          <w:szCs w:val="24"/>
        </w:rPr>
      </w:pPr>
      <w:bookmarkStart w:id="110" w:name="_Toc485631710"/>
      <w:bookmarkStart w:id="111" w:name="_Toc21600983"/>
      <w:r w:rsidRPr="00C115C7">
        <w:rPr>
          <w:szCs w:val="24"/>
        </w:rPr>
        <w:t>Condiciones especiales de la clasificación de la información como confidencial.</w:t>
      </w:r>
      <w:bookmarkEnd w:id="110"/>
      <w:bookmarkEnd w:id="111"/>
    </w:p>
    <w:p w14:paraId="300351D5" w14:textId="291FB82A" w:rsidR="00C66506" w:rsidRPr="00C115C7" w:rsidRDefault="00C66506" w:rsidP="00C115C7">
      <w:pPr>
        <w:pStyle w:val="j"/>
        <w:numPr>
          <w:ilvl w:val="0"/>
          <w:numId w:val="1"/>
        </w:numPr>
        <w:shd w:val="clear" w:color="auto" w:fill="FFFFFF"/>
        <w:spacing w:before="0" w:after="0" w:line="360" w:lineRule="auto"/>
        <w:ind w:left="0" w:firstLine="0"/>
        <w:jc w:val="both"/>
        <w:textAlignment w:val="baseline"/>
        <w:rPr>
          <w:rFonts w:ascii="Palatino Linotype" w:hAnsi="Palatino Linotype" w:cstheme="minorBidi"/>
          <w:color w:val="000000" w:themeColor="text1"/>
          <w:lang w:eastAsia="en-US"/>
        </w:rPr>
      </w:pPr>
      <w:r w:rsidRPr="00C115C7">
        <w:rPr>
          <w:rFonts w:ascii="Palatino Linotype" w:hAnsi="Palatino Linotype" w:cstheme="minorBidi"/>
          <w:color w:val="000000" w:themeColor="text1"/>
          <w:lang w:eastAsia="en-US"/>
        </w:rPr>
        <w:t xml:space="preserve">Los artículos 148 y 120 de la Ley Estatal y de la Ley General, respectivamente, establecen que </w:t>
      </w:r>
      <w:proofErr w:type="spellStart"/>
      <w:r w:rsidRPr="00C115C7">
        <w:rPr>
          <w:rFonts w:ascii="Palatino Linotype" w:hAnsi="Palatino Linotype" w:cstheme="minorBidi"/>
          <w:color w:val="000000" w:themeColor="text1"/>
          <w:lang w:eastAsia="en-US"/>
        </w:rPr>
        <w:t>aún</w:t>
      </w:r>
      <w:proofErr w:type="spellEnd"/>
      <w:r w:rsidRPr="00C115C7">
        <w:rPr>
          <w:rFonts w:ascii="Palatino Linotype" w:hAnsi="Palatino Linotype" w:cstheme="minorBidi"/>
          <w:color w:val="000000" w:themeColor="text1"/>
          <w:lang w:eastAsia="en-US"/>
        </w:rPr>
        <w:t xml:space="preserve"> tratándose de datos personales, se podrán proporcionar, incluso sin solicitar el consentimiento de su titular, cuando dichos datos correspondan a los siguientes supuestos: </w:t>
      </w:r>
    </w:p>
    <w:p w14:paraId="0A6712AD" w14:textId="77777777" w:rsidR="00C66506" w:rsidRPr="00C115C7" w:rsidRDefault="00C66506" w:rsidP="00C115C7">
      <w:pPr>
        <w:pStyle w:val="NormalWeb"/>
        <w:spacing w:line="360" w:lineRule="auto"/>
        <w:ind w:left="567" w:right="616"/>
        <w:jc w:val="both"/>
        <w:rPr>
          <w:rFonts w:ascii="Palatino Linotype" w:hAnsi="Palatino Linotype"/>
          <w:bCs/>
          <w:color w:val="000000" w:themeColor="text1"/>
        </w:rPr>
      </w:pPr>
      <w:r w:rsidRPr="00C115C7">
        <w:rPr>
          <w:rFonts w:ascii="Palatino Linotype" w:hAnsi="Palatino Linotype"/>
          <w:bCs/>
          <w:color w:val="000000" w:themeColor="text1"/>
        </w:rPr>
        <w:t>I.</w:t>
      </w:r>
      <w:r w:rsidRPr="00C115C7">
        <w:rPr>
          <w:rFonts w:ascii="Palatino Linotype" w:hAnsi="Palatino Linotype"/>
          <w:color w:val="000000" w:themeColor="text1"/>
        </w:rPr>
        <w:t xml:space="preserve"> La información se encuentre en registros públicos o fuentes de acceso público;</w:t>
      </w:r>
    </w:p>
    <w:p w14:paraId="2F443677" w14:textId="77777777" w:rsidR="00C66506" w:rsidRPr="00C115C7" w:rsidRDefault="00C66506" w:rsidP="00C115C7">
      <w:pPr>
        <w:pStyle w:val="NormalWeb"/>
        <w:spacing w:line="360" w:lineRule="auto"/>
        <w:ind w:left="567" w:right="616"/>
        <w:jc w:val="both"/>
        <w:rPr>
          <w:rFonts w:ascii="Palatino Linotype" w:hAnsi="Palatino Linotype"/>
          <w:bCs/>
          <w:color w:val="000000" w:themeColor="text1"/>
        </w:rPr>
      </w:pPr>
      <w:r w:rsidRPr="00C115C7">
        <w:rPr>
          <w:rFonts w:ascii="Palatino Linotype" w:hAnsi="Palatino Linotype"/>
          <w:bCs/>
          <w:color w:val="000000" w:themeColor="text1"/>
        </w:rPr>
        <w:t xml:space="preserve">II. </w:t>
      </w:r>
      <w:r w:rsidRPr="00C115C7">
        <w:rPr>
          <w:rFonts w:ascii="Palatino Linotype" w:hAnsi="Palatino Linotype"/>
          <w:color w:val="000000" w:themeColor="text1"/>
        </w:rPr>
        <w:t>Por Ley tenga el carácter de pública;</w:t>
      </w:r>
    </w:p>
    <w:p w14:paraId="66EA2EDF" w14:textId="77777777" w:rsidR="00C66506" w:rsidRPr="00C115C7" w:rsidRDefault="00C66506" w:rsidP="00C115C7">
      <w:pPr>
        <w:pStyle w:val="NormalWeb"/>
        <w:spacing w:line="360" w:lineRule="auto"/>
        <w:ind w:left="567" w:right="616"/>
        <w:jc w:val="both"/>
        <w:rPr>
          <w:rFonts w:ascii="Palatino Linotype" w:hAnsi="Palatino Linotype"/>
          <w:color w:val="000000" w:themeColor="text1"/>
        </w:rPr>
      </w:pPr>
      <w:r w:rsidRPr="00C115C7">
        <w:rPr>
          <w:rFonts w:ascii="Palatino Linotype" w:hAnsi="Palatino Linotype"/>
          <w:bCs/>
          <w:color w:val="000000" w:themeColor="text1"/>
        </w:rPr>
        <w:t xml:space="preserve">III. </w:t>
      </w:r>
      <w:r w:rsidRPr="00C115C7">
        <w:rPr>
          <w:rFonts w:ascii="Palatino Linotype" w:hAnsi="Palatino Linotype"/>
          <w:color w:val="000000" w:themeColor="text1"/>
        </w:rPr>
        <w:t xml:space="preserve">Exista una orden judicial; </w:t>
      </w:r>
    </w:p>
    <w:p w14:paraId="41151154" w14:textId="77777777" w:rsidR="00C66506" w:rsidRPr="00C115C7" w:rsidRDefault="00C66506" w:rsidP="00C115C7">
      <w:pPr>
        <w:pStyle w:val="NormalWeb"/>
        <w:spacing w:line="360" w:lineRule="auto"/>
        <w:ind w:left="567" w:right="616"/>
        <w:jc w:val="both"/>
        <w:rPr>
          <w:rFonts w:ascii="Palatino Linotype" w:hAnsi="Palatino Linotype"/>
          <w:color w:val="000000" w:themeColor="text1"/>
        </w:rPr>
      </w:pPr>
      <w:r w:rsidRPr="00C115C7">
        <w:rPr>
          <w:rFonts w:ascii="Palatino Linotype" w:hAnsi="Palatino Linotype"/>
          <w:bCs/>
          <w:color w:val="000000" w:themeColor="text1"/>
        </w:rPr>
        <w:t xml:space="preserve">IV. </w:t>
      </w:r>
      <w:r w:rsidRPr="00C115C7">
        <w:rPr>
          <w:rFonts w:ascii="Palatino Linotype" w:hAnsi="Palatino Linotype"/>
          <w:color w:val="000000" w:themeColor="text1"/>
        </w:rPr>
        <w:t xml:space="preserve">Por razones de seguridad pública, o para proteger los derechos de terceros, se requiera su publicación; o </w:t>
      </w:r>
    </w:p>
    <w:p w14:paraId="6046A811" w14:textId="77777777" w:rsidR="00C66506" w:rsidRPr="00C115C7" w:rsidRDefault="00C66506" w:rsidP="00C115C7">
      <w:pPr>
        <w:pStyle w:val="NormalWeb"/>
        <w:spacing w:line="360" w:lineRule="auto"/>
        <w:ind w:left="567" w:right="616"/>
        <w:jc w:val="both"/>
        <w:rPr>
          <w:rFonts w:ascii="Palatino Linotype" w:hAnsi="Palatino Linotype"/>
          <w:color w:val="000000" w:themeColor="text1"/>
        </w:rPr>
      </w:pPr>
      <w:r w:rsidRPr="00C115C7">
        <w:rPr>
          <w:rFonts w:ascii="Palatino Linotype" w:hAnsi="Palatino Linotype"/>
          <w:bCs/>
          <w:color w:val="000000" w:themeColor="text1"/>
        </w:rPr>
        <w:t xml:space="preserve">V. </w:t>
      </w:r>
      <w:r w:rsidRPr="00C115C7">
        <w:rPr>
          <w:rFonts w:ascii="Palatino Linotype" w:hAnsi="Palatino Linotype"/>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AE208D5" w14:textId="05213697" w:rsidR="005A3698" w:rsidRDefault="00C66506" w:rsidP="005A3698">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sidRPr="00C115C7">
        <w:rPr>
          <w:rFonts w:ascii="Palatino Linotype" w:hAnsi="Palatino Linotype" w:cstheme="minorBidi"/>
          <w:color w:val="000000" w:themeColor="text1"/>
          <w:lang w:eastAsia="en-US"/>
        </w:rPr>
        <w:t>En</w:t>
      </w:r>
      <w:r w:rsidRPr="00C115C7">
        <w:rPr>
          <w:rFonts w:ascii="Palatino Linotype" w:hAnsi="Palatino Linotype"/>
          <w:color w:val="000000" w:themeColor="text1"/>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2AE4AB25" w14:textId="77777777" w:rsidR="005A3698" w:rsidRPr="005A3698" w:rsidRDefault="005A3698" w:rsidP="005A3698">
      <w:pPr>
        <w:pStyle w:val="j"/>
        <w:shd w:val="clear" w:color="auto" w:fill="FFFFFF"/>
        <w:spacing w:before="0" w:after="0" w:line="360" w:lineRule="auto"/>
        <w:jc w:val="both"/>
        <w:textAlignment w:val="baseline"/>
        <w:rPr>
          <w:rFonts w:ascii="Palatino Linotype" w:hAnsi="Palatino Linotype"/>
          <w:color w:val="000000" w:themeColor="text1"/>
          <w:sz w:val="2"/>
        </w:rPr>
      </w:pPr>
    </w:p>
    <w:p w14:paraId="0937A37C" w14:textId="3BFC9595" w:rsidR="00D3541F" w:rsidRDefault="00C66506" w:rsidP="00C115C7">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sidRPr="005A3698">
        <w:rPr>
          <w:rFonts w:ascii="Palatino Linotype" w:hAnsi="Palatino Linotype" w:cstheme="minorBidi"/>
          <w:color w:val="000000" w:themeColor="text1"/>
          <w:lang w:eastAsia="en-US"/>
        </w:rPr>
        <w:t>Pero</w:t>
      </w:r>
      <w:r w:rsidRPr="005A3698">
        <w:rPr>
          <w:rFonts w:ascii="Palatino Linotype" w:hAnsi="Palatino Linotype"/>
          <w:color w:val="000000" w:themeColor="text1"/>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A479C50" w14:textId="77777777" w:rsidR="005A3698" w:rsidRPr="005A3698" w:rsidRDefault="005A3698" w:rsidP="005A3698">
      <w:pPr>
        <w:pStyle w:val="Prrafodelista"/>
        <w:rPr>
          <w:rFonts w:ascii="Palatino Linotype" w:hAnsi="Palatino Linotype"/>
          <w:color w:val="000000" w:themeColor="text1"/>
          <w:sz w:val="2"/>
        </w:rPr>
      </w:pPr>
    </w:p>
    <w:p w14:paraId="64033651" w14:textId="77777777" w:rsidR="005A3698" w:rsidRPr="005A3698" w:rsidRDefault="005A3698" w:rsidP="005A3698">
      <w:pPr>
        <w:pStyle w:val="j"/>
        <w:shd w:val="clear" w:color="auto" w:fill="FFFFFF"/>
        <w:spacing w:before="0" w:after="0" w:line="360" w:lineRule="auto"/>
        <w:jc w:val="both"/>
        <w:textAlignment w:val="baseline"/>
        <w:rPr>
          <w:rFonts w:ascii="Palatino Linotype" w:hAnsi="Palatino Linotype"/>
          <w:color w:val="000000" w:themeColor="text1"/>
          <w:sz w:val="2"/>
        </w:rPr>
      </w:pPr>
    </w:p>
    <w:p w14:paraId="5A43D5DF" w14:textId="594473BC" w:rsidR="00C66506" w:rsidRPr="00C115C7" w:rsidRDefault="005A3698" w:rsidP="00C115C7">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rPr>
      </w:pPr>
      <w:r>
        <w:rPr>
          <w:rFonts w:ascii="Palatino Linotype" w:hAnsi="Palatino Linotype"/>
          <w:noProof/>
        </w:rPr>
        <mc:AlternateContent>
          <mc:Choice Requires="wps">
            <w:drawing>
              <wp:anchor distT="0" distB="0" distL="114300" distR="114300" simplePos="0" relativeHeight="251661312" behindDoc="0" locked="0" layoutInCell="1" allowOverlap="1" wp14:anchorId="3218C6C5" wp14:editId="1F30A36B">
                <wp:simplePos x="0" y="0"/>
                <wp:positionH relativeFrom="column">
                  <wp:posOffset>-365</wp:posOffset>
                </wp:positionH>
                <wp:positionV relativeFrom="paragraph">
                  <wp:posOffset>665291</wp:posOffset>
                </wp:positionV>
                <wp:extent cx="5525311" cy="2412459"/>
                <wp:effectExtent l="76200" t="57150" r="56515" b="83185"/>
                <wp:wrapNone/>
                <wp:docPr id="6" name="Conector recto 6"/>
                <wp:cNvGraphicFramePr/>
                <a:graphic xmlns:a="http://schemas.openxmlformats.org/drawingml/2006/main">
                  <a:graphicData uri="http://schemas.microsoft.com/office/word/2010/wordprocessingShape">
                    <wps:wsp>
                      <wps:cNvCnPr/>
                      <wps:spPr>
                        <a:xfrm flipH="1" flipV="1">
                          <a:off x="0" y="0"/>
                          <a:ext cx="5525311" cy="241245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D24DE1" id="Conector recto 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05pt,52.4pt" to="435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" strokecolor="#4f81bd [3204]" strokeweight="3pt">
                <v:shadow on="t" color="black" opacity="24903f" origin=",.5" offset="0,.55556mm"/>
              </v:line>
            </w:pict>
          </mc:Fallback>
        </mc:AlternateContent>
      </w:r>
      <w:r w:rsidR="00C66506" w:rsidRPr="00C115C7">
        <w:rPr>
          <w:rFonts w:ascii="Palatino Linotype" w:hAnsi="Palatino Linotype"/>
          <w:lang w:val="es-ES"/>
        </w:rPr>
        <w:t xml:space="preserve">Por lo anteriormente expuesto y fundado, este </w:t>
      </w:r>
      <w:r w:rsidR="00C66506" w:rsidRPr="00C115C7">
        <w:rPr>
          <w:rFonts w:ascii="Palatino Linotype" w:hAnsi="Palatino Linotype"/>
          <w:b/>
          <w:bCs/>
          <w:lang w:val="es-ES"/>
        </w:rPr>
        <w:t>ÓRGANO GARANTE</w:t>
      </w:r>
      <w:r w:rsidR="00C66506" w:rsidRPr="00C115C7">
        <w:rPr>
          <w:rFonts w:ascii="Palatino Linotype" w:hAnsi="Palatino Linotype"/>
          <w:lang w:val="es-ES"/>
        </w:rPr>
        <w:t xml:space="preserve"> emite los siguientes:</w:t>
      </w:r>
    </w:p>
    <w:p w14:paraId="3DE0F5B8" w14:textId="77777777" w:rsidR="00D3541F" w:rsidRPr="00C115C7" w:rsidRDefault="00D3541F" w:rsidP="00C115C7">
      <w:pPr>
        <w:pStyle w:val="Prrafodelista"/>
        <w:spacing w:before="240" w:after="240" w:line="360" w:lineRule="auto"/>
        <w:ind w:left="0" w:right="49"/>
        <w:jc w:val="both"/>
        <w:rPr>
          <w:rFonts w:ascii="Palatino Linotype" w:hAnsi="Palatino Linotype"/>
        </w:rPr>
      </w:pPr>
    </w:p>
    <w:p w14:paraId="623B858A" w14:textId="77777777" w:rsidR="00C75270" w:rsidRPr="00C115C7" w:rsidRDefault="00C75270" w:rsidP="00C115C7">
      <w:pPr>
        <w:pStyle w:val="Prrafodelista"/>
        <w:spacing w:before="240" w:after="240" w:line="360" w:lineRule="auto"/>
        <w:ind w:left="0" w:right="49"/>
        <w:jc w:val="both"/>
        <w:rPr>
          <w:rFonts w:ascii="Palatino Linotype" w:hAnsi="Palatino Linotype"/>
        </w:rPr>
      </w:pPr>
    </w:p>
    <w:p w14:paraId="207EE99C" w14:textId="77777777" w:rsidR="00C75270" w:rsidRPr="00C115C7" w:rsidRDefault="00C75270" w:rsidP="00C115C7">
      <w:pPr>
        <w:pStyle w:val="Prrafodelista"/>
        <w:spacing w:before="240" w:after="240" w:line="360" w:lineRule="auto"/>
        <w:ind w:left="0" w:right="49"/>
        <w:jc w:val="both"/>
        <w:rPr>
          <w:rFonts w:ascii="Palatino Linotype" w:hAnsi="Palatino Linotype"/>
        </w:rPr>
      </w:pPr>
    </w:p>
    <w:p w14:paraId="3FD4BD6B" w14:textId="77777777" w:rsidR="00C75270" w:rsidRPr="00C115C7" w:rsidRDefault="00C75270" w:rsidP="00C115C7">
      <w:pPr>
        <w:pStyle w:val="Prrafodelista"/>
        <w:spacing w:before="240" w:after="240" w:line="360" w:lineRule="auto"/>
        <w:ind w:left="0" w:right="49"/>
        <w:jc w:val="both"/>
        <w:rPr>
          <w:rFonts w:ascii="Palatino Linotype" w:hAnsi="Palatino Linotype"/>
        </w:rPr>
      </w:pPr>
    </w:p>
    <w:p w14:paraId="1E4FE858" w14:textId="77777777" w:rsidR="00C75270" w:rsidRPr="00C115C7" w:rsidRDefault="00C75270" w:rsidP="00C115C7">
      <w:pPr>
        <w:pStyle w:val="Prrafodelista"/>
        <w:spacing w:before="240" w:after="240" w:line="360" w:lineRule="auto"/>
        <w:ind w:left="0" w:right="49"/>
        <w:jc w:val="both"/>
        <w:rPr>
          <w:rFonts w:ascii="Palatino Linotype" w:hAnsi="Palatino Linotype"/>
        </w:rPr>
      </w:pPr>
    </w:p>
    <w:p w14:paraId="2BE7AB65" w14:textId="7A91472A" w:rsidR="0081184B" w:rsidRDefault="00D3541F" w:rsidP="00C115C7">
      <w:pPr>
        <w:pStyle w:val="Ttulo1"/>
        <w:spacing w:line="360" w:lineRule="auto"/>
        <w:ind w:left="2912"/>
        <w:rPr>
          <w:rFonts w:eastAsia="Calibri"/>
          <w:color w:val="auto"/>
          <w:szCs w:val="24"/>
          <w:lang w:val="es-ES" w:eastAsia="es-ES"/>
        </w:rPr>
      </w:pPr>
      <w:bookmarkStart w:id="112" w:name="_Toc475014715"/>
      <w:bookmarkStart w:id="113" w:name="_Toc475381194"/>
      <w:bookmarkStart w:id="114" w:name="_Toc490155969"/>
      <w:bookmarkStart w:id="115" w:name="_Toc490734332"/>
      <w:bookmarkStart w:id="116" w:name="_Toc491854740"/>
      <w:bookmarkStart w:id="117" w:name="_Toc494991893"/>
      <w:bookmarkStart w:id="118" w:name="_Toc513664628"/>
      <w:bookmarkStart w:id="119" w:name="_Toc7780682"/>
      <w:bookmarkStart w:id="120" w:name="_Toc16617448"/>
      <w:bookmarkStart w:id="121" w:name="_Toc21600984"/>
      <w:r w:rsidRPr="00C115C7">
        <w:rPr>
          <w:rFonts w:eastAsia="Calibri"/>
          <w:color w:val="auto"/>
          <w:szCs w:val="24"/>
          <w:lang w:val="es-ES" w:eastAsia="es-ES"/>
        </w:rPr>
        <w:t>R E S O L U T I V O S</w:t>
      </w:r>
      <w:bookmarkEnd w:id="112"/>
      <w:bookmarkEnd w:id="113"/>
      <w:bookmarkEnd w:id="114"/>
      <w:bookmarkEnd w:id="115"/>
      <w:bookmarkEnd w:id="116"/>
      <w:bookmarkEnd w:id="117"/>
      <w:bookmarkEnd w:id="118"/>
      <w:bookmarkEnd w:id="119"/>
      <w:bookmarkEnd w:id="120"/>
      <w:bookmarkEnd w:id="121"/>
    </w:p>
    <w:p w14:paraId="27F9F599" w14:textId="77777777" w:rsidR="005A3698" w:rsidRPr="005A3698" w:rsidRDefault="005A3698" w:rsidP="005A3698">
      <w:pPr>
        <w:rPr>
          <w:lang w:val="es-ES"/>
        </w:rPr>
      </w:pPr>
    </w:p>
    <w:p w14:paraId="2F90A7D8" w14:textId="72022FC1" w:rsidR="0081184B" w:rsidRPr="00C115C7" w:rsidRDefault="0081184B" w:rsidP="00C115C7">
      <w:pPr>
        <w:spacing w:line="360" w:lineRule="auto"/>
        <w:jc w:val="both"/>
        <w:rPr>
          <w:rFonts w:ascii="Palatino Linotype" w:hAnsi="Palatino Linotype" w:cs="Arial"/>
          <w:bCs/>
          <w:lang w:eastAsia="es-MX"/>
        </w:rPr>
      </w:pPr>
      <w:r w:rsidRPr="00C115C7">
        <w:rPr>
          <w:rFonts w:ascii="Palatino Linotype" w:eastAsia="Times New Roman" w:hAnsi="Palatino Linotype" w:cs="Arial"/>
          <w:b/>
        </w:rPr>
        <w:t xml:space="preserve">PRIMERO. </w:t>
      </w:r>
      <w:r w:rsidRPr="00C115C7">
        <w:rPr>
          <w:rFonts w:ascii="Palatino Linotype" w:eastAsia="Times New Roman" w:hAnsi="Palatino Linotype" w:cs="Arial"/>
        </w:rPr>
        <w:t xml:space="preserve">Resultan </w:t>
      </w:r>
      <w:r w:rsidR="00A03A0B" w:rsidRPr="00C115C7">
        <w:rPr>
          <w:rFonts w:ascii="Palatino Linotype" w:eastAsia="Times New Roman" w:hAnsi="Palatino Linotype" w:cs="Arial"/>
        </w:rPr>
        <w:t xml:space="preserve">parcialmente </w:t>
      </w:r>
      <w:r w:rsidRPr="00C115C7">
        <w:rPr>
          <w:rFonts w:ascii="Palatino Linotype" w:eastAsia="Times New Roman" w:hAnsi="Palatino Linotype" w:cs="Arial"/>
        </w:rPr>
        <w:t>fundadas las</w:t>
      </w:r>
      <w:r w:rsidRPr="00C115C7">
        <w:rPr>
          <w:rFonts w:ascii="Palatino Linotype" w:eastAsia="Times New Roman" w:hAnsi="Palatino Linotype" w:cs="Arial"/>
          <w:b/>
        </w:rPr>
        <w:t xml:space="preserve"> </w:t>
      </w:r>
      <w:r w:rsidRPr="00C115C7">
        <w:rPr>
          <w:rFonts w:ascii="Palatino Linotype" w:eastAsia="Times New Roman" w:hAnsi="Palatino Linotype" w:cs="Arial"/>
          <w:lang w:val="es-ES"/>
        </w:rPr>
        <w:t xml:space="preserve">razones o motivos de inconformidad hechos valer </w:t>
      </w:r>
      <w:r w:rsidRPr="00C115C7">
        <w:rPr>
          <w:rFonts w:ascii="Palatino Linotype" w:eastAsia="Calibri" w:hAnsi="Palatino Linotype" w:cs="Arial"/>
          <w:lang w:val="es-ES"/>
        </w:rPr>
        <w:t xml:space="preserve">en el recurso de revisión </w:t>
      </w:r>
      <w:r w:rsidRPr="00C115C7">
        <w:rPr>
          <w:rFonts w:ascii="Palatino Linotype" w:hAnsi="Palatino Linotype" w:cs="Arial"/>
          <w:b/>
          <w:bCs/>
        </w:rPr>
        <w:t xml:space="preserve">06598/INFOEM/IP/RR/2019 </w:t>
      </w:r>
      <w:r w:rsidRPr="00C115C7">
        <w:rPr>
          <w:rFonts w:ascii="Palatino Linotype" w:hAnsi="Palatino Linotype" w:cs="Arial"/>
          <w:bCs/>
          <w:lang w:eastAsia="es-MX"/>
        </w:rPr>
        <w:t xml:space="preserve">en términos de los </w:t>
      </w:r>
      <w:r w:rsidRPr="00C115C7">
        <w:rPr>
          <w:rFonts w:ascii="Palatino Linotype" w:hAnsi="Palatino Linotype" w:cs="Arial"/>
          <w:b/>
          <w:bCs/>
          <w:lang w:eastAsia="es-MX"/>
        </w:rPr>
        <w:t xml:space="preserve">Considerandos CUARTO y QUINTO </w:t>
      </w:r>
      <w:r w:rsidRPr="00C115C7">
        <w:rPr>
          <w:rFonts w:ascii="Palatino Linotype" w:hAnsi="Palatino Linotype" w:cs="Arial"/>
          <w:bCs/>
          <w:lang w:eastAsia="es-MX"/>
        </w:rPr>
        <w:t>de la presente resolución.</w:t>
      </w:r>
    </w:p>
    <w:p w14:paraId="5B83CABB" w14:textId="0497D001" w:rsidR="0081184B" w:rsidRPr="00C115C7" w:rsidRDefault="0081184B" w:rsidP="00C115C7">
      <w:pPr>
        <w:spacing w:before="240" w:after="240" w:line="360" w:lineRule="auto"/>
        <w:jc w:val="both"/>
        <w:rPr>
          <w:rFonts w:ascii="Palatino Linotype" w:eastAsia="Calibri" w:hAnsi="Palatino Linotype" w:cs="Arial"/>
          <w:lang w:val="es-ES"/>
        </w:rPr>
      </w:pPr>
      <w:r w:rsidRPr="00C115C7">
        <w:rPr>
          <w:rFonts w:ascii="Palatino Linotype" w:hAnsi="Palatino Linotype"/>
          <w:b/>
        </w:rPr>
        <w:t>SEGUNDO.</w:t>
      </w:r>
      <w:r w:rsidRPr="00C115C7">
        <w:rPr>
          <w:rStyle w:val="Ttulo2Car"/>
          <w:b w:val="0"/>
          <w:szCs w:val="24"/>
        </w:rPr>
        <w:t xml:space="preserve"> </w:t>
      </w:r>
      <w:r w:rsidRPr="00C115C7">
        <w:rPr>
          <w:rFonts w:ascii="Palatino Linotype" w:eastAsia="Calibri" w:hAnsi="Palatino Linotype" w:cs="Arial"/>
          <w:lang w:val="es-ES"/>
        </w:rPr>
        <w:t>Se</w:t>
      </w:r>
      <w:r w:rsidRPr="00C115C7">
        <w:rPr>
          <w:rFonts w:ascii="Palatino Linotype" w:eastAsia="Calibri" w:hAnsi="Palatino Linotype" w:cs="Arial"/>
          <w:b/>
          <w:lang w:val="es-ES"/>
        </w:rPr>
        <w:t xml:space="preserve"> REVOCA </w:t>
      </w:r>
      <w:r w:rsidRPr="00C115C7">
        <w:rPr>
          <w:rFonts w:ascii="Palatino Linotype" w:eastAsia="Calibri" w:hAnsi="Palatino Linotype" w:cs="Arial"/>
          <w:lang w:val="es-ES"/>
        </w:rPr>
        <w:t>la respuesta emitida por la</w:t>
      </w:r>
      <w:r w:rsidRPr="00C115C7">
        <w:rPr>
          <w:rFonts w:ascii="Palatino Linotype" w:eastAsia="Calibri" w:hAnsi="Palatino Linotype" w:cs="Arial"/>
          <w:b/>
          <w:lang w:val="es-ES"/>
        </w:rPr>
        <w:t xml:space="preserve"> </w:t>
      </w:r>
      <w:r w:rsidRPr="00C115C7">
        <w:rPr>
          <w:rFonts w:ascii="Palatino Linotype" w:hAnsi="Palatino Linotype" w:cs="Arial"/>
          <w:b/>
        </w:rPr>
        <w:t>Secretaría de Seguridad</w:t>
      </w:r>
      <w:r w:rsidRPr="00C115C7">
        <w:rPr>
          <w:rFonts w:ascii="Palatino Linotype" w:hAnsi="Palatino Linotype"/>
          <w:b/>
          <w:bCs/>
        </w:rPr>
        <w:t xml:space="preserve"> </w:t>
      </w:r>
      <w:r w:rsidRPr="00C115C7">
        <w:rPr>
          <w:rFonts w:ascii="Palatino Linotype" w:hAnsi="Palatino Linotype"/>
          <w:bCs/>
        </w:rPr>
        <w:t>y se</w:t>
      </w:r>
      <w:r w:rsidRPr="00C115C7">
        <w:rPr>
          <w:rFonts w:ascii="Palatino Linotype" w:hAnsi="Palatino Linotype"/>
          <w:b/>
          <w:bCs/>
        </w:rPr>
        <w:t xml:space="preserve"> ORDENA</w:t>
      </w:r>
      <w:r w:rsidRPr="00C115C7">
        <w:rPr>
          <w:rFonts w:ascii="Palatino Linotype" w:eastAsia="Times New Roman" w:hAnsi="Palatino Linotype" w:cs="Arial"/>
          <w:lang w:val="es-ES"/>
        </w:rPr>
        <w:t xml:space="preserve"> </w:t>
      </w:r>
      <w:r w:rsidRPr="00C115C7">
        <w:rPr>
          <w:rFonts w:ascii="Palatino Linotype" w:eastAsia="Calibri" w:hAnsi="Palatino Linotype" w:cs="Arial"/>
          <w:lang w:val="es-ES"/>
        </w:rPr>
        <w:t xml:space="preserve">entregar vía Sistema de Acceso a la Información Mexiquense </w:t>
      </w:r>
      <w:r w:rsidRPr="00C115C7">
        <w:rPr>
          <w:rFonts w:ascii="Palatino Linotype" w:eastAsia="Calibri" w:hAnsi="Palatino Linotype" w:cs="Arial"/>
          <w:b/>
          <w:lang w:val="es-ES"/>
        </w:rPr>
        <w:t xml:space="preserve">(SAIMEX), </w:t>
      </w:r>
      <w:r w:rsidRPr="00C115C7">
        <w:rPr>
          <w:rFonts w:ascii="Palatino Linotype" w:eastAsia="Calibri" w:hAnsi="Palatino Linotype" w:cs="Arial"/>
          <w:lang w:val="es-ES"/>
        </w:rPr>
        <w:t>en su caso en versión pública, la siguiente información:</w:t>
      </w:r>
    </w:p>
    <w:p w14:paraId="1F980F00" w14:textId="40664FF4" w:rsidR="0081184B" w:rsidRPr="00C115C7" w:rsidRDefault="0081184B" w:rsidP="00C115C7">
      <w:pPr>
        <w:pStyle w:val="Prrafodelista"/>
        <w:tabs>
          <w:tab w:val="left" w:pos="567"/>
        </w:tabs>
        <w:spacing w:before="240" w:after="240" w:line="360" w:lineRule="auto"/>
        <w:ind w:left="567" w:right="567"/>
        <w:jc w:val="both"/>
        <w:rPr>
          <w:rFonts w:ascii="Palatino Linotype" w:eastAsia="Calibri" w:hAnsi="Palatino Linotype" w:cs="Arial"/>
          <w:b/>
          <w:lang w:val="es-ES"/>
        </w:rPr>
      </w:pPr>
      <w:r w:rsidRPr="00C115C7">
        <w:rPr>
          <w:rFonts w:ascii="Palatino Linotype" w:eastAsia="Calibri" w:hAnsi="Palatino Linotype" w:cs="Arial"/>
          <w:b/>
          <w:lang w:val="es-ES"/>
        </w:rPr>
        <w:t xml:space="preserve">a) El documento donde </w:t>
      </w:r>
      <w:r w:rsidR="003958D9" w:rsidRPr="00C115C7">
        <w:rPr>
          <w:rFonts w:ascii="Palatino Linotype" w:eastAsia="Calibri" w:hAnsi="Palatino Linotype" w:cs="Arial"/>
          <w:b/>
          <w:lang w:val="es-ES"/>
        </w:rPr>
        <w:t>conste el número de arrestos</w:t>
      </w:r>
      <w:r w:rsidR="001101CF" w:rsidRPr="00C115C7">
        <w:rPr>
          <w:rFonts w:ascii="Palatino Linotype" w:eastAsia="Calibri" w:hAnsi="Palatino Linotype" w:cs="Arial"/>
          <w:b/>
          <w:lang w:val="es-ES"/>
        </w:rPr>
        <w:t xml:space="preserve">, </w:t>
      </w:r>
      <w:r w:rsidR="003958D9" w:rsidRPr="00C115C7">
        <w:rPr>
          <w:rFonts w:ascii="Palatino Linotype" w:eastAsia="Calibri" w:hAnsi="Palatino Linotype" w:cs="Arial"/>
          <w:b/>
          <w:lang w:val="es-ES"/>
        </w:rPr>
        <w:t>detenciones y/o aseguramientos</w:t>
      </w:r>
      <w:r w:rsidRPr="00C115C7">
        <w:rPr>
          <w:rFonts w:ascii="Palatino Linotype" w:eastAsia="Calibri" w:hAnsi="Palatino Linotype" w:cs="Arial"/>
          <w:b/>
          <w:lang w:val="es-ES"/>
        </w:rPr>
        <w:t xml:space="preserve"> </w:t>
      </w:r>
      <w:r w:rsidR="001101CF" w:rsidRPr="00C115C7">
        <w:rPr>
          <w:rFonts w:ascii="Palatino Linotype" w:eastAsia="Calibri" w:hAnsi="Palatino Linotype" w:cs="Arial"/>
          <w:b/>
          <w:lang w:val="es-ES"/>
        </w:rPr>
        <w:t xml:space="preserve">mensuales hechos por la </w:t>
      </w:r>
      <w:r w:rsidR="00A03A0B" w:rsidRPr="00C115C7">
        <w:rPr>
          <w:rFonts w:ascii="Palatino Linotype" w:eastAsia="Calibri" w:hAnsi="Palatino Linotype" w:cs="Arial"/>
          <w:b/>
          <w:lang w:val="es-ES"/>
        </w:rPr>
        <w:t>Policía Estatal en los M</w:t>
      </w:r>
      <w:r w:rsidR="001101CF" w:rsidRPr="00C115C7">
        <w:rPr>
          <w:rFonts w:ascii="Palatino Linotype" w:eastAsia="Calibri" w:hAnsi="Palatino Linotype" w:cs="Arial"/>
          <w:b/>
          <w:lang w:val="es-ES"/>
        </w:rPr>
        <w:t xml:space="preserve">unicipios de Tlalnepantla de Baz, Atizapán y Cuautitlán del uno (01) de enero de dos mil dieciocho al seis (06) de agosto de dos mil diecinueve; así como las razones </w:t>
      </w:r>
      <w:r w:rsidR="00A03A0B" w:rsidRPr="00C115C7">
        <w:rPr>
          <w:rFonts w:ascii="Palatino Linotype" w:eastAsia="Calibri" w:hAnsi="Palatino Linotype" w:cs="Arial"/>
          <w:b/>
          <w:lang w:val="es-ES"/>
        </w:rPr>
        <w:t>y/o causas para llevarlas a cabo.</w:t>
      </w:r>
    </w:p>
    <w:p w14:paraId="278443A0" w14:textId="577E1EB5" w:rsidR="0081184B" w:rsidRPr="00C115C7" w:rsidRDefault="0081184B" w:rsidP="00C115C7">
      <w:pPr>
        <w:spacing w:line="360" w:lineRule="auto"/>
        <w:jc w:val="both"/>
        <w:rPr>
          <w:rFonts w:ascii="Palatino Linotype" w:eastAsia="Calibri" w:hAnsi="Palatino Linotype" w:cs="Arial"/>
          <w:lang w:val="es-ES"/>
        </w:rPr>
      </w:pPr>
      <w:r w:rsidRPr="00C115C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A03A0B" w:rsidRPr="00C115C7">
        <w:rPr>
          <w:rFonts w:ascii="Palatino Linotype" w:hAnsi="Palatino Linotype"/>
          <w:b/>
        </w:rPr>
        <w:t>l RECURRENTE.</w:t>
      </w:r>
    </w:p>
    <w:p w14:paraId="182315B0" w14:textId="77777777" w:rsidR="0081184B" w:rsidRPr="00C115C7" w:rsidRDefault="0081184B" w:rsidP="00C115C7">
      <w:pPr>
        <w:tabs>
          <w:tab w:val="left" w:pos="8080"/>
        </w:tabs>
        <w:spacing w:line="360" w:lineRule="auto"/>
        <w:ind w:right="49"/>
        <w:contextualSpacing/>
        <w:jc w:val="both"/>
        <w:rPr>
          <w:rFonts w:ascii="Palatino Linotype" w:eastAsia="Palatino Linotype" w:hAnsi="Palatino Linotype" w:cs="Palatino Linotype"/>
          <w:b/>
        </w:rPr>
      </w:pPr>
    </w:p>
    <w:p w14:paraId="1503BC22" w14:textId="77777777" w:rsidR="0081184B" w:rsidRPr="00C115C7" w:rsidRDefault="0081184B" w:rsidP="00C115C7">
      <w:pPr>
        <w:tabs>
          <w:tab w:val="left" w:pos="8080"/>
        </w:tabs>
        <w:spacing w:line="360" w:lineRule="auto"/>
        <w:ind w:right="49"/>
        <w:contextualSpacing/>
        <w:jc w:val="both"/>
        <w:rPr>
          <w:rFonts w:ascii="Palatino Linotype" w:eastAsia="Palatino Linotype" w:hAnsi="Palatino Linotype" w:cs="Palatino Linotype"/>
          <w:b/>
        </w:rPr>
      </w:pPr>
      <w:r w:rsidRPr="00C115C7">
        <w:rPr>
          <w:rFonts w:ascii="Palatino Linotype" w:eastAsia="Palatino Linotype" w:hAnsi="Palatino Linotype" w:cs="Palatino Linotype"/>
          <w:b/>
        </w:rPr>
        <w:t xml:space="preserve">TERCERO. Notifíquese </w:t>
      </w:r>
      <w:r w:rsidRPr="00C115C7">
        <w:rPr>
          <w:rFonts w:ascii="Palatino Linotype" w:eastAsia="Palatino Linotype" w:hAnsi="Palatino Linotype" w:cs="Palatino Linotype"/>
        </w:rPr>
        <w:t xml:space="preserve">al Titular de la Unidad de Transparencia del </w:t>
      </w:r>
      <w:r w:rsidRPr="00C115C7">
        <w:rPr>
          <w:rFonts w:ascii="Palatino Linotype" w:eastAsia="Palatino Linotype" w:hAnsi="Palatino Linotype" w:cs="Palatino Linotype"/>
          <w:b/>
        </w:rPr>
        <w:t>SUJETO OBLIGADO</w:t>
      </w:r>
      <w:r w:rsidRPr="00C115C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115C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B552ADC" w14:textId="77777777" w:rsidR="0081184B" w:rsidRPr="00C115C7" w:rsidRDefault="0081184B" w:rsidP="00C115C7">
      <w:pPr>
        <w:shd w:val="clear" w:color="auto" w:fill="FFFFFF"/>
        <w:spacing w:line="360" w:lineRule="auto"/>
        <w:jc w:val="both"/>
        <w:rPr>
          <w:rFonts w:ascii="Palatino Linotype" w:eastAsia="Times New Roman" w:hAnsi="Palatino Linotype" w:cs="Arial"/>
          <w:b/>
        </w:rPr>
      </w:pPr>
    </w:p>
    <w:p w14:paraId="1D5A10D7" w14:textId="03C5D806" w:rsidR="0081184B" w:rsidRPr="00C115C7" w:rsidRDefault="0081184B" w:rsidP="00C115C7">
      <w:pPr>
        <w:shd w:val="clear" w:color="auto" w:fill="FFFFFF"/>
        <w:spacing w:line="360" w:lineRule="auto"/>
        <w:jc w:val="both"/>
        <w:rPr>
          <w:rFonts w:ascii="Palatino Linotype" w:hAnsi="Palatino Linotype"/>
        </w:rPr>
      </w:pPr>
      <w:r w:rsidRPr="00C115C7">
        <w:rPr>
          <w:rFonts w:ascii="Palatino Linotype" w:eastAsia="Times New Roman" w:hAnsi="Palatino Linotype" w:cs="Arial"/>
          <w:b/>
        </w:rPr>
        <w:t xml:space="preserve">CUARTO. </w:t>
      </w:r>
      <w:r w:rsidRPr="00C115C7">
        <w:rPr>
          <w:rFonts w:ascii="Palatino Linotype" w:eastAsia="Times New Roman" w:hAnsi="Palatino Linotype" w:cs="Times New Roman"/>
          <w:b/>
          <w:bCs/>
          <w:color w:val="222222"/>
          <w:lang w:val="es-ES"/>
        </w:rPr>
        <w:t>Notifíquese a</w:t>
      </w:r>
      <w:r w:rsidRPr="00C115C7">
        <w:rPr>
          <w:rFonts w:ascii="Palatino Linotype" w:hAnsi="Palatino Linotype"/>
          <w:b/>
        </w:rPr>
        <w:t xml:space="preserve"> </w:t>
      </w:r>
      <w:r w:rsidR="00934D6D" w:rsidRPr="00934D6D">
        <w:rPr>
          <w:rFonts w:ascii="Palatino Linotype" w:eastAsia="Times New Roman" w:hAnsi="Palatino Linotype" w:cs="Times New Roman"/>
          <w:b/>
          <w:highlight w:val="black"/>
        </w:rPr>
        <w:t>-------------------------------------------</w:t>
      </w:r>
      <w:r w:rsidRPr="00C115C7">
        <w:rPr>
          <w:rFonts w:ascii="Palatino Linotype" w:hAnsi="Palatino Linotype"/>
          <w:b/>
        </w:rPr>
        <w:t xml:space="preserve"> </w:t>
      </w:r>
      <w:r w:rsidRPr="00C115C7">
        <w:rPr>
          <w:rFonts w:ascii="Palatino Linotype" w:hAnsi="Palatino Linotype"/>
        </w:rPr>
        <w:t>la presente resolución</w:t>
      </w:r>
      <w:r w:rsidR="003958D9" w:rsidRPr="00C115C7">
        <w:rPr>
          <w:rFonts w:ascii="Palatino Linotype" w:hAnsi="Palatino Linotype"/>
        </w:rPr>
        <w:t xml:space="preserve"> y el informe justificado enviado</w:t>
      </w:r>
      <w:r w:rsidRPr="00C115C7">
        <w:rPr>
          <w:rFonts w:ascii="Palatino Linotype" w:hAnsi="Palatino Linotype"/>
        </w:rPr>
        <w:t>.</w:t>
      </w:r>
    </w:p>
    <w:p w14:paraId="2344D68F" w14:textId="77777777" w:rsidR="0081184B" w:rsidRPr="00C115C7" w:rsidRDefault="0081184B" w:rsidP="00C115C7">
      <w:pPr>
        <w:shd w:val="clear" w:color="auto" w:fill="FFFFFF"/>
        <w:spacing w:line="360" w:lineRule="auto"/>
        <w:jc w:val="both"/>
        <w:rPr>
          <w:rFonts w:ascii="Palatino Linotype" w:hAnsi="Palatino Linotype"/>
        </w:rPr>
      </w:pPr>
    </w:p>
    <w:p w14:paraId="22E7E63F" w14:textId="12E7917D" w:rsidR="0081184B" w:rsidRDefault="0081184B" w:rsidP="00C115C7">
      <w:pPr>
        <w:shd w:val="clear" w:color="auto" w:fill="FFFFFF"/>
        <w:spacing w:line="360" w:lineRule="auto"/>
        <w:jc w:val="both"/>
        <w:rPr>
          <w:rFonts w:ascii="Palatino Linotype" w:eastAsia="MS Mincho" w:hAnsi="Palatino Linotype" w:cs="Times New Roman"/>
          <w:lang w:val="es-ES"/>
        </w:rPr>
      </w:pPr>
      <w:r w:rsidRPr="00C115C7">
        <w:rPr>
          <w:rFonts w:ascii="Palatino Linotype" w:eastAsia="MS Mincho" w:hAnsi="Palatino Linotype" w:cs="Times New Roman"/>
          <w:b/>
          <w:lang w:val="es-MX"/>
        </w:rPr>
        <w:t>QUINTO.</w:t>
      </w:r>
      <w:r w:rsidRPr="00C115C7">
        <w:rPr>
          <w:rFonts w:ascii="Palatino Linotype" w:eastAsia="MS Mincho" w:hAnsi="Palatino Linotype" w:cs="Times New Roman"/>
          <w:lang w:val="es-MX"/>
        </w:rPr>
        <w:t xml:space="preserve"> </w:t>
      </w:r>
      <w:r w:rsidRPr="00C115C7">
        <w:rPr>
          <w:rFonts w:ascii="Palatino Linotype" w:eastAsia="MS Mincho" w:hAnsi="Palatino Linotype" w:cs="Times New Roman"/>
          <w:lang w:val="es-ES"/>
        </w:rPr>
        <w:t xml:space="preserve">Se hace del conocimiento de </w:t>
      </w:r>
      <w:r w:rsidR="00934D6D" w:rsidRPr="00934D6D">
        <w:rPr>
          <w:rFonts w:ascii="Palatino Linotype" w:eastAsia="Times New Roman" w:hAnsi="Palatino Linotype" w:cs="Times New Roman"/>
          <w:b/>
          <w:highlight w:val="black"/>
        </w:rPr>
        <w:t>-------------------------------</w:t>
      </w:r>
      <w:r w:rsidR="00934D6D">
        <w:rPr>
          <w:rFonts w:ascii="Palatino Linotype" w:eastAsia="Times New Roman" w:hAnsi="Palatino Linotype" w:cs="Times New Roman"/>
          <w:b/>
          <w:highlight w:val="black"/>
        </w:rPr>
        <w:t>---</w:t>
      </w:r>
      <w:r w:rsidR="00934D6D" w:rsidRPr="00934D6D">
        <w:rPr>
          <w:rFonts w:ascii="Palatino Linotype" w:eastAsia="Times New Roman" w:hAnsi="Palatino Linotype" w:cs="Times New Roman"/>
          <w:b/>
          <w:highlight w:val="black"/>
        </w:rPr>
        <w:t>--------</w:t>
      </w:r>
      <w:r w:rsidRPr="00C115C7">
        <w:rPr>
          <w:rFonts w:ascii="Palatino Linotype" w:hAnsi="Palatino Linotype"/>
          <w:b/>
        </w:rPr>
        <w:t xml:space="preserve"> </w:t>
      </w:r>
      <w:r w:rsidRPr="00C115C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115C7">
        <w:rPr>
          <w:rFonts w:ascii="Palatino Linotype" w:eastAsia="MS Mincho" w:hAnsi="Palatino Linotype" w:cs="Times New Roman"/>
          <w:bCs/>
          <w:lang w:val="es-ES"/>
        </w:rPr>
        <w:t>vía juicio de amparo</w:t>
      </w:r>
      <w:r w:rsidRPr="00C115C7">
        <w:rPr>
          <w:rFonts w:ascii="Palatino Linotype" w:eastAsia="MS Mincho" w:hAnsi="Palatino Linotype" w:cs="Times New Roman"/>
          <w:lang w:val="es-ES"/>
        </w:rPr>
        <w:t xml:space="preserve"> en los términos de las leyes aplicables.</w:t>
      </w:r>
    </w:p>
    <w:p w14:paraId="3B4FAB20" w14:textId="77777777" w:rsidR="005A3698" w:rsidRDefault="005A3698" w:rsidP="00C115C7">
      <w:pPr>
        <w:shd w:val="clear" w:color="auto" w:fill="FFFFFF"/>
        <w:spacing w:line="360" w:lineRule="auto"/>
        <w:jc w:val="both"/>
        <w:rPr>
          <w:rFonts w:ascii="Palatino Linotype" w:eastAsia="MS Mincho" w:hAnsi="Palatino Linotype" w:cs="Times New Roman"/>
          <w:lang w:val="es-ES"/>
        </w:rPr>
      </w:pPr>
    </w:p>
    <w:p w14:paraId="7A64BB78" w14:textId="77777777" w:rsidR="005A3698" w:rsidRDefault="005A3698" w:rsidP="00C115C7">
      <w:pPr>
        <w:shd w:val="clear" w:color="auto" w:fill="FFFFFF"/>
        <w:spacing w:line="360" w:lineRule="auto"/>
        <w:jc w:val="both"/>
        <w:rPr>
          <w:rFonts w:ascii="Palatino Linotype" w:eastAsia="MS Mincho" w:hAnsi="Palatino Linotype" w:cs="Times New Roman"/>
          <w:lang w:val="es-ES"/>
        </w:rPr>
      </w:pPr>
    </w:p>
    <w:p w14:paraId="0578EA6D" w14:textId="77777777" w:rsidR="005A3698" w:rsidRDefault="005A3698" w:rsidP="00C115C7">
      <w:pPr>
        <w:shd w:val="clear" w:color="auto" w:fill="FFFFFF"/>
        <w:spacing w:line="360" w:lineRule="auto"/>
        <w:jc w:val="both"/>
        <w:rPr>
          <w:rFonts w:ascii="Palatino Linotype" w:eastAsia="MS Mincho" w:hAnsi="Palatino Linotype" w:cs="Times New Roman"/>
          <w:lang w:val="es-ES"/>
        </w:rPr>
      </w:pPr>
    </w:p>
    <w:p w14:paraId="0AC60695" w14:textId="77777777" w:rsidR="005A3698" w:rsidRDefault="005A3698" w:rsidP="00C115C7">
      <w:pPr>
        <w:shd w:val="clear" w:color="auto" w:fill="FFFFFF"/>
        <w:spacing w:line="360" w:lineRule="auto"/>
        <w:jc w:val="both"/>
        <w:rPr>
          <w:rFonts w:ascii="Palatino Linotype" w:eastAsia="MS Mincho" w:hAnsi="Palatino Linotype" w:cs="Times New Roman"/>
          <w:lang w:val="es-ES"/>
        </w:rPr>
      </w:pPr>
    </w:p>
    <w:p w14:paraId="69F73155" w14:textId="77777777" w:rsidR="005A3698" w:rsidRPr="00C115C7" w:rsidRDefault="005A3698" w:rsidP="00C115C7">
      <w:pPr>
        <w:shd w:val="clear" w:color="auto" w:fill="FFFFFF"/>
        <w:spacing w:line="360" w:lineRule="auto"/>
        <w:jc w:val="both"/>
        <w:rPr>
          <w:rFonts w:ascii="Palatino Linotype" w:eastAsia="MS Mincho" w:hAnsi="Palatino Linotype" w:cs="Times New Roman"/>
          <w:lang w:val="es-ES"/>
        </w:rPr>
      </w:pPr>
    </w:p>
    <w:p w14:paraId="74105983" w14:textId="77777777" w:rsidR="002C38C9" w:rsidRPr="00C115C7" w:rsidRDefault="002C38C9" w:rsidP="00C115C7">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1FB0597B" w:rsidR="00151FD7" w:rsidRPr="00C115C7" w:rsidRDefault="00151FD7" w:rsidP="00C115C7">
      <w:pPr>
        <w:spacing w:line="360" w:lineRule="auto"/>
        <w:jc w:val="both"/>
        <w:rPr>
          <w:rFonts w:ascii="Palatino Linotype" w:hAnsi="Palatino Linotype"/>
        </w:rPr>
      </w:pPr>
      <w:r w:rsidRPr="00C115C7">
        <w:rPr>
          <w:rFonts w:ascii="Palatino Linotype" w:hAnsi="Palatino Linotype" w:cs="Arial"/>
        </w:rPr>
        <w:t>ASÍ LO RESUELVE, POR UNANIMIDAD DE VOTOS, EL PLENO DEL</w:t>
      </w:r>
      <w:r w:rsidRPr="00C115C7">
        <w:rPr>
          <w:rFonts w:ascii="Palatino Linotype" w:eastAsia="Arial Unicode MS" w:hAnsi="Palatino Linotype" w:cs="Arial"/>
        </w:rPr>
        <w:t xml:space="preserve"> I</w:t>
      </w:r>
      <w:r w:rsidRPr="005A3698">
        <w:rPr>
          <w:rFonts w:ascii="Palatino Linotype" w:eastAsia="Arial Unicode MS" w:hAnsi="Palatino Linotype" w:cs="Arial"/>
        </w:rPr>
        <w:t>NSTITUTO DE TRANSPARENCIA, ACCESO A LA INFORMACIÓN PÚBLICA Y PROTECCIÓN DE DATOS PERSONALES DEL ESTADO DE MÉXICO Y MUNICIPIOS</w:t>
      </w:r>
      <w:r w:rsidRPr="005A3698">
        <w:rPr>
          <w:rFonts w:ascii="Palatino Linotype" w:hAnsi="Palatino Linotype" w:cs="Arial"/>
        </w:rPr>
        <w:t>, CONFORMADO POR LOS COMISIONADOS ZULEMA MARTÍNEZ SÁNCHEZ</w:t>
      </w:r>
      <w:r w:rsidR="005A3698">
        <w:rPr>
          <w:rFonts w:ascii="Palatino Linotype" w:hAnsi="Palatino Linotype" w:cs="Arial"/>
        </w:rPr>
        <w:t xml:space="preserve"> EMITIENDO VOTO PARTICULAR</w:t>
      </w:r>
      <w:r w:rsidRPr="005A3698">
        <w:rPr>
          <w:rFonts w:ascii="Palatino Linotype" w:hAnsi="Palatino Linotype" w:cs="Arial"/>
        </w:rPr>
        <w:t>, EVA ABAID YAPUR, JOSÉ GUADALUPE LUNA HERNÁNDEZ, JAVIER MARTÍNEZ CRUZ Y LUIS GUSTAVO PARRA NORIEGA</w:t>
      </w:r>
      <w:r w:rsidR="005A3698">
        <w:rPr>
          <w:rFonts w:ascii="Palatino Linotype" w:hAnsi="Palatino Linotype" w:cs="Arial"/>
        </w:rPr>
        <w:t xml:space="preserve"> EMITIENDO VOTO PARTICULAR</w:t>
      </w:r>
      <w:r w:rsidRPr="005A3698">
        <w:rPr>
          <w:rFonts w:ascii="Palatino Linotype" w:hAnsi="Palatino Linotype" w:cs="Arial"/>
        </w:rPr>
        <w:t xml:space="preserve">, EN LA </w:t>
      </w:r>
      <w:r w:rsidR="00D468C3" w:rsidRPr="005A3698">
        <w:rPr>
          <w:rFonts w:ascii="Palatino Linotype" w:hAnsi="Palatino Linotype" w:cs="Arial"/>
        </w:rPr>
        <w:t>TRI</w:t>
      </w:r>
      <w:r w:rsidRPr="005A3698">
        <w:rPr>
          <w:rFonts w:ascii="Palatino Linotype" w:hAnsi="Palatino Linotype" w:cs="Arial"/>
        </w:rPr>
        <w:t>GÉSIMA</w:t>
      </w:r>
      <w:r w:rsidR="005A3698">
        <w:rPr>
          <w:rFonts w:ascii="Palatino Linotype" w:hAnsi="Palatino Linotype" w:cs="Arial"/>
        </w:rPr>
        <w:t xml:space="preserve"> OCTAVA SESIÓN ORDINARIA CELEBRADA EL DIECISÉIS </w:t>
      </w:r>
      <w:r w:rsidRPr="005A3698">
        <w:rPr>
          <w:rFonts w:ascii="Palatino Linotype" w:eastAsia="Times New Roman" w:hAnsi="Palatino Linotype" w:cs="Arial"/>
          <w:color w:val="000000"/>
          <w:lang w:eastAsia="es-MX"/>
        </w:rPr>
        <w:t xml:space="preserve"> DE </w:t>
      </w:r>
      <w:r w:rsidR="00D468C3" w:rsidRPr="005A3698">
        <w:rPr>
          <w:rFonts w:ascii="Palatino Linotype" w:eastAsia="Times New Roman" w:hAnsi="Palatino Linotype" w:cs="Arial"/>
          <w:color w:val="000000"/>
          <w:lang w:eastAsia="es-MX"/>
        </w:rPr>
        <w:t>OCTUBRE</w:t>
      </w:r>
      <w:r w:rsidRPr="005A3698">
        <w:rPr>
          <w:rFonts w:ascii="Palatino Linotype" w:eastAsia="Times New Roman" w:hAnsi="Palatino Linotype" w:cs="Arial"/>
          <w:color w:val="000000"/>
          <w:lang w:eastAsia="es-MX"/>
        </w:rPr>
        <w:t xml:space="preserve"> DE</w:t>
      </w:r>
      <w:r w:rsidRPr="005A3698">
        <w:rPr>
          <w:rFonts w:ascii="Palatino Linotype" w:hAnsi="Palatino Linotype" w:cs="Arial"/>
        </w:rPr>
        <w:t xml:space="preserve"> DOS MIL DIECINUEVE, ANTE EL SECRETARIO TÉCNICO DEL PLENO, ALEXIS TAPIA RAMÍREZ.</w:t>
      </w:r>
    </w:p>
    <w:p w14:paraId="44323424" w14:textId="280BF87A" w:rsidR="00273B0A" w:rsidRPr="00C115C7" w:rsidRDefault="00273B0A" w:rsidP="00C115C7">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C115C7" w14:paraId="281526A4" w14:textId="77777777" w:rsidTr="00551D75">
        <w:trPr>
          <w:jc w:val="center"/>
        </w:trPr>
        <w:tc>
          <w:tcPr>
            <w:tcW w:w="10368" w:type="dxa"/>
            <w:gridSpan w:val="2"/>
          </w:tcPr>
          <w:p w14:paraId="550712F5" w14:textId="77777777" w:rsidR="00273B0A" w:rsidRPr="00C115C7" w:rsidRDefault="00273B0A" w:rsidP="00C115C7">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C115C7" w14:paraId="45B7804C" w14:textId="77777777" w:rsidTr="00273B0A">
              <w:trPr>
                <w:jc w:val="center"/>
              </w:trPr>
              <w:tc>
                <w:tcPr>
                  <w:tcW w:w="10240" w:type="dxa"/>
                  <w:gridSpan w:val="2"/>
                  <w:shd w:val="clear" w:color="auto" w:fill="auto"/>
                </w:tcPr>
                <w:p w14:paraId="0B6F1E98" w14:textId="77777777" w:rsidR="00273B0A" w:rsidRPr="00C115C7" w:rsidRDefault="00273B0A" w:rsidP="00C115C7">
                  <w:pPr>
                    <w:spacing w:line="360" w:lineRule="auto"/>
                    <w:rPr>
                      <w:rFonts w:ascii="Palatino Linotype" w:hAnsi="Palatino Linotype" w:cs="Arial"/>
                      <w:b/>
                    </w:rPr>
                  </w:pPr>
                </w:p>
                <w:p w14:paraId="40F55BAD" w14:textId="77777777" w:rsidR="00273B0A" w:rsidRPr="005A3698" w:rsidRDefault="00273B0A" w:rsidP="00C115C7">
                  <w:pPr>
                    <w:spacing w:line="360" w:lineRule="auto"/>
                    <w:jc w:val="center"/>
                    <w:rPr>
                      <w:rFonts w:ascii="Palatino Linotype" w:hAnsi="Palatino Linotype" w:cs="Arial"/>
                      <w:b/>
                      <w:sz w:val="16"/>
                    </w:rPr>
                  </w:pPr>
                </w:p>
                <w:p w14:paraId="1FCAC701"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Zulema Martínez Sánchez</w:t>
                  </w:r>
                </w:p>
                <w:p w14:paraId="41412BF5"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rPr>
                    <w:t>Comisionada Presidenta</w:t>
                  </w:r>
                </w:p>
                <w:p w14:paraId="7C40317D"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 xml:space="preserve">(RÚBRICA) </w:t>
                  </w:r>
                </w:p>
              </w:tc>
            </w:tr>
            <w:tr w:rsidR="00273B0A" w:rsidRPr="00C115C7" w14:paraId="0B6282FF" w14:textId="77777777" w:rsidTr="00273B0A">
              <w:trPr>
                <w:jc w:val="center"/>
              </w:trPr>
              <w:tc>
                <w:tcPr>
                  <w:tcW w:w="5182" w:type="dxa"/>
                  <w:shd w:val="clear" w:color="auto" w:fill="auto"/>
                </w:tcPr>
                <w:p w14:paraId="4065CF48" w14:textId="77777777" w:rsidR="00273B0A" w:rsidRPr="00C115C7" w:rsidRDefault="00273B0A" w:rsidP="00C115C7">
                  <w:pPr>
                    <w:spacing w:line="360" w:lineRule="auto"/>
                    <w:rPr>
                      <w:rFonts w:ascii="Palatino Linotype" w:hAnsi="Palatino Linotype" w:cs="Arial"/>
                      <w:b/>
                    </w:rPr>
                  </w:pPr>
                </w:p>
                <w:p w14:paraId="1CCDC829" w14:textId="77777777" w:rsidR="00273B0A" w:rsidRPr="00C115C7" w:rsidRDefault="00273B0A" w:rsidP="00C115C7">
                  <w:pPr>
                    <w:spacing w:line="360" w:lineRule="auto"/>
                    <w:jc w:val="center"/>
                    <w:rPr>
                      <w:rFonts w:ascii="Palatino Linotype" w:hAnsi="Palatino Linotype" w:cs="Arial"/>
                      <w:b/>
                    </w:rPr>
                  </w:pPr>
                </w:p>
                <w:p w14:paraId="1D849FEB"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 xml:space="preserve">Eva </w:t>
                  </w:r>
                  <w:proofErr w:type="spellStart"/>
                  <w:r w:rsidRPr="00C115C7">
                    <w:rPr>
                      <w:rFonts w:ascii="Palatino Linotype" w:hAnsi="Palatino Linotype" w:cs="Arial"/>
                      <w:b/>
                    </w:rPr>
                    <w:t>Abaid</w:t>
                  </w:r>
                  <w:proofErr w:type="spellEnd"/>
                  <w:r w:rsidRPr="00C115C7">
                    <w:rPr>
                      <w:rFonts w:ascii="Palatino Linotype" w:hAnsi="Palatino Linotype" w:cs="Arial"/>
                      <w:b/>
                    </w:rPr>
                    <w:t xml:space="preserve"> </w:t>
                  </w:r>
                  <w:proofErr w:type="spellStart"/>
                  <w:r w:rsidRPr="00C115C7">
                    <w:rPr>
                      <w:rFonts w:ascii="Palatino Linotype" w:hAnsi="Palatino Linotype" w:cs="Arial"/>
                      <w:b/>
                    </w:rPr>
                    <w:t>Yapur</w:t>
                  </w:r>
                  <w:proofErr w:type="spellEnd"/>
                </w:p>
                <w:p w14:paraId="03F7B7BE"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rPr>
                    <w:t>Comisionada</w:t>
                  </w:r>
                </w:p>
                <w:p w14:paraId="51509E6F"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(RÚBRICA)</w:t>
                  </w:r>
                </w:p>
              </w:tc>
              <w:tc>
                <w:tcPr>
                  <w:tcW w:w="5058" w:type="dxa"/>
                  <w:shd w:val="clear" w:color="auto" w:fill="auto"/>
                </w:tcPr>
                <w:p w14:paraId="1CDADAD3" w14:textId="77777777" w:rsidR="00273B0A" w:rsidRPr="00C115C7" w:rsidRDefault="00273B0A" w:rsidP="00C115C7">
                  <w:pPr>
                    <w:spacing w:line="360" w:lineRule="auto"/>
                    <w:jc w:val="center"/>
                    <w:rPr>
                      <w:rFonts w:ascii="Palatino Linotype" w:hAnsi="Palatino Linotype" w:cs="Arial"/>
                      <w:b/>
                    </w:rPr>
                  </w:pPr>
                </w:p>
                <w:p w14:paraId="6F0A9890" w14:textId="77777777" w:rsidR="00273B0A" w:rsidRPr="00C115C7" w:rsidRDefault="00273B0A" w:rsidP="005A3698">
                  <w:pPr>
                    <w:spacing w:line="360" w:lineRule="auto"/>
                    <w:rPr>
                      <w:rFonts w:ascii="Palatino Linotype" w:hAnsi="Palatino Linotype" w:cs="Arial"/>
                      <w:b/>
                    </w:rPr>
                  </w:pPr>
                </w:p>
                <w:p w14:paraId="048BC28E"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José Guadalupe Luna Hernández</w:t>
                  </w:r>
                </w:p>
                <w:p w14:paraId="00B366FB"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rPr>
                    <w:t>Comisionado</w:t>
                  </w:r>
                </w:p>
                <w:p w14:paraId="7D8250CB"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(RÚBRICA)</w:t>
                  </w:r>
                </w:p>
              </w:tc>
            </w:tr>
            <w:tr w:rsidR="00273B0A" w:rsidRPr="00C115C7" w14:paraId="79CD4A7F" w14:textId="77777777" w:rsidTr="00273B0A">
              <w:trPr>
                <w:jc w:val="center"/>
              </w:trPr>
              <w:tc>
                <w:tcPr>
                  <w:tcW w:w="5182" w:type="dxa"/>
                  <w:shd w:val="clear" w:color="auto" w:fill="auto"/>
                </w:tcPr>
                <w:p w14:paraId="5D482A68" w14:textId="77777777" w:rsidR="00273B0A" w:rsidRPr="00C115C7" w:rsidRDefault="00273B0A" w:rsidP="00C115C7">
                  <w:pPr>
                    <w:spacing w:line="360" w:lineRule="auto"/>
                    <w:jc w:val="center"/>
                    <w:rPr>
                      <w:rFonts w:ascii="Palatino Linotype" w:hAnsi="Palatino Linotype" w:cs="Arial"/>
                      <w:b/>
                    </w:rPr>
                  </w:pPr>
                </w:p>
                <w:p w14:paraId="348FB358" w14:textId="77777777" w:rsidR="00273B0A" w:rsidRPr="00C115C7" w:rsidRDefault="00273B0A" w:rsidP="00C115C7">
                  <w:pPr>
                    <w:spacing w:line="360" w:lineRule="auto"/>
                    <w:ind w:left="635"/>
                    <w:rPr>
                      <w:rFonts w:ascii="Palatino Linotype" w:hAnsi="Palatino Linotype" w:cs="Arial"/>
                      <w:b/>
                    </w:rPr>
                  </w:pPr>
                </w:p>
                <w:p w14:paraId="07E00F76" w14:textId="77777777" w:rsidR="00273B0A" w:rsidRPr="00C115C7" w:rsidRDefault="00273B0A" w:rsidP="00C115C7">
                  <w:pPr>
                    <w:spacing w:line="360" w:lineRule="auto"/>
                    <w:jc w:val="center"/>
                    <w:rPr>
                      <w:rFonts w:ascii="Palatino Linotype" w:hAnsi="Palatino Linotype" w:cs="Arial"/>
                      <w:b/>
                    </w:rPr>
                  </w:pPr>
                </w:p>
                <w:p w14:paraId="39BDE933"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Javier Martínez Cruz</w:t>
                  </w:r>
                </w:p>
                <w:p w14:paraId="45A8205F"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rPr>
                    <w:t>Comisionado</w:t>
                  </w:r>
                </w:p>
                <w:p w14:paraId="5DEEA3FE"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b/>
                    </w:rPr>
                    <w:t>(RÚBRICA)</w:t>
                  </w:r>
                </w:p>
              </w:tc>
              <w:tc>
                <w:tcPr>
                  <w:tcW w:w="5058" w:type="dxa"/>
                  <w:shd w:val="clear" w:color="auto" w:fill="auto"/>
                </w:tcPr>
                <w:p w14:paraId="27162C0E" w14:textId="77777777" w:rsidR="00273B0A" w:rsidRPr="00C115C7" w:rsidRDefault="00273B0A" w:rsidP="00C115C7">
                  <w:pPr>
                    <w:spacing w:line="360" w:lineRule="auto"/>
                    <w:jc w:val="center"/>
                    <w:rPr>
                      <w:rFonts w:ascii="Palatino Linotype" w:hAnsi="Palatino Linotype" w:cs="Arial"/>
                      <w:b/>
                    </w:rPr>
                  </w:pPr>
                </w:p>
                <w:p w14:paraId="18A4D454" w14:textId="77777777" w:rsidR="00273B0A" w:rsidRPr="00C115C7" w:rsidRDefault="00273B0A" w:rsidP="00C115C7">
                  <w:pPr>
                    <w:spacing w:line="360" w:lineRule="auto"/>
                    <w:jc w:val="center"/>
                    <w:rPr>
                      <w:rFonts w:ascii="Palatino Linotype" w:hAnsi="Palatino Linotype" w:cs="Arial"/>
                      <w:b/>
                    </w:rPr>
                  </w:pPr>
                </w:p>
                <w:p w14:paraId="067259AF" w14:textId="77777777" w:rsidR="00273B0A" w:rsidRPr="00C115C7" w:rsidRDefault="00273B0A" w:rsidP="00C115C7">
                  <w:pPr>
                    <w:spacing w:line="360" w:lineRule="auto"/>
                    <w:rPr>
                      <w:rFonts w:ascii="Palatino Linotype" w:hAnsi="Palatino Linotype" w:cs="Arial"/>
                      <w:b/>
                    </w:rPr>
                  </w:pPr>
                </w:p>
                <w:p w14:paraId="6BE746C5"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Luis Gustavo Parra Noriega</w:t>
                  </w:r>
                </w:p>
                <w:p w14:paraId="2292D640"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rPr>
                    <w:t>Comisionado</w:t>
                  </w:r>
                </w:p>
                <w:p w14:paraId="76321144"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(RÚBRICA)</w:t>
                  </w:r>
                </w:p>
              </w:tc>
            </w:tr>
            <w:tr w:rsidR="00273B0A" w:rsidRPr="00C115C7" w14:paraId="2B4DC956" w14:textId="77777777" w:rsidTr="00273B0A">
              <w:trPr>
                <w:jc w:val="center"/>
              </w:trPr>
              <w:tc>
                <w:tcPr>
                  <w:tcW w:w="10240" w:type="dxa"/>
                  <w:gridSpan w:val="2"/>
                  <w:shd w:val="clear" w:color="auto" w:fill="auto"/>
                </w:tcPr>
                <w:p w14:paraId="53AFE073" w14:textId="77777777" w:rsidR="00273B0A" w:rsidRPr="00C115C7" w:rsidRDefault="00273B0A" w:rsidP="00C115C7">
                  <w:pPr>
                    <w:tabs>
                      <w:tab w:val="left" w:pos="3720"/>
                    </w:tabs>
                    <w:spacing w:line="360" w:lineRule="auto"/>
                    <w:rPr>
                      <w:rFonts w:ascii="Palatino Linotype" w:hAnsi="Palatino Linotype" w:cs="Arial"/>
                      <w:b/>
                    </w:rPr>
                  </w:pPr>
                  <w:r w:rsidRPr="00C115C7">
                    <w:rPr>
                      <w:rFonts w:ascii="Palatino Linotype" w:hAnsi="Palatino Linotype" w:cs="Arial"/>
                      <w:b/>
                    </w:rPr>
                    <w:tab/>
                  </w:r>
                </w:p>
                <w:p w14:paraId="1D426E6D" w14:textId="77777777" w:rsidR="00273B0A" w:rsidRPr="00C115C7" w:rsidRDefault="00273B0A" w:rsidP="00C115C7">
                  <w:pPr>
                    <w:spacing w:line="360" w:lineRule="auto"/>
                    <w:ind w:left="635"/>
                    <w:rPr>
                      <w:rFonts w:ascii="Palatino Linotype" w:hAnsi="Palatino Linotype" w:cs="Arial"/>
                      <w:b/>
                    </w:rPr>
                  </w:pPr>
                </w:p>
                <w:p w14:paraId="18930C7D" w14:textId="77777777" w:rsidR="00273B0A" w:rsidRPr="00C115C7" w:rsidRDefault="00273B0A" w:rsidP="00C115C7">
                  <w:pPr>
                    <w:spacing w:line="360" w:lineRule="auto"/>
                    <w:jc w:val="center"/>
                    <w:rPr>
                      <w:rFonts w:ascii="Palatino Linotype" w:hAnsi="Palatino Linotype" w:cs="Arial"/>
                      <w:b/>
                    </w:rPr>
                  </w:pPr>
                </w:p>
                <w:p w14:paraId="5C52D66C" w14:textId="77777777" w:rsidR="00273B0A" w:rsidRPr="00C115C7" w:rsidRDefault="00273B0A" w:rsidP="00C115C7">
                  <w:pPr>
                    <w:spacing w:line="360" w:lineRule="auto"/>
                    <w:jc w:val="center"/>
                    <w:rPr>
                      <w:rFonts w:ascii="Palatino Linotype" w:hAnsi="Palatino Linotype" w:cs="Arial"/>
                      <w:b/>
                    </w:rPr>
                  </w:pPr>
                  <w:r w:rsidRPr="00C115C7">
                    <w:rPr>
                      <w:rFonts w:ascii="Palatino Linotype" w:hAnsi="Palatino Linotype" w:cs="Arial"/>
                      <w:b/>
                    </w:rPr>
                    <w:t>Alexis Tapia Ramírez</w:t>
                  </w:r>
                </w:p>
                <w:p w14:paraId="70F8E438"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rPr>
                    <w:t>Secretario Técnico del Pleno</w:t>
                  </w:r>
                </w:p>
                <w:p w14:paraId="17582345" w14:textId="77777777" w:rsidR="00273B0A" w:rsidRPr="00C115C7" w:rsidRDefault="00273B0A" w:rsidP="00C115C7">
                  <w:pPr>
                    <w:spacing w:line="360" w:lineRule="auto"/>
                    <w:jc w:val="center"/>
                    <w:rPr>
                      <w:rFonts w:ascii="Palatino Linotype" w:hAnsi="Palatino Linotype" w:cs="Arial"/>
                    </w:rPr>
                  </w:pPr>
                  <w:r w:rsidRPr="00C115C7">
                    <w:rPr>
                      <w:rFonts w:ascii="Palatino Linotype" w:hAnsi="Palatino Linotype" w:cs="Arial"/>
                      <w:b/>
                    </w:rPr>
                    <w:t>(RÚBRICA)</w:t>
                  </w:r>
                  <w:r w:rsidRPr="00C115C7">
                    <w:rPr>
                      <w:rFonts w:ascii="Palatino Linotype" w:hAnsi="Palatino Linotype" w:cs="Arial"/>
                    </w:rPr>
                    <w:t xml:space="preserve"> </w:t>
                  </w:r>
                </w:p>
              </w:tc>
            </w:tr>
          </w:tbl>
          <w:p w14:paraId="6231B5B7" w14:textId="77777777" w:rsidR="00273B0A" w:rsidRPr="00C115C7" w:rsidRDefault="00273B0A" w:rsidP="00C115C7">
            <w:pPr>
              <w:spacing w:line="360" w:lineRule="auto"/>
              <w:jc w:val="both"/>
              <w:rPr>
                <w:rFonts w:ascii="Palatino Linotype" w:hAnsi="Palatino Linotype" w:cs="Arial"/>
                <w:lang w:val="es-ES"/>
              </w:rPr>
            </w:pPr>
          </w:p>
        </w:tc>
      </w:tr>
      <w:tr w:rsidR="00273B0A" w:rsidRPr="00C115C7" w14:paraId="4F7F64F5" w14:textId="77777777" w:rsidTr="00551D75">
        <w:trPr>
          <w:jc w:val="center"/>
        </w:trPr>
        <w:tc>
          <w:tcPr>
            <w:tcW w:w="5184" w:type="dxa"/>
            <w:hideMark/>
          </w:tcPr>
          <w:p w14:paraId="4E783067" w14:textId="77777777" w:rsidR="00273B0A" w:rsidRPr="00C115C7" w:rsidRDefault="00273B0A" w:rsidP="00C115C7">
            <w:pPr>
              <w:spacing w:line="360" w:lineRule="auto"/>
              <w:jc w:val="both"/>
              <w:rPr>
                <w:rFonts w:ascii="Palatino Linotype" w:hAnsi="Palatino Linotype" w:cs="Arial"/>
                <w:lang w:val="es-ES"/>
              </w:rPr>
            </w:pPr>
          </w:p>
        </w:tc>
        <w:tc>
          <w:tcPr>
            <w:tcW w:w="5184" w:type="dxa"/>
          </w:tcPr>
          <w:p w14:paraId="73E5BC8D" w14:textId="77777777" w:rsidR="00273B0A" w:rsidRPr="00C115C7" w:rsidRDefault="00273B0A" w:rsidP="00C115C7">
            <w:pPr>
              <w:spacing w:line="360" w:lineRule="auto"/>
              <w:jc w:val="center"/>
              <w:rPr>
                <w:rFonts w:ascii="Palatino Linotype" w:hAnsi="Palatino Linotype" w:cs="Arial"/>
                <w:b/>
              </w:rPr>
            </w:pPr>
          </w:p>
        </w:tc>
      </w:tr>
    </w:tbl>
    <w:p w14:paraId="6550EF08" w14:textId="77777777" w:rsidR="00273B0A" w:rsidRPr="00C115C7" w:rsidRDefault="00273B0A" w:rsidP="00C115C7">
      <w:pPr>
        <w:tabs>
          <w:tab w:val="left" w:pos="567"/>
        </w:tabs>
        <w:spacing w:before="240" w:after="240" w:line="360" w:lineRule="auto"/>
        <w:jc w:val="both"/>
        <w:rPr>
          <w:rFonts w:ascii="Palatino Linotype" w:eastAsia="Times New Roman" w:hAnsi="Palatino Linotype" w:cs="Arial"/>
          <w:color w:val="000000" w:themeColor="text1"/>
        </w:rPr>
      </w:pPr>
    </w:p>
    <w:p w14:paraId="0CFE34E2" w14:textId="5FEB7F3C" w:rsidR="007914E4" w:rsidRPr="00C115C7" w:rsidRDefault="00273B0A" w:rsidP="00C115C7">
      <w:pPr>
        <w:tabs>
          <w:tab w:val="left" w:pos="567"/>
        </w:tabs>
        <w:spacing w:before="240" w:after="240" w:line="360" w:lineRule="auto"/>
        <w:jc w:val="both"/>
        <w:rPr>
          <w:rFonts w:ascii="Palatino Linotype" w:hAnsi="Palatino Linotype" w:cs="Arial"/>
          <w:lang w:val="es-MX"/>
        </w:rPr>
      </w:pPr>
      <w:r w:rsidRPr="00C115C7">
        <w:rPr>
          <w:rFonts w:ascii="Palatino Linotype" w:eastAsia="Times New Roman" w:hAnsi="Palatino Linotype" w:cs="Arial"/>
          <w:lang w:val="es-MX"/>
        </w:rPr>
        <w:t>Esta hoja corresponde a la resolución</w:t>
      </w:r>
      <w:r w:rsidR="005A3698">
        <w:rPr>
          <w:rFonts w:ascii="Palatino Linotype" w:eastAsia="Times New Roman" w:hAnsi="Palatino Linotype" w:cs="Arial"/>
          <w:lang w:val="es-MX"/>
        </w:rPr>
        <w:t xml:space="preserve"> de fecha dieciséis de octubre </w:t>
      </w:r>
      <w:r w:rsidRPr="00C115C7">
        <w:rPr>
          <w:rFonts w:ascii="Palatino Linotype" w:eastAsia="Times New Roman" w:hAnsi="Palatino Linotype" w:cs="Arial"/>
          <w:lang w:val="es-MX"/>
        </w:rPr>
        <w:t xml:space="preserve">de dos mil  diecinueve, emitida en el recurso de revisión </w:t>
      </w:r>
      <w:r w:rsidR="00882DE1" w:rsidRPr="00C115C7">
        <w:rPr>
          <w:rFonts w:ascii="Palatino Linotype" w:hAnsi="Palatino Linotype" w:cs="Arial"/>
          <w:b/>
          <w:bCs/>
          <w:lang w:val="es-MX" w:eastAsia="es-MX"/>
        </w:rPr>
        <w:t>0</w:t>
      </w:r>
      <w:r w:rsidR="000A175B" w:rsidRPr="00C115C7">
        <w:rPr>
          <w:rFonts w:ascii="Palatino Linotype" w:hAnsi="Palatino Linotype" w:cs="Arial"/>
          <w:b/>
          <w:bCs/>
          <w:lang w:val="es-MX" w:eastAsia="es-MX"/>
        </w:rPr>
        <w:t>06598/INFOEM/IP/RR/2019</w:t>
      </w:r>
      <w:r w:rsidR="00417E0F" w:rsidRPr="00C115C7">
        <w:rPr>
          <w:rFonts w:ascii="Palatino Linotype" w:hAnsi="Palatino Linotype" w:cs="Arial"/>
          <w:b/>
          <w:bCs/>
          <w:lang w:val="es-MX" w:eastAsia="es-MX"/>
        </w:rPr>
        <w:t>.</w:t>
      </w:r>
      <w:bookmarkStart w:id="122" w:name="_GoBack"/>
      <w:bookmarkEnd w:id="122"/>
    </w:p>
    <w:sectPr w:rsidR="007914E4" w:rsidRPr="00C115C7" w:rsidSect="00C115C7">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3E0FF" w14:textId="77777777" w:rsidR="00067C1D" w:rsidRDefault="00067C1D" w:rsidP="00587366">
      <w:r>
        <w:separator/>
      </w:r>
    </w:p>
    <w:p w14:paraId="590B7C2A" w14:textId="77777777" w:rsidR="00067C1D" w:rsidRDefault="00067C1D"/>
  </w:endnote>
  <w:endnote w:type="continuationSeparator" w:id="0">
    <w:p w14:paraId="31C8759C" w14:textId="77777777" w:rsidR="00067C1D" w:rsidRDefault="00067C1D" w:rsidP="00587366">
      <w:r>
        <w:continuationSeparator/>
      </w:r>
    </w:p>
    <w:p w14:paraId="72549D9D" w14:textId="77777777" w:rsidR="00067C1D" w:rsidRDefault="0006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115C7" w:rsidRDefault="00C115C7" w:rsidP="00C115C7">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244EF">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244EF">
              <w:rPr>
                <w:rFonts w:ascii="Palatino Linotype" w:hAnsi="Palatino Linotype"/>
                <w:b/>
                <w:bCs/>
                <w:noProof/>
                <w:sz w:val="22"/>
                <w:szCs w:val="20"/>
              </w:rPr>
              <w:t>69</w:t>
            </w:r>
            <w:r w:rsidRPr="00883450">
              <w:rPr>
                <w:rFonts w:ascii="Palatino Linotype" w:hAnsi="Palatino Linotype"/>
                <w:b/>
                <w:bCs/>
                <w:sz w:val="22"/>
                <w:szCs w:val="20"/>
              </w:rPr>
              <w:fldChar w:fldCharType="end"/>
            </w:r>
          </w:p>
          <w:p w14:paraId="187818B4" w14:textId="42E0FFCB" w:rsidR="00C115C7" w:rsidRDefault="005244EF" w:rsidP="00C115C7">
            <w:pPr>
              <w:pStyle w:val="Piedepgina"/>
              <w:jc w:val="right"/>
              <w:rPr>
                <w:rFonts w:ascii="Palatino Linotype" w:hAnsi="Palatino Linotype"/>
                <w:sz w:val="28"/>
              </w:rPr>
            </w:pPr>
          </w:p>
        </w:sdtContent>
      </w:sdt>
    </w:sdtContent>
  </w:sdt>
  <w:p w14:paraId="1AED78E8" w14:textId="77777777" w:rsidR="00C115C7" w:rsidRDefault="00C115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15C7" w:rsidRPr="00883450" w:rsidRDefault="00C115C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244EF" w:rsidRPr="005244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244EF" w:rsidRPr="005244EF">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77777777" w:rsidR="00C115C7" w:rsidRPr="00883450" w:rsidRDefault="00C115C7">
    <w:pPr>
      <w:pStyle w:val="Piedepgina"/>
      <w:rPr>
        <w:rFonts w:ascii="Palatino Linotype" w:hAnsi="Palatino Linotype"/>
        <w:sz w:val="22"/>
        <w:szCs w:val="22"/>
      </w:rPr>
    </w:pPr>
  </w:p>
  <w:p w14:paraId="2E09EA83" w14:textId="77777777" w:rsidR="00C115C7" w:rsidRDefault="00C115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76658" w14:textId="77777777" w:rsidR="00067C1D" w:rsidRDefault="00067C1D" w:rsidP="00587366">
      <w:r>
        <w:separator/>
      </w:r>
    </w:p>
    <w:p w14:paraId="4C9E1051" w14:textId="77777777" w:rsidR="00067C1D" w:rsidRDefault="00067C1D"/>
  </w:footnote>
  <w:footnote w:type="continuationSeparator" w:id="0">
    <w:p w14:paraId="7078B455" w14:textId="77777777" w:rsidR="00067C1D" w:rsidRDefault="00067C1D" w:rsidP="00587366">
      <w:r>
        <w:continuationSeparator/>
      </w:r>
    </w:p>
    <w:p w14:paraId="61AB165D" w14:textId="77777777" w:rsidR="00067C1D" w:rsidRDefault="00067C1D"/>
  </w:footnote>
  <w:footnote w:id="1">
    <w:p w14:paraId="45181FCC" w14:textId="2840A21E" w:rsidR="00C115C7" w:rsidRPr="002F3998" w:rsidRDefault="00C115C7" w:rsidP="00375EF7">
      <w:pPr>
        <w:jc w:val="both"/>
        <w:rPr>
          <w:rFonts w:eastAsia="Times New Roman" w:cs="Times New Roman"/>
          <w:color w:val="000000" w:themeColor="text1"/>
          <w:sz w:val="20"/>
          <w:szCs w:val="20"/>
          <w:lang w:eastAsia="es-MX"/>
        </w:rPr>
      </w:pPr>
      <w:r>
        <w:rPr>
          <w:rStyle w:val="Refdenotaalpie"/>
        </w:rPr>
        <w:footnoteRef/>
      </w:r>
      <w:r>
        <w:t xml:space="preserve"> </w:t>
      </w:r>
      <w:r>
        <w:rPr>
          <w:rFonts w:eastAsia="Times New Roman" w:cs="Times New Roman"/>
          <w:color w:val="000000" w:themeColor="text1"/>
          <w:sz w:val="20"/>
          <w:szCs w:val="20"/>
          <w:lang w:eastAsia="es-MX"/>
        </w:rPr>
        <w:t xml:space="preserve">Aprehensión, detención y Flagrancia, </w:t>
      </w:r>
      <w:r w:rsidRPr="002F3998">
        <w:rPr>
          <w:rFonts w:eastAsia="Times New Roman" w:cs="Times New Roman"/>
          <w:color w:val="000000" w:themeColor="text1"/>
          <w:sz w:val="20"/>
          <w:szCs w:val="20"/>
          <w:lang w:eastAsia="es-MX"/>
        </w:rPr>
        <w:t>Derec</w:t>
      </w:r>
      <w:r>
        <w:rPr>
          <w:rFonts w:eastAsia="Times New Roman" w:cs="Times New Roman"/>
          <w:color w:val="000000" w:themeColor="text1"/>
          <w:sz w:val="20"/>
          <w:szCs w:val="20"/>
          <w:lang w:eastAsia="es-MX"/>
        </w:rPr>
        <w:t xml:space="preserve">hos humanos en la Constitución, </w:t>
      </w:r>
      <w:r w:rsidRPr="002F3998">
        <w:rPr>
          <w:rFonts w:eastAsia="Times New Roman" w:cs="Times New Roman"/>
          <w:color w:val="000000" w:themeColor="text1"/>
          <w:sz w:val="20"/>
          <w:szCs w:val="20"/>
          <w:lang w:eastAsia="es-MX"/>
        </w:rPr>
        <w:t>Comentarios de jurisprudencia constitucional e interamericana</w:t>
      </w:r>
      <w:r>
        <w:rPr>
          <w:rFonts w:eastAsia="Times New Roman" w:cs="Times New Roman"/>
          <w:color w:val="000000" w:themeColor="text1"/>
          <w:sz w:val="20"/>
          <w:szCs w:val="20"/>
          <w:lang w:eastAsia="es-MX"/>
        </w:rPr>
        <w:t xml:space="preserve">, </w:t>
      </w:r>
      <w:hyperlink r:id="rId1" w:tgtFrame="_blank" w:history="1">
        <w:r w:rsidRPr="002F3998">
          <w:rPr>
            <w:rFonts w:eastAsia="Times New Roman" w:cs="Times New Roman"/>
            <w:color w:val="000000" w:themeColor="text1"/>
            <w:sz w:val="20"/>
            <w:szCs w:val="20"/>
            <w:lang w:eastAsia="es-MX"/>
          </w:rPr>
          <w:t>FERRER MAC-GREGOR, Eduardo</w:t>
        </w:r>
      </w:hyperlink>
      <w:r>
        <w:rPr>
          <w:rFonts w:eastAsia="Times New Roman" w:cs="Times New Roman"/>
          <w:color w:val="000000" w:themeColor="text1"/>
          <w:sz w:val="20"/>
          <w:szCs w:val="20"/>
          <w:lang w:eastAsia="es-MX"/>
        </w:rPr>
        <w:t xml:space="preserve">, et al, Suprema Corte de Justicia de la Nación en colaboración con el Instituto de Investigaciones Jurídicas de la Universidad Nacional Autónoma de México, México, 2013, </w:t>
      </w:r>
      <w:r w:rsidRPr="002F3998">
        <w:rPr>
          <w:rFonts w:eastAsia="Times New Roman" w:cs="Times New Roman"/>
          <w:color w:val="000000" w:themeColor="text1"/>
          <w:sz w:val="20"/>
          <w:szCs w:val="20"/>
          <w:lang w:eastAsia="es-MX"/>
        </w:rPr>
        <w:t>, t. II</w:t>
      </w:r>
      <w:r>
        <w:rPr>
          <w:rFonts w:eastAsia="Times New Roman" w:cs="Times New Roman"/>
          <w:color w:val="000000" w:themeColor="text1"/>
          <w:sz w:val="20"/>
          <w:szCs w:val="20"/>
          <w:lang w:eastAsia="es-MX"/>
        </w:rPr>
        <w:t>, tercera edición, PP. 1769.</w:t>
      </w:r>
    </w:p>
    <w:p w14:paraId="3999F415" w14:textId="27DC48FC" w:rsidR="00C115C7" w:rsidRDefault="00C115C7" w:rsidP="00375EF7">
      <w:pPr>
        <w:pStyle w:val="Textonotapie"/>
        <w:jc w:val="both"/>
      </w:pPr>
      <w:r>
        <w:t xml:space="preserve">Consultable en la página electrónica </w:t>
      </w:r>
      <w:hyperlink r:id="rId2" w:anchor="126087" w:history="1">
        <w:r>
          <w:rPr>
            <w:rStyle w:val="Hipervnculo"/>
          </w:rPr>
          <w:t>https://biblio.juridicas.unam.mx/bjv/detalle-libro/3568-derechos-humanos-en-la-constitucion-comentarios-de-jurisprudencia-constitucional-e-interamericana-t-ii#126087</w:t>
        </w:r>
      </w:hyperlink>
      <w:r>
        <w:t>.</w:t>
      </w:r>
    </w:p>
  </w:footnote>
  <w:footnote w:id="2">
    <w:p w14:paraId="7770AC37" w14:textId="77777777" w:rsidR="00C115C7" w:rsidRDefault="00C115C7" w:rsidP="00C6650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88BC2E0" w14:textId="77777777" w:rsidR="00C115C7" w:rsidRDefault="00C115C7" w:rsidP="00C6650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BFDFD1" w14:textId="77777777" w:rsidR="00C115C7" w:rsidRPr="001E1F95" w:rsidRDefault="00C115C7" w:rsidP="00C6650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14:paraId="2FFA49F7" w14:textId="77777777" w:rsidR="00C115C7" w:rsidRPr="007F43A5" w:rsidRDefault="00C115C7" w:rsidP="00C6650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2FF457EE" w14:textId="77777777" w:rsidR="00C115C7" w:rsidRPr="0037004E" w:rsidRDefault="00C115C7" w:rsidP="00C66506">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BDE1F13" w14:textId="77777777" w:rsidR="00C115C7" w:rsidRDefault="00C115C7" w:rsidP="00C66506">
      <w:pPr>
        <w:pStyle w:val="Textonotapie"/>
      </w:pPr>
    </w:p>
  </w:footnote>
  <w:footnote w:id="5">
    <w:p w14:paraId="235AFF09" w14:textId="77777777" w:rsidR="00C115C7" w:rsidRPr="00ED2A04" w:rsidRDefault="00C115C7" w:rsidP="00C66506">
      <w:pPr>
        <w:pStyle w:val="Textonotapie"/>
        <w:jc w:val="both"/>
        <w:rPr>
          <w:lang w:val="es-ES"/>
        </w:rPr>
      </w:pPr>
      <w:r>
        <w:rPr>
          <w:rStyle w:val="Refdenotaalpie"/>
        </w:rPr>
        <w:footnoteRef/>
      </w:r>
      <w:r>
        <w:t xml:space="preserve"> </w:t>
      </w:r>
      <w:hyperlink r:id="rId3" w:anchor="/entry-id/E216930" w:history="1">
        <w:r w:rsidRPr="00AA2458">
          <w:rPr>
            <w:rStyle w:val="Hipervnculo"/>
          </w:rPr>
          <w:t>http://dej.rae.es/#/entry-id/E216930</w:t>
        </w:r>
      </w:hyperlink>
      <w:r>
        <w:t xml:space="preserve"> </w:t>
      </w:r>
    </w:p>
  </w:footnote>
  <w:footnote w:id="6">
    <w:p w14:paraId="74F6BBA8" w14:textId="77777777" w:rsidR="00C115C7" w:rsidRPr="00ED2A04" w:rsidRDefault="00C115C7" w:rsidP="00C66506">
      <w:pPr>
        <w:pStyle w:val="Textonotapie"/>
        <w:jc w:val="both"/>
        <w:rPr>
          <w:lang w:val="es-ES"/>
        </w:rPr>
      </w:pPr>
      <w:r>
        <w:rPr>
          <w:rStyle w:val="Refdenotaalpie"/>
        </w:rPr>
        <w:footnoteRef/>
      </w:r>
      <w:r>
        <w:t xml:space="preserve"> </w:t>
      </w:r>
      <w:hyperlink r:id="rId4" w:anchor="/entry-id/E87450" w:history="1">
        <w:r w:rsidRPr="00AA2458">
          <w:rPr>
            <w:rStyle w:val="Hipervnculo"/>
          </w:rPr>
          <w:t>http://dej.rae.es/#/entry-id/E87450</w:t>
        </w:r>
      </w:hyperlink>
      <w:r>
        <w:t xml:space="preserve"> </w:t>
      </w:r>
    </w:p>
  </w:footnote>
  <w:footnote w:id="7">
    <w:p w14:paraId="388A0F7F" w14:textId="77777777" w:rsidR="00C115C7" w:rsidRPr="000406A4" w:rsidRDefault="00C115C7" w:rsidP="00C66506">
      <w:pPr>
        <w:pStyle w:val="Textonotapie"/>
        <w:jc w:val="both"/>
        <w:rPr>
          <w:lang w:val="es-ES"/>
        </w:rPr>
      </w:pPr>
      <w:r>
        <w:rPr>
          <w:rStyle w:val="Refdenotaalpie"/>
        </w:rPr>
        <w:footnoteRef/>
      </w:r>
      <w:r>
        <w:t xml:space="preserve"> </w:t>
      </w:r>
      <w:hyperlink r:id="rId5" w:history="1">
        <w:r w:rsidRPr="00AA2458">
          <w:rPr>
            <w:rStyle w:val="Hipervnculo"/>
          </w:rPr>
          <w:t>http://dle.rae.es/?id=VGqyuLj|VGtxgAo|VGuc9Wg</w:t>
        </w:r>
      </w:hyperlink>
      <w:r>
        <w:t xml:space="preserve"> </w:t>
      </w:r>
    </w:p>
  </w:footnote>
  <w:footnote w:id="8">
    <w:p w14:paraId="23815188" w14:textId="77777777" w:rsidR="00C115C7" w:rsidRPr="000406A4" w:rsidRDefault="00C115C7" w:rsidP="00C66506">
      <w:pPr>
        <w:pStyle w:val="Textonotapie"/>
        <w:jc w:val="both"/>
        <w:rPr>
          <w:lang w:val="es-ES"/>
        </w:rPr>
      </w:pPr>
      <w:r>
        <w:rPr>
          <w:rStyle w:val="Refdenotaalpie"/>
        </w:rPr>
        <w:footnoteRef/>
      </w:r>
      <w:r>
        <w:t xml:space="preserve"> </w:t>
      </w:r>
      <w:hyperlink r:id="rId6" w:history="1">
        <w:r w:rsidRPr="00AA2458">
          <w:rPr>
            <w:rStyle w:val="Hipervnculo"/>
          </w:rPr>
          <w:t>http://dle.rae.es/?id=CAjNzMR</w:t>
        </w:r>
      </w:hyperlink>
      <w:r>
        <w:t xml:space="preserve"> </w:t>
      </w:r>
    </w:p>
  </w:footnote>
  <w:footnote w:id="9">
    <w:p w14:paraId="33219271" w14:textId="77777777" w:rsidR="00C115C7" w:rsidRPr="000406A4" w:rsidRDefault="00C115C7" w:rsidP="00C66506">
      <w:pPr>
        <w:pStyle w:val="Textonotapie"/>
        <w:jc w:val="both"/>
        <w:rPr>
          <w:lang w:val="es-ES"/>
        </w:rPr>
      </w:pPr>
      <w:r>
        <w:rPr>
          <w:rStyle w:val="Refdenotaalpie"/>
        </w:rPr>
        <w:footnoteRef/>
      </w:r>
      <w:r>
        <w:t xml:space="preserve"> </w:t>
      </w:r>
      <w:hyperlink r:id="rId7" w:history="1">
        <w:r w:rsidRPr="00AA2458">
          <w:rPr>
            <w:rStyle w:val="Hipervnculo"/>
          </w:rPr>
          <w:t>http://dle.rae.es/?id=CAqWkEB</w:t>
        </w:r>
      </w:hyperlink>
      <w:r>
        <w:t xml:space="preserve"> </w:t>
      </w:r>
    </w:p>
  </w:footnote>
  <w:footnote w:id="10">
    <w:p w14:paraId="29FBD032" w14:textId="77777777" w:rsidR="00C115C7" w:rsidRPr="000406A4" w:rsidRDefault="00C115C7" w:rsidP="00C66506">
      <w:pPr>
        <w:pStyle w:val="Textonotapie"/>
        <w:jc w:val="both"/>
        <w:rPr>
          <w:lang w:val="es-ES"/>
        </w:rPr>
      </w:pPr>
      <w:r>
        <w:rPr>
          <w:rStyle w:val="Refdenotaalpie"/>
        </w:rPr>
        <w:footnoteRef/>
      </w:r>
      <w:r>
        <w:t xml:space="preserve"> </w:t>
      </w:r>
      <w:hyperlink r:id="rId8" w:history="1">
        <w:r w:rsidRPr="00AA2458">
          <w:rPr>
            <w:rStyle w:val="Hipervnculo"/>
          </w:rPr>
          <w:t>http://dle.rae.es/?id=KtnHLLd</w:t>
        </w:r>
      </w:hyperlink>
      <w:r>
        <w:t xml:space="preserve"> </w:t>
      </w:r>
    </w:p>
  </w:footnote>
  <w:footnote w:id="11">
    <w:p w14:paraId="3C6ECB28" w14:textId="77777777" w:rsidR="00C115C7" w:rsidRPr="000406A4" w:rsidRDefault="00C115C7" w:rsidP="00C66506">
      <w:pPr>
        <w:pStyle w:val="Textonotapie"/>
        <w:jc w:val="both"/>
        <w:rPr>
          <w:lang w:val="es-ES"/>
        </w:rPr>
      </w:pPr>
      <w:r>
        <w:rPr>
          <w:rStyle w:val="Refdenotaalpie"/>
        </w:rPr>
        <w:footnoteRef/>
      </w:r>
      <w:r>
        <w:t xml:space="preserve"> </w:t>
      </w:r>
      <w:hyperlink r:id="rId9" w:history="1">
        <w:r w:rsidRPr="00AA2458">
          <w:rPr>
            <w:rStyle w:val="Hipervnculo"/>
          </w:rPr>
          <w:t>http://dle.rae.es/?id=KtpfgjV</w:t>
        </w:r>
      </w:hyperlink>
      <w:r>
        <w:t xml:space="preserve"> </w:t>
      </w:r>
    </w:p>
  </w:footnote>
  <w:footnote w:id="12">
    <w:p w14:paraId="017491D4" w14:textId="77777777" w:rsidR="00C115C7" w:rsidRPr="00544A82" w:rsidRDefault="00C115C7" w:rsidP="00C66506">
      <w:pPr>
        <w:jc w:val="both"/>
        <w:rPr>
          <w:rFonts w:asciiTheme="majorHAnsi" w:eastAsia="Times New Roman" w:hAnsiTheme="majorHAnsi"/>
          <w:color w:val="000000" w:themeColor="text1"/>
          <w:sz w:val="20"/>
          <w:szCs w:val="20"/>
          <w:lang w:eastAsia="es-ES_tradnl"/>
        </w:rPr>
      </w:pPr>
      <w:r>
        <w:rPr>
          <w:rStyle w:val="Refdenotaalpie"/>
        </w:rPr>
        <w:footnoteRef/>
      </w:r>
      <w:r>
        <w:t xml:space="preserve"> </w:t>
      </w:r>
      <w:r>
        <w:rPr>
          <w:lang w:val="es-ES"/>
        </w:rPr>
        <w:t>“</w:t>
      </w:r>
      <w:r w:rsidRPr="00544A82">
        <w:rPr>
          <w:rFonts w:asciiTheme="majorHAnsi" w:eastAsia="Times New Roman" w:hAnsiTheme="maj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44A82">
        <w:rPr>
          <w:rFonts w:asciiTheme="majorHAnsi" w:eastAsia="Times New Roman" w:hAnsiTheme="majorHAnsi"/>
          <w:color w:val="000000" w:themeColor="text1"/>
          <w:sz w:val="20"/>
          <w:szCs w:val="20"/>
          <w:lang w:eastAsia="es-ES_tradnl"/>
        </w:rPr>
        <w:t>tests</w:t>
      </w:r>
      <w:proofErr w:type="spellEnd"/>
      <w:r w:rsidRPr="00544A82">
        <w:rPr>
          <w:rFonts w:asciiTheme="majorHAnsi" w:eastAsia="Times New Roman" w:hAnsiTheme="majorHAnsi"/>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44A82">
        <w:rPr>
          <w:rFonts w:asciiTheme="majorHAnsi" w:eastAsia="Times New Roman" w:hAnsiTheme="majorHAnsi"/>
          <w:color w:val="000000" w:themeColor="text1"/>
          <w:sz w:val="20"/>
          <w:szCs w:val="20"/>
          <w:lang w:eastAsia="es-ES_tradnl"/>
        </w:rPr>
        <w:t>Lluy</w:t>
      </w:r>
      <w:proofErr w:type="spellEnd"/>
      <w:r w:rsidRPr="00544A82">
        <w:rPr>
          <w:rFonts w:asciiTheme="majorHAnsi" w:eastAsia="Times New Roman" w:hAnsiTheme="majorHAnsi"/>
          <w:color w:val="000000" w:themeColor="text1"/>
          <w:sz w:val="20"/>
          <w:szCs w:val="20"/>
          <w:lang w:eastAsia="es-ES_tradnl"/>
        </w:rPr>
        <w:t xml:space="preserve"> y otros contra Ecuador. Excepciones preliminares, fondo, reparaciones y costas. Sentencia del 01 de septiembre de 2015. Párr. 256. </w:t>
      </w:r>
    </w:p>
  </w:footnote>
  <w:footnote w:id="13">
    <w:p w14:paraId="700B32C0" w14:textId="77777777" w:rsidR="00C115C7" w:rsidRPr="00544A82" w:rsidRDefault="00C115C7" w:rsidP="00C66506">
      <w:pPr>
        <w:pStyle w:val="Textonotapie"/>
        <w:rPr>
          <w:rFonts w:asciiTheme="majorHAnsi" w:hAnsiTheme="majorHAnsi"/>
          <w:lang w:val="es-ES"/>
        </w:rPr>
      </w:pPr>
      <w:r w:rsidRPr="00544A82">
        <w:rPr>
          <w:rStyle w:val="Refdenotaalpie"/>
          <w:rFonts w:asciiTheme="majorHAnsi" w:hAnsiTheme="majorHAnsi"/>
        </w:rPr>
        <w:footnoteRef/>
      </w:r>
      <w:r w:rsidRPr="00544A82">
        <w:rPr>
          <w:rFonts w:asciiTheme="majorHAnsi" w:hAnsiTheme="majorHAnsi"/>
        </w:rPr>
        <w:t xml:space="preserve"> </w:t>
      </w:r>
      <w:r w:rsidRPr="00544A82">
        <w:rPr>
          <w:rFonts w:asciiTheme="majorHAnsi" w:hAnsiTheme="majorHAnsi"/>
          <w:lang w:val="es-ES"/>
        </w:rPr>
        <w:t>Tribunal Constitucional Alemán. Resolución sobre los soldados son asesinos, de 10 de octubre de 1995 (</w:t>
      </w:r>
      <w:proofErr w:type="spellStart"/>
      <w:r w:rsidRPr="00544A82">
        <w:rPr>
          <w:rFonts w:asciiTheme="majorHAnsi" w:hAnsiTheme="majorHAnsi"/>
          <w:lang w:val="es-ES"/>
        </w:rPr>
        <w:t>BVerfGE</w:t>
      </w:r>
      <w:proofErr w:type="spellEnd"/>
      <w:r w:rsidRPr="00544A82">
        <w:rPr>
          <w:rFonts w:asciiTheme="majorHAnsi" w:hAnsiTheme="majorHAnsi"/>
          <w:lang w:val="es-ES"/>
        </w:rPr>
        <w:t xml:space="preserve"> 93, 266). En ALÁEZ CORRAL, Benito y ÁLVAREZ </w:t>
      </w:r>
      <w:proofErr w:type="spellStart"/>
      <w:r w:rsidRPr="00544A82">
        <w:rPr>
          <w:rFonts w:asciiTheme="majorHAnsi" w:hAnsiTheme="majorHAnsi"/>
          <w:lang w:val="es-ES"/>
        </w:rPr>
        <w:t>ÁLVAREZ</w:t>
      </w:r>
      <w:proofErr w:type="spellEnd"/>
      <w:r w:rsidRPr="00544A82">
        <w:rPr>
          <w:rFonts w:asciiTheme="majorHAnsi" w:hAnsiTheme="majorHAnsi"/>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115C7" w:rsidRDefault="00C115C7">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115C7" w:rsidRPr="00E84957" w14:paraId="07F2896E" w14:textId="77777777" w:rsidTr="003116A6">
      <w:trPr>
        <w:trHeight w:val="138"/>
        <w:jc w:val="right"/>
      </w:trPr>
      <w:tc>
        <w:tcPr>
          <w:tcW w:w="2552" w:type="dxa"/>
          <w:vAlign w:val="center"/>
        </w:tcPr>
        <w:p w14:paraId="4A5B1974" w14:textId="77777777" w:rsidR="00C115C7" w:rsidRPr="00E84957" w:rsidRDefault="00C115C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8199577" w:rsidR="00C115C7" w:rsidRPr="002D0ECC" w:rsidRDefault="00C115C7" w:rsidP="000A175B">
          <w:pPr>
            <w:pStyle w:val="Encabezado"/>
            <w:jc w:val="right"/>
            <w:rPr>
              <w:rFonts w:ascii="Palatino Linotype" w:hAnsi="Palatino Linotype"/>
              <w:b/>
              <w:sz w:val="20"/>
              <w:szCs w:val="20"/>
            </w:rPr>
          </w:pPr>
          <w:r>
            <w:rPr>
              <w:rFonts w:ascii="Palatino Linotype" w:hAnsi="Palatino Linotype" w:cs="Arial"/>
              <w:b/>
              <w:bCs/>
              <w:sz w:val="20"/>
              <w:szCs w:val="20"/>
              <w:lang w:eastAsia="es-MX"/>
            </w:rPr>
            <w:t>06598/INFOEM/IP/RR/2019</w:t>
          </w:r>
        </w:p>
      </w:tc>
    </w:tr>
    <w:tr w:rsidR="00C115C7" w:rsidRPr="00E84957" w14:paraId="095EB01B" w14:textId="77777777" w:rsidTr="003116A6">
      <w:trPr>
        <w:trHeight w:val="321"/>
        <w:jc w:val="right"/>
      </w:trPr>
      <w:tc>
        <w:tcPr>
          <w:tcW w:w="2552" w:type="dxa"/>
          <w:vAlign w:val="center"/>
        </w:tcPr>
        <w:p w14:paraId="6E000A51" w14:textId="4DA3E277" w:rsidR="00C115C7" w:rsidRPr="00E84957" w:rsidRDefault="00C115C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77777777" w:rsidR="00C115C7" w:rsidRDefault="00C115C7" w:rsidP="000A175B">
          <w:pPr>
            <w:pStyle w:val="Encabezado"/>
            <w:jc w:val="right"/>
            <w:rPr>
              <w:rFonts w:ascii="Palatino Linotype" w:hAnsi="Palatino Linotype"/>
              <w:b/>
              <w:sz w:val="20"/>
              <w:szCs w:val="20"/>
            </w:rPr>
          </w:pPr>
          <w:r>
            <w:rPr>
              <w:rFonts w:ascii="Palatino Linotype" w:hAnsi="Palatino Linotype"/>
              <w:b/>
              <w:sz w:val="20"/>
              <w:szCs w:val="20"/>
            </w:rPr>
            <w:t xml:space="preserve">Secretaría de Seguridad </w:t>
          </w:r>
        </w:p>
        <w:p w14:paraId="07560085" w14:textId="5E45A7EF" w:rsidR="00C115C7" w:rsidRPr="00740719" w:rsidRDefault="00C115C7"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C115C7" w:rsidRPr="00E84957" w14:paraId="14F3CE0D" w14:textId="77777777" w:rsidTr="003116A6">
      <w:trPr>
        <w:trHeight w:val="321"/>
        <w:jc w:val="right"/>
      </w:trPr>
      <w:tc>
        <w:tcPr>
          <w:tcW w:w="2552" w:type="dxa"/>
          <w:vAlign w:val="center"/>
        </w:tcPr>
        <w:p w14:paraId="12248485" w14:textId="081B3348" w:rsidR="00C115C7" w:rsidRPr="00E84957" w:rsidRDefault="00C115C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115C7" w:rsidRPr="002D0ECC" w:rsidRDefault="00C115C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115C7" w:rsidRDefault="00C115C7" w:rsidP="00587366">
    <w:pPr>
      <w:pStyle w:val="Encabezado"/>
    </w:pPr>
  </w:p>
  <w:p w14:paraId="01FCACBC" w14:textId="77777777" w:rsidR="00C115C7" w:rsidRDefault="00C115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115C7" w:rsidRDefault="00C115C7"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115C7" w:rsidRPr="00182113" w14:paraId="665387B4" w14:textId="77777777" w:rsidTr="000B5D79">
      <w:trPr>
        <w:trHeight w:val="138"/>
      </w:trPr>
      <w:tc>
        <w:tcPr>
          <w:tcW w:w="2532" w:type="dxa"/>
          <w:vAlign w:val="center"/>
        </w:tcPr>
        <w:p w14:paraId="01509DD6" w14:textId="77777777" w:rsidR="00C115C7" w:rsidRPr="00182113" w:rsidRDefault="00C115C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115C7" w:rsidRPr="00182113" w:rsidRDefault="00C115C7" w:rsidP="000B5D79">
          <w:pPr>
            <w:pStyle w:val="Encabezado"/>
            <w:jc w:val="center"/>
            <w:rPr>
              <w:rFonts w:ascii="Palatino Linotype" w:hAnsi="Palatino Linotype"/>
              <w:b/>
              <w:sz w:val="22"/>
              <w:szCs w:val="22"/>
            </w:rPr>
          </w:pPr>
        </w:p>
      </w:tc>
      <w:tc>
        <w:tcPr>
          <w:tcW w:w="3261" w:type="dxa"/>
          <w:vAlign w:val="center"/>
        </w:tcPr>
        <w:p w14:paraId="4FAE21CD" w14:textId="4096E5D2" w:rsidR="00C115C7" w:rsidRPr="00182113" w:rsidRDefault="00C115C7" w:rsidP="000A175B">
          <w:pPr>
            <w:pStyle w:val="Encabezado"/>
            <w:rPr>
              <w:rFonts w:ascii="Palatino Linotype" w:hAnsi="Palatino Linotype"/>
              <w:b/>
              <w:sz w:val="22"/>
              <w:szCs w:val="22"/>
            </w:rPr>
          </w:pPr>
          <w:r>
            <w:rPr>
              <w:rFonts w:ascii="Palatino Linotype" w:hAnsi="Palatino Linotype" w:cs="Arial"/>
              <w:b/>
              <w:bCs/>
              <w:sz w:val="20"/>
              <w:szCs w:val="20"/>
              <w:lang w:eastAsia="es-MX"/>
            </w:rPr>
            <w:t>06598/INFOEM/IP/RR/2019</w:t>
          </w:r>
        </w:p>
      </w:tc>
    </w:tr>
    <w:tr w:rsidR="00C115C7" w:rsidRPr="00182113" w14:paraId="78C9F2F4" w14:textId="77777777" w:rsidTr="000B5D79">
      <w:trPr>
        <w:trHeight w:val="227"/>
      </w:trPr>
      <w:tc>
        <w:tcPr>
          <w:tcW w:w="2532" w:type="dxa"/>
          <w:vAlign w:val="center"/>
        </w:tcPr>
        <w:p w14:paraId="2D89FED3" w14:textId="77777777" w:rsidR="00C115C7" w:rsidRPr="00182113" w:rsidRDefault="00C115C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115C7" w:rsidRPr="00182113" w:rsidRDefault="00C115C7" w:rsidP="000B5D79">
          <w:pPr>
            <w:pStyle w:val="Encabezado"/>
            <w:jc w:val="center"/>
            <w:rPr>
              <w:rFonts w:ascii="Palatino Linotype" w:hAnsi="Palatino Linotype"/>
              <w:b/>
              <w:sz w:val="22"/>
              <w:szCs w:val="22"/>
            </w:rPr>
          </w:pPr>
        </w:p>
      </w:tc>
      <w:tc>
        <w:tcPr>
          <w:tcW w:w="3261" w:type="dxa"/>
          <w:vAlign w:val="center"/>
        </w:tcPr>
        <w:p w14:paraId="36D086A3" w14:textId="642FD4C3" w:rsidR="00C115C7" w:rsidRPr="00F801DD" w:rsidRDefault="00934D6D" w:rsidP="000B5D79">
          <w:pPr>
            <w:pStyle w:val="Encabezado"/>
            <w:rPr>
              <w:rFonts w:ascii="Palatino Linotype" w:hAnsi="Palatino Linotype"/>
              <w:b/>
              <w:sz w:val="20"/>
              <w:szCs w:val="20"/>
            </w:rPr>
          </w:pPr>
          <w:r w:rsidRPr="00934D6D">
            <w:rPr>
              <w:rFonts w:ascii="Palatino Linotype" w:hAnsi="Palatino Linotype"/>
              <w:b/>
              <w:sz w:val="20"/>
              <w:szCs w:val="20"/>
              <w:highlight w:val="black"/>
            </w:rPr>
            <w:t>-------------------------------------------</w:t>
          </w:r>
        </w:p>
      </w:tc>
    </w:tr>
    <w:tr w:rsidR="00C115C7" w:rsidRPr="00182113" w14:paraId="1A862673" w14:textId="77777777" w:rsidTr="000B5D79">
      <w:trPr>
        <w:trHeight w:val="232"/>
      </w:trPr>
      <w:tc>
        <w:tcPr>
          <w:tcW w:w="2532" w:type="dxa"/>
          <w:vAlign w:val="center"/>
        </w:tcPr>
        <w:p w14:paraId="767A6F60" w14:textId="77777777" w:rsidR="00C115C7" w:rsidRPr="00182113" w:rsidRDefault="00C115C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115C7" w:rsidRPr="00182113" w:rsidRDefault="00C115C7" w:rsidP="000B5D79">
          <w:pPr>
            <w:pStyle w:val="Encabezado"/>
            <w:jc w:val="center"/>
            <w:rPr>
              <w:rFonts w:ascii="Palatino Linotype" w:hAnsi="Palatino Linotype"/>
              <w:b/>
              <w:sz w:val="22"/>
              <w:szCs w:val="22"/>
            </w:rPr>
          </w:pPr>
        </w:p>
      </w:tc>
      <w:tc>
        <w:tcPr>
          <w:tcW w:w="3261" w:type="dxa"/>
          <w:vAlign w:val="center"/>
        </w:tcPr>
        <w:p w14:paraId="0D1DD568" w14:textId="77777777" w:rsidR="00C115C7" w:rsidRDefault="00C115C7" w:rsidP="000A175B">
          <w:pPr>
            <w:pStyle w:val="Encabezado"/>
            <w:rPr>
              <w:rFonts w:ascii="Palatino Linotype" w:hAnsi="Palatino Linotype"/>
              <w:b/>
              <w:sz w:val="20"/>
              <w:szCs w:val="20"/>
            </w:rPr>
          </w:pPr>
          <w:r>
            <w:rPr>
              <w:rFonts w:ascii="Palatino Linotype" w:hAnsi="Palatino Linotype"/>
              <w:b/>
              <w:sz w:val="20"/>
              <w:szCs w:val="20"/>
            </w:rPr>
            <w:t>Secretaría de Seguridad del</w:t>
          </w:r>
        </w:p>
        <w:p w14:paraId="3FC8EF03" w14:textId="0FF79C35" w:rsidR="00C115C7" w:rsidRPr="00114C6B" w:rsidRDefault="00C115C7" w:rsidP="000A175B">
          <w:pPr>
            <w:pStyle w:val="Encabezado"/>
            <w:rPr>
              <w:rFonts w:ascii="Palatino Linotype" w:hAnsi="Palatino Linotype"/>
              <w:b/>
              <w:sz w:val="20"/>
              <w:szCs w:val="20"/>
            </w:rPr>
          </w:pPr>
          <w:r>
            <w:rPr>
              <w:rFonts w:ascii="Palatino Linotype" w:hAnsi="Palatino Linotype"/>
              <w:b/>
              <w:sz w:val="20"/>
              <w:szCs w:val="20"/>
            </w:rPr>
            <w:t>Estado de México</w:t>
          </w:r>
        </w:p>
      </w:tc>
    </w:tr>
    <w:tr w:rsidR="00C115C7" w:rsidRPr="00182113" w14:paraId="4416531B" w14:textId="77777777" w:rsidTr="000B5D79">
      <w:trPr>
        <w:trHeight w:val="320"/>
      </w:trPr>
      <w:tc>
        <w:tcPr>
          <w:tcW w:w="2532" w:type="dxa"/>
          <w:vAlign w:val="center"/>
        </w:tcPr>
        <w:p w14:paraId="277DD3E2" w14:textId="4C90BB0A" w:rsidR="00C115C7" w:rsidRPr="00182113" w:rsidRDefault="00C115C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115C7" w:rsidRPr="00182113" w:rsidRDefault="00C115C7" w:rsidP="000B5D79">
          <w:pPr>
            <w:pStyle w:val="Encabezado"/>
            <w:jc w:val="center"/>
            <w:rPr>
              <w:rFonts w:ascii="Palatino Linotype" w:hAnsi="Palatino Linotype"/>
              <w:b/>
              <w:sz w:val="22"/>
              <w:szCs w:val="22"/>
            </w:rPr>
          </w:pPr>
        </w:p>
      </w:tc>
      <w:tc>
        <w:tcPr>
          <w:tcW w:w="3261" w:type="dxa"/>
          <w:vAlign w:val="center"/>
        </w:tcPr>
        <w:p w14:paraId="3BD70CE4" w14:textId="61A13249" w:rsidR="00C115C7" w:rsidRPr="00182113" w:rsidRDefault="00C115C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C115C7" w:rsidRDefault="00C115C7">
    <w:pPr>
      <w:pStyle w:val="Encabezado"/>
    </w:pPr>
  </w:p>
  <w:p w14:paraId="2C496126" w14:textId="77777777" w:rsidR="00C115C7" w:rsidRDefault="00C115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760"/>
    <w:multiLevelType w:val="hybridMultilevel"/>
    <w:tmpl w:val="AC7E0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44105A"/>
    <w:multiLevelType w:val="hybridMultilevel"/>
    <w:tmpl w:val="F4C83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A81C8E"/>
    <w:multiLevelType w:val="hybridMultilevel"/>
    <w:tmpl w:val="52F62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EB1BA2"/>
    <w:multiLevelType w:val="hybridMultilevel"/>
    <w:tmpl w:val="99B43E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3F1111"/>
    <w:multiLevelType w:val="hybridMultilevel"/>
    <w:tmpl w:val="F3443C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783C"/>
    <w:multiLevelType w:val="hybridMultilevel"/>
    <w:tmpl w:val="D2EC4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A64D2C"/>
    <w:multiLevelType w:val="hybridMultilevel"/>
    <w:tmpl w:val="D2F8F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416C2A"/>
    <w:multiLevelType w:val="hybridMultilevel"/>
    <w:tmpl w:val="CACEC296"/>
    <w:lvl w:ilvl="0" w:tplc="080A000F">
      <w:start w:val="1"/>
      <w:numFmt w:val="decimal"/>
      <w:lvlText w:val="%1."/>
      <w:lvlJc w:val="left"/>
      <w:pPr>
        <w:ind w:left="8582"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C81E33"/>
    <w:multiLevelType w:val="hybridMultilevel"/>
    <w:tmpl w:val="6436DE92"/>
    <w:lvl w:ilvl="0" w:tplc="080A000F">
      <w:start w:val="1"/>
      <w:numFmt w:val="decimal"/>
      <w:lvlText w:val="%1."/>
      <w:lvlJc w:val="left"/>
      <w:pPr>
        <w:ind w:left="9149" w:hanging="36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26327451"/>
    <w:multiLevelType w:val="hybridMultilevel"/>
    <w:tmpl w:val="10BEB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073C5"/>
    <w:multiLevelType w:val="hybridMultilevel"/>
    <w:tmpl w:val="2DD6B410"/>
    <w:lvl w:ilvl="0" w:tplc="0C0A0013">
      <w:start w:val="1"/>
      <w:numFmt w:val="upperRoman"/>
      <w:lvlText w:val="%1."/>
      <w:lvlJc w:val="righ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6">
    <w:nsid w:val="2BD2506D"/>
    <w:multiLevelType w:val="hybridMultilevel"/>
    <w:tmpl w:val="49B05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32CE53EA"/>
    <w:multiLevelType w:val="hybridMultilevel"/>
    <w:tmpl w:val="F9BEA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E95639"/>
    <w:multiLevelType w:val="hybridMultilevel"/>
    <w:tmpl w:val="082CC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2B5498"/>
    <w:multiLevelType w:val="hybridMultilevel"/>
    <w:tmpl w:val="0F22D2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FC224E3"/>
    <w:multiLevelType w:val="hybridMultilevel"/>
    <w:tmpl w:val="BB24C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0">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DC5A10"/>
    <w:multiLevelType w:val="hybridMultilevel"/>
    <w:tmpl w:val="D8B43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BA2B8B"/>
    <w:multiLevelType w:val="hybridMultilevel"/>
    <w:tmpl w:val="6002C3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1463FD9"/>
    <w:multiLevelType w:val="hybridMultilevel"/>
    <w:tmpl w:val="659C9ED2"/>
    <w:lvl w:ilvl="0" w:tplc="080A000F">
      <w:start w:val="1"/>
      <w:numFmt w:val="decimal"/>
      <w:lvlText w:val="%1."/>
      <w:lvlJc w:val="left"/>
      <w:pPr>
        <w:ind w:left="8582"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D652F3"/>
    <w:multiLevelType w:val="hybridMultilevel"/>
    <w:tmpl w:val="DD4689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716EFA"/>
    <w:multiLevelType w:val="hybridMultilevel"/>
    <w:tmpl w:val="96C44AEC"/>
    <w:lvl w:ilvl="0" w:tplc="080A000F">
      <w:start w:val="1"/>
      <w:numFmt w:val="decimal"/>
      <w:lvlText w:val="%1."/>
      <w:lvlJc w:val="left"/>
      <w:pPr>
        <w:ind w:left="8582"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EE5351"/>
    <w:multiLevelType w:val="hybridMultilevel"/>
    <w:tmpl w:val="17D46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226038"/>
    <w:multiLevelType w:val="hybridMultilevel"/>
    <w:tmpl w:val="076C394A"/>
    <w:lvl w:ilvl="0" w:tplc="507E457A">
      <w:start w:val="1"/>
      <w:numFmt w:val="decimal"/>
      <w:lvlText w:val="%1."/>
      <w:lvlJc w:val="left"/>
      <w:pPr>
        <w:ind w:left="1211"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70136A0"/>
    <w:multiLevelType w:val="hybridMultilevel"/>
    <w:tmpl w:val="BF8CEDD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0A074B"/>
    <w:multiLevelType w:val="hybridMultilevel"/>
    <w:tmpl w:val="FE86F6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nsid w:val="7EDC10BC"/>
    <w:multiLevelType w:val="hybridMultilevel"/>
    <w:tmpl w:val="485A12B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19"/>
  </w:num>
  <w:num w:numId="3">
    <w:abstractNumId w:val="10"/>
  </w:num>
  <w:num w:numId="4">
    <w:abstractNumId w:val="11"/>
  </w:num>
  <w:num w:numId="5">
    <w:abstractNumId w:val="29"/>
  </w:num>
  <w:num w:numId="6">
    <w:abstractNumId w:val="22"/>
  </w:num>
  <w:num w:numId="7">
    <w:abstractNumId w:val="38"/>
  </w:num>
  <w:num w:numId="8">
    <w:abstractNumId w:val="46"/>
  </w:num>
  <w:num w:numId="9">
    <w:abstractNumId w:val="36"/>
  </w:num>
  <w:num w:numId="10">
    <w:abstractNumId w:val="3"/>
  </w:num>
  <w:num w:numId="11">
    <w:abstractNumId w:val="37"/>
  </w:num>
  <w:num w:numId="12">
    <w:abstractNumId w:val="34"/>
  </w:num>
  <w:num w:numId="13">
    <w:abstractNumId w:val="4"/>
  </w:num>
  <w:num w:numId="14">
    <w:abstractNumId w:val="28"/>
  </w:num>
  <w:num w:numId="15">
    <w:abstractNumId w:val="25"/>
  </w:num>
  <w:num w:numId="16">
    <w:abstractNumId w:val="43"/>
  </w:num>
  <w:num w:numId="17">
    <w:abstractNumId w:val="26"/>
  </w:num>
  <w:num w:numId="18">
    <w:abstractNumId w:val="2"/>
  </w:num>
  <w:num w:numId="19">
    <w:abstractNumId w:val="47"/>
  </w:num>
  <w:num w:numId="20">
    <w:abstractNumId w:val="17"/>
  </w:num>
  <w:num w:numId="21">
    <w:abstractNumId w:val="30"/>
  </w:num>
  <w:num w:numId="22">
    <w:abstractNumId w:val="24"/>
  </w:num>
  <w:num w:numId="23">
    <w:abstractNumId w:val="15"/>
  </w:num>
  <w:num w:numId="24">
    <w:abstractNumId w:val="0"/>
  </w:num>
  <w:num w:numId="25">
    <w:abstractNumId w:val="40"/>
  </w:num>
  <w:num w:numId="26">
    <w:abstractNumId w:val="31"/>
  </w:num>
  <w:num w:numId="27">
    <w:abstractNumId w:val="5"/>
  </w:num>
  <w:num w:numId="28">
    <w:abstractNumId w:val="7"/>
  </w:num>
  <w:num w:numId="29">
    <w:abstractNumId w:val="48"/>
  </w:num>
  <w:num w:numId="30">
    <w:abstractNumId w:val="1"/>
  </w:num>
  <w:num w:numId="31">
    <w:abstractNumId w:val="9"/>
  </w:num>
  <w:num w:numId="32">
    <w:abstractNumId w:val="18"/>
  </w:num>
  <w:num w:numId="33">
    <w:abstractNumId w:val="32"/>
  </w:num>
  <w:num w:numId="34">
    <w:abstractNumId w:val="42"/>
  </w:num>
  <w:num w:numId="35">
    <w:abstractNumId w:val="13"/>
  </w:num>
  <w:num w:numId="36">
    <w:abstractNumId w:val="39"/>
  </w:num>
  <w:num w:numId="37">
    <w:abstractNumId w:val="12"/>
  </w:num>
  <w:num w:numId="38">
    <w:abstractNumId w:val="33"/>
  </w:num>
  <w:num w:numId="39">
    <w:abstractNumId w:val="41"/>
  </w:num>
  <w:num w:numId="40">
    <w:abstractNumId w:val="27"/>
  </w:num>
  <w:num w:numId="41">
    <w:abstractNumId w:val="21"/>
  </w:num>
  <w:num w:numId="42">
    <w:abstractNumId w:val="23"/>
  </w:num>
  <w:num w:numId="43">
    <w:abstractNumId w:val="8"/>
  </w:num>
  <w:num w:numId="44">
    <w:abstractNumId w:val="14"/>
  </w:num>
  <w:num w:numId="45">
    <w:abstractNumId w:val="45"/>
  </w:num>
  <w:num w:numId="46">
    <w:abstractNumId w:val="6"/>
  </w:num>
  <w:num w:numId="47">
    <w:abstractNumId w:val="35"/>
  </w:num>
  <w:num w:numId="48">
    <w:abstractNumId w:val="20"/>
  </w:num>
  <w:num w:numId="4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7C1D"/>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0B46"/>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244D"/>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1F6B"/>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4EF"/>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7959"/>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4AF"/>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698"/>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613E"/>
    <w:rsid w:val="006770E9"/>
    <w:rsid w:val="00677556"/>
    <w:rsid w:val="006803E4"/>
    <w:rsid w:val="0068178C"/>
    <w:rsid w:val="00682B40"/>
    <w:rsid w:val="00684F0B"/>
    <w:rsid w:val="00685D21"/>
    <w:rsid w:val="00686CD7"/>
    <w:rsid w:val="006870BD"/>
    <w:rsid w:val="00692B64"/>
    <w:rsid w:val="0069302E"/>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6F7C33"/>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D6D"/>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3A0B"/>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51B"/>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15C7"/>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527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5FF9"/>
    <w:rsid w:val="00CE630A"/>
    <w:rsid w:val="00CE7278"/>
    <w:rsid w:val="00CE7E6A"/>
    <w:rsid w:val="00CF0074"/>
    <w:rsid w:val="00CF1291"/>
    <w:rsid w:val="00CF1ADD"/>
    <w:rsid w:val="00CF1F77"/>
    <w:rsid w:val="00CF26CB"/>
    <w:rsid w:val="00CF377E"/>
    <w:rsid w:val="00CF3B06"/>
    <w:rsid w:val="00CF6781"/>
    <w:rsid w:val="00CF6D7A"/>
    <w:rsid w:val="00D0063D"/>
    <w:rsid w:val="00D00672"/>
    <w:rsid w:val="00D0201A"/>
    <w:rsid w:val="00D028D7"/>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515"/>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57253.page" TargetMode="External"/><Relationship Id="rId13" Type="http://schemas.openxmlformats.org/officeDocument/2006/relationships/hyperlink" Target="https://www.saimex.org.mx/saimex/solicitud/downloadAttach/757253.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74325.page" TargetMode="External"/><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nHLLd" TargetMode="External"/><Relationship Id="rId3" Type="http://schemas.openxmlformats.org/officeDocument/2006/relationships/hyperlink" Target="http://dej.rae.es/" TargetMode="External"/><Relationship Id="rId7" Type="http://schemas.openxmlformats.org/officeDocument/2006/relationships/hyperlink" Target="http://dle.rae.es/?id=CAqWkEB" TargetMode="External"/><Relationship Id="rId2" Type="http://schemas.openxmlformats.org/officeDocument/2006/relationships/hyperlink" Target="https://biblio.juridicas.unam.mx/bjv/detalle-libro/3568-derechos-humanos-en-la-constitucion-comentarios-de-jurisprudencia-constitucional-e-interamericana-t-ii" TargetMode="External"/><Relationship Id="rId1" Type="http://schemas.openxmlformats.org/officeDocument/2006/relationships/hyperlink" Target="https://www.juridicas.unam.mx/investigador/perfil/eduardof" TargetMode="External"/><Relationship Id="rId6" Type="http://schemas.openxmlformats.org/officeDocument/2006/relationships/hyperlink" Target="http://dle.rae.es/?id=CAjNzMR" TargetMode="External"/><Relationship Id="rId5" Type="http://schemas.openxmlformats.org/officeDocument/2006/relationships/hyperlink" Target="http://dle.rae.es/?id=VGqyuLj|VGtxgAo|VGuc9Wg" TargetMode="External"/><Relationship Id="rId4" Type="http://schemas.openxmlformats.org/officeDocument/2006/relationships/hyperlink" Target="http://dej.rae.es/" TargetMode="External"/><Relationship Id="rId9" Type="http://schemas.openxmlformats.org/officeDocument/2006/relationships/hyperlink" Target="http://dle.rae.es/?id=Ktpfgj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0088-4FBA-4740-831D-B6E28B74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69</Pages>
  <Words>12401</Words>
  <Characters>68207</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2017-12-19T23:23:00Z</cp:lastPrinted>
  <dcterms:created xsi:type="dcterms:W3CDTF">2019-10-17T23:12:00Z</dcterms:created>
  <dcterms:modified xsi:type="dcterms:W3CDTF">2019-12-18T17:17:00Z</dcterms:modified>
</cp:coreProperties>
</file>