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B10FA" w:rsidRDefault="00A2780F" w:rsidP="00183C32">
      <w:pPr>
        <w:spacing w:before="100" w:beforeAutospacing="1" w:after="100" w:afterAutospacing="1" w:line="360" w:lineRule="auto"/>
        <w:jc w:val="both"/>
        <w:rPr>
          <w:rFonts w:ascii="Palatino Linotype" w:hAnsi="Palatino Linotype"/>
        </w:rPr>
      </w:pPr>
      <w:r w:rsidRPr="00EB10FA">
        <w:rPr>
          <w:rFonts w:ascii="Palatino Linotype" w:hAnsi="Palatino Linotype"/>
        </w:rPr>
        <w:t>Resolución</w:t>
      </w:r>
      <w:r w:rsidR="00414147" w:rsidRPr="00EB10FA">
        <w:rPr>
          <w:rFonts w:ascii="Palatino Linotype" w:hAnsi="Palatino Linotype"/>
        </w:rPr>
        <w:t xml:space="preserve"> </w:t>
      </w:r>
      <w:r w:rsidRPr="00EB10FA">
        <w:rPr>
          <w:rFonts w:ascii="Palatino Linotype" w:hAnsi="Palatino Linotype"/>
        </w:rPr>
        <w:t>del</w:t>
      </w:r>
      <w:r w:rsidR="00414147" w:rsidRPr="00EB10FA">
        <w:rPr>
          <w:rFonts w:ascii="Palatino Linotype" w:hAnsi="Palatino Linotype"/>
        </w:rPr>
        <w:t xml:space="preserve"> </w:t>
      </w:r>
      <w:r w:rsidRPr="00EB10FA">
        <w:rPr>
          <w:rFonts w:ascii="Palatino Linotype" w:hAnsi="Palatino Linotype"/>
        </w:rPr>
        <w:t>Pleno</w:t>
      </w:r>
      <w:r w:rsidR="00414147" w:rsidRPr="00EB10FA">
        <w:rPr>
          <w:rFonts w:ascii="Palatino Linotype" w:hAnsi="Palatino Linotype"/>
        </w:rPr>
        <w:t xml:space="preserve"> </w:t>
      </w:r>
      <w:r w:rsidRPr="00EB10FA">
        <w:rPr>
          <w:rFonts w:ascii="Palatino Linotype" w:hAnsi="Palatino Linotype"/>
        </w:rPr>
        <w:t>del</w:t>
      </w:r>
      <w:r w:rsidR="00414147" w:rsidRPr="00EB10FA">
        <w:rPr>
          <w:rFonts w:ascii="Palatino Linotype" w:hAnsi="Palatino Linotype"/>
        </w:rPr>
        <w:t xml:space="preserve"> </w:t>
      </w:r>
      <w:r w:rsidRPr="00EB10FA">
        <w:rPr>
          <w:rFonts w:ascii="Palatino Linotype" w:hAnsi="Palatino Linotype"/>
        </w:rPr>
        <w:t>Instituto</w:t>
      </w:r>
      <w:r w:rsidR="00414147" w:rsidRPr="00EB10FA">
        <w:rPr>
          <w:rFonts w:ascii="Palatino Linotype" w:hAnsi="Palatino Linotype"/>
        </w:rPr>
        <w:t xml:space="preserve"> </w:t>
      </w:r>
      <w:r w:rsidRPr="00EB10FA">
        <w:rPr>
          <w:rFonts w:ascii="Palatino Linotype" w:hAnsi="Palatino Linotype"/>
        </w:rPr>
        <w:t>de</w:t>
      </w:r>
      <w:r w:rsidR="00414147" w:rsidRPr="00EB10FA">
        <w:rPr>
          <w:rFonts w:ascii="Palatino Linotype" w:hAnsi="Palatino Linotype"/>
        </w:rPr>
        <w:t xml:space="preserve"> </w:t>
      </w:r>
      <w:r w:rsidRPr="00EB10FA">
        <w:rPr>
          <w:rFonts w:ascii="Palatino Linotype" w:hAnsi="Palatino Linotype"/>
        </w:rPr>
        <w:t>Transparencia,</w:t>
      </w:r>
      <w:r w:rsidR="00414147" w:rsidRPr="00EB10FA">
        <w:rPr>
          <w:rFonts w:ascii="Palatino Linotype" w:hAnsi="Palatino Linotype"/>
        </w:rPr>
        <w:t xml:space="preserve"> </w:t>
      </w:r>
      <w:r w:rsidRPr="00EB10FA">
        <w:rPr>
          <w:rFonts w:ascii="Palatino Linotype" w:hAnsi="Palatino Linotype"/>
        </w:rPr>
        <w:t>Acceso</w:t>
      </w:r>
      <w:r w:rsidR="00414147" w:rsidRPr="00EB10FA">
        <w:rPr>
          <w:rFonts w:ascii="Palatino Linotype" w:hAnsi="Palatino Linotype"/>
        </w:rPr>
        <w:t xml:space="preserve"> </w:t>
      </w:r>
      <w:r w:rsidRPr="00EB10FA">
        <w:rPr>
          <w:rFonts w:ascii="Palatino Linotype" w:hAnsi="Palatino Linotype"/>
        </w:rPr>
        <w:t>a</w:t>
      </w:r>
      <w:r w:rsidR="00414147" w:rsidRPr="00EB10FA">
        <w:rPr>
          <w:rFonts w:ascii="Palatino Linotype" w:hAnsi="Palatino Linotype"/>
        </w:rPr>
        <w:t xml:space="preserve"> </w:t>
      </w:r>
      <w:r w:rsidRPr="00EB10FA">
        <w:rPr>
          <w:rFonts w:ascii="Palatino Linotype" w:hAnsi="Palatino Linotype"/>
        </w:rPr>
        <w:t>la</w:t>
      </w:r>
      <w:r w:rsidR="00414147" w:rsidRPr="00EB10FA">
        <w:rPr>
          <w:rFonts w:ascii="Palatino Linotype" w:hAnsi="Palatino Linotype"/>
        </w:rPr>
        <w:t xml:space="preserve"> </w:t>
      </w:r>
      <w:r w:rsidRPr="00EB10FA">
        <w:rPr>
          <w:rFonts w:ascii="Palatino Linotype" w:hAnsi="Palatino Linotype"/>
        </w:rPr>
        <w:t>Información</w:t>
      </w:r>
      <w:r w:rsidR="00414147" w:rsidRPr="00EB10FA">
        <w:rPr>
          <w:rFonts w:ascii="Palatino Linotype" w:hAnsi="Palatino Linotype"/>
        </w:rPr>
        <w:t xml:space="preserve"> </w:t>
      </w:r>
      <w:r w:rsidRPr="00EB10FA">
        <w:rPr>
          <w:rFonts w:ascii="Palatino Linotype" w:hAnsi="Palatino Linotype"/>
        </w:rPr>
        <w:t>Pública</w:t>
      </w:r>
      <w:r w:rsidR="00414147" w:rsidRPr="00EB10FA">
        <w:rPr>
          <w:rFonts w:ascii="Palatino Linotype" w:hAnsi="Palatino Linotype"/>
        </w:rPr>
        <w:t xml:space="preserve"> </w:t>
      </w:r>
      <w:r w:rsidRPr="00EB10FA">
        <w:rPr>
          <w:rFonts w:ascii="Palatino Linotype" w:hAnsi="Palatino Linotype"/>
        </w:rPr>
        <w:t>y</w:t>
      </w:r>
      <w:r w:rsidR="00414147" w:rsidRPr="00EB10FA">
        <w:rPr>
          <w:rFonts w:ascii="Palatino Linotype" w:hAnsi="Palatino Linotype"/>
        </w:rPr>
        <w:t xml:space="preserve"> </w:t>
      </w:r>
      <w:r w:rsidRPr="00EB10FA">
        <w:rPr>
          <w:rFonts w:ascii="Palatino Linotype" w:hAnsi="Palatino Linotype"/>
        </w:rPr>
        <w:t>Protección</w:t>
      </w:r>
      <w:r w:rsidR="00414147" w:rsidRPr="00EB10FA">
        <w:rPr>
          <w:rFonts w:ascii="Palatino Linotype" w:hAnsi="Palatino Linotype"/>
        </w:rPr>
        <w:t xml:space="preserve"> </w:t>
      </w:r>
      <w:r w:rsidRPr="00EB10FA">
        <w:rPr>
          <w:rFonts w:ascii="Palatino Linotype" w:hAnsi="Palatino Linotype"/>
        </w:rPr>
        <w:t>de</w:t>
      </w:r>
      <w:r w:rsidR="00414147" w:rsidRPr="00EB10FA">
        <w:rPr>
          <w:rFonts w:ascii="Palatino Linotype" w:hAnsi="Palatino Linotype"/>
        </w:rPr>
        <w:t xml:space="preserve"> </w:t>
      </w:r>
      <w:r w:rsidRPr="00EB10FA">
        <w:rPr>
          <w:rFonts w:ascii="Palatino Linotype" w:hAnsi="Palatino Linotype"/>
        </w:rPr>
        <w:t>Datos</w:t>
      </w:r>
      <w:r w:rsidR="00414147" w:rsidRPr="00EB10FA">
        <w:rPr>
          <w:rFonts w:ascii="Palatino Linotype" w:hAnsi="Palatino Linotype"/>
        </w:rPr>
        <w:t xml:space="preserve"> </w:t>
      </w:r>
      <w:r w:rsidRPr="00EB10FA">
        <w:rPr>
          <w:rFonts w:ascii="Palatino Linotype" w:hAnsi="Palatino Linotype"/>
        </w:rPr>
        <w:t>Personales</w:t>
      </w:r>
      <w:r w:rsidR="00414147" w:rsidRPr="00EB10FA">
        <w:rPr>
          <w:rFonts w:ascii="Palatino Linotype" w:hAnsi="Palatino Linotype"/>
        </w:rPr>
        <w:t xml:space="preserve"> </w:t>
      </w:r>
      <w:r w:rsidRPr="00EB10FA">
        <w:rPr>
          <w:rFonts w:ascii="Palatino Linotype" w:hAnsi="Palatino Linotype"/>
        </w:rPr>
        <w:t>del</w:t>
      </w:r>
      <w:r w:rsidR="00414147" w:rsidRPr="00EB10FA">
        <w:rPr>
          <w:rFonts w:ascii="Palatino Linotype" w:hAnsi="Palatino Linotype"/>
        </w:rPr>
        <w:t xml:space="preserve"> </w:t>
      </w:r>
      <w:r w:rsidRPr="00EB10FA">
        <w:rPr>
          <w:rFonts w:ascii="Palatino Linotype" w:hAnsi="Palatino Linotype"/>
        </w:rPr>
        <w:t>Estado</w:t>
      </w:r>
      <w:r w:rsidR="00414147" w:rsidRPr="00EB10FA">
        <w:rPr>
          <w:rFonts w:ascii="Palatino Linotype" w:hAnsi="Palatino Linotype"/>
        </w:rPr>
        <w:t xml:space="preserve"> </w:t>
      </w:r>
      <w:r w:rsidRPr="00EB10FA">
        <w:rPr>
          <w:rFonts w:ascii="Palatino Linotype" w:hAnsi="Palatino Linotype"/>
        </w:rPr>
        <w:t>de</w:t>
      </w:r>
      <w:r w:rsidR="00414147" w:rsidRPr="00EB10FA">
        <w:rPr>
          <w:rFonts w:ascii="Palatino Linotype" w:hAnsi="Palatino Linotype"/>
        </w:rPr>
        <w:t xml:space="preserve"> </w:t>
      </w:r>
      <w:r w:rsidRPr="00EB10FA">
        <w:rPr>
          <w:rFonts w:ascii="Palatino Linotype" w:hAnsi="Palatino Linotype"/>
        </w:rPr>
        <w:t>México</w:t>
      </w:r>
      <w:r w:rsidR="00414147" w:rsidRPr="00EB10FA">
        <w:rPr>
          <w:rFonts w:ascii="Palatino Linotype" w:hAnsi="Palatino Linotype"/>
        </w:rPr>
        <w:t xml:space="preserve"> </w:t>
      </w:r>
      <w:r w:rsidRPr="00EB10FA">
        <w:rPr>
          <w:rFonts w:ascii="Palatino Linotype" w:hAnsi="Palatino Linotype"/>
        </w:rPr>
        <w:t>y</w:t>
      </w:r>
      <w:r w:rsidR="00414147" w:rsidRPr="00EB10FA">
        <w:rPr>
          <w:rFonts w:ascii="Palatino Linotype" w:hAnsi="Palatino Linotype"/>
        </w:rPr>
        <w:t xml:space="preserve"> </w:t>
      </w:r>
      <w:r w:rsidRPr="00EB10FA">
        <w:rPr>
          <w:rFonts w:ascii="Palatino Linotype" w:hAnsi="Palatino Linotype"/>
        </w:rPr>
        <w:t>Municipios,</w:t>
      </w:r>
      <w:r w:rsidR="00414147" w:rsidRPr="00EB10FA">
        <w:rPr>
          <w:rFonts w:ascii="Palatino Linotype" w:hAnsi="Palatino Linotype"/>
        </w:rPr>
        <w:t xml:space="preserve"> </w:t>
      </w:r>
      <w:r w:rsidRPr="00EB10FA">
        <w:rPr>
          <w:rFonts w:ascii="Palatino Linotype" w:hAnsi="Palatino Linotype"/>
        </w:rPr>
        <w:t>con</w:t>
      </w:r>
      <w:r w:rsidR="00414147" w:rsidRPr="00EB10FA">
        <w:rPr>
          <w:rFonts w:ascii="Palatino Linotype" w:hAnsi="Palatino Linotype"/>
        </w:rPr>
        <w:t xml:space="preserve"> </w:t>
      </w:r>
      <w:r w:rsidRPr="00EB10FA">
        <w:rPr>
          <w:rFonts w:ascii="Palatino Linotype" w:hAnsi="Palatino Linotype"/>
        </w:rPr>
        <w:t>domicilio</w:t>
      </w:r>
      <w:r w:rsidR="00414147" w:rsidRPr="00EB10FA">
        <w:rPr>
          <w:rFonts w:ascii="Palatino Linotype" w:hAnsi="Palatino Linotype"/>
        </w:rPr>
        <w:t xml:space="preserve"> </w:t>
      </w:r>
      <w:r w:rsidRPr="00EB10FA">
        <w:rPr>
          <w:rFonts w:ascii="Palatino Linotype" w:hAnsi="Palatino Linotype"/>
        </w:rPr>
        <w:t>en</w:t>
      </w:r>
      <w:r w:rsidR="00414147" w:rsidRPr="00EB10FA">
        <w:rPr>
          <w:rFonts w:ascii="Palatino Linotype" w:hAnsi="Palatino Linotype"/>
        </w:rPr>
        <w:t xml:space="preserve"> </w:t>
      </w:r>
      <w:r w:rsidRPr="00EB10FA">
        <w:rPr>
          <w:rFonts w:ascii="Palatino Linotype" w:hAnsi="Palatino Linotype"/>
        </w:rPr>
        <w:t>Metepec,</w:t>
      </w:r>
      <w:r w:rsidR="00414147" w:rsidRPr="00EB10FA">
        <w:rPr>
          <w:rFonts w:ascii="Palatino Linotype" w:hAnsi="Palatino Linotype"/>
        </w:rPr>
        <w:t xml:space="preserve"> </w:t>
      </w:r>
      <w:r w:rsidRPr="00EB10FA">
        <w:rPr>
          <w:rFonts w:ascii="Palatino Linotype" w:hAnsi="Palatino Linotype"/>
        </w:rPr>
        <w:t>Estado</w:t>
      </w:r>
      <w:r w:rsidR="00414147" w:rsidRPr="00EB10FA">
        <w:rPr>
          <w:rFonts w:ascii="Palatino Linotype" w:hAnsi="Palatino Linotype"/>
        </w:rPr>
        <w:t xml:space="preserve"> </w:t>
      </w:r>
      <w:r w:rsidRPr="00EB10FA">
        <w:rPr>
          <w:rFonts w:ascii="Palatino Linotype" w:hAnsi="Palatino Linotype"/>
        </w:rPr>
        <w:t>de</w:t>
      </w:r>
      <w:r w:rsidR="00414147" w:rsidRPr="00EB10FA">
        <w:rPr>
          <w:rFonts w:ascii="Palatino Linotype" w:hAnsi="Palatino Linotype"/>
        </w:rPr>
        <w:t xml:space="preserve"> </w:t>
      </w:r>
      <w:r w:rsidRPr="00EB10FA">
        <w:rPr>
          <w:rFonts w:ascii="Palatino Linotype" w:hAnsi="Palatino Linotype"/>
        </w:rPr>
        <w:t>México,</w:t>
      </w:r>
      <w:r w:rsidR="00414147" w:rsidRPr="00EB10FA">
        <w:rPr>
          <w:rFonts w:ascii="Palatino Linotype" w:hAnsi="Palatino Linotype"/>
        </w:rPr>
        <w:t xml:space="preserve"> </w:t>
      </w:r>
      <w:r w:rsidRPr="00EB10FA">
        <w:rPr>
          <w:rFonts w:ascii="Palatino Linotype" w:hAnsi="Palatino Linotype"/>
        </w:rPr>
        <w:t>de</w:t>
      </w:r>
      <w:r w:rsidR="00414147" w:rsidRPr="00EB10FA">
        <w:rPr>
          <w:rFonts w:ascii="Palatino Linotype" w:hAnsi="Palatino Linotype"/>
        </w:rPr>
        <w:t xml:space="preserve"> </w:t>
      </w:r>
      <w:r w:rsidR="0071273A" w:rsidRPr="00EB10FA">
        <w:rPr>
          <w:rFonts w:ascii="Palatino Linotype" w:hAnsi="Palatino Linotype"/>
        </w:rPr>
        <w:t>fecha</w:t>
      </w:r>
      <w:r w:rsidR="00414147" w:rsidRPr="00EB10FA">
        <w:rPr>
          <w:rFonts w:ascii="Palatino Linotype" w:hAnsi="Palatino Linotype"/>
        </w:rPr>
        <w:t xml:space="preserve"> </w:t>
      </w:r>
      <w:r w:rsidR="00114737" w:rsidRPr="00EB10FA">
        <w:rPr>
          <w:rFonts w:ascii="Palatino Linotype" w:hAnsi="Palatino Linotype"/>
        </w:rPr>
        <w:t xml:space="preserve">once de diciembre </w:t>
      </w:r>
      <w:r w:rsidR="00581ACC" w:rsidRPr="00EB10FA">
        <w:rPr>
          <w:rFonts w:ascii="Palatino Linotype" w:hAnsi="Palatino Linotype"/>
        </w:rPr>
        <w:t>de</w:t>
      </w:r>
      <w:r w:rsidR="00414147" w:rsidRPr="00EB10FA">
        <w:rPr>
          <w:rFonts w:ascii="Palatino Linotype" w:hAnsi="Palatino Linotype"/>
        </w:rPr>
        <w:t xml:space="preserve"> </w:t>
      </w:r>
      <w:r w:rsidR="00581ACC" w:rsidRPr="00EB10FA">
        <w:rPr>
          <w:rFonts w:ascii="Palatino Linotype" w:hAnsi="Palatino Linotype"/>
        </w:rPr>
        <w:t>dos</w:t>
      </w:r>
      <w:r w:rsidR="00414147" w:rsidRPr="00EB10FA">
        <w:rPr>
          <w:rFonts w:ascii="Palatino Linotype" w:hAnsi="Palatino Linotype"/>
        </w:rPr>
        <w:t xml:space="preserve"> </w:t>
      </w:r>
      <w:r w:rsidR="00581ACC" w:rsidRPr="00EB10FA">
        <w:rPr>
          <w:rFonts w:ascii="Palatino Linotype" w:hAnsi="Palatino Linotype"/>
        </w:rPr>
        <w:t>mil</w:t>
      </w:r>
      <w:r w:rsidR="00414147" w:rsidRPr="00EB10FA">
        <w:rPr>
          <w:rFonts w:ascii="Palatino Linotype" w:hAnsi="Palatino Linotype"/>
        </w:rPr>
        <w:t xml:space="preserve"> </w:t>
      </w:r>
      <w:r w:rsidR="00581ACC" w:rsidRPr="00EB10FA">
        <w:rPr>
          <w:rFonts w:ascii="Palatino Linotype" w:hAnsi="Palatino Linotype"/>
        </w:rPr>
        <w:t>diecinueve</w:t>
      </w:r>
      <w:r w:rsidRPr="00EB10FA">
        <w:rPr>
          <w:rFonts w:ascii="Palatino Linotype" w:hAnsi="Palatino Linotype"/>
        </w:rPr>
        <w:t>.</w:t>
      </w:r>
    </w:p>
    <w:p w:rsidR="00F413DE" w:rsidRPr="00445053" w:rsidRDefault="00F413DE" w:rsidP="00183C32">
      <w:pPr>
        <w:spacing w:before="100" w:beforeAutospacing="1" w:after="100" w:afterAutospacing="1" w:line="360" w:lineRule="auto"/>
        <w:jc w:val="both"/>
        <w:rPr>
          <w:rFonts w:ascii="Palatino Linotype" w:hAnsi="Palatino Linotype"/>
        </w:rPr>
      </w:pPr>
      <w:r w:rsidRPr="00445053">
        <w:rPr>
          <w:rFonts w:ascii="Palatino Linotype" w:hAnsi="Palatino Linotype"/>
          <w:b/>
        </w:rPr>
        <w:t>VISTO</w:t>
      </w:r>
      <w:r w:rsidR="00414147" w:rsidRPr="00445053">
        <w:rPr>
          <w:rFonts w:ascii="Palatino Linotype" w:hAnsi="Palatino Linotype"/>
        </w:rPr>
        <w:t xml:space="preserve"> </w:t>
      </w:r>
      <w:r w:rsidR="00DD5205" w:rsidRPr="00445053">
        <w:rPr>
          <w:rFonts w:ascii="Palatino Linotype" w:hAnsi="Palatino Linotype"/>
        </w:rPr>
        <w:t>el</w:t>
      </w:r>
      <w:r w:rsidR="00414147" w:rsidRPr="00445053">
        <w:rPr>
          <w:rFonts w:ascii="Palatino Linotype" w:hAnsi="Palatino Linotype"/>
        </w:rPr>
        <w:t xml:space="preserve"> </w:t>
      </w:r>
      <w:r w:rsidRPr="00445053">
        <w:rPr>
          <w:rFonts w:ascii="Palatino Linotype" w:hAnsi="Palatino Linotype"/>
        </w:rPr>
        <w:t>expediente</w:t>
      </w:r>
      <w:r w:rsidR="00414147" w:rsidRPr="00445053">
        <w:rPr>
          <w:rFonts w:ascii="Palatino Linotype" w:hAnsi="Palatino Linotype"/>
        </w:rPr>
        <w:t xml:space="preserve"> </w:t>
      </w:r>
      <w:r w:rsidRPr="00445053">
        <w:rPr>
          <w:rFonts w:ascii="Palatino Linotype" w:hAnsi="Palatino Linotype"/>
        </w:rPr>
        <w:t>formado</w:t>
      </w:r>
      <w:r w:rsidR="00414147" w:rsidRPr="00445053">
        <w:rPr>
          <w:rFonts w:ascii="Palatino Linotype" w:hAnsi="Palatino Linotype"/>
        </w:rPr>
        <w:t xml:space="preserve"> </w:t>
      </w:r>
      <w:r w:rsidRPr="00445053">
        <w:rPr>
          <w:rFonts w:ascii="Palatino Linotype" w:hAnsi="Palatino Linotype"/>
        </w:rPr>
        <w:t>con</w:t>
      </w:r>
      <w:r w:rsidR="00414147" w:rsidRPr="00445053">
        <w:rPr>
          <w:rFonts w:ascii="Palatino Linotype" w:hAnsi="Palatino Linotype"/>
        </w:rPr>
        <w:t xml:space="preserve"> </w:t>
      </w:r>
      <w:r w:rsidRPr="00445053">
        <w:rPr>
          <w:rFonts w:ascii="Palatino Linotype" w:hAnsi="Palatino Linotype"/>
        </w:rPr>
        <w:t>motivo</w:t>
      </w:r>
      <w:r w:rsidR="00414147" w:rsidRPr="00445053">
        <w:rPr>
          <w:rFonts w:ascii="Palatino Linotype" w:hAnsi="Palatino Linotype"/>
        </w:rPr>
        <w:t xml:space="preserve"> </w:t>
      </w:r>
      <w:r w:rsidRPr="00445053">
        <w:rPr>
          <w:rFonts w:ascii="Palatino Linotype" w:hAnsi="Palatino Linotype"/>
        </w:rPr>
        <w:t>de</w:t>
      </w:r>
      <w:r w:rsidR="00DD5205" w:rsidRPr="00445053">
        <w:rPr>
          <w:rFonts w:ascii="Palatino Linotype" w:hAnsi="Palatino Linotype"/>
        </w:rPr>
        <w:t>l</w:t>
      </w:r>
      <w:r w:rsidR="00414147" w:rsidRPr="00445053">
        <w:rPr>
          <w:rFonts w:ascii="Palatino Linotype" w:hAnsi="Palatino Linotype"/>
        </w:rPr>
        <w:t xml:space="preserve"> </w:t>
      </w:r>
      <w:r w:rsidR="00B514DC" w:rsidRPr="00445053">
        <w:rPr>
          <w:rFonts w:ascii="Palatino Linotype" w:hAnsi="Palatino Linotype"/>
        </w:rPr>
        <w:t xml:space="preserve">Recurso </w:t>
      </w:r>
      <w:r w:rsidRPr="00445053">
        <w:rPr>
          <w:rFonts w:ascii="Palatino Linotype" w:hAnsi="Palatino Linotype"/>
        </w:rPr>
        <w:t>de</w:t>
      </w:r>
      <w:r w:rsidR="00414147" w:rsidRPr="00445053">
        <w:rPr>
          <w:rFonts w:ascii="Palatino Linotype" w:hAnsi="Palatino Linotype"/>
        </w:rPr>
        <w:t xml:space="preserve"> </w:t>
      </w:r>
      <w:r w:rsidR="00B514DC" w:rsidRPr="00445053">
        <w:rPr>
          <w:rFonts w:ascii="Palatino Linotype" w:hAnsi="Palatino Linotype"/>
        </w:rPr>
        <w:t xml:space="preserve">Revisión </w:t>
      </w:r>
      <w:r w:rsidR="00114737" w:rsidRPr="00445053">
        <w:rPr>
          <w:rFonts w:ascii="Palatino Linotype" w:hAnsi="Palatino Linotype"/>
          <w:b/>
        </w:rPr>
        <w:t>08282</w:t>
      </w:r>
      <w:r w:rsidR="00693255" w:rsidRPr="00445053">
        <w:rPr>
          <w:rFonts w:ascii="Palatino Linotype" w:hAnsi="Palatino Linotype"/>
          <w:b/>
        </w:rPr>
        <w:t>/INFOEM/IP/RR/2019</w:t>
      </w:r>
      <w:r w:rsidRPr="00445053">
        <w:rPr>
          <w:rFonts w:ascii="Palatino Linotype" w:hAnsi="Palatino Linotype"/>
        </w:rPr>
        <w:t>,</w:t>
      </w:r>
      <w:r w:rsidR="00414147" w:rsidRPr="00445053">
        <w:rPr>
          <w:rFonts w:ascii="Palatino Linotype" w:hAnsi="Palatino Linotype"/>
        </w:rPr>
        <w:t xml:space="preserve"> </w:t>
      </w:r>
      <w:r w:rsidRPr="00445053">
        <w:rPr>
          <w:rFonts w:ascii="Palatino Linotype" w:hAnsi="Palatino Linotype"/>
        </w:rPr>
        <w:t>promovido</w:t>
      </w:r>
      <w:r w:rsidR="00414147" w:rsidRPr="00445053">
        <w:rPr>
          <w:rFonts w:ascii="Palatino Linotype" w:hAnsi="Palatino Linotype"/>
        </w:rPr>
        <w:t xml:space="preserve"> </w:t>
      </w:r>
      <w:r w:rsidRPr="00445053">
        <w:rPr>
          <w:rFonts w:ascii="Palatino Linotype" w:hAnsi="Palatino Linotype"/>
        </w:rPr>
        <w:t>por</w:t>
      </w:r>
      <w:r w:rsidR="00414147" w:rsidRPr="00445053">
        <w:rPr>
          <w:rFonts w:ascii="Palatino Linotype" w:hAnsi="Palatino Linotype"/>
        </w:rPr>
        <w:t xml:space="preserve"> </w:t>
      </w:r>
      <w:r w:rsidR="00114737" w:rsidRPr="00445053">
        <w:rPr>
          <w:rFonts w:ascii="Palatino Linotype" w:hAnsi="Palatino Linotype"/>
        </w:rPr>
        <w:t>la</w:t>
      </w:r>
      <w:r w:rsidR="003C42A7" w:rsidRPr="00445053">
        <w:rPr>
          <w:rFonts w:ascii="Palatino Linotype" w:hAnsi="Palatino Linotype"/>
        </w:rPr>
        <w:t xml:space="preserve"> C.</w:t>
      </w:r>
      <w:r w:rsidR="00445053" w:rsidRPr="00445053">
        <w:rPr>
          <w:rFonts w:ascii="Palatino Linotype" w:hAnsi="Palatino Linotype"/>
          <w:b/>
          <w:lang w:val="es-ES_tradnl"/>
        </w:rPr>
        <w:t xml:space="preserve"> Xxx Xxxxxxxx Xxxxxxxx</w:t>
      </w:r>
      <w:r w:rsidR="00E6045D" w:rsidRPr="00445053">
        <w:rPr>
          <w:rFonts w:ascii="Palatino Linotype" w:hAnsi="Palatino Linotype" w:cs="Arial"/>
        </w:rPr>
        <w:t>,</w:t>
      </w:r>
      <w:r w:rsidR="00414147" w:rsidRPr="00445053">
        <w:rPr>
          <w:rFonts w:ascii="Palatino Linotype" w:hAnsi="Palatino Linotype" w:cs="Arial"/>
        </w:rPr>
        <w:t xml:space="preserve"> </w:t>
      </w:r>
      <w:r w:rsidR="00E6045D" w:rsidRPr="00445053">
        <w:rPr>
          <w:rFonts w:ascii="Palatino Linotype" w:hAnsi="Palatino Linotype" w:cs="Arial"/>
        </w:rPr>
        <w:t>en</w:t>
      </w:r>
      <w:r w:rsidR="00414147" w:rsidRPr="00445053">
        <w:rPr>
          <w:rFonts w:ascii="Palatino Linotype" w:hAnsi="Palatino Linotype" w:cs="Arial"/>
        </w:rPr>
        <w:t xml:space="preserve"> </w:t>
      </w:r>
      <w:r w:rsidR="00E6045D" w:rsidRPr="00445053">
        <w:rPr>
          <w:rFonts w:ascii="Palatino Linotype" w:hAnsi="Palatino Linotype" w:cs="Arial"/>
        </w:rPr>
        <w:t>lo</w:t>
      </w:r>
      <w:r w:rsidR="00414147" w:rsidRPr="00445053">
        <w:rPr>
          <w:rFonts w:ascii="Palatino Linotype" w:hAnsi="Palatino Linotype" w:cs="Arial"/>
        </w:rPr>
        <w:t xml:space="preserve"> </w:t>
      </w:r>
      <w:r w:rsidR="00E6045D" w:rsidRPr="00445053">
        <w:rPr>
          <w:rFonts w:ascii="Palatino Linotype" w:hAnsi="Palatino Linotype" w:cs="Arial"/>
        </w:rPr>
        <w:t>sucesivo</w:t>
      </w:r>
      <w:r w:rsidR="00414147" w:rsidRPr="00445053">
        <w:rPr>
          <w:rFonts w:ascii="Palatino Linotype" w:hAnsi="Palatino Linotype" w:cs="Arial"/>
          <w:b/>
        </w:rPr>
        <w:t xml:space="preserve"> </w:t>
      </w:r>
      <w:r w:rsidR="00114737" w:rsidRPr="00445053">
        <w:rPr>
          <w:rFonts w:ascii="Palatino Linotype" w:hAnsi="Palatino Linotype" w:cs="Arial"/>
          <w:b/>
        </w:rPr>
        <w:t>LA</w:t>
      </w:r>
      <w:r w:rsidR="00AD3764" w:rsidRPr="00445053">
        <w:rPr>
          <w:rFonts w:ascii="Palatino Linotype" w:hAnsi="Palatino Linotype" w:cs="Arial"/>
          <w:b/>
        </w:rPr>
        <w:t xml:space="preserve"> RECURRENTE</w:t>
      </w:r>
      <w:r w:rsidRPr="00445053">
        <w:rPr>
          <w:rFonts w:ascii="Palatino Linotype" w:hAnsi="Palatino Linotype"/>
        </w:rPr>
        <w:t>,</w:t>
      </w:r>
      <w:r w:rsidR="00414147" w:rsidRPr="00445053">
        <w:rPr>
          <w:rFonts w:ascii="Palatino Linotype" w:hAnsi="Palatino Linotype"/>
        </w:rPr>
        <w:t xml:space="preserve"> </w:t>
      </w:r>
      <w:r w:rsidRPr="00445053">
        <w:rPr>
          <w:rFonts w:ascii="Palatino Linotype" w:hAnsi="Palatino Linotype"/>
        </w:rPr>
        <w:t>en</w:t>
      </w:r>
      <w:r w:rsidR="00414147" w:rsidRPr="00445053">
        <w:rPr>
          <w:rFonts w:ascii="Palatino Linotype" w:hAnsi="Palatino Linotype"/>
        </w:rPr>
        <w:t xml:space="preserve"> </w:t>
      </w:r>
      <w:r w:rsidRPr="00445053">
        <w:rPr>
          <w:rFonts w:ascii="Palatino Linotype" w:hAnsi="Palatino Linotype"/>
        </w:rPr>
        <w:t>contra</w:t>
      </w:r>
      <w:r w:rsidR="00414147" w:rsidRPr="00445053">
        <w:rPr>
          <w:rFonts w:ascii="Palatino Linotype" w:hAnsi="Palatino Linotype"/>
        </w:rPr>
        <w:t xml:space="preserve"> </w:t>
      </w:r>
      <w:r w:rsidRPr="00445053">
        <w:rPr>
          <w:rFonts w:ascii="Palatino Linotype" w:hAnsi="Palatino Linotype"/>
        </w:rPr>
        <w:t>de</w:t>
      </w:r>
      <w:r w:rsidR="00414147" w:rsidRPr="00445053">
        <w:rPr>
          <w:rFonts w:ascii="Palatino Linotype" w:hAnsi="Palatino Linotype"/>
        </w:rPr>
        <w:t xml:space="preserve"> </w:t>
      </w:r>
      <w:r w:rsidRPr="00445053">
        <w:rPr>
          <w:rFonts w:ascii="Palatino Linotype" w:hAnsi="Palatino Linotype"/>
        </w:rPr>
        <w:t>la</w:t>
      </w:r>
      <w:r w:rsidR="00414147" w:rsidRPr="00445053">
        <w:rPr>
          <w:rFonts w:ascii="Palatino Linotype" w:hAnsi="Palatino Linotype"/>
        </w:rPr>
        <w:t xml:space="preserve"> </w:t>
      </w:r>
      <w:r w:rsidRPr="00445053">
        <w:rPr>
          <w:rFonts w:ascii="Palatino Linotype" w:hAnsi="Palatino Linotype"/>
        </w:rPr>
        <w:t>respuesta</w:t>
      </w:r>
      <w:r w:rsidR="00414147" w:rsidRPr="00445053">
        <w:rPr>
          <w:rFonts w:ascii="Palatino Linotype" w:hAnsi="Palatino Linotype"/>
        </w:rPr>
        <w:t xml:space="preserve"> </w:t>
      </w:r>
      <w:r w:rsidR="00B514DC" w:rsidRPr="00445053">
        <w:rPr>
          <w:rFonts w:ascii="Palatino Linotype" w:hAnsi="Palatino Linotype"/>
        </w:rPr>
        <w:t>d</w:t>
      </w:r>
      <w:r w:rsidR="00567F6C" w:rsidRPr="00445053">
        <w:rPr>
          <w:rFonts w:ascii="Palatino Linotype" w:hAnsi="Palatino Linotype"/>
        </w:rPr>
        <w:t>el</w:t>
      </w:r>
      <w:r w:rsidR="00114737" w:rsidRPr="00445053">
        <w:t xml:space="preserve"> </w:t>
      </w:r>
      <w:r w:rsidR="00114737" w:rsidRPr="00445053">
        <w:rPr>
          <w:rFonts w:ascii="Palatino Linotype" w:hAnsi="Palatino Linotype"/>
          <w:b/>
        </w:rPr>
        <w:t>Ayuntamiento de Toluca</w:t>
      </w:r>
      <w:r w:rsidR="00617389" w:rsidRPr="00445053">
        <w:rPr>
          <w:rFonts w:ascii="Palatino Linotype" w:hAnsi="Palatino Linotype"/>
        </w:rPr>
        <w:t xml:space="preserve">, </w:t>
      </w:r>
      <w:r w:rsidRPr="00445053">
        <w:rPr>
          <w:rFonts w:ascii="Palatino Linotype" w:hAnsi="Palatino Linotype"/>
        </w:rPr>
        <w:t>en</w:t>
      </w:r>
      <w:r w:rsidR="00414147" w:rsidRPr="00445053">
        <w:rPr>
          <w:rFonts w:ascii="Palatino Linotype" w:hAnsi="Palatino Linotype"/>
        </w:rPr>
        <w:t xml:space="preserve"> </w:t>
      </w:r>
      <w:r w:rsidRPr="00445053">
        <w:rPr>
          <w:rFonts w:ascii="Palatino Linotype" w:hAnsi="Palatino Linotype"/>
        </w:rPr>
        <w:t>lo</w:t>
      </w:r>
      <w:r w:rsidR="00414147" w:rsidRPr="00445053">
        <w:rPr>
          <w:rFonts w:ascii="Palatino Linotype" w:hAnsi="Palatino Linotype"/>
        </w:rPr>
        <w:t xml:space="preserve"> </w:t>
      </w:r>
      <w:r w:rsidRPr="00445053">
        <w:rPr>
          <w:rFonts w:ascii="Palatino Linotype" w:hAnsi="Palatino Linotype"/>
        </w:rPr>
        <w:t>sucesivo</w:t>
      </w:r>
      <w:r w:rsidR="00414147" w:rsidRPr="00445053">
        <w:rPr>
          <w:rFonts w:ascii="Palatino Linotype" w:hAnsi="Palatino Linotype"/>
        </w:rPr>
        <w:t xml:space="preserve"> </w:t>
      </w:r>
      <w:r w:rsidRPr="00445053">
        <w:rPr>
          <w:rFonts w:ascii="Palatino Linotype" w:hAnsi="Palatino Linotype"/>
          <w:b/>
        </w:rPr>
        <w:t>EL</w:t>
      </w:r>
      <w:r w:rsidR="00414147" w:rsidRPr="00445053">
        <w:rPr>
          <w:rFonts w:ascii="Palatino Linotype" w:hAnsi="Palatino Linotype"/>
          <w:b/>
        </w:rPr>
        <w:t xml:space="preserve"> </w:t>
      </w:r>
      <w:r w:rsidRPr="00445053">
        <w:rPr>
          <w:rFonts w:ascii="Palatino Linotype" w:hAnsi="Palatino Linotype"/>
          <w:b/>
        </w:rPr>
        <w:t>SUJETO</w:t>
      </w:r>
      <w:r w:rsidR="00414147" w:rsidRPr="00445053">
        <w:rPr>
          <w:rFonts w:ascii="Palatino Linotype" w:hAnsi="Palatino Linotype"/>
          <w:b/>
        </w:rPr>
        <w:t xml:space="preserve"> </w:t>
      </w:r>
      <w:r w:rsidRPr="00445053">
        <w:rPr>
          <w:rFonts w:ascii="Palatino Linotype" w:hAnsi="Palatino Linotype"/>
          <w:b/>
        </w:rPr>
        <w:t>OBLIGADO</w:t>
      </w:r>
      <w:r w:rsidRPr="00445053">
        <w:rPr>
          <w:rFonts w:ascii="Palatino Linotype" w:hAnsi="Palatino Linotype"/>
        </w:rPr>
        <w:t>,</w:t>
      </w:r>
      <w:r w:rsidR="00414147" w:rsidRPr="00445053">
        <w:rPr>
          <w:rFonts w:ascii="Palatino Linotype" w:hAnsi="Palatino Linotype"/>
        </w:rPr>
        <w:t xml:space="preserve"> </w:t>
      </w:r>
      <w:r w:rsidRPr="00445053">
        <w:rPr>
          <w:rFonts w:ascii="Palatino Linotype" w:hAnsi="Palatino Linotype"/>
        </w:rPr>
        <w:t>se</w:t>
      </w:r>
      <w:r w:rsidR="00414147" w:rsidRPr="00445053">
        <w:rPr>
          <w:rFonts w:ascii="Palatino Linotype" w:hAnsi="Palatino Linotype"/>
        </w:rPr>
        <w:t xml:space="preserve"> </w:t>
      </w:r>
      <w:r w:rsidRPr="00445053">
        <w:rPr>
          <w:rFonts w:ascii="Palatino Linotype" w:hAnsi="Palatino Linotype"/>
        </w:rPr>
        <w:t>procede</w:t>
      </w:r>
      <w:r w:rsidR="00414147" w:rsidRPr="00445053">
        <w:rPr>
          <w:rFonts w:ascii="Palatino Linotype" w:hAnsi="Palatino Linotype"/>
        </w:rPr>
        <w:t xml:space="preserve"> </w:t>
      </w:r>
      <w:r w:rsidRPr="00445053">
        <w:rPr>
          <w:rFonts w:ascii="Palatino Linotype" w:hAnsi="Palatino Linotype"/>
        </w:rPr>
        <w:t>a</w:t>
      </w:r>
      <w:r w:rsidR="00414147" w:rsidRPr="00445053">
        <w:rPr>
          <w:rFonts w:ascii="Palatino Linotype" w:hAnsi="Palatino Linotype"/>
        </w:rPr>
        <w:t xml:space="preserve"> </w:t>
      </w:r>
      <w:r w:rsidRPr="00445053">
        <w:rPr>
          <w:rFonts w:ascii="Palatino Linotype" w:hAnsi="Palatino Linotype"/>
        </w:rPr>
        <w:t>dictar</w:t>
      </w:r>
      <w:r w:rsidR="00414147" w:rsidRPr="00445053">
        <w:rPr>
          <w:rFonts w:ascii="Palatino Linotype" w:hAnsi="Palatino Linotype"/>
        </w:rPr>
        <w:t xml:space="preserve"> </w:t>
      </w:r>
      <w:r w:rsidRPr="00445053">
        <w:rPr>
          <w:rFonts w:ascii="Palatino Linotype" w:hAnsi="Palatino Linotype"/>
        </w:rPr>
        <w:t>la</w:t>
      </w:r>
      <w:r w:rsidR="00414147" w:rsidRPr="00445053">
        <w:rPr>
          <w:rFonts w:ascii="Palatino Linotype" w:hAnsi="Palatino Linotype"/>
        </w:rPr>
        <w:t xml:space="preserve"> </w:t>
      </w:r>
      <w:r w:rsidRPr="00445053">
        <w:rPr>
          <w:rFonts w:ascii="Palatino Linotype" w:hAnsi="Palatino Linotype"/>
        </w:rPr>
        <w:t>presente</w:t>
      </w:r>
      <w:r w:rsidR="00414147" w:rsidRPr="00445053">
        <w:rPr>
          <w:rFonts w:ascii="Palatino Linotype" w:hAnsi="Palatino Linotype"/>
        </w:rPr>
        <w:t xml:space="preserve"> </w:t>
      </w:r>
      <w:r w:rsidRPr="00445053">
        <w:rPr>
          <w:rFonts w:ascii="Palatino Linotype" w:hAnsi="Palatino Linotype"/>
        </w:rPr>
        <w:t>resolución</w:t>
      </w:r>
      <w:r w:rsidR="00414147" w:rsidRPr="00445053">
        <w:rPr>
          <w:rFonts w:ascii="Palatino Linotype" w:hAnsi="Palatino Linotype"/>
        </w:rPr>
        <w:t xml:space="preserve"> </w:t>
      </w:r>
      <w:r w:rsidRPr="00445053">
        <w:rPr>
          <w:rFonts w:ascii="Palatino Linotype" w:hAnsi="Palatino Linotype"/>
        </w:rPr>
        <w:t>con</w:t>
      </w:r>
      <w:r w:rsidR="00414147" w:rsidRPr="00445053">
        <w:rPr>
          <w:rFonts w:ascii="Palatino Linotype" w:hAnsi="Palatino Linotype"/>
        </w:rPr>
        <w:t xml:space="preserve"> </w:t>
      </w:r>
      <w:r w:rsidRPr="00445053">
        <w:rPr>
          <w:rFonts w:ascii="Palatino Linotype" w:hAnsi="Palatino Linotype"/>
        </w:rPr>
        <w:t>base</w:t>
      </w:r>
      <w:r w:rsidR="00414147" w:rsidRPr="00445053">
        <w:rPr>
          <w:rFonts w:ascii="Palatino Linotype" w:hAnsi="Palatino Linotype"/>
        </w:rPr>
        <w:t xml:space="preserve"> </w:t>
      </w:r>
      <w:r w:rsidRPr="00445053">
        <w:rPr>
          <w:rFonts w:ascii="Palatino Linotype" w:hAnsi="Palatino Linotype"/>
        </w:rPr>
        <w:t>en</w:t>
      </w:r>
      <w:r w:rsidR="00414147" w:rsidRPr="00445053">
        <w:rPr>
          <w:rFonts w:ascii="Palatino Linotype" w:hAnsi="Palatino Linotype"/>
        </w:rPr>
        <w:t xml:space="preserve"> </w:t>
      </w:r>
      <w:r w:rsidRPr="00445053">
        <w:rPr>
          <w:rFonts w:ascii="Palatino Linotype" w:hAnsi="Palatino Linotype"/>
        </w:rPr>
        <w:t>lo</w:t>
      </w:r>
      <w:r w:rsidR="00414147" w:rsidRPr="00445053">
        <w:rPr>
          <w:rFonts w:ascii="Palatino Linotype" w:hAnsi="Palatino Linotype"/>
        </w:rPr>
        <w:t xml:space="preserve"> </w:t>
      </w:r>
      <w:r w:rsidRPr="00445053">
        <w:rPr>
          <w:rFonts w:ascii="Palatino Linotype" w:hAnsi="Palatino Linotype"/>
        </w:rPr>
        <w:t>siguiente:</w:t>
      </w:r>
      <w:r w:rsidR="00414147" w:rsidRPr="00445053">
        <w:rPr>
          <w:rFonts w:ascii="Palatino Linotype" w:hAnsi="Palatino Linotype"/>
        </w:rPr>
        <w:t xml:space="preserve"> </w:t>
      </w:r>
    </w:p>
    <w:p w:rsidR="00A2780F" w:rsidRPr="00EB10FA" w:rsidRDefault="00A2780F" w:rsidP="00183C32">
      <w:pPr>
        <w:spacing w:before="100" w:beforeAutospacing="1" w:after="100" w:afterAutospacing="1" w:line="360" w:lineRule="auto"/>
        <w:jc w:val="center"/>
        <w:rPr>
          <w:rFonts w:ascii="Palatino Linotype" w:hAnsi="Palatino Linotype"/>
          <w:b/>
          <w:bCs/>
          <w:spacing w:val="60"/>
          <w:sz w:val="28"/>
        </w:rPr>
      </w:pPr>
      <w:r w:rsidRPr="00EB10FA">
        <w:rPr>
          <w:rFonts w:ascii="Palatino Linotype" w:hAnsi="Palatino Linotype"/>
          <w:b/>
          <w:bCs/>
          <w:spacing w:val="60"/>
          <w:sz w:val="28"/>
        </w:rPr>
        <w:t>RESULTANDO</w:t>
      </w:r>
    </w:p>
    <w:p w:rsidR="00114737" w:rsidRPr="00EB10FA" w:rsidRDefault="00114737" w:rsidP="00114737">
      <w:pPr>
        <w:numPr>
          <w:ilvl w:val="0"/>
          <w:numId w:val="6"/>
        </w:numPr>
        <w:tabs>
          <w:tab w:val="left" w:pos="360"/>
        </w:tabs>
        <w:spacing w:before="100" w:beforeAutospacing="1" w:after="100" w:afterAutospacing="1" w:line="360" w:lineRule="auto"/>
        <w:ind w:left="0" w:firstLine="0"/>
        <w:jc w:val="both"/>
        <w:rPr>
          <w:rFonts w:ascii="Palatino Linotype" w:hAnsi="Palatino Linotype" w:cs="Arial"/>
        </w:rPr>
      </w:pPr>
      <w:r w:rsidRPr="00EB10FA">
        <w:rPr>
          <w:rFonts w:ascii="Palatino Linotype" w:hAnsi="Palatino Linotype"/>
        </w:rPr>
        <w:t xml:space="preserve">En fecha treinta de septiembre de dos mil diecinueve, </w:t>
      </w:r>
      <w:r w:rsidRPr="00EB10FA">
        <w:rPr>
          <w:rFonts w:ascii="Palatino Linotype" w:hAnsi="Palatino Linotype"/>
          <w:b/>
        </w:rPr>
        <w:t>LA RECURRENTE</w:t>
      </w:r>
      <w:r w:rsidRPr="00EB10FA">
        <w:rPr>
          <w:rFonts w:ascii="Palatino Linotype" w:hAnsi="Palatino Linotype"/>
        </w:rPr>
        <w:t xml:space="preserve"> presentó a través del </w:t>
      </w:r>
      <w:r w:rsidRPr="00EB10FA">
        <w:rPr>
          <w:rFonts w:ascii="Palatino Linotype" w:hAnsi="Palatino Linotype" w:cs="Arial"/>
        </w:rPr>
        <w:t>Sistema</w:t>
      </w:r>
      <w:r w:rsidRPr="00EB10FA">
        <w:rPr>
          <w:rFonts w:ascii="Palatino Linotype" w:hAnsi="Palatino Linotype"/>
        </w:rPr>
        <w:t xml:space="preserve"> de Acceso a la Información Mexiquense, en lo subsecuente </w:t>
      </w:r>
      <w:r w:rsidRPr="00EB10FA">
        <w:rPr>
          <w:rFonts w:ascii="Palatino Linotype" w:hAnsi="Palatino Linotype"/>
          <w:b/>
        </w:rPr>
        <w:t>EL SAIMEX</w:t>
      </w:r>
      <w:r w:rsidRPr="00EB10FA">
        <w:rPr>
          <w:rFonts w:ascii="Palatino Linotype" w:hAnsi="Palatino Linotype"/>
        </w:rPr>
        <w:t xml:space="preserve"> ante </w:t>
      </w:r>
      <w:r w:rsidRPr="00EB10FA">
        <w:rPr>
          <w:rFonts w:ascii="Palatino Linotype" w:hAnsi="Palatino Linotype"/>
          <w:b/>
        </w:rPr>
        <w:t>EL SUJETO OBLIGADO</w:t>
      </w:r>
      <w:r w:rsidRPr="00EB10FA">
        <w:rPr>
          <w:rFonts w:ascii="Palatino Linotype" w:hAnsi="Palatino Linotype"/>
        </w:rPr>
        <w:t>, la solicitud de acceso a la información pública, a la que se le asignó el número</w:t>
      </w:r>
      <w:r w:rsidRPr="00EB10FA">
        <w:rPr>
          <w:rFonts w:ascii="Verdana" w:hAnsi="Verdana"/>
          <w:b/>
          <w:bCs/>
          <w:color w:val="FF0000"/>
        </w:rPr>
        <w:t xml:space="preserve"> </w:t>
      </w:r>
      <w:r w:rsidRPr="00EB10FA">
        <w:rPr>
          <w:rFonts w:ascii="Palatino Linotype" w:hAnsi="Palatino Linotype"/>
          <w:b/>
          <w:bCs/>
        </w:rPr>
        <w:t>01929/TOLUCA/IP/2019</w:t>
      </w:r>
      <w:r w:rsidRPr="00EB10FA">
        <w:rPr>
          <w:rFonts w:ascii="Palatino Linotype" w:hAnsi="Palatino Linotype"/>
        </w:rPr>
        <w:t>, mediante la cual requirió:</w:t>
      </w:r>
    </w:p>
    <w:p w:rsidR="00114737" w:rsidRPr="00EB10FA" w:rsidRDefault="00114737" w:rsidP="00114737">
      <w:pPr>
        <w:ind w:left="709" w:right="709"/>
        <w:jc w:val="both"/>
        <w:rPr>
          <w:rFonts w:ascii="Palatino Linotype" w:hAnsi="Palatino Linotype"/>
          <w:i/>
          <w:sz w:val="22"/>
          <w:szCs w:val="22"/>
        </w:rPr>
      </w:pPr>
      <w:r w:rsidRPr="00EB10FA">
        <w:rPr>
          <w:rFonts w:ascii="Palatino Linotype" w:hAnsi="Palatino Linotype" w:cs="Arial"/>
          <w:i/>
          <w:sz w:val="22"/>
          <w:szCs w:val="22"/>
        </w:rPr>
        <w:t xml:space="preserve">“Movimientos de altas y bajas de personal, especificando nombre, cargo así como sueldo, de 01 de enero a 30 de septiembre de 2019, con la justificación de las bajas y renuncias, en caso de haber por parte del INSTITUTO MUNICIPAL DE CULTURA FÍSICA Y DEPORTE DE TOLUCA” </w:t>
      </w:r>
      <w:r w:rsidRPr="00EB10FA">
        <w:rPr>
          <w:rFonts w:ascii="Palatino Linotype" w:hAnsi="Palatino Linotype"/>
          <w:i/>
          <w:sz w:val="22"/>
          <w:szCs w:val="22"/>
        </w:rPr>
        <w:t>(Sic)</w:t>
      </w:r>
    </w:p>
    <w:p w:rsidR="00114737" w:rsidRPr="00EB10FA" w:rsidRDefault="00114737" w:rsidP="00114737">
      <w:pPr>
        <w:spacing w:before="240" w:after="240" w:line="360" w:lineRule="auto"/>
        <w:jc w:val="both"/>
        <w:rPr>
          <w:rFonts w:ascii="Palatino Linotype" w:hAnsi="Palatino Linotype" w:cs="Arial"/>
        </w:rPr>
      </w:pPr>
      <w:r w:rsidRPr="00EB10FA">
        <w:rPr>
          <w:rFonts w:ascii="Palatino Linotype" w:hAnsi="Palatino Linotype" w:cs="Arial"/>
          <w:b/>
        </w:rPr>
        <w:t>MODALIDAD DE ENTREGA:</w:t>
      </w:r>
      <w:r w:rsidRPr="00EB10FA">
        <w:rPr>
          <w:rFonts w:ascii="Palatino Linotype" w:hAnsi="Palatino Linotype" w:cs="Arial"/>
        </w:rPr>
        <w:t xml:space="preserve"> Vía </w:t>
      </w:r>
      <w:r w:rsidRPr="00EB10FA">
        <w:rPr>
          <w:rFonts w:ascii="Palatino Linotype" w:hAnsi="Palatino Linotype" w:cs="Arial"/>
          <w:b/>
        </w:rPr>
        <w:t>SAIMEX</w:t>
      </w:r>
      <w:r w:rsidRPr="00EB10FA">
        <w:rPr>
          <w:rFonts w:ascii="Palatino Linotype" w:hAnsi="Palatino Linotype" w:cs="Arial"/>
        </w:rPr>
        <w:t>.</w:t>
      </w:r>
    </w:p>
    <w:p w:rsidR="003024AA" w:rsidRPr="00EB10FA" w:rsidRDefault="003024AA" w:rsidP="008B31C5">
      <w:pPr>
        <w:pStyle w:val="Prrafodelista"/>
        <w:numPr>
          <w:ilvl w:val="0"/>
          <w:numId w:val="6"/>
        </w:numPr>
        <w:tabs>
          <w:tab w:val="left" w:pos="709"/>
        </w:tabs>
        <w:spacing w:before="100" w:beforeAutospacing="1" w:after="100" w:afterAutospacing="1" w:line="360" w:lineRule="auto"/>
        <w:jc w:val="both"/>
        <w:rPr>
          <w:rFonts w:ascii="Palatino Linotype" w:hAnsi="Palatino Linotype" w:cs="Arial"/>
        </w:rPr>
      </w:pPr>
      <w:r w:rsidRPr="00EB10FA">
        <w:rPr>
          <w:rFonts w:ascii="Palatino Linotype" w:hAnsi="Palatino Linotype" w:cs="Arial"/>
          <w:szCs w:val="20"/>
        </w:rPr>
        <w:t xml:space="preserve">De las constancias que obran en el expediente electrónico del </w:t>
      </w:r>
      <w:r w:rsidRPr="00EB10FA">
        <w:rPr>
          <w:rFonts w:ascii="Palatino Linotype" w:hAnsi="Palatino Linotype" w:cs="Arial"/>
          <w:b/>
          <w:szCs w:val="20"/>
        </w:rPr>
        <w:t>SAIMEX</w:t>
      </w:r>
      <w:r w:rsidRPr="00EB10FA">
        <w:rPr>
          <w:rFonts w:ascii="Palatino Linotype" w:hAnsi="Palatino Linotype" w:cs="Arial"/>
          <w:szCs w:val="20"/>
        </w:rPr>
        <w:t xml:space="preserve">, </w:t>
      </w:r>
      <w:r w:rsidRPr="00EB10FA">
        <w:rPr>
          <w:rFonts w:ascii="Palatino Linotype" w:hAnsi="Palatino Linotype" w:cs="Arial"/>
        </w:rPr>
        <w:t xml:space="preserve">en fecha dos de octubre de dos mil diecinueve, la Titular de la Unidad de Transparencia del </w:t>
      </w:r>
      <w:r w:rsidRPr="00EB10FA">
        <w:rPr>
          <w:rFonts w:ascii="Palatino Linotype" w:hAnsi="Palatino Linotype" w:cs="Arial"/>
          <w:b/>
        </w:rPr>
        <w:t>SUJETO OBLIGADO,</w:t>
      </w:r>
      <w:r w:rsidRPr="00EB10FA">
        <w:rPr>
          <w:rFonts w:ascii="Palatino Linotype" w:hAnsi="Palatino Linotype" w:cs="Arial"/>
        </w:rPr>
        <w:t xml:space="preserve"> turnó la solicitud de información al Servidor Público </w:t>
      </w:r>
      <w:r w:rsidRPr="00EB10FA">
        <w:rPr>
          <w:rFonts w:ascii="Palatino Linotype" w:hAnsi="Palatino Linotype" w:cs="Arial"/>
        </w:rPr>
        <w:lastRenderedPageBreak/>
        <w:t>Habilitado del Instituto Municipal de Cultura Física y Deporte de Toluca, a fin de colmar el derecho de acceso a la información de la particular; tal y como, se aprecia en la imagen siguiente:</w:t>
      </w:r>
    </w:p>
    <w:p w:rsidR="003024AA" w:rsidRPr="00EB10FA" w:rsidRDefault="003024AA" w:rsidP="003024AA">
      <w:pPr>
        <w:pStyle w:val="Prrafodelista"/>
        <w:tabs>
          <w:tab w:val="left" w:pos="709"/>
        </w:tabs>
        <w:spacing w:before="100" w:beforeAutospacing="1" w:after="100" w:afterAutospacing="1" w:line="360" w:lineRule="auto"/>
        <w:ind w:left="0"/>
        <w:jc w:val="both"/>
        <w:rPr>
          <w:rFonts w:ascii="Palatino Linotype" w:hAnsi="Palatino Linotype" w:cs="Arial"/>
        </w:rPr>
      </w:pPr>
      <w:r w:rsidRPr="00EB10FA">
        <w:rPr>
          <w:noProof/>
          <w:lang w:val="es-ES"/>
        </w:rPr>
        <mc:AlternateContent>
          <mc:Choice Requires="wps">
            <w:drawing>
              <wp:anchor distT="0" distB="0" distL="114300" distR="114300" simplePos="0" relativeHeight="251659264" behindDoc="0" locked="0" layoutInCell="1" allowOverlap="1" wp14:anchorId="4C3A7A95" wp14:editId="7A7D7F71">
                <wp:simplePos x="0" y="0"/>
                <wp:positionH relativeFrom="margin">
                  <wp:align>left</wp:align>
                </wp:positionH>
                <wp:positionV relativeFrom="paragraph">
                  <wp:posOffset>563880</wp:posOffset>
                </wp:positionV>
                <wp:extent cx="1895475" cy="657225"/>
                <wp:effectExtent l="57150" t="19050" r="85725" b="104775"/>
                <wp:wrapNone/>
                <wp:docPr id="9" name="Rectángulo 9"/>
                <wp:cNvGraphicFramePr/>
                <a:graphic xmlns:a="http://schemas.openxmlformats.org/drawingml/2006/main">
                  <a:graphicData uri="http://schemas.microsoft.com/office/word/2010/wordprocessingShape">
                    <wps:wsp>
                      <wps:cNvSpPr/>
                      <wps:spPr>
                        <a:xfrm>
                          <a:off x="0" y="0"/>
                          <a:ext cx="1895475" cy="657225"/>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3E5D9" id="Rectángulo 9" o:spid="_x0000_s1026" style="position:absolute;margin-left:0;margin-top:44.4pt;width:149.25pt;height:5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" filled="f" strokecolor="red" strokeweight="1.5pt">
                <v:shadow on="t" color="black" opacity="22937f" origin=",.5" offset="0,.63889mm"/>
                <w10:wrap anchorx="margin"/>
              </v:rect>
            </w:pict>
          </mc:Fallback>
        </mc:AlternateContent>
      </w:r>
      <w:r w:rsidRPr="00EB10FA">
        <w:rPr>
          <w:noProof/>
          <w:lang w:val="es-ES"/>
        </w:rPr>
        <w:drawing>
          <wp:inline distT="0" distB="0" distL="0" distR="0" wp14:anchorId="54AEC868" wp14:editId="67EBDB11">
            <wp:extent cx="5695950" cy="1638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12" t="21926" r="23855" b="68360"/>
                    <a:stretch/>
                  </pic:blipFill>
                  <pic:spPr bwMode="auto">
                    <a:xfrm>
                      <a:off x="0" y="0"/>
                      <a:ext cx="5695950" cy="1638300"/>
                    </a:xfrm>
                    <a:prstGeom prst="rect">
                      <a:avLst/>
                    </a:prstGeom>
                    <a:ln>
                      <a:noFill/>
                    </a:ln>
                    <a:extLst>
                      <a:ext uri="{53640926-AAD7-44D8-BBD7-CCE9431645EC}">
                        <a14:shadowObscured xmlns:a14="http://schemas.microsoft.com/office/drawing/2010/main"/>
                      </a:ext>
                    </a:extLst>
                  </pic:spPr>
                </pic:pic>
              </a:graphicData>
            </a:graphic>
          </wp:inline>
        </w:drawing>
      </w:r>
    </w:p>
    <w:p w:rsidR="00114737" w:rsidRPr="00EB10FA" w:rsidRDefault="003024AA" w:rsidP="00114737">
      <w:pPr>
        <w:numPr>
          <w:ilvl w:val="0"/>
          <w:numId w:val="6"/>
        </w:numPr>
        <w:tabs>
          <w:tab w:val="left" w:pos="567"/>
        </w:tabs>
        <w:spacing w:before="120" w:after="160" w:line="360" w:lineRule="auto"/>
        <w:ind w:left="0" w:firstLine="0"/>
        <w:jc w:val="both"/>
        <w:rPr>
          <w:rFonts w:ascii="Palatino Linotype" w:hAnsi="Palatino Linotype" w:cs="Arial"/>
        </w:rPr>
      </w:pPr>
      <w:r w:rsidRPr="00EB10FA">
        <w:rPr>
          <w:rFonts w:ascii="Palatino Linotype" w:hAnsi="Palatino Linotype" w:cs="Arial"/>
        </w:rPr>
        <w:t>E</w:t>
      </w:r>
      <w:r w:rsidR="00114737" w:rsidRPr="00EB10FA">
        <w:rPr>
          <w:rFonts w:ascii="Palatino Linotype" w:hAnsi="Palatino Linotype" w:cs="Arial"/>
        </w:rPr>
        <w:t xml:space="preserve">n fecha </w:t>
      </w:r>
      <w:r w:rsidRPr="00EB10FA">
        <w:rPr>
          <w:rFonts w:ascii="Palatino Linotype" w:hAnsi="Palatino Linotype" w:cs="Arial"/>
        </w:rPr>
        <w:t xml:space="preserve">veintiuno de octubre </w:t>
      </w:r>
      <w:r w:rsidR="00114737" w:rsidRPr="00EB10FA">
        <w:rPr>
          <w:rFonts w:ascii="Palatino Linotype" w:hAnsi="Palatino Linotype"/>
        </w:rPr>
        <w:t>de dos mil diecinueve,</w:t>
      </w:r>
      <w:r w:rsidR="00114737" w:rsidRPr="00EB10FA">
        <w:rPr>
          <w:rFonts w:ascii="Palatino Linotype" w:hAnsi="Palatino Linotype" w:cs="Arial"/>
        </w:rPr>
        <w:t xml:space="preserve"> </w:t>
      </w:r>
      <w:r w:rsidR="00114737" w:rsidRPr="00EB10FA">
        <w:rPr>
          <w:rFonts w:ascii="Palatino Linotype" w:hAnsi="Palatino Linotype" w:cs="Arial"/>
          <w:b/>
        </w:rPr>
        <w:t>EL SUJETO OBLIGADO</w:t>
      </w:r>
      <w:r w:rsidR="00114737" w:rsidRPr="00EB10FA">
        <w:rPr>
          <w:rFonts w:ascii="Palatino Linotype" w:hAnsi="Palatino Linotype" w:cs="Arial"/>
        </w:rPr>
        <w:t xml:space="preserve"> dio respuesta a la </w:t>
      </w:r>
      <w:r w:rsidR="00114737" w:rsidRPr="00EB10FA">
        <w:rPr>
          <w:rFonts w:ascii="Palatino Linotype" w:hAnsi="Palatino Linotype"/>
        </w:rPr>
        <w:t>solicitud</w:t>
      </w:r>
      <w:r w:rsidR="00114737" w:rsidRPr="00EB10FA">
        <w:rPr>
          <w:rFonts w:ascii="Palatino Linotype" w:hAnsi="Palatino Linotype" w:cs="Arial"/>
        </w:rPr>
        <w:t xml:space="preserve"> de </w:t>
      </w:r>
      <w:r w:rsidR="00114737" w:rsidRPr="00EB10FA">
        <w:rPr>
          <w:rFonts w:ascii="Palatino Linotype" w:hAnsi="Palatino Linotype"/>
        </w:rPr>
        <w:t>acceso</w:t>
      </w:r>
      <w:r w:rsidR="00114737" w:rsidRPr="00EB10FA">
        <w:rPr>
          <w:rFonts w:ascii="Palatino Linotype" w:hAnsi="Palatino Linotype" w:cs="Arial"/>
        </w:rPr>
        <w:t xml:space="preserve"> a la información pública requerida por </w:t>
      </w:r>
      <w:r w:rsidR="00114737" w:rsidRPr="00EB10FA">
        <w:rPr>
          <w:rFonts w:ascii="Palatino Linotype" w:hAnsi="Palatino Linotype"/>
          <w:b/>
        </w:rPr>
        <w:t>LA RECURRENTE</w:t>
      </w:r>
      <w:r w:rsidR="00114737" w:rsidRPr="00EB10FA">
        <w:rPr>
          <w:rFonts w:ascii="Palatino Linotype" w:hAnsi="Palatino Linotype" w:cs="Arial"/>
        </w:rPr>
        <w:t>, en la cual señaló lo siguiente:</w:t>
      </w:r>
    </w:p>
    <w:p w:rsidR="003024AA" w:rsidRPr="00EB10FA" w:rsidRDefault="00114737" w:rsidP="003024AA">
      <w:pPr>
        <w:spacing w:before="120" w:after="120"/>
        <w:ind w:left="709" w:right="709"/>
        <w:jc w:val="both"/>
        <w:rPr>
          <w:rFonts w:ascii="Palatino Linotype" w:hAnsi="Palatino Linotype" w:cs="Arial"/>
          <w:i/>
          <w:sz w:val="22"/>
        </w:rPr>
      </w:pPr>
      <w:r w:rsidRPr="00EB10FA">
        <w:rPr>
          <w:rFonts w:ascii="Palatino Linotype" w:hAnsi="Palatino Linotype" w:cs="Arial"/>
          <w:i/>
          <w:sz w:val="22"/>
        </w:rPr>
        <w:t>“</w:t>
      </w:r>
      <w:r w:rsidR="003024AA" w:rsidRPr="00EB10FA">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024AA" w:rsidRPr="00EB10FA" w:rsidRDefault="003024AA" w:rsidP="003024AA">
      <w:pPr>
        <w:spacing w:before="120" w:after="120"/>
        <w:ind w:left="709" w:right="709"/>
        <w:jc w:val="both"/>
        <w:rPr>
          <w:rFonts w:ascii="Palatino Linotype" w:hAnsi="Palatino Linotype" w:cs="Arial"/>
          <w:i/>
          <w:sz w:val="22"/>
        </w:rPr>
      </w:pPr>
      <w:r w:rsidRPr="00EB10FA">
        <w:rPr>
          <w:rFonts w:ascii="Palatino Linotype" w:hAnsi="Palatino Linotype" w:cs="Arial"/>
          <w:i/>
          <w:sz w:val="22"/>
        </w:rPr>
        <w:t>Con fundamento en los artículos 4, 7, 23 fracción lV, 53 fracciones ll, lV y V de la Ley de Transparencia y Acceso a la Información Pública del Estado de México y Municipios, y en atención a su solicitud 01929/TOLUCA/IP/2019 mediante la cual requiere lo siguiente: “Movimientos de altas y bajas de personal, especificando nombre, cargo así como sueldo, de 01 de enero a 30 de septiembre de 2019, con la justificación de las bajas y renuncias, en caso de haber por parte del INSTITUTO MUNICIPAL DE CULTURA FÍSICA Y DEPORTE DE TOLUCA” Sic Al respecto el Instituto Municipal de Cultura Física y Deporte de Toluca envía información en formato pdf. Sin más por el momento reciba un cordial saludo.</w:t>
      </w:r>
    </w:p>
    <w:p w:rsidR="003024AA" w:rsidRPr="00EB10FA" w:rsidRDefault="003024AA" w:rsidP="003024AA">
      <w:pPr>
        <w:spacing w:before="120" w:after="120"/>
        <w:ind w:left="709" w:right="709"/>
        <w:jc w:val="both"/>
        <w:rPr>
          <w:rFonts w:ascii="Palatino Linotype" w:hAnsi="Palatino Linotype" w:cs="Arial"/>
          <w:i/>
          <w:sz w:val="22"/>
        </w:rPr>
      </w:pPr>
      <w:r w:rsidRPr="00EB10FA">
        <w:rPr>
          <w:rFonts w:ascii="Palatino Linotype" w:hAnsi="Palatino Linotype" w:cs="Arial"/>
          <w:i/>
          <w:sz w:val="22"/>
        </w:rPr>
        <w:t>ATENTAMENTE</w:t>
      </w:r>
    </w:p>
    <w:p w:rsidR="00114737" w:rsidRPr="00EB10FA" w:rsidRDefault="003024AA" w:rsidP="003024AA">
      <w:pPr>
        <w:spacing w:before="120" w:after="120"/>
        <w:ind w:left="709" w:right="709"/>
        <w:jc w:val="both"/>
        <w:rPr>
          <w:rFonts w:ascii="Palatino Linotype" w:hAnsi="Palatino Linotype"/>
          <w:sz w:val="22"/>
        </w:rPr>
      </w:pPr>
      <w:r w:rsidRPr="00EB10FA">
        <w:rPr>
          <w:rFonts w:ascii="Palatino Linotype" w:hAnsi="Palatino Linotype" w:cs="Arial"/>
          <w:i/>
          <w:sz w:val="22"/>
        </w:rPr>
        <w:t>MTRA. LORENA NAVARRETE CASTAÑEDA</w:t>
      </w:r>
      <w:r w:rsidRPr="00EB10FA">
        <w:rPr>
          <w:rFonts w:ascii="Palatino Linotype" w:hAnsi="Palatino Linotype"/>
          <w:sz w:val="22"/>
        </w:rPr>
        <w:t>” (</w:t>
      </w:r>
      <w:r w:rsidR="00114737" w:rsidRPr="00EB10FA">
        <w:rPr>
          <w:rFonts w:ascii="Palatino Linotype" w:hAnsi="Palatino Linotype"/>
          <w:sz w:val="22"/>
        </w:rPr>
        <w:t>Sic)</w:t>
      </w:r>
    </w:p>
    <w:p w:rsidR="00114737" w:rsidRPr="00EB10FA" w:rsidRDefault="00114737" w:rsidP="00114737">
      <w:pPr>
        <w:spacing w:before="120" w:after="120"/>
        <w:ind w:left="709" w:right="709"/>
        <w:jc w:val="both"/>
        <w:rPr>
          <w:rFonts w:ascii="Palatino Linotype" w:hAnsi="Palatino Linotype"/>
          <w:sz w:val="22"/>
        </w:rPr>
      </w:pPr>
    </w:p>
    <w:p w:rsidR="00114737" w:rsidRPr="00EB10FA" w:rsidRDefault="007E4209" w:rsidP="00114737">
      <w:pPr>
        <w:spacing w:before="120" w:after="120"/>
        <w:ind w:right="709"/>
        <w:jc w:val="both"/>
        <w:rPr>
          <w:rFonts w:ascii="Palatino Linotype" w:hAnsi="Palatino Linotype" w:cs="Arial"/>
        </w:rPr>
      </w:pPr>
      <w:r w:rsidRPr="00EB10FA">
        <w:rPr>
          <w:rFonts w:ascii="Palatino Linotype" w:hAnsi="Palatino Linotype" w:cs="Arial"/>
        </w:rPr>
        <w:t xml:space="preserve">Asimismo, </w:t>
      </w:r>
      <w:r w:rsidR="00114737" w:rsidRPr="00EB10FA">
        <w:rPr>
          <w:rFonts w:ascii="Palatino Linotype" w:hAnsi="Palatino Linotype" w:cs="Arial"/>
        </w:rPr>
        <w:t>adjuntó el siguiente documento electrónico:</w:t>
      </w:r>
    </w:p>
    <w:p w:rsidR="00114737" w:rsidRPr="00EB10FA" w:rsidRDefault="00114737" w:rsidP="00114737">
      <w:pPr>
        <w:spacing w:before="120" w:after="120"/>
        <w:ind w:right="709"/>
        <w:jc w:val="both"/>
        <w:rPr>
          <w:rFonts w:ascii="Palatino Linotype" w:hAnsi="Palatino Linotype" w:cs="Arial"/>
        </w:rPr>
      </w:pPr>
    </w:p>
    <w:p w:rsidR="00114737" w:rsidRPr="00EB10FA" w:rsidRDefault="003024AA" w:rsidP="00565758">
      <w:pPr>
        <w:numPr>
          <w:ilvl w:val="0"/>
          <w:numId w:val="36"/>
        </w:numPr>
        <w:spacing w:before="120" w:after="120" w:line="360" w:lineRule="auto"/>
        <w:ind w:right="49"/>
        <w:jc w:val="both"/>
        <w:rPr>
          <w:rFonts w:ascii="Palatino Linotype" w:hAnsi="Palatino Linotype"/>
        </w:rPr>
      </w:pPr>
      <w:r w:rsidRPr="00EB10FA">
        <w:rPr>
          <w:rFonts w:ascii="Palatino Linotype" w:hAnsi="Palatino Linotype" w:cs="Arial"/>
          <w:b/>
          <w:i/>
        </w:rPr>
        <w:t>solicitud 1929.pdf</w:t>
      </w:r>
      <w:r w:rsidR="007E4209" w:rsidRPr="00EB10FA">
        <w:rPr>
          <w:rFonts w:ascii="Palatino Linotype" w:hAnsi="Palatino Linotype" w:cs="Arial"/>
        </w:rPr>
        <w:t xml:space="preserve">, </w:t>
      </w:r>
      <w:r w:rsidR="00114737" w:rsidRPr="00EB10FA">
        <w:rPr>
          <w:rFonts w:ascii="Palatino Linotype" w:hAnsi="Palatino Linotype" w:cs="Arial"/>
        </w:rPr>
        <w:t xml:space="preserve">documento de fecha </w:t>
      </w:r>
      <w:r w:rsidRPr="00EB10FA">
        <w:rPr>
          <w:rFonts w:ascii="Palatino Linotype" w:hAnsi="Palatino Linotype" w:cs="Arial"/>
        </w:rPr>
        <w:t xml:space="preserve">veintiuno de octubre </w:t>
      </w:r>
      <w:r w:rsidR="00114737" w:rsidRPr="00EB10FA">
        <w:rPr>
          <w:rFonts w:ascii="Palatino Linotype" w:hAnsi="Palatino Linotype" w:cs="Arial"/>
        </w:rPr>
        <w:t>de dos mil diecinueve, signado por el</w:t>
      </w:r>
      <w:r w:rsidRPr="00EB10FA">
        <w:rPr>
          <w:rFonts w:ascii="Palatino Linotype" w:hAnsi="Palatino Linotype" w:cs="Arial"/>
        </w:rPr>
        <w:t xml:space="preserve"> Encargado de Despacho</w:t>
      </w:r>
      <w:r w:rsidR="00565758" w:rsidRPr="00EB10FA">
        <w:rPr>
          <w:rFonts w:ascii="Palatino Linotype" w:hAnsi="Palatino Linotype" w:cs="Arial"/>
        </w:rPr>
        <w:t xml:space="preserve"> de la Coordinación de Administración y Finanzas, mediante el cual adjuntó la relación de altas y bajas de enero a septiembre de 2019, que contiene los nombres de los servidores públicos, la categoría o cargo y el sueldo neto quincenal.</w:t>
      </w:r>
    </w:p>
    <w:p w:rsidR="00114737" w:rsidRPr="00EB10FA" w:rsidRDefault="00114737" w:rsidP="00114737">
      <w:pPr>
        <w:numPr>
          <w:ilvl w:val="0"/>
          <w:numId w:val="6"/>
        </w:numPr>
        <w:spacing w:before="160" w:after="160" w:line="360" w:lineRule="auto"/>
        <w:ind w:left="0" w:right="49" w:firstLine="0"/>
        <w:jc w:val="both"/>
        <w:rPr>
          <w:rFonts w:ascii="Palatino Linotype" w:hAnsi="Palatino Linotype" w:cs="Arial"/>
        </w:rPr>
      </w:pPr>
      <w:r w:rsidRPr="00EB10FA">
        <w:rPr>
          <w:rFonts w:ascii="Palatino Linotype" w:hAnsi="Palatino Linotype"/>
        </w:rPr>
        <w:t xml:space="preserve">Inconforme con la </w:t>
      </w:r>
      <w:r w:rsidRPr="00EB10FA">
        <w:rPr>
          <w:rFonts w:ascii="Palatino Linotype" w:hAnsi="Palatino Linotype" w:cs="Arial"/>
        </w:rPr>
        <w:t xml:space="preserve">respuesta </w:t>
      </w:r>
      <w:r w:rsidRPr="00EB10FA">
        <w:rPr>
          <w:rFonts w:ascii="Palatino Linotype" w:hAnsi="Palatino Linotype"/>
        </w:rPr>
        <w:t xml:space="preserve">del </w:t>
      </w:r>
      <w:r w:rsidRPr="00EB10FA">
        <w:rPr>
          <w:rFonts w:ascii="Palatino Linotype" w:hAnsi="Palatino Linotype"/>
          <w:b/>
        </w:rPr>
        <w:t>SUJETO OBLIGADO</w:t>
      </w:r>
      <w:r w:rsidRPr="00EB10FA">
        <w:rPr>
          <w:rFonts w:ascii="Palatino Linotype" w:hAnsi="Palatino Linotype"/>
        </w:rPr>
        <w:t>, el</w:t>
      </w:r>
      <w:r w:rsidRPr="00EB10FA">
        <w:rPr>
          <w:rFonts w:ascii="Palatino Linotype" w:hAnsi="Palatino Linotype" w:cs="Arial"/>
        </w:rPr>
        <w:t xml:space="preserve"> </w:t>
      </w:r>
      <w:r w:rsidR="00565758" w:rsidRPr="00EB10FA">
        <w:rPr>
          <w:rFonts w:ascii="Palatino Linotype" w:hAnsi="Palatino Linotype" w:cs="Arial"/>
        </w:rPr>
        <w:t xml:space="preserve">veinticinco de octubre </w:t>
      </w:r>
      <w:r w:rsidRPr="00EB10FA">
        <w:rPr>
          <w:rFonts w:ascii="Palatino Linotype" w:hAnsi="Palatino Linotype" w:cs="Arial"/>
        </w:rPr>
        <w:t>de dos mil diecinueve</w:t>
      </w:r>
      <w:r w:rsidRPr="00EB10FA">
        <w:rPr>
          <w:rFonts w:ascii="Palatino Linotype" w:hAnsi="Palatino Linotype"/>
        </w:rPr>
        <w:t xml:space="preserve">, </w:t>
      </w:r>
      <w:r w:rsidRPr="00EB10FA">
        <w:rPr>
          <w:rFonts w:ascii="Palatino Linotype" w:hAnsi="Palatino Linotype"/>
          <w:b/>
        </w:rPr>
        <w:t>LA RECURRENTE</w:t>
      </w:r>
      <w:r w:rsidRPr="00EB10FA">
        <w:rPr>
          <w:rFonts w:ascii="Palatino Linotype" w:hAnsi="Palatino Linotype"/>
        </w:rPr>
        <w:t xml:space="preserve"> mediante </w:t>
      </w:r>
      <w:r w:rsidRPr="00EB10FA">
        <w:rPr>
          <w:rFonts w:ascii="Palatino Linotype" w:hAnsi="Palatino Linotype"/>
          <w:b/>
        </w:rPr>
        <w:t xml:space="preserve">EL SAIMEX </w:t>
      </w:r>
      <w:r w:rsidRPr="00EB10FA">
        <w:rPr>
          <w:rFonts w:ascii="Palatino Linotype" w:hAnsi="Palatino Linotype"/>
        </w:rPr>
        <w:t xml:space="preserve">interpuso el recurso de revisión objeto del </w:t>
      </w:r>
      <w:r w:rsidRPr="00EB10FA">
        <w:rPr>
          <w:rFonts w:ascii="Palatino Linotype" w:hAnsi="Palatino Linotype" w:cs="Arial"/>
        </w:rPr>
        <w:t>presente</w:t>
      </w:r>
      <w:r w:rsidRPr="00EB10FA">
        <w:rPr>
          <w:rFonts w:ascii="Palatino Linotype" w:hAnsi="Palatino Linotype"/>
        </w:rPr>
        <w:t xml:space="preserve"> estudio, al que se le asignó el </w:t>
      </w:r>
      <w:r w:rsidRPr="00EB10FA">
        <w:rPr>
          <w:rFonts w:ascii="Palatino Linotype" w:hAnsi="Palatino Linotype" w:cs="Arial"/>
        </w:rPr>
        <w:t>número</w:t>
      </w:r>
      <w:r w:rsidRPr="00EB10FA">
        <w:rPr>
          <w:rFonts w:ascii="Verdana" w:hAnsi="Verdana"/>
          <w:b/>
          <w:bCs/>
          <w:color w:val="FF0000"/>
        </w:rPr>
        <w:t xml:space="preserve"> </w:t>
      </w:r>
      <w:r w:rsidR="00565758" w:rsidRPr="00EB10FA">
        <w:rPr>
          <w:rFonts w:ascii="Palatino Linotype" w:hAnsi="Palatino Linotype" w:cs="Arial"/>
          <w:b/>
          <w:bCs/>
        </w:rPr>
        <w:t>08282</w:t>
      </w:r>
      <w:r w:rsidRPr="00EB10FA">
        <w:rPr>
          <w:rFonts w:ascii="Palatino Linotype" w:hAnsi="Palatino Linotype" w:cs="Arial"/>
          <w:b/>
          <w:bCs/>
        </w:rPr>
        <w:t>/INFOEM/IP/RR/2019</w:t>
      </w:r>
      <w:r w:rsidRPr="00EB10FA">
        <w:rPr>
          <w:rFonts w:ascii="Palatino Linotype" w:hAnsi="Palatino Linotype" w:cs="Arial"/>
        </w:rPr>
        <w:t>, en el que señaló como acto impugnado, lo siguiente:</w:t>
      </w:r>
    </w:p>
    <w:p w:rsidR="00114737" w:rsidRPr="00EB10FA" w:rsidRDefault="00114737" w:rsidP="00114737">
      <w:pPr>
        <w:spacing w:before="200" w:after="200"/>
        <w:ind w:left="709" w:right="709"/>
        <w:jc w:val="both"/>
        <w:rPr>
          <w:rFonts w:ascii="Palatino Linotype" w:hAnsi="Palatino Linotype" w:cs="Arial"/>
          <w:sz w:val="22"/>
          <w:szCs w:val="22"/>
          <w:lang w:eastAsia="es-MX"/>
        </w:rPr>
      </w:pPr>
      <w:r w:rsidRPr="00EB10FA">
        <w:rPr>
          <w:rFonts w:ascii="Palatino Linotype" w:hAnsi="Palatino Linotype" w:cs="Arial"/>
          <w:i/>
          <w:sz w:val="22"/>
          <w:szCs w:val="22"/>
          <w:lang w:eastAsia="es-MX"/>
        </w:rPr>
        <w:t>“</w:t>
      </w:r>
      <w:r w:rsidR="00565758" w:rsidRPr="00EB10FA">
        <w:rPr>
          <w:rFonts w:ascii="Palatino Linotype" w:hAnsi="Palatino Linotype" w:cs="Arial"/>
          <w:i/>
          <w:sz w:val="22"/>
          <w:szCs w:val="22"/>
          <w:lang w:eastAsia="es-MX"/>
        </w:rPr>
        <w:t>Solicitud a través de Saimex con el número 1929, hacia el Instituto Municipal de Cultura Física y Deporte de Toluca, donde se solicita los "Movimientos de altas y bajas del personal, especificando nombre, cargo así como sueldo, del 01de enero al 30 de septiembre, con la justificación de bajas y renuncias en caso de haber por parte del Instituto Municipal de Cultura Física y Deporte de Toluca"</w:t>
      </w:r>
      <w:r w:rsidRPr="00EB10FA">
        <w:rPr>
          <w:rFonts w:ascii="Palatino Linotype" w:hAnsi="Palatino Linotype" w:cs="Arial"/>
          <w:i/>
          <w:sz w:val="22"/>
          <w:szCs w:val="22"/>
          <w:lang w:eastAsia="es-MX"/>
        </w:rPr>
        <w:t xml:space="preserve"> </w:t>
      </w:r>
      <w:r w:rsidRPr="00EB10FA">
        <w:rPr>
          <w:rFonts w:ascii="Palatino Linotype" w:hAnsi="Palatino Linotype" w:cs="Arial"/>
          <w:sz w:val="22"/>
          <w:szCs w:val="22"/>
          <w:lang w:eastAsia="es-MX"/>
        </w:rPr>
        <w:t>(Sic)</w:t>
      </w:r>
    </w:p>
    <w:p w:rsidR="00114737" w:rsidRPr="00EB10FA" w:rsidRDefault="00114737" w:rsidP="00114737">
      <w:pPr>
        <w:tabs>
          <w:tab w:val="left" w:pos="567"/>
        </w:tabs>
        <w:spacing w:before="160" w:after="160" w:line="360" w:lineRule="auto"/>
        <w:jc w:val="both"/>
        <w:rPr>
          <w:rFonts w:ascii="Palatino Linotype" w:hAnsi="Palatino Linotype"/>
        </w:rPr>
      </w:pPr>
      <w:r w:rsidRPr="00EB10FA">
        <w:rPr>
          <w:rFonts w:ascii="Palatino Linotype" w:hAnsi="Palatino Linotype"/>
        </w:rPr>
        <w:t xml:space="preserve">Asimismo, </w:t>
      </w:r>
      <w:r w:rsidRPr="00EB10FA">
        <w:rPr>
          <w:rFonts w:ascii="Palatino Linotype" w:hAnsi="Palatino Linotype"/>
          <w:b/>
        </w:rPr>
        <w:t>LA RECURRENTE</w:t>
      </w:r>
      <w:r w:rsidRPr="00EB10FA">
        <w:rPr>
          <w:rFonts w:ascii="Palatino Linotype" w:hAnsi="Palatino Linotype"/>
        </w:rPr>
        <w:t xml:space="preserve"> indicó como razones o motivos de inconformidad: </w:t>
      </w:r>
    </w:p>
    <w:p w:rsidR="00114737" w:rsidRPr="00EB10FA" w:rsidRDefault="00114737" w:rsidP="00114737">
      <w:pPr>
        <w:spacing w:before="200" w:after="200"/>
        <w:ind w:left="709" w:right="709"/>
        <w:jc w:val="both"/>
        <w:rPr>
          <w:rFonts w:ascii="Palatino Linotype" w:hAnsi="Palatino Linotype" w:cs="Arial"/>
          <w:spacing w:val="-6"/>
          <w:sz w:val="22"/>
          <w:lang w:eastAsia="es-MX"/>
        </w:rPr>
      </w:pPr>
      <w:r w:rsidRPr="00EB10FA">
        <w:rPr>
          <w:rFonts w:ascii="Palatino Linotype" w:hAnsi="Palatino Linotype" w:cs="Arial"/>
          <w:i/>
          <w:sz w:val="22"/>
          <w:szCs w:val="22"/>
        </w:rPr>
        <w:t>“</w:t>
      </w:r>
      <w:r w:rsidR="00565758" w:rsidRPr="00EB10FA">
        <w:rPr>
          <w:rFonts w:ascii="Palatino Linotype" w:hAnsi="Palatino Linotype" w:cs="Arial"/>
          <w:i/>
          <w:sz w:val="22"/>
          <w:szCs w:val="22"/>
        </w:rPr>
        <w:t>No se indica cuál fue el motivo o la justificación para la baja o renuncia</w:t>
      </w:r>
      <w:r w:rsidRPr="00EB10FA">
        <w:rPr>
          <w:rFonts w:ascii="Palatino Linotype" w:hAnsi="Palatino Linotype" w:cs="Arial"/>
          <w:i/>
          <w:sz w:val="22"/>
          <w:szCs w:val="22"/>
        </w:rPr>
        <w:t>.”</w:t>
      </w:r>
      <w:r w:rsidRPr="00EB10FA">
        <w:rPr>
          <w:rFonts w:ascii="Palatino Linotype" w:hAnsi="Palatino Linotype" w:cs="Arial"/>
          <w:i/>
          <w:spacing w:val="-6"/>
          <w:sz w:val="22"/>
          <w:lang w:eastAsia="es-MX"/>
        </w:rPr>
        <w:t xml:space="preserve"> </w:t>
      </w:r>
      <w:r w:rsidRPr="00EB10FA">
        <w:rPr>
          <w:rFonts w:ascii="Palatino Linotype" w:hAnsi="Palatino Linotype" w:cs="Arial"/>
          <w:spacing w:val="-6"/>
          <w:sz w:val="22"/>
          <w:lang w:eastAsia="es-MX"/>
        </w:rPr>
        <w:t>(Sic)</w:t>
      </w:r>
    </w:p>
    <w:p w:rsidR="00114737" w:rsidRPr="00EB10FA" w:rsidRDefault="00114737" w:rsidP="00114737">
      <w:pPr>
        <w:spacing w:before="120" w:after="120" w:line="360" w:lineRule="auto"/>
        <w:ind w:right="49"/>
        <w:jc w:val="both"/>
        <w:rPr>
          <w:rFonts w:ascii="Palatino Linotype" w:hAnsi="Palatino Linotype" w:cs="Arial"/>
          <w:b/>
          <w:i/>
        </w:rPr>
      </w:pPr>
      <w:r w:rsidRPr="00EB10FA">
        <w:rPr>
          <w:rFonts w:ascii="Palatino Linotype" w:hAnsi="Palatino Linotype" w:cs="Arial"/>
        </w:rPr>
        <w:t xml:space="preserve">A su vez, </w:t>
      </w:r>
      <w:r w:rsidRPr="00EB10FA">
        <w:rPr>
          <w:rFonts w:ascii="Palatino Linotype" w:hAnsi="Palatino Linotype" w:cs="Arial"/>
          <w:b/>
        </w:rPr>
        <w:t>LA RECURRENTE</w:t>
      </w:r>
      <w:r w:rsidRPr="00EB10FA">
        <w:rPr>
          <w:rFonts w:ascii="Palatino Linotype" w:hAnsi="Palatino Linotype" w:cs="Arial"/>
        </w:rPr>
        <w:t xml:space="preserve"> adjuntó </w:t>
      </w:r>
      <w:r w:rsidR="006D3460" w:rsidRPr="00EB10FA">
        <w:rPr>
          <w:rFonts w:ascii="Palatino Linotype" w:hAnsi="Palatino Linotype" w:cs="Arial"/>
        </w:rPr>
        <w:t xml:space="preserve">el archivo electrónico denominado </w:t>
      </w:r>
      <w:hyperlink r:id="rId9" w:tgtFrame="_blank" w:history="1">
        <w:r w:rsidR="009B02B8" w:rsidRPr="00EB10FA">
          <w:rPr>
            <w:rStyle w:val="Hipervnculo"/>
            <w:rFonts w:ascii="Palatino Linotype" w:hAnsi="Palatino Linotype" w:cs="Arial"/>
            <w:b/>
            <w:bCs/>
            <w:i/>
            <w:color w:val="auto"/>
          </w:rPr>
          <w:t>solicitud 1929.pdf</w:t>
        </w:r>
      </w:hyperlink>
      <w:r w:rsidR="009B02B8" w:rsidRPr="00EB10FA">
        <w:rPr>
          <w:rFonts w:ascii="Palatino Linotype" w:hAnsi="Palatino Linotype"/>
        </w:rPr>
        <w:t xml:space="preserve">, mismo que adjuntó en respuesta </w:t>
      </w:r>
      <w:r w:rsidR="009B02B8" w:rsidRPr="00EB10FA">
        <w:rPr>
          <w:rFonts w:ascii="Palatino Linotype" w:hAnsi="Palatino Linotype"/>
          <w:b/>
        </w:rPr>
        <w:t>EL SUJETO OBLIGADO</w:t>
      </w:r>
      <w:r w:rsidR="009B02B8" w:rsidRPr="00EB10FA">
        <w:rPr>
          <w:rFonts w:ascii="Palatino Linotype" w:hAnsi="Palatino Linotype"/>
        </w:rPr>
        <w:t xml:space="preserve"> y el cual ya fue descrito en líneas que anteceden.</w:t>
      </w:r>
    </w:p>
    <w:p w:rsidR="00114737" w:rsidRPr="00EB10FA" w:rsidRDefault="00114737" w:rsidP="00114737">
      <w:pPr>
        <w:numPr>
          <w:ilvl w:val="0"/>
          <w:numId w:val="6"/>
        </w:numPr>
        <w:tabs>
          <w:tab w:val="left" w:pos="567"/>
        </w:tabs>
        <w:spacing w:before="160" w:after="160" w:line="360" w:lineRule="auto"/>
        <w:ind w:left="0" w:firstLine="0"/>
        <w:jc w:val="both"/>
        <w:rPr>
          <w:rFonts w:ascii="Palatino Linotype" w:hAnsi="Palatino Linotype" w:cs="Arial"/>
          <w:lang w:val="es-ES_tradnl"/>
        </w:rPr>
      </w:pPr>
      <w:r w:rsidRPr="00EB10FA">
        <w:rPr>
          <w:rFonts w:ascii="Palatino Linotype" w:hAnsi="Palatino Linotype" w:cs="Arial"/>
        </w:rPr>
        <w:t xml:space="preserve">En fecha </w:t>
      </w:r>
      <w:r w:rsidR="009B02B8" w:rsidRPr="00EB10FA">
        <w:rPr>
          <w:rFonts w:ascii="Palatino Linotype" w:hAnsi="Palatino Linotype" w:cs="Arial"/>
        </w:rPr>
        <w:t xml:space="preserve">veinticinco de octubre </w:t>
      </w:r>
      <w:r w:rsidRPr="00EB10FA">
        <w:rPr>
          <w:rFonts w:ascii="Palatino Linotype" w:hAnsi="Palatino Linotype"/>
        </w:rPr>
        <w:t>de dos mil diecinueve, el</w:t>
      </w:r>
      <w:r w:rsidRPr="00EB10FA">
        <w:rPr>
          <w:rFonts w:ascii="Palatino Linotype" w:hAnsi="Palatino Linotype" w:cs="Arial"/>
        </w:rPr>
        <w:t xml:space="preserve"> </w:t>
      </w:r>
      <w:r w:rsidRPr="00EB10FA">
        <w:rPr>
          <w:rFonts w:ascii="Palatino Linotype" w:hAnsi="Palatino Linotype" w:cs="Arial"/>
          <w:lang w:val="es-ES_tradnl"/>
        </w:rPr>
        <w:t>recurso de que</w:t>
      </w:r>
      <w:r w:rsidRPr="00EB10FA">
        <w:rPr>
          <w:rFonts w:ascii="Palatino Linotype" w:hAnsi="Palatino Linotype" w:cs="Arial"/>
        </w:rPr>
        <w:t xml:space="preserve"> se trata</w:t>
      </w:r>
      <w:r w:rsidRPr="00EB10FA">
        <w:rPr>
          <w:rFonts w:ascii="Palatino Linotype" w:hAnsi="Palatino Linotype" w:cs="Arial"/>
          <w:lang w:val="es-ES_tradnl"/>
        </w:rPr>
        <w:t xml:space="preserve"> se envió </w:t>
      </w:r>
      <w:r w:rsidRPr="00EB10FA">
        <w:rPr>
          <w:rFonts w:ascii="Palatino Linotype" w:hAnsi="Palatino Linotype"/>
        </w:rPr>
        <w:t>electrónicamente</w:t>
      </w:r>
      <w:r w:rsidRPr="00EB10FA">
        <w:rPr>
          <w:rFonts w:ascii="Palatino Linotype" w:hAnsi="Palatino Linotype" w:cs="Arial"/>
          <w:lang w:val="es-ES_tradnl"/>
        </w:rPr>
        <w:t xml:space="preserve"> </w:t>
      </w:r>
      <w:r w:rsidRPr="00EB10FA">
        <w:rPr>
          <w:rFonts w:ascii="Palatino Linotype" w:hAnsi="Palatino Linotype" w:cs="Arial"/>
        </w:rPr>
        <w:t>al</w:t>
      </w:r>
      <w:r w:rsidRPr="00EB10FA">
        <w:rPr>
          <w:rFonts w:ascii="Palatino Linotype" w:hAnsi="Palatino Linotype" w:cs="Arial"/>
          <w:lang w:val="es-ES_tradnl"/>
        </w:rPr>
        <w:t xml:space="preserve"> </w:t>
      </w:r>
      <w:r w:rsidRPr="00EB10FA">
        <w:rPr>
          <w:rFonts w:ascii="Palatino Linotype" w:hAnsi="Palatino Linotype" w:cs="Arial"/>
        </w:rPr>
        <w:t>Instituto</w:t>
      </w:r>
      <w:r w:rsidRPr="00EB10FA">
        <w:rPr>
          <w:rFonts w:ascii="Palatino Linotype" w:hAnsi="Palatino Linotype" w:cs="Arial"/>
          <w:lang w:val="es-ES_tradnl"/>
        </w:rPr>
        <w:t xml:space="preserve"> de </w:t>
      </w:r>
      <w:r w:rsidRPr="00EB10FA">
        <w:rPr>
          <w:rFonts w:ascii="Palatino Linotype" w:eastAsia="Arial Unicode MS" w:hAnsi="Palatino Linotype" w:cs="Arial"/>
        </w:rPr>
        <w:t>Transparencia</w:t>
      </w:r>
      <w:r w:rsidRPr="00EB10FA">
        <w:rPr>
          <w:rFonts w:ascii="Palatino Linotype" w:hAnsi="Palatino Linotype" w:cs="Arial"/>
          <w:lang w:val="es-ES_tradnl"/>
        </w:rPr>
        <w:t xml:space="preserve">, Acceso a la Información Pública y Protección </w:t>
      </w:r>
      <w:r w:rsidRPr="00EB10FA">
        <w:rPr>
          <w:rFonts w:ascii="Palatino Linotype" w:hAnsi="Palatino Linotype" w:cs="Arial"/>
        </w:rPr>
        <w:t>de</w:t>
      </w:r>
      <w:r w:rsidRPr="00EB10FA">
        <w:rPr>
          <w:rFonts w:ascii="Palatino Linotype" w:hAnsi="Palatino Linotype" w:cs="Arial"/>
          <w:lang w:val="es-ES_tradnl"/>
        </w:rPr>
        <w:t xml:space="preserve"> </w:t>
      </w:r>
      <w:r w:rsidRPr="00EB10FA">
        <w:rPr>
          <w:rFonts w:ascii="Palatino Linotype" w:hAnsi="Palatino Linotype"/>
        </w:rPr>
        <w:t>Datos</w:t>
      </w:r>
      <w:r w:rsidRPr="00EB10FA">
        <w:rPr>
          <w:rFonts w:ascii="Palatino Linotype" w:hAnsi="Palatino Linotype" w:cs="Arial"/>
          <w:lang w:val="es-ES_tradnl"/>
        </w:rPr>
        <w:t xml:space="preserve"> </w:t>
      </w:r>
      <w:r w:rsidRPr="00EB10FA">
        <w:rPr>
          <w:rFonts w:ascii="Palatino Linotype" w:hAnsi="Palatino Linotype" w:cs="Arial"/>
        </w:rPr>
        <w:t>Personales</w:t>
      </w:r>
      <w:r w:rsidRPr="00EB10FA">
        <w:rPr>
          <w:rFonts w:ascii="Palatino Linotype" w:hAnsi="Palatino Linotype" w:cs="Arial"/>
          <w:lang w:val="es-ES_tradnl"/>
        </w:rPr>
        <w:t xml:space="preserve"> del Estado de México y Municipios y con fundamento en el </w:t>
      </w:r>
      <w:r w:rsidRPr="00EB10FA">
        <w:rPr>
          <w:rFonts w:ascii="Palatino Linotype" w:hAnsi="Palatino Linotype" w:cs="Arial"/>
        </w:rPr>
        <w:t>artículo</w:t>
      </w:r>
      <w:r w:rsidRPr="00EB10FA">
        <w:rPr>
          <w:rFonts w:ascii="Palatino Linotype" w:hAnsi="Palatino Linotype" w:cs="Arial"/>
          <w:lang w:val="es-ES_tradnl"/>
        </w:rPr>
        <w:t xml:space="preserve"> 185 </w:t>
      </w:r>
      <w:r w:rsidRPr="00EB10FA">
        <w:rPr>
          <w:rFonts w:ascii="Palatino Linotype" w:hAnsi="Palatino Linotype"/>
        </w:rPr>
        <w:t>fracción</w:t>
      </w:r>
      <w:r w:rsidRPr="00EB10FA">
        <w:rPr>
          <w:rFonts w:ascii="Palatino Linotype" w:hAnsi="Palatino Linotype" w:cs="Arial"/>
          <w:lang w:val="es-ES_tradnl"/>
        </w:rPr>
        <w:t xml:space="preserve"> I de la </w:t>
      </w:r>
      <w:r w:rsidRPr="00EB10FA">
        <w:rPr>
          <w:rFonts w:ascii="Palatino Linotype" w:hAnsi="Palatino Linotype"/>
        </w:rPr>
        <w:t xml:space="preserve">Ley de Transparencia y Acceso a la </w:t>
      </w:r>
      <w:r w:rsidRPr="00EB10FA">
        <w:rPr>
          <w:rFonts w:ascii="Palatino Linotype" w:hAnsi="Palatino Linotype"/>
        </w:rPr>
        <w:lastRenderedPageBreak/>
        <w:t>Información Pública del Estado de México y Municipios</w:t>
      </w:r>
      <w:r w:rsidRPr="00EB10FA">
        <w:rPr>
          <w:rFonts w:ascii="Palatino Linotype" w:hAnsi="Palatino Linotype" w:cs="Arial"/>
          <w:lang w:val="es-ES_tradnl"/>
        </w:rPr>
        <w:t>, se turnó, a través del</w:t>
      </w:r>
      <w:r w:rsidRPr="00EB10FA">
        <w:rPr>
          <w:rFonts w:ascii="Palatino Linotype" w:eastAsia="Arial Unicode MS" w:hAnsi="Palatino Linotype" w:cs="Arial"/>
          <w:lang w:val="es-ES_tradnl"/>
        </w:rPr>
        <w:t xml:space="preserve"> </w:t>
      </w:r>
      <w:r w:rsidRPr="00EB10FA">
        <w:rPr>
          <w:rFonts w:ascii="Palatino Linotype" w:eastAsia="Arial Unicode MS" w:hAnsi="Palatino Linotype" w:cs="Arial"/>
          <w:b/>
          <w:lang w:val="es-ES_tradnl"/>
        </w:rPr>
        <w:t>SAIMEX</w:t>
      </w:r>
      <w:r w:rsidRPr="00EB10FA">
        <w:rPr>
          <w:rFonts w:ascii="Palatino Linotype" w:hAnsi="Palatino Linotype"/>
        </w:rPr>
        <w:t xml:space="preserve">, a la </w:t>
      </w:r>
      <w:r w:rsidRPr="00EB10FA">
        <w:rPr>
          <w:rFonts w:ascii="Palatino Linotype" w:hAnsi="Palatino Linotype" w:cs="Arial"/>
          <w:lang w:val="es-ES_tradnl"/>
        </w:rPr>
        <w:t xml:space="preserve">Comisionada </w:t>
      </w:r>
      <w:r w:rsidRPr="00EB10FA">
        <w:rPr>
          <w:rFonts w:ascii="Palatino Linotype" w:hAnsi="Palatino Linotype" w:cs="Arial"/>
          <w:b/>
          <w:lang w:val="es-ES_tradnl"/>
        </w:rPr>
        <w:t>EVA ABAID YAPUR</w:t>
      </w:r>
      <w:r w:rsidRPr="00EB10FA">
        <w:rPr>
          <w:rFonts w:ascii="Palatino Linotype" w:hAnsi="Palatino Linotype" w:cs="Arial"/>
          <w:lang w:val="es-ES_tradnl"/>
        </w:rPr>
        <w:t>, a efecto de que decretara su admisión o desechamiento.</w:t>
      </w:r>
    </w:p>
    <w:p w:rsidR="007E4209" w:rsidRPr="00EB10FA" w:rsidRDefault="00114737" w:rsidP="00D54D6A">
      <w:pPr>
        <w:numPr>
          <w:ilvl w:val="0"/>
          <w:numId w:val="6"/>
        </w:numPr>
        <w:tabs>
          <w:tab w:val="left" w:pos="567"/>
        </w:tabs>
        <w:spacing w:before="160" w:after="160" w:line="360" w:lineRule="auto"/>
        <w:ind w:left="0" w:firstLine="0"/>
        <w:jc w:val="both"/>
        <w:rPr>
          <w:rFonts w:ascii="Palatino Linotype" w:hAnsi="Palatino Linotype" w:cs="Arial"/>
        </w:rPr>
      </w:pPr>
      <w:r w:rsidRPr="00EB10FA">
        <w:rPr>
          <w:rFonts w:ascii="Palatino Linotype" w:hAnsi="Palatino Linotype" w:cs="Arial"/>
        </w:rPr>
        <w:t xml:space="preserve">En fecha </w:t>
      </w:r>
      <w:r w:rsidR="009B02B8" w:rsidRPr="00EB10FA">
        <w:rPr>
          <w:rFonts w:ascii="Palatino Linotype" w:hAnsi="Palatino Linotype" w:cs="Arial"/>
        </w:rPr>
        <w:t xml:space="preserve">treinta y uno de octubre </w:t>
      </w:r>
      <w:r w:rsidRPr="00EB10FA">
        <w:rPr>
          <w:rFonts w:ascii="Palatino Linotype" w:hAnsi="Palatino Linotype" w:cs="Arial"/>
        </w:rPr>
        <w:t xml:space="preserve">de dos mil diecinueve, atento a lo dispuesto en el artículo 185 fracciones I, II y IV de la </w:t>
      </w:r>
      <w:r w:rsidRPr="00EB10FA">
        <w:rPr>
          <w:rFonts w:ascii="Palatino Linotype" w:hAnsi="Palatino Linotype"/>
        </w:rPr>
        <w:t xml:space="preserve">Ley de Transparencia y Acceso a la Información Pública del Estado </w:t>
      </w:r>
      <w:r w:rsidRPr="00EB10FA">
        <w:rPr>
          <w:rFonts w:ascii="Palatino Linotype" w:hAnsi="Palatino Linotype" w:cs="Arial"/>
          <w:lang w:val="es-ES_tradnl"/>
        </w:rPr>
        <w:t>de</w:t>
      </w:r>
      <w:r w:rsidRPr="00EB10FA">
        <w:rPr>
          <w:rFonts w:ascii="Palatino Linotype" w:hAnsi="Palatino Linotype"/>
        </w:rPr>
        <w:t xml:space="preserve"> México y </w:t>
      </w:r>
      <w:r w:rsidRPr="00EB10FA">
        <w:rPr>
          <w:rFonts w:ascii="Palatino Linotype" w:hAnsi="Palatino Linotype" w:cs="Arial"/>
          <w:lang w:val="es-ES_tradnl"/>
        </w:rPr>
        <w:t>Municipios</w:t>
      </w:r>
      <w:r w:rsidRPr="00EB10FA">
        <w:rPr>
          <w:rFonts w:ascii="Palatino Linotype" w:hAnsi="Palatino Linotype"/>
        </w:rPr>
        <w:t>, se a</w:t>
      </w:r>
      <w:r w:rsidRPr="00EB10FA">
        <w:rPr>
          <w:rFonts w:ascii="Palatino Linotype" w:hAnsi="Palatino Linotype" w:cs="Arial"/>
        </w:rPr>
        <w:t xml:space="preserve">cordó la admisión a trámite del referido recurso de </w:t>
      </w:r>
      <w:r w:rsidRPr="00EB10FA">
        <w:rPr>
          <w:rFonts w:ascii="Palatino Linotype" w:hAnsi="Palatino Linotype" w:cs="Arial"/>
          <w:lang w:val="es-ES_tradnl"/>
        </w:rPr>
        <w:t>revisión</w:t>
      </w:r>
      <w:r w:rsidRPr="00EB10FA">
        <w:rPr>
          <w:rFonts w:ascii="Palatino Linotype" w:hAnsi="Palatino Linotype" w:cs="Arial"/>
        </w:rPr>
        <w:t xml:space="preserve">, así como la integración del expediente respectivo, mismo que se puso a disposición de las partes, para </w:t>
      </w:r>
      <w:r w:rsidRPr="00EB10FA">
        <w:rPr>
          <w:rFonts w:ascii="Palatino Linotype" w:hAnsi="Palatino Linotype"/>
        </w:rPr>
        <w:t>que</w:t>
      </w:r>
      <w:r w:rsidRPr="00EB10FA">
        <w:rPr>
          <w:rFonts w:ascii="Palatino Linotype" w:hAnsi="Palatino Linotype" w:cs="Arial"/>
        </w:rPr>
        <w:t xml:space="preserve"> en el plazo máximo de siete días hábiles, </w:t>
      </w:r>
      <w:r w:rsidRPr="00EB10FA">
        <w:rPr>
          <w:rFonts w:ascii="Palatino Linotype" w:hAnsi="Palatino Linotype"/>
          <w:b/>
        </w:rPr>
        <w:t>LA RECURRENTE</w:t>
      </w:r>
      <w:r w:rsidRPr="00EB10FA">
        <w:rPr>
          <w:rFonts w:ascii="Palatino Linotype" w:hAnsi="Palatino Linotype" w:cs="Arial"/>
        </w:rPr>
        <w:t xml:space="preserve"> realizara manifestaciones, alegatos y ofreciera las pruebas que a su derecho </w:t>
      </w:r>
      <w:r w:rsidRPr="00EB10FA">
        <w:rPr>
          <w:rFonts w:ascii="Palatino Linotype" w:hAnsi="Palatino Linotype" w:cs="Arial"/>
          <w:lang w:val="es-ES_tradnl"/>
        </w:rPr>
        <w:t>conviniera</w:t>
      </w:r>
      <w:r w:rsidRPr="00EB10FA">
        <w:rPr>
          <w:rFonts w:ascii="Palatino Linotype" w:hAnsi="Palatino Linotype" w:cs="Arial"/>
        </w:rPr>
        <w:t xml:space="preserve"> y, en el caso del</w:t>
      </w:r>
      <w:r w:rsidRPr="00EB10FA">
        <w:rPr>
          <w:rFonts w:ascii="Palatino Linotype" w:hAnsi="Palatino Linotype" w:cs="Arial"/>
          <w:b/>
        </w:rPr>
        <w:t xml:space="preserve"> SUJETO OBLIGADO</w:t>
      </w:r>
      <w:r w:rsidRPr="00EB10FA">
        <w:rPr>
          <w:rFonts w:ascii="Palatino Linotype" w:hAnsi="Palatino Linotype" w:cs="Arial"/>
        </w:rPr>
        <w:t>, para que exhibiera el Informe Justificado correspondiente.</w:t>
      </w:r>
      <w:bookmarkStart w:id="0" w:name="_Ref513468794"/>
    </w:p>
    <w:p w:rsidR="00D54D6A" w:rsidRPr="00EB10FA" w:rsidRDefault="00114737" w:rsidP="00D54D6A">
      <w:pPr>
        <w:numPr>
          <w:ilvl w:val="0"/>
          <w:numId w:val="6"/>
        </w:numPr>
        <w:tabs>
          <w:tab w:val="left" w:pos="567"/>
        </w:tabs>
        <w:spacing w:before="160" w:after="160" w:line="360" w:lineRule="auto"/>
        <w:ind w:left="0" w:firstLine="0"/>
        <w:jc w:val="both"/>
        <w:rPr>
          <w:rFonts w:ascii="Palatino Linotype" w:hAnsi="Palatino Linotype" w:cs="Arial"/>
        </w:rPr>
      </w:pPr>
      <w:r w:rsidRPr="00EB10FA">
        <w:rPr>
          <w:rFonts w:ascii="Palatino Linotype" w:hAnsi="Palatino Linotype" w:cs="Arial"/>
        </w:rPr>
        <w:t>Por</w:t>
      </w:r>
      <w:r w:rsidRPr="00EB10FA">
        <w:rPr>
          <w:rFonts w:ascii="Palatino Linotype" w:hAnsi="Palatino Linotype" w:cs="Arial"/>
          <w:lang w:val="es-ES_tradnl"/>
        </w:rPr>
        <w:t xml:space="preserve"> su </w:t>
      </w:r>
      <w:r w:rsidRPr="00EB10FA">
        <w:rPr>
          <w:rFonts w:ascii="Palatino Linotype" w:hAnsi="Palatino Linotype" w:cs="Arial"/>
        </w:rPr>
        <w:t>parte</w:t>
      </w:r>
      <w:r w:rsidRPr="00EB10FA">
        <w:rPr>
          <w:rFonts w:ascii="Palatino Linotype" w:hAnsi="Palatino Linotype" w:cs="Arial"/>
          <w:lang w:val="es-ES_tradnl"/>
        </w:rPr>
        <w:t xml:space="preserve">, en fecha </w:t>
      </w:r>
      <w:r w:rsidR="009B02B8" w:rsidRPr="00EB10FA">
        <w:rPr>
          <w:rFonts w:ascii="Palatino Linotype" w:hAnsi="Palatino Linotype" w:cs="Arial"/>
          <w:lang w:val="es-ES_tradnl"/>
        </w:rPr>
        <w:t xml:space="preserve">doce de noviembre </w:t>
      </w:r>
      <w:r w:rsidRPr="00EB10FA">
        <w:rPr>
          <w:rFonts w:ascii="Palatino Linotype" w:hAnsi="Palatino Linotype" w:cs="Arial"/>
          <w:lang w:val="es-ES_tradnl"/>
        </w:rPr>
        <w:t>de dos mil diecinueve,</w:t>
      </w:r>
      <w:r w:rsidRPr="00EB10FA">
        <w:rPr>
          <w:rFonts w:ascii="Palatino Linotype" w:hAnsi="Palatino Linotype" w:cs="Arial"/>
          <w:b/>
          <w:lang w:val="es-ES_tradnl"/>
        </w:rPr>
        <w:t xml:space="preserve"> EL SUJETO OBLIGADO</w:t>
      </w:r>
      <w:r w:rsidRPr="00EB10FA">
        <w:rPr>
          <w:rFonts w:ascii="Palatino Linotype" w:hAnsi="Palatino Linotype" w:cs="Arial"/>
          <w:lang w:val="es-ES_tradnl"/>
        </w:rPr>
        <w:t xml:space="preserve"> rindió el Informe Justificado, adjuntando los archivos electrónicos </w:t>
      </w:r>
      <w:r w:rsidRPr="00EB10FA">
        <w:rPr>
          <w:rFonts w:ascii="Palatino Linotype" w:hAnsi="Palatino Linotype" w:cs="Arial"/>
        </w:rPr>
        <w:t xml:space="preserve">denominados </w:t>
      </w:r>
      <w:r w:rsidR="009B02B8" w:rsidRPr="00EB10FA">
        <w:rPr>
          <w:rFonts w:ascii="Palatino Linotype" w:hAnsi="Palatino Linotype" w:cs="Arial"/>
          <w:b/>
          <w:i/>
        </w:rPr>
        <w:t xml:space="preserve">INFORME JUSTIF DEL RR 08282.pdf </w:t>
      </w:r>
      <w:r w:rsidR="009B02B8" w:rsidRPr="00EB10FA">
        <w:rPr>
          <w:rFonts w:ascii="Palatino Linotype" w:hAnsi="Palatino Linotype" w:cs="Arial"/>
        </w:rPr>
        <w:t xml:space="preserve">y </w:t>
      </w:r>
      <w:r w:rsidR="009B02B8" w:rsidRPr="00EB10FA">
        <w:rPr>
          <w:rFonts w:ascii="Palatino Linotype" w:hAnsi="Palatino Linotype" w:cs="Arial"/>
          <w:b/>
          <w:i/>
        </w:rPr>
        <w:t xml:space="preserve">ANEXOS DEL RR 08282.pdf, </w:t>
      </w:r>
      <w:r w:rsidR="009B02B8" w:rsidRPr="00EB10FA">
        <w:rPr>
          <w:rFonts w:ascii="Palatino Linotype" w:hAnsi="Palatino Linotype" w:cs="Arial"/>
        </w:rPr>
        <w:t xml:space="preserve">en los cuales, en lo medular </w:t>
      </w:r>
      <w:r w:rsidR="009B02B8" w:rsidRPr="00EB10FA">
        <w:rPr>
          <w:rFonts w:ascii="Palatino Linotype" w:hAnsi="Palatino Linotype" w:cs="Arial"/>
          <w:b/>
        </w:rPr>
        <w:t>EL SUJETO OBLIGADO</w:t>
      </w:r>
      <w:r w:rsidR="009B02B8" w:rsidRPr="00EB10FA">
        <w:rPr>
          <w:rFonts w:ascii="Palatino Linotype" w:hAnsi="Palatino Linotype" w:cs="Arial"/>
        </w:rPr>
        <w:t xml:space="preserve"> adicionó información a su respuesta, respecto del motivo o justificaci</w:t>
      </w:r>
      <w:r w:rsidR="00D54D6A" w:rsidRPr="00EB10FA">
        <w:rPr>
          <w:rFonts w:ascii="Palatino Linotype" w:hAnsi="Palatino Linotype" w:cs="Arial"/>
        </w:rPr>
        <w:t>ón de las bajas de los servidores públicos adscritos al Instituto Municipal de Cultura Física y Deporte de Toluca</w:t>
      </w:r>
      <w:r w:rsidR="00D54D6A" w:rsidRPr="00EB10FA">
        <w:rPr>
          <w:rFonts w:ascii="Palatino Linotype" w:hAnsi="Palatino Linotype" w:cs="Arial"/>
          <w:lang w:val="es-ES_tradnl"/>
        </w:rPr>
        <w:t xml:space="preserve"> e </w:t>
      </w:r>
      <w:r w:rsidR="00D54D6A" w:rsidRPr="00EB10FA">
        <w:rPr>
          <w:rFonts w:ascii="Palatino Linotype" w:hAnsi="Palatino Linotype" w:cs="Arial"/>
        </w:rPr>
        <w:t xml:space="preserve">informó que no obra en sus archivos, una base de datos con las  justificaciones o </w:t>
      </w:r>
      <w:r w:rsidR="009B02B8" w:rsidRPr="00EB10FA">
        <w:rPr>
          <w:rFonts w:ascii="Palatino Linotype" w:hAnsi="Palatino Linotype" w:cs="Arial"/>
        </w:rPr>
        <w:t>motivos personales que</w:t>
      </w:r>
      <w:r w:rsidR="00D54D6A" w:rsidRPr="00EB10FA">
        <w:rPr>
          <w:rFonts w:ascii="Palatino Linotype" w:hAnsi="Palatino Linotype" w:cs="Arial"/>
        </w:rPr>
        <w:t xml:space="preserve"> originaron las bajas o renuncias correspondientes; además no se encuentra obligado a generar dicha base de datos, </w:t>
      </w:r>
      <w:r w:rsidR="009B02B8" w:rsidRPr="00EB10FA">
        <w:rPr>
          <w:rFonts w:ascii="Palatino Linotype" w:hAnsi="Palatino Linotype" w:cs="Arial"/>
        </w:rPr>
        <w:t xml:space="preserve">conforme al </w:t>
      </w:r>
      <w:r w:rsidR="00D54D6A" w:rsidRPr="00EB10FA">
        <w:rPr>
          <w:rFonts w:ascii="Palatino Linotype" w:hAnsi="Palatino Linotype" w:cs="Arial"/>
        </w:rPr>
        <w:t xml:space="preserve">interés </w:t>
      </w:r>
      <w:r w:rsidR="009B02B8" w:rsidRPr="00EB10FA">
        <w:rPr>
          <w:rFonts w:ascii="Palatino Linotype" w:hAnsi="Palatino Linotype" w:cs="Arial"/>
        </w:rPr>
        <w:t xml:space="preserve">del </w:t>
      </w:r>
      <w:r w:rsidR="00D54D6A" w:rsidRPr="00EB10FA">
        <w:rPr>
          <w:rFonts w:ascii="Palatino Linotype" w:hAnsi="Palatino Linotype" w:cs="Arial"/>
        </w:rPr>
        <w:t xml:space="preserve">solicitante, fundamentándose en el artículo 12 de la Ley adjetiva; </w:t>
      </w:r>
      <w:bookmarkStart w:id="1" w:name="_Ref453748574"/>
      <w:r w:rsidR="00D54D6A" w:rsidRPr="00EB10FA">
        <w:rPr>
          <w:rFonts w:ascii="Palatino Linotype" w:hAnsi="Palatino Linotype" w:cs="Arial"/>
        </w:rPr>
        <w:t xml:space="preserve">razón por la cual, en fecha cuatro de diciembre </w:t>
      </w:r>
      <w:r w:rsidR="00F84601" w:rsidRPr="00EB10FA">
        <w:rPr>
          <w:rFonts w:ascii="Palatino Linotype" w:hAnsi="Palatino Linotype" w:cs="Arial"/>
        </w:rPr>
        <w:t>del año en curso</w:t>
      </w:r>
      <w:r w:rsidR="00D54D6A" w:rsidRPr="00EB10FA">
        <w:rPr>
          <w:rFonts w:ascii="Palatino Linotype" w:hAnsi="Palatino Linotype" w:cs="Arial"/>
        </w:rPr>
        <w:t xml:space="preserve">, </w:t>
      </w:r>
      <w:r w:rsidR="00D54D6A" w:rsidRPr="00EB10FA">
        <w:rPr>
          <w:rFonts w:ascii="Palatino Linotype" w:hAnsi="Palatino Linotype" w:cs="Arial"/>
          <w:lang w:val="es-ES_tradnl"/>
        </w:rPr>
        <w:t xml:space="preserve">se puso a la vista de </w:t>
      </w:r>
      <w:r w:rsidR="00D54D6A" w:rsidRPr="00EB10FA">
        <w:rPr>
          <w:rFonts w:ascii="Palatino Linotype" w:hAnsi="Palatino Linotype" w:cs="Arial"/>
          <w:b/>
          <w:lang w:val="es-ES_tradnl"/>
        </w:rPr>
        <w:t>LA</w:t>
      </w:r>
      <w:r w:rsidR="00D54D6A" w:rsidRPr="00EB10FA">
        <w:rPr>
          <w:rFonts w:ascii="Palatino Linotype" w:hAnsi="Palatino Linotype" w:cs="Arial"/>
          <w:lang w:val="es-ES_tradnl"/>
        </w:rPr>
        <w:t xml:space="preserve"> </w:t>
      </w:r>
      <w:r w:rsidR="00D54D6A" w:rsidRPr="00EB10FA">
        <w:rPr>
          <w:rFonts w:ascii="Palatino Linotype" w:hAnsi="Palatino Linotype" w:cs="Arial"/>
          <w:b/>
        </w:rPr>
        <w:t>RECURRENTE</w:t>
      </w:r>
      <w:bookmarkEnd w:id="1"/>
      <w:r w:rsidR="00F84601" w:rsidRPr="00EB10FA">
        <w:rPr>
          <w:rFonts w:ascii="Palatino Linotype" w:hAnsi="Palatino Linotype"/>
        </w:rPr>
        <w:t xml:space="preserve"> para que manifestara lo que a su derecho corresponda.</w:t>
      </w:r>
    </w:p>
    <w:bookmarkEnd w:id="0"/>
    <w:p w:rsidR="00114737" w:rsidRPr="00EB10FA" w:rsidRDefault="00F84601" w:rsidP="00114737">
      <w:pPr>
        <w:tabs>
          <w:tab w:val="left" w:pos="567"/>
        </w:tabs>
        <w:spacing w:before="240" w:after="240" w:line="360" w:lineRule="auto"/>
        <w:jc w:val="both"/>
        <w:rPr>
          <w:rFonts w:ascii="Palatino Linotype" w:hAnsi="Palatino Linotype" w:cs="Arial"/>
          <w:lang w:val="es-ES_tradnl"/>
        </w:rPr>
      </w:pPr>
      <w:r w:rsidRPr="00EB10FA">
        <w:rPr>
          <w:noProof/>
          <w:lang w:val="es-ES"/>
        </w:rPr>
        <w:lastRenderedPageBreak/>
        <w:drawing>
          <wp:inline distT="0" distB="0" distL="0" distR="0" wp14:anchorId="3543CEC3" wp14:editId="5AB6B252">
            <wp:extent cx="5791200" cy="2838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084" t="24264" r="53296" b="45332"/>
                    <a:stretch/>
                  </pic:blipFill>
                  <pic:spPr bwMode="auto">
                    <a:xfrm>
                      <a:off x="0" y="0"/>
                      <a:ext cx="5791200" cy="2838450"/>
                    </a:xfrm>
                    <a:prstGeom prst="rect">
                      <a:avLst/>
                    </a:prstGeom>
                    <a:ln>
                      <a:noFill/>
                    </a:ln>
                    <a:extLst>
                      <a:ext uri="{53640926-AAD7-44D8-BBD7-CCE9431645EC}">
                        <a14:shadowObscured xmlns:a14="http://schemas.microsoft.com/office/drawing/2010/main"/>
                      </a:ext>
                    </a:extLst>
                  </pic:spPr>
                </pic:pic>
              </a:graphicData>
            </a:graphic>
          </wp:inline>
        </w:drawing>
      </w:r>
    </w:p>
    <w:p w:rsidR="00F84601" w:rsidRPr="00EB10FA" w:rsidRDefault="00F84601" w:rsidP="00114737">
      <w:pPr>
        <w:numPr>
          <w:ilvl w:val="0"/>
          <w:numId w:val="6"/>
        </w:numPr>
        <w:tabs>
          <w:tab w:val="left" w:pos="567"/>
        </w:tabs>
        <w:spacing w:before="240" w:after="240" w:line="360" w:lineRule="auto"/>
        <w:ind w:left="0" w:firstLine="0"/>
        <w:jc w:val="both"/>
        <w:rPr>
          <w:rFonts w:ascii="Palatino Linotype" w:hAnsi="Palatino Linotype" w:cs="Arial"/>
          <w:lang w:val="es-ES_tradnl"/>
        </w:rPr>
      </w:pPr>
      <w:r w:rsidRPr="00EB10FA">
        <w:rPr>
          <w:rFonts w:ascii="Palatino Linotype" w:hAnsi="Palatino Linotype" w:cs="Arial"/>
        </w:rPr>
        <w:t xml:space="preserve">Por su parte, </w:t>
      </w:r>
      <w:r w:rsidRPr="00EB10FA">
        <w:rPr>
          <w:rFonts w:ascii="Palatino Linotype" w:hAnsi="Palatino Linotype" w:cs="Arial"/>
          <w:b/>
        </w:rPr>
        <w:t>LA RECURRENTE</w:t>
      </w:r>
      <w:r w:rsidRPr="00EB10FA">
        <w:rPr>
          <w:rFonts w:ascii="Palatino Linotype" w:hAnsi="Palatino Linotype" w:cs="Arial"/>
        </w:rPr>
        <w:t xml:space="preserve"> no presentó manifestaciones y alegatos, ni ofreció los medios de prueba que a su derecho convinieran, </w:t>
      </w:r>
      <w:r w:rsidRPr="00EB10FA">
        <w:rPr>
          <w:rFonts w:ascii="Palatino Linotype" w:hAnsi="Palatino Linotype" w:cs="Arial"/>
          <w:lang w:val="es-ES"/>
        </w:rPr>
        <w:t>tal como se muestra a continuación.</w:t>
      </w:r>
    </w:p>
    <w:p w:rsidR="00114737" w:rsidRPr="00D70008" w:rsidRDefault="00114737" w:rsidP="00D70008">
      <w:pPr>
        <w:numPr>
          <w:ilvl w:val="0"/>
          <w:numId w:val="6"/>
        </w:numPr>
        <w:tabs>
          <w:tab w:val="left" w:pos="567"/>
        </w:tabs>
        <w:spacing w:before="200" w:line="360" w:lineRule="auto"/>
        <w:ind w:left="0" w:firstLine="0"/>
        <w:jc w:val="both"/>
        <w:rPr>
          <w:rFonts w:ascii="Palatino Linotype" w:hAnsi="Palatino Linotype"/>
        </w:rPr>
      </w:pPr>
      <w:r w:rsidRPr="00EB10FA">
        <w:rPr>
          <w:rFonts w:ascii="Palatino Linotype" w:hAnsi="Palatino Linotype" w:cs="Arial"/>
        </w:rPr>
        <w:t>Una vez analizado el estado procesal que</w:t>
      </w:r>
      <w:r w:rsidR="00D50720">
        <w:rPr>
          <w:rFonts w:ascii="Palatino Linotype" w:hAnsi="Palatino Linotype" w:cs="Arial"/>
        </w:rPr>
        <w:t xml:space="preserve"> guarda el expediente, en fecha once</w:t>
      </w:r>
      <w:r w:rsidR="00F84601" w:rsidRPr="00EB10FA">
        <w:rPr>
          <w:rFonts w:ascii="Palatino Linotype" w:hAnsi="Palatino Linotype" w:cs="Arial"/>
        </w:rPr>
        <w:t xml:space="preserve"> de diciembre </w:t>
      </w:r>
      <w:r w:rsidRPr="00EB10FA">
        <w:rPr>
          <w:rFonts w:ascii="Palatino Linotype" w:hAnsi="Palatino Linotype" w:cs="Arial"/>
        </w:rPr>
        <w:t xml:space="preserve">de dos mil diecinueve, la Comisionada Ponente acordó el cierre de instrucción, así </w:t>
      </w:r>
      <w:r w:rsidRPr="00EB10FA">
        <w:rPr>
          <w:rFonts w:ascii="Palatino Linotype" w:hAnsi="Palatino Linotype" w:cs="Arial"/>
          <w:lang w:val="es-ES_tradnl"/>
        </w:rPr>
        <w:t>como</w:t>
      </w:r>
      <w:r w:rsidRPr="00EB10FA">
        <w:rPr>
          <w:rFonts w:ascii="Palatino Linotype" w:hAnsi="Palatino Linotype" w:cs="Arial"/>
        </w:rPr>
        <w:t xml:space="preserve"> la remisión del mismo a efecto </w:t>
      </w:r>
      <w:r w:rsidRPr="00EB10FA">
        <w:rPr>
          <w:rFonts w:ascii="Palatino Linotype" w:hAnsi="Palatino Linotype" w:cs="Arial"/>
          <w:lang w:val="es-ES_tradnl"/>
        </w:rPr>
        <w:t>de</w:t>
      </w:r>
      <w:r w:rsidRPr="00EB10FA">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D70008" w:rsidRDefault="00D70008" w:rsidP="00D70008">
      <w:pPr>
        <w:pStyle w:val="Prrafodelista"/>
        <w:tabs>
          <w:tab w:val="left" w:pos="709"/>
        </w:tabs>
        <w:spacing w:line="360" w:lineRule="auto"/>
        <w:ind w:left="0"/>
        <w:jc w:val="center"/>
        <w:rPr>
          <w:rFonts w:ascii="Palatino Linotype" w:hAnsi="Palatino Linotype"/>
          <w:b/>
          <w:bCs/>
          <w:spacing w:val="60"/>
          <w:sz w:val="28"/>
        </w:rPr>
      </w:pPr>
    </w:p>
    <w:p w:rsidR="004B4CB8" w:rsidRDefault="004B4CB8" w:rsidP="00D70008">
      <w:pPr>
        <w:pStyle w:val="Prrafodelista"/>
        <w:tabs>
          <w:tab w:val="left" w:pos="709"/>
        </w:tabs>
        <w:spacing w:line="360" w:lineRule="auto"/>
        <w:ind w:left="0"/>
        <w:jc w:val="center"/>
        <w:rPr>
          <w:rFonts w:ascii="Palatino Linotype" w:hAnsi="Palatino Linotype"/>
          <w:b/>
          <w:bCs/>
          <w:spacing w:val="60"/>
          <w:sz w:val="28"/>
        </w:rPr>
      </w:pPr>
      <w:r w:rsidRPr="00EB10FA">
        <w:rPr>
          <w:rFonts w:ascii="Palatino Linotype" w:hAnsi="Palatino Linotype"/>
          <w:b/>
          <w:bCs/>
          <w:spacing w:val="60"/>
          <w:sz w:val="28"/>
        </w:rPr>
        <w:t>CONSIDERANDO</w:t>
      </w:r>
    </w:p>
    <w:p w:rsidR="00D70008" w:rsidRPr="00EB10FA" w:rsidRDefault="00D70008" w:rsidP="00D70008">
      <w:pPr>
        <w:pStyle w:val="Prrafodelista"/>
        <w:tabs>
          <w:tab w:val="left" w:pos="709"/>
        </w:tabs>
        <w:spacing w:line="360" w:lineRule="auto"/>
        <w:ind w:left="0"/>
        <w:jc w:val="center"/>
        <w:rPr>
          <w:rFonts w:ascii="Palatino Linotype" w:hAnsi="Palatino Linotype"/>
          <w:b/>
          <w:bCs/>
          <w:spacing w:val="60"/>
          <w:sz w:val="28"/>
        </w:rPr>
      </w:pPr>
    </w:p>
    <w:p w:rsidR="00BE201E" w:rsidRPr="00EB10FA" w:rsidRDefault="00AB4B9D" w:rsidP="00D70008">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EB10FA">
        <w:rPr>
          <w:rFonts w:ascii="Palatino Linotype" w:hAnsi="Palatino Linotype"/>
          <w:b/>
        </w:rPr>
        <w:t>Competencia</w:t>
      </w:r>
      <w:r w:rsidRPr="00EB10FA">
        <w:rPr>
          <w:rFonts w:ascii="Palatino Linotype" w:hAnsi="Palatino Linotype"/>
        </w:rPr>
        <w:t>.</w:t>
      </w:r>
      <w:r w:rsidR="00414147" w:rsidRPr="00EB10FA">
        <w:rPr>
          <w:rFonts w:ascii="Palatino Linotype" w:hAnsi="Palatino Linotype"/>
          <w:b/>
        </w:rPr>
        <w:t xml:space="preserve"> </w:t>
      </w:r>
      <w:r w:rsidR="00BE201E" w:rsidRPr="00EB10FA">
        <w:rPr>
          <w:rFonts w:ascii="Palatino Linotype" w:hAnsi="Palatino Linotype"/>
        </w:rPr>
        <w:t>Este</w:t>
      </w:r>
      <w:r w:rsidR="00414147" w:rsidRPr="00EB10FA">
        <w:rPr>
          <w:rFonts w:ascii="Palatino Linotype" w:hAnsi="Palatino Linotype"/>
        </w:rPr>
        <w:t xml:space="preserve"> </w:t>
      </w:r>
      <w:r w:rsidR="00BE201E" w:rsidRPr="00EB10FA">
        <w:rPr>
          <w:rFonts w:ascii="Palatino Linotype" w:hAnsi="Palatino Linotype"/>
        </w:rPr>
        <w:t>Instituto</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Transparencia,</w:t>
      </w:r>
      <w:r w:rsidR="00414147" w:rsidRPr="00EB10FA">
        <w:rPr>
          <w:rFonts w:ascii="Palatino Linotype" w:hAnsi="Palatino Linotype"/>
        </w:rPr>
        <w:t xml:space="preserve"> </w:t>
      </w:r>
      <w:r w:rsidR="00BE201E" w:rsidRPr="00EB10FA">
        <w:rPr>
          <w:rFonts w:ascii="Palatino Linotype" w:hAnsi="Palatino Linotype"/>
        </w:rPr>
        <w:t>Acceso</w:t>
      </w:r>
      <w:r w:rsidR="00414147" w:rsidRPr="00EB10FA">
        <w:rPr>
          <w:rFonts w:ascii="Palatino Linotype" w:hAnsi="Palatino Linotype"/>
        </w:rPr>
        <w:t xml:space="preserve"> </w:t>
      </w:r>
      <w:r w:rsidR="00BE201E" w:rsidRPr="00EB10FA">
        <w:rPr>
          <w:rFonts w:ascii="Palatino Linotype" w:hAnsi="Palatino Linotype"/>
        </w:rPr>
        <w:t>a</w:t>
      </w:r>
      <w:r w:rsidR="00414147" w:rsidRPr="00EB10FA">
        <w:rPr>
          <w:rFonts w:ascii="Palatino Linotype" w:hAnsi="Palatino Linotype"/>
        </w:rPr>
        <w:t xml:space="preserve"> </w:t>
      </w:r>
      <w:r w:rsidR="00BE201E" w:rsidRPr="00EB10FA">
        <w:rPr>
          <w:rFonts w:ascii="Palatino Linotype" w:hAnsi="Palatino Linotype"/>
        </w:rPr>
        <w:t>la</w:t>
      </w:r>
      <w:r w:rsidR="00414147" w:rsidRPr="00EB10FA">
        <w:rPr>
          <w:rFonts w:ascii="Palatino Linotype" w:hAnsi="Palatino Linotype"/>
        </w:rPr>
        <w:t xml:space="preserve"> </w:t>
      </w:r>
      <w:r w:rsidR="00BE201E" w:rsidRPr="00EB10FA">
        <w:rPr>
          <w:rFonts w:ascii="Palatino Linotype" w:hAnsi="Palatino Linotype"/>
        </w:rPr>
        <w:t>Información</w:t>
      </w:r>
      <w:r w:rsidR="00414147" w:rsidRPr="00EB10FA">
        <w:rPr>
          <w:rFonts w:ascii="Palatino Linotype" w:hAnsi="Palatino Linotype"/>
        </w:rPr>
        <w:t xml:space="preserve"> </w:t>
      </w:r>
      <w:r w:rsidR="00BE201E" w:rsidRPr="00EB10FA">
        <w:rPr>
          <w:rFonts w:ascii="Palatino Linotype" w:hAnsi="Palatino Linotype"/>
        </w:rPr>
        <w:t>Pública</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Protección</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Datos</w:t>
      </w:r>
      <w:r w:rsidR="00414147" w:rsidRPr="00EB10FA">
        <w:rPr>
          <w:rFonts w:ascii="Palatino Linotype" w:hAnsi="Palatino Linotype"/>
        </w:rPr>
        <w:t xml:space="preserve"> </w:t>
      </w:r>
      <w:r w:rsidR="00BE201E" w:rsidRPr="00EB10FA">
        <w:rPr>
          <w:rFonts w:ascii="Palatino Linotype" w:hAnsi="Palatino Linotype"/>
        </w:rPr>
        <w:t>Personales</w:t>
      </w:r>
      <w:r w:rsidR="00414147" w:rsidRPr="00EB10FA">
        <w:rPr>
          <w:rFonts w:ascii="Palatino Linotype" w:hAnsi="Palatino Linotype"/>
        </w:rPr>
        <w:t xml:space="preserve"> </w:t>
      </w:r>
      <w:r w:rsidR="00BE201E" w:rsidRPr="00EB10FA">
        <w:rPr>
          <w:rFonts w:ascii="Palatino Linotype" w:hAnsi="Palatino Linotype"/>
        </w:rPr>
        <w:t>del</w:t>
      </w:r>
      <w:r w:rsidR="00414147" w:rsidRPr="00EB10FA">
        <w:rPr>
          <w:rFonts w:ascii="Palatino Linotype" w:hAnsi="Palatino Linotype"/>
        </w:rPr>
        <w:t xml:space="preserve"> </w:t>
      </w:r>
      <w:r w:rsidR="00BE201E" w:rsidRPr="00EB10FA">
        <w:rPr>
          <w:rFonts w:ascii="Palatino Linotype" w:hAnsi="Palatino Linotype"/>
        </w:rPr>
        <w:t>Estado</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México</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Municipios,</w:t>
      </w:r>
      <w:r w:rsidR="00414147" w:rsidRPr="00EB10FA">
        <w:rPr>
          <w:rFonts w:ascii="Palatino Linotype" w:hAnsi="Palatino Linotype"/>
        </w:rPr>
        <w:t xml:space="preserve"> </w:t>
      </w:r>
      <w:r w:rsidR="00BE201E" w:rsidRPr="00EB10FA">
        <w:rPr>
          <w:rFonts w:ascii="Palatino Linotype" w:hAnsi="Palatino Linotype"/>
        </w:rPr>
        <w:t>es</w:t>
      </w:r>
      <w:r w:rsidR="00414147" w:rsidRPr="00EB10FA">
        <w:rPr>
          <w:rFonts w:ascii="Palatino Linotype" w:hAnsi="Palatino Linotype"/>
        </w:rPr>
        <w:t xml:space="preserve"> </w:t>
      </w:r>
      <w:r w:rsidR="00BE201E" w:rsidRPr="00EB10FA">
        <w:rPr>
          <w:rFonts w:ascii="Palatino Linotype" w:hAnsi="Palatino Linotype"/>
        </w:rPr>
        <w:lastRenderedPageBreak/>
        <w:t>competente</w:t>
      </w:r>
      <w:r w:rsidR="00414147" w:rsidRPr="00EB10FA">
        <w:rPr>
          <w:rFonts w:ascii="Palatino Linotype" w:hAnsi="Palatino Linotype"/>
        </w:rPr>
        <w:t xml:space="preserve"> </w:t>
      </w:r>
      <w:r w:rsidR="00BE201E" w:rsidRPr="00EB10FA">
        <w:rPr>
          <w:rFonts w:ascii="Palatino Linotype" w:hAnsi="Palatino Linotype"/>
        </w:rPr>
        <w:t>para</w:t>
      </w:r>
      <w:r w:rsidR="00414147" w:rsidRPr="00EB10FA">
        <w:rPr>
          <w:rFonts w:ascii="Palatino Linotype" w:hAnsi="Palatino Linotype"/>
        </w:rPr>
        <w:t xml:space="preserve"> </w:t>
      </w:r>
      <w:r w:rsidR="00BE201E" w:rsidRPr="00EB10FA">
        <w:rPr>
          <w:rFonts w:ascii="Palatino Linotype" w:hAnsi="Palatino Linotype"/>
        </w:rPr>
        <w:t>conocer</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resolver</w:t>
      </w:r>
      <w:r w:rsidR="00414147" w:rsidRPr="00EB10FA">
        <w:rPr>
          <w:rFonts w:ascii="Palatino Linotype" w:hAnsi="Palatino Linotype"/>
        </w:rPr>
        <w:t xml:space="preserve"> </w:t>
      </w:r>
      <w:r w:rsidR="00BE201E" w:rsidRPr="00EB10FA">
        <w:rPr>
          <w:rFonts w:ascii="Palatino Linotype" w:hAnsi="Palatino Linotype"/>
        </w:rPr>
        <w:t>el</w:t>
      </w:r>
      <w:r w:rsidR="00414147" w:rsidRPr="00EB10FA">
        <w:rPr>
          <w:rFonts w:ascii="Palatino Linotype" w:hAnsi="Palatino Linotype"/>
        </w:rPr>
        <w:t xml:space="preserve"> </w:t>
      </w:r>
      <w:r w:rsidR="00BE201E" w:rsidRPr="00EB10FA">
        <w:rPr>
          <w:rFonts w:ascii="Palatino Linotype" w:hAnsi="Palatino Linotype"/>
        </w:rPr>
        <w:t>presente</w:t>
      </w:r>
      <w:r w:rsidR="00414147" w:rsidRPr="00EB10FA">
        <w:rPr>
          <w:rFonts w:ascii="Palatino Linotype" w:hAnsi="Palatino Linotype"/>
        </w:rPr>
        <w:t xml:space="preserve"> </w:t>
      </w:r>
      <w:r w:rsidR="00BE201E" w:rsidRPr="00EB10FA">
        <w:rPr>
          <w:rFonts w:ascii="Palatino Linotype" w:hAnsi="Palatino Linotype"/>
        </w:rPr>
        <w:t>recurso,</w:t>
      </w:r>
      <w:r w:rsidR="00414147" w:rsidRPr="00EB10FA">
        <w:rPr>
          <w:rFonts w:ascii="Palatino Linotype" w:hAnsi="Palatino Linotype"/>
        </w:rPr>
        <w:t xml:space="preserve"> </w:t>
      </w:r>
      <w:r w:rsidR="00BE201E" w:rsidRPr="00EB10FA">
        <w:rPr>
          <w:rFonts w:ascii="Palatino Linotype" w:hAnsi="Palatino Linotype"/>
        </w:rPr>
        <w:t>conforme</w:t>
      </w:r>
      <w:r w:rsidR="00414147" w:rsidRPr="00EB10FA">
        <w:rPr>
          <w:rFonts w:ascii="Palatino Linotype" w:hAnsi="Palatino Linotype"/>
        </w:rPr>
        <w:t xml:space="preserve"> </w:t>
      </w:r>
      <w:r w:rsidR="00BE201E" w:rsidRPr="00EB10FA">
        <w:rPr>
          <w:rFonts w:ascii="Palatino Linotype" w:hAnsi="Palatino Linotype"/>
        </w:rPr>
        <w:t>a</w:t>
      </w:r>
      <w:r w:rsidR="00414147" w:rsidRPr="00EB10FA">
        <w:rPr>
          <w:rFonts w:ascii="Palatino Linotype" w:hAnsi="Palatino Linotype"/>
        </w:rPr>
        <w:t xml:space="preserve"> </w:t>
      </w:r>
      <w:r w:rsidR="00BE201E" w:rsidRPr="00EB10FA">
        <w:rPr>
          <w:rFonts w:ascii="Palatino Linotype" w:hAnsi="Palatino Linotype"/>
        </w:rPr>
        <w:t>lo</w:t>
      </w:r>
      <w:r w:rsidR="00414147" w:rsidRPr="00EB10FA">
        <w:rPr>
          <w:rFonts w:ascii="Palatino Linotype" w:hAnsi="Palatino Linotype"/>
        </w:rPr>
        <w:t xml:space="preserve"> </w:t>
      </w:r>
      <w:r w:rsidR="00BE201E" w:rsidRPr="00EB10FA">
        <w:rPr>
          <w:rFonts w:ascii="Palatino Linotype" w:hAnsi="Palatino Linotype"/>
        </w:rPr>
        <w:t>dispuesto</w:t>
      </w:r>
      <w:r w:rsidR="00414147" w:rsidRPr="00EB10FA">
        <w:rPr>
          <w:rFonts w:ascii="Palatino Linotype" w:hAnsi="Palatino Linotype"/>
        </w:rPr>
        <w:t xml:space="preserve"> </w:t>
      </w:r>
      <w:r w:rsidR="00BE201E" w:rsidRPr="00EB10FA">
        <w:rPr>
          <w:rFonts w:ascii="Palatino Linotype" w:hAnsi="Palatino Linotype"/>
        </w:rPr>
        <w:t>en</w:t>
      </w:r>
      <w:r w:rsidR="00414147" w:rsidRPr="00EB10FA">
        <w:rPr>
          <w:rFonts w:ascii="Palatino Linotype" w:hAnsi="Palatino Linotype"/>
        </w:rPr>
        <w:t xml:space="preserve"> </w:t>
      </w:r>
      <w:r w:rsidR="00BE201E" w:rsidRPr="00EB10FA">
        <w:rPr>
          <w:rFonts w:ascii="Palatino Linotype" w:hAnsi="Palatino Linotype"/>
        </w:rPr>
        <w:t>el</w:t>
      </w:r>
      <w:r w:rsidR="00414147" w:rsidRPr="00EB10FA">
        <w:rPr>
          <w:rFonts w:ascii="Palatino Linotype" w:hAnsi="Palatino Linotype"/>
        </w:rPr>
        <w:t xml:space="preserve"> </w:t>
      </w:r>
      <w:r w:rsidR="00BE201E" w:rsidRPr="00EB10FA">
        <w:rPr>
          <w:rFonts w:ascii="Palatino Linotype" w:hAnsi="Palatino Linotype"/>
        </w:rPr>
        <w:t>artículo</w:t>
      </w:r>
      <w:r w:rsidR="00414147" w:rsidRPr="00EB10FA">
        <w:rPr>
          <w:rFonts w:ascii="Palatino Linotype" w:hAnsi="Palatino Linotype"/>
        </w:rPr>
        <w:t xml:space="preserve"> </w:t>
      </w:r>
      <w:r w:rsidR="00BE201E" w:rsidRPr="00EB10FA">
        <w:rPr>
          <w:rFonts w:ascii="Palatino Linotype" w:hAnsi="Palatino Linotype"/>
        </w:rPr>
        <w:t>6,</w:t>
      </w:r>
      <w:r w:rsidR="00414147" w:rsidRPr="00EB10FA">
        <w:rPr>
          <w:rFonts w:ascii="Palatino Linotype" w:hAnsi="Palatino Linotype"/>
        </w:rPr>
        <w:t xml:space="preserve"> </w:t>
      </w:r>
      <w:r w:rsidR="00BE201E" w:rsidRPr="00EB10FA">
        <w:rPr>
          <w:rFonts w:ascii="Palatino Linotype" w:hAnsi="Palatino Linotype"/>
        </w:rPr>
        <w:t>Apartado</w:t>
      </w:r>
      <w:r w:rsidR="00414147" w:rsidRPr="00EB10FA">
        <w:rPr>
          <w:rFonts w:ascii="Palatino Linotype" w:hAnsi="Palatino Linotype"/>
        </w:rPr>
        <w:t xml:space="preserve"> </w:t>
      </w:r>
      <w:r w:rsidR="00BE201E" w:rsidRPr="00EB10FA">
        <w:rPr>
          <w:rFonts w:ascii="Palatino Linotype" w:hAnsi="Palatino Linotype"/>
        </w:rPr>
        <w:t>A,</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la</w:t>
      </w:r>
      <w:r w:rsidR="00414147" w:rsidRPr="00EB10FA">
        <w:rPr>
          <w:rFonts w:ascii="Palatino Linotype" w:hAnsi="Palatino Linotype"/>
        </w:rPr>
        <w:t xml:space="preserve"> </w:t>
      </w:r>
      <w:r w:rsidR="00BE201E" w:rsidRPr="00EB10FA">
        <w:rPr>
          <w:rFonts w:ascii="Palatino Linotype" w:hAnsi="Palatino Linotype"/>
        </w:rPr>
        <w:t>Constitución</w:t>
      </w:r>
      <w:r w:rsidR="00414147" w:rsidRPr="00EB10FA">
        <w:rPr>
          <w:rFonts w:ascii="Palatino Linotype" w:hAnsi="Palatino Linotype"/>
        </w:rPr>
        <w:t xml:space="preserve"> </w:t>
      </w:r>
      <w:r w:rsidR="00BE201E" w:rsidRPr="00EB10FA">
        <w:rPr>
          <w:rFonts w:ascii="Palatino Linotype" w:hAnsi="Palatino Linotype"/>
        </w:rPr>
        <w:t>Política</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los</w:t>
      </w:r>
      <w:r w:rsidR="00414147" w:rsidRPr="00EB10FA">
        <w:rPr>
          <w:rFonts w:ascii="Palatino Linotype" w:hAnsi="Palatino Linotype"/>
        </w:rPr>
        <w:t xml:space="preserve"> </w:t>
      </w:r>
      <w:r w:rsidR="00BE201E" w:rsidRPr="00EB10FA">
        <w:rPr>
          <w:rFonts w:ascii="Palatino Linotype" w:hAnsi="Palatino Linotype"/>
        </w:rPr>
        <w:t>Estados</w:t>
      </w:r>
      <w:r w:rsidR="00414147" w:rsidRPr="00EB10FA">
        <w:rPr>
          <w:rFonts w:ascii="Palatino Linotype" w:hAnsi="Palatino Linotype"/>
        </w:rPr>
        <w:t xml:space="preserve"> </w:t>
      </w:r>
      <w:r w:rsidR="00BE201E" w:rsidRPr="00EB10FA">
        <w:rPr>
          <w:rFonts w:ascii="Palatino Linotype" w:hAnsi="Palatino Linotype"/>
        </w:rPr>
        <w:t>Unidos</w:t>
      </w:r>
      <w:r w:rsidR="00414147" w:rsidRPr="00EB10FA">
        <w:rPr>
          <w:rFonts w:ascii="Palatino Linotype" w:hAnsi="Palatino Linotype"/>
        </w:rPr>
        <w:t xml:space="preserve"> </w:t>
      </w:r>
      <w:r w:rsidR="00BE201E" w:rsidRPr="00EB10FA">
        <w:rPr>
          <w:rFonts w:ascii="Palatino Linotype" w:hAnsi="Palatino Linotype"/>
        </w:rPr>
        <w:t>Mexicanos;</w:t>
      </w:r>
      <w:r w:rsidR="00414147" w:rsidRPr="00EB10FA">
        <w:rPr>
          <w:rFonts w:ascii="Palatino Linotype" w:hAnsi="Palatino Linotype"/>
        </w:rPr>
        <w:t xml:space="preserve"> </w:t>
      </w:r>
      <w:r w:rsidR="00BE201E" w:rsidRPr="00EB10FA">
        <w:rPr>
          <w:rFonts w:ascii="Palatino Linotype" w:hAnsi="Palatino Linotype"/>
        </w:rPr>
        <w:t>el</w:t>
      </w:r>
      <w:r w:rsidR="00414147" w:rsidRPr="00EB10FA">
        <w:rPr>
          <w:rFonts w:ascii="Palatino Linotype" w:hAnsi="Palatino Linotype"/>
        </w:rPr>
        <w:t xml:space="preserve"> </w:t>
      </w:r>
      <w:r w:rsidR="00BE201E" w:rsidRPr="00EB10FA">
        <w:rPr>
          <w:rFonts w:ascii="Palatino Linotype" w:hAnsi="Palatino Linotype"/>
        </w:rPr>
        <w:t>artículo</w:t>
      </w:r>
      <w:r w:rsidR="00414147" w:rsidRPr="00EB10FA">
        <w:rPr>
          <w:rFonts w:ascii="Palatino Linotype" w:hAnsi="Palatino Linotype"/>
        </w:rPr>
        <w:t xml:space="preserve"> </w:t>
      </w:r>
      <w:r w:rsidR="00BE201E" w:rsidRPr="00EB10FA">
        <w:rPr>
          <w:rFonts w:ascii="Palatino Linotype" w:hAnsi="Palatino Linotype"/>
        </w:rPr>
        <w:t>5,</w:t>
      </w:r>
      <w:r w:rsidR="00414147" w:rsidRPr="00EB10FA">
        <w:rPr>
          <w:rFonts w:ascii="Palatino Linotype" w:hAnsi="Palatino Linotype"/>
        </w:rPr>
        <w:t xml:space="preserve"> </w:t>
      </w:r>
      <w:r w:rsidR="00BE201E" w:rsidRPr="00EB10FA">
        <w:rPr>
          <w:rFonts w:ascii="Palatino Linotype" w:hAnsi="Palatino Linotype"/>
        </w:rPr>
        <w:t>párrafos</w:t>
      </w:r>
      <w:r w:rsidR="00414147" w:rsidRPr="00EB10FA">
        <w:rPr>
          <w:rFonts w:ascii="Palatino Linotype" w:hAnsi="Palatino Linotype"/>
        </w:rPr>
        <w:t xml:space="preserve"> </w:t>
      </w:r>
      <w:r w:rsidR="00BE201E" w:rsidRPr="00EB10FA">
        <w:rPr>
          <w:rFonts w:ascii="Palatino Linotype" w:hAnsi="Palatino Linotype"/>
        </w:rPr>
        <w:t>vigésimo</w:t>
      </w:r>
      <w:r w:rsidR="009B7E69" w:rsidRPr="00EB10FA">
        <w:rPr>
          <w:rFonts w:ascii="Palatino Linotype" w:hAnsi="Palatino Linotype"/>
        </w:rPr>
        <w:t xml:space="preserve"> segundo</w:t>
      </w:r>
      <w:r w:rsidR="00BE201E" w:rsidRPr="00EB10FA">
        <w:rPr>
          <w:rFonts w:ascii="Palatino Linotype" w:hAnsi="Palatino Linotype"/>
        </w:rPr>
        <w:t>,</w:t>
      </w:r>
      <w:r w:rsidR="00414147" w:rsidRPr="00EB10FA">
        <w:rPr>
          <w:rFonts w:ascii="Palatino Linotype" w:hAnsi="Palatino Linotype"/>
        </w:rPr>
        <w:t xml:space="preserve"> </w:t>
      </w:r>
      <w:r w:rsidR="00BE201E" w:rsidRPr="00EB10FA">
        <w:rPr>
          <w:rFonts w:ascii="Palatino Linotype" w:hAnsi="Palatino Linotype"/>
        </w:rPr>
        <w:t>vigésimo</w:t>
      </w:r>
      <w:r w:rsidR="00414147" w:rsidRPr="00EB10FA">
        <w:rPr>
          <w:rFonts w:ascii="Palatino Linotype" w:hAnsi="Palatino Linotype"/>
        </w:rPr>
        <w:t xml:space="preserve"> </w:t>
      </w:r>
      <w:r w:rsidR="009B7E69" w:rsidRPr="00EB10FA">
        <w:rPr>
          <w:rFonts w:ascii="Palatino Linotype" w:hAnsi="Palatino Linotype"/>
        </w:rPr>
        <w:t>tercero</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vigésimo</w:t>
      </w:r>
      <w:r w:rsidR="00414147" w:rsidRPr="00EB10FA">
        <w:rPr>
          <w:rFonts w:ascii="Palatino Linotype" w:hAnsi="Palatino Linotype"/>
        </w:rPr>
        <w:t xml:space="preserve"> </w:t>
      </w:r>
      <w:r w:rsidR="009B7E69" w:rsidRPr="00EB10FA">
        <w:rPr>
          <w:rFonts w:ascii="Palatino Linotype" w:hAnsi="Palatino Linotype"/>
        </w:rPr>
        <w:t>cuarto</w:t>
      </w:r>
      <w:r w:rsidR="00BE201E" w:rsidRPr="00EB10FA">
        <w:rPr>
          <w:rFonts w:ascii="Palatino Linotype" w:hAnsi="Palatino Linotype"/>
        </w:rPr>
        <w:t>,</w:t>
      </w:r>
      <w:r w:rsidR="00414147" w:rsidRPr="00EB10FA">
        <w:rPr>
          <w:rFonts w:ascii="Palatino Linotype" w:hAnsi="Palatino Linotype"/>
        </w:rPr>
        <w:t xml:space="preserve"> </w:t>
      </w:r>
      <w:r w:rsidR="00BE201E" w:rsidRPr="00EB10FA">
        <w:rPr>
          <w:rFonts w:ascii="Palatino Linotype" w:hAnsi="Palatino Linotype"/>
        </w:rPr>
        <w:t>fracciones</w:t>
      </w:r>
      <w:r w:rsidR="00414147" w:rsidRPr="00EB10FA">
        <w:rPr>
          <w:rFonts w:ascii="Palatino Linotype" w:hAnsi="Palatino Linotype"/>
        </w:rPr>
        <w:t xml:space="preserve"> </w:t>
      </w:r>
      <w:r w:rsidR="00BE201E" w:rsidRPr="00EB10FA">
        <w:rPr>
          <w:rFonts w:ascii="Palatino Linotype" w:hAnsi="Palatino Linotype"/>
        </w:rPr>
        <w:t>IV</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V,</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la</w:t>
      </w:r>
      <w:r w:rsidR="00414147" w:rsidRPr="00EB10FA">
        <w:rPr>
          <w:rFonts w:ascii="Palatino Linotype" w:hAnsi="Palatino Linotype"/>
        </w:rPr>
        <w:t xml:space="preserve"> </w:t>
      </w:r>
      <w:r w:rsidR="00BE201E" w:rsidRPr="00EB10FA">
        <w:rPr>
          <w:rFonts w:ascii="Palatino Linotype" w:hAnsi="Palatino Linotype"/>
        </w:rPr>
        <w:t>Constitución</w:t>
      </w:r>
      <w:r w:rsidR="00414147" w:rsidRPr="00EB10FA">
        <w:rPr>
          <w:rFonts w:ascii="Palatino Linotype" w:hAnsi="Palatino Linotype"/>
        </w:rPr>
        <w:t xml:space="preserve"> </w:t>
      </w:r>
      <w:r w:rsidR="00BE201E" w:rsidRPr="00EB10FA">
        <w:rPr>
          <w:rFonts w:ascii="Palatino Linotype" w:hAnsi="Palatino Linotype"/>
        </w:rPr>
        <w:t>Política</w:t>
      </w:r>
      <w:r w:rsidR="00414147" w:rsidRPr="00EB10FA">
        <w:rPr>
          <w:rFonts w:ascii="Palatino Linotype" w:hAnsi="Palatino Linotype"/>
        </w:rPr>
        <w:t xml:space="preserve"> </w:t>
      </w:r>
      <w:r w:rsidR="00BE201E" w:rsidRPr="00EB10FA">
        <w:rPr>
          <w:rFonts w:ascii="Palatino Linotype" w:hAnsi="Palatino Linotype"/>
        </w:rPr>
        <w:t>del</w:t>
      </w:r>
      <w:r w:rsidR="00414147" w:rsidRPr="00EB10FA">
        <w:rPr>
          <w:rFonts w:ascii="Palatino Linotype" w:hAnsi="Palatino Linotype"/>
        </w:rPr>
        <w:t xml:space="preserve"> </w:t>
      </w:r>
      <w:r w:rsidR="00BE201E" w:rsidRPr="00EB10FA">
        <w:rPr>
          <w:rFonts w:ascii="Palatino Linotype" w:hAnsi="Palatino Linotype"/>
        </w:rPr>
        <w:t>Estado</w:t>
      </w:r>
      <w:r w:rsidR="00414147" w:rsidRPr="00EB10FA">
        <w:rPr>
          <w:rFonts w:ascii="Palatino Linotype" w:hAnsi="Palatino Linotype"/>
        </w:rPr>
        <w:t xml:space="preserve"> </w:t>
      </w:r>
      <w:r w:rsidR="00BE201E" w:rsidRPr="00EB10FA">
        <w:rPr>
          <w:rFonts w:ascii="Palatino Linotype" w:hAnsi="Palatino Linotype"/>
        </w:rPr>
        <w:t>Libre</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Soberano</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México;</w:t>
      </w:r>
      <w:r w:rsidR="00414147" w:rsidRPr="00EB10FA">
        <w:rPr>
          <w:rFonts w:ascii="Palatino Linotype" w:hAnsi="Palatino Linotype"/>
        </w:rPr>
        <w:t xml:space="preserve"> </w:t>
      </w:r>
      <w:r w:rsidR="00BE201E" w:rsidRPr="00EB10FA">
        <w:rPr>
          <w:rFonts w:ascii="Palatino Linotype" w:hAnsi="Palatino Linotype"/>
        </w:rPr>
        <w:t>los</w:t>
      </w:r>
      <w:r w:rsidR="00414147" w:rsidRPr="00EB10FA">
        <w:rPr>
          <w:rFonts w:ascii="Palatino Linotype" w:hAnsi="Palatino Linotype"/>
        </w:rPr>
        <w:t xml:space="preserve"> </w:t>
      </w:r>
      <w:r w:rsidR="00BE201E" w:rsidRPr="00EB10FA">
        <w:rPr>
          <w:rFonts w:ascii="Palatino Linotype" w:hAnsi="Palatino Linotype"/>
        </w:rPr>
        <w:t>artículos</w:t>
      </w:r>
      <w:r w:rsidR="00414147" w:rsidRPr="00EB10FA">
        <w:rPr>
          <w:rFonts w:ascii="Palatino Linotype" w:hAnsi="Palatino Linotype"/>
        </w:rPr>
        <w:t xml:space="preserve"> </w:t>
      </w:r>
      <w:r w:rsidR="00BE201E" w:rsidRPr="00EB10FA">
        <w:rPr>
          <w:rFonts w:ascii="Palatino Linotype" w:hAnsi="Palatino Linotype"/>
        </w:rPr>
        <w:t>2,</w:t>
      </w:r>
      <w:r w:rsidR="00414147" w:rsidRPr="00EB10FA">
        <w:rPr>
          <w:rFonts w:ascii="Palatino Linotype" w:hAnsi="Palatino Linotype"/>
        </w:rPr>
        <w:t xml:space="preserve"> </w:t>
      </w:r>
      <w:r w:rsidR="00BE201E" w:rsidRPr="00EB10FA">
        <w:rPr>
          <w:rFonts w:ascii="Palatino Linotype" w:hAnsi="Palatino Linotype"/>
        </w:rPr>
        <w:t>fracción</w:t>
      </w:r>
      <w:r w:rsidR="00414147" w:rsidRPr="00EB10FA">
        <w:rPr>
          <w:rFonts w:ascii="Palatino Linotype" w:hAnsi="Palatino Linotype"/>
        </w:rPr>
        <w:t xml:space="preserve"> </w:t>
      </w:r>
      <w:r w:rsidR="00BE201E" w:rsidRPr="00EB10FA">
        <w:rPr>
          <w:rFonts w:ascii="Palatino Linotype" w:hAnsi="Palatino Linotype"/>
        </w:rPr>
        <w:t>II,</w:t>
      </w:r>
      <w:r w:rsidR="00414147" w:rsidRPr="00EB10FA">
        <w:rPr>
          <w:rFonts w:ascii="Palatino Linotype" w:hAnsi="Palatino Linotype"/>
        </w:rPr>
        <w:t xml:space="preserve"> </w:t>
      </w:r>
      <w:r w:rsidR="00BE201E" w:rsidRPr="00EB10FA">
        <w:rPr>
          <w:rFonts w:ascii="Palatino Linotype" w:hAnsi="Palatino Linotype"/>
        </w:rPr>
        <w:t>13,</w:t>
      </w:r>
      <w:r w:rsidR="00414147" w:rsidRPr="00EB10FA">
        <w:rPr>
          <w:rFonts w:ascii="Palatino Linotype" w:hAnsi="Palatino Linotype"/>
        </w:rPr>
        <w:t xml:space="preserve"> </w:t>
      </w:r>
      <w:r w:rsidR="00BE201E" w:rsidRPr="00EB10FA">
        <w:rPr>
          <w:rFonts w:ascii="Palatino Linotype" w:hAnsi="Palatino Linotype"/>
        </w:rPr>
        <w:t>29,</w:t>
      </w:r>
      <w:r w:rsidR="00414147" w:rsidRPr="00EB10FA">
        <w:rPr>
          <w:rFonts w:ascii="Palatino Linotype" w:hAnsi="Palatino Linotype"/>
        </w:rPr>
        <w:t xml:space="preserve"> </w:t>
      </w:r>
      <w:r w:rsidR="00BE201E" w:rsidRPr="00EB10FA">
        <w:rPr>
          <w:rFonts w:ascii="Palatino Linotype" w:hAnsi="Palatino Linotype"/>
        </w:rPr>
        <w:t>36,</w:t>
      </w:r>
      <w:r w:rsidR="00414147" w:rsidRPr="00EB10FA">
        <w:rPr>
          <w:rFonts w:ascii="Palatino Linotype" w:hAnsi="Palatino Linotype"/>
        </w:rPr>
        <w:t xml:space="preserve"> </w:t>
      </w:r>
      <w:r w:rsidR="00BE201E" w:rsidRPr="00EB10FA">
        <w:rPr>
          <w:rFonts w:ascii="Palatino Linotype" w:hAnsi="Palatino Linotype"/>
        </w:rPr>
        <w:t>fracciones</w:t>
      </w:r>
      <w:r w:rsidR="00414147" w:rsidRPr="00EB10FA">
        <w:rPr>
          <w:rFonts w:ascii="Palatino Linotype" w:hAnsi="Palatino Linotype"/>
        </w:rPr>
        <w:t xml:space="preserve"> </w:t>
      </w:r>
      <w:r w:rsidR="00BE201E" w:rsidRPr="00EB10FA">
        <w:rPr>
          <w:rFonts w:ascii="Palatino Linotype" w:hAnsi="Palatino Linotype"/>
        </w:rPr>
        <w:t>I</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II,</w:t>
      </w:r>
      <w:r w:rsidR="00414147" w:rsidRPr="00EB10FA">
        <w:rPr>
          <w:rFonts w:ascii="Palatino Linotype" w:hAnsi="Palatino Linotype"/>
        </w:rPr>
        <w:t xml:space="preserve"> </w:t>
      </w:r>
      <w:r w:rsidR="00BE201E" w:rsidRPr="00EB10FA">
        <w:rPr>
          <w:rFonts w:ascii="Palatino Linotype" w:hAnsi="Palatino Linotype"/>
        </w:rPr>
        <w:t>176,</w:t>
      </w:r>
      <w:r w:rsidR="00414147" w:rsidRPr="00EB10FA">
        <w:rPr>
          <w:rFonts w:ascii="Palatino Linotype" w:hAnsi="Palatino Linotype"/>
        </w:rPr>
        <w:t xml:space="preserve"> </w:t>
      </w:r>
      <w:r w:rsidR="00BE201E" w:rsidRPr="00EB10FA">
        <w:rPr>
          <w:rFonts w:ascii="Palatino Linotype" w:hAnsi="Palatino Linotype"/>
        </w:rPr>
        <w:t>178,</w:t>
      </w:r>
      <w:r w:rsidR="00414147" w:rsidRPr="00EB10FA">
        <w:rPr>
          <w:rFonts w:ascii="Palatino Linotype" w:hAnsi="Palatino Linotype"/>
        </w:rPr>
        <w:t xml:space="preserve"> </w:t>
      </w:r>
      <w:r w:rsidR="00BE201E" w:rsidRPr="00EB10FA">
        <w:rPr>
          <w:rFonts w:ascii="Palatino Linotype" w:hAnsi="Palatino Linotype"/>
        </w:rPr>
        <w:t>179,</w:t>
      </w:r>
      <w:r w:rsidR="00414147" w:rsidRPr="00EB10FA">
        <w:rPr>
          <w:rFonts w:ascii="Palatino Linotype" w:hAnsi="Palatino Linotype"/>
        </w:rPr>
        <w:t xml:space="preserve"> </w:t>
      </w:r>
      <w:r w:rsidR="00BE201E" w:rsidRPr="00EB10FA">
        <w:rPr>
          <w:rFonts w:ascii="Palatino Linotype" w:hAnsi="Palatino Linotype"/>
        </w:rPr>
        <w:t>181,</w:t>
      </w:r>
      <w:r w:rsidR="00414147" w:rsidRPr="00EB10FA">
        <w:rPr>
          <w:rFonts w:ascii="Palatino Linotype" w:hAnsi="Palatino Linotype"/>
        </w:rPr>
        <w:t xml:space="preserve"> </w:t>
      </w:r>
      <w:r w:rsidR="00BE201E" w:rsidRPr="00EB10FA">
        <w:rPr>
          <w:rFonts w:ascii="Palatino Linotype" w:hAnsi="Palatino Linotype"/>
        </w:rPr>
        <w:t>párrafo</w:t>
      </w:r>
      <w:r w:rsidR="00414147" w:rsidRPr="00EB10FA">
        <w:rPr>
          <w:rFonts w:ascii="Palatino Linotype" w:hAnsi="Palatino Linotype"/>
        </w:rPr>
        <w:t xml:space="preserve"> </w:t>
      </w:r>
      <w:r w:rsidR="00BE201E" w:rsidRPr="00EB10FA">
        <w:rPr>
          <w:rFonts w:ascii="Palatino Linotype" w:hAnsi="Palatino Linotype"/>
        </w:rPr>
        <w:t>tercero</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185,</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la</w:t>
      </w:r>
      <w:r w:rsidR="00414147" w:rsidRPr="00EB10FA">
        <w:rPr>
          <w:rFonts w:ascii="Palatino Linotype" w:hAnsi="Palatino Linotype"/>
        </w:rPr>
        <w:t xml:space="preserve"> </w:t>
      </w:r>
      <w:r w:rsidR="00BE201E" w:rsidRPr="00EB10FA">
        <w:rPr>
          <w:rFonts w:ascii="Palatino Linotype" w:hAnsi="Palatino Linotype"/>
        </w:rPr>
        <w:t>Ley</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Transparencia</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Acceso</w:t>
      </w:r>
      <w:r w:rsidR="00414147" w:rsidRPr="00EB10FA">
        <w:rPr>
          <w:rFonts w:ascii="Palatino Linotype" w:hAnsi="Palatino Linotype"/>
        </w:rPr>
        <w:t xml:space="preserve"> </w:t>
      </w:r>
      <w:r w:rsidR="00BE201E" w:rsidRPr="00EB10FA">
        <w:rPr>
          <w:rFonts w:ascii="Palatino Linotype" w:hAnsi="Palatino Linotype"/>
        </w:rPr>
        <w:t>a</w:t>
      </w:r>
      <w:r w:rsidR="00414147" w:rsidRPr="00EB10FA">
        <w:rPr>
          <w:rFonts w:ascii="Palatino Linotype" w:hAnsi="Palatino Linotype"/>
        </w:rPr>
        <w:t xml:space="preserve"> </w:t>
      </w:r>
      <w:r w:rsidR="00BE201E" w:rsidRPr="00EB10FA">
        <w:rPr>
          <w:rFonts w:ascii="Palatino Linotype" w:hAnsi="Palatino Linotype"/>
        </w:rPr>
        <w:t>la</w:t>
      </w:r>
      <w:r w:rsidR="00414147" w:rsidRPr="00EB10FA">
        <w:rPr>
          <w:rFonts w:ascii="Palatino Linotype" w:hAnsi="Palatino Linotype"/>
        </w:rPr>
        <w:t xml:space="preserve"> </w:t>
      </w:r>
      <w:r w:rsidR="00BE201E" w:rsidRPr="00EB10FA">
        <w:rPr>
          <w:rFonts w:ascii="Palatino Linotype" w:hAnsi="Palatino Linotype"/>
        </w:rPr>
        <w:t>Información</w:t>
      </w:r>
      <w:r w:rsidR="00414147" w:rsidRPr="00EB10FA">
        <w:rPr>
          <w:rFonts w:ascii="Palatino Linotype" w:hAnsi="Palatino Linotype"/>
        </w:rPr>
        <w:t xml:space="preserve"> </w:t>
      </w:r>
      <w:r w:rsidR="00BE201E" w:rsidRPr="00EB10FA">
        <w:rPr>
          <w:rFonts w:ascii="Palatino Linotype" w:hAnsi="Palatino Linotype"/>
        </w:rPr>
        <w:t>Pública</w:t>
      </w:r>
      <w:r w:rsidR="00414147" w:rsidRPr="00EB10FA">
        <w:rPr>
          <w:rFonts w:ascii="Palatino Linotype" w:hAnsi="Palatino Linotype"/>
        </w:rPr>
        <w:t xml:space="preserve"> </w:t>
      </w:r>
      <w:r w:rsidR="00BE201E" w:rsidRPr="00EB10FA">
        <w:rPr>
          <w:rFonts w:ascii="Palatino Linotype" w:hAnsi="Palatino Linotype"/>
        </w:rPr>
        <w:t>del</w:t>
      </w:r>
      <w:r w:rsidR="00414147" w:rsidRPr="00EB10FA">
        <w:rPr>
          <w:rFonts w:ascii="Palatino Linotype" w:hAnsi="Palatino Linotype"/>
        </w:rPr>
        <w:t xml:space="preserve"> </w:t>
      </w:r>
      <w:r w:rsidR="00BE201E" w:rsidRPr="00EB10FA">
        <w:rPr>
          <w:rFonts w:ascii="Palatino Linotype" w:hAnsi="Palatino Linotype"/>
        </w:rPr>
        <w:t>Estado</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México</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Municipios,</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los</w:t>
      </w:r>
      <w:r w:rsidR="00414147" w:rsidRPr="00EB10FA">
        <w:rPr>
          <w:rFonts w:ascii="Palatino Linotype" w:hAnsi="Palatino Linotype"/>
        </w:rPr>
        <w:t xml:space="preserve"> </w:t>
      </w:r>
      <w:r w:rsidR="00BE201E" w:rsidRPr="00EB10FA">
        <w:rPr>
          <w:rFonts w:ascii="Palatino Linotype" w:hAnsi="Palatino Linotype"/>
        </w:rPr>
        <w:t>artículos</w:t>
      </w:r>
      <w:r w:rsidR="00414147" w:rsidRPr="00EB10FA">
        <w:rPr>
          <w:rFonts w:ascii="Palatino Linotype" w:hAnsi="Palatino Linotype"/>
        </w:rPr>
        <w:t xml:space="preserve"> </w:t>
      </w:r>
      <w:r w:rsidR="00BE201E" w:rsidRPr="00EB10FA">
        <w:rPr>
          <w:rFonts w:ascii="Palatino Linotype" w:hAnsi="Palatino Linotype"/>
        </w:rPr>
        <w:t>9,</w:t>
      </w:r>
      <w:r w:rsidR="00414147" w:rsidRPr="00EB10FA">
        <w:rPr>
          <w:rFonts w:ascii="Palatino Linotype" w:hAnsi="Palatino Linotype"/>
        </w:rPr>
        <w:t xml:space="preserve"> </w:t>
      </w:r>
      <w:r w:rsidR="00BE201E" w:rsidRPr="00EB10FA">
        <w:rPr>
          <w:rFonts w:ascii="Palatino Linotype" w:hAnsi="Palatino Linotype"/>
        </w:rPr>
        <w:t>fracciones</w:t>
      </w:r>
      <w:r w:rsidR="00414147" w:rsidRPr="00EB10FA">
        <w:rPr>
          <w:rFonts w:ascii="Palatino Linotype" w:hAnsi="Palatino Linotype"/>
        </w:rPr>
        <w:t xml:space="preserve"> </w:t>
      </w:r>
      <w:r w:rsidR="00BE201E" w:rsidRPr="00EB10FA">
        <w:rPr>
          <w:rFonts w:ascii="Palatino Linotype" w:hAnsi="Palatino Linotype"/>
        </w:rPr>
        <w:t>I</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XXIV</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11</w:t>
      </w:r>
      <w:r w:rsidR="00414147" w:rsidRPr="00EB10FA">
        <w:rPr>
          <w:rFonts w:ascii="Palatino Linotype" w:hAnsi="Palatino Linotype"/>
        </w:rPr>
        <w:t xml:space="preserve"> </w:t>
      </w:r>
      <w:r w:rsidR="00BE201E" w:rsidRPr="00EB10FA">
        <w:rPr>
          <w:rFonts w:ascii="Palatino Linotype" w:hAnsi="Palatino Linotype"/>
        </w:rPr>
        <w:t>del</w:t>
      </w:r>
      <w:r w:rsidR="00414147" w:rsidRPr="00EB10FA">
        <w:rPr>
          <w:rFonts w:ascii="Palatino Linotype" w:hAnsi="Palatino Linotype"/>
        </w:rPr>
        <w:t xml:space="preserve"> </w:t>
      </w:r>
      <w:r w:rsidR="00BE201E" w:rsidRPr="00EB10FA">
        <w:rPr>
          <w:rFonts w:ascii="Palatino Linotype" w:hAnsi="Palatino Linotype"/>
        </w:rPr>
        <w:t>Reglamento</w:t>
      </w:r>
      <w:r w:rsidR="00414147" w:rsidRPr="00EB10FA">
        <w:rPr>
          <w:rFonts w:ascii="Palatino Linotype" w:hAnsi="Palatino Linotype"/>
        </w:rPr>
        <w:t xml:space="preserve"> </w:t>
      </w:r>
      <w:r w:rsidR="00BE201E" w:rsidRPr="00EB10FA">
        <w:rPr>
          <w:rFonts w:ascii="Palatino Linotype" w:hAnsi="Palatino Linotype"/>
        </w:rPr>
        <w:t>Interior</w:t>
      </w:r>
      <w:r w:rsidR="00414147" w:rsidRPr="00EB10FA">
        <w:rPr>
          <w:rFonts w:ascii="Palatino Linotype" w:hAnsi="Palatino Linotype"/>
        </w:rPr>
        <w:t xml:space="preserve"> </w:t>
      </w:r>
      <w:r w:rsidR="00BE201E" w:rsidRPr="00EB10FA">
        <w:rPr>
          <w:rFonts w:ascii="Palatino Linotype" w:hAnsi="Palatino Linotype"/>
        </w:rPr>
        <w:t>del</w:t>
      </w:r>
      <w:r w:rsidR="00414147" w:rsidRPr="00EB10FA">
        <w:rPr>
          <w:rFonts w:ascii="Palatino Linotype" w:hAnsi="Palatino Linotype"/>
        </w:rPr>
        <w:t xml:space="preserve"> </w:t>
      </w:r>
      <w:r w:rsidR="00BE201E" w:rsidRPr="00EB10FA">
        <w:rPr>
          <w:rFonts w:ascii="Palatino Linotype" w:hAnsi="Palatino Linotype"/>
        </w:rPr>
        <w:t>Instituto</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Transparencia,</w:t>
      </w:r>
      <w:r w:rsidR="00414147" w:rsidRPr="00EB10FA">
        <w:rPr>
          <w:rFonts w:ascii="Palatino Linotype" w:hAnsi="Palatino Linotype"/>
        </w:rPr>
        <w:t xml:space="preserve"> </w:t>
      </w:r>
      <w:r w:rsidR="00BE201E" w:rsidRPr="00EB10FA">
        <w:rPr>
          <w:rFonts w:ascii="Palatino Linotype" w:hAnsi="Palatino Linotype"/>
        </w:rPr>
        <w:t>Acceso</w:t>
      </w:r>
      <w:r w:rsidR="00414147" w:rsidRPr="00EB10FA">
        <w:rPr>
          <w:rFonts w:ascii="Palatino Linotype" w:hAnsi="Palatino Linotype"/>
        </w:rPr>
        <w:t xml:space="preserve"> </w:t>
      </w:r>
      <w:r w:rsidR="00BE201E" w:rsidRPr="00EB10FA">
        <w:rPr>
          <w:rFonts w:ascii="Palatino Linotype" w:hAnsi="Palatino Linotype"/>
        </w:rPr>
        <w:t>a</w:t>
      </w:r>
      <w:r w:rsidR="00414147" w:rsidRPr="00EB10FA">
        <w:rPr>
          <w:rFonts w:ascii="Palatino Linotype" w:hAnsi="Palatino Linotype"/>
        </w:rPr>
        <w:t xml:space="preserve"> </w:t>
      </w:r>
      <w:r w:rsidR="00BE201E" w:rsidRPr="00EB10FA">
        <w:rPr>
          <w:rFonts w:ascii="Palatino Linotype" w:hAnsi="Palatino Linotype"/>
        </w:rPr>
        <w:t>la</w:t>
      </w:r>
      <w:r w:rsidR="00414147" w:rsidRPr="00EB10FA">
        <w:rPr>
          <w:rFonts w:ascii="Palatino Linotype" w:hAnsi="Palatino Linotype"/>
        </w:rPr>
        <w:t xml:space="preserve"> </w:t>
      </w:r>
      <w:r w:rsidR="00BE201E" w:rsidRPr="00EB10FA">
        <w:rPr>
          <w:rFonts w:ascii="Palatino Linotype" w:hAnsi="Palatino Linotype"/>
        </w:rPr>
        <w:t>Información</w:t>
      </w:r>
      <w:r w:rsidR="00414147" w:rsidRPr="00EB10FA">
        <w:rPr>
          <w:rFonts w:ascii="Palatino Linotype" w:hAnsi="Palatino Linotype"/>
        </w:rPr>
        <w:t xml:space="preserve"> </w:t>
      </w:r>
      <w:r w:rsidR="00BE201E" w:rsidRPr="00EB10FA">
        <w:rPr>
          <w:rFonts w:ascii="Palatino Linotype" w:hAnsi="Palatino Linotype"/>
        </w:rPr>
        <w:t>Pública</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Protección</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Datos</w:t>
      </w:r>
      <w:r w:rsidR="00414147" w:rsidRPr="00EB10FA">
        <w:rPr>
          <w:rFonts w:ascii="Palatino Linotype" w:hAnsi="Palatino Linotype"/>
        </w:rPr>
        <w:t xml:space="preserve"> </w:t>
      </w:r>
      <w:r w:rsidR="00BE201E" w:rsidRPr="00EB10FA">
        <w:rPr>
          <w:rFonts w:ascii="Palatino Linotype" w:hAnsi="Palatino Linotype"/>
        </w:rPr>
        <w:t>Personales</w:t>
      </w:r>
      <w:r w:rsidR="00414147" w:rsidRPr="00EB10FA">
        <w:rPr>
          <w:rFonts w:ascii="Palatino Linotype" w:hAnsi="Palatino Linotype"/>
        </w:rPr>
        <w:t xml:space="preserve"> </w:t>
      </w:r>
      <w:r w:rsidR="00BE201E" w:rsidRPr="00EB10FA">
        <w:rPr>
          <w:rFonts w:ascii="Palatino Linotype" w:hAnsi="Palatino Linotype"/>
        </w:rPr>
        <w:t>del</w:t>
      </w:r>
      <w:r w:rsidR="00414147" w:rsidRPr="00EB10FA">
        <w:rPr>
          <w:rFonts w:ascii="Palatino Linotype" w:hAnsi="Palatino Linotype"/>
        </w:rPr>
        <w:t xml:space="preserve"> </w:t>
      </w:r>
      <w:r w:rsidR="00BE201E" w:rsidRPr="00EB10FA">
        <w:rPr>
          <w:rFonts w:ascii="Palatino Linotype" w:hAnsi="Palatino Linotype"/>
        </w:rPr>
        <w:t>Estado</w:t>
      </w:r>
      <w:r w:rsidR="00414147" w:rsidRPr="00EB10FA">
        <w:rPr>
          <w:rFonts w:ascii="Palatino Linotype" w:hAnsi="Palatino Linotype"/>
        </w:rPr>
        <w:t xml:space="preserve"> </w:t>
      </w:r>
      <w:r w:rsidR="00BE201E" w:rsidRPr="00EB10FA">
        <w:rPr>
          <w:rFonts w:ascii="Palatino Linotype" w:hAnsi="Palatino Linotype"/>
        </w:rPr>
        <w:t>de</w:t>
      </w:r>
      <w:r w:rsidR="00414147" w:rsidRPr="00EB10FA">
        <w:rPr>
          <w:rFonts w:ascii="Palatino Linotype" w:hAnsi="Palatino Linotype"/>
        </w:rPr>
        <w:t xml:space="preserve"> </w:t>
      </w:r>
      <w:r w:rsidR="00BE201E" w:rsidRPr="00EB10FA">
        <w:rPr>
          <w:rFonts w:ascii="Palatino Linotype" w:hAnsi="Palatino Linotype"/>
        </w:rPr>
        <w:t>México</w:t>
      </w:r>
      <w:r w:rsidR="00414147" w:rsidRPr="00EB10FA">
        <w:rPr>
          <w:rFonts w:ascii="Palatino Linotype" w:hAnsi="Palatino Linotype"/>
        </w:rPr>
        <w:t xml:space="preserve"> </w:t>
      </w:r>
      <w:r w:rsidR="00BE201E" w:rsidRPr="00EB10FA">
        <w:rPr>
          <w:rFonts w:ascii="Palatino Linotype" w:hAnsi="Palatino Linotype"/>
        </w:rPr>
        <w:t>y</w:t>
      </w:r>
      <w:r w:rsidR="00414147" w:rsidRPr="00EB10FA">
        <w:rPr>
          <w:rFonts w:ascii="Palatino Linotype" w:hAnsi="Palatino Linotype"/>
        </w:rPr>
        <w:t xml:space="preserve"> </w:t>
      </w:r>
      <w:r w:rsidR="00BE201E" w:rsidRPr="00EB10FA">
        <w:rPr>
          <w:rFonts w:ascii="Palatino Linotype" w:hAnsi="Palatino Linotype"/>
        </w:rPr>
        <w:t>Municipios</w:t>
      </w:r>
      <w:r w:rsidR="00BE201E" w:rsidRPr="00EB10FA">
        <w:rPr>
          <w:rFonts w:ascii="Palatino Linotype" w:hAnsi="Palatino Linotype" w:cs="Arial"/>
        </w:rPr>
        <w:t>.</w:t>
      </w:r>
    </w:p>
    <w:p w:rsidR="0034196C" w:rsidRPr="00EB10FA"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EB10FA">
        <w:rPr>
          <w:rFonts w:ascii="Palatino Linotype" w:hAnsi="Palatino Linotype" w:cs="Arial"/>
          <w:b/>
        </w:rPr>
        <w:t xml:space="preserve"> </w:t>
      </w:r>
      <w:r w:rsidR="0034196C" w:rsidRPr="00EB10FA">
        <w:rPr>
          <w:rFonts w:ascii="Palatino Linotype" w:hAnsi="Palatino Linotype" w:cs="Arial"/>
          <w:b/>
        </w:rPr>
        <w:t>Interés.</w:t>
      </w:r>
      <w:r w:rsidRPr="00EB10FA">
        <w:rPr>
          <w:rFonts w:ascii="Palatino Linotype" w:hAnsi="Palatino Linotype" w:cs="Arial"/>
        </w:rPr>
        <w:t xml:space="preserve"> </w:t>
      </w:r>
      <w:r w:rsidR="0034196C" w:rsidRPr="00EB10FA">
        <w:rPr>
          <w:rFonts w:ascii="Palatino Linotype" w:hAnsi="Palatino Linotype" w:cs="Arial"/>
        </w:rPr>
        <w:t>El</w:t>
      </w:r>
      <w:r w:rsidRPr="00EB10FA">
        <w:rPr>
          <w:rFonts w:ascii="Palatino Linotype" w:hAnsi="Palatino Linotype" w:cs="Arial"/>
        </w:rPr>
        <w:t xml:space="preserve"> </w:t>
      </w:r>
      <w:r w:rsidR="0034196C" w:rsidRPr="00EB10FA">
        <w:rPr>
          <w:rFonts w:ascii="Palatino Linotype" w:hAnsi="Palatino Linotype"/>
        </w:rPr>
        <w:t>recurso</w:t>
      </w:r>
      <w:r w:rsidRPr="00EB10FA">
        <w:rPr>
          <w:rFonts w:ascii="Palatino Linotype" w:hAnsi="Palatino Linotype" w:cs="Arial"/>
        </w:rPr>
        <w:t xml:space="preserve"> </w:t>
      </w:r>
      <w:r w:rsidR="0034196C" w:rsidRPr="00EB10FA">
        <w:rPr>
          <w:rFonts w:ascii="Palatino Linotype" w:hAnsi="Palatino Linotype" w:cs="Arial"/>
        </w:rPr>
        <w:t>de</w:t>
      </w:r>
      <w:r w:rsidRPr="00EB10FA">
        <w:rPr>
          <w:rFonts w:ascii="Palatino Linotype" w:hAnsi="Palatino Linotype" w:cs="Arial"/>
        </w:rPr>
        <w:t xml:space="preserve"> </w:t>
      </w:r>
      <w:r w:rsidR="0034196C" w:rsidRPr="00EB10FA">
        <w:rPr>
          <w:rFonts w:ascii="Palatino Linotype" w:hAnsi="Palatino Linotype" w:cs="Arial"/>
        </w:rPr>
        <w:t>revisión</w:t>
      </w:r>
      <w:r w:rsidRPr="00EB10FA">
        <w:rPr>
          <w:rFonts w:ascii="Palatino Linotype" w:hAnsi="Palatino Linotype" w:cs="Arial"/>
        </w:rPr>
        <w:t xml:space="preserve"> </w:t>
      </w:r>
      <w:r w:rsidR="0034196C" w:rsidRPr="00EB10FA">
        <w:rPr>
          <w:rFonts w:ascii="Palatino Linotype" w:hAnsi="Palatino Linotype" w:cs="Arial"/>
        </w:rPr>
        <w:t>fue</w:t>
      </w:r>
      <w:r w:rsidRPr="00EB10FA">
        <w:rPr>
          <w:rFonts w:ascii="Palatino Linotype" w:hAnsi="Palatino Linotype" w:cs="Arial"/>
        </w:rPr>
        <w:t xml:space="preserve"> </w:t>
      </w:r>
      <w:r w:rsidR="0034196C" w:rsidRPr="00EB10FA">
        <w:rPr>
          <w:rFonts w:ascii="Palatino Linotype" w:hAnsi="Palatino Linotype"/>
        </w:rPr>
        <w:t>interpuesto</w:t>
      </w:r>
      <w:r w:rsidRPr="00EB10FA">
        <w:rPr>
          <w:rFonts w:ascii="Palatino Linotype" w:hAnsi="Palatino Linotype" w:cs="Arial"/>
        </w:rPr>
        <w:t xml:space="preserve"> </w:t>
      </w:r>
      <w:r w:rsidR="0034196C" w:rsidRPr="00EB10FA">
        <w:rPr>
          <w:rFonts w:ascii="Palatino Linotype" w:hAnsi="Palatino Linotype" w:cs="Arial"/>
        </w:rPr>
        <w:t>por</w:t>
      </w:r>
      <w:r w:rsidRPr="00EB10FA">
        <w:rPr>
          <w:rFonts w:ascii="Palatino Linotype" w:hAnsi="Palatino Linotype" w:cs="Arial"/>
        </w:rPr>
        <w:t xml:space="preserve"> </w:t>
      </w:r>
      <w:r w:rsidR="0034196C" w:rsidRPr="00EB10FA">
        <w:rPr>
          <w:rFonts w:ascii="Palatino Linotype" w:hAnsi="Palatino Linotype" w:cs="Arial"/>
        </w:rPr>
        <w:t>parte</w:t>
      </w:r>
      <w:r w:rsidRPr="00EB10FA">
        <w:rPr>
          <w:rFonts w:ascii="Palatino Linotype" w:hAnsi="Palatino Linotype" w:cs="Arial"/>
        </w:rPr>
        <w:t xml:space="preserve"> </w:t>
      </w:r>
      <w:r w:rsidR="0034196C" w:rsidRPr="00EB10FA">
        <w:rPr>
          <w:rFonts w:ascii="Palatino Linotype" w:hAnsi="Palatino Linotype" w:cs="Arial"/>
        </w:rPr>
        <w:t>legítima</w:t>
      </w:r>
      <w:r w:rsidRPr="00EB10FA">
        <w:rPr>
          <w:rFonts w:ascii="Palatino Linotype" w:hAnsi="Palatino Linotype" w:cs="Arial"/>
        </w:rPr>
        <w:t xml:space="preserve"> </w:t>
      </w:r>
      <w:r w:rsidR="0034196C" w:rsidRPr="00EB10FA">
        <w:rPr>
          <w:rFonts w:ascii="Palatino Linotype" w:hAnsi="Palatino Linotype" w:cs="Arial"/>
        </w:rPr>
        <w:t>en</w:t>
      </w:r>
      <w:r w:rsidRPr="00EB10FA">
        <w:rPr>
          <w:rFonts w:ascii="Palatino Linotype" w:hAnsi="Palatino Linotype" w:cs="Arial"/>
        </w:rPr>
        <w:t xml:space="preserve"> </w:t>
      </w:r>
      <w:r w:rsidR="0034196C" w:rsidRPr="00EB10FA">
        <w:rPr>
          <w:rFonts w:ascii="Palatino Linotype" w:hAnsi="Palatino Linotype" w:cs="Arial"/>
        </w:rPr>
        <w:t>atención</w:t>
      </w:r>
      <w:r w:rsidRPr="00EB10FA">
        <w:rPr>
          <w:rFonts w:ascii="Palatino Linotype" w:hAnsi="Palatino Linotype" w:cs="Arial"/>
        </w:rPr>
        <w:t xml:space="preserve"> </w:t>
      </w:r>
      <w:r w:rsidR="0034196C" w:rsidRPr="00EB10FA">
        <w:rPr>
          <w:rFonts w:ascii="Palatino Linotype" w:hAnsi="Palatino Linotype" w:cs="Arial"/>
        </w:rPr>
        <w:t>a</w:t>
      </w:r>
      <w:r w:rsidRPr="00EB10FA">
        <w:rPr>
          <w:rFonts w:ascii="Palatino Linotype" w:hAnsi="Palatino Linotype" w:cs="Arial"/>
        </w:rPr>
        <w:t xml:space="preserve"> </w:t>
      </w:r>
      <w:r w:rsidR="0034196C" w:rsidRPr="00EB10FA">
        <w:rPr>
          <w:rFonts w:ascii="Palatino Linotype" w:hAnsi="Palatino Linotype" w:cs="Arial"/>
        </w:rPr>
        <w:t>que</w:t>
      </w:r>
      <w:r w:rsidRPr="00EB10FA">
        <w:rPr>
          <w:rFonts w:ascii="Palatino Linotype" w:hAnsi="Palatino Linotype" w:cs="Arial"/>
        </w:rPr>
        <w:t xml:space="preserve"> </w:t>
      </w:r>
      <w:r w:rsidR="0034196C" w:rsidRPr="00EB10FA">
        <w:rPr>
          <w:rFonts w:ascii="Palatino Linotype" w:hAnsi="Palatino Linotype" w:cs="Arial"/>
        </w:rPr>
        <w:t>fue</w:t>
      </w:r>
      <w:r w:rsidRPr="00EB10FA">
        <w:rPr>
          <w:rFonts w:ascii="Palatino Linotype" w:hAnsi="Palatino Linotype" w:cs="Arial"/>
        </w:rPr>
        <w:t xml:space="preserve"> </w:t>
      </w:r>
      <w:r w:rsidR="0034196C" w:rsidRPr="00EB10FA">
        <w:rPr>
          <w:rFonts w:ascii="Palatino Linotype" w:hAnsi="Palatino Linotype"/>
        </w:rPr>
        <w:t>presentado</w:t>
      </w:r>
      <w:r w:rsidRPr="00EB10FA">
        <w:rPr>
          <w:rFonts w:ascii="Palatino Linotype" w:hAnsi="Palatino Linotype" w:cs="Arial"/>
        </w:rPr>
        <w:t xml:space="preserve"> </w:t>
      </w:r>
      <w:r w:rsidR="0034196C" w:rsidRPr="00EB10FA">
        <w:rPr>
          <w:rFonts w:ascii="Palatino Linotype" w:hAnsi="Palatino Linotype" w:cs="Arial"/>
        </w:rPr>
        <w:t>por</w:t>
      </w:r>
      <w:r w:rsidRPr="00EB10FA">
        <w:rPr>
          <w:rFonts w:ascii="Palatino Linotype" w:hAnsi="Palatino Linotype" w:cs="Arial"/>
        </w:rPr>
        <w:t xml:space="preserve"> </w:t>
      </w:r>
      <w:r w:rsidR="00F84601" w:rsidRPr="00EB10FA">
        <w:rPr>
          <w:rFonts w:ascii="Palatino Linotype" w:hAnsi="Palatino Linotype" w:cs="Arial"/>
          <w:b/>
        </w:rPr>
        <w:t>LA</w:t>
      </w:r>
      <w:r w:rsidR="00AD3764" w:rsidRPr="00EB10FA">
        <w:rPr>
          <w:rFonts w:ascii="Palatino Linotype" w:hAnsi="Palatino Linotype" w:cs="Arial"/>
          <w:b/>
        </w:rPr>
        <w:t xml:space="preserve"> RECURRENTE</w:t>
      </w:r>
      <w:r w:rsidR="0034196C" w:rsidRPr="00EB10FA">
        <w:rPr>
          <w:rFonts w:ascii="Palatino Linotype" w:hAnsi="Palatino Linotype" w:cs="Arial"/>
          <w:snapToGrid w:val="0"/>
        </w:rPr>
        <w:t>,</w:t>
      </w:r>
      <w:r w:rsidRPr="00EB10FA">
        <w:rPr>
          <w:rFonts w:ascii="Palatino Linotype" w:hAnsi="Palatino Linotype" w:cs="Arial"/>
          <w:snapToGrid w:val="0"/>
        </w:rPr>
        <w:t xml:space="preserve"> </w:t>
      </w:r>
      <w:r w:rsidR="0034196C" w:rsidRPr="00EB10FA">
        <w:rPr>
          <w:rFonts w:ascii="Palatino Linotype" w:hAnsi="Palatino Linotype" w:cs="Arial"/>
        </w:rPr>
        <w:t>quien</w:t>
      </w:r>
      <w:r w:rsidRPr="00EB10FA">
        <w:rPr>
          <w:rFonts w:ascii="Palatino Linotype" w:hAnsi="Palatino Linotype" w:cs="Arial"/>
          <w:snapToGrid w:val="0"/>
        </w:rPr>
        <w:t xml:space="preserve"> </w:t>
      </w:r>
      <w:r w:rsidR="0034196C" w:rsidRPr="00EB10FA">
        <w:rPr>
          <w:rFonts w:ascii="Palatino Linotype" w:hAnsi="Palatino Linotype"/>
        </w:rPr>
        <w:t>formuló</w:t>
      </w:r>
      <w:r w:rsidRPr="00EB10FA">
        <w:rPr>
          <w:rFonts w:ascii="Palatino Linotype" w:hAnsi="Palatino Linotype" w:cs="Arial"/>
          <w:snapToGrid w:val="0"/>
        </w:rPr>
        <w:t xml:space="preserve"> </w:t>
      </w:r>
      <w:r w:rsidR="0034196C" w:rsidRPr="00EB10FA">
        <w:rPr>
          <w:rFonts w:ascii="Palatino Linotype" w:hAnsi="Palatino Linotype" w:cs="Arial"/>
          <w:snapToGrid w:val="0"/>
        </w:rPr>
        <w:t>la</w:t>
      </w:r>
      <w:r w:rsidRPr="00EB10FA">
        <w:rPr>
          <w:rFonts w:ascii="Palatino Linotype" w:hAnsi="Palatino Linotype" w:cs="Arial"/>
          <w:snapToGrid w:val="0"/>
        </w:rPr>
        <w:t xml:space="preserve"> </w:t>
      </w:r>
      <w:r w:rsidR="0034196C" w:rsidRPr="00EB10FA">
        <w:rPr>
          <w:rFonts w:ascii="Palatino Linotype" w:hAnsi="Palatino Linotype" w:cs="Arial"/>
        </w:rPr>
        <w:t>solicitud</w:t>
      </w:r>
      <w:r w:rsidRPr="00EB10FA">
        <w:rPr>
          <w:rFonts w:ascii="Palatino Linotype" w:hAnsi="Palatino Linotype" w:cs="Arial"/>
          <w:snapToGrid w:val="0"/>
        </w:rPr>
        <w:t xml:space="preserve"> </w:t>
      </w:r>
      <w:r w:rsidR="0034196C" w:rsidRPr="00EB10FA">
        <w:rPr>
          <w:rFonts w:ascii="Palatino Linotype" w:hAnsi="Palatino Linotype" w:cs="Arial"/>
          <w:snapToGrid w:val="0"/>
        </w:rPr>
        <w:t>de</w:t>
      </w:r>
      <w:r w:rsidRPr="00EB10FA">
        <w:rPr>
          <w:rFonts w:ascii="Palatino Linotype" w:hAnsi="Palatino Linotype" w:cs="Arial"/>
          <w:snapToGrid w:val="0"/>
        </w:rPr>
        <w:t xml:space="preserve"> </w:t>
      </w:r>
      <w:r w:rsidR="0034196C" w:rsidRPr="00EB10FA">
        <w:rPr>
          <w:rFonts w:ascii="Palatino Linotype" w:hAnsi="Palatino Linotype" w:cs="Arial"/>
          <w:snapToGrid w:val="0"/>
        </w:rPr>
        <w:t>información</w:t>
      </w:r>
      <w:r w:rsidRPr="00EB10FA">
        <w:rPr>
          <w:rFonts w:ascii="Palatino Linotype" w:hAnsi="Palatino Linotype" w:cs="Arial"/>
          <w:snapToGrid w:val="0"/>
        </w:rPr>
        <w:t xml:space="preserve"> </w:t>
      </w:r>
      <w:r w:rsidR="0034196C" w:rsidRPr="00EB10FA">
        <w:rPr>
          <w:rFonts w:ascii="Palatino Linotype" w:hAnsi="Palatino Linotype" w:cs="Arial"/>
          <w:snapToGrid w:val="0"/>
        </w:rPr>
        <w:t>pública</w:t>
      </w:r>
      <w:r w:rsidRPr="00EB10FA">
        <w:rPr>
          <w:rFonts w:ascii="Palatino Linotype" w:hAnsi="Palatino Linotype" w:cs="Arial"/>
          <w:snapToGrid w:val="0"/>
        </w:rPr>
        <w:t xml:space="preserve"> </w:t>
      </w:r>
      <w:r w:rsidR="0034196C" w:rsidRPr="00EB10FA">
        <w:rPr>
          <w:rFonts w:ascii="Palatino Linotype" w:hAnsi="Palatino Linotype"/>
        </w:rPr>
        <w:t>número</w:t>
      </w:r>
      <w:r w:rsidR="00F84601" w:rsidRPr="00EB10FA">
        <w:rPr>
          <w:rFonts w:ascii="Verdana" w:hAnsi="Verdana"/>
          <w:b/>
          <w:bCs/>
          <w:color w:val="FF0000"/>
        </w:rPr>
        <w:t xml:space="preserve"> </w:t>
      </w:r>
      <w:r w:rsidR="00F84601" w:rsidRPr="00EB10FA">
        <w:rPr>
          <w:rFonts w:ascii="Palatino Linotype" w:hAnsi="Palatino Linotype"/>
          <w:b/>
          <w:bCs/>
        </w:rPr>
        <w:t>01929/TOLUCA/IP/2019</w:t>
      </w:r>
      <w:r w:rsidR="0034196C" w:rsidRPr="00EB10FA">
        <w:rPr>
          <w:rFonts w:ascii="Palatino Linotype" w:hAnsi="Palatino Linotype" w:cs="Arial"/>
          <w:b/>
          <w:lang w:val="es-ES_tradnl"/>
        </w:rPr>
        <w:t>.</w:t>
      </w:r>
    </w:p>
    <w:p w:rsidR="006D7D4E" w:rsidRPr="00EB10FA" w:rsidRDefault="003E454D" w:rsidP="00AF285C">
      <w:pPr>
        <w:pStyle w:val="Prrafodelista"/>
        <w:widowControl w:val="0"/>
        <w:numPr>
          <w:ilvl w:val="0"/>
          <w:numId w:val="1"/>
        </w:numPr>
        <w:tabs>
          <w:tab w:val="left" w:pos="993"/>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EB10FA">
        <w:rPr>
          <w:rFonts w:ascii="Palatino Linotype" w:hAnsi="Palatino Linotype" w:cs="Arial"/>
          <w:b/>
          <w:color w:val="000000"/>
        </w:rPr>
        <w:t>Oportunidad.</w:t>
      </w:r>
      <w:r w:rsidRPr="00EB10FA">
        <w:rPr>
          <w:rFonts w:ascii="Palatino Linotype" w:hAnsi="Palatino Linotype" w:cs="Arial"/>
          <w:color w:val="000000"/>
        </w:rPr>
        <w:t xml:space="preserve"> </w:t>
      </w:r>
      <w:r w:rsidR="006D7D4E" w:rsidRPr="00EB10FA">
        <w:rPr>
          <w:rFonts w:ascii="Palatino Linotype" w:hAnsi="Palatino Linotype" w:cs="Arial"/>
        </w:rPr>
        <w:t xml:space="preserve">El recurso de revisión fue interpuesto dentro del plazo de quince días hábiles, contados a partir del día siguiente al en que </w:t>
      </w:r>
      <w:r w:rsidR="00C017A9" w:rsidRPr="00EB10FA">
        <w:rPr>
          <w:rFonts w:ascii="Palatino Linotype" w:hAnsi="Palatino Linotype" w:cs="Arial"/>
          <w:b/>
        </w:rPr>
        <w:t>LA</w:t>
      </w:r>
      <w:r w:rsidR="00AD3764" w:rsidRPr="00EB10FA">
        <w:rPr>
          <w:rFonts w:ascii="Palatino Linotype" w:hAnsi="Palatino Linotype" w:cs="Arial"/>
          <w:b/>
        </w:rPr>
        <w:t xml:space="preserve"> RECURRENTE</w:t>
      </w:r>
      <w:r w:rsidR="006D7D4E" w:rsidRPr="00EB10FA">
        <w:rPr>
          <w:rFonts w:ascii="Palatino Linotype" w:hAnsi="Palatino Linotype" w:cs="Arial"/>
          <w:b/>
        </w:rPr>
        <w:t xml:space="preserve"> </w:t>
      </w:r>
      <w:r w:rsidR="006D7D4E" w:rsidRPr="00EB10F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6D7D4E" w:rsidRPr="00EB10FA" w:rsidRDefault="006D7D4E" w:rsidP="006D7D4E">
      <w:pPr>
        <w:spacing w:before="100" w:beforeAutospacing="1" w:after="100" w:afterAutospacing="1"/>
        <w:ind w:left="720" w:right="709"/>
        <w:contextualSpacing/>
        <w:jc w:val="both"/>
        <w:rPr>
          <w:rFonts w:ascii="Palatino Linotype" w:hAnsi="Palatino Linotype" w:cs="Arial"/>
          <w:i/>
          <w:sz w:val="22"/>
        </w:rPr>
      </w:pPr>
      <w:r w:rsidRPr="00EB10FA">
        <w:rPr>
          <w:rFonts w:ascii="Palatino Linotype" w:hAnsi="Palatino Linotype" w:cs="Arial"/>
          <w:i/>
          <w:sz w:val="22"/>
        </w:rPr>
        <w:t>“</w:t>
      </w:r>
      <w:r w:rsidRPr="00EB10FA">
        <w:rPr>
          <w:rFonts w:ascii="Palatino Linotype" w:hAnsi="Palatino Linotype" w:cs="Arial"/>
          <w:b/>
          <w:i/>
          <w:sz w:val="22"/>
        </w:rPr>
        <w:t>Artículo 178.</w:t>
      </w:r>
      <w:r w:rsidRPr="00EB10F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D7D4E" w:rsidRPr="00EB10FA" w:rsidRDefault="006D7D4E" w:rsidP="006D7D4E">
      <w:pPr>
        <w:spacing w:before="100" w:beforeAutospacing="1" w:after="100" w:afterAutospacing="1"/>
        <w:ind w:left="720" w:right="709"/>
        <w:contextualSpacing/>
        <w:jc w:val="both"/>
        <w:rPr>
          <w:rFonts w:ascii="Palatino Linotype" w:hAnsi="Palatino Linotype" w:cs="Arial"/>
          <w:i/>
          <w:sz w:val="22"/>
        </w:rPr>
      </w:pPr>
      <w:r w:rsidRPr="00EB10F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D7D4E" w:rsidRPr="00EB10FA" w:rsidRDefault="006D7D4E" w:rsidP="006D7D4E">
      <w:pPr>
        <w:spacing w:before="240" w:after="100" w:afterAutospacing="1"/>
        <w:ind w:left="720" w:right="709"/>
        <w:jc w:val="both"/>
        <w:rPr>
          <w:rFonts w:ascii="Palatino Linotype" w:hAnsi="Palatino Linotype" w:cs="Arial"/>
          <w:i/>
          <w:sz w:val="22"/>
        </w:rPr>
      </w:pPr>
      <w:r w:rsidRPr="00EB10FA">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EB10FA">
        <w:rPr>
          <w:rFonts w:ascii="Palatino Linotype" w:hAnsi="Palatino Linotype" w:cs="Arial"/>
          <w:i/>
          <w:sz w:val="22"/>
          <w:lang w:eastAsia="es-MX"/>
        </w:rPr>
        <w:t>siguiente</w:t>
      </w:r>
      <w:r w:rsidRPr="00EB10FA">
        <w:rPr>
          <w:rFonts w:ascii="Palatino Linotype" w:hAnsi="Palatino Linotype" w:cs="Arial"/>
          <w:i/>
          <w:sz w:val="22"/>
        </w:rPr>
        <w:t xml:space="preserve"> de haberlo recibido.”</w:t>
      </w:r>
    </w:p>
    <w:p w:rsidR="006D7D4E" w:rsidRPr="00EB10FA" w:rsidRDefault="006D7D4E" w:rsidP="006D7D4E">
      <w:pPr>
        <w:spacing w:before="240" w:after="100" w:afterAutospacing="1" w:line="360" w:lineRule="auto"/>
        <w:jc w:val="both"/>
        <w:rPr>
          <w:rFonts w:ascii="Palatino Linotype" w:hAnsi="Palatino Linotype" w:cs="Arial"/>
        </w:rPr>
      </w:pPr>
      <w:r w:rsidRPr="00EB10FA">
        <w:rPr>
          <w:rFonts w:ascii="Palatino Linotype" w:hAnsi="Palatino Linotype" w:cs="Arial"/>
        </w:rPr>
        <w:t xml:space="preserve">En esa tesitura, atendiendo a que </w:t>
      </w:r>
      <w:r w:rsidRPr="00EB10FA">
        <w:rPr>
          <w:rFonts w:ascii="Palatino Linotype" w:hAnsi="Palatino Linotype" w:cs="Arial"/>
          <w:b/>
        </w:rPr>
        <w:t>EL SUJETO OBLIGADO</w:t>
      </w:r>
      <w:r w:rsidRPr="00EB10FA">
        <w:rPr>
          <w:rFonts w:ascii="Palatino Linotype" w:hAnsi="Palatino Linotype" w:cs="Arial"/>
        </w:rPr>
        <w:t xml:space="preserve"> notificó la respuesta a la solicitud de acceso a la información pública el día</w:t>
      </w:r>
      <w:r w:rsidRPr="00EB10FA">
        <w:rPr>
          <w:rFonts w:ascii="Palatino Linotype" w:hAnsi="Palatino Linotype" w:cs="Arial"/>
          <w:b/>
        </w:rPr>
        <w:t xml:space="preserve"> </w:t>
      </w:r>
      <w:r w:rsidR="00C017A9" w:rsidRPr="00EB10FA">
        <w:rPr>
          <w:rFonts w:ascii="Palatino Linotype" w:hAnsi="Palatino Linotype" w:cs="Arial"/>
          <w:b/>
        </w:rPr>
        <w:t xml:space="preserve">veintiuno de octubre </w:t>
      </w:r>
      <w:r w:rsidRPr="00EB10FA">
        <w:rPr>
          <w:rFonts w:ascii="Palatino Linotype" w:hAnsi="Palatino Linotype" w:cs="Arial"/>
          <w:b/>
        </w:rPr>
        <w:t>de dos mil diecinueve</w:t>
      </w:r>
      <w:r w:rsidRPr="00EB10FA">
        <w:rPr>
          <w:rFonts w:ascii="Palatino Linotype" w:hAnsi="Palatino Linotype" w:cs="Arial"/>
        </w:rPr>
        <w:t>; así, el plazo de quince días hábiles que el artículo 178 de la Ley de la materia otorga a</w:t>
      </w:r>
      <w:r w:rsidR="00386603" w:rsidRPr="00EB10FA">
        <w:rPr>
          <w:rFonts w:ascii="Palatino Linotype" w:hAnsi="Palatino Linotype" w:cs="Arial"/>
        </w:rPr>
        <w:t>l</w:t>
      </w:r>
      <w:r w:rsidR="00AD3764" w:rsidRPr="00EB10FA">
        <w:rPr>
          <w:rFonts w:ascii="Palatino Linotype" w:hAnsi="Palatino Linotype" w:cs="Arial"/>
          <w:b/>
        </w:rPr>
        <w:t xml:space="preserve"> RECURRENTE</w:t>
      </w:r>
      <w:r w:rsidRPr="00EB10FA">
        <w:rPr>
          <w:rFonts w:ascii="Palatino Linotype" w:hAnsi="Palatino Linotype" w:cs="Arial"/>
        </w:rPr>
        <w:t xml:space="preserve"> para presentar el respectivo recurso de revisión, transcurrió del</w:t>
      </w:r>
      <w:r w:rsidRPr="00EB10FA">
        <w:rPr>
          <w:rFonts w:ascii="Palatino Linotype" w:hAnsi="Palatino Linotype" w:cs="Arial"/>
          <w:b/>
        </w:rPr>
        <w:t xml:space="preserve"> </w:t>
      </w:r>
      <w:r w:rsidR="00C017A9" w:rsidRPr="00EB10FA">
        <w:rPr>
          <w:rFonts w:ascii="Palatino Linotype" w:hAnsi="Palatino Linotype" w:cs="Arial"/>
          <w:b/>
        </w:rPr>
        <w:t xml:space="preserve">veintidós de octubre al once de noviembre </w:t>
      </w:r>
      <w:r w:rsidRPr="00EB10FA">
        <w:rPr>
          <w:rFonts w:ascii="Palatino Linotype" w:hAnsi="Palatino Linotype" w:cs="Arial"/>
          <w:b/>
        </w:rPr>
        <w:t>de dos mil diecinueve</w:t>
      </w:r>
      <w:r w:rsidRPr="00EB10FA">
        <w:rPr>
          <w:rFonts w:ascii="Palatino Linotype" w:hAnsi="Palatino Linotype" w:cs="Arial"/>
        </w:rPr>
        <w:t xml:space="preserve">, sin contemplar en el cómputo los días </w:t>
      </w:r>
      <w:r w:rsidR="00C017A9" w:rsidRPr="00EB10FA">
        <w:rPr>
          <w:rFonts w:ascii="Palatino Linotype" w:hAnsi="Palatino Linotype" w:cs="Arial"/>
        </w:rPr>
        <w:t xml:space="preserve">veintiséis y veintisiete de octubre; dos, tres, nueve y diez de noviembre </w:t>
      </w:r>
      <w:r w:rsidRPr="00EB10FA">
        <w:rPr>
          <w:rFonts w:ascii="Palatino Linotype" w:hAnsi="Palatino Linotype" w:cs="Arial"/>
        </w:rPr>
        <w:t xml:space="preserve">de dos mil diecinueve, por corresponder a sábados y domingos, considerados como días inhábiles, en términos del artículo 3, fracción X de la </w:t>
      </w:r>
      <w:r w:rsidRPr="00EB10FA">
        <w:rPr>
          <w:rFonts w:ascii="Palatino Linotype" w:hAnsi="Palatino Linotype"/>
        </w:rPr>
        <w:t>Ley de Transparencia y Acceso a la Información Pública del Estado de México y Municipios</w:t>
      </w:r>
      <w:r w:rsidR="00C017A9" w:rsidRPr="00EB10FA">
        <w:rPr>
          <w:rFonts w:ascii="Palatino Linotype" w:hAnsi="Palatino Linotype" w:cs="Arial"/>
        </w:rPr>
        <w:t>.</w:t>
      </w:r>
    </w:p>
    <w:p w:rsidR="006D7D4E" w:rsidRPr="00EB10FA" w:rsidRDefault="006D7D4E" w:rsidP="006D7D4E">
      <w:pPr>
        <w:spacing w:before="100" w:beforeAutospacing="1" w:after="100" w:afterAutospacing="1" w:line="360" w:lineRule="auto"/>
        <w:jc w:val="both"/>
        <w:rPr>
          <w:rFonts w:ascii="Palatino Linotype" w:hAnsi="Palatino Linotype" w:cs="Arial"/>
        </w:rPr>
      </w:pPr>
      <w:r w:rsidRPr="00EB10FA">
        <w:rPr>
          <w:rFonts w:ascii="Palatino Linotype" w:hAnsi="Palatino Linotype" w:cs="Arial"/>
        </w:rPr>
        <w:t>En ese tenor, si el recurso de revisión que nos ocupa, se interpuso el</w:t>
      </w:r>
      <w:r w:rsidRPr="00EB10FA">
        <w:rPr>
          <w:rFonts w:ascii="Palatino Linotype" w:hAnsi="Palatino Linotype" w:cs="Arial"/>
          <w:b/>
        </w:rPr>
        <w:t xml:space="preserve"> </w:t>
      </w:r>
      <w:r w:rsidR="00C017A9" w:rsidRPr="00EB10FA">
        <w:rPr>
          <w:rFonts w:ascii="Palatino Linotype" w:hAnsi="Palatino Linotype" w:cs="Arial"/>
          <w:b/>
          <w:u w:val="single"/>
        </w:rPr>
        <w:t xml:space="preserve">veinticinco de octubre </w:t>
      </w:r>
      <w:r w:rsidRPr="00EB10FA">
        <w:rPr>
          <w:rFonts w:ascii="Palatino Linotype" w:hAnsi="Palatino Linotype" w:cs="Arial"/>
          <w:b/>
          <w:u w:val="single"/>
        </w:rPr>
        <w:t>de dos mil diecinueve</w:t>
      </w:r>
      <w:r w:rsidRPr="00EB10FA">
        <w:rPr>
          <w:rFonts w:ascii="Palatino Linotype" w:hAnsi="Palatino Linotype" w:cs="Arial"/>
        </w:rPr>
        <w:t>, éste se encuentra dentro de los márgenes temporales previstos en el precepto legal citado en el párrafo anterior y, por tanto, su interposición se considera oportuna.</w:t>
      </w:r>
    </w:p>
    <w:p w:rsidR="00C017A9" w:rsidRPr="00EB10FA" w:rsidRDefault="00C017A9" w:rsidP="00C017A9">
      <w:pPr>
        <w:widowControl w:val="0"/>
        <w:numPr>
          <w:ilvl w:val="0"/>
          <w:numId w:val="1"/>
        </w:numPr>
        <w:tabs>
          <w:tab w:val="left" w:pos="1418"/>
        </w:tabs>
        <w:autoSpaceDE w:val="0"/>
        <w:autoSpaceDN w:val="0"/>
        <w:adjustRightInd w:val="0"/>
        <w:spacing w:before="200" w:after="200" w:line="360" w:lineRule="auto"/>
        <w:ind w:left="0" w:firstLine="0"/>
        <w:jc w:val="both"/>
        <w:rPr>
          <w:rFonts w:ascii="Palatino Linotype" w:hAnsi="Palatino Linotype" w:cs="Arial"/>
        </w:rPr>
      </w:pPr>
      <w:r w:rsidRPr="00EB10FA">
        <w:rPr>
          <w:rFonts w:ascii="Palatino Linotype" w:hAnsi="Palatino Linotype" w:cs="Arial"/>
          <w:b/>
          <w:szCs w:val="28"/>
        </w:rPr>
        <w:t xml:space="preserve">Procedibilidad. </w:t>
      </w:r>
      <w:r w:rsidRPr="00EB10FA">
        <w:rPr>
          <w:rFonts w:ascii="Palatino Linotype" w:hAnsi="Palatino Linotype" w:cs="Arial"/>
        </w:rPr>
        <w:t xml:space="preserve">Del análisis efectuado, se advierte la procedibilidad del presente recurso de revisión, en razón de acreditación </w:t>
      </w:r>
      <w:r w:rsidRPr="00EB10FA">
        <w:rPr>
          <w:rFonts w:ascii="Palatino Linotype" w:hAnsi="Palatino Linotype" w:cs="Arial"/>
          <w:snapToGrid w:val="0"/>
        </w:rPr>
        <w:t>plena</w:t>
      </w:r>
      <w:r w:rsidRPr="00EB10FA">
        <w:rPr>
          <w:rFonts w:ascii="Palatino Linotype" w:hAnsi="Palatino Linotype" w:cs="Arial"/>
        </w:rPr>
        <w:t xml:space="preserve"> de todos y cada uno de los elementos formales exigidos por el artículo 180 de la Ley de Transparencia y Acceso a la Información Pública</w:t>
      </w:r>
      <w:r w:rsidRPr="00EB10FA">
        <w:rPr>
          <w:rFonts w:ascii="Palatino Linotype" w:hAnsi="Palatino Linotype"/>
        </w:rPr>
        <w:t xml:space="preserve"> </w:t>
      </w:r>
      <w:r w:rsidRPr="00EB10FA">
        <w:rPr>
          <w:rFonts w:ascii="Palatino Linotype" w:hAnsi="Palatino Linotype" w:cs="Arial"/>
        </w:rPr>
        <w:t>del</w:t>
      </w:r>
      <w:r w:rsidRPr="00EB10FA">
        <w:rPr>
          <w:rFonts w:ascii="Palatino Linotype" w:hAnsi="Palatino Linotype"/>
        </w:rPr>
        <w:t xml:space="preserve"> </w:t>
      </w:r>
      <w:r w:rsidRPr="00EB10FA">
        <w:rPr>
          <w:rFonts w:ascii="Palatino Linotype" w:hAnsi="Palatino Linotype" w:cs="Arial"/>
        </w:rPr>
        <w:t>Estado</w:t>
      </w:r>
      <w:r w:rsidRPr="00EB10FA">
        <w:rPr>
          <w:rFonts w:ascii="Palatino Linotype" w:hAnsi="Palatino Linotype"/>
        </w:rPr>
        <w:t xml:space="preserve"> de México y Municipios, en atención a que fue presentado mediante el formato visible en </w:t>
      </w:r>
      <w:r w:rsidRPr="00EB10FA">
        <w:rPr>
          <w:rFonts w:ascii="Palatino Linotype" w:hAnsi="Palatino Linotype"/>
          <w:b/>
        </w:rPr>
        <w:t>EL SAIMEX</w:t>
      </w:r>
      <w:r w:rsidRPr="00EB10FA">
        <w:rPr>
          <w:rFonts w:ascii="Palatino Linotype" w:hAnsi="Palatino Linotype"/>
        </w:rPr>
        <w:t>.</w:t>
      </w:r>
    </w:p>
    <w:p w:rsidR="00C017A9" w:rsidRPr="00EB10FA" w:rsidRDefault="00C017A9" w:rsidP="00D70008">
      <w:pPr>
        <w:widowControl w:val="0"/>
        <w:numPr>
          <w:ilvl w:val="0"/>
          <w:numId w:val="1"/>
        </w:numPr>
        <w:tabs>
          <w:tab w:val="left" w:pos="1418"/>
        </w:tabs>
        <w:autoSpaceDE w:val="0"/>
        <w:autoSpaceDN w:val="0"/>
        <w:adjustRightInd w:val="0"/>
        <w:spacing w:line="360" w:lineRule="auto"/>
        <w:ind w:left="0" w:firstLine="0"/>
        <w:jc w:val="both"/>
        <w:rPr>
          <w:rFonts w:ascii="Palatino Linotype" w:hAnsi="Palatino Linotype" w:cs="Arial"/>
        </w:rPr>
      </w:pPr>
      <w:r w:rsidRPr="00EB10FA">
        <w:rPr>
          <w:rFonts w:ascii="Palatino Linotype" w:hAnsi="Palatino Linotype" w:cs="Arial"/>
          <w:b/>
        </w:rPr>
        <w:t>Estudio y resolución del asunto</w:t>
      </w:r>
      <w:r w:rsidRPr="00EB10FA">
        <w:rPr>
          <w:rFonts w:ascii="Palatino Linotype" w:hAnsi="Palatino Linotype" w:cs="Arial"/>
          <w:b/>
          <w:color w:val="000000" w:themeColor="text1"/>
        </w:rPr>
        <w:t xml:space="preserve">. </w:t>
      </w:r>
      <w:r w:rsidRPr="00EB10FA">
        <w:rPr>
          <w:rFonts w:ascii="Palatino Linotype" w:hAnsi="Palatino Linotype" w:cs="Arial"/>
        </w:rPr>
        <w:t xml:space="preserve">Del análisis efectuado, se advierte que el Recurso de Revisión de que se trata es procedente; toda vez, que se actualiza la hipótesis prevista en la fracción V del artículo 179 de la Ley de la materia, que a la letra </w:t>
      </w:r>
      <w:r w:rsidRPr="00EB10FA">
        <w:rPr>
          <w:rFonts w:ascii="Palatino Linotype" w:hAnsi="Palatino Linotype" w:cs="Arial"/>
        </w:rPr>
        <w:lastRenderedPageBreak/>
        <w:t>dice:</w:t>
      </w:r>
    </w:p>
    <w:p w:rsidR="00C017A9" w:rsidRPr="00EB10FA" w:rsidRDefault="00C017A9" w:rsidP="00D70008">
      <w:pPr>
        <w:ind w:left="851" w:right="902"/>
        <w:jc w:val="both"/>
        <w:rPr>
          <w:rFonts w:ascii="Palatino Linotype" w:hAnsi="Palatino Linotype" w:cs="Arial"/>
          <w:bCs/>
          <w:i/>
          <w:sz w:val="22"/>
          <w:szCs w:val="22"/>
        </w:rPr>
      </w:pPr>
      <w:r w:rsidRPr="00EB10FA">
        <w:rPr>
          <w:rFonts w:ascii="Palatino Linotype" w:hAnsi="Palatino Linotype" w:cs="Arial"/>
          <w:bCs/>
          <w:i/>
          <w:sz w:val="22"/>
          <w:szCs w:val="22"/>
        </w:rPr>
        <w:t>“</w:t>
      </w:r>
      <w:r w:rsidRPr="00EB10FA">
        <w:rPr>
          <w:rFonts w:ascii="Palatino Linotype" w:hAnsi="Palatino Linotype" w:cs="Arial"/>
          <w:b/>
          <w:bCs/>
          <w:i/>
          <w:sz w:val="22"/>
          <w:szCs w:val="22"/>
        </w:rPr>
        <w:t>Artículo</w:t>
      </w:r>
      <w:r w:rsidRPr="00EB10FA">
        <w:rPr>
          <w:rFonts w:ascii="Palatino Linotype" w:hAnsi="Palatino Linotype" w:cs="Arial"/>
          <w:b/>
          <w:bCs/>
          <w:i/>
        </w:rPr>
        <w:t xml:space="preserve"> </w:t>
      </w:r>
      <w:r w:rsidRPr="00EB10FA">
        <w:rPr>
          <w:rFonts w:ascii="Palatino Linotype" w:hAnsi="Palatino Linotype" w:cs="Arial"/>
          <w:b/>
          <w:bCs/>
          <w:i/>
          <w:sz w:val="22"/>
          <w:szCs w:val="22"/>
        </w:rPr>
        <w:t>179.</w:t>
      </w:r>
      <w:r w:rsidRPr="00EB10FA">
        <w:rPr>
          <w:rFonts w:ascii="Palatino Linotype" w:hAnsi="Palatino Linotype" w:cs="Arial"/>
          <w:bCs/>
          <w:i/>
        </w:rPr>
        <w:t xml:space="preserve"> </w:t>
      </w:r>
      <w:r w:rsidRPr="00EB10FA">
        <w:rPr>
          <w:rFonts w:ascii="Palatino Linotype" w:hAnsi="Palatino Linotype" w:cs="Arial"/>
          <w:bCs/>
          <w:i/>
          <w:sz w:val="22"/>
          <w:szCs w:val="22"/>
        </w:rPr>
        <w:t>El</w:t>
      </w:r>
      <w:r w:rsidRPr="00EB10FA">
        <w:rPr>
          <w:rFonts w:ascii="Palatino Linotype" w:hAnsi="Palatino Linotype" w:cs="Arial"/>
          <w:bCs/>
          <w:i/>
        </w:rPr>
        <w:t xml:space="preserve"> </w:t>
      </w:r>
      <w:r w:rsidRPr="00EB10FA">
        <w:rPr>
          <w:rFonts w:ascii="Palatino Linotype" w:hAnsi="Palatino Linotype" w:cs="Arial"/>
          <w:bCs/>
          <w:i/>
          <w:sz w:val="22"/>
          <w:szCs w:val="22"/>
        </w:rPr>
        <w:t>recurso</w:t>
      </w:r>
      <w:r w:rsidRPr="00EB10FA">
        <w:rPr>
          <w:rFonts w:ascii="Palatino Linotype" w:hAnsi="Palatino Linotype" w:cs="Arial"/>
          <w:bCs/>
          <w:i/>
        </w:rPr>
        <w:t xml:space="preserve"> </w:t>
      </w:r>
      <w:r w:rsidRPr="00EB10FA">
        <w:rPr>
          <w:rFonts w:ascii="Palatino Linotype" w:hAnsi="Palatino Linotype" w:cs="Arial"/>
          <w:bCs/>
          <w:i/>
          <w:sz w:val="22"/>
          <w:szCs w:val="22"/>
        </w:rPr>
        <w:t>de</w:t>
      </w:r>
      <w:r w:rsidRPr="00EB10FA">
        <w:rPr>
          <w:rFonts w:ascii="Palatino Linotype" w:hAnsi="Palatino Linotype" w:cs="Arial"/>
          <w:bCs/>
          <w:i/>
        </w:rPr>
        <w:t xml:space="preserve"> </w:t>
      </w:r>
      <w:r w:rsidRPr="00EB10FA">
        <w:rPr>
          <w:rFonts w:ascii="Palatino Linotype" w:hAnsi="Palatino Linotype" w:cs="Arial"/>
          <w:bCs/>
          <w:i/>
          <w:sz w:val="22"/>
          <w:szCs w:val="22"/>
        </w:rPr>
        <w:t>revisión</w:t>
      </w:r>
      <w:r w:rsidRPr="00EB10FA">
        <w:rPr>
          <w:rFonts w:ascii="Palatino Linotype" w:hAnsi="Palatino Linotype" w:cs="Arial"/>
          <w:bCs/>
          <w:i/>
        </w:rPr>
        <w:t xml:space="preserve"> </w:t>
      </w:r>
      <w:r w:rsidRPr="00EB10FA">
        <w:rPr>
          <w:rFonts w:ascii="Palatino Linotype" w:hAnsi="Palatino Linotype" w:cs="Arial"/>
          <w:bCs/>
          <w:i/>
          <w:sz w:val="22"/>
          <w:szCs w:val="22"/>
        </w:rPr>
        <w:t>es</w:t>
      </w:r>
      <w:r w:rsidRPr="00EB10FA">
        <w:rPr>
          <w:rFonts w:ascii="Palatino Linotype" w:hAnsi="Palatino Linotype" w:cs="Arial"/>
          <w:bCs/>
          <w:i/>
        </w:rPr>
        <w:t xml:space="preserve"> </w:t>
      </w:r>
      <w:r w:rsidRPr="00EB10FA">
        <w:rPr>
          <w:rFonts w:ascii="Palatino Linotype" w:hAnsi="Palatino Linotype" w:cs="Arial"/>
          <w:bCs/>
          <w:i/>
          <w:sz w:val="22"/>
          <w:szCs w:val="22"/>
        </w:rPr>
        <w:t>un</w:t>
      </w:r>
      <w:r w:rsidRPr="00EB10FA">
        <w:rPr>
          <w:rFonts w:ascii="Palatino Linotype" w:hAnsi="Palatino Linotype" w:cs="Arial"/>
          <w:bCs/>
          <w:i/>
        </w:rPr>
        <w:t xml:space="preserve"> </w:t>
      </w:r>
      <w:r w:rsidRPr="00EB10FA">
        <w:rPr>
          <w:rFonts w:ascii="Palatino Linotype" w:hAnsi="Palatino Linotype" w:cs="Arial"/>
          <w:bCs/>
          <w:i/>
          <w:sz w:val="22"/>
          <w:szCs w:val="22"/>
        </w:rPr>
        <w:t>medio</w:t>
      </w:r>
      <w:r w:rsidRPr="00EB10FA">
        <w:rPr>
          <w:rFonts w:ascii="Palatino Linotype" w:hAnsi="Palatino Linotype" w:cs="Arial"/>
          <w:bCs/>
          <w:i/>
        </w:rPr>
        <w:t xml:space="preserve"> </w:t>
      </w:r>
      <w:r w:rsidRPr="00EB10FA">
        <w:rPr>
          <w:rFonts w:ascii="Palatino Linotype" w:hAnsi="Palatino Linotype" w:cs="Arial"/>
          <w:bCs/>
          <w:i/>
          <w:sz w:val="22"/>
          <w:szCs w:val="22"/>
        </w:rPr>
        <w:t>de</w:t>
      </w:r>
      <w:r w:rsidRPr="00EB10FA">
        <w:rPr>
          <w:rFonts w:ascii="Palatino Linotype" w:hAnsi="Palatino Linotype" w:cs="Arial"/>
          <w:bCs/>
          <w:i/>
        </w:rPr>
        <w:t xml:space="preserve"> </w:t>
      </w:r>
      <w:r w:rsidRPr="00EB10FA">
        <w:rPr>
          <w:rFonts w:ascii="Palatino Linotype" w:hAnsi="Palatino Linotype" w:cs="Arial"/>
          <w:bCs/>
          <w:i/>
          <w:sz w:val="22"/>
          <w:szCs w:val="22"/>
        </w:rPr>
        <w:t>protección</w:t>
      </w:r>
      <w:r w:rsidRPr="00EB10FA">
        <w:rPr>
          <w:rFonts w:ascii="Palatino Linotype" w:hAnsi="Palatino Linotype" w:cs="Arial"/>
          <w:bCs/>
          <w:i/>
        </w:rPr>
        <w:t xml:space="preserve"> </w:t>
      </w:r>
      <w:r w:rsidRPr="00EB10FA">
        <w:rPr>
          <w:rFonts w:ascii="Palatino Linotype" w:hAnsi="Palatino Linotype" w:cs="Arial"/>
          <w:bCs/>
          <w:i/>
          <w:sz w:val="22"/>
          <w:szCs w:val="22"/>
        </w:rPr>
        <w:t>que</w:t>
      </w:r>
      <w:r w:rsidRPr="00EB10FA">
        <w:rPr>
          <w:rFonts w:ascii="Palatino Linotype" w:hAnsi="Palatino Linotype" w:cs="Arial"/>
          <w:bCs/>
          <w:i/>
        </w:rPr>
        <w:t xml:space="preserve"> </w:t>
      </w:r>
      <w:r w:rsidRPr="00EB10FA">
        <w:rPr>
          <w:rFonts w:ascii="Palatino Linotype" w:hAnsi="Palatino Linotype" w:cs="Arial"/>
          <w:bCs/>
          <w:i/>
          <w:sz w:val="22"/>
          <w:szCs w:val="22"/>
        </w:rPr>
        <w:t>la</w:t>
      </w:r>
      <w:r w:rsidRPr="00EB10FA">
        <w:rPr>
          <w:rFonts w:ascii="Palatino Linotype" w:hAnsi="Palatino Linotype" w:cs="Arial"/>
          <w:bCs/>
          <w:i/>
        </w:rPr>
        <w:t xml:space="preserve"> </w:t>
      </w:r>
      <w:r w:rsidRPr="00EB10FA">
        <w:rPr>
          <w:rFonts w:ascii="Palatino Linotype" w:hAnsi="Palatino Linotype" w:cs="Arial"/>
          <w:bCs/>
          <w:i/>
          <w:sz w:val="22"/>
          <w:szCs w:val="22"/>
        </w:rPr>
        <w:t>Ley</w:t>
      </w:r>
      <w:r w:rsidRPr="00EB10FA">
        <w:rPr>
          <w:rFonts w:ascii="Palatino Linotype" w:hAnsi="Palatino Linotype" w:cs="Arial"/>
          <w:bCs/>
          <w:i/>
        </w:rPr>
        <w:t xml:space="preserve"> </w:t>
      </w:r>
      <w:r w:rsidRPr="00EB10FA">
        <w:rPr>
          <w:rFonts w:ascii="Palatino Linotype" w:hAnsi="Palatino Linotype" w:cs="Arial"/>
          <w:bCs/>
          <w:i/>
          <w:sz w:val="22"/>
          <w:szCs w:val="22"/>
        </w:rPr>
        <w:t>otorga</w:t>
      </w:r>
      <w:r w:rsidRPr="00EB10FA">
        <w:rPr>
          <w:rFonts w:ascii="Palatino Linotype" w:hAnsi="Palatino Linotype" w:cs="Arial"/>
          <w:bCs/>
          <w:i/>
        </w:rPr>
        <w:t xml:space="preserve"> </w:t>
      </w:r>
      <w:r w:rsidRPr="00EB10FA">
        <w:rPr>
          <w:rFonts w:ascii="Palatino Linotype" w:hAnsi="Palatino Linotype" w:cs="Arial"/>
          <w:bCs/>
          <w:i/>
          <w:sz w:val="22"/>
          <w:szCs w:val="22"/>
        </w:rPr>
        <w:t>a</w:t>
      </w:r>
      <w:r w:rsidRPr="00EB10FA">
        <w:rPr>
          <w:rFonts w:ascii="Palatino Linotype" w:hAnsi="Palatino Linotype" w:cs="Arial"/>
          <w:bCs/>
          <w:i/>
        </w:rPr>
        <w:t xml:space="preserve"> </w:t>
      </w:r>
      <w:r w:rsidRPr="00EB10FA">
        <w:rPr>
          <w:rFonts w:ascii="Palatino Linotype" w:hAnsi="Palatino Linotype" w:cs="Arial"/>
          <w:bCs/>
          <w:i/>
          <w:sz w:val="22"/>
          <w:szCs w:val="22"/>
        </w:rPr>
        <w:t>los</w:t>
      </w:r>
      <w:r w:rsidRPr="00EB10FA">
        <w:rPr>
          <w:rFonts w:ascii="Palatino Linotype" w:hAnsi="Palatino Linotype" w:cs="Arial"/>
          <w:bCs/>
          <w:i/>
        </w:rPr>
        <w:t xml:space="preserve"> </w:t>
      </w:r>
      <w:r w:rsidRPr="00EB10FA">
        <w:rPr>
          <w:rFonts w:ascii="Palatino Linotype" w:hAnsi="Palatino Linotype" w:cs="Arial"/>
          <w:bCs/>
          <w:i/>
          <w:sz w:val="22"/>
          <w:szCs w:val="22"/>
        </w:rPr>
        <w:t>particulares,</w:t>
      </w:r>
      <w:r w:rsidRPr="00EB10FA">
        <w:rPr>
          <w:rFonts w:ascii="Palatino Linotype" w:hAnsi="Palatino Linotype" w:cs="Arial"/>
          <w:bCs/>
          <w:i/>
        </w:rPr>
        <w:t xml:space="preserve"> </w:t>
      </w:r>
      <w:r w:rsidRPr="00EB10FA">
        <w:rPr>
          <w:rFonts w:ascii="Palatino Linotype" w:hAnsi="Palatino Linotype" w:cs="Arial"/>
          <w:bCs/>
          <w:i/>
          <w:sz w:val="22"/>
          <w:szCs w:val="22"/>
        </w:rPr>
        <w:t>para</w:t>
      </w:r>
      <w:r w:rsidRPr="00EB10FA">
        <w:rPr>
          <w:rFonts w:ascii="Palatino Linotype" w:hAnsi="Palatino Linotype" w:cs="Arial"/>
          <w:bCs/>
          <w:i/>
        </w:rPr>
        <w:t xml:space="preserve"> </w:t>
      </w:r>
      <w:r w:rsidRPr="00EB10FA">
        <w:rPr>
          <w:rFonts w:ascii="Palatino Linotype" w:hAnsi="Palatino Linotype" w:cs="Arial"/>
          <w:bCs/>
          <w:i/>
          <w:sz w:val="22"/>
          <w:szCs w:val="22"/>
        </w:rPr>
        <w:t>hacer</w:t>
      </w:r>
      <w:r w:rsidRPr="00EB10FA">
        <w:rPr>
          <w:rFonts w:ascii="Palatino Linotype" w:hAnsi="Palatino Linotype" w:cs="Arial"/>
          <w:bCs/>
          <w:i/>
        </w:rPr>
        <w:t xml:space="preserve"> </w:t>
      </w:r>
      <w:r w:rsidRPr="00EB10FA">
        <w:rPr>
          <w:rFonts w:ascii="Palatino Linotype" w:hAnsi="Palatino Linotype" w:cs="Arial"/>
          <w:bCs/>
          <w:i/>
          <w:sz w:val="22"/>
          <w:szCs w:val="22"/>
        </w:rPr>
        <w:t>valer</w:t>
      </w:r>
      <w:r w:rsidRPr="00EB10FA">
        <w:rPr>
          <w:rFonts w:ascii="Palatino Linotype" w:hAnsi="Palatino Linotype" w:cs="Arial"/>
          <w:bCs/>
          <w:i/>
        </w:rPr>
        <w:t xml:space="preserve"> </w:t>
      </w:r>
      <w:r w:rsidRPr="00EB10FA">
        <w:rPr>
          <w:rFonts w:ascii="Palatino Linotype" w:hAnsi="Palatino Linotype" w:cs="Arial"/>
          <w:bCs/>
          <w:i/>
          <w:sz w:val="22"/>
          <w:szCs w:val="22"/>
        </w:rPr>
        <w:t>su</w:t>
      </w:r>
      <w:r w:rsidRPr="00EB10FA">
        <w:rPr>
          <w:rFonts w:ascii="Palatino Linotype" w:hAnsi="Palatino Linotype" w:cs="Arial"/>
          <w:bCs/>
          <w:i/>
        </w:rPr>
        <w:t xml:space="preserve"> </w:t>
      </w:r>
      <w:r w:rsidRPr="00EB10FA">
        <w:rPr>
          <w:rFonts w:ascii="Palatino Linotype" w:hAnsi="Palatino Linotype" w:cs="Arial"/>
          <w:bCs/>
          <w:i/>
          <w:sz w:val="22"/>
          <w:szCs w:val="22"/>
        </w:rPr>
        <w:t>derecho</w:t>
      </w:r>
      <w:r w:rsidRPr="00EB10FA">
        <w:rPr>
          <w:rFonts w:ascii="Palatino Linotype" w:hAnsi="Palatino Linotype" w:cs="Arial"/>
          <w:bCs/>
          <w:i/>
        </w:rPr>
        <w:t xml:space="preserve"> </w:t>
      </w:r>
      <w:r w:rsidRPr="00EB10FA">
        <w:rPr>
          <w:rFonts w:ascii="Palatino Linotype" w:hAnsi="Palatino Linotype" w:cs="Arial"/>
          <w:bCs/>
          <w:i/>
          <w:sz w:val="22"/>
          <w:szCs w:val="22"/>
        </w:rPr>
        <w:t>de</w:t>
      </w:r>
      <w:r w:rsidRPr="00EB10FA">
        <w:rPr>
          <w:rFonts w:ascii="Palatino Linotype" w:hAnsi="Palatino Linotype" w:cs="Arial"/>
          <w:bCs/>
          <w:i/>
        </w:rPr>
        <w:t xml:space="preserve"> </w:t>
      </w:r>
      <w:r w:rsidRPr="00EB10FA">
        <w:rPr>
          <w:rFonts w:ascii="Palatino Linotype" w:hAnsi="Palatino Linotype" w:cs="Arial"/>
          <w:bCs/>
          <w:i/>
          <w:sz w:val="22"/>
          <w:szCs w:val="22"/>
        </w:rPr>
        <w:t>acceso</w:t>
      </w:r>
      <w:r w:rsidRPr="00EB10FA">
        <w:rPr>
          <w:rFonts w:ascii="Palatino Linotype" w:hAnsi="Palatino Linotype" w:cs="Arial"/>
          <w:bCs/>
          <w:i/>
        </w:rPr>
        <w:t xml:space="preserve"> </w:t>
      </w:r>
      <w:r w:rsidRPr="00EB10FA">
        <w:rPr>
          <w:rFonts w:ascii="Palatino Linotype" w:hAnsi="Palatino Linotype" w:cs="Arial"/>
          <w:bCs/>
          <w:i/>
          <w:sz w:val="22"/>
          <w:szCs w:val="22"/>
        </w:rPr>
        <w:t>a</w:t>
      </w:r>
      <w:r w:rsidRPr="00EB10FA">
        <w:rPr>
          <w:rFonts w:ascii="Palatino Linotype" w:hAnsi="Palatino Linotype" w:cs="Arial"/>
          <w:bCs/>
          <w:i/>
        </w:rPr>
        <w:t xml:space="preserve"> </w:t>
      </w:r>
      <w:r w:rsidRPr="00EB10FA">
        <w:rPr>
          <w:rFonts w:ascii="Palatino Linotype" w:hAnsi="Palatino Linotype" w:cs="Arial"/>
          <w:bCs/>
          <w:i/>
          <w:sz w:val="22"/>
          <w:szCs w:val="22"/>
        </w:rPr>
        <w:t>la</w:t>
      </w:r>
      <w:r w:rsidRPr="00EB10FA">
        <w:rPr>
          <w:rFonts w:ascii="Palatino Linotype" w:hAnsi="Palatino Linotype" w:cs="Arial"/>
          <w:bCs/>
          <w:i/>
        </w:rPr>
        <w:t xml:space="preserve"> </w:t>
      </w:r>
      <w:r w:rsidRPr="00EB10FA">
        <w:rPr>
          <w:rFonts w:ascii="Palatino Linotype" w:hAnsi="Palatino Linotype" w:cs="Arial"/>
          <w:bCs/>
          <w:i/>
          <w:sz w:val="22"/>
          <w:szCs w:val="22"/>
        </w:rPr>
        <w:t>información</w:t>
      </w:r>
      <w:r w:rsidRPr="00EB10FA">
        <w:rPr>
          <w:rFonts w:ascii="Palatino Linotype" w:hAnsi="Palatino Linotype" w:cs="Arial"/>
          <w:bCs/>
          <w:i/>
        </w:rPr>
        <w:t xml:space="preserve"> </w:t>
      </w:r>
      <w:r w:rsidRPr="00EB10FA">
        <w:rPr>
          <w:rFonts w:ascii="Palatino Linotype" w:hAnsi="Palatino Linotype" w:cs="Arial"/>
          <w:bCs/>
          <w:i/>
          <w:sz w:val="22"/>
          <w:szCs w:val="22"/>
        </w:rPr>
        <w:t>pública,</w:t>
      </w:r>
      <w:r w:rsidRPr="00EB10FA">
        <w:rPr>
          <w:rFonts w:ascii="Palatino Linotype" w:hAnsi="Palatino Linotype" w:cs="Arial"/>
          <w:bCs/>
          <w:i/>
        </w:rPr>
        <w:t xml:space="preserve"> </w:t>
      </w:r>
      <w:r w:rsidRPr="00EB10FA">
        <w:rPr>
          <w:rFonts w:ascii="Palatino Linotype" w:hAnsi="Palatino Linotype" w:cs="Arial"/>
          <w:bCs/>
          <w:i/>
          <w:sz w:val="22"/>
          <w:szCs w:val="22"/>
        </w:rPr>
        <w:t>y</w:t>
      </w:r>
      <w:r w:rsidRPr="00EB10FA">
        <w:rPr>
          <w:rFonts w:ascii="Palatino Linotype" w:hAnsi="Palatino Linotype" w:cs="Arial"/>
          <w:bCs/>
          <w:i/>
        </w:rPr>
        <w:t xml:space="preserve"> </w:t>
      </w:r>
      <w:r w:rsidRPr="00EB10FA">
        <w:rPr>
          <w:rFonts w:ascii="Palatino Linotype" w:hAnsi="Palatino Linotype" w:cs="Arial"/>
          <w:bCs/>
          <w:i/>
          <w:sz w:val="22"/>
          <w:szCs w:val="22"/>
        </w:rPr>
        <w:t>procederá</w:t>
      </w:r>
      <w:r w:rsidRPr="00EB10FA">
        <w:rPr>
          <w:rFonts w:ascii="Palatino Linotype" w:hAnsi="Palatino Linotype" w:cs="Arial"/>
          <w:bCs/>
          <w:i/>
        </w:rPr>
        <w:t xml:space="preserve"> </w:t>
      </w:r>
      <w:r w:rsidRPr="00EB10FA">
        <w:rPr>
          <w:rFonts w:ascii="Palatino Linotype" w:hAnsi="Palatino Linotype" w:cs="Arial"/>
          <w:bCs/>
          <w:i/>
          <w:sz w:val="22"/>
          <w:szCs w:val="22"/>
        </w:rPr>
        <w:t>en</w:t>
      </w:r>
      <w:r w:rsidRPr="00EB10FA">
        <w:rPr>
          <w:rFonts w:ascii="Palatino Linotype" w:hAnsi="Palatino Linotype" w:cs="Arial"/>
          <w:bCs/>
          <w:i/>
        </w:rPr>
        <w:t xml:space="preserve"> </w:t>
      </w:r>
      <w:r w:rsidRPr="00EB10FA">
        <w:rPr>
          <w:rFonts w:ascii="Palatino Linotype" w:hAnsi="Palatino Linotype" w:cs="Arial"/>
          <w:bCs/>
          <w:i/>
          <w:sz w:val="22"/>
          <w:szCs w:val="22"/>
        </w:rPr>
        <w:t>contra</w:t>
      </w:r>
      <w:r w:rsidRPr="00EB10FA">
        <w:rPr>
          <w:rFonts w:ascii="Palatino Linotype" w:hAnsi="Palatino Linotype" w:cs="Arial"/>
          <w:bCs/>
          <w:i/>
        </w:rPr>
        <w:t xml:space="preserve"> </w:t>
      </w:r>
      <w:r w:rsidRPr="00EB10FA">
        <w:rPr>
          <w:rFonts w:ascii="Palatino Linotype" w:hAnsi="Palatino Linotype" w:cs="Arial"/>
          <w:bCs/>
          <w:i/>
          <w:sz w:val="22"/>
          <w:szCs w:val="22"/>
        </w:rPr>
        <w:t>de</w:t>
      </w:r>
      <w:r w:rsidRPr="00EB10FA">
        <w:rPr>
          <w:rFonts w:ascii="Palatino Linotype" w:hAnsi="Palatino Linotype" w:cs="Arial"/>
          <w:bCs/>
          <w:i/>
        </w:rPr>
        <w:t xml:space="preserve"> </w:t>
      </w:r>
      <w:r w:rsidRPr="00EB10FA">
        <w:rPr>
          <w:rFonts w:ascii="Palatino Linotype" w:hAnsi="Palatino Linotype" w:cs="Arial"/>
          <w:bCs/>
          <w:i/>
          <w:sz w:val="22"/>
          <w:szCs w:val="22"/>
        </w:rPr>
        <w:t>las</w:t>
      </w:r>
      <w:r w:rsidRPr="00EB10FA">
        <w:rPr>
          <w:rFonts w:ascii="Palatino Linotype" w:hAnsi="Palatino Linotype" w:cs="Arial"/>
          <w:bCs/>
          <w:i/>
        </w:rPr>
        <w:t xml:space="preserve"> </w:t>
      </w:r>
      <w:r w:rsidRPr="00EB10FA">
        <w:rPr>
          <w:rFonts w:ascii="Palatino Linotype" w:hAnsi="Palatino Linotype" w:cs="Arial"/>
          <w:bCs/>
          <w:i/>
          <w:sz w:val="22"/>
          <w:szCs w:val="22"/>
        </w:rPr>
        <w:t>siguientes</w:t>
      </w:r>
      <w:r w:rsidRPr="00EB10FA">
        <w:rPr>
          <w:rFonts w:ascii="Palatino Linotype" w:hAnsi="Palatino Linotype" w:cs="Arial"/>
          <w:bCs/>
          <w:i/>
        </w:rPr>
        <w:t xml:space="preserve"> </w:t>
      </w:r>
      <w:r w:rsidRPr="00EB10FA">
        <w:rPr>
          <w:rFonts w:ascii="Palatino Linotype" w:hAnsi="Palatino Linotype" w:cs="Arial"/>
          <w:bCs/>
          <w:i/>
          <w:sz w:val="22"/>
          <w:szCs w:val="22"/>
        </w:rPr>
        <w:t>causas:</w:t>
      </w:r>
    </w:p>
    <w:p w:rsidR="00C017A9" w:rsidRPr="00EB10FA" w:rsidRDefault="00C017A9" w:rsidP="00C017A9">
      <w:pPr>
        <w:ind w:left="851" w:right="902"/>
        <w:jc w:val="both"/>
        <w:rPr>
          <w:rFonts w:ascii="Palatino Linotype" w:hAnsi="Palatino Linotype" w:cs="Arial"/>
          <w:bCs/>
          <w:i/>
          <w:sz w:val="22"/>
          <w:szCs w:val="22"/>
        </w:rPr>
      </w:pPr>
      <w:r w:rsidRPr="00EB10FA">
        <w:rPr>
          <w:rFonts w:ascii="Palatino Linotype" w:hAnsi="Palatino Linotype" w:cs="Arial"/>
          <w:b/>
          <w:bCs/>
          <w:i/>
          <w:sz w:val="22"/>
          <w:szCs w:val="22"/>
        </w:rPr>
        <w:t>…</w:t>
      </w:r>
    </w:p>
    <w:p w:rsidR="00C017A9" w:rsidRPr="00EB10FA" w:rsidRDefault="00C017A9" w:rsidP="00C017A9">
      <w:pPr>
        <w:ind w:left="851" w:right="902"/>
        <w:jc w:val="both"/>
        <w:rPr>
          <w:rFonts w:ascii="Palatino Linotype" w:hAnsi="Palatino Linotype" w:cs="Arial"/>
          <w:b/>
          <w:bCs/>
          <w:i/>
          <w:sz w:val="22"/>
          <w:szCs w:val="22"/>
        </w:rPr>
      </w:pPr>
      <w:r w:rsidRPr="00EB10FA">
        <w:rPr>
          <w:rFonts w:ascii="Palatino Linotype" w:hAnsi="Palatino Linotype" w:cs="Arial"/>
          <w:b/>
          <w:bCs/>
          <w:i/>
          <w:sz w:val="22"/>
          <w:szCs w:val="22"/>
        </w:rPr>
        <w:t>V. La entrega de información incompleta;</w:t>
      </w:r>
    </w:p>
    <w:p w:rsidR="00C017A9" w:rsidRPr="00EB10FA" w:rsidRDefault="00C017A9" w:rsidP="00C017A9">
      <w:pPr>
        <w:ind w:left="851" w:right="902"/>
        <w:jc w:val="both"/>
        <w:rPr>
          <w:rFonts w:ascii="Palatino Linotype" w:hAnsi="Palatino Linotype" w:cs="Arial"/>
          <w:b/>
          <w:bCs/>
          <w:i/>
        </w:rPr>
      </w:pPr>
      <w:r w:rsidRPr="00EB10FA">
        <w:rPr>
          <w:rFonts w:ascii="Palatino Linotype" w:hAnsi="Palatino Linotype" w:cs="Arial"/>
          <w:b/>
          <w:bCs/>
          <w:i/>
          <w:sz w:val="22"/>
          <w:szCs w:val="22"/>
        </w:rPr>
        <w:t>…</w:t>
      </w:r>
      <w:r w:rsidRPr="00EB10FA">
        <w:rPr>
          <w:rFonts w:ascii="Palatino Linotype" w:hAnsi="Palatino Linotype" w:cs="Arial"/>
          <w:bCs/>
          <w:i/>
          <w:sz w:val="22"/>
          <w:szCs w:val="22"/>
        </w:rPr>
        <w:t>”</w:t>
      </w:r>
      <w:r w:rsidRPr="00EB10FA">
        <w:rPr>
          <w:rFonts w:ascii="Palatino Linotype" w:hAnsi="Palatino Linotype" w:cs="Arial"/>
          <w:b/>
          <w:bCs/>
          <w:i/>
        </w:rPr>
        <w:t xml:space="preserve"> </w:t>
      </w:r>
    </w:p>
    <w:p w:rsidR="00C017A9" w:rsidRPr="00EB10FA" w:rsidRDefault="00C017A9" w:rsidP="00C017A9">
      <w:pPr>
        <w:ind w:left="851" w:right="902"/>
        <w:jc w:val="both"/>
        <w:rPr>
          <w:rFonts w:ascii="Palatino Linotype" w:hAnsi="Palatino Linotype" w:cs="Arial"/>
          <w:b/>
          <w:bCs/>
          <w:sz w:val="22"/>
          <w:szCs w:val="22"/>
        </w:rPr>
      </w:pPr>
      <w:r w:rsidRPr="00EB10FA">
        <w:rPr>
          <w:rFonts w:ascii="Palatino Linotype" w:hAnsi="Palatino Linotype" w:cs="Arial"/>
          <w:bCs/>
          <w:sz w:val="22"/>
          <w:szCs w:val="22"/>
        </w:rPr>
        <w:t>(Énfasis añadido.)</w:t>
      </w:r>
    </w:p>
    <w:p w:rsidR="00C017A9" w:rsidRPr="00EB10FA" w:rsidRDefault="00C017A9" w:rsidP="00C017A9">
      <w:pPr>
        <w:autoSpaceDE w:val="0"/>
        <w:autoSpaceDN w:val="0"/>
        <w:adjustRightInd w:val="0"/>
        <w:spacing w:before="100" w:beforeAutospacing="1" w:after="100" w:afterAutospacing="1" w:line="360" w:lineRule="auto"/>
        <w:ind w:right="49"/>
        <w:jc w:val="both"/>
        <w:rPr>
          <w:rFonts w:ascii="Palatino Linotype" w:hAnsi="Palatino Linotype" w:cs="Arial"/>
        </w:rPr>
      </w:pPr>
      <w:r w:rsidRPr="00EB10FA">
        <w:rPr>
          <w:rFonts w:ascii="Palatino Linotype" w:hAnsi="Palatino Linotype" w:cs="Arial"/>
        </w:rPr>
        <w:t xml:space="preserve">El precepto legal citado, establece como supuestos de procedencia del recurso de revisión, en aquellos casos en que se entregue una respuesta incompleta, como sucede en el presente asunto, en razón a que </w:t>
      </w:r>
      <w:r w:rsidRPr="00EB10FA">
        <w:rPr>
          <w:rFonts w:ascii="Palatino Linotype" w:hAnsi="Palatino Linotype" w:cs="Arial"/>
          <w:b/>
        </w:rPr>
        <w:t>EL SUJETO OBLIGADO</w:t>
      </w:r>
      <w:r w:rsidRPr="00EB10FA">
        <w:rPr>
          <w:rFonts w:ascii="Palatino Linotype" w:hAnsi="Palatino Linotype" w:cs="Arial"/>
        </w:rPr>
        <w:t xml:space="preserve"> dio respuesta parcial a lo solicitado por la particular.</w:t>
      </w:r>
    </w:p>
    <w:p w:rsidR="00004911" w:rsidRPr="00EB10FA" w:rsidRDefault="00004911" w:rsidP="00C017A9">
      <w:pPr>
        <w:autoSpaceDE w:val="0"/>
        <w:autoSpaceDN w:val="0"/>
        <w:adjustRightInd w:val="0"/>
        <w:spacing w:before="100" w:beforeAutospacing="1" w:after="100" w:afterAutospacing="1" w:line="360" w:lineRule="auto"/>
        <w:ind w:right="49"/>
        <w:jc w:val="both"/>
        <w:rPr>
          <w:rFonts w:ascii="Palatino Linotype" w:hAnsi="Palatino Linotype" w:cs="Arial"/>
        </w:rPr>
      </w:pPr>
      <w:r w:rsidRPr="00EB10FA">
        <w:rPr>
          <w:rFonts w:ascii="Palatino Linotype" w:hAnsi="Palatino Linotype" w:cs="Arial"/>
        </w:rPr>
        <w:t xml:space="preserve">Lo anterior, ya que </w:t>
      </w:r>
      <w:r w:rsidRPr="00EB10FA">
        <w:rPr>
          <w:rFonts w:ascii="Palatino Linotype" w:hAnsi="Palatino Linotype" w:cs="Arial"/>
          <w:b/>
        </w:rPr>
        <w:t>LA RECURRENTE</w:t>
      </w:r>
      <w:r w:rsidRPr="00EB10FA">
        <w:rPr>
          <w:rFonts w:ascii="Palatino Linotype" w:hAnsi="Palatino Linotype" w:cs="Arial"/>
        </w:rPr>
        <w:t xml:space="preserve">, solicitó del </w:t>
      </w:r>
      <w:r w:rsidRPr="00EB10FA">
        <w:rPr>
          <w:rFonts w:ascii="Palatino Linotype" w:hAnsi="Palatino Linotype" w:cs="Arial"/>
          <w:b/>
        </w:rPr>
        <w:t>SUJETO OBLIGADO</w:t>
      </w:r>
      <w:r w:rsidRPr="00EB10FA">
        <w:rPr>
          <w:rFonts w:ascii="Palatino Linotype" w:hAnsi="Palatino Linotype" w:cs="Arial"/>
        </w:rPr>
        <w:t xml:space="preserve"> los movimientos de altas y bajas de personal, especificando nombre, cargo así como sueldo, de 1 de enero a 30 de septiembre de 2019, con la justificación de las bajas y renuncias, en caso de existir, </w:t>
      </w:r>
      <w:r w:rsidR="000B241B" w:rsidRPr="00EB10FA">
        <w:rPr>
          <w:rFonts w:ascii="Palatino Linotype" w:hAnsi="Palatino Linotype" w:cs="Arial"/>
        </w:rPr>
        <w:t xml:space="preserve">del </w:t>
      </w:r>
      <w:r w:rsidRPr="00EB10FA">
        <w:rPr>
          <w:rFonts w:ascii="Palatino Linotype" w:hAnsi="Palatino Linotype" w:cs="Arial"/>
        </w:rPr>
        <w:t>Instituto Municipal de Cultura Física y Deporte de Toluca</w:t>
      </w:r>
      <w:r w:rsidR="000B241B" w:rsidRPr="00EB10FA">
        <w:rPr>
          <w:rFonts w:ascii="Palatino Linotype" w:hAnsi="Palatino Linotype" w:cs="Arial"/>
        </w:rPr>
        <w:t xml:space="preserve">; mediante respuesta </w:t>
      </w:r>
      <w:r w:rsidR="000B241B" w:rsidRPr="00EB10FA">
        <w:rPr>
          <w:rFonts w:ascii="Palatino Linotype" w:hAnsi="Palatino Linotype" w:cs="Arial"/>
          <w:b/>
        </w:rPr>
        <w:t>EL SUJETO OBLIGADO</w:t>
      </w:r>
      <w:r w:rsidR="000B241B" w:rsidRPr="00EB10FA">
        <w:rPr>
          <w:rFonts w:ascii="Palatino Linotype" w:hAnsi="Palatino Linotype" w:cs="Arial"/>
        </w:rPr>
        <w:t xml:space="preserve">, remitió dos cuadros con el número de altas y bajas efectuada en la temporalidad requerida por la solicitante y con las características requeridas, no obstante a ello, omitió pronunciarse respecto de las justificaciones o causas de las renuncias o bajas efectuadas, razón por la cual </w:t>
      </w:r>
      <w:r w:rsidR="000B241B" w:rsidRPr="00EB10FA">
        <w:rPr>
          <w:rFonts w:ascii="Palatino Linotype" w:hAnsi="Palatino Linotype" w:cs="Arial"/>
          <w:b/>
        </w:rPr>
        <w:t>LA RECURRENTE</w:t>
      </w:r>
      <w:r w:rsidR="000B241B" w:rsidRPr="00EB10FA">
        <w:rPr>
          <w:rFonts w:ascii="Palatino Linotype" w:hAnsi="Palatino Linotype" w:cs="Arial"/>
        </w:rPr>
        <w:t>, interpuso el presente medio de impugnación.</w:t>
      </w:r>
    </w:p>
    <w:p w:rsidR="000B241B" w:rsidRPr="00EB10FA" w:rsidRDefault="000B241B" w:rsidP="000B241B">
      <w:pPr>
        <w:autoSpaceDE w:val="0"/>
        <w:autoSpaceDN w:val="0"/>
        <w:adjustRightInd w:val="0"/>
        <w:spacing w:before="100" w:beforeAutospacing="1" w:after="100" w:afterAutospacing="1" w:line="360" w:lineRule="auto"/>
        <w:ind w:right="49"/>
        <w:jc w:val="both"/>
        <w:rPr>
          <w:rFonts w:ascii="Palatino Linotype" w:hAnsi="Palatino Linotype" w:cs="Arial"/>
        </w:rPr>
      </w:pPr>
      <w:r w:rsidRPr="00EB10FA">
        <w:rPr>
          <w:rFonts w:ascii="Palatino Linotype" w:hAnsi="Palatino Linotype" w:cs="Arial"/>
        </w:rPr>
        <w:t xml:space="preserve">Seguida la secuela procesal, mediante Informe Justificado </w:t>
      </w:r>
      <w:r w:rsidRPr="00EB10FA">
        <w:rPr>
          <w:rFonts w:ascii="Palatino Linotype" w:hAnsi="Palatino Linotype" w:cs="Arial"/>
          <w:b/>
        </w:rPr>
        <w:t>EL SUJETO OBLIGADO</w:t>
      </w:r>
      <w:r w:rsidRPr="00EB10FA">
        <w:rPr>
          <w:rFonts w:ascii="Palatino Linotype" w:hAnsi="Palatino Linotype" w:cs="Arial"/>
        </w:rPr>
        <w:t xml:space="preserve"> informó que respecto de las justificaciones o causas de las renuncias o bajas efectuadas en la temporalidad requerida, dicha información no obraba en sus archivos y no se encontraba obligado a generarla, fundamentándose en el artículo 12 de la Ley adjetiva; </w:t>
      </w:r>
      <w:r w:rsidRPr="00EB10FA">
        <w:rPr>
          <w:rFonts w:ascii="Palatino Linotype" w:hAnsi="Palatino Linotype" w:cs="Arial"/>
        </w:rPr>
        <w:lastRenderedPageBreak/>
        <w:t xml:space="preserve">razón por la cual se puso a la vista de </w:t>
      </w:r>
      <w:r w:rsidRPr="00EB10FA">
        <w:rPr>
          <w:rFonts w:ascii="Palatino Linotype" w:hAnsi="Palatino Linotype" w:cs="Arial"/>
          <w:b/>
        </w:rPr>
        <w:t xml:space="preserve">LA RECURRENTE </w:t>
      </w:r>
      <w:r w:rsidRPr="00EB10FA">
        <w:rPr>
          <w:rFonts w:ascii="Palatino Linotype" w:hAnsi="Palatino Linotype" w:cs="Arial"/>
        </w:rPr>
        <w:t>a efecto de que manifestara lo que a su derecho corresponde; sin embargo fue omisa en ello.</w:t>
      </w:r>
    </w:p>
    <w:p w:rsidR="008018A2" w:rsidRPr="00EB10FA" w:rsidRDefault="008018A2" w:rsidP="008018A2">
      <w:pPr>
        <w:spacing w:line="360" w:lineRule="auto"/>
        <w:jc w:val="both"/>
        <w:rPr>
          <w:rFonts w:ascii="Palatino Linotype" w:hAnsi="Palatino Linotype"/>
          <w:lang w:val="es-ES"/>
        </w:rPr>
      </w:pPr>
      <w:r w:rsidRPr="00EB10FA">
        <w:rPr>
          <w:rFonts w:ascii="Palatino Linotype" w:hAnsi="Palatino Linotype" w:cs="Arial"/>
          <w:lang w:val="es-ES"/>
        </w:rPr>
        <w:t xml:space="preserve">Establecido lo anterior, esta Ponencia Resolutora advierte que </w:t>
      </w:r>
      <w:r w:rsidRPr="00EB10FA">
        <w:rPr>
          <w:rFonts w:ascii="Palatino Linotype" w:hAnsi="Palatino Linotype"/>
          <w:lang w:val="es-ES"/>
        </w:rPr>
        <w:t xml:space="preserve">resultan </w:t>
      </w:r>
      <w:r w:rsidRPr="00EB10FA">
        <w:rPr>
          <w:rFonts w:ascii="Palatino Linotype" w:hAnsi="Palatino Linotype"/>
          <w:b/>
          <w:lang w:val="es-ES"/>
        </w:rPr>
        <w:t xml:space="preserve">fundadas </w:t>
      </w:r>
      <w:r w:rsidRPr="00EB10FA">
        <w:rPr>
          <w:rFonts w:ascii="Palatino Linotype" w:hAnsi="Palatino Linotype" w:cs="Arial"/>
          <w:lang w:val="es-ES"/>
        </w:rPr>
        <w:t xml:space="preserve">las </w:t>
      </w:r>
      <w:r w:rsidRPr="00EB10FA">
        <w:rPr>
          <w:rFonts w:ascii="Palatino Linotype" w:hAnsi="Palatino Linotype"/>
          <w:lang w:val="es-ES"/>
        </w:rPr>
        <w:t>razones</w:t>
      </w:r>
      <w:r w:rsidRPr="00EB10FA">
        <w:rPr>
          <w:rFonts w:ascii="Palatino Linotype" w:hAnsi="Palatino Linotype" w:cs="Arial"/>
          <w:lang w:val="es-ES"/>
        </w:rPr>
        <w:t xml:space="preserve"> o motivos de </w:t>
      </w:r>
      <w:r w:rsidRPr="00EB10FA">
        <w:rPr>
          <w:rFonts w:ascii="Palatino Linotype" w:hAnsi="Palatino Linotype"/>
          <w:lang w:val="es-ES"/>
        </w:rPr>
        <w:t xml:space="preserve">inconformidad expuestas por </w:t>
      </w:r>
      <w:r w:rsidRPr="00EB10FA">
        <w:rPr>
          <w:rFonts w:ascii="Palatino Linotype" w:hAnsi="Palatino Linotype" w:cs="Arial"/>
          <w:b/>
          <w:lang w:val="es-ES"/>
        </w:rPr>
        <w:t>LA RECURRENTE</w:t>
      </w:r>
      <w:r w:rsidRPr="00EB10FA">
        <w:rPr>
          <w:rFonts w:ascii="Palatino Linotype" w:hAnsi="Palatino Linotype"/>
          <w:lang w:val="es-ES"/>
        </w:rPr>
        <w:t xml:space="preserve">, de conformidad con los argumentos que se analizaran más adelante. </w:t>
      </w:r>
    </w:p>
    <w:p w:rsidR="008018A2" w:rsidRPr="00EB10FA" w:rsidRDefault="008018A2" w:rsidP="00C017A9">
      <w:pPr>
        <w:widowControl w:val="0"/>
        <w:autoSpaceDE w:val="0"/>
        <w:autoSpaceDN w:val="0"/>
        <w:adjustRightInd w:val="0"/>
        <w:spacing w:line="360" w:lineRule="auto"/>
        <w:jc w:val="both"/>
        <w:rPr>
          <w:rFonts w:ascii="Palatino Linotype" w:hAnsi="Palatino Linotype" w:cs="Arial"/>
        </w:rPr>
      </w:pPr>
    </w:p>
    <w:p w:rsidR="008018A2" w:rsidRPr="00EB10FA" w:rsidRDefault="00C017A9" w:rsidP="00C017A9">
      <w:pPr>
        <w:widowControl w:val="0"/>
        <w:autoSpaceDE w:val="0"/>
        <w:autoSpaceDN w:val="0"/>
        <w:adjustRightInd w:val="0"/>
        <w:spacing w:line="360" w:lineRule="auto"/>
        <w:jc w:val="both"/>
        <w:rPr>
          <w:rFonts w:ascii="Palatino Linotype" w:hAnsi="Palatino Linotype"/>
          <w:lang w:val="es-ES"/>
        </w:rPr>
      </w:pPr>
      <w:r w:rsidRPr="00EB10FA">
        <w:rPr>
          <w:rFonts w:ascii="Palatino Linotype" w:hAnsi="Palatino Linotype" w:cs="Arial"/>
        </w:rPr>
        <w:t>Una vez determinada la vía sobre la que versará el presente asunto y previa revisión del expediente electrónico formado en el</w:t>
      </w:r>
      <w:r w:rsidRPr="00EB10FA">
        <w:rPr>
          <w:rFonts w:ascii="Palatino Linotype" w:hAnsi="Palatino Linotype" w:cs="Arial"/>
          <w:b/>
        </w:rPr>
        <w:t xml:space="preserve"> SAIMEX,</w:t>
      </w:r>
      <w:r w:rsidRPr="00EB10FA">
        <w:rPr>
          <w:rFonts w:ascii="Palatino Linotype" w:hAnsi="Palatino Linotype" w:cs="Arial"/>
        </w:rPr>
        <w:t xml:space="preserve"> por motivo de la solicitud de información y del recurso a que da origen, este Instituto analizó la totalidad de las constancias que integran el expediente electrónico del </w:t>
      </w:r>
      <w:r w:rsidRPr="00EB10FA">
        <w:rPr>
          <w:rFonts w:ascii="Palatino Linotype" w:hAnsi="Palatino Linotype" w:cs="Arial"/>
          <w:b/>
        </w:rPr>
        <w:t>SAIMEX</w:t>
      </w:r>
      <w:r w:rsidRPr="00EB10FA">
        <w:rPr>
          <w:rFonts w:ascii="Palatino Linotype" w:hAnsi="Palatino Linotype" w:cs="Arial"/>
        </w:rPr>
        <w:t xml:space="preserve">; por lo que, </w:t>
      </w:r>
      <w:r w:rsidRPr="00EB10FA">
        <w:rPr>
          <w:rFonts w:ascii="Palatino Linotype" w:hAnsi="Palatino Linotype" w:cs="Arial"/>
          <w:lang w:val="es-ES"/>
        </w:rPr>
        <w:t xml:space="preserve">es conveniente analizar si la respuesta del </w:t>
      </w:r>
      <w:r w:rsidRPr="00EB10FA">
        <w:rPr>
          <w:rFonts w:ascii="Palatino Linotype" w:hAnsi="Palatino Linotype" w:cs="Arial"/>
          <w:b/>
          <w:lang w:val="es-ES" w:eastAsia="es-MX"/>
        </w:rPr>
        <w:t>SUJETO OBLIGADO</w:t>
      </w:r>
      <w:r w:rsidRPr="00EB10FA">
        <w:rPr>
          <w:rFonts w:ascii="Palatino Linotype" w:hAnsi="Palatino Linotype" w:cs="Arial"/>
          <w:lang w:val="es-ES"/>
        </w:rPr>
        <w:t xml:space="preserve"> cumple con los requisitos y procedimientos del derecho de acceso a la información; por lo que, en primer término debemos recordar que </w:t>
      </w:r>
      <w:r w:rsidRPr="00EB10FA">
        <w:rPr>
          <w:rFonts w:ascii="Palatino Linotype" w:hAnsi="Palatino Linotype" w:cs="Arial"/>
          <w:b/>
          <w:lang w:val="es-ES"/>
        </w:rPr>
        <w:t xml:space="preserve">LA RECURRENTE </w:t>
      </w:r>
      <w:r w:rsidRPr="00EB10FA">
        <w:rPr>
          <w:rFonts w:ascii="Palatino Linotype" w:hAnsi="Palatino Linotype"/>
          <w:lang w:val="es-ES"/>
        </w:rPr>
        <w:t xml:space="preserve">solicitó al </w:t>
      </w:r>
      <w:r w:rsidRPr="00EB10FA">
        <w:rPr>
          <w:rFonts w:ascii="Palatino Linotype" w:hAnsi="Palatino Linotype"/>
          <w:b/>
          <w:lang w:val="es-ES"/>
        </w:rPr>
        <w:t>SUJETO OBLIGADO</w:t>
      </w:r>
      <w:r w:rsidR="008018A2" w:rsidRPr="00EB10FA">
        <w:rPr>
          <w:rFonts w:ascii="Palatino Linotype" w:hAnsi="Palatino Linotype"/>
          <w:b/>
          <w:lang w:val="es-ES"/>
        </w:rPr>
        <w:t xml:space="preserve">, </w:t>
      </w:r>
      <w:r w:rsidR="008018A2" w:rsidRPr="00EB10FA">
        <w:rPr>
          <w:rFonts w:ascii="Palatino Linotype" w:hAnsi="Palatino Linotype"/>
          <w:lang w:val="es-ES"/>
        </w:rPr>
        <w:t>información del</w:t>
      </w:r>
      <w:r w:rsidRPr="00EB10FA">
        <w:rPr>
          <w:rFonts w:ascii="Palatino Linotype" w:hAnsi="Palatino Linotype"/>
          <w:b/>
          <w:lang w:val="es-ES"/>
        </w:rPr>
        <w:t xml:space="preserve"> </w:t>
      </w:r>
      <w:r w:rsidR="008018A2" w:rsidRPr="00EB10FA">
        <w:rPr>
          <w:rFonts w:ascii="Palatino Linotype" w:hAnsi="Palatino Linotype" w:cs="Arial"/>
        </w:rPr>
        <w:t>Instituto Municipal de Cultura Física y Deporte de Toluca</w:t>
      </w:r>
      <w:r w:rsidR="008018A2" w:rsidRPr="00EB10FA">
        <w:rPr>
          <w:rFonts w:ascii="Palatino Linotype" w:hAnsi="Palatino Linotype"/>
          <w:lang w:val="es-ES"/>
        </w:rPr>
        <w:t xml:space="preserve">, </w:t>
      </w:r>
      <w:r w:rsidRPr="00EB10FA">
        <w:rPr>
          <w:rFonts w:ascii="Palatino Linotype" w:hAnsi="Palatino Linotype"/>
          <w:lang w:val="es-ES"/>
        </w:rPr>
        <w:t xml:space="preserve">que a continuación se desagrega: </w:t>
      </w:r>
    </w:p>
    <w:p w:rsidR="008018A2" w:rsidRPr="00EB10FA" w:rsidRDefault="008018A2" w:rsidP="00C017A9">
      <w:pPr>
        <w:widowControl w:val="0"/>
        <w:autoSpaceDE w:val="0"/>
        <w:autoSpaceDN w:val="0"/>
        <w:adjustRightInd w:val="0"/>
        <w:spacing w:line="360" w:lineRule="auto"/>
        <w:jc w:val="both"/>
        <w:rPr>
          <w:rFonts w:ascii="Palatino Linotype" w:hAnsi="Palatino Linotype"/>
          <w:lang w:val="es-ES"/>
        </w:rPr>
      </w:pPr>
    </w:p>
    <w:p w:rsidR="008018A2" w:rsidRPr="00EB10FA" w:rsidRDefault="008018A2" w:rsidP="008018A2">
      <w:pPr>
        <w:pStyle w:val="Prrafodelista"/>
        <w:widowControl w:val="0"/>
        <w:numPr>
          <w:ilvl w:val="0"/>
          <w:numId w:val="42"/>
        </w:numPr>
        <w:autoSpaceDE w:val="0"/>
        <w:autoSpaceDN w:val="0"/>
        <w:adjustRightInd w:val="0"/>
        <w:spacing w:line="360" w:lineRule="auto"/>
        <w:jc w:val="both"/>
        <w:rPr>
          <w:rFonts w:ascii="Palatino Linotype" w:hAnsi="Palatino Linotype"/>
          <w:lang w:val="es-ES"/>
        </w:rPr>
      </w:pPr>
      <w:r w:rsidRPr="00EB10FA">
        <w:rPr>
          <w:rFonts w:ascii="Palatino Linotype" w:hAnsi="Palatino Linotype" w:cs="Arial"/>
        </w:rPr>
        <w:t>Los movimientos de altas y bajas de personal, especificando nombre, cargo y sueldo</w:t>
      </w:r>
    </w:p>
    <w:p w:rsidR="008018A2" w:rsidRPr="00EB10FA" w:rsidRDefault="008018A2" w:rsidP="00DC77D9">
      <w:pPr>
        <w:pStyle w:val="Prrafodelista"/>
        <w:widowControl w:val="0"/>
        <w:numPr>
          <w:ilvl w:val="0"/>
          <w:numId w:val="42"/>
        </w:numPr>
        <w:autoSpaceDE w:val="0"/>
        <w:autoSpaceDN w:val="0"/>
        <w:adjustRightInd w:val="0"/>
        <w:spacing w:line="360" w:lineRule="auto"/>
        <w:jc w:val="both"/>
        <w:rPr>
          <w:rFonts w:ascii="Palatino Linotype" w:hAnsi="Palatino Linotype"/>
          <w:lang w:val="es-ES"/>
        </w:rPr>
      </w:pPr>
      <w:r w:rsidRPr="00EB10FA">
        <w:rPr>
          <w:rFonts w:ascii="Palatino Linotype" w:hAnsi="Palatino Linotype" w:cs="Arial"/>
        </w:rPr>
        <w:t>La justificación o causa de las bajas y renuncias</w:t>
      </w:r>
    </w:p>
    <w:p w:rsidR="008018A2" w:rsidRPr="00EB10FA" w:rsidRDefault="008018A2" w:rsidP="008018A2">
      <w:pPr>
        <w:widowControl w:val="0"/>
        <w:autoSpaceDE w:val="0"/>
        <w:autoSpaceDN w:val="0"/>
        <w:adjustRightInd w:val="0"/>
        <w:spacing w:line="360" w:lineRule="auto"/>
        <w:jc w:val="both"/>
        <w:rPr>
          <w:rFonts w:ascii="Palatino Linotype" w:hAnsi="Palatino Linotype"/>
          <w:lang w:val="es-ES"/>
        </w:rPr>
      </w:pPr>
      <w:r w:rsidRPr="00EB10FA">
        <w:rPr>
          <w:rFonts w:ascii="Palatino Linotype" w:hAnsi="Palatino Linotype" w:cs="Arial"/>
        </w:rPr>
        <w:t xml:space="preserve">Lo </w:t>
      </w:r>
      <w:r w:rsidR="00522C97" w:rsidRPr="00EB10FA">
        <w:rPr>
          <w:rFonts w:ascii="Palatino Linotype" w:hAnsi="Palatino Linotype" w:cs="Arial"/>
        </w:rPr>
        <w:t xml:space="preserve">anterior, en la temporalidad </w:t>
      </w:r>
      <w:r w:rsidRPr="00EB10FA">
        <w:rPr>
          <w:rFonts w:ascii="Palatino Linotype" w:hAnsi="Palatino Linotype" w:cs="Arial"/>
        </w:rPr>
        <w:t xml:space="preserve">del 1 de enero a 30 de septiembre de 2019. </w:t>
      </w:r>
    </w:p>
    <w:p w:rsidR="00C017A9" w:rsidRPr="00EB10FA" w:rsidRDefault="00C017A9" w:rsidP="00C017A9">
      <w:pPr>
        <w:spacing w:line="360" w:lineRule="auto"/>
        <w:jc w:val="both"/>
        <w:rPr>
          <w:rFonts w:ascii="Palatino Linotype" w:hAnsi="Palatino Linotype"/>
          <w:lang w:val="es-ES"/>
        </w:rPr>
      </w:pPr>
    </w:p>
    <w:p w:rsidR="00C017A9" w:rsidRPr="00EB10FA" w:rsidRDefault="00C017A9" w:rsidP="00C017A9">
      <w:pPr>
        <w:spacing w:line="360" w:lineRule="auto"/>
        <w:jc w:val="both"/>
        <w:rPr>
          <w:rFonts w:ascii="Palatino Linotype" w:hAnsi="Palatino Linotype" w:cs="Arial"/>
          <w:b/>
          <w:color w:val="000000"/>
          <w:lang w:val="es-ES"/>
        </w:rPr>
      </w:pPr>
      <w:r w:rsidRPr="00EB10FA">
        <w:rPr>
          <w:rFonts w:ascii="Palatino Linotype" w:hAnsi="Palatino Linotype" w:cs="Arial"/>
          <w:lang w:val="es-ES"/>
        </w:rPr>
        <w:t>Precisado ello,</w:t>
      </w:r>
      <w:r w:rsidRPr="00EB10FA">
        <w:rPr>
          <w:rFonts w:ascii="Palatino Linotype" w:hAnsi="Palatino Linotype"/>
          <w:lang w:val="es-ES"/>
        </w:rPr>
        <w:t xml:space="preserve"> se obvia el análisis de la competencia por parte del </w:t>
      </w:r>
      <w:r w:rsidRPr="00EB10FA">
        <w:rPr>
          <w:rFonts w:ascii="Palatino Linotype" w:hAnsi="Palatino Linotype"/>
          <w:b/>
          <w:lang w:val="es-ES"/>
        </w:rPr>
        <w:t>SUJETO OBLIGADO</w:t>
      </w:r>
      <w:r w:rsidRPr="00EB10FA">
        <w:rPr>
          <w:rFonts w:ascii="Palatino Linotype" w:hAnsi="Palatino Linotype"/>
          <w:lang w:val="es-ES"/>
        </w:rPr>
        <w:t xml:space="preserve">, para generar, administrar o poseer la información solicitada en el recurso que nos ocupa, dado que éste ha asumido la misma, en razón de que en su respuesta e </w:t>
      </w:r>
      <w:r w:rsidRPr="00EB10FA">
        <w:rPr>
          <w:rFonts w:ascii="Palatino Linotype" w:hAnsi="Palatino Linotype"/>
          <w:lang w:val="es-ES"/>
        </w:rPr>
        <w:lastRenderedPageBreak/>
        <w:t xml:space="preserve">Informe Justificado, éste </w:t>
      </w:r>
      <w:r w:rsidRPr="00EB10FA">
        <w:rPr>
          <w:rFonts w:ascii="Palatino Linotype" w:hAnsi="Palatino Linotype" w:cs="Arial"/>
          <w:color w:val="000000"/>
          <w:lang w:val="es-ES"/>
        </w:rPr>
        <w:t>se pronunció ante lo</w:t>
      </w:r>
      <w:r w:rsidR="00E33F1B" w:rsidRPr="00EB10FA">
        <w:rPr>
          <w:rFonts w:ascii="Palatino Linotype" w:hAnsi="Palatino Linotype" w:cs="Arial"/>
          <w:color w:val="000000"/>
          <w:lang w:val="es-ES"/>
        </w:rPr>
        <w:t>s requerimientos de la ciudadana</w:t>
      </w:r>
      <w:r w:rsidRPr="00EB10FA">
        <w:rPr>
          <w:rFonts w:ascii="Palatino Linotype" w:hAnsi="Palatino Linotype" w:cs="Arial"/>
          <w:color w:val="000000"/>
          <w:lang w:val="es-ES"/>
        </w:rPr>
        <w:t>; sin embrago no proporcionó la respuesta completa a</w:t>
      </w:r>
      <w:r w:rsidRPr="00EB10FA">
        <w:rPr>
          <w:rFonts w:ascii="Palatino Linotype" w:hAnsi="Palatino Linotype" w:cs="Arial"/>
          <w:b/>
          <w:color w:val="000000"/>
          <w:lang w:val="es-ES"/>
        </w:rPr>
        <w:t xml:space="preserve"> LA</w:t>
      </w:r>
      <w:r w:rsidRPr="00EB10FA">
        <w:rPr>
          <w:rFonts w:ascii="Palatino Linotype" w:hAnsi="Palatino Linotype" w:cs="Arial"/>
          <w:color w:val="000000"/>
          <w:lang w:val="es-ES"/>
        </w:rPr>
        <w:t xml:space="preserve"> </w:t>
      </w:r>
      <w:r w:rsidRPr="00EB10FA">
        <w:rPr>
          <w:rFonts w:ascii="Palatino Linotype" w:hAnsi="Palatino Linotype" w:cs="Arial"/>
          <w:b/>
          <w:color w:val="000000"/>
          <w:lang w:val="es-ES"/>
        </w:rPr>
        <w:t xml:space="preserve">RECURRENTE; </w:t>
      </w:r>
      <w:r w:rsidRPr="00EB10FA">
        <w:rPr>
          <w:rFonts w:ascii="Palatino Linotype" w:hAnsi="Palatino Linotype" w:cs="Arial"/>
          <w:color w:val="000000"/>
          <w:lang w:val="es-ES"/>
        </w:rPr>
        <w:t>por lo que</w:t>
      </w:r>
      <w:r w:rsidRPr="00EB10FA">
        <w:rPr>
          <w:rFonts w:ascii="Palatino Linotype" w:hAnsi="Palatino Linotype" w:cs="Arial"/>
          <w:b/>
          <w:color w:val="000000"/>
          <w:lang w:val="es-ES"/>
        </w:rPr>
        <w:t xml:space="preserve">, </w:t>
      </w:r>
      <w:r w:rsidRPr="00EB10FA">
        <w:rPr>
          <w:rFonts w:ascii="Palatino Linotype" w:hAnsi="Palatino Linotype" w:cs="Arial"/>
          <w:color w:val="000000"/>
          <w:lang w:val="es-ES"/>
        </w:rPr>
        <w:t>ante tales pronunciamientos se presume que genera, posee y administra la información requerida por la particular.</w:t>
      </w:r>
    </w:p>
    <w:p w:rsidR="00C017A9" w:rsidRPr="00EB10FA" w:rsidRDefault="00C017A9" w:rsidP="00C017A9">
      <w:pPr>
        <w:spacing w:line="360" w:lineRule="auto"/>
        <w:jc w:val="both"/>
        <w:rPr>
          <w:rFonts w:ascii="Palatino Linotype" w:hAnsi="Palatino Linotype"/>
          <w:lang w:val="es-ES"/>
        </w:rPr>
      </w:pPr>
    </w:p>
    <w:p w:rsidR="00C017A9" w:rsidRPr="00EB10FA" w:rsidRDefault="00C017A9" w:rsidP="00C017A9">
      <w:pPr>
        <w:spacing w:line="360" w:lineRule="auto"/>
        <w:jc w:val="both"/>
        <w:rPr>
          <w:rFonts w:ascii="Palatino Linotype" w:hAnsi="Palatino Linotype"/>
          <w:lang w:val="es-ES"/>
        </w:rPr>
      </w:pPr>
      <w:r w:rsidRPr="00EB10FA">
        <w:rPr>
          <w:rFonts w:ascii="Palatino Linotype" w:hAnsi="Palatino Linotype"/>
          <w:lang w:val="es-ES"/>
        </w:rPr>
        <w:t xml:space="preserve">En este contexto, el hecho de que </w:t>
      </w:r>
      <w:r w:rsidRPr="00EB10FA">
        <w:rPr>
          <w:rFonts w:ascii="Palatino Linotype" w:hAnsi="Palatino Linotype"/>
          <w:b/>
          <w:lang w:val="es-ES"/>
        </w:rPr>
        <w:t>EL SUJETO OBLIGADO</w:t>
      </w:r>
      <w:r w:rsidRPr="00EB10FA">
        <w:rPr>
          <w:rFonts w:ascii="Palatino Linotype" w:hAnsi="Palatino Linotype"/>
          <w:lang w:val="es-ES"/>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C017A9" w:rsidRPr="00EB10FA" w:rsidRDefault="00C017A9" w:rsidP="00C017A9">
      <w:pPr>
        <w:spacing w:line="360" w:lineRule="auto"/>
        <w:jc w:val="both"/>
        <w:rPr>
          <w:rFonts w:ascii="Palatino Linotype" w:hAnsi="Palatino Linotype"/>
          <w:sz w:val="10"/>
          <w:szCs w:val="10"/>
          <w:lang w:val="es-ES"/>
        </w:rPr>
      </w:pPr>
    </w:p>
    <w:p w:rsidR="00C017A9" w:rsidRPr="00EB10FA" w:rsidRDefault="00C017A9" w:rsidP="00C017A9">
      <w:pPr>
        <w:ind w:left="851" w:right="899"/>
        <w:jc w:val="both"/>
        <w:rPr>
          <w:rFonts w:ascii="Palatino Linotype" w:hAnsi="Palatino Linotype"/>
          <w:i/>
          <w:sz w:val="22"/>
          <w:szCs w:val="22"/>
          <w:lang w:val="es-ES"/>
        </w:rPr>
      </w:pPr>
      <w:r w:rsidRPr="00EB10FA">
        <w:rPr>
          <w:rFonts w:ascii="Palatino Linotype" w:hAnsi="Palatino Linotype"/>
          <w:b/>
          <w:i/>
          <w:sz w:val="22"/>
          <w:szCs w:val="22"/>
          <w:lang w:val="es-ES"/>
        </w:rPr>
        <w:t>“Artículo 12</w:t>
      </w:r>
      <w:r w:rsidRPr="00EB10FA">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C017A9" w:rsidRPr="00EB10FA" w:rsidRDefault="00C017A9" w:rsidP="00C017A9">
      <w:pPr>
        <w:ind w:left="851" w:right="899"/>
        <w:jc w:val="both"/>
        <w:rPr>
          <w:rFonts w:ascii="Palatino Linotype" w:hAnsi="Palatino Linotype"/>
          <w:i/>
          <w:sz w:val="22"/>
          <w:szCs w:val="22"/>
          <w:lang w:val="es-ES"/>
        </w:rPr>
      </w:pPr>
    </w:p>
    <w:p w:rsidR="00C017A9" w:rsidRDefault="00C017A9" w:rsidP="00C017A9">
      <w:pPr>
        <w:ind w:left="851" w:right="899"/>
        <w:jc w:val="both"/>
        <w:rPr>
          <w:rFonts w:ascii="Palatino Linotype" w:hAnsi="Palatino Linotype"/>
          <w:b/>
          <w:i/>
          <w:sz w:val="22"/>
          <w:szCs w:val="22"/>
          <w:lang w:val="es-ES"/>
        </w:rPr>
      </w:pPr>
      <w:r w:rsidRPr="00EB10FA">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B10FA">
        <w:rPr>
          <w:rFonts w:ascii="Palatino Linotype" w:hAnsi="Palatino Linotype"/>
          <w:b/>
          <w:i/>
          <w:sz w:val="22"/>
          <w:szCs w:val="22"/>
          <w:lang w:val="es-ES"/>
        </w:rPr>
        <w:t>”</w:t>
      </w:r>
    </w:p>
    <w:p w:rsidR="00D70008" w:rsidRPr="00EB10FA" w:rsidRDefault="00D70008" w:rsidP="00C017A9">
      <w:pPr>
        <w:ind w:left="851" w:right="899"/>
        <w:jc w:val="both"/>
        <w:rPr>
          <w:rFonts w:ascii="Palatino Linotype" w:hAnsi="Palatino Linotype"/>
          <w:b/>
          <w:i/>
          <w:sz w:val="22"/>
          <w:szCs w:val="22"/>
          <w:lang w:val="es-ES"/>
        </w:rPr>
      </w:pPr>
    </w:p>
    <w:p w:rsidR="00C017A9" w:rsidRPr="00EB10FA" w:rsidRDefault="00C017A9" w:rsidP="00C017A9">
      <w:pPr>
        <w:spacing w:line="360" w:lineRule="auto"/>
        <w:jc w:val="both"/>
        <w:rPr>
          <w:rFonts w:ascii="Palatino Linotype" w:hAnsi="Palatino Linotype"/>
          <w:lang w:val="es-ES"/>
        </w:rPr>
      </w:pPr>
      <w:r w:rsidRPr="00EB10FA">
        <w:rPr>
          <w:rFonts w:ascii="Palatino Linotype" w:hAnsi="Palatino Linotype"/>
          <w:lang w:val="es-ES"/>
        </w:rPr>
        <w:t xml:space="preserve">De hecho, el estudio de la naturaleza jurídica de la información pública solicitada, tiene por objeto determinar si ésta la genera, posee o administra </w:t>
      </w:r>
      <w:r w:rsidRPr="00EB10FA">
        <w:rPr>
          <w:rFonts w:ascii="Palatino Linotype" w:hAnsi="Palatino Linotype"/>
          <w:b/>
          <w:lang w:val="es-ES"/>
        </w:rPr>
        <w:t>EL SUJETO OBLIGADO</w:t>
      </w:r>
      <w:r w:rsidRPr="00EB10FA">
        <w:rPr>
          <w:rFonts w:ascii="Palatino Linotype" w:hAnsi="Palatino Linotype"/>
          <w:lang w:val="es-ES"/>
        </w:rPr>
        <w:t xml:space="preserve">;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w:t>
      </w:r>
      <w:r w:rsidRPr="00EB10FA">
        <w:rPr>
          <w:rFonts w:ascii="Palatino Linotype" w:hAnsi="Palatino Linotype"/>
          <w:lang w:val="es-ES"/>
        </w:rPr>
        <w:lastRenderedPageBreak/>
        <w:t>supuesto jurídico, previsto en el artículo 12 de la Ley de la materia, anteriormente referido.</w:t>
      </w:r>
    </w:p>
    <w:p w:rsidR="00C017A9" w:rsidRPr="00EB10FA" w:rsidRDefault="00C017A9" w:rsidP="00C017A9">
      <w:pPr>
        <w:shd w:val="clear" w:color="auto" w:fill="FFFFFF"/>
        <w:spacing w:line="360" w:lineRule="auto"/>
        <w:ind w:right="49"/>
        <w:jc w:val="both"/>
        <w:rPr>
          <w:rFonts w:ascii="Palatino Linotype" w:hAnsi="Palatino Linotype"/>
        </w:rPr>
      </w:pPr>
    </w:p>
    <w:p w:rsidR="00E33F1B" w:rsidRPr="00EB10FA" w:rsidRDefault="00E33F1B" w:rsidP="00E33F1B">
      <w:pPr>
        <w:widowControl w:val="0"/>
        <w:tabs>
          <w:tab w:val="left" w:pos="1276"/>
        </w:tabs>
        <w:autoSpaceDE w:val="0"/>
        <w:autoSpaceDN w:val="0"/>
        <w:adjustRightInd w:val="0"/>
        <w:spacing w:line="360" w:lineRule="auto"/>
        <w:ind w:right="49"/>
        <w:jc w:val="both"/>
        <w:rPr>
          <w:rFonts w:ascii="Palatino Linotype" w:hAnsi="Palatino Linotype" w:cs="Arial"/>
          <w:i/>
        </w:rPr>
      </w:pPr>
      <w:r w:rsidRPr="00EB10FA">
        <w:rPr>
          <w:rFonts w:ascii="Palatino Linotype" w:eastAsiaTheme="minorEastAsia" w:hAnsi="Palatino Linotype" w:cs="Arial"/>
        </w:rPr>
        <w:t xml:space="preserve">Ahora bien, es importante señalar </w:t>
      </w:r>
      <w:r w:rsidRPr="00EB10FA">
        <w:rPr>
          <w:rFonts w:ascii="Palatino Linotype" w:hAnsi="Palatino Linotype" w:cs="Arial"/>
        </w:rPr>
        <w:t xml:space="preserve">que </w:t>
      </w:r>
      <w:r w:rsidRPr="00EB10FA">
        <w:rPr>
          <w:rFonts w:ascii="Palatino Linotype" w:hAnsi="Palatino Linotype" w:cs="Arial"/>
          <w:b/>
        </w:rPr>
        <w:t>LA RECURRENTE</w:t>
      </w:r>
      <w:r w:rsidRPr="00EB10FA">
        <w:rPr>
          <w:rFonts w:ascii="Palatino Linotype" w:hAnsi="Palatino Linotype" w:cs="Arial"/>
        </w:rPr>
        <w:t xml:space="preserve"> no impugnó todos los puntos de la respuesta proporcionada por el </w:t>
      </w:r>
      <w:r w:rsidRPr="00EB10FA">
        <w:rPr>
          <w:rFonts w:ascii="Palatino Linotype" w:hAnsi="Palatino Linotype" w:cs="Arial"/>
          <w:b/>
        </w:rPr>
        <w:t>SUJETO OBLIGADO</w:t>
      </w:r>
      <w:r w:rsidRPr="00EB10FA">
        <w:rPr>
          <w:rFonts w:ascii="Palatino Linotype" w:hAnsi="Palatino Linotype" w:cs="Arial"/>
        </w:rPr>
        <w:t>; por ello, los rubros no combatidos quedan intocados, ya que se advierte que se da por satisfecho el requerimiento de información respecto a los movimientos de altas y bajas de personal, especificando nombre, cargo y sueldo</w:t>
      </w:r>
      <w:r w:rsidR="00387B1E" w:rsidRPr="00EB10FA">
        <w:rPr>
          <w:rFonts w:ascii="Palatino Linotype" w:hAnsi="Palatino Linotype" w:cs="Arial"/>
        </w:rPr>
        <w:t xml:space="preserve">; </w:t>
      </w:r>
      <w:r w:rsidRPr="00EB10FA">
        <w:rPr>
          <w:rFonts w:ascii="Palatino Linotype" w:hAnsi="Palatino Linotype" w:cs="Arial"/>
        </w:rPr>
        <w:t xml:space="preserve">ya que derivado de que en los motivos y razones de inconformidad, </w:t>
      </w:r>
      <w:r w:rsidRPr="00EB10FA">
        <w:rPr>
          <w:rFonts w:ascii="Palatino Linotype" w:hAnsi="Palatino Linotype" w:cs="Arial"/>
          <w:b/>
        </w:rPr>
        <w:t>LA RECURRENTE</w:t>
      </w:r>
      <w:r w:rsidR="00387B1E" w:rsidRPr="00EB10FA">
        <w:rPr>
          <w:rFonts w:ascii="Palatino Linotype" w:hAnsi="Palatino Linotype" w:cs="Arial"/>
        </w:rPr>
        <w:t xml:space="preserve"> únicamente impugno “</w:t>
      </w:r>
      <w:r w:rsidR="00387B1E" w:rsidRPr="00EB10FA">
        <w:rPr>
          <w:rFonts w:ascii="Palatino Linotype" w:hAnsi="Palatino Linotype" w:cs="Arial"/>
          <w:i/>
        </w:rPr>
        <w:t>la justificación o causas de las bajas y renuncias”</w:t>
      </w:r>
      <w:r w:rsidRPr="00EB10FA">
        <w:rPr>
          <w:rFonts w:ascii="Palatino Linotype" w:hAnsi="Palatino Linotype" w:cs="Arial"/>
        </w:rPr>
        <w:t>, quedando firme</w:t>
      </w:r>
      <w:r w:rsidR="00387B1E" w:rsidRPr="00EB10FA">
        <w:rPr>
          <w:rFonts w:ascii="Palatino Linotype" w:hAnsi="Palatino Linotype" w:cs="Arial"/>
        </w:rPr>
        <w:t xml:space="preserve"> lo no combatido</w:t>
      </w:r>
      <w:r w:rsidRPr="00EB10FA">
        <w:rPr>
          <w:rFonts w:ascii="Palatino Linotype" w:hAnsi="Palatino Linotype" w:cs="Arial"/>
        </w:rPr>
        <w:t xml:space="preserve">, ante la falta de impugnación en específico, pues se entiende que </w:t>
      </w:r>
      <w:r w:rsidRPr="00EB10FA">
        <w:rPr>
          <w:rFonts w:ascii="Palatino Linotype" w:hAnsi="Palatino Linotype" w:cs="Arial"/>
          <w:b/>
        </w:rPr>
        <w:t>LA RECURRENTE</w:t>
      </w:r>
      <w:r w:rsidRPr="00EB10FA">
        <w:rPr>
          <w:rFonts w:ascii="Palatino Linotype" w:hAnsi="Palatino Linotype" w:cs="Arial"/>
        </w:rPr>
        <w:t xml:space="preserve"> ésta conforme con la información al no contravenir la misma.</w:t>
      </w:r>
    </w:p>
    <w:p w:rsidR="00E33F1B" w:rsidRPr="00EB10FA" w:rsidRDefault="00E33F1B" w:rsidP="00E33F1B">
      <w:pPr>
        <w:spacing w:before="100" w:beforeAutospacing="1" w:after="100" w:afterAutospacing="1" w:line="360" w:lineRule="auto"/>
        <w:ind w:right="49"/>
        <w:jc w:val="both"/>
        <w:rPr>
          <w:rFonts w:ascii="Palatino Linotype" w:hAnsi="Palatino Linotype" w:cs="Arial"/>
        </w:rPr>
      </w:pPr>
      <w:r w:rsidRPr="00EB10FA">
        <w:rPr>
          <w:rFonts w:ascii="Palatino Linotype" w:hAnsi="Palatino Linotype" w:cs="Arial"/>
        </w:rPr>
        <w:t>Sirve de sustento por analogía la tesis jurisprudencial número VI.3o.C. J/60, publicada en el Semanario Judicial de la Federación y su Gaceta bajo el número de registro 176,608 que a la letra dice:</w:t>
      </w:r>
    </w:p>
    <w:p w:rsidR="00E33F1B" w:rsidRPr="00EB10FA" w:rsidRDefault="00E33F1B" w:rsidP="00E33F1B">
      <w:pPr>
        <w:shd w:val="clear" w:color="auto" w:fill="FFFFFF"/>
        <w:ind w:left="851" w:right="902"/>
        <w:jc w:val="both"/>
        <w:rPr>
          <w:rFonts w:ascii="Palatino Linotype" w:hAnsi="Palatino Linotype" w:cs="Arial"/>
          <w:i/>
          <w:iCs/>
          <w:sz w:val="22"/>
        </w:rPr>
      </w:pPr>
      <w:r w:rsidRPr="00EB10FA">
        <w:rPr>
          <w:rFonts w:ascii="Palatino Linotype" w:hAnsi="Palatino Linotype" w:cs="Arial"/>
          <w:b/>
          <w:bCs/>
          <w:i/>
          <w:iCs/>
          <w:sz w:val="22"/>
        </w:rPr>
        <w:t xml:space="preserve">“ACTOS CONSENTIDOS. SON LOS QUE NO SE IMPUGNAN MEDIANTE EL RECURSO IDÓNEO. </w:t>
      </w:r>
      <w:r w:rsidRPr="00EB10FA">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33F1B" w:rsidRPr="00EB10FA" w:rsidRDefault="00E33F1B" w:rsidP="00E33F1B">
      <w:pPr>
        <w:shd w:val="clear" w:color="auto" w:fill="FFFFFF"/>
        <w:ind w:left="851" w:right="902"/>
        <w:jc w:val="both"/>
        <w:rPr>
          <w:rFonts w:ascii="Arial" w:hAnsi="Arial" w:cs="Arial"/>
          <w:sz w:val="18"/>
          <w:szCs w:val="19"/>
        </w:rPr>
      </w:pPr>
    </w:p>
    <w:p w:rsidR="00E33F1B" w:rsidRPr="00EB10FA" w:rsidRDefault="00E33F1B" w:rsidP="00E33F1B">
      <w:pPr>
        <w:shd w:val="clear" w:color="auto" w:fill="FFFFFF"/>
        <w:spacing w:line="360" w:lineRule="auto"/>
        <w:ind w:right="49"/>
        <w:jc w:val="both"/>
        <w:rPr>
          <w:rFonts w:ascii="Arial" w:hAnsi="Arial" w:cs="Arial"/>
        </w:rPr>
      </w:pPr>
      <w:r w:rsidRPr="00EB10FA">
        <w:rPr>
          <w:rFonts w:ascii="Palatino Linotype" w:eastAsia="Arial Unicode MS" w:hAnsi="Palatino Linotype" w:cs="Arial"/>
        </w:rPr>
        <w:t xml:space="preserve">Consecuentemente, al no ser impugnada ese punto de la respuesta proporcionada, debe declararse consentida por </w:t>
      </w:r>
      <w:r w:rsidRPr="00EB10FA">
        <w:rPr>
          <w:rFonts w:ascii="Palatino Linotype" w:eastAsia="Arial Unicode MS" w:hAnsi="Palatino Linotype" w:cs="Arial"/>
          <w:b/>
        </w:rPr>
        <w:t>LA RECURRENTE</w:t>
      </w:r>
      <w:r w:rsidRPr="00EB10FA">
        <w:rPr>
          <w:rFonts w:ascii="Palatino Linotype" w:eastAsia="Arial Unicode MS" w:hAnsi="Palatino Linotype" w:cs="Arial"/>
        </w:rPr>
        <w:t xml:space="preserve">; toda vez, que no realizó manifestaciones de inconformidad; por lo que, no pueden producirse efectos jurídicos </w:t>
      </w:r>
      <w:r w:rsidRPr="00EB10FA">
        <w:rPr>
          <w:rFonts w:ascii="Palatino Linotype" w:eastAsia="Arial Unicode MS" w:hAnsi="Palatino Linotype" w:cs="Arial"/>
        </w:rPr>
        <w:lastRenderedPageBreak/>
        <w:t>tendientes a revocar, confirmar o modificar el acto reclamado, ya que se infiere su consentimiento ante la falta de impugnación eficaz.</w:t>
      </w:r>
    </w:p>
    <w:p w:rsidR="00E33F1B" w:rsidRPr="00EB10FA" w:rsidRDefault="00E33F1B" w:rsidP="00E33F1B">
      <w:pPr>
        <w:shd w:val="clear" w:color="auto" w:fill="FFFFFF"/>
        <w:spacing w:before="100" w:beforeAutospacing="1" w:after="100" w:afterAutospacing="1" w:line="360" w:lineRule="auto"/>
        <w:ind w:right="49"/>
        <w:jc w:val="both"/>
        <w:rPr>
          <w:rFonts w:ascii="Arial" w:hAnsi="Arial" w:cs="Arial"/>
        </w:rPr>
      </w:pPr>
      <w:r w:rsidRPr="00EB10FA">
        <w:rPr>
          <w:rFonts w:ascii="Palatino Linotype" w:hAnsi="Palatino Linotype" w:cs="Arial"/>
        </w:rPr>
        <w:t>Sirve como apoyo a lo anterior, por analogía, la Tesis Jurisprudencial Número 3ª./J.7/91, Publicada en el Semanario Judicial de la Federación y su Gaceta bajo el número de registro 174,177, que establece lo siguiente:</w:t>
      </w:r>
    </w:p>
    <w:p w:rsidR="00E33F1B" w:rsidRPr="00EB10FA" w:rsidRDefault="00E33F1B" w:rsidP="00E33F1B">
      <w:pPr>
        <w:shd w:val="clear" w:color="auto" w:fill="FFFFFF"/>
        <w:ind w:left="709" w:right="760"/>
        <w:jc w:val="both"/>
        <w:rPr>
          <w:rFonts w:ascii="Palatino Linotype" w:hAnsi="Palatino Linotype" w:cs="Arial"/>
          <w:i/>
          <w:iCs/>
          <w:sz w:val="22"/>
        </w:rPr>
      </w:pPr>
      <w:r w:rsidRPr="00EB10FA">
        <w:rPr>
          <w:rFonts w:ascii="Palatino Linotype" w:hAnsi="Palatino Linotype" w:cs="Arial"/>
          <w:b/>
          <w:bCs/>
          <w:i/>
          <w:iCs/>
          <w:sz w:val="22"/>
        </w:rPr>
        <w:t xml:space="preserve">“REVISIÓN EN AMPARO. LOS RESOLUTIVOS NO COMBATIDOS DEBEN DECLARARSE FIRMES. </w:t>
      </w:r>
      <w:r w:rsidRPr="00EB10FA">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017A9" w:rsidRPr="00EB10FA" w:rsidRDefault="00C017A9" w:rsidP="00C017A9">
      <w:pPr>
        <w:spacing w:before="100" w:beforeAutospacing="1" w:after="100" w:afterAutospacing="1" w:line="360" w:lineRule="auto"/>
        <w:jc w:val="both"/>
        <w:rPr>
          <w:rFonts w:ascii="Palatino Linotype" w:hAnsi="Palatino Linotype" w:cs="Arial"/>
          <w:lang w:val="es-ES" w:eastAsia="es-MX"/>
        </w:rPr>
      </w:pPr>
      <w:r w:rsidRPr="00EB10FA">
        <w:rPr>
          <w:rFonts w:ascii="Palatino Linotype" w:hAnsi="Palatino Linotype" w:cs="Arial"/>
          <w:lang w:val="es-ES" w:eastAsia="es-MX"/>
        </w:rPr>
        <w:t xml:space="preserve">Una vez expuesto lo anterior, resulta conveniente analizar si con la información proporcionada mediante respuesta e Informe Justificado por </w:t>
      </w:r>
      <w:r w:rsidRPr="00EB10FA">
        <w:rPr>
          <w:rFonts w:ascii="Palatino Linotype" w:hAnsi="Palatino Linotype" w:cs="Arial"/>
          <w:b/>
          <w:lang w:val="es-ES" w:eastAsia="es-MX"/>
        </w:rPr>
        <w:t>EL SUJETO OBLIGADO</w:t>
      </w:r>
      <w:r w:rsidRPr="00EB10FA">
        <w:rPr>
          <w:rFonts w:ascii="Palatino Linotype" w:hAnsi="Palatino Linotype" w:cs="Arial"/>
          <w:lang w:val="es-ES" w:eastAsia="es-MX"/>
        </w:rPr>
        <w:t xml:space="preserve">, se colma el derecho de acceso a la información pública de la hoy </w:t>
      </w:r>
      <w:r w:rsidRPr="00EB10FA">
        <w:rPr>
          <w:rFonts w:ascii="Palatino Linotype" w:hAnsi="Palatino Linotype" w:cs="Arial"/>
          <w:b/>
          <w:lang w:val="es-ES" w:eastAsia="es-MX"/>
        </w:rPr>
        <w:t>RECURRENTE</w:t>
      </w:r>
      <w:r w:rsidR="007E4209" w:rsidRPr="00EB10FA">
        <w:rPr>
          <w:rFonts w:ascii="Palatino Linotype" w:hAnsi="Palatino Linotype" w:cs="Arial"/>
          <w:lang w:val="es-ES" w:eastAsia="es-MX"/>
        </w:rPr>
        <w:t>, en lo que concierne únicamente al acto impugnado y las razones y motivos de inconformidad esgrimidos en el presente recurso.</w:t>
      </w:r>
    </w:p>
    <w:p w:rsidR="00C017A9" w:rsidRPr="00EB10FA" w:rsidRDefault="00C017A9" w:rsidP="00C017A9">
      <w:pPr>
        <w:spacing w:line="360" w:lineRule="auto"/>
        <w:jc w:val="both"/>
        <w:rPr>
          <w:rFonts w:ascii="Palatino Linotype" w:hAnsi="Palatino Linotype" w:cs="Arial"/>
          <w:sz w:val="10"/>
          <w:szCs w:val="10"/>
          <w:lang w:val="es-ES" w:eastAsia="es-MX"/>
        </w:rPr>
      </w:pPr>
    </w:p>
    <w:tbl>
      <w:tblPr>
        <w:tblStyle w:val="Tablaconcuadrcula10"/>
        <w:tblW w:w="0" w:type="auto"/>
        <w:tblLayout w:type="fixed"/>
        <w:tblLook w:val="04A0" w:firstRow="1" w:lastRow="0" w:firstColumn="1" w:lastColumn="0" w:noHBand="0" w:noVBand="1"/>
      </w:tblPr>
      <w:tblGrid>
        <w:gridCol w:w="2547"/>
        <w:gridCol w:w="3544"/>
        <w:gridCol w:w="3020"/>
      </w:tblGrid>
      <w:tr w:rsidR="00C017A9" w:rsidRPr="00EB10FA" w:rsidTr="009D0C95">
        <w:tc>
          <w:tcPr>
            <w:tcW w:w="2547" w:type="dxa"/>
          </w:tcPr>
          <w:p w:rsidR="00C017A9" w:rsidRPr="00EB10FA" w:rsidRDefault="00C017A9" w:rsidP="00C017A9">
            <w:pPr>
              <w:spacing w:line="360" w:lineRule="auto"/>
              <w:jc w:val="both"/>
              <w:rPr>
                <w:rFonts w:ascii="Palatino Linotype" w:hAnsi="Palatino Linotype" w:cs="Arial"/>
                <w:b/>
                <w:sz w:val="20"/>
                <w:szCs w:val="20"/>
                <w:lang w:val="es-ES" w:eastAsia="es-MX"/>
              </w:rPr>
            </w:pPr>
            <w:r w:rsidRPr="00EB10FA">
              <w:rPr>
                <w:rFonts w:ascii="Palatino Linotype" w:hAnsi="Palatino Linotype" w:cs="Arial"/>
                <w:b/>
                <w:sz w:val="20"/>
                <w:szCs w:val="20"/>
                <w:lang w:val="es-ES" w:eastAsia="es-MX"/>
              </w:rPr>
              <w:t>Solicitud</w:t>
            </w:r>
          </w:p>
        </w:tc>
        <w:tc>
          <w:tcPr>
            <w:tcW w:w="3544" w:type="dxa"/>
          </w:tcPr>
          <w:p w:rsidR="00C017A9" w:rsidRPr="00EB10FA" w:rsidRDefault="00C017A9" w:rsidP="00C017A9">
            <w:pPr>
              <w:spacing w:line="360" w:lineRule="auto"/>
              <w:jc w:val="both"/>
              <w:rPr>
                <w:rFonts w:ascii="Palatino Linotype" w:hAnsi="Palatino Linotype" w:cs="Arial"/>
                <w:b/>
                <w:sz w:val="20"/>
                <w:szCs w:val="20"/>
                <w:lang w:val="es-ES" w:eastAsia="es-MX"/>
              </w:rPr>
            </w:pPr>
            <w:r w:rsidRPr="00EB10FA">
              <w:rPr>
                <w:rFonts w:ascii="Palatino Linotype" w:hAnsi="Palatino Linotype" w:cs="Arial"/>
                <w:b/>
                <w:sz w:val="20"/>
                <w:szCs w:val="20"/>
                <w:lang w:val="es-ES" w:eastAsia="es-MX"/>
              </w:rPr>
              <w:t>Respuesta e Informe Justificado</w:t>
            </w:r>
          </w:p>
        </w:tc>
        <w:tc>
          <w:tcPr>
            <w:tcW w:w="3020" w:type="dxa"/>
          </w:tcPr>
          <w:p w:rsidR="00C017A9" w:rsidRPr="00EB10FA" w:rsidRDefault="00C017A9" w:rsidP="00C017A9">
            <w:pPr>
              <w:spacing w:line="360" w:lineRule="auto"/>
              <w:jc w:val="both"/>
              <w:rPr>
                <w:rFonts w:ascii="Palatino Linotype" w:hAnsi="Palatino Linotype" w:cs="Arial"/>
                <w:b/>
                <w:sz w:val="20"/>
                <w:szCs w:val="20"/>
                <w:lang w:val="es-ES" w:eastAsia="es-MX"/>
              </w:rPr>
            </w:pPr>
            <w:r w:rsidRPr="00EB10FA">
              <w:rPr>
                <w:rFonts w:ascii="Palatino Linotype" w:hAnsi="Palatino Linotype" w:cs="Arial"/>
                <w:b/>
                <w:sz w:val="20"/>
                <w:szCs w:val="20"/>
                <w:lang w:val="es-ES" w:eastAsia="es-MX"/>
              </w:rPr>
              <w:t xml:space="preserve">Cumple </w:t>
            </w:r>
          </w:p>
        </w:tc>
      </w:tr>
      <w:tr w:rsidR="00C017A9" w:rsidRPr="00EB10FA" w:rsidTr="009D0C95">
        <w:tc>
          <w:tcPr>
            <w:tcW w:w="2547" w:type="dxa"/>
          </w:tcPr>
          <w:p w:rsidR="00211DFB" w:rsidRPr="00EB10FA" w:rsidRDefault="00211DFB" w:rsidP="00387B1E">
            <w:pPr>
              <w:widowControl w:val="0"/>
              <w:autoSpaceDE w:val="0"/>
              <w:autoSpaceDN w:val="0"/>
              <w:adjustRightInd w:val="0"/>
              <w:spacing w:line="360" w:lineRule="auto"/>
              <w:jc w:val="both"/>
              <w:rPr>
                <w:rFonts w:ascii="Palatino Linotype" w:hAnsi="Palatino Linotype" w:cs="Arial"/>
                <w:sz w:val="20"/>
                <w:szCs w:val="20"/>
              </w:rPr>
            </w:pPr>
          </w:p>
          <w:p w:rsidR="00C017A9" w:rsidRPr="00EB10FA" w:rsidRDefault="00387B1E" w:rsidP="00387B1E">
            <w:pPr>
              <w:widowControl w:val="0"/>
              <w:autoSpaceDE w:val="0"/>
              <w:autoSpaceDN w:val="0"/>
              <w:adjustRightInd w:val="0"/>
              <w:spacing w:line="360" w:lineRule="auto"/>
              <w:jc w:val="both"/>
              <w:rPr>
                <w:rFonts w:ascii="Palatino Linotype" w:hAnsi="Palatino Linotype"/>
                <w:sz w:val="20"/>
                <w:szCs w:val="20"/>
                <w:lang w:val="es-ES"/>
              </w:rPr>
            </w:pPr>
            <w:r w:rsidRPr="00EB10FA">
              <w:rPr>
                <w:rFonts w:ascii="Palatino Linotype" w:hAnsi="Palatino Linotype" w:cs="Arial"/>
                <w:sz w:val="20"/>
                <w:szCs w:val="20"/>
              </w:rPr>
              <w:t xml:space="preserve">La justificación o causa de las bajas y renuncias del personal adscrito al Instituto Municipal de Cultura Física y Deporte de Toluca, del 1 de enero a </w:t>
            </w:r>
            <w:r w:rsidRPr="00EB10FA">
              <w:rPr>
                <w:rFonts w:ascii="Palatino Linotype" w:hAnsi="Palatino Linotype" w:cs="Arial"/>
                <w:sz w:val="20"/>
                <w:szCs w:val="20"/>
              </w:rPr>
              <w:lastRenderedPageBreak/>
              <w:t>30 de septiembre de 2019.</w:t>
            </w:r>
          </w:p>
        </w:tc>
        <w:tc>
          <w:tcPr>
            <w:tcW w:w="3544" w:type="dxa"/>
          </w:tcPr>
          <w:p w:rsidR="00C017A9" w:rsidRPr="00EB10FA" w:rsidRDefault="00211DFB" w:rsidP="00387B1E">
            <w:pPr>
              <w:spacing w:before="240" w:after="240" w:line="360" w:lineRule="auto"/>
              <w:jc w:val="both"/>
              <w:rPr>
                <w:rFonts w:ascii="Palatino Linotype" w:hAnsi="Palatino Linotype" w:cs="Arial"/>
                <w:sz w:val="20"/>
                <w:szCs w:val="20"/>
                <w:lang w:eastAsia="es-ES"/>
              </w:rPr>
            </w:pPr>
            <w:r w:rsidRPr="00EB10FA">
              <w:rPr>
                <w:rFonts w:ascii="Palatino Linotype" w:hAnsi="Palatino Linotype" w:cs="Arial"/>
                <w:sz w:val="20"/>
                <w:szCs w:val="20"/>
                <w:lang w:eastAsia="es-ES"/>
              </w:rPr>
              <w:lastRenderedPageBreak/>
              <w:t>Mediante respuesta</w:t>
            </w:r>
            <w:r w:rsidRPr="00EB10FA">
              <w:rPr>
                <w:rFonts w:ascii="Palatino Linotype" w:hAnsi="Palatino Linotype" w:cs="Arial"/>
                <w:b/>
                <w:sz w:val="20"/>
                <w:szCs w:val="20"/>
                <w:lang w:eastAsia="es-ES"/>
              </w:rPr>
              <w:t xml:space="preserve"> EL </w:t>
            </w:r>
            <w:r w:rsidR="00C017A9" w:rsidRPr="00EB10FA">
              <w:rPr>
                <w:rFonts w:ascii="Palatino Linotype" w:hAnsi="Palatino Linotype" w:cs="Arial"/>
                <w:b/>
                <w:sz w:val="20"/>
                <w:szCs w:val="20"/>
                <w:lang w:eastAsia="es-ES"/>
              </w:rPr>
              <w:t>SUJETO OBLIGADO</w:t>
            </w:r>
            <w:r w:rsidRPr="00EB10FA">
              <w:rPr>
                <w:rFonts w:ascii="Palatino Linotype" w:hAnsi="Palatino Linotype" w:cs="Arial"/>
                <w:sz w:val="20"/>
                <w:szCs w:val="20"/>
                <w:lang w:eastAsia="es-ES"/>
              </w:rPr>
              <w:t xml:space="preserve">, no se pronunció al respecto; mientras que en el Informe Justificado señaló que respecto del motivos o la justificación de las bajas de los servidores públicos adscritos al </w:t>
            </w:r>
            <w:r w:rsidRPr="00EB10FA">
              <w:rPr>
                <w:rFonts w:ascii="Palatino Linotype" w:hAnsi="Palatino Linotype" w:cs="Arial"/>
                <w:sz w:val="20"/>
                <w:szCs w:val="20"/>
                <w:lang w:eastAsia="es-ES"/>
              </w:rPr>
              <w:lastRenderedPageBreak/>
              <w:t>Instituto Municipal de Cultura Física y Deporte de Toluca e informó que no obra en sus archivos, una base de datos con las  justificaciones o motivos personales que originaron las bajas o renuncias correspondientes; además no se encuentra obligado a generar dicha base de datos, conforme al interés del solicitante, fundamentándose en el artículo 12 de la Ley adjetiva.</w:t>
            </w:r>
          </w:p>
        </w:tc>
        <w:tc>
          <w:tcPr>
            <w:tcW w:w="3020" w:type="dxa"/>
          </w:tcPr>
          <w:p w:rsidR="00C017A9" w:rsidRPr="00EB10FA" w:rsidRDefault="00C017A9" w:rsidP="00C017A9">
            <w:pPr>
              <w:spacing w:line="360" w:lineRule="auto"/>
              <w:jc w:val="both"/>
              <w:rPr>
                <w:rFonts w:ascii="Palatino Linotype" w:hAnsi="Palatino Linotype" w:cs="Arial"/>
                <w:b/>
                <w:sz w:val="20"/>
                <w:szCs w:val="20"/>
                <w:lang w:val="es-ES" w:eastAsia="es-MX"/>
              </w:rPr>
            </w:pPr>
          </w:p>
          <w:p w:rsidR="00211DFB" w:rsidRPr="00EB10FA" w:rsidRDefault="00211DFB" w:rsidP="00C017A9">
            <w:pPr>
              <w:spacing w:line="360" w:lineRule="auto"/>
              <w:jc w:val="both"/>
              <w:rPr>
                <w:rFonts w:ascii="Palatino Linotype" w:hAnsi="Palatino Linotype" w:cs="Arial"/>
                <w:b/>
                <w:sz w:val="20"/>
                <w:szCs w:val="20"/>
                <w:lang w:val="es-ES" w:eastAsia="es-MX"/>
              </w:rPr>
            </w:pPr>
            <w:r w:rsidRPr="00EB10FA">
              <w:rPr>
                <w:rFonts w:ascii="Palatino Linotype" w:hAnsi="Palatino Linotype" w:cs="Arial"/>
                <w:b/>
                <w:sz w:val="20"/>
                <w:szCs w:val="20"/>
                <w:lang w:val="es-ES" w:eastAsia="es-MX"/>
              </w:rPr>
              <w:t>No colmó</w:t>
            </w:r>
          </w:p>
        </w:tc>
      </w:tr>
    </w:tbl>
    <w:p w:rsidR="00211DFB" w:rsidRPr="00EB10FA" w:rsidRDefault="00211DFB" w:rsidP="00C017A9">
      <w:pPr>
        <w:widowControl w:val="0"/>
        <w:autoSpaceDE w:val="0"/>
        <w:autoSpaceDN w:val="0"/>
        <w:adjustRightInd w:val="0"/>
        <w:spacing w:before="240" w:after="240" w:line="360" w:lineRule="auto"/>
        <w:jc w:val="both"/>
        <w:rPr>
          <w:rFonts w:ascii="Palatino Linotype" w:hAnsi="Palatino Linotype" w:cs="Arial"/>
          <w:lang w:val="es-ES"/>
        </w:rPr>
      </w:pPr>
    </w:p>
    <w:p w:rsidR="00211DFB" w:rsidRPr="00EB10FA" w:rsidRDefault="00C017A9" w:rsidP="00C017A9">
      <w:pPr>
        <w:widowControl w:val="0"/>
        <w:autoSpaceDE w:val="0"/>
        <w:autoSpaceDN w:val="0"/>
        <w:adjustRightInd w:val="0"/>
        <w:spacing w:before="240" w:after="240" w:line="360" w:lineRule="auto"/>
        <w:jc w:val="both"/>
        <w:rPr>
          <w:rFonts w:ascii="Palatino Linotype" w:hAnsi="Palatino Linotype" w:cs="Arial"/>
          <w:lang w:val="es-ES"/>
        </w:rPr>
      </w:pPr>
      <w:r w:rsidRPr="00EB10FA">
        <w:rPr>
          <w:rFonts w:ascii="Palatino Linotype" w:hAnsi="Palatino Linotype" w:cs="Arial"/>
          <w:lang w:val="es-ES"/>
        </w:rPr>
        <w:t xml:space="preserve">Una vez señalado lo anterior, es importante referir que de la respuesta e Informe Justificado, se advierte que </w:t>
      </w:r>
      <w:r w:rsidRPr="00EB10FA">
        <w:rPr>
          <w:rFonts w:ascii="Palatino Linotype" w:hAnsi="Palatino Linotype" w:cs="Arial"/>
          <w:b/>
          <w:lang w:val="es-ES"/>
        </w:rPr>
        <w:t>EL SUJETO OBLIGADO</w:t>
      </w:r>
      <w:r w:rsidRPr="00EB10FA">
        <w:rPr>
          <w:rFonts w:ascii="Palatino Linotype" w:hAnsi="Palatino Linotype" w:cs="Arial"/>
          <w:lang w:val="es-ES"/>
        </w:rPr>
        <w:t>, no colmó el derecho de acceso a la información pública de la particular.</w:t>
      </w:r>
    </w:p>
    <w:p w:rsidR="00211DFB" w:rsidRPr="00EB10FA" w:rsidRDefault="00211DFB" w:rsidP="00211DFB">
      <w:pPr>
        <w:spacing w:line="360" w:lineRule="auto"/>
        <w:jc w:val="both"/>
        <w:rPr>
          <w:rFonts w:ascii="Palatino Linotype" w:hAnsi="Palatino Linotype" w:cs="Arial"/>
          <w:lang w:val="es-ES"/>
        </w:rPr>
      </w:pPr>
      <w:r w:rsidRPr="00EB10FA">
        <w:rPr>
          <w:rFonts w:ascii="Palatino Linotype" w:hAnsi="Palatino Linotype" w:cs="Arial"/>
          <w:lang w:val="es-ES"/>
        </w:rPr>
        <w:t xml:space="preserve">Atento a lo anterior y aun cuando </w:t>
      </w:r>
      <w:r w:rsidRPr="00EB10FA">
        <w:rPr>
          <w:rFonts w:ascii="Palatino Linotype" w:hAnsi="Palatino Linotype" w:cs="Arial"/>
          <w:b/>
          <w:lang w:val="es-ES"/>
        </w:rPr>
        <w:t xml:space="preserve">EL SUJETO OBLIGADO </w:t>
      </w:r>
      <w:r w:rsidRPr="00EB10FA">
        <w:rPr>
          <w:rFonts w:ascii="Palatino Linotype" w:hAnsi="Palatino Linotype" w:cs="Arial"/>
          <w:lang w:val="es-ES"/>
        </w:rPr>
        <w:t>haya reconocido su competencia para generar, poseer o administ</w:t>
      </w:r>
      <w:r w:rsidR="007E4209" w:rsidRPr="00EB10FA">
        <w:rPr>
          <w:rFonts w:ascii="Palatino Linotype" w:hAnsi="Palatino Linotype" w:cs="Arial"/>
          <w:lang w:val="es-ES"/>
        </w:rPr>
        <w:t xml:space="preserve">rar la información referente a </w:t>
      </w:r>
      <w:r w:rsidRPr="00EB10FA">
        <w:rPr>
          <w:rFonts w:ascii="Palatino Linotype" w:hAnsi="Palatino Linotype" w:cs="Arial"/>
          <w:lang w:val="es-ES"/>
        </w:rPr>
        <w:t>las bajas y renuncias del personal adscrito al Instituto Municipal de Cultura Física y Deporte de Toluca, del 1 de e</w:t>
      </w:r>
      <w:r w:rsidR="00356302" w:rsidRPr="00EB10FA">
        <w:rPr>
          <w:rFonts w:ascii="Palatino Linotype" w:hAnsi="Palatino Linotype" w:cs="Arial"/>
          <w:lang w:val="es-ES"/>
        </w:rPr>
        <w:t xml:space="preserve">nero a 30 de septiembre de 2019; sin embargo, toda vez que señaló que no se </w:t>
      </w:r>
      <w:r w:rsidR="007E4209" w:rsidRPr="00EB10FA">
        <w:rPr>
          <w:rFonts w:ascii="Palatino Linotype" w:hAnsi="Palatino Linotype" w:cs="Arial"/>
          <w:lang w:val="es-ES"/>
        </w:rPr>
        <w:t xml:space="preserve">encontraba obligado a generar un documento donde se advierta la justificación o causas de los mismos, </w:t>
      </w:r>
      <w:r w:rsidRPr="00EB10FA">
        <w:rPr>
          <w:rFonts w:ascii="Palatino Linotype" w:hAnsi="Palatino Linotype" w:cs="Arial"/>
        </w:rPr>
        <w:t>es esencial establecer los supuestos que deben actualizarse para que pueda generarse</w:t>
      </w:r>
      <w:r w:rsidR="00356302" w:rsidRPr="00EB10FA">
        <w:rPr>
          <w:rFonts w:ascii="Palatino Linotype" w:hAnsi="Palatino Linotype" w:cs="Arial"/>
        </w:rPr>
        <w:t xml:space="preserve"> dicha información</w:t>
      </w:r>
      <w:r w:rsidRPr="00EB10FA">
        <w:rPr>
          <w:rFonts w:ascii="Palatino Linotype" w:hAnsi="Palatino Linotype" w:cs="Arial"/>
        </w:rPr>
        <w:t xml:space="preserve">, por lo que al tratar la solicitud, de las bajas de personal es menester remitirse a lo que dispone la Ley del Trabajo de los Servidores Públicos del Estado y Municipios en sus artículos 89, 92, 93 y </w:t>
      </w:r>
      <w:r w:rsidRPr="00EB10FA">
        <w:rPr>
          <w:rFonts w:ascii="Palatino Linotype" w:hAnsi="Palatino Linotype" w:cs="Arial"/>
        </w:rPr>
        <w:lastRenderedPageBreak/>
        <w:t>95; Ley de Seguridad Social para los Servidores Públicos del Estado de México y Municipios, diverso 11; y 79 y 82 de la Ley de Responsabilidades Administrativas del Estado de México y Municipios:</w:t>
      </w:r>
    </w:p>
    <w:p w:rsidR="00211DFB" w:rsidRPr="00EB10FA" w:rsidRDefault="00211DFB" w:rsidP="00211DFB">
      <w:pPr>
        <w:spacing w:line="360" w:lineRule="auto"/>
        <w:jc w:val="both"/>
        <w:rPr>
          <w:rFonts w:ascii="Palatino Linotype" w:hAnsi="Palatino Linotype" w:cs="Arial"/>
        </w:rPr>
      </w:pPr>
    </w:p>
    <w:p w:rsidR="00211DFB" w:rsidRPr="00EB10FA" w:rsidRDefault="00356302" w:rsidP="00211DFB">
      <w:pPr>
        <w:ind w:left="709" w:right="757"/>
        <w:jc w:val="center"/>
        <w:rPr>
          <w:rFonts w:ascii="Palatino Linotype" w:hAnsi="Palatino Linotype" w:cs="Arial"/>
          <w:b/>
          <w:i/>
          <w:sz w:val="22"/>
        </w:rPr>
      </w:pPr>
      <w:r w:rsidRPr="00EB10FA">
        <w:rPr>
          <w:rFonts w:ascii="Palatino Linotype" w:hAnsi="Palatino Linotype" w:cs="Arial"/>
          <w:b/>
          <w:i/>
          <w:sz w:val="22"/>
        </w:rPr>
        <w:t>“</w:t>
      </w:r>
      <w:r w:rsidR="00211DFB" w:rsidRPr="00EB10FA">
        <w:rPr>
          <w:rFonts w:ascii="Palatino Linotype" w:hAnsi="Palatino Linotype" w:cs="Arial"/>
          <w:b/>
          <w:i/>
          <w:sz w:val="22"/>
        </w:rPr>
        <w:t xml:space="preserve">Ley del Trabajo de los Servidores Públicos del Estado y Municipios </w:t>
      </w:r>
    </w:p>
    <w:p w:rsidR="00211DFB" w:rsidRPr="00EB10FA" w:rsidRDefault="00211DFB" w:rsidP="00211DFB">
      <w:pPr>
        <w:ind w:left="709" w:right="757"/>
        <w:jc w:val="center"/>
        <w:rPr>
          <w:rFonts w:ascii="Palatino Linotype" w:hAnsi="Palatino Linotype" w:cs="Arial"/>
          <w:i/>
          <w:sz w:val="22"/>
        </w:rPr>
      </w:pPr>
    </w:p>
    <w:p w:rsidR="00211DFB" w:rsidRPr="00EB10FA" w:rsidRDefault="00211DFB" w:rsidP="00211DFB">
      <w:pPr>
        <w:ind w:left="709" w:right="757"/>
        <w:jc w:val="center"/>
        <w:rPr>
          <w:rFonts w:ascii="Palatino Linotype" w:hAnsi="Palatino Linotype" w:cs="Arial"/>
          <w:i/>
          <w:sz w:val="22"/>
        </w:rPr>
      </w:pPr>
      <w:r w:rsidRPr="00EB10FA">
        <w:rPr>
          <w:rFonts w:ascii="Palatino Linotype" w:hAnsi="Palatino Linotype" w:cs="Arial"/>
          <w:i/>
          <w:sz w:val="22"/>
        </w:rPr>
        <w:t>CAPITULO VII</w:t>
      </w:r>
    </w:p>
    <w:p w:rsidR="00211DFB" w:rsidRPr="00EB10FA" w:rsidRDefault="00211DFB" w:rsidP="00211DFB">
      <w:pPr>
        <w:ind w:left="709" w:right="757"/>
        <w:jc w:val="center"/>
        <w:rPr>
          <w:rFonts w:ascii="Palatino Linotype" w:hAnsi="Palatino Linotype" w:cs="Arial"/>
          <w:i/>
          <w:sz w:val="22"/>
        </w:rPr>
      </w:pPr>
      <w:r w:rsidRPr="00EB10FA">
        <w:rPr>
          <w:rFonts w:ascii="Palatino Linotype" w:hAnsi="Palatino Linotype" w:cs="Arial"/>
          <w:i/>
          <w:sz w:val="22"/>
        </w:rPr>
        <w:t>De la Terminación de la Relación Laboral</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ARTÍCULO 89. Son causas de terminación de la relación laboral</w:t>
      </w:r>
      <w:r w:rsidRPr="00EB10FA">
        <w:rPr>
          <w:rFonts w:ascii="Palatino Linotype" w:hAnsi="Palatino Linotype" w:cs="Arial"/>
          <w:i/>
          <w:sz w:val="22"/>
        </w:rPr>
        <w:t xml:space="preserve"> sin responsabilidad para las instituciones públicas: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I</w:t>
      </w:r>
      <w:r w:rsidRPr="00EB10FA">
        <w:rPr>
          <w:rFonts w:ascii="Palatino Linotype" w:hAnsi="Palatino Linotype" w:cs="Arial"/>
          <w:i/>
          <w:sz w:val="22"/>
        </w:rPr>
        <w:t>. La renuncia del servidor público;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II</w:t>
      </w:r>
      <w:r w:rsidRPr="00EB10FA">
        <w:rPr>
          <w:rFonts w:ascii="Palatino Linotype" w:hAnsi="Palatino Linotype" w:cs="Arial"/>
          <w:i/>
          <w:sz w:val="22"/>
        </w:rPr>
        <w:t>. El mutuo consentimiento de las partes;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III</w:t>
      </w:r>
      <w:r w:rsidRPr="00EB10FA">
        <w:rPr>
          <w:rFonts w:ascii="Palatino Linotype" w:hAnsi="Palatino Linotype" w:cs="Arial"/>
          <w:i/>
          <w:sz w:val="22"/>
        </w:rPr>
        <w:t>. El vencimiento del término o conclusión de la obra determinantes de la contratación;</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IV</w:t>
      </w:r>
      <w:r w:rsidRPr="00EB10FA">
        <w:rPr>
          <w:rFonts w:ascii="Palatino Linotype" w:hAnsi="Palatino Linotype" w:cs="Arial"/>
          <w:i/>
          <w:sz w:val="22"/>
        </w:rPr>
        <w:t>. El término o conclusión de la administración en la cual fue contratado el servidor público a que se refiere el artículo 8 de ésta Ley;</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V</w:t>
      </w:r>
      <w:r w:rsidRPr="00EB10FA">
        <w:rPr>
          <w:rFonts w:ascii="Palatino Linotype" w:hAnsi="Palatino Linotype" w:cs="Arial"/>
          <w:i/>
          <w:sz w:val="22"/>
        </w:rPr>
        <w:t>. La muerte del servidor público; y</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VI</w:t>
      </w:r>
      <w:r w:rsidRPr="00EB10FA">
        <w:rPr>
          <w:rFonts w:ascii="Palatino Linotype" w:hAnsi="Palatino Linotype" w:cs="Arial"/>
          <w:i/>
          <w:sz w:val="22"/>
        </w:rPr>
        <w:t>. La incapacidad permanente del servidor público que le impida el desempeño de sus labores.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ARTÍCULO 92</w:t>
      </w:r>
      <w:r w:rsidRPr="00EB10FA">
        <w:rPr>
          <w:rFonts w:ascii="Palatino Linotype" w:hAnsi="Palatino Linotype" w:cs="Arial"/>
          <w:i/>
          <w:sz w:val="22"/>
        </w:rPr>
        <w:t>. El servidor público o la institución pública podrán rescindir en cualquier tiempo, por causa justificada, la relación laboral.</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b/>
          <w:i/>
          <w:sz w:val="22"/>
        </w:rPr>
      </w:pPr>
      <w:r w:rsidRPr="00EB10FA">
        <w:rPr>
          <w:rFonts w:ascii="Palatino Linotype" w:hAnsi="Palatino Linotype" w:cs="Arial"/>
          <w:b/>
          <w:i/>
          <w:sz w:val="22"/>
        </w:rPr>
        <w:t>ARTÍCULO 93. Son causas de rescisión de la relación laboral</w:t>
      </w:r>
      <w:r w:rsidRPr="00EB10FA">
        <w:rPr>
          <w:rFonts w:ascii="Palatino Linotype" w:hAnsi="Palatino Linotype" w:cs="Arial"/>
          <w:i/>
          <w:sz w:val="22"/>
        </w:rPr>
        <w:t xml:space="preserve">, </w:t>
      </w:r>
      <w:r w:rsidRPr="00EB10FA">
        <w:rPr>
          <w:rFonts w:ascii="Palatino Linotype" w:hAnsi="Palatino Linotype" w:cs="Arial"/>
          <w:b/>
          <w:i/>
          <w:sz w:val="22"/>
        </w:rPr>
        <w:t>sin responsabilidad para las instituciones públicas:</w:t>
      </w:r>
    </w:p>
    <w:p w:rsidR="00211DFB" w:rsidRPr="00EB10FA" w:rsidRDefault="00211DFB" w:rsidP="00211DFB">
      <w:pPr>
        <w:ind w:left="709" w:right="757"/>
        <w:jc w:val="both"/>
        <w:rPr>
          <w:rFonts w:ascii="Palatino Linotype" w:hAnsi="Palatino Linotype" w:cs="Arial"/>
          <w:b/>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I</w:t>
      </w:r>
      <w:r w:rsidRPr="00EB10FA">
        <w:rPr>
          <w:rFonts w:ascii="Palatino Linotype" w:hAnsi="Palatino Linotype" w:cs="Arial"/>
          <w:i/>
          <w:sz w:val="22"/>
        </w:rPr>
        <w:t>. Engañar el servidor público con documentación o referencias falsas que le atribuyan capacidad, aptitudes o grados académicos de los que carezca. Esta causa dejará de tener efecto después de treinta días naturales de conocido el hecho;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lastRenderedPageBreak/>
        <w:t>II</w:t>
      </w:r>
      <w:r w:rsidRPr="00EB10FA">
        <w:rPr>
          <w:rFonts w:ascii="Palatino Linotype" w:hAnsi="Palatino Linotype" w:cs="Arial"/>
          <w:i/>
          <w:sz w:val="22"/>
        </w:rPr>
        <w:t>. Tener asignada más de una plaza en la misma o en diferentes instituciones públicas o dependencias, con las excepciones que esta ley señala, o bien cobrar un sueldo sin desempeñar funciones;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III</w:t>
      </w:r>
      <w:r w:rsidRPr="00EB10FA">
        <w:rPr>
          <w:rFonts w:ascii="Palatino Linotype" w:hAnsi="Palatino Linotype" w:cs="Arial"/>
          <w:i/>
          <w:sz w:val="22"/>
        </w:rPr>
        <w:t>.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IV</w:t>
      </w:r>
      <w:r w:rsidRPr="00EB10FA">
        <w:rPr>
          <w:rFonts w:ascii="Palatino Linotype" w:hAnsi="Palatino Linotype" w:cs="Arial"/>
          <w:i/>
          <w:sz w:val="22"/>
        </w:rPr>
        <w:t>. Incurrir en cuatro o más faltas de asistencia a sus labores sin causa justificada, dentro de un lapso de treinta días;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V.</w:t>
      </w:r>
      <w:r w:rsidRPr="00EB10FA">
        <w:rPr>
          <w:rFonts w:ascii="Palatino Linotype" w:hAnsi="Palatino Linotype" w:cs="Arial"/>
          <w:i/>
          <w:sz w:val="22"/>
        </w:rPr>
        <w:t xml:space="preserve"> Abandonar las labores sin autorización previa o razón plenamente justificada, en contravención a lo establecido en las condiciones generales de trabajo;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VI</w:t>
      </w:r>
      <w:r w:rsidRPr="00EB10FA">
        <w:rPr>
          <w:rFonts w:ascii="Palatino Linotype" w:hAnsi="Palatino Linotype" w:cs="Arial"/>
          <w:i/>
          <w:sz w:val="22"/>
        </w:rPr>
        <w:t>. Causar daños intencionalmente a edificios, obras, equipo, maquinaria, instrumentos, materias primas y demás objetos relacionados con el trabajo, o por sustraerlos en beneficio propio;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VII</w:t>
      </w:r>
      <w:r w:rsidRPr="00EB10FA">
        <w:rPr>
          <w:rFonts w:ascii="Palatino Linotype" w:hAnsi="Palatino Linotype" w:cs="Arial"/>
          <w:i/>
          <w:sz w:val="22"/>
        </w:rPr>
        <w:t>. Cometer actos inmorales durante el trabajo;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VIII</w:t>
      </w:r>
      <w:r w:rsidRPr="00EB10FA">
        <w:rPr>
          <w:rFonts w:ascii="Palatino Linotype" w:hAnsi="Palatino Linotype" w:cs="Arial"/>
          <w:i/>
          <w:sz w:val="22"/>
        </w:rPr>
        <w:t>. Revelar los asuntos confidenciales o reservados así calificados por la institución pública o dependencia donde labore, de los cuales tuviese conocimiento con motivo de su trabajo;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IX</w:t>
      </w:r>
      <w:r w:rsidRPr="00EB10FA">
        <w:rPr>
          <w:rFonts w:ascii="Palatino Linotype" w:hAnsi="Palatino Linotype" w:cs="Arial"/>
          <w:i/>
          <w:sz w:val="22"/>
        </w:rPr>
        <w:t>. Comprometer por su imprudencia, descuido o negligencia, la seguridad del taller, oficina o dependencia donde preste sus servicios o de las personas que ahí se encuentren;</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X</w:t>
      </w:r>
      <w:r w:rsidRPr="00EB10FA">
        <w:rPr>
          <w:rFonts w:ascii="Palatino Linotype" w:hAnsi="Palatino Linotype" w:cs="Arial"/>
          <w:i/>
          <w:sz w:val="22"/>
        </w:rPr>
        <w:t>. Desobedecer sin justificación, las órdenes que reciba de sus superiores, en relación al trabajo que desempeñe;</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XI</w:t>
      </w:r>
      <w:r w:rsidRPr="00EB10FA">
        <w:rPr>
          <w:rFonts w:ascii="Palatino Linotype" w:hAnsi="Palatino Linotype" w:cs="Arial"/>
          <w:i/>
          <w:sz w:val="22"/>
        </w:rPr>
        <w:t>. Concurrir al trabajo en estado de embriaguez, o bien bajo la influencia de algún narcótico o droga enervante, salvo que en éste último caso, exista prescripción médica, la que deberá presentar al superior jerárquico antes de iniciar las labores;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XII</w:t>
      </w:r>
      <w:r w:rsidRPr="00EB10FA">
        <w:rPr>
          <w:rFonts w:ascii="Palatino Linotype" w:hAnsi="Palatino Linotype" w:cs="Arial"/>
          <w:i/>
          <w:sz w:val="22"/>
        </w:rPr>
        <w:t>. Portar armas de cualquier clase durante las horas de trabajo, salvo que la naturaleza de éste lo exija;</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D70008">
      <w:pPr>
        <w:ind w:left="709" w:right="757"/>
        <w:jc w:val="both"/>
        <w:rPr>
          <w:rFonts w:ascii="Palatino Linotype" w:hAnsi="Palatino Linotype" w:cs="Arial"/>
          <w:i/>
          <w:sz w:val="22"/>
        </w:rPr>
      </w:pPr>
      <w:r w:rsidRPr="00EB10FA">
        <w:rPr>
          <w:rFonts w:ascii="Palatino Linotype" w:hAnsi="Palatino Linotype" w:cs="Arial"/>
          <w:b/>
          <w:i/>
          <w:sz w:val="22"/>
        </w:rPr>
        <w:t>XIII</w:t>
      </w:r>
      <w:r w:rsidRPr="00EB10FA">
        <w:rPr>
          <w:rFonts w:ascii="Palatino Linotype" w:hAnsi="Palatino Linotype" w:cs="Arial"/>
          <w:i/>
          <w:sz w:val="22"/>
        </w:rPr>
        <w:t>. Suspender las labores en el caso previsto en el artículo 176 de esta ley o suspenderlas sin la debida autorización;</w:t>
      </w: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lastRenderedPageBreak/>
        <w:t>XIV</w:t>
      </w:r>
      <w:r w:rsidRPr="00EB10FA">
        <w:rPr>
          <w:rFonts w:ascii="Palatino Linotype" w:hAnsi="Palatino Linotype" w:cs="Arial"/>
          <w:i/>
          <w:sz w:val="22"/>
        </w:rPr>
        <w:t>. Incumplir reiteradamente disposiciones establecidas en las condiciones generales de trabajo de la institución pública o dependencia respectiva que constituyan faltas graves;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XV</w:t>
      </w:r>
      <w:r w:rsidRPr="00EB10FA">
        <w:rPr>
          <w:rFonts w:ascii="Palatino Linotype" w:hAnsi="Palatino Linotype" w:cs="Arial"/>
          <w:i/>
          <w:sz w:val="22"/>
        </w:rPr>
        <w:t>. Ser condenado a prisión como resultado de una sentencia ejecutoriada, que le impida el cumplimiento de la relación de trabajo.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XVI</w:t>
      </w:r>
      <w:r w:rsidRPr="00EB10FA">
        <w:rPr>
          <w:rFonts w:ascii="Palatino Linotype" w:hAnsi="Palatino Linotype" w:cs="Arial"/>
          <w:i/>
          <w:sz w:val="22"/>
        </w:rPr>
        <w:t>. Portar y hacer uso de credenciales de identificación no autorizadas por la autoridad competente;</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XVII</w:t>
      </w:r>
      <w:r w:rsidRPr="00EB10FA">
        <w:rPr>
          <w:rFonts w:ascii="Palatino Linotype" w:hAnsi="Palatino Linotype" w:cs="Arial"/>
          <w:i/>
          <w:sz w:val="22"/>
        </w:rPr>
        <w:t>.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356302">
      <w:pPr>
        <w:ind w:left="709" w:right="757"/>
        <w:jc w:val="both"/>
        <w:rPr>
          <w:rFonts w:ascii="Palatino Linotype" w:hAnsi="Palatino Linotype" w:cs="Arial"/>
          <w:i/>
          <w:sz w:val="22"/>
        </w:rPr>
      </w:pPr>
      <w:r w:rsidRPr="00EB10FA">
        <w:rPr>
          <w:rFonts w:ascii="Palatino Linotype" w:hAnsi="Palatino Linotype" w:cs="Arial"/>
          <w:b/>
          <w:i/>
          <w:sz w:val="22"/>
        </w:rPr>
        <w:t>XVIII</w:t>
      </w:r>
      <w:r w:rsidRPr="00EB10FA">
        <w:rPr>
          <w:rFonts w:ascii="Palatino Linotype" w:hAnsi="Palatino Linotype" w:cs="Arial"/>
          <w:i/>
          <w:sz w:val="22"/>
        </w:rPr>
        <w:t>. Las análogas a las establecidas en las fracciones anteriores, de igual manera graves y de consecuencias semejantes en lo que al trabajo se refiere; e</w:t>
      </w: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XIX</w:t>
      </w:r>
      <w:r w:rsidRPr="00EB10FA">
        <w:rPr>
          <w:rFonts w:ascii="Palatino Linotype" w:hAnsi="Palatino Linotype" w:cs="Arial"/>
          <w:i/>
          <w:sz w:val="22"/>
        </w:rPr>
        <w:t>. Incurrir en actos de violencia laboral, entendiéndose por éstos los relativos a discriminación, acoso u hostigamiento sexual.</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Para los efectos de la presente fracción se entiende por:</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1418" w:right="757"/>
        <w:jc w:val="both"/>
        <w:rPr>
          <w:rFonts w:ascii="Palatino Linotype" w:hAnsi="Palatino Linotype" w:cs="Arial"/>
          <w:i/>
          <w:sz w:val="22"/>
        </w:rPr>
      </w:pPr>
      <w:r w:rsidRPr="00EB10FA">
        <w:rPr>
          <w:rFonts w:ascii="Palatino Linotype" w:hAnsi="Palatino Linotype" w:cs="Arial"/>
          <w:i/>
          <w:sz w:val="22"/>
        </w:rPr>
        <w:t>A. Acoso sexual, es una forma de violencia en la que, si bien no existe la subordinación, hay un ejercicio abusivo de poder que conlleva a un estado de indefensión y de riesgo para la víctima, independientemente de que se realice en uno o varios eventos; y</w:t>
      </w:r>
    </w:p>
    <w:p w:rsidR="00211DFB" w:rsidRPr="00EB10FA" w:rsidRDefault="00211DFB" w:rsidP="00211DFB">
      <w:pPr>
        <w:ind w:left="1418" w:right="757"/>
        <w:jc w:val="both"/>
        <w:rPr>
          <w:rFonts w:ascii="Palatino Linotype" w:hAnsi="Palatino Linotype" w:cs="Arial"/>
          <w:i/>
          <w:sz w:val="22"/>
        </w:rPr>
      </w:pPr>
    </w:p>
    <w:p w:rsidR="00211DFB" w:rsidRPr="00EB10FA" w:rsidRDefault="00211DFB" w:rsidP="00211DFB">
      <w:pPr>
        <w:ind w:left="1418" w:right="757"/>
        <w:jc w:val="both"/>
        <w:rPr>
          <w:rFonts w:ascii="Palatino Linotype" w:hAnsi="Palatino Linotype" w:cs="Arial"/>
          <w:i/>
          <w:sz w:val="22"/>
        </w:rPr>
      </w:pPr>
      <w:r w:rsidRPr="00EB10FA">
        <w:rPr>
          <w:rFonts w:ascii="Palatino Linotype" w:hAnsi="Palatino Linotype" w:cs="Arial"/>
          <w:i/>
          <w:sz w:val="22"/>
        </w:rPr>
        <w:t>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XX</w:t>
      </w:r>
      <w:r w:rsidRPr="00EB10FA">
        <w:rPr>
          <w:rFonts w:ascii="Palatino Linotype" w:hAnsi="Palatino Linotype" w:cs="Arial"/>
          <w:i/>
          <w:sz w:val="22"/>
        </w:rPr>
        <w:t>. La falta de requisitos que exijan las leyes y reglamentos, necesarios para la prestación del servicio cuando sea imputable al trabajador, desde la fecha en que el patrón tenga conocimiento del hecho, hasta por un periodo de dos meses.</w:t>
      </w:r>
      <w:r w:rsidRPr="00EB10FA">
        <w:rPr>
          <w:rFonts w:ascii="Palatino Linotype" w:hAnsi="Palatino Linotype" w:cs="Arial"/>
          <w:i/>
          <w:sz w:val="22"/>
        </w:rPr>
        <w:cr/>
      </w:r>
    </w:p>
    <w:p w:rsidR="00211DFB" w:rsidRPr="00EB10FA" w:rsidRDefault="00211DFB" w:rsidP="00211DFB">
      <w:pPr>
        <w:ind w:left="709" w:right="757"/>
        <w:jc w:val="both"/>
        <w:rPr>
          <w:rFonts w:ascii="Palatino Linotype" w:hAnsi="Palatino Linotype" w:cs="Arial"/>
          <w:b/>
          <w:i/>
          <w:sz w:val="22"/>
        </w:rPr>
      </w:pPr>
      <w:r w:rsidRPr="00EB10FA">
        <w:rPr>
          <w:rFonts w:ascii="Palatino Linotype" w:hAnsi="Palatino Linotype" w:cs="Arial"/>
          <w:b/>
          <w:i/>
          <w:sz w:val="22"/>
        </w:rPr>
        <w:t>ARTÍCULO 95. Son causas de rescisión de la relación laboral, sin responsabilidad para el servidor público: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lastRenderedPageBreak/>
        <w:t>I</w:t>
      </w:r>
      <w:r w:rsidRPr="00EB10FA">
        <w:rPr>
          <w:rFonts w:ascii="Palatino Linotype" w:hAnsi="Palatino Linotype" w:cs="Arial"/>
          <w:i/>
          <w:sz w:val="22"/>
        </w:rPr>
        <w:t>. Engañarlo la institución pública o dependencia en relación a las condiciones en que se le ofreció el trabajo. Esta causa dejará de tener efecto después de 30 días naturales a partir de su incorporación al servicio;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II</w:t>
      </w:r>
      <w:r w:rsidRPr="00EB10FA">
        <w:rPr>
          <w:rFonts w:ascii="Palatino Linotype" w:hAnsi="Palatino Linotype" w:cs="Arial"/>
          <w:i/>
          <w:sz w:val="22"/>
        </w:rPr>
        <w:t>. Incurrir alguno de sus superiores jerárquicos o personal directivo, o bien familiares de éstos, en faltas de probidad u honradez, actos de violencia, amenazas, injurias, malo tratos, violencia laboral u otros análogos, en contra del servidor público, su cónyuge, concubina o concubinario, padres, hijos o hermanos;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III</w:t>
      </w:r>
      <w:r w:rsidRPr="00EB10FA">
        <w:rPr>
          <w:rFonts w:ascii="Palatino Linotype" w:hAnsi="Palatino Linotype" w:cs="Arial"/>
          <w:i/>
          <w:sz w:val="22"/>
        </w:rPr>
        <w:t>. Incumplir la institución pública o dependencia las condiciones laborales y salariales acordadas para el desempeño de sus funciones y las que estipula esta ley;</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IV</w:t>
      </w:r>
      <w:r w:rsidRPr="00EB10FA">
        <w:rPr>
          <w:rFonts w:ascii="Palatino Linotype" w:hAnsi="Palatino Linotype" w:cs="Arial"/>
          <w:i/>
          <w:sz w:val="22"/>
        </w:rPr>
        <w:t>. Existir peligro grave para la seguridad o salud del servidor público por carecer de condiciones higiénicas en su lugar de trabajo o no cumplirse las medidas preventivas y de seguridad que las leyes establezcan;</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V.</w:t>
      </w:r>
      <w:r w:rsidRPr="00EB10FA">
        <w:rPr>
          <w:rFonts w:ascii="Palatino Linotype" w:hAnsi="Palatino Linotype" w:cs="Arial"/>
          <w:i/>
          <w:sz w:val="22"/>
        </w:rPr>
        <w:t xml:space="preserve"> No inscribirlo en el Instituto de Seguridad Social del Estado de México y Municipios o no cubrir a éste las aportaciones que le correspondan; y</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VI</w:t>
      </w:r>
      <w:r w:rsidRPr="00EB10FA">
        <w:rPr>
          <w:rFonts w:ascii="Palatino Linotype" w:hAnsi="Palatino Linotype" w:cs="Arial"/>
          <w:i/>
          <w:sz w:val="22"/>
        </w:rPr>
        <w:t>. Las análogas a las establecidas en las fracciones anteriores, de igual manera graves y de consecuencias semejantes.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 xml:space="preserve">Cuando el sueldo base del servidor público exceda del doble del salario mínimo general del área geográfica que corresponda al lugar en donde presta sus servicios, se considerará </w:t>
      </w:r>
      <w:r w:rsidRPr="00EB10FA">
        <w:rPr>
          <w:rFonts w:ascii="Palatino Linotype" w:hAnsi="Palatino Linotype" w:cs="Arial"/>
          <w:i/>
          <w:sz w:val="22"/>
        </w:rPr>
        <w:lastRenderedPageBreak/>
        <w:t>para efectos del pago de los veinte días por año, hasta un máximo de dos salarios mínimos generales.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Para el pago de cualquier indemnización que se genere por las relaciones laborales entre las instituciones o dependencias y sus servidores públicos señaladas en esta ley no generarán ningún tipo de interés.</w:t>
      </w:r>
      <w:r w:rsidRPr="00EB10FA">
        <w:rPr>
          <w:rFonts w:ascii="Palatino Linotype" w:hAnsi="Palatino Linotype" w:cs="Arial"/>
          <w:i/>
          <w:sz w:val="22"/>
        </w:rPr>
        <w:cr/>
      </w:r>
    </w:p>
    <w:p w:rsidR="00211DFB" w:rsidRPr="00EB10FA" w:rsidRDefault="00211DFB" w:rsidP="00211DFB">
      <w:pPr>
        <w:ind w:left="709" w:right="757"/>
        <w:jc w:val="center"/>
        <w:rPr>
          <w:rFonts w:ascii="Palatino Linotype" w:hAnsi="Palatino Linotype" w:cs="Arial"/>
          <w:b/>
          <w:i/>
          <w:sz w:val="22"/>
        </w:rPr>
      </w:pPr>
      <w:r w:rsidRPr="00EB10FA">
        <w:rPr>
          <w:rFonts w:ascii="Palatino Linotype" w:hAnsi="Palatino Linotype" w:cs="Arial"/>
          <w:b/>
          <w:i/>
          <w:sz w:val="22"/>
        </w:rPr>
        <w:t>Ley de Seguridad Social para los Servidores Públicos del Estado de México y Municipios</w:t>
      </w:r>
      <w:r w:rsidRPr="00EB10FA">
        <w:rPr>
          <w:rFonts w:ascii="Palatino Linotype" w:hAnsi="Palatino Linotype" w:cs="Arial"/>
          <w:b/>
          <w:i/>
          <w:sz w:val="22"/>
        </w:rPr>
        <w:cr/>
      </w: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ARTÍCULO 11</w:t>
      </w:r>
      <w:r w:rsidRPr="00EB10FA">
        <w:rPr>
          <w:rFonts w:ascii="Palatino Linotype" w:hAnsi="Palatino Linotype" w:cs="Arial"/>
          <w:i/>
          <w:sz w:val="22"/>
        </w:rPr>
        <w:t>.- Se establecen dos tipos de prestaciones: obligatorias y potestativas.</w:t>
      </w: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Son prestaciones obligatorias: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I. Servicios de salud:</w:t>
      </w:r>
    </w:p>
    <w:p w:rsidR="00211DFB" w:rsidRPr="00EB10FA" w:rsidRDefault="00211DFB" w:rsidP="00211DFB">
      <w:pPr>
        <w:ind w:left="709" w:right="757" w:firstLine="709"/>
        <w:jc w:val="both"/>
        <w:rPr>
          <w:rFonts w:ascii="Palatino Linotype" w:hAnsi="Palatino Linotype" w:cs="Arial"/>
          <w:i/>
          <w:sz w:val="22"/>
        </w:rPr>
      </w:pPr>
      <w:r w:rsidRPr="00EB10FA">
        <w:rPr>
          <w:rFonts w:ascii="Palatino Linotype" w:hAnsi="Palatino Linotype" w:cs="Arial"/>
          <w:i/>
          <w:sz w:val="22"/>
        </w:rPr>
        <w:t>1. Promoción a la salud y medicina preventiva.</w:t>
      </w:r>
    </w:p>
    <w:p w:rsidR="00211DFB" w:rsidRPr="00EB10FA" w:rsidRDefault="00211DFB" w:rsidP="00211DFB">
      <w:pPr>
        <w:ind w:left="709" w:right="757" w:firstLine="709"/>
        <w:jc w:val="both"/>
        <w:rPr>
          <w:rFonts w:ascii="Palatino Linotype" w:hAnsi="Palatino Linotype" w:cs="Arial"/>
          <w:i/>
          <w:sz w:val="22"/>
        </w:rPr>
      </w:pPr>
      <w:r w:rsidRPr="00EB10FA">
        <w:rPr>
          <w:rFonts w:ascii="Palatino Linotype" w:hAnsi="Palatino Linotype" w:cs="Arial"/>
          <w:i/>
          <w:sz w:val="22"/>
        </w:rPr>
        <w:t>2. Atención de enfermedades no profesionales y maternidad.</w:t>
      </w:r>
    </w:p>
    <w:p w:rsidR="00211DFB" w:rsidRPr="00EB10FA" w:rsidRDefault="00211DFB" w:rsidP="00211DFB">
      <w:pPr>
        <w:ind w:left="709" w:right="757" w:firstLine="709"/>
        <w:jc w:val="both"/>
        <w:rPr>
          <w:rFonts w:ascii="Palatino Linotype" w:hAnsi="Palatino Linotype" w:cs="Arial"/>
          <w:i/>
          <w:sz w:val="22"/>
        </w:rPr>
      </w:pPr>
      <w:r w:rsidRPr="00EB10FA">
        <w:rPr>
          <w:rFonts w:ascii="Palatino Linotype" w:hAnsi="Palatino Linotype" w:cs="Arial"/>
          <w:i/>
          <w:sz w:val="22"/>
        </w:rPr>
        <w:t>3. Rehabilitación.</w:t>
      </w:r>
    </w:p>
    <w:p w:rsidR="00211DFB" w:rsidRPr="00EB10FA" w:rsidRDefault="00211DFB" w:rsidP="00211DFB">
      <w:pPr>
        <w:ind w:left="709" w:right="757" w:firstLine="709"/>
        <w:jc w:val="both"/>
        <w:rPr>
          <w:rFonts w:ascii="Palatino Linotype" w:hAnsi="Palatino Linotype" w:cs="Arial"/>
          <w:i/>
          <w:sz w:val="22"/>
        </w:rPr>
      </w:pPr>
      <w:r w:rsidRPr="00EB10FA">
        <w:rPr>
          <w:rFonts w:ascii="Palatino Linotype" w:hAnsi="Palatino Linotype" w:cs="Arial"/>
          <w:i/>
          <w:sz w:val="22"/>
        </w:rPr>
        <w:t>4. Atención de riesgos de trabajo.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II. Pensiones y Seguro por Fallecimiento:</w:t>
      </w:r>
    </w:p>
    <w:p w:rsidR="00211DFB" w:rsidRPr="00EB10FA" w:rsidRDefault="00211DFB" w:rsidP="00211DFB">
      <w:pPr>
        <w:ind w:left="709" w:right="757" w:firstLine="709"/>
        <w:jc w:val="both"/>
        <w:rPr>
          <w:rFonts w:ascii="Palatino Linotype" w:hAnsi="Palatino Linotype" w:cs="Arial"/>
          <w:i/>
          <w:sz w:val="22"/>
        </w:rPr>
      </w:pPr>
      <w:r w:rsidRPr="00EB10FA">
        <w:rPr>
          <w:rFonts w:ascii="Palatino Linotype" w:hAnsi="Palatino Linotype" w:cs="Arial"/>
          <w:i/>
          <w:sz w:val="22"/>
        </w:rPr>
        <w:t>1. Sistema Solidario:</w:t>
      </w:r>
    </w:p>
    <w:p w:rsidR="00211DFB" w:rsidRPr="00EB10FA" w:rsidRDefault="00211DFB" w:rsidP="00211DFB">
      <w:pPr>
        <w:ind w:left="1418" w:right="757" w:firstLine="709"/>
        <w:jc w:val="both"/>
        <w:rPr>
          <w:rFonts w:ascii="Palatino Linotype" w:hAnsi="Palatino Linotype" w:cs="Arial"/>
          <w:i/>
          <w:sz w:val="22"/>
        </w:rPr>
      </w:pPr>
      <w:r w:rsidRPr="00EB10FA">
        <w:rPr>
          <w:rFonts w:ascii="Palatino Linotype" w:hAnsi="Palatino Linotype" w:cs="Arial"/>
          <w:b/>
          <w:i/>
          <w:sz w:val="22"/>
        </w:rPr>
        <w:t>a</w:t>
      </w:r>
      <w:r w:rsidRPr="00EB10FA">
        <w:rPr>
          <w:rFonts w:ascii="Palatino Linotype" w:hAnsi="Palatino Linotype" w:cs="Arial"/>
          <w:i/>
          <w:sz w:val="22"/>
        </w:rPr>
        <w:t xml:space="preserve">) </w:t>
      </w:r>
      <w:r w:rsidRPr="00EB10FA">
        <w:rPr>
          <w:rFonts w:ascii="Palatino Linotype" w:hAnsi="Palatino Linotype" w:cs="Arial"/>
          <w:b/>
          <w:i/>
          <w:sz w:val="22"/>
        </w:rPr>
        <w:t>Jubilación</w:t>
      </w:r>
      <w:r w:rsidRPr="00EB10FA">
        <w:rPr>
          <w:rFonts w:ascii="Palatino Linotype" w:hAnsi="Palatino Linotype" w:cs="Arial"/>
          <w:i/>
          <w:sz w:val="22"/>
        </w:rPr>
        <w:t>.</w:t>
      </w:r>
    </w:p>
    <w:p w:rsidR="00211DFB" w:rsidRPr="00EB10FA" w:rsidRDefault="00211DFB" w:rsidP="00211DFB">
      <w:pPr>
        <w:ind w:left="1418" w:right="757" w:firstLine="709"/>
        <w:jc w:val="both"/>
        <w:rPr>
          <w:rFonts w:ascii="Palatino Linotype" w:hAnsi="Palatino Linotype" w:cs="Arial"/>
          <w:i/>
          <w:sz w:val="22"/>
        </w:rPr>
      </w:pPr>
      <w:r w:rsidRPr="00EB10FA">
        <w:rPr>
          <w:rFonts w:ascii="Palatino Linotype" w:hAnsi="Palatino Linotype" w:cs="Arial"/>
          <w:b/>
          <w:i/>
          <w:sz w:val="22"/>
        </w:rPr>
        <w:t>b</w:t>
      </w:r>
      <w:r w:rsidRPr="00EB10FA">
        <w:rPr>
          <w:rFonts w:ascii="Palatino Linotype" w:hAnsi="Palatino Linotype" w:cs="Arial"/>
          <w:i/>
          <w:sz w:val="22"/>
        </w:rPr>
        <w:t xml:space="preserve">) </w:t>
      </w:r>
      <w:r w:rsidRPr="00EB10FA">
        <w:rPr>
          <w:rFonts w:ascii="Palatino Linotype" w:hAnsi="Palatino Linotype" w:cs="Arial"/>
          <w:b/>
          <w:i/>
          <w:sz w:val="22"/>
        </w:rPr>
        <w:t>Retiro por edad y tiempo de servicios</w:t>
      </w:r>
      <w:r w:rsidRPr="00EB10FA">
        <w:rPr>
          <w:rFonts w:ascii="Palatino Linotype" w:hAnsi="Palatino Linotype" w:cs="Arial"/>
          <w:i/>
          <w:sz w:val="22"/>
        </w:rPr>
        <w:t>.</w:t>
      </w:r>
    </w:p>
    <w:p w:rsidR="00211DFB" w:rsidRPr="00EB10FA" w:rsidRDefault="00211DFB" w:rsidP="00211DFB">
      <w:pPr>
        <w:ind w:left="1418" w:right="757" w:firstLine="709"/>
        <w:jc w:val="both"/>
        <w:rPr>
          <w:rFonts w:ascii="Palatino Linotype" w:hAnsi="Palatino Linotype" w:cs="Arial"/>
          <w:b/>
          <w:i/>
          <w:sz w:val="22"/>
        </w:rPr>
      </w:pPr>
      <w:r w:rsidRPr="00EB10FA">
        <w:rPr>
          <w:rFonts w:ascii="Palatino Linotype" w:hAnsi="Palatino Linotype" w:cs="Arial"/>
          <w:b/>
          <w:i/>
          <w:sz w:val="22"/>
        </w:rPr>
        <w:t>c</w:t>
      </w:r>
      <w:r w:rsidRPr="00EB10FA">
        <w:rPr>
          <w:rFonts w:ascii="Palatino Linotype" w:hAnsi="Palatino Linotype" w:cs="Arial"/>
          <w:i/>
          <w:sz w:val="22"/>
        </w:rPr>
        <w:t xml:space="preserve">) </w:t>
      </w:r>
      <w:r w:rsidRPr="00EB10FA">
        <w:rPr>
          <w:rFonts w:ascii="Palatino Linotype" w:hAnsi="Palatino Linotype" w:cs="Arial"/>
          <w:b/>
          <w:i/>
          <w:sz w:val="22"/>
        </w:rPr>
        <w:t>Inhabilitación.</w:t>
      </w:r>
    </w:p>
    <w:p w:rsidR="00211DFB" w:rsidRPr="00EB10FA" w:rsidRDefault="00211DFB" w:rsidP="00211DFB">
      <w:pPr>
        <w:ind w:left="1418" w:right="757" w:firstLine="709"/>
        <w:jc w:val="both"/>
        <w:rPr>
          <w:rFonts w:ascii="Palatino Linotype" w:hAnsi="Palatino Linotype" w:cs="Arial"/>
          <w:b/>
          <w:i/>
          <w:sz w:val="22"/>
        </w:rPr>
      </w:pPr>
      <w:r w:rsidRPr="00EB10FA">
        <w:rPr>
          <w:rFonts w:ascii="Palatino Linotype" w:hAnsi="Palatino Linotype" w:cs="Arial"/>
          <w:b/>
          <w:i/>
          <w:sz w:val="22"/>
        </w:rPr>
        <w:t>d</w:t>
      </w:r>
      <w:r w:rsidRPr="00EB10FA">
        <w:rPr>
          <w:rFonts w:ascii="Palatino Linotype" w:hAnsi="Palatino Linotype" w:cs="Arial"/>
          <w:i/>
          <w:sz w:val="22"/>
        </w:rPr>
        <w:t xml:space="preserve">) </w:t>
      </w:r>
      <w:r w:rsidRPr="00EB10FA">
        <w:rPr>
          <w:rFonts w:ascii="Palatino Linotype" w:hAnsi="Palatino Linotype" w:cs="Arial"/>
          <w:b/>
          <w:i/>
          <w:sz w:val="22"/>
        </w:rPr>
        <w:t>Retiro en edad avanzada.</w:t>
      </w:r>
    </w:p>
    <w:p w:rsidR="00211DFB" w:rsidRPr="00EB10FA" w:rsidRDefault="00211DFB" w:rsidP="00211DFB">
      <w:pPr>
        <w:ind w:left="1418" w:right="757" w:firstLine="709"/>
        <w:jc w:val="both"/>
        <w:rPr>
          <w:rFonts w:ascii="Palatino Linotype" w:hAnsi="Palatino Linotype" w:cs="Arial"/>
          <w:i/>
          <w:sz w:val="22"/>
        </w:rPr>
      </w:pPr>
      <w:r w:rsidRPr="00EB10FA">
        <w:rPr>
          <w:rFonts w:ascii="Palatino Linotype" w:hAnsi="Palatino Linotype" w:cs="Arial"/>
          <w:i/>
          <w:sz w:val="22"/>
        </w:rPr>
        <w:t>e) Fallecimiento.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firstLine="709"/>
        <w:jc w:val="both"/>
        <w:rPr>
          <w:rFonts w:ascii="Palatino Linotype" w:hAnsi="Palatino Linotype" w:cs="Arial"/>
          <w:i/>
          <w:sz w:val="22"/>
        </w:rPr>
      </w:pPr>
      <w:r w:rsidRPr="00EB10FA">
        <w:rPr>
          <w:rFonts w:ascii="Palatino Linotype" w:hAnsi="Palatino Linotype" w:cs="Arial"/>
          <w:i/>
          <w:sz w:val="22"/>
        </w:rPr>
        <w:t>2. Sistema de capitalización individual:</w:t>
      </w:r>
    </w:p>
    <w:p w:rsidR="00211DFB" w:rsidRPr="00EB10FA" w:rsidRDefault="00211DFB" w:rsidP="00211DFB">
      <w:pPr>
        <w:ind w:left="1418" w:right="757" w:firstLine="709"/>
        <w:jc w:val="both"/>
        <w:rPr>
          <w:rFonts w:ascii="Palatino Linotype" w:hAnsi="Palatino Linotype" w:cs="Arial"/>
          <w:i/>
          <w:sz w:val="22"/>
        </w:rPr>
      </w:pPr>
      <w:r w:rsidRPr="00EB10FA">
        <w:rPr>
          <w:rFonts w:ascii="Palatino Linotype" w:hAnsi="Palatino Linotype" w:cs="Arial"/>
          <w:i/>
          <w:sz w:val="22"/>
        </w:rPr>
        <w:t>a) Pago único.</w:t>
      </w:r>
    </w:p>
    <w:p w:rsidR="00211DFB" w:rsidRPr="00EB10FA" w:rsidRDefault="00211DFB" w:rsidP="00211DFB">
      <w:pPr>
        <w:ind w:left="1418" w:right="757" w:firstLine="709"/>
        <w:jc w:val="both"/>
        <w:rPr>
          <w:rFonts w:ascii="Palatino Linotype" w:hAnsi="Palatino Linotype" w:cs="Arial"/>
          <w:i/>
          <w:sz w:val="22"/>
        </w:rPr>
      </w:pPr>
      <w:r w:rsidRPr="00EB10FA">
        <w:rPr>
          <w:rFonts w:ascii="Palatino Linotype" w:hAnsi="Palatino Linotype" w:cs="Arial"/>
          <w:i/>
          <w:sz w:val="22"/>
        </w:rPr>
        <w:t>b) Pagos programados.</w:t>
      </w:r>
    </w:p>
    <w:p w:rsidR="00211DFB" w:rsidRPr="00EB10FA" w:rsidRDefault="00211DFB" w:rsidP="00211DFB">
      <w:pPr>
        <w:ind w:left="1418" w:right="757" w:firstLine="709"/>
        <w:jc w:val="both"/>
        <w:rPr>
          <w:rFonts w:ascii="Palatino Linotype" w:hAnsi="Palatino Linotype" w:cs="Arial"/>
          <w:i/>
          <w:sz w:val="22"/>
        </w:rPr>
      </w:pPr>
      <w:r w:rsidRPr="00EB10FA">
        <w:rPr>
          <w:rFonts w:ascii="Palatino Linotype" w:hAnsi="Palatino Linotype" w:cs="Arial"/>
          <w:i/>
          <w:sz w:val="22"/>
        </w:rPr>
        <w:t>c) Ahorro voluntario.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firstLine="709"/>
        <w:jc w:val="both"/>
        <w:rPr>
          <w:rFonts w:ascii="Palatino Linotype" w:hAnsi="Palatino Linotype" w:cs="Arial"/>
          <w:i/>
          <w:sz w:val="22"/>
        </w:rPr>
      </w:pPr>
      <w:r w:rsidRPr="00EB10FA">
        <w:rPr>
          <w:rFonts w:ascii="Palatino Linotype" w:hAnsi="Palatino Linotype" w:cs="Arial"/>
          <w:i/>
          <w:sz w:val="22"/>
        </w:rPr>
        <w:t>3. Seguro por fallecimiento.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III. Créditos a corto, mediano y largo plazo.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center"/>
        <w:rPr>
          <w:rFonts w:ascii="Palatino Linotype" w:hAnsi="Palatino Linotype" w:cs="Arial"/>
          <w:b/>
          <w:i/>
          <w:sz w:val="22"/>
        </w:rPr>
      </w:pPr>
      <w:r w:rsidRPr="00EB10FA">
        <w:rPr>
          <w:rFonts w:ascii="Palatino Linotype" w:hAnsi="Palatino Linotype" w:cs="Arial"/>
          <w:b/>
          <w:i/>
          <w:sz w:val="22"/>
        </w:rPr>
        <w:t>Ley de Responsabilidades Administrativas del Estado de México y Municipios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center"/>
        <w:rPr>
          <w:rFonts w:ascii="Palatino Linotype" w:hAnsi="Palatino Linotype" w:cs="Arial"/>
          <w:i/>
          <w:sz w:val="22"/>
        </w:rPr>
      </w:pPr>
      <w:r w:rsidRPr="00EB10FA">
        <w:rPr>
          <w:rFonts w:ascii="Palatino Linotype" w:hAnsi="Palatino Linotype" w:cs="Arial"/>
          <w:i/>
          <w:sz w:val="22"/>
        </w:rPr>
        <w:lastRenderedPageBreak/>
        <w:t>DE LAS SANCIONES POR FALTAS ADMINISTRATIVAS NO GRAVES</w:t>
      </w:r>
    </w:p>
    <w:p w:rsidR="00211DFB" w:rsidRPr="00EB10FA" w:rsidRDefault="00211DFB" w:rsidP="00211DFB">
      <w:pPr>
        <w:ind w:left="709" w:right="757"/>
        <w:jc w:val="center"/>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Artículo 79.</w:t>
      </w:r>
      <w:r w:rsidRPr="00EB10FA">
        <w:rPr>
          <w:rFonts w:ascii="Palatino Linotype" w:hAnsi="Palatino Linotype" w:cs="Arial"/>
          <w:i/>
          <w:sz w:val="22"/>
        </w:rPr>
        <w:t xml:space="preserve"> En los casos de responsabilidades administrativas distintas a las que son competencia del Tribunal de Justicia Administrativa, la Secretaría de la Contraloría o los órganos internos de control impondrán las sanciones administrativas siguientes: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I. Amonestación pública o privada.</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II. Suspensión del empleo, cargo o comisión, sin goce de sueldo por un periodo no menor de un día ni mayor a treinta días naturales.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b/>
          <w:i/>
          <w:sz w:val="22"/>
        </w:rPr>
      </w:pPr>
      <w:r w:rsidRPr="00EB10FA">
        <w:rPr>
          <w:rFonts w:ascii="Palatino Linotype" w:hAnsi="Palatino Linotype" w:cs="Arial"/>
          <w:b/>
          <w:i/>
          <w:sz w:val="22"/>
        </w:rPr>
        <w:t>III. Destitución de su empleo, cargo o comisión.</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IV. Inhabilitación temporal para desempeñar empleos, cargos o comisiones en el servicio público y para participar en adquisiciones, arrendamientos, servicios u obras públicas, por un período no menor de tres meses ni mayor de un año.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La Secretaría de la Contraloría y los órganos internos de control podrán imponer una o más de las sanciones administrativas señaladas en este artículo, siempre y cuando sean compatibles entre ellas y de acuerdo a la trascendencia de la falta administrativa no grave.</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center"/>
        <w:rPr>
          <w:rFonts w:ascii="Palatino Linotype" w:hAnsi="Palatino Linotype" w:cs="Arial"/>
          <w:i/>
          <w:sz w:val="22"/>
        </w:rPr>
      </w:pPr>
      <w:r w:rsidRPr="00EB10FA">
        <w:rPr>
          <w:rFonts w:ascii="Palatino Linotype" w:hAnsi="Palatino Linotype" w:cs="Arial"/>
          <w:i/>
          <w:sz w:val="22"/>
        </w:rPr>
        <w:t>DE LAS SANCIONES PARA LOS SERVIDORES PÚBLICOS</w:t>
      </w:r>
    </w:p>
    <w:p w:rsidR="00211DFB" w:rsidRPr="00EB10FA" w:rsidRDefault="00211DFB" w:rsidP="00211DFB">
      <w:pPr>
        <w:ind w:left="709" w:right="757"/>
        <w:jc w:val="center"/>
        <w:rPr>
          <w:rFonts w:ascii="Palatino Linotype" w:hAnsi="Palatino Linotype" w:cs="Arial"/>
          <w:i/>
          <w:sz w:val="22"/>
        </w:rPr>
      </w:pPr>
      <w:r w:rsidRPr="00EB10FA">
        <w:rPr>
          <w:rFonts w:ascii="Palatino Linotype" w:hAnsi="Palatino Linotype" w:cs="Arial"/>
          <w:i/>
          <w:sz w:val="22"/>
        </w:rPr>
        <w:t>POR FALTAS ADMINISTRATIVAS GRAVES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b/>
          <w:i/>
          <w:sz w:val="22"/>
        </w:rPr>
        <w:t>Artículo 82</w:t>
      </w:r>
      <w:r w:rsidRPr="00EB10FA">
        <w:rPr>
          <w:rFonts w:ascii="Palatino Linotype" w:hAnsi="Palatino Linotype" w:cs="Arial"/>
          <w:i/>
          <w:sz w:val="22"/>
        </w:rPr>
        <w:t>. Las sanciones administrativas por la comisión de faltas administrativas graves que imponga el Tribunal de Justicia Administrativa a los servidores públicos, derivadas de los procedimientos correspondientes, consistirán en:</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I. Suspensión del empleo, cargo o comisión, sin goce de sueldo por un periodo no menor de treinta ni mayor a noventa días naturales.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b/>
          <w:i/>
          <w:sz w:val="22"/>
        </w:rPr>
      </w:pPr>
      <w:r w:rsidRPr="00EB10FA">
        <w:rPr>
          <w:rFonts w:ascii="Palatino Linotype" w:hAnsi="Palatino Linotype" w:cs="Arial"/>
          <w:b/>
          <w:i/>
          <w:sz w:val="22"/>
        </w:rPr>
        <w:t>II. Destitución del empleo, cargo o comisión.</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III. Sanción económica.</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pStyle w:val="Prrafodelista"/>
        <w:numPr>
          <w:ilvl w:val="0"/>
          <w:numId w:val="44"/>
        </w:numPr>
        <w:ind w:right="757"/>
        <w:contextualSpacing/>
        <w:jc w:val="both"/>
        <w:rPr>
          <w:rFonts w:ascii="Palatino Linotype" w:hAnsi="Palatino Linotype" w:cs="Arial"/>
          <w:i/>
          <w:sz w:val="22"/>
        </w:rPr>
      </w:pPr>
      <w:r w:rsidRPr="00EB10FA">
        <w:rPr>
          <w:rFonts w:ascii="Palatino Linotype" w:hAnsi="Palatino Linotype" w:cs="Arial"/>
          <w:i/>
          <w:sz w:val="22"/>
        </w:rPr>
        <w:t>En el supuesto que la falta administrativa grave cometida por el servidor público le genere beneficios económicos, a sí mismo o a cualquiera de las personas a que se refiere el artículo 53 de esta Ley, la sanción económica podrá alcanzar hasta dos tantos de los beneficios obtenidos.</w:t>
      </w:r>
    </w:p>
    <w:p w:rsidR="00211DFB" w:rsidRPr="00EB10FA" w:rsidRDefault="00211DFB" w:rsidP="00211DFB">
      <w:pPr>
        <w:pStyle w:val="Prrafodelista"/>
        <w:numPr>
          <w:ilvl w:val="0"/>
          <w:numId w:val="44"/>
        </w:numPr>
        <w:ind w:right="757"/>
        <w:contextualSpacing/>
        <w:jc w:val="both"/>
        <w:rPr>
          <w:rFonts w:ascii="Palatino Linotype" w:hAnsi="Palatino Linotype" w:cs="Arial"/>
          <w:i/>
          <w:sz w:val="22"/>
        </w:rPr>
      </w:pPr>
      <w:r w:rsidRPr="00EB10FA">
        <w:rPr>
          <w:rFonts w:ascii="Palatino Linotype" w:hAnsi="Palatino Linotype" w:cs="Arial"/>
          <w:i/>
          <w:sz w:val="22"/>
        </w:rPr>
        <w:lastRenderedPageBreak/>
        <w:t>En ningún caso la sanción económica que se imponga podrá ser menor o igual al monto de los beneficios económicos obtenidos. Lo anterior, sin perjuicio de la imposición de las demás sanciones a que se refiere el presente artículo.</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IV. Inhabilitación temporal para desempeñar empleos, cargos o comisiones en el servicio público y para participar en adquisiciones, arrendamientos, servicios u obras públicas:</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pStyle w:val="Prrafodelista"/>
        <w:numPr>
          <w:ilvl w:val="0"/>
          <w:numId w:val="45"/>
        </w:numPr>
        <w:ind w:right="757"/>
        <w:contextualSpacing/>
        <w:jc w:val="both"/>
        <w:rPr>
          <w:rFonts w:ascii="Palatino Linotype" w:hAnsi="Palatino Linotype" w:cs="Arial"/>
          <w:i/>
          <w:sz w:val="22"/>
        </w:rPr>
      </w:pPr>
      <w:r w:rsidRPr="00EB10FA">
        <w:rPr>
          <w:rFonts w:ascii="Palatino Linotype" w:hAnsi="Palatino Linotype" w:cs="Arial"/>
          <w:i/>
          <w:sz w:val="22"/>
        </w:rPr>
        <w:t>Por un periodo no menor de un año ni mayor a diez años, si el monto de la afectación de la falta administrativa grave no excede de doscientas veces el valor diario de la unidad de medida y  actualización.</w:t>
      </w:r>
    </w:p>
    <w:p w:rsidR="00211DFB" w:rsidRPr="00EB10FA" w:rsidRDefault="00211DFB" w:rsidP="00211DFB">
      <w:pPr>
        <w:pStyle w:val="Prrafodelista"/>
        <w:numPr>
          <w:ilvl w:val="0"/>
          <w:numId w:val="45"/>
        </w:numPr>
        <w:ind w:right="757"/>
        <w:contextualSpacing/>
        <w:jc w:val="both"/>
        <w:rPr>
          <w:rFonts w:ascii="Palatino Linotype" w:hAnsi="Palatino Linotype" w:cs="Arial"/>
          <w:i/>
          <w:sz w:val="22"/>
        </w:rPr>
      </w:pPr>
      <w:r w:rsidRPr="00EB10FA">
        <w:rPr>
          <w:rFonts w:ascii="Palatino Linotype" w:hAnsi="Palatino Linotype" w:cs="Arial"/>
          <w:i/>
          <w:sz w:val="22"/>
        </w:rPr>
        <w:t>Por un periodo no menor a diez años ni mayor a veinte años, si el monto de la afectación excede de doscientas veces el valor diario de la unidad de medida y actualización.</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i/>
          <w:sz w:val="22"/>
        </w:rPr>
      </w:pPr>
      <w:r w:rsidRPr="00EB10FA">
        <w:rPr>
          <w:rFonts w:ascii="Palatino Linotype" w:hAnsi="Palatino Linotype" w:cs="Arial"/>
          <w:i/>
          <w:sz w:val="22"/>
        </w:rPr>
        <w:t>Cuando no se causen daños o perjuicios, ni exista beneficio o lucro alguno, se podrán imponer de tres meses a un año de inhabilitación.</w:t>
      </w:r>
    </w:p>
    <w:p w:rsidR="00211DFB" w:rsidRPr="00EB10FA" w:rsidRDefault="00211DFB" w:rsidP="00211DFB">
      <w:pPr>
        <w:ind w:left="709" w:right="757"/>
        <w:jc w:val="both"/>
        <w:rPr>
          <w:rFonts w:ascii="Palatino Linotype" w:hAnsi="Palatino Linotype" w:cs="Arial"/>
          <w:i/>
          <w:sz w:val="22"/>
        </w:rPr>
      </w:pPr>
    </w:p>
    <w:p w:rsidR="00211DFB" w:rsidRPr="00EB10FA" w:rsidRDefault="00211DFB" w:rsidP="00211DFB">
      <w:pPr>
        <w:ind w:left="709" w:right="757"/>
        <w:jc w:val="both"/>
        <w:rPr>
          <w:rFonts w:ascii="Palatino Linotype" w:hAnsi="Palatino Linotype" w:cs="Arial"/>
        </w:rPr>
      </w:pPr>
      <w:r w:rsidRPr="00EB10FA">
        <w:rPr>
          <w:rFonts w:ascii="Palatino Linotype" w:hAnsi="Palatino Linotype" w:cs="Arial"/>
          <w:i/>
          <w:sz w:val="22"/>
        </w:rPr>
        <w:t>A juicio del Tribunal de Justicia Administrativa, podrán ser impuestas al infractor una o más de las sanciones señaladas, siempre y cuando sean compatibles entre ellas y de acuerdo a la gravedad de la falta administrativa.</w:t>
      </w:r>
      <w:r w:rsidRPr="00EB10FA">
        <w:rPr>
          <w:rFonts w:ascii="Palatino Linotype" w:hAnsi="Palatino Linotype" w:cs="Arial"/>
          <w:i/>
          <w:sz w:val="22"/>
        </w:rPr>
        <w:cr/>
      </w:r>
    </w:p>
    <w:p w:rsidR="00211DFB" w:rsidRPr="00EB10FA" w:rsidRDefault="00211DFB" w:rsidP="00211DFB">
      <w:pPr>
        <w:spacing w:line="360" w:lineRule="auto"/>
        <w:jc w:val="both"/>
        <w:rPr>
          <w:rFonts w:ascii="Palatino Linotype" w:hAnsi="Palatino Linotype" w:cs="Arial"/>
        </w:rPr>
      </w:pPr>
      <w:r w:rsidRPr="00EB10FA">
        <w:rPr>
          <w:rFonts w:ascii="Palatino Linotype" w:hAnsi="Palatino Linotype" w:cs="Arial"/>
        </w:rPr>
        <w:t xml:space="preserve">De los preceptos jurídicos que anteceden, se advierten los distintos supuestos jurídicos por los cuales se procede a registrar los movimientos de baja de las servidoras públicas y de los servidores públicos que dejan de prestar sus servicios en cualquiera de las dependencias de la Administración Pública Municipal y dar por concluida la relación laboral entre la servidora pública o el servidor público y el </w:t>
      </w:r>
      <w:r w:rsidR="00356302" w:rsidRPr="00EB10FA">
        <w:rPr>
          <w:rFonts w:ascii="Palatino Linotype" w:hAnsi="Palatino Linotype" w:cs="Arial"/>
        </w:rPr>
        <w:t xml:space="preserve">Municipio y/o cual dependencia u órgano desconcentrado. </w:t>
      </w:r>
    </w:p>
    <w:p w:rsidR="00211DFB" w:rsidRPr="00EB10FA" w:rsidRDefault="00211DFB" w:rsidP="00211DFB">
      <w:pPr>
        <w:spacing w:line="360" w:lineRule="auto"/>
        <w:jc w:val="both"/>
        <w:rPr>
          <w:rFonts w:ascii="Palatino Linotype" w:hAnsi="Palatino Linotype" w:cs="Arial"/>
        </w:rPr>
      </w:pPr>
    </w:p>
    <w:p w:rsidR="00211DFB" w:rsidRPr="00EB10FA" w:rsidRDefault="00211DFB" w:rsidP="00211DFB">
      <w:pPr>
        <w:spacing w:line="360" w:lineRule="auto"/>
        <w:jc w:val="both"/>
        <w:rPr>
          <w:rFonts w:ascii="Palatino Linotype" w:hAnsi="Palatino Linotype" w:cs="Arial"/>
        </w:rPr>
      </w:pPr>
      <w:r w:rsidRPr="00EB10FA">
        <w:rPr>
          <w:rFonts w:ascii="Palatino Linotype" w:hAnsi="Palatino Linotype" w:cs="Arial"/>
        </w:rPr>
        <w:t>De lo que podemos concluir que las servidoras públicas y los servidores públicos pueden causar baja en el servicio, para el Ayuntamiento por:</w:t>
      </w:r>
    </w:p>
    <w:p w:rsidR="00211DFB" w:rsidRPr="00EB10FA" w:rsidRDefault="00211DFB" w:rsidP="00211DFB">
      <w:pPr>
        <w:spacing w:line="360" w:lineRule="auto"/>
        <w:jc w:val="both"/>
        <w:rPr>
          <w:rFonts w:ascii="Palatino Linotype" w:hAnsi="Palatino Linotype" w:cs="Arial"/>
        </w:rPr>
      </w:pPr>
    </w:p>
    <w:p w:rsidR="00211DFB" w:rsidRPr="00EB10FA" w:rsidRDefault="00211DFB" w:rsidP="00211DFB">
      <w:pPr>
        <w:pStyle w:val="Prrafodelista"/>
        <w:numPr>
          <w:ilvl w:val="0"/>
          <w:numId w:val="43"/>
        </w:numPr>
        <w:spacing w:line="360" w:lineRule="auto"/>
        <w:contextualSpacing/>
        <w:jc w:val="both"/>
        <w:rPr>
          <w:rFonts w:ascii="Palatino Linotype" w:hAnsi="Palatino Linotype" w:cs="Arial"/>
        </w:rPr>
      </w:pPr>
      <w:r w:rsidRPr="00EB10FA">
        <w:rPr>
          <w:rFonts w:ascii="Palatino Linotype" w:hAnsi="Palatino Linotype" w:cs="Arial"/>
        </w:rPr>
        <w:t>Renuncia;</w:t>
      </w:r>
    </w:p>
    <w:p w:rsidR="00211DFB" w:rsidRPr="00EB10FA" w:rsidRDefault="00211DFB" w:rsidP="00211DFB">
      <w:pPr>
        <w:pStyle w:val="Prrafodelista"/>
        <w:numPr>
          <w:ilvl w:val="0"/>
          <w:numId w:val="43"/>
        </w:numPr>
        <w:spacing w:line="360" w:lineRule="auto"/>
        <w:contextualSpacing/>
        <w:jc w:val="both"/>
        <w:rPr>
          <w:rFonts w:ascii="Palatino Linotype" w:hAnsi="Palatino Linotype" w:cs="Arial"/>
        </w:rPr>
      </w:pPr>
      <w:r w:rsidRPr="00EB10FA">
        <w:rPr>
          <w:rFonts w:ascii="Palatino Linotype" w:hAnsi="Palatino Linotype" w:cs="Arial"/>
        </w:rPr>
        <w:t>Fallecimiento;</w:t>
      </w:r>
    </w:p>
    <w:p w:rsidR="00211DFB" w:rsidRPr="00EB10FA" w:rsidRDefault="00211DFB" w:rsidP="00356302">
      <w:pPr>
        <w:pStyle w:val="Prrafodelista"/>
        <w:numPr>
          <w:ilvl w:val="0"/>
          <w:numId w:val="43"/>
        </w:numPr>
        <w:spacing w:line="360" w:lineRule="auto"/>
        <w:contextualSpacing/>
        <w:jc w:val="both"/>
        <w:rPr>
          <w:rFonts w:ascii="Palatino Linotype" w:hAnsi="Palatino Linotype" w:cs="Arial"/>
        </w:rPr>
      </w:pPr>
      <w:r w:rsidRPr="00EB10FA">
        <w:rPr>
          <w:rFonts w:ascii="Palatino Linotype" w:hAnsi="Palatino Linotype" w:cs="Arial"/>
        </w:rPr>
        <w:lastRenderedPageBreak/>
        <w:t>Rescisión de la relación laboral por causa fundamentada en la Ley del Trabajo de los Servidores Públicos del Estado y Municipios</w:t>
      </w:r>
      <w:r w:rsidR="00356302" w:rsidRPr="00EB10FA">
        <w:rPr>
          <w:rFonts w:ascii="Palatino Linotype" w:hAnsi="Palatino Linotype" w:cs="Arial"/>
        </w:rPr>
        <w:t xml:space="preserve"> y la Ley Federal del Trabajo; </w:t>
      </w:r>
    </w:p>
    <w:p w:rsidR="00211DFB" w:rsidRPr="00EB10FA" w:rsidRDefault="00211DFB" w:rsidP="00211DFB">
      <w:pPr>
        <w:pStyle w:val="Prrafodelista"/>
        <w:numPr>
          <w:ilvl w:val="0"/>
          <w:numId w:val="43"/>
        </w:numPr>
        <w:spacing w:line="360" w:lineRule="auto"/>
        <w:contextualSpacing/>
        <w:jc w:val="both"/>
        <w:rPr>
          <w:rFonts w:ascii="Palatino Linotype" w:hAnsi="Palatino Linotype" w:cs="Arial"/>
        </w:rPr>
      </w:pPr>
      <w:r w:rsidRPr="00EB10FA">
        <w:rPr>
          <w:rFonts w:ascii="Palatino Linotype" w:hAnsi="Palatino Linotype" w:cs="Arial"/>
        </w:rPr>
        <w:t>Aplicación de resolución de la Contraloría Interna;</w:t>
      </w:r>
    </w:p>
    <w:p w:rsidR="00211DFB" w:rsidRPr="00EB10FA" w:rsidRDefault="00211DFB" w:rsidP="00211DFB">
      <w:pPr>
        <w:pStyle w:val="Prrafodelista"/>
        <w:numPr>
          <w:ilvl w:val="0"/>
          <w:numId w:val="43"/>
        </w:numPr>
        <w:spacing w:line="360" w:lineRule="auto"/>
        <w:contextualSpacing/>
        <w:jc w:val="both"/>
        <w:rPr>
          <w:rFonts w:ascii="Palatino Linotype" w:hAnsi="Palatino Linotype" w:cs="Arial"/>
        </w:rPr>
      </w:pPr>
      <w:r w:rsidRPr="00EB10FA">
        <w:rPr>
          <w:rFonts w:ascii="Palatino Linotype" w:hAnsi="Palatino Linotype" w:cs="Arial"/>
        </w:rPr>
        <w:t>Pensión por Jubilación, por Retiro y Tiempo de Servicios, por Inhabilitación, o por Retiro en Edad Avanzada;</w:t>
      </w:r>
    </w:p>
    <w:p w:rsidR="00211DFB" w:rsidRPr="00EB10FA" w:rsidRDefault="00211DFB" w:rsidP="00211DFB">
      <w:pPr>
        <w:pStyle w:val="Prrafodelista"/>
        <w:numPr>
          <w:ilvl w:val="0"/>
          <w:numId w:val="43"/>
        </w:numPr>
        <w:spacing w:line="360" w:lineRule="auto"/>
        <w:contextualSpacing/>
        <w:jc w:val="both"/>
        <w:rPr>
          <w:rFonts w:ascii="Palatino Linotype" w:hAnsi="Palatino Linotype" w:cs="Arial"/>
        </w:rPr>
      </w:pPr>
      <w:r w:rsidRPr="00EB10FA">
        <w:rPr>
          <w:rFonts w:ascii="Palatino Linotype" w:hAnsi="Palatino Linotype" w:cs="Arial"/>
        </w:rPr>
        <w:t>El mutuo consentimiento de la institución pública y de la servidora pública o del servidor público; y</w:t>
      </w:r>
    </w:p>
    <w:p w:rsidR="00211DFB" w:rsidRPr="00EB10FA" w:rsidRDefault="00211DFB" w:rsidP="00211DFB">
      <w:pPr>
        <w:pStyle w:val="Prrafodelista"/>
        <w:numPr>
          <w:ilvl w:val="0"/>
          <w:numId w:val="43"/>
        </w:numPr>
        <w:spacing w:line="360" w:lineRule="auto"/>
        <w:contextualSpacing/>
        <w:jc w:val="both"/>
        <w:rPr>
          <w:rFonts w:ascii="Palatino Linotype" w:hAnsi="Palatino Linotype" w:cs="Arial"/>
        </w:rPr>
      </w:pPr>
      <w:r w:rsidRPr="00EB10FA">
        <w:rPr>
          <w:rFonts w:ascii="Palatino Linotype" w:hAnsi="Palatino Linotype" w:cs="Arial"/>
        </w:rPr>
        <w:t>El vencimiento del término o conclusión de la obra determinante de la contratación.</w:t>
      </w:r>
    </w:p>
    <w:p w:rsidR="00615161" w:rsidRPr="00EB10FA" w:rsidRDefault="00615161" w:rsidP="00615161">
      <w:pPr>
        <w:spacing w:line="360" w:lineRule="auto"/>
        <w:jc w:val="both"/>
        <w:rPr>
          <w:rFonts w:ascii="Palatino Linotype" w:hAnsi="Palatino Linotype" w:cs="Arial"/>
        </w:rPr>
      </w:pPr>
    </w:p>
    <w:p w:rsidR="00615161" w:rsidRPr="00EB10FA" w:rsidRDefault="00615161" w:rsidP="00615161">
      <w:pPr>
        <w:spacing w:line="360" w:lineRule="auto"/>
        <w:jc w:val="both"/>
        <w:rPr>
          <w:rFonts w:ascii="Palatino Linotype" w:hAnsi="Palatino Linotype" w:cs="Arial"/>
        </w:rPr>
      </w:pPr>
      <w:r w:rsidRPr="00EB10FA">
        <w:rPr>
          <w:rFonts w:ascii="Palatino Linotype" w:hAnsi="Palatino Linotype" w:cs="Arial"/>
        </w:rPr>
        <w:t>Ahora bien, para los y las servidoras públicas que sin causa justificada dejaron de presentarse a laborar, estos encuadran en el supuesto del diverso 93</w:t>
      </w:r>
      <w:r w:rsidR="007E4209" w:rsidRPr="00EB10FA">
        <w:rPr>
          <w:rFonts w:ascii="Palatino Linotype" w:hAnsi="Palatino Linotype" w:cs="Arial"/>
        </w:rPr>
        <w:t>,</w:t>
      </w:r>
      <w:r w:rsidRPr="00EB10FA">
        <w:rPr>
          <w:rFonts w:ascii="Palatino Linotype" w:hAnsi="Palatino Linotype" w:cs="Arial"/>
        </w:rPr>
        <w:t xml:space="preserve"> fracción IV de la Ley del Trabajo de los Servidores Públicos del Estado y Municipios (Incurrir en cuatro o más faltas de asistencia a sus labores sin causa justificada, dentro de un lapso de treinta días), ante tal situación, el procedimiento a seguir será el dispuesto en el numeral 94 de la citada Ley que señala que la institución pública deberá dar aviso por escrito al servidor público de manera personal, de la fecha y causa o causas de la rescisión de la relación laboral. </w:t>
      </w:r>
    </w:p>
    <w:p w:rsidR="00615161" w:rsidRPr="00EB10FA" w:rsidRDefault="00615161" w:rsidP="00615161">
      <w:pPr>
        <w:spacing w:line="360" w:lineRule="auto"/>
        <w:jc w:val="both"/>
        <w:rPr>
          <w:rFonts w:ascii="Palatino Linotype" w:hAnsi="Palatino Linotype" w:cs="Arial"/>
        </w:rPr>
      </w:pPr>
    </w:p>
    <w:p w:rsidR="00615161" w:rsidRPr="00EB10FA" w:rsidRDefault="00615161" w:rsidP="00615161">
      <w:pPr>
        <w:spacing w:line="360" w:lineRule="auto"/>
        <w:jc w:val="both"/>
        <w:rPr>
          <w:rFonts w:ascii="Palatino Linotype" w:hAnsi="Palatino Linotype" w:cs="Arial"/>
        </w:rPr>
      </w:pPr>
      <w:r w:rsidRPr="00EB10FA">
        <w:rPr>
          <w:rFonts w:ascii="Palatino Linotype" w:hAnsi="Palatino Linotype" w:cs="Arial"/>
        </w:rPr>
        <w:t>Asimismo, 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w:t>
      </w:r>
    </w:p>
    <w:p w:rsidR="00615161" w:rsidRPr="00EB10FA" w:rsidRDefault="00615161" w:rsidP="00615161">
      <w:pPr>
        <w:spacing w:line="360" w:lineRule="auto"/>
        <w:jc w:val="both"/>
        <w:rPr>
          <w:rFonts w:ascii="Palatino Linotype" w:hAnsi="Palatino Linotype" w:cs="Arial"/>
        </w:rPr>
      </w:pPr>
      <w:r w:rsidRPr="00EB10FA">
        <w:rPr>
          <w:rFonts w:ascii="Palatino Linotype" w:hAnsi="Palatino Linotype" w:cs="Arial"/>
        </w:rPr>
        <w:lastRenderedPageBreak/>
        <w:t xml:space="preserve">Advirtiendo de ello, que efectivamente </w:t>
      </w:r>
      <w:r w:rsidRPr="00EB10FA">
        <w:rPr>
          <w:rFonts w:ascii="Palatino Linotype" w:hAnsi="Palatino Linotype" w:cs="Arial"/>
          <w:b/>
        </w:rPr>
        <w:t>EL SUJETO OBLIGADO</w:t>
      </w:r>
      <w:r w:rsidRPr="00EB10FA">
        <w:rPr>
          <w:rFonts w:ascii="Palatino Linotype" w:hAnsi="Palatino Linotype" w:cs="Arial"/>
        </w:rPr>
        <w:t xml:space="preserve"> debió generar un aviso derivado de las faltas injustificadas de servidores públicos con el que se podrán colmar los requerimientos relativos al nombre completo, causa de la baja y aviso de rescisión de la relación laboral.</w:t>
      </w:r>
    </w:p>
    <w:p w:rsidR="007E4209" w:rsidRPr="00EB10FA" w:rsidRDefault="007E4209" w:rsidP="00615161">
      <w:pPr>
        <w:spacing w:line="360" w:lineRule="auto"/>
        <w:jc w:val="both"/>
        <w:rPr>
          <w:rFonts w:ascii="Palatino Linotype" w:hAnsi="Palatino Linotype" w:cs="Arial"/>
        </w:rPr>
      </w:pPr>
    </w:p>
    <w:p w:rsidR="00615161" w:rsidRPr="00EB10FA" w:rsidRDefault="00615161" w:rsidP="00615161">
      <w:pPr>
        <w:spacing w:line="360" w:lineRule="auto"/>
        <w:jc w:val="both"/>
        <w:rPr>
          <w:rFonts w:ascii="Palatino Linotype" w:hAnsi="Palatino Linotype" w:cs="Arial"/>
        </w:rPr>
      </w:pPr>
      <w:r w:rsidRPr="00EB10FA">
        <w:rPr>
          <w:rFonts w:ascii="Palatino Linotype" w:hAnsi="Palatino Linotype" w:cs="Arial"/>
        </w:rPr>
        <w:t>Ahora bien, respecto a los servidores públicos que causaron baja con motivo del término o conclusión de la administración en la cual fue contratado el servidor público a que se refiere el artículo 8 de la Ley laboral; la normativa que rige las relaciones laborales de los servidores públicos no contempla un aviso que se deba generar ante tal circunstancia, sino que la terminación de la relación laboral se cumple únicamente por alcanzar la temporalidad para la que fue contratado o colmar la vigencia de su nombramiento.</w:t>
      </w:r>
    </w:p>
    <w:p w:rsidR="00615161" w:rsidRPr="00EB10FA" w:rsidRDefault="00615161" w:rsidP="00615161">
      <w:pPr>
        <w:spacing w:line="360" w:lineRule="auto"/>
        <w:jc w:val="both"/>
        <w:rPr>
          <w:rFonts w:ascii="Palatino Linotype" w:hAnsi="Palatino Linotype" w:cs="Arial"/>
        </w:rPr>
      </w:pPr>
    </w:p>
    <w:p w:rsidR="00211DFB" w:rsidRPr="00EB10FA" w:rsidRDefault="00615161" w:rsidP="00615161">
      <w:pPr>
        <w:spacing w:line="360" w:lineRule="auto"/>
        <w:jc w:val="both"/>
        <w:rPr>
          <w:rFonts w:ascii="Palatino Linotype" w:hAnsi="Palatino Linotype" w:cs="Arial"/>
        </w:rPr>
      </w:pPr>
      <w:r w:rsidRPr="00EB10FA">
        <w:rPr>
          <w:rFonts w:ascii="Palatino Linotype" w:hAnsi="Palatino Linotype" w:cs="Arial"/>
        </w:rPr>
        <w:t>No obstante, la Ley Orgánica Municipal del Estado de México señala puntualmente en su artículo 48 las atribuciones el Presidente Municipal, entre las que se encuentran la identificada con la fracción VI Ter que puntualmente dicta que éste deberá informar al cabildo de los casos de terminación y recisión de las relaciones laborales que se presenten independientemente de su causa, así como de las acciones que al respecto se deban tener para evitar los conflictos laborales, por lo que si bien éste no es un aviso al ex servidor público, si trata de un documento o informe donde constará aquellos servidores públicos separados del cargo con motivo de la terminación de su relación la</w:t>
      </w:r>
      <w:r w:rsidR="005A7D51" w:rsidRPr="00EB10FA">
        <w:rPr>
          <w:rFonts w:ascii="Palatino Linotype" w:hAnsi="Palatino Linotype" w:cs="Arial"/>
        </w:rPr>
        <w:t>b</w:t>
      </w:r>
      <w:r w:rsidR="002C206A" w:rsidRPr="00EB10FA">
        <w:rPr>
          <w:rFonts w:ascii="Palatino Linotype" w:hAnsi="Palatino Linotype" w:cs="Arial"/>
        </w:rPr>
        <w:t>oral derivado de este supuesto.</w:t>
      </w:r>
    </w:p>
    <w:p w:rsidR="00211DFB" w:rsidRPr="00EB10FA" w:rsidRDefault="00DC77D9" w:rsidP="00C017A9">
      <w:pPr>
        <w:widowControl w:val="0"/>
        <w:autoSpaceDE w:val="0"/>
        <w:autoSpaceDN w:val="0"/>
        <w:adjustRightInd w:val="0"/>
        <w:spacing w:before="240" w:after="240" w:line="360" w:lineRule="auto"/>
        <w:jc w:val="both"/>
        <w:rPr>
          <w:rFonts w:ascii="Palatino Linotype" w:hAnsi="Palatino Linotype" w:cs="Arial"/>
          <w:lang w:val="es-ES"/>
        </w:rPr>
      </w:pPr>
      <w:r w:rsidRPr="00EB10FA">
        <w:rPr>
          <w:rFonts w:ascii="Palatino Linotype" w:hAnsi="Palatino Linotype" w:cs="Arial"/>
          <w:lang w:val="es-ES"/>
        </w:rPr>
        <w:t xml:space="preserve">En este sentido, dentro de los archivos del </w:t>
      </w:r>
      <w:r w:rsidRPr="00EB10FA">
        <w:rPr>
          <w:rFonts w:ascii="Palatino Linotype" w:hAnsi="Palatino Linotype" w:cs="Arial"/>
          <w:b/>
          <w:lang w:val="es-ES"/>
        </w:rPr>
        <w:t>SUJETO OBLIGADO</w:t>
      </w:r>
      <w:r w:rsidRPr="00EB10FA">
        <w:rPr>
          <w:rFonts w:ascii="Palatino Linotype" w:hAnsi="Palatino Linotype" w:cs="Arial"/>
          <w:lang w:val="es-ES"/>
        </w:rPr>
        <w:t xml:space="preserve"> bebe obrar la información solicitada por </w:t>
      </w:r>
      <w:r w:rsidRPr="00EB10FA">
        <w:rPr>
          <w:rFonts w:ascii="Palatino Linotype" w:hAnsi="Palatino Linotype" w:cs="Arial"/>
          <w:b/>
          <w:color w:val="000000"/>
          <w:lang w:eastAsia="es-MX"/>
        </w:rPr>
        <w:t>LA RECURRENTE</w:t>
      </w:r>
      <w:r w:rsidRPr="00EB10FA">
        <w:rPr>
          <w:rFonts w:ascii="Palatino Linotype" w:hAnsi="Palatino Linotype" w:cs="Arial"/>
          <w:lang w:val="es-ES"/>
        </w:rPr>
        <w:t xml:space="preserve">, por que deberá hacer entrega del </w:t>
      </w:r>
      <w:r w:rsidRPr="00EB10FA">
        <w:rPr>
          <w:rFonts w:ascii="Palatino Linotype" w:hAnsi="Palatino Linotype" w:cs="Arial"/>
          <w:lang w:val="es-ES"/>
        </w:rPr>
        <w:lastRenderedPageBreak/>
        <w:t xml:space="preserve">documento o documentos donde consten las justificaciones o causas de las bajas y renuncias del personal adscrito al Instituto Municipal de Cultura Física y Deporte de Toluca, del 1 de enero a 30 de septiembre de 2019; previa búsqueda exhaustiva y razonable de la información y de ser procedente en </w:t>
      </w:r>
      <w:r w:rsidRPr="00EB10FA">
        <w:rPr>
          <w:rFonts w:ascii="Palatino Linotype" w:hAnsi="Palatino Linotype" w:cs="Arial"/>
          <w:b/>
          <w:lang w:val="es-ES"/>
        </w:rPr>
        <w:t>versión pública</w:t>
      </w:r>
      <w:r w:rsidRPr="00EB10FA">
        <w:rPr>
          <w:rFonts w:ascii="Palatino Linotype" w:hAnsi="Palatino Linotype" w:cs="Arial"/>
          <w:lang w:val="es-ES"/>
        </w:rPr>
        <w:t xml:space="preserve">. </w:t>
      </w:r>
    </w:p>
    <w:p w:rsidR="00DC77D9" w:rsidRPr="00EB10FA" w:rsidRDefault="00DC77D9" w:rsidP="00DC77D9">
      <w:pPr>
        <w:autoSpaceDE w:val="0"/>
        <w:autoSpaceDN w:val="0"/>
        <w:adjustRightInd w:val="0"/>
        <w:spacing w:before="100" w:beforeAutospacing="1" w:after="100" w:afterAutospacing="1" w:line="360" w:lineRule="auto"/>
        <w:jc w:val="both"/>
        <w:rPr>
          <w:rFonts w:ascii="Palatino Linotype" w:eastAsia="Arial Unicode MS" w:hAnsi="Palatino Linotype" w:cs="Arial"/>
          <w:lang w:val="es-ES"/>
        </w:rPr>
      </w:pPr>
      <w:r w:rsidRPr="00EB10FA">
        <w:rPr>
          <w:rFonts w:ascii="Palatino Linotype" w:hAnsi="Palatino Linotype" w:cs="Arial"/>
          <w:color w:val="000000" w:themeColor="text1"/>
          <w:lang w:val="es-ES" w:eastAsia="es-MX"/>
        </w:rPr>
        <w:t xml:space="preserve">Ahora bien, es importante señalar que sólo para el caso de que la información de la que se ordena su entrega en contenido se encontraran datos personales </w:t>
      </w:r>
      <w:r w:rsidRPr="00EB10FA">
        <w:rPr>
          <w:rFonts w:ascii="Palatino Linotype" w:hAnsi="Palatino Linotype" w:cs="Arial"/>
          <w:b/>
          <w:color w:val="000000"/>
          <w:lang w:val="es-ES" w:eastAsia="es-MX"/>
        </w:rPr>
        <w:t xml:space="preserve">EL SUJETO OBLIGADO </w:t>
      </w:r>
      <w:r w:rsidRPr="00EB10FA">
        <w:rPr>
          <w:rFonts w:ascii="Palatino Linotype" w:hAnsi="Palatino Linotype" w:cs="Arial"/>
          <w:color w:val="000000"/>
          <w:lang w:val="es-ES" w:eastAsia="es-MX"/>
        </w:rPr>
        <w:t xml:space="preserve">deberá hacer la </w:t>
      </w:r>
      <w:r w:rsidRPr="00EB10FA">
        <w:rPr>
          <w:rFonts w:ascii="Palatino Linotype" w:hAnsi="Palatino Linotype" w:cs="Arial"/>
          <w:b/>
          <w:color w:val="000000"/>
          <w:lang w:val="es-ES" w:eastAsia="es-MX"/>
        </w:rPr>
        <w:t xml:space="preserve">versión pública </w:t>
      </w:r>
      <w:r w:rsidRPr="00EB10FA">
        <w:rPr>
          <w:rFonts w:ascii="Palatino Linotype" w:hAnsi="Palatino Linotype" w:cs="Arial"/>
          <w:color w:val="000000"/>
          <w:lang w:val="es-ES" w:eastAsia="es-MX"/>
        </w:rPr>
        <w:t xml:space="preserve">correspondiente; </w:t>
      </w:r>
      <w:r w:rsidRPr="00EB10FA">
        <w:rPr>
          <w:rFonts w:ascii="Palatino Linotype" w:eastAsia="Arial Unicode MS" w:hAnsi="Palatino Linotype" w:cs="Arial"/>
          <w:lang w:val="es-ES"/>
        </w:rPr>
        <w:t>esto es, omitirá, eliminará o suprimirá la información personal, como Registro Federal de Contribuyentes (RFC), Clave Única de Registro de Población (CURP), huella dactilar, entre otros.</w:t>
      </w:r>
    </w:p>
    <w:p w:rsidR="00DC77D9" w:rsidRPr="00EB10FA" w:rsidRDefault="00DC77D9" w:rsidP="00DC77D9">
      <w:pPr>
        <w:widowControl w:val="0"/>
        <w:tabs>
          <w:tab w:val="left" w:pos="1701"/>
        </w:tabs>
        <w:autoSpaceDE w:val="0"/>
        <w:autoSpaceDN w:val="0"/>
        <w:adjustRightInd w:val="0"/>
        <w:spacing w:before="240" w:after="240" w:line="360" w:lineRule="auto"/>
        <w:jc w:val="both"/>
        <w:rPr>
          <w:rFonts w:ascii="Palatino Linotype" w:hAnsi="Palatino Linotype"/>
        </w:rPr>
      </w:pPr>
      <w:r w:rsidRPr="00EB10FA">
        <w:rPr>
          <w:rFonts w:ascii="Palatino Linotype" w:hAnsi="Palatino Linotype" w:cs="Arial"/>
        </w:rPr>
        <w:t>Al respecto, debe precisarse que, c</w:t>
      </w:r>
      <w:r w:rsidRPr="00EB10FA">
        <w:rPr>
          <w:rFonts w:ascii="Palatino Linotype" w:hAnsi="Palatino Linotype"/>
        </w:rPr>
        <w:t xml:space="preserve">on el objeto garantizar un adecuado tratamiento de los datos biométricos recabados en medios digitales o electrónicos, el Instituto Nacional de Transparencia, Acceso a la Información y Protección de Datos Personales (INAI) emitió la </w:t>
      </w:r>
      <w:r w:rsidRPr="00EB10FA">
        <w:rPr>
          <w:rFonts w:ascii="Palatino Linotype" w:hAnsi="Palatino Linotype"/>
          <w:b/>
          <w:i/>
          <w:iCs/>
        </w:rPr>
        <w:t>Guía para el tratamiento de Datos Biométricos</w:t>
      </w:r>
      <w:r w:rsidRPr="00EB10FA">
        <w:rPr>
          <w:rFonts w:ascii="Palatino Linotype" w:hAnsi="Palatino Linotype"/>
          <w:i/>
          <w:iCs/>
          <w:vertAlign w:val="superscript"/>
        </w:rPr>
        <w:footnoteReference w:id="1"/>
      </w:r>
      <w:r w:rsidRPr="00EB10FA">
        <w:rPr>
          <w:rFonts w:ascii="Palatino Linotype" w:hAnsi="Palatino Linotype"/>
        </w:rPr>
        <w:t>, dirigida a responsables y encargados.</w:t>
      </w:r>
    </w:p>
    <w:p w:rsidR="00DC77D9" w:rsidRPr="00EB10FA" w:rsidRDefault="00DC77D9" w:rsidP="00DC77D9">
      <w:pPr>
        <w:widowControl w:val="0"/>
        <w:tabs>
          <w:tab w:val="left" w:pos="1701"/>
        </w:tabs>
        <w:autoSpaceDE w:val="0"/>
        <w:autoSpaceDN w:val="0"/>
        <w:adjustRightInd w:val="0"/>
        <w:spacing w:before="240" w:after="240" w:line="360" w:lineRule="auto"/>
        <w:jc w:val="both"/>
        <w:rPr>
          <w:rFonts w:ascii="Palatino Linotype" w:hAnsi="Palatino Linotype"/>
        </w:rPr>
      </w:pPr>
      <w:r w:rsidRPr="00EB10FA">
        <w:rPr>
          <w:rFonts w:ascii="Palatino Linotype" w:hAnsi="Palatino Linotype"/>
        </w:rPr>
        <w:t xml:space="preserve">La Guía en mención, define a los </w:t>
      </w:r>
      <w:r w:rsidRPr="00EB10FA">
        <w:rPr>
          <w:rFonts w:ascii="Palatino Linotype" w:hAnsi="Palatino Linotype"/>
          <w:b/>
        </w:rPr>
        <w:t>datos biométricos</w:t>
      </w:r>
      <w:r w:rsidRPr="00EB10FA">
        <w:rPr>
          <w:rFonts w:ascii="Palatino Linotype" w:hAnsi="Palatino Linotype"/>
          <w:vertAlign w:val="superscript"/>
        </w:rPr>
        <w:footnoteReference w:id="2"/>
      </w:r>
      <w:r w:rsidRPr="00EB10FA">
        <w:rPr>
          <w:rFonts w:ascii="Palatino Linotype" w:hAnsi="Palatino Linotype"/>
        </w:rPr>
        <w:t xml:space="preserve"> como propiedades físicas, fisiológicas, de </w:t>
      </w:r>
      <w:r w:rsidRPr="00EB10FA">
        <w:rPr>
          <w:rFonts w:ascii="Palatino Linotype" w:hAnsi="Palatino Linotype" w:cs="Arial"/>
          <w:bCs/>
          <w:szCs w:val="22"/>
        </w:rPr>
        <w:t>comportamiento</w:t>
      </w:r>
      <w:r w:rsidRPr="00EB10FA">
        <w:rPr>
          <w:rFonts w:ascii="Palatino Linotype" w:hAnsi="Palatino Linotype"/>
        </w:rPr>
        <w:t xml:space="preserve"> o rasgos de la personalidad, atribuibles a una sola persona y que son medibles. Asimismo, cuentan con las siguientes características:</w:t>
      </w:r>
    </w:p>
    <w:p w:rsidR="00DC77D9" w:rsidRPr="00EB10FA" w:rsidRDefault="00DC77D9" w:rsidP="00DC77D9">
      <w:pPr>
        <w:numPr>
          <w:ilvl w:val="1"/>
          <w:numId w:val="47"/>
        </w:numPr>
        <w:autoSpaceDE w:val="0"/>
        <w:autoSpaceDN w:val="0"/>
        <w:adjustRightInd w:val="0"/>
        <w:spacing w:before="100" w:beforeAutospacing="1" w:after="100" w:afterAutospacing="1" w:line="360" w:lineRule="auto"/>
        <w:ind w:left="1134" w:hanging="357"/>
        <w:jc w:val="both"/>
        <w:rPr>
          <w:rFonts w:ascii="Palatino Linotype" w:hAnsi="Palatino Linotype"/>
        </w:rPr>
      </w:pPr>
      <w:r w:rsidRPr="00EB10FA">
        <w:rPr>
          <w:rFonts w:ascii="Palatino Linotype" w:hAnsi="Palatino Linotype"/>
          <w:b/>
        </w:rPr>
        <w:t>Universales</w:t>
      </w:r>
      <w:r w:rsidRPr="00EB10FA">
        <w:rPr>
          <w:rFonts w:ascii="Palatino Linotype" w:hAnsi="Palatino Linotype"/>
        </w:rPr>
        <w:t>, ya que son datos con los que contamos todas las personas;</w:t>
      </w:r>
    </w:p>
    <w:p w:rsidR="00DC77D9" w:rsidRPr="00EB10FA" w:rsidRDefault="00DC77D9" w:rsidP="00DC77D9">
      <w:pPr>
        <w:numPr>
          <w:ilvl w:val="1"/>
          <w:numId w:val="47"/>
        </w:numPr>
        <w:autoSpaceDE w:val="0"/>
        <w:autoSpaceDN w:val="0"/>
        <w:adjustRightInd w:val="0"/>
        <w:spacing w:before="100" w:beforeAutospacing="1" w:after="100" w:afterAutospacing="1" w:line="360" w:lineRule="auto"/>
        <w:ind w:left="1134" w:hanging="357"/>
        <w:jc w:val="both"/>
        <w:rPr>
          <w:rFonts w:ascii="Palatino Linotype" w:hAnsi="Palatino Linotype"/>
        </w:rPr>
      </w:pPr>
      <w:r w:rsidRPr="00EB10FA">
        <w:rPr>
          <w:rFonts w:ascii="Palatino Linotype" w:hAnsi="Palatino Linotype"/>
          <w:b/>
        </w:rPr>
        <w:lastRenderedPageBreak/>
        <w:t>Únicos</w:t>
      </w:r>
      <w:r w:rsidRPr="00EB10FA">
        <w:rPr>
          <w:rFonts w:ascii="Palatino Linotype" w:hAnsi="Palatino Linotype"/>
        </w:rPr>
        <w:t>, ya que no existen dos biométricos con las mismas características por lo que nos distinguen de otras personas;</w:t>
      </w:r>
    </w:p>
    <w:p w:rsidR="00DC77D9" w:rsidRPr="00EB10FA" w:rsidRDefault="00DC77D9" w:rsidP="00DC77D9">
      <w:pPr>
        <w:numPr>
          <w:ilvl w:val="1"/>
          <w:numId w:val="47"/>
        </w:numPr>
        <w:autoSpaceDE w:val="0"/>
        <w:autoSpaceDN w:val="0"/>
        <w:adjustRightInd w:val="0"/>
        <w:spacing w:before="100" w:beforeAutospacing="1" w:after="100" w:afterAutospacing="1" w:line="360" w:lineRule="auto"/>
        <w:ind w:left="1134" w:hanging="357"/>
        <w:jc w:val="both"/>
        <w:rPr>
          <w:rFonts w:ascii="Palatino Linotype" w:hAnsi="Palatino Linotype"/>
        </w:rPr>
      </w:pPr>
      <w:r w:rsidRPr="00EB10FA">
        <w:rPr>
          <w:rFonts w:ascii="Palatino Linotype" w:hAnsi="Palatino Linotype"/>
          <w:b/>
        </w:rPr>
        <w:t>Permanentes</w:t>
      </w:r>
      <w:r w:rsidRPr="00EB10FA">
        <w:rPr>
          <w:rFonts w:ascii="Palatino Linotype" w:hAnsi="Palatino Linotype"/>
        </w:rPr>
        <w:t>, ya que se mantienen, en la mayoría de los casos, a lo largo del tiempo en cada persona; y</w:t>
      </w:r>
    </w:p>
    <w:p w:rsidR="00DC77D9" w:rsidRPr="00EB10FA" w:rsidRDefault="00DC77D9" w:rsidP="00DC77D9">
      <w:pPr>
        <w:numPr>
          <w:ilvl w:val="1"/>
          <w:numId w:val="47"/>
        </w:numPr>
        <w:autoSpaceDE w:val="0"/>
        <w:autoSpaceDN w:val="0"/>
        <w:adjustRightInd w:val="0"/>
        <w:spacing w:before="100" w:beforeAutospacing="1" w:after="100" w:afterAutospacing="1" w:line="360" w:lineRule="auto"/>
        <w:ind w:left="1134" w:hanging="357"/>
        <w:jc w:val="both"/>
        <w:rPr>
          <w:rFonts w:ascii="Palatino Linotype" w:hAnsi="Palatino Linotype"/>
        </w:rPr>
      </w:pPr>
      <w:r w:rsidRPr="00EB10FA">
        <w:rPr>
          <w:rFonts w:ascii="Palatino Linotype" w:hAnsi="Palatino Linotype"/>
          <w:b/>
        </w:rPr>
        <w:t>Medibles</w:t>
      </w:r>
      <w:r w:rsidRPr="00EB10FA">
        <w:rPr>
          <w:rFonts w:ascii="Palatino Linotype" w:hAnsi="Palatino Linotype"/>
        </w:rPr>
        <w:t xml:space="preserve"> de forma cuantitativa.</w:t>
      </w:r>
    </w:p>
    <w:p w:rsidR="00DC77D9" w:rsidRPr="00EB10FA" w:rsidRDefault="00DC77D9" w:rsidP="00DC77D9">
      <w:pPr>
        <w:widowControl w:val="0"/>
        <w:tabs>
          <w:tab w:val="left" w:pos="1701"/>
        </w:tabs>
        <w:autoSpaceDE w:val="0"/>
        <w:autoSpaceDN w:val="0"/>
        <w:adjustRightInd w:val="0"/>
        <w:spacing w:before="240" w:after="240" w:line="360" w:lineRule="auto"/>
        <w:jc w:val="both"/>
        <w:rPr>
          <w:rFonts w:ascii="Palatino Linotype" w:hAnsi="Palatino Linotype"/>
        </w:rPr>
      </w:pPr>
      <w:r w:rsidRPr="00EB10FA">
        <w:rPr>
          <w:rFonts w:ascii="Palatino Linotype" w:hAnsi="Palatino Linotype"/>
        </w:rPr>
        <w:t xml:space="preserve">Entre los </w:t>
      </w:r>
      <w:r w:rsidRPr="00EB10FA">
        <w:rPr>
          <w:rFonts w:ascii="Palatino Linotype" w:hAnsi="Palatino Linotype" w:cs="Arial"/>
          <w:bCs/>
          <w:szCs w:val="22"/>
        </w:rPr>
        <w:t>datos</w:t>
      </w:r>
      <w:r w:rsidRPr="00EB10FA">
        <w:rPr>
          <w:rFonts w:ascii="Palatino Linotype" w:hAnsi="Palatino Linotype"/>
        </w:rPr>
        <w:t xml:space="preserve"> biométricos que refieren a </w:t>
      </w:r>
      <w:r w:rsidRPr="00EB10FA">
        <w:rPr>
          <w:rFonts w:ascii="Palatino Linotype" w:hAnsi="Palatino Linotype"/>
          <w:b/>
        </w:rPr>
        <w:t>características físicas y fisiológicas</w:t>
      </w:r>
      <w:r w:rsidRPr="00EB10FA">
        <w:rPr>
          <w:rFonts w:ascii="Palatino Linotype" w:hAnsi="Palatino Linotype"/>
        </w:rPr>
        <w:t xml:space="preserve"> se encuentran:</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hanging="357"/>
        <w:jc w:val="both"/>
        <w:rPr>
          <w:rFonts w:ascii="Palatino Linotype" w:hAnsi="Palatino Linotype"/>
          <w:b/>
          <w:u w:val="single"/>
        </w:rPr>
      </w:pPr>
      <w:r w:rsidRPr="00EB10FA">
        <w:rPr>
          <w:rFonts w:ascii="Palatino Linotype" w:hAnsi="Palatino Linotype"/>
          <w:b/>
          <w:u w:val="single"/>
        </w:rPr>
        <w:t>La huella digital;</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rPr>
        <w:t>El rostro (reconocimiento facial);</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rPr>
        <w:t>La retina;</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rPr>
        <w:t>El iris;</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rPr>
        <w:t>La geometría de la mano o de los dedos;</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rPr>
        <w:t>La estructura de las venas de la mano;</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rPr>
        <w:t>La forma de las orejas;</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rPr>
        <w:t>La piel o textura de la superficie dérmica;</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jc w:val="both"/>
        <w:rPr>
          <w:rFonts w:ascii="Palatino Linotype" w:hAnsi="Palatino Linotype"/>
        </w:rPr>
      </w:pPr>
      <w:r w:rsidRPr="00EB10FA">
        <w:rPr>
          <w:rFonts w:ascii="Palatino Linotype" w:hAnsi="Palatino Linotype"/>
        </w:rPr>
        <w:t>El ácido desoxirribonucleico (ADN);</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rPr>
        <w:t>La composición química del olor corporal;</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rPr>
        <w:t>El patrón vascular;</w:t>
      </w:r>
    </w:p>
    <w:p w:rsidR="00DC77D9" w:rsidRPr="00EB10FA" w:rsidRDefault="00DC77D9" w:rsidP="00DC77D9">
      <w:pPr>
        <w:numPr>
          <w:ilvl w:val="0"/>
          <w:numId w:val="46"/>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rPr>
        <w:t>La pulsación cardíaca, entre otros.</w:t>
      </w:r>
    </w:p>
    <w:p w:rsidR="00DC77D9" w:rsidRPr="00EB10FA" w:rsidRDefault="00DC77D9" w:rsidP="00DC77D9">
      <w:pPr>
        <w:autoSpaceDE w:val="0"/>
        <w:autoSpaceDN w:val="0"/>
        <w:adjustRightInd w:val="0"/>
        <w:spacing w:before="200" w:line="360" w:lineRule="auto"/>
        <w:jc w:val="both"/>
        <w:rPr>
          <w:rFonts w:ascii="Palatino Linotype" w:hAnsi="Palatino Linotype"/>
        </w:rPr>
      </w:pPr>
      <w:r w:rsidRPr="00EB10FA">
        <w:rPr>
          <w:rFonts w:ascii="Palatino Linotype" w:hAnsi="Palatino Linotype"/>
        </w:rPr>
        <w:t xml:space="preserve">El tipo de dato biométrico determina, el </w:t>
      </w:r>
      <w:r w:rsidRPr="00EB10FA">
        <w:rPr>
          <w:rFonts w:ascii="Palatino Linotype" w:hAnsi="Palatino Linotype"/>
          <w:b/>
        </w:rPr>
        <w:t>sistema biométrico</w:t>
      </w:r>
      <w:r w:rsidRPr="00EB10FA">
        <w:rPr>
          <w:rFonts w:ascii="Palatino Linotype" w:hAnsi="Palatino Linotype"/>
          <w:vertAlign w:val="superscript"/>
        </w:rPr>
        <w:footnoteReference w:id="3"/>
      </w:r>
      <w:r w:rsidRPr="00EB10FA">
        <w:rPr>
          <w:rFonts w:ascii="Palatino Linotype" w:hAnsi="Palatino Linotype"/>
        </w:rPr>
        <w:t xml:space="preserve"> que es utilizado </w:t>
      </w:r>
      <w:r w:rsidRPr="00EB10FA">
        <w:rPr>
          <w:rFonts w:ascii="Palatino Linotype" w:hAnsi="Palatino Linotype"/>
          <w:b/>
        </w:rPr>
        <w:t>para el reconocimiento de una persona</w:t>
      </w:r>
      <w:r w:rsidRPr="00EB10FA">
        <w:rPr>
          <w:rFonts w:ascii="Palatino Linotype" w:hAnsi="Palatino Linotype"/>
        </w:rPr>
        <w:t>.</w:t>
      </w:r>
    </w:p>
    <w:p w:rsidR="00DC77D9" w:rsidRPr="00EB10FA" w:rsidRDefault="00DC77D9" w:rsidP="00DC77D9">
      <w:pPr>
        <w:autoSpaceDE w:val="0"/>
        <w:autoSpaceDN w:val="0"/>
        <w:adjustRightInd w:val="0"/>
        <w:spacing w:before="240" w:after="120" w:line="360" w:lineRule="auto"/>
        <w:jc w:val="both"/>
        <w:rPr>
          <w:rFonts w:ascii="Palatino Linotype" w:hAnsi="Palatino Linotype"/>
        </w:rPr>
      </w:pPr>
      <w:r w:rsidRPr="00EB10FA">
        <w:rPr>
          <w:rFonts w:ascii="Palatino Linotype" w:hAnsi="Palatino Linotype"/>
        </w:rPr>
        <w:lastRenderedPageBreak/>
        <w:t xml:space="preserve">Entre las </w:t>
      </w:r>
      <w:r w:rsidRPr="00EB10FA">
        <w:rPr>
          <w:rFonts w:ascii="Palatino Linotype" w:hAnsi="Palatino Linotype"/>
          <w:b/>
        </w:rPr>
        <w:t>tecnologías biométricas de</w:t>
      </w:r>
      <w:r w:rsidRPr="00EB10FA">
        <w:rPr>
          <w:rFonts w:ascii="Palatino Linotype" w:hAnsi="Palatino Linotype"/>
        </w:rPr>
        <w:t xml:space="preserve"> </w:t>
      </w:r>
      <w:r w:rsidRPr="00EB10FA">
        <w:rPr>
          <w:rFonts w:ascii="Palatino Linotype" w:hAnsi="Palatino Linotype"/>
          <w:b/>
        </w:rPr>
        <w:t>reconocimiento</w:t>
      </w:r>
      <w:r w:rsidRPr="00EB10FA">
        <w:rPr>
          <w:rFonts w:ascii="Palatino Linotype" w:hAnsi="Palatino Linotype"/>
          <w:vertAlign w:val="superscript"/>
        </w:rPr>
        <w:footnoteReference w:id="4"/>
      </w:r>
      <w:r w:rsidRPr="00EB10FA">
        <w:rPr>
          <w:rFonts w:ascii="Palatino Linotype" w:hAnsi="Palatino Linotype"/>
          <w:b/>
        </w:rPr>
        <w:t xml:space="preserve"> de características físicas y fisiológicas</w:t>
      </w:r>
      <w:r w:rsidRPr="00EB10FA">
        <w:rPr>
          <w:rFonts w:ascii="Palatino Linotype" w:hAnsi="Palatino Linotype"/>
        </w:rPr>
        <w:t xml:space="preserve"> más comunes, se encuentran:</w:t>
      </w:r>
    </w:p>
    <w:tbl>
      <w:tblPr>
        <w:tblStyle w:val="Tablaconcuadrcula15"/>
        <w:tblW w:w="7797" w:type="dxa"/>
        <w:tblInd w:w="6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97"/>
        <w:gridCol w:w="6400"/>
      </w:tblGrid>
      <w:tr w:rsidR="00DC77D9" w:rsidRPr="00EB10FA" w:rsidTr="00DC77D9">
        <w:tc>
          <w:tcPr>
            <w:tcW w:w="1397" w:type="dxa"/>
            <w:shd w:val="clear" w:color="auto" w:fill="0D0D0D" w:themeFill="text1" w:themeFillTint="F2"/>
          </w:tcPr>
          <w:p w:rsidR="00DC77D9" w:rsidRPr="00EB10FA" w:rsidRDefault="00DC77D9" w:rsidP="00DC77D9">
            <w:pPr>
              <w:autoSpaceDE w:val="0"/>
              <w:autoSpaceDN w:val="0"/>
              <w:adjustRightInd w:val="0"/>
              <w:spacing w:before="60" w:after="60"/>
              <w:jc w:val="center"/>
              <w:rPr>
                <w:rFonts w:ascii="Palatino Linotype" w:hAnsi="Palatino Linotype"/>
                <w:b/>
                <w:sz w:val="16"/>
                <w:szCs w:val="16"/>
              </w:rPr>
            </w:pPr>
            <w:r w:rsidRPr="00EB10FA">
              <w:rPr>
                <w:rFonts w:ascii="Palatino Linotype" w:hAnsi="Palatino Linotype"/>
                <w:b/>
                <w:sz w:val="16"/>
                <w:szCs w:val="16"/>
              </w:rPr>
              <w:t>Biométrico</w:t>
            </w:r>
          </w:p>
        </w:tc>
        <w:tc>
          <w:tcPr>
            <w:tcW w:w="6400" w:type="dxa"/>
            <w:shd w:val="clear" w:color="auto" w:fill="0D0D0D" w:themeFill="text1" w:themeFillTint="F2"/>
          </w:tcPr>
          <w:p w:rsidR="00DC77D9" w:rsidRPr="00EB10FA" w:rsidRDefault="00DC77D9" w:rsidP="00DC77D9">
            <w:pPr>
              <w:autoSpaceDE w:val="0"/>
              <w:autoSpaceDN w:val="0"/>
              <w:adjustRightInd w:val="0"/>
              <w:spacing w:before="60" w:after="60"/>
              <w:jc w:val="center"/>
              <w:rPr>
                <w:rFonts w:ascii="Palatino Linotype" w:hAnsi="Palatino Linotype"/>
                <w:b/>
                <w:sz w:val="16"/>
                <w:szCs w:val="16"/>
              </w:rPr>
            </w:pPr>
            <w:r w:rsidRPr="00EB10FA">
              <w:rPr>
                <w:rFonts w:ascii="Palatino Linotype" w:hAnsi="Palatino Linotype"/>
                <w:b/>
                <w:sz w:val="16"/>
                <w:szCs w:val="16"/>
              </w:rPr>
              <w:t>Descripción de reconocimiento</w:t>
            </w:r>
          </w:p>
        </w:tc>
      </w:tr>
      <w:tr w:rsidR="00DC77D9" w:rsidRPr="00EB10FA" w:rsidTr="00DC77D9">
        <w:tc>
          <w:tcPr>
            <w:tcW w:w="1397" w:type="dxa"/>
            <w:vAlign w:val="center"/>
          </w:tcPr>
          <w:p w:rsidR="00DC77D9" w:rsidRPr="00EB10FA" w:rsidRDefault="00DC77D9" w:rsidP="00DC77D9">
            <w:pPr>
              <w:autoSpaceDE w:val="0"/>
              <w:autoSpaceDN w:val="0"/>
              <w:adjustRightInd w:val="0"/>
              <w:spacing w:before="60" w:after="60"/>
              <w:jc w:val="center"/>
              <w:rPr>
                <w:rFonts w:ascii="Palatino Linotype" w:hAnsi="Palatino Linotype"/>
                <w:b/>
                <w:sz w:val="16"/>
                <w:szCs w:val="16"/>
              </w:rPr>
            </w:pPr>
            <w:r w:rsidRPr="00EB10FA">
              <w:rPr>
                <w:rFonts w:ascii="Palatino Linotype" w:hAnsi="Palatino Linotype"/>
                <w:b/>
                <w:sz w:val="16"/>
                <w:szCs w:val="16"/>
              </w:rPr>
              <w:t>Huella dactilar</w:t>
            </w:r>
          </w:p>
        </w:tc>
        <w:tc>
          <w:tcPr>
            <w:tcW w:w="6400" w:type="dxa"/>
          </w:tcPr>
          <w:p w:rsidR="00DC77D9" w:rsidRPr="00EB10FA" w:rsidRDefault="00DC77D9" w:rsidP="00DC77D9">
            <w:pPr>
              <w:autoSpaceDE w:val="0"/>
              <w:autoSpaceDN w:val="0"/>
              <w:adjustRightInd w:val="0"/>
              <w:spacing w:before="60" w:after="60"/>
              <w:jc w:val="both"/>
              <w:rPr>
                <w:rFonts w:ascii="Palatino Linotype" w:hAnsi="Palatino Linotype"/>
                <w:sz w:val="16"/>
                <w:szCs w:val="16"/>
              </w:rPr>
            </w:pPr>
            <w:r w:rsidRPr="00EB10FA">
              <w:rPr>
                <w:rFonts w:ascii="Palatino Linotype" w:hAnsi="Palatino Linotype"/>
                <w:sz w:val="16"/>
                <w:szCs w:val="16"/>
              </w:rPr>
              <w:t>Es la más antigua y existen dos técnicas: (i) Basada en minucias y (ii) basada en correlación. Esta última requiere un registro más preciso pues se analiza el patrón global seguido por la huella dactilar.</w:t>
            </w:r>
          </w:p>
        </w:tc>
      </w:tr>
      <w:tr w:rsidR="00DC77D9" w:rsidRPr="00EB10FA" w:rsidTr="00DC77D9">
        <w:tc>
          <w:tcPr>
            <w:tcW w:w="1397" w:type="dxa"/>
            <w:vAlign w:val="center"/>
          </w:tcPr>
          <w:p w:rsidR="00DC77D9" w:rsidRPr="00EB10FA" w:rsidRDefault="00DC77D9" w:rsidP="00DC77D9">
            <w:pPr>
              <w:autoSpaceDE w:val="0"/>
              <w:autoSpaceDN w:val="0"/>
              <w:adjustRightInd w:val="0"/>
              <w:spacing w:before="60" w:after="60"/>
              <w:jc w:val="center"/>
              <w:rPr>
                <w:rFonts w:ascii="Palatino Linotype" w:hAnsi="Palatino Linotype"/>
                <w:b/>
                <w:sz w:val="16"/>
                <w:szCs w:val="16"/>
              </w:rPr>
            </w:pPr>
            <w:r w:rsidRPr="00EB10FA">
              <w:rPr>
                <w:rFonts w:ascii="Palatino Linotype" w:hAnsi="Palatino Linotype"/>
                <w:b/>
                <w:sz w:val="16"/>
                <w:szCs w:val="16"/>
              </w:rPr>
              <w:t>Reconocimiento facial</w:t>
            </w:r>
          </w:p>
        </w:tc>
        <w:tc>
          <w:tcPr>
            <w:tcW w:w="6400" w:type="dxa"/>
          </w:tcPr>
          <w:p w:rsidR="00DC77D9" w:rsidRPr="00EB10FA" w:rsidRDefault="00DC77D9" w:rsidP="00DC77D9">
            <w:pPr>
              <w:autoSpaceDE w:val="0"/>
              <w:autoSpaceDN w:val="0"/>
              <w:adjustRightInd w:val="0"/>
              <w:spacing w:before="60" w:after="60"/>
              <w:jc w:val="both"/>
              <w:rPr>
                <w:rFonts w:ascii="Palatino Linotype" w:hAnsi="Palatino Linotype"/>
                <w:sz w:val="16"/>
                <w:szCs w:val="16"/>
              </w:rPr>
            </w:pPr>
            <w:r w:rsidRPr="00EB10FA">
              <w:rPr>
                <w:rFonts w:ascii="Palatino Linotype" w:hAnsi="Palatino Linotype"/>
                <w:sz w:val="16"/>
                <w:szCs w:val="16"/>
              </w:rPr>
              <w:t>El análisis se realiza a través de mediciones como la distancia entre los ojos, la longitud de la nariz o el ángulo de la mandíbula.</w:t>
            </w:r>
          </w:p>
        </w:tc>
      </w:tr>
      <w:tr w:rsidR="00DC77D9" w:rsidRPr="00EB10FA" w:rsidTr="00DC77D9">
        <w:tc>
          <w:tcPr>
            <w:tcW w:w="1397" w:type="dxa"/>
            <w:vAlign w:val="center"/>
          </w:tcPr>
          <w:p w:rsidR="00DC77D9" w:rsidRPr="00EB10FA" w:rsidRDefault="00DC77D9" w:rsidP="00DC77D9">
            <w:pPr>
              <w:autoSpaceDE w:val="0"/>
              <w:autoSpaceDN w:val="0"/>
              <w:adjustRightInd w:val="0"/>
              <w:spacing w:before="60" w:after="60"/>
              <w:jc w:val="center"/>
              <w:rPr>
                <w:rFonts w:ascii="Palatino Linotype" w:hAnsi="Palatino Linotype"/>
                <w:b/>
                <w:sz w:val="16"/>
                <w:szCs w:val="16"/>
              </w:rPr>
            </w:pPr>
            <w:r w:rsidRPr="00EB10FA">
              <w:rPr>
                <w:rFonts w:ascii="Palatino Linotype" w:hAnsi="Palatino Linotype"/>
                <w:b/>
                <w:sz w:val="16"/>
                <w:szCs w:val="16"/>
              </w:rPr>
              <w:t>Reconocimiento de iris</w:t>
            </w:r>
          </w:p>
        </w:tc>
        <w:tc>
          <w:tcPr>
            <w:tcW w:w="6400" w:type="dxa"/>
          </w:tcPr>
          <w:p w:rsidR="00DC77D9" w:rsidRPr="00EB10FA" w:rsidRDefault="00DC77D9" w:rsidP="00DC77D9">
            <w:pPr>
              <w:autoSpaceDE w:val="0"/>
              <w:autoSpaceDN w:val="0"/>
              <w:adjustRightInd w:val="0"/>
              <w:spacing w:before="60" w:after="60"/>
              <w:jc w:val="both"/>
              <w:rPr>
                <w:rFonts w:ascii="Palatino Linotype" w:hAnsi="Palatino Linotype"/>
                <w:sz w:val="16"/>
                <w:szCs w:val="16"/>
              </w:rPr>
            </w:pPr>
            <w:r w:rsidRPr="00EB10FA">
              <w:rPr>
                <w:rFonts w:ascii="Palatino Linotype" w:hAnsi="Palatino Linotype"/>
                <w:sz w:val="16"/>
                <w:szCs w:val="16"/>
              </w:rPr>
              <w:t>Una cámara infrarroja escanea el iris y proporciona sus detalles. Los patrones del iris vienen marcados desde el nacimiento y rara vez cambian, son muy complejos y contienen una gran cantidad de información, más de 200 propiedades únicas.</w:t>
            </w:r>
          </w:p>
        </w:tc>
      </w:tr>
      <w:tr w:rsidR="00DC77D9" w:rsidRPr="00EB10FA" w:rsidTr="00DC77D9">
        <w:tc>
          <w:tcPr>
            <w:tcW w:w="1397" w:type="dxa"/>
            <w:vAlign w:val="center"/>
          </w:tcPr>
          <w:p w:rsidR="00DC77D9" w:rsidRPr="00EB10FA" w:rsidRDefault="00DC77D9" w:rsidP="00DC77D9">
            <w:pPr>
              <w:autoSpaceDE w:val="0"/>
              <w:autoSpaceDN w:val="0"/>
              <w:adjustRightInd w:val="0"/>
              <w:spacing w:before="60" w:after="60"/>
              <w:jc w:val="center"/>
              <w:rPr>
                <w:rFonts w:ascii="Palatino Linotype" w:hAnsi="Palatino Linotype"/>
                <w:b/>
                <w:sz w:val="16"/>
                <w:szCs w:val="16"/>
              </w:rPr>
            </w:pPr>
            <w:r w:rsidRPr="00EB10FA">
              <w:rPr>
                <w:rFonts w:ascii="Palatino Linotype" w:hAnsi="Palatino Linotype"/>
                <w:b/>
                <w:sz w:val="16"/>
                <w:szCs w:val="16"/>
              </w:rPr>
              <w:t>Geometría de la mano</w:t>
            </w:r>
          </w:p>
        </w:tc>
        <w:tc>
          <w:tcPr>
            <w:tcW w:w="6400" w:type="dxa"/>
          </w:tcPr>
          <w:p w:rsidR="00DC77D9" w:rsidRPr="00EB10FA" w:rsidRDefault="00DC77D9" w:rsidP="00DC77D9">
            <w:pPr>
              <w:autoSpaceDE w:val="0"/>
              <w:autoSpaceDN w:val="0"/>
              <w:adjustRightInd w:val="0"/>
              <w:spacing w:before="60" w:after="60"/>
              <w:jc w:val="both"/>
              <w:rPr>
                <w:rFonts w:ascii="Palatino Linotype" w:hAnsi="Palatino Linotype"/>
                <w:sz w:val="16"/>
                <w:szCs w:val="16"/>
              </w:rPr>
            </w:pPr>
            <w:r w:rsidRPr="00EB10FA">
              <w:rPr>
                <w:rFonts w:ascii="Palatino Linotype" w:hAnsi="Palatino Linotype"/>
                <w:sz w:val="16"/>
                <w:szCs w:val="16"/>
              </w:rPr>
              <w:t>A través de una cámara se captura imágenes en 3-D, se extraen características que incluyen las curvas de los dedos, su grosor y longitud, la altura y la anchura del dorso de la mano, las distancias entre las articulaciones y la estructura ósea.</w:t>
            </w:r>
          </w:p>
        </w:tc>
      </w:tr>
      <w:tr w:rsidR="00DC77D9" w:rsidRPr="00EB10FA" w:rsidTr="00DC77D9">
        <w:tc>
          <w:tcPr>
            <w:tcW w:w="1397" w:type="dxa"/>
            <w:vAlign w:val="center"/>
          </w:tcPr>
          <w:p w:rsidR="00DC77D9" w:rsidRPr="00EB10FA" w:rsidRDefault="00DC77D9" w:rsidP="00DC77D9">
            <w:pPr>
              <w:autoSpaceDE w:val="0"/>
              <w:autoSpaceDN w:val="0"/>
              <w:adjustRightInd w:val="0"/>
              <w:spacing w:before="60" w:after="60"/>
              <w:jc w:val="center"/>
              <w:rPr>
                <w:rFonts w:ascii="Palatino Linotype" w:hAnsi="Palatino Linotype"/>
                <w:b/>
                <w:sz w:val="16"/>
                <w:szCs w:val="16"/>
              </w:rPr>
            </w:pPr>
            <w:r w:rsidRPr="00EB10FA">
              <w:rPr>
                <w:rFonts w:ascii="Palatino Linotype" w:hAnsi="Palatino Linotype"/>
                <w:b/>
                <w:sz w:val="16"/>
                <w:szCs w:val="16"/>
              </w:rPr>
              <w:t>Reconocimiento de retina</w:t>
            </w:r>
          </w:p>
        </w:tc>
        <w:tc>
          <w:tcPr>
            <w:tcW w:w="6400" w:type="dxa"/>
          </w:tcPr>
          <w:p w:rsidR="00DC77D9" w:rsidRPr="00EB10FA" w:rsidRDefault="00DC77D9" w:rsidP="00DC77D9">
            <w:pPr>
              <w:autoSpaceDE w:val="0"/>
              <w:autoSpaceDN w:val="0"/>
              <w:adjustRightInd w:val="0"/>
              <w:spacing w:before="60" w:after="60"/>
              <w:jc w:val="both"/>
              <w:rPr>
                <w:rFonts w:ascii="Palatino Linotype" w:hAnsi="Palatino Linotype"/>
                <w:sz w:val="16"/>
                <w:szCs w:val="16"/>
              </w:rPr>
            </w:pPr>
            <w:r w:rsidRPr="00EB10FA">
              <w:rPr>
                <w:rFonts w:ascii="Palatino Linotype" w:hAnsi="Palatino Linotype"/>
                <w:sz w:val="16"/>
                <w:szCs w:val="16"/>
              </w:rPr>
              <w:t>Se basa en la utilización del patrón de los vasos sanguíneos contenidos en la misma. Cada patrón es único incluso entre los gemelos idénticos y tiene una tasa de falsos positivos prácticamente nula.</w:t>
            </w:r>
          </w:p>
        </w:tc>
      </w:tr>
      <w:tr w:rsidR="00DC77D9" w:rsidRPr="00EB10FA" w:rsidTr="00DC77D9">
        <w:tc>
          <w:tcPr>
            <w:tcW w:w="1397" w:type="dxa"/>
            <w:vAlign w:val="center"/>
          </w:tcPr>
          <w:p w:rsidR="00DC77D9" w:rsidRPr="00EB10FA" w:rsidRDefault="00DC77D9" w:rsidP="00DC77D9">
            <w:pPr>
              <w:autoSpaceDE w:val="0"/>
              <w:autoSpaceDN w:val="0"/>
              <w:adjustRightInd w:val="0"/>
              <w:spacing w:before="60" w:after="60"/>
              <w:jc w:val="center"/>
              <w:rPr>
                <w:rFonts w:ascii="Palatino Linotype" w:hAnsi="Palatino Linotype"/>
                <w:b/>
                <w:sz w:val="16"/>
                <w:szCs w:val="16"/>
              </w:rPr>
            </w:pPr>
            <w:r w:rsidRPr="00EB10FA">
              <w:rPr>
                <w:rFonts w:ascii="Palatino Linotype" w:hAnsi="Palatino Linotype"/>
                <w:b/>
                <w:sz w:val="16"/>
                <w:szCs w:val="16"/>
              </w:rPr>
              <w:t>Reconocimiento vascular</w:t>
            </w:r>
          </w:p>
        </w:tc>
        <w:tc>
          <w:tcPr>
            <w:tcW w:w="6400" w:type="dxa"/>
          </w:tcPr>
          <w:p w:rsidR="00DC77D9" w:rsidRPr="00EB10FA" w:rsidRDefault="00DC77D9" w:rsidP="00DC77D9">
            <w:pPr>
              <w:autoSpaceDE w:val="0"/>
              <w:autoSpaceDN w:val="0"/>
              <w:adjustRightInd w:val="0"/>
              <w:spacing w:before="60" w:after="60"/>
              <w:jc w:val="both"/>
              <w:rPr>
                <w:rFonts w:ascii="Palatino Linotype" w:hAnsi="Palatino Linotype"/>
                <w:sz w:val="16"/>
                <w:szCs w:val="16"/>
              </w:rPr>
            </w:pPr>
            <w:r w:rsidRPr="00EB10FA">
              <w:rPr>
                <w:rFonts w:ascii="Palatino Linotype" w:hAnsi="Palatino Linotype"/>
                <w:sz w:val="16"/>
                <w:szCs w:val="16"/>
              </w:rPr>
              <w:t>Se extrae el patrón biométrico a partir de la geometría del árbol de venas del dedo. Es interno y no deja rastro por lo que el robo de identidad es muy difícil.</w:t>
            </w:r>
          </w:p>
        </w:tc>
      </w:tr>
    </w:tbl>
    <w:p w:rsidR="00DC77D9" w:rsidRPr="00EB10FA" w:rsidRDefault="00DC77D9" w:rsidP="00DC77D9">
      <w:pPr>
        <w:autoSpaceDE w:val="0"/>
        <w:autoSpaceDN w:val="0"/>
        <w:adjustRightInd w:val="0"/>
        <w:spacing w:before="360" w:line="360" w:lineRule="auto"/>
        <w:jc w:val="both"/>
        <w:rPr>
          <w:rFonts w:ascii="Palatino Linotype" w:hAnsi="Palatino Linotype"/>
        </w:rPr>
      </w:pPr>
      <w:r w:rsidRPr="00EB10FA">
        <w:rPr>
          <w:rFonts w:ascii="Palatino Linotype" w:hAnsi="Palatino Linotype"/>
        </w:rPr>
        <w:t>Ahora bien, debe recordarse que, existen dos condiciones que se deben cumplir para que cierta información se considere un dato personal, a saber:</w:t>
      </w:r>
    </w:p>
    <w:p w:rsidR="00DC77D9" w:rsidRPr="00EB10FA" w:rsidRDefault="00DC77D9" w:rsidP="00DC77D9">
      <w:pPr>
        <w:numPr>
          <w:ilvl w:val="0"/>
          <w:numId w:val="48"/>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b/>
        </w:rPr>
        <w:t>Debe referir a una persona física</w:t>
      </w:r>
      <w:r w:rsidRPr="00EB10FA">
        <w:rPr>
          <w:rFonts w:ascii="Palatino Linotype" w:hAnsi="Palatino Linotype"/>
        </w:rPr>
        <w:t>, y</w:t>
      </w:r>
    </w:p>
    <w:p w:rsidR="00DC77D9" w:rsidRPr="00EB10FA" w:rsidRDefault="00DC77D9" w:rsidP="00DC77D9">
      <w:pPr>
        <w:numPr>
          <w:ilvl w:val="0"/>
          <w:numId w:val="48"/>
        </w:numPr>
        <w:autoSpaceDE w:val="0"/>
        <w:autoSpaceDN w:val="0"/>
        <w:adjustRightInd w:val="0"/>
        <w:spacing w:before="100" w:beforeAutospacing="1" w:after="100" w:afterAutospacing="1" w:line="360" w:lineRule="auto"/>
        <w:ind w:left="1276" w:hanging="357"/>
        <w:jc w:val="both"/>
        <w:rPr>
          <w:rFonts w:ascii="Palatino Linotype" w:hAnsi="Palatino Linotype"/>
        </w:rPr>
      </w:pPr>
      <w:r w:rsidRPr="00EB10FA">
        <w:rPr>
          <w:rFonts w:ascii="Palatino Linotype" w:hAnsi="Palatino Linotype"/>
          <w:b/>
        </w:rPr>
        <w:t>Debe</w:t>
      </w:r>
      <w:r w:rsidRPr="00EB10FA">
        <w:rPr>
          <w:rFonts w:ascii="Palatino Linotype" w:hAnsi="Palatino Linotype"/>
        </w:rPr>
        <w:t xml:space="preserve"> identificar o </w:t>
      </w:r>
      <w:r w:rsidRPr="00EB10FA">
        <w:rPr>
          <w:rFonts w:ascii="Palatino Linotype" w:hAnsi="Palatino Linotype"/>
          <w:b/>
        </w:rPr>
        <w:t>hacer identificable</w:t>
      </w:r>
      <w:r w:rsidRPr="00EB10FA">
        <w:rPr>
          <w:rFonts w:ascii="Palatino Linotype" w:hAnsi="Palatino Linotype"/>
        </w:rPr>
        <w:t xml:space="preserve"> a su titular.</w:t>
      </w:r>
    </w:p>
    <w:p w:rsidR="00DC77D9" w:rsidRPr="00EB10FA" w:rsidRDefault="00DC77D9" w:rsidP="00DC77D9">
      <w:pPr>
        <w:autoSpaceDE w:val="0"/>
        <w:autoSpaceDN w:val="0"/>
        <w:adjustRightInd w:val="0"/>
        <w:spacing w:before="100" w:beforeAutospacing="1" w:after="100" w:afterAutospacing="1" w:line="360" w:lineRule="auto"/>
        <w:jc w:val="both"/>
        <w:rPr>
          <w:rFonts w:ascii="Palatino Linotype" w:hAnsi="Palatino Linotype"/>
        </w:rPr>
      </w:pPr>
      <w:r w:rsidRPr="00EB10FA">
        <w:rPr>
          <w:rFonts w:ascii="Palatino Linotype" w:hAnsi="Palatino Linotype"/>
        </w:rPr>
        <w:t>Bajo ese esquema, los datos biométricos cumplen con la primera condicionante, porque refieren y están asociados a una persona física en lo particular.</w:t>
      </w:r>
    </w:p>
    <w:p w:rsidR="00DC77D9" w:rsidRPr="00EB10FA" w:rsidRDefault="00DC77D9" w:rsidP="00DC77D9">
      <w:pPr>
        <w:autoSpaceDE w:val="0"/>
        <w:autoSpaceDN w:val="0"/>
        <w:adjustRightInd w:val="0"/>
        <w:spacing w:before="100" w:beforeAutospacing="1" w:after="100" w:afterAutospacing="1" w:line="360" w:lineRule="auto"/>
        <w:jc w:val="both"/>
        <w:rPr>
          <w:rFonts w:ascii="Palatino Linotype" w:hAnsi="Palatino Linotype"/>
        </w:rPr>
      </w:pPr>
      <w:r w:rsidRPr="00EB10FA">
        <w:rPr>
          <w:rFonts w:ascii="Palatino Linotype" w:hAnsi="Palatino Linotype"/>
        </w:rPr>
        <w:t xml:space="preserve">En cuanto a la segunda, si bien es evidente que existen datos biométricos que por sí mismos identifican a una persona como el rostro de una persona (reconocimiento </w:t>
      </w:r>
      <w:r w:rsidRPr="00EB10FA">
        <w:rPr>
          <w:rFonts w:ascii="Palatino Linotype" w:hAnsi="Palatino Linotype"/>
        </w:rPr>
        <w:lastRenderedPageBreak/>
        <w:t xml:space="preserve">facial), también lo es que </w:t>
      </w:r>
      <w:r w:rsidRPr="00EB10FA">
        <w:rPr>
          <w:rFonts w:ascii="Palatino Linotype" w:hAnsi="Palatino Linotype"/>
          <w:b/>
        </w:rPr>
        <w:t>la mayoría</w:t>
      </w:r>
      <w:r w:rsidRPr="00EB10FA">
        <w:rPr>
          <w:rFonts w:ascii="Palatino Linotype" w:hAnsi="Palatino Linotype"/>
        </w:rPr>
        <w:t xml:space="preserve"> de ellos </w:t>
      </w:r>
      <w:r w:rsidRPr="00EB10FA">
        <w:rPr>
          <w:rFonts w:ascii="Palatino Linotype" w:hAnsi="Palatino Linotype"/>
          <w:b/>
        </w:rPr>
        <w:t xml:space="preserve">requiere de un procesamiento o información adicional </w:t>
      </w:r>
      <w:r w:rsidRPr="00EB10FA">
        <w:rPr>
          <w:rFonts w:ascii="Palatino Linotype" w:hAnsi="Palatino Linotype"/>
        </w:rPr>
        <w:t>para que sea posible reconocer a su titular.</w:t>
      </w:r>
    </w:p>
    <w:p w:rsidR="00DC77D9" w:rsidRPr="00EB10FA" w:rsidRDefault="00DC77D9" w:rsidP="00DC77D9">
      <w:pPr>
        <w:autoSpaceDE w:val="0"/>
        <w:autoSpaceDN w:val="0"/>
        <w:adjustRightInd w:val="0"/>
        <w:spacing w:before="100" w:beforeAutospacing="1" w:after="100" w:afterAutospacing="1" w:line="360" w:lineRule="auto"/>
        <w:jc w:val="both"/>
        <w:rPr>
          <w:rFonts w:ascii="Palatino Linotype" w:hAnsi="Palatino Linotype"/>
        </w:rPr>
      </w:pPr>
      <w:r w:rsidRPr="00EB10FA">
        <w:rPr>
          <w:rFonts w:ascii="Palatino Linotype" w:hAnsi="Palatino Linotype"/>
        </w:rPr>
        <w:t>Lo que implicaría, bajo el análisis de los trazos de la firma, pudiera llegar a identificarse a una persona, e inclusive, diversas características del comportamiento y los rasgos de la personalidad, que corresponderían a cualidades psicologías de una persona, características que, recaen dentro de la esfera privada, y que sólo le atañe a sus titulares, sin que guarde relación alguna con la rendición de cuentas y la transparencia en el actuar de los Sujetos Obligados, por lo que, no debe escatimarse en su protección por parte de este Órgano Garante.</w:t>
      </w:r>
    </w:p>
    <w:p w:rsidR="00DC77D9" w:rsidRPr="00EB10FA" w:rsidRDefault="00DC77D9" w:rsidP="00DC77D9">
      <w:pPr>
        <w:autoSpaceDE w:val="0"/>
        <w:autoSpaceDN w:val="0"/>
        <w:adjustRightInd w:val="0"/>
        <w:spacing w:before="100" w:beforeAutospacing="1" w:after="100" w:afterAutospacing="1" w:line="360" w:lineRule="auto"/>
        <w:jc w:val="both"/>
        <w:rPr>
          <w:rFonts w:ascii="Palatino Linotype" w:hAnsi="Palatino Linotype"/>
        </w:rPr>
      </w:pPr>
      <w:r w:rsidRPr="00EB10FA">
        <w:rPr>
          <w:rFonts w:ascii="Palatino Linotype" w:hAnsi="Palatino Linotype"/>
        </w:rPr>
        <w:t>En ese contexto</w:t>
      </w:r>
      <w:r w:rsidRPr="00EB10FA">
        <w:rPr>
          <w:rFonts w:ascii="Palatino Linotype" w:hAnsi="Palatino Linotype"/>
          <w:b/>
        </w:rPr>
        <w:t>, huella dactilar</w:t>
      </w:r>
      <w:r w:rsidRPr="00EB10FA">
        <w:rPr>
          <w:rFonts w:ascii="Palatino Linotype" w:hAnsi="Palatino Linotype"/>
        </w:rPr>
        <w:t xml:space="preserve"> pudiera permitir la identificación de una persona con el tipo conocimientos técnicos referidos, o bien, mediante el uso de tecnologías biométricas de reconocimiento, mediante el procesamiento de información, podría permitir, la identificación de su titular, y en ese contexto, </w:t>
      </w:r>
      <w:r w:rsidRPr="00EB10FA">
        <w:rPr>
          <w:rFonts w:ascii="Palatino Linotype" w:hAnsi="Palatino Linotype"/>
          <w:b/>
        </w:rPr>
        <w:t>es un</w:t>
      </w:r>
      <w:r w:rsidRPr="00EB10FA">
        <w:rPr>
          <w:rFonts w:ascii="Palatino Linotype" w:hAnsi="Palatino Linotype"/>
        </w:rPr>
        <w:t xml:space="preserve"> </w:t>
      </w:r>
      <w:r w:rsidRPr="00EB10FA">
        <w:rPr>
          <w:rFonts w:ascii="Palatino Linotype" w:hAnsi="Palatino Linotype"/>
          <w:b/>
        </w:rPr>
        <w:t>dato personal que podría hacer identificable a su titular</w:t>
      </w:r>
      <w:r w:rsidRPr="00EB10FA">
        <w:rPr>
          <w:rFonts w:ascii="Palatino Linotype" w:hAnsi="Palatino Linotype"/>
        </w:rPr>
        <w:t xml:space="preserve">, por lo cual deben ser protegidos los documentos requeridos, </w:t>
      </w:r>
      <w:r w:rsidRPr="00EB10FA">
        <w:rPr>
          <w:rFonts w:ascii="Palatino Linotype" w:hAnsi="Palatino Linotype"/>
          <w:b/>
        </w:rPr>
        <w:t>y testar los datos que ya se precisaron con anterioridad.</w:t>
      </w:r>
    </w:p>
    <w:p w:rsidR="00DC77D9" w:rsidRPr="00EB10FA" w:rsidRDefault="00DC77D9" w:rsidP="00DC77D9">
      <w:pPr>
        <w:autoSpaceDE w:val="0"/>
        <w:autoSpaceDN w:val="0"/>
        <w:adjustRightInd w:val="0"/>
        <w:spacing w:before="100" w:beforeAutospacing="1" w:after="100" w:afterAutospacing="1" w:line="360" w:lineRule="auto"/>
        <w:jc w:val="both"/>
        <w:rPr>
          <w:rFonts w:ascii="Palatino Linotype" w:hAnsi="Palatino Linotype"/>
        </w:rPr>
      </w:pPr>
      <w:r w:rsidRPr="00EB10FA">
        <w:rPr>
          <w:rFonts w:ascii="Palatino Linotype" w:hAnsi="Palatino Linotype"/>
        </w:rPr>
        <w:t>Refuerza lo anterior, los Lineamientos sobre medidas de seguridad aplicables a los sistemas de datos personales que se encuentran en posesión de los Sujetos Obligado de la Ley de Protección de Datos Personales en el Estado de México, como a continuación se expone:</w:t>
      </w:r>
    </w:p>
    <w:p w:rsidR="00DC77D9" w:rsidRPr="00EB10FA" w:rsidRDefault="00DC77D9" w:rsidP="00DC77D9">
      <w:pPr>
        <w:autoSpaceDE w:val="0"/>
        <w:autoSpaceDN w:val="0"/>
        <w:adjustRightInd w:val="0"/>
        <w:ind w:left="851" w:right="956"/>
        <w:rPr>
          <w:rFonts w:ascii="Palatino Linotype" w:eastAsiaTheme="minorHAnsi" w:hAnsi="Palatino Linotype" w:cs="Arial"/>
          <w:b/>
          <w:bCs/>
          <w:i/>
          <w:sz w:val="22"/>
          <w:szCs w:val="22"/>
          <w:lang w:eastAsia="en-US"/>
        </w:rPr>
      </w:pPr>
      <w:r w:rsidRPr="00EB10FA">
        <w:rPr>
          <w:rFonts w:ascii="Palatino Linotype" w:eastAsiaTheme="minorHAnsi" w:hAnsi="Palatino Linotype" w:cs="Arial"/>
          <w:b/>
          <w:bCs/>
          <w:i/>
          <w:sz w:val="22"/>
          <w:szCs w:val="22"/>
          <w:lang w:eastAsia="en-US"/>
        </w:rPr>
        <w:t>De las categorías de datos personales</w:t>
      </w:r>
    </w:p>
    <w:p w:rsidR="00DC77D9" w:rsidRPr="00EB10FA" w:rsidRDefault="00DC77D9" w:rsidP="00DC77D9">
      <w:pPr>
        <w:autoSpaceDE w:val="0"/>
        <w:autoSpaceDN w:val="0"/>
        <w:adjustRightInd w:val="0"/>
        <w:ind w:left="851" w:right="956"/>
        <w:jc w:val="both"/>
        <w:rPr>
          <w:rFonts w:ascii="Palatino Linotype" w:eastAsiaTheme="minorHAnsi" w:hAnsi="Palatino Linotype" w:cs="Arial"/>
          <w:i/>
          <w:sz w:val="22"/>
          <w:szCs w:val="22"/>
          <w:lang w:eastAsia="en-US"/>
        </w:rPr>
      </w:pPr>
      <w:r w:rsidRPr="00EB10FA">
        <w:rPr>
          <w:rFonts w:ascii="Palatino Linotype" w:eastAsiaTheme="minorHAnsi" w:hAnsi="Palatino Linotype" w:cs="Arial"/>
          <w:b/>
          <w:bCs/>
          <w:i/>
          <w:sz w:val="22"/>
          <w:szCs w:val="22"/>
          <w:lang w:eastAsia="en-US"/>
        </w:rPr>
        <w:t xml:space="preserve">Artículo I. </w:t>
      </w:r>
      <w:r w:rsidRPr="00EB10FA">
        <w:rPr>
          <w:rFonts w:ascii="Palatino Linotype" w:eastAsiaTheme="minorHAnsi" w:hAnsi="Palatino Linotype" w:cs="Arial"/>
          <w:i/>
          <w:sz w:val="22"/>
          <w:szCs w:val="22"/>
          <w:lang w:eastAsia="en-US"/>
        </w:rPr>
        <w:t>Los datos personales contenidos en los sistemas de datos personales se clasificarán, de manera enunciativa y no limitativa, en las siguientes categorías:</w:t>
      </w:r>
    </w:p>
    <w:p w:rsidR="00DC77D9" w:rsidRPr="00EB10FA" w:rsidRDefault="00DC77D9" w:rsidP="00DC77D9">
      <w:pPr>
        <w:autoSpaceDE w:val="0"/>
        <w:autoSpaceDN w:val="0"/>
        <w:adjustRightInd w:val="0"/>
        <w:ind w:left="851" w:right="956"/>
        <w:jc w:val="both"/>
        <w:rPr>
          <w:rFonts w:ascii="Palatino Linotype" w:eastAsiaTheme="minorHAnsi" w:hAnsi="Palatino Linotype" w:cs="Arial"/>
          <w:i/>
          <w:sz w:val="22"/>
          <w:szCs w:val="22"/>
          <w:lang w:eastAsia="en-US"/>
        </w:rPr>
      </w:pPr>
      <w:r w:rsidRPr="00EB10FA">
        <w:rPr>
          <w:rFonts w:ascii="Palatino Linotype" w:eastAsiaTheme="minorHAnsi" w:hAnsi="Palatino Linotype" w:cs="Arial"/>
          <w:b/>
          <w:bCs/>
          <w:i/>
          <w:sz w:val="22"/>
          <w:szCs w:val="22"/>
          <w:lang w:eastAsia="en-US"/>
        </w:rPr>
        <w:t xml:space="preserve">I. Datos de identificación: </w:t>
      </w:r>
      <w:r w:rsidRPr="00EB10FA">
        <w:rPr>
          <w:rFonts w:ascii="Palatino Linotype" w:eastAsiaTheme="minorHAnsi" w:hAnsi="Palatino Linotype" w:cs="Arial"/>
          <w:i/>
          <w:sz w:val="22"/>
          <w:szCs w:val="22"/>
          <w:lang w:eastAsia="en-US"/>
        </w:rPr>
        <w:t xml:space="preserve">Nombre; domicilio; teléfono particular y/o celular; correo electrónico personal; estado civil; </w:t>
      </w:r>
      <w:r w:rsidRPr="00EB10FA">
        <w:rPr>
          <w:rFonts w:ascii="Palatino Linotype" w:eastAsiaTheme="minorHAnsi" w:hAnsi="Palatino Linotype" w:cs="Arial"/>
          <w:b/>
          <w:i/>
          <w:sz w:val="22"/>
          <w:szCs w:val="22"/>
          <w:u w:val="single"/>
          <w:lang w:eastAsia="en-US"/>
        </w:rPr>
        <w:t>firma</w:t>
      </w:r>
      <w:r w:rsidRPr="00EB10FA">
        <w:rPr>
          <w:rFonts w:ascii="Palatino Linotype" w:eastAsiaTheme="minorHAnsi" w:hAnsi="Palatino Linotype" w:cs="Arial"/>
          <w:i/>
          <w:sz w:val="22"/>
          <w:szCs w:val="22"/>
          <w:lang w:eastAsia="en-US"/>
        </w:rPr>
        <w:t xml:space="preserve">; firma electrónica; cartilla militar; </w:t>
      </w:r>
      <w:r w:rsidRPr="00EB10FA">
        <w:rPr>
          <w:rFonts w:ascii="Palatino Linotype" w:eastAsiaTheme="minorHAnsi" w:hAnsi="Palatino Linotype" w:cs="Arial"/>
          <w:i/>
          <w:sz w:val="22"/>
          <w:szCs w:val="22"/>
          <w:lang w:eastAsia="en-US"/>
        </w:rPr>
        <w:lastRenderedPageBreak/>
        <w:t>lugar y fecha de nacimiento; nacionalidad; edad; fotografía; clave del Registro Federal de Contribuyentes (RFC); Clave Única de Registro de Población (CURP); nombres de familiares, dependientes y beneficiarios; costumbres; idioma o lengua, y voz, entre otros;</w:t>
      </w:r>
    </w:p>
    <w:p w:rsidR="00DC77D9" w:rsidRPr="00EB10FA" w:rsidRDefault="00DC77D9" w:rsidP="00DC77D9">
      <w:pPr>
        <w:autoSpaceDE w:val="0"/>
        <w:autoSpaceDN w:val="0"/>
        <w:adjustRightInd w:val="0"/>
        <w:ind w:left="851" w:right="956"/>
        <w:jc w:val="both"/>
        <w:rPr>
          <w:rFonts w:ascii="Palatino Linotype" w:eastAsiaTheme="minorHAnsi" w:hAnsi="Palatino Linotype" w:cs="Arial"/>
          <w:i/>
          <w:sz w:val="22"/>
          <w:szCs w:val="22"/>
          <w:lang w:eastAsia="en-US"/>
        </w:rPr>
      </w:pPr>
      <w:r w:rsidRPr="00EB10FA">
        <w:rPr>
          <w:rFonts w:ascii="Palatino Linotype" w:eastAsiaTheme="minorHAnsi" w:hAnsi="Palatino Linotype" w:cs="Arial"/>
          <w:i/>
          <w:sz w:val="22"/>
          <w:szCs w:val="22"/>
          <w:lang w:eastAsia="en-US"/>
        </w:rPr>
        <w:t>. . .</w:t>
      </w:r>
    </w:p>
    <w:p w:rsidR="00DC77D9" w:rsidRPr="00EB10FA" w:rsidRDefault="00DC77D9" w:rsidP="00DC77D9">
      <w:pPr>
        <w:autoSpaceDE w:val="0"/>
        <w:autoSpaceDN w:val="0"/>
        <w:adjustRightInd w:val="0"/>
        <w:ind w:left="851" w:right="956"/>
        <w:jc w:val="both"/>
        <w:rPr>
          <w:rFonts w:ascii="Palatino Linotype" w:eastAsiaTheme="minorHAnsi" w:hAnsi="Palatino Linotype" w:cs="Arial"/>
          <w:i/>
          <w:sz w:val="22"/>
          <w:szCs w:val="22"/>
          <w:lang w:eastAsia="en-US"/>
        </w:rPr>
      </w:pPr>
      <w:r w:rsidRPr="00EB10FA">
        <w:rPr>
          <w:rFonts w:ascii="Palatino Linotype" w:eastAsiaTheme="minorHAnsi" w:hAnsi="Palatino Linotype" w:cs="Arial"/>
          <w:b/>
          <w:i/>
          <w:sz w:val="22"/>
          <w:szCs w:val="22"/>
          <w:lang w:eastAsia="en-US"/>
        </w:rPr>
        <w:t>XI.</w:t>
      </w:r>
      <w:r w:rsidRPr="00EB10FA">
        <w:rPr>
          <w:rFonts w:ascii="Palatino Linotype" w:eastAsiaTheme="minorHAnsi" w:hAnsi="Palatino Linotype" w:cs="Arial"/>
          <w:i/>
          <w:sz w:val="22"/>
          <w:szCs w:val="22"/>
          <w:lang w:eastAsia="en-US"/>
        </w:rPr>
        <w:t xml:space="preserve"> Datos biométricos: Información relativa a rasgos característicos y distintivos de partes físicas o biológicas de la persona que la diferencian de las demás y/o que pueden atribuirse a una persona en particular, pues la identifican. Estos datos pueden clasificarse como dinámicos o estáticos:</w:t>
      </w:r>
    </w:p>
    <w:p w:rsidR="00DC77D9" w:rsidRPr="00EB10FA" w:rsidRDefault="00DC77D9" w:rsidP="00DC77D9">
      <w:pPr>
        <w:autoSpaceDE w:val="0"/>
        <w:autoSpaceDN w:val="0"/>
        <w:adjustRightInd w:val="0"/>
        <w:ind w:left="851" w:right="956"/>
        <w:jc w:val="both"/>
        <w:rPr>
          <w:rFonts w:ascii="Palatino Linotype" w:eastAsiaTheme="minorHAnsi" w:hAnsi="Palatino Linotype" w:cs="Arial"/>
          <w:i/>
          <w:sz w:val="22"/>
          <w:szCs w:val="22"/>
          <w:lang w:eastAsia="en-US"/>
        </w:rPr>
      </w:pPr>
      <w:r w:rsidRPr="00EB10FA">
        <w:rPr>
          <w:rFonts w:ascii="Palatino Linotype" w:eastAsiaTheme="minorHAnsi" w:hAnsi="Palatino Linotype" w:cs="Arial"/>
          <w:i/>
          <w:sz w:val="22"/>
          <w:szCs w:val="22"/>
          <w:lang w:eastAsia="en-US"/>
        </w:rPr>
        <w:t>a) Los datos biométricos dinámicos conciernen a aspectos del comportamiento de la persona; es decir, a ciertas actuaciones que realiza en su ambiente social que la distinguen de los demás. Dentro de éstos, se enmarcan la firma manuscrita; la pulsación sobre las teclas; el análisis de la forma de caminar, y el análisis gestual, entre otros, o</w:t>
      </w:r>
    </w:p>
    <w:p w:rsidR="00DC77D9" w:rsidRPr="00EB10FA" w:rsidRDefault="00DC77D9" w:rsidP="00DC77D9">
      <w:pPr>
        <w:autoSpaceDE w:val="0"/>
        <w:autoSpaceDN w:val="0"/>
        <w:adjustRightInd w:val="0"/>
        <w:ind w:left="851" w:right="956"/>
        <w:jc w:val="both"/>
        <w:rPr>
          <w:rFonts w:ascii="Palatino Linotype" w:hAnsi="Palatino Linotype"/>
          <w:i/>
          <w:sz w:val="22"/>
          <w:szCs w:val="22"/>
        </w:rPr>
      </w:pPr>
      <w:r w:rsidRPr="00EB10FA">
        <w:rPr>
          <w:rFonts w:ascii="Palatino Linotype" w:eastAsiaTheme="minorHAnsi" w:hAnsi="Palatino Linotype" w:cs="Arial"/>
          <w:b/>
          <w:i/>
          <w:sz w:val="22"/>
          <w:szCs w:val="22"/>
          <w:lang w:eastAsia="en-US"/>
        </w:rPr>
        <w:t xml:space="preserve">b) Los datos biométricos estáticos </w:t>
      </w:r>
      <w:r w:rsidRPr="00EB10FA">
        <w:rPr>
          <w:rFonts w:ascii="Palatino Linotype" w:eastAsiaTheme="minorHAnsi" w:hAnsi="Palatino Linotype" w:cs="Arial"/>
          <w:i/>
          <w:sz w:val="22"/>
          <w:szCs w:val="22"/>
          <w:lang w:eastAsia="en-US"/>
        </w:rPr>
        <w:t xml:space="preserve">corresponden a la anatomía del ser humano; es decir, a los aspectos fisiológicos que son distintivos de cada persona y que se encuentran en ella de forma permanente, sin posibilidad de ser modificados </w:t>
      </w:r>
      <w:r w:rsidRPr="00EB10FA">
        <w:rPr>
          <w:rFonts w:ascii="Palatino Linotype" w:hAnsi="Palatino Linotype"/>
          <w:i/>
          <w:sz w:val="22"/>
          <w:szCs w:val="22"/>
        </w:rPr>
        <w:t xml:space="preserve">por la propia voluntad de la persona. Dentro de éstos, se incluyen </w:t>
      </w:r>
      <w:r w:rsidRPr="00EB10FA">
        <w:rPr>
          <w:rFonts w:ascii="Palatino Linotype" w:hAnsi="Palatino Linotype"/>
          <w:b/>
          <w:i/>
          <w:sz w:val="22"/>
          <w:szCs w:val="22"/>
        </w:rPr>
        <w:t>las huellas digitales</w:t>
      </w:r>
      <w:r w:rsidRPr="00EB10FA">
        <w:rPr>
          <w:rFonts w:ascii="Palatino Linotype" w:hAnsi="Palatino Linotype"/>
          <w:i/>
          <w:sz w:val="22"/>
          <w:szCs w:val="22"/>
        </w:rPr>
        <w:t>; la geometría de la mano; el análisis del iris o de la retina; el reconocimiento facial o del diafragma, y el análisis del ADN, entre otros,</w:t>
      </w:r>
    </w:p>
    <w:p w:rsidR="00DC77D9" w:rsidRPr="00EB10FA" w:rsidRDefault="00DC77D9" w:rsidP="00DC77D9">
      <w:pPr>
        <w:autoSpaceDE w:val="0"/>
        <w:autoSpaceDN w:val="0"/>
        <w:adjustRightInd w:val="0"/>
        <w:spacing w:before="100" w:beforeAutospacing="1" w:after="100" w:afterAutospacing="1" w:line="360" w:lineRule="auto"/>
        <w:jc w:val="both"/>
        <w:rPr>
          <w:rFonts w:ascii="Palatino Linotype" w:hAnsi="Palatino Linotype" w:cs="Arial"/>
          <w:color w:val="000000" w:themeColor="text1"/>
          <w:lang w:val="es-ES" w:eastAsia="es-MX"/>
        </w:rPr>
      </w:pPr>
      <w:r w:rsidRPr="00EB10FA">
        <w:rPr>
          <w:rFonts w:ascii="Palatino Linotype" w:hAnsi="Palatino Linotype" w:cs="Arial"/>
          <w:lang w:val="es-ES_tradnl"/>
        </w:rPr>
        <w:t xml:space="preserve">Por </w:t>
      </w:r>
      <w:r w:rsidRPr="00EB10FA">
        <w:rPr>
          <w:rFonts w:ascii="Palatino Linotype" w:hAnsi="Palatino Linotype" w:cs="Arial"/>
          <w:lang w:eastAsia="es-MX"/>
        </w:rPr>
        <w:t>ende</w:t>
      </w:r>
      <w:r w:rsidRPr="00EB10FA">
        <w:rPr>
          <w:rFonts w:ascii="Palatino Linotype" w:hAnsi="Palatino Linotype" w:cs="Arial"/>
          <w:lang w:val="es-ES_tradnl"/>
        </w:rPr>
        <w:t xml:space="preserve">, </w:t>
      </w:r>
      <w:r w:rsidRPr="00EB10FA">
        <w:rPr>
          <w:rFonts w:ascii="Palatino Linotype" w:hAnsi="Palatino Linotype" w:cs="Arial"/>
          <w:b/>
          <w:lang w:val="es-ES_tradnl"/>
        </w:rPr>
        <w:t>EL SUJETO OBLIGADO</w:t>
      </w:r>
      <w:r w:rsidRPr="00EB10FA">
        <w:rPr>
          <w:rFonts w:ascii="Palatino Linotype" w:hAnsi="Palatino Linotype" w:cs="Arial"/>
          <w:lang w:val="es-ES_tradnl"/>
        </w:rPr>
        <w:t xml:space="preserve"> debe testar los datos confidenciales, sin pasar por alto que la clasificación respectiva tiene </w:t>
      </w:r>
      <w:r w:rsidRPr="00EB10FA">
        <w:rPr>
          <w:rFonts w:ascii="Palatino Linotype" w:hAnsi="Palatino Linotype" w:cs="Arial"/>
        </w:rPr>
        <w:t>que</w:t>
      </w:r>
      <w:r w:rsidRPr="00EB10FA">
        <w:rPr>
          <w:rFonts w:ascii="Palatino Linotype" w:hAnsi="Palatino Linotype" w:cs="Arial"/>
          <w:lang w:val="es-ES_tradnl"/>
        </w:rPr>
        <w:t xml:space="preserve"> cumplirse a través de la forma y formalidades que la Ley impone; </w:t>
      </w:r>
      <w:r w:rsidRPr="00EB10FA">
        <w:rPr>
          <w:rFonts w:ascii="Palatino Linotype" w:hAnsi="Palatino Linotype" w:cs="Arial"/>
        </w:rPr>
        <w:t>es</w:t>
      </w:r>
      <w:r w:rsidRPr="00EB10FA">
        <w:rPr>
          <w:rFonts w:ascii="Palatino Linotype" w:hAnsi="Palatino Linotype" w:cs="Arial"/>
          <w:lang w:val="es-ES_tradnl"/>
        </w:rPr>
        <w:t xml:space="preserve"> decir, mediante Acuerdo debidamente fundado y motivado,</w:t>
      </w:r>
      <w:r w:rsidRPr="00EB10FA">
        <w:rPr>
          <w:rFonts w:ascii="Palatino Linotype" w:hAnsi="Palatino Linotype" w:cs="Arial"/>
          <w:color w:val="000000" w:themeColor="text1"/>
          <w:lang w:val="es-ES" w:eastAsia="es-MX"/>
        </w:rPr>
        <w:t xml:space="preserve"> </w:t>
      </w:r>
      <w:r w:rsidRPr="00EB10FA">
        <w:rPr>
          <w:rFonts w:ascii="Palatino Linotype" w:hAnsi="Palatino Linotype" w:cs="Arial"/>
          <w:lang w:val="es-ES_tradnl"/>
        </w:rPr>
        <w:t>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 xml:space="preserve">“Artículo 49. </w:t>
      </w:r>
      <w:r w:rsidRPr="00EB10FA">
        <w:rPr>
          <w:rFonts w:ascii="Palatino Linotype" w:hAnsi="Palatino Linotype" w:cs="Arial"/>
          <w:i/>
          <w:sz w:val="22"/>
          <w:szCs w:val="22"/>
          <w:lang w:val="es-ES"/>
        </w:rPr>
        <w:t>Los Comités de Transparencia tendrán las siguientes atribuciones:</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VIII.</w:t>
      </w:r>
      <w:r w:rsidRPr="00EB10FA">
        <w:rPr>
          <w:rFonts w:ascii="Palatino Linotype" w:hAnsi="Palatino Linotype" w:cs="Arial"/>
          <w:i/>
          <w:sz w:val="22"/>
          <w:szCs w:val="22"/>
          <w:lang w:val="es-ES"/>
        </w:rPr>
        <w:t xml:space="preserve"> Aprobar, modificar o revocar la clasificación de la información;</w:t>
      </w:r>
    </w:p>
    <w:p w:rsidR="00DC77D9" w:rsidRPr="00EB10FA" w:rsidRDefault="00DC77D9" w:rsidP="00DC77D9">
      <w:pPr>
        <w:ind w:left="851" w:right="902"/>
        <w:jc w:val="both"/>
        <w:rPr>
          <w:rFonts w:ascii="Palatino Linotype" w:hAnsi="Palatino Linotype" w:cs="Arial"/>
          <w:b/>
          <w:i/>
          <w:sz w:val="22"/>
          <w:szCs w:val="22"/>
          <w:lang w:val="es-ES"/>
        </w:rPr>
      </w:pP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lastRenderedPageBreak/>
        <w:t>Artículo 132.</w:t>
      </w:r>
      <w:r w:rsidRPr="00EB10FA">
        <w:rPr>
          <w:rFonts w:ascii="Palatino Linotype" w:hAnsi="Palatino Linotype" w:cs="Arial"/>
          <w:i/>
          <w:sz w:val="22"/>
          <w:szCs w:val="22"/>
          <w:lang w:val="es-ES"/>
        </w:rPr>
        <w:t xml:space="preserve"> La clasificación de la información se llevará a cabo en el momento en que:</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I.</w:t>
      </w:r>
      <w:r w:rsidRPr="00EB10FA">
        <w:rPr>
          <w:rFonts w:ascii="Palatino Linotype" w:hAnsi="Palatino Linotype" w:cs="Arial"/>
          <w:i/>
          <w:sz w:val="22"/>
          <w:szCs w:val="22"/>
          <w:lang w:val="es-ES"/>
        </w:rPr>
        <w:t xml:space="preserve"> Se reciba una solicitud de acceso a la información;</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II.</w:t>
      </w:r>
      <w:r w:rsidRPr="00EB10FA">
        <w:rPr>
          <w:rFonts w:ascii="Palatino Linotype" w:hAnsi="Palatino Linotype" w:cs="Arial"/>
          <w:i/>
          <w:sz w:val="22"/>
          <w:szCs w:val="22"/>
          <w:lang w:val="es-ES"/>
        </w:rPr>
        <w:t xml:space="preserve"> Se determine mediante resolución de autoridad competente; o</w:t>
      </w:r>
    </w:p>
    <w:p w:rsidR="00DC77D9" w:rsidRPr="00EB10FA" w:rsidRDefault="00DC77D9" w:rsidP="00DC77D9">
      <w:pPr>
        <w:ind w:left="851" w:right="902"/>
        <w:jc w:val="both"/>
        <w:rPr>
          <w:rFonts w:ascii="Palatino Linotype" w:hAnsi="Palatino Linotype" w:cs="Arial"/>
          <w:b/>
          <w:i/>
          <w:sz w:val="22"/>
          <w:szCs w:val="22"/>
          <w:lang w:val="es-ES"/>
        </w:rPr>
      </w:pPr>
      <w:r w:rsidRPr="00EB10FA">
        <w:rPr>
          <w:rFonts w:ascii="Palatino Linotype" w:hAnsi="Palatino Linotype" w:cs="Arial"/>
          <w:i/>
          <w:sz w:val="22"/>
          <w:szCs w:val="22"/>
          <w:lang w:val="es-ES"/>
        </w:rPr>
        <w:t>III. Se generen versiones públicas para dar cumplimiento a las obligaciones de transparencia previstas en esta Ley.</w:t>
      </w:r>
      <w:r w:rsidRPr="00EB10FA">
        <w:rPr>
          <w:rFonts w:ascii="Palatino Linotype" w:hAnsi="Palatino Linotype" w:cs="Arial"/>
          <w:b/>
          <w:i/>
          <w:sz w:val="22"/>
          <w:szCs w:val="22"/>
          <w:lang w:val="es-ES"/>
        </w:rPr>
        <w:t>”</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“Segundo.-</w:t>
      </w:r>
      <w:r w:rsidRPr="00EB10FA">
        <w:rPr>
          <w:rFonts w:ascii="Palatino Linotype" w:hAnsi="Palatino Linotype" w:cs="Arial"/>
          <w:i/>
          <w:sz w:val="22"/>
          <w:szCs w:val="22"/>
          <w:lang w:val="es-ES"/>
        </w:rPr>
        <w:t xml:space="preserve"> Para efectos de los presentes Lineamientos Generales, se entenderá por:</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XVIII.</w:t>
      </w:r>
      <w:r w:rsidRPr="00EB10FA">
        <w:rPr>
          <w:rFonts w:ascii="Palatino Linotype" w:hAnsi="Palatino Linotype" w:cs="Arial"/>
          <w:i/>
          <w:sz w:val="22"/>
          <w:szCs w:val="22"/>
          <w:lang w:val="es-ES"/>
        </w:rPr>
        <w:t xml:space="preserve"> </w:t>
      </w:r>
      <w:r w:rsidRPr="00EB10FA">
        <w:rPr>
          <w:rFonts w:ascii="Palatino Linotype" w:hAnsi="Palatino Linotype" w:cs="Arial"/>
          <w:b/>
          <w:i/>
          <w:sz w:val="22"/>
          <w:szCs w:val="22"/>
          <w:lang w:val="es-ES"/>
        </w:rPr>
        <w:t>Versión pública:</w:t>
      </w:r>
      <w:r w:rsidRPr="00EB10FA">
        <w:rPr>
          <w:rFonts w:ascii="Palatino Linotype" w:hAnsi="Palatino Linotype" w:cs="Arial"/>
          <w:i/>
          <w:sz w:val="22"/>
          <w:szCs w:val="22"/>
          <w:lang w:val="es-E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C77D9" w:rsidRPr="00EB10FA" w:rsidRDefault="00DC77D9" w:rsidP="00DC77D9">
      <w:pPr>
        <w:ind w:left="851" w:right="902"/>
        <w:jc w:val="both"/>
        <w:rPr>
          <w:rFonts w:ascii="Palatino Linotype" w:hAnsi="Palatino Linotype" w:cs="Arial"/>
          <w:b/>
          <w:i/>
          <w:sz w:val="22"/>
          <w:szCs w:val="22"/>
          <w:lang w:val="es-ES"/>
        </w:rPr>
      </w:pP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Cuarto.</w:t>
      </w:r>
      <w:r w:rsidRPr="00EB10FA">
        <w:rPr>
          <w:rFonts w:ascii="Palatino Linotype" w:hAnsi="Palatino Linotype" w:cs="Arial"/>
          <w:i/>
          <w:sz w:val="22"/>
          <w:szCs w:val="22"/>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i/>
          <w:sz w:val="22"/>
          <w:szCs w:val="22"/>
          <w:lang w:val="es-ES"/>
        </w:rPr>
        <w:t>Los sujetos obligados deberán aplicar, de manera estricta, las excepciones al derecho de acceso a la información y sólo podrán invocarlas cuando acrediten su procedencia.</w:t>
      </w:r>
    </w:p>
    <w:p w:rsidR="00DC77D9" w:rsidRPr="00EB10FA" w:rsidRDefault="00DC77D9" w:rsidP="00DC77D9">
      <w:pPr>
        <w:ind w:left="851" w:right="902"/>
        <w:jc w:val="both"/>
        <w:rPr>
          <w:rFonts w:ascii="Palatino Linotype" w:hAnsi="Palatino Linotype" w:cs="Arial"/>
          <w:b/>
          <w:i/>
          <w:sz w:val="22"/>
          <w:szCs w:val="22"/>
          <w:lang w:val="es-ES"/>
        </w:rPr>
      </w:pP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Quinto.</w:t>
      </w:r>
      <w:r w:rsidRPr="00EB10FA">
        <w:rPr>
          <w:rFonts w:ascii="Palatino Linotype" w:hAnsi="Palatino Linotype" w:cs="Arial"/>
          <w:i/>
          <w:sz w:val="22"/>
          <w:szCs w:val="22"/>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C77D9" w:rsidRPr="00EB10FA" w:rsidRDefault="00DC77D9" w:rsidP="00DC77D9">
      <w:pPr>
        <w:ind w:left="851" w:right="902"/>
        <w:jc w:val="both"/>
        <w:rPr>
          <w:rFonts w:ascii="Palatino Linotype" w:hAnsi="Palatino Linotype" w:cs="Arial"/>
          <w:b/>
          <w:i/>
          <w:sz w:val="22"/>
          <w:szCs w:val="22"/>
          <w:lang w:val="es-ES"/>
        </w:rPr>
      </w:pP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Sexto.</w:t>
      </w:r>
      <w:r w:rsidRPr="00EB10FA">
        <w:rPr>
          <w:rFonts w:ascii="Palatino Linotype" w:hAnsi="Palatino Linotype" w:cs="Arial"/>
          <w:i/>
          <w:sz w:val="22"/>
          <w:szCs w:val="22"/>
          <w:lang w:val="es-E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i/>
          <w:sz w:val="22"/>
          <w:szCs w:val="22"/>
          <w:lang w:val="es-ES"/>
        </w:rPr>
        <w:t>La clasificación de información se realizará conforme a un análisis caso por caso, mediante la aplicación de la prueba de daño y de interés público.</w:t>
      </w:r>
    </w:p>
    <w:p w:rsidR="00DC77D9" w:rsidRPr="00EB10FA" w:rsidRDefault="00DC77D9" w:rsidP="00DC77D9">
      <w:pPr>
        <w:ind w:left="851" w:right="902"/>
        <w:jc w:val="both"/>
        <w:rPr>
          <w:rFonts w:ascii="Palatino Linotype" w:hAnsi="Palatino Linotype" w:cs="Arial"/>
          <w:b/>
          <w:i/>
          <w:sz w:val="22"/>
          <w:szCs w:val="22"/>
          <w:lang w:val="es-ES"/>
        </w:rPr>
      </w:pP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Séptimo.</w:t>
      </w:r>
      <w:r w:rsidRPr="00EB10FA">
        <w:rPr>
          <w:rFonts w:ascii="Palatino Linotype" w:hAnsi="Palatino Linotype" w:cs="Arial"/>
          <w:i/>
          <w:sz w:val="22"/>
          <w:szCs w:val="22"/>
          <w:lang w:val="es-ES"/>
        </w:rPr>
        <w:t xml:space="preserve"> La clasificación de la información se llevará a cabo en el momento en que:</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I.</w:t>
      </w:r>
      <w:r w:rsidRPr="00EB10FA">
        <w:rPr>
          <w:rFonts w:ascii="Palatino Linotype" w:hAnsi="Palatino Linotype" w:cs="Arial"/>
          <w:i/>
          <w:sz w:val="22"/>
          <w:szCs w:val="22"/>
          <w:lang w:val="es-ES"/>
        </w:rPr>
        <w:t xml:space="preserve">    Se reciba una solicitud de acceso a la información;</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II.</w:t>
      </w:r>
      <w:r w:rsidRPr="00EB10FA">
        <w:rPr>
          <w:rFonts w:ascii="Palatino Linotype" w:hAnsi="Palatino Linotype" w:cs="Arial"/>
          <w:i/>
          <w:sz w:val="22"/>
          <w:szCs w:val="22"/>
          <w:lang w:val="es-ES"/>
        </w:rPr>
        <w:t xml:space="preserve">    Se determine mediante resolución de autoridad competente, o</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lastRenderedPageBreak/>
        <w:t>III.</w:t>
      </w:r>
      <w:r w:rsidRPr="00EB10FA">
        <w:rPr>
          <w:rFonts w:ascii="Palatino Linotype" w:hAnsi="Palatino Linotype" w:cs="Arial"/>
          <w:i/>
          <w:sz w:val="22"/>
          <w:szCs w:val="22"/>
          <w:lang w:val="es-ES"/>
        </w:rPr>
        <w:t xml:space="preserve">   Se generen versiones públicas para dar cumplimiento a las obligaciones de transparencia previstas en la Ley General, la Ley Federal y las correspondientes de las entidades federativas.</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i/>
          <w:sz w:val="22"/>
          <w:szCs w:val="22"/>
          <w:lang w:val="es-ES"/>
        </w:rPr>
        <w:t>Los titulares de las áreas deberán revisar la clasificación al momento de la recepción de una solicitud de acceso a la información, para verificar si encuadra en una causal de reserva o de confidencialidad.</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Octavo.</w:t>
      </w:r>
      <w:r w:rsidRPr="00EB10FA">
        <w:rPr>
          <w:rFonts w:ascii="Palatino Linotype" w:hAnsi="Palatino Linotype" w:cs="Arial"/>
          <w:i/>
          <w:sz w:val="22"/>
          <w:szCs w:val="22"/>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i/>
          <w:sz w:val="22"/>
          <w:szCs w:val="22"/>
          <w:lang w:val="es-ES"/>
        </w:rPr>
        <w:t>Para motivar la clasificación se deberán señalar las razones o circunstancias especiales que lo llevaron a concluir que el caso particular se ajusta al supuesto previsto por la norma legal invocada como fundamento.</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i/>
          <w:sz w:val="22"/>
          <w:szCs w:val="22"/>
          <w:lang w:val="es-ES"/>
        </w:rPr>
        <w:t>En caso de referirse a información reservada, la motivación de la clasificación también deberá comprender las circunstancias que justifican el establecimiento de determinado plazo de reserva.</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i/>
          <w:sz w:val="22"/>
          <w:szCs w:val="22"/>
          <w:lang w:val="es-ES"/>
        </w:rPr>
        <w:t>Tratándose de información clasificada como confidencial respecto de la cual se haya determinado su conservación permanente por tener valor histórico, ésta conservará tal carácter de conformidad con la normativa aplicable en materia de archivos.</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i/>
          <w:sz w:val="22"/>
          <w:szCs w:val="22"/>
          <w:lang w:val="es-ES"/>
        </w:rPr>
        <w:t>Los documentos contenidos en los archivos históricos y los identificados como históricos confidenciales no serán susceptibles de clasificación como reservados.</w:t>
      </w:r>
    </w:p>
    <w:p w:rsidR="00DC77D9" w:rsidRPr="00EB10FA" w:rsidRDefault="00DC77D9" w:rsidP="00DC77D9">
      <w:pPr>
        <w:ind w:left="851" w:right="902"/>
        <w:jc w:val="both"/>
        <w:rPr>
          <w:rFonts w:ascii="Palatino Linotype" w:hAnsi="Palatino Linotype" w:cs="Arial"/>
          <w:b/>
          <w:i/>
          <w:sz w:val="22"/>
          <w:szCs w:val="22"/>
          <w:lang w:val="es-ES"/>
        </w:rPr>
      </w:pP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Noveno.</w:t>
      </w:r>
      <w:r w:rsidRPr="00EB10FA">
        <w:rPr>
          <w:rFonts w:ascii="Palatino Linotype" w:hAnsi="Palatino Linotype" w:cs="Arial"/>
          <w:i/>
          <w:sz w:val="22"/>
          <w:szCs w:val="22"/>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C77D9" w:rsidRPr="00EB10FA" w:rsidRDefault="00DC77D9" w:rsidP="00DC77D9">
      <w:pPr>
        <w:ind w:left="851" w:right="902"/>
        <w:jc w:val="both"/>
        <w:rPr>
          <w:rFonts w:ascii="Palatino Linotype" w:hAnsi="Palatino Linotype" w:cs="Arial"/>
          <w:b/>
          <w:i/>
          <w:sz w:val="22"/>
          <w:szCs w:val="22"/>
          <w:lang w:val="es-ES"/>
        </w:rPr>
      </w:pP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b/>
          <w:i/>
          <w:sz w:val="22"/>
          <w:szCs w:val="22"/>
          <w:lang w:val="es-ES"/>
        </w:rPr>
        <w:t>Décimo.</w:t>
      </w:r>
      <w:r w:rsidRPr="00EB10FA">
        <w:rPr>
          <w:rFonts w:ascii="Palatino Linotype" w:hAnsi="Palatino Linotype" w:cs="Arial"/>
          <w:i/>
          <w:sz w:val="22"/>
          <w:szCs w:val="22"/>
          <w:lang w:val="es-E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C77D9" w:rsidRPr="00EB10FA" w:rsidRDefault="00DC77D9" w:rsidP="00DC77D9">
      <w:pPr>
        <w:ind w:left="851" w:right="902"/>
        <w:jc w:val="both"/>
        <w:rPr>
          <w:rFonts w:ascii="Palatino Linotype" w:hAnsi="Palatino Linotype" w:cs="Arial"/>
          <w:i/>
          <w:sz w:val="22"/>
          <w:szCs w:val="22"/>
          <w:lang w:val="es-ES"/>
        </w:rPr>
      </w:pPr>
      <w:r w:rsidRPr="00EB10FA">
        <w:rPr>
          <w:rFonts w:ascii="Palatino Linotype" w:hAnsi="Palatino Linotype" w:cs="Arial"/>
          <w:i/>
          <w:sz w:val="22"/>
          <w:szCs w:val="22"/>
          <w:lang w:val="es-ES"/>
        </w:rPr>
        <w:t>En ausencia de los titulares de las áreas, la información será clasificada o desclasificada por la persona que lo supla, en términos de la normativa que rija la actuación del sujeto obligado.</w:t>
      </w:r>
    </w:p>
    <w:p w:rsidR="00DC77D9" w:rsidRPr="00EB10FA" w:rsidRDefault="00DC77D9" w:rsidP="00DC77D9">
      <w:pPr>
        <w:ind w:left="851" w:right="899"/>
        <w:jc w:val="both"/>
        <w:rPr>
          <w:rFonts w:ascii="Palatino Linotype" w:hAnsi="Palatino Linotype" w:cs="Arial"/>
          <w:b/>
          <w:i/>
          <w:sz w:val="22"/>
          <w:szCs w:val="22"/>
          <w:lang w:val="es-ES"/>
        </w:rPr>
      </w:pPr>
    </w:p>
    <w:p w:rsidR="00DC77D9" w:rsidRPr="00EB10FA" w:rsidRDefault="00DC77D9" w:rsidP="00DC77D9">
      <w:pPr>
        <w:ind w:left="851" w:right="899"/>
        <w:jc w:val="both"/>
        <w:rPr>
          <w:rFonts w:ascii="Palatino Linotype" w:hAnsi="Palatino Linotype" w:cs="Arial"/>
          <w:b/>
          <w:i/>
          <w:sz w:val="22"/>
          <w:szCs w:val="22"/>
          <w:lang w:val="es-ES"/>
        </w:rPr>
      </w:pPr>
      <w:r w:rsidRPr="00EB10FA">
        <w:rPr>
          <w:rFonts w:ascii="Palatino Linotype" w:hAnsi="Palatino Linotype" w:cs="Arial"/>
          <w:b/>
          <w:i/>
          <w:sz w:val="22"/>
          <w:szCs w:val="22"/>
          <w:lang w:val="es-ES"/>
        </w:rPr>
        <w:t>Décimo primero.</w:t>
      </w:r>
      <w:r w:rsidRPr="00EB10FA">
        <w:rPr>
          <w:rFonts w:ascii="Palatino Linotype" w:hAnsi="Palatino Linotype" w:cs="Arial"/>
          <w:i/>
          <w:sz w:val="22"/>
          <w:szCs w:val="22"/>
          <w:lang w:val="es-ES"/>
        </w:rPr>
        <w:t xml:space="preserve"> En el intercambio de información entre sujetos obligados para el ejercicio de sus atribuciones, los documentos que se encuentren clasificados deberán </w:t>
      </w:r>
      <w:r w:rsidRPr="00EB10FA">
        <w:rPr>
          <w:rFonts w:ascii="Palatino Linotype" w:hAnsi="Palatino Linotype" w:cs="Arial"/>
          <w:i/>
          <w:sz w:val="22"/>
          <w:szCs w:val="22"/>
          <w:lang w:val="es-ES"/>
        </w:rPr>
        <w:lastRenderedPageBreak/>
        <w:t>llevar la leyenda correspondiente de conformidad con lo dispuesto en el Capítulo VIII de los presentes lineamientos.</w:t>
      </w:r>
      <w:r w:rsidRPr="00EB10FA">
        <w:rPr>
          <w:rFonts w:ascii="Palatino Linotype" w:hAnsi="Palatino Linotype" w:cs="Arial"/>
          <w:b/>
          <w:i/>
          <w:sz w:val="22"/>
          <w:szCs w:val="22"/>
          <w:lang w:val="es-ES"/>
        </w:rPr>
        <w:t>”</w:t>
      </w:r>
    </w:p>
    <w:p w:rsidR="00DC77D9" w:rsidRPr="00EB10FA" w:rsidRDefault="00DC77D9" w:rsidP="00DC77D9">
      <w:pPr>
        <w:spacing w:before="100" w:beforeAutospacing="1" w:after="100" w:afterAutospacing="1" w:line="360" w:lineRule="auto"/>
        <w:jc w:val="both"/>
        <w:rPr>
          <w:rFonts w:ascii="Palatino Linotype" w:hAnsi="Palatino Linotype" w:cs="Arial"/>
          <w:lang w:val="es-ES"/>
        </w:rPr>
      </w:pPr>
      <w:r w:rsidRPr="00EB10FA">
        <w:rPr>
          <w:rFonts w:ascii="Palatino Linotype" w:hAnsi="Palatino Linotype" w:cs="Arial"/>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servidores públicos.</w:t>
      </w:r>
    </w:p>
    <w:p w:rsidR="00DC77D9" w:rsidRPr="00EB10FA" w:rsidRDefault="00DC77D9" w:rsidP="00DC77D9">
      <w:pPr>
        <w:autoSpaceDE w:val="0"/>
        <w:autoSpaceDN w:val="0"/>
        <w:adjustRightInd w:val="0"/>
        <w:spacing w:before="100" w:beforeAutospacing="1" w:after="100" w:afterAutospacing="1" w:line="360" w:lineRule="auto"/>
        <w:ind w:right="-91"/>
        <w:jc w:val="both"/>
        <w:rPr>
          <w:rFonts w:ascii="Palatino Linotype" w:hAnsi="Palatino Linotype" w:cs="Arial"/>
          <w:lang w:val="es-ES"/>
        </w:rPr>
      </w:pPr>
      <w:r w:rsidRPr="00EB10FA">
        <w:rPr>
          <w:rFonts w:ascii="Palatino Linotype" w:hAnsi="Palatino Linotype" w:cs="Arial"/>
          <w:lang w:val="es-ES"/>
        </w:rPr>
        <w:t xml:space="preserve">Consecuentemente, se destaca que la versión pública que elabore </w:t>
      </w:r>
      <w:r w:rsidRPr="00EB10FA">
        <w:rPr>
          <w:rFonts w:ascii="Palatino Linotype" w:hAnsi="Palatino Linotype" w:cs="Arial"/>
          <w:b/>
          <w:lang w:val="es-ES"/>
        </w:rPr>
        <w:t>EL SUJETO OBLIGADO</w:t>
      </w:r>
      <w:r w:rsidRPr="00EB10FA">
        <w:rPr>
          <w:rFonts w:ascii="Palatino Linotype" w:hAnsi="Palatino Linotype" w:cs="Arial"/>
          <w:lang w:val="es-ES"/>
        </w:rPr>
        <w:t xml:space="preserve"> debe cumplir con las formalidades exigidas en la Ley, por lo que </w:t>
      </w:r>
      <w:r w:rsidRPr="00EB10FA">
        <w:rPr>
          <w:rFonts w:ascii="Palatino Linotype" w:hAnsi="Palatino Linotype" w:cs="Arial"/>
          <w:lang w:val="es-ES_tradnl"/>
        </w:rPr>
        <w:t xml:space="preserve">para tal efecto emitirá el </w:t>
      </w:r>
      <w:r w:rsidRPr="00EB10FA">
        <w:rPr>
          <w:rFonts w:ascii="Palatino Linotype" w:hAnsi="Palatino Linotype" w:cs="Arial"/>
          <w:b/>
          <w:lang w:val="es-ES"/>
        </w:rPr>
        <w:t>Acuerdo del Comité de Transparencia,</w:t>
      </w:r>
      <w:r w:rsidRPr="00EB10FA">
        <w:rPr>
          <w:rFonts w:ascii="Palatino Linotype" w:hAnsi="Palatino Linotype" w:cs="Arial"/>
          <w:lang w:val="es-ES"/>
        </w:rPr>
        <w:t xml:space="preserve"> en términos de los artículos 122 y 124 de la Ley de Transparencia y Acceso a la Información Pública del Estado de México y Municipios, con el cual sustentara la clasificación de datos y con ello la "versión pública" de los documentos materia de la solicitud.</w:t>
      </w:r>
    </w:p>
    <w:p w:rsidR="00DC77D9" w:rsidRPr="00EB10FA" w:rsidRDefault="00DC77D9" w:rsidP="00DC77D9">
      <w:pPr>
        <w:autoSpaceDE w:val="0"/>
        <w:autoSpaceDN w:val="0"/>
        <w:adjustRightInd w:val="0"/>
        <w:spacing w:before="100" w:beforeAutospacing="1" w:after="100" w:afterAutospacing="1" w:line="360" w:lineRule="auto"/>
        <w:ind w:right="-93"/>
        <w:jc w:val="both"/>
        <w:rPr>
          <w:rFonts w:ascii="Palatino Linotype" w:hAnsi="Palatino Linotype" w:cs="Arial"/>
          <w:lang w:val="es-ES"/>
        </w:rPr>
      </w:pPr>
      <w:r w:rsidRPr="00EB10FA">
        <w:rPr>
          <w:rFonts w:ascii="Palatino Linotype" w:hAnsi="Palatino Linotype" w:cs="Arial"/>
          <w:lang w:val="es-ES"/>
        </w:rPr>
        <w:t xml:space="preserve">Efectivamente, cuando se clasifica información como confidencial o reservada es importante someterlo al Comité de Transparencia del </w:t>
      </w:r>
      <w:r w:rsidRPr="00EB10FA">
        <w:rPr>
          <w:rFonts w:ascii="Palatino Linotype" w:hAnsi="Palatino Linotype" w:cs="Arial"/>
          <w:b/>
          <w:lang w:val="es-ES"/>
        </w:rPr>
        <w:t>SUJETO OBLIGADO</w:t>
      </w:r>
      <w:r w:rsidRPr="00EB10FA">
        <w:rPr>
          <w:rFonts w:ascii="Palatino Linotype" w:hAnsi="Palatino Linotype" w:cs="Arial"/>
          <w:lang w:val="es-ES"/>
        </w:rPr>
        <w:t>, quien debe confirmar, modificar o revocar la clasificación.</w:t>
      </w:r>
    </w:p>
    <w:p w:rsidR="00DC77D9" w:rsidRPr="00EB10FA" w:rsidRDefault="00DC77D9" w:rsidP="00DC77D9">
      <w:pPr>
        <w:spacing w:before="100" w:beforeAutospacing="1" w:after="100" w:afterAutospacing="1" w:line="360" w:lineRule="auto"/>
        <w:ind w:right="-93"/>
        <w:jc w:val="both"/>
        <w:rPr>
          <w:rFonts w:ascii="Palatino Linotype" w:hAnsi="Palatino Linotype" w:cs="Arial"/>
          <w:lang w:val="es-ES" w:eastAsia="es-CO"/>
        </w:rPr>
      </w:pPr>
      <w:r w:rsidRPr="00EB10FA">
        <w:rPr>
          <w:rFonts w:ascii="Palatino Linotype" w:hAnsi="Palatino Linotype" w:cs="Arial"/>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EB10FA">
        <w:rPr>
          <w:rFonts w:ascii="Palatino Linotype" w:hAnsi="Palatino Linotype" w:cs="Arial"/>
          <w:b/>
          <w:lang w:val="es-ES" w:eastAsia="es-CO"/>
        </w:rPr>
        <w:t>SUJETO OBLIGADO</w:t>
      </w:r>
      <w:r w:rsidRPr="00EB10FA">
        <w:rPr>
          <w:rFonts w:ascii="Palatino Linotype"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EB10FA">
        <w:rPr>
          <w:rFonts w:ascii="Palatino Linotype" w:hAnsi="Palatino Linotype" w:cs="Arial"/>
          <w:lang w:val="es-ES" w:eastAsia="es-CO"/>
        </w:rPr>
        <w:lastRenderedPageBreak/>
        <w:t>en la documentación respectiva, es decir, si no se exponen de manera puntual las razones de ello se estaría violentando desde un inicio el derecho de acceso a la información del solicitante.</w:t>
      </w:r>
    </w:p>
    <w:p w:rsidR="00554ED1" w:rsidRPr="00EB10FA" w:rsidRDefault="00554ED1" w:rsidP="00554ED1">
      <w:pPr>
        <w:widowControl w:val="0"/>
        <w:autoSpaceDE w:val="0"/>
        <w:autoSpaceDN w:val="0"/>
        <w:adjustRightInd w:val="0"/>
        <w:spacing w:before="240" w:after="240" w:line="360" w:lineRule="auto"/>
        <w:ind w:right="51"/>
        <w:jc w:val="both"/>
        <w:rPr>
          <w:rFonts w:ascii="Palatino Linotype" w:hAnsi="Palatino Linotype" w:cs="Segoe UI"/>
        </w:rPr>
      </w:pPr>
      <w:r w:rsidRPr="00EB10FA">
        <w:rPr>
          <w:rFonts w:ascii="Palatino Linotype" w:hAnsi="Palatino Linotype" w:cs="Arial"/>
        </w:rPr>
        <w:t xml:space="preserve">Ahora bien para el caso de que </w:t>
      </w:r>
      <w:r w:rsidRPr="00EB10FA">
        <w:rPr>
          <w:rFonts w:ascii="Palatino Linotype" w:hAnsi="Palatino Linotype" w:cs="Arial"/>
          <w:b/>
        </w:rPr>
        <w:t>EL SUJETO OBLIGADO</w:t>
      </w:r>
      <w:r w:rsidRPr="00EB10FA">
        <w:rPr>
          <w:rFonts w:ascii="Palatino Linotype" w:hAnsi="Palatino Linotype" w:cs="Arial"/>
        </w:rPr>
        <w:t xml:space="preserve"> no localice la información  que se ordena, deberá emitir el acuerdo de inexistencia correspondiente; por lo que, e</w:t>
      </w:r>
      <w:r w:rsidRPr="00EB10FA">
        <w:rPr>
          <w:rFonts w:ascii="Palatino Linotype" w:hAnsi="Palatino Linotype" w:cs="Segoe UI"/>
        </w:rPr>
        <w:t>n tal caso, la declaratoria deberá realizarse conforme a lo dispuesto en los artículos 19,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554ED1" w:rsidRPr="00EB10FA" w:rsidRDefault="00554ED1" w:rsidP="00554ED1">
      <w:pPr>
        <w:shd w:val="clear" w:color="auto" w:fill="FFFFFF"/>
        <w:spacing w:before="120" w:after="120"/>
        <w:ind w:left="567" w:right="618"/>
        <w:jc w:val="both"/>
        <w:rPr>
          <w:rFonts w:ascii="Georgia" w:hAnsi="Georgia"/>
          <w:sz w:val="22"/>
          <w:szCs w:val="22"/>
          <w:lang w:eastAsia="es-MX"/>
        </w:rPr>
      </w:pPr>
      <w:r w:rsidRPr="00EB10FA">
        <w:rPr>
          <w:rFonts w:ascii="Palatino Linotype" w:hAnsi="Palatino Linotype"/>
          <w:b/>
          <w:bCs/>
          <w:i/>
          <w:iCs/>
          <w:sz w:val="22"/>
          <w:szCs w:val="22"/>
          <w:lang w:eastAsia="es-MX"/>
        </w:rPr>
        <w:t>“Artículo 19. </w:t>
      </w:r>
      <w:r w:rsidRPr="00EB10FA">
        <w:rPr>
          <w:rFonts w:ascii="Palatino Linotype" w:hAnsi="Palatino Linotype"/>
          <w:i/>
          <w:iCs/>
          <w:sz w:val="22"/>
          <w:szCs w:val="22"/>
          <w:lang w:eastAsia="es-MX"/>
        </w:rPr>
        <w:t>Se presume que la información debe existir si se refiere a las facultades, competencias y funciones que los ordenamientos jurídicos aplicables otorgan a los sujetos obligados. </w:t>
      </w:r>
    </w:p>
    <w:p w:rsidR="00554ED1" w:rsidRPr="00EB10FA" w:rsidRDefault="00554ED1" w:rsidP="00554ED1">
      <w:pPr>
        <w:shd w:val="clear" w:color="auto" w:fill="FFFFFF"/>
        <w:spacing w:before="120" w:after="120"/>
        <w:ind w:left="567" w:right="618"/>
        <w:jc w:val="both"/>
        <w:rPr>
          <w:rFonts w:ascii="Georgia" w:hAnsi="Georgia"/>
          <w:sz w:val="22"/>
          <w:szCs w:val="22"/>
          <w:lang w:eastAsia="es-MX"/>
        </w:rPr>
      </w:pPr>
      <w:r w:rsidRPr="00EB10FA">
        <w:rPr>
          <w:rFonts w:ascii="Palatino Linotype" w:hAnsi="Palatino Linotype"/>
          <w:i/>
          <w:iCs/>
          <w:sz w:val="22"/>
          <w:szCs w:val="22"/>
          <w:lang w:eastAsia="es-MX"/>
        </w:rPr>
        <w:t>…</w:t>
      </w:r>
    </w:p>
    <w:p w:rsidR="00554ED1" w:rsidRPr="00EB10FA" w:rsidRDefault="00554ED1" w:rsidP="00554ED1">
      <w:pPr>
        <w:shd w:val="clear" w:color="auto" w:fill="FFFFFF"/>
        <w:spacing w:before="120" w:after="120"/>
        <w:ind w:left="567" w:right="618"/>
        <w:jc w:val="both"/>
        <w:rPr>
          <w:rFonts w:ascii="Georgia" w:hAnsi="Georgia"/>
          <w:sz w:val="22"/>
          <w:szCs w:val="22"/>
          <w:lang w:eastAsia="es-MX"/>
        </w:rPr>
      </w:pPr>
      <w:r w:rsidRPr="00EB10FA">
        <w:rPr>
          <w:rFonts w:ascii="Palatino Linotype" w:hAnsi="Palatino Linotype"/>
          <w:i/>
          <w:iCs/>
          <w:sz w:val="22"/>
          <w:szCs w:val="22"/>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54ED1" w:rsidRPr="00EB10FA" w:rsidRDefault="00554ED1" w:rsidP="00554ED1">
      <w:pPr>
        <w:shd w:val="clear" w:color="auto" w:fill="FFFFFF"/>
        <w:spacing w:before="120" w:after="120"/>
        <w:ind w:left="567" w:right="618"/>
        <w:jc w:val="both"/>
        <w:rPr>
          <w:rFonts w:ascii="Georgia" w:hAnsi="Georgia"/>
          <w:sz w:val="22"/>
          <w:szCs w:val="22"/>
          <w:lang w:eastAsia="es-MX"/>
        </w:rPr>
      </w:pPr>
      <w:r w:rsidRPr="00EB10FA">
        <w:rPr>
          <w:rFonts w:ascii="Palatino Linotype" w:hAnsi="Palatino Linotype"/>
          <w:b/>
          <w:bCs/>
          <w:i/>
          <w:iCs/>
          <w:sz w:val="22"/>
          <w:szCs w:val="22"/>
          <w:lang w:eastAsia="es-MX"/>
        </w:rPr>
        <w:t>Artículo 49.</w:t>
      </w:r>
      <w:r w:rsidRPr="00EB10FA">
        <w:rPr>
          <w:rFonts w:ascii="Palatino Linotype" w:hAnsi="Palatino Linotype"/>
          <w:i/>
          <w:iCs/>
          <w:sz w:val="22"/>
          <w:szCs w:val="22"/>
          <w:lang w:eastAsia="es-MX"/>
        </w:rPr>
        <w:t> Los Comités de Transparencia tendrán las siguientes atribuciones:</w:t>
      </w:r>
    </w:p>
    <w:p w:rsidR="00554ED1" w:rsidRPr="00EB10FA" w:rsidRDefault="00554ED1" w:rsidP="00554ED1">
      <w:pPr>
        <w:shd w:val="clear" w:color="auto" w:fill="FFFFFF"/>
        <w:spacing w:before="120" w:after="120"/>
        <w:ind w:left="567" w:right="618"/>
        <w:jc w:val="both"/>
        <w:rPr>
          <w:rFonts w:ascii="Georgia" w:hAnsi="Georgia"/>
          <w:sz w:val="22"/>
          <w:szCs w:val="22"/>
          <w:lang w:eastAsia="es-MX"/>
        </w:rPr>
      </w:pPr>
      <w:r w:rsidRPr="00EB10FA">
        <w:rPr>
          <w:rFonts w:ascii="Palatino Linotype" w:hAnsi="Palatino Linotype"/>
          <w:i/>
          <w:iCs/>
          <w:sz w:val="22"/>
          <w:szCs w:val="22"/>
          <w:lang w:eastAsia="es-MX"/>
        </w:rPr>
        <w:t>…</w:t>
      </w:r>
    </w:p>
    <w:p w:rsidR="00554ED1" w:rsidRPr="00EB10FA" w:rsidRDefault="00554ED1" w:rsidP="00554ED1">
      <w:pPr>
        <w:spacing w:before="120" w:after="120"/>
        <w:ind w:left="567" w:right="618"/>
        <w:jc w:val="both"/>
        <w:rPr>
          <w:rFonts w:ascii="Palatino Linotype" w:hAnsi="Palatino Linotype" w:cs="Arial"/>
          <w:i/>
          <w:sz w:val="22"/>
          <w:szCs w:val="22"/>
        </w:rPr>
      </w:pPr>
      <w:r w:rsidRPr="00EB10FA">
        <w:rPr>
          <w:rFonts w:ascii="Palatino Linotype" w:hAnsi="Palatino Linotype" w:cs="Arial"/>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554ED1" w:rsidRPr="00EB10FA" w:rsidRDefault="00554ED1" w:rsidP="00554ED1">
      <w:pPr>
        <w:spacing w:before="120" w:after="120"/>
        <w:ind w:left="567" w:right="618"/>
        <w:jc w:val="both"/>
        <w:rPr>
          <w:rFonts w:ascii="Palatino Linotype" w:hAnsi="Palatino Linotype" w:cs="Arial"/>
          <w:i/>
          <w:sz w:val="22"/>
          <w:szCs w:val="22"/>
        </w:rPr>
      </w:pPr>
      <w:r w:rsidRPr="00EB10FA">
        <w:rPr>
          <w:rFonts w:ascii="Palatino Linotype" w:hAnsi="Palatino Linotype" w:cs="Arial"/>
          <w:i/>
          <w:sz w:val="22"/>
          <w:szCs w:val="22"/>
        </w:rPr>
        <w:t>…</w:t>
      </w:r>
    </w:p>
    <w:p w:rsidR="00554ED1" w:rsidRPr="00EB10FA" w:rsidRDefault="00554ED1" w:rsidP="00554ED1">
      <w:pPr>
        <w:spacing w:before="120" w:after="120"/>
        <w:ind w:left="567" w:right="618"/>
        <w:jc w:val="both"/>
        <w:rPr>
          <w:rFonts w:ascii="Palatino Linotype" w:hAnsi="Palatino Linotype" w:cs="Arial"/>
          <w:i/>
          <w:sz w:val="22"/>
          <w:szCs w:val="22"/>
        </w:rPr>
      </w:pPr>
      <w:r w:rsidRPr="00EB10FA">
        <w:rPr>
          <w:rFonts w:ascii="Palatino Linotype" w:hAnsi="Palatino Linotype" w:cs="Arial"/>
          <w:i/>
          <w:sz w:val="22"/>
          <w:szCs w:val="22"/>
        </w:rPr>
        <w:t>XIII. Dictaminar las declaratorias de inexistencia de la información que les remitan las unidades administrativas y resolver en consecuencia;</w:t>
      </w:r>
    </w:p>
    <w:p w:rsidR="00554ED1" w:rsidRPr="00EB10FA" w:rsidRDefault="00554ED1" w:rsidP="00554ED1">
      <w:pPr>
        <w:spacing w:before="120" w:after="120"/>
        <w:ind w:left="567" w:right="618"/>
        <w:jc w:val="both"/>
        <w:rPr>
          <w:rFonts w:ascii="Palatino Linotype" w:hAnsi="Palatino Linotype" w:cs="Arial"/>
          <w:i/>
          <w:sz w:val="22"/>
          <w:szCs w:val="22"/>
        </w:rPr>
      </w:pPr>
      <w:r w:rsidRPr="00EB10FA">
        <w:rPr>
          <w:rFonts w:ascii="Palatino Linotype" w:hAnsi="Palatino Linotype" w:cs="Arial"/>
          <w:i/>
          <w:sz w:val="22"/>
          <w:szCs w:val="22"/>
        </w:rPr>
        <w:t>…</w:t>
      </w:r>
    </w:p>
    <w:p w:rsidR="00554ED1" w:rsidRPr="00EB10FA" w:rsidRDefault="00554ED1" w:rsidP="00554ED1">
      <w:pPr>
        <w:spacing w:before="120" w:after="120"/>
        <w:ind w:left="567" w:right="618"/>
        <w:jc w:val="both"/>
        <w:rPr>
          <w:rFonts w:ascii="Palatino Linotype" w:hAnsi="Palatino Linotype" w:cs="Arial"/>
          <w:i/>
          <w:sz w:val="22"/>
          <w:szCs w:val="22"/>
        </w:rPr>
      </w:pPr>
      <w:r w:rsidRPr="00EB10FA">
        <w:rPr>
          <w:rFonts w:ascii="Palatino Linotype" w:hAnsi="Palatino Linotype"/>
          <w:b/>
          <w:bCs/>
          <w:i/>
          <w:iCs/>
          <w:sz w:val="22"/>
          <w:szCs w:val="22"/>
          <w:lang w:eastAsia="es-MX"/>
        </w:rPr>
        <w:lastRenderedPageBreak/>
        <w:t xml:space="preserve">Artículo 169. </w:t>
      </w:r>
      <w:r w:rsidRPr="00EB10FA">
        <w:rPr>
          <w:rFonts w:ascii="Palatino Linotype" w:hAnsi="Palatino Linotype"/>
          <w:bCs/>
          <w:i/>
          <w:iCs/>
          <w:sz w:val="22"/>
          <w:szCs w:val="22"/>
          <w:lang w:eastAsia="es-MX"/>
        </w:rPr>
        <w:t>Cuando la información no se encuentre en los archivos del sujeto obligado, el Comité de Transparencia:</w:t>
      </w:r>
    </w:p>
    <w:p w:rsidR="00554ED1" w:rsidRPr="00EB10FA" w:rsidRDefault="00554ED1" w:rsidP="00554ED1">
      <w:pPr>
        <w:spacing w:before="120" w:after="120"/>
        <w:ind w:left="567" w:right="618"/>
        <w:jc w:val="both"/>
        <w:rPr>
          <w:rFonts w:ascii="Palatino Linotype" w:hAnsi="Palatino Linotype" w:cs="Arial"/>
          <w:b/>
          <w:i/>
          <w:sz w:val="22"/>
          <w:szCs w:val="22"/>
        </w:rPr>
      </w:pPr>
      <w:r w:rsidRPr="00EB10FA">
        <w:rPr>
          <w:rFonts w:ascii="Palatino Linotype" w:hAnsi="Palatino Linotype" w:cs="Arial"/>
          <w:b/>
          <w:bCs/>
          <w:i/>
          <w:sz w:val="22"/>
          <w:szCs w:val="22"/>
        </w:rPr>
        <w:t xml:space="preserve">I. </w:t>
      </w:r>
      <w:r w:rsidRPr="00EB10FA">
        <w:rPr>
          <w:rFonts w:ascii="Palatino Linotype" w:hAnsi="Palatino Linotype" w:cs="Arial"/>
          <w:i/>
          <w:sz w:val="22"/>
          <w:szCs w:val="22"/>
        </w:rPr>
        <w:t>Analizará el caso y tomará las medidas necesarias para localizar la información;</w:t>
      </w:r>
    </w:p>
    <w:p w:rsidR="00554ED1" w:rsidRPr="00EB10FA" w:rsidRDefault="00554ED1" w:rsidP="00554ED1">
      <w:pPr>
        <w:spacing w:before="120" w:after="120"/>
        <w:ind w:left="567" w:right="618"/>
        <w:jc w:val="both"/>
        <w:rPr>
          <w:rFonts w:ascii="Palatino Linotype" w:hAnsi="Palatino Linotype" w:cs="Arial"/>
          <w:b/>
          <w:i/>
          <w:sz w:val="22"/>
          <w:szCs w:val="22"/>
        </w:rPr>
      </w:pPr>
      <w:r w:rsidRPr="00EB10FA">
        <w:rPr>
          <w:rFonts w:ascii="Palatino Linotype" w:hAnsi="Palatino Linotype" w:cs="Arial"/>
          <w:b/>
          <w:bCs/>
          <w:i/>
          <w:sz w:val="22"/>
          <w:szCs w:val="22"/>
        </w:rPr>
        <w:t xml:space="preserve">II. </w:t>
      </w:r>
      <w:r w:rsidRPr="00EB10FA">
        <w:rPr>
          <w:rFonts w:ascii="Palatino Linotype" w:hAnsi="Palatino Linotype" w:cs="Arial"/>
          <w:i/>
          <w:sz w:val="22"/>
          <w:szCs w:val="22"/>
        </w:rPr>
        <w:t>Expedirá una resolución que confirme la inexistencia del documento;</w:t>
      </w:r>
    </w:p>
    <w:p w:rsidR="00554ED1" w:rsidRPr="00EB10FA" w:rsidRDefault="00554ED1" w:rsidP="00554ED1">
      <w:pPr>
        <w:spacing w:before="120" w:after="120"/>
        <w:ind w:left="567" w:right="618"/>
        <w:jc w:val="both"/>
        <w:rPr>
          <w:rFonts w:ascii="Palatino Linotype" w:hAnsi="Palatino Linotype" w:cs="Arial"/>
          <w:b/>
          <w:i/>
          <w:sz w:val="22"/>
          <w:szCs w:val="22"/>
        </w:rPr>
      </w:pPr>
      <w:r w:rsidRPr="00EB10FA">
        <w:rPr>
          <w:rFonts w:ascii="Palatino Linotype" w:hAnsi="Palatino Linotype" w:cs="Arial"/>
          <w:b/>
          <w:bCs/>
          <w:i/>
          <w:sz w:val="22"/>
          <w:szCs w:val="22"/>
        </w:rPr>
        <w:t xml:space="preserve">III. </w:t>
      </w:r>
      <w:r w:rsidRPr="00EB10FA">
        <w:rPr>
          <w:rFonts w:ascii="Palatino Linotype" w:hAnsi="Palatino Linotype" w:cs="Arial"/>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54ED1" w:rsidRPr="00EB10FA" w:rsidRDefault="00554ED1" w:rsidP="00554ED1">
      <w:pPr>
        <w:spacing w:before="120" w:after="120"/>
        <w:ind w:left="567" w:right="618"/>
        <w:jc w:val="both"/>
        <w:rPr>
          <w:rFonts w:ascii="Palatino Linotype" w:hAnsi="Palatino Linotype" w:cs="Arial"/>
          <w:i/>
          <w:sz w:val="22"/>
          <w:szCs w:val="22"/>
        </w:rPr>
      </w:pPr>
      <w:r w:rsidRPr="00EB10FA">
        <w:rPr>
          <w:rFonts w:ascii="Palatino Linotype" w:hAnsi="Palatino Linotype" w:cs="Arial"/>
          <w:b/>
          <w:bCs/>
          <w:i/>
          <w:sz w:val="22"/>
          <w:szCs w:val="22"/>
        </w:rPr>
        <w:t xml:space="preserve">IV. </w:t>
      </w:r>
      <w:r w:rsidRPr="00EB10FA">
        <w:rPr>
          <w:rFonts w:ascii="Palatino Linotype" w:hAnsi="Palatino Linotype" w:cs="Arial"/>
          <w:i/>
          <w:sz w:val="22"/>
          <w:szCs w:val="22"/>
        </w:rPr>
        <w:t>Notificará al órgano interno de control o equivalente del sujeto obligado quien, en su caso, deberá iniciar el procedimiento de responsabilidad administrativa que corresponda.</w:t>
      </w:r>
    </w:p>
    <w:p w:rsidR="00554ED1" w:rsidRPr="00EB10FA" w:rsidRDefault="00554ED1" w:rsidP="00554ED1">
      <w:pPr>
        <w:spacing w:before="120" w:after="120"/>
        <w:ind w:left="567" w:right="618"/>
        <w:jc w:val="both"/>
        <w:rPr>
          <w:rFonts w:ascii="Palatino Linotype" w:hAnsi="Palatino Linotype" w:cs="Arial"/>
          <w:i/>
          <w:sz w:val="22"/>
          <w:szCs w:val="22"/>
        </w:rPr>
      </w:pPr>
      <w:r w:rsidRPr="00EB10FA">
        <w:rPr>
          <w:rFonts w:ascii="Palatino Linotype" w:hAnsi="Palatino Linotype" w:cs="Arial"/>
          <w:i/>
          <w:sz w:val="22"/>
          <w:szCs w:val="22"/>
        </w:rPr>
        <w:t>La Unidad de Transparencia deberá notificarlo al solicitante por escrito, en un plazo que no exceda de quince días hábiles contados a partir del día siguiente a la presentación de la solicitud.</w:t>
      </w:r>
    </w:p>
    <w:p w:rsidR="00554ED1" w:rsidRPr="00EB10FA" w:rsidRDefault="00554ED1" w:rsidP="00554ED1">
      <w:pPr>
        <w:spacing w:before="120" w:after="120"/>
        <w:ind w:left="567" w:right="618"/>
        <w:jc w:val="both"/>
        <w:rPr>
          <w:rFonts w:ascii="Palatino Linotype" w:hAnsi="Palatino Linotype" w:cs="Arial"/>
          <w:i/>
          <w:sz w:val="22"/>
          <w:szCs w:val="22"/>
        </w:rPr>
      </w:pPr>
      <w:r w:rsidRPr="00EB10FA">
        <w:rPr>
          <w:rFonts w:ascii="Palatino Linotype" w:hAnsi="Palatino Linotype" w:cs="Arial"/>
          <w:i/>
          <w:sz w:val="22"/>
          <w:szCs w:val="22"/>
        </w:rPr>
        <w:t>Este plazo podrá ampliarse hasta por otros siete días hábiles, siempre que existan razones para ello, debiendo notificarse por escrito al solicitante.</w:t>
      </w:r>
    </w:p>
    <w:p w:rsidR="00554ED1" w:rsidRPr="00EB10FA" w:rsidRDefault="00554ED1" w:rsidP="00554ED1">
      <w:pPr>
        <w:spacing w:before="120" w:after="120"/>
        <w:ind w:left="567" w:right="618"/>
        <w:jc w:val="both"/>
        <w:rPr>
          <w:rFonts w:ascii="Georgia" w:hAnsi="Georgia"/>
          <w:sz w:val="22"/>
          <w:szCs w:val="22"/>
          <w:lang w:eastAsia="es-MX"/>
        </w:rPr>
      </w:pPr>
      <w:r w:rsidRPr="00EB10FA">
        <w:rPr>
          <w:rFonts w:ascii="Palatino Linotype" w:hAnsi="Palatino Linotype" w:cs="Arial"/>
          <w:b/>
          <w:i/>
          <w:sz w:val="22"/>
          <w:szCs w:val="22"/>
        </w:rPr>
        <w:t>Artículo 170</w:t>
      </w:r>
      <w:r w:rsidRPr="00EB10FA">
        <w:rPr>
          <w:rFonts w:ascii="Palatino Linotype" w:hAnsi="Palatino Linotype"/>
          <w:b/>
          <w:bCs/>
          <w:i/>
          <w:iCs/>
          <w:sz w:val="22"/>
          <w:szCs w:val="22"/>
          <w:lang w:eastAsia="es-MX"/>
        </w:rPr>
        <w:t>.</w:t>
      </w:r>
      <w:r w:rsidRPr="00EB10FA">
        <w:rPr>
          <w:rFonts w:ascii="Palatino Linotype" w:hAnsi="Palatino Linotype"/>
          <w:i/>
          <w:iCs/>
          <w:sz w:val="22"/>
          <w:szCs w:val="22"/>
          <w:lang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554ED1" w:rsidRPr="00EB10FA" w:rsidRDefault="00554ED1" w:rsidP="00554ED1">
      <w:pPr>
        <w:shd w:val="clear" w:color="auto" w:fill="FFFFFF"/>
        <w:spacing w:before="120" w:after="120"/>
        <w:ind w:left="567" w:right="618"/>
        <w:jc w:val="both"/>
        <w:rPr>
          <w:rFonts w:ascii="Georgia" w:hAnsi="Georgia"/>
          <w:sz w:val="22"/>
          <w:szCs w:val="22"/>
          <w:lang w:eastAsia="es-MX"/>
        </w:rPr>
      </w:pPr>
      <w:r w:rsidRPr="00EB10FA">
        <w:rPr>
          <w:rFonts w:ascii="Palatino Linotype" w:hAnsi="Palatino Linotype"/>
          <w:sz w:val="22"/>
          <w:szCs w:val="22"/>
          <w:lang w:eastAsia="es-MX"/>
        </w:rPr>
        <w:t>(Énfasis añadido)</w:t>
      </w:r>
    </w:p>
    <w:p w:rsidR="00554ED1" w:rsidRPr="00EB10FA" w:rsidRDefault="00554ED1" w:rsidP="00554ED1">
      <w:pPr>
        <w:shd w:val="clear" w:color="auto" w:fill="FFFFFF"/>
        <w:spacing w:before="240" w:after="240" w:line="360" w:lineRule="auto"/>
        <w:jc w:val="both"/>
        <w:rPr>
          <w:rFonts w:ascii="Georgia" w:hAnsi="Georgia"/>
          <w:lang w:eastAsia="es-MX"/>
        </w:rPr>
      </w:pPr>
      <w:r w:rsidRPr="00EB10FA">
        <w:rPr>
          <w:rFonts w:ascii="Palatino Linotype" w:hAnsi="Palatino Linotype"/>
          <w:lang w:eastAsia="es-MX"/>
        </w:rPr>
        <w:t>En observancia a lo anterior, resultan aplicables los criterios de interpretación en el orden administrativo número 0003-11 y 004-11 emitidos por Acuerdo del Pleno del Instituto de Transparencia y Acceso a la Información Pública del Estado de México y Municipios, que a la letra dicen:</w:t>
      </w:r>
    </w:p>
    <w:p w:rsidR="00554ED1" w:rsidRPr="00EB10FA" w:rsidRDefault="00554ED1" w:rsidP="00554ED1">
      <w:pPr>
        <w:spacing w:before="120" w:after="120"/>
        <w:ind w:left="567" w:right="616"/>
        <w:jc w:val="both"/>
        <w:rPr>
          <w:rFonts w:ascii="Palatino Linotype" w:hAnsi="Palatino Linotype" w:cs="Arial"/>
          <w:b/>
          <w:i/>
          <w:sz w:val="22"/>
          <w:szCs w:val="22"/>
        </w:rPr>
      </w:pPr>
      <w:r w:rsidRPr="00EB10FA">
        <w:rPr>
          <w:rFonts w:ascii="Palatino Linotype" w:hAnsi="Palatino Linotype" w:cs="Arial"/>
          <w:i/>
          <w:sz w:val="22"/>
          <w:szCs w:val="22"/>
        </w:rPr>
        <w:t>“</w:t>
      </w:r>
      <w:r w:rsidRPr="00EB10FA">
        <w:rPr>
          <w:rFonts w:ascii="Palatino Linotype" w:hAnsi="Palatino Linotype" w:cs="Arial"/>
          <w:b/>
          <w:i/>
          <w:sz w:val="22"/>
          <w:szCs w:val="22"/>
        </w:rPr>
        <w:t>CRITERIO 003-11. </w:t>
      </w:r>
    </w:p>
    <w:p w:rsidR="00554ED1" w:rsidRPr="00EB10FA" w:rsidRDefault="00554ED1" w:rsidP="00554ED1">
      <w:pPr>
        <w:spacing w:before="120" w:after="120"/>
        <w:ind w:left="567" w:right="616"/>
        <w:jc w:val="both"/>
        <w:rPr>
          <w:rFonts w:ascii="Palatino Linotype" w:hAnsi="Palatino Linotype" w:cs="Arial"/>
          <w:i/>
          <w:sz w:val="22"/>
          <w:szCs w:val="22"/>
        </w:rPr>
      </w:pPr>
      <w:r w:rsidRPr="00EB10FA">
        <w:rPr>
          <w:rFonts w:ascii="Palatino Linotype" w:hAnsi="Palatino Linotype" w:cs="Arial"/>
          <w:b/>
          <w:i/>
          <w:sz w:val="22"/>
          <w:szCs w:val="22"/>
        </w:rPr>
        <w:t>INEXISTENCIA, CONCEPTO DE, EN MATERIA DE TRANSPARENCIA</w:t>
      </w:r>
      <w:r w:rsidRPr="00EB10FA">
        <w:rPr>
          <w:rFonts w:ascii="Palatino Linotype" w:hAnsi="Palatino Linotype" w:cs="Arial"/>
          <w:i/>
          <w:sz w:val="22"/>
          <w:szCs w:val="22"/>
        </w:rPr>
        <w:t xml:space="preserve">. La interpretación sistemática de los artículos 29 y 30, fracción VIII, de la Ley de Transparencia y Acceso a la Información Pública del Estado de México y Municipios, permite concluir </w:t>
      </w:r>
      <w:r w:rsidRPr="00EB10FA">
        <w:rPr>
          <w:rFonts w:ascii="Palatino Linotype" w:hAnsi="Palatino Linotype" w:cs="Arial"/>
          <w:i/>
          <w:sz w:val="22"/>
          <w:szCs w:val="22"/>
        </w:rPr>
        <w:lastRenderedPageBreak/>
        <w:t>que la inexistencia de la información en el derecho de acceso a la información pública conlleva necesariamente a los siguientes supuestos:</w:t>
      </w:r>
    </w:p>
    <w:p w:rsidR="00554ED1" w:rsidRPr="00EB10FA" w:rsidRDefault="00554ED1" w:rsidP="00554ED1">
      <w:pPr>
        <w:spacing w:before="120" w:after="120"/>
        <w:ind w:left="567" w:right="616"/>
        <w:jc w:val="both"/>
        <w:rPr>
          <w:rFonts w:ascii="Palatino Linotype" w:hAnsi="Palatino Linotype" w:cs="Arial"/>
          <w:i/>
          <w:sz w:val="22"/>
          <w:szCs w:val="22"/>
        </w:rPr>
      </w:pPr>
      <w:r w:rsidRPr="00EB10FA">
        <w:rPr>
          <w:rFonts w:ascii="Palatino Linotype" w:hAnsi="Palatino Linotype" w:cs="Arial"/>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554ED1" w:rsidRPr="00EB10FA" w:rsidRDefault="00554ED1" w:rsidP="00554ED1">
      <w:pPr>
        <w:spacing w:before="120" w:after="120"/>
        <w:ind w:left="567" w:right="616"/>
        <w:jc w:val="both"/>
        <w:rPr>
          <w:rFonts w:ascii="Palatino Linotype" w:hAnsi="Palatino Linotype" w:cs="Arial"/>
          <w:i/>
          <w:sz w:val="22"/>
          <w:szCs w:val="22"/>
        </w:rPr>
      </w:pPr>
      <w:r w:rsidRPr="00EB10FA">
        <w:rPr>
          <w:rFonts w:ascii="Palatino Linotype" w:hAnsi="Palatino Linotype" w:cs="Arial"/>
          <w:i/>
          <w:sz w:val="22"/>
          <w:szCs w:val="22"/>
        </w:rPr>
        <w:t>b) En los casos en que por las atribuciones conferidas al Sujeto Obligado éste debió generar, administrar o poseer la información, pero en incumplimiento a la normatividad respectiva no llevó a cabo ninguna de esas acciones.</w:t>
      </w:r>
    </w:p>
    <w:p w:rsidR="00554ED1" w:rsidRPr="00EB10FA" w:rsidRDefault="00554ED1" w:rsidP="00554ED1">
      <w:pPr>
        <w:spacing w:before="120" w:after="120"/>
        <w:ind w:left="567" w:right="616"/>
        <w:jc w:val="both"/>
        <w:rPr>
          <w:rFonts w:ascii="Palatino Linotype" w:hAnsi="Palatino Linotype" w:cs="Arial"/>
          <w:i/>
          <w:sz w:val="22"/>
          <w:szCs w:val="22"/>
        </w:rPr>
      </w:pPr>
      <w:r w:rsidRPr="00EB10FA">
        <w:rPr>
          <w:rFonts w:ascii="Palatino Linotype" w:hAnsi="Palatino Linotype" w:cs="Arial"/>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554ED1" w:rsidRPr="00EB10FA" w:rsidRDefault="00554ED1" w:rsidP="00554ED1">
      <w:pPr>
        <w:spacing w:before="120" w:after="120"/>
        <w:ind w:left="567" w:right="616"/>
        <w:jc w:val="both"/>
        <w:rPr>
          <w:rFonts w:ascii="Palatino Linotype" w:hAnsi="Palatino Linotype" w:cs="Arial"/>
          <w:b/>
          <w:i/>
          <w:sz w:val="22"/>
          <w:szCs w:val="22"/>
        </w:rPr>
      </w:pPr>
      <w:r w:rsidRPr="00EB10FA">
        <w:rPr>
          <w:rFonts w:ascii="Palatino Linotype" w:hAnsi="Palatino Linotype" w:cs="Arial"/>
          <w:b/>
          <w:i/>
          <w:sz w:val="22"/>
          <w:szCs w:val="22"/>
        </w:rPr>
        <w:t>CRITERIO 004/2011</w:t>
      </w:r>
    </w:p>
    <w:p w:rsidR="00554ED1" w:rsidRPr="00EB10FA" w:rsidRDefault="00554ED1" w:rsidP="00554ED1">
      <w:pPr>
        <w:spacing w:before="120" w:after="120"/>
        <w:ind w:left="567" w:right="616"/>
        <w:jc w:val="both"/>
        <w:rPr>
          <w:rFonts w:ascii="Palatino Linotype" w:hAnsi="Palatino Linotype" w:cs="Arial"/>
          <w:i/>
          <w:sz w:val="22"/>
          <w:szCs w:val="22"/>
        </w:rPr>
      </w:pPr>
      <w:r w:rsidRPr="00EB10FA">
        <w:rPr>
          <w:rFonts w:ascii="Palatino Linotype" w:hAnsi="Palatino Linotype" w:cs="Arial"/>
          <w:b/>
          <w:i/>
          <w:sz w:val="22"/>
          <w:szCs w:val="22"/>
        </w:rPr>
        <w:t>INEXISTENCIA. DECLARATORIA DE LA. ALCANCES Y PROCEDIMIENTOS</w:t>
      </w:r>
      <w:r w:rsidRPr="00EB10FA">
        <w:rPr>
          <w:rFonts w:ascii="Palatino Linotype" w:hAnsi="Palatino Linotype" w:cs="Arial"/>
          <w:i/>
          <w:sz w:val="22"/>
          <w:szCs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554ED1" w:rsidRPr="00EB10FA" w:rsidRDefault="00554ED1" w:rsidP="00554ED1">
      <w:pPr>
        <w:spacing w:before="120" w:after="120"/>
        <w:ind w:left="567" w:right="616"/>
        <w:jc w:val="both"/>
        <w:rPr>
          <w:rFonts w:ascii="Palatino Linotype" w:hAnsi="Palatino Linotype" w:cs="Arial"/>
          <w:i/>
          <w:sz w:val="22"/>
          <w:szCs w:val="22"/>
        </w:rPr>
      </w:pPr>
      <w:r w:rsidRPr="00EB10FA">
        <w:rPr>
          <w:rFonts w:ascii="Palatino Linotype" w:hAnsi="Palatino Linotype" w:cs="Arial"/>
          <w:i/>
          <w:sz w:val="22"/>
          <w:szCs w:val="22"/>
        </w:rPr>
        <w:t>Bajo el entendido de que dicha búsqueda exhaustiva permitirá dos determinaciones:</w:t>
      </w:r>
    </w:p>
    <w:p w:rsidR="00554ED1" w:rsidRPr="00EB10FA" w:rsidRDefault="00554ED1" w:rsidP="00554ED1">
      <w:pPr>
        <w:spacing w:before="120" w:after="120"/>
        <w:ind w:left="567" w:right="616"/>
        <w:jc w:val="both"/>
        <w:rPr>
          <w:rFonts w:ascii="Palatino Linotype" w:hAnsi="Palatino Linotype" w:cs="Arial"/>
          <w:i/>
          <w:sz w:val="22"/>
          <w:szCs w:val="22"/>
        </w:rPr>
      </w:pPr>
      <w:r w:rsidRPr="00EB10FA">
        <w:rPr>
          <w:rFonts w:ascii="Palatino Linotype" w:hAnsi="Palatino Linotype" w:cs="Arial"/>
          <w:i/>
          <w:sz w:val="22"/>
          <w:szCs w:val="22"/>
        </w:rPr>
        <w:t>a) Que se localice la documentación que contenga la información solicitada y de ser así la información pueda entregarse al solicitante en la forma en que se encuentra disponible, o</w:t>
      </w:r>
    </w:p>
    <w:p w:rsidR="00554ED1" w:rsidRPr="00EB10FA" w:rsidRDefault="00554ED1" w:rsidP="00554ED1">
      <w:pPr>
        <w:spacing w:before="120" w:after="120"/>
        <w:ind w:left="567" w:right="616"/>
        <w:jc w:val="both"/>
        <w:rPr>
          <w:rFonts w:ascii="Palatino Linotype" w:hAnsi="Palatino Linotype" w:cs="Arial"/>
          <w:i/>
          <w:sz w:val="22"/>
          <w:szCs w:val="22"/>
        </w:rPr>
      </w:pPr>
      <w:r w:rsidRPr="00EB10FA">
        <w:rPr>
          <w:rFonts w:ascii="Palatino Linotype" w:hAnsi="Palatino Linotype" w:cs="Arial"/>
          <w:i/>
          <w:sz w:val="22"/>
          <w:szCs w:val="22"/>
        </w:rPr>
        <w:lastRenderedPageBreak/>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554ED1" w:rsidRPr="00EB10FA" w:rsidRDefault="00554ED1" w:rsidP="00554ED1">
      <w:pPr>
        <w:spacing w:before="120" w:after="120"/>
        <w:ind w:left="567" w:right="616"/>
        <w:jc w:val="both"/>
        <w:rPr>
          <w:rFonts w:ascii="Palatino Linotype" w:hAnsi="Palatino Linotype" w:cs="Arial"/>
          <w:i/>
          <w:sz w:val="22"/>
          <w:szCs w:val="22"/>
        </w:rPr>
      </w:pPr>
      <w:r w:rsidRPr="00EB10FA">
        <w:rPr>
          <w:rFonts w:ascii="Palatino Linotype" w:hAnsi="Palatino Linotype" w:cs="Arial"/>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cargo.”(Sic)</w:t>
      </w:r>
    </w:p>
    <w:p w:rsidR="00554ED1" w:rsidRPr="00EB10FA" w:rsidRDefault="00554ED1" w:rsidP="00554ED1">
      <w:pPr>
        <w:spacing w:before="120" w:after="120"/>
        <w:ind w:left="567" w:right="616"/>
        <w:jc w:val="both"/>
        <w:rPr>
          <w:rFonts w:ascii="Palatino Linotype" w:hAnsi="Palatino Linotype" w:cs="Arial"/>
          <w:sz w:val="22"/>
          <w:szCs w:val="22"/>
        </w:rPr>
      </w:pPr>
      <w:r w:rsidRPr="00EB10FA">
        <w:rPr>
          <w:rFonts w:ascii="Palatino Linotype" w:hAnsi="Palatino Linotype" w:cs="Arial"/>
          <w:sz w:val="22"/>
          <w:szCs w:val="22"/>
        </w:rPr>
        <w:t>(Énfasis añadido)</w:t>
      </w:r>
    </w:p>
    <w:p w:rsidR="00554ED1" w:rsidRPr="00EB10FA" w:rsidRDefault="00554ED1" w:rsidP="00DC77D9">
      <w:pPr>
        <w:spacing w:before="100" w:beforeAutospacing="1" w:after="100" w:afterAutospacing="1" w:line="360" w:lineRule="auto"/>
        <w:ind w:right="-93"/>
        <w:jc w:val="both"/>
        <w:rPr>
          <w:rFonts w:ascii="Palatino Linotype" w:hAnsi="Palatino Linotype" w:cs="Arial"/>
          <w:lang w:val="es-ES" w:eastAsia="es-CO"/>
        </w:rPr>
      </w:pPr>
      <w:r w:rsidRPr="00EB10FA">
        <w:rPr>
          <w:rFonts w:ascii="Palatino Linotype" w:hAnsi="Palatino Linotype" w:cs="Arial"/>
          <w:lang w:val="es-ES" w:eastAsia="es-CO"/>
        </w:rPr>
        <w:t xml:space="preserve">En consecuencia, de no localizar la información ordenada, deberá emitir el Acuerdo de Inexistencia emitida por el Comité de Transparencia, en que previamente se hayan agotado la búsqueda exhaustiva y razonable de la información, su posible restitución o reposición y finalmente </w:t>
      </w:r>
      <w:r w:rsidR="00F80C0A" w:rsidRPr="00EB10FA">
        <w:rPr>
          <w:rFonts w:ascii="Palatino Linotype" w:hAnsi="Palatino Linotype" w:cs="Arial"/>
          <w:lang w:val="es-ES" w:eastAsia="es-CO"/>
        </w:rPr>
        <w:t>de ser el caso, se emita el respectivo acuerdo ya mencionado.</w:t>
      </w:r>
    </w:p>
    <w:p w:rsidR="002C206A" w:rsidRPr="00EB10FA" w:rsidRDefault="002C206A" w:rsidP="00DC77D9">
      <w:pPr>
        <w:spacing w:before="100" w:beforeAutospacing="1" w:after="100" w:afterAutospacing="1" w:line="360" w:lineRule="auto"/>
        <w:ind w:right="-93"/>
        <w:jc w:val="both"/>
        <w:rPr>
          <w:rFonts w:ascii="Palatino Linotype" w:hAnsi="Palatino Linotype" w:cs="Arial"/>
          <w:lang w:val="es-ES" w:eastAsia="es-CO"/>
        </w:rPr>
      </w:pPr>
      <w:r w:rsidRPr="00EB10FA">
        <w:rPr>
          <w:rFonts w:ascii="Palatino Linotype" w:hAnsi="Palatino Linotype" w:cs="Arial"/>
          <w:lang w:val="es-ES" w:eastAsia="es-CO"/>
        </w:rPr>
        <w:t>Ahora bien, no se omite referir que para el caso de que el documento o documentos donde se adviertan las causas o motivos de la terminación de la relación laboral, se adviertan datos sensibles o causas personales del servidor público para la separación del empleo, cargo o comisión, se deberán clasificar las mismas, pues el derecho de acc</w:t>
      </w:r>
      <w:r w:rsidR="002B7B8C" w:rsidRPr="00EB10FA">
        <w:rPr>
          <w:rFonts w:ascii="Palatino Linotype" w:hAnsi="Palatino Linotype" w:cs="Arial"/>
          <w:lang w:val="es-ES" w:eastAsia="es-CO"/>
        </w:rPr>
        <w:t>eso a la Información pública,</w:t>
      </w:r>
      <w:r w:rsidRPr="00EB10FA">
        <w:rPr>
          <w:rFonts w:ascii="Palatino Linotype" w:hAnsi="Palatino Linotype" w:cs="Arial"/>
          <w:lang w:val="es-ES" w:eastAsia="es-CO"/>
        </w:rPr>
        <w:t xml:space="preserve"> tiene como limitante el respeto a la intimidad y a la vida privada de las personas, de conformidad con el artículo 4, fracción XI de la Ley de Protección de Datos Personales en Posesión de Sujetos Obligados del Estado de México y Municipios.</w:t>
      </w:r>
    </w:p>
    <w:p w:rsidR="00C017A9" w:rsidRPr="00EB10FA" w:rsidRDefault="00C017A9" w:rsidP="00C017A9">
      <w:pPr>
        <w:spacing w:before="100" w:beforeAutospacing="1" w:after="100" w:afterAutospacing="1" w:line="360" w:lineRule="auto"/>
        <w:jc w:val="both"/>
      </w:pPr>
      <w:r w:rsidRPr="00EB10FA">
        <w:rPr>
          <w:rFonts w:ascii="Palatino Linotype" w:hAnsi="Palatino Linotype" w:cs="Arial"/>
        </w:rPr>
        <w:t xml:space="preserve">En razón de lo anteriormente expuesto, este Instituto estima que las razones o motivos de inconformidad hechos valer por </w:t>
      </w:r>
      <w:r w:rsidRPr="00EB10FA">
        <w:rPr>
          <w:rFonts w:ascii="Palatino Linotype" w:hAnsi="Palatino Linotype" w:cs="Arial"/>
          <w:b/>
        </w:rPr>
        <w:t>LA RECURRENTE</w:t>
      </w:r>
      <w:r w:rsidRPr="00EB10FA">
        <w:rPr>
          <w:rFonts w:ascii="Palatino Linotype" w:hAnsi="Palatino Linotype" w:cs="Arial"/>
        </w:rPr>
        <w:t xml:space="preserve"> devienen </w:t>
      </w:r>
      <w:r w:rsidRPr="00EB10FA">
        <w:rPr>
          <w:rFonts w:ascii="Palatino Linotype" w:hAnsi="Palatino Linotype" w:cs="Arial"/>
          <w:b/>
        </w:rPr>
        <w:t>fundados</w:t>
      </w:r>
      <w:r w:rsidRPr="00EB10FA">
        <w:rPr>
          <w:rFonts w:ascii="Palatino Linotype" w:hAnsi="Palatino Linotype" w:cs="Arial"/>
        </w:rPr>
        <w:t xml:space="preserve"> y suficientes para </w:t>
      </w:r>
      <w:r w:rsidRPr="00EB10FA">
        <w:rPr>
          <w:rFonts w:ascii="Palatino Linotype" w:hAnsi="Palatino Linotype" w:cs="Arial"/>
          <w:b/>
        </w:rPr>
        <w:t xml:space="preserve">MODIFICAR </w:t>
      </w:r>
      <w:r w:rsidRPr="00EB10FA">
        <w:rPr>
          <w:rFonts w:ascii="Palatino Linotype" w:hAnsi="Palatino Linotype" w:cs="Arial"/>
        </w:rPr>
        <w:t xml:space="preserve">la respuesta proporcionada por el </w:t>
      </w:r>
      <w:r w:rsidRPr="00EB10FA">
        <w:rPr>
          <w:rFonts w:ascii="Palatino Linotype" w:hAnsi="Palatino Linotype" w:cs="Arial"/>
          <w:b/>
        </w:rPr>
        <w:t>SUJETO OBLIGADO</w:t>
      </w:r>
      <w:r w:rsidRPr="00EB10FA">
        <w:rPr>
          <w:rFonts w:ascii="Palatino Linotype" w:hAnsi="Palatino Linotype" w:cs="Arial"/>
        </w:rPr>
        <w:t xml:space="preserve"> y ordenar haga entrega de la información que ya ha quedado precisada.</w:t>
      </w:r>
    </w:p>
    <w:p w:rsidR="00C017A9" w:rsidRPr="00EB10FA" w:rsidRDefault="00C017A9" w:rsidP="00C017A9">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EB10FA">
        <w:rPr>
          <w:rFonts w:ascii="Palatino Linotype" w:eastAsia="Calibri" w:hAnsi="Palatino Linotype" w:cs="Arial"/>
        </w:rPr>
        <w:lastRenderedPageBreak/>
        <w:t xml:space="preserve">Así, con </w:t>
      </w:r>
      <w:r w:rsidRPr="00EB10FA">
        <w:rPr>
          <w:rFonts w:ascii="Palatino Linotype" w:hAnsi="Palatino Linotype" w:cs="Arial"/>
        </w:rPr>
        <w:t>fundamento</w:t>
      </w:r>
      <w:r w:rsidRPr="00EB10FA">
        <w:rPr>
          <w:rFonts w:ascii="Palatino Linotype" w:eastAsia="Calibri" w:hAnsi="Palatino Linotype" w:cs="Arial"/>
        </w:rPr>
        <w:t xml:space="preserve"> en lo prescrito en los artículos 5, </w:t>
      </w:r>
      <w:r w:rsidRPr="00EB10FA">
        <w:rPr>
          <w:rFonts w:ascii="Palatino Linotype" w:hAnsi="Palatino Linotype"/>
        </w:rPr>
        <w:t xml:space="preserve">párrafos vigésimo segundo, vigésimo tercero y vigésimo </w:t>
      </w:r>
      <w:r w:rsidRPr="00EB10FA">
        <w:rPr>
          <w:rFonts w:ascii="Palatino Linotype" w:hAnsi="Palatino Linotype" w:cs="Arial"/>
        </w:rPr>
        <w:t>cuarto,</w:t>
      </w:r>
      <w:r w:rsidRPr="00EB10FA">
        <w:rPr>
          <w:rFonts w:ascii="Palatino Linotype" w:hAnsi="Palatino Linotype"/>
        </w:rPr>
        <w:t xml:space="preserve"> </w:t>
      </w:r>
      <w:r w:rsidRPr="00EB10FA">
        <w:rPr>
          <w:rFonts w:ascii="Palatino Linotype" w:hAnsi="Palatino Linotype" w:cs="Arial"/>
        </w:rPr>
        <w:t>fracciones</w:t>
      </w:r>
      <w:r w:rsidRPr="00EB10FA">
        <w:rPr>
          <w:rFonts w:ascii="Palatino Linotype" w:hAnsi="Palatino Linotype"/>
        </w:rPr>
        <w:t xml:space="preserve"> IV y V,</w:t>
      </w:r>
      <w:r w:rsidRPr="00EB10FA">
        <w:rPr>
          <w:rFonts w:ascii="Palatino Linotype" w:eastAsia="Calibri" w:hAnsi="Palatino Linotype" w:cs="Arial"/>
        </w:rPr>
        <w:t xml:space="preserve"> de la Constitución Política del Estado Libre y Soberano de México, y los artículos </w:t>
      </w:r>
      <w:r w:rsidRPr="00EB10FA">
        <w:rPr>
          <w:rFonts w:ascii="Palatino Linotype" w:hAnsi="Palatino Linotype"/>
        </w:rPr>
        <w:t xml:space="preserve">2, </w:t>
      </w:r>
      <w:r w:rsidRPr="00EB10FA">
        <w:rPr>
          <w:rFonts w:ascii="Palatino Linotype" w:hAnsi="Palatino Linotype" w:cs="Arial"/>
        </w:rPr>
        <w:t>fracción</w:t>
      </w:r>
      <w:r w:rsidRPr="00EB10FA">
        <w:rPr>
          <w:rFonts w:ascii="Palatino Linotype" w:hAnsi="Palatino Linotype"/>
        </w:rPr>
        <w:t xml:space="preserve"> II, 9, </w:t>
      </w:r>
      <w:r w:rsidRPr="00EB10FA">
        <w:rPr>
          <w:rFonts w:ascii="Palatino Linotype" w:hAnsi="Palatino Linotype" w:cs="Arial"/>
          <w:lang w:val="es-ES_tradnl"/>
        </w:rPr>
        <w:t>29</w:t>
      </w:r>
      <w:r w:rsidRPr="00EB10FA">
        <w:rPr>
          <w:rFonts w:ascii="Palatino Linotype" w:hAnsi="Palatino Linotype"/>
        </w:rPr>
        <w:t>, 36, fracciones I y II, 176, 178, 179, 181, 185, fracción I, 186, 188 y 192, fracción III</w:t>
      </w:r>
      <w:r w:rsidRPr="00EB10FA">
        <w:rPr>
          <w:rFonts w:ascii="Palatino Linotype" w:eastAsia="Calibri" w:hAnsi="Palatino Linotype" w:cs="Arial"/>
        </w:rPr>
        <w:t xml:space="preserve"> de la Ley de Transparencia y Acceso a la Información Pública del Estado de México y </w:t>
      </w:r>
      <w:r w:rsidRPr="00EB10FA">
        <w:rPr>
          <w:rFonts w:ascii="Palatino Linotype" w:hAnsi="Palatino Linotype" w:cs="Arial"/>
        </w:rPr>
        <w:t>Municipios</w:t>
      </w:r>
      <w:r w:rsidRPr="00EB10FA">
        <w:rPr>
          <w:rFonts w:ascii="Palatino Linotype" w:eastAsia="Calibri" w:hAnsi="Palatino Linotype" w:cs="Arial"/>
        </w:rPr>
        <w:t xml:space="preserve">, </w:t>
      </w:r>
      <w:r w:rsidRPr="00EB10FA">
        <w:rPr>
          <w:rFonts w:ascii="Palatino Linotype" w:hAnsi="Palatino Linotype"/>
        </w:rPr>
        <w:t>este</w:t>
      </w:r>
      <w:r w:rsidRPr="00EB10FA">
        <w:rPr>
          <w:rFonts w:ascii="Palatino Linotype" w:eastAsia="Calibri" w:hAnsi="Palatino Linotype" w:cs="Arial"/>
        </w:rPr>
        <w:t xml:space="preserve"> Pleno:</w:t>
      </w:r>
    </w:p>
    <w:p w:rsidR="00C017A9" w:rsidRPr="00EB10FA" w:rsidRDefault="00C017A9" w:rsidP="00C017A9">
      <w:pPr>
        <w:spacing w:before="240" w:after="100" w:afterAutospacing="1" w:line="360" w:lineRule="auto"/>
        <w:jc w:val="center"/>
        <w:rPr>
          <w:rFonts w:ascii="Palatino Linotype" w:hAnsi="Palatino Linotype"/>
          <w:b/>
          <w:bCs/>
          <w:spacing w:val="60"/>
          <w:sz w:val="28"/>
        </w:rPr>
      </w:pPr>
      <w:r w:rsidRPr="00EB10FA">
        <w:rPr>
          <w:rFonts w:ascii="Palatino Linotype" w:hAnsi="Palatino Linotype"/>
          <w:b/>
          <w:bCs/>
          <w:spacing w:val="60"/>
          <w:sz w:val="28"/>
        </w:rPr>
        <w:t>RESUELVE</w:t>
      </w:r>
    </w:p>
    <w:p w:rsidR="00C017A9" w:rsidRPr="00EB10FA" w:rsidRDefault="00C017A9" w:rsidP="00C017A9">
      <w:pPr>
        <w:spacing w:line="360" w:lineRule="auto"/>
        <w:jc w:val="both"/>
        <w:rPr>
          <w:rFonts w:ascii="Palatino Linotype" w:eastAsiaTheme="minorEastAsia" w:hAnsi="Palatino Linotype" w:cs="Arial"/>
          <w:szCs w:val="20"/>
        </w:rPr>
      </w:pPr>
      <w:r w:rsidRPr="00EB10FA">
        <w:rPr>
          <w:rFonts w:ascii="Palatino Linotype" w:eastAsiaTheme="minorEastAsia" w:hAnsi="Palatino Linotype" w:cs="Arial"/>
          <w:b/>
          <w:bCs/>
          <w:color w:val="222222"/>
          <w:sz w:val="28"/>
          <w:szCs w:val="20"/>
          <w:lang w:val="es-ES_tradnl" w:eastAsia="es-MX"/>
        </w:rPr>
        <w:t>PRIMERO</w:t>
      </w:r>
      <w:r w:rsidRPr="00EB10FA">
        <w:rPr>
          <w:rFonts w:ascii="Palatino Linotype" w:eastAsiaTheme="minorEastAsia" w:hAnsi="Palatino Linotype" w:cs="Arial"/>
          <w:sz w:val="20"/>
          <w:szCs w:val="20"/>
          <w:lang w:val="es-ES_tradnl"/>
        </w:rPr>
        <w:t xml:space="preserve">. </w:t>
      </w:r>
      <w:r w:rsidRPr="00EB10FA">
        <w:rPr>
          <w:rFonts w:ascii="Palatino Linotype" w:eastAsiaTheme="minorEastAsia" w:hAnsi="Palatino Linotype" w:cs="Arial"/>
          <w:szCs w:val="20"/>
          <w:lang w:val="es-ES_tradnl"/>
        </w:rPr>
        <w:t>Resultan</w:t>
      </w:r>
      <w:r w:rsidRPr="00EB10FA">
        <w:rPr>
          <w:rFonts w:ascii="Palatino Linotype" w:eastAsiaTheme="minorEastAsia" w:hAnsi="Palatino Linotype" w:cs="Arial"/>
          <w:b/>
          <w:szCs w:val="20"/>
          <w:lang w:val="es-ES_tradnl"/>
        </w:rPr>
        <w:t xml:space="preserve"> fundadas</w:t>
      </w:r>
      <w:r w:rsidRPr="00EB10FA">
        <w:rPr>
          <w:rFonts w:ascii="Palatino Linotype" w:eastAsiaTheme="minorEastAsia" w:hAnsi="Palatino Linotype" w:cs="Arial"/>
          <w:szCs w:val="20"/>
          <w:lang w:val="es-ES_tradnl"/>
        </w:rPr>
        <w:t xml:space="preserve"> las razones o motivos de inconformidad planteadas por </w:t>
      </w:r>
      <w:r w:rsidRPr="00EB10FA">
        <w:rPr>
          <w:rFonts w:ascii="Palatino Linotype" w:eastAsiaTheme="minorEastAsia" w:hAnsi="Palatino Linotype" w:cs="Arial"/>
          <w:b/>
          <w:szCs w:val="20"/>
          <w:lang w:val="es-ES_tradnl"/>
        </w:rPr>
        <w:t>LA RECURRENTE</w:t>
      </w:r>
      <w:r w:rsidRPr="00EB10FA">
        <w:rPr>
          <w:rFonts w:ascii="Palatino Linotype" w:eastAsiaTheme="minorEastAsia" w:hAnsi="Palatino Linotype" w:cs="Arial"/>
          <w:szCs w:val="20"/>
          <w:lang w:val="es-ES_tradnl"/>
        </w:rPr>
        <w:t xml:space="preserve"> </w:t>
      </w:r>
      <w:r w:rsidRPr="00EB10FA">
        <w:rPr>
          <w:rFonts w:ascii="Palatino Linotype" w:eastAsiaTheme="minorEastAsia" w:hAnsi="Palatino Linotype" w:cs="Arial"/>
          <w:szCs w:val="20"/>
        </w:rPr>
        <w:t xml:space="preserve">en términos del Considerando </w:t>
      </w:r>
      <w:r w:rsidRPr="00EB10FA">
        <w:rPr>
          <w:rFonts w:ascii="Palatino Linotype" w:eastAsiaTheme="minorEastAsia" w:hAnsi="Palatino Linotype" w:cs="Arial"/>
          <w:b/>
          <w:szCs w:val="20"/>
        </w:rPr>
        <w:t xml:space="preserve">QUINTO </w:t>
      </w:r>
      <w:r w:rsidRPr="00EB10FA">
        <w:rPr>
          <w:rFonts w:ascii="Palatino Linotype" w:eastAsiaTheme="minorEastAsia" w:hAnsi="Palatino Linotype" w:cs="Arial"/>
          <w:szCs w:val="20"/>
        </w:rPr>
        <w:t>de esta Resolución.</w:t>
      </w:r>
    </w:p>
    <w:p w:rsidR="00C017A9" w:rsidRPr="00EB10FA" w:rsidRDefault="00C017A9" w:rsidP="00C017A9">
      <w:pPr>
        <w:spacing w:line="360" w:lineRule="auto"/>
        <w:jc w:val="both"/>
        <w:rPr>
          <w:rFonts w:ascii="Palatino Linotype" w:eastAsiaTheme="minorEastAsia" w:hAnsi="Palatino Linotype" w:cs="Arial"/>
          <w:sz w:val="20"/>
          <w:szCs w:val="20"/>
          <w:lang w:val="es-ES_tradnl"/>
        </w:rPr>
      </w:pPr>
    </w:p>
    <w:p w:rsidR="00C017A9" w:rsidRPr="00EB10FA" w:rsidRDefault="00C017A9" w:rsidP="00C017A9">
      <w:pPr>
        <w:spacing w:line="360" w:lineRule="auto"/>
        <w:jc w:val="both"/>
        <w:rPr>
          <w:rFonts w:ascii="Palatino Linotype" w:eastAsiaTheme="minorEastAsia" w:hAnsi="Palatino Linotype" w:cstheme="minorBidi"/>
          <w:shd w:val="clear" w:color="auto" w:fill="FFFFFF"/>
          <w:lang w:val="es-ES_tradnl"/>
        </w:rPr>
      </w:pPr>
      <w:r w:rsidRPr="00EB10FA">
        <w:rPr>
          <w:rFonts w:ascii="Palatino Linotype" w:eastAsiaTheme="minorEastAsia" w:hAnsi="Palatino Linotype" w:cs="Arial"/>
          <w:b/>
          <w:bCs/>
          <w:color w:val="222222"/>
          <w:sz w:val="28"/>
          <w:szCs w:val="20"/>
          <w:lang w:val="es-ES_tradnl" w:eastAsia="es-MX"/>
        </w:rPr>
        <w:t>SEGUNDO</w:t>
      </w:r>
      <w:r w:rsidRPr="00EB10FA">
        <w:rPr>
          <w:rFonts w:ascii="Palatino Linotype" w:eastAsia="Calibri" w:hAnsi="Palatino Linotype" w:cs="Arial"/>
          <w:b/>
          <w:bCs/>
          <w:sz w:val="20"/>
          <w:szCs w:val="20"/>
          <w:lang w:val="es-ES_tradnl"/>
        </w:rPr>
        <w:t xml:space="preserve">. </w:t>
      </w:r>
      <w:r w:rsidRPr="00EB10FA">
        <w:rPr>
          <w:rFonts w:ascii="Palatino Linotype" w:eastAsia="Calibri" w:hAnsi="Palatino Linotype" w:cs="Arial"/>
          <w:bCs/>
          <w:lang w:val="es-ES_tradnl"/>
        </w:rPr>
        <w:t xml:space="preserve">Se </w:t>
      </w:r>
      <w:r w:rsidRPr="00EB10FA">
        <w:rPr>
          <w:rFonts w:ascii="Palatino Linotype" w:eastAsia="Calibri" w:hAnsi="Palatino Linotype" w:cs="Arial"/>
          <w:b/>
          <w:bCs/>
          <w:lang w:val="es-ES_tradnl"/>
        </w:rPr>
        <w:t xml:space="preserve">MODIFICA </w:t>
      </w:r>
      <w:r w:rsidRPr="00EB10FA">
        <w:rPr>
          <w:rFonts w:ascii="Palatino Linotype" w:eastAsia="Calibri" w:hAnsi="Palatino Linotype" w:cs="Arial"/>
          <w:bCs/>
          <w:lang w:val="es-ES_tradnl"/>
        </w:rPr>
        <w:t>la respuesta del</w:t>
      </w:r>
      <w:r w:rsidRPr="00EB10FA">
        <w:rPr>
          <w:rFonts w:ascii="Palatino Linotype" w:eastAsia="Calibri" w:hAnsi="Palatino Linotype" w:cs="Arial"/>
          <w:b/>
          <w:bCs/>
          <w:lang w:val="es-ES_tradnl"/>
        </w:rPr>
        <w:t xml:space="preserve"> SUJETO OBLIGADO </w:t>
      </w:r>
      <w:r w:rsidRPr="00EB10FA">
        <w:rPr>
          <w:rFonts w:ascii="Palatino Linotype" w:eastAsia="Calibri" w:hAnsi="Palatino Linotype" w:cs="Arial"/>
          <w:bCs/>
          <w:lang w:val="es-ES_tradnl"/>
        </w:rPr>
        <w:t>y se ordena atienda la solicitud de acceso a la información</w:t>
      </w:r>
      <w:r w:rsidR="00554ED1" w:rsidRPr="00EB10FA">
        <w:t xml:space="preserve"> </w:t>
      </w:r>
      <w:hyperlink r:id="rId11" w:history="1">
        <w:r w:rsidR="00554ED1" w:rsidRPr="00EB10FA">
          <w:rPr>
            <w:rStyle w:val="Hipervnculo"/>
            <w:rFonts w:ascii="Palatino Linotype" w:eastAsia="Calibri" w:hAnsi="Palatino Linotype" w:cs="Arial"/>
            <w:b/>
            <w:bCs/>
            <w:color w:val="auto"/>
          </w:rPr>
          <w:t>01929/TOLUCA/IP/2019</w:t>
        </w:r>
      </w:hyperlink>
      <w:r w:rsidRPr="00EB10FA">
        <w:rPr>
          <w:rFonts w:ascii="Palatino Linotype" w:eastAsia="Calibri" w:hAnsi="Palatino Linotype" w:cs="Arial"/>
          <w:b/>
          <w:lang w:val="es-ES_tradnl"/>
        </w:rPr>
        <w:t>,</w:t>
      </w:r>
      <w:r w:rsidRPr="00EB10FA">
        <w:rPr>
          <w:rFonts w:ascii="Palatino Linotype" w:eastAsiaTheme="minorEastAsia" w:hAnsi="Palatino Linotype" w:cs="Arial"/>
          <w:lang w:val="es-ES_tradnl"/>
        </w:rPr>
        <w:t xml:space="preserve"> en términos del Considerando </w:t>
      </w:r>
      <w:r w:rsidRPr="00EB10FA">
        <w:rPr>
          <w:rFonts w:ascii="Palatino Linotype" w:eastAsiaTheme="minorEastAsia" w:hAnsi="Palatino Linotype" w:cs="Arial"/>
          <w:b/>
          <w:lang w:val="es-ES_tradnl"/>
        </w:rPr>
        <w:t>QUINTO</w:t>
      </w:r>
      <w:r w:rsidRPr="00EB10FA">
        <w:rPr>
          <w:rFonts w:ascii="Palatino Linotype" w:eastAsiaTheme="minorEastAsia" w:hAnsi="Palatino Linotype" w:cs="Arial"/>
          <w:lang w:val="es-ES_tradnl"/>
        </w:rPr>
        <w:t xml:space="preserve"> y, haga entrega a </w:t>
      </w:r>
      <w:r w:rsidRPr="00EB10FA">
        <w:rPr>
          <w:rFonts w:ascii="Palatino Linotype" w:eastAsiaTheme="minorEastAsia" w:hAnsi="Palatino Linotype" w:cs="Arial"/>
          <w:b/>
          <w:lang w:val="es-ES_tradnl"/>
        </w:rPr>
        <w:t>LA</w:t>
      </w:r>
      <w:r w:rsidRPr="00EB10FA">
        <w:rPr>
          <w:rFonts w:ascii="Palatino Linotype" w:eastAsiaTheme="minorEastAsia" w:hAnsi="Palatino Linotype" w:cs="Arial"/>
          <w:lang w:val="es-ES_tradnl"/>
        </w:rPr>
        <w:t xml:space="preserve"> </w:t>
      </w:r>
      <w:r w:rsidRPr="00EB10FA">
        <w:rPr>
          <w:rFonts w:ascii="Palatino Linotype" w:eastAsiaTheme="minorEastAsia" w:hAnsi="Palatino Linotype" w:cs="Arial"/>
          <w:b/>
          <w:lang w:val="es-ES_tradnl"/>
        </w:rPr>
        <w:t>RECURRENTE</w:t>
      </w:r>
      <w:r w:rsidR="00E93D6F">
        <w:rPr>
          <w:rFonts w:ascii="Palatino Linotype" w:eastAsiaTheme="minorEastAsia" w:hAnsi="Palatino Linotype" w:cs="Arial"/>
          <w:b/>
          <w:lang w:val="es-ES_tradnl"/>
        </w:rPr>
        <w:t>,</w:t>
      </w:r>
      <w:r w:rsidRPr="00EB10FA">
        <w:rPr>
          <w:rFonts w:ascii="Palatino Linotype" w:eastAsiaTheme="minorEastAsia" w:hAnsi="Palatino Linotype" w:cs="Arial"/>
          <w:b/>
          <w:lang w:val="es-ES_tradnl"/>
        </w:rPr>
        <w:t xml:space="preserve"> previa búsqueda exhaustiva y razonable</w:t>
      </w:r>
      <w:r w:rsidRPr="00EB10FA">
        <w:rPr>
          <w:rFonts w:ascii="Palatino Linotype" w:eastAsiaTheme="minorEastAsia" w:hAnsi="Palatino Linotype" w:cs="Arial"/>
          <w:lang w:val="es-ES_tradnl"/>
        </w:rPr>
        <w:t xml:space="preserve">, vía </w:t>
      </w:r>
      <w:r w:rsidRPr="00EB10FA">
        <w:rPr>
          <w:rFonts w:ascii="Palatino Linotype" w:eastAsiaTheme="minorEastAsia" w:hAnsi="Palatino Linotype" w:cs="Arial"/>
          <w:b/>
          <w:lang w:val="es-ES_tradnl"/>
        </w:rPr>
        <w:t xml:space="preserve">SAIMEX, </w:t>
      </w:r>
      <w:r w:rsidRPr="00EB10FA">
        <w:rPr>
          <w:rFonts w:ascii="Palatino Linotype" w:eastAsiaTheme="minorEastAsia" w:hAnsi="Palatino Linotype" w:cs="Arial"/>
          <w:lang w:val="es-ES_tradnl"/>
        </w:rPr>
        <w:t xml:space="preserve">de ser procedente en </w:t>
      </w:r>
      <w:r w:rsidRPr="00EB10FA">
        <w:rPr>
          <w:rFonts w:ascii="Palatino Linotype" w:eastAsiaTheme="minorEastAsia" w:hAnsi="Palatino Linotype" w:cs="Arial"/>
          <w:b/>
          <w:lang w:val="es-ES_tradnl"/>
        </w:rPr>
        <w:t xml:space="preserve">versión pública </w:t>
      </w:r>
      <w:r w:rsidRPr="00EB10FA">
        <w:rPr>
          <w:rFonts w:ascii="Palatino Linotype" w:eastAsiaTheme="minorEastAsia" w:hAnsi="Palatino Linotype" w:cs="Arial"/>
          <w:lang w:val="es-ES_tradnl"/>
        </w:rPr>
        <w:t>de los documentos en donde conste lo siguiente</w:t>
      </w:r>
      <w:r w:rsidRPr="00EB10FA">
        <w:rPr>
          <w:rFonts w:ascii="Palatino Linotype" w:eastAsiaTheme="minorEastAsia" w:hAnsi="Palatino Linotype" w:cstheme="minorBidi"/>
          <w:shd w:val="clear" w:color="auto" w:fill="FFFFFF"/>
          <w:lang w:val="es-ES_tradnl"/>
        </w:rPr>
        <w:t>:</w:t>
      </w:r>
    </w:p>
    <w:p w:rsidR="00C017A9" w:rsidRPr="00EB10FA" w:rsidRDefault="00C017A9" w:rsidP="00554ED1">
      <w:pPr>
        <w:spacing w:before="100" w:beforeAutospacing="1" w:after="100" w:afterAutospacing="1"/>
        <w:ind w:left="851" w:right="902"/>
        <w:jc w:val="both"/>
        <w:rPr>
          <w:rFonts w:ascii="Palatino Linotype" w:hAnsi="Palatino Linotype"/>
          <w:i/>
          <w:iCs/>
          <w:color w:val="222222"/>
          <w:sz w:val="22"/>
          <w:szCs w:val="22"/>
          <w:lang w:eastAsia="es-MX"/>
        </w:rPr>
      </w:pPr>
      <w:r w:rsidRPr="00EB10FA">
        <w:rPr>
          <w:rFonts w:ascii="Palatino Linotype" w:hAnsi="Palatino Linotype"/>
          <w:i/>
          <w:iCs/>
          <w:color w:val="222222"/>
          <w:sz w:val="22"/>
          <w:szCs w:val="22"/>
          <w:lang w:eastAsia="es-MX"/>
        </w:rPr>
        <w:t>“</w:t>
      </w:r>
      <w:r w:rsidR="00F80C0A" w:rsidRPr="00EB10FA">
        <w:rPr>
          <w:rFonts w:ascii="Palatino Linotype" w:hAnsi="Palatino Linotype" w:cs="Arial"/>
          <w:i/>
          <w:lang w:val="es-ES"/>
        </w:rPr>
        <w:t xml:space="preserve">Las </w:t>
      </w:r>
      <w:r w:rsidR="002B7B8C" w:rsidRPr="00EB10FA">
        <w:rPr>
          <w:rFonts w:ascii="Palatino Linotype" w:hAnsi="Palatino Linotype" w:cs="Arial"/>
          <w:i/>
          <w:lang w:val="es-ES"/>
        </w:rPr>
        <w:t xml:space="preserve">causas de terminación de la relación laboral </w:t>
      </w:r>
      <w:r w:rsidR="00F80C0A" w:rsidRPr="00EB10FA">
        <w:rPr>
          <w:rFonts w:ascii="Palatino Linotype" w:hAnsi="Palatino Linotype" w:cs="Arial"/>
          <w:i/>
          <w:lang w:val="es-ES"/>
        </w:rPr>
        <w:t>del personal adscrito al Instituto Municipal de Cultura Física y Deporte de Toluca, del 1 de enero a</w:t>
      </w:r>
      <w:r w:rsidR="002B7B8C" w:rsidRPr="00EB10FA">
        <w:rPr>
          <w:rFonts w:ascii="Palatino Linotype" w:hAnsi="Palatino Linotype" w:cs="Arial"/>
          <w:i/>
          <w:lang w:val="es-ES"/>
        </w:rPr>
        <w:t>l</w:t>
      </w:r>
      <w:r w:rsidR="00F80C0A" w:rsidRPr="00EB10FA">
        <w:rPr>
          <w:rFonts w:ascii="Palatino Linotype" w:hAnsi="Palatino Linotype" w:cs="Arial"/>
          <w:i/>
          <w:lang w:val="es-ES"/>
        </w:rPr>
        <w:t xml:space="preserve"> 30 de septiembre de 2019.</w:t>
      </w:r>
    </w:p>
    <w:p w:rsidR="00C017A9" w:rsidRPr="00EB10FA" w:rsidRDefault="00C017A9" w:rsidP="00C017A9">
      <w:pPr>
        <w:spacing w:before="100" w:beforeAutospacing="1" w:after="100" w:afterAutospacing="1"/>
        <w:ind w:left="851" w:right="902"/>
        <w:jc w:val="both"/>
        <w:rPr>
          <w:rFonts w:ascii="Palatino Linotype" w:hAnsi="Palatino Linotype"/>
          <w:i/>
          <w:iCs/>
          <w:color w:val="222222"/>
          <w:sz w:val="22"/>
          <w:szCs w:val="22"/>
          <w:lang w:eastAsia="es-MX"/>
        </w:rPr>
      </w:pPr>
      <w:r w:rsidRPr="00EB10FA">
        <w:rPr>
          <w:rFonts w:ascii="Palatino Linotype" w:hAnsi="Palatino Linotype"/>
          <w:i/>
          <w:iCs/>
          <w:color w:val="222222"/>
          <w:sz w:val="22"/>
          <w:szCs w:val="22"/>
          <w:lang w:eastAsia="es-MX"/>
        </w:rPr>
        <w:t xml:space="preserve">Debiendo notificar a </w:t>
      </w:r>
      <w:r w:rsidRPr="00EB10FA">
        <w:rPr>
          <w:rFonts w:ascii="Palatino Linotype" w:hAnsi="Palatino Linotype"/>
          <w:b/>
          <w:i/>
          <w:iCs/>
          <w:color w:val="222222"/>
          <w:sz w:val="22"/>
          <w:szCs w:val="22"/>
          <w:lang w:eastAsia="es-MX"/>
        </w:rPr>
        <w:t>LA RECURRENTE</w:t>
      </w:r>
      <w:r w:rsidRPr="00EB10FA">
        <w:rPr>
          <w:rFonts w:ascii="Palatino Linotype" w:hAnsi="Palatino Linotype"/>
          <w:i/>
          <w:iCs/>
          <w:color w:val="222222"/>
          <w:sz w:val="22"/>
          <w:szCs w:val="22"/>
          <w:lang w:eastAsia="es-MX"/>
        </w:rPr>
        <w:t xml:space="preserve"> el Acuerdo de Clasificación de la información que emita el Comité de Transparencia con m</w:t>
      </w:r>
      <w:r w:rsidR="002B7B8C" w:rsidRPr="00EB10FA">
        <w:rPr>
          <w:rFonts w:ascii="Palatino Linotype" w:hAnsi="Palatino Linotype"/>
          <w:i/>
          <w:iCs/>
          <w:color w:val="222222"/>
          <w:sz w:val="22"/>
          <w:szCs w:val="22"/>
          <w:lang w:eastAsia="es-MX"/>
        </w:rPr>
        <w:t xml:space="preserve">otivo de las versiones públicas, así como de aquellos que contengan </w:t>
      </w:r>
      <w:r w:rsidR="0038070E" w:rsidRPr="00EB10FA">
        <w:rPr>
          <w:rFonts w:ascii="Palatino Linotype" w:hAnsi="Palatino Linotype"/>
          <w:i/>
          <w:iCs/>
          <w:color w:val="222222"/>
          <w:sz w:val="22"/>
          <w:szCs w:val="22"/>
          <w:lang w:eastAsia="es-MX"/>
        </w:rPr>
        <w:t>causas personales o datos sensibles</w:t>
      </w:r>
      <w:r w:rsidR="002B7B8C" w:rsidRPr="00EB10FA">
        <w:rPr>
          <w:rFonts w:ascii="Palatino Linotype" w:hAnsi="Palatino Linotype"/>
          <w:i/>
          <w:iCs/>
          <w:color w:val="222222"/>
          <w:sz w:val="22"/>
          <w:szCs w:val="22"/>
          <w:lang w:eastAsia="es-MX"/>
        </w:rPr>
        <w:t xml:space="preserve">. </w:t>
      </w:r>
    </w:p>
    <w:p w:rsidR="00C017A9" w:rsidRPr="00EB10FA" w:rsidRDefault="00C017A9" w:rsidP="00C017A9">
      <w:pPr>
        <w:spacing w:before="240" w:after="240"/>
        <w:ind w:left="851" w:right="902"/>
        <w:jc w:val="both"/>
        <w:rPr>
          <w:rFonts w:ascii="Palatino Linotype" w:hAnsi="Palatino Linotype"/>
          <w:bCs/>
          <w:i/>
          <w:sz w:val="22"/>
          <w:szCs w:val="22"/>
        </w:rPr>
      </w:pPr>
      <w:r w:rsidRPr="00EB10FA">
        <w:rPr>
          <w:rFonts w:ascii="Palatino Linotype" w:hAnsi="Palatino Linotype"/>
          <w:bCs/>
          <w:i/>
          <w:sz w:val="22"/>
          <w:szCs w:val="22"/>
        </w:rPr>
        <w:t xml:space="preserve">Para el caso de que </w:t>
      </w:r>
      <w:r w:rsidRPr="00EB10FA">
        <w:rPr>
          <w:rFonts w:ascii="Palatino Linotype" w:hAnsi="Palatino Linotype"/>
          <w:b/>
          <w:bCs/>
          <w:i/>
          <w:sz w:val="22"/>
          <w:szCs w:val="22"/>
        </w:rPr>
        <w:t>EL SUJETO OBLIGADO</w:t>
      </w:r>
      <w:r w:rsidR="002B7B8C" w:rsidRPr="00EB10FA">
        <w:rPr>
          <w:rFonts w:ascii="Palatino Linotype" w:hAnsi="Palatino Linotype"/>
          <w:bCs/>
          <w:i/>
          <w:sz w:val="22"/>
          <w:szCs w:val="22"/>
        </w:rPr>
        <w:t xml:space="preserve"> no localice </w:t>
      </w:r>
      <w:r w:rsidRPr="00EB10FA">
        <w:rPr>
          <w:rFonts w:ascii="Palatino Linotype" w:hAnsi="Palatino Linotype"/>
          <w:bCs/>
          <w:i/>
          <w:sz w:val="22"/>
          <w:szCs w:val="22"/>
        </w:rPr>
        <w:t xml:space="preserve">la información, el Comité de Transparencia deberá emitir el Acuerdo de Inexistencia de la información, en términos de los artículos 169 y 170 de la Ley de Transparencia y Acceso a la </w:t>
      </w:r>
      <w:r w:rsidRPr="00EB10FA">
        <w:rPr>
          <w:rFonts w:ascii="Palatino Linotype" w:hAnsi="Palatino Linotype"/>
          <w:bCs/>
          <w:i/>
          <w:sz w:val="22"/>
          <w:szCs w:val="22"/>
        </w:rPr>
        <w:lastRenderedPageBreak/>
        <w:t xml:space="preserve">Información Pública del Estado de México y Municipios, debidamente fundado y motivado, mismo que deberá hacerse de conocimiento de </w:t>
      </w:r>
      <w:r w:rsidRPr="00EB10FA">
        <w:rPr>
          <w:rFonts w:ascii="Palatino Linotype" w:hAnsi="Palatino Linotype"/>
          <w:b/>
          <w:bCs/>
          <w:i/>
          <w:sz w:val="22"/>
          <w:szCs w:val="22"/>
        </w:rPr>
        <w:t>LA RECURRENTE</w:t>
      </w:r>
      <w:r w:rsidRPr="00EB10FA">
        <w:rPr>
          <w:rFonts w:ascii="Palatino Linotype" w:hAnsi="Palatino Linotype"/>
          <w:bCs/>
          <w:i/>
          <w:sz w:val="22"/>
          <w:szCs w:val="22"/>
        </w:rPr>
        <w:t>.”</w:t>
      </w:r>
    </w:p>
    <w:p w:rsidR="00C017A9" w:rsidRPr="00EB10FA" w:rsidRDefault="00C017A9" w:rsidP="00C017A9">
      <w:pPr>
        <w:spacing w:before="100" w:beforeAutospacing="1" w:after="100" w:afterAutospacing="1" w:line="360" w:lineRule="auto"/>
        <w:ind w:right="49"/>
        <w:jc w:val="both"/>
        <w:rPr>
          <w:rFonts w:ascii="Palatino Linotype" w:hAnsi="Palatino Linotype"/>
          <w:shd w:val="clear" w:color="auto" w:fill="FFFFFF"/>
        </w:rPr>
      </w:pPr>
      <w:r w:rsidRPr="00EB10FA">
        <w:rPr>
          <w:rFonts w:ascii="Palatino Linotype" w:eastAsiaTheme="minorEastAsia" w:hAnsi="Palatino Linotype" w:cs="Arial"/>
          <w:b/>
          <w:bCs/>
          <w:color w:val="222222"/>
          <w:sz w:val="28"/>
          <w:szCs w:val="28"/>
          <w:lang w:val="es-ES_tradnl" w:eastAsia="es-MX"/>
        </w:rPr>
        <w:t>TERCERO</w:t>
      </w:r>
      <w:r w:rsidRPr="00EB10FA">
        <w:rPr>
          <w:rFonts w:ascii="Palatino Linotype" w:eastAsia="Calibri" w:hAnsi="Palatino Linotype" w:cs="Arial"/>
          <w:b/>
          <w:bCs/>
          <w:sz w:val="28"/>
          <w:szCs w:val="28"/>
          <w:lang w:val="es-ES_tradnl"/>
        </w:rPr>
        <w:t xml:space="preserve">. </w:t>
      </w:r>
      <w:r w:rsidRPr="00EB10FA">
        <w:rPr>
          <w:rFonts w:ascii="Palatino Linotype" w:hAnsi="Palatino Linotype"/>
          <w:b/>
          <w:szCs w:val="17"/>
          <w:lang w:eastAsia="es-ES_tradnl"/>
        </w:rPr>
        <w:t>Notifíquese</w:t>
      </w:r>
      <w:r w:rsidRPr="00EB10FA">
        <w:rPr>
          <w:rFonts w:ascii="Palatino Linotype" w:hAnsi="Palatino Linotype"/>
          <w:szCs w:val="17"/>
          <w:lang w:eastAsia="es-ES_tradnl"/>
        </w:rPr>
        <w:t xml:space="preserve"> </w:t>
      </w:r>
      <w:r w:rsidRPr="00EB10FA">
        <w:rPr>
          <w:rFonts w:ascii="Palatino Linotype" w:hAnsi="Palatino Linotype"/>
          <w:shd w:val="clear" w:color="auto" w:fill="FFFFFF"/>
        </w:rPr>
        <w:t xml:space="preserve">al </w:t>
      </w:r>
      <w:r w:rsidRPr="00EB10FA">
        <w:rPr>
          <w:rFonts w:ascii="Palatino Linotype" w:hAnsi="Palatino Linotype" w:cs="Arial"/>
        </w:rPr>
        <w:t>Titular</w:t>
      </w:r>
      <w:r w:rsidRPr="00EB10FA">
        <w:rPr>
          <w:rFonts w:ascii="Palatino Linotype" w:hAnsi="Palatino Linotype"/>
          <w:shd w:val="clear" w:color="auto" w:fill="FFFFFF"/>
        </w:rPr>
        <w:t xml:space="preserve"> de la Unidad de Transparencia del</w:t>
      </w:r>
      <w:r w:rsidRPr="00EB10FA">
        <w:rPr>
          <w:rFonts w:ascii="Palatino Linotype" w:hAnsi="Palatino Linotype"/>
          <w:b/>
          <w:shd w:val="clear" w:color="auto" w:fill="FFFFFF"/>
        </w:rPr>
        <w:t xml:space="preserve"> SUJETO OBLIGADO</w:t>
      </w:r>
      <w:r w:rsidRPr="00EB10FA">
        <w:rPr>
          <w:rFonts w:ascii="Palatino Linotype" w:hAnsi="Palatino Linotype"/>
          <w:shd w:val="clear" w:color="auto" w:fill="FFFFFF"/>
        </w:rPr>
        <w:t xml:space="preserve"> para que, </w:t>
      </w:r>
      <w:r w:rsidRPr="00EB10FA">
        <w:rPr>
          <w:rFonts w:ascii="Palatino Linotype" w:hAnsi="Palatino Linotype" w:cs="Arial"/>
        </w:rPr>
        <w:t>conforme</w:t>
      </w:r>
      <w:r w:rsidRPr="00EB10FA">
        <w:rPr>
          <w:rFonts w:ascii="Palatino Linotype" w:hAnsi="Palatino Linotype"/>
          <w:shd w:val="clear" w:color="auto" w:fill="FFFFFF"/>
        </w:rPr>
        <w:t xml:space="preserve"> a los artículos 186, último párrafo y 189, párrafo segundo de la Ley de </w:t>
      </w:r>
      <w:r w:rsidRPr="00EB10FA">
        <w:rPr>
          <w:rFonts w:ascii="Palatino Linotype" w:hAnsi="Palatino Linotype"/>
          <w:szCs w:val="17"/>
          <w:lang w:eastAsia="es-ES_tradnl"/>
        </w:rPr>
        <w:t>Transparencia</w:t>
      </w:r>
      <w:r w:rsidRPr="00EB10FA">
        <w:rPr>
          <w:rFonts w:ascii="Palatino Linotype" w:hAnsi="Palatino Linotype"/>
          <w:shd w:val="clear" w:color="auto" w:fill="FFFFFF"/>
        </w:rPr>
        <w:t xml:space="preserve"> y </w:t>
      </w:r>
      <w:r w:rsidRPr="00EB10FA">
        <w:rPr>
          <w:rFonts w:ascii="Palatino Linotype" w:hAnsi="Palatino Linotype" w:cs="Arial"/>
        </w:rPr>
        <w:t>Acceso</w:t>
      </w:r>
      <w:r w:rsidRPr="00EB10FA">
        <w:rPr>
          <w:rFonts w:ascii="Palatino Linotype" w:hAnsi="Palatino Linotype"/>
          <w:shd w:val="clear" w:color="auto" w:fill="FFFFFF"/>
        </w:rPr>
        <w:t xml:space="preserve"> a la Información Pública del Estado de México y Municipios, dé </w:t>
      </w:r>
      <w:r w:rsidRPr="00EB10FA">
        <w:rPr>
          <w:rFonts w:ascii="Palatino Linotype" w:hAnsi="Palatino Linotype" w:cs="Arial"/>
        </w:rPr>
        <w:t>cumplimiento</w:t>
      </w:r>
      <w:r w:rsidRPr="00EB10FA">
        <w:rPr>
          <w:rFonts w:ascii="Palatino Linotype" w:hAnsi="Palatino Linotype"/>
          <w:shd w:val="clear" w:color="auto" w:fill="FFFFFF"/>
        </w:rPr>
        <w:t xml:space="preserve"> a lo ordenado dentro del plazo de diez días hábiles, debiendo informar a este Instituto en un plazo </w:t>
      </w:r>
      <w:r w:rsidRPr="00EB10FA">
        <w:rPr>
          <w:rFonts w:ascii="Palatino Linotype" w:eastAsiaTheme="minorEastAsia" w:hAnsi="Palatino Linotype"/>
          <w:szCs w:val="17"/>
          <w:lang w:eastAsia="es-ES_tradnl"/>
        </w:rPr>
        <w:t>de</w:t>
      </w:r>
      <w:r w:rsidRPr="00EB10FA">
        <w:rPr>
          <w:rFonts w:ascii="Palatino Linotype" w:hAnsi="Palatino Linotype"/>
          <w:shd w:val="clear" w:color="auto" w:fill="FFFFFF"/>
        </w:rPr>
        <w:t xml:space="preserve"> tres días hábiles siguientes sobre el cumplimiento dado a la resolución.</w:t>
      </w:r>
    </w:p>
    <w:p w:rsidR="00F80C0A" w:rsidRPr="00EB10FA" w:rsidRDefault="00C017A9" w:rsidP="00C017A9">
      <w:pPr>
        <w:spacing w:before="100" w:beforeAutospacing="1" w:after="100" w:afterAutospacing="1" w:line="360" w:lineRule="auto"/>
        <w:ind w:right="49"/>
        <w:jc w:val="both"/>
        <w:rPr>
          <w:rFonts w:ascii="Palatino Linotype" w:hAnsi="Palatino Linotype"/>
          <w:color w:val="222222"/>
          <w:lang w:eastAsia="es-MX"/>
        </w:rPr>
      </w:pPr>
      <w:r w:rsidRPr="00EB10FA">
        <w:rPr>
          <w:rFonts w:ascii="Palatino Linotype" w:hAnsi="Palatino Linotype"/>
          <w:b/>
          <w:sz w:val="28"/>
          <w:szCs w:val="28"/>
          <w:shd w:val="clear" w:color="auto" w:fill="FFFFFF"/>
        </w:rPr>
        <w:t xml:space="preserve">CUARTO.  </w:t>
      </w:r>
      <w:r w:rsidRPr="00EB10FA">
        <w:rPr>
          <w:rFonts w:ascii="Palatino Linotype" w:hAnsi="Palatino Linotype"/>
          <w:b/>
          <w:szCs w:val="17"/>
          <w:lang w:eastAsia="es-ES_tradnl"/>
        </w:rPr>
        <w:t>Notifíquese</w:t>
      </w:r>
      <w:r w:rsidRPr="00EB10FA">
        <w:rPr>
          <w:rFonts w:ascii="Palatino Linotype" w:hAnsi="Palatino Linotype"/>
          <w:szCs w:val="17"/>
          <w:lang w:eastAsia="es-ES_tradnl"/>
        </w:rPr>
        <w:t xml:space="preserve"> a </w:t>
      </w:r>
      <w:r w:rsidRPr="00EB10FA">
        <w:rPr>
          <w:rFonts w:ascii="Palatino Linotype" w:hAnsi="Palatino Linotype" w:cs="Arial"/>
          <w:b/>
        </w:rPr>
        <w:t>LA RECURRENTE</w:t>
      </w:r>
      <w:r w:rsidRPr="00EB10FA">
        <w:rPr>
          <w:rFonts w:ascii="Palatino Linotype" w:hAnsi="Palatino Linotype"/>
          <w:szCs w:val="17"/>
          <w:lang w:eastAsia="es-ES_tradnl"/>
        </w:rPr>
        <w:t xml:space="preserve"> la </w:t>
      </w:r>
      <w:r w:rsidRPr="00EB10FA">
        <w:rPr>
          <w:rFonts w:ascii="Palatino Linotype" w:hAnsi="Palatino Linotype" w:cs="Arial"/>
        </w:rPr>
        <w:t>presente</w:t>
      </w:r>
      <w:r w:rsidRPr="00EB10FA">
        <w:rPr>
          <w:rFonts w:ascii="Palatino Linotype" w:hAnsi="Palatino Linotype"/>
          <w:szCs w:val="17"/>
          <w:lang w:eastAsia="es-ES_tradnl"/>
        </w:rPr>
        <w:t xml:space="preserve"> </w:t>
      </w:r>
      <w:r w:rsidRPr="00EB10FA">
        <w:rPr>
          <w:rFonts w:ascii="Palatino Linotype" w:hAnsi="Palatino Linotype"/>
          <w:shd w:val="clear" w:color="auto" w:fill="FFFFFF"/>
        </w:rPr>
        <w:t>resolución</w:t>
      </w:r>
      <w:r w:rsidR="002B7B8C" w:rsidRPr="00EB10FA">
        <w:rPr>
          <w:rFonts w:ascii="Palatino Linotype" w:hAnsi="Palatino Linotype"/>
          <w:szCs w:val="17"/>
          <w:lang w:eastAsia="es-ES_tradnl"/>
        </w:rPr>
        <w:t>.</w:t>
      </w:r>
    </w:p>
    <w:p w:rsidR="00C017A9" w:rsidRPr="00C017A9" w:rsidRDefault="00C017A9" w:rsidP="00C017A9">
      <w:pPr>
        <w:spacing w:before="100" w:beforeAutospacing="1" w:after="100" w:afterAutospacing="1" w:line="360" w:lineRule="auto"/>
        <w:ind w:right="49"/>
        <w:jc w:val="both"/>
        <w:rPr>
          <w:rFonts w:ascii="Palatino Linotype" w:hAnsi="Palatino Linotype"/>
          <w:b/>
          <w:i/>
          <w:iCs/>
          <w:color w:val="222222"/>
          <w:sz w:val="28"/>
          <w:szCs w:val="28"/>
          <w:lang w:eastAsia="es-MX"/>
        </w:rPr>
      </w:pPr>
      <w:r w:rsidRPr="00EB10FA">
        <w:rPr>
          <w:rFonts w:ascii="Palatino Linotype" w:hAnsi="Palatino Linotype"/>
          <w:b/>
          <w:sz w:val="28"/>
          <w:szCs w:val="28"/>
          <w:lang w:eastAsia="es-ES_tradnl"/>
        </w:rPr>
        <w:t xml:space="preserve">QUINTO. </w:t>
      </w:r>
      <w:r w:rsidRPr="00EB10FA">
        <w:rPr>
          <w:rFonts w:ascii="Palatino Linotype" w:hAnsi="Palatino Linotype"/>
          <w:b/>
          <w:szCs w:val="17"/>
          <w:lang w:eastAsia="es-ES_tradnl"/>
        </w:rPr>
        <w:t>Hágase</w:t>
      </w:r>
      <w:r w:rsidRPr="00EB10FA">
        <w:rPr>
          <w:rFonts w:ascii="Palatino Linotype" w:hAnsi="Palatino Linotype"/>
          <w:szCs w:val="17"/>
          <w:lang w:eastAsia="es-ES_tradnl"/>
        </w:rPr>
        <w:t xml:space="preserve"> </w:t>
      </w:r>
      <w:r w:rsidRPr="00EB10FA">
        <w:rPr>
          <w:rFonts w:ascii="Palatino Linotype" w:hAnsi="Palatino Linotype"/>
          <w:b/>
          <w:szCs w:val="17"/>
          <w:lang w:eastAsia="es-ES_tradnl"/>
        </w:rPr>
        <w:t>del conocimiento</w:t>
      </w:r>
      <w:r w:rsidRPr="00EB10FA">
        <w:rPr>
          <w:rFonts w:ascii="Palatino Linotype" w:hAnsi="Palatino Linotype"/>
          <w:szCs w:val="17"/>
          <w:lang w:eastAsia="es-ES_tradnl"/>
        </w:rPr>
        <w:t xml:space="preserve"> </w:t>
      </w:r>
      <w:r w:rsidRPr="00EB10FA">
        <w:rPr>
          <w:rFonts w:ascii="Palatino Linotype" w:hAnsi="Palatino Linotype"/>
        </w:rPr>
        <w:t xml:space="preserve">de </w:t>
      </w:r>
      <w:r w:rsidRPr="00EB10FA">
        <w:rPr>
          <w:rFonts w:ascii="Palatino Linotype" w:hAnsi="Palatino Linotype"/>
          <w:b/>
        </w:rPr>
        <w:t>LA</w:t>
      </w:r>
      <w:r w:rsidRPr="00EB10FA">
        <w:rPr>
          <w:rFonts w:ascii="Palatino Linotype" w:hAnsi="Palatino Linotype"/>
        </w:rPr>
        <w:t xml:space="preserve"> </w:t>
      </w:r>
      <w:r w:rsidRPr="00EB10FA">
        <w:rPr>
          <w:rFonts w:ascii="Palatino Linotype" w:hAnsi="Palatino Linotype" w:cs="Arial"/>
          <w:b/>
        </w:rPr>
        <w:t>RECURRENTE</w:t>
      </w:r>
      <w:r w:rsidRPr="00EB10FA">
        <w:rPr>
          <w:rFonts w:ascii="Palatino Linotype" w:hAnsi="Palatino Linotype"/>
        </w:rPr>
        <w:t xml:space="preserve"> </w:t>
      </w:r>
      <w:r w:rsidRPr="00EB10FA">
        <w:rPr>
          <w:rFonts w:ascii="Palatino Linotype" w:hAnsi="Palatino Linotype"/>
          <w:szCs w:val="17"/>
          <w:lang w:eastAsia="es-ES_tradnl"/>
        </w:rPr>
        <w:t xml:space="preserve">que, de conformidad </w:t>
      </w:r>
      <w:r w:rsidRPr="00EB10FA">
        <w:rPr>
          <w:rFonts w:ascii="Palatino Linotype" w:hAnsi="Palatino Linotype" w:cs="Arial"/>
        </w:rPr>
        <w:t>con</w:t>
      </w:r>
      <w:r w:rsidRPr="00EB10FA">
        <w:rPr>
          <w:rFonts w:ascii="Palatino Linotype" w:hAnsi="Palatino Linotype"/>
          <w:szCs w:val="17"/>
          <w:lang w:eastAsia="es-ES_tradnl"/>
        </w:rPr>
        <w:t xml:space="preserve"> lo </w:t>
      </w:r>
      <w:r w:rsidRPr="00EB10FA">
        <w:rPr>
          <w:rFonts w:ascii="Palatino Linotype" w:hAnsi="Palatino Linotype" w:cs="Arial"/>
        </w:rPr>
        <w:t>establecido</w:t>
      </w:r>
      <w:r w:rsidRPr="00EB10FA">
        <w:rPr>
          <w:rFonts w:ascii="Palatino Linotype" w:hAnsi="Palatino Linotype"/>
          <w:szCs w:val="17"/>
          <w:lang w:eastAsia="es-ES_tradnl"/>
        </w:rPr>
        <w:t xml:space="preserve"> en el artículo 196 de la Ley de </w:t>
      </w:r>
      <w:r w:rsidRPr="00EB10FA">
        <w:rPr>
          <w:rFonts w:ascii="Palatino Linotype" w:hAnsi="Palatino Linotype" w:cs="Arial"/>
        </w:rPr>
        <w:t>Transparencia</w:t>
      </w:r>
      <w:r w:rsidRPr="00EB10FA">
        <w:rPr>
          <w:rFonts w:ascii="Palatino Linotype" w:hAnsi="Palatino Linotype"/>
          <w:szCs w:val="17"/>
          <w:lang w:eastAsia="es-ES_tradnl"/>
        </w:rPr>
        <w:t xml:space="preserve"> y </w:t>
      </w:r>
      <w:r w:rsidRPr="00EB10FA">
        <w:rPr>
          <w:rFonts w:ascii="Palatino Linotype" w:hAnsi="Palatino Linotype" w:cs="Arial"/>
        </w:rPr>
        <w:t>Acceso</w:t>
      </w:r>
      <w:r w:rsidRPr="00EB10FA">
        <w:rPr>
          <w:rFonts w:ascii="Palatino Linotype" w:hAnsi="Palatino Linotype"/>
          <w:szCs w:val="17"/>
          <w:lang w:eastAsia="es-ES_tradnl"/>
        </w:rPr>
        <w:t xml:space="preserve"> a la Información </w:t>
      </w:r>
      <w:r w:rsidRPr="00EB10FA">
        <w:rPr>
          <w:rFonts w:ascii="Palatino Linotype" w:hAnsi="Palatino Linotype"/>
          <w:lang w:eastAsia="es-ES_tradnl"/>
        </w:rPr>
        <w:t>Pública</w:t>
      </w:r>
      <w:r w:rsidRPr="00EB10FA">
        <w:rPr>
          <w:rFonts w:ascii="Palatino Linotype" w:hAnsi="Palatino Linotype"/>
          <w:szCs w:val="17"/>
          <w:lang w:eastAsia="es-ES_tradnl"/>
        </w:rPr>
        <w:t xml:space="preserve"> del Estado de México y Municipios, podrá impugnarla vía Juicio de Amparo en los términos de las leyes aplicables.</w:t>
      </w:r>
    </w:p>
    <w:p w:rsidR="00F80C0A" w:rsidRPr="00F80C0A" w:rsidRDefault="00D70008" w:rsidP="00D70008">
      <w:pPr>
        <w:tabs>
          <w:tab w:val="left" w:pos="709"/>
        </w:tabs>
        <w:spacing w:line="360" w:lineRule="auto"/>
        <w:ind w:right="51"/>
        <w:jc w:val="both"/>
        <w:rPr>
          <w:rFonts w:ascii="Palatino Linotype" w:hAnsi="Palatino Linotype" w:cs="Arial"/>
        </w:rPr>
      </w:pPr>
      <w:r w:rsidRPr="007C2C57">
        <w:rPr>
          <w:rFonts w:ascii="Palatino Linotype" w:hAnsi="Palatino Linotype" w:cs="Arial"/>
        </w:rPr>
        <w:t>ASÍ LO RESUELVE, POR UNANIMIDAD DE VOTOS EL PLENO DEL</w:t>
      </w:r>
      <w:r w:rsidRPr="007C2C57">
        <w:rPr>
          <w:rFonts w:ascii="Palatino Linotype" w:eastAsia="Arial Unicode MS" w:hAnsi="Palatino Linotype" w:cs="Arial"/>
        </w:rPr>
        <w:t xml:space="preserve"> INSTITUTO DE </w:t>
      </w:r>
      <w:r w:rsidRPr="007C2C57">
        <w:rPr>
          <w:rFonts w:ascii="Palatino Linotype" w:hAnsi="Palatino Linotype"/>
          <w:lang w:eastAsia="en-US"/>
        </w:rPr>
        <w:t>TRANSPARENCIA</w:t>
      </w:r>
      <w:r w:rsidRPr="007C2C57">
        <w:rPr>
          <w:rFonts w:ascii="Palatino Linotype" w:eastAsia="Arial Unicode MS" w:hAnsi="Palatino Linotype" w:cs="Arial"/>
        </w:rPr>
        <w:t>, ACCESO A LA INFORMACIÓN PÚBLICA Y PROTECCIÓN DE DATOS PERSONALES DEL ESTADO DE MÉXICO Y MUNICIPIOS</w:t>
      </w:r>
      <w:r w:rsidRPr="007C2C57">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7C2C57">
        <w:rPr>
          <w:rFonts w:ascii="Palatino Linotype" w:hAnsi="Palatino Linotype" w:cs="Arial"/>
        </w:rPr>
        <w:t xml:space="preserve">, JAVIER MARTÍNEZ CRUZ Y LUIS GUSTAVO PARRA NORIEGA; </w:t>
      </w:r>
      <w:r w:rsidRPr="007C2C57">
        <w:rPr>
          <w:rFonts w:ascii="Palatino Linotype" w:hAnsi="Palatino Linotype" w:cs="Arial"/>
          <w:shd w:val="clear" w:color="auto" w:fill="FFFFFF" w:themeFill="background1"/>
        </w:rPr>
        <w:t xml:space="preserve">EN LA </w:t>
      </w:r>
      <w:r w:rsidRPr="007C2C57">
        <w:rPr>
          <w:rFonts w:ascii="Palatino Linotype" w:hAnsi="Palatino Linotype" w:cs="Arial"/>
        </w:rPr>
        <w:t xml:space="preserve">CUADRAGÉSIMA SEXTA SESIÓN ORDINARIA CELEBRADA EL </w:t>
      </w:r>
      <w:r>
        <w:rPr>
          <w:rFonts w:ascii="Palatino Linotype" w:hAnsi="Palatino Linotype" w:cs="Arial"/>
        </w:rPr>
        <w:t xml:space="preserve">DÍA </w:t>
      </w:r>
      <w:r w:rsidRPr="007C2C57">
        <w:rPr>
          <w:rFonts w:ascii="Palatino Linotype" w:hAnsi="Palatino Linotype" w:cs="Arial"/>
        </w:rPr>
        <w:t xml:space="preserve">ONCE DE DICIEMBRE DE DOS MIL DIECINUEVE, ANTE EL SECRETARIO TÉCNICO DEL PLENO, </w:t>
      </w:r>
      <w:r w:rsidRPr="007C2C57">
        <w:rPr>
          <w:rFonts w:ascii="Palatino Linotype" w:eastAsia="Arial Unicode MS" w:hAnsi="Palatino Linotype" w:cs="Arial"/>
        </w:rPr>
        <w:t>ALEXIS</w:t>
      </w:r>
      <w:r w:rsidRPr="007C2C57">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7177AD" w:rsidRPr="007177AD" w:rsidTr="002C206A">
        <w:trPr>
          <w:jc w:val="center"/>
        </w:trPr>
        <w:tc>
          <w:tcPr>
            <w:tcW w:w="10365" w:type="dxa"/>
            <w:gridSpan w:val="2"/>
            <w:shd w:val="clear" w:color="auto" w:fill="auto"/>
          </w:tcPr>
          <w:p w:rsidR="00F80C0A" w:rsidRPr="007177AD" w:rsidRDefault="00F80C0A" w:rsidP="00F80C0A">
            <w:pPr>
              <w:jc w:val="center"/>
              <w:rPr>
                <w:rFonts w:ascii="Palatino Linotype" w:hAnsi="Palatino Linotype" w:cs="Arial"/>
                <w:b/>
              </w:rPr>
            </w:pPr>
            <w:bookmarkStart w:id="2" w:name="_GoBack"/>
          </w:p>
          <w:p w:rsidR="00D70008" w:rsidRPr="007177AD" w:rsidRDefault="00D70008"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Zulema Martínez Sánchez</w:t>
            </w:r>
          </w:p>
          <w:p w:rsidR="00F80C0A" w:rsidRPr="007177AD" w:rsidRDefault="00F80C0A" w:rsidP="00F80C0A">
            <w:pPr>
              <w:jc w:val="center"/>
              <w:rPr>
                <w:rFonts w:ascii="Palatino Linotype" w:hAnsi="Palatino Linotype" w:cs="Arial"/>
                <w:b/>
              </w:rPr>
            </w:pPr>
            <w:r w:rsidRPr="007177AD">
              <w:rPr>
                <w:rFonts w:ascii="Palatino Linotype" w:hAnsi="Palatino Linotype" w:cs="Arial"/>
              </w:rPr>
              <w:t>Comisionada Presidenta</w:t>
            </w: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 xml:space="preserve">(RÚBRICA) </w:t>
            </w:r>
          </w:p>
        </w:tc>
      </w:tr>
      <w:tr w:rsidR="007177AD" w:rsidRPr="007177AD" w:rsidTr="002C206A">
        <w:trPr>
          <w:jc w:val="center"/>
        </w:trPr>
        <w:tc>
          <w:tcPr>
            <w:tcW w:w="5182" w:type="dxa"/>
            <w:shd w:val="clear" w:color="auto" w:fill="auto"/>
          </w:tcPr>
          <w:p w:rsidR="00F80C0A" w:rsidRPr="007177AD" w:rsidRDefault="00F80C0A"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Eva Abaid Yapur</w:t>
            </w:r>
          </w:p>
          <w:p w:rsidR="00F80C0A" w:rsidRPr="007177AD" w:rsidRDefault="00F80C0A" w:rsidP="00F80C0A">
            <w:pPr>
              <w:jc w:val="center"/>
              <w:rPr>
                <w:rFonts w:ascii="Palatino Linotype" w:hAnsi="Palatino Linotype" w:cs="Arial"/>
              </w:rPr>
            </w:pPr>
            <w:r w:rsidRPr="007177AD">
              <w:rPr>
                <w:rFonts w:ascii="Palatino Linotype" w:hAnsi="Palatino Linotype" w:cs="Arial"/>
              </w:rPr>
              <w:t>Comisionada</w:t>
            </w: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(RÚBRICA)</w:t>
            </w:r>
          </w:p>
        </w:tc>
        <w:tc>
          <w:tcPr>
            <w:tcW w:w="5183" w:type="dxa"/>
            <w:shd w:val="clear" w:color="auto" w:fill="auto"/>
          </w:tcPr>
          <w:p w:rsidR="00F80C0A" w:rsidRPr="007177AD" w:rsidRDefault="00F80C0A"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José Guadalupe Luna Hernández</w:t>
            </w:r>
          </w:p>
          <w:p w:rsidR="00F80C0A" w:rsidRPr="007177AD" w:rsidRDefault="00F80C0A" w:rsidP="00F80C0A">
            <w:pPr>
              <w:jc w:val="center"/>
              <w:rPr>
                <w:rFonts w:ascii="Palatino Linotype" w:hAnsi="Palatino Linotype" w:cs="Arial"/>
              </w:rPr>
            </w:pPr>
            <w:r w:rsidRPr="007177AD">
              <w:rPr>
                <w:rFonts w:ascii="Palatino Linotype" w:hAnsi="Palatino Linotype" w:cs="Arial"/>
              </w:rPr>
              <w:t>Comisionado</w:t>
            </w: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(RÚBRICA)</w:t>
            </w:r>
          </w:p>
        </w:tc>
      </w:tr>
      <w:tr w:rsidR="007177AD" w:rsidRPr="007177AD" w:rsidTr="002C206A">
        <w:trPr>
          <w:jc w:val="center"/>
        </w:trPr>
        <w:tc>
          <w:tcPr>
            <w:tcW w:w="5182" w:type="dxa"/>
            <w:shd w:val="clear" w:color="auto" w:fill="auto"/>
          </w:tcPr>
          <w:p w:rsidR="00F80C0A" w:rsidRPr="007177AD" w:rsidRDefault="00F80C0A"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Javier Martínez Cruz</w:t>
            </w:r>
          </w:p>
          <w:p w:rsidR="00F80C0A" w:rsidRPr="007177AD" w:rsidRDefault="00F80C0A" w:rsidP="00F80C0A">
            <w:pPr>
              <w:jc w:val="center"/>
              <w:rPr>
                <w:rFonts w:ascii="Palatino Linotype" w:hAnsi="Palatino Linotype" w:cs="Arial"/>
              </w:rPr>
            </w:pPr>
            <w:r w:rsidRPr="007177AD">
              <w:rPr>
                <w:rFonts w:ascii="Palatino Linotype" w:hAnsi="Palatino Linotype" w:cs="Arial"/>
              </w:rPr>
              <w:t>Comisionado</w:t>
            </w: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(RÚBRICA)</w:t>
            </w:r>
          </w:p>
          <w:p w:rsidR="00F80C0A" w:rsidRPr="007177AD" w:rsidRDefault="00F80C0A" w:rsidP="00F80C0A">
            <w:pPr>
              <w:jc w:val="center"/>
              <w:rPr>
                <w:rFonts w:ascii="Palatino Linotype" w:hAnsi="Palatino Linotype" w:cs="Arial"/>
                <w:b/>
              </w:rPr>
            </w:pPr>
          </w:p>
        </w:tc>
        <w:tc>
          <w:tcPr>
            <w:tcW w:w="5183" w:type="dxa"/>
            <w:shd w:val="clear" w:color="auto" w:fill="auto"/>
          </w:tcPr>
          <w:p w:rsidR="00F80C0A" w:rsidRPr="007177AD" w:rsidRDefault="00F80C0A"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 xml:space="preserve">Luis Gustavo Parra Noriega </w:t>
            </w:r>
          </w:p>
          <w:p w:rsidR="00F80C0A" w:rsidRPr="007177AD" w:rsidRDefault="00F80C0A" w:rsidP="00F80C0A">
            <w:pPr>
              <w:jc w:val="center"/>
              <w:rPr>
                <w:rFonts w:ascii="Palatino Linotype" w:hAnsi="Palatino Linotype" w:cs="Arial"/>
              </w:rPr>
            </w:pPr>
            <w:r w:rsidRPr="007177AD">
              <w:rPr>
                <w:rFonts w:ascii="Palatino Linotype" w:hAnsi="Palatino Linotype" w:cs="Arial"/>
              </w:rPr>
              <w:t>Comisionado</w:t>
            </w: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(RÚBRICA)</w:t>
            </w:r>
          </w:p>
          <w:p w:rsidR="00F80C0A" w:rsidRPr="007177AD" w:rsidRDefault="00F80C0A" w:rsidP="00F80C0A">
            <w:pPr>
              <w:rPr>
                <w:rFonts w:ascii="Palatino Linotype" w:hAnsi="Palatino Linotype" w:cs="Arial"/>
                <w:b/>
              </w:rPr>
            </w:pPr>
          </w:p>
        </w:tc>
      </w:tr>
      <w:tr w:rsidR="007177AD" w:rsidRPr="007177AD" w:rsidTr="002C206A">
        <w:trPr>
          <w:jc w:val="center"/>
        </w:trPr>
        <w:tc>
          <w:tcPr>
            <w:tcW w:w="10365" w:type="dxa"/>
            <w:gridSpan w:val="2"/>
            <w:shd w:val="clear" w:color="auto" w:fill="auto"/>
          </w:tcPr>
          <w:p w:rsidR="00F80C0A" w:rsidRPr="007177AD" w:rsidRDefault="00F80C0A"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p>
          <w:p w:rsidR="00D70008" w:rsidRPr="007177AD" w:rsidRDefault="00D70008" w:rsidP="00F80C0A">
            <w:pPr>
              <w:jc w:val="center"/>
              <w:rPr>
                <w:rFonts w:ascii="Palatino Linotype" w:hAnsi="Palatino Linotype" w:cs="Arial"/>
                <w:b/>
              </w:rPr>
            </w:pP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Alexis Tapia Ramírez</w:t>
            </w:r>
          </w:p>
          <w:p w:rsidR="00F80C0A" w:rsidRPr="007177AD" w:rsidRDefault="00F80C0A" w:rsidP="00F80C0A">
            <w:pPr>
              <w:jc w:val="center"/>
              <w:rPr>
                <w:rFonts w:ascii="Palatino Linotype" w:hAnsi="Palatino Linotype" w:cs="Arial"/>
              </w:rPr>
            </w:pPr>
            <w:r w:rsidRPr="007177AD">
              <w:rPr>
                <w:rFonts w:ascii="Palatino Linotype" w:hAnsi="Palatino Linotype" w:cs="Arial"/>
              </w:rPr>
              <w:t>Secretario Técnico del Pleno</w:t>
            </w:r>
          </w:p>
          <w:p w:rsidR="00F80C0A" w:rsidRPr="007177AD" w:rsidRDefault="00F80C0A" w:rsidP="00F80C0A">
            <w:pPr>
              <w:jc w:val="center"/>
              <w:rPr>
                <w:rFonts w:ascii="Palatino Linotype" w:hAnsi="Palatino Linotype" w:cs="Arial"/>
                <w:b/>
              </w:rPr>
            </w:pPr>
            <w:r w:rsidRPr="007177AD">
              <w:rPr>
                <w:rFonts w:ascii="Palatino Linotype" w:hAnsi="Palatino Linotype" w:cs="Arial"/>
                <w:b/>
              </w:rPr>
              <w:t>(RÚBRICA)</w:t>
            </w:r>
          </w:p>
        </w:tc>
      </w:tr>
      <w:bookmarkEnd w:id="2"/>
    </w:tbl>
    <w:p w:rsidR="005B3A9E" w:rsidRDefault="005B3A9E" w:rsidP="00F80C0A">
      <w:pPr>
        <w:jc w:val="both"/>
        <w:rPr>
          <w:rFonts w:ascii="Palatino Linotype" w:hAnsi="Palatino Linotype" w:cs="Arial"/>
          <w:sz w:val="22"/>
        </w:rPr>
      </w:pPr>
    </w:p>
    <w:p w:rsidR="00F80C0A" w:rsidRPr="00F80C0A" w:rsidRDefault="00F80C0A" w:rsidP="00F80C0A">
      <w:pPr>
        <w:jc w:val="both"/>
        <w:rPr>
          <w:rFonts w:ascii="Palatino Linotype" w:hAnsi="Palatino Linotype" w:cs="Arial"/>
          <w:sz w:val="22"/>
        </w:rPr>
      </w:pPr>
      <w:r w:rsidRPr="00F80C0A">
        <w:rPr>
          <w:rFonts w:ascii="Palatino Linotype" w:hAnsi="Palatino Linotype" w:cs="Arial"/>
          <w:sz w:val="22"/>
        </w:rPr>
        <w:t xml:space="preserve">Esta hoja corresponde a la resolución de fecha </w:t>
      </w:r>
      <w:r w:rsidR="002B7B8C">
        <w:rPr>
          <w:rFonts w:ascii="Palatino Linotype" w:hAnsi="Palatino Linotype" w:cs="Arial"/>
          <w:sz w:val="22"/>
        </w:rPr>
        <w:t>once</w:t>
      </w:r>
      <w:r w:rsidR="005B3A9E">
        <w:rPr>
          <w:rFonts w:ascii="Palatino Linotype" w:hAnsi="Palatino Linotype" w:cs="Arial"/>
          <w:sz w:val="22"/>
        </w:rPr>
        <w:t xml:space="preserve"> de diciembre </w:t>
      </w:r>
      <w:r w:rsidRPr="00F80C0A">
        <w:rPr>
          <w:rFonts w:ascii="Palatino Linotype" w:hAnsi="Palatino Linotype" w:cs="Arial"/>
          <w:sz w:val="22"/>
        </w:rPr>
        <w:t>de dos mil diecinueve, emitida en el recurso de revisión número 0</w:t>
      </w:r>
      <w:r w:rsidR="005B3A9E">
        <w:rPr>
          <w:rFonts w:ascii="Palatino Linotype" w:hAnsi="Palatino Linotype" w:cs="Arial"/>
          <w:sz w:val="22"/>
        </w:rPr>
        <w:t>8282</w:t>
      </w:r>
      <w:r w:rsidRPr="00F80C0A">
        <w:rPr>
          <w:rFonts w:ascii="Palatino Linotype" w:hAnsi="Palatino Linotype" w:cs="Arial"/>
          <w:sz w:val="22"/>
        </w:rPr>
        <w:t xml:space="preserve">/INFOEM/IP/RR/2019. </w:t>
      </w:r>
    </w:p>
    <w:p w:rsidR="00AF4043" w:rsidRPr="002B7B8C" w:rsidRDefault="00F80C0A" w:rsidP="002B7B8C">
      <w:pPr>
        <w:jc w:val="both"/>
        <w:rPr>
          <w:rFonts w:ascii="Palatino Linotype" w:hAnsi="Palatino Linotype"/>
        </w:rPr>
      </w:pPr>
      <w:r w:rsidRPr="00F80C0A">
        <w:rPr>
          <w:rFonts w:ascii="Palatino Linotype" w:hAnsi="Palatino Linotype" w:cs="Arial"/>
          <w:sz w:val="22"/>
        </w:rPr>
        <w:t>Y</w:t>
      </w:r>
      <w:r w:rsidR="005B3A9E">
        <w:rPr>
          <w:rFonts w:ascii="Palatino Linotype" w:hAnsi="Palatino Linotype" w:cs="Arial"/>
          <w:sz w:val="22"/>
        </w:rPr>
        <w:t>SM/AAS</w:t>
      </w:r>
    </w:p>
    <w:sectPr w:rsidR="00AF4043" w:rsidRPr="002B7B8C"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FA9" w:rsidRDefault="00363FA9" w:rsidP="00C80F8C">
      <w:r>
        <w:separator/>
      </w:r>
    </w:p>
  </w:endnote>
  <w:endnote w:type="continuationSeparator" w:id="0">
    <w:p w:rsidR="00363FA9" w:rsidRDefault="00363FA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06A" w:rsidRPr="00A2780F" w:rsidRDefault="002C206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177AD">
      <w:rPr>
        <w:rFonts w:ascii="Arial" w:hAnsi="Arial" w:cs="Arial"/>
        <w:b/>
        <w:bCs/>
        <w:noProof/>
        <w:sz w:val="20"/>
        <w:szCs w:val="20"/>
      </w:rPr>
      <w:t>37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177AD">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06A" w:rsidRDefault="002C206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177AD">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177AD">
      <w:rPr>
        <w:rFonts w:ascii="Arial" w:hAnsi="Arial" w:cs="Arial"/>
        <w:b/>
        <w:bCs/>
        <w:noProof/>
        <w:sz w:val="20"/>
        <w:szCs w:val="20"/>
      </w:rPr>
      <w:t>3</w:t>
    </w:r>
    <w:r w:rsidRPr="00986599">
      <w:rPr>
        <w:rFonts w:ascii="Arial" w:hAnsi="Arial" w:cs="Arial"/>
        <w:b/>
        <w:bCs/>
        <w:sz w:val="20"/>
        <w:szCs w:val="20"/>
      </w:rPr>
      <w:fldChar w:fldCharType="end"/>
    </w:r>
  </w:p>
  <w:p w:rsidR="002C206A" w:rsidRPr="00070856" w:rsidRDefault="002C206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FA9" w:rsidRDefault="00363FA9" w:rsidP="00C80F8C">
      <w:r>
        <w:separator/>
      </w:r>
    </w:p>
  </w:footnote>
  <w:footnote w:type="continuationSeparator" w:id="0">
    <w:p w:rsidR="00363FA9" w:rsidRDefault="00363FA9" w:rsidP="00C80F8C">
      <w:r>
        <w:continuationSeparator/>
      </w:r>
    </w:p>
  </w:footnote>
  <w:footnote w:id="1">
    <w:p w:rsidR="002C206A" w:rsidRPr="0073634C" w:rsidRDefault="002C206A" w:rsidP="00DC77D9">
      <w:pPr>
        <w:pStyle w:val="Textonotapie"/>
        <w:jc w:val="both"/>
        <w:rPr>
          <w:rFonts w:ascii="Palatino Linotype" w:hAnsi="Palatino Linotype"/>
          <w:sz w:val="16"/>
          <w:szCs w:val="16"/>
        </w:rPr>
      </w:pPr>
      <w:r>
        <w:rPr>
          <w:rStyle w:val="Refdenotaalpie"/>
        </w:rPr>
        <w:footnoteRef/>
      </w:r>
      <w:r>
        <w:t xml:space="preserve"> </w:t>
      </w:r>
      <w:r w:rsidRPr="0073634C">
        <w:rPr>
          <w:rFonts w:ascii="Palatino Linotype" w:hAnsi="Palatino Linotype"/>
          <w:sz w:val="16"/>
          <w:szCs w:val="16"/>
        </w:rPr>
        <w:t>Obtenida de la liga electrónica http://inicio.ifai.org.mx/DocumentosdeInteres/GuiaDatosBiometricos_Web_Links.pdf</w:t>
      </w:r>
      <w:r>
        <w:rPr>
          <w:rFonts w:ascii="Palatino Linotype" w:hAnsi="Palatino Linotype"/>
          <w:sz w:val="16"/>
          <w:szCs w:val="16"/>
        </w:rPr>
        <w:t>, consultada el 25 de septiembre de 2018.</w:t>
      </w:r>
    </w:p>
  </w:footnote>
  <w:footnote w:id="2">
    <w:p w:rsidR="002C206A" w:rsidRPr="00BC6ADD" w:rsidRDefault="002C206A" w:rsidP="00DC77D9">
      <w:pPr>
        <w:pStyle w:val="Textonotapie"/>
        <w:jc w:val="both"/>
        <w:rPr>
          <w:sz w:val="16"/>
          <w:szCs w:val="16"/>
          <w:lang w:val="en-US"/>
        </w:rPr>
      </w:pPr>
      <w:r>
        <w:rPr>
          <w:rStyle w:val="Refdenotaalpie"/>
        </w:rPr>
        <w:footnoteRef/>
      </w:r>
      <w:r>
        <w:t xml:space="preserve"> </w:t>
      </w:r>
      <w:r w:rsidRPr="0073634C">
        <w:rPr>
          <w:rFonts w:ascii="Palatino Linotype" w:hAnsi="Palatino Linotype"/>
          <w:sz w:val="16"/>
          <w:szCs w:val="16"/>
        </w:rPr>
        <w:t xml:space="preserve">Definición elaborada por el INAI, con base en el Dictamen 3/2012 del Grupo de Trabajo del Artículo 29 y el Documento Privacy &amp; Biometrics. </w:t>
      </w:r>
      <w:r w:rsidRPr="00BC6ADD">
        <w:rPr>
          <w:rFonts w:ascii="Palatino Linotype" w:hAnsi="Palatino Linotype"/>
          <w:sz w:val="16"/>
          <w:szCs w:val="16"/>
          <w:lang w:val="en-US"/>
        </w:rPr>
        <w:t>Building a conceptual foundation. National Science and Technology Council. Committee on Technology. Committee on Homeland and National Security, Subcommittee on Biometrics, Estados Unidos, 2006.</w:t>
      </w:r>
    </w:p>
  </w:footnote>
  <w:footnote w:id="3">
    <w:p w:rsidR="002C206A" w:rsidRPr="0071255C" w:rsidRDefault="002C206A" w:rsidP="00DC77D9">
      <w:pPr>
        <w:pStyle w:val="Textonotapie"/>
        <w:jc w:val="both"/>
        <w:rPr>
          <w:rFonts w:ascii="Palatino Linotype" w:hAnsi="Palatino Linotype"/>
        </w:rPr>
      </w:pPr>
      <w:r>
        <w:rPr>
          <w:rStyle w:val="Refdenotaalpie"/>
        </w:rPr>
        <w:footnoteRef/>
      </w:r>
      <w:r>
        <w:t xml:space="preserve"> </w:t>
      </w:r>
      <w:r>
        <w:rPr>
          <w:rFonts w:ascii="Palatino Linotype" w:hAnsi="Palatino Linotype"/>
          <w:sz w:val="16"/>
          <w:szCs w:val="16"/>
        </w:rPr>
        <w:t>A</w:t>
      </w:r>
      <w:r w:rsidRPr="0071255C">
        <w:rPr>
          <w:rFonts w:ascii="Palatino Linotype" w:hAnsi="Palatino Linotype"/>
          <w:sz w:val="16"/>
          <w:szCs w:val="16"/>
        </w:rPr>
        <w:t xml:space="preserve">plicaciones tecnológicas </w:t>
      </w:r>
      <w:r w:rsidRPr="00BC79F0">
        <w:rPr>
          <w:rFonts w:ascii="Palatino Linotype" w:hAnsi="Palatino Linotype"/>
          <w:b/>
          <w:sz w:val="16"/>
          <w:szCs w:val="16"/>
          <w:u w:val="single"/>
        </w:rPr>
        <w:t>que permiten el reconocimiento automático de una persona a través de sus datos biométricos</w:t>
      </w:r>
      <w:r w:rsidRPr="0071255C">
        <w:rPr>
          <w:rFonts w:ascii="Palatino Linotype" w:hAnsi="Palatino Linotype"/>
          <w:sz w:val="16"/>
          <w:szCs w:val="16"/>
        </w:rPr>
        <w:t>. De acuerdo al Dictamen 3/2012 del Grupo de Trabajo del Artículo 29 y el Documento Privacy &amp; Biometrics.</w:t>
      </w:r>
    </w:p>
  </w:footnote>
  <w:footnote w:id="4">
    <w:p w:rsidR="002C206A" w:rsidRPr="00081703" w:rsidRDefault="002C206A" w:rsidP="00DC77D9">
      <w:pPr>
        <w:pStyle w:val="Textonotapie"/>
        <w:jc w:val="both"/>
        <w:rPr>
          <w:sz w:val="16"/>
          <w:szCs w:val="16"/>
        </w:rPr>
      </w:pPr>
      <w:r>
        <w:rPr>
          <w:rStyle w:val="Refdenotaalpie"/>
        </w:rPr>
        <w:footnoteRef/>
      </w:r>
      <w:r>
        <w:t xml:space="preserve"> </w:t>
      </w:r>
      <w:r w:rsidRPr="005C71A6">
        <w:rPr>
          <w:rFonts w:ascii="Palatino Linotype" w:hAnsi="Palatino Linotype"/>
          <w:sz w:val="16"/>
          <w:szCs w:val="16"/>
        </w:rPr>
        <w:t>De acuerdo a la Gu</w:t>
      </w:r>
      <w:r>
        <w:rPr>
          <w:rFonts w:ascii="Palatino Linotype" w:hAnsi="Palatino Linotype"/>
          <w:sz w:val="16"/>
          <w:szCs w:val="16"/>
        </w:rPr>
        <w:t>ía</w:t>
      </w:r>
      <w:r w:rsidRPr="005C71A6">
        <w:rPr>
          <w:rFonts w:ascii="Palatino Linotype" w:hAnsi="Palatino Linotype"/>
          <w:sz w:val="16"/>
          <w:szCs w:val="16"/>
        </w:rPr>
        <w:t>, implica comparar una muestra biométrica de una persona con plantillas previamente registradas y relacionadas con una identidad específica.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06A" w:rsidRPr="00581ACC" w:rsidRDefault="002C206A"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2C206A" w:rsidRPr="007769F3" w:rsidTr="00463B87">
      <w:tc>
        <w:tcPr>
          <w:tcW w:w="3403" w:type="dxa"/>
        </w:tcPr>
        <w:p w:rsidR="002C206A" w:rsidRPr="007769F3" w:rsidRDefault="002C206A" w:rsidP="00070856">
          <w:pPr>
            <w:rPr>
              <w:rFonts w:ascii="Palatino Linotype" w:hAnsi="Palatino Linotype"/>
              <w:b/>
              <w:sz w:val="22"/>
              <w:szCs w:val="22"/>
              <w:lang w:val="es-ES_tradnl"/>
            </w:rPr>
          </w:pPr>
        </w:p>
      </w:tc>
      <w:tc>
        <w:tcPr>
          <w:tcW w:w="2976" w:type="dxa"/>
          <w:shd w:val="clear" w:color="auto" w:fill="auto"/>
        </w:tcPr>
        <w:p w:rsidR="002C206A" w:rsidRPr="007769F3" w:rsidRDefault="002C206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2C206A" w:rsidRPr="007769F3" w:rsidRDefault="002C206A" w:rsidP="00AD3764">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8282/INFOEM/IP/RR/2019</w:t>
          </w:r>
        </w:p>
      </w:tc>
    </w:tr>
    <w:tr w:rsidR="002C206A" w:rsidRPr="007769F3" w:rsidTr="00463B87">
      <w:tc>
        <w:tcPr>
          <w:tcW w:w="3403" w:type="dxa"/>
        </w:tcPr>
        <w:p w:rsidR="002C206A" w:rsidRPr="007769F3" w:rsidRDefault="002C206A" w:rsidP="00205629">
          <w:pPr>
            <w:rPr>
              <w:rFonts w:ascii="Palatino Linotype" w:hAnsi="Palatino Linotype"/>
              <w:b/>
              <w:sz w:val="22"/>
              <w:szCs w:val="22"/>
              <w:lang w:val="es-ES_tradnl"/>
            </w:rPr>
          </w:pPr>
        </w:p>
      </w:tc>
      <w:tc>
        <w:tcPr>
          <w:tcW w:w="2976" w:type="dxa"/>
          <w:shd w:val="clear" w:color="auto" w:fill="auto"/>
        </w:tcPr>
        <w:p w:rsidR="002C206A" w:rsidRPr="007769F3" w:rsidRDefault="002C206A"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2C206A" w:rsidRPr="00DC41C8" w:rsidRDefault="002C206A" w:rsidP="005B3A9E">
          <w:pPr>
            <w:jc w:val="both"/>
            <w:rPr>
              <w:rFonts w:ascii="Palatino Linotype" w:hAnsi="Palatino Linotype"/>
              <w:b/>
              <w:sz w:val="22"/>
              <w:szCs w:val="22"/>
            </w:rPr>
          </w:pPr>
          <w:r w:rsidRPr="00114737">
            <w:rPr>
              <w:rFonts w:ascii="Palatino Linotype" w:hAnsi="Palatino Linotype"/>
              <w:b/>
              <w:sz w:val="22"/>
              <w:szCs w:val="22"/>
            </w:rPr>
            <w:t>Ayuntamiento de Toluca</w:t>
          </w:r>
        </w:p>
      </w:tc>
    </w:tr>
    <w:tr w:rsidR="002C206A" w:rsidRPr="007769F3" w:rsidTr="00463B87">
      <w:trPr>
        <w:trHeight w:val="228"/>
      </w:trPr>
      <w:tc>
        <w:tcPr>
          <w:tcW w:w="3403" w:type="dxa"/>
        </w:tcPr>
        <w:p w:rsidR="002C206A" w:rsidRPr="007769F3" w:rsidRDefault="002C206A" w:rsidP="00070856">
          <w:pPr>
            <w:rPr>
              <w:rFonts w:ascii="Palatino Linotype" w:hAnsi="Palatino Linotype"/>
              <w:b/>
              <w:sz w:val="22"/>
              <w:szCs w:val="22"/>
              <w:lang w:val="es-ES_tradnl"/>
            </w:rPr>
          </w:pPr>
        </w:p>
      </w:tc>
      <w:tc>
        <w:tcPr>
          <w:tcW w:w="2976" w:type="dxa"/>
          <w:shd w:val="clear" w:color="auto" w:fill="auto"/>
        </w:tcPr>
        <w:p w:rsidR="002C206A" w:rsidRPr="007769F3" w:rsidRDefault="002C206A"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2C206A" w:rsidRPr="007769F3" w:rsidRDefault="002C206A"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2C206A" w:rsidRPr="00581ACC" w:rsidRDefault="002C206A"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06A" w:rsidRPr="00D70008" w:rsidRDefault="002C206A">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539"/>
      <w:gridCol w:w="2835"/>
      <w:gridCol w:w="3124"/>
    </w:tblGrid>
    <w:tr w:rsidR="002C206A" w:rsidRPr="008F2CCC" w:rsidTr="00617389">
      <w:tc>
        <w:tcPr>
          <w:tcW w:w="3539" w:type="dxa"/>
          <w:vMerge w:val="restart"/>
        </w:tcPr>
        <w:p w:rsidR="002C206A" w:rsidRPr="008F2CCC" w:rsidRDefault="002C206A" w:rsidP="00A2780F">
          <w:pPr>
            <w:rPr>
              <w:rFonts w:ascii="Palatino Linotype" w:hAnsi="Palatino Linotype"/>
              <w:b/>
              <w:sz w:val="22"/>
              <w:szCs w:val="22"/>
              <w:lang w:val="es-ES_tradnl"/>
            </w:rPr>
          </w:pPr>
        </w:p>
      </w:tc>
      <w:tc>
        <w:tcPr>
          <w:tcW w:w="2835" w:type="dxa"/>
          <w:shd w:val="clear" w:color="auto" w:fill="auto"/>
        </w:tcPr>
        <w:p w:rsidR="002C206A" w:rsidRPr="008F2CCC" w:rsidRDefault="002C206A" w:rsidP="00617389">
          <w:pPr>
            <w:ind w:left="317"/>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24" w:type="dxa"/>
          <w:shd w:val="clear" w:color="auto" w:fill="auto"/>
          <w:vAlign w:val="center"/>
        </w:tcPr>
        <w:p w:rsidR="002C206A" w:rsidRPr="008F2CCC" w:rsidRDefault="002C206A" w:rsidP="00617389">
          <w:pPr>
            <w:ind w:left="175"/>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8282/INFOEM/IP/RR/2019</w:t>
          </w:r>
        </w:p>
      </w:tc>
    </w:tr>
    <w:tr w:rsidR="002C206A" w:rsidRPr="008F2CCC" w:rsidTr="00617389">
      <w:tc>
        <w:tcPr>
          <w:tcW w:w="3539" w:type="dxa"/>
          <w:vMerge/>
        </w:tcPr>
        <w:p w:rsidR="002C206A" w:rsidRPr="008F2CCC" w:rsidRDefault="002C206A" w:rsidP="00A2780F">
          <w:pPr>
            <w:rPr>
              <w:rFonts w:ascii="Palatino Linotype" w:hAnsi="Palatino Linotype"/>
              <w:b/>
              <w:sz w:val="22"/>
              <w:szCs w:val="22"/>
              <w:lang w:val="es-ES_tradnl"/>
            </w:rPr>
          </w:pPr>
        </w:p>
      </w:tc>
      <w:tc>
        <w:tcPr>
          <w:tcW w:w="2835" w:type="dxa"/>
          <w:shd w:val="clear" w:color="auto" w:fill="auto"/>
        </w:tcPr>
        <w:p w:rsidR="002C206A" w:rsidRPr="008F2CCC" w:rsidRDefault="002C206A" w:rsidP="00617389">
          <w:pPr>
            <w:ind w:left="317"/>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24" w:type="dxa"/>
          <w:shd w:val="clear" w:color="auto" w:fill="auto"/>
          <w:vAlign w:val="center"/>
        </w:tcPr>
        <w:p w:rsidR="002C206A" w:rsidRPr="008F2CCC" w:rsidRDefault="00445053" w:rsidP="00617389">
          <w:pPr>
            <w:ind w:left="175"/>
            <w:jc w:val="both"/>
            <w:rPr>
              <w:rFonts w:ascii="Palatino Linotype" w:hAnsi="Palatino Linotype"/>
              <w:b/>
              <w:sz w:val="22"/>
              <w:szCs w:val="22"/>
              <w:lang w:val="es-ES_tradnl"/>
            </w:rPr>
          </w:pPr>
          <w:r>
            <w:rPr>
              <w:rFonts w:ascii="Palatino Linotype" w:hAnsi="Palatino Linotype"/>
              <w:b/>
              <w:sz w:val="22"/>
              <w:szCs w:val="22"/>
              <w:lang w:val="es-ES_tradnl"/>
            </w:rPr>
            <w:t>Xxx</w:t>
          </w:r>
          <w:r w:rsidR="002C206A">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2C206A">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2C206A" w:rsidRPr="008F2CCC" w:rsidTr="00617389">
      <w:trPr>
        <w:trHeight w:val="228"/>
      </w:trPr>
      <w:tc>
        <w:tcPr>
          <w:tcW w:w="3539" w:type="dxa"/>
          <w:vMerge/>
        </w:tcPr>
        <w:p w:rsidR="002C206A" w:rsidRPr="008F2CCC" w:rsidRDefault="002C206A" w:rsidP="00E37C88">
          <w:pPr>
            <w:rPr>
              <w:rFonts w:ascii="Palatino Linotype" w:hAnsi="Palatino Linotype"/>
              <w:b/>
              <w:sz w:val="22"/>
              <w:szCs w:val="22"/>
              <w:lang w:val="es-ES_tradnl"/>
            </w:rPr>
          </w:pPr>
        </w:p>
      </w:tc>
      <w:tc>
        <w:tcPr>
          <w:tcW w:w="2835" w:type="dxa"/>
          <w:shd w:val="clear" w:color="auto" w:fill="auto"/>
        </w:tcPr>
        <w:p w:rsidR="002C206A" w:rsidRPr="008F2CCC" w:rsidRDefault="002C206A" w:rsidP="00617389">
          <w:pPr>
            <w:ind w:left="317"/>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24" w:type="dxa"/>
          <w:shd w:val="clear" w:color="auto" w:fill="auto"/>
          <w:vAlign w:val="center"/>
        </w:tcPr>
        <w:p w:rsidR="002C206A" w:rsidRPr="00DC41C8" w:rsidRDefault="002C206A" w:rsidP="00617389">
          <w:pPr>
            <w:ind w:left="175"/>
            <w:jc w:val="both"/>
            <w:rPr>
              <w:rFonts w:ascii="Palatino Linotype" w:hAnsi="Palatino Linotype"/>
              <w:b/>
              <w:sz w:val="22"/>
              <w:szCs w:val="22"/>
            </w:rPr>
          </w:pPr>
          <w:r w:rsidRPr="00114737">
            <w:rPr>
              <w:rFonts w:ascii="Palatino Linotype" w:hAnsi="Palatino Linotype"/>
              <w:b/>
              <w:sz w:val="22"/>
              <w:szCs w:val="22"/>
            </w:rPr>
            <w:t>Ayuntamiento de Toluca</w:t>
          </w:r>
        </w:p>
      </w:tc>
    </w:tr>
    <w:tr w:rsidR="002C206A" w:rsidRPr="008F2CCC" w:rsidTr="00617389">
      <w:tc>
        <w:tcPr>
          <w:tcW w:w="3539" w:type="dxa"/>
          <w:vMerge/>
        </w:tcPr>
        <w:p w:rsidR="002C206A" w:rsidRPr="008F2CCC" w:rsidRDefault="002C206A" w:rsidP="00A2780F">
          <w:pPr>
            <w:rPr>
              <w:rFonts w:ascii="Palatino Linotype" w:hAnsi="Palatino Linotype"/>
              <w:b/>
              <w:sz w:val="22"/>
              <w:szCs w:val="22"/>
              <w:lang w:val="es-ES_tradnl"/>
            </w:rPr>
          </w:pPr>
        </w:p>
      </w:tc>
      <w:tc>
        <w:tcPr>
          <w:tcW w:w="2835" w:type="dxa"/>
          <w:shd w:val="clear" w:color="auto" w:fill="auto"/>
        </w:tcPr>
        <w:p w:rsidR="002C206A" w:rsidRPr="008F2CCC" w:rsidRDefault="002C206A" w:rsidP="00617389">
          <w:pPr>
            <w:ind w:left="317"/>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24" w:type="dxa"/>
          <w:shd w:val="clear" w:color="auto" w:fill="auto"/>
        </w:tcPr>
        <w:p w:rsidR="002C206A" w:rsidRPr="008F2CCC" w:rsidRDefault="002C206A" w:rsidP="00617389">
          <w:pPr>
            <w:ind w:left="175"/>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2C206A" w:rsidRPr="00D70008" w:rsidRDefault="002C206A" w:rsidP="00B8513C">
    <w:pPr>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693FAD"/>
    <w:multiLevelType w:val="hybridMultilevel"/>
    <w:tmpl w:val="0F0CC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CCA273D"/>
    <w:multiLevelType w:val="hybridMultilevel"/>
    <w:tmpl w:val="FE465AB0"/>
    <w:lvl w:ilvl="0" w:tplc="76168612">
      <w:start w:val="1"/>
      <w:numFmt w:val="decimal"/>
      <w:lvlText w:val="%1."/>
      <w:lvlJc w:val="left"/>
      <w:pPr>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0C1D8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C759AA"/>
    <w:multiLevelType w:val="hybridMultilevel"/>
    <w:tmpl w:val="109EFBB0"/>
    <w:lvl w:ilvl="0" w:tplc="EE586E7C">
      <w:start w:val="1"/>
      <w:numFmt w:val="bullet"/>
      <w:lvlText w:val=""/>
      <w:lvlJc w:val="left"/>
      <w:pPr>
        <w:ind w:left="1429" w:hanging="360"/>
      </w:pPr>
      <w:rPr>
        <w:rFonts w:ascii="Symbol" w:hAnsi="Symbol" w:hint="default"/>
        <w:b/>
        <w:color w:val="auto"/>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73B41CC"/>
    <w:multiLevelType w:val="hybridMultilevel"/>
    <w:tmpl w:val="BF165248"/>
    <w:lvl w:ilvl="0" w:tplc="B2DC25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9AE2A49"/>
    <w:multiLevelType w:val="hybridMultilevel"/>
    <w:tmpl w:val="BD063278"/>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317490"/>
    <w:multiLevelType w:val="hybridMultilevel"/>
    <w:tmpl w:val="75BC3A7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44235A"/>
    <w:multiLevelType w:val="hybridMultilevel"/>
    <w:tmpl w:val="BFF81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79D41DC"/>
    <w:multiLevelType w:val="hybridMultilevel"/>
    <w:tmpl w:val="89CCD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AA4902"/>
    <w:multiLevelType w:val="hybridMultilevel"/>
    <w:tmpl w:val="320A0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6"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655795"/>
    <w:multiLevelType w:val="hybridMultilevel"/>
    <w:tmpl w:val="4DDEA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2E1AF1"/>
    <w:multiLevelType w:val="hybridMultilevel"/>
    <w:tmpl w:val="496409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D1A493A"/>
    <w:multiLevelType w:val="hybridMultilevel"/>
    <w:tmpl w:val="0094A1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DBE53FE"/>
    <w:multiLevelType w:val="hybridMultilevel"/>
    <w:tmpl w:val="EB7A4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9795EEB"/>
    <w:multiLevelType w:val="hybridMultilevel"/>
    <w:tmpl w:val="12EA0F0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D169E3"/>
    <w:multiLevelType w:val="hybridMultilevel"/>
    <w:tmpl w:val="F95E4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D865087"/>
    <w:multiLevelType w:val="hybridMultilevel"/>
    <w:tmpl w:val="57328E88"/>
    <w:lvl w:ilvl="0" w:tplc="080A000F">
      <w:start w:val="1"/>
      <w:numFmt w:val="decimal"/>
      <w:lvlText w:val="%1."/>
      <w:lvlJc w:val="left"/>
      <w:pPr>
        <w:ind w:left="720" w:hanging="360"/>
      </w:pPr>
    </w:lvl>
    <w:lvl w:ilvl="1" w:tplc="76168612">
      <w:start w:val="1"/>
      <w:numFmt w:val="decimal"/>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17"/>
  </w:num>
  <w:num w:numId="3">
    <w:abstractNumId w:val="9"/>
  </w:num>
  <w:num w:numId="4">
    <w:abstractNumId w:val="45"/>
  </w:num>
  <w:num w:numId="5">
    <w:abstractNumId w:val="40"/>
  </w:num>
  <w:num w:numId="6">
    <w:abstractNumId w:val="45"/>
  </w:num>
  <w:num w:numId="7">
    <w:abstractNumId w:val="8"/>
  </w:num>
  <w:num w:numId="8">
    <w:abstractNumId w:val="1"/>
  </w:num>
  <w:num w:numId="9">
    <w:abstractNumId w:val="10"/>
  </w:num>
  <w:num w:numId="10">
    <w:abstractNumId w:val="39"/>
  </w:num>
  <w:num w:numId="11">
    <w:abstractNumId w:val="21"/>
  </w:num>
  <w:num w:numId="12">
    <w:abstractNumId w:val="3"/>
  </w:num>
  <w:num w:numId="13">
    <w:abstractNumId w:val="23"/>
  </w:num>
  <w:num w:numId="14">
    <w:abstractNumId w:val="27"/>
  </w:num>
  <w:num w:numId="15">
    <w:abstractNumId w:val="4"/>
  </w:num>
  <w:num w:numId="16">
    <w:abstractNumId w:val="15"/>
  </w:num>
  <w:num w:numId="17">
    <w:abstractNumId w:val="5"/>
  </w:num>
  <w:num w:numId="18">
    <w:abstractNumId w:val="25"/>
  </w:num>
  <w:num w:numId="19">
    <w:abstractNumId w:val="38"/>
  </w:num>
  <w:num w:numId="20">
    <w:abstractNumId w:val="28"/>
  </w:num>
  <w:num w:numId="21">
    <w:abstractNumId w:val="33"/>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6"/>
  </w:num>
  <w:num w:numId="25">
    <w:abstractNumId w:val="30"/>
  </w:num>
  <w:num w:numId="26">
    <w:abstractNumId w:val="24"/>
  </w:num>
  <w:num w:numId="27">
    <w:abstractNumId w:val="11"/>
  </w:num>
  <w:num w:numId="2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7"/>
  </w:num>
  <w:num w:numId="32">
    <w:abstractNumId w:val="19"/>
  </w:num>
  <w:num w:numId="33">
    <w:abstractNumId w:val="43"/>
  </w:num>
  <w:num w:numId="34">
    <w:abstractNumId w:val="2"/>
  </w:num>
  <w:num w:numId="35">
    <w:abstractNumId w:val="36"/>
  </w:num>
  <w:num w:numId="36">
    <w:abstractNumId w:val="34"/>
  </w:num>
  <w:num w:numId="37">
    <w:abstractNumId w:val="12"/>
  </w:num>
  <w:num w:numId="38">
    <w:abstractNumId w:val="29"/>
  </w:num>
  <w:num w:numId="39">
    <w:abstractNumId w:val="37"/>
  </w:num>
  <w:num w:numId="40">
    <w:abstractNumId w:val="18"/>
  </w:num>
  <w:num w:numId="41">
    <w:abstractNumId w:val="32"/>
  </w:num>
  <w:num w:numId="42">
    <w:abstractNumId w:val="20"/>
  </w:num>
  <w:num w:numId="43">
    <w:abstractNumId w:val="0"/>
  </w:num>
  <w:num w:numId="44">
    <w:abstractNumId w:val="26"/>
  </w:num>
  <w:num w:numId="45">
    <w:abstractNumId w:val="35"/>
  </w:num>
  <w:num w:numId="46">
    <w:abstractNumId w:val="13"/>
  </w:num>
  <w:num w:numId="47">
    <w:abstractNumId w:val="44"/>
  </w:num>
  <w:num w:numId="4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4911"/>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3938"/>
    <w:rsid w:val="000951A6"/>
    <w:rsid w:val="00095302"/>
    <w:rsid w:val="0009541B"/>
    <w:rsid w:val="000955F6"/>
    <w:rsid w:val="000956ED"/>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7814"/>
    <w:rsid w:val="000A7958"/>
    <w:rsid w:val="000A7B48"/>
    <w:rsid w:val="000B11B2"/>
    <w:rsid w:val="000B167C"/>
    <w:rsid w:val="000B17FD"/>
    <w:rsid w:val="000B201D"/>
    <w:rsid w:val="000B20AC"/>
    <w:rsid w:val="000B241B"/>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33D"/>
    <w:rsid w:val="000D1B2D"/>
    <w:rsid w:val="000D21C4"/>
    <w:rsid w:val="000D2BC0"/>
    <w:rsid w:val="000D311D"/>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988"/>
    <w:rsid w:val="00113015"/>
    <w:rsid w:val="001133D1"/>
    <w:rsid w:val="00113629"/>
    <w:rsid w:val="001136D3"/>
    <w:rsid w:val="00114231"/>
    <w:rsid w:val="00114737"/>
    <w:rsid w:val="001149CC"/>
    <w:rsid w:val="00114CC0"/>
    <w:rsid w:val="0011502F"/>
    <w:rsid w:val="0011507B"/>
    <w:rsid w:val="00115560"/>
    <w:rsid w:val="00115DB1"/>
    <w:rsid w:val="00115E6B"/>
    <w:rsid w:val="00116272"/>
    <w:rsid w:val="00116376"/>
    <w:rsid w:val="001166AB"/>
    <w:rsid w:val="00116D62"/>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1DA5"/>
    <w:rsid w:val="00152D76"/>
    <w:rsid w:val="001531C7"/>
    <w:rsid w:val="0015349A"/>
    <w:rsid w:val="00153501"/>
    <w:rsid w:val="00153AB4"/>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BF"/>
    <w:rsid w:val="00174341"/>
    <w:rsid w:val="001744A6"/>
    <w:rsid w:val="00175257"/>
    <w:rsid w:val="00175682"/>
    <w:rsid w:val="001757B6"/>
    <w:rsid w:val="00175CC8"/>
    <w:rsid w:val="00175EBB"/>
    <w:rsid w:val="00175FE0"/>
    <w:rsid w:val="001769F3"/>
    <w:rsid w:val="001779E0"/>
    <w:rsid w:val="00177BBD"/>
    <w:rsid w:val="00177E7F"/>
    <w:rsid w:val="00180072"/>
    <w:rsid w:val="00180098"/>
    <w:rsid w:val="0018022B"/>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4FD6"/>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3A4E"/>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E61"/>
    <w:rsid w:val="00206EF4"/>
    <w:rsid w:val="0020724C"/>
    <w:rsid w:val="00210956"/>
    <w:rsid w:val="00211DFB"/>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9E2"/>
    <w:rsid w:val="00226C1E"/>
    <w:rsid w:val="00226CD8"/>
    <w:rsid w:val="00227335"/>
    <w:rsid w:val="0022771C"/>
    <w:rsid w:val="0022780C"/>
    <w:rsid w:val="00227F49"/>
    <w:rsid w:val="00227FFD"/>
    <w:rsid w:val="00230127"/>
    <w:rsid w:val="00230439"/>
    <w:rsid w:val="00230471"/>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FC"/>
    <w:rsid w:val="00253DE8"/>
    <w:rsid w:val="00254045"/>
    <w:rsid w:val="002545D0"/>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2"/>
    <w:rsid w:val="0028019C"/>
    <w:rsid w:val="00280259"/>
    <w:rsid w:val="00280F14"/>
    <w:rsid w:val="0028167B"/>
    <w:rsid w:val="00281AA4"/>
    <w:rsid w:val="00282679"/>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B8C"/>
    <w:rsid w:val="002B7D32"/>
    <w:rsid w:val="002C0512"/>
    <w:rsid w:val="002C0CD3"/>
    <w:rsid w:val="002C12D5"/>
    <w:rsid w:val="002C135F"/>
    <w:rsid w:val="002C18C0"/>
    <w:rsid w:val="002C1C07"/>
    <w:rsid w:val="002C206A"/>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015"/>
    <w:rsid w:val="002F21D6"/>
    <w:rsid w:val="002F2696"/>
    <w:rsid w:val="002F274B"/>
    <w:rsid w:val="002F2808"/>
    <w:rsid w:val="002F281F"/>
    <w:rsid w:val="002F29AD"/>
    <w:rsid w:val="002F2A15"/>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B30"/>
    <w:rsid w:val="0030219F"/>
    <w:rsid w:val="003024AA"/>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711"/>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6FD"/>
    <w:rsid w:val="0035481E"/>
    <w:rsid w:val="00354C2D"/>
    <w:rsid w:val="00354CDD"/>
    <w:rsid w:val="003552BF"/>
    <w:rsid w:val="00356089"/>
    <w:rsid w:val="003561CB"/>
    <w:rsid w:val="00356302"/>
    <w:rsid w:val="003564AD"/>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3FA9"/>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8F7"/>
    <w:rsid w:val="0037796A"/>
    <w:rsid w:val="003801C2"/>
    <w:rsid w:val="0038070E"/>
    <w:rsid w:val="003807A8"/>
    <w:rsid w:val="00380A53"/>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1E"/>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1122"/>
    <w:rsid w:val="003D1518"/>
    <w:rsid w:val="003D16FA"/>
    <w:rsid w:val="003D2BBA"/>
    <w:rsid w:val="003D2E78"/>
    <w:rsid w:val="003D2F4B"/>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48"/>
    <w:rsid w:val="003E05C7"/>
    <w:rsid w:val="003E1926"/>
    <w:rsid w:val="003E22CB"/>
    <w:rsid w:val="003E2C19"/>
    <w:rsid w:val="003E3832"/>
    <w:rsid w:val="003E3AFA"/>
    <w:rsid w:val="003E43B8"/>
    <w:rsid w:val="003E454D"/>
    <w:rsid w:val="003E4810"/>
    <w:rsid w:val="003E52CC"/>
    <w:rsid w:val="003E6D99"/>
    <w:rsid w:val="003E728E"/>
    <w:rsid w:val="003E7564"/>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DD9"/>
    <w:rsid w:val="00406EEC"/>
    <w:rsid w:val="00407744"/>
    <w:rsid w:val="004079B2"/>
    <w:rsid w:val="00410E81"/>
    <w:rsid w:val="0041135E"/>
    <w:rsid w:val="00411BE6"/>
    <w:rsid w:val="00412944"/>
    <w:rsid w:val="00412FB5"/>
    <w:rsid w:val="004130E0"/>
    <w:rsid w:val="00413DA0"/>
    <w:rsid w:val="00414147"/>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A73"/>
    <w:rsid w:val="00436F57"/>
    <w:rsid w:val="004372F3"/>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053"/>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31D8"/>
    <w:rsid w:val="00463339"/>
    <w:rsid w:val="004633DA"/>
    <w:rsid w:val="004639C1"/>
    <w:rsid w:val="00463B87"/>
    <w:rsid w:val="00464E47"/>
    <w:rsid w:val="00464F28"/>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5C78"/>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A7D18"/>
    <w:rsid w:val="004B090C"/>
    <w:rsid w:val="004B09D8"/>
    <w:rsid w:val="004B1A91"/>
    <w:rsid w:val="004B2C2F"/>
    <w:rsid w:val="004B2E59"/>
    <w:rsid w:val="004B3947"/>
    <w:rsid w:val="004B3B51"/>
    <w:rsid w:val="004B3DAC"/>
    <w:rsid w:val="004B4098"/>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366"/>
    <w:rsid w:val="004C3624"/>
    <w:rsid w:val="004C4245"/>
    <w:rsid w:val="004C45EE"/>
    <w:rsid w:val="004C558B"/>
    <w:rsid w:val="004C64C2"/>
    <w:rsid w:val="004C652E"/>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445"/>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2C97"/>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9CD"/>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4ED1"/>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758"/>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126"/>
    <w:rsid w:val="0057343A"/>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A0144"/>
    <w:rsid w:val="005A0DD9"/>
    <w:rsid w:val="005A19E0"/>
    <w:rsid w:val="005A1F9F"/>
    <w:rsid w:val="005A2186"/>
    <w:rsid w:val="005A35D4"/>
    <w:rsid w:val="005A4B84"/>
    <w:rsid w:val="005A4D1B"/>
    <w:rsid w:val="005A523C"/>
    <w:rsid w:val="005A594A"/>
    <w:rsid w:val="005A5D7B"/>
    <w:rsid w:val="005A7195"/>
    <w:rsid w:val="005A7D51"/>
    <w:rsid w:val="005A7E33"/>
    <w:rsid w:val="005B0786"/>
    <w:rsid w:val="005B0C77"/>
    <w:rsid w:val="005B12C5"/>
    <w:rsid w:val="005B1BAB"/>
    <w:rsid w:val="005B1DCF"/>
    <w:rsid w:val="005B23C8"/>
    <w:rsid w:val="005B331F"/>
    <w:rsid w:val="005B367B"/>
    <w:rsid w:val="005B3A9E"/>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396"/>
    <w:rsid w:val="005F6AA0"/>
    <w:rsid w:val="006003A5"/>
    <w:rsid w:val="00601150"/>
    <w:rsid w:val="00601329"/>
    <w:rsid w:val="006017E2"/>
    <w:rsid w:val="00601884"/>
    <w:rsid w:val="00601B97"/>
    <w:rsid w:val="00602C44"/>
    <w:rsid w:val="006038C2"/>
    <w:rsid w:val="00603BD3"/>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161"/>
    <w:rsid w:val="006157D0"/>
    <w:rsid w:val="00615999"/>
    <w:rsid w:val="00615B13"/>
    <w:rsid w:val="0061606A"/>
    <w:rsid w:val="0061607B"/>
    <w:rsid w:val="006160FE"/>
    <w:rsid w:val="00617087"/>
    <w:rsid w:val="006170B9"/>
    <w:rsid w:val="006170DA"/>
    <w:rsid w:val="0061732F"/>
    <w:rsid w:val="00617389"/>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2C1F"/>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6DD0"/>
    <w:rsid w:val="0064794B"/>
    <w:rsid w:val="00650174"/>
    <w:rsid w:val="006505CC"/>
    <w:rsid w:val="006509D6"/>
    <w:rsid w:val="0065165B"/>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418"/>
    <w:rsid w:val="006808E7"/>
    <w:rsid w:val="00680D9E"/>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337"/>
    <w:rsid w:val="006D1B0A"/>
    <w:rsid w:val="006D2023"/>
    <w:rsid w:val="006D2625"/>
    <w:rsid w:val="006D2CA2"/>
    <w:rsid w:val="006D2D7F"/>
    <w:rsid w:val="006D3460"/>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8E3"/>
    <w:rsid w:val="006E6CFD"/>
    <w:rsid w:val="006E6E7C"/>
    <w:rsid w:val="006E7871"/>
    <w:rsid w:val="006E79F3"/>
    <w:rsid w:val="006E7E9C"/>
    <w:rsid w:val="006F064E"/>
    <w:rsid w:val="006F0727"/>
    <w:rsid w:val="006F0894"/>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224A"/>
    <w:rsid w:val="00703168"/>
    <w:rsid w:val="007034A0"/>
    <w:rsid w:val="00703C28"/>
    <w:rsid w:val="007042CF"/>
    <w:rsid w:val="0070431A"/>
    <w:rsid w:val="007047FD"/>
    <w:rsid w:val="0070528E"/>
    <w:rsid w:val="00705741"/>
    <w:rsid w:val="00705E9A"/>
    <w:rsid w:val="007066E2"/>
    <w:rsid w:val="00710016"/>
    <w:rsid w:val="00710255"/>
    <w:rsid w:val="00710A2A"/>
    <w:rsid w:val="007111D9"/>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7AD"/>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27A29"/>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AA7"/>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209"/>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E7C71"/>
    <w:rsid w:val="007F079E"/>
    <w:rsid w:val="007F169F"/>
    <w:rsid w:val="007F1CB7"/>
    <w:rsid w:val="007F21F8"/>
    <w:rsid w:val="007F28C5"/>
    <w:rsid w:val="007F2E0E"/>
    <w:rsid w:val="007F414D"/>
    <w:rsid w:val="007F4D6F"/>
    <w:rsid w:val="007F4DA5"/>
    <w:rsid w:val="007F502F"/>
    <w:rsid w:val="007F6721"/>
    <w:rsid w:val="007F75A8"/>
    <w:rsid w:val="00800A6D"/>
    <w:rsid w:val="008011A7"/>
    <w:rsid w:val="008014D3"/>
    <w:rsid w:val="008018A2"/>
    <w:rsid w:val="00801A6C"/>
    <w:rsid w:val="00802451"/>
    <w:rsid w:val="0080273A"/>
    <w:rsid w:val="00803065"/>
    <w:rsid w:val="00803682"/>
    <w:rsid w:val="00804212"/>
    <w:rsid w:val="00804442"/>
    <w:rsid w:val="00804B03"/>
    <w:rsid w:val="008059FF"/>
    <w:rsid w:val="00805A5B"/>
    <w:rsid w:val="00805CAE"/>
    <w:rsid w:val="00805E83"/>
    <w:rsid w:val="00806C71"/>
    <w:rsid w:val="00806D9B"/>
    <w:rsid w:val="008079A9"/>
    <w:rsid w:val="008104BE"/>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C8B"/>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1C5"/>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83"/>
    <w:rsid w:val="008E6BEF"/>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5564"/>
    <w:rsid w:val="009263AA"/>
    <w:rsid w:val="00926554"/>
    <w:rsid w:val="00926DDC"/>
    <w:rsid w:val="00927525"/>
    <w:rsid w:val="00927577"/>
    <w:rsid w:val="00927999"/>
    <w:rsid w:val="00927AFB"/>
    <w:rsid w:val="00927BD5"/>
    <w:rsid w:val="009300D5"/>
    <w:rsid w:val="00930361"/>
    <w:rsid w:val="00930750"/>
    <w:rsid w:val="0093088E"/>
    <w:rsid w:val="00931194"/>
    <w:rsid w:val="0093124D"/>
    <w:rsid w:val="009314FE"/>
    <w:rsid w:val="00931550"/>
    <w:rsid w:val="009317DB"/>
    <w:rsid w:val="0093204F"/>
    <w:rsid w:val="009332D9"/>
    <w:rsid w:val="0093339B"/>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1FF3"/>
    <w:rsid w:val="009A250A"/>
    <w:rsid w:val="009A274E"/>
    <w:rsid w:val="009A30EF"/>
    <w:rsid w:val="009A3CAE"/>
    <w:rsid w:val="009A415B"/>
    <w:rsid w:val="009A5132"/>
    <w:rsid w:val="009A5A47"/>
    <w:rsid w:val="009A729F"/>
    <w:rsid w:val="009A7391"/>
    <w:rsid w:val="009A7793"/>
    <w:rsid w:val="009A7EC9"/>
    <w:rsid w:val="009B02B8"/>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59F7"/>
    <w:rsid w:val="009C6744"/>
    <w:rsid w:val="009C6DB0"/>
    <w:rsid w:val="009C7A05"/>
    <w:rsid w:val="009D00C1"/>
    <w:rsid w:val="009D0C95"/>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42F"/>
    <w:rsid w:val="009F0637"/>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D9E"/>
    <w:rsid w:val="00A17309"/>
    <w:rsid w:val="00A2014B"/>
    <w:rsid w:val="00A201B8"/>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1F8"/>
    <w:rsid w:val="00A4773C"/>
    <w:rsid w:val="00A47F61"/>
    <w:rsid w:val="00A50180"/>
    <w:rsid w:val="00A50346"/>
    <w:rsid w:val="00A506A9"/>
    <w:rsid w:val="00A50948"/>
    <w:rsid w:val="00A51621"/>
    <w:rsid w:val="00A51681"/>
    <w:rsid w:val="00A51C74"/>
    <w:rsid w:val="00A51F64"/>
    <w:rsid w:val="00A525E0"/>
    <w:rsid w:val="00A52823"/>
    <w:rsid w:val="00A5293C"/>
    <w:rsid w:val="00A52DF0"/>
    <w:rsid w:val="00A53257"/>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320B"/>
    <w:rsid w:val="00AF3803"/>
    <w:rsid w:val="00AF404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C86"/>
    <w:rsid w:val="00B50D46"/>
    <w:rsid w:val="00B51092"/>
    <w:rsid w:val="00B512E2"/>
    <w:rsid w:val="00B514DC"/>
    <w:rsid w:val="00B5182D"/>
    <w:rsid w:val="00B51A81"/>
    <w:rsid w:val="00B51B64"/>
    <w:rsid w:val="00B51C33"/>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89"/>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1A3B"/>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17A9"/>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4C8"/>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5D7"/>
    <w:rsid w:val="00CC4AB6"/>
    <w:rsid w:val="00CC4D5D"/>
    <w:rsid w:val="00CC4EC5"/>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720"/>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4D6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008"/>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A76"/>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CA8"/>
    <w:rsid w:val="00DC4D94"/>
    <w:rsid w:val="00DC4E59"/>
    <w:rsid w:val="00DC4FD1"/>
    <w:rsid w:val="00DC55FD"/>
    <w:rsid w:val="00DC58CA"/>
    <w:rsid w:val="00DC5D75"/>
    <w:rsid w:val="00DC70DE"/>
    <w:rsid w:val="00DC7579"/>
    <w:rsid w:val="00DC77D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3F7"/>
    <w:rsid w:val="00E01355"/>
    <w:rsid w:val="00E01B94"/>
    <w:rsid w:val="00E01D16"/>
    <w:rsid w:val="00E026CA"/>
    <w:rsid w:val="00E02F72"/>
    <w:rsid w:val="00E03273"/>
    <w:rsid w:val="00E03B27"/>
    <w:rsid w:val="00E040ED"/>
    <w:rsid w:val="00E044F7"/>
    <w:rsid w:val="00E0504C"/>
    <w:rsid w:val="00E051CB"/>
    <w:rsid w:val="00E0677D"/>
    <w:rsid w:val="00E0755D"/>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C27"/>
    <w:rsid w:val="00E32EC8"/>
    <w:rsid w:val="00E331CF"/>
    <w:rsid w:val="00E33726"/>
    <w:rsid w:val="00E33D93"/>
    <w:rsid w:val="00E33DBF"/>
    <w:rsid w:val="00E33E6D"/>
    <w:rsid w:val="00E33F1B"/>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42FF"/>
    <w:rsid w:val="00E7560A"/>
    <w:rsid w:val="00E7586C"/>
    <w:rsid w:val="00E76B3A"/>
    <w:rsid w:val="00E76BC6"/>
    <w:rsid w:val="00E774EC"/>
    <w:rsid w:val="00E77CA5"/>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3D6F"/>
    <w:rsid w:val="00E945E7"/>
    <w:rsid w:val="00E94745"/>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0FA"/>
    <w:rsid w:val="00EB1644"/>
    <w:rsid w:val="00EB1AD4"/>
    <w:rsid w:val="00EB1F03"/>
    <w:rsid w:val="00EB25FA"/>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BD4"/>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18"/>
    <w:rsid w:val="00F541E1"/>
    <w:rsid w:val="00F5458A"/>
    <w:rsid w:val="00F547BE"/>
    <w:rsid w:val="00F547F5"/>
    <w:rsid w:val="00F55473"/>
    <w:rsid w:val="00F555C0"/>
    <w:rsid w:val="00F55EBC"/>
    <w:rsid w:val="00F564CE"/>
    <w:rsid w:val="00F567DB"/>
    <w:rsid w:val="00F575DD"/>
    <w:rsid w:val="00F57788"/>
    <w:rsid w:val="00F57F93"/>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BD4"/>
    <w:rsid w:val="00F72E59"/>
    <w:rsid w:val="00F73129"/>
    <w:rsid w:val="00F745D1"/>
    <w:rsid w:val="00F74E4E"/>
    <w:rsid w:val="00F75600"/>
    <w:rsid w:val="00F75C16"/>
    <w:rsid w:val="00F75F32"/>
    <w:rsid w:val="00F7794C"/>
    <w:rsid w:val="00F77BFA"/>
    <w:rsid w:val="00F8044C"/>
    <w:rsid w:val="00F80560"/>
    <w:rsid w:val="00F80C0A"/>
    <w:rsid w:val="00F80DC2"/>
    <w:rsid w:val="00F817E1"/>
    <w:rsid w:val="00F81FCF"/>
    <w:rsid w:val="00F826F1"/>
    <w:rsid w:val="00F828E2"/>
    <w:rsid w:val="00F836BA"/>
    <w:rsid w:val="00F83D96"/>
    <w:rsid w:val="00F83EA1"/>
    <w:rsid w:val="00F842A4"/>
    <w:rsid w:val="00F842E0"/>
    <w:rsid w:val="00F84601"/>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54C"/>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C017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017A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7D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3518272">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0272113">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25100">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61351530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923699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866908">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461942">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8343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814593.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E9D0B-EE5E-46EC-A6A1-C35A3510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9848</Words>
  <Characters>54166</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UserInfoem</cp:lastModifiedBy>
  <cp:revision>10</cp:revision>
  <cp:lastPrinted>2019-12-17T16:38:00Z</cp:lastPrinted>
  <dcterms:created xsi:type="dcterms:W3CDTF">2019-12-05T21:55:00Z</dcterms:created>
  <dcterms:modified xsi:type="dcterms:W3CDTF">2019-12-17T19:06:00Z</dcterms:modified>
</cp:coreProperties>
</file>