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14" w:rsidRPr="00AD2A55" w:rsidRDefault="00765214" w:rsidP="0076521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a once de marzo de dos mil veinte</w:t>
      </w:r>
      <w:r w:rsidRPr="00CC3652">
        <w:rPr>
          <w:rFonts w:ascii="Palatino Linotype" w:eastAsia="Times New Roman" w:hAnsi="Palatino Linotype" w:cs="Arial"/>
          <w:color w:val="000000"/>
          <w:sz w:val="24"/>
          <w:szCs w:val="24"/>
          <w:lang w:eastAsia="es-MX"/>
        </w:rPr>
        <w:t>.</w:t>
      </w:r>
    </w:p>
    <w:p w:rsidR="00765214" w:rsidRPr="00AD2A55" w:rsidRDefault="00765214" w:rsidP="00765214">
      <w:pPr>
        <w:shd w:val="clear" w:color="auto" w:fill="FFFFFF"/>
        <w:spacing w:after="0" w:line="360" w:lineRule="auto"/>
        <w:jc w:val="both"/>
        <w:rPr>
          <w:rFonts w:ascii="Palatino Linotype" w:eastAsia="Times New Roman" w:hAnsi="Palatino Linotype" w:cs="Arial"/>
          <w:color w:val="000000"/>
          <w:sz w:val="24"/>
          <w:szCs w:val="24"/>
          <w:lang w:eastAsia="es-MX"/>
        </w:rPr>
      </w:pPr>
    </w:p>
    <w:p w:rsidR="00765214" w:rsidRPr="00AD2A55" w:rsidRDefault="00765214" w:rsidP="0076521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12560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no proporciono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0307CA">
        <w:rPr>
          <w:rFonts w:ascii="Palatino Linotype" w:hAnsi="Palatino Linotype" w:cs="Arial"/>
          <w:b/>
          <w:sz w:val="24"/>
          <w:szCs w:val="24"/>
        </w:rPr>
        <w:t xml:space="preserve">Ayuntamiento de </w:t>
      </w:r>
      <w:r>
        <w:rPr>
          <w:rFonts w:ascii="Palatino Linotype" w:hAnsi="Palatino Linotype" w:cs="Arial"/>
          <w:b/>
          <w:sz w:val="24"/>
          <w:szCs w:val="24"/>
        </w:rPr>
        <w:t xml:space="preserve">Villa Victoria, </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65214" w:rsidRPr="00AD2A55" w:rsidRDefault="00765214" w:rsidP="00765214">
      <w:pPr>
        <w:tabs>
          <w:tab w:val="left" w:pos="6960"/>
        </w:tabs>
        <w:spacing w:after="0" w:line="360" w:lineRule="auto"/>
        <w:jc w:val="both"/>
        <w:rPr>
          <w:rFonts w:ascii="Palatino Linotype" w:hAnsi="Palatino Linotype" w:cs="Arial"/>
          <w:sz w:val="24"/>
          <w:szCs w:val="24"/>
        </w:rPr>
      </w:pPr>
    </w:p>
    <w:p w:rsidR="00765214" w:rsidRPr="007763F3" w:rsidRDefault="00765214" w:rsidP="0076521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65214" w:rsidRPr="00D23436" w:rsidRDefault="00765214" w:rsidP="00765214">
      <w:pPr>
        <w:spacing w:after="0" w:line="360" w:lineRule="auto"/>
        <w:rPr>
          <w:rFonts w:ascii="Palatino Linotype" w:hAnsi="Palatino Linotype" w:cs="Arial"/>
          <w:b/>
          <w:sz w:val="24"/>
          <w:szCs w:val="24"/>
        </w:rPr>
      </w:pPr>
    </w:p>
    <w:p w:rsidR="00765214" w:rsidRPr="004C083E" w:rsidRDefault="00765214" w:rsidP="0076521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765214" w:rsidRDefault="00765214" w:rsidP="0076521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veintidós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E0442E">
        <w:rPr>
          <w:rFonts w:ascii="Palatino Linotype" w:hAnsi="Palatino Linotype" w:cs="Arial"/>
          <w:b/>
          <w:sz w:val="24"/>
          <w:szCs w:val="24"/>
        </w:rPr>
        <w:t>00391/VIVICTOR/IP/2019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65214" w:rsidRDefault="00765214" w:rsidP="00765214">
      <w:pPr>
        <w:spacing w:after="0" w:line="360" w:lineRule="auto"/>
        <w:jc w:val="both"/>
        <w:rPr>
          <w:rFonts w:ascii="Palatino Linotype" w:hAnsi="Palatino Linotype" w:cs="Arial"/>
          <w:sz w:val="24"/>
          <w:szCs w:val="24"/>
        </w:rPr>
      </w:pPr>
    </w:p>
    <w:p w:rsidR="00765214" w:rsidRPr="00DB054A" w:rsidRDefault="00765214" w:rsidP="0076521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E0442E">
        <w:rPr>
          <w:rFonts w:ascii="Palatino Linotype" w:eastAsia="Times New Roman" w:hAnsi="Palatino Linotype" w:cs="Times New Roman"/>
          <w:i/>
          <w:szCs w:val="24"/>
          <w:lang w:val="es-ES_tradnl" w:eastAsia="es-ES"/>
        </w:rPr>
        <w:t>Quiero saber las precepciones y deducciones de todos los servidores públicos del municipio.</w:t>
      </w:r>
      <w:r>
        <w:rPr>
          <w:rFonts w:ascii="Palatino Linotype" w:eastAsia="Times New Roman" w:hAnsi="Palatino Linotype" w:cs="Times New Roman"/>
          <w:i/>
          <w:szCs w:val="24"/>
          <w:lang w:val="es-ES_tradnl" w:eastAsia="es-ES"/>
        </w:rPr>
        <w:t>”</w:t>
      </w:r>
    </w:p>
    <w:p w:rsidR="00765214" w:rsidRDefault="00765214" w:rsidP="0076521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65214" w:rsidRPr="00C05BFE" w:rsidRDefault="00765214" w:rsidP="00765214">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765214" w:rsidRPr="004C083E" w:rsidRDefault="00765214" w:rsidP="0076521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765214" w:rsidRDefault="00765214" w:rsidP="0076521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trece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765214" w:rsidRDefault="00765214" w:rsidP="00765214">
      <w:pPr>
        <w:spacing w:after="0" w:line="360" w:lineRule="auto"/>
        <w:jc w:val="both"/>
        <w:rPr>
          <w:rFonts w:ascii="Palatino Linotype" w:hAnsi="Palatino Linotype" w:cs="Arial"/>
          <w:sz w:val="24"/>
          <w:szCs w:val="24"/>
        </w:rPr>
      </w:pPr>
    </w:p>
    <w:p w:rsidR="00765214" w:rsidRPr="00DB054A" w:rsidRDefault="00765214" w:rsidP="0076521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0442E">
        <w:rPr>
          <w:rFonts w:ascii="Palatino Linotype" w:hAnsi="Palatino Linotype" w:cs="Arial"/>
          <w:i/>
          <w:szCs w:val="24"/>
        </w:rPr>
        <w:t>En relación a la solicitud de información ingresada a través del Sistema de Acceso a la Información Mexiquense (SAIMEX), registrada con el número de solicitud 00391/VIVICTOR/IP/2019, que requiere lo siguiente: Quiero saber las precepciones y deducciones de todos los servidores públicos del municipio.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las percepciones son establecidas los artículos 71, 72, 75, 76 y 78 de la Ley del Trabajo de los Servidores Públicos del Estado y Municipios, mientras que las deducciones a los sueldos de los servidores públicos se encuentran establecidas en el artículo 84 de este mismo ordenamiento. Sin otro particular, con el presente escrito se tiene por atendida la solicitud de información.</w:t>
      </w:r>
      <w:r>
        <w:rPr>
          <w:rFonts w:ascii="Palatino Linotype" w:hAnsi="Palatino Linotype" w:cs="Arial"/>
          <w:i/>
          <w:szCs w:val="24"/>
        </w:rPr>
        <w:t>” (sic)</w:t>
      </w:r>
    </w:p>
    <w:p w:rsidR="00765214" w:rsidRDefault="00765214" w:rsidP="00765214">
      <w:pPr>
        <w:spacing w:after="0" w:line="360" w:lineRule="auto"/>
        <w:jc w:val="both"/>
        <w:rPr>
          <w:rFonts w:ascii="Palatino Linotype" w:hAnsi="Palatino Linotype" w:cs="Arial"/>
          <w:sz w:val="24"/>
          <w:szCs w:val="24"/>
        </w:rPr>
      </w:pPr>
    </w:p>
    <w:p w:rsidR="00765214" w:rsidRPr="00775155"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E0442E">
        <w:rPr>
          <w:rFonts w:ascii="Palatino Linotype" w:hAnsi="Palatino Linotype" w:cs="Arial"/>
          <w:sz w:val="24"/>
          <w:szCs w:val="24"/>
        </w:rPr>
        <w:t>RESPUESTA UTAI-00389.pdf</w:t>
      </w:r>
      <w:r>
        <w:rPr>
          <w:rFonts w:ascii="Palatino Linotype" w:hAnsi="Palatino Linotype" w:cs="Arial"/>
          <w:sz w:val="24"/>
          <w:szCs w:val="24"/>
        </w:rPr>
        <w:t>” y “</w:t>
      </w:r>
      <w:r w:rsidRPr="00E0442E">
        <w:rPr>
          <w:rFonts w:ascii="Palatino Linotype" w:hAnsi="Palatino Linotype" w:cs="Arial"/>
          <w:sz w:val="24"/>
          <w:szCs w:val="24"/>
        </w:rPr>
        <w:t>RESPUESTA UTAI-00391.pdf</w:t>
      </w:r>
      <w:r>
        <w:rPr>
          <w:rFonts w:ascii="Palatino Linotype" w:hAnsi="Palatino Linotype" w:cs="Arial"/>
          <w:sz w:val="24"/>
          <w:szCs w:val="24"/>
        </w:rPr>
        <w:t>”, que al ser del conocimiento de las partes se omite su inserción en este apartado, en obvio de repeticiones innecesarias, máxime que serán objeto de estudio el párrafos posteriores.</w:t>
      </w:r>
    </w:p>
    <w:p w:rsidR="00765214" w:rsidRDefault="00765214" w:rsidP="00765214">
      <w:pPr>
        <w:spacing w:after="0" w:line="360" w:lineRule="auto"/>
        <w:jc w:val="both"/>
        <w:rPr>
          <w:rFonts w:ascii="Palatino Linotype" w:hAnsi="Palatino Linotype" w:cs="Arial"/>
          <w:sz w:val="24"/>
          <w:szCs w:val="24"/>
        </w:rPr>
      </w:pPr>
    </w:p>
    <w:p w:rsidR="00765214" w:rsidRPr="004C083E" w:rsidRDefault="00765214" w:rsidP="0076521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765214" w:rsidRDefault="00765214" w:rsidP="0076521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lastRenderedPageBreak/>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12560/INFOEM/IP/RR/2019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765214" w:rsidRDefault="00765214" w:rsidP="00765214">
      <w:pPr>
        <w:spacing w:after="0" w:line="360" w:lineRule="auto"/>
        <w:jc w:val="both"/>
        <w:rPr>
          <w:rFonts w:ascii="Palatino Linotype" w:hAnsi="Palatino Linotype" w:cs="Arial"/>
          <w:b/>
          <w:sz w:val="24"/>
          <w:szCs w:val="24"/>
        </w:rPr>
      </w:pPr>
    </w:p>
    <w:p w:rsidR="00765214" w:rsidRDefault="00765214" w:rsidP="00765214">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65214" w:rsidRDefault="00765214" w:rsidP="00765214">
      <w:pPr>
        <w:pStyle w:val="Prrafodelista"/>
        <w:spacing w:line="360" w:lineRule="auto"/>
        <w:ind w:left="0"/>
        <w:jc w:val="both"/>
        <w:rPr>
          <w:rFonts w:ascii="Palatino Linotype" w:hAnsi="Palatino Linotype" w:cs="Arial"/>
          <w:b/>
        </w:rPr>
      </w:pPr>
    </w:p>
    <w:p w:rsidR="00765214" w:rsidRPr="00775155" w:rsidRDefault="00765214" w:rsidP="00765214">
      <w:pPr>
        <w:pStyle w:val="Prrafodelista"/>
        <w:ind w:left="567" w:right="567"/>
        <w:jc w:val="both"/>
        <w:rPr>
          <w:rFonts w:ascii="Palatino Linotype" w:hAnsi="Palatino Linotype" w:cs="Arial"/>
          <w:i/>
          <w:sz w:val="22"/>
        </w:rPr>
      </w:pPr>
      <w:r>
        <w:rPr>
          <w:rFonts w:ascii="Palatino Linotype" w:hAnsi="Palatino Linotype" w:cs="Arial"/>
          <w:i/>
          <w:sz w:val="22"/>
        </w:rPr>
        <w:t>“</w:t>
      </w:r>
      <w:r w:rsidRPr="00D06F2B">
        <w:rPr>
          <w:rFonts w:ascii="Palatino Linotype" w:hAnsi="Palatino Linotype" w:cs="Arial"/>
          <w:i/>
          <w:sz w:val="22"/>
        </w:rPr>
        <w:t>El municipio no me entrega la información que solicite y me remiten a ipomex.</w:t>
      </w:r>
      <w:r>
        <w:rPr>
          <w:rFonts w:ascii="Palatino Linotype" w:hAnsi="Palatino Linotype" w:cs="Arial"/>
          <w:i/>
          <w:sz w:val="22"/>
        </w:rPr>
        <w:t>”</w:t>
      </w:r>
    </w:p>
    <w:p w:rsidR="00765214" w:rsidRPr="00775155" w:rsidRDefault="00765214" w:rsidP="00765214">
      <w:pPr>
        <w:pStyle w:val="Prrafodelista"/>
        <w:spacing w:line="360" w:lineRule="auto"/>
        <w:ind w:left="0"/>
        <w:jc w:val="both"/>
        <w:rPr>
          <w:rFonts w:ascii="Palatino Linotype" w:hAnsi="Palatino Linotype" w:cs="Arial"/>
        </w:rPr>
      </w:pPr>
    </w:p>
    <w:p w:rsidR="00765214" w:rsidRDefault="00765214" w:rsidP="0076521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765214" w:rsidRDefault="00765214" w:rsidP="00765214">
      <w:pPr>
        <w:pStyle w:val="Prrafodelista"/>
        <w:spacing w:line="360" w:lineRule="auto"/>
        <w:ind w:left="0"/>
        <w:jc w:val="both"/>
        <w:rPr>
          <w:rFonts w:ascii="Palatino Linotype" w:hAnsi="Palatino Linotype" w:cs="Arial"/>
          <w:b/>
        </w:rPr>
      </w:pPr>
    </w:p>
    <w:p w:rsidR="00765214" w:rsidRDefault="00765214" w:rsidP="0076521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D06F2B">
        <w:rPr>
          <w:rFonts w:ascii="Palatino Linotype" w:hAnsi="Palatino Linotype"/>
          <w:i/>
          <w:color w:val="000000"/>
        </w:rPr>
        <w:t>El municipio me limita mi derecho de acceso a la información pública.</w:t>
      </w:r>
      <w:r w:rsidRPr="002C0A1C">
        <w:rPr>
          <w:rFonts w:ascii="Palatino Linotype" w:hAnsi="Palatino Linotype"/>
          <w:i/>
          <w:color w:val="000000"/>
        </w:rPr>
        <w:t>” (sic)</w:t>
      </w:r>
    </w:p>
    <w:p w:rsidR="00765214" w:rsidRDefault="00765214" w:rsidP="00765214">
      <w:pPr>
        <w:spacing w:after="0" w:line="360" w:lineRule="auto"/>
        <w:jc w:val="both"/>
        <w:rPr>
          <w:rFonts w:ascii="Palatino Linotype" w:hAnsi="Palatino Linotype" w:cs="Arial"/>
          <w:sz w:val="24"/>
          <w:szCs w:val="24"/>
        </w:rPr>
      </w:pPr>
    </w:p>
    <w:p w:rsidR="00765214" w:rsidRDefault="00765214" w:rsidP="00765214">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765214" w:rsidRDefault="00765214" w:rsidP="00765214">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765214" w:rsidRDefault="00765214" w:rsidP="00765214">
      <w:pPr>
        <w:spacing w:after="0" w:line="360" w:lineRule="auto"/>
        <w:ind w:right="49"/>
        <w:jc w:val="both"/>
        <w:rPr>
          <w:rFonts w:ascii="Palatino Linotype" w:eastAsia="Times New Roman" w:hAnsi="Palatino Linotype" w:cs="Arial"/>
          <w:sz w:val="24"/>
          <w:szCs w:val="24"/>
          <w:lang w:val="es-ES_tradnl" w:eastAsia="es-ES"/>
        </w:rPr>
      </w:pPr>
    </w:p>
    <w:p w:rsidR="00765214" w:rsidRPr="004C083E" w:rsidRDefault="00765214" w:rsidP="00765214">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765214" w:rsidRDefault="00765214" w:rsidP="00765214">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trece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 xml:space="preserve">cordó la admisión a trámite del referido recurso </w:t>
      </w:r>
      <w:r w:rsidRPr="00F97922">
        <w:rPr>
          <w:rFonts w:ascii="Palatino Linotype" w:eastAsia="Times New Roman" w:hAnsi="Palatino Linotype" w:cs="Arial"/>
          <w:sz w:val="24"/>
          <w:szCs w:val="24"/>
          <w:lang w:val="es-ES" w:eastAsia="es-ES"/>
        </w:rPr>
        <w:lastRenderedPageBreak/>
        <w:t>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765214" w:rsidRDefault="00765214" w:rsidP="00765214">
      <w:pPr>
        <w:spacing w:after="0" w:line="360" w:lineRule="auto"/>
        <w:ind w:right="49"/>
        <w:jc w:val="both"/>
        <w:rPr>
          <w:rFonts w:ascii="Palatino Linotype" w:eastAsia="Times New Roman" w:hAnsi="Palatino Linotype" w:cs="Arial"/>
          <w:sz w:val="24"/>
          <w:szCs w:val="24"/>
          <w:lang w:val="es-ES" w:eastAsia="es-ES"/>
        </w:rPr>
      </w:pPr>
    </w:p>
    <w:p w:rsidR="00765214" w:rsidRPr="004C083E" w:rsidRDefault="00765214" w:rsidP="0076521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765214" w:rsidRPr="000307CA"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mediante el acuerdo de admisión señalado en el antecedente previo, a través del archivo electrónico denominado “</w:t>
      </w:r>
      <w:r w:rsidRPr="00D06F2B">
        <w:rPr>
          <w:rFonts w:ascii="Palatino Linotype" w:hAnsi="Palatino Linotype" w:cs="Arial"/>
          <w:sz w:val="24"/>
          <w:szCs w:val="24"/>
        </w:rPr>
        <w:t>Informe 12560.PDF</w:t>
      </w:r>
      <w:r>
        <w:rPr>
          <w:rFonts w:ascii="Palatino Linotype" w:hAnsi="Palatino Linotype" w:cs="Arial"/>
          <w:sz w:val="24"/>
          <w:szCs w:val="24"/>
        </w:rPr>
        <w:t xml:space="preserve">”, el cual se puso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manifestara lo que a sus intereses conviniera, lo cual fue omiso. </w:t>
      </w:r>
    </w:p>
    <w:p w:rsidR="00765214" w:rsidRDefault="00765214" w:rsidP="00765214">
      <w:pPr>
        <w:spacing w:after="0" w:line="360" w:lineRule="auto"/>
        <w:jc w:val="both"/>
        <w:rPr>
          <w:rFonts w:ascii="Palatino Linotype" w:hAnsi="Palatino Linotype" w:cs="Arial"/>
          <w:sz w:val="24"/>
          <w:szCs w:val="24"/>
        </w:rPr>
      </w:pP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xml:space="preserve">; todo lo anterior en términos de los artículos 185 fracción IV y 195 de la Ley de Transparencia </w:t>
      </w:r>
      <w:bookmarkStart w:id="0" w:name="_GoBack"/>
      <w:bookmarkEnd w:id="0"/>
      <w:r w:rsidRPr="00E34EB5">
        <w:rPr>
          <w:rFonts w:ascii="Palatino Linotype" w:hAnsi="Palatino Linotype" w:cs="Arial"/>
          <w:sz w:val="24"/>
          <w:szCs w:val="24"/>
        </w:rPr>
        <w:t>y Acceso a la Información Pública del Estado de México y Municipios.</w:t>
      </w:r>
    </w:p>
    <w:p w:rsidR="00765214" w:rsidRDefault="00765214" w:rsidP="00765214">
      <w:pPr>
        <w:spacing w:after="0" w:line="360" w:lineRule="auto"/>
        <w:jc w:val="both"/>
        <w:rPr>
          <w:rFonts w:ascii="Palatino Linotype" w:hAnsi="Palatino Linotype" w:cs="Arial"/>
          <w:sz w:val="24"/>
          <w:szCs w:val="24"/>
        </w:rPr>
      </w:pPr>
    </w:p>
    <w:p w:rsidR="00765214" w:rsidRPr="004C083E" w:rsidRDefault="00765214" w:rsidP="0076521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765214" w:rsidRDefault="00765214" w:rsidP="00765214">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treinta y uno de enero d</w:t>
      </w:r>
      <w:r w:rsidRPr="007347D9">
        <w:rPr>
          <w:rFonts w:ascii="Palatino Linotype" w:hAnsi="Palatino Linotype" w:cs="Arial"/>
          <w:sz w:val="24"/>
          <w:szCs w:val="24"/>
        </w:rPr>
        <w:t>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765214" w:rsidRPr="00997669" w:rsidRDefault="00765214" w:rsidP="00765214">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765214" w:rsidRPr="00997669" w:rsidRDefault="00765214" w:rsidP="00765214">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veinticinco de febrero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765214" w:rsidRPr="00997669" w:rsidRDefault="00765214" w:rsidP="00765214">
      <w:pPr>
        <w:spacing w:after="0" w:line="360" w:lineRule="auto"/>
        <w:jc w:val="both"/>
        <w:rPr>
          <w:rFonts w:ascii="Palatino Linotype" w:hAnsi="Palatino Linotype" w:cs="Arial"/>
          <w:sz w:val="24"/>
          <w:szCs w:val="24"/>
        </w:rPr>
      </w:pPr>
    </w:p>
    <w:p w:rsidR="00765214" w:rsidRPr="008B6600" w:rsidRDefault="00765214" w:rsidP="0076521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765214" w:rsidRPr="00AD2A55" w:rsidRDefault="00765214" w:rsidP="00765214">
      <w:pPr>
        <w:spacing w:after="0" w:line="360" w:lineRule="auto"/>
        <w:jc w:val="center"/>
        <w:rPr>
          <w:rFonts w:ascii="Palatino Linotype" w:hAnsi="Palatino Linotype" w:cs="Arial"/>
          <w:b/>
          <w:sz w:val="24"/>
          <w:szCs w:val="24"/>
        </w:rPr>
      </w:pPr>
    </w:p>
    <w:p w:rsidR="00765214" w:rsidRPr="00600F1D" w:rsidRDefault="00765214" w:rsidP="0076521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65214" w:rsidRPr="001D77CB" w:rsidRDefault="00765214" w:rsidP="00765214">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65214" w:rsidRDefault="00765214" w:rsidP="00765214">
      <w:pPr>
        <w:spacing w:after="0" w:line="360" w:lineRule="auto"/>
        <w:jc w:val="both"/>
        <w:rPr>
          <w:rFonts w:ascii="Palatino Linotype" w:hAnsi="Palatino Linotype" w:cs="Arial"/>
          <w:sz w:val="24"/>
          <w:szCs w:val="24"/>
        </w:rPr>
      </w:pPr>
    </w:p>
    <w:p w:rsidR="00765214" w:rsidRPr="00600F1D" w:rsidRDefault="00765214" w:rsidP="0076521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765214" w:rsidRDefault="00765214" w:rsidP="00765214">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65214" w:rsidRDefault="00765214" w:rsidP="00765214">
      <w:pPr>
        <w:pStyle w:val="Prrafodelista"/>
        <w:autoSpaceDE w:val="0"/>
        <w:autoSpaceDN w:val="0"/>
        <w:adjustRightInd w:val="0"/>
        <w:spacing w:line="360" w:lineRule="auto"/>
        <w:ind w:left="0"/>
        <w:jc w:val="both"/>
        <w:rPr>
          <w:rFonts w:ascii="Palatino Linotype" w:hAnsi="Palatino Linotype" w:cs="Arial"/>
        </w:rPr>
      </w:pPr>
    </w:p>
    <w:p w:rsidR="00765214" w:rsidRPr="004965AA" w:rsidRDefault="00765214" w:rsidP="00765214">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765214" w:rsidRDefault="00765214" w:rsidP="00765214">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765214" w:rsidRPr="004965AA"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65214" w:rsidRPr="004965AA"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Pr="004965AA" w:rsidRDefault="00765214" w:rsidP="0076521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765214" w:rsidRPr="004965AA"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65214" w:rsidRPr="004965AA"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Pr="004965AA" w:rsidRDefault="00765214" w:rsidP="0076521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 xml:space="preserve">entrega </w:t>
      </w:r>
      <w:r>
        <w:rPr>
          <w:rFonts w:ascii="Palatino Linotype" w:eastAsia="Times New Roman" w:hAnsi="Palatino Linotype" w:cs="Arial"/>
          <w:sz w:val="24"/>
          <w:szCs w:val="24"/>
          <w:lang w:val="es-ES" w:eastAsia="es-ES"/>
        </w:rPr>
        <w:lastRenderedPageBreak/>
        <w:t>de información que no corresponde con lo solicitado</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VI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765214" w:rsidRPr="004965AA" w:rsidRDefault="00765214" w:rsidP="0076521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Pr="004965AA" w:rsidRDefault="00765214" w:rsidP="0076521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ello, es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765214" w:rsidRPr="004965AA" w:rsidRDefault="00765214" w:rsidP="0076521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Pr="004965AA" w:rsidRDefault="00765214" w:rsidP="00765214">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lo siguiente</w:t>
      </w:r>
      <w:r w:rsidRPr="004965AA">
        <w:rPr>
          <w:rFonts w:ascii="Palatino Linotype" w:hAnsi="Palatino Linotype"/>
          <w:sz w:val="24"/>
          <w:szCs w:val="24"/>
        </w:rPr>
        <w:t>:</w:t>
      </w:r>
    </w:p>
    <w:p w:rsidR="00765214" w:rsidRDefault="00765214" w:rsidP="00765214">
      <w:pPr>
        <w:tabs>
          <w:tab w:val="left" w:pos="709"/>
        </w:tabs>
        <w:spacing w:after="0" w:line="360" w:lineRule="auto"/>
        <w:jc w:val="both"/>
        <w:rPr>
          <w:rFonts w:ascii="Palatino Linotype" w:hAnsi="Palatino Linotype"/>
          <w:sz w:val="24"/>
          <w:szCs w:val="24"/>
        </w:rPr>
      </w:pPr>
    </w:p>
    <w:p w:rsidR="00765214" w:rsidRPr="00473FF2" w:rsidRDefault="00765214" w:rsidP="00765214">
      <w:pPr>
        <w:pStyle w:val="Prrafodelista"/>
        <w:numPr>
          <w:ilvl w:val="0"/>
          <w:numId w:val="1"/>
        </w:numPr>
        <w:spacing w:line="360" w:lineRule="auto"/>
        <w:jc w:val="both"/>
        <w:rPr>
          <w:rFonts w:ascii="Palatino Linotype" w:hAnsi="Palatino Linotype" w:cs="Arial"/>
        </w:rPr>
      </w:pPr>
      <w:r>
        <w:rPr>
          <w:rFonts w:ascii="Palatino Linotype" w:hAnsi="Palatino Linotype"/>
        </w:rPr>
        <w:t>Las percepciones y deducciones de todos los servidores públicos del Municipio.</w:t>
      </w:r>
    </w:p>
    <w:p w:rsidR="00765214" w:rsidRDefault="00765214" w:rsidP="00765214">
      <w:pPr>
        <w:spacing w:after="0" w:line="360" w:lineRule="auto"/>
        <w:jc w:val="both"/>
        <w:rPr>
          <w:rFonts w:ascii="Palatino Linotype" w:hAnsi="Palatino Linotype" w:cs="Arial"/>
          <w:sz w:val="24"/>
          <w:szCs w:val="24"/>
        </w:rPr>
      </w:pP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 los archivos electrónicos “</w:t>
      </w:r>
      <w:r w:rsidRPr="00E0442E">
        <w:rPr>
          <w:rFonts w:ascii="Palatino Linotype" w:hAnsi="Palatino Linotype" w:cs="Arial"/>
          <w:sz w:val="24"/>
          <w:szCs w:val="24"/>
        </w:rPr>
        <w:t>RESPUESTA UTAI-00389.pdf</w:t>
      </w:r>
      <w:r>
        <w:rPr>
          <w:rFonts w:ascii="Palatino Linotype" w:hAnsi="Palatino Linotype" w:cs="Arial"/>
          <w:sz w:val="24"/>
          <w:szCs w:val="24"/>
        </w:rPr>
        <w:t>” y “</w:t>
      </w:r>
      <w:r w:rsidRPr="00E0442E">
        <w:rPr>
          <w:rFonts w:ascii="Palatino Linotype" w:hAnsi="Palatino Linotype" w:cs="Arial"/>
          <w:sz w:val="24"/>
          <w:szCs w:val="24"/>
        </w:rPr>
        <w:t>RESPUESTA UTAI-00391.pdf</w:t>
      </w:r>
      <w:r>
        <w:rPr>
          <w:rFonts w:ascii="Palatino Linotype" w:hAnsi="Palatino Linotype" w:cs="Arial"/>
          <w:sz w:val="24"/>
          <w:szCs w:val="24"/>
        </w:rPr>
        <w:t>”, de los que se procede a su estudio, advirtiéndose contener los documentos siguientes:</w:t>
      </w:r>
    </w:p>
    <w:p w:rsidR="00765214" w:rsidRDefault="00765214" w:rsidP="00765214">
      <w:pPr>
        <w:spacing w:after="0" w:line="360" w:lineRule="auto"/>
        <w:jc w:val="both"/>
        <w:rPr>
          <w:rFonts w:ascii="Palatino Linotype" w:hAnsi="Palatino Linotype" w:cs="Arial"/>
          <w:sz w:val="24"/>
          <w:szCs w:val="24"/>
        </w:rPr>
      </w:pPr>
    </w:p>
    <w:p w:rsidR="00765214" w:rsidRDefault="00765214" w:rsidP="00765214">
      <w:pPr>
        <w:pStyle w:val="Prrafodelista"/>
        <w:numPr>
          <w:ilvl w:val="0"/>
          <w:numId w:val="2"/>
        </w:numPr>
        <w:spacing w:line="360" w:lineRule="auto"/>
        <w:jc w:val="both"/>
        <w:rPr>
          <w:rFonts w:ascii="Palatino Linotype" w:hAnsi="Palatino Linotype" w:cs="Arial"/>
        </w:rPr>
      </w:pPr>
      <w:r w:rsidRPr="001763A9">
        <w:rPr>
          <w:rFonts w:ascii="Palatino Linotype" w:hAnsi="Palatino Linotype" w:cs="Arial"/>
          <w:b/>
        </w:rPr>
        <w:t>RESPUESTA UTAI-00389.pdf:</w:t>
      </w:r>
      <w:r w:rsidRPr="001763A9">
        <w:rPr>
          <w:rFonts w:ascii="Palatino Linotype" w:hAnsi="Palatino Linotype" w:cs="Arial"/>
        </w:rPr>
        <w:t xml:space="preserve"> consistente en el oficio sin número ni fecha, por el cual el </w:t>
      </w:r>
      <w:r w:rsidRPr="001763A9">
        <w:rPr>
          <w:rFonts w:ascii="Palatino Linotype" w:hAnsi="Palatino Linotype" w:cs="Arial"/>
          <w:b/>
        </w:rPr>
        <w:t>sujeto obligado</w:t>
      </w:r>
      <w:r w:rsidRPr="001763A9">
        <w:rPr>
          <w:rFonts w:ascii="Palatino Linotype" w:hAnsi="Palatino Linotype" w:cs="Arial"/>
        </w:rPr>
        <w:t xml:space="preserve"> da contestación a la solicitud de información número </w:t>
      </w:r>
      <w:r w:rsidRPr="001763A9">
        <w:rPr>
          <w:rFonts w:ascii="Palatino Linotype" w:hAnsi="Palatino Linotype" w:cs="Arial"/>
        </w:rPr>
        <w:lastRenderedPageBreak/>
        <w:t xml:space="preserve">00389/VIVICTOR/IP/2019, la cual es diversa a la solicitud de información </w:t>
      </w:r>
      <w:r w:rsidRPr="001763A9">
        <w:rPr>
          <w:rFonts w:ascii="Palatino Linotype" w:hAnsi="Palatino Linotype" w:cs="Arial"/>
          <w:b/>
        </w:rPr>
        <w:t>00391/VIVICTOR/IP/2019</w:t>
      </w:r>
      <w:r w:rsidRPr="001763A9">
        <w:rPr>
          <w:rFonts w:ascii="Palatino Linotype" w:hAnsi="Palatino Linotype" w:cs="Arial"/>
        </w:rPr>
        <w:t>, ésta última de la que deriva el presente recurso de revisión.</w:t>
      </w:r>
    </w:p>
    <w:p w:rsidR="00765214" w:rsidRPr="001763A9" w:rsidRDefault="00765214" w:rsidP="00765214">
      <w:pPr>
        <w:pStyle w:val="Prrafodelista"/>
        <w:spacing w:line="360" w:lineRule="auto"/>
        <w:ind w:left="720"/>
        <w:jc w:val="both"/>
        <w:rPr>
          <w:rFonts w:ascii="Palatino Linotype" w:hAnsi="Palatino Linotype" w:cs="Arial"/>
        </w:rPr>
      </w:pPr>
    </w:p>
    <w:p w:rsidR="00765214" w:rsidRDefault="00765214" w:rsidP="00765214">
      <w:pPr>
        <w:pStyle w:val="Prrafodelista"/>
        <w:numPr>
          <w:ilvl w:val="0"/>
          <w:numId w:val="2"/>
        </w:numPr>
        <w:spacing w:line="360" w:lineRule="auto"/>
        <w:jc w:val="both"/>
        <w:rPr>
          <w:rFonts w:ascii="Palatino Linotype" w:hAnsi="Palatino Linotype" w:cs="Arial"/>
        </w:rPr>
      </w:pPr>
      <w:r w:rsidRPr="001763A9">
        <w:rPr>
          <w:rFonts w:ascii="Palatino Linotype" w:hAnsi="Palatino Linotype" w:cs="Arial"/>
          <w:b/>
        </w:rPr>
        <w:t>RESPUESTA UTAI-00391.pdf</w:t>
      </w:r>
      <w:r w:rsidRPr="0062037D">
        <w:rPr>
          <w:rFonts w:ascii="Palatino Linotype" w:hAnsi="Palatino Linotype" w:cs="Arial"/>
          <w:b/>
        </w:rPr>
        <w:t>:</w:t>
      </w:r>
      <w:r>
        <w:rPr>
          <w:rFonts w:ascii="Palatino Linotype" w:hAnsi="Palatino Linotype" w:cs="Arial"/>
        </w:rPr>
        <w:t xml:space="preserve"> consistente en el oficio sin número ni fecha, por el cual el </w:t>
      </w:r>
      <w:r>
        <w:rPr>
          <w:rFonts w:ascii="Palatino Linotype" w:hAnsi="Palatino Linotype" w:cs="Arial"/>
          <w:b/>
        </w:rPr>
        <w:t>sujeto obligado</w:t>
      </w:r>
      <w:r>
        <w:rPr>
          <w:rFonts w:ascii="Palatino Linotype" w:hAnsi="Palatino Linotype" w:cs="Arial"/>
        </w:rPr>
        <w:t>, emite respuesta sustancialmente en los términos siguientes:</w:t>
      </w:r>
    </w:p>
    <w:p w:rsidR="00765214" w:rsidRPr="001763A9" w:rsidRDefault="00765214" w:rsidP="00765214">
      <w:pPr>
        <w:pStyle w:val="Prrafodelista"/>
        <w:rPr>
          <w:rFonts w:ascii="Palatino Linotype" w:hAnsi="Palatino Linotype" w:cs="Arial"/>
        </w:rPr>
      </w:pPr>
    </w:p>
    <w:p w:rsidR="00765214" w:rsidRPr="001763A9" w:rsidRDefault="00765214" w:rsidP="00765214">
      <w:pPr>
        <w:pStyle w:val="Prrafodelista"/>
        <w:ind w:left="993" w:right="567"/>
        <w:jc w:val="both"/>
        <w:rPr>
          <w:rFonts w:ascii="Palatino Linotype" w:hAnsi="Palatino Linotype" w:cs="Arial"/>
          <w:i/>
          <w:sz w:val="22"/>
        </w:rPr>
      </w:pPr>
      <w:r w:rsidRPr="001763A9">
        <w:rPr>
          <w:rFonts w:ascii="Palatino Linotype" w:hAnsi="Palatino Linotype" w:cs="Arial"/>
          <w:i/>
          <w:sz w:val="22"/>
        </w:rPr>
        <w:t xml:space="preserve">“Por lo anterior, se hace de su conocimiento que </w:t>
      </w:r>
      <w:r w:rsidRPr="001763A9">
        <w:rPr>
          <w:rFonts w:ascii="Palatino Linotype" w:hAnsi="Palatino Linotype" w:cs="Arial"/>
          <w:i/>
          <w:sz w:val="22"/>
          <w:u w:val="single"/>
        </w:rPr>
        <w:t>las percepciones</w:t>
      </w:r>
      <w:r w:rsidRPr="001763A9">
        <w:rPr>
          <w:rFonts w:ascii="Palatino Linotype" w:hAnsi="Palatino Linotype" w:cs="Arial"/>
          <w:i/>
          <w:sz w:val="22"/>
        </w:rPr>
        <w:t xml:space="preserve"> </w:t>
      </w:r>
      <w:r w:rsidRPr="001763A9">
        <w:rPr>
          <w:rFonts w:ascii="Palatino Linotype" w:hAnsi="Palatino Linotype" w:cs="Arial"/>
          <w:b/>
          <w:i/>
          <w:sz w:val="22"/>
        </w:rPr>
        <w:t>son establecidas</w:t>
      </w:r>
      <w:r w:rsidRPr="001763A9">
        <w:rPr>
          <w:rFonts w:ascii="Palatino Linotype" w:hAnsi="Palatino Linotype" w:cs="Arial"/>
          <w:i/>
          <w:sz w:val="22"/>
        </w:rPr>
        <w:t xml:space="preserve"> los artículos 71, 72, 75, 76 y 78 de la </w:t>
      </w:r>
      <w:r w:rsidRPr="001763A9">
        <w:rPr>
          <w:rFonts w:ascii="Palatino Linotype" w:hAnsi="Palatino Linotype" w:cs="Arial"/>
          <w:b/>
          <w:i/>
          <w:sz w:val="22"/>
        </w:rPr>
        <w:t>Ley del Trabajo de los Servidores Públicos del Estado y Municipios</w:t>
      </w:r>
      <w:r w:rsidRPr="001763A9">
        <w:rPr>
          <w:rFonts w:ascii="Palatino Linotype" w:hAnsi="Palatino Linotype" w:cs="Arial"/>
          <w:i/>
          <w:sz w:val="22"/>
        </w:rPr>
        <w:t xml:space="preserve">, mientras que </w:t>
      </w:r>
      <w:r w:rsidRPr="001763A9">
        <w:rPr>
          <w:rFonts w:ascii="Palatino Linotype" w:hAnsi="Palatino Linotype" w:cs="Arial"/>
          <w:i/>
          <w:sz w:val="22"/>
          <w:u w:val="single"/>
        </w:rPr>
        <w:t>las deducciones</w:t>
      </w:r>
      <w:r w:rsidRPr="001763A9">
        <w:rPr>
          <w:rFonts w:ascii="Palatino Linotype" w:hAnsi="Palatino Linotype" w:cs="Arial"/>
          <w:i/>
          <w:sz w:val="22"/>
        </w:rPr>
        <w:t xml:space="preserve"> a los sueldos de los servidores públicos se encuentran establecidas en el artículo 84 de este mismo ordenamiento.”</w:t>
      </w:r>
    </w:p>
    <w:p w:rsidR="00765214" w:rsidRDefault="00765214" w:rsidP="00765214">
      <w:pPr>
        <w:spacing w:after="0" w:line="360" w:lineRule="auto"/>
        <w:jc w:val="both"/>
        <w:rPr>
          <w:rFonts w:ascii="Palatino Linotype" w:hAnsi="Palatino Linotype" w:cs="Arial"/>
          <w:sz w:val="24"/>
          <w:szCs w:val="24"/>
        </w:rPr>
      </w:pPr>
    </w:p>
    <w:p w:rsidR="00765214" w:rsidRPr="001763A9"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Respuesta de la que únicamente se le informa al </w:t>
      </w:r>
      <w:r>
        <w:rPr>
          <w:rFonts w:ascii="Palatino Linotype" w:hAnsi="Palatino Linotype" w:cs="Arial"/>
          <w:b/>
          <w:sz w:val="24"/>
          <w:szCs w:val="24"/>
        </w:rPr>
        <w:t>recurrente</w:t>
      </w:r>
      <w:r>
        <w:rPr>
          <w:rFonts w:ascii="Palatino Linotype" w:hAnsi="Palatino Linotype" w:cs="Arial"/>
          <w:sz w:val="24"/>
          <w:szCs w:val="24"/>
        </w:rPr>
        <w:t xml:space="preserve"> que las percepciones y deducciones que le son aplicables a los servidores públicos, se encuentran establecidas en la Ley del Trabajo de los Servidores Públicos del Estado de México y Municipios, manifestaciones que el </w:t>
      </w:r>
      <w:r>
        <w:rPr>
          <w:rFonts w:ascii="Palatino Linotype" w:hAnsi="Palatino Linotype" w:cs="Arial"/>
          <w:b/>
          <w:sz w:val="24"/>
          <w:szCs w:val="24"/>
        </w:rPr>
        <w:t>sujeto obligado</w:t>
      </w:r>
      <w:r w:rsidRPr="001763A9">
        <w:rPr>
          <w:rFonts w:ascii="Palatino Linotype" w:hAnsi="Palatino Linotype" w:cs="Arial"/>
          <w:sz w:val="24"/>
          <w:szCs w:val="24"/>
        </w:rPr>
        <w:t xml:space="preserve"> </w:t>
      </w:r>
      <w:r>
        <w:rPr>
          <w:rFonts w:ascii="Palatino Linotype" w:hAnsi="Palatino Linotype" w:cs="Arial"/>
          <w:sz w:val="24"/>
          <w:szCs w:val="24"/>
        </w:rPr>
        <w:t>se sirve en ratificar en su informe justificado.</w:t>
      </w:r>
    </w:p>
    <w:p w:rsidR="00765214" w:rsidRDefault="00765214" w:rsidP="00765214">
      <w:pPr>
        <w:spacing w:after="0" w:line="360" w:lineRule="auto"/>
        <w:jc w:val="both"/>
        <w:rPr>
          <w:rFonts w:ascii="Palatino Linotype" w:hAnsi="Palatino Linotype" w:cs="Arial"/>
          <w:sz w:val="24"/>
          <w:szCs w:val="24"/>
        </w:rPr>
      </w:pP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Vista lo manifestado por el </w:t>
      </w:r>
      <w:r>
        <w:rPr>
          <w:rFonts w:ascii="Palatino Linotype" w:eastAsia="Times New Roman" w:hAnsi="Palatino Linotype" w:cs="Arial"/>
          <w:b/>
          <w:color w:val="000000" w:themeColor="text1"/>
          <w:sz w:val="24"/>
          <w:szCs w:val="24"/>
          <w:lang w:val="es-ES" w:eastAsia="es-ES"/>
        </w:rPr>
        <w:t xml:space="preserve">sujeto obligado </w:t>
      </w:r>
      <w:r>
        <w:rPr>
          <w:rFonts w:ascii="Palatino Linotype" w:eastAsia="Times New Roman" w:hAnsi="Palatino Linotype" w:cs="Arial"/>
          <w:color w:val="000000" w:themeColor="text1"/>
          <w:sz w:val="24"/>
          <w:szCs w:val="24"/>
          <w:lang w:val="es-ES" w:eastAsia="es-ES"/>
        </w:rPr>
        <w:t>en su respuesta primigenia, así como en el informe justificado, reconoce parcialmente tener fuente obligacional para tener en sus archivos la información, sin embargo, no hace entrega de la información respectiva, atendiendo a las consideraciones de hecho y de derecho que se precisan a continuación.</w:t>
      </w: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D42DD"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En primer lugar el derecho de acceso a la información se satisface con la entrega del o los documentos en los cuales conste la información peticionada, por lo que </w:t>
      </w:r>
      <w:r w:rsidRPr="004D42DD">
        <w:rPr>
          <w:rFonts w:ascii="Palatino Linotype" w:eastAsia="Times New Roman" w:hAnsi="Palatino Linotype" w:cs="Arial"/>
          <w:color w:val="000000" w:themeColor="text1"/>
          <w:sz w:val="24"/>
          <w:szCs w:val="24"/>
          <w:lang w:val="es-ES" w:eastAsia="es-ES"/>
        </w:rPr>
        <w:t xml:space="preserve">para </w:t>
      </w:r>
      <w:r w:rsidRPr="004D42DD">
        <w:rPr>
          <w:rFonts w:ascii="Palatino Linotype" w:eastAsia="Times New Roman" w:hAnsi="Palatino Linotype" w:cs="Arial"/>
          <w:color w:val="000000" w:themeColor="text1"/>
          <w:sz w:val="24"/>
          <w:szCs w:val="24"/>
          <w:lang w:val="es-ES" w:eastAsia="es-ES"/>
        </w:rPr>
        <w:lastRenderedPageBreak/>
        <w:t>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65214" w:rsidRPr="004D42DD"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D42DD" w:rsidRDefault="00765214" w:rsidP="00765214">
      <w:pPr>
        <w:spacing w:after="0" w:line="240" w:lineRule="auto"/>
        <w:ind w:left="567" w:right="567"/>
        <w:jc w:val="both"/>
        <w:rPr>
          <w:rFonts w:ascii="Palatino Linotype" w:eastAsia="Times New Roman" w:hAnsi="Palatino Linotype" w:cs="Arial"/>
          <w:i/>
          <w:color w:val="000000" w:themeColor="text1"/>
          <w:lang w:val="es-ES" w:eastAsia="es-ES"/>
        </w:rPr>
      </w:pPr>
      <w:r w:rsidRPr="004D42DD">
        <w:rPr>
          <w:rFonts w:ascii="Palatino Linotype" w:eastAsia="Times New Roman" w:hAnsi="Palatino Linotype" w:cs="Arial"/>
          <w:i/>
          <w:color w:val="000000" w:themeColor="text1"/>
          <w:lang w:val="es-ES" w:eastAsia="es-ES"/>
        </w:rPr>
        <w:t>“</w:t>
      </w:r>
      <w:r w:rsidRPr="004D42DD">
        <w:rPr>
          <w:rFonts w:ascii="Palatino Linotype" w:eastAsia="Times New Roman" w:hAnsi="Palatino Linotype" w:cs="Arial"/>
          <w:b/>
          <w:i/>
          <w:color w:val="000000" w:themeColor="text1"/>
          <w:lang w:val="es-ES" w:eastAsia="es-ES"/>
        </w:rPr>
        <w:t xml:space="preserve">INFORMACIÓN PÚBLICA, CONCEPTO DE, EN MATERIA DE TRANSPARENCIA. INTERPRETACIÓN TEMÁTICA DE LOS ARTÍCULOS 2, FRACCIÓN V, XV, Y XVI, 3, 4,11 Y 41. </w:t>
      </w:r>
      <w:r w:rsidRPr="004D42DD">
        <w:rPr>
          <w:rFonts w:ascii="Palatino Linotype" w:eastAsia="Times New Roman" w:hAnsi="Palatino Linotype" w:cs="Arial"/>
          <w:i/>
          <w:color w:val="000000" w:themeColor="text1"/>
          <w:lang w:val="es-ES"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65214" w:rsidRPr="004D42DD" w:rsidRDefault="00765214" w:rsidP="00765214">
      <w:pPr>
        <w:spacing w:after="0" w:line="240" w:lineRule="auto"/>
        <w:ind w:left="567" w:right="567"/>
        <w:jc w:val="both"/>
        <w:rPr>
          <w:rFonts w:ascii="Palatino Linotype" w:eastAsia="Times New Roman" w:hAnsi="Palatino Linotype" w:cs="Arial"/>
          <w:i/>
          <w:color w:val="000000" w:themeColor="text1"/>
          <w:lang w:val="es-ES" w:eastAsia="es-ES"/>
        </w:rPr>
      </w:pPr>
      <w:r w:rsidRPr="004D42DD">
        <w:rPr>
          <w:rFonts w:ascii="Palatino Linotype" w:eastAsia="Times New Roman" w:hAnsi="Palatino Linotype" w:cs="Arial"/>
          <w:i/>
          <w:color w:val="000000" w:themeColor="text1"/>
          <w:lang w:val="es-ES" w:eastAsia="es-ES"/>
        </w:rPr>
        <w:t>En consecuencia el acceso a la información se refiere a que se cumplan cualquiera de los siguientes tres supuestos:</w:t>
      </w:r>
    </w:p>
    <w:p w:rsidR="00765214" w:rsidRPr="004D42DD" w:rsidRDefault="00765214" w:rsidP="00765214">
      <w:pPr>
        <w:spacing w:after="0" w:line="240" w:lineRule="auto"/>
        <w:ind w:left="567" w:right="567"/>
        <w:jc w:val="both"/>
        <w:rPr>
          <w:rFonts w:ascii="Palatino Linotype" w:eastAsia="Times New Roman" w:hAnsi="Palatino Linotype" w:cs="Arial"/>
          <w:i/>
          <w:color w:val="000000" w:themeColor="text1"/>
          <w:lang w:val="es-ES" w:eastAsia="es-ES"/>
        </w:rPr>
      </w:pPr>
    </w:p>
    <w:p w:rsidR="00765214" w:rsidRPr="004D42DD" w:rsidRDefault="00765214" w:rsidP="00765214">
      <w:pPr>
        <w:pStyle w:val="Prrafodelista"/>
        <w:numPr>
          <w:ilvl w:val="0"/>
          <w:numId w:val="4"/>
        </w:numPr>
        <w:ind w:left="851" w:right="567"/>
        <w:jc w:val="both"/>
        <w:rPr>
          <w:rFonts w:ascii="Palatino Linotype" w:hAnsi="Palatino Linotype" w:cs="Arial"/>
          <w:i/>
          <w:color w:val="000000" w:themeColor="text1"/>
          <w:sz w:val="22"/>
          <w:szCs w:val="22"/>
        </w:rPr>
      </w:pPr>
      <w:r w:rsidRPr="004D42DD">
        <w:rPr>
          <w:rFonts w:ascii="Palatino Linotype" w:hAnsi="Palatino Linotype" w:cs="Arial"/>
          <w:i/>
          <w:color w:val="000000" w:themeColor="text1"/>
          <w:sz w:val="22"/>
          <w:szCs w:val="22"/>
        </w:rPr>
        <w:t>Que se trate de información registrada en cualquier soporte documental, que en ejercicio de las atribuciones conferidas, sea generada por los Sujetos Obligados;</w:t>
      </w:r>
    </w:p>
    <w:p w:rsidR="00765214" w:rsidRPr="004D42DD" w:rsidRDefault="00765214" w:rsidP="00765214">
      <w:pPr>
        <w:pStyle w:val="Prrafodelista"/>
        <w:numPr>
          <w:ilvl w:val="0"/>
          <w:numId w:val="4"/>
        </w:numPr>
        <w:ind w:left="851" w:right="567"/>
        <w:jc w:val="both"/>
        <w:rPr>
          <w:rFonts w:ascii="Palatino Linotype" w:hAnsi="Palatino Linotype" w:cs="Arial"/>
          <w:i/>
          <w:color w:val="000000" w:themeColor="text1"/>
          <w:sz w:val="22"/>
          <w:szCs w:val="22"/>
        </w:rPr>
      </w:pPr>
      <w:r w:rsidRPr="004D42DD">
        <w:rPr>
          <w:rFonts w:ascii="Palatino Linotype" w:hAnsi="Palatino Linotype" w:cs="Arial"/>
          <w:i/>
          <w:color w:val="000000" w:themeColor="text1"/>
          <w:sz w:val="22"/>
          <w:szCs w:val="22"/>
        </w:rPr>
        <w:t>Que se trate de información registrada en cualquier soporte documental, que en ejercicio de las atribuciones conferidas, sea administrada por los Sujetos Obligados, y</w:t>
      </w:r>
    </w:p>
    <w:p w:rsidR="00765214" w:rsidRPr="004D42DD" w:rsidRDefault="00765214" w:rsidP="00765214">
      <w:pPr>
        <w:pStyle w:val="Prrafodelista"/>
        <w:numPr>
          <w:ilvl w:val="0"/>
          <w:numId w:val="4"/>
        </w:numPr>
        <w:ind w:left="851" w:right="567"/>
        <w:jc w:val="both"/>
        <w:rPr>
          <w:rFonts w:ascii="Palatino Linotype" w:hAnsi="Palatino Linotype" w:cs="Arial"/>
          <w:i/>
          <w:color w:val="000000" w:themeColor="text1"/>
          <w:sz w:val="22"/>
          <w:szCs w:val="22"/>
        </w:rPr>
      </w:pPr>
      <w:r w:rsidRPr="004D42DD">
        <w:rPr>
          <w:rFonts w:ascii="Palatino Linotype" w:hAnsi="Palatino Linotype" w:cs="Arial"/>
          <w:i/>
          <w:color w:val="000000" w:themeColor="text1"/>
          <w:sz w:val="22"/>
          <w:szCs w:val="22"/>
        </w:rPr>
        <w:t>Que se trate de información registrada en cualquier soporte documental, que en ejercicio de las atribuciones conferidas, se encuentre en posesión de los Sujetos Obligados.”</w:t>
      </w:r>
    </w:p>
    <w:p w:rsidR="00765214" w:rsidRPr="004D42DD"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sidRPr="004D42DD">
        <w:rPr>
          <w:rFonts w:ascii="Palatino Linotype" w:eastAsia="Times New Roman" w:hAnsi="Palatino Linotype" w:cs="Arial"/>
          <w:color w:val="000000" w:themeColor="text1"/>
          <w:sz w:val="24"/>
          <w:szCs w:val="24"/>
          <w:lang w:val="es-ES" w:eastAsia="es-ES"/>
        </w:rPr>
        <w:t>El derecho de acceso a la información encuentra su materia elemental en los documentos, y la Ley de Transparencia local  nos brinda el siguiente concepto, para darnos un mejor panorama:</w:t>
      </w:r>
    </w:p>
    <w:p w:rsidR="00765214" w:rsidRPr="004D42DD"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D42DD"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D42DD">
        <w:rPr>
          <w:rFonts w:ascii="Palatino Linotype" w:eastAsia="Times New Roman" w:hAnsi="Palatino Linotype" w:cs="Arial"/>
          <w:b/>
          <w:i/>
          <w:color w:val="000000" w:themeColor="text1"/>
          <w:szCs w:val="24"/>
          <w:lang w:val="es-ES" w:eastAsia="es-ES"/>
        </w:rPr>
        <w:t>XI. Documento:</w:t>
      </w:r>
      <w:r w:rsidRPr="004D42DD">
        <w:rPr>
          <w:rFonts w:ascii="Palatino Linotype" w:eastAsia="Times New Roman" w:hAnsi="Palatino Linotype" w:cs="Arial"/>
          <w:i/>
          <w:color w:val="000000" w:themeColor="text1"/>
          <w:szCs w:val="24"/>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4D42DD">
        <w:rPr>
          <w:rFonts w:ascii="Palatino Linotype" w:eastAsia="Times New Roman" w:hAnsi="Palatino Linotype" w:cs="Arial"/>
          <w:i/>
          <w:color w:val="000000" w:themeColor="text1"/>
          <w:szCs w:val="24"/>
          <w:lang w:val="es-ES" w:eastAsia="es-ES"/>
        </w:rPr>
        <w:lastRenderedPageBreak/>
        <w:t>documentos podrán estar en cualquier medio, sea escrito, impreso,  sonoro, visual, electrónico, informático u holográfico;</w:t>
      </w:r>
    </w:p>
    <w:p w:rsidR="00765214" w:rsidRPr="004D42DD"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sidRPr="004D42DD">
        <w:rPr>
          <w:rFonts w:ascii="Palatino Linotype" w:eastAsia="Times New Roman" w:hAnsi="Palatino Linotype" w:cs="Arial"/>
          <w:color w:val="000000" w:themeColor="text1"/>
          <w:sz w:val="24"/>
          <w:szCs w:val="24"/>
          <w:lang w:val="es-ES" w:eastAsia="es-ES"/>
        </w:rPr>
        <w:t xml:space="preserve">Es así que, todos los actos de autoridad que realicen los </w:t>
      </w:r>
      <w:r w:rsidRPr="004A4F0C">
        <w:rPr>
          <w:rFonts w:ascii="Palatino Linotype" w:eastAsia="Times New Roman" w:hAnsi="Palatino Linotype" w:cs="Arial"/>
          <w:b/>
          <w:color w:val="000000" w:themeColor="text1"/>
          <w:sz w:val="24"/>
          <w:szCs w:val="24"/>
          <w:lang w:val="es-ES" w:eastAsia="es-ES"/>
        </w:rPr>
        <w:t>sujetos obligados</w:t>
      </w:r>
      <w:r w:rsidRPr="004D42DD">
        <w:rPr>
          <w:rFonts w:ascii="Palatino Linotype" w:eastAsia="Times New Roman" w:hAnsi="Palatino Linotype" w:cs="Arial"/>
          <w:color w:val="000000" w:themeColor="text1"/>
          <w:sz w:val="24"/>
          <w:szCs w:val="24"/>
          <w:lang w:val="es-ES" w:eastAsia="es-ES"/>
        </w:rPr>
        <w:t xml:space="preserve"> deben estar documentados y, bajo el más alto estándar de transparencia deberán poner toda la información que se encuentre en su posesión, a disposición de los particulares que la soliciten.</w:t>
      </w: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A4F0C"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sidRPr="004A4F0C">
        <w:rPr>
          <w:rFonts w:ascii="Palatino Linotype" w:eastAsia="Times New Roman" w:hAnsi="Palatino Linotype" w:cs="Arial"/>
          <w:color w:val="000000" w:themeColor="text1"/>
          <w:sz w:val="24"/>
          <w:szCs w:val="24"/>
          <w:lang w:val="es-ES" w:eastAsia="es-ES"/>
        </w:rPr>
        <w:t>Además, debemos tomar en cuenta los artículos 4 y 12, de la Ley de Transparencia y Acceso a la Información Pública del Estado de México y Municipios, los cuales establecen lo siguiente:</w:t>
      </w:r>
    </w:p>
    <w:p w:rsidR="00765214" w:rsidRPr="004A4F0C"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Pr>
          <w:rFonts w:ascii="Palatino Linotype" w:eastAsia="Times New Roman" w:hAnsi="Palatino Linotype" w:cs="Arial"/>
          <w:b/>
          <w:i/>
          <w:color w:val="000000" w:themeColor="text1"/>
          <w:szCs w:val="24"/>
          <w:lang w:val="es-ES" w:eastAsia="es-ES"/>
        </w:rPr>
        <w:t>“</w:t>
      </w:r>
      <w:r w:rsidRPr="004A4F0C">
        <w:rPr>
          <w:rFonts w:ascii="Palatino Linotype" w:eastAsia="Times New Roman" w:hAnsi="Palatino Linotype" w:cs="Arial"/>
          <w:b/>
          <w:i/>
          <w:color w:val="000000" w:themeColor="text1"/>
          <w:szCs w:val="24"/>
          <w:lang w:val="es-ES" w:eastAsia="es-ES"/>
        </w:rPr>
        <w:t>Artículo 4.</w:t>
      </w:r>
      <w:r w:rsidRPr="004A4F0C">
        <w:rPr>
          <w:rFonts w:ascii="Palatino Linotype" w:eastAsia="Times New Roman" w:hAnsi="Palatino Linotype" w:cs="Arial"/>
          <w:i/>
          <w:color w:val="000000" w:themeColor="text1"/>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A4F0C">
        <w:rPr>
          <w:rFonts w:ascii="Palatino Linotype" w:eastAsia="Times New Roman" w:hAnsi="Palatino Linotype" w:cs="Arial"/>
          <w:i/>
          <w:color w:val="000000" w:themeColor="text1"/>
          <w:szCs w:val="24"/>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A4F0C">
        <w:rPr>
          <w:rFonts w:ascii="Palatino Linotype" w:eastAsia="Times New Roman" w:hAnsi="Palatino Linotype" w:cs="Arial"/>
          <w:i/>
          <w:color w:val="000000" w:themeColor="text1"/>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Pr>
          <w:rFonts w:ascii="Palatino Linotype" w:eastAsia="Times New Roman" w:hAnsi="Palatino Linotype" w:cs="Arial"/>
          <w:b/>
          <w:i/>
          <w:color w:val="000000" w:themeColor="text1"/>
          <w:szCs w:val="24"/>
          <w:lang w:val="es-ES" w:eastAsia="es-ES"/>
        </w:rPr>
        <w:t>“</w:t>
      </w:r>
      <w:r w:rsidRPr="004A4F0C">
        <w:rPr>
          <w:rFonts w:ascii="Palatino Linotype" w:eastAsia="Times New Roman" w:hAnsi="Palatino Linotype" w:cs="Arial"/>
          <w:b/>
          <w:i/>
          <w:color w:val="000000" w:themeColor="text1"/>
          <w:szCs w:val="24"/>
          <w:lang w:val="es-ES" w:eastAsia="es-ES"/>
        </w:rPr>
        <w:t>Artículo 12.</w:t>
      </w:r>
      <w:r w:rsidRPr="004A4F0C">
        <w:rPr>
          <w:rFonts w:ascii="Palatino Linotype" w:eastAsia="Times New Roman" w:hAnsi="Palatino Linotype" w:cs="Arial"/>
          <w:i/>
          <w:color w:val="000000" w:themeColor="text1"/>
          <w:szCs w:val="24"/>
          <w:lang w:val="es-ES" w:eastAsia="es-ES"/>
        </w:rPr>
        <w:t xml:space="preserve"> Quienes generen, recopilen, administren, manejen, procesen, archiven o conserven información pública serán responsables de la misma en los términos de las disposiciones jurídicas aplicables. </w:t>
      </w: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A4F0C">
        <w:rPr>
          <w:rFonts w:ascii="Palatino Linotype" w:eastAsia="Times New Roman" w:hAnsi="Palatino Linotype" w:cs="Arial"/>
          <w:i/>
          <w:color w:val="000000" w:themeColor="text1"/>
          <w:szCs w:val="24"/>
          <w:lang w:val="es-ES"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Times New Roman" w:hAnsi="Palatino Linotype" w:cs="Arial"/>
          <w:i/>
          <w:color w:val="000000" w:themeColor="text1"/>
          <w:szCs w:val="24"/>
          <w:lang w:val="es-ES" w:eastAsia="es-ES"/>
        </w:rPr>
        <w:t>2</w:t>
      </w:r>
    </w:p>
    <w:p w:rsidR="00765214" w:rsidRPr="004A4F0C"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sidRPr="004A4F0C">
        <w:rPr>
          <w:rFonts w:ascii="Palatino Linotype" w:eastAsia="Times New Roman" w:hAnsi="Palatino Linotype" w:cs="Arial"/>
          <w:color w:val="000000" w:themeColor="text1"/>
          <w:sz w:val="24"/>
          <w:szCs w:val="24"/>
          <w:lang w:val="es-ES" w:eastAsia="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A4F0C"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sidRPr="004A4F0C">
        <w:rPr>
          <w:rFonts w:ascii="Palatino Linotype" w:eastAsia="Times New Roman" w:hAnsi="Palatino Linotype" w:cs="Arial"/>
          <w:color w:val="000000" w:themeColor="text1"/>
          <w:sz w:val="24"/>
          <w:szCs w:val="24"/>
          <w:lang w:val="es-ES" w:eastAsia="es-ES"/>
        </w:rPr>
        <w:t>38.</w:t>
      </w:r>
      <w:r w:rsidRPr="004A4F0C">
        <w:rPr>
          <w:rFonts w:ascii="Palatino Linotype" w:eastAsia="Times New Roman" w:hAnsi="Palatino Linotype" w:cs="Arial"/>
          <w:color w:val="000000" w:themeColor="text1"/>
          <w:sz w:val="24"/>
          <w:szCs w:val="24"/>
          <w:lang w:val="es-ES" w:eastAsia="es-ES"/>
        </w:rPr>
        <w:tab/>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65214" w:rsidRPr="004A4F0C"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A4F0C">
        <w:rPr>
          <w:rFonts w:ascii="Palatino Linotype" w:eastAsia="Times New Roman" w:hAnsi="Palatino Linotype" w:cs="Arial"/>
          <w:b/>
          <w:i/>
          <w:color w:val="000000" w:themeColor="text1"/>
          <w:szCs w:val="24"/>
          <w:lang w:val="es-ES" w:eastAsia="es-ES"/>
        </w:rPr>
        <w:t xml:space="preserve">2ACCESO A LA INFORMACIÓN. IMPLICACIÓN DEL PRINCIPIO DE MÁXIMA PUBLICIDAD EN EL DERECHO FUNDAMENTAL RELATIVO. </w:t>
      </w:r>
      <w:r w:rsidRPr="004A4F0C">
        <w:rPr>
          <w:rFonts w:ascii="Palatino Linotype" w:eastAsia="Times New Roman" w:hAnsi="Palatino Linotype" w:cs="Arial"/>
          <w:i/>
          <w:color w:val="000000" w:themeColor="text1"/>
          <w:szCs w:val="24"/>
          <w:lang w:val="es-ES" w:eastAsia="es-ES"/>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w:t>
      </w:r>
      <w:r w:rsidRPr="004A4F0C">
        <w:rPr>
          <w:rFonts w:ascii="Palatino Linotype" w:eastAsia="Times New Roman" w:hAnsi="Palatino Linotype" w:cs="Arial"/>
          <w:i/>
          <w:color w:val="000000" w:themeColor="text1"/>
          <w:szCs w:val="24"/>
          <w:lang w:val="es-ES" w:eastAsia="es-ES"/>
        </w:rPr>
        <w:lastRenderedPageBreak/>
        <w:t xml:space="preserve">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A4F0C">
        <w:rPr>
          <w:rFonts w:ascii="Palatino Linotype" w:eastAsia="Times New Roman" w:hAnsi="Palatino Linotype" w:cs="Arial"/>
          <w:i/>
          <w:color w:val="000000" w:themeColor="text1"/>
          <w:szCs w:val="24"/>
          <w:lang w:val="es-ES" w:eastAsia="es-ES"/>
        </w:rPr>
        <w:t xml:space="preserve">CUARTO TRIBUNAL COLEGIADO EN MATERIA ADMINISTRATIVA DEL PRIMER CIRCUITO. </w:t>
      </w: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765214" w:rsidRPr="004A4F0C" w:rsidRDefault="00765214" w:rsidP="00765214">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4A4F0C">
        <w:rPr>
          <w:rFonts w:ascii="Palatino Linotype" w:eastAsia="Times New Roman" w:hAnsi="Palatino Linotype" w:cs="Arial"/>
          <w:i/>
          <w:color w:val="000000" w:themeColor="text1"/>
          <w:szCs w:val="24"/>
          <w:lang w:val="es-ES" w:eastAsia="es-ES"/>
        </w:rPr>
        <w:t>Amparo en revisión 257/2012. Ruth Corona Muñoz. 6 de diciembre de 2012. Unanimidad de votos. Ponente: Jean Claude Tron Petit. Secretaria: Mayra Susana Martínez López.</w:t>
      </w: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Pr="004D42DD"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De conformidad con los criterios citados, se puede acreditar que para satisfacer el derecho de acceso a la información, los sujetos obligados deben hacer entrega de los documentos en los cuales conste la información, circunstancia que no fue observada por 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al señalar que las percepciones y deducciones que le son aplicables a os servidores públicos, son de conformidad con la Ley del Trabajo de los Servidores Públicos </w:t>
      </w:r>
    </w:p>
    <w:p w:rsidR="00765214" w:rsidRDefault="00765214" w:rsidP="00765214">
      <w:pPr>
        <w:spacing w:after="0" w:line="360" w:lineRule="auto"/>
        <w:jc w:val="both"/>
        <w:rPr>
          <w:rFonts w:ascii="Palatino Linotype" w:eastAsia="Times New Roman" w:hAnsi="Palatino Linotype" w:cs="Arial"/>
          <w:color w:val="000000" w:themeColor="text1"/>
          <w:sz w:val="24"/>
          <w:szCs w:val="24"/>
          <w:lang w:val="es-ES" w:eastAsia="es-ES"/>
        </w:rPr>
      </w:pPr>
    </w:p>
    <w:p w:rsidR="00765214"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 xml:space="preserve">de acuerdo a la naturaleza de la información solicitada se concluye que ésta es de interés general y de alcance público, puesto que la ciudadanía tiene derecho a saber cuál es el gasto ejercido para el pago de remuneraciones </w:t>
      </w:r>
      <w:r>
        <w:rPr>
          <w:rFonts w:ascii="Palatino Linotype" w:eastAsia="Calibri" w:hAnsi="Palatino Linotype" w:cs="Arial"/>
          <w:sz w:val="24"/>
          <w:szCs w:val="24"/>
          <w:lang w:val="es-ES" w:eastAsia="es-ES"/>
        </w:rPr>
        <w:t>a los servidores públicos, así como las deducciones que por ley les son aplicables</w:t>
      </w:r>
      <w:r w:rsidRPr="00E33DF3">
        <w:rPr>
          <w:rFonts w:ascii="Palatino Linotype" w:eastAsia="Calibri" w:hAnsi="Palatino Linotype" w:cs="Arial"/>
          <w:sz w:val="24"/>
          <w:szCs w:val="24"/>
          <w:lang w:val="es-ES" w:eastAsia="es-ES"/>
        </w:rPr>
        <w:t xml:space="preserve">; esto es, su acceso permite transparentar la aplicación de los recursos públicos que son otorgados para el cumplimiento de sus funciones, máxime que es información pública, ello conforme a </w:t>
      </w:r>
      <w:r w:rsidRPr="00E33DF3">
        <w:rPr>
          <w:rFonts w:ascii="Palatino Linotype" w:eastAsia="Calibri" w:hAnsi="Palatino Linotype" w:cs="Arial"/>
          <w:sz w:val="24"/>
          <w:szCs w:val="24"/>
          <w:lang w:val="es-ES" w:eastAsia="es-ES"/>
        </w:rPr>
        <w:lastRenderedPageBreak/>
        <w:t>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765214" w:rsidRPr="00E33DF3" w:rsidRDefault="00765214" w:rsidP="00765214">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765214" w:rsidRPr="00E33DF3" w:rsidRDefault="00765214" w:rsidP="00765214">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w:t>
      </w:r>
      <w:r w:rsidRPr="00E33DF3">
        <w:rPr>
          <w:rFonts w:ascii="Palatino Linotype" w:eastAsia="Calibri" w:hAnsi="Palatino Linotype" w:cs="Arial"/>
          <w:sz w:val="24"/>
          <w:szCs w:val="24"/>
          <w:lang w:val="es-ES" w:eastAsia="es-ES"/>
        </w:rPr>
        <w:lastRenderedPageBreak/>
        <w:t>contener las percepciones, incluyendo sueldos, prestaciones, gratificaciones, primas, comisiones, dietas, bonos, estímulos, ingresos y sistemas de compensación, su periodicidad, artículo y fracción que para mayor referencia se cita a continuación:</w:t>
      </w: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“Artículo 92. Los sujetos obligados deberán poner a disposición del público de manera permanente y actualizada</w:t>
      </w:r>
      <w:r w:rsidRPr="00E33DF3">
        <w:rPr>
          <w:rFonts w:ascii="Palatino Linotype" w:eastAsia="Calibri" w:hAnsi="Palatino Linotype" w:cs="Arial"/>
          <w:i/>
          <w:lang w:val="es-ES" w:eastAsia="es-ES"/>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VIII. La remuneración bruta y neta de todos los servidores públicos de base o de confianza, de todas las percepciones,</w:t>
      </w:r>
      <w:r w:rsidRPr="00E33DF3">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 xml:space="preserve"> …</w:t>
      </w:r>
    </w:p>
    <w:p w:rsidR="00765214" w:rsidRPr="00E33DF3" w:rsidRDefault="00765214" w:rsidP="00765214">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765214" w:rsidRPr="00E33DF3" w:rsidRDefault="00765214" w:rsidP="00765214">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E33DF3">
        <w:rPr>
          <w:rFonts w:ascii="Palatino Linotype" w:eastAsia="Calibri" w:hAnsi="Palatino Linotype" w:cs="Arial"/>
          <w:i/>
          <w:lang w:val="es-ES" w:eastAsia="es-ES"/>
        </w:rPr>
        <w:t xml:space="preserve"> </w:t>
      </w:r>
      <w:r w:rsidRPr="00E33DF3">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E33DF3">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E33DF3">
        <w:rPr>
          <w:rFonts w:ascii="Palatino Linotype" w:eastAsia="Calibri" w:hAnsi="Palatino Linotype" w:cs="Arial"/>
          <w:b/>
          <w:i/>
          <w:lang w:val="es-ES" w:eastAsia="es-ES"/>
        </w:rPr>
        <w:t xml:space="preserve">deben publicarse en medios remotos o locales de comunicación electrónica, lo que se sustenta en el hecho de que el monto de todos los ingresos que recibe un servidor público por </w:t>
      </w:r>
      <w:r w:rsidRPr="00E33DF3">
        <w:rPr>
          <w:rFonts w:ascii="Palatino Linotype" w:eastAsia="Calibri" w:hAnsi="Palatino Linotype" w:cs="Arial"/>
          <w:b/>
          <w:i/>
          <w:lang w:val="es-ES" w:eastAsia="es-ES"/>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SON INFORMACIÓN PÚBLICA AÚN Y CUANDO CONSTITUYEN DATOS PERSONALES QUE SE REFIEREN AL PATRIMONIO DE AQUÉLLOS.</w:t>
      </w:r>
      <w:r w:rsidRPr="00E33DF3">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E33DF3">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E33DF3">
        <w:rPr>
          <w:rFonts w:ascii="Palatino Linotype" w:eastAsia="Calibri" w:hAnsi="Palatino Linotype" w:cs="Arial"/>
          <w:i/>
          <w:lang w:val="es-ES" w:eastAsia="es-ES"/>
        </w:rPr>
        <w:t xml:space="preserve">, para su difusión no se requiere consentimiento de aquellos, </w:t>
      </w:r>
      <w:r w:rsidRPr="00E33DF3">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33DF3">
        <w:rPr>
          <w:rFonts w:ascii="Palatino Linotype" w:eastAsia="Calibri" w:hAnsi="Palatino Linotype" w:cs="Arial"/>
          <w:i/>
          <w:lang w:val="es-ES" w:eastAsia="es-ES"/>
        </w:rPr>
        <w:t>”</w:t>
      </w:r>
    </w:p>
    <w:p w:rsidR="00765214" w:rsidRPr="00E33DF3" w:rsidRDefault="00765214" w:rsidP="00765214">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765214" w:rsidRPr="00E33DF3" w:rsidRDefault="00765214" w:rsidP="00765214">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Resulta necesario </w:t>
      </w:r>
      <w:r w:rsidRPr="00E33DF3">
        <w:rPr>
          <w:rFonts w:ascii="Palatino Linotype" w:eastAsia="Calibri" w:hAnsi="Palatino Linotype" w:cs="Arial"/>
          <w:sz w:val="24"/>
          <w:szCs w:val="24"/>
          <w:lang w:val="es-ES" w:eastAsia="es-ES"/>
        </w:rPr>
        <w:t>precisar</w:t>
      </w:r>
      <w:r>
        <w:rPr>
          <w:rFonts w:ascii="Palatino Linotype" w:eastAsia="Calibri" w:hAnsi="Palatino Linotype" w:cs="Arial"/>
          <w:sz w:val="24"/>
          <w:szCs w:val="24"/>
          <w:lang w:val="es-ES" w:eastAsia="es-ES"/>
        </w:rPr>
        <w:t>,</w:t>
      </w:r>
      <w:r w:rsidRPr="00E33DF3">
        <w:rPr>
          <w:rFonts w:ascii="Palatino Linotype" w:eastAsia="Calibri" w:hAnsi="Palatino Linotype" w:cs="Arial"/>
          <w:sz w:val="24"/>
          <w:szCs w:val="24"/>
          <w:lang w:val="es-ES" w:eastAsia="es-ES"/>
        </w:rPr>
        <w:t xml:space="preserv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765214" w:rsidRPr="00E33DF3" w:rsidRDefault="00765214" w:rsidP="00765214">
      <w:pPr>
        <w:spacing w:after="0" w:line="240" w:lineRule="auto"/>
        <w:ind w:left="567" w:right="567"/>
        <w:contextualSpacing/>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lastRenderedPageBreak/>
        <w:t>“NÓMINA</w:t>
      </w:r>
      <w:r w:rsidRPr="00E33DF3">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765214"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Aunado a lo anterior, debe destacarse que dicho término es mencionado en diferentes ordenamientos legales, tal es el caso del artículo 804 de la Ley Federal de Trabajo, fracción II que establece: </w:t>
      </w: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Pr="00E33DF3" w:rsidRDefault="00765214" w:rsidP="00765214">
      <w:pPr>
        <w:tabs>
          <w:tab w:val="right" w:leader="dot" w:pos="8505"/>
        </w:tabs>
        <w:spacing w:after="0" w:line="240" w:lineRule="auto"/>
        <w:ind w:left="567" w:right="567"/>
        <w:jc w:val="both"/>
        <w:rPr>
          <w:rFonts w:ascii="Palatino Linotype" w:eastAsia="MS Mincho" w:hAnsi="Palatino Linotype" w:cs="Arial"/>
          <w:b/>
          <w:i/>
          <w:lang w:val="es-ES" w:eastAsia="es-ES"/>
        </w:rPr>
      </w:pPr>
      <w:r w:rsidRPr="00E33DF3">
        <w:rPr>
          <w:rFonts w:ascii="Palatino Linotype" w:eastAsia="MS Mincho" w:hAnsi="Palatino Linotype" w:cs="Arial"/>
          <w:b/>
          <w:bCs/>
          <w:i/>
          <w:lang w:val="es-ES" w:eastAsia="es-ES"/>
        </w:rPr>
        <w:t>“Artículo 804.-</w:t>
      </w:r>
      <w:r w:rsidRPr="00E33DF3">
        <w:rPr>
          <w:rFonts w:ascii="Palatino Linotype" w:eastAsia="MS Mincho" w:hAnsi="Palatino Linotype" w:cs="Arial"/>
          <w:i/>
          <w:lang w:val="es-ES" w:eastAsia="es-ES"/>
        </w:rPr>
        <w:t xml:space="preserve"> </w:t>
      </w:r>
      <w:r w:rsidRPr="00E33DF3">
        <w:rPr>
          <w:rFonts w:ascii="Palatino Linotype" w:eastAsia="MS Mincho" w:hAnsi="Palatino Linotype" w:cs="Arial"/>
          <w:b/>
          <w:i/>
          <w:lang w:val="es-ES" w:eastAsia="es-ES"/>
        </w:rPr>
        <w:t>El patrón tiene obligación de conservar y exhibir en juicio los documentos que a continuación se precisan:</w:t>
      </w:r>
    </w:p>
    <w:p w:rsidR="00765214" w:rsidRPr="00E33DF3" w:rsidRDefault="00765214" w:rsidP="00765214">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765214" w:rsidRPr="00E33DF3" w:rsidRDefault="00765214" w:rsidP="00765214">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b/>
          <w:i/>
          <w:lang w:val="es-ES" w:eastAsia="es-ES"/>
        </w:rPr>
        <w:t>II.</w:t>
      </w:r>
      <w:r w:rsidRPr="00E33DF3">
        <w:rPr>
          <w:rFonts w:ascii="Palatino Linotype" w:eastAsia="MS Mincho" w:hAnsi="Palatino Linotype" w:cs="Arial"/>
          <w:i/>
          <w:lang w:val="es-ES" w:eastAsia="es-ES"/>
        </w:rPr>
        <w:t xml:space="preserve"> Listas</w:t>
      </w:r>
      <w:r w:rsidRPr="00E33DF3">
        <w:rPr>
          <w:rFonts w:ascii="Palatino Linotype" w:eastAsia="MS Mincho" w:hAnsi="Palatino Linotype" w:cs="Arial"/>
          <w:b/>
          <w:i/>
          <w:lang w:val="es-ES" w:eastAsia="es-ES"/>
        </w:rPr>
        <w:t xml:space="preserve"> </w:t>
      </w:r>
      <w:r w:rsidRPr="00E33DF3">
        <w:rPr>
          <w:rFonts w:ascii="Palatino Linotype" w:eastAsia="MS Mincho" w:hAnsi="Palatino Linotype" w:cs="Arial"/>
          <w:i/>
          <w:lang w:val="es-ES" w:eastAsia="es-ES"/>
        </w:rPr>
        <w:t xml:space="preserve">de raya o </w:t>
      </w:r>
      <w:r w:rsidRPr="00E0231D">
        <w:rPr>
          <w:rFonts w:ascii="Palatino Linotype" w:eastAsia="MS Mincho" w:hAnsi="Palatino Linotype" w:cs="Arial"/>
          <w:b/>
          <w:i/>
          <w:lang w:val="es-ES" w:eastAsia="es-ES"/>
        </w:rPr>
        <w:t>nómina de personal</w:t>
      </w:r>
      <w:r w:rsidRPr="00E33DF3">
        <w:rPr>
          <w:rFonts w:ascii="Palatino Linotype" w:eastAsia="MS Mincho" w:hAnsi="Palatino Linotype" w:cs="Arial"/>
          <w:i/>
          <w:lang w:val="es-ES" w:eastAsia="es-ES"/>
        </w:rPr>
        <w:t xml:space="preserve">, cuando se lleven en el centro de trabajo; </w:t>
      </w:r>
      <w:r w:rsidRPr="006E3426">
        <w:rPr>
          <w:rFonts w:ascii="Palatino Linotype" w:eastAsia="MS Mincho" w:hAnsi="Palatino Linotype" w:cs="Arial"/>
          <w:b/>
          <w:i/>
          <w:lang w:val="es-ES" w:eastAsia="es-ES"/>
        </w:rPr>
        <w:t>o recibos de pagos de salarios</w:t>
      </w:r>
      <w:r w:rsidRPr="00E33DF3">
        <w:rPr>
          <w:rFonts w:ascii="Palatino Linotype" w:eastAsia="MS Mincho" w:hAnsi="Palatino Linotype" w:cs="Arial"/>
          <w:i/>
          <w:lang w:val="es-ES" w:eastAsia="es-ES"/>
        </w:rPr>
        <w:t>;</w:t>
      </w:r>
    </w:p>
    <w:p w:rsidR="00765214" w:rsidRPr="00E33DF3" w:rsidRDefault="00765214" w:rsidP="00765214">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765214" w:rsidRPr="00E33DF3" w:rsidRDefault="00765214" w:rsidP="00765214">
      <w:pPr>
        <w:tabs>
          <w:tab w:val="right" w:leader="dot" w:pos="8505"/>
        </w:tabs>
        <w:spacing w:after="0" w:line="240" w:lineRule="auto"/>
        <w:ind w:left="567" w:right="567"/>
        <w:jc w:val="both"/>
        <w:rPr>
          <w:rFonts w:ascii="Palatino Linotype" w:eastAsia="Times New Roman" w:hAnsi="Palatino Linotype" w:cs="Arial"/>
          <w:i/>
          <w:lang w:eastAsia="es-ES"/>
        </w:rPr>
      </w:pPr>
      <w:r w:rsidRPr="00E33DF3">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765214" w:rsidRPr="00E33DF3" w:rsidRDefault="00765214" w:rsidP="00765214">
      <w:pPr>
        <w:tabs>
          <w:tab w:val="right" w:leader="dot" w:pos="8505"/>
        </w:tabs>
        <w:spacing w:after="0" w:line="240" w:lineRule="auto"/>
        <w:ind w:left="567" w:right="567"/>
        <w:jc w:val="right"/>
        <w:rPr>
          <w:rFonts w:ascii="Palatino Linotype" w:eastAsia="Times New Roman" w:hAnsi="Palatino Linotype" w:cs="Arial"/>
          <w:lang w:eastAsia="es-ES"/>
        </w:rPr>
      </w:pPr>
      <w:r w:rsidRPr="00E33DF3">
        <w:rPr>
          <w:rFonts w:ascii="Palatino Linotype" w:eastAsia="Times New Roman" w:hAnsi="Palatino Linotype" w:cs="Arial"/>
          <w:lang w:eastAsia="es-ES"/>
        </w:rPr>
        <w:t>(Énfasis añadido)</w:t>
      </w: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T</w:t>
      </w:r>
      <w:r w:rsidRPr="00E33DF3">
        <w:rPr>
          <w:rFonts w:ascii="Palatino Linotype" w:eastAsia="Calibri" w:hAnsi="Palatino Linotype" w:cs="Arial"/>
          <w:sz w:val="24"/>
          <w:szCs w:val="24"/>
          <w:lang w:val="es-ES" w:eastAsia="es-ES"/>
        </w:rPr>
        <w:t>ratándose de servidores públicos de los Municipios la Ley del Trabajo de los Servidores Públicos del Estado y Municipios, en su artículo 220-K fracciones II y IV y último párrafo, establecen lo siguiente:</w:t>
      </w: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“ARTÍCULO 220 K.-</w:t>
      </w:r>
      <w:r w:rsidRPr="00E33DF3">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r w:rsidRPr="00E33DF3">
        <w:rPr>
          <w:rFonts w:ascii="Palatino Linotype" w:eastAsia="Times New Roman" w:hAnsi="Palatino Linotype" w:cs="Times New Roman"/>
          <w:bCs/>
          <w:i/>
          <w:lang w:val="es-ES" w:eastAsia="es-ES"/>
        </w:rPr>
        <w:t>)</w:t>
      </w: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II.</w:t>
      </w:r>
      <w:r w:rsidRPr="00E33DF3">
        <w:rPr>
          <w:rFonts w:ascii="Palatino Linotype" w:eastAsia="Times New Roman" w:hAnsi="Palatino Linotype" w:cs="Times New Roman"/>
          <w:bCs/>
          <w:i/>
          <w:lang w:val="es-ES" w:eastAsia="es-ES"/>
        </w:rPr>
        <w:t xml:space="preserve"> </w:t>
      </w:r>
      <w:r w:rsidRPr="006E3426">
        <w:rPr>
          <w:rFonts w:ascii="Palatino Linotype" w:eastAsia="Times New Roman" w:hAnsi="Palatino Linotype" w:cs="Times New Roman"/>
          <w:b/>
          <w:bCs/>
          <w:i/>
          <w:lang w:val="es-ES" w:eastAsia="es-ES"/>
        </w:rPr>
        <w:t>Recibos de pagos de salarios</w:t>
      </w:r>
      <w:r w:rsidRPr="00E33DF3">
        <w:rPr>
          <w:rFonts w:ascii="Palatino Linotype" w:eastAsia="Times New Roman" w:hAnsi="Palatino Linotype" w:cs="Times New Roman"/>
          <w:bCs/>
          <w:i/>
          <w:lang w:val="es-ES" w:eastAsia="es-ES"/>
        </w:rPr>
        <w:t xml:space="preserve"> o </w:t>
      </w:r>
      <w:r w:rsidRPr="006E3426">
        <w:rPr>
          <w:rFonts w:ascii="Palatino Linotype" w:eastAsia="Times New Roman" w:hAnsi="Palatino Linotype" w:cs="Times New Roman"/>
          <w:bCs/>
          <w:i/>
          <w:lang w:val="es-ES" w:eastAsia="es-ES"/>
        </w:rPr>
        <w:t>las constancias documentales del pago de salario</w:t>
      </w:r>
      <w:r w:rsidRPr="00E33DF3">
        <w:rPr>
          <w:rFonts w:ascii="Palatino Linotype" w:eastAsia="Times New Roman" w:hAnsi="Palatino Linotype" w:cs="Times New Roman"/>
          <w:bCs/>
          <w:i/>
          <w:lang w:val="es-ES" w:eastAsia="es-ES"/>
        </w:rPr>
        <w:t xml:space="preserve"> cuando sea por depósito o mediante información electrónica;</w:t>
      </w: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IV.</w:t>
      </w:r>
      <w:r w:rsidRPr="00E33DF3">
        <w:rPr>
          <w:rFonts w:ascii="Palatino Linotype" w:eastAsia="Times New Roman" w:hAnsi="Palatino Linotype" w:cs="Times New Roman"/>
          <w:bCs/>
          <w:i/>
          <w:lang w:val="es-ES" w:eastAsia="es-ES"/>
        </w:rPr>
        <w:t xml:space="preserve"> </w:t>
      </w:r>
      <w:r w:rsidRPr="00E33DF3">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E33DF3">
        <w:rPr>
          <w:rFonts w:ascii="Palatino Linotype" w:eastAsia="Times New Roman" w:hAnsi="Palatino Linotype" w:cs="Times New Roman"/>
          <w:bCs/>
          <w:i/>
          <w:lang w:val="es-ES" w:eastAsia="es-ES"/>
        </w:rPr>
        <w:t>prima vacacional, aguinaldo y demás prestaciones establecidas en la presente ley; y</w:t>
      </w: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lastRenderedPageBreak/>
        <w:t>Los documentos señalados en la fracción I de este artículo, deberán conservarse mientras dure la relación laboral y hasta un año después;</w:t>
      </w:r>
      <w:r w:rsidRPr="00E33DF3">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765214" w:rsidRPr="00E33DF3" w:rsidRDefault="00765214" w:rsidP="00765214">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65214" w:rsidRPr="00E33DF3" w:rsidRDefault="00765214" w:rsidP="00765214">
      <w:pPr>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765214" w:rsidRPr="00E33DF3" w:rsidRDefault="00765214" w:rsidP="00765214">
      <w:pPr>
        <w:spacing w:after="0" w:line="240" w:lineRule="auto"/>
        <w:ind w:left="567" w:right="567"/>
        <w:jc w:val="right"/>
        <w:rPr>
          <w:rFonts w:ascii="Palatino Linotype" w:eastAsia="Calibri" w:hAnsi="Palatino Linotype" w:cs="Times New Roman"/>
          <w:lang w:val="es-ES" w:eastAsia="es-ES"/>
        </w:rPr>
      </w:pPr>
      <w:r w:rsidRPr="00E33DF3">
        <w:rPr>
          <w:rFonts w:ascii="Palatino Linotype" w:eastAsia="Calibri" w:hAnsi="Palatino Linotype" w:cs="Times New Roman"/>
          <w:lang w:val="es-ES" w:eastAsia="es-ES"/>
        </w:rPr>
        <w:t>(Énfasis añadido).</w:t>
      </w: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Default="00765214" w:rsidP="00765214">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Conforme a </w:t>
      </w:r>
      <w:r w:rsidRPr="00E33DF3">
        <w:rPr>
          <w:rFonts w:ascii="Palatino Linotype" w:eastAsia="Calibri" w:hAnsi="Palatino Linotype" w:cs="Arial"/>
          <w:sz w:val="24"/>
          <w:szCs w:val="24"/>
          <w:lang w:val="es-ES" w:eastAsia="es-ES"/>
        </w:rPr>
        <w:t xml:space="preserve">lo anterior, se advierte que toda institución o dependencia pública del Estado de México debe conservar </w:t>
      </w:r>
      <w:r w:rsidRPr="00E0231D">
        <w:rPr>
          <w:rFonts w:ascii="Palatino Linotype" w:eastAsia="Calibri" w:hAnsi="Palatino Linotype" w:cs="Arial"/>
          <w:b/>
          <w:sz w:val="24"/>
          <w:szCs w:val="24"/>
          <w:lang w:val="es-ES" w:eastAsia="es-ES"/>
        </w:rPr>
        <w:t>los recibos o</w:t>
      </w:r>
      <w:r w:rsidRPr="00E33DF3">
        <w:rPr>
          <w:rFonts w:ascii="Palatino Linotype" w:eastAsia="Calibri" w:hAnsi="Palatino Linotype" w:cs="Arial"/>
          <w:b/>
          <w:sz w:val="24"/>
          <w:szCs w:val="24"/>
          <w:lang w:val="es-ES" w:eastAsia="es-ES"/>
        </w:rPr>
        <w:t xml:space="preserve"> </w:t>
      </w:r>
      <w:r w:rsidRPr="00E33DF3">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E33DF3">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765214" w:rsidRPr="00E33DF3" w:rsidRDefault="00765214" w:rsidP="00765214">
      <w:pPr>
        <w:spacing w:after="0" w:line="360" w:lineRule="auto"/>
        <w:ind w:right="51"/>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765214" w:rsidRPr="00E33DF3" w:rsidRDefault="00765214" w:rsidP="00765214">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765214" w:rsidRPr="00E33DF3" w:rsidRDefault="00765214" w:rsidP="00765214">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765214" w:rsidRPr="00E33DF3" w:rsidRDefault="00765214" w:rsidP="0076521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C485C73" wp14:editId="4F0F6DC3">
                <wp:simplePos x="0" y="0"/>
                <wp:positionH relativeFrom="column">
                  <wp:posOffset>32672</wp:posOffset>
                </wp:positionH>
                <wp:positionV relativeFrom="paragraph">
                  <wp:posOffset>90421</wp:posOffset>
                </wp:positionV>
                <wp:extent cx="5676181" cy="1526875"/>
                <wp:effectExtent l="0" t="0" r="96520" b="73660"/>
                <wp:wrapNone/>
                <wp:docPr id="1" name="Conector recto de flecha 1"/>
                <wp:cNvGraphicFramePr/>
                <a:graphic xmlns:a="http://schemas.openxmlformats.org/drawingml/2006/main">
                  <a:graphicData uri="http://schemas.microsoft.com/office/word/2010/wordprocessingShape">
                    <wps:wsp>
                      <wps:cNvCnPr/>
                      <wps:spPr>
                        <a:xfrm>
                          <a:off x="0" y="0"/>
                          <a:ext cx="5676181" cy="1526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1C8989C" id="_x0000_t32" coordsize="21600,21600" o:spt="32" o:oned="t" path="m,l21600,21600e" filled="f">
                <v:path arrowok="t" fillok="f" o:connecttype="none"/>
                <o:lock v:ext="edit" shapetype="t"/>
              </v:shapetype>
              <v:shape id="Conector recto de flecha 1" o:spid="_x0000_s1026" type="#_x0000_t32" style="position:absolute;margin-left:2.55pt;margin-top:7.1pt;width:446.95pt;height:120.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" strokecolor="black [3200]" strokeweight="1.5pt">
                <v:stroke endarrow="block" joinstyle="miter"/>
              </v:shape>
            </w:pict>
          </mc:Fallback>
        </mc:AlternateContent>
      </w:r>
    </w:p>
    <w:p w:rsidR="00765214" w:rsidRPr="00E33DF3" w:rsidRDefault="00765214" w:rsidP="00765214">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hAnsi="Palatino Linotype" w:cs="Arial"/>
          <w:noProof/>
          <w:sz w:val="24"/>
          <w:szCs w:val="24"/>
          <w:lang w:eastAsia="es-MX"/>
        </w:rPr>
        <w:lastRenderedPageBreak/>
        <w:drawing>
          <wp:inline distT="0" distB="0" distL="0" distR="0" wp14:anchorId="1DF29E58" wp14:editId="7FB15AE6">
            <wp:extent cx="5760720" cy="29095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909570"/>
                    </a:xfrm>
                    <a:prstGeom prst="rect">
                      <a:avLst/>
                    </a:prstGeom>
                  </pic:spPr>
                </pic:pic>
              </a:graphicData>
            </a:graphic>
          </wp:inline>
        </w:drawing>
      </w:r>
    </w:p>
    <w:p w:rsidR="00765214" w:rsidRPr="00E33DF3" w:rsidRDefault="00765214" w:rsidP="00765214">
      <w:pPr>
        <w:autoSpaceDE w:val="0"/>
        <w:autoSpaceDN w:val="0"/>
        <w:adjustRightInd w:val="0"/>
        <w:spacing w:after="0" w:line="360" w:lineRule="auto"/>
        <w:jc w:val="both"/>
        <w:rPr>
          <w:rFonts w:ascii="Palatino Linotype" w:hAnsi="Palatino Linotype" w:cs="Arial"/>
          <w:sz w:val="24"/>
          <w:szCs w:val="24"/>
        </w:rPr>
      </w:pPr>
    </w:p>
    <w:p w:rsidR="00765214" w:rsidRPr="00E33DF3"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Villa Victoria,</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w:t>
      </w:r>
      <w:r w:rsidRPr="00E0231D">
        <w:rPr>
          <w:rFonts w:ascii="Palatino Linotype" w:eastAsia="Times New Roman" w:hAnsi="Palatino Linotype" w:cs="Arial"/>
          <w:sz w:val="24"/>
          <w:szCs w:val="24"/>
          <w:u w:val="single"/>
          <w:lang w:val="es-ES" w:eastAsia="es-ES"/>
        </w:rPr>
        <w:t>a la nómina o a los reportes de remuneración,</w:t>
      </w:r>
      <w:r w:rsidRPr="00E33DF3">
        <w:rPr>
          <w:rFonts w:ascii="Palatino Linotype" w:eastAsia="Times New Roman" w:hAnsi="Palatino Linotype" w:cs="Arial"/>
          <w:sz w:val="24"/>
          <w:szCs w:val="24"/>
          <w:lang w:val="es-ES" w:eastAsia="es-ES"/>
        </w:rPr>
        <w:t xml:space="preserve"> </w:t>
      </w:r>
      <w:r w:rsidRPr="006E3426">
        <w:rPr>
          <w:rFonts w:ascii="Palatino Linotype" w:eastAsia="Times New Roman" w:hAnsi="Palatino Linotype" w:cs="Arial"/>
          <w:sz w:val="24"/>
          <w:szCs w:val="24"/>
          <w:u w:val="single"/>
          <w:lang w:val="es-ES" w:eastAsia="es-ES"/>
        </w:rPr>
        <w:t>así como los comprobantes fiscales digitales</w:t>
      </w:r>
      <w:r w:rsidRPr="00E33DF3">
        <w:rPr>
          <w:rFonts w:ascii="Palatino Linotype" w:eastAsia="Times New Roman" w:hAnsi="Palatino Linotype" w:cs="Arial"/>
          <w:sz w:val="24"/>
          <w:szCs w:val="24"/>
          <w:lang w:val="es-ES" w:eastAsia="es-ES"/>
        </w:rPr>
        <w:t xml:space="preserve">,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765214" w:rsidRPr="00A5501C" w:rsidRDefault="00765214" w:rsidP="00765214">
      <w:pPr>
        <w:pStyle w:val="Prrafodelista"/>
        <w:autoSpaceDE w:val="0"/>
        <w:autoSpaceDN w:val="0"/>
        <w:adjustRightInd w:val="0"/>
        <w:spacing w:line="360" w:lineRule="auto"/>
        <w:ind w:left="0"/>
        <w:jc w:val="both"/>
        <w:rPr>
          <w:rFonts w:ascii="Palatino Linotype" w:hAnsi="Palatino Linotype" w:cs="Arial"/>
        </w:rPr>
      </w:pPr>
    </w:p>
    <w:p w:rsidR="00765214"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276A7">
        <w:rPr>
          <w:rFonts w:ascii="Palatino Linotype" w:eastAsia="Times New Roman" w:hAnsi="Palatino Linotype" w:cs="Arial"/>
          <w:sz w:val="24"/>
          <w:szCs w:val="24"/>
          <w:lang w:val="es-ES" w:eastAsia="es-ES"/>
        </w:rPr>
        <w:t xml:space="preserve">En ese sentido, se advierte que, los documentos que pudieran satisfacer lo requerido, pudieran ser, de manera enunciativa más no limitativa, </w:t>
      </w:r>
      <w:r>
        <w:rPr>
          <w:rFonts w:ascii="Palatino Linotype" w:eastAsia="Times New Roman" w:hAnsi="Palatino Linotype" w:cs="Arial"/>
          <w:sz w:val="24"/>
          <w:szCs w:val="24"/>
          <w:lang w:val="es-ES" w:eastAsia="es-ES"/>
        </w:rPr>
        <w:t xml:space="preserve">la nómina general y/o </w:t>
      </w:r>
      <w:r w:rsidRPr="00C276A7">
        <w:rPr>
          <w:rFonts w:ascii="Palatino Linotype" w:eastAsia="Times New Roman" w:hAnsi="Palatino Linotype" w:cs="Arial"/>
          <w:sz w:val="24"/>
          <w:szCs w:val="24"/>
          <w:lang w:val="es-ES" w:eastAsia="es-ES"/>
        </w:rPr>
        <w:t xml:space="preserve">los recibos de nómina </w:t>
      </w:r>
      <w:r>
        <w:rPr>
          <w:rFonts w:ascii="Palatino Linotype" w:eastAsia="Times New Roman" w:hAnsi="Palatino Linotype" w:cs="Arial"/>
          <w:sz w:val="24"/>
          <w:szCs w:val="24"/>
          <w:lang w:val="es-ES" w:eastAsia="es-ES"/>
        </w:rPr>
        <w:t>y/</w:t>
      </w:r>
      <w:r w:rsidRPr="00C276A7">
        <w:rPr>
          <w:rFonts w:ascii="Palatino Linotype" w:eastAsia="Times New Roman" w:hAnsi="Palatino Linotype" w:cs="Arial"/>
          <w:sz w:val="24"/>
          <w:szCs w:val="24"/>
          <w:lang w:val="es-ES" w:eastAsia="es-ES"/>
        </w:rPr>
        <w:t xml:space="preserve">o </w:t>
      </w:r>
      <w:r>
        <w:rPr>
          <w:rFonts w:ascii="Palatino Linotype" w:eastAsia="Times New Roman" w:hAnsi="Palatino Linotype" w:cs="Arial"/>
          <w:sz w:val="24"/>
          <w:szCs w:val="24"/>
          <w:lang w:val="es-ES" w:eastAsia="es-ES"/>
        </w:rPr>
        <w:t xml:space="preserve">los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w:t>
      </w:r>
      <w:r w:rsidRPr="00C276A7">
        <w:rPr>
          <w:rFonts w:ascii="Palatino Linotype" w:eastAsia="Times New Roman" w:hAnsi="Palatino Linotype" w:cs="Arial"/>
          <w:sz w:val="24"/>
          <w:szCs w:val="24"/>
          <w:lang w:val="es-ES" w:eastAsia="es-ES"/>
        </w:rPr>
        <w:t xml:space="preserve"> en los que conste</w:t>
      </w:r>
      <w:r>
        <w:rPr>
          <w:rFonts w:ascii="Palatino Linotype" w:eastAsia="Times New Roman" w:hAnsi="Palatino Linotype" w:cs="Arial"/>
          <w:sz w:val="24"/>
          <w:szCs w:val="24"/>
          <w:lang w:val="es-ES" w:eastAsia="es-ES"/>
        </w:rPr>
        <w:t>n las percepciones pagadas</w:t>
      </w:r>
      <w:r w:rsidRPr="00C276A7">
        <w:rPr>
          <w:rFonts w:ascii="Palatino Linotype" w:eastAsia="Times New Roman" w:hAnsi="Palatino Linotype" w:cs="Arial"/>
          <w:sz w:val="24"/>
          <w:szCs w:val="24"/>
          <w:lang w:val="es-ES" w:eastAsia="es-ES"/>
        </w:rPr>
        <w:t xml:space="preserve"> a</w:t>
      </w:r>
      <w:r>
        <w:rPr>
          <w:rFonts w:ascii="Palatino Linotype" w:eastAsia="Times New Roman" w:hAnsi="Palatino Linotype" w:cs="Arial"/>
          <w:sz w:val="24"/>
          <w:szCs w:val="24"/>
          <w:lang w:val="es-ES" w:eastAsia="es-ES"/>
        </w:rPr>
        <w:t xml:space="preserve"> </w:t>
      </w:r>
      <w:r w:rsidRPr="00C276A7">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 servidores públicos adscritos al Municipio al sujeto obligado.</w:t>
      </w:r>
    </w:p>
    <w:p w:rsidR="00765214"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Cabe recordar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al momento de ingresar la solicitud de información no estableció periodo de la información peticionada, en esa virtud, resulta de observancia y aplicabilidad el Criterio 03-2019 emitido por el Instituto Nacional de Transparencia, Acceso a la Información Pública y Protección de Datos Personales, que establece lo siguiente:</w:t>
      </w:r>
    </w:p>
    <w:p w:rsidR="00765214"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Pr="001B6C5B" w:rsidRDefault="00765214"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1B6C5B">
        <w:rPr>
          <w:rFonts w:ascii="Palatino Linotype" w:eastAsia="Times New Roman" w:hAnsi="Palatino Linotype" w:cs="Arial"/>
          <w:b/>
          <w:i/>
          <w:szCs w:val="24"/>
          <w:lang w:val="es-ES" w:eastAsia="es-ES"/>
        </w:rPr>
        <w:t>Periodo de búsqueda de la información.</w:t>
      </w:r>
      <w:r w:rsidRPr="001B6C5B">
        <w:rPr>
          <w:rFonts w:ascii="Palatino Linotype" w:eastAsia="Times New Roman" w:hAnsi="Palatino Linotype" w:cs="Arial"/>
          <w:i/>
          <w:szCs w:val="24"/>
          <w:lang w:val="es-ES" w:eastAsia="es-E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65214" w:rsidRPr="001B6C5B" w:rsidRDefault="00765214"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765214" w:rsidRPr="001B6C5B" w:rsidRDefault="00765214" w:rsidP="00765214">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1B6C5B">
        <w:rPr>
          <w:rFonts w:ascii="Palatino Linotype" w:eastAsia="Times New Roman" w:hAnsi="Palatino Linotype" w:cs="Arial"/>
          <w:b/>
          <w:i/>
          <w:szCs w:val="24"/>
          <w:lang w:val="es-ES" w:eastAsia="es-ES"/>
        </w:rPr>
        <w:t>Resoluciones</w:t>
      </w:r>
    </w:p>
    <w:p w:rsidR="00765214" w:rsidRPr="001B6C5B" w:rsidRDefault="00765214"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B6C5B">
        <w:rPr>
          <w:rFonts w:ascii="Palatino Linotype" w:eastAsia="Times New Roman" w:hAnsi="Palatino Linotype" w:cs="Arial"/>
          <w:b/>
          <w:i/>
          <w:szCs w:val="24"/>
          <w:lang w:val="es-ES" w:eastAsia="es-ES"/>
        </w:rPr>
        <w:t>•</w:t>
      </w:r>
      <w:r w:rsidRPr="001B6C5B">
        <w:rPr>
          <w:rFonts w:ascii="Palatino Linotype" w:eastAsia="Times New Roman" w:hAnsi="Palatino Linotype" w:cs="Arial"/>
          <w:b/>
          <w:i/>
          <w:szCs w:val="24"/>
          <w:lang w:val="es-ES" w:eastAsia="es-ES"/>
        </w:rPr>
        <w:tab/>
        <w:t>RRA 0022/17.</w:t>
      </w:r>
      <w:r w:rsidRPr="001B6C5B">
        <w:rPr>
          <w:rFonts w:ascii="Palatino Linotype" w:eastAsia="Times New Roman" w:hAnsi="Palatino Linotype" w:cs="Arial"/>
          <w:i/>
          <w:szCs w:val="24"/>
          <w:lang w:val="es-ES" w:eastAsia="es-ES"/>
        </w:rPr>
        <w:t xml:space="preserve"> Instituto Mexicano de la Propiedad Industrial. 16 de febrero de 2017. Por unanimidad. Comisionado Ponente Francisco Javier Acuña Llamas.</w:t>
      </w:r>
    </w:p>
    <w:p w:rsidR="00765214" w:rsidRPr="001B6C5B" w:rsidRDefault="007B7037"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hyperlink r:id="rId8" w:history="1">
        <w:r w:rsidR="00765214" w:rsidRPr="00CC2D77">
          <w:rPr>
            <w:rStyle w:val="Hipervnculo"/>
            <w:rFonts w:ascii="Palatino Linotype" w:eastAsia="Times New Roman" w:hAnsi="Palatino Linotype" w:cs="Arial"/>
            <w:i/>
            <w:szCs w:val="24"/>
            <w:lang w:val="es-ES" w:eastAsia="es-ES"/>
          </w:rPr>
          <w:t>http://consultas.ifai.org.mx/descargar.php?r=./pdf/resoluciones/2017/&amp;a=RRA%2022.pdf</w:t>
        </w:r>
      </w:hyperlink>
      <w:r w:rsidR="00765214">
        <w:rPr>
          <w:rFonts w:ascii="Palatino Linotype" w:eastAsia="Times New Roman" w:hAnsi="Palatino Linotype" w:cs="Arial"/>
          <w:i/>
          <w:szCs w:val="24"/>
          <w:lang w:val="es-ES" w:eastAsia="es-ES"/>
        </w:rPr>
        <w:t xml:space="preserve"> </w:t>
      </w:r>
    </w:p>
    <w:p w:rsidR="00765214" w:rsidRPr="001B6C5B" w:rsidRDefault="00765214"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B6C5B">
        <w:rPr>
          <w:rFonts w:ascii="Palatino Linotype" w:eastAsia="Times New Roman" w:hAnsi="Palatino Linotype" w:cs="Arial"/>
          <w:b/>
          <w:i/>
          <w:szCs w:val="24"/>
          <w:lang w:val="es-ES" w:eastAsia="es-ES"/>
        </w:rPr>
        <w:t>•</w:t>
      </w:r>
      <w:r w:rsidRPr="001B6C5B">
        <w:rPr>
          <w:rFonts w:ascii="Palatino Linotype" w:eastAsia="Times New Roman" w:hAnsi="Palatino Linotype" w:cs="Arial"/>
          <w:b/>
          <w:i/>
          <w:szCs w:val="24"/>
          <w:lang w:val="es-ES" w:eastAsia="es-ES"/>
        </w:rPr>
        <w:tab/>
        <w:t>RRA 2536/17.</w:t>
      </w:r>
      <w:r w:rsidRPr="001B6C5B">
        <w:rPr>
          <w:rFonts w:ascii="Palatino Linotype" w:eastAsia="Times New Roman" w:hAnsi="Palatino Linotype" w:cs="Arial"/>
          <w:i/>
          <w:szCs w:val="24"/>
          <w:lang w:val="es-ES" w:eastAsia="es-ES"/>
        </w:rPr>
        <w:t xml:space="preserve"> Secretaría de Gobernación. 07 de junio de 2017. Por unanimidad. Comisionada Ponente Areli Cano Guadiana. </w:t>
      </w:r>
    </w:p>
    <w:p w:rsidR="00765214" w:rsidRPr="001B6C5B" w:rsidRDefault="007B7037"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hyperlink r:id="rId9" w:history="1">
        <w:r w:rsidR="00765214" w:rsidRPr="00CC2D77">
          <w:rPr>
            <w:rStyle w:val="Hipervnculo"/>
            <w:rFonts w:ascii="Palatino Linotype" w:eastAsia="Times New Roman" w:hAnsi="Palatino Linotype" w:cs="Arial"/>
            <w:i/>
            <w:szCs w:val="24"/>
            <w:lang w:val="es-ES" w:eastAsia="es-ES"/>
          </w:rPr>
          <w:t>http://consultas.ifai.org.mx/descargar.php?r=./pdf/resoluciones/2017/&amp;a=RRA%202536.pdf</w:t>
        </w:r>
      </w:hyperlink>
      <w:r w:rsidR="00765214">
        <w:rPr>
          <w:rFonts w:ascii="Palatino Linotype" w:eastAsia="Times New Roman" w:hAnsi="Palatino Linotype" w:cs="Arial"/>
          <w:i/>
          <w:szCs w:val="24"/>
          <w:lang w:val="es-ES" w:eastAsia="es-ES"/>
        </w:rPr>
        <w:t xml:space="preserve"> </w:t>
      </w:r>
    </w:p>
    <w:p w:rsidR="00765214" w:rsidRPr="001B6C5B" w:rsidRDefault="00765214"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B6C5B">
        <w:rPr>
          <w:rFonts w:ascii="Palatino Linotype" w:eastAsia="Times New Roman" w:hAnsi="Palatino Linotype" w:cs="Arial"/>
          <w:b/>
          <w:i/>
          <w:szCs w:val="24"/>
          <w:lang w:val="es-ES" w:eastAsia="es-ES"/>
        </w:rPr>
        <w:t>•</w:t>
      </w:r>
      <w:r w:rsidRPr="001B6C5B">
        <w:rPr>
          <w:rFonts w:ascii="Palatino Linotype" w:eastAsia="Times New Roman" w:hAnsi="Palatino Linotype" w:cs="Arial"/>
          <w:b/>
          <w:i/>
          <w:szCs w:val="24"/>
          <w:lang w:val="es-ES" w:eastAsia="es-ES"/>
        </w:rPr>
        <w:tab/>
        <w:t>RRA 3482/17</w:t>
      </w:r>
      <w:r w:rsidRPr="001B6C5B">
        <w:rPr>
          <w:rFonts w:ascii="Palatino Linotype" w:eastAsia="Times New Roman" w:hAnsi="Palatino Linotype" w:cs="Arial"/>
          <w:i/>
          <w:szCs w:val="24"/>
          <w:lang w:val="es-ES" w:eastAsia="es-ES"/>
        </w:rPr>
        <w:t>. Secretaría de Comunicaciones y Transportes. 02 de agosto de 2017. Por unanimidad. Comisionado Ponente Oscar Mauricio Guerra Ford.</w:t>
      </w:r>
    </w:p>
    <w:p w:rsidR="00765214" w:rsidRPr="001B6C5B" w:rsidRDefault="007B7037" w:rsidP="0076521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hyperlink r:id="rId10" w:history="1">
        <w:r w:rsidR="00765214" w:rsidRPr="00CC2D77">
          <w:rPr>
            <w:rStyle w:val="Hipervnculo"/>
            <w:rFonts w:ascii="Palatino Linotype" w:eastAsia="Times New Roman" w:hAnsi="Palatino Linotype" w:cs="Arial"/>
            <w:i/>
            <w:szCs w:val="24"/>
            <w:lang w:val="es-ES" w:eastAsia="es-ES"/>
          </w:rPr>
          <w:t>http://consultas.ifai.org.mx/descargar.php?r=./pdf/resoluciones/2017/&amp;a=RRA%203482.pdf</w:t>
        </w:r>
      </w:hyperlink>
      <w:r w:rsidR="00765214">
        <w:rPr>
          <w:rFonts w:ascii="Palatino Linotype" w:eastAsia="Times New Roman" w:hAnsi="Palatino Linotype" w:cs="Arial"/>
          <w:i/>
          <w:szCs w:val="24"/>
          <w:lang w:val="es-ES" w:eastAsia="es-ES"/>
        </w:rPr>
        <w:t xml:space="preserve"> </w:t>
      </w:r>
    </w:p>
    <w:p w:rsidR="00765214"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Pr="001B6C5B"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Consecuentemente, en aras de garantizar el derecho de acceso a al información del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w:t>
      </w:r>
      <w:r w:rsidRPr="001B6C5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resulta dable ordenar la entrega del o los documentos en los cuales consten las percepciones y deducciones de los servidores públicos adscritos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en el periodo del 22 de noviembre de 2018 al 22 de noviembre de 2019.</w:t>
      </w:r>
    </w:p>
    <w:p w:rsidR="00765214" w:rsidRDefault="00765214" w:rsidP="007652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5214" w:rsidRDefault="00765214" w:rsidP="00765214">
      <w:pPr>
        <w:spacing w:after="0" w:line="360" w:lineRule="auto"/>
        <w:contextualSpacing/>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t xml:space="preserve">Finalmente, </w:t>
      </w:r>
      <w:r w:rsidRPr="001B6C5B">
        <w:rPr>
          <w:rFonts w:ascii="Palatino Linotype" w:eastAsia="Calibri" w:hAnsi="Palatino Linotype" w:cs="Times New Roman"/>
          <w:sz w:val="24"/>
          <w:szCs w:val="24"/>
          <w:lang w:eastAsia="es-MX"/>
        </w:rPr>
        <w:t xml:space="preserve">no escapa a la óptica de este Órgano Garante de la Transparencia y Protección de Datos personales que dentro de la información </w:t>
      </w:r>
      <w:r>
        <w:rPr>
          <w:rFonts w:ascii="Palatino Linotype" w:eastAsia="Calibri" w:hAnsi="Palatino Linotype" w:cs="Times New Roman"/>
          <w:sz w:val="24"/>
          <w:szCs w:val="24"/>
          <w:lang w:eastAsia="es-MX"/>
        </w:rPr>
        <w:t>que se ordena su entrega</w:t>
      </w:r>
      <w:r w:rsidRPr="001B6C5B">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lastRenderedPageBreak/>
        <w:t xml:space="preserve">se encuentra la </w:t>
      </w:r>
      <w:r w:rsidRPr="001B6C5B">
        <w:rPr>
          <w:rFonts w:ascii="Palatino Linotype" w:eastAsia="Calibri" w:hAnsi="Palatino Linotype" w:cs="Times New Roman"/>
          <w:sz w:val="24"/>
          <w:szCs w:val="24"/>
          <w:lang w:eastAsia="es-MX"/>
        </w:rPr>
        <w:t>información concerniente a aquellos servidores públicos que se encuentran encargados de la seguridad</w:t>
      </w:r>
      <w:r>
        <w:rPr>
          <w:rFonts w:ascii="Palatino Linotype" w:eastAsia="Calibri" w:hAnsi="Palatino Linotype" w:cs="Times New Roman"/>
          <w:sz w:val="24"/>
          <w:szCs w:val="24"/>
          <w:lang w:eastAsia="es-MX"/>
        </w:rPr>
        <w:t xml:space="preserve"> pública municipal</w:t>
      </w:r>
      <w:r w:rsidRPr="001B6C5B">
        <w:rPr>
          <w:rFonts w:ascii="Palatino Linotype" w:eastAsia="Calibri" w:hAnsi="Palatino Linotype" w:cs="Times New Roman"/>
          <w:sz w:val="24"/>
          <w:szCs w:val="24"/>
          <w:lang w:eastAsia="es-MX"/>
        </w:rPr>
        <w:t>,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w:t>
      </w:r>
      <w:r>
        <w:rPr>
          <w:rFonts w:ascii="Palatino Linotype" w:eastAsia="Calibri" w:hAnsi="Palatino Linotype" w:cs="Times New Roman"/>
          <w:sz w:val="24"/>
          <w:szCs w:val="24"/>
          <w:lang w:eastAsia="es-MX"/>
        </w:rPr>
        <w:t>.</w:t>
      </w:r>
    </w:p>
    <w:p w:rsidR="00765214" w:rsidRDefault="00765214" w:rsidP="00765214">
      <w:pPr>
        <w:spacing w:after="0" w:line="360" w:lineRule="auto"/>
        <w:contextualSpacing/>
        <w:jc w:val="both"/>
        <w:rPr>
          <w:rFonts w:ascii="Palatino Linotype" w:eastAsia="Calibri" w:hAnsi="Palatino Linotype" w:cs="Times New Roman"/>
          <w:sz w:val="24"/>
          <w:szCs w:val="24"/>
          <w:lang w:eastAsia="es-MX"/>
        </w:rPr>
      </w:pPr>
    </w:p>
    <w:p w:rsidR="00765214" w:rsidRPr="001B6C5B" w:rsidRDefault="00765214" w:rsidP="00765214">
      <w:pPr>
        <w:spacing w:after="0" w:line="360" w:lineRule="auto"/>
        <w:contextualSpacing/>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t>P</w:t>
      </w:r>
      <w:r w:rsidRPr="001B6C5B">
        <w:rPr>
          <w:rFonts w:ascii="Palatino Linotype" w:eastAsia="Calibri" w:hAnsi="Palatino Linotype" w:cs="Times New Roman"/>
          <w:sz w:val="24"/>
          <w:szCs w:val="24"/>
          <w:lang w:eastAsia="es-MX"/>
        </w:rPr>
        <w:t>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765214" w:rsidRPr="001B6C5B" w:rsidRDefault="00765214" w:rsidP="00765214">
      <w:pPr>
        <w:spacing w:after="0" w:line="360" w:lineRule="auto"/>
        <w:contextualSpacing/>
        <w:jc w:val="both"/>
        <w:rPr>
          <w:rFonts w:ascii="Palatino Linotype" w:eastAsia="Calibri" w:hAnsi="Palatino Linotype" w:cs="Times New Roman"/>
          <w:sz w:val="24"/>
          <w:szCs w:val="24"/>
          <w:lang w:eastAsia="es-MX"/>
        </w:rPr>
      </w:pPr>
    </w:p>
    <w:p w:rsidR="00765214" w:rsidRPr="001B6C5B" w:rsidRDefault="00765214" w:rsidP="00765214">
      <w:pPr>
        <w:spacing w:after="0" w:line="240" w:lineRule="auto"/>
        <w:ind w:left="567" w:right="567"/>
        <w:contextualSpacing/>
        <w:jc w:val="both"/>
        <w:rPr>
          <w:rFonts w:ascii="Palatino Linotype" w:eastAsia="Calibri" w:hAnsi="Palatino Linotype" w:cs="Times New Roman"/>
          <w:i/>
          <w:szCs w:val="24"/>
          <w:lang w:eastAsia="es-MX"/>
        </w:rPr>
      </w:pPr>
      <w:r w:rsidRPr="001B6C5B">
        <w:rPr>
          <w:rFonts w:ascii="Palatino Linotype" w:eastAsia="Calibri" w:hAnsi="Palatino Linotype" w:cs="Times New Roman"/>
          <w:i/>
          <w:szCs w:val="24"/>
          <w:lang w:eastAsia="es-MX"/>
        </w:rPr>
        <w:t>“</w:t>
      </w:r>
      <w:r w:rsidRPr="001B6C5B">
        <w:rPr>
          <w:rFonts w:ascii="Palatino Linotype" w:eastAsia="Calibri" w:hAnsi="Palatino Linotype" w:cs="Times New Roman"/>
          <w:b/>
          <w:i/>
          <w:szCs w:val="24"/>
          <w:lang w:eastAsia="es-MX"/>
        </w:rPr>
        <w:t>Artículo 4</w:t>
      </w:r>
      <w:r w:rsidRPr="001B6C5B">
        <w:rPr>
          <w:rFonts w:ascii="Palatino Linotype" w:eastAsia="Calibri" w:hAnsi="Palatino Linotype" w:cs="Times New Roman"/>
          <w:i/>
          <w:szCs w:val="24"/>
          <w:lang w:eastAsia="es-MX"/>
        </w:rPr>
        <w:t>.- Para los efectos de esta Ley se entiende por:</w:t>
      </w:r>
    </w:p>
    <w:p w:rsidR="00765214" w:rsidRPr="001B6C5B" w:rsidRDefault="00765214" w:rsidP="00765214">
      <w:pPr>
        <w:spacing w:after="0" w:line="240" w:lineRule="auto"/>
        <w:ind w:left="567" w:right="567"/>
        <w:contextualSpacing/>
        <w:jc w:val="both"/>
        <w:rPr>
          <w:rFonts w:ascii="Palatino Linotype" w:eastAsia="Calibri" w:hAnsi="Palatino Linotype" w:cs="Times New Roman"/>
          <w:i/>
          <w:szCs w:val="24"/>
          <w:lang w:eastAsia="es-MX"/>
        </w:rPr>
      </w:pPr>
      <w:r w:rsidRPr="001B6C5B">
        <w:rPr>
          <w:rFonts w:ascii="Palatino Linotype" w:eastAsia="Calibri" w:hAnsi="Palatino Linotype" w:cs="Times New Roman"/>
          <w:i/>
          <w:szCs w:val="24"/>
          <w:lang w:eastAsia="es-MX"/>
        </w:rPr>
        <w:t>…</w:t>
      </w:r>
    </w:p>
    <w:p w:rsidR="00765214" w:rsidRPr="001B6C5B" w:rsidRDefault="00765214" w:rsidP="00765214">
      <w:pPr>
        <w:spacing w:after="0" w:line="240" w:lineRule="auto"/>
        <w:ind w:left="567" w:right="567"/>
        <w:contextualSpacing/>
        <w:jc w:val="both"/>
        <w:rPr>
          <w:rFonts w:ascii="Palatino Linotype" w:eastAsia="Calibri" w:hAnsi="Palatino Linotype" w:cs="Times New Roman"/>
          <w:i/>
          <w:szCs w:val="24"/>
          <w:lang w:eastAsia="es-MX"/>
        </w:rPr>
      </w:pPr>
      <w:r w:rsidRPr="001B6C5B">
        <w:rPr>
          <w:rFonts w:ascii="Palatino Linotype" w:eastAsia="Calibri" w:hAnsi="Palatino Linotype" w:cs="Times New Roman"/>
          <w:b/>
          <w:i/>
          <w:szCs w:val="24"/>
          <w:lang w:eastAsia="es-MX"/>
        </w:rPr>
        <w:t>XII</w:t>
      </w:r>
      <w:r w:rsidRPr="001B6C5B">
        <w:rPr>
          <w:rFonts w:ascii="Palatino Linotype" w:eastAsia="Calibri" w:hAnsi="Palatino Linotype" w:cs="Times New Roman"/>
          <w:i/>
          <w:szCs w:val="24"/>
          <w:lang w:eastAsia="es-MX"/>
        </w:rPr>
        <w:t xml:space="preserve">. </w:t>
      </w:r>
      <w:r w:rsidRPr="001B6C5B">
        <w:rPr>
          <w:rFonts w:ascii="Palatino Linotype" w:eastAsia="Calibri" w:hAnsi="Palatino Linotype" w:cs="Times New Roman"/>
          <w:b/>
          <w:i/>
          <w:szCs w:val="24"/>
          <w:lang w:eastAsia="es-MX"/>
        </w:rPr>
        <w:t>Disociación</w:t>
      </w:r>
      <w:r w:rsidRPr="001B6C5B">
        <w:rPr>
          <w:rFonts w:ascii="Palatino Linotype" w:eastAsia="Calibri" w:hAnsi="Palatino Linotype" w:cs="Times New Roman"/>
          <w:i/>
          <w:szCs w:val="24"/>
          <w:lang w:eastAsia="es-MX"/>
        </w:rPr>
        <w:t>: Procedimiento mediante el cual los datos personales no pueden asociarse al titular, ni permitir por su estructura, contenido o grado de desagregación, la identificación individual del mismo;” (Sic)</w:t>
      </w:r>
    </w:p>
    <w:p w:rsidR="00765214" w:rsidRPr="001B6C5B" w:rsidRDefault="00765214" w:rsidP="00765214">
      <w:pPr>
        <w:spacing w:after="0" w:line="360" w:lineRule="auto"/>
        <w:contextualSpacing/>
        <w:jc w:val="both"/>
        <w:rPr>
          <w:rFonts w:ascii="Palatino Linotype" w:eastAsia="Calibri" w:hAnsi="Palatino Linotype" w:cs="Times New Roman"/>
          <w:sz w:val="24"/>
          <w:szCs w:val="24"/>
          <w:lang w:eastAsia="es-MX"/>
        </w:rPr>
      </w:pPr>
    </w:p>
    <w:p w:rsidR="00765214" w:rsidRPr="001B6C5B" w:rsidRDefault="00765214" w:rsidP="00765214">
      <w:pPr>
        <w:spacing w:after="0" w:line="360" w:lineRule="auto"/>
        <w:contextualSpacing/>
        <w:jc w:val="both"/>
        <w:rPr>
          <w:rFonts w:ascii="Palatino Linotype" w:eastAsia="Calibri" w:hAnsi="Palatino Linotype" w:cs="Times New Roman"/>
          <w:sz w:val="24"/>
          <w:szCs w:val="24"/>
          <w:lang w:eastAsia="es-MX"/>
        </w:rPr>
      </w:pPr>
      <w:r w:rsidRPr="001B6C5B">
        <w:rPr>
          <w:rFonts w:ascii="Palatino Linotype" w:eastAsia="Calibri" w:hAnsi="Palatino Linotype" w:cs="Times New Roman"/>
          <w:sz w:val="24"/>
          <w:szCs w:val="24"/>
          <w:lang w:eastAsia="es-MX"/>
        </w:rPr>
        <w:t>Dejando intocable el rubro de percepciones</w:t>
      </w:r>
      <w:r>
        <w:rPr>
          <w:rFonts w:ascii="Palatino Linotype" w:eastAsia="Calibri" w:hAnsi="Palatino Linotype" w:cs="Times New Roman"/>
          <w:sz w:val="24"/>
          <w:szCs w:val="24"/>
          <w:lang w:eastAsia="es-MX"/>
        </w:rPr>
        <w:t xml:space="preserve"> y deducciones</w:t>
      </w:r>
      <w:r w:rsidRPr="001B6C5B">
        <w:rPr>
          <w:rFonts w:ascii="Palatino Linotype" w:eastAsia="Calibri" w:hAnsi="Palatino Linotype" w:cs="Times New Roman"/>
          <w:sz w:val="24"/>
          <w:szCs w:val="24"/>
          <w:lang w:eastAsia="es-MX"/>
        </w:rPr>
        <w:t xml:space="preserve">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765214" w:rsidRPr="00C276A7" w:rsidRDefault="00765214" w:rsidP="00765214">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lastRenderedPageBreak/>
        <w:t>De la Versión Pública.</w:t>
      </w:r>
    </w:p>
    <w:p w:rsidR="00765214" w:rsidRPr="00C276A7" w:rsidRDefault="00765214" w:rsidP="00765214">
      <w:pPr>
        <w:tabs>
          <w:tab w:val="left" w:pos="7938"/>
        </w:tabs>
        <w:spacing w:after="0" w:line="360" w:lineRule="auto"/>
        <w:jc w:val="both"/>
        <w:rPr>
          <w:rFonts w:ascii="Palatino Linotype" w:eastAsia="Arial Unicode MS" w:hAnsi="Palatino Linotype" w:cs="Arial"/>
          <w:sz w:val="24"/>
          <w:szCs w:val="24"/>
        </w:rPr>
      </w:pPr>
    </w:p>
    <w:p w:rsidR="00765214" w:rsidRPr="00C276A7" w:rsidRDefault="00765214" w:rsidP="00765214">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765214" w:rsidRPr="00C276A7" w:rsidRDefault="00765214" w:rsidP="00765214">
      <w:pPr>
        <w:tabs>
          <w:tab w:val="left" w:pos="7938"/>
        </w:tabs>
        <w:spacing w:after="0" w:line="360" w:lineRule="auto"/>
        <w:jc w:val="both"/>
        <w:rPr>
          <w:rFonts w:ascii="Palatino Linotype" w:eastAsia="Arial Unicode MS" w:hAnsi="Palatino Linotype" w:cs="Arial"/>
          <w:sz w:val="24"/>
          <w:szCs w:val="24"/>
        </w:rPr>
      </w:pPr>
    </w:p>
    <w:p w:rsidR="00765214" w:rsidRPr="00C276A7" w:rsidRDefault="00765214" w:rsidP="00765214">
      <w:pPr>
        <w:spacing w:after="0" w:line="276" w:lineRule="auto"/>
        <w:ind w:left="567" w:right="567"/>
        <w:jc w:val="both"/>
        <w:rPr>
          <w:rFonts w:ascii="Palatino Linotype" w:hAnsi="Palatino Linotype" w:cs="Arial"/>
          <w:b/>
          <w:i/>
        </w:rPr>
      </w:pPr>
      <w:r w:rsidRPr="00C276A7">
        <w:rPr>
          <w:rFonts w:ascii="Palatino Linotype" w:hAnsi="Palatino Linotype" w:cs="Arial"/>
          <w:b/>
          <w:i/>
        </w:rPr>
        <w:t>Artículo 3. Para los efectos de la presente Ley se entenderá por:</w:t>
      </w:r>
    </w:p>
    <w:p w:rsidR="00765214" w:rsidRPr="00C276A7" w:rsidRDefault="00765214" w:rsidP="00765214">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765214" w:rsidRPr="00C276A7" w:rsidRDefault="00765214" w:rsidP="00765214">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AD1DD0">
        <w:rPr>
          <w:rFonts w:ascii="Palatino Linotype" w:hAnsi="Palatino Linotype" w:cs="Arial"/>
          <w:i/>
        </w:rPr>
        <w:t>La información concerniente a una persona, identificada o identificable según lo dispuesto por la Ley de Protección de Datos Personales del Estado de México;</w:t>
      </w:r>
    </w:p>
    <w:p w:rsidR="00765214" w:rsidRPr="00C276A7" w:rsidRDefault="00765214" w:rsidP="00765214">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765214" w:rsidRPr="00AD1DD0" w:rsidRDefault="00765214" w:rsidP="00765214">
      <w:pPr>
        <w:spacing w:after="0" w:line="276" w:lineRule="auto"/>
        <w:ind w:left="567" w:right="567"/>
        <w:jc w:val="both"/>
        <w:rPr>
          <w:rFonts w:ascii="Palatino Linotype" w:hAnsi="Palatino Linotype" w:cs="Arial"/>
          <w:i/>
        </w:rPr>
      </w:pPr>
      <w:r w:rsidRPr="00C276A7">
        <w:rPr>
          <w:rFonts w:ascii="Palatino Linotype" w:hAnsi="Palatino Linotype" w:cs="Arial"/>
          <w:b/>
          <w:i/>
        </w:rPr>
        <w:t xml:space="preserve">XLV. Versión pública: </w:t>
      </w:r>
      <w:r w:rsidRPr="00AD1DD0">
        <w:rPr>
          <w:rFonts w:ascii="Palatino Linotype" w:hAnsi="Palatino Linotype" w:cs="Arial"/>
          <w:i/>
        </w:rPr>
        <w:t>Documento en el que se elimine, suprime o borra la información clasificada como reservada o confidencial para permitir su acceso.</w:t>
      </w:r>
    </w:p>
    <w:p w:rsidR="00765214" w:rsidRDefault="00765214" w:rsidP="00765214">
      <w:pPr>
        <w:spacing w:after="0" w:line="276" w:lineRule="auto"/>
        <w:ind w:left="567" w:right="567"/>
        <w:jc w:val="both"/>
        <w:rPr>
          <w:rFonts w:ascii="Palatino Linotype" w:hAnsi="Palatino Linotype" w:cs="Arial"/>
          <w:b/>
          <w:i/>
        </w:rPr>
      </w:pPr>
    </w:p>
    <w:p w:rsidR="00765214" w:rsidRPr="00C276A7" w:rsidRDefault="00765214" w:rsidP="00765214">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765214" w:rsidRPr="00C276A7" w:rsidRDefault="00765214" w:rsidP="00765214">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765214" w:rsidRDefault="00765214" w:rsidP="00765214">
      <w:pPr>
        <w:spacing w:after="0" w:line="276" w:lineRule="auto"/>
        <w:ind w:left="567" w:right="567"/>
        <w:jc w:val="both"/>
        <w:rPr>
          <w:rFonts w:ascii="Palatino Linotype" w:hAnsi="Palatino Linotype" w:cs="Arial"/>
          <w:b/>
          <w:i/>
        </w:rPr>
      </w:pPr>
    </w:p>
    <w:p w:rsidR="00765214" w:rsidRPr="00C276A7" w:rsidRDefault="00765214" w:rsidP="00765214">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765214" w:rsidRPr="00C276A7" w:rsidRDefault="00765214" w:rsidP="00765214">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765214" w:rsidRPr="00C276A7" w:rsidRDefault="00765214" w:rsidP="00765214">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765214" w:rsidRPr="00C276A7" w:rsidRDefault="00765214" w:rsidP="00765214">
      <w:pPr>
        <w:spacing w:after="0" w:line="276" w:lineRule="auto"/>
        <w:ind w:left="567" w:right="567"/>
        <w:jc w:val="both"/>
        <w:rPr>
          <w:rFonts w:ascii="Palatino Linotype" w:hAnsi="Palatino Linotype" w:cs="Arial"/>
          <w:b/>
          <w:i/>
        </w:rPr>
      </w:pPr>
    </w:p>
    <w:p w:rsidR="00765214" w:rsidRPr="00C276A7" w:rsidRDefault="00765214" w:rsidP="00765214">
      <w:pPr>
        <w:spacing w:after="0" w:line="276" w:lineRule="auto"/>
        <w:ind w:left="567" w:right="567"/>
        <w:jc w:val="both"/>
        <w:rPr>
          <w:rFonts w:ascii="Palatino Linotype" w:hAnsi="Palatino Linotype" w:cs="Arial"/>
          <w:b/>
          <w:i/>
          <w:u w:val="single"/>
        </w:rPr>
      </w:pPr>
      <w:r w:rsidRPr="00C276A7">
        <w:rPr>
          <w:rFonts w:ascii="Palatino Linotype" w:hAnsi="Palatino Linotype" w:cs="Arial"/>
          <w:b/>
          <w:i/>
        </w:rPr>
        <w:t xml:space="preserve">Artículo 137. </w:t>
      </w:r>
      <w:r w:rsidRPr="00AD1DD0">
        <w:rPr>
          <w:rFonts w:ascii="Palatino Linotype" w:hAnsi="Palatino Linotype" w:cs="Arial"/>
          <w:i/>
        </w:rPr>
        <w:t xml:space="preserve">Cuando un mismo medio, impreso o electrónico, contenga información pública y reservada o confidencial, </w:t>
      </w:r>
      <w:r w:rsidRPr="00AD1DD0">
        <w:rPr>
          <w:rFonts w:ascii="Palatino Linotype" w:hAnsi="Palatino Linotype" w:cs="Arial"/>
          <w:b/>
          <w:i/>
        </w:rPr>
        <w:t xml:space="preserve">la Unidad de Transparencia para efectos de atender </w:t>
      </w:r>
      <w:r w:rsidRPr="00AD1DD0">
        <w:rPr>
          <w:rFonts w:ascii="Palatino Linotype" w:hAnsi="Palatino Linotype" w:cs="Arial"/>
          <w:b/>
          <w:i/>
        </w:rPr>
        <w:lastRenderedPageBreak/>
        <w:t>una solicitud de información, deberán elaborar una versión pública</w:t>
      </w:r>
      <w:r w:rsidRPr="00AD1DD0">
        <w:rPr>
          <w:rFonts w:ascii="Palatino Linotype" w:hAnsi="Palatino Linotype" w:cs="Arial"/>
          <w:i/>
        </w:rPr>
        <w:t xml:space="preserve"> en la que se testen las partes o secciones clasificadas, indicando su contenido </w:t>
      </w:r>
      <w:r w:rsidRPr="00AD1DD0">
        <w:rPr>
          <w:rFonts w:ascii="Palatino Linotype" w:hAnsi="Palatino Linotype" w:cs="Arial"/>
          <w:i/>
          <w:u w:val="single"/>
        </w:rPr>
        <w:t>de manera genérica y fundando y motivando su clasificación.</w:t>
      </w:r>
    </w:p>
    <w:p w:rsidR="00765214" w:rsidRPr="00C276A7" w:rsidRDefault="00765214" w:rsidP="00765214">
      <w:pPr>
        <w:spacing w:after="0" w:line="276" w:lineRule="auto"/>
        <w:ind w:left="567" w:right="567"/>
        <w:jc w:val="both"/>
        <w:rPr>
          <w:rFonts w:ascii="Palatino Linotype" w:hAnsi="Palatino Linotype" w:cs="Arial"/>
          <w:b/>
          <w:i/>
          <w:u w:val="single"/>
        </w:rPr>
      </w:pPr>
    </w:p>
    <w:p w:rsidR="00765214" w:rsidRPr="00C276A7" w:rsidRDefault="00765214" w:rsidP="00765214">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765214" w:rsidRPr="00C276A7" w:rsidRDefault="00765214" w:rsidP="00765214">
      <w:pPr>
        <w:spacing w:after="0" w:line="360" w:lineRule="auto"/>
        <w:ind w:left="851" w:right="851"/>
        <w:jc w:val="both"/>
        <w:rPr>
          <w:rFonts w:ascii="Palatino Linotype" w:hAnsi="Palatino Linotype" w:cs="Arial"/>
          <w:b/>
          <w:i/>
          <w:u w:val="single"/>
        </w:rPr>
      </w:pPr>
    </w:p>
    <w:p w:rsidR="00765214" w:rsidRPr="00C276A7" w:rsidRDefault="00765214" w:rsidP="00765214">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clave de seguridad social </w:t>
      </w:r>
      <w:r w:rsidRPr="00C276A7">
        <w:rPr>
          <w:rFonts w:ascii="Palatino Linotype" w:hAnsi="Palatino Linotype" w:cs="Arial"/>
          <w:b/>
          <w:sz w:val="24"/>
          <w:szCs w:val="24"/>
        </w:rPr>
        <w:t>ISSEMYM</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765214" w:rsidRPr="00C276A7" w:rsidRDefault="00765214" w:rsidP="00765214">
      <w:pPr>
        <w:spacing w:after="0" w:line="360" w:lineRule="auto"/>
        <w:ind w:right="51"/>
        <w:jc w:val="both"/>
        <w:rPr>
          <w:rFonts w:ascii="Palatino Linotype" w:hAnsi="Palatino Linotype" w:cs="Arial"/>
          <w:sz w:val="24"/>
          <w:szCs w:val="24"/>
        </w:rPr>
      </w:pPr>
    </w:p>
    <w:p w:rsidR="00765214" w:rsidRPr="00C276A7" w:rsidRDefault="00765214" w:rsidP="0076521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65214" w:rsidRPr="00C276A7" w:rsidRDefault="00765214" w:rsidP="0076521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765214" w:rsidRDefault="00765214" w:rsidP="00765214">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765214" w:rsidRPr="00C276A7" w:rsidRDefault="00765214" w:rsidP="00765214">
      <w:pPr>
        <w:spacing w:after="0" w:line="360" w:lineRule="auto"/>
        <w:ind w:right="-91"/>
        <w:jc w:val="both"/>
        <w:rPr>
          <w:rFonts w:ascii="Palatino Linotype" w:eastAsia="Times New Roman" w:hAnsi="Palatino Linotype" w:cs="Arial"/>
          <w:sz w:val="24"/>
          <w:szCs w:val="24"/>
          <w:lang w:eastAsia="es-MX"/>
        </w:rPr>
      </w:pPr>
    </w:p>
    <w:p w:rsidR="00765214" w:rsidRDefault="00765214" w:rsidP="00765214">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765214" w:rsidRPr="00C276A7" w:rsidRDefault="00765214" w:rsidP="00765214">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lastRenderedPageBreak/>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765214" w:rsidRPr="00C276A7" w:rsidRDefault="00765214" w:rsidP="00765214">
      <w:pPr>
        <w:spacing w:after="0" w:line="276" w:lineRule="auto"/>
        <w:ind w:left="567" w:right="567"/>
        <w:jc w:val="both"/>
        <w:rPr>
          <w:rFonts w:ascii="Palatino Linotype" w:eastAsia="Times New Roman" w:hAnsi="Palatino Linotype" w:cs="Arial"/>
          <w:b/>
          <w:bCs/>
          <w:i/>
        </w:rPr>
      </w:pPr>
    </w:p>
    <w:p w:rsidR="00765214" w:rsidRPr="00C276A7" w:rsidRDefault="00765214" w:rsidP="00765214">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765214" w:rsidRPr="00C276A7" w:rsidRDefault="00765214" w:rsidP="00765214">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765214" w:rsidRPr="00C276A7" w:rsidRDefault="00765214" w:rsidP="00765214">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765214" w:rsidRPr="00C276A7" w:rsidRDefault="00765214" w:rsidP="00765214">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765214" w:rsidRDefault="00765214" w:rsidP="00765214">
      <w:pPr>
        <w:spacing w:after="0" w:line="360" w:lineRule="auto"/>
        <w:jc w:val="both"/>
        <w:rPr>
          <w:rFonts w:ascii="Palatino Linotype" w:eastAsia="Times New Roman" w:hAnsi="Palatino Linotype" w:cs="Arial"/>
          <w:sz w:val="24"/>
          <w:szCs w:val="24"/>
          <w:lang w:eastAsia="es-MX"/>
        </w:rPr>
      </w:pPr>
    </w:p>
    <w:p w:rsidR="00765214" w:rsidRPr="00C276A7" w:rsidRDefault="00765214" w:rsidP="00765214">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765214" w:rsidRPr="00C276A7" w:rsidRDefault="00765214" w:rsidP="00765214">
      <w:pPr>
        <w:spacing w:after="0" w:line="360" w:lineRule="auto"/>
        <w:jc w:val="both"/>
        <w:rPr>
          <w:rFonts w:ascii="Palatino Linotype" w:eastAsia="Times New Roman" w:hAnsi="Palatino Linotype" w:cs="Arial"/>
          <w:sz w:val="24"/>
          <w:szCs w:val="24"/>
          <w:lang w:eastAsia="es-MX"/>
        </w:rPr>
      </w:pPr>
    </w:p>
    <w:p w:rsidR="00765214" w:rsidRPr="00C276A7" w:rsidRDefault="00765214" w:rsidP="00765214">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765214" w:rsidRPr="00C276A7" w:rsidRDefault="00765214" w:rsidP="00765214">
      <w:pPr>
        <w:spacing w:after="0" w:line="360" w:lineRule="auto"/>
        <w:jc w:val="both"/>
        <w:rPr>
          <w:rFonts w:ascii="Palatino Linotype" w:eastAsia="Times New Roman" w:hAnsi="Palatino Linotype" w:cs="Arial"/>
          <w:sz w:val="24"/>
          <w:szCs w:val="24"/>
          <w:lang w:eastAsia="es-MX"/>
        </w:rPr>
      </w:pPr>
    </w:p>
    <w:p w:rsidR="00765214" w:rsidRPr="00C276A7" w:rsidRDefault="00765214" w:rsidP="00765214">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C276A7">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rsidR="00765214" w:rsidRPr="00C276A7" w:rsidRDefault="00765214" w:rsidP="00765214">
      <w:pPr>
        <w:spacing w:after="0" w:line="360" w:lineRule="auto"/>
        <w:jc w:val="both"/>
        <w:rPr>
          <w:rFonts w:ascii="Palatino Linotype" w:eastAsia="Calibri" w:hAnsi="Palatino Linotype" w:cs="Arial"/>
          <w:szCs w:val="24"/>
          <w:lang w:eastAsia="es-MX"/>
        </w:rPr>
      </w:pPr>
    </w:p>
    <w:p w:rsidR="00765214" w:rsidRPr="00C276A7" w:rsidRDefault="00765214" w:rsidP="00765214">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765214" w:rsidRPr="00C276A7" w:rsidRDefault="00765214" w:rsidP="00765214">
      <w:pPr>
        <w:spacing w:after="0" w:line="360" w:lineRule="auto"/>
        <w:ind w:right="-91"/>
        <w:jc w:val="both"/>
        <w:rPr>
          <w:rFonts w:ascii="Palatino Linotype" w:eastAsia="Times New Roman" w:hAnsi="Palatino Linotype" w:cs="Arial"/>
          <w:sz w:val="24"/>
          <w:szCs w:val="24"/>
        </w:rPr>
      </w:pPr>
    </w:p>
    <w:p w:rsidR="00765214" w:rsidRPr="00C276A7" w:rsidRDefault="00765214" w:rsidP="00765214">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65214" w:rsidRPr="00C276A7" w:rsidRDefault="00765214" w:rsidP="00765214">
      <w:pPr>
        <w:spacing w:after="0" w:line="276" w:lineRule="auto"/>
        <w:ind w:left="567" w:right="567"/>
        <w:jc w:val="both"/>
        <w:rPr>
          <w:rFonts w:ascii="Palatino Linotype" w:eastAsia="Times New Roman" w:hAnsi="Palatino Linotype" w:cs="Arial"/>
          <w:b/>
          <w:bCs/>
          <w:i/>
          <w:lang w:eastAsia="es-MX"/>
        </w:rPr>
      </w:pPr>
    </w:p>
    <w:p w:rsidR="00765214" w:rsidRPr="00C276A7" w:rsidRDefault="00765214" w:rsidP="00765214">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765214" w:rsidRPr="00C276A7" w:rsidRDefault="00765214" w:rsidP="00765214">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765214" w:rsidRPr="00C276A7" w:rsidRDefault="00765214" w:rsidP="00765214">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765214" w:rsidRPr="00C276A7" w:rsidRDefault="00765214" w:rsidP="00765214">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765214" w:rsidRPr="00C276A7" w:rsidRDefault="00765214" w:rsidP="00765214">
      <w:pPr>
        <w:spacing w:after="0" w:line="360" w:lineRule="auto"/>
        <w:ind w:left="567" w:right="284"/>
        <w:jc w:val="both"/>
        <w:rPr>
          <w:rFonts w:ascii="Palatino Linotype" w:eastAsia="Times New Roman" w:hAnsi="Palatino Linotype" w:cs="Arial"/>
          <w:sz w:val="24"/>
          <w:szCs w:val="24"/>
        </w:rPr>
      </w:pPr>
    </w:p>
    <w:p w:rsidR="00765214" w:rsidRDefault="00765214" w:rsidP="00765214">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765214" w:rsidRPr="00C276A7" w:rsidRDefault="00765214" w:rsidP="00765214">
      <w:pPr>
        <w:spacing w:after="0" w:line="360" w:lineRule="auto"/>
        <w:ind w:right="51"/>
        <w:jc w:val="both"/>
        <w:rPr>
          <w:rFonts w:ascii="Palatino Linotype" w:hAnsi="Palatino Linotype" w:cs="Arial"/>
          <w:sz w:val="24"/>
          <w:szCs w:val="24"/>
        </w:rPr>
      </w:pPr>
    </w:p>
    <w:p w:rsidR="00765214" w:rsidRPr="00C276A7" w:rsidRDefault="00765214" w:rsidP="00765214">
      <w:pPr>
        <w:spacing w:after="0" w:line="276" w:lineRule="auto"/>
        <w:ind w:left="567" w:right="567"/>
        <w:jc w:val="both"/>
        <w:rPr>
          <w:rFonts w:ascii="Palatino Linotype" w:hAnsi="Palatino Linotype" w:cs="Arial"/>
          <w:b/>
          <w:bCs/>
          <w:i/>
          <w:noProof/>
        </w:rPr>
      </w:pPr>
      <w:r w:rsidRPr="00C276A7">
        <w:rPr>
          <w:rFonts w:ascii="Palatino Linotype" w:hAnsi="Palatino Linotype" w:cs="Arial"/>
          <w:b/>
          <w:bCs/>
          <w:i/>
          <w:noProof/>
        </w:rPr>
        <w:t xml:space="preserve">“ARTÍCULO 84. </w:t>
      </w:r>
      <w:r w:rsidRPr="00C276A7">
        <w:rPr>
          <w:rFonts w:ascii="Palatino Linotype" w:hAnsi="Palatino Linotype" w:cs="Arial"/>
          <w:bCs/>
          <w:i/>
          <w:noProof/>
        </w:rPr>
        <w:t>Sólo podrán hacerse retenciones, descuentos o deducciones al sueldo de los servidores públicos por concepto de:</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lastRenderedPageBreak/>
        <w:t>I. Gravámenes fiscales relacionados con el sueldo;</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III. Cuotas sindicales;</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VII. Faltas de puntualidad o de asistencia injustificadas;</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
          <w:bCs/>
          <w:i/>
          <w:noProof/>
        </w:rPr>
        <w:t>VIII. Pensiones alimenticias ordenadas por la autoridad judicial;</w:t>
      </w:r>
      <w:r w:rsidRPr="00C276A7">
        <w:rPr>
          <w:rFonts w:ascii="Palatino Linotype" w:hAnsi="Palatino Linotype" w:cs="Arial"/>
          <w:bCs/>
          <w:i/>
          <w:noProof/>
        </w:rPr>
        <w:t xml:space="preserve"> o</w:t>
      </w:r>
    </w:p>
    <w:p w:rsidR="00765214" w:rsidRPr="00C276A7" w:rsidRDefault="00765214" w:rsidP="00765214">
      <w:pPr>
        <w:spacing w:after="0" w:line="276" w:lineRule="auto"/>
        <w:ind w:left="567" w:right="567"/>
        <w:jc w:val="both"/>
        <w:rPr>
          <w:rFonts w:ascii="Palatino Linotype" w:hAnsi="Palatino Linotype" w:cs="Arial"/>
          <w:b/>
          <w:bCs/>
          <w:i/>
          <w:noProof/>
        </w:rPr>
      </w:pPr>
      <w:r w:rsidRPr="00C276A7">
        <w:rPr>
          <w:rFonts w:ascii="Palatino Linotype" w:hAnsi="Palatino Linotype" w:cs="Arial"/>
          <w:b/>
          <w:bCs/>
          <w:i/>
          <w:noProof/>
        </w:rPr>
        <w:t>IX. Cualquier otro convenido con instituciones de servicios y aceptado por el servidor público.</w:t>
      </w:r>
    </w:p>
    <w:p w:rsidR="00765214" w:rsidRPr="00C276A7" w:rsidRDefault="00765214" w:rsidP="00765214">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765214" w:rsidRPr="00C276A7" w:rsidRDefault="00765214" w:rsidP="00765214">
      <w:pPr>
        <w:spacing w:after="0" w:line="276" w:lineRule="auto"/>
        <w:ind w:left="567" w:right="567"/>
        <w:jc w:val="both"/>
        <w:rPr>
          <w:rFonts w:ascii="Palatino Linotype" w:hAnsi="Palatino Linotype" w:cs="Arial"/>
          <w:bCs/>
          <w:i/>
          <w:noProof/>
        </w:rPr>
      </w:pPr>
    </w:p>
    <w:p w:rsidR="00765214" w:rsidRPr="00C276A7" w:rsidRDefault="00765214" w:rsidP="00765214">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765214" w:rsidRPr="00C276A7" w:rsidRDefault="00765214" w:rsidP="00765214">
      <w:pPr>
        <w:spacing w:after="0" w:line="360" w:lineRule="auto"/>
        <w:ind w:right="51"/>
        <w:jc w:val="both"/>
        <w:rPr>
          <w:rFonts w:ascii="Palatino Linotype" w:hAnsi="Palatino Linotype" w:cs="Arial"/>
          <w:sz w:val="24"/>
          <w:szCs w:val="24"/>
        </w:rPr>
      </w:pPr>
    </w:p>
    <w:p w:rsidR="00765214" w:rsidRPr="00C276A7" w:rsidRDefault="00765214" w:rsidP="00765214">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765214" w:rsidRPr="00C276A7" w:rsidRDefault="00765214" w:rsidP="00765214">
      <w:pPr>
        <w:spacing w:after="0" w:line="360" w:lineRule="auto"/>
        <w:ind w:right="51"/>
        <w:jc w:val="both"/>
        <w:rPr>
          <w:rFonts w:ascii="Palatino Linotype" w:hAnsi="Palatino Linotype" w:cs="Arial"/>
          <w:sz w:val="24"/>
          <w:szCs w:val="24"/>
        </w:rPr>
      </w:pPr>
    </w:p>
    <w:p w:rsidR="00765214" w:rsidRPr="00C276A7" w:rsidRDefault="00765214" w:rsidP="00765214">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765214" w:rsidRPr="00C276A7" w:rsidRDefault="00765214" w:rsidP="00765214">
      <w:pPr>
        <w:spacing w:after="0" w:line="360" w:lineRule="auto"/>
        <w:jc w:val="both"/>
        <w:rPr>
          <w:rFonts w:ascii="Palatino Linotype" w:eastAsia="Times New Roman" w:hAnsi="Palatino Linotype" w:cs="Arial"/>
          <w:sz w:val="24"/>
          <w:szCs w:val="24"/>
          <w:lang w:eastAsia="es-ES"/>
        </w:rPr>
      </w:pP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765214" w:rsidRPr="00C276A7" w:rsidRDefault="00765214" w:rsidP="00765214">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765214" w:rsidRPr="00C276A7" w:rsidRDefault="00765214" w:rsidP="00765214">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765214" w:rsidRPr="00C276A7" w:rsidRDefault="00765214" w:rsidP="00765214">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65214" w:rsidRPr="00C276A7" w:rsidRDefault="00765214" w:rsidP="00765214">
      <w:pPr>
        <w:shd w:val="clear" w:color="auto" w:fill="FFFFFF"/>
        <w:spacing w:after="0" w:line="360" w:lineRule="auto"/>
        <w:contextualSpacing/>
        <w:jc w:val="both"/>
        <w:rPr>
          <w:rFonts w:ascii="Palatino Linotype" w:eastAsia="Times New Roman" w:hAnsi="Palatino Linotype" w:cs="Arial"/>
          <w:sz w:val="24"/>
          <w:szCs w:val="24"/>
          <w:lang w:eastAsia="es-ES"/>
        </w:rPr>
      </w:pPr>
    </w:p>
    <w:p w:rsidR="00765214" w:rsidRPr="00C276A7" w:rsidRDefault="00765214" w:rsidP="00765214">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rsidR="00765214" w:rsidRPr="00C276A7" w:rsidRDefault="00765214" w:rsidP="00765214">
      <w:pPr>
        <w:shd w:val="clear" w:color="auto" w:fill="FFFFFF"/>
        <w:spacing w:after="0" w:line="360" w:lineRule="auto"/>
        <w:contextualSpacing/>
        <w:jc w:val="both"/>
        <w:rPr>
          <w:rFonts w:ascii="Palatino Linotype" w:eastAsia="Times New Roman" w:hAnsi="Palatino Linotype" w:cs="Arial"/>
          <w:sz w:val="24"/>
          <w:szCs w:val="24"/>
          <w:lang w:eastAsia="es-ES"/>
        </w:rPr>
      </w:pPr>
    </w:p>
    <w:p w:rsidR="00765214" w:rsidRPr="00C276A7" w:rsidRDefault="00765214" w:rsidP="00765214">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r>
        <w:rPr>
          <w:rFonts w:ascii="Palatino Linotype" w:eastAsia="Times New Roman" w:hAnsi="Palatino Linotype" w:cs="Arial"/>
          <w:sz w:val="24"/>
          <w:szCs w:val="24"/>
          <w:lang w:eastAsia="es-ES"/>
        </w:rPr>
        <w:t>, debiendo identi</w:t>
      </w:r>
      <w:r w:rsidRPr="00C276A7">
        <w:rPr>
          <w:rFonts w:ascii="Palatino Linotype" w:eastAsia="Times New Roman" w:hAnsi="Palatino Linotype" w:cs="Arial"/>
          <w:sz w:val="24"/>
          <w:szCs w:val="24"/>
          <w:lang w:eastAsia="es-ES"/>
        </w:rPr>
        <w:t xml:space="preserve">ficar con claridad que datos contenidos en las documentales son susceptibles de suprimirse, aunado a que la información </w:t>
      </w:r>
    </w:p>
    <w:p w:rsidR="00765214" w:rsidRPr="00483648" w:rsidRDefault="00765214" w:rsidP="00765214">
      <w:pPr>
        <w:spacing w:after="0" w:line="360" w:lineRule="auto"/>
        <w:jc w:val="both"/>
        <w:rPr>
          <w:rFonts w:ascii="Palatino Linotype" w:eastAsia="Times New Roman" w:hAnsi="Palatino Linotype" w:cs="Times New Roman"/>
          <w:sz w:val="24"/>
          <w:szCs w:val="24"/>
          <w:lang w:eastAsia="es-ES"/>
        </w:rPr>
      </w:pPr>
    </w:p>
    <w:p w:rsidR="00765214" w:rsidRDefault="00765214" w:rsidP="00765214">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primera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REVOCA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Pr="0019039E">
        <w:rPr>
          <w:rFonts w:ascii="Palatino Linotype" w:hAnsi="Palatino Linotype" w:cs="Arial"/>
          <w:b/>
          <w:sz w:val="24"/>
          <w:szCs w:val="24"/>
        </w:rPr>
        <w:t>00391/VIVICTOR/IP/2019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765214" w:rsidRDefault="00765214" w:rsidP="00765214">
      <w:pPr>
        <w:spacing w:after="0" w:line="360" w:lineRule="auto"/>
        <w:jc w:val="both"/>
        <w:rPr>
          <w:rFonts w:ascii="Palatino Linotype" w:eastAsia="Times New Roman" w:hAnsi="Palatino Linotype" w:cs="Arial"/>
          <w:b/>
          <w:bCs/>
          <w:sz w:val="24"/>
          <w:szCs w:val="24"/>
          <w:lang w:val="es-ES" w:eastAsia="es-ES"/>
        </w:rPr>
      </w:pPr>
    </w:p>
    <w:p w:rsidR="00765214" w:rsidRPr="004965AA" w:rsidRDefault="00765214" w:rsidP="00765214">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w:t>
      </w:r>
      <w:r>
        <w:rPr>
          <w:rFonts w:ascii="Palatino Linotype" w:eastAsia="Times New Roman" w:hAnsi="Palatino Linotype" w:cs="Times New Roman"/>
          <w:sz w:val="24"/>
          <w:szCs w:val="24"/>
          <w:lang w:eastAsia="es-ES"/>
        </w:rPr>
        <w:t xml:space="preserve">riormente </w:t>
      </w:r>
      <w:r w:rsidRPr="004965AA">
        <w:rPr>
          <w:rFonts w:ascii="Palatino Linotype" w:eastAsia="Times New Roman" w:hAnsi="Palatino Linotype" w:cs="Times New Roman"/>
          <w:sz w:val="24"/>
          <w:szCs w:val="24"/>
          <w:lang w:eastAsia="es-ES"/>
        </w:rPr>
        <w:t>expuesto y fundado</w:t>
      </w:r>
      <w:r>
        <w:rPr>
          <w:rFonts w:ascii="Palatino Linotype" w:eastAsia="Times New Roman" w:hAnsi="Palatino Linotype" w:cs="Times New Roman"/>
          <w:sz w:val="24"/>
          <w:szCs w:val="24"/>
          <w:lang w:eastAsia="es-ES"/>
        </w:rPr>
        <w:t xml:space="preserve">, </w:t>
      </w:r>
    </w:p>
    <w:p w:rsidR="00765214" w:rsidRPr="004965AA" w:rsidRDefault="00765214" w:rsidP="00765214">
      <w:pPr>
        <w:spacing w:after="0" w:line="360" w:lineRule="auto"/>
        <w:jc w:val="center"/>
        <w:rPr>
          <w:rFonts w:ascii="Palatino Linotype" w:eastAsia="Times New Roman" w:hAnsi="Palatino Linotype" w:cs="Times New Roman"/>
          <w:sz w:val="24"/>
          <w:szCs w:val="24"/>
          <w:lang w:eastAsia="es-ES"/>
        </w:rPr>
      </w:pPr>
    </w:p>
    <w:p w:rsidR="00765214" w:rsidRPr="004965AA" w:rsidRDefault="00765214" w:rsidP="00765214">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765214" w:rsidRPr="004965AA" w:rsidRDefault="00765214" w:rsidP="00765214">
      <w:pPr>
        <w:spacing w:after="0" w:line="360" w:lineRule="auto"/>
        <w:jc w:val="center"/>
        <w:rPr>
          <w:rFonts w:ascii="Palatino Linotype" w:eastAsia="Times New Roman" w:hAnsi="Palatino Linotype" w:cs="Times New Roman"/>
          <w:b/>
          <w:sz w:val="24"/>
          <w:szCs w:val="24"/>
          <w:lang w:val="pt-BR" w:eastAsia="es-ES"/>
        </w:rPr>
      </w:pPr>
    </w:p>
    <w:p w:rsidR="00765214" w:rsidRPr="004965AA" w:rsidRDefault="00765214" w:rsidP="00765214">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REVOCA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 a la solicitud de información </w:t>
      </w:r>
      <w:r w:rsidRPr="0019039E">
        <w:rPr>
          <w:rFonts w:ascii="Palatino Linotype" w:hAnsi="Palatino Linotype" w:cs="Arial"/>
          <w:b/>
          <w:sz w:val="24"/>
          <w:szCs w:val="24"/>
        </w:rPr>
        <w:t>00391/VIVICTOR/IP/2019</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765214" w:rsidRPr="004965AA" w:rsidRDefault="00765214" w:rsidP="00765214">
      <w:pPr>
        <w:tabs>
          <w:tab w:val="left" w:pos="8647"/>
        </w:tabs>
        <w:spacing w:after="0" w:line="360" w:lineRule="auto"/>
        <w:jc w:val="both"/>
        <w:rPr>
          <w:rFonts w:ascii="Palatino Linotype" w:eastAsia="Times New Roman" w:hAnsi="Palatino Linotype" w:cs="Arial"/>
          <w:sz w:val="24"/>
          <w:szCs w:val="24"/>
          <w:lang w:val="es-ES" w:eastAsia="es-ES"/>
        </w:rPr>
      </w:pPr>
    </w:p>
    <w:p w:rsidR="00765214" w:rsidRDefault="00765214" w:rsidP="00765214">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lastRenderedPageBreak/>
        <w:t xml:space="preserve">SEGUNDO </w:t>
      </w:r>
      <w:r w:rsidRPr="005B7ECD">
        <w:rPr>
          <w:rFonts w:ascii="Palatino Linotype" w:eastAsia="Times New Roman" w:hAnsi="Palatino Linotype" w:cs="Arial"/>
          <w:sz w:val="24"/>
          <w:szCs w:val="24"/>
          <w:lang w:val="es-ES" w:eastAsia="es-ES"/>
        </w:rPr>
        <w:t xml:space="preserve">Se </w:t>
      </w:r>
      <w:r w:rsidRPr="0042538D">
        <w:rPr>
          <w:rFonts w:ascii="Palatino Linotype" w:eastAsia="Times New Roman" w:hAnsi="Palatino Linotype" w:cs="Arial"/>
          <w:b/>
          <w:sz w:val="24"/>
          <w:szCs w:val="24"/>
          <w:lang w:val="es-ES" w:eastAsia="es-ES"/>
        </w:rPr>
        <w:t>ordena</w:t>
      </w:r>
      <w:r w:rsidRPr="005B7ECD">
        <w:rPr>
          <w:rFonts w:ascii="Palatino Linotype" w:eastAsia="Times New Roman" w:hAnsi="Palatino Linotype" w:cs="Arial"/>
          <w:sz w:val="24"/>
          <w:szCs w:val="24"/>
          <w:lang w:val="es-ES" w:eastAsia="es-ES"/>
        </w:rPr>
        <w:t xml:space="preserve"> al sujeto obligado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sidRPr="005B7ECD">
        <w:rPr>
          <w:rFonts w:ascii="Palatino Linotype" w:eastAsia="Times New Roman" w:hAnsi="Palatino Linotype" w:cs="Arial"/>
          <w:sz w:val="24"/>
          <w:szCs w:val="24"/>
          <w:lang w:val="es-ES" w:eastAsia="es-ES"/>
        </w:rPr>
        <w:t xml:space="preserve">haga </w:t>
      </w:r>
      <w:r>
        <w:rPr>
          <w:rFonts w:ascii="Palatino Linotype" w:eastAsia="Times New Roman" w:hAnsi="Palatino Linotype" w:cs="Arial"/>
          <w:sz w:val="24"/>
          <w:szCs w:val="24"/>
          <w:lang w:val="es-ES" w:eastAsia="es-ES"/>
        </w:rPr>
        <w:t xml:space="preserve">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en versión pública,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765214" w:rsidRPr="004965AA" w:rsidRDefault="00765214" w:rsidP="00765214">
      <w:pPr>
        <w:tabs>
          <w:tab w:val="left" w:pos="8647"/>
        </w:tabs>
        <w:spacing w:after="0" w:line="360" w:lineRule="auto"/>
        <w:jc w:val="both"/>
        <w:rPr>
          <w:rFonts w:ascii="Palatino Linotype" w:eastAsia="Times New Roman" w:hAnsi="Palatino Linotype" w:cs="Arial"/>
          <w:sz w:val="24"/>
          <w:szCs w:val="24"/>
          <w:lang w:val="es-ES" w:eastAsia="es-ES"/>
        </w:rPr>
      </w:pPr>
    </w:p>
    <w:p w:rsidR="00765214" w:rsidRPr="0019039E" w:rsidRDefault="00765214" w:rsidP="00765214">
      <w:pPr>
        <w:pStyle w:val="Prrafodelista"/>
        <w:numPr>
          <w:ilvl w:val="0"/>
          <w:numId w:val="5"/>
        </w:numPr>
        <w:spacing w:line="360" w:lineRule="auto"/>
        <w:jc w:val="both"/>
        <w:rPr>
          <w:rFonts w:ascii="Palatino Linotype" w:hAnsi="Palatino Linotype" w:cs="Arial"/>
        </w:rPr>
      </w:pPr>
      <w:r>
        <w:rPr>
          <w:rFonts w:ascii="Palatino Linotype" w:hAnsi="Palatino Linotype"/>
        </w:rPr>
        <w:t>Nomina General de los servidores públicos adscritos al sujeto obligado correspondiente a</w:t>
      </w:r>
      <w:r w:rsidRPr="0019039E">
        <w:rPr>
          <w:rFonts w:ascii="Palatino Linotype" w:hAnsi="Palatino Linotype"/>
        </w:rPr>
        <w:t>l periodo del 22 de noviembre de 2018 al 22 de noviembre de 2019</w:t>
      </w:r>
    </w:p>
    <w:p w:rsidR="00765214" w:rsidRDefault="00765214" w:rsidP="00765214">
      <w:pPr>
        <w:spacing w:after="0" w:line="360" w:lineRule="auto"/>
        <w:jc w:val="both"/>
        <w:rPr>
          <w:rFonts w:ascii="Palatino Linotype" w:eastAsia="Times New Roman" w:hAnsi="Palatino Linotype" w:cs="Arial"/>
          <w:sz w:val="24"/>
          <w:szCs w:val="24"/>
          <w:lang w:val="es-ES" w:eastAsia="es-ES"/>
        </w:rPr>
      </w:pPr>
    </w:p>
    <w:p w:rsidR="00765214" w:rsidRPr="004965AA" w:rsidRDefault="00765214" w:rsidP="00765214">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Debiendo </w:t>
      </w:r>
      <w:r w:rsidRPr="004965AA">
        <w:rPr>
          <w:rFonts w:ascii="Palatino Linotype" w:eastAsia="Times New Roman" w:hAnsi="Palatino Linotype" w:cs="Arial"/>
          <w:sz w:val="24"/>
          <w:szCs w:val="24"/>
          <w:lang w:val="es-ES" w:eastAsia="es-ES"/>
        </w:rPr>
        <w:t>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765214" w:rsidRPr="004965AA" w:rsidRDefault="00765214" w:rsidP="00765214">
      <w:pPr>
        <w:spacing w:after="0" w:line="360" w:lineRule="auto"/>
        <w:jc w:val="both"/>
        <w:rPr>
          <w:rFonts w:ascii="Palatino Linotype" w:eastAsia="Times New Roman" w:hAnsi="Palatino Linotype" w:cs="Arial"/>
          <w:sz w:val="24"/>
          <w:szCs w:val="24"/>
          <w:lang w:val="es-ES" w:eastAsia="es-ES"/>
        </w:rPr>
      </w:pPr>
    </w:p>
    <w:p w:rsidR="00765214" w:rsidRPr="004965AA" w:rsidRDefault="00765214" w:rsidP="00765214">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765214" w:rsidRPr="004965AA" w:rsidRDefault="00765214" w:rsidP="00765214">
      <w:pPr>
        <w:spacing w:after="0" w:line="360" w:lineRule="auto"/>
        <w:ind w:right="333"/>
        <w:jc w:val="both"/>
        <w:rPr>
          <w:rFonts w:ascii="Palatino Linotype" w:eastAsia="Times New Roman" w:hAnsi="Palatino Linotype" w:cs="Arial"/>
          <w:sz w:val="24"/>
          <w:szCs w:val="24"/>
          <w:lang w:val="es-ES" w:eastAsia="es-ES"/>
        </w:rPr>
      </w:pPr>
    </w:p>
    <w:p w:rsidR="00765214" w:rsidRPr="004965AA" w:rsidRDefault="00765214" w:rsidP="00765214">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w:t>
      </w:r>
      <w:r w:rsidRPr="004965AA">
        <w:rPr>
          <w:rFonts w:ascii="Palatino Linotype" w:eastAsia="Times New Roman" w:hAnsi="Palatino Linotype" w:cs="Arial"/>
          <w:sz w:val="24"/>
          <w:szCs w:val="24"/>
          <w:lang w:val="es-ES" w:eastAsia="es-ES"/>
        </w:rPr>
        <w:lastRenderedPageBreak/>
        <w:t>en el artículo 196 de la Ley de Transparencia y Acceso a la Información Pública del Estado de México y Municipios, podrá impugnarla vía Juicio de Amparo en los términos de las leyes aplicables.</w:t>
      </w:r>
    </w:p>
    <w:p w:rsidR="00765214" w:rsidRDefault="00765214" w:rsidP="00765214">
      <w:pPr>
        <w:autoSpaceDE w:val="0"/>
        <w:autoSpaceDN w:val="0"/>
        <w:adjustRightInd w:val="0"/>
        <w:spacing w:after="0" w:line="360" w:lineRule="auto"/>
        <w:ind w:right="49"/>
        <w:jc w:val="both"/>
        <w:rPr>
          <w:rFonts w:ascii="Palatino Linotype" w:hAnsi="Palatino Linotype" w:cs="Arial"/>
          <w:sz w:val="24"/>
          <w:szCs w:val="24"/>
        </w:rPr>
      </w:pPr>
    </w:p>
    <w:p w:rsidR="00765214" w:rsidRDefault="00765214" w:rsidP="0076521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 JAVIER MARTÍNEZ CRUZ (EMITIENDO VOTO PARTICULAR) Y LUIS GUSTAVO PARRA NORIEGA (EMITIENDO VOTO PARTICULAR), EN LA NOVENA SESIÓN ORDINARIA CELEBRADA EL ONCE DE MARZO DE DOS MIL VEINTE, ANTE EL SECRETARIO TÉCNICO DEL PLENO, ALEXIS TAPIA RAMÍREZ. ---------------------------------------------------------------------------------------------------------------------------------------------------------------------------------------------</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65214" w:rsidRDefault="00765214" w:rsidP="00765214">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65214" w:rsidTr="00C20AE3">
        <w:trPr>
          <w:jc w:val="center"/>
        </w:trPr>
        <w:tc>
          <w:tcPr>
            <w:tcW w:w="9062" w:type="dxa"/>
            <w:gridSpan w:val="2"/>
          </w:tcPr>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r>
              <w:rPr>
                <w:rFonts w:ascii="Palatino Linotype" w:hAnsi="Palatino Linotype"/>
                <w:b/>
              </w:rPr>
              <w:t>Zulema Martínez Sánchez</w:t>
            </w:r>
          </w:p>
          <w:p w:rsidR="00765214" w:rsidRDefault="00765214" w:rsidP="00C20AE3">
            <w:pPr>
              <w:pStyle w:val="Sinespaciado"/>
              <w:jc w:val="center"/>
              <w:rPr>
                <w:rFonts w:ascii="Palatino Linotype" w:hAnsi="Palatino Linotype"/>
              </w:rPr>
            </w:pPr>
            <w:r>
              <w:rPr>
                <w:rFonts w:ascii="Palatino Linotype" w:hAnsi="Palatino Linotype"/>
              </w:rPr>
              <w:t>Comisionada Presidenta</w:t>
            </w:r>
          </w:p>
          <w:p w:rsidR="00765214" w:rsidRDefault="00765214" w:rsidP="00C20AE3">
            <w:pPr>
              <w:pStyle w:val="Sinespaciado"/>
              <w:jc w:val="center"/>
              <w:rPr>
                <w:rFonts w:ascii="Palatino Linotype" w:hAnsi="Palatino Linotype"/>
              </w:rPr>
            </w:pPr>
            <w:r>
              <w:rPr>
                <w:rFonts w:ascii="Palatino Linotype" w:hAnsi="Palatino Linotype"/>
              </w:rPr>
              <w:t>(Rúbrica)</w:t>
            </w:r>
          </w:p>
        </w:tc>
      </w:tr>
      <w:tr w:rsidR="00765214" w:rsidTr="00C20AE3">
        <w:trPr>
          <w:jc w:val="center"/>
        </w:trPr>
        <w:tc>
          <w:tcPr>
            <w:tcW w:w="4531" w:type="dxa"/>
          </w:tcPr>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r>
              <w:rPr>
                <w:rFonts w:ascii="Palatino Linotype" w:hAnsi="Palatino Linotype"/>
                <w:b/>
              </w:rPr>
              <w:t>Eva Abaid Yapur</w:t>
            </w:r>
          </w:p>
          <w:p w:rsidR="00765214" w:rsidRDefault="00765214" w:rsidP="00C20AE3">
            <w:pPr>
              <w:pStyle w:val="Sinespaciado"/>
              <w:jc w:val="center"/>
              <w:rPr>
                <w:rFonts w:ascii="Palatino Linotype" w:hAnsi="Palatino Linotype"/>
              </w:rPr>
            </w:pPr>
            <w:r>
              <w:rPr>
                <w:rFonts w:ascii="Palatino Linotype" w:hAnsi="Palatino Linotype"/>
              </w:rPr>
              <w:t>Comisionada</w:t>
            </w:r>
          </w:p>
          <w:p w:rsidR="00765214" w:rsidRDefault="00765214" w:rsidP="00C20AE3">
            <w:pPr>
              <w:pStyle w:val="Sinespaciado"/>
              <w:jc w:val="center"/>
              <w:rPr>
                <w:rFonts w:ascii="Palatino Linotype" w:hAnsi="Palatino Linotype"/>
              </w:rPr>
            </w:pPr>
            <w:r>
              <w:rPr>
                <w:rFonts w:ascii="Palatino Linotype" w:hAnsi="Palatino Linotype"/>
              </w:rPr>
              <w:t>(Rúbrica)</w:t>
            </w:r>
          </w:p>
          <w:p w:rsidR="00765214" w:rsidRDefault="00765214" w:rsidP="00C20AE3">
            <w:pPr>
              <w:pStyle w:val="Sinespaciado"/>
              <w:spacing w:line="276" w:lineRule="aut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765214" w:rsidRDefault="00765214" w:rsidP="00C20AE3">
            <w:pPr>
              <w:pStyle w:val="Sinespaciado"/>
              <w:spacing w:line="276" w:lineRule="auto"/>
              <w:jc w:val="center"/>
              <w:rPr>
                <w:rFonts w:ascii="Palatino Linotype" w:hAnsi="Palatino Linotype"/>
              </w:rPr>
            </w:pPr>
            <w:r>
              <w:rPr>
                <w:rFonts w:ascii="Palatino Linotype" w:hAnsi="Palatino Linotype"/>
              </w:rPr>
              <w:t>Comisionado</w:t>
            </w:r>
          </w:p>
          <w:p w:rsidR="00765214" w:rsidRDefault="00765214" w:rsidP="00C20AE3">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r>
              <w:rPr>
                <w:rFonts w:ascii="Palatino Linotype" w:hAnsi="Palatino Linotype"/>
                <w:b/>
              </w:rPr>
              <w:t>José Guadalupe Luna Hernández</w:t>
            </w:r>
          </w:p>
          <w:p w:rsidR="00765214" w:rsidRDefault="00765214" w:rsidP="00C20AE3">
            <w:pPr>
              <w:pStyle w:val="Sinespaciado"/>
              <w:jc w:val="center"/>
              <w:rPr>
                <w:rFonts w:ascii="Palatino Linotype" w:hAnsi="Palatino Linotype"/>
              </w:rPr>
            </w:pPr>
            <w:r>
              <w:rPr>
                <w:rFonts w:ascii="Palatino Linotype" w:hAnsi="Palatino Linotype"/>
              </w:rPr>
              <w:t>Comisionado</w:t>
            </w:r>
          </w:p>
          <w:p w:rsidR="00765214" w:rsidRDefault="00765214" w:rsidP="00C20AE3">
            <w:pPr>
              <w:pStyle w:val="Sinespaciado"/>
              <w:jc w:val="center"/>
              <w:rPr>
                <w:rFonts w:ascii="Palatino Linotype" w:hAnsi="Palatino Linotype"/>
              </w:rPr>
            </w:pPr>
            <w:r>
              <w:rPr>
                <w:rFonts w:ascii="Palatino Linotype" w:hAnsi="Palatino Linotype"/>
              </w:rPr>
              <w:t>(Rúbrica)</w:t>
            </w:r>
          </w:p>
          <w:p w:rsidR="00765214" w:rsidRDefault="00765214" w:rsidP="00C20AE3">
            <w:pPr>
              <w:pStyle w:val="Sinespaciado"/>
              <w:jc w:val="center"/>
              <w:rPr>
                <w:rFonts w:ascii="Palatino Linotype" w:hAnsi="Palatino Linotype"/>
              </w:rPr>
            </w:pPr>
          </w:p>
          <w:p w:rsidR="00765214" w:rsidRDefault="00765214" w:rsidP="00C20AE3">
            <w:pPr>
              <w:pStyle w:val="Sinespaciado"/>
              <w:jc w:val="center"/>
              <w:rPr>
                <w:rFonts w:ascii="Palatino Linotype" w:hAnsi="Palatino Linotype"/>
              </w:rPr>
            </w:pPr>
          </w:p>
          <w:p w:rsidR="00765214" w:rsidRDefault="00765214" w:rsidP="00C20AE3">
            <w:pPr>
              <w:pStyle w:val="Sinespaciado"/>
              <w:jc w:val="center"/>
              <w:rPr>
                <w:rFonts w:ascii="Palatino Linotype" w:hAnsi="Palatino Linotype"/>
              </w:rPr>
            </w:pPr>
          </w:p>
          <w:p w:rsidR="00765214" w:rsidRDefault="00765214" w:rsidP="00C20AE3">
            <w:pPr>
              <w:pStyle w:val="Sinespaciado"/>
              <w:jc w:val="center"/>
              <w:rPr>
                <w:rFonts w:ascii="Palatino Linotype" w:hAnsi="Palatino Linotype"/>
              </w:rPr>
            </w:pPr>
          </w:p>
          <w:p w:rsidR="00765214" w:rsidRDefault="00765214" w:rsidP="00C20AE3">
            <w:pPr>
              <w:pStyle w:val="Sinespaciado"/>
              <w:jc w:val="center"/>
              <w:rPr>
                <w:rFonts w:ascii="Palatino Linotype" w:hAnsi="Palatino Linotype"/>
              </w:rPr>
            </w:pPr>
          </w:p>
          <w:p w:rsidR="00765214" w:rsidRDefault="00765214" w:rsidP="00C20AE3">
            <w:pPr>
              <w:pStyle w:val="Sinespaciado"/>
              <w:jc w:val="center"/>
              <w:rPr>
                <w:rFonts w:ascii="Palatino Linotype" w:hAnsi="Palatino Linotype"/>
              </w:rPr>
            </w:pPr>
          </w:p>
          <w:p w:rsidR="00765214" w:rsidRDefault="00765214" w:rsidP="00C20AE3">
            <w:pPr>
              <w:pStyle w:val="Sinespaciado"/>
              <w:jc w:val="center"/>
              <w:rPr>
                <w:rFonts w:ascii="Palatino Linotype" w:hAnsi="Palatino Linotype"/>
              </w:rPr>
            </w:pPr>
          </w:p>
          <w:p w:rsidR="00765214" w:rsidRDefault="00765214"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765214" w:rsidRDefault="00765214"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765214" w:rsidRDefault="00765214" w:rsidP="00C20AE3">
            <w:pPr>
              <w:pStyle w:val="Sinespaciado"/>
              <w:spacing w:line="276" w:lineRule="auto"/>
              <w:jc w:val="center"/>
              <w:rPr>
                <w:rFonts w:ascii="Palatino Linotype" w:hAnsi="Palatino Linotype"/>
              </w:rPr>
            </w:pPr>
            <w:r>
              <w:rPr>
                <w:rFonts w:ascii="Palatino Linotype" w:hAnsi="Palatino Linotype"/>
              </w:rPr>
              <w:t>(Rúbrica)</w:t>
            </w:r>
          </w:p>
        </w:tc>
      </w:tr>
      <w:tr w:rsidR="00765214" w:rsidTr="00C20AE3">
        <w:trPr>
          <w:jc w:val="center"/>
        </w:trPr>
        <w:tc>
          <w:tcPr>
            <w:tcW w:w="9062" w:type="dxa"/>
            <w:gridSpan w:val="2"/>
          </w:tcPr>
          <w:p w:rsidR="00765214" w:rsidRDefault="00765214" w:rsidP="00C20AE3">
            <w:pPr>
              <w:pStyle w:val="Sinespaciado"/>
              <w:rPr>
                <w:rFonts w:ascii="Palatino Linotype" w:hAnsi="Palatino Linotype"/>
              </w:rPr>
            </w:pPr>
          </w:p>
        </w:tc>
      </w:tr>
      <w:tr w:rsidR="00765214" w:rsidTr="00C20AE3">
        <w:trPr>
          <w:jc w:val="center"/>
        </w:trPr>
        <w:tc>
          <w:tcPr>
            <w:tcW w:w="9062" w:type="dxa"/>
            <w:gridSpan w:val="2"/>
          </w:tcPr>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p>
          <w:p w:rsidR="00765214" w:rsidRDefault="00765214" w:rsidP="00C20AE3">
            <w:pPr>
              <w:pStyle w:val="Sinespaciado"/>
              <w:jc w:val="center"/>
              <w:rPr>
                <w:rFonts w:ascii="Palatino Linotype" w:hAnsi="Palatino Linotype"/>
                <w:b/>
              </w:rPr>
            </w:pPr>
            <w:r>
              <w:rPr>
                <w:rFonts w:ascii="Palatino Linotype" w:hAnsi="Palatino Linotype"/>
                <w:b/>
              </w:rPr>
              <w:t>Alexis Tapia Ramírez</w:t>
            </w:r>
          </w:p>
          <w:p w:rsidR="00765214" w:rsidRDefault="00765214" w:rsidP="00C20AE3">
            <w:pPr>
              <w:pStyle w:val="Sinespaciado"/>
              <w:jc w:val="center"/>
              <w:rPr>
                <w:rFonts w:ascii="Palatino Linotype" w:hAnsi="Palatino Linotype"/>
              </w:rPr>
            </w:pPr>
            <w:r>
              <w:rPr>
                <w:rFonts w:ascii="Palatino Linotype" w:hAnsi="Palatino Linotype"/>
              </w:rPr>
              <w:t>Secretario Técnico del Pleno</w:t>
            </w:r>
          </w:p>
          <w:p w:rsidR="00765214" w:rsidRPr="00B52ED2" w:rsidRDefault="00765214" w:rsidP="00C20AE3">
            <w:pPr>
              <w:pStyle w:val="Sinespaciado"/>
              <w:jc w:val="center"/>
              <w:rPr>
                <w:rFonts w:ascii="Palatino Linotype" w:hAnsi="Palatino Linotype"/>
              </w:rPr>
            </w:pPr>
            <w:r>
              <w:rPr>
                <w:rFonts w:ascii="Palatino Linotype" w:hAnsi="Palatino Linotype"/>
              </w:rPr>
              <w:t>(Rúbrica)</w:t>
            </w:r>
          </w:p>
        </w:tc>
      </w:tr>
    </w:tbl>
    <w:p w:rsidR="00765214" w:rsidRPr="006A5AC2" w:rsidRDefault="00765214" w:rsidP="00765214">
      <w:pPr>
        <w:spacing w:after="0" w:line="360" w:lineRule="auto"/>
        <w:jc w:val="both"/>
        <w:rPr>
          <w:rFonts w:ascii="Palatino Linotype" w:hAnsi="Palatino Linotype" w:cs="Arial"/>
          <w:sz w:val="4"/>
          <w:szCs w:val="24"/>
        </w:rPr>
      </w:pPr>
    </w:p>
    <w:p w:rsidR="00765214" w:rsidRPr="00B36966" w:rsidRDefault="00765214" w:rsidP="00765214">
      <w:pPr>
        <w:spacing w:after="0" w:line="240" w:lineRule="auto"/>
        <w:jc w:val="both"/>
        <w:rPr>
          <w:rFonts w:ascii="Palatino Linotype" w:hAnsi="Palatino Linotype" w:cs="Arial"/>
          <w:sz w:val="2"/>
          <w:szCs w:val="20"/>
        </w:rPr>
      </w:pPr>
    </w:p>
    <w:p w:rsidR="00765214" w:rsidRPr="006A5AC2" w:rsidRDefault="00765214" w:rsidP="00765214">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once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12560/INFOEM/IP/RR/2019</w:t>
      </w:r>
    </w:p>
    <w:p w:rsidR="00765214" w:rsidRDefault="00765214" w:rsidP="00765214">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765214" w:rsidSect="00E023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037" w:rsidRDefault="007B7037" w:rsidP="00765214">
      <w:pPr>
        <w:spacing w:after="0" w:line="240" w:lineRule="auto"/>
      </w:pPr>
      <w:r>
        <w:separator/>
      </w:r>
    </w:p>
  </w:endnote>
  <w:endnote w:type="continuationSeparator" w:id="0">
    <w:p w:rsidR="007B7037" w:rsidRDefault="007B7037" w:rsidP="0076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0231D" w:rsidRPr="002D6DD8" w:rsidRDefault="00523485" w:rsidP="00E023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3A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43AA">
              <w:rPr>
                <w:rFonts w:ascii="Palatino Linotype" w:hAnsi="Palatino Linotype"/>
                <w:bCs/>
                <w:noProof/>
                <w:sz w:val="20"/>
              </w:rPr>
              <w:t>32</w:t>
            </w:r>
            <w:r>
              <w:rPr>
                <w:rFonts w:ascii="Palatino Linotype" w:hAnsi="Palatino Linotype"/>
                <w:bCs/>
                <w:noProof/>
                <w:sz w:val="20"/>
              </w:rPr>
              <w:fldChar w:fldCharType="end"/>
            </w:r>
          </w:p>
        </w:sdtContent>
      </w:sdt>
    </w:sdtContent>
  </w:sdt>
  <w:p w:rsidR="00E0231D" w:rsidRDefault="007B70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1D" w:rsidRPr="000B69FA" w:rsidRDefault="00523485" w:rsidP="00E023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3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43AA">
      <w:rPr>
        <w:rFonts w:ascii="Palatino Linotype" w:hAnsi="Palatino Linotype"/>
        <w:bCs/>
        <w:noProof/>
        <w:sz w:val="20"/>
      </w:rPr>
      <w:t>32</w:t>
    </w:r>
    <w:r>
      <w:rPr>
        <w:rFonts w:ascii="Palatino Linotype" w:hAnsi="Palatino Linotype"/>
        <w:bCs/>
        <w:noProof/>
        <w:sz w:val="20"/>
      </w:rPr>
      <w:fldChar w:fldCharType="end"/>
    </w:r>
  </w:p>
  <w:p w:rsidR="00E0231D" w:rsidRDefault="007B7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037" w:rsidRDefault="007B7037" w:rsidP="00765214">
      <w:pPr>
        <w:spacing w:after="0" w:line="240" w:lineRule="auto"/>
      </w:pPr>
      <w:r>
        <w:separator/>
      </w:r>
    </w:p>
  </w:footnote>
  <w:footnote w:type="continuationSeparator" w:id="0">
    <w:p w:rsidR="007B7037" w:rsidRDefault="007B7037" w:rsidP="00765214">
      <w:pPr>
        <w:spacing w:after="0" w:line="240" w:lineRule="auto"/>
      </w:pPr>
      <w:r>
        <w:continuationSeparator/>
      </w:r>
    </w:p>
  </w:footnote>
  <w:footnote w:id="1">
    <w:p w:rsidR="00765214" w:rsidRPr="00946E1F" w:rsidRDefault="00765214" w:rsidP="00765214">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0231D" w:rsidTr="00E0231D">
      <w:trPr>
        <w:trHeight w:val="227"/>
      </w:trPr>
      <w:tc>
        <w:tcPr>
          <w:tcW w:w="5246" w:type="dxa"/>
          <w:hideMark/>
        </w:tcPr>
        <w:p w:rsidR="00E0231D" w:rsidRDefault="00523485" w:rsidP="00E023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0231D" w:rsidRDefault="00523485" w:rsidP="00E0442E">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12560/INFOEM/IP/RR/2019</w:t>
          </w:r>
        </w:p>
      </w:tc>
    </w:tr>
    <w:tr w:rsidR="00E0231D" w:rsidTr="00E0231D">
      <w:trPr>
        <w:trHeight w:val="242"/>
      </w:trPr>
      <w:tc>
        <w:tcPr>
          <w:tcW w:w="5246" w:type="dxa"/>
          <w:hideMark/>
        </w:tcPr>
        <w:p w:rsidR="00E0231D" w:rsidRDefault="00523485" w:rsidP="00E023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0231D" w:rsidRDefault="00523485" w:rsidP="00E0442E">
          <w:pPr>
            <w:spacing w:after="120" w:line="256" w:lineRule="auto"/>
            <w:ind w:left="-486" w:right="214" w:firstLine="284"/>
            <w:jc w:val="right"/>
            <w:rPr>
              <w:rFonts w:ascii="Palatino Linotype" w:hAnsi="Palatino Linotype" w:cs="Arial"/>
              <w:szCs w:val="20"/>
            </w:rPr>
          </w:pPr>
          <w:r w:rsidRPr="000307CA">
            <w:rPr>
              <w:rFonts w:ascii="Palatino Linotype" w:hAnsi="Palatino Linotype" w:cs="Arial"/>
              <w:szCs w:val="20"/>
            </w:rPr>
            <w:t xml:space="preserve">Ayuntamiento de </w:t>
          </w:r>
          <w:r>
            <w:rPr>
              <w:rFonts w:ascii="Palatino Linotype" w:hAnsi="Palatino Linotype" w:cs="Arial"/>
              <w:szCs w:val="20"/>
            </w:rPr>
            <w:t>Villa Victoria</w:t>
          </w:r>
        </w:p>
      </w:tc>
    </w:tr>
    <w:tr w:rsidR="00E0231D" w:rsidTr="00E0231D">
      <w:trPr>
        <w:trHeight w:val="342"/>
      </w:trPr>
      <w:tc>
        <w:tcPr>
          <w:tcW w:w="5246" w:type="dxa"/>
          <w:hideMark/>
        </w:tcPr>
        <w:p w:rsidR="00E0231D" w:rsidRDefault="00523485" w:rsidP="00E023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E0231D" w:rsidRDefault="00523485" w:rsidP="00E023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0231D" w:rsidRPr="00AE046A" w:rsidRDefault="007B7037" w:rsidP="00E0231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0231D" w:rsidTr="00E0231D">
      <w:trPr>
        <w:trHeight w:val="227"/>
      </w:trPr>
      <w:tc>
        <w:tcPr>
          <w:tcW w:w="5104" w:type="dxa"/>
          <w:hideMark/>
        </w:tcPr>
        <w:p w:rsidR="00E0231D" w:rsidRDefault="00523485" w:rsidP="00E023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0231D" w:rsidRDefault="00523485" w:rsidP="00E0442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12560/INFOEM/IP/RR/2019</w:t>
          </w:r>
        </w:p>
      </w:tc>
    </w:tr>
    <w:tr w:rsidR="00E0231D" w:rsidTr="00E0231D">
      <w:trPr>
        <w:trHeight w:val="242"/>
      </w:trPr>
      <w:tc>
        <w:tcPr>
          <w:tcW w:w="5104" w:type="dxa"/>
          <w:hideMark/>
        </w:tcPr>
        <w:p w:rsidR="00E0231D" w:rsidRDefault="00523485" w:rsidP="00E023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0231D" w:rsidRDefault="00523485" w:rsidP="00E0442E">
          <w:pPr>
            <w:spacing w:after="120" w:line="256" w:lineRule="auto"/>
            <w:ind w:left="-486" w:right="214" w:firstLine="284"/>
            <w:jc w:val="right"/>
            <w:rPr>
              <w:rFonts w:ascii="Palatino Linotype" w:hAnsi="Palatino Linotype" w:cs="Arial"/>
              <w:szCs w:val="20"/>
            </w:rPr>
          </w:pPr>
          <w:r w:rsidRPr="000307CA">
            <w:rPr>
              <w:rFonts w:ascii="Palatino Linotype" w:hAnsi="Palatino Linotype" w:cs="Arial"/>
              <w:szCs w:val="20"/>
            </w:rPr>
            <w:t xml:space="preserve">Ayuntamiento de </w:t>
          </w:r>
          <w:r>
            <w:rPr>
              <w:rFonts w:ascii="Palatino Linotype" w:hAnsi="Palatino Linotype" w:cs="Arial"/>
              <w:szCs w:val="20"/>
            </w:rPr>
            <w:t>Villa Victoria</w:t>
          </w:r>
        </w:p>
      </w:tc>
    </w:tr>
    <w:tr w:rsidR="00E0231D" w:rsidTr="00E0231D">
      <w:trPr>
        <w:trHeight w:val="342"/>
      </w:trPr>
      <w:tc>
        <w:tcPr>
          <w:tcW w:w="5104" w:type="dxa"/>
        </w:tcPr>
        <w:p w:rsidR="00E0231D" w:rsidRDefault="00523485" w:rsidP="00E023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E0231D" w:rsidRPr="003D23D7" w:rsidRDefault="007B7037" w:rsidP="00E0231D">
          <w:pPr>
            <w:spacing w:after="120" w:line="256" w:lineRule="auto"/>
            <w:ind w:left="-486" w:right="214" w:firstLine="567"/>
            <w:jc w:val="right"/>
            <w:rPr>
              <w:rFonts w:ascii="Palatino Linotype" w:hAnsi="Palatino Linotype" w:cs="Arial"/>
            </w:rPr>
          </w:pPr>
        </w:p>
      </w:tc>
    </w:tr>
    <w:tr w:rsidR="00E0231D" w:rsidTr="00E0231D">
      <w:trPr>
        <w:trHeight w:val="342"/>
      </w:trPr>
      <w:tc>
        <w:tcPr>
          <w:tcW w:w="5104" w:type="dxa"/>
        </w:tcPr>
        <w:p w:rsidR="00E0231D" w:rsidRDefault="00523485" w:rsidP="00E023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E0231D" w:rsidRDefault="00523485" w:rsidP="00E023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0231D" w:rsidRPr="00C222C0" w:rsidRDefault="007B703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25195"/>
    <w:multiLevelType w:val="hybridMultilevel"/>
    <w:tmpl w:val="0A70A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6950E2"/>
    <w:multiLevelType w:val="hybridMultilevel"/>
    <w:tmpl w:val="516E6F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55155089"/>
    <w:multiLevelType w:val="hybridMultilevel"/>
    <w:tmpl w:val="A73E6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E7024C"/>
    <w:multiLevelType w:val="hybridMultilevel"/>
    <w:tmpl w:val="0A70A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14"/>
    <w:rsid w:val="00036F8B"/>
    <w:rsid w:val="000C43AA"/>
    <w:rsid w:val="00123996"/>
    <w:rsid w:val="00523485"/>
    <w:rsid w:val="00765214"/>
    <w:rsid w:val="007B70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8B3FB-1D84-4211-92E1-F2B2496C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65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65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65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5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5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65214"/>
  </w:style>
  <w:style w:type="character" w:styleId="Hipervnculo">
    <w:name w:val="Hyperlink"/>
    <w:basedOn w:val="Fuentedeprrafopredeter"/>
    <w:uiPriority w:val="99"/>
    <w:unhideWhenUsed/>
    <w:rsid w:val="00765214"/>
    <w:rPr>
      <w:color w:val="0563C1" w:themeColor="hyperlink"/>
      <w:u w:val="single"/>
    </w:rPr>
  </w:style>
  <w:style w:type="character" w:customStyle="1" w:styleId="SinespaciadoCar">
    <w:name w:val="Sin espaciado Car"/>
    <w:aliases w:val="Francesa Car"/>
    <w:link w:val="Sinespaciado"/>
    <w:uiPriority w:val="1"/>
    <w:locked/>
    <w:rsid w:val="0076521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6521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652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65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nsultas.ifai.org.mx/descargar.php?r=./pdf/resoluciones/2017/&amp;a=RRA%203482.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8376</Words>
  <Characters>46070</Characters>
  <Application>Microsoft Office Word</Application>
  <DocSecurity>0</DocSecurity>
  <Lines>383</Lines>
  <Paragraphs>108</Paragraphs>
  <ScaleCrop>false</ScaleCrop>
  <Company/>
  <LinksUpToDate>false</LinksUpToDate>
  <CharactersWithSpaces>54338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2020-04-13T19:36:00Z</dcterms:created>
  <dcterms:modified xsi:type="dcterms:W3CDTF">2020-04-14T18:41:00Z</dcterms:modified>
</cp:coreProperties>
</file>