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E03D5" w:rsidRPr="00CA2F98" w:rsidRDefault="002E03D5" w:rsidP="002E03D5">
      <w:pPr>
        <w:spacing w:before="100" w:beforeAutospacing="1" w:after="100" w:afterAutospacing="1" w:line="360" w:lineRule="auto"/>
        <w:jc w:val="both"/>
        <w:rPr>
          <w:rFonts w:ascii="Palatino Linotype" w:hAnsi="Palatino Linotype"/>
        </w:rPr>
      </w:pPr>
      <w:r w:rsidRPr="00CA2F98">
        <w:rPr>
          <w:rFonts w:ascii="Palatino Linotype" w:hAnsi="Palatino Linotype"/>
        </w:rPr>
        <w:t>Resolución del Pleno del Instituto de Transparencia, Acceso a la Información Pública y Protección de Datos Personales del Estado de México y Municipios, con domicilio en Metepec, E</w:t>
      </w:r>
      <w:r w:rsidR="00A561A4">
        <w:rPr>
          <w:rFonts w:ascii="Palatino Linotype" w:hAnsi="Palatino Linotype"/>
        </w:rPr>
        <w:t>stado de México, de fecha veintisiete</w:t>
      </w:r>
      <w:r w:rsidRPr="00CA2F98">
        <w:rPr>
          <w:rFonts w:ascii="Palatino Linotype" w:hAnsi="Palatino Linotype"/>
        </w:rPr>
        <w:t xml:space="preserve"> de noviembre de dos mil diecinueve.</w:t>
      </w:r>
    </w:p>
    <w:p w:rsidR="002E03D5" w:rsidRPr="00CA2F98" w:rsidRDefault="002E03D5" w:rsidP="002E03D5">
      <w:pPr>
        <w:spacing w:before="100" w:beforeAutospacing="1" w:after="100" w:afterAutospacing="1" w:line="360" w:lineRule="auto"/>
        <w:jc w:val="both"/>
        <w:rPr>
          <w:rFonts w:ascii="Palatino Linotype" w:hAnsi="Palatino Linotype" w:cs="Arial"/>
          <w:lang w:val="es-ES"/>
        </w:rPr>
      </w:pPr>
      <w:r w:rsidRPr="00CA2F98">
        <w:rPr>
          <w:rFonts w:ascii="Palatino Linotype" w:hAnsi="Palatino Linotype"/>
          <w:lang w:val="es-ES"/>
        </w:rPr>
        <w:t xml:space="preserve">VISTOS los expedientes formados con motivo de los recursos de revisión </w:t>
      </w:r>
      <w:r w:rsidRPr="00CA2F98">
        <w:rPr>
          <w:rFonts w:ascii="Palatino Linotype" w:hAnsi="Palatino Linotype"/>
          <w:b/>
          <w:lang w:val="es-ES"/>
        </w:rPr>
        <w:t xml:space="preserve">07492/INFOEM/IP/RR/2019 </w:t>
      </w:r>
      <w:r w:rsidRPr="00CA2F98">
        <w:rPr>
          <w:rFonts w:ascii="Palatino Linotype" w:hAnsi="Palatino Linotype"/>
          <w:lang w:val="es-ES"/>
        </w:rPr>
        <w:t>y</w:t>
      </w:r>
      <w:r w:rsidRPr="00CA2F98">
        <w:rPr>
          <w:rFonts w:ascii="Palatino Linotype" w:hAnsi="Palatino Linotype"/>
          <w:b/>
          <w:lang w:val="es-ES"/>
        </w:rPr>
        <w:t xml:space="preserve"> 07493/INFOEM/IP/RR/2019</w:t>
      </w:r>
      <w:r w:rsidRPr="00CA2F98">
        <w:rPr>
          <w:rFonts w:ascii="Palatino Linotype" w:hAnsi="Palatino Linotype"/>
          <w:b/>
          <w:sz w:val="22"/>
          <w:lang w:val="es-ES"/>
        </w:rPr>
        <w:t xml:space="preserve"> </w:t>
      </w:r>
      <w:r w:rsidRPr="00CA2F98">
        <w:rPr>
          <w:rFonts w:ascii="Palatino Linotype" w:hAnsi="Palatino Linotype"/>
          <w:lang w:val="es-ES"/>
        </w:rPr>
        <w:t>interpuestos por un particular de manera anónima a quien</w:t>
      </w:r>
      <w:r w:rsidR="00165AC2" w:rsidRPr="00CA2F98">
        <w:rPr>
          <w:rFonts w:ascii="Palatino Linotype" w:hAnsi="Palatino Linotype"/>
          <w:lang w:val="es-ES"/>
        </w:rPr>
        <w:t xml:space="preserve"> en lo sucesivo se le denominará</w:t>
      </w:r>
      <w:r w:rsidRPr="00CA2F98">
        <w:rPr>
          <w:rFonts w:ascii="Palatino Linotype" w:hAnsi="Palatino Linotype"/>
          <w:lang w:val="es-ES"/>
        </w:rPr>
        <w:t xml:space="preserve"> </w:t>
      </w:r>
      <w:r w:rsidRPr="00CA2F98">
        <w:rPr>
          <w:rFonts w:ascii="Palatino Linotype" w:hAnsi="Palatino Linotype"/>
          <w:b/>
          <w:lang w:val="es-ES"/>
        </w:rPr>
        <w:t>EL RECURRENTE,</w:t>
      </w:r>
      <w:r w:rsidRPr="00CA2F98">
        <w:rPr>
          <w:rFonts w:ascii="Palatino Linotype" w:hAnsi="Palatino Linotype"/>
          <w:lang w:val="es-ES"/>
        </w:rPr>
        <w:t xml:space="preserve"> </w:t>
      </w:r>
      <w:r w:rsidRPr="00CA2F98">
        <w:rPr>
          <w:rFonts w:ascii="Palatino Linotype" w:hAnsi="Palatino Linotype" w:cs="Arial"/>
          <w:lang w:val="es-ES"/>
        </w:rPr>
        <w:t xml:space="preserve">en contra de las respuestas del </w:t>
      </w:r>
      <w:r w:rsidRPr="00CA2F98">
        <w:rPr>
          <w:rFonts w:ascii="Palatino Linotype" w:hAnsi="Palatino Linotype"/>
          <w:b/>
          <w:lang w:val="es-ES_tradnl"/>
        </w:rPr>
        <w:t>Poder Legislativo,</w:t>
      </w:r>
      <w:r w:rsidRPr="00CA2F98">
        <w:rPr>
          <w:rFonts w:ascii="Palatino Linotype" w:hAnsi="Palatino Linotype" w:cs="Arial"/>
          <w:lang w:val="es-ES"/>
        </w:rPr>
        <w:t xml:space="preserve"> en lo sucesivo </w:t>
      </w:r>
      <w:r w:rsidRPr="00CA2F98">
        <w:rPr>
          <w:rFonts w:ascii="Palatino Linotype" w:hAnsi="Palatino Linotype" w:cs="Arial"/>
          <w:b/>
          <w:lang w:val="es-ES"/>
        </w:rPr>
        <w:t xml:space="preserve">EL SUJETO OBLIGADO, </w:t>
      </w:r>
      <w:r w:rsidRPr="00CA2F98">
        <w:rPr>
          <w:rFonts w:ascii="Palatino Linotype" w:hAnsi="Palatino Linotype" w:cs="Arial"/>
          <w:lang w:val="es-ES"/>
        </w:rPr>
        <w:t>se procede a dictar la presente resolución con base en lo siguiente:</w:t>
      </w:r>
    </w:p>
    <w:p w:rsidR="002E03D5" w:rsidRPr="00CA2F98" w:rsidRDefault="002E03D5" w:rsidP="002E03D5">
      <w:pPr>
        <w:spacing w:before="240" w:after="120" w:line="360" w:lineRule="auto"/>
        <w:jc w:val="center"/>
        <w:rPr>
          <w:rFonts w:ascii="Palatino Linotype" w:hAnsi="Palatino Linotype"/>
          <w:b/>
          <w:bCs/>
          <w:spacing w:val="60"/>
          <w:sz w:val="28"/>
        </w:rPr>
      </w:pPr>
      <w:r w:rsidRPr="00CA2F98">
        <w:rPr>
          <w:rFonts w:ascii="Palatino Linotype" w:hAnsi="Palatino Linotype"/>
          <w:b/>
          <w:bCs/>
          <w:spacing w:val="60"/>
          <w:sz w:val="28"/>
        </w:rPr>
        <w:t>RESULTANDO</w:t>
      </w:r>
    </w:p>
    <w:p w:rsidR="002E03D5" w:rsidRPr="00CA2F98" w:rsidRDefault="002E03D5" w:rsidP="002E03D5">
      <w:pPr>
        <w:spacing w:before="100" w:beforeAutospacing="1" w:after="100" w:afterAutospacing="1" w:line="360" w:lineRule="auto"/>
        <w:jc w:val="both"/>
        <w:rPr>
          <w:rFonts w:ascii="Palatino Linotype" w:hAnsi="Palatino Linotype" w:cs="Arial"/>
          <w:lang w:val="es-ES"/>
        </w:rPr>
      </w:pPr>
      <w:r w:rsidRPr="00CA2F98">
        <w:rPr>
          <w:rFonts w:ascii="Palatino Linotype" w:hAnsi="Palatino Linotype" w:cs="Arial"/>
          <w:b/>
          <w:sz w:val="28"/>
          <w:lang w:val="es-ES"/>
        </w:rPr>
        <w:t xml:space="preserve">I. </w:t>
      </w:r>
      <w:r w:rsidRPr="00CA2F98">
        <w:rPr>
          <w:rFonts w:ascii="Palatino Linotype" w:hAnsi="Palatino Linotype" w:cs="Arial"/>
          <w:lang w:val="es-ES"/>
        </w:rPr>
        <w:t xml:space="preserve">En fecha treinta de agosto de dos mil diecinueve, </w:t>
      </w:r>
      <w:r w:rsidRPr="00CA2F98">
        <w:rPr>
          <w:rFonts w:ascii="Palatino Linotype" w:hAnsi="Palatino Linotype" w:cs="Arial"/>
          <w:b/>
          <w:lang w:val="es-ES"/>
        </w:rPr>
        <w:t>EL RECURRENTE</w:t>
      </w:r>
      <w:r w:rsidRPr="00CA2F98">
        <w:rPr>
          <w:rFonts w:ascii="Palatino Linotype" w:hAnsi="Palatino Linotype" w:cs="Arial"/>
          <w:lang w:val="es-ES"/>
        </w:rPr>
        <w:t xml:space="preserve"> presentó a través del Sistema de Acceso a la Información Mexiquense, en lo subsecuente </w:t>
      </w:r>
      <w:r w:rsidRPr="00CA2F98">
        <w:rPr>
          <w:rFonts w:ascii="Palatino Linotype" w:hAnsi="Palatino Linotype" w:cs="Arial"/>
          <w:b/>
          <w:lang w:val="es-ES"/>
        </w:rPr>
        <w:t>EL SAIMEX</w:t>
      </w:r>
      <w:r w:rsidRPr="00CA2F98">
        <w:rPr>
          <w:rFonts w:ascii="Palatino Linotype" w:hAnsi="Palatino Linotype" w:cs="Arial"/>
          <w:lang w:val="es-ES"/>
        </w:rPr>
        <w:t xml:space="preserve"> ante </w:t>
      </w:r>
      <w:r w:rsidRPr="00CA2F98">
        <w:rPr>
          <w:rFonts w:ascii="Palatino Linotype" w:hAnsi="Palatino Linotype" w:cs="Arial"/>
          <w:b/>
          <w:lang w:val="es-ES"/>
        </w:rPr>
        <w:t>EL SUJETO OBLIGADO</w:t>
      </w:r>
      <w:r w:rsidRPr="00CA2F98">
        <w:rPr>
          <w:rFonts w:ascii="Palatino Linotype" w:hAnsi="Palatino Linotype" w:cs="Arial"/>
          <w:lang w:val="es-ES"/>
        </w:rPr>
        <w:t>, las solicitudes de acceso a información pública, a las que se les asignó los números</w:t>
      </w:r>
      <w:r w:rsidRPr="00CA2F98">
        <w:rPr>
          <w:rFonts w:ascii="Palatino Linotype" w:hAnsi="Palatino Linotype"/>
          <w:lang w:val="es-ES"/>
        </w:rPr>
        <w:t xml:space="preserve"> </w:t>
      </w:r>
      <w:r w:rsidRPr="00CA2F98">
        <w:rPr>
          <w:rFonts w:ascii="Palatino Linotype" w:hAnsi="Palatino Linotype" w:cs="Arial"/>
          <w:b/>
          <w:lang w:val="es-ES"/>
        </w:rPr>
        <w:t xml:space="preserve">00619/PLEGISLA/IP/2019 </w:t>
      </w:r>
      <w:r w:rsidRPr="00CA2F98">
        <w:rPr>
          <w:rFonts w:ascii="Palatino Linotype" w:hAnsi="Palatino Linotype" w:cs="Arial"/>
          <w:lang w:val="es-ES"/>
        </w:rPr>
        <w:t xml:space="preserve">y  </w:t>
      </w:r>
      <w:r w:rsidRPr="00CA2F98">
        <w:rPr>
          <w:rFonts w:ascii="Palatino Linotype" w:hAnsi="Palatino Linotype" w:cs="Arial"/>
          <w:b/>
          <w:lang w:val="es-ES"/>
        </w:rPr>
        <w:t xml:space="preserve">00618/PLEGISLA/IP/2019, </w:t>
      </w:r>
      <w:r w:rsidRPr="00CA2F98">
        <w:rPr>
          <w:rFonts w:ascii="Palatino Linotype" w:hAnsi="Palatino Linotype" w:cs="Arial"/>
          <w:lang w:val="es-ES"/>
        </w:rPr>
        <w:t>mediante las cuales se solicitó:</w:t>
      </w:r>
    </w:p>
    <w:tbl>
      <w:tblPr>
        <w:tblStyle w:val="Tablaconcuadrcula"/>
        <w:tblW w:w="0" w:type="auto"/>
        <w:jc w:val="center"/>
        <w:tblLook w:val="04A0" w:firstRow="1" w:lastRow="0" w:firstColumn="1" w:lastColumn="0" w:noHBand="0" w:noVBand="1"/>
      </w:tblPr>
      <w:tblGrid>
        <w:gridCol w:w="2830"/>
        <w:gridCol w:w="5387"/>
      </w:tblGrid>
      <w:tr w:rsidR="002E03D5" w:rsidRPr="00CA2F98" w:rsidTr="00695DC9">
        <w:trPr>
          <w:jc w:val="center"/>
        </w:trPr>
        <w:tc>
          <w:tcPr>
            <w:tcW w:w="2830" w:type="dxa"/>
            <w:shd w:val="clear" w:color="auto" w:fill="000000" w:themeFill="text1"/>
            <w:vAlign w:val="center"/>
          </w:tcPr>
          <w:p w:rsidR="002E03D5" w:rsidRPr="00CA2F98" w:rsidRDefault="002E03D5" w:rsidP="00695DC9">
            <w:pPr>
              <w:jc w:val="center"/>
              <w:rPr>
                <w:rFonts w:ascii="Palatino Linotype" w:hAnsi="Palatino Linotype" w:cs="Arial"/>
                <w:b/>
                <w:sz w:val="18"/>
                <w:szCs w:val="18"/>
                <w:lang w:val="es-ES"/>
              </w:rPr>
            </w:pPr>
            <w:r w:rsidRPr="00CA2F98">
              <w:rPr>
                <w:rFonts w:ascii="Palatino Linotype" w:hAnsi="Palatino Linotype" w:cs="Arial"/>
                <w:b/>
                <w:sz w:val="18"/>
                <w:szCs w:val="18"/>
                <w:lang w:val="es-ES"/>
              </w:rPr>
              <w:t>Número</w:t>
            </w:r>
          </w:p>
        </w:tc>
        <w:tc>
          <w:tcPr>
            <w:tcW w:w="5387" w:type="dxa"/>
            <w:shd w:val="clear" w:color="auto" w:fill="000000" w:themeFill="text1"/>
            <w:vAlign w:val="center"/>
          </w:tcPr>
          <w:p w:rsidR="002E03D5" w:rsidRPr="00CA2F98" w:rsidRDefault="002E03D5" w:rsidP="00695DC9">
            <w:pPr>
              <w:jc w:val="center"/>
              <w:rPr>
                <w:rFonts w:ascii="Palatino Linotype" w:hAnsi="Palatino Linotype" w:cs="Arial"/>
                <w:b/>
                <w:sz w:val="18"/>
                <w:szCs w:val="18"/>
                <w:lang w:val="es-ES"/>
              </w:rPr>
            </w:pPr>
            <w:r w:rsidRPr="00CA2F98">
              <w:rPr>
                <w:rFonts w:ascii="Palatino Linotype" w:hAnsi="Palatino Linotype" w:cs="Arial"/>
                <w:b/>
                <w:sz w:val="18"/>
                <w:szCs w:val="18"/>
                <w:lang w:val="es-ES"/>
              </w:rPr>
              <w:t>Solicitud</w:t>
            </w:r>
          </w:p>
        </w:tc>
      </w:tr>
      <w:tr w:rsidR="002E03D5" w:rsidRPr="00CA2F98" w:rsidTr="00695DC9">
        <w:trPr>
          <w:jc w:val="center"/>
        </w:trPr>
        <w:tc>
          <w:tcPr>
            <w:tcW w:w="2830" w:type="dxa"/>
            <w:vAlign w:val="center"/>
          </w:tcPr>
          <w:p w:rsidR="002E03D5" w:rsidRPr="00CA2F98" w:rsidRDefault="002E03D5" w:rsidP="002E03D5">
            <w:pPr>
              <w:spacing w:before="100" w:beforeAutospacing="1" w:after="100" w:afterAutospacing="1" w:line="360" w:lineRule="auto"/>
              <w:jc w:val="center"/>
              <w:rPr>
                <w:rFonts w:ascii="Palatino Linotype" w:hAnsi="Palatino Linotype" w:cs="Arial"/>
                <w:sz w:val="18"/>
                <w:szCs w:val="18"/>
                <w:lang w:val="es-ES"/>
              </w:rPr>
            </w:pPr>
            <w:r w:rsidRPr="00CA2F98">
              <w:rPr>
                <w:rFonts w:ascii="Palatino Linotype" w:hAnsi="Palatino Linotype" w:cs="Arial"/>
                <w:sz w:val="18"/>
                <w:szCs w:val="18"/>
                <w:lang w:val="es-ES"/>
              </w:rPr>
              <w:t>00619/PLEGISLA/IP/2019</w:t>
            </w:r>
          </w:p>
        </w:tc>
        <w:tc>
          <w:tcPr>
            <w:tcW w:w="5387" w:type="dxa"/>
          </w:tcPr>
          <w:p w:rsidR="002E03D5" w:rsidRPr="00CA2F98" w:rsidRDefault="002E03D5" w:rsidP="00695DC9">
            <w:pPr>
              <w:jc w:val="both"/>
              <w:rPr>
                <w:rFonts w:ascii="Palatino Linotype" w:hAnsi="Palatino Linotype"/>
                <w:color w:val="000000"/>
                <w:sz w:val="18"/>
                <w:szCs w:val="18"/>
              </w:rPr>
            </w:pPr>
            <w:r w:rsidRPr="00CA2F98">
              <w:rPr>
                <w:rFonts w:ascii="Palatino Linotype" w:hAnsi="Palatino Linotype"/>
                <w:color w:val="000000"/>
                <w:sz w:val="18"/>
                <w:szCs w:val="18"/>
              </w:rPr>
              <w:t xml:space="preserve">Antepongo un cordial saludo al mismo tiempo pido sea tan gentil de proporcionarme las Nóminas Completas reportadas al OSFEM órgano superior de fiscalización por los Ayuntamientos de Atlacomulco, El Oro, </w:t>
            </w:r>
            <w:proofErr w:type="spellStart"/>
            <w:r w:rsidRPr="00CA2F98">
              <w:rPr>
                <w:rFonts w:ascii="Palatino Linotype" w:hAnsi="Palatino Linotype"/>
                <w:color w:val="000000"/>
                <w:sz w:val="18"/>
                <w:szCs w:val="18"/>
              </w:rPr>
              <w:t>Temascalcingo</w:t>
            </w:r>
            <w:proofErr w:type="spellEnd"/>
            <w:r w:rsidRPr="00CA2F98">
              <w:rPr>
                <w:rFonts w:ascii="Palatino Linotype" w:hAnsi="Palatino Linotype"/>
                <w:color w:val="000000"/>
                <w:sz w:val="18"/>
                <w:szCs w:val="18"/>
              </w:rPr>
              <w:t xml:space="preserve">, </w:t>
            </w:r>
            <w:proofErr w:type="spellStart"/>
            <w:r w:rsidRPr="00CA2F98">
              <w:rPr>
                <w:rFonts w:ascii="Palatino Linotype" w:hAnsi="Palatino Linotype"/>
                <w:color w:val="000000"/>
                <w:sz w:val="18"/>
                <w:szCs w:val="18"/>
              </w:rPr>
              <w:t>Acambay</w:t>
            </w:r>
            <w:proofErr w:type="spellEnd"/>
            <w:r w:rsidRPr="00CA2F98">
              <w:rPr>
                <w:rFonts w:ascii="Palatino Linotype" w:hAnsi="Palatino Linotype"/>
                <w:color w:val="000000"/>
                <w:sz w:val="18"/>
                <w:szCs w:val="18"/>
              </w:rPr>
              <w:t>, Jilotepec, de enero de 2019 a la fecha.</w:t>
            </w:r>
          </w:p>
        </w:tc>
      </w:tr>
      <w:tr w:rsidR="002E03D5" w:rsidRPr="00CA2F98" w:rsidTr="00695DC9">
        <w:trPr>
          <w:jc w:val="center"/>
        </w:trPr>
        <w:tc>
          <w:tcPr>
            <w:tcW w:w="2830" w:type="dxa"/>
            <w:vAlign w:val="center"/>
          </w:tcPr>
          <w:p w:rsidR="002E03D5" w:rsidRPr="00CA2F98" w:rsidRDefault="002E03D5" w:rsidP="002E03D5">
            <w:pPr>
              <w:jc w:val="center"/>
              <w:rPr>
                <w:rFonts w:ascii="Palatino Linotype" w:hAnsi="Palatino Linotype" w:cs="Arial"/>
                <w:sz w:val="18"/>
                <w:szCs w:val="18"/>
                <w:lang w:val="es-ES"/>
              </w:rPr>
            </w:pPr>
            <w:r w:rsidRPr="00CA2F98">
              <w:rPr>
                <w:rFonts w:ascii="Palatino Linotype" w:hAnsi="Palatino Linotype" w:cs="Arial"/>
                <w:sz w:val="18"/>
                <w:szCs w:val="18"/>
                <w:lang w:val="es-ES"/>
              </w:rPr>
              <w:t>00618/PLEGISLA/IP/2019</w:t>
            </w:r>
          </w:p>
        </w:tc>
        <w:tc>
          <w:tcPr>
            <w:tcW w:w="5387" w:type="dxa"/>
          </w:tcPr>
          <w:p w:rsidR="002E03D5" w:rsidRPr="00CA2F98" w:rsidRDefault="002E03D5" w:rsidP="00695DC9">
            <w:pPr>
              <w:jc w:val="both"/>
              <w:rPr>
                <w:rFonts w:ascii="Palatino Linotype" w:hAnsi="Palatino Linotype"/>
                <w:color w:val="000000"/>
                <w:sz w:val="18"/>
                <w:szCs w:val="18"/>
              </w:rPr>
            </w:pPr>
            <w:r w:rsidRPr="00CA2F98">
              <w:rPr>
                <w:rFonts w:ascii="Palatino Linotype" w:hAnsi="Palatino Linotype"/>
                <w:color w:val="000000"/>
                <w:sz w:val="18"/>
                <w:szCs w:val="18"/>
              </w:rPr>
              <w:t xml:space="preserve">Nómina Completa reportada por los Ayuntamiento de Atlacomulco, El Oro, </w:t>
            </w:r>
            <w:proofErr w:type="spellStart"/>
            <w:r w:rsidRPr="00CA2F98">
              <w:rPr>
                <w:rFonts w:ascii="Palatino Linotype" w:hAnsi="Palatino Linotype"/>
                <w:color w:val="000000"/>
                <w:sz w:val="18"/>
                <w:szCs w:val="18"/>
              </w:rPr>
              <w:t>Temascalcingo</w:t>
            </w:r>
            <w:proofErr w:type="spellEnd"/>
            <w:r w:rsidRPr="00CA2F98">
              <w:rPr>
                <w:rFonts w:ascii="Palatino Linotype" w:hAnsi="Palatino Linotype"/>
                <w:color w:val="000000"/>
                <w:sz w:val="18"/>
                <w:szCs w:val="18"/>
              </w:rPr>
              <w:t xml:space="preserve">, </w:t>
            </w:r>
            <w:proofErr w:type="spellStart"/>
            <w:r w:rsidRPr="00CA2F98">
              <w:rPr>
                <w:rFonts w:ascii="Palatino Linotype" w:hAnsi="Palatino Linotype"/>
                <w:color w:val="000000"/>
                <w:sz w:val="18"/>
                <w:szCs w:val="18"/>
              </w:rPr>
              <w:t>Acambay</w:t>
            </w:r>
            <w:proofErr w:type="spellEnd"/>
            <w:r w:rsidRPr="00CA2F98">
              <w:rPr>
                <w:rFonts w:ascii="Palatino Linotype" w:hAnsi="Palatino Linotype"/>
                <w:color w:val="000000"/>
                <w:sz w:val="18"/>
                <w:szCs w:val="18"/>
              </w:rPr>
              <w:t>, Jilotepec, Aculco, de enero de 2019 a la fecha.</w:t>
            </w:r>
          </w:p>
        </w:tc>
      </w:tr>
    </w:tbl>
    <w:p w:rsidR="002E03D5" w:rsidRPr="00CA2F98" w:rsidRDefault="002E03D5" w:rsidP="002E03D5">
      <w:pPr>
        <w:spacing w:before="160" w:after="160"/>
        <w:ind w:right="709"/>
        <w:jc w:val="both"/>
        <w:rPr>
          <w:rFonts w:ascii="Palatino Linotype" w:hAnsi="Palatino Linotype"/>
          <w:sz w:val="22"/>
          <w:szCs w:val="22"/>
        </w:rPr>
      </w:pPr>
      <w:r w:rsidRPr="00CA2F98">
        <w:rPr>
          <w:rFonts w:ascii="Palatino Linotype" w:hAnsi="Palatino Linotype"/>
          <w:b/>
        </w:rPr>
        <w:t>Modalidad de entrega:</w:t>
      </w:r>
      <w:r w:rsidRPr="00CA2F98">
        <w:rPr>
          <w:rFonts w:ascii="Palatino Linotype" w:hAnsi="Palatino Linotype"/>
          <w:sz w:val="22"/>
          <w:szCs w:val="22"/>
        </w:rPr>
        <w:t xml:space="preserve"> </w:t>
      </w:r>
      <w:r w:rsidRPr="00CA2F98">
        <w:rPr>
          <w:rFonts w:ascii="Palatino Linotype" w:hAnsi="Palatino Linotype"/>
        </w:rPr>
        <w:t>Vía SAIMEX</w:t>
      </w:r>
    </w:p>
    <w:p w:rsidR="002E03D5" w:rsidRPr="00CA2F98" w:rsidRDefault="002E03D5" w:rsidP="002E03D5">
      <w:pPr>
        <w:spacing w:before="100" w:beforeAutospacing="1" w:after="100" w:afterAutospacing="1" w:line="360" w:lineRule="auto"/>
        <w:jc w:val="both"/>
        <w:rPr>
          <w:rFonts w:ascii="Palatino Linotype" w:hAnsi="Palatino Linotype" w:cs="Arial"/>
        </w:rPr>
      </w:pPr>
      <w:bookmarkStart w:id="0" w:name="_Ref516764469"/>
      <w:r w:rsidRPr="00CA2F98">
        <w:rPr>
          <w:rFonts w:ascii="Palatino Linotype" w:hAnsi="Palatino Linotype"/>
          <w:b/>
          <w:sz w:val="28"/>
          <w:szCs w:val="28"/>
        </w:rPr>
        <w:lastRenderedPageBreak/>
        <w:t>II.</w:t>
      </w:r>
      <w:r w:rsidRPr="00CA2F98">
        <w:rPr>
          <w:rFonts w:ascii="Palatino Linotype" w:hAnsi="Palatino Linotype"/>
          <w:sz w:val="28"/>
          <w:szCs w:val="28"/>
        </w:rPr>
        <w:t xml:space="preserve"> </w:t>
      </w:r>
      <w:r w:rsidRPr="00CA2F98">
        <w:rPr>
          <w:rFonts w:ascii="Palatino Linotype" w:hAnsi="Palatino Linotype"/>
        </w:rPr>
        <w:t xml:space="preserve">De las constancias que obran en </w:t>
      </w:r>
      <w:r w:rsidRPr="00CA2F98">
        <w:rPr>
          <w:rFonts w:ascii="Palatino Linotype" w:hAnsi="Palatino Linotype"/>
          <w:b/>
        </w:rPr>
        <w:t>EL SAIMEX,</w:t>
      </w:r>
      <w:r w:rsidRPr="00CA2F98">
        <w:rPr>
          <w:rFonts w:ascii="Palatino Linotype" w:hAnsi="Palatino Linotype"/>
        </w:rPr>
        <w:t xml:space="preserve"> se advierte que,</w:t>
      </w:r>
      <w:r w:rsidRPr="00CA2F98">
        <w:rPr>
          <w:rFonts w:ascii="Palatino Linotype" w:hAnsi="Palatino Linotype"/>
          <w:b/>
        </w:rPr>
        <w:t xml:space="preserve"> EL </w:t>
      </w:r>
      <w:r w:rsidRPr="00CA2F98">
        <w:rPr>
          <w:rFonts w:ascii="Palatino Linotype" w:hAnsi="Palatino Linotype" w:cs="Arial"/>
          <w:b/>
          <w:lang w:val="es-ES_tradnl"/>
        </w:rPr>
        <w:t xml:space="preserve">SUJETO OBLIGADO </w:t>
      </w:r>
      <w:r w:rsidRPr="00CA2F98">
        <w:rPr>
          <w:rFonts w:ascii="Palatino Linotype" w:hAnsi="Palatino Linotype" w:cs="Arial"/>
        </w:rPr>
        <w:t xml:space="preserve">en fecha </w:t>
      </w:r>
      <w:r w:rsidR="004755C9" w:rsidRPr="00CA2F98">
        <w:rPr>
          <w:rFonts w:ascii="Palatino Linotype" w:hAnsi="Palatino Linotype" w:cs="Arial"/>
        </w:rPr>
        <w:t>dos de septiembre d</w:t>
      </w:r>
      <w:r w:rsidRPr="00CA2F98">
        <w:rPr>
          <w:rFonts w:ascii="Palatino Linotype" w:hAnsi="Palatino Linotype" w:cs="Arial"/>
        </w:rPr>
        <w:t xml:space="preserve">e dos mil diecinueve, el Titular de la Unidad de Transparencia del </w:t>
      </w:r>
      <w:r w:rsidRPr="00CA2F98">
        <w:rPr>
          <w:rFonts w:ascii="Palatino Linotype" w:hAnsi="Palatino Linotype" w:cs="Arial"/>
          <w:b/>
        </w:rPr>
        <w:t>SUJETO OBLIGADO,</w:t>
      </w:r>
      <w:r w:rsidRPr="00CA2F98">
        <w:rPr>
          <w:rFonts w:ascii="Palatino Linotype" w:hAnsi="Palatino Linotype" w:cs="Arial"/>
        </w:rPr>
        <w:t xml:space="preserve"> turnó la solicitud de información a</w:t>
      </w:r>
      <w:r w:rsidR="004755C9" w:rsidRPr="00CA2F98">
        <w:rPr>
          <w:rFonts w:ascii="Palatino Linotype" w:hAnsi="Palatino Linotype" w:cs="Arial"/>
        </w:rPr>
        <w:t xml:space="preserve"> </w:t>
      </w:r>
      <w:r w:rsidRPr="00CA2F98">
        <w:rPr>
          <w:rFonts w:ascii="Palatino Linotype" w:hAnsi="Palatino Linotype" w:cs="Arial"/>
        </w:rPr>
        <w:t>l</w:t>
      </w:r>
      <w:r w:rsidR="004755C9" w:rsidRPr="00CA2F98">
        <w:rPr>
          <w:rFonts w:ascii="Palatino Linotype" w:hAnsi="Palatino Linotype" w:cs="Arial"/>
        </w:rPr>
        <w:t>a</w:t>
      </w:r>
      <w:r w:rsidRPr="00CA2F98">
        <w:rPr>
          <w:rFonts w:ascii="Palatino Linotype" w:hAnsi="Palatino Linotype" w:cs="Arial"/>
        </w:rPr>
        <w:t xml:space="preserve"> Servidor</w:t>
      </w:r>
      <w:r w:rsidR="004755C9" w:rsidRPr="00CA2F98">
        <w:rPr>
          <w:rFonts w:ascii="Palatino Linotype" w:hAnsi="Palatino Linotype" w:cs="Arial"/>
        </w:rPr>
        <w:t>a</w:t>
      </w:r>
      <w:r w:rsidRPr="00CA2F98">
        <w:rPr>
          <w:rFonts w:ascii="Palatino Linotype" w:hAnsi="Palatino Linotype" w:cs="Arial"/>
        </w:rPr>
        <w:t xml:space="preserve"> </w:t>
      </w:r>
      <w:r w:rsidR="004755C9" w:rsidRPr="00CA2F98">
        <w:rPr>
          <w:rFonts w:ascii="Palatino Linotype" w:hAnsi="Palatino Linotype" w:cs="Arial"/>
        </w:rPr>
        <w:t>Pública</w:t>
      </w:r>
      <w:r w:rsidRPr="00CA2F98">
        <w:rPr>
          <w:rFonts w:ascii="Palatino Linotype" w:hAnsi="Palatino Linotype" w:cs="Arial"/>
        </w:rPr>
        <w:t xml:space="preserve"> Habilitad</w:t>
      </w:r>
      <w:r w:rsidR="004755C9" w:rsidRPr="00CA2F98">
        <w:rPr>
          <w:rFonts w:ascii="Palatino Linotype" w:hAnsi="Palatino Linotype" w:cs="Arial"/>
        </w:rPr>
        <w:t>a</w:t>
      </w:r>
      <w:r w:rsidRPr="00CA2F98">
        <w:rPr>
          <w:rFonts w:ascii="Palatino Linotype" w:hAnsi="Palatino Linotype" w:cs="Arial"/>
        </w:rPr>
        <w:t xml:space="preserve"> que estimó competente, </w:t>
      </w:r>
      <w:r w:rsidR="004755C9" w:rsidRPr="00CA2F98">
        <w:rPr>
          <w:rFonts w:ascii="Palatino Linotype" w:hAnsi="Palatino Linotype" w:cs="Arial"/>
        </w:rPr>
        <w:t>par</w:t>
      </w:r>
      <w:r w:rsidRPr="00CA2F98">
        <w:rPr>
          <w:rFonts w:ascii="Palatino Linotype" w:hAnsi="Palatino Linotype" w:cs="Arial"/>
        </w:rPr>
        <w:t xml:space="preserve">a colmar el derecho de acceso a la información del particular; que a fin de evitar repeticiones innecesarias únicamente se inserta la imagen correspondiente a la solicitud </w:t>
      </w:r>
      <w:r w:rsidR="004755C9" w:rsidRPr="00CA2F98">
        <w:rPr>
          <w:rFonts w:ascii="Palatino Linotype" w:hAnsi="Palatino Linotype" w:cs="Arial"/>
          <w:b/>
        </w:rPr>
        <w:t>00619</w:t>
      </w:r>
      <w:r w:rsidRPr="00CA2F98">
        <w:rPr>
          <w:rFonts w:ascii="Palatino Linotype" w:hAnsi="Palatino Linotype" w:cs="Arial"/>
          <w:b/>
        </w:rPr>
        <w:t>/</w:t>
      </w:r>
      <w:r w:rsidR="004755C9" w:rsidRPr="00CA2F98">
        <w:rPr>
          <w:rFonts w:ascii="Palatino Linotype" w:hAnsi="Palatino Linotype" w:cs="Arial"/>
          <w:b/>
        </w:rPr>
        <w:t>PLEGISLA</w:t>
      </w:r>
      <w:r w:rsidRPr="00CA2F98">
        <w:rPr>
          <w:rFonts w:ascii="Palatino Linotype" w:hAnsi="Palatino Linotype" w:cs="Arial"/>
          <w:b/>
        </w:rPr>
        <w:t>/IP/2019;</w:t>
      </w:r>
      <w:r w:rsidRPr="00CA2F98">
        <w:rPr>
          <w:rFonts w:ascii="Palatino Linotype" w:hAnsi="Palatino Linotype" w:cs="Arial"/>
        </w:rPr>
        <w:t xml:space="preserve"> tal y como, se aprecia en seguida:</w:t>
      </w:r>
    </w:p>
    <w:p w:rsidR="002E03D5" w:rsidRPr="00CA2F98" w:rsidRDefault="004755C9" w:rsidP="002E03D5">
      <w:pPr>
        <w:spacing w:before="100" w:beforeAutospacing="1" w:after="100" w:afterAutospacing="1" w:line="360" w:lineRule="auto"/>
        <w:jc w:val="center"/>
        <w:rPr>
          <w:rFonts w:ascii="Palatino Linotype" w:hAnsi="Palatino Linotype"/>
          <w:sz w:val="28"/>
          <w:szCs w:val="28"/>
        </w:rPr>
      </w:pPr>
      <w:r w:rsidRPr="00CA2F98">
        <w:rPr>
          <w:noProof/>
          <w:lang w:val="es-ES"/>
        </w:rPr>
        <w:drawing>
          <wp:inline distT="0" distB="0" distL="0" distR="0" wp14:anchorId="51226CEA" wp14:editId="387F9153">
            <wp:extent cx="5291078" cy="962025"/>
            <wp:effectExtent l="0" t="0" r="508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4769" t="37656" r="8946" b="49984"/>
                    <a:stretch/>
                  </pic:blipFill>
                  <pic:spPr bwMode="auto">
                    <a:xfrm>
                      <a:off x="0" y="0"/>
                      <a:ext cx="5368781" cy="976153"/>
                    </a:xfrm>
                    <a:prstGeom prst="rect">
                      <a:avLst/>
                    </a:prstGeom>
                    <a:ln>
                      <a:noFill/>
                    </a:ln>
                    <a:extLst>
                      <a:ext uri="{53640926-AAD7-44D8-BBD7-CCE9431645EC}">
                        <a14:shadowObscured xmlns:a14="http://schemas.microsoft.com/office/drawing/2010/main"/>
                      </a:ext>
                    </a:extLst>
                  </pic:spPr>
                </pic:pic>
              </a:graphicData>
            </a:graphic>
          </wp:inline>
        </w:drawing>
      </w:r>
    </w:p>
    <w:p w:rsidR="004755C9" w:rsidRPr="00CA2F98" w:rsidRDefault="00A561A4" w:rsidP="004755C9">
      <w:pPr>
        <w:spacing w:before="100" w:beforeAutospacing="1" w:after="100" w:afterAutospacing="1" w:line="360" w:lineRule="auto"/>
        <w:jc w:val="both"/>
        <w:rPr>
          <w:rFonts w:ascii="Palatino Linotype" w:hAnsi="Palatino Linotype" w:cs="Arial"/>
          <w:lang w:val="es-ES_tradnl"/>
        </w:rPr>
      </w:pPr>
      <w:r>
        <w:rPr>
          <w:rFonts w:ascii="Palatino Linotype" w:hAnsi="Palatino Linotype"/>
          <w:b/>
          <w:noProof/>
          <w:sz w:val="28"/>
          <w:szCs w:val="28"/>
          <w:lang w:val="es-ES"/>
        </w:rPr>
        <mc:AlternateContent>
          <mc:Choice Requires="wps">
            <w:drawing>
              <wp:anchor distT="0" distB="0" distL="114300" distR="114300" simplePos="0" relativeHeight="251680768" behindDoc="0" locked="0" layoutInCell="1" allowOverlap="1">
                <wp:simplePos x="0" y="0"/>
                <wp:positionH relativeFrom="column">
                  <wp:posOffset>-41911</wp:posOffset>
                </wp:positionH>
                <wp:positionV relativeFrom="paragraph">
                  <wp:posOffset>1214119</wp:posOffset>
                </wp:positionV>
                <wp:extent cx="5838825" cy="2543175"/>
                <wp:effectExtent l="0" t="0" r="28575" b="28575"/>
                <wp:wrapNone/>
                <wp:docPr id="6" name="Conector recto 6"/>
                <wp:cNvGraphicFramePr/>
                <a:graphic xmlns:a="http://schemas.openxmlformats.org/drawingml/2006/main">
                  <a:graphicData uri="http://schemas.microsoft.com/office/word/2010/wordprocessingShape">
                    <wps:wsp>
                      <wps:cNvCnPr/>
                      <wps:spPr>
                        <a:xfrm>
                          <a:off x="0" y="0"/>
                          <a:ext cx="5838825" cy="25431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A977FE" id="Conector recto 6"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3.3pt,95.6pt" to="456.45pt,29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" strokecolor="#5b9bd5 [3204]" strokeweight=".5pt">
                <v:stroke joinstyle="miter"/>
              </v:line>
            </w:pict>
          </mc:Fallback>
        </mc:AlternateContent>
      </w:r>
      <w:r w:rsidR="002E03D5" w:rsidRPr="00CA2F98">
        <w:rPr>
          <w:rFonts w:ascii="Palatino Linotype" w:hAnsi="Palatino Linotype"/>
          <w:b/>
          <w:sz w:val="28"/>
          <w:szCs w:val="28"/>
        </w:rPr>
        <w:t xml:space="preserve">III. </w:t>
      </w:r>
      <w:r w:rsidR="002E03D5" w:rsidRPr="00CA2F98">
        <w:rPr>
          <w:rFonts w:ascii="Palatino Linotype" w:hAnsi="Palatino Linotype"/>
        </w:rPr>
        <w:t xml:space="preserve">En fecha diecinueve de </w:t>
      </w:r>
      <w:r w:rsidR="004755C9" w:rsidRPr="00CA2F98">
        <w:rPr>
          <w:rFonts w:ascii="Palatino Linotype" w:hAnsi="Palatino Linotype"/>
        </w:rPr>
        <w:t xml:space="preserve">septiembre </w:t>
      </w:r>
      <w:r w:rsidR="002E03D5" w:rsidRPr="00CA2F98">
        <w:rPr>
          <w:rFonts w:ascii="Palatino Linotype" w:hAnsi="Palatino Linotype"/>
        </w:rPr>
        <w:t xml:space="preserve">de dos mil diecinueve, se advierte que </w:t>
      </w:r>
      <w:r w:rsidR="002E03D5" w:rsidRPr="00CA2F98">
        <w:rPr>
          <w:rFonts w:ascii="Palatino Linotype" w:hAnsi="Palatino Linotype"/>
          <w:b/>
        </w:rPr>
        <w:t>EL SUJETO OBLIGADO</w:t>
      </w:r>
      <w:r w:rsidR="002E03D5" w:rsidRPr="00CA2F98">
        <w:rPr>
          <w:rFonts w:ascii="Palatino Linotype" w:hAnsi="Palatino Linotype" w:cs="Arial"/>
        </w:rPr>
        <w:t xml:space="preserve"> </w:t>
      </w:r>
      <w:r w:rsidR="004755C9" w:rsidRPr="00CA2F98">
        <w:rPr>
          <w:rFonts w:ascii="Palatino Linotype" w:hAnsi="Palatino Linotype" w:cs="Arial"/>
          <w:lang w:val="es-ES_tradnl"/>
        </w:rPr>
        <w:t>dio respuesta a las solicitudes de información de la misma manera; clasificando como reservada la información solicitada; sirviendo de sustento las imágenes siguientes:</w:t>
      </w:r>
    </w:p>
    <w:p w:rsidR="002E03D5" w:rsidRPr="00CA2F98" w:rsidRDefault="004755C9" w:rsidP="004755C9">
      <w:pPr>
        <w:spacing w:before="100" w:beforeAutospacing="1" w:after="100" w:afterAutospacing="1" w:line="360" w:lineRule="auto"/>
        <w:jc w:val="center"/>
        <w:rPr>
          <w:rFonts w:ascii="Palatino Linotype" w:hAnsi="Palatino Linotype"/>
          <w:lang w:val="es-ES_tradnl"/>
        </w:rPr>
      </w:pPr>
      <w:r w:rsidRPr="00CA2F98">
        <w:rPr>
          <w:noProof/>
          <w:lang w:val="es-ES"/>
        </w:rPr>
        <w:lastRenderedPageBreak/>
        <w:drawing>
          <wp:inline distT="0" distB="0" distL="0" distR="0" wp14:anchorId="1EBB94F3" wp14:editId="51D0F434">
            <wp:extent cx="5738329" cy="3828415"/>
            <wp:effectExtent l="0" t="0" r="0" b="63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7274" t="10143" r="19185" b="10109"/>
                    <a:stretch/>
                  </pic:blipFill>
                  <pic:spPr bwMode="auto">
                    <a:xfrm>
                      <a:off x="0" y="0"/>
                      <a:ext cx="5772941" cy="3851507"/>
                    </a:xfrm>
                    <a:prstGeom prst="rect">
                      <a:avLst/>
                    </a:prstGeom>
                    <a:ln>
                      <a:noFill/>
                    </a:ln>
                    <a:extLst>
                      <a:ext uri="{53640926-AAD7-44D8-BBD7-CCE9431645EC}">
                        <a14:shadowObscured xmlns:a14="http://schemas.microsoft.com/office/drawing/2010/main"/>
                      </a:ext>
                    </a:extLst>
                  </pic:spPr>
                </pic:pic>
              </a:graphicData>
            </a:graphic>
          </wp:inline>
        </w:drawing>
      </w:r>
    </w:p>
    <w:p w:rsidR="004755C9" w:rsidRPr="00CA2F98" w:rsidRDefault="004755C9" w:rsidP="004755C9">
      <w:pPr>
        <w:spacing w:before="100" w:beforeAutospacing="1" w:after="100" w:afterAutospacing="1" w:line="360" w:lineRule="auto"/>
        <w:jc w:val="center"/>
        <w:rPr>
          <w:rFonts w:ascii="Palatino Linotype" w:hAnsi="Palatino Linotype"/>
          <w:lang w:val="es-ES_tradnl"/>
        </w:rPr>
      </w:pPr>
      <w:r w:rsidRPr="00CA2F98">
        <w:rPr>
          <w:noProof/>
          <w:lang w:val="es-ES"/>
        </w:rPr>
        <w:drawing>
          <wp:inline distT="0" distB="0" distL="0" distR="0" wp14:anchorId="48701E26" wp14:editId="244C3ED2">
            <wp:extent cx="5565140" cy="3304514"/>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0949" t="12505" r="19810" b="29422"/>
                    <a:stretch/>
                  </pic:blipFill>
                  <pic:spPr bwMode="auto">
                    <a:xfrm>
                      <a:off x="0" y="0"/>
                      <a:ext cx="5595171" cy="3322346"/>
                    </a:xfrm>
                    <a:prstGeom prst="rect">
                      <a:avLst/>
                    </a:prstGeom>
                    <a:ln>
                      <a:noFill/>
                    </a:ln>
                    <a:extLst>
                      <a:ext uri="{53640926-AAD7-44D8-BBD7-CCE9431645EC}">
                        <a14:shadowObscured xmlns:a14="http://schemas.microsoft.com/office/drawing/2010/main"/>
                      </a:ext>
                    </a:extLst>
                  </pic:spPr>
                </pic:pic>
              </a:graphicData>
            </a:graphic>
          </wp:inline>
        </w:drawing>
      </w:r>
    </w:p>
    <w:p w:rsidR="004755C9" w:rsidRPr="00CA2F98" w:rsidRDefault="004755C9" w:rsidP="004755C9">
      <w:pPr>
        <w:spacing w:before="100" w:beforeAutospacing="1" w:after="100" w:afterAutospacing="1" w:line="360" w:lineRule="auto"/>
        <w:jc w:val="center"/>
        <w:rPr>
          <w:rFonts w:ascii="Palatino Linotype" w:hAnsi="Palatino Linotype"/>
          <w:lang w:val="es-ES_tradnl"/>
        </w:rPr>
      </w:pPr>
      <w:r w:rsidRPr="00CA2F98">
        <w:rPr>
          <w:noProof/>
          <w:lang w:val="es-ES"/>
        </w:rPr>
        <w:lastRenderedPageBreak/>
        <w:drawing>
          <wp:inline distT="0" distB="0" distL="0" distR="0" wp14:anchorId="52F2F675" wp14:editId="5045F9B6">
            <wp:extent cx="5324311" cy="390657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0872" t="12090" r="19967" b="17195"/>
                    <a:stretch/>
                  </pic:blipFill>
                  <pic:spPr bwMode="auto">
                    <a:xfrm>
                      <a:off x="0" y="0"/>
                      <a:ext cx="5351068" cy="3926202"/>
                    </a:xfrm>
                    <a:prstGeom prst="rect">
                      <a:avLst/>
                    </a:prstGeom>
                    <a:ln>
                      <a:noFill/>
                    </a:ln>
                    <a:extLst>
                      <a:ext uri="{53640926-AAD7-44D8-BBD7-CCE9431645EC}">
                        <a14:shadowObscured xmlns:a14="http://schemas.microsoft.com/office/drawing/2010/main"/>
                      </a:ext>
                    </a:extLst>
                  </pic:spPr>
                </pic:pic>
              </a:graphicData>
            </a:graphic>
          </wp:inline>
        </w:drawing>
      </w:r>
    </w:p>
    <w:p w:rsidR="00512DAB" w:rsidRPr="00CA2F98" w:rsidRDefault="004755C9" w:rsidP="002E03D5">
      <w:pPr>
        <w:spacing w:before="100" w:beforeAutospacing="1" w:after="100" w:afterAutospacing="1" w:line="360" w:lineRule="auto"/>
        <w:jc w:val="both"/>
        <w:rPr>
          <w:rFonts w:ascii="Palatino Linotype" w:hAnsi="Palatino Linotype"/>
          <w:lang w:val="es-ES_tradnl"/>
        </w:rPr>
      </w:pPr>
      <w:r w:rsidRPr="00CA2F98">
        <w:rPr>
          <w:rFonts w:ascii="Palatino Linotype" w:hAnsi="Palatino Linotype"/>
          <w:lang w:val="es-ES_tradnl"/>
        </w:rPr>
        <w:t>Adjuntando a dicha respuesta</w:t>
      </w:r>
      <w:r w:rsidR="00512DAB" w:rsidRPr="00CA2F98">
        <w:rPr>
          <w:rFonts w:ascii="Palatino Linotype" w:hAnsi="Palatino Linotype"/>
          <w:lang w:val="es-ES_tradnl"/>
        </w:rPr>
        <w:t>, diversos archivos electrónicos que distan en nombre; sin embargo, el contenido es el mismo; motivo por el cual se describe brevemente en este apartado.</w:t>
      </w:r>
    </w:p>
    <w:p w:rsidR="00512DAB" w:rsidRPr="00CA2F98" w:rsidRDefault="00EA02EC" w:rsidP="00512DAB">
      <w:pPr>
        <w:pStyle w:val="Prrafodelista"/>
        <w:numPr>
          <w:ilvl w:val="0"/>
          <w:numId w:val="3"/>
        </w:numPr>
        <w:spacing w:before="100" w:beforeAutospacing="1" w:after="100" w:afterAutospacing="1" w:line="360" w:lineRule="auto"/>
        <w:jc w:val="both"/>
        <w:rPr>
          <w:rFonts w:ascii="Palatino Linotype" w:hAnsi="Palatino Linotype"/>
          <w:lang w:val="es-ES_tradnl"/>
        </w:rPr>
      </w:pPr>
      <w:hyperlink r:id="rId12" w:tgtFrame="_blank" w:history="1">
        <w:r w:rsidR="00512DAB" w:rsidRPr="00CA2F98">
          <w:rPr>
            <w:rFonts w:ascii="Palatino Linotype" w:hAnsi="Palatino Linotype"/>
            <w:lang w:val="es-ES_tradnl"/>
          </w:rPr>
          <w:t>00619-19.pdf</w:t>
        </w:r>
      </w:hyperlink>
      <w:r w:rsidR="00512DAB" w:rsidRPr="00CA2F98">
        <w:rPr>
          <w:rFonts w:ascii="Palatino Linotype" w:hAnsi="Palatino Linotype"/>
          <w:lang w:val="es-ES_tradnl"/>
        </w:rPr>
        <w:t>: corresponde al oficio inserto en las páginas anteriores.</w:t>
      </w:r>
    </w:p>
    <w:p w:rsidR="00512DAB" w:rsidRPr="00CA2F98" w:rsidRDefault="00EA02EC" w:rsidP="00512DAB">
      <w:pPr>
        <w:pStyle w:val="Prrafodelista"/>
        <w:numPr>
          <w:ilvl w:val="0"/>
          <w:numId w:val="3"/>
        </w:numPr>
        <w:spacing w:before="100" w:beforeAutospacing="1" w:after="100" w:afterAutospacing="1" w:line="360" w:lineRule="auto"/>
        <w:jc w:val="both"/>
        <w:rPr>
          <w:rFonts w:ascii="Palatino Linotype" w:hAnsi="Palatino Linotype"/>
          <w:lang w:val="es-ES_tradnl"/>
        </w:rPr>
      </w:pPr>
      <w:hyperlink r:id="rId13" w:tgtFrame="_blank" w:history="1">
        <w:r w:rsidR="00512DAB" w:rsidRPr="00CA2F98">
          <w:rPr>
            <w:rFonts w:ascii="Palatino Linotype" w:hAnsi="Palatino Linotype"/>
            <w:lang w:val="es-ES_tradnl"/>
          </w:rPr>
          <w:t>ACTA 23a EXT-19.pdf</w:t>
        </w:r>
      </w:hyperlink>
      <w:r w:rsidR="00512DAB" w:rsidRPr="00CA2F98">
        <w:rPr>
          <w:rFonts w:ascii="Palatino Linotype" w:hAnsi="Palatino Linotype"/>
          <w:lang w:val="es-ES_tradnl"/>
        </w:rPr>
        <w:t xml:space="preserve">: Contiene el Acta de la Vigésima Tercera Sesión Extraordinaria del Comité de Transparencia del </w:t>
      </w:r>
      <w:r w:rsidR="00512DAB" w:rsidRPr="00CA2F98">
        <w:rPr>
          <w:rFonts w:ascii="Palatino Linotype" w:hAnsi="Palatino Linotype"/>
          <w:b/>
          <w:lang w:val="es-ES_tradnl"/>
        </w:rPr>
        <w:t xml:space="preserve">SUJETO OBLIGADO </w:t>
      </w:r>
      <w:r w:rsidR="00512DAB" w:rsidRPr="00CA2F98">
        <w:rPr>
          <w:rFonts w:ascii="Palatino Linotype" w:hAnsi="Palatino Linotype"/>
          <w:lang w:val="es-ES_tradnl"/>
        </w:rPr>
        <w:t>celebrada el seis de septiembre de dos mil diecinueve, mediante la cual se clasificó como reservada la información solicitada.</w:t>
      </w:r>
    </w:p>
    <w:p w:rsidR="00512DAB" w:rsidRPr="00CA2F98" w:rsidRDefault="00EA02EC" w:rsidP="00512DAB">
      <w:pPr>
        <w:pStyle w:val="Prrafodelista"/>
        <w:numPr>
          <w:ilvl w:val="0"/>
          <w:numId w:val="3"/>
        </w:numPr>
        <w:spacing w:before="100" w:beforeAutospacing="1" w:after="100" w:afterAutospacing="1" w:line="360" w:lineRule="auto"/>
        <w:jc w:val="both"/>
        <w:rPr>
          <w:rFonts w:ascii="Palatino Linotype" w:hAnsi="Palatino Linotype"/>
          <w:lang w:val="es-ES_tradnl"/>
        </w:rPr>
      </w:pPr>
      <w:hyperlink r:id="rId14" w:tgtFrame="_blank" w:history="1">
        <w:r w:rsidR="00512DAB" w:rsidRPr="00CA2F98">
          <w:rPr>
            <w:rFonts w:ascii="Palatino Linotype" w:hAnsi="Palatino Linotype"/>
            <w:lang w:val="es-ES_tradnl"/>
          </w:rPr>
          <w:t>619 RESPUESTA OSFEM.pdf</w:t>
        </w:r>
      </w:hyperlink>
      <w:r w:rsidR="00512DAB" w:rsidRPr="00CA2F98">
        <w:rPr>
          <w:rFonts w:ascii="Palatino Linotype" w:hAnsi="Palatino Linotype"/>
          <w:lang w:val="es-ES_tradnl"/>
        </w:rPr>
        <w:t xml:space="preserve">: contiene el oficio mediante el cual el Titular de la Unidad de Transparencia notificó la respuesta al hoy </w:t>
      </w:r>
      <w:r w:rsidR="00512DAB" w:rsidRPr="00CA2F98">
        <w:rPr>
          <w:rFonts w:ascii="Palatino Linotype" w:hAnsi="Palatino Linotype"/>
          <w:b/>
          <w:lang w:val="es-ES_tradnl"/>
        </w:rPr>
        <w:t>RECURRENTE.</w:t>
      </w:r>
    </w:p>
    <w:p w:rsidR="002E03D5" w:rsidRPr="00CA2F98" w:rsidRDefault="002E03D5" w:rsidP="002E03D5">
      <w:pPr>
        <w:spacing w:before="100" w:beforeAutospacing="1" w:after="100" w:afterAutospacing="1" w:line="360" w:lineRule="auto"/>
        <w:jc w:val="both"/>
        <w:rPr>
          <w:rFonts w:ascii="Palatino Linotype" w:hAnsi="Palatino Linotype" w:cs="Arial"/>
        </w:rPr>
      </w:pPr>
      <w:r w:rsidRPr="00CA2F98">
        <w:rPr>
          <w:rFonts w:ascii="Palatino Linotype" w:hAnsi="Palatino Linotype"/>
          <w:b/>
          <w:sz w:val="28"/>
          <w:szCs w:val="28"/>
        </w:rPr>
        <w:lastRenderedPageBreak/>
        <w:t>IV.</w:t>
      </w:r>
      <w:r w:rsidRPr="00CA2F98">
        <w:rPr>
          <w:rFonts w:ascii="Palatino Linotype" w:hAnsi="Palatino Linotype"/>
        </w:rPr>
        <w:t xml:space="preserve"> </w:t>
      </w:r>
      <w:r w:rsidR="00512DAB" w:rsidRPr="00CA2F98">
        <w:rPr>
          <w:rFonts w:ascii="Palatino Linotype" w:hAnsi="Palatino Linotype"/>
        </w:rPr>
        <w:t xml:space="preserve">Inconforme con las </w:t>
      </w:r>
      <w:r w:rsidR="00512DAB" w:rsidRPr="00CA2F98">
        <w:rPr>
          <w:rFonts w:ascii="Palatino Linotype" w:hAnsi="Palatino Linotype" w:cs="Arial"/>
        </w:rPr>
        <w:t xml:space="preserve">respuestas en fecha veinte de septiembre de dos mil diecinueve, </w:t>
      </w:r>
      <w:r w:rsidR="00512DAB" w:rsidRPr="00CA2F98">
        <w:rPr>
          <w:rFonts w:ascii="Palatino Linotype" w:hAnsi="Palatino Linotype"/>
          <w:b/>
        </w:rPr>
        <w:t>EL RECURRENTE</w:t>
      </w:r>
      <w:r w:rsidR="00512DAB" w:rsidRPr="00CA2F98">
        <w:rPr>
          <w:rFonts w:ascii="Palatino Linotype" w:hAnsi="Palatino Linotype"/>
        </w:rPr>
        <w:t xml:space="preserve"> interpuso los recursos de revisión objeto del presente estudio, los cuales fueron registrados en </w:t>
      </w:r>
      <w:r w:rsidR="00512DAB" w:rsidRPr="00CA2F98">
        <w:rPr>
          <w:rFonts w:ascii="Palatino Linotype" w:hAnsi="Palatino Linotype"/>
          <w:b/>
        </w:rPr>
        <w:t>EL SAIMEX</w:t>
      </w:r>
      <w:r w:rsidR="00512DAB" w:rsidRPr="00CA2F98">
        <w:rPr>
          <w:rFonts w:ascii="Palatino Linotype" w:hAnsi="Palatino Linotype"/>
        </w:rPr>
        <w:t xml:space="preserve"> y se les asignó los números de expedientes, </w:t>
      </w:r>
      <w:r w:rsidR="00512DAB" w:rsidRPr="00CA2F98">
        <w:rPr>
          <w:rFonts w:ascii="Palatino Linotype" w:hAnsi="Palatino Linotype"/>
          <w:b/>
        </w:rPr>
        <w:t>0</w:t>
      </w:r>
      <w:r w:rsidR="00512DAB" w:rsidRPr="00CA2F98">
        <w:rPr>
          <w:rFonts w:ascii="Palatino Linotype" w:hAnsi="Palatino Linotype"/>
          <w:b/>
          <w:lang w:val="es-ES"/>
        </w:rPr>
        <w:t xml:space="preserve">7492/INFOEM/IP/RR/2019 </w:t>
      </w:r>
      <w:r w:rsidR="00512DAB" w:rsidRPr="00CA2F98">
        <w:rPr>
          <w:rFonts w:ascii="Palatino Linotype" w:hAnsi="Palatino Linotype"/>
          <w:lang w:val="es-ES"/>
        </w:rPr>
        <w:t>y</w:t>
      </w:r>
      <w:r w:rsidR="00512DAB" w:rsidRPr="00CA2F98">
        <w:rPr>
          <w:rFonts w:ascii="Palatino Linotype" w:hAnsi="Palatino Linotype"/>
          <w:b/>
          <w:lang w:val="es-ES"/>
        </w:rPr>
        <w:t xml:space="preserve"> 07493/INFOEM/IP/RR/2019, </w:t>
      </w:r>
      <w:r w:rsidR="00512DAB" w:rsidRPr="00CA2F98">
        <w:rPr>
          <w:rFonts w:ascii="Palatino Linotype" w:hAnsi="Palatino Linotype" w:cs="Arial"/>
        </w:rPr>
        <w:t>en los que señaló como acto impugnado y razones o motivos de inconformidad lo siguiente:</w:t>
      </w:r>
    </w:p>
    <w:tbl>
      <w:tblPr>
        <w:tblStyle w:val="Tablaconcuadrcula"/>
        <w:tblpPr w:leftFromText="141" w:rightFromText="141" w:vertAnchor="text" w:horzAnchor="page" w:tblpXSpec="center" w:tblpY="8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51"/>
        <w:gridCol w:w="2022"/>
        <w:gridCol w:w="2693"/>
      </w:tblGrid>
      <w:tr w:rsidR="008A2C6F" w:rsidRPr="00A561A4" w:rsidTr="00695DC9">
        <w:trPr>
          <w:trHeight w:val="187"/>
        </w:trPr>
        <w:tc>
          <w:tcPr>
            <w:tcW w:w="2651" w:type="dxa"/>
            <w:shd w:val="clear" w:color="auto" w:fill="000000" w:themeFill="text1"/>
            <w:vAlign w:val="center"/>
          </w:tcPr>
          <w:p w:rsidR="008A2C6F" w:rsidRPr="00A561A4" w:rsidRDefault="008A2C6F" w:rsidP="00695DC9">
            <w:pPr>
              <w:jc w:val="center"/>
              <w:rPr>
                <w:rFonts w:ascii="Palatino Linotype" w:hAnsi="Palatino Linotype" w:cs="Arial"/>
                <w:b/>
                <w:color w:val="FFFFFF" w:themeColor="background1"/>
                <w:sz w:val="18"/>
                <w:szCs w:val="18"/>
              </w:rPr>
            </w:pPr>
            <w:r w:rsidRPr="00A561A4">
              <w:rPr>
                <w:rFonts w:ascii="Palatino Linotype" w:hAnsi="Palatino Linotype" w:cs="Arial"/>
                <w:b/>
                <w:color w:val="FFFFFF" w:themeColor="background1"/>
                <w:sz w:val="18"/>
                <w:szCs w:val="18"/>
              </w:rPr>
              <w:t>Número de Recurso</w:t>
            </w:r>
          </w:p>
        </w:tc>
        <w:tc>
          <w:tcPr>
            <w:tcW w:w="2022" w:type="dxa"/>
            <w:shd w:val="clear" w:color="auto" w:fill="000000" w:themeFill="text1"/>
            <w:vAlign w:val="center"/>
          </w:tcPr>
          <w:p w:rsidR="008A2C6F" w:rsidRPr="00A561A4" w:rsidRDefault="008A2C6F" w:rsidP="00695DC9">
            <w:pPr>
              <w:jc w:val="center"/>
              <w:rPr>
                <w:rFonts w:ascii="Palatino Linotype" w:hAnsi="Palatino Linotype" w:cs="Arial"/>
                <w:b/>
                <w:color w:val="FFFFFF" w:themeColor="background1"/>
                <w:sz w:val="18"/>
                <w:szCs w:val="18"/>
              </w:rPr>
            </w:pPr>
            <w:r w:rsidRPr="00A561A4">
              <w:rPr>
                <w:rFonts w:ascii="Palatino Linotype" w:hAnsi="Palatino Linotype" w:cs="Arial"/>
                <w:b/>
                <w:color w:val="FFFFFF" w:themeColor="background1"/>
                <w:sz w:val="18"/>
                <w:szCs w:val="18"/>
              </w:rPr>
              <w:t>Acto impugnado</w:t>
            </w:r>
          </w:p>
        </w:tc>
        <w:tc>
          <w:tcPr>
            <w:tcW w:w="2693" w:type="dxa"/>
            <w:shd w:val="clear" w:color="auto" w:fill="000000" w:themeFill="text1"/>
            <w:vAlign w:val="center"/>
          </w:tcPr>
          <w:p w:rsidR="008A2C6F" w:rsidRPr="00A561A4" w:rsidRDefault="008A2C6F" w:rsidP="00695DC9">
            <w:pPr>
              <w:jc w:val="center"/>
              <w:rPr>
                <w:rFonts w:ascii="Palatino Linotype" w:hAnsi="Palatino Linotype" w:cs="Arial"/>
                <w:b/>
                <w:color w:val="FFFFFF" w:themeColor="background1"/>
                <w:sz w:val="18"/>
                <w:szCs w:val="18"/>
              </w:rPr>
            </w:pPr>
            <w:r w:rsidRPr="00A561A4">
              <w:rPr>
                <w:rFonts w:ascii="Palatino Linotype" w:hAnsi="Palatino Linotype" w:cs="Arial"/>
                <w:b/>
                <w:color w:val="FFFFFF" w:themeColor="background1"/>
                <w:sz w:val="18"/>
                <w:szCs w:val="18"/>
              </w:rPr>
              <w:t>Razones o motivos de inconformidad</w:t>
            </w:r>
          </w:p>
        </w:tc>
      </w:tr>
      <w:tr w:rsidR="008A2C6F" w:rsidRPr="00A561A4" w:rsidTr="008A2C6F">
        <w:trPr>
          <w:trHeight w:val="187"/>
        </w:trPr>
        <w:tc>
          <w:tcPr>
            <w:tcW w:w="2651" w:type="dxa"/>
            <w:shd w:val="clear" w:color="auto" w:fill="000000" w:themeFill="text1"/>
            <w:vAlign w:val="center"/>
          </w:tcPr>
          <w:p w:rsidR="008A2C6F" w:rsidRPr="00A561A4" w:rsidRDefault="007243BE" w:rsidP="00695DC9">
            <w:pPr>
              <w:jc w:val="center"/>
              <w:rPr>
                <w:rFonts w:ascii="Palatino Linotype" w:hAnsi="Palatino Linotype" w:cs="Arial"/>
                <w:b/>
                <w:color w:val="FFFFFF" w:themeColor="background1"/>
                <w:sz w:val="18"/>
                <w:szCs w:val="18"/>
              </w:rPr>
            </w:pPr>
            <w:r w:rsidRPr="00A561A4">
              <w:rPr>
                <w:rFonts w:ascii="Palatino Linotype" w:hAnsi="Palatino Linotype"/>
                <w:b/>
                <w:color w:val="FFFFFF" w:themeColor="background1"/>
                <w:sz w:val="18"/>
                <w:szCs w:val="18"/>
                <w:lang w:val="es-ES"/>
              </w:rPr>
              <w:t>07492/INFOEM/IP/RR/2019</w:t>
            </w:r>
          </w:p>
        </w:tc>
        <w:tc>
          <w:tcPr>
            <w:tcW w:w="2022" w:type="dxa"/>
            <w:shd w:val="clear" w:color="auto" w:fill="auto"/>
            <w:vAlign w:val="center"/>
          </w:tcPr>
          <w:p w:rsidR="008A2C6F" w:rsidRPr="00A561A4" w:rsidRDefault="008A2C6F" w:rsidP="008A2C6F">
            <w:pPr>
              <w:jc w:val="both"/>
              <w:rPr>
                <w:rFonts w:ascii="Palatino Linotype" w:hAnsi="Palatino Linotype"/>
                <w:i/>
                <w:color w:val="000000"/>
                <w:sz w:val="18"/>
                <w:szCs w:val="18"/>
              </w:rPr>
            </w:pPr>
            <w:r w:rsidRPr="00A561A4">
              <w:rPr>
                <w:rFonts w:ascii="Palatino Linotype" w:hAnsi="Palatino Linotype"/>
                <w:i/>
                <w:color w:val="000000"/>
                <w:sz w:val="18"/>
                <w:szCs w:val="18"/>
              </w:rPr>
              <w:t xml:space="preserve">no se </w:t>
            </w:r>
            <w:proofErr w:type="spellStart"/>
            <w:r w:rsidRPr="00A561A4">
              <w:rPr>
                <w:rFonts w:ascii="Palatino Linotype" w:hAnsi="Palatino Linotype"/>
                <w:i/>
                <w:color w:val="000000"/>
                <w:sz w:val="18"/>
                <w:szCs w:val="18"/>
              </w:rPr>
              <w:t>entrego</w:t>
            </w:r>
            <w:proofErr w:type="spellEnd"/>
            <w:r w:rsidRPr="00A561A4">
              <w:rPr>
                <w:rFonts w:ascii="Palatino Linotype" w:hAnsi="Palatino Linotype"/>
                <w:i/>
                <w:color w:val="000000"/>
                <w:sz w:val="18"/>
                <w:szCs w:val="18"/>
              </w:rPr>
              <w:t xml:space="preserve"> la </w:t>
            </w:r>
            <w:proofErr w:type="spellStart"/>
            <w:r w:rsidRPr="00A561A4">
              <w:rPr>
                <w:rFonts w:ascii="Palatino Linotype" w:hAnsi="Palatino Linotype"/>
                <w:i/>
                <w:color w:val="000000"/>
                <w:sz w:val="18"/>
                <w:szCs w:val="18"/>
              </w:rPr>
              <w:t>informacion</w:t>
            </w:r>
            <w:proofErr w:type="spellEnd"/>
          </w:p>
        </w:tc>
        <w:tc>
          <w:tcPr>
            <w:tcW w:w="2693" w:type="dxa"/>
            <w:shd w:val="clear" w:color="auto" w:fill="auto"/>
            <w:vAlign w:val="center"/>
          </w:tcPr>
          <w:p w:rsidR="008A2C6F" w:rsidRPr="00A561A4" w:rsidRDefault="008A2C6F" w:rsidP="007243BE">
            <w:pPr>
              <w:jc w:val="both"/>
              <w:rPr>
                <w:rFonts w:ascii="Palatino Linotype" w:hAnsi="Palatino Linotype"/>
                <w:i/>
                <w:color w:val="000000"/>
                <w:sz w:val="18"/>
                <w:szCs w:val="18"/>
              </w:rPr>
            </w:pPr>
            <w:r w:rsidRPr="00A561A4">
              <w:rPr>
                <w:rFonts w:ascii="Palatino Linotype" w:hAnsi="Palatino Linotype"/>
                <w:i/>
                <w:color w:val="000000"/>
                <w:sz w:val="18"/>
                <w:szCs w:val="18"/>
              </w:rPr>
              <w:t xml:space="preserve">no se </w:t>
            </w:r>
            <w:proofErr w:type="spellStart"/>
            <w:r w:rsidRPr="00A561A4">
              <w:rPr>
                <w:rFonts w:ascii="Palatino Linotype" w:hAnsi="Palatino Linotype"/>
                <w:i/>
                <w:color w:val="000000"/>
                <w:sz w:val="18"/>
                <w:szCs w:val="18"/>
              </w:rPr>
              <w:t>entrego</w:t>
            </w:r>
            <w:proofErr w:type="spellEnd"/>
            <w:r w:rsidRPr="00A561A4">
              <w:rPr>
                <w:rFonts w:ascii="Palatino Linotype" w:hAnsi="Palatino Linotype"/>
                <w:i/>
                <w:color w:val="000000"/>
                <w:sz w:val="18"/>
                <w:szCs w:val="18"/>
              </w:rPr>
              <w:t xml:space="preserve"> la </w:t>
            </w:r>
            <w:proofErr w:type="spellStart"/>
            <w:r w:rsidRPr="00A561A4">
              <w:rPr>
                <w:rFonts w:ascii="Palatino Linotype" w:hAnsi="Palatino Linotype"/>
                <w:i/>
                <w:color w:val="000000"/>
                <w:sz w:val="18"/>
                <w:szCs w:val="18"/>
              </w:rPr>
              <w:t>informacion</w:t>
            </w:r>
            <w:proofErr w:type="spellEnd"/>
            <w:r w:rsidRPr="00A561A4">
              <w:rPr>
                <w:rFonts w:ascii="Palatino Linotype" w:hAnsi="Palatino Linotype"/>
                <w:i/>
                <w:color w:val="000000"/>
                <w:sz w:val="18"/>
                <w:szCs w:val="18"/>
              </w:rPr>
              <w:t xml:space="preserve"> solicitada, por lo menos en versión pública</w:t>
            </w:r>
          </w:p>
        </w:tc>
      </w:tr>
      <w:tr w:rsidR="008A2C6F" w:rsidRPr="00A561A4" w:rsidTr="008A2C6F">
        <w:trPr>
          <w:trHeight w:val="187"/>
        </w:trPr>
        <w:tc>
          <w:tcPr>
            <w:tcW w:w="2651" w:type="dxa"/>
            <w:shd w:val="clear" w:color="auto" w:fill="000000" w:themeFill="text1"/>
            <w:vAlign w:val="center"/>
          </w:tcPr>
          <w:p w:rsidR="008A2C6F" w:rsidRPr="00A561A4" w:rsidRDefault="007243BE" w:rsidP="008A2C6F">
            <w:pPr>
              <w:jc w:val="center"/>
              <w:rPr>
                <w:rFonts w:ascii="Palatino Linotype" w:hAnsi="Palatino Linotype" w:cs="Arial"/>
                <w:color w:val="FFFFFF" w:themeColor="background1"/>
                <w:sz w:val="18"/>
                <w:szCs w:val="18"/>
              </w:rPr>
            </w:pPr>
            <w:r w:rsidRPr="00A561A4">
              <w:rPr>
                <w:rFonts w:ascii="Palatino Linotype" w:hAnsi="Palatino Linotype"/>
                <w:b/>
                <w:color w:val="FFFFFF" w:themeColor="background1"/>
                <w:sz w:val="18"/>
                <w:szCs w:val="18"/>
                <w:lang w:val="es-ES"/>
              </w:rPr>
              <w:t>07493</w:t>
            </w:r>
            <w:r w:rsidR="008A2C6F" w:rsidRPr="00A561A4">
              <w:rPr>
                <w:rFonts w:ascii="Palatino Linotype" w:hAnsi="Palatino Linotype"/>
                <w:b/>
                <w:color w:val="FFFFFF" w:themeColor="background1"/>
                <w:sz w:val="18"/>
                <w:szCs w:val="18"/>
                <w:lang w:val="es-ES"/>
              </w:rPr>
              <w:t>/INFOEM/IP/RR/2019</w:t>
            </w:r>
          </w:p>
        </w:tc>
        <w:tc>
          <w:tcPr>
            <w:tcW w:w="2022" w:type="dxa"/>
            <w:shd w:val="clear" w:color="auto" w:fill="auto"/>
            <w:vAlign w:val="center"/>
          </w:tcPr>
          <w:p w:rsidR="008A2C6F" w:rsidRPr="00A561A4" w:rsidRDefault="008A2C6F" w:rsidP="008A2C6F">
            <w:pPr>
              <w:jc w:val="both"/>
              <w:rPr>
                <w:rFonts w:ascii="Palatino Linotype" w:hAnsi="Palatino Linotype"/>
                <w:i/>
                <w:color w:val="000000"/>
                <w:sz w:val="18"/>
                <w:szCs w:val="18"/>
              </w:rPr>
            </w:pPr>
            <w:r w:rsidRPr="00A561A4">
              <w:rPr>
                <w:rFonts w:ascii="Palatino Linotype" w:hAnsi="Palatino Linotype"/>
                <w:i/>
                <w:color w:val="000000"/>
                <w:sz w:val="18"/>
                <w:szCs w:val="18"/>
              </w:rPr>
              <w:t xml:space="preserve">no se </w:t>
            </w:r>
            <w:proofErr w:type="spellStart"/>
            <w:r w:rsidRPr="00A561A4">
              <w:rPr>
                <w:rFonts w:ascii="Palatino Linotype" w:hAnsi="Palatino Linotype"/>
                <w:i/>
                <w:color w:val="000000"/>
                <w:sz w:val="18"/>
                <w:szCs w:val="18"/>
              </w:rPr>
              <w:t>entrego</w:t>
            </w:r>
            <w:proofErr w:type="spellEnd"/>
            <w:r w:rsidRPr="00A561A4">
              <w:rPr>
                <w:rFonts w:ascii="Palatino Linotype" w:hAnsi="Palatino Linotype"/>
                <w:i/>
                <w:color w:val="000000"/>
                <w:sz w:val="18"/>
                <w:szCs w:val="18"/>
              </w:rPr>
              <w:t xml:space="preserve"> la </w:t>
            </w:r>
            <w:proofErr w:type="spellStart"/>
            <w:r w:rsidRPr="00A561A4">
              <w:rPr>
                <w:rFonts w:ascii="Palatino Linotype" w:hAnsi="Palatino Linotype"/>
                <w:i/>
                <w:color w:val="000000"/>
                <w:sz w:val="18"/>
                <w:szCs w:val="18"/>
              </w:rPr>
              <w:t>informacion</w:t>
            </w:r>
            <w:proofErr w:type="spellEnd"/>
            <w:r w:rsidRPr="00A561A4">
              <w:rPr>
                <w:rFonts w:ascii="Palatino Linotype" w:hAnsi="Palatino Linotype"/>
                <w:i/>
                <w:color w:val="000000"/>
                <w:sz w:val="18"/>
                <w:szCs w:val="18"/>
              </w:rPr>
              <w:t xml:space="preserve"> solicitada, por lo menos en versión pública</w:t>
            </w:r>
          </w:p>
        </w:tc>
        <w:tc>
          <w:tcPr>
            <w:tcW w:w="2693" w:type="dxa"/>
            <w:shd w:val="clear" w:color="auto" w:fill="auto"/>
            <w:vAlign w:val="center"/>
          </w:tcPr>
          <w:p w:rsidR="008A2C6F" w:rsidRPr="00A561A4" w:rsidRDefault="008A2C6F" w:rsidP="008A2C6F">
            <w:pPr>
              <w:jc w:val="both"/>
              <w:rPr>
                <w:rFonts w:ascii="Palatino Linotype" w:hAnsi="Palatino Linotype"/>
                <w:i/>
                <w:color w:val="000000"/>
                <w:sz w:val="18"/>
                <w:szCs w:val="18"/>
              </w:rPr>
            </w:pPr>
            <w:r w:rsidRPr="00A561A4">
              <w:rPr>
                <w:rFonts w:ascii="Palatino Linotype" w:hAnsi="Palatino Linotype"/>
                <w:i/>
                <w:color w:val="000000"/>
                <w:sz w:val="18"/>
                <w:szCs w:val="18"/>
              </w:rPr>
              <w:t xml:space="preserve">no se </w:t>
            </w:r>
            <w:proofErr w:type="spellStart"/>
            <w:r w:rsidRPr="00A561A4">
              <w:rPr>
                <w:rFonts w:ascii="Palatino Linotype" w:hAnsi="Palatino Linotype"/>
                <w:i/>
                <w:color w:val="000000"/>
                <w:sz w:val="18"/>
                <w:szCs w:val="18"/>
              </w:rPr>
              <w:t>entrego</w:t>
            </w:r>
            <w:proofErr w:type="spellEnd"/>
            <w:r w:rsidRPr="00A561A4">
              <w:rPr>
                <w:rFonts w:ascii="Palatino Linotype" w:hAnsi="Palatino Linotype"/>
                <w:i/>
                <w:color w:val="000000"/>
                <w:sz w:val="18"/>
                <w:szCs w:val="18"/>
              </w:rPr>
              <w:t xml:space="preserve"> la </w:t>
            </w:r>
            <w:proofErr w:type="spellStart"/>
            <w:r w:rsidRPr="00A561A4">
              <w:rPr>
                <w:rFonts w:ascii="Palatino Linotype" w:hAnsi="Palatino Linotype"/>
                <w:i/>
                <w:color w:val="000000"/>
                <w:sz w:val="18"/>
                <w:szCs w:val="18"/>
              </w:rPr>
              <w:t>informacion</w:t>
            </w:r>
            <w:proofErr w:type="spellEnd"/>
            <w:r w:rsidRPr="00A561A4">
              <w:rPr>
                <w:rFonts w:ascii="Palatino Linotype" w:hAnsi="Palatino Linotype"/>
                <w:i/>
                <w:color w:val="000000"/>
                <w:sz w:val="18"/>
                <w:szCs w:val="18"/>
              </w:rPr>
              <w:t xml:space="preserve"> solicitada, por lo menos en versión pública</w:t>
            </w:r>
          </w:p>
        </w:tc>
      </w:tr>
    </w:tbl>
    <w:p w:rsidR="008A2C6F" w:rsidRPr="00CA2F98" w:rsidRDefault="008A2C6F" w:rsidP="002E03D5">
      <w:pPr>
        <w:spacing w:before="100" w:beforeAutospacing="1" w:after="100" w:afterAutospacing="1" w:line="360" w:lineRule="auto"/>
        <w:jc w:val="both"/>
        <w:rPr>
          <w:rFonts w:ascii="Palatino Linotype" w:hAnsi="Palatino Linotype" w:cs="Arial"/>
        </w:rPr>
      </w:pPr>
    </w:p>
    <w:p w:rsidR="008A2C6F" w:rsidRPr="00CA2F98" w:rsidRDefault="008A2C6F" w:rsidP="002E03D5">
      <w:pPr>
        <w:spacing w:before="100" w:beforeAutospacing="1" w:after="100" w:afterAutospacing="1" w:line="360" w:lineRule="auto"/>
        <w:jc w:val="both"/>
        <w:rPr>
          <w:rFonts w:ascii="Palatino Linotype" w:hAnsi="Palatino Linotype" w:cs="Arial"/>
        </w:rPr>
      </w:pPr>
    </w:p>
    <w:p w:rsidR="008A2C6F" w:rsidRDefault="008A2C6F" w:rsidP="002E03D5">
      <w:pPr>
        <w:spacing w:before="100" w:beforeAutospacing="1" w:after="100" w:afterAutospacing="1" w:line="360" w:lineRule="auto"/>
        <w:jc w:val="both"/>
        <w:rPr>
          <w:rFonts w:ascii="Palatino Linotype" w:hAnsi="Palatino Linotype" w:cs="Arial"/>
        </w:rPr>
      </w:pPr>
    </w:p>
    <w:p w:rsidR="00A561A4" w:rsidRPr="00CA2F98" w:rsidRDefault="00A561A4" w:rsidP="002E03D5">
      <w:pPr>
        <w:spacing w:before="100" w:beforeAutospacing="1" w:after="100" w:afterAutospacing="1" w:line="360" w:lineRule="auto"/>
        <w:jc w:val="both"/>
        <w:rPr>
          <w:rFonts w:ascii="Palatino Linotype" w:hAnsi="Palatino Linotype" w:cs="Arial"/>
        </w:rPr>
      </w:pPr>
    </w:p>
    <w:p w:rsidR="007243BE" w:rsidRPr="00CA2F98" w:rsidRDefault="002E03D5" w:rsidP="007243BE">
      <w:pPr>
        <w:spacing w:before="100" w:beforeAutospacing="1" w:after="100" w:afterAutospacing="1" w:line="360" w:lineRule="auto"/>
        <w:jc w:val="both"/>
        <w:rPr>
          <w:rFonts w:ascii="Palatino Linotype" w:hAnsi="Palatino Linotype" w:cs="Arial"/>
          <w:b/>
          <w:lang w:val="es-ES_tradnl"/>
        </w:rPr>
      </w:pPr>
      <w:r w:rsidRPr="00CA2F98">
        <w:rPr>
          <w:rFonts w:ascii="Palatino Linotype" w:hAnsi="Palatino Linotype"/>
          <w:b/>
          <w:sz w:val="28"/>
          <w:szCs w:val="28"/>
          <w:lang w:val="es-ES"/>
        </w:rPr>
        <w:t>V.</w:t>
      </w:r>
      <w:r w:rsidRPr="00CA2F98">
        <w:rPr>
          <w:rFonts w:ascii="Palatino Linotype" w:hAnsi="Palatino Linotype"/>
          <w:lang w:val="es-ES"/>
        </w:rPr>
        <w:t xml:space="preserve"> </w:t>
      </w:r>
      <w:r w:rsidR="007243BE" w:rsidRPr="00CA2F98">
        <w:rPr>
          <w:rFonts w:ascii="Palatino Linotype" w:hAnsi="Palatino Linotype" w:cs="Arial"/>
          <w:lang w:val="es-ES_tradnl"/>
        </w:rPr>
        <w:t xml:space="preserve">En fecha veinte de septiembre de dos mil diecinueve, los recursos de revisión de que se trata se enviaron electrónicamente al Instituto de Transparencia, Acceso a la Información Pública y Protección de Datos Personales del Estado de México y Municipios y con fundamento en el artículo 185, fracción I de la Ley de Transparencia y Acceso a la Información Pública del Estado de México y Municipios, los recursos de revisión se turnaron, a través del </w:t>
      </w:r>
      <w:r w:rsidR="007243BE" w:rsidRPr="00CA2F98">
        <w:rPr>
          <w:rFonts w:ascii="Palatino Linotype" w:hAnsi="Palatino Linotype" w:cs="Arial"/>
          <w:b/>
          <w:lang w:val="es-ES_tradnl"/>
        </w:rPr>
        <w:t>SAIMEX</w:t>
      </w:r>
      <w:r w:rsidR="007243BE" w:rsidRPr="00CA2F98">
        <w:rPr>
          <w:rFonts w:ascii="Palatino Linotype" w:hAnsi="Palatino Linotype" w:cs="Arial"/>
          <w:lang w:val="es-ES_tradnl"/>
        </w:rPr>
        <w:t xml:space="preserve">, a los Comisionados </w:t>
      </w:r>
      <w:r w:rsidR="007243BE" w:rsidRPr="00CA2F98">
        <w:rPr>
          <w:rFonts w:ascii="Palatino Linotype" w:hAnsi="Palatino Linotype" w:cs="Arial"/>
          <w:b/>
          <w:lang w:val="es-ES_tradnl"/>
        </w:rPr>
        <w:t xml:space="preserve">Eva </w:t>
      </w:r>
      <w:proofErr w:type="spellStart"/>
      <w:r w:rsidR="007243BE" w:rsidRPr="00CA2F98">
        <w:rPr>
          <w:rFonts w:ascii="Palatino Linotype" w:hAnsi="Palatino Linotype" w:cs="Arial"/>
          <w:b/>
          <w:lang w:val="es-ES_tradnl"/>
        </w:rPr>
        <w:t>Abaid</w:t>
      </w:r>
      <w:proofErr w:type="spellEnd"/>
      <w:r w:rsidR="007243BE" w:rsidRPr="00CA2F98">
        <w:rPr>
          <w:rFonts w:ascii="Palatino Linotype" w:hAnsi="Palatino Linotype" w:cs="Arial"/>
          <w:b/>
          <w:lang w:val="es-ES_tradnl"/>
        </w:rPr>
        <w:t xml:space="preserve"> </w:t>
      </w:r>
      <w:proofErr w:type="spellStart"/>
      <w:r w:rsidR="007243BE" w:rsidRPr="00CA2F98">
        <w:rPr>
          <w:rFonts w:ascii="Palatino Linotype" w:hAnsi="Palatino Linotype" w:cs="Arial"/>
          <w:b/>
          <w:lang w:val="es-ES_tradnl"/>
        </w:rPr>
        <w:t>Yapur</w:t>
      </w:r>
      <w:proofErr w:type="spellEnd"/>
      <w:r w:rsidR="007243BE" w:rsidRPr="00CA2F98">
        <w:rPr>
          <w:rFonts w:ascii="Palatino Linotype" w:hAnsi="Palatino Linotype" w:cs="Arial"/>
          <w:b/>
          <w:lang w:val="es-ES_tradnl"/>
        </w:rPr>
        <w:t xml:space="preserve"> </w:t>
      </w:r>
      <w:r w:rsidR="007243BE" w:rsidRPr="00CA2F98">
        <w:rPr>
          <w:rFonts w:ascii="Palatino Linotype" w:hAnsi="Palatino Linotype" w:cs="Arial"/>
          <w:lang w:val="es-ES_tradnl"/>
        </w:rPr>
        <w:t>y</w:t>
      </w:r>
      <w:r w:rsidR="007243BE" w:rsidRPr="00CA2F98">
        <w:rPr>
          <w:rFonts w:ascii="Palatino Linotype" w:hAnsi="Palatino Linotype" w:cs="Arial"/>
          <w:b/>
          <w:lang w:val="es-ES_tradnl"/>
        </w:rPr>
        <w:t xml:space="preserve"> José Guadalupe Luna Hernández, </w:t>
      </w:r>
      <w:r w:rsidR="007243BE" w:rsidRPr="00CA2F98">
        <w:rPr>
          <w:rFonts w:ascii="Palatino Linotype" w:hAnsi="Palatino Linotype" w:cs="Arial"/>
          <w:lang w:val="es-ES_tradnl"/>
        </w:rPr>
        <w:t xml:space="preserve">respectivamente a efecto de que decretaran su admisión o </w:t>
      </w:r>
      <w:proofErr w:type="spellStart"/>
      <w:r w:rsidR="007243BE" w:rsidRPr="00CA2F98">
        <w:rPr>
          <w:rFonts w:ascii="Palatino Linotype" w:hAnsi="Palatino Linotype" w:cs="Arial"/>
          <w:lang w:val="es-ES_tradnl"/>
        </w:rPr>
        <w:t>desechamiento</w:t>
      </w:r>
      <w:proofErr w:type="spellEnd"/>
      <w:r w:rsidR="007243BE" w:rsidRPr="00CA2F98">
        <w:rPr>
          <w:rFonts w:ascii="Palatino Linotype" w:hAnsi="Palatino Linotype" w:cs="Arial"/>
          <w:lang w:val="es-ES_tradnl"/>
        </w:rPr>
        <w:t>.</w:t>
      </w:r>
    </w:p>
    <w:p w:rsidR="007243BE" w:rsidRPr="00CA2F98" w:rsidRDefault="002E03D5" w:rsidP="007243BE">
      <w:pPr>
        <w:spacing w:before="100" w:beforeAutospacing="1" w:after="100" w:afterAutospacing="1" w:line="360" w:lineRule="auto"/>
        <w:jc w:val="both"/>
        <w:rPr>
          <w:rFonts w:ascii="Palatino Linotype" w:hAnsi="Palatino Linotype" w:cs="Arial"/>
          <w:lang w:val="es-ES_tradnl"/>
        </w:rPr>
      </w:pPr>
      <w:r w:rsidRPr="00CA2F98">
        <w:rPr>
          <w:rFonts w:ascii="Palatino Linotype" w:hAnsi="Palatino Linotype"/>
          <w:b/>
          <w:sz w:val="28"/>
          <w:szCs w:val="28"/>
          <w:lang w:val="es-ES"/>
        </w:rPr>
        <w:t>VI.</w:t>
      </w:r>
      <w:r w:rsidRPr="00CA2F98">
        <w:rPr>
          <w:rFonts w:ascii="Palatino Linotype" w:hAnsi="Palatino Linotype"/>
          <w:lang w:val="es-ES"/>
        </w:rPr>
        <w:t xml:space="preserve"> </w:t>
      </w:r>
      <w:r w:rsidR="007243BE" w:rsidRPr="00CA2F98">
        <w:rPr>
          <w:rFonts w:ascii="Palatino Linotype" w:hAnsi="Palatino Linotype" w:cs="Arial"/>
          <w:lang w:val="es-ES_tradnl"/>
        </w:rPr>
        <w:t xml:space="preserve">De las constancias de los expedientes electrónicos del </w:t>
      </w:r>
      <w:r w:rsidR="007243BE" w:rsidRPr="00CA2F98">
        <w:rPr>
          <w:rFonts w:ascii="Palatino Linotype" w:hAnsi="Palatino Linotype" w:cs="Arial"/>
          <w:b/>
          <w:lang w:val="es-ES_tradnl"/>
        </w:rPr>
        <w:t>SAIMEX</w:t>
      </w:r>
      <w:r w:rsidR="007243BE" w:rsidRPr="00CA2F98">
        <w:rPr>
          <w:rFonts w:ascii="Palatino Linotype" w:hAnsi="Palatino Linotype" w:cs="Arial"/>
          <w:lang w:val="es-ES_tradnl"/>
        </w:rPr>
        <w:t xml:space="preserve">, se desprende que el día veintiséis de septiembre de dos mil diecinueve, se acordó la admisión a trámite de los recursos de revisión que nos ocupan, así como la integración de los expedientes </w:t>
      </w:r>
      <w:r w:rsidR="007243BE" w:rsidRPr="00CA2F98">
        <w:rPr>
          <w:rFonts w:ascii="Palatino Linotype" w:hAnsi="Palatino Linotype" w:cs="Arial"/>
          <w:lang w:val="es-ES_tradnl"/>
        </w:rPr>
        <w:lastRenderedPageBreak/>
        <w:t xml:space="preserve">respectivos, mismos que se pusieron a disposición de las partes, para que en un plazo máximo de siete días hábiles conforme a lo dispuesto por el artículo 185 de la Ley de Transparencia y Acceso a la Información Pública del Estado de México y Municipios, manifestaran lo que a su derecho conviniera, a efecto de presentar pruebas y alegatos; así como para que </w:t>
      </w:r>
      <w:r w:rsidR="007243BE" w:rsidRPr="00CA2F98">
        <w:rPr>
          <w:rFonts w:ascii="Palatino Linotype" w:hAnsi="Palatino Linotype" w:cs="Arial"/>
          <w:b/>
          <w:lang w:val="es-ES_tradnl"/>
        </w:rPr>
        <w:t>EL SUJETO OBLIGADO</w:t>
      </w:r>
      <w:r w:rsidR="007243BE" w:rsidRPr="00CA2F98">
        <w:rPr>
          <w:rFonts w:ascii="Palatino Linotype" w:hAnsi="Palatino Linotype" w:cs="Arial"/>
          <w:lang w:val="es-ES_tradnl"/>
        </w:rPr>
        <w:t xml:space="preserve"> rindiera sus Informes Justificados respectivamente.</w:t>
      </w:r>
    </w:p>
    <w:p w:rsidR="007243BE" w:rsidRPr="00CA2F98" w:rsidRDefault="002E03D5" w:rsidP="007243BE">
      <w:pPr>
        <w:spacing w:before="100" w:beforeAutospacing="1" w:after="100" w:afterAutospacing="1" w:line="360" w:lineRule="auto"/>
        <w:jc w:val="both"/>
        <w:rPr>
          <w:rFonts w:ascii="Palatino Linotype" w:hAnsi="Palatino Linotype" w:cs="Arial"/>
          <w:lang w:val="es-ES_tradnl"/>
        </w:rPr>
      </w:pPr>
      <w:r w:rsidRPr="00CA2F98">
        <w:rPr>
          <w:rFonts w:ascii="Palatino Linotype" w:hAnsi="Palatino Linotype" w:cs="Arial"/>
          <w:b/>
          <w:sz w:val="28"/>
          <w:szCs w:val="28"/>
        </w:rPr>
        <w:t>VII.</w:t>
      </w:r>
      <w:r w:rsidRPr="00CA2F98">
        <w:rPr>
          <w:rFonts w:ascii="Palatino Linotype" w:hAnsi="Palatino Linotype" w:cs="Arial"/>
          <w:szCs w:val="20"/>
        </w:rPr>
        <w:t xml:space="preserve"> </w:t>
      </w:r>
      <w:bookmarkEnd w:id="0"/>
      <w:r w:rsidR="007243BE" w:rsidRPr="00CA2F98">
        <w:rPr>
          <w:rFonts w:ascii="Palatino Linotype" w:hAnsi="Palatino Linotype" w:cs="Arial"/>
          <w:lang w:val="es-ES_tradnl"/>
        </w:rPr>
        <w:t xml:space="preserve">Por economía procesal y con la finalidad de evitar resoluciones contradictorias, en la Trigésima Sexta Sesión Ordinaria celebrada el dos de octubre de dos mil diecinueve, el Pleno de este Instituto determinó acumular los recursos de revisión </w:t>
      </w:r>
      <w:r w:rsidR="007243BE" w:rsidRPr="00CA2F98">
        <w:rPr>
          <w:rFonts w:ascii="Palatino Linotype" w:hAnsi="Palatino Linotype"/>
          <w:b/>
          <w:spacing w:val="-20"/>
          <w:lang w:val="es-ES"/>
        </w:rPr>
        <w:t xml:space="preserve">07492/INFOEM/IP/RR/2019 </w:t>
      </w:r>
      <w:r w:rsidR="007243BE" w:rsidRPr="00CA2F98">
        <w:rPr>
          <w:rFonts w:ascii="Palatino Linotype" w:hAnsi="Palatino Linotype"/>
          <w:spacing w:val="-20"/>
          <w:lang w:val="es-ES"/>
        </w:rPr>
        <w:t>y</w:t>
      </w:r>
      <w:r w:rsidR="007243BE" w:rsidRPr="00CA2F98">
        <w:rPr>
          <w:rFonts w:ascii="Palatino Linotype" w:hAnsi="Palatino Linotype"/>
          <w:b/>
          <w:spacing w:val="-20"/>
          <w:lang w:val="es-ES"/>
        </w:rPr>
        <w:t xml:space="preserve"> 07493/INFOEM/IP/RR/2019</w:t>
      </w:r>
      <w:r w:rsidR="007243BE" w:rsidRPr="00CA2F98">
        <w:rPr>
          <w:rFonts w:ascii="Palatino Linotype" w:hAnsi="Palatino Linotype" w:cs="Arial"/>
          <w:lang w:val="es-ES_tradnl"/>
        </w:rPr>
        <w:t xml:space="preserve">, acordando la elaboración del proyecto de resolución por parte de la Comisionada </w:t>
      </w:r>
      <w:r w:rsidR="007243BE" w:rsidRPr="00CA2F98">
        <w:rPr>
          <w:rFonts w:ascii="Palatino Linotype" w:hAnsi="Palatino Linotype" w:cs="Arial"/>
          <w:b/>
          <w:lang w:val="es-ES_tradnl"/>
        </w:rPr>
        <w:t xml:space="preserve">Eva </w:t>
      </w:r>
      <w:proofErr w:type="spellStart"/>
      <w:r w:rsidR="007243BE" w:rsidRPr="00CA2F98">
        <w:rPr>
          <w:rFonts w:ascii="Palatino Linotype" w:hAnsi="Palatino Linotype" w:cs="Arial"/>
          <w:b/>
          <w:lang w:val="es-ES_tradnl"/>
        </w:rPr>
        <w:t>Abaid</w:t>
      </w:r>
      <w:proofErr w:type="spellEnd"/>
      <w:r w:rsidR="007243BE" w:rsidRPr="00CA2F98">
        <w:rPr>
          <w:rFonts w:ascii="Palatino Linotype" w:hAnsi="Palatino Linotype" w:cs="Arial"/>
          <w:b/>
          <w:lang w:val="es-ES_tradnl"/>
        </w:rPr>
        <w:t xml:space="preserve"> </w:t>
      </w:r>
      <w:proofErr w:type="spellStart"/>
      <w:r w:rsidR="007243BE" w:rsidRPr="00CA2F98">
        <w:rPr>
          <w:rFonts w:ascii="Palatino Linotype" w:hAnsi="Palatino Linotype" w:cs="Arial"/>
          <w:b/>
          <w:lang w:val="es-ES_tradnl"/>
        </w:rPr>
        <w:t>Yapur</w:t>
      </w:r>
      <w:proofErr w:type="spellEnd"/>
      <w:r w:rsidR="007243BE" w:rsidRPr="00CA2F98">
        <w:rPr>
          <w:rFonts w:ascii="Palatino Linotype" w:hAnsi="Palatino Linotype" w:cs="Arial"/>
          <w:lang w:val="es-ES_tradnl"/>
        </w:rPr>
        <w:t>.</w:t>
      </w:r>
    </w:p>
    <w:p w:rsidR="007243BE" w:rsidRPr="00CA2F98" w:rsidRDefault="00A561A4" w:rsidP="007243BE">
      <w:pPr>
        <w:pStyle w:val="Prrafodelista"/>
        <w:widowControl w:val="0"/>
        <w:tabs>
          <w:tab w:val="left" w:pos="0"/>
        </w:tabs>
        <w:autoSpaceDE w:val="0"/>
        <w:autoSpaceDN w:val="0"/>
        <w:adjustRightInd w:val="0"/>
        <w:spacing w:before="100" w:beforeAutospacing="1" w:after="100" w:afterAutospacing="1" w:line="360" w:lineRule="auto"/>
        <w:ind w:left="0"/>
        <w:jc w:val="both"/>
        <w:rPr>
          <w:rFonts w:ascii="Palatino Linotype" w:hAnsi="Palatino Linotype" w:cs="Arial"/>
        </w:rPr>
      </w:pPr>
      <w:r>
        <w:rPr>
          <w:rFonts w:ascii="Palatino Linotype" w:hAnsi="Palatino Linotype" w:cs="Arial"/>
          <w:b/>
          <w:noProof/>
          <w:sz w:val="28"/>
          <w:lang w:val="es-ES"/>
        </w:rPr>
        <mc:AlternateContent>
          <mc:Choice Requires="wps">
            <w:drawing>
              <wp:anchor distT="0" distB="0" distL="114300" distR="114300" simplePos="0" relativeHeight="251681792" behindDoc="0" locked="0" layoutInCell="1" allowOverlap="1">
                <wp:simplePos x="0" y="0"/>
                <wp:positionH relativeFrom="column">
                  <wp:posOffset>53339</wp:posOffset>
                </wp:positionH>
                <wp:positionV relativeFrom="paragraph">
                  <wp:posOffset>2420619</wp:posOffset>
                </wp:positionV>
                <wp:extent cx="5762625" cy="1247775"/>
                <wp:effectExtent l="0" t="0" r="28575" b="28575"/>
                <wp:wrapNone/>
                <wp:docPr id="20" name="Conector recto 20"/>
                <wp:cNvGraphicFramePr/>
                <a:graphic xmlns:a="http://schemas.openxmlformats.org/drawingml/2006/main">
                  <a:graphicData uri="http://schemas.microsoft.com/office/word/2010/wordprocessingShape">
                    <wps:wsp>
                      <wps:cNvCnPr/>
                      <wps:spPr>
                        <a:xfrm>
                          <a:off x="0" y="0"/>
                          <a:ext cx="5762625" cy="12477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11B996" id="Conector recto 20"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4.2pt,190.6pt" to="457.95pt,28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" strokecolor="#5b9bd5 [3204]" strokeweight=".5pt">
                <v:stroke joinstyle="miter"/>
              </v:line>
            </w:pict>
          </mc:Fallback>
        </mc:AlternateContent>
      </w:r>
      <w:r w:rsidR="002E03D5" w:rsidRPr="00CA2F98">
        <w:rPr>
          <w:rFonts w:ascii="Palatino Linotype" w:hAnsi="Palatino Linotype" w:cs="Arial"/>
          <w:b/>
          <w:sz w:val="28"/>
          <w:lang w:val="es-ES_tradnl"/>
        </w:rPr>
        <w:t>VIII.</w:t>
      </w:r>
      <w:r w:rsidR="002E03D5" w:rsidRPr="00CA2F98">
        <w:rPr>
          <w:rFonts w:ascii="Palatino Linotype" w:hAnsi="Palatino Linotype" w:cs="Arial"/>
          <w:lang w:val="es-ES_tradnl"/>
        </w:rPr>
        <w:t xml:space="preserve"> </w:t>
      </w:r>
      <w:r w:rsidR="007243BE" w:rsidRPr="00CA2F98">
        <w:rPr>
          <w:rFonts w:ascii="Palatino Linotype" w:hAnsi="Palatino Linotype" w:cs="Arial"/>
        </w:rPr>
        <w:t xml:space="preserve">En cumplimiento a lo anterior, de las constancias de los expedientes electrónicos del </w:t>
      </w:r>
      <w:r w:rsidR="007243BE" w:rsidRPr="00CA2F98">
        <w:rPr>
          <w:rFonts w:ascii="Palatino Linotype" w:hAnsi="Palatino Linotype" w:cs="Arial"/>
          <w:b/>
        </w:rPr>
        <w:t>SAIMEX,</w:t>
      </w:r>
      <w:r w:rsidR="007243BE" w:rsidRPr="00CA2F98">
        <w:rPr>
          <w:rFonts w:ascii="Palatino Linotype" w:hAnsi="Palatino Linotype" w:cs="Arial"/>
        </w:rPr>
        <w:t xml:space="preserve"> se observa que </w:t>
      </w:r>
      <w:r w:rsidR="007243BE" w:rsidRPr="00CA2F98">
        <w:rPr>
          <w:rFonts w:ascii="Palatino Linotype" w:hAnsi="Palatino Linotype" w:cs="Arial"/>
          <w:b/>
        </w:rPr>
        <w:t>EL SUJETO OBLIGADO</w:t>
      </w:r>
      <w:r w:rsidR="007243BE" w:rsidRPr="00CA2F98">
        <w:rPr>
          <w:rFonts w:ascii="Palatino Linotype" w:hAnsi="Palatino Linotype" w:cs="Arial"/>
        </w:rPr>
        <w:t xml:space="preserve"> en fecha tres de octubre de dos mil diecinueve rindió los Informes Justificados correspondientes, en el mismos sentido; los cuales al actualizar la hipótesis prevista en la fracción III del artículo 185 de la Ley de la materia, fueron puestos a la vista del </w:t>
      </w:r>
      <w:r w:rsidR="007243BE" w:rsidRPr="00CA2F98">
        <w:rPr>
          <w:rFonts w:ascii="Palatino Linotype" w:hAnsi="Palatino Linotype" w:cs="Arial"/>
          <w:b/>
        </w:rPr>
        <w:t xml:space="preserve">RECURRENTE </w:t>
      </w:r>
      <w:r w:rsidR="007243BE" w:rsidRPr="00CA2F98">
        <w:rPr>
          <w:rFonts w:ascii="Palatino Linotype" w:hAnsi="Palatino Linotype" w:cs="Arial"/>
        </w:rPr>
        <w:t xml:space="preserve">y derivado de ello en el presente apartado para evitar repeticiones innecesarias únicamente se inserta el contenido del Informe Justificado correspondiente al recurso de revisión </w:t>
      </w:r>
      <w:r w:rsidR="007243BE" w:rsidRPr="00CA2F98">
        <w:rPr>
          <w:rFonts w:ascii="Palatino Linotype" w:hAnsi="Palatino Linotype" w:cs="Arial"/>
          <w:b/>
        </w:rPr>
        <w:t xml:space="preserve">07492/INFOEM/IP/RR/2019: </w:t>
      </w:r>
    </w:p>
    <w:p w:rsidR="007243BE" w:rsidRPr="00CA2F98" w:rsidRDefault="00D14902" w:rsidP="00D14902">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CA2F98">
        <w:rPr>
          <w:noProof/>
          <w:lang w:val="es-ES"/>
        </w:rPr>
        <w:lastRenderedPageBreak/>
        <w:drawing>
          <wp:inline distT="0" distB="0" distL="0" distR="0" wp14:anchorId="193015F3" wp14:editId="2F8ADE78">
            <wp:extent cx="5344160" cy="4619625"/>
            <wp:effectExtent l="0" t="0" r="889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3860" t="15577" r="25312" b="19198"/>
                    <a:stretch/>
                  </pic:blipFill>
                  <pic:spPr bwMode="auto">
                    <a:xfrm>
                      <a:off x="0" y="0"/>
                      <a:ext cx="5395037" cy="4663604"/>
                    </a:xfrm>
                    <a:prstGeom prst="rect">
                      <a:avLst/>
                    </a:prstGeom>
                    <a:ln>
                      <a:noFill/>
                    </a:ln>
                    <a:extLst>
                      <a:ext uri="{53640926-AAD7-44D8-BBD7-CCE9431645EC}">
                        <a14:shadowObscured xmlns:a14="http://schemas.microsoft.com/office/drawing/2010/main"/>
                      </a:ext>
                    </a:extLst>
                  </pic:spPr>
                </pic:pic>
              </a:graphicData>
            </a:graphic>
          </wp:inline>
        </w:drawing>
      </w:r>
    </w:p>
    <w:p w:rsidR="00D14902" w:rsidRPr="00CA2F98" w:rsidRDefault="00D14902" w:rsidP="00D14902">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CA2F98">
        <w:rPr>
          <w:noProof/>
          <w:lang w:val="es-ES"/>
        </w:rPr>
        <w:drawing>
          <wp:inline distT="0" distB="0" distL="0" distR="0" wp14:anchorId="7473A48C" wp14:editId="1024C6A1">
            <wp:extent cx="5389245" cy="2143125"/>
            <wp:effectExtent l="0" t="0" r="1905"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4556" t="23753" r="25572" b="48651"/>
                    <a:stretch/>
                  </pic:blipFill>
                  <pic:spPr bwMode="auto">
                    <a:xfrm>
                      <a:off x="0" y="0"/>
                      <a:ext cx="5454846" cy="2169212"/>
                    </a:xfrm>
                    <a:prstGeom prst="rect">
                      <a:avLst/>
                    </a:prstGeom>
                    <a:ln>
                      <a:noFill/>
                    </a:ln>
                    <a:extLst>
                      <a:ext uri="{53640926-AAD7-44D8-BBD7-CCE9431645EC}">
                        <a14:shadowObscured xmlns:a14="http://schemas.microsoft.com/office/drawing/2010/main"/>
                      </a:ext>
                    </a:extLst>
                  </pic:spPr>
                </pic:pic>
              </a:graphicData>
            </a:graphic>
          </wp:inline>
        </w:drawing>
      </w:r>
    </w:p>
    <w:p w:rsidR="00D14902" w:rsidRPr="00CA2F98" w:rsidRDefault="00D14902" w:rsidP="00D14902">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CA2F98">
        <w:rPr>
          <w:noProof/>
          <w:lang w:val="es-ES"/>
        </w:rPr>
        <w:lastRenderedPageBreak/>
        <w:drawing>
          <wp:inline distT="0" distB="0" distL="0" distR="0" wp14:anchorId="36B58DC2" wp14:editId="4EAC9E68">
            <wp:extent cx="5583510" cy="2451798"/>
            <wp:effectExtent l="0" t="0" r="0" b="571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4553" t="16808" r="25658" b="44328"/>
                    <a:stretch/>
                  </pic:blipFill>
                  <pic:spPr bwMode="auto">
                    <a:xfrm>
                      <a:off x="0" y="0"/>
                      <a:ext cx="5641313" cy="2477180"/>
                    </a:xfrm>
                    <a:prstGeom prst="rect">
                      <a:avLst/>
                    </a:prstGeom>
                    <a:ln>
                      <a:noFill/>
                    </a:ln>
                    <a:extLst>
                      <a:ext uri="{53640926-AAD7-44D8-BBD7-CCE9431645EC}">
                        <a14:shadowObscured xmlns:a14="http://schemas.microsoft.com/office/drawing/2010/main"/>
                      </a:ext>
                    </a:extLst>
                  </pic:spPr>
                </pic:pic>
              </a:graphicData>
            </a:graphic>
          </wp:inline>
        </w:drawing>
      </w:r>
    </w:p>
    <w:p w:rsidR="00D14902" w:rsidRPr="00CA2F98" w:rsidRDefault="00D14902" w:rsidP="00D14902">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CA2F98">
        <w:rPr>
          <w:noProof/>
          <w:lang w:val="es-ES"/>
        </w:rPr>
        <w:drawing>
          <wp:inline distT="0" distB="0" distL="0" distR="0" wp14:anchorId="12A991E7" wp14:editId="29E6BE12">
            <wp:extent cx="5499952" cy="2301073"/>
            <wp:effectExtent l="0" t="0" r="5715" b="444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3860" t="12030" r="25139" b="50038"/>
                    <a:stretch/>
                  </pic:blipFill>
                  <pic:spPr bwMode="auto">
                    <a:xfrm>
                      <a:off x="0" y="0"/>
                      <a:ext cx="5581963" cy="2335385"/>
                    </a:xfrm>
                    <a:prstGeom prst="rect">
                      <a:avLst/>
                    </a:prstGeom>
                    <a:ln>
                      <a:noFill/>
                    </a:ln>
                    <a:extLst>
                      <a:ext uri="{53640926-AAD7-44D8-BBD7-CCE9431645EC}">
                        <a14:shadowObscured xmlns:a14="http://schemas.microsoft.com/office/drawing/2010/main"/>
                      </a:ext>
                    </a:extLst>
                  </pic:spPr>
                </pic:pic>
              </a:graphicData>
            </a:graphic>
          </wp:inline>
        </w:drawing>
      </w:r>
    </w:p>
    <w:p w:rsidR="00D14902" w:rsidRPr="00CA2F98" w:rsidRDefault="00D14902" w:rsidP="00D14902">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CA2F98">
        <w:rPr>
          <w:noProof/>
          <w:lang w:val="es-ES"/>
        </w:rPr>
        <w:drawing>
          <wp:inline distT="0" distB="0" distL="0" distR="0" wp14:anchorId="6C22CFB9" wp14:editId="4B0594EC">
            <wp:extent cx="5453099" cy="2155372"/>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3686" t="46576" r="24531" b="17040"/>
                    <a:stretch/>
                  </pic:blipFill>
                  <pic:spPr bwMode="auto">
                    <a:xfrm>
                      <a:off x="0" y="0"/>
                      <a:ext cx="5482227" cy="2166885"/>
                    </a:xfrm>
                    <a:prstGeom prst="rect">
                      <a:avLst/>
                    </a:prstGeom>
                    <a:ln>
                      <a:noFill/>
                    </a:ln>
                    <a:extLst>
                      <a:ext uri="{53640926-AAD7-44D8-BBD7-CCE9431645EC}">
                        <a14:shadowObscured xmlns:a14="http://schemas.microsoft.com/office/drawing/2010/main"/>
                      </a:ext>
                    </a:extLst>
                  </pic:spPr>
                </pic:pic>
              </a:graphicData>
            </a:graphic>
          </wp:inline>
        </w:drawing>
      </w:r>
    </w:p>
    <w:p w:rsidR="00D14902" w:rsidRPr="00CA2F98" w:rsidRDefault="00D14902" w:rsidP="00D14902">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CA2F98">
        <w:rPr>
          <w:noProof/>
          <w:lang w:val="es-ES"/>
        </w:rPr>
        <w:lastRenderedPageBreak/>
        <w:drawing>
          <wp:inline distT="0" distB="0" distL="0" distR="0" wp14:anchorId="42E57D82" wp14:editId="378B75F0">
            <wp:extent cx="5544074" cy="372427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2908" t="15733" r="24791" b="31535"/>
                    <a:stretch/>
                  </pic:blipFill>
                  <pic:spPr bwMode="auto">
                    <a:xfrm>
                      <a:off x="0" y="0"/>
                      <a:ext cx="5578067" cy="3747110"/>
                    </a:xfrm>
                    <a:prstGeom prst="rect">
                      <a:avLst/>
                    </a:prstGeom>
                    <a:ln>
                      <a:noFill/>
                    </a:ln>
                    <a:extLst>
                      <a:ext uri="{53640926-AAD7-44D8-BBD7-CCE9431645EC}">
                        <a14:shadowObscured xmlns:a14="http://schemas.microsoft.com/office/drawing/2010/main"/>
                      </a:ext>
                    </a:extLst>
                  </pic:spPr>
                </pic:pic>
              </a:graphicData>
            </a:graphic>
          </wp:inline>
        </w:drawing>
      </w:r>
    </w:p>
    <w:p w:rsidR="00D14902" w:rsidRPr="00CA2F98" w:rsidRDefault="00D14902" w:rsidP="00D14902">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CA2F98">
        <w:rPr>
          <w:noProof/>
          <w:lang w:val="es-ES"/>
        </w:rPr>
        <w:drawing>
          <wp:inline distT="0" distB="0" distL="0" distR="0" wp14:anchorId="656B3117" wp14:editId="5C1127D3">
            <wp:extent cx="5550078" cy="31813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8307" t="18816" r="19760" b="24288"/>
                    <a:stretch/>
                  </pic:blipFill>
                  <pic:spPr bwMode="auto">
                    <a:xfrm>
                      <a:off x="0" y="0"/>
                      <a:ext cx="5576558" cy="3196528"/>
                    </a:xfrm>
                    <a:prstGeom prst="rect">
                      <a:avLst/>
                    </a:prstGeom>
                    <a:ln>
                      <a:noFill/>
                    </a:ln>
                    <a:extLst>
                      <a:ext uri="{53640926-AAD7-44D8-BBD7-CCE9431645EC}">
                        <a14:shadowObscured xmlns:a14="http://schemas.microsoft.com/office/drawing/2010/main"/>
                      </a:ext>
                    </a:extLst>
                  </pic:spPr>
                </pic:pic>
              </a:graphicData>
            </a:graphic>
          </wp:inline>
        </w:drawing>
      </w:r>
    </w:p>
    <w:p w:rsidR="00D14902" w:rsidRPr="00CA2F98" w:rsidRDefault="00D14902" w:rsidP="00D14902">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CA2F98">
        <w:rPr>
          <w:noProof/>
          <w:lang w:val="es-ES"/>
        </w:rPr>
        <w:lastRenderedPageBreak/>
        <w:drawing>
          <wp:inline distT="0" distB="0" distL="0" distR="0" wp14:anchorId="319033C1" wp14:editId="1AEB8E8A">
            <wp:extent cx="5706475" cy="1323975"/>
            <wp:effectExtent l="0" t="0" r="889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8393" t="31771" r="19413" b="48188"/>
                    <a:stretch/>
                  </pic:blipFill>
                  <pic:spPr bwMode="auto">
                    <a:xfrm>
                      <a:off x="0" y="0"/>
                      <a:ext cx="5760101" cy="1336417"/>
                    </a:xfrm>
                    <a:prstGeom prst="rect">
                      <a:avLst/>
                    </a:prstGeom>
                    <a:ln>
                      <a:noFill/>
                    </a:ln>
                    <a:extLst>
                      <a:ext uri="{53640926-AAD7-44D8-BBD7-CCE9431645EC}">
                        <a14:shadowObscured xmlns:a14="http://schemas.microsoft.com/office/drawing/2010/main"/>
                      </a:ext>
                    </a:extLst>
                  </pic:spPr>
                </pic:pic>
              </a:graphicData>
            </a:graphic>
          </wp:inline>
        </w:drawing>
      </w:r>
    </w:p>
    <w:p w:rsidR="00D14902" w:rsidRPr="00CA2F98" w:rsidRDefault="00D14902" w:rsidP="00D14902">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CA2F98">
        <w:rPr>
          <w:noProof/>
          <w:lang w:val="es-ES"/>
        </w:rPr>
        <w:drawing>
          <wp:inline distT="0" distB="0" distL="0" distR="0" wp14:anchorId="7DB32CDF" wp14:editId="3CAD2F87">
            <wp:extent cx="5577205" cy="3467100"/>
            <wp:effectExtent l="0" t="0" r="444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7526" t="19280" r="19583" b="21203"/>
                    <a:stretch/>
                  </pic:blipFill>
                  <pic:spPr bwMode="auto">
                    <a:xfrm>
                      <a:off x="0" y="0"/>
                      <a:ext cx="5613930" cy="3489930"/>
                    </a:xfrm>
                    <a:prstGeom prst="rect">
                      <a:avLst/>
                    </a:prstGeom>
                    <a:ln>
                      <a:noFill/>
                    </a:ln>
                    <a:extLst>
                      <a:ext uri="{53640926-AAD7-44D8-BBD7-CCE9431645EC}">
                        <a14:shadowObscured xmlns:a14="http://schemas.microsoft.com/office/drawing/2010/main"/>
                      </a:ext>
                    </a:extLst>
                  </pic:spPr>
                </pic:pic>
              </a:graphicData>
            </a:graphic>
          </wp:inline>
        </w:drawing>
      </w:r>
    </w:p>
    <w:p w:rsidR="00D14902" w:rsidRPr="00CA2F98" w:rsidRDefault="00D14902" w:rsidP="00D14902">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CA2F98">
        <w:rPr>
          <w:noProof/>
          <w:lang w:val="es-ES"/>
        </w:rPr>
        <w:drawing>
          <wp:inline distT="0" distB="0" distL="0" distR="0" wp14:anchorId="688770FC" wp14:editId="57052B2A">
            <wp:extent cx="5662081" cy="193357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8658" t="15273" r="18893" b="57749"/>
                    <a:stretch/>
                  </pic:blipFill>
                  <pic:spPr bwMode="auto">
                    <a:xfrm>
                      <a:off x="0" y="0"/>
                      <a:ext cx="5719429" cy="1953159"/>
                    </a:xfrm>
                    <a:prstGeom prst="rect">
                      <a:avLst/>
                    </a:prstGeom>
                    <a:ln>
                      <a:noFill/>
                    </a:ln>
                    <a:extLst>
                      <a:ext uri="{53640926-AAD7-44D8-BBD7-CCE9431645EC}">
                        <a14:shadowObscured xmlns:a14="http://schemas.microsoft.com/office/drawing/2010/main"/>
                      </a:ext>
                    </a:extLst>
                  </pic:spPr>
                </pic:pic>
              </a:graphicData>
            </a:graphic>
          </wp:inline>
        </w:drawing>
      </w:r>
    </w:p>
    <w:p w:rsidR="00D14902" w:rsidRPr="00CA2F98" w:rsidRDefault="00D14902" w:rsidP="00D14902">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CA2F98">
        <w:rPr>
          <w:noProof/>
          <w:lang w:val="es-ES"/>
        </w:rPr>
        <w:lastRenderedPageBreak/>
        <w:drawing>
          <wp:inline distT="0" distB="0" distL="0" distR="0" wp14:anchorId="327E4132" wp14:editId="4ADC20B7">
            <wp:extent cx="5708204" cy="1895475"/>
            <wp:effectExtent l="0" t="0" r="698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8306" t="10795" r="19500" b="60216"/>
                    <a:stretch/>
                  </pic:blipFill>
                  <pic:spPr bwMode="auto">
                    <a:xfrm>
                      <a:off x="0" y="0"/>
                      <a:ext cx="5746445" cy="1908173"/>
                    </a:xfrm>
                    <a:prstGeom prst="rect">
                      <a:avLst/>
                    </a:prstGeom>
                    <a:ln>
                      <a:noFill/>
                    </a:ln>
                    <a:extLst>
                      <a:ext uri="{53640926-AAD7-44D8-BBD7-CCE9431645EC}">
                        <a14:shadowObscured xmlns:a14="http://schemas.microsoft.com/office/drawing/2010/main"/>
                      </a:ext>
                    </a:extLst>
                  </pic:spPr>
                </pic:pic>
              </a:graphicData>
            </a:graphic>
          </wp:inline>
        </w:drawing>
      </w:r>
    </w:p>
    <w:p w:rsidR="00D14902" w:rsidRPr="00CA2F98" w:rsidRDefault="00D14902" w:rsidP="00D14902">
      <w:pPr>
        <w:pStyle w:val="Prrafodelista"/>
        <w:widowControl w:val="0"/>
        <w:tabs>
          <w:tab w:val="left" w:pos="0"/>
        </w:tabs>
        <w:autoSpaceDE w:val="0"/>
        <w:autoSpaceDN w:val="0"/>
        <w:adjustRightInd w:val="0"/>
        <w:spacing w:before="100" w:beforeAutospacing="1" w:after="100" w:afterAutospacing="1" w:line="360" w:lineRule="auto"/>
        <w:ind w:left="0"/>
        <w:jc w:val="center"/>
        <w:rPr>
          <w:rFonts w:ascii="Palatino Linotype" w:hAnsi="Palatino Linotype" w:cs="Arial"/>
        </w:rPr>
      </w:pPr>
      <w:r w:rsidRPr="00CA2F98">
        <w:rPr>
          <w:noProof/>
          <w:lang w:val="es-ES"/>
        </w:rPr>
        <w:drawing>
          <wp:inline distT="0" distB="0" distL="0" distR="0" wp14:anchorId="769D8D1E" wp14:editId="4F47AB3D">
            <wp:extent cx="5655358" cy="3086100"/>
            <wp:effectExtent l="0" t="0" r="254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8478" t="19894" r="19847" b="17964"/>
                    <a:stretch/>
                  </pic:blipFill>
                  <pic:spPr bwMode="auto">
                    <a:xfrm>
                      <a:off x="0" y="0"/>
                      <a:ext cx="5719462" cy="3121081"/>
                    </a:xfrm>
                    <a:prstGeom prst="rect">
                      <a:avLst/>
                    </a:prstGeom>
                    <a:ln>
                      <a:noFill/>
                    </a:ln>
                    <a:extLst>
                      <a:ext uri="{53640926-AAD7-44D8-BBD7-CCE9431645EC}">
                        <a14:shadowObscured xmlns:a14="http://schemas.microsoft.com/office/drawing/2010/main"/>
                      </a:ext>
                    </a:extLst>
                  </pic:spPr>
                </pic:pic>
              </a:graphicData>
            </a:graphic>
          </wp:inline>
        </w:drawing>
      </w:r>
    </w:p>
    <w:p w:rsidR="007243BE" w:rsidRPr="00CA2F98" w:rsidRDefault="007243BE" w:rsidP="007243BE">
      <w:pPr>
        <w:pStyle w:val="Prrafodelista"/>
        <w:widowControl w:val="0"/>
        <w:tabs>
          <w:tab w:val="left" w:pos="0"/>
        </w:tabs>
        <w:autoSpaceDE w:val="0"/>
        <w:autoSpaceDN w:val="0"/>
        <w:adjustRightInd w:val="0"/>
        <w:spacing w:before="100" w:beforeAutospacing="1" w:after="100" w:afterAutospacing="1" w:line="360" w:lineRule="auto"/>
        <w:ind w:left="0"/>
        <w:jc w:val="both"/>
        <w:rPr>
          <w:rFonts w:ascii="Palatino Linotype" w:hAnsi="Palatino Linotype" w:cs="Arial"/>
        </w:rPr>
      </w:pPr>
      <w:r w:rsidRPr="00CA2F98">
        <w:rPr>
          <w:rFonts w:ascii="Palatino Linotype" w:hAnsi="Palatino Linotype" w:cs="Arial"/>
        </w:rPr>
        <w:t xml:space="preserve">Por su parte, </w:t>
      </w:r>
      <w:r w:rsidRPr="00CA2F98">
        <w:rPr>
          <w:rFonts w:ascii="Palatino Linotype" w:hAnsi="Palatino Linotype" w:cs="Arial"/>
          <w:b/>
        </w:rPr>
        <w:t>EL RECURRENTE</w:t>
      </w:r>
      <w:r w:rsidRPr="00CA2F98">
        <w:rPr>
          <w:rFonts w:ascii="Palatino Linotype" w:hAnsi="Palatino Linotype" w:cs="Arial"/>
        </w:rPr>
        <w:t xml:space="preserve"> no realizó manifestación alguna, ni presentó pruebas o alegatos que a su derecho convinieran.</w:t>
      </w:r>
    </w:p>
    <w:p w:rsidR="009B15EB" w:rsidRPr="00CA2F98" w:rsidRDefault="002E03D5" w:rsidP="009B15EB">
      <w:pPr>
        <w:pStyle w:val="Prrafodelista"/>
        <w:widowControl w:val="0"/>
        <w:tabs>
          <w:tab w:val="left" w:pos="0"/>
        </w:tabs>
        <w:autoSpaceDE w:val="0"/>
        <w:autoSpaceDN w:val="0"/>
        <w:adjustRightInd w:val="0"/>
        <w:spacing w:before="200" w:after="200" w:line="360" w:lineRule="auto"/>
        <w:ind w:left="0"/>
        <w:jc w:val="both"/>
        <w:rPr>
          <w:rFonts w:ascii="Palatino Linotype" w:hAnsi="Palatino Linotype" w:cs="Arial"/>
        </w:rPr>
      </w:pPr>
      <w:r w:rsidRPr="00CA2F98">
        <w:rPr>
          <w:rFonts w:ascii="Palatino Linotype" w:hAnsi="Palatino Linotype" w:cs="Arial"/>
          <w:b/>
          <w:sz w:val="28"/>
          <w:lang w:val="es-ES_tradnl"/>
        </w:rPr>
        <w:t>IX.</w:t>
      </w:r>
      <w:r w:rsidRPr="00CA2F98">
        <w:rPr>
          <w:rFonts w:ascii="Palatino Linotype" w:hAnsi="Palatino Linotype" w:cs="Arial"/>
          <w:lang w:val="es-ES_tradnl"/>
        </w:rPr>
        <w:t xml:space="preserve"> </w:t>
      </w:r>
      <w:r w:rsidR="009B15EB" w:rsidRPr="00CA2F98">
        <w:rPr>
          <w:rFonts w:ascii="Palatino Linotype" w:hAnsi="Palatino Linotype" w:cs="Arial"/>
        </w:rPr>
        <w:t xml:space="preserve">Una vez analizado el estado procesal que guardan los expedientes, en fecha ocho de octubre de dos mil diecinueve, la Comisionada </w:t>
      </w:r>
      <w:r w:rsidR="009B15EB" w:rsidRPr="00CA2F98">
        <w:rPr>
          <w:rFonts w:ascii="Palatino Linotype" w:hAnsi="Palatino Linotype" w:cs="Arial"/>
          <w:b/>
        </w:rPr>
        <w:t xml:space="preserve">Eva </w:t>
      </w:r>
      <w:proofErr w:type="spellStart"/>
      <w:r w:rsidR="009B15EB" w:rsidRPr="00CA2F98">
        <w:rPr>
          <w:rFonts w:ascii="Palatino Linotype" w:hAnsi="Palatino Linotype" w:cs="Arial"/>
          <w:b/>
        </w:rPr>
        <w:t>Abaid</w:t>
      </w:r>
      <w:proofErr w:type="spellEnd"/>
      <w:r w:rsidR="009B15EB" w:rsidRPr="00CA2F98">
        <w:rPr>
          <w:rFonts w:ascii="Palatino Linotype" w:hAnsi="Palatino Linotype" w:cs="Arial"/>
          <w:b/>
        </w:rPr>
        <w:t xml:space="preserve"> </w:t>
      </w:r>
      <w:proofErr w:type="spellStart"/>
      <w:r w:rsidR="009B15EB" w:rsidRPr="00CA2F98">
        <w:rPr>
          <w:rFonts w:ascii="Palatino Linotype" w:hAnsi="Palatino Linotype" w:cs="Arial"/>
          <w:b/>
        </w:rPr>
        <w:t>Yapur</w:t>
      </w:r>
      <w:proofErr w:type="spellEnd"/>
      <w:r w:rsidR="009B15EB" w:rsidRPr="00CA2F98">
        <w:rPr>
          <w:rFonts w:ascii="Palatino Linotype" w:hAnsi="Palatino Linotype" w:cs="Arial"/>
        </w:rPr>
        <w:t xml:space="preserve"> acordó el cierre de instrucción en los recursos de revisión, así como la remisión de los expedientes a efecto de ser resueltos, de conformidad con lo establecido en el artículo 185, fracciones </w:t>
      </w:r>
      <w:r w:rsidR="009B15EB" w:rsidRPr="00CA2F98">
        <w:rPr>
          <w:rFonts w:ascii="Palatino Linotype" w:hAnsi="Palatino Linotype" w:cs="Arial"/>
        </w:rPr>
        <w:lastRenderedPageBreak/>
        <w:t>VI y VIII de la Ley de Transparencia y Acceso a la Información Pública del Estado de México y Municipios.</w:t>
      </w:r>
    </w:p>
    <w:p w:rsidR="002E03D5" w:rsidRPr="00CA2F98" w:rsidRDefault="002E03D5" w:rsidP="009B15EB">
      <w:pPr>
        <w:pStyle w:val="Prrafodelista"/>
        <w:widowControl w:val="0"/>
        <w:tabs>
          <w:tab w:val="left" w:pos="0"/>
        </w:tabs>
        <w:autoSpaceDE w:val="0"/>
        <w:autoSpaceDN w:val="0"/>
        <w:adjustRightInd w:val="0"/>
        <w:spacing w:before="200" w:after="200" w:line="360" w:lineRule="auto"/>
        <w:ind w:left="0"/>
        <w:jc w:val="both"/>
        <w:rPr>
          <w:rFonts w:ascii="Palatino Linotype" w:hAnsi="Palatino Linotype"/>
        </w:rPr>
      </w:pPr>
      <w:r w:rsidRPr="00CA2F98">
        <w:rPr>
          <w:rFonts w:ascii="Palatino Linotype" w:hAnsi="Palatino Linotype" w:cs="Arial"/>
          <w:b/>
          <w:sz w:val="28"/>
          <w:lang w:val="es-ES_tradnl"/>
        </w:rPr>
        <w:t>X.</w:t>
      </w:r>
      <w:r w:rsidRPr="00CA2F98">
        <w:rPr>
          <w:rFonts w:ascii="Palatino Linotype" w:hAnsi="Palatino Linotype" w:cs="Arial"/>
          <w:lang w:val="es-ES_tradnl"/>
        </w:rPr>
        <w:t xml:space="preserve"> </w:t>
      </w:r>
      <w:r w:rsidRPr="00CA2F98">
        <w:rPr>
          <w:rFonts w:ascii="Palatino Linotype" w:hAnsi="Palatino Linotype"/>
        </w:rPr>
        <w:t xml:space="preserve">En fecha </w:t>
      </w:r>
      <w:r w:rsidR="009B15EB" w:rsidRPr="00CA2F98">
        <w:rPr>
          <w:rFonts w:ascii="Palatino Linotype" w:hAnsi="Palatino Linotype"/>
        </w:rPr>
        <w:t xml:space="preserve">siete de noviembre </w:t>
      </w:r>
      <w:r w:rsidRPr="00CA2F98">
        <w:rPr>
          <w:rFonts w:ascii="Palatino Linotype" w:hAnsi="Palatino Linotype"/>
        </w:rPr>
        <w:t>de dos mil diecinueve, la Comisionada Ponente acordó ampliar el plazo para resolver el recurso de revisión de mérito, por un periodo de hasta quince días hábiles, de conformidad con el artículo 181</w:t>
      </w:r>
      <w:r w:rsidR="009B15EB" w:rsidRPr="00CA2F98">
        <w:rPr>
          <w:rFonts w:ascii="Palatino Linotype" w:hAnsi="Palatino Linotype"/>
        </w:rPr>
        <w:t>,</w:t>
      </w:r>
      <w:r w:rsidRPr="00CA2F98">
        <w:rPr>
          <w:rFonts w:ascii="Palatino Linotype" w:hAnsi="Palatino Linotype"/>
        </w:rPr>
        <w:t xml:space="preserve"> tercer párrafo de la Ley de Transparencia y Acceso a la Información Pública del Estado de México y Mu</w:t>
      </w:r>
      <w:r w:rsidR="00744A42" w:rsidRPr="00CA2F98">
        <w:rPr>
          <w:rFonts w:ascii="Palatino Linotype" w:hAnsi="Palatino Linotype"/>
        </w:rPr>
        <w:t>nicipios.</w:t>
      </w:r>
    </w:p>
    <w:p w:rsidR="00744A42" w:rsidRPr="00CA2F98" w:rsidRDefault="00744A42" w:rsidP="00744A42">
      <w:pPr>
        <w:pStyle w:val="Prrafodelista"/>
        <w:widowControl w:val="0"/>
        <w:tabs>
          <w:tab w:val="left" w:pos="0"/>
        </w:tabs>
        <w:autoSpaceDE w:val="0"/>
        <w:autoSpaceDN w:val="0"/>
        <w:adjustRightInd w:val="0"/>
        <w:spacing w:before="200" w:after="200" w:line="360" w:lineRule="auto"/>
        <w:ind w:left="0"/>
        <w:jc w:val="both"/>
        <w:rPr>
          <w:rFonts w:ascii="Palatino Linotype" w:hAnsi="Palatino Linotype"/>
        </w:rPr>
      </w:pPr>
      <w:r w:rsidRPr="00CA2F98">
        <w:rPr>
          <w:rFonts w:ascii="Palatino Linotype" w:hAnsi="Palatino Linotype"/>
          <w:b/>
          <w:sz w:val="28"/>
          <w:szCs w:val="28"/>
        </w:rPr>
        <w:t xml:space="preserve">XI. </w:t>
      </w:r>
      <w:r w:rsidRPr="00CA2F98">
        <w:rPr>
          <w:rFonts w:ascii="Palatino Linotype" w:hAnsi="Palatino Linotype"/>
        </w:rPr>
        <w:t xml:space="preserve">En fecha ocho de noviembre de dos mil diecinueve, </w:t>
      </w:r>
      <w:r w:rsidRPr="00CA2F98">
        <w:rPr>
          <w:rFonts w:ascii="Palatino Linotype" w:hAnsi="Palatino Linotype"/>
          <w:b/>
        </w:rPr>
        <w:t xml:space="preserve">EL SUJETO OBLIGADO </w:t>
      </w:r>
      <w:r w:rsidRPr="00CA2F98">
        <w:rPr>
          <w:rFonts w:ascii="Palatino Linotype" w:hAnsi="Palatino Linotype"/>
        </w:rPr>
        <w:t>mediante correo electrónico institucional hizo llegar a esta Ponencia Resolutora un alcance al Informe Justificado; mediante el cual señaló:</w:t>
      </w:r>
    </w:p>
    <w:p w:rsidR="00744A42" w:rsidRPr="00CA2F98" w:rsidRDefault="00744A42" w:rsidP="00744A42">
      <w:pPr>
        <w:pStyle w:val="Prrafodelista"/>
        <w:widowControl w:val="0"/>
        <w:tabs>
          <w:tab w:val="left" w:pos="0"/>
        </w:tabs>
        <w:autoSpaceDE w:val="0"/>
        <w:autoSpaceDN w:val="0"/>
        <w:adjustRightInd w:val="0"/>
        <w:spacing w:before="200" w:after="200" w:line="360" w:lineRule="auto"/>
        <w:ind w:left="0"/>
        <w:jc w:val="center"/>
        <w:rPr>
          <w:rFonts w:ascii="Palatino Linotype" w:hAnsi="Palatino Linotype"/>
        </w:rPr>
      </w:pPr>
      <w:r w:rsidRPr="00CA2F98">
        <w:rPr>
          <w:noProof/>
          <w:lang w:val="es-ES"/>
        </w:rPr>
        <w:drawing>
          <wp:inline distT="0" distB="0" distL="0" distR="0" wp14:anchorId="26A252E4" wp14:editId="7E23E8A7">
            <wp:extent cx="5759251" cy="416242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7145" t="19111" r="4691" b="15806"/>
                    <a:stretch/>
                  </pic:blipFill>
                  <pic:spPr bwMode="auto">
                    <a:xfrm>
                      <a:off x="0" y="0"/>
                      <a:ext cx="5798165" cy="4190550"/>
                    </a:xfrm>
                    <a:prstGeom prst="rect">
                      <a:avLst/>
                    </a:prstGeom>
                    <a:ln>
                      <a:noFill/>
                    </a:ln>
                    <a:extLst>
                      <a:ext uri="{53640926-AAD7-44D8-BBD7-CCE9431645EC}">
                        <a14:shadowObscured xmlns:a14="http://schemas.microsoft.com/office/drawing/2010/main"/>
                      </a:ext>
                    </a:extLst>
                  </pic:spPr>
                </pic:pic>
              </a:graphicData>
            </a:graphic>
          </wp:inline>
        </w:drawing>
      </w:r>
    </w:p>
    <w:p w:rsidR="00744A42" w:rsidRPr="00CA2F98" w:rsidRDefault="00744A42" w:rsidP="00744A42">
      <w:pPr>
        <w:pStyle w:val="Prrafodelista"/>
        <w:widowControl w:val="0"/>
        <w:tabs>
          <w:tab w:val="left" w:pos="0"/>
        </w:tabs>
        <w:autoSpaceDE w:val="0"/>
        <w:autoSpaceDN w:val="0"/>
        <w:adjustRightInd w:val="0"/>
        <w:spacing w:before="200" w:after="200" w:line="360" w:lineRule="auto"/>
        <w:ind w:left="0"/>
        <w:jc w:val="both"/>
        <w:rPr>
          <w:rFonts w:ascii="Palatino Linotype" w:hAnsi="Palatino Linotype"/>
        </w:rPr>
      </w:pPr>
      <w:r w:rsidRPr="00CA2F98">
        <w:rPr>
          <w:rFonts w:ascii="Palatino Linotype" w:hAnsi="Palatino Linotype"/>
        </w:rPr>
        <w:lastRenderedPageBreak/>
        <w:t>Adjuntando a dicho correo electrónico el archivo electrónico denominado ALCANCE DE RECURSOS 7492.19 Y 7493.19.pdf, mediante el cual la Servidora Pública Habilitada informó lo siguiente:</w:t>
      </w:r>
    </w:p>
    <w:p w:rsidR="00744A42" w:rsidRPr="00CA2F98" w:rsidRDefault="00744A42" w:rsidP="00744A42">
      <w:pPr>
        <w:pStyle w:val="Prrafodelista"/>
        <w:widowControl w:val="0"/>
        <w:tabs>
          <w:tab w:val="left" w:pos="0"/>
        </w:tabs>
        <w:autoSpaceDE w:val="0"/>
        <w:autoSpaceDN w:val="0"/>
        <w:adjustRightInd w:val="0"/>
        <w:spacing w:before="200" w:after="200" w:line="360" w:lineRule="auto"/>
        <w:ind w:left="0"/>
        <w:jc w:val="center"/>
        <w:rPr>
          <w:rFonts w:ascii="Palatino Linotype" w:hAnsi="Palatino Linotype"/>
        </w:rPr>
      </w:pPr>
      <w:r w:rsidRPr="00CA2F98">
        <w:rPr>
          <w:noProof/>
          <w:lang w:val="es-ES"/>
        </w:rPr>
        <w:drawing>
          <wp:inline distT="0" distB="0" distL="0" distR="0" wp14:anchorId="2C408329" wp14:editId="010D6F50">
            <wp:extent cx="5743575" cy="6296025"/>
            <wp:effectExtent l="0" t="0" r="952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2062" t="10331" r="29294" b="5648"/>
                    <a:stretch/>
                  </pic:blipFill>
                  <pic:spPr bwMode="auto">
                    <a:xfrm>
                      <a:off x="0" y="0"/>
                      <a:ext cx="5769308" cy="6324233"/>
                    </a:xfrm>
                    <a:prstGeom prst="rect">
                      <a:avLst/>
                    </a:prstGeom>
                    <a:ln>
                      <a:noFill/>
                    </a:ln>
                    <a:extLst>
                      <a:ext uri="{53640926-AAD7-44D8-BBD7-CCE9431645EC}">
                        <a14:shadowObscured xmlns:a14="http://schemas.microsoft.com/office/drawing/2010/main"/>
                      </a:ext>
                    </a:extLst>
                  </pic:spPr>
                </pic:pic>
              </a:graphicData>
            </a:graphic>
          </wp:inline>
        </w:drawing>
      </w:r>
    </w:p>
    <w:p w:rsidR="002E03D5" w:rsidRPr="00CA2F98" w:rsidRDefault="002E03D5" w:rsidP="002E03D5">
      <w:pPr>
        <w:spacing w:before="120" w:after="120" w:line="360" w:lineRule="auto"/>
        <w:jc w:val="center"/>
        <w:rPr>
          <w:rFonts w:ascii="Palatino Linotype" w:hAnsi="Palatino Linotype"/>
          <w:b/>
          <w:bCs/>
          <w:spacing w:val="60"/>
          <w:sz w:val="28"/>
        </w:rPr>
      </w:pPr>
      <w:r w:rsidRPr="00CA2F98">
        <w:rPr>
          <w:rFonts w:ascii="Palatino Linotype" w:hAnsi="Palatino Linotype"/>
          <w:b/>
          <w:bCs/>
          <w:spacing w:val="60"/>
          <w:sz w:val="28"/>
        </w:rPr>
        <w:lastRenderedPageBreak/>
        <w:t>CONSIDERANDO</w:t>
      </w:r>
    </w:p>
    <w:p w:rsidR="002E03D5" w:rsidRPr="00CA2F98" w:rsidRDefault="002E03D5" w:rsidP="002E03D5">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cs="Arial"/>
        </w:rPr>
      </w:pPr>
      <w:r w:rsidRPr="00CA2F98">
        <w:rPr>
          <w:rFonts w:ascii="Palatino Linotype" w:hAnsi="Palatino Linotype"/>
          <w:b/>
          <w:sz w:val="28"/>
          <w:szCs w:val="28"/>
        </w:rPr>
        <w:t>PRIMERO.</w:t>
      </w:r>
      <w:r w:rsidRPr="00CA2F98">
        <w:rPr>
          <w:rFonts w:ascii="Palatino Linotype" w:hAnsi="Palatino Linotype"/>
          <w:b/>
        </w:rPr>
        <w:t xml:space="preserve"> Competencia</w:t>
      </w:r>
      <w:r w:rsidRPr="00CA2F98">
        <w:rPr>
          <w:rFonts w:ascii="Palatino Linotype" w:hAnsi="Palatino Linotype"/>
        </w:rPr>
        <w:t>.</w:t>
      </w:r>
      <w:r w:rsidRPr="00CA2F98">
        <w:rPr>
          <w:rFonts w:ascii="Palatino Linotype" w:hAnsi="Palatino Linotype"/>
          <w:b/>
        </w:rPr>
        <w:t xml:space="preserve"> </w:t>
      </w:r>
      <w:r w:rsidRPr="00CA2F98">
        <w:rPr>
          <w:rFonts w:ascii="Palatino Linotype" w:hAnsi="Palatino Linotype"/>
        </w:rPr>
        <w:t>Este Instituto de Transparencia, Acceso a la Información Pública y Protección de Datos Personales del Estado de México y Municipios, es competente para conocer y resolver los presentes recursos, conforme a lo dispuesto en el artículo 6, Apartado A, de la Constitución Política de los Estados Unidos Mexicanos; el artículo 5, párrafos vigésimo segundo, vigésimo tercero y vigésimo cuarto, fracciones IV y V, de la Constitución Política del Estado Libre y Soberano de México; los artículos 2, fracción II, 13, 29, 36, fracciones I y II, 176, 178, 179, 181, párrafo tercero y 185, de la Ley de Transparencia y Acceso a la Información Pública del Estado de México y Municipios, y los artículos 9, fracciones I y XXIV y 11, del Reglamento Interior del Instituto de Transparencia, Acceso a la Información Pública y Protección de Datos Personales del Estado de México y Municipios</w:t>
      </w:r>
      <w:r w:rsidRPr="00CA2F98">
        <w:rPr>
          <w:rFonts w:ascii="Palatino Linotype" w:hAnsi="Palatino Linotype" w:cs="Arial"/>
        </w:rPr>
        <w:t>.</w:t>
      </w:r>
    </w:p>
    <w:p w:rsidR="002E03D5" w:rsidRPr="00CA2F98" w:rsidRDefault="002E03D5" w:rsidP="002E03D5">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cs="Arial"/>
          <w:b/>
        </w:rPr>
      </w:pPr>
      <w:r w:rsidRPr="00CA2F98">
        <w:rPr>
          <w:rFonts w:ascii="Palatino Linotype" w:hAnsi="Palatino Linotype" w:cs="Arial"/>
          <w:b/>
          <w:sz w:val="28"/>
          <w:szCs w:val="28"/>
        </w:rPr>
        <w:t>SEGUNDO.</w:t>
      </w:r>
      <w:r w:rsidRPr="00CA2F98">
        <w:rPr>
          <w:rFonts w:ascii="Palatino Linotype" w:hAnsi="Palatino Linotype" w:cs="Arial"/>
        </w:rPr>
        <w:t xml:space="preserve"> </w:t>
      </w:r>
      <w:r w:rsidRPr="00CA2F98">
        <w:rPr>
          <w:rFonts w:ascii="Palatino Linotype" w:hAnsi="Palatino Linotype" w:cs="Arial"/>
          <w:b/>
        </w:rPr>
        <w:t>Interés.</w:t>
      </w:r>
      <w:r w:rsidRPr="00CA2F98">
        <w:rPr>
          <w:rFonts w:ascii="Palatino Linotype" w:hAnsi="Palatino Linotype" w:cs="Arial"/>
        </w:rPr>
        <w:t xml:space="preserve"> Los recursos de revisión fueron interpuestos por parte legítima, en atención a que fueron presentados por </w:t>
      </w:r>
      <w:r w:rsidRPr="00CA2F98">
        <w:rPr>
          <w:rFonts w:ascii="Palatino Linotype" w:hAnsi="Palatino Linotype" w:cs="Arial"/>
          <w:b/>
        </w:rPr>
        <w:t>EL RECURRENTE,</w:t>
      </w:r>
      <w:r w:rsidRPr="00CA2F98">
        <w:rPr>
          <w:rFonts w:ascii="Palatino Linotype" w:hAnsi="Palatino Linotype" w:cs="Arial"/>
        </w:rPr>
        <w:t xml:space="preserve"> quien es la misma persona que formuló las solicitudes de acceso a la información pública al </w:t>
      </w:r>
      <w:r w:rsidRPr="00CA2F98">
        <w:rPr>
          <w:rFonts w:ascii="Palatino Linotype" w:hAnsi="Palatino Linotype" w:cs="Arial"/>
          <w:b/>
        </w:rPr>
        <w:t>SUJETO OBLIGADO.</w:t>
      </w:r>
    </w:p>
    <w:p w:rsidR="002E03D5" w:rsidRPr="00CA2F98" w:rsidRDefault="002E03D5" w:rsidP="002E03D5">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CA2F98">
        <w:rPr>
          <w:rFonts w:ascii="Palatino Linotype" w:hAnsi="Palatino Linotype"/>
          <w:b/>
          <w:sz w:val="28"/>
          <w:szCs w:val="28"/>
        </w:rPr>
        <w:t xml:space="preserve">TERCERO. </w:t>
      </w:r>
      <w:r w:rsidRPr="00CA2F98">
        <w:rPr>
          <w:rFonts w:ascii="Palatino Linotype" w:hAnsi="Palatino Linotype"/>
          <w:b/>
        </w:rPr>
        <w:t>Justificación de la Acumulación de los recursos.</w:t>
      </w:r>
      <w:r w:rsidRPr="00CA2F98">
        <w:rPr>
          <w:rFonts w:ascii="Palatino Linotype" w:hAnsi="Palatino Linotype"/>
        </w:rPr>
        <w:t xml:space="preserve"> De las constancias que obran en los expedientes acumulados, se advierte que en los recursos de revisión </w:t>
      </w:r>
      <w:r w:rsidR="009B15EB" w:rsidRPr="00CA2F98">
        <w:rPr>
          <w:rFonts w:ascii="Palatino Linotype" w:hAnsi="Palatino Linotype"/>
          <w:b/>
          <w:lang w:val="es-ES"/>
        </w:rPr>
        <w:t>07492</w:t>
      </w:r>
      <w:r w:rsidRPr="00CA2F98">
        <w:rPr>
          <w:rFonts w:ascii="Palatino Linotype" w:hAnsi="Palatino Linotype"/>
          <w:b/>
          <w:lang w:val="es-ES"/>
        </w:rPr>
        <w:t xml:space="preserve">/INFOEM/IP/RR/2019 </w:t>
      </w:r>
      <w:r w:rsidRPr="00CA2F98">
        <w:rPr>
          <w:rFonts w:ascii="Palatino Linotype" w:hAnsi="Palatino Linotype"/>
          <w:lang w:val="es-ES"/>
        </w:rPr>
        <w:t>y</w:t>
      </w:r>
      <w:r w:rsidR="009B15EB" w:rsidRPr="00CA2F98">
        <w:rPr>
          <w:rFonts w:ascii="Palatino Linotype" w:hAnsi="Palatino Linotype"/>
          <w:b/>
          <w:lang w:val="es-ES"/>
        </w:rPr>
        <w:t xml:space="preserve"> 07493</w:t>
      </w:r>
      <w:r w:rsidRPr="00CA2F98">
        <w:rPr>
          <w:rFonts w:ascii="Palatino Linotype" w:hAnsi="Palatino Linotype"/>
          <w:b/>
          <w:lang w:val="es-ES"/>
        </w:rPr>
        <w:t>/INFOEM/IP/RR/2019</w:t>
      </w:r>
      <w:r w:rsidRPr="00CA2F98">
        <w:rPr>
          <w:rFonts w:ascii="Palatino Linotype" w:hAnsi="Palatino Linotype"/>
        </w:rPr>
        <w:t xml:space="preserve">, fueron presentados por el mismo </w:t>
      </w:r>
      <w:r w:rsidRPr="00CA2F98">
        <w:rPr>
          <w:rFonts w:ascii="Palatino Linotype" w:hAnsi="Palatino Linotype"/>
          <w:b/>
        </w:rPr>
        <w:t xml:space="preserve">RECURRENTE </w:t>
      </w:r>
      <w:r w:rsidRPr="00CA2F98">
        <w:rPr>
          <w:rFonts w:ascii="Palatino Linotype" w:hAnsi="Palatino Linotype"/>
        </w:rPr>
        <w:t xml:space="preserve">respecto de los actos u omisiones del mismo </w:t>
      </w:r>
      <w:r w:rsidRPr="00CA2F98">
        <w:rPr>
          <w:rFonts w:ascii="Palatino Linotype" w:hAnsi="Palatino Linotype"/>
          <w:b/>
        </w:rPr>
        <w:t>SUJETO OBLIGADO,</w:t>
      </w:r>
      <w:r w:rsidRPr="00CA2F98">
        <w:rPr>
          <w:rFonts w:ascii="Palatino Linotype" w:hAnsi="Palatino Linotype"/>
        </w:rPr>
        <w:t xml:space="preserve"> razón por la cual, resulta conveniente su trámite de forma unificada para mejor resolver y evitar la emisión de resoluciones contradictorias, fue procedente que </w:t>
      </w:r>
      <w:r w:rsidRPr="00CA2F98">
        <w:rPr>
          <w:rFonts w:ascii="Palatino Linotype" w:hAnsi="Palatino Linotype"/>
        </w:rPr>
        <w:lastRenderedPageBreak/>
        <w:t>este Órgano Garante realizara la acumulación respectiva, de conformidad con lo dispuesto en el artículo 18 del Código de Procedimientos Administrativos del Estado de México, de aplicación supletoria en términos del artículo 195 de la Ley de Transparencia y Acceso a la Información Pública del Estado de México y Municipios en vigor, que a la letra señalan:</w:t>
      </w:r>
    </w:p>
    <w:p w:rsidR="002E03D5" w:rsidRPr="00CA2F98" w:rsidRDefault="002E03D5" w:rsidP="002E03D5">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CA2F98">
        <w:rPr>
          <w:rFonts w:ascii="Palatino Linotype" w:hAnsi="Palatino Linotype"/>
        </w:rPr>
        <w:t>Código de Procedimientos Administrativos del Estado de México</w:t>
      </w:r>
    </w:p>
    <w:p w:rsidR="002E03D5" w:rsidRPr="00CA2F98" w:rsidRDefault="002E03D5" w:rsidP="009B15EB">
      <w:pPr>
        <w:pStyle w:val="Prrafodelista"/>
        <w:widowControl w:val="0"/>
        <w:tabs>
          <w:tab w:val="left" w:pos="1701"/>
          <w:tab w:val="left" w:pos="1843"/>
        </w:tabs>
        <w:autoSpaceDE w:val="0"/>
        <w:autoSpaceDN w:val="0"/>
        <w:adjustRightInd w:val="0"/>
        <w:ind w:left="851" w:right="899"/>
        <w:jc w:val="both"/>
        <w:rPr>
          <w:rFonts w:ascii="Palatino Linotype" w:hAnsi="Palatino Linotype"/>
          <w:i/>
          <w:sz w:val="22"/>
        </w:rPr>
      </w:pPr>
      <w:r w:rsidRPr="00CA2F98">
        <w:rPr>
          <w:rFonts w:ascii="Palatino Linotype" w:hAnsi="Palatino Linotype"/>
          <w:b/>
          <w:i/>
          <w:sz w:val="22"/>
        </w:rPr>
        <w:t>“Artículo 18.- La autoridad administrativa o el Tribunal acordarán la acumulación de los expedientes del procedimiento y proceso administrativo que ante ellos se sigan, de oficio</w:t>
      </w:r>
      <w:r w:rsidRPr="00CA2F98">
        <w:rPr>
          <w:rFonts w:ascii="Palatino Linotype" w:hAnsi="Palatino Linotype"/>
          <w:i/>
          <w:sz w:val="22"/>
        </w:rPr>
        <w:t xml:space="preserve"> o a petición de parte, cuando las partes o los actos administrativos </w:t>
      </w:r>
      <w:r w:rsidRPr="00CA2F98">
        <w:rPr>
          <w:rFonts w:ascii="Palatino Linotype" w:hAnsi="Palatino Linotype"/>
          <w:b/>
          <w:i/>
          <w:sz w:val="22"/>
        </w:rPr>
        <w:t>sean iguales</w:t>
      </w:r>
      <w:r w:rsidRPr="00CA2F98">
        <w:rPr>
          <w:rFonts w:ascii="Palatino Linotype" w:hAnsi="Palatino Linotype"/>
          <w:i/>
          <w:sz w:val="22"/>
        </w:rPr>
        <w:t xml:space="preserve">, se trate de actos conexos o </w:t>
      </w:r>
      <w:r w:rsidRPr="00CA2F98">
        <w:rPr>
          <w:rFonts w:ascii="Palatino Linotype" w:hAnsi="Palatino Linotype"/>
          <w:b/>
          <w:i/>
          <w:sz w:val="22"/>
        </w:rPr>
        <w:t>resulte conveniente el trámite unificado de los asuntos, para evitar la emisión de resoluciones contradictorias.</w:t>
      </w:r>
      <w:r w:rsidRPr="00CA2F98">
        <w:rPr>
          <w:rFonts w:ascii="Palatino Linotype" w:hAnsi="Palatino Linotype"/>
          <w:i/>
          <w:sz w:val="22"/>
        </w:rPr>
        <w:t xml:space="preserve"> La misma regla se aplicará, en lo conducente, para la separación de los expedientes.”</w:t>
      </w:r>
    </w:p>
    <w:p w:rsidR="002E03D5" w:rsidRPr="00CA2F98" w:rsidRDefault="002E03D5" w:rsidP="002E03D5">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CA2F98">
        <w:rPr>
          <w:rFonts w:ascii="Palatino Linotype" w:hAnsi="Palatino Linotype"/>
        </w:rPr>
        <w:t>Ley de Transparencia y Acceso a la Información Pública del Estado de México y Municipios</w:t>
      </w:r>
    </w:p>
    <w:p w:rsidR="002E03D5" w:rsidRPr="00CA2F98" w:rsidRDefault="002E03D5" w:rsidP="002E03D5">
      <w:pPr>
        <w:pStyle w:val="Prrafodelista"/>
        <w:widowControl w:val="0"/>
        <w:tabs>
          <w:tab w:val="left" w:pos="1701"/>
          <w:tab w:val="left" w:pos="1843"/>
        </w:tabs>
        <w:autoSpaceDE w:val="0"/>
        <w:autoSpaceDN w:val="0"/>
        <w:adjustRightInd w:val="0"/>
        <w:ind w:left="851" w:right="1043"/>
        <w:jc w:val="both"/>
        <w:rPr>
          <w:rFonts w:ascii="Palatino Linotype" w:hAnsi="Palatino Linotype"/>
          <w:i/>
          <w:sz w:val="22"/>
        </w:rPr>
      </w:pPr>
      <w:r w:rsidRPr="00CA2F98">
        <w:rPr>
          <w:rFonts w:ascii="Palatino Linotype" w:hAnsi="Palatino Linotype"/>
          <w:b/>
          <w:i/>
          <w:sz w:val="22"/>
        </w:rPr>
        <w:t>“Artículo 195.</w:t>
      </w:r>
      <w:r w:rsidRPr="00CA2F98">
        <w:rPr>
          <w:rFonts w:ascii="Palatino Linotype" w:hAnsi="Palatino Linotype"/>
          <w:i/>
          <w:sz w:val="22"/>
        </w:rPr>
        <w:t xml:space="preserve"> En la tramitación del recurso de revisión se aplicarán supletoriamente las disposiciones contenidas en el Código de Procedimientos Administrativos del Estado de México.”</w:t>
      </w:r>
    </w:p>
    <w:p w:rsidR="002E03D5" w:rsidRPr="00CA2F98" w:rsidRDefault="002E03D5" w:rsidP="002E03D5">
      <w:pPr>
        <w:pStyle w:val="Prrafodelista"/>
        <w:widowControl w:val="0"/>
        <w:tabs>
          <w:tab w:val="left" w:pos="1701"/>
          <w:tab w:val="left" w:pos="1843"/>
        </w:tabs>
        <w:autoSpaceDE w:val="0"/>
        <w:autoSpaceDN w:val="0"/>
        <w:adjustRightInd w:val="0"/>
        <w:ind w:left="851" w:right="1043"/>
        <w:jc w:val="both"/>
        <w:rPr>
          <w:rFonts w:ascii="Palatino Linotype" w:hAnsi="Palatino Linotype"/>
          <w:i/>
          <w:sz w:val="22"/>
        </w:rPr>
      </w:pPr>
      <w:r w:rsidRPr="00CA2F98">
        <w:rPr>
          <w:rFonts w:ascii="Palatino Linotype" w:hAnsi="Palatino Linotype"/>
          <w:i/>
          <w:sz w:val="22"/>
        </w:rPr>
        <w:t>(Énfasis añadido)</w:t>
      </w:r>
    </w:p>
    <w:p w:rsidR="002E03D5" w:rsidRPr="00CA2F98" w:rsidRDefault="002E03D5" w:rsidP="002E03D5">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CA2F98">
        <w:rPr>
          <w:rFonts w:ascii="Palatino Linotype" w:hAnsi="Palatino Linotype"/>
        </w:rPr>
        <w:t>De lo dispuesto en la normativa anterior, dicha acumulación procede cuando:</w:t>
      </w:r>
    </w:p>
    <w:p w:rsidR="002E03D5" w:rsidRPr="00CA2F98" w:rsidRDefault="002E03D5" w:rsidP="002E03D5">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b/>
        </w:rPr>
      </w:pPr>
      <w:r w:rsidRPr="00CA2F98">
        <w:rPr>
          <w:rFonts w:ascii="Palatino Linotype" w:hAnsi="Palatino Linotype"/>
          <w:b/>
        </w:rPr>
        <w:t>a) El solicitante y la información referida sean las mismas;</w:t>
      </w:r>
    </w:p>
    <w:p w:rsidR="002E03D5" w:rsidRPr="00CA2F98" w:rsidRDefault="002E03D5" w:rsidP="002E03D5">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CA2F98">
        <w:rPr>
          <w:rFonts w:ascii="Palatino Linotype" w:hAnsi="Palatino Linotype"/>
        </w:rPr>
        <w:t>b) Las partes o los actos impugnados sean iguales;</w:t>
      </w:r>
    </w:p>
    <w:p w:rsidR="002E03D5" w:rsidRPr="00CA2F98" w:rsidRDefault="002E03D5" w:rsidP="002E03D5">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b/>
        </w:rPr>
      </w:pPr>
      <w:r w:rsidRPr="00CA2F98">
        <w:rPr>
          <w:rFonts w:ascii="Palatino Linotype" w:hAnsi="Palatino Linotype"/>
          <w:b/>
        </w:rPr>
        <w:t>c) Cuando se trate del mismo solicitante, el mismo Sujeto Obligado, y</w:t>
      </w:r>
    </w:p>
    <w:p w:rsidR="002E03D5" w:rsidRPr="00CA2F98" w:rsidRDefault="002E03D5" w:rsidP="002E03D5">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CA2F98">
        <w:rPr>
          <w:rFonts w:ascii="Palatino Linotype" w:hAnsi="Palatino Linotype"/>
        </w:rPr>
        <w:t xml:space="preserve">d) Aun tratándose de solicitudes diversas, resulte conveniente la resolución unificada </w:t>
      </w:r>
      <w:r w:rsidRPr="00CA2F98">
        <w:rPr>
          <w:rFonts w:ascii="Palatino Linotype" w:hAnsi="Palatino Linotype"/>
        </w:rPr>
        <w:lastRenderedPageBreak/>
        <w:t>de los asuntos.</w:t>
      </w:r>
    </w:p>
    <w:p w:rsidR="002E03D5" w:rsidRPr="00CA2F98" w:rsidRDefault="002E03D5" w:rsidP="002E03D5">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rPr>
      </w:pPr>
      <w:r w:rsidRPr="00CA2F98">
        <w:rPr>
          <w:rFonts w:ascii="Palatino Linotype" w:hAnsi="Palatino Linotype"/>
        </w:rPr>
        <w:t xml:space="preserve">De esta suerte, tal y como se mencionó anteriormente, los recursos de revisión que nos ocupan fueron interpuestos por el mismo </w:t>
      </w:r>
      <w:r w:rsidRPr="00CA2F98">
        <w:rPr>
          <w:rFonts w:ascii="Palatino Linotype" w:hAnsi="Palatino Linotype"/>
          <w:b/>
        </w:rPr>
        <w:t xml:space="preserve">RECURRENTE </w:t>
      </w:r>
      <w:r w:rsidRPr="00CA2F98">
        <w:rPr>
          <w:rFonts w:ascii="Palatino Linotype" w:hAnsi="Palatino Linotype"/>
        </w:rPr>
        <w:t xml:space="preserve">ante el mismo </w:t>
      </w:r>
      <w:r w:rsidRPr="00CA2F98">
        <w:rPr>
          <w:rFonts w:ascii="Palatino Linotype" w:hAnsi="Palatino Linotype"/>
          <w:b/>
        </w:rPr>
        <w:t>SUJETO OBLIGADO,</w:t>
      </w:r>
      <w:r w:rsidRPr="00CA2F98">
        <w:rPr>
          <w:rFonts w:ascii="Palatino Linotype" w:hAnsi="Palatino Linotype"/>
        </w:rPr>
        <w:t xml:space="preserve"> por lo que, resulta conveniente la resolución conjunta por economía procesal y con el fin de no emitir resoluciones contradictorias entre sí, en caso de resolverlos en forma separada por Ponentes diferentes.</w:t>
      </w:r>
    </w:p>
    <w:p w:rsidR="002E03D5" w:rsidRPr="00CA2F98" w:rsidRDefault="002E03D5" w:rsidP="002E03D5">
      <w:pPr>
        <w:pStyle w:val="Prrafodelista"/>
        <w:widowControl w:val="0"/>
        <w:tabs>
          <w:tab w:val="left" w:pos="1701"/>
          <w:tab w:val="left" w:pos="1843"/>
        </w:tabs>
        <w:autoSpaceDE w:val="0"/>
        <w:autoSpaceDN w:val="0"/>
        <w:adjustRightInd w:val="0"/>
        <w:spacing w:before="240" w:after="240" w:line="360" w:lineRule="auto"/>
        <w:ind w:left="0"/>
        <w:jc w:val="both"/>
        <w:rPr>
          <w:rFonts w:ascii="Palatino Linotype" w:hAnsi="Palatino Linotype" w:cs="Arial"/>
          <w:lang w:val="es-ES_tradnl"/>
        </w:rPr>
      </w:pPr>
      <w:r w:rsidRPr="00CA2F98">
        <w:rPr>
          <w:rFonts w:ascii="Palatino Linotype" w:hAnsi="Palatino Linotype" w:cs="Arial"/>
          <w:b/>
          <w:sz w:val="28"/>
          <w:szCs w:val="28"/>
        </w:rPr>
        <w:t>CUARTO.</w:t>
      </w:r>
      <w:r w:rsidRPr="00CA2F98">
        <w:rPr>
          <w:rFonts w:ascii="Palatino Linotype" w:hAnsi="Palatino Linotype" w:cs="Arial"/>
          <w:b/>
        </w:rPr>
        <w:t xml:space="preserve"> Oportunidad. </w:t>
      </w:r>
      <w:r w:rsidRPr="00CA2F98">
        <w:rPr>
          <w:rFonts w:ascii="Palatino Linotype" w:hAnsi="Palatino Linotype" w:cs="Arial"/>
        </w:rPr>
        <w:t xml:space="preserve">Los </w:t>
      </w:r>
      <w:r w:rsidRPr="00CA2F98">
        <w:rPr>
          <w:rFonts w:ascii="Palatino Linotype" w:hAnsi="Palatino Linotype"/>
        </w:rPr>
        <w:t>recursos</w:t>
      </w:r>
      <w:r w:rsidRPr="00CA2F98">
        <w:rPr>
          <w:rFonts w:ascii="Palatino Linotype" w:hAnsi="Palatino Linotype" w:cs="Arial"/>
        </w:rPr>
        <w:t xml:space="preserve"> de revisión fueron interpuestos dentro del plazo de quince días hábiles </w:t>
      </w:r>
      <w:r w:rsidRPr="00CA2F98">
        <w:rPr>
          <w:rFonts w:ascii="Palatino Linotype" w:hAnsi="Palatino Linotype"/>
        </w:rPr>
        <w:t>contados</w:t>
      </w:r>
      <w:r w:rsidRPr="00CA2F98">
        <w:rPr>
          <w:rFonts w:ascii="Palatino Linotype" w:hAnsi="Palatino Linotype" w:cs="Arial"/>
        </w:rPr>
        <w:t xml:space="preserve"> a </w:t>
      </w:r>
      <w:r w:rsidRPr="00CA2F98">
        <w:rPr>
          <w:rFonts w:ascii="Palatino Linotype" w:hAnsi="Palatino Linotype"/>
        </w:rPr>
        <w:t>partir</w:t>
      </w:r>
      <w:r w:rsidRPr="00CA2F98">
        <w:rPr>
          <w:rFonts w:ascii="Palatino Linotype" w:hAnsi="Palatino Linotype" w:cs="Arial"/>
        </w:rPr>
        <w:t xml:space="preserve"> del día siguiente al que </w:t>
      </w:r>
      <w:r w:rsidRPr="00CA2F98">
        <w:rPr>
          <w:rFonts w:ascii="Palatino Linotype" w:hAnsi="Palatino Linotype" w:cs="Arial"/>
          <w:b/>
        </w:rPr>
        <w:t>EL RECURRENTE</w:t>
      </w:r>
      <w:r w:rsidRPr="00CA2F98">
        <w:rPr>
          <w:rFonts w:ascii="Palatino Linotype" w:hAnsi="Palatino Linotype" w:cs="Arial"/>
          <w:b/>
          <w:bCs/>
        </w:rPr>
        <w:t xml:space="preserve"> </w:t>
      </w:r>
      <w:r w:rsidRPr="00CA2F98">
        <w:rPr>
          <w:rFonts w:ascii="Palatino Linotype" w:hAnsi="Palatino Linotype" w:cs="Arial"/>
        </w:rPr>
        <w:t xml:space="preserve">tuvo conocimiento de las respuestas </w:t>
      </w:r>
      <w:r w:rsidRPr="00CA2F98">
        <w:rPr>
          <w:rFonts w:ascii="Palatino Linotype" w:hAnsi="Palatino Linotype"/>
        </w:rPr>
        <w:t>impugnadas</w:t>
      </w:r>
      <w:r w:rsidRPr="00CA2F98">
        <w:rPr>
          <w:rFonts w:ascii="Palatino Linotype" w:hAnsi="Palatino Linotype" w:cs="Arial"/>
        </w:rPr>
        <w:t>, tal y como lo prevé el artículo 178 de la Ley de Transparencia y Acceso a la Información Pública del Estado de México y Municipios, que establece:</w:t>
      </w:r>
    </w:p>
    <w:p w:rsidR="002E03D5" w:rsidRPr="00CA2F98" w:rsidRDefault="002E03D5" w:rsidP="002E03D5">
      <w:pPr>
        <w:spacing w:before="200" w:after="200"/>
        <w:ind w:left="851" w:right="899"/>
        <w:jc w:val="both"/>
        <w:rPr>
          <w:rFonts w:ascii="Palatino Linotype" w:hAnsi="Palatino Linotype" w:cs="Arial"/>
          <w:i/>
          <w:sz w:val="22"/>
          <w:szCs w:val="22"/>
        </w:rPr>
      </w:pPr>
      <w:r w:rsidRPr="00CA2F98">
        <w:rPr>
          <w:rFonts w:ascii="Palatino Linotype" w:hAnsi="Palatino Linotype" w:cs="Arial"/>
          <w:i/>
          <w:sz w:val="22"/>
          <w:szCs w:val="22"/>
        </w:rPr>
        <w:t>“</w:t>
      </w:r>
      <w:r w:rsidRPr="00CA2F98">
        <w:rPr>
          <w:rFonts w:ascii="Palatino Linotype" w:hAnsi="Palatino Linotype" w:cs="Arial"/>
          <w:b/>
          <w:i/>
          <w:sz w:val="22"/>
          <w:szCs w:val="22"/>
        </w:rPr>
        <w:t>Artículo 178.</w:t>
      </w:r>
      <w:r w:rsidRPr="00CA2F98">
        <w:rPr>
          <w:rFonts w:ascii="Palatino Linotype" w:hAnsi="Palatino Linotype" w:cs="Arial"/>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2E03D5" w:rsidRPr="00CA2F98" w:rsidRDefault="002E03D5" w:rsidP="002E03D5">
      <w:pPr>
        <w:spacing w:before="200" w:after="200"/>
        <w:ind w:left="851" w:right="899"/>
        <w:jc w:val="both"/>
        <w:rPr>
          <w:rFonts w:ascii="Palatino Linotype" w:hAnsi="Palatino Linotype" w:cs="Arial"/>
          <w:i/>
          <w:sz w:val="22"/>
          <w:szCs w:val="22"/>
        </w:rPr>
      </w:pPr>
      <w:r w:rsidRPr="00CA2F98">
        <w:rPr>
          <w:rFonts w:ascii="Palatino Linotype" w:hAnsi="Palatino Linotype" w:cs="Arial"/>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2E03D5" w:rsidRPr="00CA2F98" w:rsidRDefault="002E03D5" w:rsidP="002E03D5">
      <w:pPr>
        <w:spacing w:before="200" w:after="200"/>
        <w:ind w:left="851" w:right="899"/>
        <w:jc w:val="both"/>
        <w:rPr>
          <w:rFonts w:ascii="Palatino Linotype" w:hAnsi="Palatino Linotype" w:cs="Arial"/>
          <w:i/>
          <w:sz w:val="22"/>
          <w:szCs w:val="22"/>
        </w:rPr>
      </w:pPr>
      <w:r w:rsidRPr="00CA2F98">
        <w:rPr>
          <w:rFonts w:ascii="Palatino Linotype" w:hAnsi="Palatino Linotype" w:cs="Arial"/>
          <w:i/>
          <w:sz w:val="22"/>
          <w:szCs w:val="22"/>
        </w:rPr>
        <w:t xml:space="preserve">En el caso de que se interponga ante la Unidad de Transparencia, ésta deberá remitir el recurso de revisión al Instituto a más tardar al día </w:t>
      </w:r>
      <w:r w:rsidRPr="00CA2F98">
        <w:rPr>
          <w:rFonts w:ascii="Palatino Linotype" w:hAnsi="Palatino Linotype" w:cs="Arial"/>
          <w:i/>
          <w:sz w:val="22"/>
          <w:szCs w:val="22"/>
          <w:lang w:eastAsia="es-MX"/>
        </w:rPr>
        <w:t>siguiente</w:t>
      </w:r>
      <w:r w:rsidRPr="00CA2F98">
        <w:rPr>
          <w:rFonts w:ascii="Palatino Linotype" w:hAnsi="Palatino Linotype" w:cs="Arial"/>
          <w:i/>
          <w:sz w:val="22"/>
          <w:szCs w:val="22"/>
        </w:rPr>
        <w:t xml:space="preserve"> de haberlo recibido.”</w:t>
      </w:r>
    </w:p>
    <w:p w:rsidR="002E03D5" w:rsidRPr="00CA2F98" w:rsidRDefault="002E03D5" w:rsidP="002E03D5">
      <w:pPr>
        <w:spacing w:before="100" w:beforeAutospacing="1" w:after="100" w:afterAutospacing="1" w:line="360" w:lineRule="auto"/>
        <w:jc w:val="both"/>
        <w:rPr>
          <w:rFonts w:ascii="Palatino Linotype" w:hAnsi="Palatino Linotype" w:cs="Arial"/>
        </w:rPr>
      </w:pPr>
      <w:r w:rsidRPr="00CA2F98">
        <w:rPr>
          <w:rFonts w:ascii="Palatino Linotype" w:hAnsi="Palatino Linotype" w:cs="Arial"/>
        </w:rPr>
        <w:t xml:space="preserve">En esa tesitura, atendiendo a que </w:t>
      </w:r>
      <w:r w:rsidRPr="00CA2F98">
        <w:rPr>
          <w:rFonts w:ascii="Palatino Linotype" w:hAnsi="Palatino Linotype" w:cs="Arial"/>
          <w:b/>
        </w:rPr>
        <w:t>EL SUJETO OBLIGADO</w:t>
      </w:r>
      <w:r w:rsidRPr="00CA2F98">
        <w:rPr>
          <w:rFonts w:ascii="Palatino Linotype" w:hAnsi="Palatino Linotype" w:cs="Arial"/>
        </w:rPr>
        <w:t xml:space="preserve"> notificó las respuestas a las solicitud</w:t>
      </w:r>
      <w:r w:rsidR="009B15EB" w:rsidRPr="00CA2F98">
        <w:rPr>
          <w:rFonts w:ascii="Palatino Linotype" w:hAnsi="Palatino Linotype" w:cs="Arial"/>
        </w:rPr>
        <w:t xml:space="preserve">es de información pública el día </w:t>
      </w:r>
      <w:r w:rsidR="009B15EB" w:rsidRPr="00CA2F98">
        <w:rPr>
          <w:rFonts w:ascii="Palatino Linotype" w:hAnsi="Palatino Linotype" w:cs="Arial"/>
          <w:b/>
        </w:rPr>
        <w:t>diecinueve de septiembre d</w:t>
      </w:r>
      <w:r w:rsidRPr="00CA2F98">
        <w:rPr>
          <w:rFonts w:ascii="Palatino Linotype" w:hAnsi="Palatino Linotype" w:cs="Arial"/>
          <w:b/>
        </w:rPr>
        <w:t>e dos mil diecinueve</w:t>
      </w:r>
      <w:r w:rsidRPr="00CA2F98">
        <w:rPr>
          <w:rFonts w:ascii="Palatino Linotype" w:hAnsi="Palatino Linotype" w:cs="Arial"/>
        </w:rPr>
        <w:t xml:space="preserve">; el plazo de quince días hábiles que el artículo 178 de la Ley de la materia </w:t>
      </w:r>
      <w:r w:rsidRPr="00CA2F98">
        <w:rPr>
          <w:rFonts w:ascii="Palatino Linotype" w:hAnsi="Palatino Linotype" w:cs="Arial"/>
        </w:rPr>
        <w:lastRenderedPageBreak/>
        <w:t>otorga al hoy</w:t>
      </w:r>
      <w:r w:rsidRPr="00CA2F98">
        <w:rPr>
          <w:rFonts w:ascii="Palatino Linotype" w:hAnsi="Palatino Linotype" w:cs="Arial"/>
          <w:b/>
        </w:rPr>
        <w:t xml:space="preserve"> RECURRENTE </w:t>
      </w:r>
      <w:r w:rsidRPr="00CA2F98">
        <w:rPr>
          <w:rFonts w:ascii="Palatino Linotype" w:hAnsi="Palatino Linotype" w:cs="Arial"/>
        </w:rPr>
        <w:t>para presentar los recursos de revisión, transcurrió del</w:t>
      </w:r>
      <w:r w:rsidRPr="00CA2F98">
        <w:rPr>
          <w:rFonts w:ascii="Palatino Linotype" w:hAnsi="Palatino Linotype" w:cs="Arial"/>
          <w:b/>
        </w:rPr>
        <w:t xml:space="preserve"> </w:t>
      </w:r>
      <w:r w:rsidRPr="00CA2F98">
        <w:rPr>
          <w:rFonts w:ascii="Palatino Linotype" w:hAnsi="Palatino Linotype" w:cs="Arial"/>
        </w:rPr>
        <w:t xml:space="preserve">día </w:t>
      </w:r>
      <w:r w:rsidR="009B15EB" w:rsidRPr="00CA2F98">
        <w:rPr>
          <w:rFonts w:ascii="Palatino Linotype" w:hAnsi="Palatino Linotype" w:cs="Arial"/>
          <w:b/>
        </w:rPr>
        <w:t xml:space="preserve">veinte de septiembre al diez de octubre de </w:t>
      </w:r>
      <w:r w:rsidRPr="00CA2F98">
        <w:rPr>
          <w:rFonts w:ascii="Palatino Linotype" w:hAnsi="Palatino Linotype" w:cs="Arial"/>
          <w:b/>
        </w:rPr>
        <w:t>dos mil diecinueve</w:t>
      </w:r>
      <w:r w:rsidRPr="00CA2F98">
        <w:rPr>
          <w:rFonts w:ascii="Palatino Linotype" w:hAnsi="Palatino Linotype" w:cs="Arial"/>
        </w:rPr>
        <w:t xml:space="preserve">, sin contemplar en el cómputo del plazo los días </w:t>
      </w:r>
      <w:r w:rsidR="009B15EB" w:rsidRPr="00CA2F98">
        <w:rPr>
          <w:rFonts w:ascii="Palatino Linotype" w:hAnsi="Palatino Linotype" w:cs="Arial"/>
        </w:rPr>
        <w:t xml:space="preserve">veintiuno, veintidós, veintiocho y veintinueve de septiembre, cinco y seis de octubre del presente año; </w:t>
      </w:r>
      <w:r w:rsidRPr="00CA2F98">
        <w:rPr>
          <w:rFonts w:ascii="Palatino Linotype" w:hAnsi="Palatino Linotype" w:cs="Arial"/>
        </w:rPr>
        <w:t xml:space="preserve">por corresponder a sábados y domingos, en términos del artículo 3, fracción X, de la </w:t>
      </w:r>
      <w:r w:rsidRPr="00CA2F98">
        <w:rPr>
          <w:rFonts w:ascii="Palatino Linotype" w:hAnsi="Palatino Linotype"/>
        </w:rPr>
        <w:t>Ley de Transparencia y Acceso a la Información Pública del Estado de México y Municipios</w:t>
      </w:r>
      <w:r w:rsidRPr="00CA2F98">
        <w:rPr>
          <w:rFonts w:ascii="Palatino Linotype" w:hAnsi="Palatino Linotype" w:cs="Arial"/>
        </w:rPr>
        <w:t>, así como, de conformidad con el Calendario Oficial en Materia de Transparencia, Acceso a la Información Pública y Protección de Datos Personales del Estado de México y Municipios, para el año dos mil diecinueve y enero dos mil veinte, publicado en el Periódico Oficial “Gaceta del Gobierno”, el diecinueve de diciembre de dos mil dieciocho</w:t>
      </w:r>
      <w:r w:rsidRPr="00CA2F98">
        <w:rPr>
          <w:rFonts w:ascii="Palatino Linotype" w:hAnsi="Palatino Linotype"/>
        </w:rPr>
        <w:t>.</w:t>
      </w:r>
    </w:p>
    <w:p w:rsidR="002E03D5" w:rsidRPr="00CA2F98" w:rsidRDefault="002E03D5" w:rsidP="002E03D5">
      <w:pPr>
        <w:spacing w:before="100" w:beforeAutospacing="1" w:after="100" w:afterAutospacing="1" w:line="360" w:lineRule="auto"/>
        <w:jc w:val="both"/>
        <w:rPr>
          <w:rFonts w:ascii="Palatino Linotype" w:hAnsi="Palatino Linotype" w:cs="Arial"/>
        </w:rPr>
      </w:pPr>
      <w:r w:rsidRPr="00CA2F98">
        <w:rPr>
          <w:rFonts w:ascii="Palatino Linotype" w:hAnsi="Palatino Linotype" w:cs="Arial"/>
        </w:rPr>
        <w:t>En ese tenor, si los recursos de revisión que nos ocupan, se interpusieron el día</w:t>
      </w:r>
      <w:r w:rsidR="009B15EB" w:rsidRPr="00CA2F98">
        <w:rPr>
          <w:rFonts w:ascii="Palatino Linotype" w:hAnsi="Palatino Linotype" w:cs="Arial"/>
          <w:b/>
        </w:rPr>
        <w:t xml:space="preserve"> veinte d</w:t>
      </w:r>
      <w:r w:rsidRPr="00CA2F98">
        <w:rPr>
          <w:rFonts w:ascii="Palatino Linotype" w:hAnsi="Palatino Linotype" w:cs="Arial"/>
          <w:b/>
        </w:rPr>
        <w:t xml:space="preserve">e septiembre de dos mil diecinueve, </w:t>
      </w:r>
      <w:r w:rsidRPr="00CA2F98">
        <w:rPr>
          <w:rFonts w:ascii="Palatino Linotype" w:hAnsi="Palatino Linotype" w:cs="Arial"/>
        </w:rPr>
        <w:t>éstos se encuentran dentro de los márgenes temporales previstos en el precepto legal señalado en el párrafo anterior y, por tanto, su interposición se considera oportuna.</w:t>
      </w:r>
    </w:p>
    <w:p w:rsidR="009B15EB" w:rsidRPr="00CA2F98" w:rsidRDefault="002E03D5" w:rsidP="009B15EB">
      <w:pPr>
        <w:autoSpaceDE w:val="0"/>
        <w:autoSpaceDN w:val="0"/>
        <w:adjustRightInd w:val="0"/>
        <w:spacing w:line="360" w:lineRule="auto"/>
        <w:ind w:right="49"/>
        <w:jc w:val="both"/>
        <w:rPr>
          <w:rFonts w:ascii="Palatino Linotype" w:hAnsi="Palatino Linotype" w:cs="Arial"/>
          <w:b/>
          <w:szCs w:val="28"/>
        </w:rPr>
      </w:pPr>
      <w:r w:rsidRPr="00CA2F98">
        <w:rPr>
          <w:rFonts w:ascii="Palatino Linotype" w:hAnsi="Palatino Linotype" w:cs="Arial"/>
          <w:b/>
          <w:sz w:val="28"/>
          <w:szCs w:val="28"/>
        </w:rPr>
        <w:t>QUINTO.</w:t>
      </w:r>
      <w:r w:rsidRPr="00CA2F98">
        <w:rPr>
          <w:rFonts w:ascii="Palatino Linotype" w:hAnsi="Palatino Linotype" w:cs="Arial"/>
          <w:b/>
          <w:szCs w:val="28"/>
        </w:rPr>
        <w:t xml:space="preserve"> </w:t>
      </w:r>
      <w:proofErr w:type="spellStart"/>
      <w:r w:rsidRPr="00CA2F98">
        <w:rPr>
          <w:rFonts w:ascii="Palatino Linotype" w:hAnsi="Palatino Linotype" w:cs="Arial"/>
          <w:b/>
          <w:szCs w:val="28"/>
        </w:rPr>
        <w:t>Procedibilidad</w:t>
      </w:r>
      <w:proofErr w:type="spellEnd"/>
      <w:r w:rsidRPr="00CA2F98">
        <w:rPr>
          <w:rFonts w:ascii="Palatino Linotype" w:hAnsi="Palatino Linotype" w:cs="Arial"/>
          <w:b/>
          <w:szCs w:val="28"/>
        </w:rPr>
        <w:t xml:space="preserve">. </w:t>
      </w:r>
      <w:r w:rsidR="009B15EB" w:rsidRPr="00CA2F98">
        <w:rPr>
          <w:rFonts w:ascii="Palatino Linotype" w:hAnsi="Palatino Linotype" w:cs="Arial"/>
          <w:lang w:val="es-ES"/>
        </w:rPr>
        <w:t xml:space="preserve">Se considera importante abordar el análisis de los requisitos de </w:t>
      </w:r>
      <w:proofErr w:type="spellStart"/>
      <w:r w:rsidR="009B15EB" w:rsidRPr="00CA2F98">
        <w:rPr>
          <w:rFonts w:ascii="Palatino Linotype" w:hAnsi="Palatino Linotype" w:cs="Arial"/>
          <w:lang w:val="es-ES"/>
        </w:rPr>
        <w:t>procedibilidad</w:t>
      </w:r>
      <w:proofErr w:type="spellEnd"/>
      <w:r w:rsidR="009B15EB" w:rsidRPr="00CA2F98">
        <w:rPr>
          <w:rFonts w:ascii="Palatino Linotype" w:hAnsi="Palatino Linotype" w:cs="Arial"/>
          <w:lang w:val="es-ES"/>
        </w:rPr>
        <w:t xml:space="preserve"> del Recurso de Revisión; así, tenemos que el artículo 180 de la </w:t>
      </w:r>
      <w:r w:rsidR="009B15EB" w:rsidRPr="00CA2F98">
        <w:rPr>
          <w:rFonts w:ascii="Palatino Linotype" w:hAnsi="Palatino Linotype" w:cs="Arial"/>
          <w:lang w:val="es-ES" w:eastAsia="es-MX"/>
        </w:rPr>
        <w:t xml:space="preserve">Ley de Transparencia y Acceso a la Información Pública del Estado de México y Municipios, </w:t>
      </w:r>
      <w:r w:rsidR="009B15EB" w:rsidRPr="00CA2F98">
        <w:rPr>
          <w:rFonts w:ascii="Palatino Linotype" w:hAnsi="Palatino Linotype" w:cs="Arial"/>
          <w:lang w:val="es-ES"/>
        </w:rPr>
        <w:t>establece lo siguiente:</w:t>
      </w:r>
    </w:p>
    <w:p w:rsidR="009B15EB" w:rsidRPr="00CA2F98" w:rsidRDefault="009B15EB" w:rsidP="00744A42">
      <w:pPr>
        <w:ind w:left="851" w:right="992"/>
        <w:jc w:val="both"/>
        <w:rPr>
          <w:rFonts w:ascii="Palatino Linotype" w:hAnsi="Palatino Linotype"/>
          <w:b/>
          <w:i/>
          <w:sz w:val="22"/>
          <w:szCs w:val="22"/>
          <w:lang w:val="es-ES"/>
        </w:rPr>
      </w:pPr>
      <w:r w:rsidRPr="00CA2F98">
        <w:rPr>
          <w:rFonts w:ascii="Palatino Linotype" w:hAnsi="Palatino Linotype"/>
          <w:b/>
          <w:i/>
          <w:sz w:val="22"/>
          <w:szCs w:val="22"/>
          <w:lang w:val="es-ES"/>
        </w:rPr>
        <w:t xml:space="preserve">“Artículo 180. </w:t>
      </w:r>
      <w:r w:rsidRPr="00CA2F98">
        <w:rPr>
          <w:rFonts w:ascii="Palatino Linotype" w:hAnsi="Palatino Linotype"/>
          <w:i/>
          <w:sz w:val="22"/>
          <w:szCs w:val="22"/>
          <w:lang w:val="es-ES"/>
        </w:rPr>
        <w:t xml:space="preserve">El </w:t>
      </w:r>
      <w:r w:rsidRPr="00CA2F98">
        <w:rPr>
          <w:rFonts w:ascii="Palatino Linotype" w:hAnsi="Palatino Linotype" w:cs="Arial"/>
          <w:i/>
          <w:sz w:val="22"/>
          <w:szCs w:val="22"/>
          <w:lang w:val="es-ES"/>
        </w:rPr>
        <w:t>recurso</w:t>
      </w:r>
      <w:r w:rsidRPr="00CA2F98">
        <w:rPr>
          <w:rFonts w:ascii="Palatino Linotype" w:hAnsi="Palatino Linotype"/>
          <w:i/>
          <w:sz w:val="22"/>
          <w:szCs w:val="22"/>
          <w:lang w:val="es-ES"/>
        </w:rPr>
        <w:t xml:space="preserve"> </w:t>
      </w:r>
      <w:r w:rsidRPr="00CA2F98">
        <w:rPr>
          <w:rFonts w:ascii="Palatino Linotype" w:hAnsi="Palatino Linotype" w:cs="Arial"/>
          <w:i/>
          <w:color w:val="222222"/>
          <w:sz w:val="22"/>
          <w:szCs w:val="22"/>
          <w:lang w:val="es-ES" w:eastAsia="es-MX"/>
        </w:rPr>
        <w:t>de</w:t>
      </w:r>
      <w:r w:rsidRPr="00CA2F98">
        <w:rPr>
          <w:rFonts w:ascii="Palatino Linotype" w:hAnsi="Palatino Linotype"/>
          <w:i/>
          <w:sz w:val="22"/>
          <w:szCs w:val="22"/>
          <w:lang w:val="es-ES"/>
        </w:rPr>
        <w:t xml:space="preserve"> revisión contendrá:</w:t>
      </w:r>
      <w:r w:rsidRPr="00CA2F98">
        <w:rPr>
          <w:rFonts w:ascii="Palatino Linotype" w:hAnsi="Palatino Linotype"/>
          <w:b/>
          <w:i/>
          <w:sz w:val="22"/>
          <w:szCs w:val="22"/>
          <w:lang w:val="es-ES"/>
        </w:rPr>
        <w:t xml:space="preserve"> </w:t>
      </w:r>
    </w:p>
    <w:p w:rsidR="009B15EB" w:rsidRPr="00CA2F98" w:rsidRDefault="009B15EB" w:rsidP="00744A42">
      <w:pPr>
        <w:ind w:left="851" w:right="992"/>
        <w:jc w:val="both"/>
        <w:rPr>
          <w:rFonts w:ascii="Palatino Linotype" w:hAnsi="Palatino Linotype"/>
          <w:b/>
          <w:i/>
          <w:sz w:val="22"/>
          <w:szCs w:val="22"/>
          <w:lang w:val="es-ES"/>
        </w:rPr>
      </w:pPr>
      <w:r w:rsidRPr="00CA2F98">
        <w:rPr>
          <w:rFonts w:ascii="Palatino Linotype" w:hAnsi="Palatino Linotype"/>
          <w:b/>
          <w:i/>
          <w:sz w:val="22"/>
          <w:szCs w:val="22"/>
          <w:lang w:val="es-ES"/>
        </w:rPr>
        <w:t xml:space="preserve">I. </w:t>
      </w:r>
      <w:r w:rsidRPr="00CA2F98">
        <w:rPr>
          <w:rFonts w:ascii="Palatino Linotype" w:hAnsi="Palatino Linotype"/>
          <w:i/>
          <w:sz w:val="22"/>
          <w:szCs w:val="22"/>
          <w:lang w:val="es-ES"/>
        </w:rPr>
        <w:t xml:space="preserve">El sujeto obligado ante </w:t>
      </w:r>
      <w:r w:rsidRPr="00CA2F98">
        <w:rPr>
          <w:rFonts w:ascii="Palatino Linotype" w:hAnsi="Palatino Linotype" w:cs="Arial"/>
          <w:i/>
          <w:sz w:val="22"/>
          <w:szCs w:val="22"/>
          <w:lang w:val="es-ES"/>
        </w:rPr>
        <w:t>la</w:t>
      </w:r>
      <w:r w:rsidRPr="00CA2F98">
        <w:rPr>
          <w:rFonts w:ascii="Palatino Linotype" w:hAnsi="Palatino Linotype"/>
          <w:i/>
          <w:sz w:val="22"/>
          <w:szCs w:val="22"/>
          <w:lang w:val="es-ES"/>
        </w:rPr>
        <w:t xml:space="preserve"> cual </w:t>
      </w:r>
      <w:r w:rsidRPr="00CA2F98">
        <w:rPr>
          <w:rFonts w:ascii="Palatino Linotype" w:hAnsi="Palatino Linotype" w:cs="Arial"/>
          <w:i/>
          <w:color w:val="222222"/>
          <w:sz w:val="22"/>
          <w:szCs w:val="22"/>
          <w:lang w:val="es-ES" w:eastAsia="es-MX"/>
        </w:rPr>
        <w:t>se</w:t>
      </w:r>
      <w:r w:rsidRPr="00CA2F98">
        <w:rPr>
          <w:rFonts w:ascii="Palatino Linotype" w:hAnsi="Palatino Linotype"/>
          <w:i/>
          <w:sz w:val="22"/>
          <w:szCs w:val="22"/>
          <w:lang w:val="es-ES"/>
        </w:rPr>
        <w:t xml:space="preserve"> presentó la solicitud;</w:t>
      </w:r>
      <w:r w:rsidRPr="00CA2F98">
        <w:rPr>
          <w:rFonts w:ascii="Palatino Linotype" w:hAnsi="Palatino Linotype"/>
          <w:b/>
          <w:i/>
          <w:sz w:val="22"/>
          <w:szCs w:val="22"/>
          <w:lang w:val="es-ES"/>
        </w:rPr>
        <w:t xml:space="preserve"> </w:t>
      </w:r>
    </w:p>
    <w:p w:rsidR="009B15EB" w:rsidRPr="00CA2F98" w:rsidRDefault="009B15EB" w:rsidP="00744A42">
      <w:pPr>
        <w:ind w:left="851" w:right="992"/>
        <w:jc w:val="both"/>
        <w:rPr>
          <w:rFonts w:ascii="Palatino Linotype" w:hAnsi="Palatino Linotype"/>
          <w:b/>
          <w:i/>
          <w:sz w:val="12"/>
          <w:szCs w:val="12"/>
          <w:lang w:val="es-ES"/>
        </w:rPr>
      </w:pPr>
    </w:p>
    <w:p w:rsidR="009B15EB" w:rsidRPr="00CA2F98" w:rsidRDefault="009B15EB" w:rsidP="00744A42">
      <w:pPr>
        <w:ind w:left="851" w:right="992"/>
        <w:jc w:val="both"/>
        <w:rPr>
          <w:rFonts w:ascii="Palatino Linotype" w:hAnsi="Palatino Linotype"/>
          <w:b/>
          <w:i/>
          <w:sz w:val="22"/>
          <w:szCs w:val="22"/>
          <w:lang w:val="es-ES"/>
        </w:rPr>
      </w:pPr>
      <w:r w:rsidRPr="00CA2F98">
        <w:rPr>
          <w:rFonts w:ascii="Palatino Linotype" w:hAnsi="Palatino Linotype"/>
          <w:b/>
          <w:i/>
          <w:sz w:val="22"/>
          <w:szCs w:val="22"/>
          <w:lang w:val="es-ES"/>
        </w:rPr>
        <w:t xml:space="preserve">II. El nombre del solicitante </w:t>
      </w:r>
      <w:r w:rsidRPr="00CA2F98">
        <w:rPr>
          <w:rFonts w:ascii="Palatino Linotype" w:hAnsi="Palatino Linotype" w:cs="Arial"/>
          <w:b/>
          <w:i/>
          <w:color w:val="222222"/>
          <w:sz w:val="22"/>
          <w:szCs w:val="22"/>
          <w:lang w:val="es-ES" w:eastAsia="es-MX"/>
        </w:rPr>
        <w:t>que</w:t>
      </w:r>
      <w:r w:rsidRPr="00CA2F98">
        <w:rPr>
          <w:rFonts w:ascii="Palatino Linotype" w:hAnsi="Palatino Linotype"/>
          <w:b/>
          <w:i/>
          <w:sz w:val="22"/>
          <w:szCs w:val="22"/>
          <w:lang w:val="es-ES"/>
        </w:rPr>
        <w:t xml:space="preserve"> recurre </w:t>
      </w:r>
      <w:r w:rsidRPr="00CA2F98">
        <w:rPr>
          <w:rFonts w:ascii="Palatino Linotype" w:hAnsi="Palatino Linotype"/>
          <w:i/>
          <w:sz w:val="22"/>
          <w:szCs w:val="22"/>
          <w:lang w:val="es-ES"/>
        </w:rPr>
        <w:t>o de su representante y, en su caso, del tercero interesado, así como la dirección o medio que señale para recibir notificaciones;</w:t>
      </w:r>
      <w:r w:rsidRPr="00CA2F98">
        <w:rPr>
          <w:rFonts w:ascii="Palatino Linotype" w:hAnsi="Palatino Linotype"/>
          <w:b/>
          <w:i/>
          <w:sz w:val="22"/>
          <w:szCs w:val="22"/>
          <w:lang w:val="es-ES"/>
        </w:rPr>
        <w:t xml:space="preserve"> </w:t>
      </w:r>
    </w:p>
    <w:p w:rsidR="009B15EB" w:rsidRPr="00CA2F98" w:rsidRDefault="009B15EB" w:rsidP="00744A42">
      <w:pPr>
        <w:ind w:left="851" w:right="992"/>
        <w:jc w:val="both"/>
        <w:rPr>
          <w:rFonts w:ascii="Palatino Linotype" w:hAnsi="Palatino Linotype"/>
          <w:b/>
          <w:i/>
          <w:sz w:val="12"/>
          <w:szCs w:val="12"/>
          <w:lang w:val="es-ES"/>
        </w:rPr>
      </w:pPr>
    </w:p>
    <w:p w:rsidR="009B15EB" w:rsidRPr="00CA2F98" w:rsidRDefault="009B15EB" w:rsidP="00744A42">
      <w:pPr>
        <w:ind w:left="851" w:right="992"/>
        <w:jc w:val="both"/>
        <w:rPr>
          <w:rFonts w:ascii="Palatino Linotype" w:hAnsi="Palatino Linotype"/>
          <w:b/>
          <w:i/>
          <w:sz w:val="22"/>
          <w:szCs w:val="22"/>
          <w:lang w:val="es-ES"/>
        </w:rPr>
      </w:pPr>
      <w:r w:rsidRPr="00CA2F98">
        <w:rPr>
          <w:rFonts w:ascii="Palatino Linotype" w:hAnsi="Palatino Linotype"/>
          <w:b/>
          <w:i/>
          <w:sz w:val="22"/>
          <w:szCs w:val="22"/>
          <w:lang w:val="es-ES"/>
        </w:rPr>
        <w:t xml:space="preserve">III. </w:t>
      </w:r>
      <w:r w:rsidRPr="00CA2F98">
        <w:rPr>
          <w:rFonts w:ascii="Palatino Linotype" w:hAnsi="Palatino Linotype"/>
          <w:i/>
          <w:sz w:val="22"/>
          <w:szCs w:val="22"/>
          <w:lang w:val="es-ES"/>
        </w:rPr>
        <w:t xml:space="preserve">El número de folio de </w:t>
      </w:r>
      <w:r w:rsidRPr="00CA2F98">
        <w:rPr>
          <w:rFonts w:ascii="Palatino Linotype" w:hAnsi="Palatino Linotype" w:cs="Arial"/>
          <w:i/>
          <w:color w:val="222222"/>
          <w:sz w:val="22"/>
          <w:szCs w:val="22"/>
          <w:lang w:val="es-ES" w:eastAsia="es-MX"/>
        </w:rPr>
        <w:t>respuesta</w:t>
      </w:r>
      <w:r w:rsidRPr="00CA2F98">
        <w:rPr>
          <w:rFonts w:ascii="Palatino Linotype" w:hAnsi="Palatino Linotype"/>
          <w:i/>
          <w:sz w:val="22"/>
          <w:szCs w:val="22"/>
          <w:lang w:val="es-ES"/>
        </w:rPr>
        <w:t xml:space="preserve"> de la solicitud de acceso; </w:t>
      </w:r>
    </w:p>
    <w:p w:rsidR="009B15EB" w:rsidRPr="00CA2F98" w:rsidRDefault="009B15EB" w:rsidP="00744A42">
      <w:pPr>
        <w:ind w:left="851" w:right="992"/>
        <w:jc w:val="both"/>
        <w:rPr>
          <w:rFonts w:ascii="Palatino Linotype" w:hAnsi="Palatino Linotype"/>
          <w:b/>
          <w:i/>
          <w:sz w:val="12"/>
          <w:szCs w:val="12"/>
          <w:lang w:val="es-ES"/>
        </w:rPr>
      </w:pPr>
    </w:p>
    <w:p w:rsidR="009B15EB" w:rsidRPr="00CA2F98" w:rsidRDefault="009B15EB" w:rsidP="00744A42">
      <w:pPr>
        <w:ind w:left="851" w:right="992"/>
        <w:jc w:val="both"/>
        <w:rPr>
          <w:rFonts w:ascii="Palatino Linotype" w:hAnsi="Palatino Linotype"/>
          <w:b/>
          <w:i/>
          <w:sz w:val="22"/>
          <w:szCs w:val="22"/>
          <w:lang w:val="es-ES"/>
        </w:rPr>
      </w:pPr>
      <w:r w:rsidRPr="00CA2F98">
        <w:rPr>
          <w:rFonts w:ascii="Palatino Linotype" w:hAnsi="Palatino Linotype"/>
          <w:b/>
          <w:i/>
          <w:sz w:val="22"/>
          <w:szCs w:val="22"/>
          <w:lang w:val="es-ES"/>
        </w:rPr>
        <w:lastRenderedPageBreak/>
        <w:t xml:space="preserve">IV. </w:t>
      </w:r>
      <w:r w:rsidRPr="00CA2F98">
        <w:rPr>
          <w:rFonts w:ascii="Palatino Linotype" w:hAnsi="Palatino Linotype"/>
          <w:i/>
          <w:sz w:val="22"/>
          <w:szCs w:val="22"/>
          <w:lang w:val="es-ES"/>
        </w:rPr>
        <w:t xml:space="preserve">La fecha en que fue </w:t>
      </w:r>
      <w:r w:rsidRPr="00CA2F98">
        <w:rPr>
          <w:rFonts w:ascii="Palatino Linotype" w:hAnsi="Palatino Linotype" w:cs="Arial"/>
          <w:i/>
          <w:color w:val="222222"/>
          <w:sz w:val="22"/>
          <w:szCs w:val="22"/>
          <w:lang w:val="es-ES" w:eastAsia="es-MX"/>
        </w:rPr>
        <w:t>notificada</w:t>
      </w:r>
      <w:r w:rsidRPr="00CA2F98">
        <w:rPr>
          <w:rFonts w:ascii="Palatino Linotype" w:hAnsi="Palatino Linotype"/>
          <w:i/>
          <w:sz w:val="22"/>
          <w:szCs w:val="22"/>
          <w:lang w:val="es-ES"/>
        </w:rPr>
        <w:t xml:space="preserve"> la respuesta al solicitante o tuvo conocimiento del acto reclamado, o de presentación de la solicitud, en caso de falta de respuesta;</w:t>
      </w:r>
      <w:r w:rsidRPr="00CA2F98">
        <w:rPr>
          <w:rFonts w:ascii="Palatino Linotype" w:hAnsi="Palatino Linotype"/>
          <w:b/>
          <w:i/>
          <w:sz w:val="22"/>
          <w:szCs w:val="22"/>
          <w:lang w:val="es-ES"/>
        </w:rPr>
        <w:t xml:space="preserve"> </w:t>
      </w:r>
    </w:p>
    <w:p w:rsidR="009B15EB" w:rsidRPr="00CA2F98" w:rsidRDefault="009B15EB" w:rsidP="00744A42">
      <w:pPr>
        <w:ind w:left="851" w:right="992"/>
        <w:jc w:val="both"/>
        <w:rPr>
          <w:rFonts w:ascii="Palatino Linotype" w:hAnsi="Palatino Linotype"/>
          <w:b/>
          <w:i/>
          <w:sz w:val="12"/>
          <w:szCs w:val="12"/>
          <w:lang w:val="es-ES"/>
        </w:rPr>
      </w:pPr>
    </w:p>
    <w:p w:rsidR="009B15EB" w:rsidRPr="00CA2F98" w:rsidRDefault="009B15EB" w:rsidP="00744A42">
      <w:pPr>
        <w:ind w:left="851" w:right="992"/>
        <w:jc w:val="both"/>
        <w:rPr>
          <w:rFonts w:ascii="Palatino Linotype" w:hAnsi="Palatino Linotype"/>
          <w:b/>
          <w:i/>
          <w:sz w:val="22"/>
          <w:szCs w:val="22"/>
          <w:lang w:val="es-ES"/>
        </w:rPr>
      </w:pPr>
      <w:r w:rsidRPr="00CA2F98">
        <w:rPr>
          <w:rFonts w:ascii="Palatino Linotype" w:hAnsi="Palatino Linotype"/>
          <w:b/>
          <w:i/>
          <w:sz w:val="22"/>
          <w:szCs w:val="22"/>
          <w:lang w:val="es-ES"/>
        </w:rPr>
        <w:t xml:space="preserve">V. </w:t>
      </w:r>
      <w:r w:rsidRPr="00CA2F98">
        <w:rPr>
          <w:rFonts w:ascii="Palatino Linotype" w:hAnsi="Palatino Linotype"/>
          <w:i/>
          <w:sz w:val="22"/>
          <w:szCs w:val="22"/>
          <w:lang w:val="es-ES"/>
        </w:rPr>
        <w:t xml:space="preserve">El acto que se </w:t>
      </w:r>
      <w:r w:rsidRPr="00CA2F98">
        <w:rPr>
          <w:rFonts w:ascii="Palatino Linotype" w:hAnsi="Palatino Linotype" w:cs="Arial"/>
          <w:i/>
          <w:color w:val="222222"/>
          <w:sz w:val="22"/>
          <w:szCs w:val="22"/>
          <w:lang w:val="es-ES" w:eastAsia="es-MX"/>
        </w:rPr>
        <w:t>recurre</w:t>
      </w:r>
      <w:r w:rsidRPr="00CA2F98">
        <w:rPr>
          <w:rFonts w:ascii="Palatino Linotype" w:hAnsi="Palatino Linotype"/>
          <w:i/>
          <w:sz w:val="22"/>
          <w:szCs w:val="22"/>
          <w:lang w:val="es-ES"/>
        </w:rPr>
        <w:t>;</w:t>
      </w:r>
      <w:r w:rsidRPr="00CA2F98">
        <w:rPr>
          <w:rFonts w:ascii="Palatino Linotype" w:hAnsi="Palatino Linotype"/>
          <w:b/>
          <w:i/>
          <w:sz w:val="22"/>
          <w:szCs w:val="22"/>
          <w:lang w:val="es-ES"/>
        </w:rPr>
        <w:t xml:space="preserve"> </w:t>
      </w:r>
    </w:p>
    <w:p w:rsidR="009B15EB" w:rsidRPr="00CA2F98" w:rsidRDefault="009B15EB" w:rsidP="00744A42">
      <w:pPr>
        <w:ind w:left="851" w:right="992"/>
        <w:jc w:val="both"/>
        <w:rPr>
          <w:rFonts w:ascii="Palatino Linotype" w:hAnsi="Palatino Linotype"/>
          <w:b/>
          <w:i/>
          <w:sz w:val="12"/>
          <w:szCs w:val="12"/>
          <w:lang w:val="es-ES"/>
        </w:rPr>
      </w:pPr>
    </w:p>
    <w:p w:rsidR="009B15EB" w:rsidRPr="00CA2F98" w:rsidRDefault="009B15EB" w:rsidP="00744A42">
      <w:pPr>
        <w:ind w:left="851" w:right="992"/>
        <w:jc w:val="both"/>
        <w:rPr>
          <w:rFonts w:ascii="Palatino Linotype" w:hAnsi="Palatino Linotype"/>
          <w:b/>
          <w:i/>
          <w:sz w:val="22"/>
          <w:szCs w:val="22"/>
          <w:lang w:val="es-ES"/>
        </w:rPr>
      </w:pPr>
      <w:r w:rsidRPr="00CA2F98">
        <w:rPr>
          <w:rFonts w:ascii="Palatino Linotype" w:hAnsi="Palatino Linotype"/>
          <w:b/>
          <w:i/>
          <w:sz w:val="22"/>
          <w:szCs w:val="22"/>
          <w:lang w:val="es-ES"/>
        </w:rPr>
        <w:t xml:space="preserve">VI. </w:t>
      </w:r>
      <w:r w:rsidRPr="00CA2F98">
        <w:rPr>
          <w:rFonts w:ascii="Palatino Linotype" w:hAnsi="Palatino Linotype"/>
          <w:i/>
          <w:sz w:val="22"/>
          <w:szCs w:val="22"/>
          <w:lang w:val="es-ES"/>
        </w:rPr>
        <w:t xml:space="preserve">Las razones o </w:t>
      </w:r>
      <w:r w:rsidRPr="00CA2F98">
        <w:rPr>
          <w:rFonts w:ascii="Palatino Linotype" w:hAnsi="Palatino Linotype" w:cs="Arial"/>
          <w:i/>
          <w:color w:val="222222"/>
          <w:sz w:val="22"/>
          <w:szCs w:val="22"/>
          <w:lang w:val="es-ES" w:eastAsia="es-MX"/>
        </w:rPr>
        <w:t>motivos</w:t>
      </w:r>
      <w:r w:rsidRPr="00CA2F98">
        <w:rPr>
          <w:rFonts w:ascii="Palatino Linotype" w:hAnsi="Palatino Linotype"/>
          <w:i/>
          <w:sz w:val="22"/>
          <w:szCs w:val="22"/>
          <w:lang w:val="es-ES"/>
        </w:rPr>
        <w:t xml:space="preserve"> de inconformidad;</w:t>
      </w:r>
      <w:r w:rsidRPr="00CA2F98">
        <w:rPr>
          <w:rFonts w:ascii="Palatino Linotype" w:hAnsi="Palatino Linotype"/>
          <w:b/>
          <w:i/>
          <w:sz w:val="22"/>
          <w:szCs w:val="22"/>
          <w:lang w:val="es-ES"/>
        </w:rPr>
        <w:t xml:space="preserve"> </w:t>
      </w:r>
    </w:p>
    <w:p w:rsidR="009B15EB" w:rsidRPr="00CA2F98" w:rsidRDefault="009B15EB" w:rsidP="00744A42">
      <w:pPr>
        <w:ind w:left="851" w:right="992"/>
        <w:jc w:val="both"/>
        <w:rPr>
          <w:rFonts w:ascii="Palatino Linotype" w:hAnsi="Palatino Linotype"/>
          <w:b/>
          <w:i/>
          <w:sz w:val="12"/>
          <w:szCs w:val="12"/>
          <w:lang w:val="es-ES"/>
        </w:rPr>
      </w:pPr>
    </w:p>
    <w:p w:rsidR="009B15EB" w:rsidRPr="00CA2F98" w:rsidRDefault="009B15EB" w:rsidP="00744A42">
      <w:pPr>
        <w:ind w:left="851" w:right="992"/>
        <w:jc w:val="both"/>
        <w:rPr>
          <w:rFonts w:ascii="Palatino Linotype" w:hAnsi="Palatino Linotype"/>
          <w:b/>
          <w:i/>
          <w:sz w:val="22"/>
          <w:szCs w:val="22"/>
          <w:lang w:val="es-ES"/>
        </w:rPr>
      </w:pPr>
      <w:r w:rsidRPr="00CA2F98">
        <w:rPr>
          <w:rFonts w:ascii="Palatino Linotype" w:hAnsi="Palatino Linotype"/>
          <w:b/>
          <w:i/>
          <w:sz w:val="22"/>
          <w:szCs w:val="22"/>
          <w:lang w:val="es-ES"/>
        </w:rPr>
        <w:t xml:space="preserve">VII. </w:t>
      </w:r>
      <w:r w:rsidRPr="00CA2F98">
        <w:rPr>
          <w:rFonts w:ascii="Palatino Linotype" w:hAnsi="Palatino Linotype"/>
          <w:i/>
          <w:sz w:val="22"/>
          <w:szCs w:val="22"/>
          <w:lang w:val="es-ES"/>
        </w:rPr>
        <w:t>La copia de la respuesta que se impugna y, en su caso, de la notificación correspondiente, en el caso de respuesta de la solicitud; y</w:t>
      </w:r>
      <w:r w:rsidRPr="00CA2F98">
        <w:rPr>
          <w:rFonts w:ascii="Palatino Linotype" w:hAnsi="Palatino Linotype"/>
          <w:b/>
          <w:i/>
          <w:sz w:val="22"/>
          <w:szCs w:val="22"/>
          <w:lang w:val="es-ES"/>
        </w:rPr>
        <w:t xml:space="preserve"> </w:t>
      </w:r>
    </w:p>
    <w:p w:rsidR="009B15EB" w:rsidRPr="00CA2F98" w:rsidRDefault="009B15EB" w:rsidP="00744A42">
      <w:pPr>
        <w:ind w:left="851" w:right="992"/>
        <w:jc w:val="both"/>
        <w:rPr>
          <w:rFonts w:ascii="Palatino Linotype" w:hAnsi="Palatino Linotype"/>
          <w:b/>
          <w:i/>
          <w:sz w:val="12"/>
          <w:szCs w:val="12"/>
          <w:lang w:val="es-ES"/>
        </w:rPr>
      </w:pPr>
    </w:p>
    <w:p w:rsidR="009B15EB" w:rsidRPr="00CA2F98" w:rsidRDefault="009B15EB" w:rsidP="00744A42">
      <w:pPr>
        <w:ind w:left="851" w:right="992"/>
        <w:jc w:val="both"/>
        <w:rPr>
          <w:rFonts w:ascii="Palatino Linotype" w:hAnsi="Palatino Linotype"/>
          <w:i/>
          <w:sz w:val="22"/>
          <w:szCs w:val="22"/>
          <w:lang w:val="es-ES"/>
        </w:rPr>
      </w:pPr>
      <w:r w:rsidRPr="00CA2F98">
        <w:rPr>
          <w:rFonts w:ascii="Palatino Linotype" w:hAnsi="Palatino Linotype"/>
          <w:b/>
          <w:i/>
          <w:sz w:val="22"/>
          <w:szCs w:val="22"/>
          <w:lang w:val="es-ES"/>
        </w:rPr>
        <w:t xml:space="preserve">VIII. </w:t>
      </w:r>
      <w:r w:rsidRPr="00CA2F98">
        <w:rPr>
          <w:rFonts w:ascii="Palatino Linotype" w:hAnsi="Palatino Linotype"/>
          <w:i/>
          <w:sz w:val="22"/>
          <w:szCs w:val="22"/>
          <w:lang w:val="es-ES"/>
        </w:rPr>
        <w:t>Firma del recurrente, en su caso, cuando se presente por escrito, requisito sin el cual se dará trámite al recurso.</w:t>
      </w:r>
    </w:p>
    <w:p w:rsidR="009B15EB" w:rsidRPr="00CA2F98" w:rsidRDefault="009B15EB" w:rsidP="00744A42">
      <w:pPr>
        <w:ind w:left="851" w:right="992"/>
        <w:jc w:val="both"/>
        <w:rPr>
          <w:rFonts w:ascii="Palatino Linotype" w:hAnsi="Palatino Linotype"/>
          <w:i/>
          <w:sz w:val="22"/>
          <w:szCs w:val="22"/>
          <w:lang w:val="es-ES"/>
        </w:rPr>
      </w:pPr>
      <w:r w:rsidRPr="00CA2F98">
        <w:rPr>
          <w:rFonts w:ascii="Palatino Linotype" w:hAnsi="Palatino Linotype"/>
          <w:i/>
          <w:sz w:val="22"/>
          <w:szCs w:val="22"/>
          <w:lang w:val="es-ES"/>
        </w:rPr>
        <w:t xml:space="preserve">Adicionalmente, se podrán anexar las pruebas y demás elementos que considere procedentes someter a juicio del Instituto. </w:t>
      </w:r>
    </w:p>
    <w:p w:rsidR="009B15EB" w:rsidRPr="00CA2F98" w:rsidRDefault="009B15EB" w:rsidP="00744A42">
      <w:pPr>
        <w:ind w:left="851" w:right="992"/>
        <w:jc w:val="both"/>
        <w:rPr>
          <w:rFonts w:ascii="Palatino Linotype" w:hAnsi="Palatino Linotype"/>
          <w:i/>
          <w:sz w:val="12"/>
          <w:szCs w:val="12"/>
          <w:lang w:val="es-ES"/>
        </w:rPr>
      </w:pPr>
    </w:p>
    <w:p w:rsidR="009B15EB" w:rsidRPr="00CA2F98" w:rsidRDefault="009B15EB" w:rsidP="00744A42">
      <w:pPr>
        <w:ind w:left="851" w:right="992"/>
        <w:jc w:val="both"/>
        <w:rPr>
          <w:rFonts w:ascii="Palatino Linotype" w:hAnsi="Palatino Linotype"/>
          <w:i/>
          <w:sz w:val="22"/>
          <w:szCs w:val="22"/>
          <w:lang w:val="es-ES"/>
        </w:rPr>
      </w:pPr>
      <w:r w:rsidRPr="00CA2F98">
        <w:rPr>
          <w:rFonts w:ascii="Palatino Linotype" w:hAnsi="Palatino Linotype"/>
          <w:i/>
          <w:sz w:val="22"/>
          <w:szCs w:val="22"/>
          <w:lang w:val="es-ES"/>
        </w:rPr>
        <w:t xml:space="preserve">En ningún caso será necesario que el particular ratifique el recurso de revisión interpuesto. </w:t>
      </w:r>
    </w:p>
    <w:p w:rsidR="009B15EB" w:rsidRPr="00CA2F98" w:rsidRDefault="009B15EB" w:rsidP="00744A42">
      <w:pPr>
        <w:ind w:left="851" w:right="992"/>
        <w:jc w:val="both"/>
        <w:rPr>
          <w:rFonts w:ascii="Palatino Linotype" w:hAnsi="Palatino Linotype"/>
          <w:b/>
          <w:i/>
          <w:sz w:val="12"/>
          <w:szCs w:val="12"/>
          <w:lang w:val="es-ES"/>
        </w:rPr>
      </w:pPr>
    </w:p>
    <w:p w:rsidR="009B15EB" w:rsidRPr="00CA2F98" w:rsidRDefault="009B15EB" w:rsidP="00744A42">
      <w:pPr>
        <w:ind w:left="851" w:right="992"/>
        <w:jc w:val="both"/>
        <w:rPr>
          <w:rFonts w:ascii="Palatino Linotype" w:hAnsi="Palatino Linotype"/>
          <w:b/>
          <w:i/>
          <w:sz w:val="22"/>
          <w:szCs w:val="22"/>
          <w:lang w:val="es-ES"/>
        </w:rPr>
      </w:pPr>
      <w:r w:rsidRPr="00CA2F98">
        <w:rPr>
          <w:rFonts w:ascii="Palatino Linotype" w:hAnsi="Palatino Linotype"/>
          <w:b/>
          <w:i/>
          <w:sz w:val="22"/>
          <w:szCs w:val="22"/>
          <w:lang w:val="es-ES"/>
        </w:rPr>
        <w:t xml:space="preserve">En caso de </w:t>
      </w:r>
      <w:r w:rsidRPr="00CA2F98">
        <w:rPr>
          <w:rFonts w:ascii="Palatino Linotype" w:hAnsi="Palatino Linotype" w:cs="Arial"/>
          <w:b/>
          <w:i/>
          <w:color w:val="222222"/>
          <w:sz w:val="22"/>
          <w:szCs w:val="22"/>
          <w:lang w:val="es-ES" w:eastAsia="es-MX"/>
        </w:rPr>
        <w:t>que</w:t>
      </w:r>
      <w:r w:rsidRPr="00CA2F98">
        <w:rPr>
          <w:rFonts w:ascii="Palatino Linotype" w:hAnsi="Palatino Linotype"/>
          <w:b/>
          <w:i/>
          <w:sz w:val="22"/>
          <w:szCs w:val="22"/>
          <w:lang w:val="es-ES"/>
        </w:rPr>
        <w:t xml:space="preserve"> el recurso se interponga de manera electrónica no será indispensable que contengan los requisitos establecidos en las fracciones II</w:t>
      </w:r>
      <w:r w:rsidRPr="00CA2F98">
        <w:rPr>
          <w:rFonts w:ascii="Palatino Linotype" w:hAnsi="Palatino Linotype"/>
          <w:i/>
          <w:sz w:val="22"/>
          <w:szCs w:val="22"/>
          <w:lang w:val="es-ES"/>
        </w:rPr>
        <w:t>, IV, VII y VIII.</w:t>
      </w:r>
      <w:r w:rsidRPr="00CA2F98">
        <w:rPr>
          <w:rFonts w:ascii="Palatino Linotype" w:hAnsi="Palatino Linotype"/>
          <w:b/>
          <w:i/>
          <w:sz w:val="22"/>
          <w:szCs w:val="22"/>
          <w:lang w:val="es-ES"/>
        </w:rPr>
        <w:t xml:space="preserve">” </w:t>
      </w:r>
    </w:p>
    <w:p w:rsidR="009B15EB" w:rsidRPr="00CA2F98" w:rsidRDefault="009B15EB" w:rsidP="00744A42">
      <w:pPr>
        <w:ind w:left="851" w:right="992"/>
        <w:jc w:val="both"/>
        <w:rPr>
          <w:rFonts w:ascii="Palatino Linotype" w:hAnsi="Palatino Linotype"/>
          <w:b/>
          <w:i/>
          <w:sz w:val="12"/>
          <w:szCs w:val="12"/>
          <w:lang w:val="es-ES"/>
        </w:rPr>
      </w:pPr>
    </w:p>
    <w:p w:rsidR="009B15EB" w:rsidRPr="00CA2F98" w:rsidRDefault="009B15EB" w:rsidP="00744A42">
      <w:pPr>
        <w:ind w:left="851" w:right="992"/>
        <w:jc w:val="both"/>
        <w:rPr>
          <w:rFonts w:ascii="Palatino Linotype" w:hAnsi="Palatino Linotype"/>
          <w:i/>
          <w:sz w:val="22"/>
          <w:szCs w:val="22"/>
          <w:lang w:val="es-ES"/>
        </w:rPr>
      </w:pPr>
      <w:r w:rsidRPr="00CA2F98">
        <w:rPr>
          <w:rFonts w:ascii="Palatino Linotype" w:hAnsi="Palatino Linotype"/>
          <w:i/>
          <w:sz w:val="22"/>
          <w:szCs w:val="22"/>
          <w:lang w:val="es-ES"/>
        </w:rPr>
        <w:t>(Énfasis añadido)</w:t>
      </w:r>
    </w:p>
    <w:p w:rsidR="009B15EB" w:rsidRPr="00CA2F98" w:rsidRDefault="009B15EB" w:rsidP="009B15EB">
      <w:pPr>
        <w:spacing w:before="240" w:after="240" w:line="360" w:lineRule="auto"/>
        <w:jc w:val="both"/>
        <w:rPr>
          <w:rFonts w:ascii="Palatino Linotype" w:hAnsi="Palatino Linotype"/>
          <w:lang w:val="es-ES"/>
        </w:rPr>
      </w:pPr>
      <w:r w:rsidRPr="00CA2F98">
        <w:rPr>
          <w:rFonts w:ascii="Palatino Linotype" w:hAnsi="Palatino Linotype"/>
          <w:lang w:val="es-ES"/>
        </w:rPr>
        <w:t xml:space="preserve">En principio, de una interpretación del artículo transcrito se observan los requisitos que deberán contener los recursos de revisión; sobre el particular, de la revisión del expediente electrónico del </w:t>
      </w:r>
      <w:r w:rsidRPr="00CA2F98">
        <w:rPr>
          <w:rFonts w:ascii="Palatino Linotype" w:hAnsi="Palatino Linotype"/>
          <w:b/>
          <w:lang w:val="es-ES"/>
        </w:rPr>
        <w:t>SAIMEX</w:t>
      </w:r>
      <w:r w:rsidRPr="00CA2F98">
        <w:rPr>
          <w:rFonts w:ascii="Palatino Linotype" w:hAnsi="Palatino Linotype"/>
          <w:lang w:val="es-ES"/>
        </w:rPr>
        <w:t xml:space="preserve"> se desprende que la parte solicitante y ahora </w:t>
      </w:r>
      <w:r w:rsidRPr="00CA2F98">
        <w:rPr>
          <w:rFonts w:ascii="Palatino Linotype" w:hAnsi="Palatino Linotype"/>
          <w:b/>
          <w:lang w:val="es-ES"/>
        </w:rPr>
        <w:t>RECURRENTE</w:t>
      </w:r>
      <w:r w:rsidRPr="00CA2F98">
        <w:rPr>
          <w:rFonts w:ascii="Palatino Linotype" w:hAnsi="Palatino Linotype"/>
          <w:lang w:val="es-ES"/>
        </w:rPr>
        <w:t>, en ejercicio de su derecho de acceso a la información pública, no proporcionó nombre alguno para ser identificado, ni se tiene la certeza sobre su identidad, lo que en estricto sentido provoca que no se colmen los requisitos establecidos en el citado artículo 180 de la Ley de Transparencia.</w:t>
      </w:r>
    </w:p>
    <w:p w:rsidR="009B15EB" w:rsidRPr="00CA2F98" w:rsidRDefault="009B15EB" w:rsidP="009B15EB">
      <w:pPr>
        <w:autoSpaceDE w:val="0"/>
        <w:autoSpaceDN w:val="0"/>
        <w:adjustRightInd w:val="0"/>
        <w:spacing w:before="240" w:after="240" w:line="360" w:lineRule="auto"/>
        <w:ind w:right="-91"/>
        <w:jc w:val="both"/>
        <w:rPr>
          <w:rFonts w:ascii="Palatino Linotype" w:hAnsi="Palatino Linotype" w:cs="Arial"/>
          <w:color w:val="000000"/>
          <w:lang w:val="es-ES"/>
        </w:rPr>
      </w:pPr>
      <w:r w:rsidRPr="00CA2F98">
        <w:rPr>
          <w:rFonts w:ascii="Palatino Linotype" w:hAnsi="Palatino Linotype"/>
          <w:lang w:val="es-ES"/>
        </w:rPr>
        <w:t xml:space="preserve">Empero, debe destacarse que el artículo 15 de </w:t>
      </w:r>
      <w:r w:rsidRPr="00CA2F98">
        <w:rPr>
          <w:rFonts w:ascii="Palatino Linotype" w:hAnsi="Palatino Linotype" w:cs="Arial"/>
          <w:lang w:val="es-ES" w:eastAsia="es-MX"/>
        </w:rPr>
        <w:t xml:space="preserve">Ley de Transparencia y Acceso a la Información Pública del Estado de México y Municipios </w:t>
      </w:r>
      <w:r w:rsidRPr="00CA2F98">
        <w:rPr>
          <w:rFonts w:ascii="Palatino Linotype" w:hAnsi="Palatino Linotype" w:cs="Arial"/>
          <w:iCs/>
          <w:lang w:val="es-ES"/>
        </w:rPr>
        <w:t xml:space="preserve">prevé que </w:t>
      </w:r>
      <w:r w:rsidRPr="00CA2F98">
        <w:rPr>
          <w:rFonts w:ascii="Palatino Linotype" w:hAnsi="Palatino Linotype"/>
          <w:lang w:val="es-ES"/>
        </w:rPr>
        <w:t xml:space="preserve">toda persona tendrá acceso a la información </w:t>
      </w:r>
      <w:r w:rsidRPr="00CA2F98">
        <w:rPr>
          <w:rFonts w:ascii="Palatino Linotype" w:hAnsi="Palatino Linotype" w:cs="Arial"/>
          <w:color w:val="000000"/>
          <w:lang w:val="es-ES"/>
        </w:rPr>
        <w:t xml:space="preserve">sin necesidad de acreditar interés alguno o justificar su utilización, de lo que se infiere que para el ejercicio del derecho de acceso a la </w:t>
      </w:r>
      <w:r w:rsidRPr="00CA2F98">
        <w:rPr>
          <w:rFonts w:ascii="Palatino Linotype" w:hAnsi="Palatino Linotype" w:cs="Arial"/>
          <w:color w:val="000000"/>
          <w:lang w:val="es-ES"/>
        </w:rPr>
        <w:lastRenderedPageBreak/>
        <w:t xml:space="preserve">información pública, el nombre no es un requisito </w:t>
      </w:r>
      <w:r w:rsidRPr="00CA2F98">
        <w:rPr>
          <w:rFonts w:ascii="Palatino Linotype" w:hAnsi="Palatino Linotype" w:cs="Arial"/>
          <w:i/>
          <w:color w:val="000000"/>
          <w:lang w:val="es-ES"/>
        </w:rPr>
        <w:t>sine qua non</w:t>
      </w:r>
      <w:r w:rsidRPr="00CA2F98">
        <w:rPr>
          <w:rFonts w:ascii="Palatino Linotype" w:hAnsi="Palatino Linotype" w:cs="Arial"/>
          <w:color w:val="000000"/>
          <w:lang w:val="es-ES"/>
        </w:rPr>
        <w:t xml:space="preserve"> que los particulares y, en su caso, los recurrentes deban señalar, por el contrario la Ley de Transparencia prevé en su artículo 155, párrafo segundo la posibilidad de que las solicitudes de información sean anónimas, con nombre incompleto o seudónimo.</w:t>
      </w:r>
    </w:p>
    <w:p w:rsidR="009B15EB" w:rsidRPr="00CA2F98" w:rsidRDefault="009B15EB" w:rsidP="009B15EB">
      <w:pPr>
        <w:spacing w:before="240" w:after="240" w:line="360" w:lineRule="auto"/>
        <w:jc w:val="both"/>
        <w:rPr>
          <w:rFonts w:ascii="Palatino Linotype" w:hAnsi="Palatino Linotype"/>
          <w:lang w:val="es-ES"/>
        </w:rPr>
      </w:pPr>
      <w:r w:rsidRPr="00CA2F98">
        <w:rPr>
          <w:rFonts w:ascii="Palatino Linotype" w:hAnsi="Palatino Linotype"/>
          <w:lang w:val="es-ES"/>
        </w:rPr>
        <w:t>Correlativo a ello, cabe mencionar que los artículos 6, Apartado A, de la Constitución Política de los Estados Unidos Mexicanos y 5 párrafos vigésimo segundo, vigésimo tercero y vigésimo cuarto de la Constitución Política del Estado Libre y Soberano de México, garantizan el ejercicio del derecho de acceso a la información pública, toda vez que disponen que toda persona sin necesidad de acreditar interés alguno o justificar su utilización, tendrá acceso gratuito a la información pública; preceptos cuyo texto y sentido literal es el siguiente:</w:t>
      </w:r>
    </w:p>
    <w:p w:rsidR="009B15EB" w:rsidRPr="00CA2F98" w:rsidRDefault="009B15EB" w:rsidP="00744A42">
      <w:pPr>
        <w:ind w:left="851" w:right="992"/>
        <w:jc w:val="center"/>
        <w:rPr>
          <w:rFonts w:ascii="Palatino Linotype" w:hAnsi="Palatino Linotype" w:cs="Arial"/>
          <w:b/>
          <w:i/>
          <w:sz w:val="22"/>
          <w:szCs w:val="22"/>
          <w:lang w:val="es-ES"/>
        </w:rPr>
      </w:pPr>
      <w:r w:rsidRPr="00CA2F98">
        <w:rPr>
          <w:rFonts w:ascii="Palatino Linotype" w:hAnsi="Palatino Linotype" w:cs="Arial"/>
          <w:b/>
          <w:i/>
          <w:sz w:val="22"/>
          <w:szCs w:val="22"/>
          <w:lang w:val="es-ES"/>
        </w:rPr>
        <w:t>Constitución Política de los Estados Unidos Mexicanos</w:t>
      </w:r>
    </w:p>
    <w:p w:rsidR="009B15EB" w:rsidRPr="00CA2F98" w:rsidRDefault="009B15EB" w:rsidP="00744A42">
      <w:pPr>
        <w:ind w:left="851" w:right="992"/>
        <w:jc w:val="center"/>
        <w:rPr>
          <w:rFonts w:ascii="Palatino Linotype" w:hAnsi="Palatino Linotype" w:cs="Arial"/>
          <w:b/>
          <w:i/>
          <w:sz w:val="10"/>
          <w:szCs w:val="10"/>
          <w:lang w:val="es-ES"/>
        </w:rPr>
      </w:pPr>
    </w:p>
    <w:p w:rsidR="009B15EB" w:rsidRPr="00CA2F98" w:rsidRDefault="009B15EB" w:rsidP="00744A42">
      <w:pPr>
        <w:ind w:left="851" w:right="992"/>
        <w:jc w:val="both"/>
        <w:rPr>
          <w:rFonts w:ascii="Palatino Linotype" w:hAnsi="Palatino Linotype" w:cs="Arial"/>
          <w:i/>
          <w:sz w:val="22"/>
          <w:szCs w:val="22"/>
          <w:lang w:val="es-ES"/>
        </w:rPr>
      </w:pPr>
      <w:r w:rsidRPr="00CA2F98">
        <w:rPr>
          <w:rFonts w:ascii="Palatino Linotype" w:hAnsi="Palatino Linotype" w:cs="Arial"/>
          <w:b/>
          <w:i/>
          <w:sz w:val="22"/>
          <w:szCs w:val="22"/>
          <w:lang w:val="es-ES"/>
        </w:rPr>
        <w:t>“Artículo 6o.</w:t>
      </w:r>
      <w:r w:rsidRPr="00CA2F98">
        <w:rPr>
          <w:rFonts w:ascii="Palatino Linotype" w:hAnsi="Palatino Linotype" w:cs="Arial"/>
          <w:i/>
          <w:sz w:val="22"/>
          <w:szCs w:val="22"/>
          <w:lang w:val="es-ES"/>
        </w:rPr>
        <w:t xml:space="preserve">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w:t>
      </w:r>
      <w:r w:rsidRPr="00CA2F98">
        <w:rPr>
          <w:rFonts w:ascii="Palatino Linotype" w:hAnsi="Palatino Linotype" w:cs="Arial"/>
          <w:b/>
          <w:i/>
          <w:sz w:val="22"/>
          <w:szCs w:val="22"/>
          <w:lang w:val="es-ES"/>
        </w:rPr>
        <w:t>El derecho a la información será garantizado por el Estado.</w:t>
      </w:r>
      <w:r w:rsidRPr="00CA2F98">
        <w:rPr>
          <w:rFonts w:ascii="Palatino Linotype" w:hAnsi="Palatino Linotype" w:cs="Arial"/>
          <w:i/>
          <w:sz w:val="22"/>
          <w:szCs w:val="22"/>
          <w:lang w:val="es-ES"/>
        </w:rPr>
        <w:t xml:space="preserve"> </w:t>
      </w:r>
    </w:p>
    <w:p w:rsidR="009B15EB" w:rsidRPr="00CA2F98" w:rsidRDefault="009B15EB" w:rsidP="00744A42">
      <w:pPr>
        <w:ind w:left="851" w:right="992"/>
        <w:jc w:val="both"/>
        <w:rPr>
          <w:rFonts w:ascii="Palatino Linotype" w:hAnsi="Palatino Linotype" w:cs="Arial"/>
          <w:i/>
          <w:sz w:val="22"/>
          <w:szCs w:val="22"/>
          <w:lang w:val="es-ES"/>
        </w:rPr>
      </w:pPr>
    </w:p>
    <w:p w:rsidR="009B15EB" w:rsidRPr="00CA2F98" w:rsidRDefault="009B15EB" w:rsidP="00744A42">
      <w:pPr>
        <w:ind w:left="851" w:right="992"/>
        <w:jc w:val="both"/>
        <w:rPr>
          <w:rFonts w:ascii="Palatino Linotype" w:hAnsi="Palatino Linotype" w:cs="Arial"/>
          <w:i/>
          <w:sz w:val="22"/>
          <w:szCs w:val="22"/>
          <w:lang w:val="es-ES"/>
        </w:rPr>
      </w:pPr>
      <w:r w:rsidRPr="00CA2F98">
        <w:rPr>
          <w:rFonts w:ascii="Palatino Linotype" w:hAnsi="Palatino Linotype" w:cs="Arial"/>
          <w:i/>
          <w:sz w:val="22"/>
          <w:szCs w:val="22"/>
          <w:lang w:val="es-ES"/>
        </w:rPr>
        <w:t>Toda persona tiene derecho al libre acceso a información plural y oportuna, así como a buscar, recibir y difundir información e ideas de toda índole por cualquier medio de expresión.</w:t>
      </w:r>
    </w:p>
    <w:p w:rsidR="009B15EB" w:rsidRPr="00CA2F98" w:rsidRDefault="009B15EB" w:rsidP="00744A42">
      <w:pPr>
        <w:ind w:left="851" w:right="992"/>
        <w:jc w:val="both"/>
        <w:rPr>
          <w:rFonts w:ascii="Palatino Linotype" w:hAnsi="Palatino Linotype" w:cs="Arial"/>
          <w:i/>
          <w:sz w:val="22"/>
          <w:szCs w:val="22"/>
          <w:lang w:val="es-ES"/>
        </w:rPr>
      </w:pPr>
    </w:p>
    <w:p w:rsidR="009B15EB" w:rsidRPr="00CA2F98" w:rsidRDefault="009B15EB" w:rsidP="00744A42">
      <w:pPr>
        <w:ind w:left="851" w:right="992"/>
        <w:jc w:val="both"/>
        <w:rPr>
          <w:rFonts w:ascii="Palatino Linotype" w:hAnsi="Palatino Linotype" w:cs="Arial"/>
          <w:i/>
          <w:sz w:val="22"/>
          <w:szCs w:val="22"/>
          <w:lang w:val="es-ES"/>
        </w:rPr>
      </w:pPr>
      <w:r w:rsidRPr="00CA2F98">
        <w:rPr>
          <w:rFonts w:ascii="Palatino Linotype" w:hAnsi="Palatino Linotype" w:cs="Arial"/>
          <w:i/>
          <w:sz w:val="22"/>
          <w:szCs w:val="22"/>
          <w:lang w:val="es-ES"/>
        </w:rPr>
        <w:t>Para efectos de lo dispuesto en el presente artículo se observará lo siguiente:</w:t>
      </w:r>
    </w:p>
    <w:p w:rsidR="009B15EB" w:rsidRPr="00CA2F98" w:rsidRDefault="009B15EB" w:rsidP="00744A42">
      <w:pPr>
        <w:ind w:left="851" w:right="992"/>
        <w:jc w:val="both"/>
        <w:rPr>
          <w:rFonts w:ascii="Palatino Linotype" w:hAnsi="Palatino Linotype" w:cs="Arial"/>
          <w:i/>
          <w:sz w:val="22"/>
          <w:szCs w:val="22"/>
          <w:lang w:val="es-ES"/>
        </w:rPr>
      </w:pPr>
      <w:r w:rsidRPr="00CA2F98">
        <w:rPr>
          <w:rFonts w:ascii="Palatino Linotype" w:hAnsi="Palatino Linotype" w:cs="Arial"/>
          <w:i/>
          <w:sz w:val="22"/>
          <w:szCs w:val="22"/>
          <w:lang w:val="es-ES"/>
        </w:rPr>
        <w:t>A. Para el ejercicio del derecho de acceso a la información, la Federación, los Estados y el Distrito Federal, en el ámbito de sus respectivas competencias, se regirán por los siguientes principios y bases:</w:t>
      </w:r>
    </w:p>
    <w:p w:rsidR="009B15EB" w:rsidRPr="00CA2F98" w:rsidRDefault="009B15EB" w:rsidP="00744A42">
      <w:pPr>
        <w:ind w:left="851" w:right="992"/>
        <w:jc w:val="both"/>
        <w:rPr>
          <w:rFonts w:ascii="Palatino Linotype" w:hAnsi="Palatino Linotype" w:cs="Arial"/>
          <w:b/>
          <w:i/>
          <w:sz w:val="22"/>
          <w:szCs w:val="22"/>
          <w:lang w:val="es-ES"/>
        </w:rPr>
      </w:pPr>
    </w:p>
    <w:p w:rsidR="009B15EB" w:rsidRPr="00CA2F98" w:rsidRDefault="009B15EB" w:rsidP="00744A42">
      <w:pPr>
        <w:ind w:left="851" w:right="992"/>
        <w:jc w:val="both"/>
        <w:rPr>
          <w:rFonts w:ascii="Palatino Linotype" w:hAnsi="Palatino Linotype" w:cs="Arial"/>
          <w:b/>
          <w:i/>
          <w:sz w:val="22"/>
          <w:szCs w:val="22"/>
          <w:lang w:val="es-ES"/>
        </w:rPr>
      </w:pPr>
      <w:r w:rsidRPr="00CA2F98">
        <w:rPr>
          <w:rFonts w:ascii="Palatino Linotype" w:hAnsi="Palatino Linotype" w:cs="Arial"/>
          <w:b/>
          <w:i/>
          <w:sz w:val="22"/>
          <w:szCs w:val="22"/>
          <w:lang w:val="es-ES"/>
        </w:rPr>
        <w:t xml:space="preserve">I.  Toda la información en posesión de cualquier autoridad, entidad, órgano y organismo de los Poderes Ejecutivo, Legislativo y Judicial, órganos autónomos, partidos políticos, fideicomisos y fondos públicos, así como de </w:t>
      </w:r>
      <w:r w:rsidRPr="00CA2F98">
        <w:rPr>
          <w:rFonts w:ascii="Palatino Linotype" w:hAnsi="Palatino Linotype" w:cs="Arial"/>
          <w:b/>
          <w:i/>
          <w:sz w:val="22"/>
          <w:szCs w:val="22"/>
          <w:lang w:val="es-ES"/>
        </w:rPr>
        <w:lastRenderedPageBreak/>
        <w:t>cualquier persona física, moral o sindicato que reciba y ejerza recursos públicos o realice actos de autoridad en el ámbito federal, estatal y municipal, es pública 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009B15EB" w:rsidRPr="00CA2F98" w:rsidRDefault="009B15EB" w:rsidP="00744A42">
      <w:pPr>
        <w:ind w:left="851" w:right="992"/>
        <w:jc w:val="both"/>
        <w:rPr>
          <w:rFonts w:ascii="Palatino Linotype" w:hAnsi="Palatino Linotype" w:cs="Arial"/>
          <w:i/>
          <w:sz w:val="22"/>
          <w:szCs w:val="22"/>
          <w:lang w:val="es-ES"/>
        </w:rPr>
      </w:pPr>
    </w:p>
    <w:p w:rsidR="009B15EB" w:rsidRPr="00CA2F98" w:rsidRDefault="009B15EB" w:rsidP="00744A42">
      <w:pPr>
        <w:ind w:left="851" w:right="992"/>
        <w:jc w:val="both"/>
        <w:rPr>
          <w:rFonts w:ascii="Palatino Linotype" w:hAnsi="Palatino Linotype" w:cs="Arial"/>
          <w:i/>
          <w:sz w:val="22"/>
          <w:szCs w:val="22"/>
          <w:lang w:val="es-ES"/>
        </w:rPr>
      </w:pPr>
      <w:r w:rsidRPr="00CA2F98">
        <w:rPr>
          <w:rFonts w:ascii="Palatino Linotype" w:hAnsi="Palatino Linotype" w:cs="Arial"/>
          <w:i/>
          <w:sz w:val="22"/>
          <w:szCs w:val="22"/>
          <w:lang w:val="es-ES"/>
        </w:rPr>
        <w:t>II. La información que se refiere a la vida privada y los datos personales será protegida en los términos y con las excepciones que fijen las leyes.</w:t>
      </w:r>
    </w:p>
    <w:p w:rsidR="009B15EB" w:rsidRPr="00CA2F98" w:rsidRDefault="009B15EB" w:rsidP="00744A42">
      <w:pPr>
        <w:ind w:left="851" w:right="992"/>
        <w:jc w:val="both"/>
        <w:rPr>
          <w:rFonts w:ascii="Palatino Linotype" w:hAnsi="Palatino Linotype" w:cs="Arial"/>
          <w:b/>
          <w:i/>
          <w:sz w:val="22"/>
          <w:szCs w:val="22"/>
          <w:lang w:val="es-ES"/>
        </w:rPr>
      </w:pPr>
    </w:p>
    <w:p w:rsidR="009B15EB" w:rsidRPr="00CA2F98" w:rsidRDefault="009B15EB" w:rsidP="00744A42">
      <w:pPr>
        <w:ind w:left="851" w:right="992"/>
        <w:jc w:val="both"/>
        <w:rPr>
          <w:rFonts w:ascii="Palatino Linotype" w:hAnsi="Palatino Linotype" w:cs="Arial"/>
          <w:b/>
          <w:i/>
          <w:sz w:val="22"/>
          <w:szCs w:val="22"/>
          <w:lang w:val="es-ES"/>
        </w:rPr>
      </w:pPr>
      <w:r w:rsidRPr="00CA2F98">
        <w:rPr>
          <w:rFonts w:ascii="Palatino Linotype" w:hAnsi="Palatino Linotype" w:cs="Arial"/>
          <w:b/>
          <w:i/>
          <w:sz w:val="22"/>
          <w:szCs w:val="22"/>
          <w:lang w:val="es-ES"/>
        </w:rPr>
        <w:t>III. Toda persona, sin necesidad de acreditar interés alguno o justificar su utilización, tendrá acceso gratuito a la información pública, a sus datos personales o a la rectificación de éstos.</w:t>
      </w:r>
    </w:p>
    <w:p w:rsidR="009B15EB" w:rsidRPr="00CA2F98" w:rsidRDefault="009B15EB" w:rsidP="00744A42">
      <w:pPr>
        <w:ind w:left="851" w:right="992"/>
        <w:jc w:val="both"/>
        <w:rPr>
          <w:rFonts w:ascii="Palatino Linotype" w:hAnsi="Palatino Linotype" w:cs="Arial"/>
          <w:i/>
          <w:sz w:val="22"/>
          <w:szCs w:val="22"/>
          <w:lang w:val="es-ES"/>
        </w:rPr>
      </w:pPr>
    </w:p>
    <w:p w:rsidR="009B15EB" w:rsidRPr="00CA2F98" w:rsidRDefault="009B15EB" w:rsidP="00744A42">
      <w:pPr>
        <w:ind w:left="851" w:right="992"/>
        <w:jc w:val="both"/>
        <w:rPr>
          <w:rFonts w:ascii="Palatino Linotype" w:hAnsi="Palatino Linotype" w:cs="Arial"/>
          <w:i/>
          <w:sz w:val="22"/>
          <w:szCs w:val="22"/>
          <w:lang w:val="es-ES"/>
        </w:rPr>
      </w:pPr>
      <w:r w:rsidRPr="00CA2F98">
        <w:rPr>
          <w:rFonts w:ascii="Palatino Linotype" w:hAnsi="Palatino Linotype" w:cs="Arial"/>
          <w:i/>
          <w:sz w:val="22"/>
          <w:szCs w:val="22"/>
          <w:lang w:val="es-ES"/>
        </w:rPr>
        <w:t>IV. Se establecerán mecanismos de acceso a la información y procedimientos de revisión expeditos que se sustanciarán ante los organismos autónomos especializados e imparciales que establece esta Constitución.</w:t>
      </w:r>
    </w:p>
    <w:p w:rsidR="009B15EB" w:rsidRPr="00CA2F98" w:rsidRDefault="009B15EB" w:rsidP="00744A42">
      <w:pPr>
        <w:ind w:left="851" w:right="992"/>
        <w:jc w:val="both"/>
        <w:rPr>
          <w:rFonts w:ascii="Palatino Linotype" w:hAnsi="Palatino Linotype" w:cs="Arial"/>
          <w:b/>
          <w:i/>
          <w:sz w:val="22"/>
          <w:szCs w:val="22"/>
          <w:lang w:val="es-ES"/>
        </w:rPr>
      </w:pPr>
    </w:p>
    <w:p w:rsidR="009B15EB" w:rsidRPr="00CA2F98" w:rsidRDefault="009B15EB" w:rsidP="00744A42">
      <w:pPr>
        <w:ind w:left="851" w:right="992"/>
        <w:jc w:val="both"/>
        <w:rPr>
          <w:rFonts w:ascii="Palatino Linotype" w:hAnsi="Palatino Linotype" w:cs="Arial"/>
          <w:b/>
          <w:i/>
          <w:sz w:val="22"/>
          <w:szCs w:val="22"/>
          <w:lang w:val="es-ES"/>
        </w:rPr>
      </w:pPr>
      <w:r w:rsidRPr="00CA2F98">
        <w:rPr>
          <w:rFonts w:ascii="Palatino Linotype" w:hAnsi="Palatino Linotype" w:cs="Arial"/>
          <w:b/>
          <w:i/>
          <w:sz w:val="22"/>
          <w:szCs w:val="22"/>
          <w:lang w:val="es-ES"/>
        </w:rPr>
        <w:t>V. 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w:t>
      </w:r>
    </w:p>
    <w:p w:rsidR="009B15EB" w:rsidRPr="00CA2F98" w:rsidRDefault="009B15EB" w:rsidP="00744A42">
      <w:pPr>
        <w:ind w:left="851" w:right="992"/>
        <w:jc w:val="both"/>
        <w:rPr>
          <w:rFonts w:ascii="Palatino Linotype" w:hAnsi="Palatino Linotype" w:cs="Arial"/>
          <w:b/>
          <w:i/>
          <w:sz w:val="22"/>
          <w:szCs w:val="22"/>
          <w:lang w:val="es-ES"/>
        </w:rPr>
      </w:pPr>
    </w:p>
    <w:p w:rsidR="009B15EB" w:rsidRPr="00CA2F98" w:rsidRDefault="009B15EB" w:rsidP="00744A42">
      <w:pPr>
        <w:ind w:left="851" w:right="992"/>
        <w:jc w:val="both"/>
        <w:rPr>
          <w:rFonts w:ascii="Palatino Linotype" w:hAnsi="Palatino Linotype" w:cs="Arial"/>
          <w:b/>
          <w:i/>
          <w:sz w:val="22"/>
          <w:szCs w:val="22"/>
          <w:lang w:val="es-ES"/>
        </w:rPr>
      </w:pPr>
      <w:r w:rsidRPr="00CA2F98">
        <w:rPr>
          <w:rFonts w:ascii="Palatino Linotype" w:hAnsi="Palatino Linotype" w:cs="Arial"/>
          <w:b/>
          <w:i/>
          <w:sz w:val="22"/>
          <w:szCs w:val="22"/>
          <w:lang w:val="es-ES"/>
        </w:rPr>
        <w:t>VI. Las leyes determinarán la manera en que los sujetos obligados deberán hacer pública la información relativa a los recursos públicos que entreguen a personas físicas o morales.</w:t>
      </w:r>
    </w:p>
    <w:p w:rsidR="009B15EB" w:rsidRPr="00CA2F98" w:rsidRDefault="009B15EB" w:rsidP="00744A42">
      <w:pPr>
        <w:ind w:left="851" w:right="992"/>
        <w:jc w:val="both"/>
        <w:rPr>
          <w:rFonts w:ascii="Palatino Linotype" w:hAnsi="Palatino Linotype" w:cs="Arial"/>
          <w:i/>
          <w:sz w:val="22"/>
          <w:szCs w:val="22"/>
          <w:lang w:val="es-ES"/>
        </w:rPr>
      </w:pPr>
    </w:p>
    <w:p w:rsidR="009B15EB" w:rsidRPr="00CA2F98" w:rsidRDefault="009B15EB" w:rsidP="00744A42">
      <w:pPr>
        <w:ind w:left="851" w:right="992"/>
        <w:jc w:val="both"/>
        <w:rPr>
          <w:rFonts w:ascii="Palatino Linotype" w:hAnsi="Palatino Linotype" w:cs="Arial"/>
          <w:i/>
          <w:sz w:val="22"/>
          <w:szCs w:val="22"/>
          <w:lang w:val="es-ES"/>
        </w:rPr>
      </w:pPr>
      <w:r w:rsidRPr="00CA2F98">
        <w:rPr>
          <w:rFonts w:ascii="Palatino Linotype" w:hAnsi="Palatino Linotype" w:cs="Arial"/>
          <w:i/>
          <w:sz w:val="22"/>
          <w:szCs w:val="22"/>
          <w:lang w:val="es-ES"/>
        </w:rPr>
        <w:t>VII. La inobservancia a las disposiciones en materia de acceso a la información pública será sancionada en los términos que dispongan las leyes.</w:t>
      </w:r>
    </w:p>
    <w:p w:rsidR="009B15EB" w:rsidRPr="00CA2F98" w:rsidRDefault="009B15EB" w:rsidP="00744A42">
      <w:pPr>
        <w:ind w:left="851" w:right="992"/>
        <w:jc w:val="both"/>
        <w:rPr>
          <w:rFonts w:ascii="Palatino Linotype" w:hAnsi="Palatino Linotype" w:cs="Arial"/>
          <w:i/>
          <w:sz w:val="22"/>
          <w:szCs w:val="22"/>
          <w:lang w:val="es-ES"/>
        </w:rPr>
      </w:pPr>
    </w:p>
    <w:p w:rsidR="009B15EB" w:rsidRPr="00CA2F98" w:rsidRDefault="009B15EB" w:rsidP="00744A42">
      <w:pPr>
        <w:ind w:left="851" w:right="992"/>
        <w:jc w:val="both"/>
        <w:rPr>
          <w:rFonts w:ascii="Palatino Linotype" w:hAnsi="Palatino Linotype" w:cs="Arial"/>
          <w:i/>
          <w:sz w:val="22"/>
          <w:szCs w:val="22"/>
          <w:lang w:val="es-ES"/>
        </w:rPr>
      </w:pPr>
      <w:r w:rsidRPr="00CA2F98">
        <w:rPr>
          <w:rFonts w:ascii="Palatino Linotype" w:hAnsi="Palatino Linotype" w:cs="Arial"/>
          <w:i/>
          <w:sz w:val="22"/>
          <w:szCs w:val="22"/>
          <w:lang w:val="es-ES"/>
        </w:rPr>
        <w:t xml:space="preserve">VIII.    La Federación contará con un organismo autónomo, especializado, imparcial, colegiado, con personalidad jurídica y patrimonio propio, con plena autonomía técnica, de gestión, capacidad para decidir sobre el ejercicio de su presupuesto y determinar su organización interna, responsable de garantizar el cumplimiento del </w:t>
      </w:r>
      <w:r w:rsidRPr="00CA2F98">
        <w:rPr>
          <w:rFonts w:ascii="Palatino Linotype" w:hAnsi="Palatino Linotype" w:cs="Arial"/>
          <w:i/>
          <w:sz w:val="22"/>
          <w:szCs w:val="22"/>
          <w:lang w:val="es-ES"/>
        </w:rPr>
        <w:lastRenderedPageBreak/>
        <w:t>derecho de acceso a la información pública y a la protección de datos personales en posesión de los sujetos obligados en los términos que establezca la ley.</w:t>
      </w:r>
    </w:p>
    <w:p w:rsidR="009B15EB" w:rsidRPr="00CA2F98" w:rsidRDefault="009B15EB" w:rsidP="00744A42">
      <w:pPr>
        <w:ind w:left="851" w:right="992"/>
        <w:jc w:val="both"/>
        <w:rPr>
          <w:rFonts w:ascii="Palatino Linotype" w:hAnsi="Palatino Linotype" w:cs="Arial"/>
          <w:i/>
          <w:sz w:val="22"/>
          <w:szCs w:val="22"/>
          <w:lang w:val="es-ES"/>
        </w:rPr>
      </w:pPr>
      <w:r w:rsidRPr="00CA2F98">
        <w:rPr>
          <w:rFonts w:ascii="Palatino Linotype" w:hAnsi="Palatino Linotype" w:cs="Arial"/>
          <w:i/>
          <w:sz w:val="22"/>
          <w:szCs w:val="22"/>
          <w:lang w:val="es-ES"/>
        </w:rPr>
        <w:t>…</w:t>
      </w:r>
    </w:p>
    <w:p w:rsidR="009B15EB" w:rsidRPr="00CA2F98" w:rsidRDefault="009B15EB" w:rsidP="00744A42">
      <w:pPr>
        <w:ind w:left="851" w:right="992"/>
        <w:jc w:val="both"/>
        <w:rPr>
          <w:rFonts w:ascii="Palatino Linotype" w:hAnsi="Palatino Linotype" w:cs="Arial"/>
          <w:b/>
          <w:i/>
          <w:color w:val="000000"/>
          <w:sz w:val="22"/>
          <w:szCs w:val="22"/>
          <w:lang w:val="es-ES" w:eastAsia="es-MX"/>
        </w:rPr>
      </w:pPr>
      <w:r w:rsidRPr="00CA2F98">
        <w:rPr>
          <w:rFonts w:ascii="Palatino Linotype" w:hAnsi="Palatino Linotype" w:cs="Arial"/>
          <w:b/>
          <w:i/>
          <w:sz w:val="22"/>
          <w:szCs w:val="22"/>
          <w:lang w:val="es-ES"/>
        </w:rPr>
        <w:t>La ley establecerá aquella información que se considere reservada o confidencial.”</w:t>
      </w:r>
      <w:r w:rsidRPr="00CA2F98">
        <w:rPr>
          <w:rFonts w:ascii="Palatino Linotype" w:hAnsi="Palatino Linotype" w:cs="Arial"/>
          <w:b/>
          <w:i/>
          <w:color w:val="000000"/>
          <w:sz w:val="22"/>
          <w:szCs w:val="22"/>
          <w:lang w:val="es-ES" w:eastAsia="es-MX"/>
        </w:rPr>
        <w:t xml:space="preserve"> </w:t>
      </w:r>
    </w:p>
    <w:p w:rsidR="009B15EB" w:rsidRPr="00CA2F98" w:rsidRDefault="009B15EB" w:rsidP="00744A42">
      <w:pPr>
        <w:ind w:left="851" w:right="992"/>
        <w:jc w:val="both"/>
        <w:rPr>
          <w:rFonts w:ascii="Palatino Linotype" w:hAnsi="Palatino Linotype" w:cs="Arial"/>
          <w:b/>
          <w:i/>
          <w:color w:val="000000"/>
          <w:sz w:val="22"/>
          <w:szCs w:val="22"/>
          <w:lang w:val="es-ES" w:eastAsia="es-MX"/>
        </w:rPr>
      </w:pPr>
    </w:p>
    <w:p w:rsidR="009B15EB" w:rsidRPr="00CA2F98" w:rsidRDefault="009B15EB" w:rsidP="00744A42">
      <w:pPr>
        <w:ind w:left="851" w:right="992"/>
        <w:jc w:val="center"/>
        <w:rPr>
          <w:rFonts w:ascii="Palatino Linotype" w:hAnsi="Palatino Linotype" w:cs="Arial"/>
          <w:b/>
          <w:i/>
          <w:sz w:val="22"/>
          <w:szCs w:val="22"/>
          <w:lang w:val="es-ES"/>
        </w:rPr>
      </w:pPr>
      <w:r w:rsidRPr="00CA2F98">
        <w:rPr>
          <w:rFonts w:ascii="Palatino Linotype" w:hAnsi="Palatino Linotype" w:cs="Arial"/>
          <w:b/>
          <w:i/>
          <w:sz w:val="22"/>
          <w:szCs w:val="22"/>
          <w:lang w:val="es-ES"/>
        </w:rPr>
        <w:t>Constitución Política del Estado Libre y Soberano de México</w:t>
      </w:r>
    </w:p>
    <w:p w:rsidR="009B15EB" w:rsidRPr="00CA2F98" w:rsidRDefault="009B15EB" w:rsidP="00744A42">
      <w:pPr>
        <w:ind w:left="851" w:right="992"/>
        <w:jc w:val="both"/>
        <w:rPr>
          <w:rFonts w:ascii="Palatino Linotype" w:hAnsi="Palatino Linotype" w:cs="Arial"/>
          <w:b/>
          <w:i/>
          <w:sz w:val="22"/>
          <w:szCs w:val="22"/>
          <w:lang w:val="es-ES"/>
        </w:rPr>
      </w:pPr>
    </w:p>
    <w:p w:rsidR="009B15EB" w:rsidRPr="00CA2F98" w:rsidRDefault="009B15EB" w:rsidP="00744A42">
      <w:pPr>
        <w:ind w:left="851" w:right="992"/>
        <w:jc w:val="both"/>
        <w:rPr>
          <w:rFonts w:ascii="Palatino Linotype" w:hAnsi="Palatino Linotype" w:cs="Arial"/>
          <w:b/>
          <w:i/>
          <w:sz w:val="22"/>
          <w:szCs w:val="22"/>
          <w:lang w:val="es-ES"/>
        </w:rPr>
      </w:pPr>
      <w:r w:rsidRPr="00CA2F98">
        <w:rPr>
          <w:rFonts w:ascii="Palatino Linotype" w:hAnsi="Palatino Linotype" w:cs="Arial"/>
          <w:b/>
          <w:i/>
          <w:sz w:val="22"/>
          <w:szCs w:val="22"/>
          <w:lang w:val="es-ES"/>
        </w:rPr>
        <w:t xml:space="preserve">“Artículo 5. … </w:t>
      </w:r>
    </w:p>
    <w:p w:rsidR="009B15EB" w:rsidRPr="00CA2F98" w:rsidRDefault="009B15EB" w:rsidP="00744A42">
      <w:pPr>
        <w:ind w:left="851" w:right="992"/>
        <w:jc w:val="both"/>
        <w:rPr>
          <w:rFonts w:ascii="Palatino Linotype" w:hAnsi="Palatino Linotype"/>
          <w:i/>
          <w:sz w:val="22"/>
          <w:szCs w:val="22"/>
          <w:lang w:val="es-ES"/>
        </w:rPr>
      </w:pPr>
      <w:r w:rsidRPr="00CA2F98">
        <w:rPr>
          <w:rFonts w:ascii="Palatino Linotype" w:hAnsi="Palatino Linotype"/>
          <w:b/>
          <w:i/>
          <w:sz w:val="22"/>
          <w:szCs w:val="22"/>
          <w:lang w:val="es-ES"/>
        </w:rPr>
        <w:t>El derecho a la información será garantizado por el Estado</w:t>
      </w:r>
      <w:r w:rsidRPr="00CA2F98">
        <w:rPr>
          <w:rFonts w:ascii="Palatino Linotype" w:hAnsi="Palatino Linotype"/>
          <w:i/>
          <w:sz w:val="22"/>
          <w:szCs w:val="22"/>
          <w:lang w:val="es-ES"/>
        </w:rPr>
        <w:t xml:space="preserve">. La ley establecerá las previsiones que permitan asegurar la protección, el respeto y la difusión de este derecho. </w:t>
      </w:r>
    </w:p>
    <w:p w:rsidR="009B15EB" w:rsidRPr="00CA2F98" w:rsidRDefault="009B15EB" w:rsidP="00744A42">
      <w:pPr>
        <w:ind w:left="851" w:right="992"/>
        <w:jc w:val="both"/>
        <w:rPr>
          <w:rFonts w:ascii="Palatino Linotype" w:hAnsi="Palatino Linotype"/>
          <w:i/>
          <w:sz w:val="22"/>
          <w:szCs w:val="22"/>
          <w:lang w:val="es-ES"/>
        </w:rPr>
      </w:pPr>
    </w:p>
    <w:p w:rsidR="009B15EB" w:rsidRPr="00CA2F98" w:rsidRDefault="009B15EB" w:rsidP="00744A42">
      <w:pPr>
        <w:ind w:left="851" w:right="992"/>
        <w:jc w:val="both"/>
        <w:rPr>
          <w:rFonts w:ascii="Palatino Linotype" w:hAnsi="Palatino Linotype"/>
          <w:i/>
          <w:sz w:val="22"/>
          <w:szCs w:val="22"/>
          <w:lang w:val="es-ES"/>
        </w:rPr>
      </w:pPr>
      <w:r w:rsidRPr="00CA2F98">
        <w:rPr>
          <w:rFonts w:ascii="Palatino Linotype" w:hAnsi="Palatino Linotype"/>
          <w:i/>
          <w:sz w:val="22"/>
          <w:szCs w:val="22"/>
          <w:lang w:val="es-ES"/>
        </w:rPr>
        <w:t xml:space="preserve">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 </w:t>
      </w:r>
    </w:p>
    <w:p w:rsidR="009B15EB" w:rsidRPr="00CA2F98" w:rsidRDefault="009B15EB" w:rsidP="00744A42">
      <w:pPr>
        <w:ind w:left="851" w:right="992"/>
        <w:jc w:val="both"/>
        <w:rPr>
          <w:rFonts w:ascii="Palatino Linotype" w:hAnsi="Palatino Linotype"/>
          <w:i/>
          <w:sz w:val="22"/>
          <w:szCs w:val="22"/>
          <w:lang w:val="es-ES"/>
        </w:rPr>
      </w:pPr>
    </w:p>
    <w:p w:rsidR="009B15EB" w:rsidRPr="00CA2F98" w:rsidRDefault="009B15EB" w:rsidP="00744A42">
      <w:pPr>
        <w:ind w:left="851" w:right="992"/>
        <w:jc w:val="both"/>
        <w:rPr>
          <w:rFonts w:ascii="Palatino Linotype" w:hAnsi="Palatino Linotype"/>
          <w:i/>
          <w:sz w:val="22"/>
          <w:szCs w:val="22"/>
          <w:lang w:val="es-ES"/>
        </w:rPr>
      </w:pPr>
      <w:r w:rsidRPr="00CA2F98">
        <w:rPr>
          <w:rFonts w:ascii="Palatino Linotype" w:hAnsi="Palatino Linotype"/>
          <w:i/>
          <w:sz w:val="22"/>
          <w:szCs w:val="22"/>
          <w:lang w:val="es-ES"/>
        </w:rPr>
        <w:t>Este derecho se regirá por los principios y bases siguientes:</w:t>
      </w:r>
    </w:p>
    <w:p w:rsidR="009B15EB" w:rsidRPr="00CA2F98" w:rsidRDefault="009B15EB" w:rsidP="00744A42">
      <w:pPr>
        <w:ind w:left="851" w:right="992"/>
        <w:jc w:val="both"/>
        <w:rPr>
          <w:rFonts w:ascii="Palatino Linotype" w:hAnsi="Palatino Linotype"/>
          <w:b/>
          <w:i/>
          <w:sz w:val="22"/>
          <w:szCs w:val="22"/>
          <w:lang w:val="es-ES"/>
        </w:rPr>
      </w:pPr>
    </w:p>
    <w:p w:rsidR="009B15EB" w:rsidRPr="00CA2F98" w:rsidRDefault="009B15EB" w:rsidP="00744A42">
      <w:pPr>
        <w:ind w:left="851" w:right="992"/>
        <w:jc w:val="both"/>
        <w:rPr>
          <w:rFonts w:ascii="Palatino Linotype" w:hAnsi="Palatino Linotype"/>
          <w:i/>
          <w:sz w:val="22"/>
          <w:szCs w:val="22"/>
          <w:lang w:val="es-ES"/>
        </w:rPr>
      </w:pPr>
      <w:r w:rsidRPr="00CA2F98">
        <w:rPr>
          <w:rFonts w:ascii="Palatino Linotype" w:hAnsi="Palatino Linotype"/>
          <w:b/>
          <w:i/>
          <w:sz w:val="22"/>
          <w:szCs w:val="22"/>
          <w:lang w:val="es-ES"/>
        </w:rPr>
        <w:t>I. Toda la información en posesión de cualquier autoridad, entidad, órgano y organismos de los Poderes Ejecutivo, Legislativo y Judicial, órganos autónomos, partidos políticos, fideicomisos y fondos públicos estatales y municipales,</w:t>
      </w:r>
      <w:r w:rsidRPr="00CA2F98">
        <w:rPr>
          <w:rFonts w:ascii="Palatino Linotype" w:hAnsi="Palatino Linotype"/>
          <w:i/>
          <w:sz w:val="22"/>
          <w:szCs w:val="22"/>
          <w:lang w:val="es-ES"/>
        </w:rPr>
        <w:t xml:space="preserve">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009B15EB" w:rsidRPr="00CA2F98" w:rsidRDefault="009B15EB" w:rsidP="00744A42">
      <w:pPr>
        <w:ind w:left="851" w:right="992"/>
        <w:jc w:val="both"/>
        <w:rPr>
          <w:rFonts w:ascii="Palatino Linotype" w:hAnsi="Palatino Linotype"/>
          <w:i/>
          <w:sz w:val="22"/>
          <w:szCs w:val="22"/>
          <w:lang w:val="es-ES"/>
        </w:rPr>
      </w:pPr>
    </w:p>
    <w:p w:rsidR="009B15EB" w:rsidRPr="00CA2F98" w:rsidRDefault="009B15EB" w:rsidP="00744A42">
      <w:pPr>
        <w:ind w:left="851" w:right="992"/>
        <w:jc w:val="both"/>
        <w:rPr>
          <w:rFonts w:ascii="Palatino Linotype" w:hAnsi="Palatino Linotype"/>
          <w:i/>
          <w:sz w:val="22"/>
          <w:szCs w:val="22"/>
          <w:lang w:val="es-ES"/>
        </w:rPr>
      </w:pPr>
      <w:r w:rsidRPr="00CA2F98">
        <w:rPr>
          <w:rFonts w:ascii="Palatino Linotype" w:hAnsi="Palatino Linotype"/>
          <w:i/>
          <w:sz w:val="22"/>
          <w:szCs w:val="22"/>
          <w:lang w:val="es-ES"/>
        </w:rPr>
        <w:t>II. La información referente a la intimidad de la vida privada y la imagen de las personas será protegida a través de un marco jurídico rígido de tratamiento y manejo de datos personales, con las excepciones que establezca la ley reglamentaria.</w:t>
      </w:r>
    </w:p>
    <w:p w:rsidR="009B15EB" w:rsidRPr="00CA2F98" w:rsidRDefault="009B15EB" w:rsidP="00744A42">
      <w:pPr>
        <w:ind w:left="851" w:right="992"/>
        <w:jc w:val="both"/>
        <w:rPr>
          <w:rFonts w:ascii="Palatino Linotype" w:hAnsi="Palatino Linotype"/>
          <w:b/>
          <w:i/>
          <w:sz w:val="22"/>
          <w:szCs w:val="22"/>
          <w:lang w:val="es-ES"/>
        </w:rPr>
      </w:pPr>
    </w:p>
    <w:p w:rsidR="009B15EB" w:rsidRPr="00CA2F98" w:rsidRDefault="009B15EB" w:rsidP="00744A42">
      <w:pPr>
        <w:ind w:left="851" w:right="992"/>
        <w:jc w:val="both"/>
        <w:rPr>
          <w:rFonts w:ascii="Palatino Linotype" w:hAnsi="Palatino Linotype"/>
          <w:b/>
          <w:i/>
          <w:sz w:val="22"/>
          <w:szCs w:val="22"/>
          <w:lang w:val="es-ES"/>
        </w:rPr>
      </w:pPr>
      <w:r w:rsidRPr="00CA2F98">
        <w:rPr>
          <w:rFonts w:ascii="Palatino Linotype" w:hAnsi="Palatino Linotype"/>
          <w:b/>
          <w:i/>
          <w:sz w:val="22"/>
          <w:szCs w:val="22"/>
          <w:lang w:val="es-ES"/>
        </w:rPr>
        <w:lastRenderedPageBreak/>
        <w:t>III. Toda persona, sin necesidad de acreditar interés alguno o justificar su utilización, tendrá acceso gratuito a la información pública, a sus datos personales o a la rectificación de éstos.</w:t>
      </w:r>
    </w:p>
    <w:p w:rsidR="009B15EB" w:rsidRPr="00CA2F98" w:rsidRDefault="009B15EB" w:rsidP="00744A42">
      <w:pPr>
        <w:ind w:left="851" w:right="992"/>
        <w:jc w:val="both"/>
        <w:rPr>
          <w:rFonts w:ascii="Palatino Linotype" w:hAnsi="Palatino Linotype"/>
          <w:i/>
          <w:sz w:val="22"/>
          <w:szCs w:val="22"/>
          <w:lang w:val="es-ES"/>
        </w:rPr>
      </w:pPr>
    </w:p>
    <w:p w:rsidR="009B15EB" w:rsidRPr="00CA2F98" w:rsidRDefault="009B15EB" w:rsidP="00744A42">
      <w:pPr>
        <w:ind w:left="851" w:right="992"/>
        <w:jc w:val="both"/>
        <w:rPr>
          <w:rFonts w:ascii="Palatino Linotype" w:hAnsi="Palatino Linotype"/>
          <w:i/>
          <w:sz w:val="22"/>
          <w:szCs w:val="22"/>
          <w:lang w:val="es-ES"/>
        </w:rPr>
      </w:pPr>
      <w:r w:rsidRPr="00CA2F98">
        <w:rPr>
          <w:rFonts w:ascii="Palatino Linotype" w:hAnsi="Palatino Linotype"/>
          <w:i/>
          <w:sz w:val="22"/>
          <w:szCs w:val="22"/>
          <w:lang w:val="es-ES"/>
        </w:rPr>
        <w:t>IV. Se establecerán mecanismos de acceso a la información y procedimientos de revisión expeditos que se sustanciarán ante el organismo autónomo especializado e imparcial que establece esta Constitución.</w:t>
      </w:r>
    </w:p>
    <w:p w:rsidR="009B15EB" w:rsidRPr="00CA2F98" w:rsidRDefault="009B15EB" w:rsidP="00744A42">
      <w:pPr>
        <w:ind w:left="851" w:right="992"/>
        <w:jc w:val="both"/>
        <w:rPr>
          <w:rFonts w:ascii="Palatino Linotype" w:hAnsi="Palatino Linotype"/>
          <w:i/>
          <w:sz w:val="22"/>
          <w:szCs w:val="22"/>
          <w:lang w:val="es-ES"/>
        </w:rPr>
      </w:pPr>
    </w:p>
    <w:p w:rsidR="009B15EB" w:rsidRPr="00CA2F98" w:rsidRDefault="009B15EB" w:rsidP="00744A42">
      <w:pPr>
        <w:ind w:left="851" w:right="992"/>
        <w:jc w:val="both"/>
        <w:rPr>
          <w:rFonts w:ascii="Palatino Linotype" w:hAnsi="Palatino Linotype"/>
          <w:i/>
          <w:sz w:val="22"/>
          <w:szCs w:val="22"/>
          <w:lang w:val="es-ES"/>
        </w:rPr>
      </w:pPr>
      <w:r w:rsidRPr="00CA2F98">
        <w:rPr>
          <w:rFonts w:ascii="Palatino Linotype" w:hAnsi="Palatino Linotype"/>
          <w:i/>
          <w:sz w:val="22"/>
          <w:szCs w:val="22"/>
          <w:lang w:val="es-ES"/>
        </w:rPr>
        <w:t>V. Los procedimientos de acceso a la información pública, de acceso, corrección y supresión de datos personales, así como los recursos de revisión derivados de los mismos, podrán tramitarse por medios electrónicos, a través de un sistema automatizado que para tal efecto establezca la ley reglamentaria y el organismo autónomo garante en el ámbito de su competencia. Las resoluciones que correspondan a estos procedimientos se sistematizarán para favorecer su consulta.</w:t>
      </w:r>
    </w:p>
    <w:p w:rsidR="009B15EB" w:rsidRPr="00CA2F98" w:rsidRDefault="009B15EB" w:rsidP="00744A42">
      <w:pPr>
        <w:ind w:left="851" w:right="992"/>
        <w:jc w:val="both"/>
        <w:rPr>
          <w:rFonts w:ascii="Palatino Linotype" w:hAnsi="Palatino Linotype"/>
          <w:i/>
          <w:sz w:val="22"/>
          <w:szCs w:val="22"/>
          <w:lang w:val="es-ES"/>
        </w:rPr>
      </w:pPr>
    </w:p>
    <w:p w:rsidR="009B15EB" w:rsidRPr="00CA2F98" w:rsidRDefault="009B15EB" w:rsidP="00744A42">
      <w:pPr>
        <w:ind w:left="851" w:right="992"/>
        <w:jc w:val="both"/>
        <w:rPr>
          <w:rFonts w:ascii="Palatino Linotype" w:hAnsi="Palatino Linotype"/>
          <w:i/>
          <w:sz w:val="22"/>
          <w:szCs w:val="22"/>
          <w:lang w:val="es-ES"/>
        </w:rPr>
      </w:pPr>
      <w:r w:rsidRPr="00CA2F98">
        <w:rPr>
          <w:rFonts w:ascii="Palatino Linotype" w:hAnsi="Palatino Linotype"/>
          <w:i/>
          <w:sz w:val="22"/>
          <w:szCs w:val="22"/>
          <w:lang w:val="es-ES"/>
        </w:rPr>
        <w:t>VI. 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los resultados obtenidos.</w:t>
      </w:r>
    </w:p>
    <w:p w:rsidR="009B15EB" w:rsidRPr="00CA2F98" w:rsidRDefault="009B15EB" w:rsidP="00744A42">
      <w:pPr>
        <w:ind w:left="851" w:right="992"/>
        <w:jc w:val="both"/>
        <w:rPr>
          <w:rFonts w:ascii="Palatino Linotype" w:hAnsi="Palatino Linotype"/>
          <w:i/>
          <w:sz w:val="22"/>
          <w:szCs w:val="22"/>
          <w:lang w:val="es-ES"/>
        </w:rPr>
      </w:pPr>
    </w:p>
    <w:p w:rsidR="009B15EB" w:rsidRPr="00CA2F98" w:rsidRDefault="009B15EB" w:rsidP="00744A42">
      <w:pPr>
        <w:ind w:left="851" w:right="992"/>
        <w:jc w:val="both"/>
        <w:rPr>
          <w:rFonts w:ascii="Palatino Linotype" w:hAnsi="Palatino Linotype" w:cs="Arial"/>
          <w:i/>
          <w:sz w:val="22"/>
          <w:szCs w:val="22"/>
          <w:lang w:val="es-ES"/>
        </w:rPr>
      </w:pPr>
      <w:r w:rsidRPr="00CA2F98">
        <w:rPr>
          <w:rFonts w:ascii="Palatino Linotype" w:hAnsi="Palatino Linotype"/>
          <w:i/>
          <w:sz w:val="22"/>
          <w:szCs w:val="22"/>
          <w:lang w:val="es-ES"/>
        </w:rPr>
        <w:t>VII. La ley reglamentaria, determinará la manera en que los sujetos obligados deberán hacer pública la información relativa a los recursos públicos que entreguen a personas físicas o jurídicas colectivas.</w:t>
      </w:r>
      <w:r w:rsidRPr="00CA2F98">
        <w:rPr>
          <w:rFonts w:ascii="Palatino Linotype" w:hAnsi="Palatino Linotype"/>
          <w:b/>
          <w:i/>
          <w:sz w:val="22"/>
          <w:szCs w:val="22"/>
          <w:lang w:val="es-ES"/>
        </w:rPr>
        <w:t>”</w:t>
      </w:r>
    </w:p>
    <w:p w:rsidR="009B15EB" w:rsidRPr="00CA2F98" w:rsidRDefault="009B15EB" w:rsidP="00744A42">
      <w:pPr>
        <w:ind w:left="851" w:right="992"/>
        <w:jc w:val="both"/>
        <w:rPr>
          <w:rFonts w:ascii="Palatino Linotype" w:hAnsi="Palatino Linotype"/>
          <w:i/>
          <w:sz w:val="22"/>
          <w:szCs w:val="22"/>
          <w:lang w:val="es-ES"/>
        </w:rPr>
      </w:pPr>
      <w:r w:rsidRPr="00CA2F98">
        <w:rPr>
          <w:rFonts w:ascii="Palatino Linotype" w:hAnsi="Palatino Linotype"/>
          <w:i/>
          <w:sz w:val="22"/>
          <w:szCs w:val="22"/>
          <w:lang w:val="es-ES"/>
        </w:rPr>
        <w:t>(Énfasis añadido)</w:t>
      </w:r>
    </w:p>
    <w:p w:rsidR="009B15EB" w:rsidRPr="00CA2F98" w:rsidRDefault="009B15EB" w:rsidP="009B15EB">
      <w:pPr>
        <w:spacing w:before="240" w:after="240" w:line="360" w:lineRule="auto"/>
        <w:jc w:val="both"/>
        <w:rPr>
          <w:rFonts w:ascii="Palatino Linotype" w:hAnsi="Palatino Linotype"/>
          <w:lang w:val="es-ES"/>
        </w:rPr>
      </w:pPr>
      <w:r w:rsidRPr="00CA2F98">
        <w:rPr>
          <w:rFonts w:ascii="Palatino Linotype" w:hAnsi="Palatino Linotype"/>
          <w:lang w:val="es-ES"/>
        </w:rPr>
        <w:t>Por otra parte, del contenido del artículo 1 de la Constitución Política de los Estados Unidos Mexicanos, se destaca lo siguiente:</w:t>
      </w:r>
    </w:p>
    <w:p w:rsidR="009B15EB" w:rsidRPr="00CA2F98" w:rsidRDefault="009B15EB" w:rsidP="00744A42">
      <w:pPr>
        <w:ind w:left="851" w:right="992"/>
        <w:jc w:val="both"/>
        <w:rPr>
          <w:rFonts w:ascii="Palatino Linotype" w:hAnsi="Palatino Linotype" w:cs="Arial"/>
          <w:i/>
          <w:sz w:val="22"/>
          <w:szCs w:val="22"/>
          <w:lang w:val="es-ES"/>
        </w:rPr>
      </w:pPr>
      <w:r w:rsidRPr="00CA2F98">
        <w:rPr>
          <w:rFonts w:ascii="Palatino Linotype" w:hAnsi="Palatino Linotype" w:cs="Arial"/>
          <w:b/>
          <w:i/>
          <w:sz w:val="22"/>
          <w:szCs w:val="22"/>
          <w:lang w:val="es-ES"/>
        </w:rPr>
        <w:t>“Artículo 1o</w:t>
      </w:r>
      <w:r w:rsidRPr="00CA2F98">
        <w:rPr>
          <w:rFonts w:ascii="Palatino Linotype" w:hAnsi="Palatino Linotype" w:cs="Arial"/>
          <w:i/>
          <w:sz w:val="22"/>
          <w:szCs w:val="22"/>
          <w:lang w:val="es-ES"/>
        </w:rPr>
        <w:t>. En los Estados Unidos Mexicanos 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p>
    <w:p w:rsidR="009B15EB" w:rsidRPr="00CA2F98" w:rsidRDefault="009B15EB" w:rsidP="00744A42">
      <w:pPr>
        <w:ind w:left="851" w:right="992"/>
        <w:jc w:val="both"/>
        <w:rPr>
          <w:rFonts w:ascii="Palatino Linotype" w:hAnsi="Palatino Linotype" w:cs="Arial"/>
          <w:b/>
          <w:i/>
          <w:sz w:val="22"/>
          <w:szCs w:val="22"/>
          <w:lang w:val="es-ES"/>
        </w:rPr>
      </w:pPr>
    </w:p>
    <w:p w:rsidR="009B15EB" w:rsidRPr="00CA2F98" w:rsidRDefault="009B15EB" w:rsidP="00744A42">
      <w:pPr>
        <w:ind w:left="851" w:right="992"/>
        <w:jc w:val="both"/>
        <w:rPr>
          <w:rFonts w:ascii="Palatino Linotype" w:hAnsi="Palatino Linotype" w:cs="Arial"/>
          <w:b/>
          <w:i/>
          <w:sz w:val="22"/>
          <w:szCs w:val="22"/>
          <w:lang w:val="es-ES"/>
        </w:rPr>
      </w:pPr>
      <w:r w:rsidRPr="00CA2F98">
        <w:rPr>
          <w:rFonts w:ascii="Palatino Linotype" w:hAnsi="Palatino Linotype" w:cs="Arial"/>
          <w:b/>
          <w:i/>
          <w:sz w:val="22"/>
          <w:szCs w:val="22"/>
          <w:lang w:val="es-ES"/>
        </w:rPr>
        <w:t>Las normas relativas a los derechos humanos se interpretarán</w:t>
      </w:r>
      <w:r w:rsidRPr="00CA2F98">
        <w:rPr>
          <w:rFonts w:ascii="Palatino Linotype" w:hAnsi="Palatino Linotype" w:cs="Arial"/>
          <w:i/>
          <w:sz w:val="22"/>
          <w:szCs w:val="22"/>
          <w:lang w:val="es-ES"/>
        </w:rPr>
        <w:t xml:space="preserve"> de conformidad con esta Constitución y con los tratados internacionales de la </w:t>
      </w:r>
      <w:r w:rsidRPr="00CA2F98">
        <w:rPr>
          <w:rFonts w:ascii="Palatino Linotype" w:hAnsi="Palatino Linotype" w:cs="Arial"/>
          <w:b/>
          <w:i/>
          <w:sz w:val="22"/>
          <w:szCs w:val="22"/>
          <w:lang w:val="es-ES"/>
        </w:rPr>
        <w:t>materia favoreciendo en todo tiempo a las personas la protección más amplia.</w:t>
      </w:r>
    </w:p>
    <w:p w:rsidR="009B15EB" w:rsidRPr="00CA2F98" w:rsidRDefault="009B15EB" w:rsidP="00744A42">
      <w:pPr>
        <w:ind w:left="851" w:right="992"/>
        <w:jc w:val="both"/>
        <w:rPr>
          <w:rFonts w:ascii="Palatino Linotype" w:hAnsi="Palatino Linotype" w:cs="Arial"/>
          <w:b/>
          <w:i/>
          <w:sz w:val="22"/>
          <w:szCs w:val="22"/>
          <w:lang w:val="es-ES"/>
        </w:rPr>
      </w:pPr>
    </w:p>
    <w:p w:rsidR="009B15EB" w:rsidRPr="00CA2F98" w:rsidRDefault="009B15EB" w:rsidP="00744A42">
      <w:pPr>
        <w:ind w:left="851" w:right="992"/>
        <w:jc w:val="both"/>
        <w:rPr>
          <w:rFonts w:ascii="Palatino Linotype" w:hAnsi="Palatino Linotype" w:cs="Arial"/>
          <w:i/>
          <w:sz w:val="22"/>
          <w:szCs w:val="22"/>
          <w:lang w:val="es-ES"/>
        </w:rPr>
      </w:pPr>
      <w:r w:rsidRPr="00CA2F98">
        <w:rPr>
          <w:rFonts w:ascii="Palatino Linotype" w:hAnsi="Palatino Linotype" w:cs="Arial"/>
          <w:b/>
          <w:i/>
          <w:sz w:val="22"/>
          <w:szCs w:val="22"/>
          <w:lang w:val="es-ES"/>
        </w:rPr>
        <w:t>Todas las autoridades, en el ámbito de sus competencias, tienen la obligación de promover, respetar, proteger y garantizar los derechos humanos de conformidad con los principios de universalidad, interdependencia, indivisibilidad y progresividad</w:t>
      </w:r>
      <w:r w:rsidRPr="00CA2F98">
        <w:rPr>
          <w:rFonts w:ascii="Palatino Linotype" w:hAnsi="Palatino Linotype" w:cs="Arial"/>
          <w:i/>
          <w:sz w:val="22"/>
          <w:szCs w:val="22"/>
          <w:lang w:val="es-ES"/>
        </w:rPr>
        <w:t>. En consecuencia, el Estado deberá prevenir, investigar, sancionar y reparar las violaciones a los derechos humanos, en los términos que establezca la ley.</w:t>
      </w:r>
      <w:r w:rsidRPr="00CA2F98">
        <w:rPr>
          <w:rFonts w:ascii="Palatino Linotype" w:hAnsi="Palatino Linotype" w:cs="Arial"/>
          <w:b/>
          <w:i/>
          <w:sz w:val="22"/>
          <w:szCs w:val="22"/>
          <w:lang w:val="es-ES"/>
        </w:rPr>
        <w:t>”</w:t>
      </w:r>
    </w:p>
    <w:p w:rsidR="009B15EB" w:rsidRPr="00CA2F98" w:rsidRDefault="009B15EB" w:rsidP="00744A42">
      <w:pPr>
        <w:ind w:left="851" w:right="992"/>
        <w:jc w:val="both"/>
        <w:rPr>
          <w:rFonts w:ascii="Palatino Linotype" w:hAnsi="Palatino Linotype" w:cs="Arial"/>
          <w:i/>
          <w:sz w:val="10"/>
          <w:szCs w:val="10"/>
          <w:lang w:val="es-ES"/>
        </w:rPr>
      </w:pPr>
    </w:p>
    <w:p w:rsidR="009B15EB" w:rsidRPr="00CA2F98" w:rsidRDefault="009B15EB" w:rsidP="00744A42">
      <w:pPr>
        <w:ind w:left="851" w:right="992"/>
        <w:jc w:val="both"/>
        <w:rPr>
          <w:rFonts w:ascii="Palatino Linotype" w:hAnsi="Palatino Linotype" w:cs="Arial"/>
          <w:i/>
          <w:sz w:val="22"/>
          <w:szCs w:val="22"/>
          <w:lang w:val="es-ES"/>
        </w:rPr>
      </w:pPr>
      <w:r w:rsidRPr="00CA2F98">
        <w:rPr>
          <w:rFonts w:ascii="Palatino Linotype" w:hAnsi="Palatino Linotype" w:cs="Arial"/>
          <w:i/>
          <w:sz w:val="22"/>
          <w:szCs w:val="22"/>
          <w:lang w:val="es-ES"/>
        </w:rPr>
        <w:t>(Énfasis añadido)</w:t>
      </w:r>
    </w:p>
    <w:p w:rsidR="009B15EB" w:rsidRPr="00CA2F98" w:rsidRDefault="009B15EB" w:rsidP="009B15EB">
      <w:pPr>
        <w:spacing w:before="240" w:after="240" w:line="360" w:lineRule="auto"/>
        <w:jc w:val="both"/>
        <w:rPr>
          <w:rFonts w:ascii="Palatino Linotype" w:hAnsi="Palatino Linotype"/>
          <w:lang w:val="es-ES"/>
        </w:rPr>
      </w:pPr>
      <w:r w:rsidRPr="00CA2F98">
        <w:rPr>
          <w:rFonts w:ascii="Palatino Linotype" w:hAnsi="Palatino Linotype"/>
          <w:lang w:val="es-ES"/>
        </w:rPr>
        <w:t>En esa virtud, de una interpretación sistemática, armónica y progresiva del derecho humano de acceso a la información pública se reitera que toda persona, sin necesidad de acreditar interés alguno o justificar su utilización, deberá tener acceso a la información pública, es decir, dicho derecho fundamental exime a quien lo ejerce, de acreditar su legitimación en la causa o su interés en el asunto, lo que permite la posibilidad de que inclusive, la solicitud de acceso a la información pueda ser anónima o no contener un nombre que identifique al solicitante o que permita tener certeza sobre su identidad.</w:t>
      </w:r>
    </w:p>
    <w:p w:rsidR="009B15EB" w:rsidRPr="00CA2F98" w:rsidRDefault="009B15EB" w:rsidP="009B15EB">
      <w:pPr>
        <w:spacing w:before="240" w:after="240" w:line="360" w:lineRule="auto"/>
        <w:jc w:val="both"/>
        <w:rPr>
          <w:rFonts w:ascii="Palatino Linotype" w:hAnsi="Palatino Linotype"/>
          <w:lang w:val="es-ES"/>
        </w:rPr>
      </w:pPr>
      <w:r w:rsidRPr="00CA2F98">
        <w:rPr>
          <w:rFonts w:ascii="Palatino Linotype" w:hAnsi="Palatino Linotype"/>
          <w:lang w:val="es-ES"/>
        </w:rPr>
        <w:t>Robustece lo anterior, el Criterio 6/2014 del entonces Instituto Federal de Acceso a la Información y Protección de Datos (IFAI), ahora INAI, el cual se reproduce para una mayor referencia:</w:t>
      </w:r>
    </w:p>
    <w:p w:rsidR="009B15EB" w:rsidRPr="00CA2F98" w:rsidRDefault="009B15EB" w:rsidP="009B15EB">
      <w:pPr>
        <w:spacing w:before="240" w:after="240" w:line="276" w:lineRule="auto"/>
        <w:ind w:left="851" w:right="992"/>
        <w:jc w:val="both"/>
        <w:rPr>
          <w:rFonts w:ascii="Palatino Linotype" w:hAnsi="Palatino Linotype" w:cs="Arial"/>
          <w:i/>
          <w:sz w:val="22"/>
          <w:szCs w:val="22"/>
          <w:lang w:val="es-ES"/>
        </w:rPr>
      </w:pPr>
      <w:r w:rsidRPr="00CA2F98">
        <w:rPr>
          <w:rFonts w:ascii="Palatino Linotype" w:hAnsi="Palatino Linotype" w:cs="Arial"/>
          <w:b/>
          <w:i/>
          <w:sz w:val="22"/>
          <w:szCs w:val="22"/>
          <w:lang w:val="es-ES"/>
        </w:rPr>
        <w:t>“Acceso a información gubernamental. No debe condicionarse a que el solicitante acredite su personalidad, demuestre interés alguno o justifique su utilización.</w:t>
      </w:r>
      <w:r w:rsidRPr="00CA2F98">
        <w:rPr>
          <w:rFonts w:ascii="Palatino Linotype" w:hAnsi="Palatino Linotype" w:cs="Arial"/>
          <w:i/>
          <w:sz w:val="22"/>
          <w:szCs w:val="22"/>
          <w:lang w:val="es-ES"/>
        </w:rPr>
        <w:t xml:space="preserve"> De conformidad con lo dispuesto en los artículos 6o., apartado A, fracción III de la Constitución Política de los Estados Unidos Mexicanos, y 1º, 2º, 4º y 40 de la Ley Federal de Transparencia y Acceso a la Información Pública Gubernamental, la respuesta a una solicitud de acceso a información y entrega de la misma, no debe estar condicionada a que el particular acredite su personalidad, demuestre interés alguno o justifique su utilización, en virtud de que los sujetos obligados no deben requerir al solicitante mayores requisitos que los establecidos en </w:t>
      </w:r>
      <w:r w:rsidRPr="00CA2F98">
        <w:rPr>
          <w:rFonts w:ascii="Palatino Linotype" w:hAnsi="Palatino Linotype" w:cs="Arial"/>
          <w:i/>
          <w:sz w:val="22"/>
          <w:szCs w:val="22"/>
          <w:lang w:val="es-ES"/>
        </w:rPr>
        <w:lastRenderedPageBreak/>
        <w:t>la Ley. En este sentido, las dependencias y entidades, sólo deberán asegurarse de que, en su caso, se haya cubierto el pago de reproducción y envío de la información, mediante la exhibición del recibo correspondiente.” (Sic)</w:t>
      </w:r>
    </w:p>
    <w:p w:rsidR="009B15EB" w:rsidRPr="00CA2F98" w:rsidRDefault="009B15EB" w:rsidP="009B15EB">
      <w:pPr>
        <w:spacing w:before="240" w:after="240" w:line="360" w:lineRule="auto"/>
        <w:jc w:val="both"/>
        <w:rPr>
          <w:rFonts w:ascii="Palatino Linotype" w:hAnsi="Palatino Linotype"/>
          <w:lang w:val="es-ES"/>
        </w:rPr>
      </w:pPr>
      <w:r w:rsidRPr="00CA2F98">
        <w:rPr>
          <w:rFonts w:ascii="Palatino Linotype" w:hAnsi="Palatino Linotype"/>
          <w:lang w:val="es-ES"/>
        </w:rPr>
        <w:t xml:space="preserve">En ese orden de ideas, se estima que el requerimiento relativo al nombre como presupuesto de </w:t>
      </w:r>
      <w:proofErr w:type="spellStart"/>
      <w:r w:rsidRPr="00CA2F98">
        <w:rPr>
          <w:rFonts w:ascii="Palatino Linotype" w:hAnsi="Palatino Linotype"/>
          <w:lang w:val="es-ES"/>
        </w:rPr>
        <w:t>procedibilidad</w:t>
      </w:r>
      <w:proofErr w:type="spellEnd"/>
      <w:r w:rsidRPr="00CA2F98">
        <w:rPr>
          <w:rFonts w:ascii="Palatino Linotype" w:hAnsi="Palatino Linotype"/>
          <w:lang w:val="es-ES"/>
        </w:rPr>
        <w:t xml:space="preserve"> podría limitar el ejercicio del derecho de acceso a la información pública, debido a que el hecho de solicitar la identificación del </w:t>
      </w:r>
      <w:r w:rsidRPr="00CA2F98">
        <w:rPr>
          <w:rFonts w:ascii="Palatino Linotype" w:hAnsi="Palatino Linotype"/>
          <w:b/>
          <w:lang w:val="es-ES"/>
        </w:rPr>
        <w:t>RECURRENTE,</w:t>
      </w:r>
      <w:r w:rsidRPr="00CA2F98">
        <w:rPr>
          <w:rFonts w:ascii="Palatino Linotype" w:hAnsi="Palatino Linotype"/>
          <w:lang w:val="es-ES"/>
        </w:rPr>
        <w:t xml:space="preserve"> a través de dicho dato personal, en ciertos extremos se equipara a una exigencia acerca de su interés o justificación de su utilización, lo que materialmente haría nugatorio un derecho fundamental.</w:t>
      </w:r>
    </w:p>
    <w:p w:rsidR="009B15EB" w:rsidRPr="00CA2F98" w:rsidRDefault="009B15EB" w:rsidP="009B15EB">
      <w:pPr>
        <w:spacing w:before="240" w:after="240" w:line="360" w:lineRule="auto"/>
        <w:jc w:val="both"/>
        <w:rPr>
          <w:rFonts w:ascii="Palatino Linotype" w:hAnsi="Palatino Linotype"/>
          <w:lang w:val="es-ES"/>
        </w:rPr>
      </w:pPr>
      <w:r w:rsidRPr="00CA2F98">
        <w:rPr>
          <w:rFonts w:ascii="Palatino Linotype" w:hAnsi="Palatino Linotype"/>
          <w:lang w:val="es-ES"/>
        </w:rPr>
        <w:t>Aunado a ello, para el estudio de la materia sobre la que se resuelve el recurso de revisión, resulta intrascendente el nombre de la persona que lo hubiere promovido, en virtud de que tanto la Constitución Federal, como la Constitución Política del Estado Libre y Soberano de México, reconocen la prerrogativa de los individuos para no acreditar dicho interés o justificar su utilización, por lo que este Órgano Garante en la materia, se encuentra impedido para realizar dicho análisis, en la inteligencia de que al limitar un derecho humano, como lo es el derecho de acceso a la información pública, por una cuestión procedimental.</w:t>
      </w:r>
    </w:p>
    <w:p w:rsidR="009B15EB" w:rsidRPr="00CA2F98" w:rsidRDefault="009B15EB" w:rsidP="009B15EB">
      <w:pPr>
        <w:spacing w:before="240" w:after="240" w:line="360" w:lineRule="auto"/>
        <w:jc w:val="both"/>
        <w:rPr>
          <w:rFonts w:ascii="Palatino Linotype" w:hAnsi="Palatino Linotype"/>
          <w:lang w:val="es-ES"/>
        </w:rPr>
      </w:pPr>
      <w:r w:rsidRPr="00CA2F98">
        <w:rPr>
          <w:rFonts w:ascii="Palatino Linotype" w:hAnsi="Palatino Linotype"/>
          <w:lang w:val="es-ES"/>
        </w:rPr>
        <w:t>En consecuencia, dado lo expuesto y fundado con anterioridad, se estima que el requisito relativo al nombre del</w:t>
      </w:r>
      <w:r w:rsidRPr="00CA2F98">
        <w:rPr>
          <w:rFonts w:ascii="Palatino Linotype" w:hAnsi="Palatino Linotype"/>
          <w:b/>
          <w:lang w:val="es-ES"/>
        </w:rPr>
        <w:t xml:space="preserve"> RECURRENTE</w:t>
      </w:r>
      <w:r w:rsidRPr="00CA2F98">
        <w:rPr>
          <w:rFonts w:ascii="Palatino Linotype" w:hAnsi="Palatino Linotype"/>
          <w:lang w:val="es-ES"/>
        </w:rPr>
        <w:t xml:space="preserve"> no constituye un presupuesto indispensable de </w:t>
      </w:r>
      <w:proofErr w:type="spellStart"/>
      <w:r w:rsidRPr="00CA2F98">
        <w:rPr>
          <w:rFonts w:ascii="Palatino Linotype" w:hAnsi="Palatino Linotype"/>
          <w:lang w:val="es-ES"/>
        </w:rPr>
        <w:t>procedibilidad</w:t>
      </w:r>
      <w:proofErr w:type="spellEnd"/>
      <w:r w:rsidRPr="00CA2F98">
        <w:rPr>
          <w:rFonts w:ascii="Palatino Linotype" w:hAnsi="Palatino Linotype"/>
          <w:lang w:val="es-ES"/>
        </w:rPr>
        <w:t xml:space="preserve"> del recurso de revisión, en términos de los artículos 25 de la Convención Americana de Derechos Humanos, 1, párrafos segundo y tercero, 6, apartado A, fracciones III y IV de la Constitución Política de los Estados Unidos Mexicanos y 5, párrafo vigésimo segundo de la Constitución Política del Estado Libre y Soberano de México debido a que el acceso a la información pública es un derecho </w:t>
      </w:r>
      <w:r w:rsidRPr="00CA2F98">
        <w:rPr>
          <w:rFonts w:ascii="Palatino Linotype" w:hAnsi="Palatino Linotype"/>
          <w:lang w:val="es-ES"/>
        </w:rPr>
        <w:lastRenderedPageBreak/>
        <w:t xml:space="preserve">humano que no requiere legitimación en la causa, sino que únicamente basta con que se encuentre legitimado en el procedimiento de recurso de revisión, circunstancia que se acredita en las constancias electrónicas del expediente, de las que se desprende que </w:t>
      </w:r>
      <w:r w:rsidRPr="00CA2F98">
        <w:rPr>
          <w:rFonts w:ascii="Palatino Linotype" w:hAnsi="Palatino Linotype"/>
          <w:b/>
          <w:lang w:val="es-ES"/>
        </w:rPr>
        <w:t>EL RECURRENTE</w:t>
      </w:r>
      <w:r w:rsidRPr="00CA2F98">
        <w:rPr>
          <w:rFonts w:ascii="Palatino Linotype" w:hAnsi="Palatino Linotype"/>
          <w:lang w:val="es-ES"/>
        </w:rPr>
        <w:t>, es la misma persona que realizó la solicitud de acceso a la información pública que ahora se impugna.</w:t>
      </w:r>
    </w:p>
    <w:p w:rsidR="009B15EB" w:rsidRPr="00CA2F98" w:rsidRDefault="009B15EB" w:rsidP="009B15EB">
      <w:pPr>
        <w:spacing w:before="240" w:after="240" w:line="360" w:lineRule="auto"/>
        <w:jc w:val="both"/>
        <w:rPr>
          <w:rFonts w:ascii="Palatino Linotype" w:hAnsi="Palatino Linotype"/>
          <w:lang w:val="es-ES"/>
        </w:rPr>
      </w:pPr>
      <w:r w:rsidRPr="00CA2F98">
        <w:rPr>
          <w:rFonts w:ascii="Palatino Linotype" w:hAnsi="Palatino Linotype"/>
          <w:lang w:val="es-ES"/>
        </w:rPr>
        <w:t xml:space="preserve">Aunado a lo anterior, el propio artículo 180 en su último párrafo establece que cuando el recurso se interponga de manera electrónica no será indispensable que contengan determinados requisitos, entre ellos, el nombre del </w:t>
      </w:r>
      <w:r w:rsidRPr="00CA2F98">
        <w:rPr>
          <w:rFonts w:ascii="Palatino Linotype" w:hAnsi="Palatino Linotype"/>
          <w:b/>
          <w:lang w:val="es-ES"/>
        </w:rPr>
        <w:t>RECURRENTE</w:t>
      </w:r>
      <w:r w:rsidRPr="00CA2F98">
        <w:rPr>
          <w:rFonts w:ascii="Palatino Linotype" w:hAnsi="Palatino Linotype"/>
          <w:lang w:val="es-ES"/>
        </w:rPr>
        <w:t xml:space="preserve">; por lo que, en el presente caso, al haber sido presentado el recurso de revisión vía </w:t>
      </w:r>
      <w:r w:rsidRPr="00CA2F98">
        <w:rPr>
          <w:rFonts w:ascii="Palatino Linotype" w:hAnsi="Palatino Linotype"/>
          <w:b/>
          <w:lang w:val="es-ES"/>
        </w:rPr>
        <w:t>SAIMEX</w:t>
      </w:r>
      <w:r w:rsidRPr="00CA2F98">
        <w:rPr>
          <w:rFonts w:ascii="Palatino Linotype" w:hAnsi="Palatino Linotype"/>
          <w:lang w:val="es-ES"/>
        </w:rPr>
        <w:t>, dicho requisito resulta innecesario.</w:t>
      </w:r>
    </w:p>
    <w:p w:rsidR="00744A42" w:rsidRPr="00CA2F98" w:rsidRDefault="002E03D5" w:rsidP="00744A42">
      <w:pPr>
        <w:pStyle w:val="Prrafodelista"/>
        <w:widowControl w:val="0"/>
        <w:tabs>
          <w:tab w:val="left" w:pos="1418"/>
        </w:tabs>
        <w:autoSpaceDE w:val="0"/>
        <w:autoSpaceDN w:val="0"/>
        <w:adjustRightInd w:val="0"/>
        <w:spacing w:before="200" w:after="200" w:line="360" w:lineRule="auto"/>
        <w:ind w:left="0"/>
        <w:jc w:val="both"/>
        <w:rPr>
          <w:rFonts w:ascii="Palatino Linotype" w:hAnsi="Palatino Linotype"/>
        </w:rPr>
      </w:pPr>
      <w:r w:rsidRPr="00CA2F98">
        <w:rPr>
          <w:rFonts w:ascii="Palatino Linotype" w:hAnsi="Palatino Linotype" w:cs="Arial"/>
          <w:b/>
          <w:sz w:val="28"/>
          <w:szCs w:val="28"/>
        </w:rPr>
        <w:t>SEXTO.</w:t>
      </w:r>
      <w:r w:rsidRPr="00CA2F98">
        <w:rPr>
          <w:rFonts w:ascii="Palatino Linotype" w:hAnsi="Palatino Linotype" w:cs="Arial"/>
          <w:b/>
        </w:rPr>
        <w:t xml:space="preserve"> </w:t>
      </w:r>
      <w:r w:rsidR="00744A42" w:rsidRPr="00CA2F98">
        <w:rPr>
          <w:rFonts w:ascii="Palatino Linotype" w:hAnsi="Palatino Linotype" w:cs="Arial"/>
          <w:b/>
        </w:rPr>
        <w:t>Análisis de las causales de sobreseimiento</w:t>
      </w:r>
      <w:r w:rsidR="00744A42" w:rsidRPr="00CA2F98">
        <w:rPr>
          <w:rFonts w:ascii="Palatino Linotype" w:hAnsi="Palatino Linotype" w:cs="Arial"/>
        </w:rPr>
        <w:t>. E</w:t>
      </w:r>
      <w:r w:rsidR="00744A42" w:rsidRPr="00CA2F98">
        <w:rPr>
          <w:rFonts w:ascii="Palatino Linotype" w:hAnsi="Palatino Linotype"/>
        </w:rPr>
        <w:t xml:space="preserve">ste Órgano Colegiado advierte que en el presente asunto se actualiza la causal de sobreseimiento prevista en la fracción III del artículo 192 de la </w:t>
      </w:r>
      <w:r w:rsidR="00744A42" w:rsidRPr="00CA2F98">
        <w:rPr>
          <w:rFonts w:ascii="Palatino Linotype" w:hAnsi="Palatino Linotype" w:cs="Arial"/>
        </w:rPr>
        <w:t>de la Ley de Transparencia y Acceso a la Información Pública del Estado de México y Municipios</w:t>
      </w:r>
      <w:r w:rsidR="00744A42" w:rsidRPr="00CA2F98">
        <w:rPr>
          <w:rFonts w:ascii="Palatino Linotype" w:hAnsi="Palatino Linotype"/>
        </w:rPr>
        <w:t xml:space="preserve"> que dispone lo siguiente:</w:t>
      </w:r>
    </w:p>
    <w:p w:rsidR="00744A42" w:rsidRPr="00CA2F98" w:rsidRDefault="00744A42" w:rsidP="00744A42">
      <w:pPr>
        <w:ind w:left="851" w:right="899"/>
        <w:jc w:val="both"/>
        <w:rPr>
          <w:rFonts w:ascii="Palatino Linotype" w:hAnsi="Palatino Linotype" w:cs="Arial"/>
          <w:i/>
          <w:sz w:val="22"/>
          <w:szCs w:val="22"/>
        </w:rPr>
      </w:pPr>
      <w:r w:rsidRPr="00CA2F98">
        <w:rPr>
          <w:rFonts w:ascii="Palatino Linotype" w:hAnsi="Palatino Linotype" w:cs="Arial"/>
          <w:b/>
          <w:i/>
          <w:sz w:val="22"/>
          <w:szCs w:val="22"/>
        </w:rPr>
        <w:t>“Artículo 192.</w:t>
      </w:r>
      <w:r w:rsidRPr="00CA2F98">
        <w:rPr>
          <w:rFonts w:ascii="Palatino Linotype" w:hAnsi="Palatino Linotype" w:cs="Arial"/>
          <w:i/>
          <w:sz w:val="22"/>
          <w:szCs w:val="22"/>
        </w:rPr>
        <w:t xml:space="preserve"> El recurso será sobreseído, en todo o en parte, cuando una vez admitido, se actualicen alguno de los siguientes supuestos:</w:t>
      </w:r>
    </w:p>
    <w:p w:rsidR="00744A42" w:rsidRPr="00CA2F98" w:rsidRDefault="00744A42" w:rsidP="00744A42">
      <w:pPr>
        <w:ind w:left="851" w:right="899"/>
        <w:jc w:val="both"/>
        <w:rPr>
          <w:rFonts w:ascii="Palatino Linotype" w:hAnsi="Palatino Linotype" w:cs="Arial"/>
          <w:i/>
          <w:sz w:val="22"/>
          <w:szCs w:val="22"/>
        </w:rPr>
      </w:pPr>
      <w:r w:rsidRPr="00CA2F98">
        <w:rPr>
          <w:rFonts w:ascii="Palatino Linotype" w:hAnsi="Palatino Linotype" w:cs="Arial"/>
          <w:i/>
          <w:sz w:val="22"/>
          <w:szCs w:val="22"/>
        </w:rPr>
        <w:t>…</w:t>
      </w:r>
    </w:p>
    <w:p w:rsidR="00744A42" w:rsidRPr="00CA2F98" w:rsidRDefault="00744A42" w:rsidP="00744A42">
      <w:pPr>
        <w:ind w:left="851" w:right="899"/>
        <w:jc w:val="both"/>
        <w:rPr>
          <w:rFonts w:ascii="Palatino Linotype" w:hAnsi="Palatino Linotype" w:cs="Arial"/>
          <w:i/>
          <w:sz w:val="22"/>
          <w:szCs w:val="22"/>
        </w:rPr>
      </w:pPr>
      <w:r w:rsidRPr="00CA2F98">
        <w:rPr>
          <w:rFonts w:ascii="Palatino Linotype" w:hAnsi="Palatino Linotype" w:cs="Arial"/>
          <w:b/>
          <w:i/>
          <w:sz w:val="22"/>
          <w:szCs w:val="22"/>
        </w:rPr>
        <w:t>III. El sujeto obligado responsable del acto lo modifique o revoque de tal manera que el recurso de revisión quede sin materia</w:t>
      </w:r>
      <w:r w:rsidRPr="00CA2F98">
        <w:rPr>
          <w:rFonts w:ascii="Palatino Linotype" w:hAnsi="Palatino Linotype" w:cs="Arial"/>
          <w:i/>
          <w:sz w:val="22"/>
          <w:szCs w:val="22"/>
        </w:rPr>
        <w:t>;…”</w:t>
      </w:r>
    </w:p>
    <w:p w:rsidR="00744A42" w:rsidRPr="00CA2F98" w:rsidRDefault="00744A42" w:rsidP="00744A42">
      <w:pPr>
        <w:ind w:left="851" w:right="899"/>
        <w:jc w:val="both"/>
        <w:rPr>
          <w:rFonts w:ascii="Palatino Linotype" w:hAnsi="Palatino Linotype" w:cs="Arial"/>
          <w:i/>
          <w:sz w:val="22"/>
          <w:szCs w:val="22"/>
        </w:rPr>
      </w:pPr>
      <w:r w:rsidRPr="00CA2F98">
        <w:rPr>
          <w:rFonts w:ascii="Palatino Linotype" w:hAnsi="Palatino Linotype" w:cs="Arial"/>
          <w:i/>
          <w:sz w:val="22"/>
          <w:szCs w:val="22"/>
        </w:rPr>
        <w:t>(Énfasis añadido)</w:t>
      </w:r>
    </w:p>
    <w:p w:rsidR="00744A42" w:rsidRPr="00CA2F98" w:rsidRDefault="00744A42" w:rsidP="00744A42">
      <w:pPr>
        <w:spacing w:before="100" w:beforeAutospacing="1" w:after="100" w:afterAutospacing="1" w:line="360" w:lineRule="auto"/>
        <w:jc w:val="both"/>
        <w:rPr>
          <w:rFonts w:ascii="Palatino Linotype" w:hAnsi="Palatino Linotype" w:cs="Arial"/>
        </w:rPr>
      </w:pPr>
      <w:r w:rsidRPr="00CA2F98">
        <w:rPr>
          <w:rFonts w:ascii="Palatino Linotype" w:hAnsi="Palatino Linotype" w:cs="Arial"/>
        </w:rPr>
        <w:t>Luego, conforme a la transcripción que antecede conviene desglosar los elementos de la disposición enunciada:</w:t>
      </w:r>
    </w:p>
    <w:p w:rsidR="00744A42" w:rsidRPr="00CA2F98" w:rsidRDefault="00744A42" w:rsidP="00744A42">
      <w:pPr>
        <w:spacing w:line="360" w:lineRule="auto"/>
        <w:ind w:left="993"/>
        <w:jc w:val="both"/>
        <w:rPr>
          <w:rFonts w:ascii="Palatino Linotype" w:hAnsi="Palatino Linotype" w:cs="Arial"/>
        </w:rPr>
      </w:pPr>
      <w:r w:rsidRPr="00CA2F98">
        <w:rPr>
          <w:rFonts w:ascii="Palatino Linotype" w:hAnsi="Palatino Linotype" w:cs="Arial"/>
        </w:rPr>
        <w:t xml:space="preserve">1.- El sujeto obligado responsable; </w:t>
      </w:r>
    </w:p>
    <w:p w:rsidR="00744A42" w:rsidRPr="00CA2F98" w:rsidRDefault="00744A42" w:rsidP="00744A42">
      <w:pPr>
        <w:spacing w:line="360" w:lineRule="auto"/>
        <w:ind w:left="993"/>
        <w:jc w:val="both"/>
        <w:rPr>
          <w:rFonts w:ascii="Palatino Linotype" w:hAnsi="Palatino Linotype" w:cs="Arial"/>
        </w:rPr>
      </w:pPr>
      <w:r w:rsidRPr="00CA2F98">
        <w:rPr>
          <w:rFonts w:ascii="Palatino Linotype" w:hAnsi="Palatino Linotype" w:cs="Arial"/>
        </w:rPr>
        <w:t>2.- Acto;</w:t>
      </w:r>
    </w:p>
    <w:p w:rsidR="00744A42" w:rsidRPr="00CA2F98" w:rsidRDefault="00744A42" w:rsidP="00744A42">
      <w:pPr>
        <w:spacing w:line="360" w:lineRule="auto"/>
        <w:ind w:left="993"/>
        <w:jc w:val="both"/>
        <w:rPr>
          <w:rFonts w:ascii="Palatino Linotype" w:hAnsi="Palatino Linotype" w:cs="Arial"/>
        </w:rPr>
      </w:pPr>
      <w:r w:rsidRPr="00CA2F98">
        <w:rPr>
          <w:rFonts w:ascii="Palatino Linotype" w:hAnsi="Palatino Linotype" w:cs="Arial"/>
        </w:rPr>
        <w:lastRenderedPageBreak/>
        <w:t>3.- Que se modifique o revoque; y</w:t>
      </w:r>
    </w:p>
    <w:p w:rsidR="00744A42" w:rsidRPr="00CA2F98" w:rsidRDefault="00744A42" w:rsidP="00744A42">
      <w:pPr>
        <w:spacing w:line="360" w:lineRule="auto"/>
        <w:ind w:left="993"/>
        <w:jc w:val="both"/>
        <w:rPr>
          <w:rFonts w:ascii="Palatino Linotype" w:hAnsi="Palatino Linotype" w:cs="Arial"/>
        </w:rPr>
      </w:pPr>
      <w:r w:rsidRPr="00CA2F98">
        <w:rPr>
          <w:rFonts w:ascii="Palatino Linotype" w:hAnsi="Palatino Linotype" w:cs="Arial"/>
        </w:rPr>
        <w:t>4.- De tal manera que el medio de impugnación quede sin efecto o materia.</w:t>
      </w:r>
    </w:p>
    <w:p w:rsidR="00744A42" w:rsidRPr="00CA2F98" w:rsidRDefault="00744A42" w:rsidP="00744A42">
      <w:pPr>
        <w:spacing w:before="100" w:beforeAutospacing="1" w:after="100" w:afterAutospacing="1" w:line="360" w:lineRule="auto"/>
        <w:jc w:val="both"/>
        <w:rPr>
          <w:rFonts w:ascii="Palatino Linotype" w:hAnsi="Palatino Linotype" w:cs="Arial"/>
        </w:rPr>
      </w:pPr>
      <w:r w:rsidRPr="00CA2F98">
        <w:rPr>
          <w:rFonts w:ascii="Palatino Linotype" w:hAnsi="Palatino Linotype" w:cs="Arial"/>
        </w:rPr>
        <w:t xml:space="preserve">El primer elemento normativo se actualiza ya que, </w:t>
      </w:r>
      <w:r w:rsidRPr="00CA2F98">
        <w:rPr>
          <w:rFonts w:ascii="Palatino Linotype" w:hAnsi="Palatino Linotype" w:cs="Arial"/>
          <w:b/>
        </w:rPr>
        <w:t xml:space="preserve">EL SUJETO OBLIGADO </w:t>
      </w:r>
      <w:r w:rsidRPr="00CA2F98">
        <w:rPr>
          <w:rFonts w:ascii="Palatino Linotype" w:hAnsi="Palatino Linotype" w:cs="Arial"/>
        </w:rPr>
        <w:t xml:space="preserve">responsable es el </w:t>
      </w:r>
      <w:r w:rsidRPr="00CA2F98">
        <w:rPr>
          <w:rFonts w:ascii="Palatino Linotype" w:hAnsi="Palatino Linotype" w:cs="Arial"/>
          <w:b/>
        </w:rPr>
        <w:t>Poder Legislativo.</w:t>
      </w:r>
    </w:p>
    <w:p w:rsidR="0060240D" w:rsidRPr="00CA2F98" w:rsidRDefault="00744A42" w:rsidP="00744A42">
      <w:pPr>
        <w:spacing w:before="100" w:beforeAutospacing="1" w:after="100" w:afterAutospacing="1" w:line="360" w:lineRule="auto"/>
        <w:jc w:val="both"/>
        <w:rPr>
          <w:rFonts w:ascii="Palatino Linotype" w:hAnsi="Palatino Linotype" w:cs="Arial"/>
        </w:rPr>
      </w:pPr>
      <w:r w:rsidRPr="00CA2F98">
        <w:rPr>
          <w:rFonts w:ascii="Palatino Linotype" w:hAnsi="Palatino Linotype" w:cs="Arial"/>
        </w:rPr>
        <w:t xml:space="preserve">El segundo elemento normativo es la existencia de un acto, en el caso en concreto que nos ocupa, se acredita con la existencia de la respuesta del </w:t>
      </w:r>
      <w:r w:rsidRPr="00CA2F98">
        <w:rPr>
          <w:rFonts w:ascii="Palatino Linotype" w:hAnsi="Palatino Linotype" w:cs="Arial"/>
          <w:b/>
        </w:rPr>
        <w:t>SUJETO OBLIGADO</w:t>
      </w:r>
      <w:r w:rsidRPr="00CA2F98">
        <w:rPr>
          <w:rFonts w:ascii="Palatino Linotype" w:hAnsi="Palatino Linotype" w:cs="Arial"/>
        </w:rPr>
        <w:t>, la cual precisamente es la que se impugna;</w:t>
      </w:r>
      <w:r w:rsidR="0060240D" w:rsidRPr="00CA2F98">
        <w:rPr>
          <w:rFonts w:ascii="Palatino Linotype" w:hAnsi="Palatino Linotype" w:cs="Arial"/>
        </w:rPr>
        <w:t xml:space="preserve"> porque es la que, a decir del</w:t>
      </w:r>
      <w:r w:rsidRPr="00CA2F98">
        <w:rPr>
          <w:rFonts w:ascii="Palatino Linotype" w:hAnsi="Palatino Linotype" w:cs="Arial"/>
        </w:rPr>
        <w:t xml:space="preserve"> hoy</w:t>
      </w:r>
      <w:r w:rsidRPr="00CA2F98">
        <w:rPr>
          <w:rFonts w:ascii="Palatino Linotype" w:hAnsi="Palatino Linotype" w:cs="Arial"/>
          <w:b/>
        </w:rPr>
        <w:t xml:space="preserve"> RECURRENTE</w:t>
      </w:r>
      <w:r w:rsidRPr="00CA2F98">
        <w:rPr>
          <w:rFonts w:ascii="Palatino Linotype" w:hAnsi="Palatino Linotype" w:cs="Arial"/>
        </w:rPr>
        <w:t xml:space="preserve"> se le </w:t>
      </w:r>
      <w:r w:rsidR="0060240D" w:rsidRPr="00CA2F98">
        <w:rPr>
          <w:rFonts w:ascii="Palatino Linotype" w:hAnsi="Palatino Linotype" w:cs="Arial"/>
        </w:rPr>
        <w:t>negó la entrega de la información dada la clasificación como reservada de la nómina requerida.</w:t>
      </w:r>
    </w:p>
    <w:p w:rsidR="0060240D" w:rsidRPr="00CA2F98" w:rsidRDefault="0060240D" w:rsidP="0060240D">
      <w:pPr>
        <w:spacing w:before="100" w:beforeAutospacing="1" w:after="100" w:afterAutospacing="1" w:line="360" w:lineRule="auto"/>
        <w:jc w:val="both"/>
        <w:rPr>
          <w:rFonts w:ascii="Palatino Linotype" w:hAnsi="Palatino Linotype" w:cs="Arial"/>
        </w:rPr>
      </w:pPr>
      <w:r w:rsidRPr="00CA2F98">
        <w:rPr>
          <w:rFonts w:ascii="Palatino Linotype" w:hAnsi="Palatino Linotype" w:cs="Arial"/>
        </w:rPr>
        <w:t>Cabe destacar que la respuesta del</w:t>
      </w:r>
      <w:r w:rsidRPr="00CA2F98">
        <w:rPr>
          <w:rFonts w:ascii="Palatino Linotype" w:hAnsi="Palatino Linotype" w:cs="Arial"/>
          <w:b/>
        </w:rPr>
        <w:t xml:space="preserve"> SUJETO OBLIGADO</w:t>
      </w:r>
      <w:r w:rsidRPr="00CA2F98">
        <w:rPr>
          <w:rFonts w:ascii="Palatino Linotype" w:hAnsi="Palatino Linotype" w:cs="Arial"/>
        </w:rPr>
        <w:t xml:space="preserve">, es el precepto normativo en estudio, lo consagra como “acto”, esto es así, ya que las respuestas emitidas por los Sujetos Obligados son consideradas, (en el contexto que la propia Ley establece), como “actos”, sin los cuales no se tendría certeza de la existencia o inexistencia de la información pública, porque precisamente la evidencia notoria y específica del actuar del </w:t>
      </w:r>
      <w:r w:rsidRPr="00CA2F98">
        <w:rPr>
          <w:rFonts w:ascii="Palatino Linotype" w:hAnsi="Palatino Linotype" w:cs="Arial"/>
          <w:b/>
        </w:rPr>
        <w:t>SUJETO OBLIGADO</w:t>
      </w:r>
      <w:r w:rsidRPr="00CA2F98">
        <w:rPr>
          <w:rFonts w:ascii="Palatino Linotype" w:hAnsi="Palatino Linotype" w:cs="Arial"/>
        </w:rPr>
        <w:t xml:space="preserve"> se observa a través de sus actos que necesariamente ejecuta y con las que ejerce sus atribuciones legalmente conferidas. </w:t>
      </w:r>
    </w:p>
    <w:p w:rsidR="0060240D" w:rsidRPr="00CA2F98" w:rsidRDefault="0060240D" w:rsidP="0060240D">
      <w:pPr>
        <w:spacing w:before="100" w:beforeAutospacing="1" w:after="100" w:afterAutospacing="1" w:line="360" w:lineRule="auto"/>
        <w:jc w:val="both"/>
        <w:rPr>
          <w:rFonts w:ascii="Palatino Linotype" w:hAnsi="Palatino Linotype" w:cs="Arial"/>
        </w:rPr>
      </w:pPr>
      <w:r w:rsidRPr="00CA2F98">
        <w:rPr>
          <w:rFonts w:ascii="Palatino Linotype" w:hAnsi="Palatino Linotype" w:cs="Arial"/>
        </w:rPr>
        <w:t>La naturaleza jurídica de las respuestas que formulan los Sujetos Obligados están delimitadas por la misma Ley antes aludida, ya que el hecho de emitir actos no previstos en el marco normativo que en transparencia rige su actuar, serían ilegales de estricto derecho; por lo que, dichos “actos” a que se refiere esta fracción están contenidos en la Ley en cita, en específico, en el artículo 53 que a la letra dice:</w:t>
      </w:r>
    </w:p>
    <w:p w:rsidR="0060240D" w:rsidRPr="00CA2F98" w:rsidRDefault="0060240D" w:rsidP="0060240D">
      <w:pPr>
        <w:ind w:left="851" w:right="902"/>
        <w:jc w:val="both"/>
        <w:rPr>
          <w:rFonts w:ascii="Palatino Linotype" w:hAnsi="Palatino Linotype" w:cs="Arial"/>
          <w:i/>
          <w:sz w:val="22"/>
          <w:szCs w:val="22"/>
        </w:rPr>
      </w:pPr>
      <w:r w:rsidRPr="00CA2F98">
        <w:rPr>
          <w:rFonts w:ascii="Palatino Linotype" w:hAnsi="Palatino Linotype" w:cs="Arial"/>
          <w:b/>
          <w:i/>
          <w:sz w:val="22"/>
          <w:szCs w:val="22"/>
        </w:rPr>
        <w:lastRenderedPageBreak/>
        <w:t>“Artículo 53</w:t>
      </w:r>
      <w:r w:rsidRPr="00CA2F98">
        <w:rPr>
          <w:rFonts w:ascii="Palatino Linotype" w:hAnsi="Palatino Linotype" w:cs="Arial"/>
          <w:i/>
          <w:sz w:val="22"/>
          <w:szCs w:val="22"/>
        </w:rPr>
        <w:t xml:space="preserve">. Las Unidades de Transparencia tendrán las siguientes funciones: </w:t>
      </w:r>
    </w:p>
    <w:p w:rsidR="0060240D" w:rsidRPr="00CA2F98" w:rsidRDefault="0060240D" w:rsidP="0060240D">
      <w:pPr>
        <w:ind w:left="851" w:right="902"/>
        <w:jc w:val="both"/>
        <w:rPr>
          <w:rFonts w:ascii="Palatino Linotype" w:hAnsi="Palatino Linotype" w:cs="Arial"/>
          <w:i/>
          <w:sz w:val="22"/>
          <w:szCs w:val="22"/>
        </w:rPr>
      </w:pPr>
      <w:r w:rsidRPr="00CA2F98">
        <w:rPr>
          <w:rFonts w:ascii="Palatino Linotype" w:hAnsi="Palatino Linotype" w:cs="Arial"/>
          <w:i/>
          <w:sz w:val="22"/>
          <w:szCs w:val="22"/>
        </w:rPr>
        <w:t xml:space="preserve">I. Recabar, difundir y actualizar la información relativa a las obligaciones de transparencia comunes y específicas a la que se refiere la Ley General, esta Ley, la que determine el Instituto y las demás disposiciones de la materia, así como propiciar que las áreas la actualicen periódicamente conforme a la normatividad aplicable; </w:t>
      </w:r>
    </w:p>
    <w:p w:rsidR="0060240D" w:rsidRPr="00CA2F98" w:rsidRDefault="0060240D" w:rsidP="0060240D">
      <w:pPr>
        <w:ind w:left="851" w:right="902"/>
        <w:jc w:val="both"/>
        <w:rPr>
          <w:rFonts w:ascii="Palatino Linotype" w:hAnsi="Palatino Linotype" w:cs="Arial"/>
          <w:i/>
          <w:sz w:val="22"/>
          <w:szCs w:val="22"/>
        </w:rPr>
      </w:pPr>
      <w:r w:rsidRPr="00CA2F98">
        <w:rPr>
          <w:rFonts w:ascii="Palatino Linotype" w:hAnsi="Palatino Linotype" w:cs="Arial"/>
          <w:b/>
          <w:i/>
          <w:sz w:val="22"/>
          <w:szCs w:val="22"/>
        </w:rPr>
        <w:t>II. Recibir, tramitar y dar respuesta a las solicitudes de acceso a la información</w:t>
      </w:r>
      <w:r w:rsidRPr="00CA2F98">
        <w:rPr>
          <w:rFonts w:ascii="Palatino Linotype" w:hAnsi="Palatino Linotype" w:cs="Arial"/>
          <w:i/>
          <w:sz w:val="22"/>
          <w:szCs w:val="22"/>
        </w:rPr>
        <w:t xml:space="preserve">; </w:t>
      </w:r>
    </w:p>
    <w:p w:rsidR="0060240D" w:rsidRPr="00CA2F98" w:rsidRDefault="0060240D" w:rsidP="0060240D">
      <w:pPr>
        <w:ind w:left="851" w:right="902"/>
        <w:jc w:val="both"/>
        <w:rPr>
          <w:rFonts w:ascii="Palatino Linotype" w:hAnsi="Palatino Linotype" w:cs="Arial"/>
          <w:i/>
          <w:sz w:val="22"/>
          <w:szCs w:val="22"/>
        </w:rPr>
      </w:pPr>
      <w:r w:rsidRPr="00CA2F98">
        <w:rPr>
          <w:rFonts w:ascii="Palatino Linotype" w:hAnsi="Palatino Linotype" w:cs="Arial"/>
          <w:i/>
          <w:sz w:val="22"/>
          <w:szCs w:val="22"/>
        </w:rPr>
        <w:t xml:space="preserve">III. Auxiliar a los particulares en la elaboración de solicitudes de acceso a la información y, en su caso, orientarlos sobre los sujetos obligados competentes conforme a la normatividad aplicable; </w:t>
      </w:r>
    </w:p>
    <w:p w:rsidR="0060240D" w:rsidRPr="00CA2F98" w:rsidRDefault="0060240D" w:rsidP="0060240D">
      <w:pPr>
        <w:ind w:left="851" w:right="902"/>
        <w:jc w:val="both"/>
        <w:rPr>
          <w:rFonts w:ascii="Palatino Linotype" w:hAnsi="Palatino Linotype" w:cs="Arial"/>
          <w:i/>
          <w:sz w:val="22"/>
          <w:szCs w:val="22"/>
        </w:rPr>
      </w:pPr>
      <w:r w:rsidRPr="00CA2F98">
        <w:rPr>
          <w:rFonts w:ascii="Palatino Linotype" w:hAnsi="Palatino Linotype" w:cs="Arial"/>
          <w:i/>
          <w:sz w:val="22"/>
          <w:szCs w:val="22"/>
        </w:rPr>
        <w:t xml:space="preserve">IV. Realizar, con efectividad, los trámites internos necesarios para la atención de las solicitudes de acceso a la información; </w:t>
      </w:r>
    </w:p>
    <w:p w:rsidR="0060240D" w:rsidRPr="00CA2F98" w:rsidRDefault="0060240D" w:rsidP="0060240D">
      <w:pPr>
        <w:ind w:left="851" w:right="902"/>
        <w:jc w:val="both"/>
        <w:rPr>
          <w:rFonts w:ascii="Palatino Linotype" w:hAnsi="Palatino Linotype" w:cs="Arial"/>
          <w:i/>
          <w:sz w:val="22"/>
          <w:szCs w:val="22"/>
        </w:rPr>
      </w:pPr>
      <w:r w:rsidRPr="00CA2F98">
        <w:rPr>
          <w:rFonts w:ascii="Palatino Linotype" w:hAnsi="Palatino Linotype" w:cs="Arial"/>
          <w:i/>
          <w:sz w:val="22"/>
          <w:szCs w:val="22"/>
        </w:rPr>
        <w:t xml:space="preserve">V. Entregar, en su caso, a los particulares la información solicitada; </w:t>
      </w:r>
    </w:p>
    <w:p w:rsidR="0060240D" w:rsidRPr="00CA2F98" w:rsidRDefault="0060240D" w:rsidP="0060240D">
      <w:pPr>
        <w:ind w:left="851" w:right="902"/>
        <w:jc w:val="both"/>
        <w:rPr>
          <w:rFonts w:ascii="Palatino Linotype" w:hAnsi="Palatino Linotype" w:cs="Arial"/>
          <w:i/>
          <w:sz w:val="22"/>
          <w:szCs w:val="22"/>
        </w:rPr>
      </w:pPr>
      <w:r w:rsidRPr="00CA2F98">
        <w:rPr>
          <w:rFonts w:ascii="Palatino Linotype" w:hAnsi="Palatino Linotype" w:cs="Arial"/>
          <w:i/>
          <w:sz w:val="22"/>
          <w:szCs w:val="22"/>
        </w:rPr>
        <w:t xml:space="preserve">VI. Efectuar las notificaciones a los solicitantes; </w:t>
      </w:r>
    </w:p>
    <w:p w:rsidR="0060240D" w:rsidRPr="00CA2F98" w:rsidRDefault="0060240D" w:rsidP="0060240D">
      <w:pPr>
        <w:ind w:left="851" w:right="902"/>
        <w:jc w:val="both"/>
        <w:rPr>
          <w:rFonts w:ascii="Palatino Linotype" w:hAnsi="Palatino Linotype" w:cs="Arial"/>
          <w:i/>
          <w:sz w:val="22"/>
          <w:szCs w:val="22"/>
        </w:rPr>
      </w:pPr>
      <w:r w:rsidRPr="00CA2F98">
        <w:rPr>
          <w:rFonts w:ascii="Palatino Linotype" w:hAnsi="Palatino Linotype" w:cs="Arial"/>
          <w:i/>
          <w:sz w:val="22"/>
          <w:szCs w:val="22"/>
        </w:rPr>
        <w:t xml:space="preserve">VII. Proponer al Comité de Transparencia, los procedimientos internos que aseguren la mayor eficiencia en la gestión de las solicitudes de acceso a la información, conforme a la normatividad aplicable; </w:t>
      </w:r>
    </w:p>
    <w:p w:rsidR="0060240D" w:rsidRPr="00CA2F98" w:rsidRDefault="0060240D" w:rsidP="0060240D">
      <w:pPr>
        <w:ind w:left="851" w:right="902"/>
        <w:jc w:val="both"/>
        <w:rPr>
          <w:rFonts w:ascii="Palatino Linotype" w:hAnsi="Palatino Linotype" w:cs="Arial"/>
          <w:i/>
          <w:sz w:val="22"/>
          <w:szCs w:val="22"/>
        </w:rPr>
      </w:pPr>
      <w:r w:rsidRPr="00CA2F98">
        <w:rPr>
          <w:rFonts w:ascii="Palatino Linotype" w:hAnsi="Palatino Linotype" w:cs="Arial"/>
          <w:i/>
          <w:sz w:val="22"/>
          <w:szCs w:val="22"/>
        </w:rPr>
        <w:t xml:space="preserve">VIII. Proponer a quien preside el Comité de Transparencia, personal habilitado que sea necesario para recibir y dar trámite a las solicitudes de acceso a la información; </w:t>
      </w:r>
    </w:p>
    <w:p w:rsidR="0060240D" w:rsidRPr="00CA2F98" w:rsidRDefault="0060240D" w:rsidP="0060240D">
      <w:pPr>
        <w:ind w:left="851" w:right="902"/>
        <w:jc w:val="both"/>
        <w:rPr>
          <w:rFonts w:ascii="Palatino Linotype" w:hAnsi="Palatino Linotype" w:cs="Arial"/>
          <w:i/>
          <w:sz w:val="22"/>
          <w:szCs w:val="22"/>
        </w:rPr>
      </w:pPr>
      <w:r w:rsidRPr="00CA2F98">
        <w:rPr>
          <w:rFonts w:ascii="Palatino Linotype" w:hAnsi="Palatino Linotype" w:cs="Arial"/>
          <w:i/>
          <w:sz w:val="22"/>
          <w:szCs w:val="22"/>
        </w:rPr>
        <w:t xml:space="preserve">IX. Llevar un registro de las solicitudes de acceso a la información, sus respuestas, resultados, costos de reproducción y envío, resolución a los recursos de revisión que se hayan emitido en contra de sus respuestas y del cumplimiento de las mismas; </w:t>
      </w:r>
    </w:p>
    <w:p w:rsidR="0060240D" w:rsidRPr="00CA2F98" w:rsidRDefault="0060240D" w:rsidP="0060240D">
      <w:pPr>
        <w:ind w:left="851" w:right="902"/>
        <w:jc w:val="both"/>
        <w:rPr>
          <w:rFonts w:ascii="Palatino Linotype" w:hAnsi="Palatino Linotype" w:cs="Arial"/>
          <w:i/>
          <w:sz w:val="22"/>
          <w:szCs w:val="22"/>
        </w:rPr>
      </w:pPr>
      <w:r w:rsidRPr="00CA2F98">
        <w:rPr>
          <w:rFonts w:ascii="Palatino Linotype" w:hAnsi="Palatino Linotype" w:cs="Arial"/>
          <w:i/>
          <w:sz w:val="22"/>
          <w:szCs w:val="22"/>
        </w:rPr>
        <w:t xml:space="preserve">X. Presentar ante el Comité, el proyecto de clasificación de información; </w:t>
      </w:r>
    </w:p>
    <w:p w:rsidR="0060240D" w:rsidRPr="00CA2F98" w:rsidRDefault="0060240D" w:rsidP="0060240D">
      <w:pPr>
        <w:ind w:left="851" w:right="902"/>
        <w:jc w:val="both"/>
        <w:rPr>
          <w:rFonts w:ascii="Palatino Linotype" w:hAnsi="Palatino Linotype" w:cs="Arial"/>
          <w:i/>
          <w:sz w:val="22"/>
          <w:szCs w:val="22"/>
        </w:rPr>
      </w:pPr>
      <w:r w:rsidRPr="00CA2F98">
        <w:rPr>
          <w:rFonts w:ascii="Palatino Linotype" w:hAnsi="Palatino Linotype" w:cs="Arial"/>
          <w:i/>
          <w:sz w:val="22"/>
          <w:szCs w:val="22"/>
        </w:rPr>
        <w:t xml:space="preserve">XI. Promover e implementar políticas de transparencia proactiva procurando su accesibilidad; </w:t>
      </w:r>
    </w:p>
    <w:p w:rsidR="0060240D" w:rsidRPr="00CA2F98" w:rsidRDefault="0060240D" w:rsidP="0060240D">
      <w:pPr>
        <w:ind w:left="851" w:right="902"/>
        <w:jc w:val="both"/>
        <w:rPr>
          <w:rFonts w:ascii="Palatino Linotype" w:hAnsi="Palatino Linotype" w:cs="Arial"/>
          <w:i/>
          <w:sz w:val="22"/>
          <w:szCs w:val="22"/>
        </w:rPr>
      </w:pPr>
      <w:r w:rsidRPr="00CA2F98">
        <w:rPr>
          <w:rFonts w:ascii="Palatino Linotype" w:hAnsi="Palatino Linotype" w:cs="Arial"/>
          <w:i/>
          <w:sz w:val="22"/>
          <w:szCs w:val="22"/>
        </w:rPr>
        <w:t xml:space="preserve">XII. Fomentar la transparencia y accesibilidad al interior del sujeto obligado; </w:t>
      </w:r>
    </w:p>
    <w:p w:rsidR="0060240D" w:rsidRPr="00CA2F98" w:rsidRDefault="0060240D" w:rsidP="0060240D">
      <w:pPr>
        <w:ind w:left="851" w:right="902"/>
        <w:jc w:val="both"/>
        <w:rPr>
          <w:rFonts w:ascii="Palatino Linotype" w:hAnsi="Palatino Linotype" w:cs="Arial"/>
          <w:i/>
          <w:sz w:val="22"/>
          <w:szCs w:val="22"/>
        </w:rPr>
      </w:pPr>
      <w:r w:rsidRPr="00CA2F98">
        <w:rPr>
          <w:rFonts w:ascii="Palatino Linotype" w:hAnsi="Palatino Linotype" w:cs="Arial"/>
          <w:i/>
          <w:sz w:val="22"/>
          <w:szCs w:val="22"/>
        </w:rPr>
        <w:t xml:space="preserve">XIII. Hacer del conocimiento de la instancia competente la probable responsabilidad por el incumplimiento de las obligaciones previstas en la presente Ley; y </w:t>
      </w:r>
    </w:p>
    <w:p w:rsidR="0060240D" w:rsidRPr="00CA2F98" w:rsidRDefault="0060240D" w:rsidP="0060240D">
      <w:pPr>
        <w:ind w:left="851" w:right="902"/>
        <w:jc w:val="both"/>
        <w:rPr>
          <w:rFonts w:ascii="Palatino Linotype" w:hAnsi="Palatino Linotype" w:cs="Arial"/>
          <w:b/>
          <w:i/>
          <w:sz w:val="22"/>
          <w:szCs w:val="22"/>
        </w:rPr>
      </w:pPr>
      <w:r w:rsidRPr="00CA2F98">
        <w:rPr>
          <w:rFonts w:ascii="Palatino Linotype" w:hAnsi="Palatino Linotype" w:cs="Arial"/>
          <w:i/>
          <w:sz w:val="22"/>
          <w:szCs w:val="22"/>
        </w:rPr>
        <w:t>XIV. Las demás que resulten necesarias para facilitar el acceso a la información y aquellas que se desprenden de la presente Ley y demás disposiciones jurídicas aplicables.</w:t>
      </w:r>
      <w:r w:rsidRPr="00CA2F98">
        <w:rPr>
          <w:rFonts w:ascii="Palatino Linotype" w:hAnsi="Palatino Linotype" w:cs="Arial"/>
          <w:b/>
          <w:i/>
          <w:sz w:val="22"/>
          <w:szCs w:val="22"/>
        </w:rPr>
        <w:t>”</w:t>
      </w:r>
    </w:p>
    <w:p w:rsidR="0060240D" w:rsidRPr="00CA2F98" w:rsidRDefault="0060240D" w:rsidP="0060240D">
      <w:pPr>
        <w:ind w:left="851" w:right="902"/>
        <w:jc w:val="both"/>
        <w:rPr>
          <w:rFonts w:ascii="Palatino Linotype" w:hAnsi="Palatino Linotype" w:cs="Arial"/>
          <w:i/>
          <w:sz w:val="22"/>
          <w:szCs w:val="22"/>
        </w:rPr>
      </w:pPr>
      <w:r w:rsidRPr="00CA2F98">
        <w:rPr>
          <w:rFonts w:ascii="Palatino Linotype" w:hAnsi="Palatino Linotype" w:cs="Arial"/>
          <w:i/>
          <w:sz w:val="22"/>
          <w:szCs w:val="22"/>
        </w:rPr>
        <w:t>(Énfasis añadido)</w:t>
      </w:r>
    </w:p>
    <w:p w:rsidR="0060240D" w:rsidRPr="00CA2F98" w:rsidRDefault="0060240D" w:rsidP="0060240D">
      <w:pPr>
        <w:spacing w:before="100" w:beforeAutospacing="1" w:after="100" w:afterAutospacing="1" w:line="360" w:lineRule="auto"/>
        <w:jc w:val="both"/>
        <w:rPr>
          <w:rFonts w:ascii="Palatino Linotype" w:hAnsi="Palatino Linotype" w:cs="Arial"/>
        </w:rPr>
      </w:pPr>
      <w:r w:rsidRPr="00CA2F98">
        <w:rPr>
          <w:rFonts w:ascii="Palatino Linotype" w:hAnsi="Palatino Linotype" w:cs="Arial"/>
        </w:rPr>
        <w:t xml:space="preserve">Es decir, la impugnación de la hoy </w:t>
      </w:r>
      <w:r w:rsidRPr="00CA2F98">
        <w:rPr>
          <w:rFonts w:ascii="Palatino Linotype" w:hAnsi="Palatino Linotype" w:cs="Arial"/>
          <w:b/>
        </w:rPr>
        <w:t>RECURRENTE</w:t>
      </w:r>
      <w:r w:rsidRPr="00CA2F98">
        <w:rPr>
          <w:rFonts w:ascii="Palatino Linotype" w:hAnsi="Palatino Linotype" w:cs="Arial"/>
        </w:rPr>
        <w:t xml:space="preserve"> debe ser sobre la emisión de un “Acto” contenido en la misma Ley o la omisión en la emisión de ésta, lo que en el presente caso se actualiza con la respuesta dada por </w:t>
      </w:r>
      <w:r w:rsidRPr="00CA2F98">
        <w:rPr>
          <w:rFonts w:ascii="Palatino Linotype" w:hAnsi="Palatino Linotype" w:cs="Arial"/>
          <w:b/>
        </w:rPr>
        <w:t>EL SUJETO OBLIGADO</w:t>
      </w:r>
      <w:r w:rsidRPr="00CA2F98">
        <w:rPr>
          <w:rFonts w:ascii="Palatino Linotype" w:hAnsi="Palatino Linotype" w:cs="Arial"/>
        </w:rPr>
        <w:t>.</w:t>
      </w:r>
    </w:p>
    <w:p w:rsidR="0060240D" w:rsidRPr="00CA2F98" w:rsidRDefault="0060240D" w:rsidP="0060240D">
      <w:pPr>
        <w:spacing w:before="100" w:beforeAutospacing="1" w:after="100" w:afterAutospacing="1" w:line="360" w:lineRule="auto"/>
        <w:jc w:val="both"/>
        <w:rPr>
          <w:rFonts w:ascii="Palatino Linotype" w:hAnsi="Palatino Linotype" w:cs="Arial"/>
        </w:rPr>
      </w:pPr>
      <w:r w:rsidRPr="00CA2F98">
        <w:rPr>
          <w:rFonts w:ascii="Palatino Linotype" w:hAnsi="Palatino Linotype" w:cs="Arial"/>
        </w:rPr>
        <w:lastRenderedPageBreak/>
        <w:t xml:space="preserve">Ahora bien, por cuanto hace al tercer elemento normativo, es en esencia una condicional, consistente en que la dependencia o entidad responsable del acto o resolución impugnada </w:t>
      </w:r>
      <w:r w:rsidRPr="00CA2F98">
        <w:rPr>
          <w:rFonts w:ascii="Palatino Linotype" w:hAnsi="Palatino Linotype" w:cs="Arial"/>
          <w:b/>
        </w:rPr>
        <w:t>la modifique o revoque</w:t>
      </w:r>
      <w:r w:rsidRPr="00CA2F98">
        <w:rPr>
          <w:rFonts w:ascii="Palatino Linotype" w:hAnsi="Palatino Linotype" w:cs="Arial"/>
        </w:rPr>
        <w:t>; en cuanto hace a la modificación, ocurre cuando quien emitió su respuesta (acto o resolución), con posterioridad cambia la información proporcionada en un principio, cuyos resultados no dejan sin efectos la respuesta dada, sino que tiene por objeto añadir, suprimir, o sustituir datos, lo cual puede ser de forma parcial.</w:t>
      </w:r>
    </w:p>
    <w:p w:rsidR="0060240D" w:rsidRPr="00CA2F98" w:rsidRDefault="0060240D" w:rsidP="0060240D">
      <w:pPr>
        <w:spacing w:before="100" w:beforeAutospacing="1" w:after="100" w:afterAutospacing="1" w:line="360" w:lineRule="auto"/>
        <w:jc w:val="both"/>
        <w:rPr>
          <w:rFonts w:ascii="Palatino Linotype" w:hAnsi="Palatino Linotype" w:cs="Arial"/>
        </w:rPr>
      </w:pPr>
      <w:r w:rsidRPr="00CA2F98">
        <w:rPr>
          <w:rFonts w:ascii="Palatino Linotype" w:hAnsi="Palatino Linotype" w:cs="Arial"/>
        </w:rPr>
        <w:t>Por cuanto hace a la revocación, a diferencia de la modificación, ocurre cuando la dependencia o entidad responsable (</w:t>
      </w:r>
      <w:r w:rsidRPr="00CA2F98">
        <w:rPr>
          <w:rFonts w:ascii="Palatino Linotype" w:hAnsi="Palatino Linotype" w:cs="Arial"/>
          <w:b/>
        </w:rPr>
        <w:t>SUJETO OBLIGADO</w:t>
      </w:r>
      <w:r w:rsidRPr="00CA2F98">
        <w:rPr>
          <w:rFonts w:ascii="Palatino Linotype" w:hAnsi="Palatino Linotype" w:cs="Arial"/>
        </w:rPr>
        <w:t>) del acto o resolución impugnada, suprime, elimina o cancela la totalidad de su respuesta y emite otra en su lugar dejando sin efecto lo que en un principio respondió.</w:t>
      </w:r>
    </w:p>
    <w:p w:rsidR="0060240D" w:rsidRPr="00CA2F98" w:rsidRDefault="0060240D" w:rsidP="0060240D">
      <w:pPr>
        <w:spacing w:before="100" w:beforeAutospacing="1" w:after="100" w:afterAutospacing="1" w:line="360" w:lineRule="auto"/>
        <w:jc w:val="both"/>
        <w:rPr>
          <w:rFonts w:ascii="Palatino Linotype" w:hAnsi="Palatino Linotype" w:cs="Arial"/>
        </w:rPr>
      </w:pPr>
      <w:r w:rsidRPr="00CA2F98">
        <w:rPr>
          <w:rFonts w:ascii="Palatino Linotype" w:hAnsi="Palatino Linotype" w:cs="Arial"/>
        </w:rPr>
        <w:t>En ese tenor, un acto impugnado queda sin efectos, aun cuando existiendo jurídicamente (esto es, que no se ha modificado, ni revocado) no genera ninguna consecuencia legal.</w:t>
      </w:r>
    </w:p>
    <w:p w:rsidR="0060240D" w:rsidRPr="00CA2F98" w:rsidRDefault="0060240D" w:rsidP="0060240D">
      <w:pPr>
        <w:spacing w:before="100" w:beforeAutospacing="1" w:after="100" w:afterAutospacing="1" w:line="360" w:lineRule="auto"/>
        <w:jc w:val="both"/>
        <w:rPr>
          <w:rFonts w:ascii="Palatino Linotype" w:hAnsi="Palatino Linotype" w:cs="Arial"/>
        </w:rPr>
      </w:pPr>
      <w:r w:rsidRPr="00CA2F98">
        <w:rPr>
          <w:rFonts w:ascii="Palatino Linotype" w:hAnsi="Palatino Linotype" w:cs="Arial"/>
        </w:rPr>
        <w:t xml:space="preserve">En tanto que, un acto impugnado queda sin materia, cuando ha sido satisfecha la pretensión de lo pedido o exigido por </w:t>
      </w:r>
      <w:r w:rsidRPr="00CA2F98">
        <w:rPr>
          <w:rFonts w:ascii="Palatino Linotype" w:hAnsi="Palatino Linotype" w:cs="Arial"/>
          <w:b/>
        </w:rPr>
        <w:t xml:space="preserve">EL RECURRENTE </w:t>
      </w:r>
      <w:r w:rsidRPr="00CA2F98">
        <w:rPr>
          <w:rFonts w:ascii="Palatino Linotype" w:hAnsi="Palatino Linotype" w:cs="Arial"/>
        </w:rPr>
        <w:t xml:space="preserve">de manera que </w:t>
      </w:r>
      <w:r w:rsidRPr="00CA2F98">
        <w:rPr>
          <w:rFonts w:ascii="Palatino Linotype" w:hAnsi="Palatino Linotype" w:cs="Arial"/>
          <w:b/>
        </w:rPr>
        <w:t xml:space="preserve">EL SUJETO OBLIGADO </w:t>
      </w:r>
      <w:r w:rsidRPr="00CA2F98">
        <w:rPr>
          <w:rFonts w:ascii="Palatino Linotype" w:hAnsi="Palatino Linotype" w:cs="Arial"/>
        </w:rPr>
        <w:t xml:space="preserve">entrega una respuesta que, aunque sea posterior a los términos previstos en la Ley, y mediante ésta concede la información solicitada. </w:t>
      </w:r>
    </w:p>
    <w:p w:rsidR="0060240D" w:rsidRPr="00CA2F98" w:rsidRDefault="0060240D" w:rsidP="0060240D">
      <w:pPr>
        <w:spacing w:before="100" w:beforeAutospacing="1" w:after="100" w:afterAutospacing="1" w:line="360" w:lineRule="auto"/>
        <w:jc w:val="both"/>
        <w:rPr>
          <w:rFonts w:ascii="Palatino Linotype" w:hAnsi="Palatino Linotype" w:cs="Arial"/>
        </w:rPr>
      </w:pPr>
      <w:r w:rsidRPr="00CA2F98">
        <w:rPr>
          <w:rFonts w:ascii="Palatino Linotype" w:hAnsi="Palatino Linotype" w:cs="Arial"/>
        </w:rPr>
        <w:t xml:space="preserve">Bajo esas consideraciones, se afirma que en el recurso de revisión sujeto a estudio, se actualiza la hipótesis jurídica citada en primer término; toda vez, que quedó probado que </w:t>
      </w:r>
      <w:r w:rsidRPr="00CA2F98">
        <w:rPr>
          <w:rFonts w:ascii="Palatino Linotype" w:hAnsi="Palatino Linotype" w:cs="Arial"/>
          <w:b/>
        </w:rPr>
        <w:t>EL SUJETO OBLIGADO</w:t>
      </w:r>
      <w:r w:rsidRPr="00CA2F98">
        <w:rPr>
          <w:rFonts w:ascii="Palatino Linotype" w:hAnsi="Palatino Linotype" w:cs="Arial"/>
        </w:rPr>
        <w:t xml:space="preserve"> mediante un acto posterior a su respuesta, como lo fue </w:t>
      </w:r>
      <w:r w:rsidRPr="00CA2F98">
        <w:rPr>
          <w:rFonts w:ascii="Palatino Linotype" w:hAnsi="Palatino Linotype" w:cs="Arial"/>
        </w:rPr>
        <w:lastRenderedPageBreak/>
        <w:t>con el alcance al Informe Justificado, remitió la información que colma el derecho de acceso del particular, con la cual dejó sin materia el presente recurso.</w:t>
      </w:r>
    </w:p>
    <w:p w:rsidR="006868EA" w:rsidRPr="00CA2F98" w:rsidRDefault="0060240D" w:rsidP="0044005E">
      <w:pPr>
        <w:spacing w:before="100" w:beforeAutospacing="1" w:after="100" w:afterAutospacing="1" w:line="360" w:lineRule="auto"/>
        <w:jc w:val="both"/>
        <w:rPr>
          <w:rFonts w:ascii="Palatino Linotype" w:hAnsi="Palatino Linotype"/>
        </w:rPr>
      </w:pPr>
      <w:r w:rsidRPr="00CA2F98">
        <w:rPr>
          <w:rFonts w:ascii="Palatino Linotype" w:hAnsi="Palatino Linotype" w:cs="Arial"/>
        </w:rPr>
        <w:t xml:space="preserve">A fin de corroborar lo anterior, es preciso recordar que </w:t>
      </w:r>
      <w:r w:rsidRPr="00CA2F98">
        <w:rPr>
          <w:rFonts w:ascii="Palatino Linotype" w:hAnsi="Palatino Linotype" w:cs="Arial"/>
          <w:b/>
        </w:rPr>
        <w:t xml:space="preserve">EL RECURRENTE </w:t>
      </w:r>
      <w:r w:rsidRPr="00CA2F98">
        <w:rPr>
          <w:rFonts w:ascii="Palatino Linotype" w:hAnsi="Palatino Linotype" w:cs="Arial"/>
        </w:rPr>
        <w:t xml:space="preserve">requirió del </w:t>
      </w:r>
      <w:r w:rsidRPr="00CA2F98">
        <w:rPr>
          <w:rFonts w:ascii="Palatino Linotype" w:hAnsi="Palatino Linotype" w:cs="Arial"/>
          <w:b/>
        </w:rPr>
        <w:t xml:space="preserve">SUJETO OBLIGADO </w:t>
      </w:r>
      <w:r w:rsidRPr="00CA2F98">
        <w:rPr>
          <w:rFonts w:ascii="Palatino Linotype" w:hAnsi="Palatino Linotype" w:cs="Arial"/>
        </w:rPr>
        <w:t xml:space="preserve">le proporcionará </w:t>
      </w:r>
      <w:r w:rsidR="006868EA" w:rsidRPr="00CA2F98">
        <w:rPr>
          <w:rFonts w:ascii="Palatino Linotype" w:hAnsi="Palatino Linotype"/>
        </w:rPr>
        <w:t>la</w:t>
      </w:r>
      <w:r w:rsidR="0044005E" w:rsidRPr="00CA2F98">
        <w:rPr>
          <w:rFonts w:ascii="Palatino Linotype" w:hAnsi="Palatino Linotype"/>
        </w:rPr>
        <w:t>s</w:t>
      </w:r>
      <w:r w:rsidR="006868EA" w:rsidRPr="00CA2F98">
        <w:rPr>
          <w:rFonts w:ascii="Palatino Linotype" w:hAnsi="Palatino Linotype"/>
        </w:rPr>
        <w:t xml:space="preserve"> </w:t>
      </w:r>
      <w:r w:rsidR="00A561A4" w:rsidRPr="00CA2F98">
        <w:rPr>
          <w:rFonts w:ascii="Palatino Linotype" w:hAnsi="Palatino Linotype"/>
        </w:rPr>
        <w:t>nóminas</w:t>
      </w:r>
      <w:r w:rsidR="006868EA" w:rsidRPr="00CA2F98">
        <w:rPr>
          <w:rFonts w:ascii="Palatino Linotype" w:hAnsi="Palatino Linotype"/>
        </w:rPr>
        <w:t xml:space="preserve"> completas de los Ayuntamientos de Atlacomulco, Aculco, </w:t>
      </w:r>
      <w:proofErr w:type="spellStart"/>
      <w:r w:rsidR="006868EA" w:rsidRPr="00CA2F98">
        <w:rPr>
          <w:rFonts w:ascii="Palatino Linotype" w:hAnsi="Palatino Linotype"/>
        </w:rPr>
        <w:t>Acambay</w:t>
      </w:r>
      <w:proofErr w:type="spellEnd"/>
      <w:r w:rsidR="006868EA" w:rsidRPr="00CA2F98">
        <w:rPr>
          <w:rFonts w:ascii="Palatino Linotype" w:hAnsi="Palatino Linotype"/>
        </w:rPr>
        <w:t xml:space="preserve">, El Oro, </w:t>
      </w:r>
      <w:proofErr w:type="spellStart"/>
      <w:r w:rsidR="006868EA" w:rsidRPr="00CA2F98">
        <w:rPr>
          <w:rFonts w:ascii="Palatino Linotype" w:hAnsi="Palatino Linotype"/>
        </w:rPr>
        <w:t>Temascalcingo</w:t>
      </w:r>
      <w:proofErr w:type="spellEnd"/>
      <w:r w:rsidR="006868EA" w:rsidRPr="00CA2F98">
        <w:rPr>
          <w:rFonts w:ascii="Palatino Linotype" w:hAnsi="Palatino Linotype"/>
        </w:rPr>
        <w:t xml:space="preserve"> y Jilotepec, correspondientes al periodo que comprendido del 1 de enero al treinta de agosto de dos mil diecinueve. </w:t>
      </w:r>
    </w:p>
    <w:p w:rsidR="00FE02F1" w:rsidRPr="00CA2F98" w:rsidRDefault="002E03D5" w:rsidP="002E03D5">
      <w:pPr>
        <w:spacing w:before="100" w:beforeAutospacing="1" w:after="100" w:afterAutospacing="1" w:line="360" w:lineRule="auto"/>
        <w:jc w:val="both"/>
        <w:rPr>
          <w:rFonts w:ascii="Palatino Linotype" w:hAnsi="Palatino Linotype" w:cs="Arial"/>
        </w:rPr>
      </w:pPr>
      <w:r w:rsidRPr="00CA2F98">
        <w:rPr>
          <w:rFonts w:ascii="Palatino Linotype" w:hAnsi="Palatino Linotype" w:cs="Arial"/>
        </w:rPr>
        <w:t xml:space="preserve">Bajo ese tenor, la Titular de la Unidad de Transparencia del </w:t>
      </w:r>
      <w:r w:rsidRPr="00CA2F98">
        <w:rPr>
          <w:rFonts w:ascii="Palatino Linotype" w:hAnsi="Palatino Linotype" w:cs="Arial"/>
          <w:b/>
        </w:rPr>
        <w:t xml:space="preserve">SUJETO OBLIGADO, </w:t>
      </w:r>
      <w:r w:rsidRPr="00CA2F98">
        <w:rPr>
          <w:rFonts w:ascii="Palatino Linotype" w:hAnsi="Palatino Linotype" w:cs="Arial"/>
        </w:rPr>
        <w:t>en atención a la solicitud de información informó que la</w:t>
      </w:r>
      <w:r w:rsidR="006868EA" w:rsidRPr="00CA2F98">
        <w:rPr>
          <w:rFonts w:ascii="Palatino Linotype" w:hAnsi="Palatino Linotype" w:cs="Arial"/>
        </w:rPr>
        <w:t xml:space="preserve"> Servidora Pública Habilitada, </w:t>
      </w:r>
      <w:r w:rsidR="00FE02F1" w:rsidRPr="00CA2F98">
        <w:rPr>
          <w:rFonts w:ascii="Palatino Linotype" w:hAnsi="Palatino Linotype" w:cs="Arial"/>
        </w:rPr>
        <w:t>indicó que la nómina solicitada, consiste en parte de la información que los entes fiscalizables referidos entregan al Órgano Superior de Fiscalización del Estado de México (OSFEM), como parte integrante de los Informes Mensuales que tienen que entregar como parte de las obligaciones que les establece la Ley de Fiscalización del Estado de México; sin embargo, dicha se encontraba impedido temporalmente para poder proporcionarle al particular la nómina requerida; pues el ejercicio de recursos de los entes fiscalizables para el ejercicio fiscal de 2019, es motivo de revisión y fiscalización por el OSFEM, en el año 2020, una vez que entreguen la cuenta pública que deberá presentarse a más tardar el quince de marzo del próximo año.</w:t>
      </w:r>
    </w:p>
    <w:p w:rsidR="006868EA" w:rsidRPr="00CA2F98" w:rsidRDefault="00C93C2B" w:rsidP="002E03D5">
      <w:pPr>
        <w:spacing w:before="100" w:beforeAutospacing="1" w:after="100" w:afterAutospacing="1" w:line="360" w:lineRule="auto"/>
        <w:jc w:val="both"/>
        <w:rPr>
          <w:rFonts w:ascii="Palatino Linotype" w:hAnsi="Palatino Linotype" w:cs="Arial"/>
        </w:rPr>
      </w:pPr>
      <w:r w:rsidRPr="00CA2F98">
        <w:rPr>
          <w:rFonts w:ascii="Palatino Linotype" w:hAnsi="Palatino Linotype" w:cs="Arial"/>
        </w:rPr>
        <w:t xml:space="preserve">Agregando que, el OSFEM cuenta con un plazo improrrogable que vence el treinta de septiembre de dos mil veinte para realizar su examen y presentar ante la Comisión de Vigilancia, y transparentar sus resultados haciendo entrega del Informe de Resultados ante la Legislatura; por lo que, mientras ello no suceda, el OSFEM, se encuentra </w:t>
      </w:r>
      <w:r w:rsidRPr="00CA2F98">
        <w:rPr>
          <w:rFonts w:ascii="Palatino Linotype" w:hAnsi="Palatino Linotype" w:cs="Arial"/>
        </w:rPr>
        <w:lastRenderedPageBreak/>
        <w:t xml:space="preserve">constreñido a guardar reserva de sus actuaciones e informaciones correspondientes al periodo de revisión en este caso al ejercicio fiscal de dos mil diecinueve; de conformidad con lo establecido en el artículo 50 de la Ley de Fiscalización del Estado de México. </w:t>
      </w:r>
    </w:p>
    <w:p w:rsidR="009D1E89" w:rsidRPr="00CA2F98" w:rsidRDefault="00C93C2B" w:rsidP="002E03D5">
      <w:pPr>
        <w:spacing w:before="100" w:beforeAutospacing="1" w:after="100" w:afterAutospacing="1" w:line="360" w:lineRule="auto"/>
        <w:jc w:val="both"/>
        <w:rPr>
          <w:rFonts w:ascii="Palatino Linotype" w:hAnsi="Palatino Linotype"/>
        </w:rPr>
      </w:pPr>
      <w:r w:rsidRPr="00CA2F98">
        <w:rPr>
          <w:rFonts w:ascii="Palatino Linotype" w:hAnsi="Palatino Linotype" w:cs="Arial"/>
        </w:rPr>
        <w:t>Concluyendo que, al tratarse de documentos en proceso de fiscalización es que existe de manera temporal un impedimento legal para permitir su acceso; por lo que, de acuerdo a lo establecido en los artículo</w:t>
      </w:r>
      <w:r w:rsidR="009D1E89" w:rsidRPr="00CA2F98">
        <w:rPr>
          <w:rFonts w:ascii="Palatino Linotype" w:hAnsi="Palatino Linotype" w:cs="Arial"/>
        </w:rPr>
        <w:t>s</w:t>
      </w:r>
      <w:r w:rsidRPr="00CA2F98">
        <w:rPr>
          <w:rFonts w:ascii="Palatino Linotype" w:hAnsi="Palatino Linotype" w:cs="Arial"/>
        </w:rPr>
        <w:t xml:space="preserve"> 47 y 49 de la Ley de la materia </w:t>
      </w:r>
      <w:r w:rsidR="009D1E89" w:rsidRPr="00CA2F98">
        <w:rPr>
          <w:rFonts w:ascii="Palatino Linotype" w:hAnsi="Palatino Linotype" w:cs="Arial"/>
        </w:rPr>
        <w:t xml:space="preserve">el Comité de Transparencia del </w:t>
      </w:r>
      <w:r w:rsidR="009D1E89" w:rsidRPr="00CA2F98">
        <w:rPr>
          <w:rFonts w:ascii="Palatino Linotype" w:hAnsi="Palatino Linotype" w:cs="Arial"/>
          <w:b/>
        </w:rPr>
        <w:t xml:space="preserve">SUJETO OBLIGADO </w:t>
      </w:r>
      <w:r w:rsidR="009D1E89" w:rsidRPr="00CA2F98">
        <w:rPr>
          <w:rFonts w:ascii="Palatino Linotype" w:hAnsi="Palatino Linotype" w:cs="Arial"/>
        </w:rPr>
        <w:t xml:space="preserve">tuvo a bien clasificar como reservada la nómina presentada por los Municipios de </w:t>
      </w:r>
      <w:r w:rsidR="009D1E89" w:rsidRPr="00CA2F98">
        <w:rPr>
          <w:rFonts w:ascii="Palatino Linotype" w:hAnsi="Palatino Linotype"/>
        </w:rPr>
        <w:t xml:space="preserve">Atlacomulco, Aculco, </w:t>
      </w:r>
      <w:proofErr w:type="spellStart"/>
      <w:r w:rsidR="009D1E89" w:rsidRPr="00CA2F98">
        <w:rPr>
          <w:rFonts w:ascii="Palatino Linotype" w:hAnsi="Palatino Linotype"/>
        </w:rPr>
        <w:t>Acambay</w:t>
      </w:r>
      <w:proofErr w:type="spellEnd"/>
      <w:r w:rsidR="009D1E89" w:rsidRPr="00CA2F98">
        <w:rPr>
          <w:rFonts w:ascii="Palatino Linotype" w:hAnsi="Palatino Linotype"/>
        </w:rPr>
        <w:t xml:space="preserve">, El Oro, </w:t>
      </w:r>
      <w:proofErr w:type="spellStart"/>
      <w:r w:rsidR="009D1E89" w:rsidRPr="00CA2F98">
        <w:rPr>
          <w:rFonts w:ascii="Palatino Linotype" w:hAnsi="Palatino Linotype"/>
        </w:rPr>
        <w:t>Temascalcingo</w:t>
      </w:r>
      <w:proofErr w:type="spellEnd"/>
      <w:r w:rsidR="009D1E89" w:rsidRPr="00CA2F98">
        <w:rPr>
          <w:rFonts w:ascii="Palatino Linotype" w:hAnsi="Palatino Linotype"/>
        </w:rPr>
        <w:t xml:space="preserve"> y Jilotepec, correspondientes al periodo que comprendido del </w:t>
      </w:r>
      <w:r w:rsidR="0044005E" w:rsidRPr="00CA2F98">
        <w:rPr>
          <w:rFonts w:ascii="Palatino Linotype" w:hAnsi="Palatino Linotype"/>
        </w:rPr>
        <w:t>uno d</w:t>
      </w:r>
      <w:r w:rsidR="009D1E89" w:rsidRPr="00CA2F98">
        <w:rPr>
          <w:rFonts w:ascii="Palatino Linotype" w:hAnsi="Palatino Linotype"/>
        </w:rPr>
        <w:t>e enero al treinta de agosto de dos mil diecinueve, por el periodo de un año con veinticinco días contados a partir de su clasificación, adjuntando el Acta de la Vigésima Tercera Sesión Extraordinaria de fecha seis de septiembre de dos mil diecinueve.</w:t>
      </w:r>
    </w:p>
    <w:p w:rsidR="002E03D5" w:rsidRPr="00CA2F98" w:rsidRDefault="002E03D5" w:rsidP="002E03D5">
      <w:pPr>
        <w:spacing w:before="100" w:beforeAutospacing="1" w:after="100" w:afterAutospacing="1" w:line="360" w:lineRule="auto"/>
        <w:jc w:val="both"/>
        <w:rPr>
          <w:rFonts w:ascii="Palatino Linotype" w:hAnsi="Palatino Linotype" w:cs="Arial"/>
        </w:rPr>
      </w:pPr>
      <w:r w:rsidRPr="00CA2F98">
        <w:rPr>
          <w:rFonts w:ascii="Palatino Linotype" w:hAnsi="Palatino Linotype" w:cs="Arial"/>
        </w:rPr>
        <w:t xml:space="preserve">Inconforme con las respuestas otorgadas, </w:t>
      </w:r>
      <w:r w:rsidRPr="00CA2F98">
        <w:rPr>
          <w:rFonts w:ascii="Palatino Linotype" w:hAnsi="Palatino Linotype" w:cs="Arial"/>
          <w:b/>
        </w:rPr>
        <w:t>EL RECURRENTE</w:t>
      </w:r>
      <w:r w:rsidRPr="00CA2F98">
        <w:rPr>
          <w:rFonts w:ascii="Palatino Linotype" w:hAnsi="Palatino Linotype" w:cs="Arial"/>
        </w:rPr>
        <w:t xml:space="preserve"> interpuso los recursos de revisión que nos ocupan, en los que refirió lo establecido en el Resultando </w:t>
      </w:r>
      <w:r w:rsidR="009D1E89" w:rsidRPr="00CA2F98">
        <w:rPr>
          <w:rFonts w:ascii="Palatino Linotype" w:hAnsi="Palatino Linotype" w:cs="Arial"/>
        </w:rPr>
        <w:t>I</w:t>
      </w:r>
      <w:r w:rsidRPr="00CA2F98">
        <w:rPr>
          <w:rFonts w:ascii="Palatino Linotype" w:hAnsi="Palatino Linotype" w:cs="Arial"/>
        </w:rPr>
        <w:t>V de la presente resolución.</w:t>
      </w:r>
    </w:p>
    <w:p w:rsidR="002E03D5" w:rsidRPr="00CA2F98" w:rsidRDefault="002E03D5" w:rsidP="002E03D5">
      <w:pPr>
        <w:spacing w:before="100" w:beforeAutospacing="1" w:after="100" w:afterAutospacing="1" w:line="360" w:lineRule="auto"/>
        <w:jc w:val="both"/>
        <w:rPr>
          <w:rFonts w:ascii="Palatino Linotype" w:hAnsi="Palatino Linotype" w:cs="Arial"/>
          <w:lang w:eastAsia="es-MX"/>
        </w:rPr>
      </w:pPr>
      <w:r w:rsidRPr="00CA2F98">
        <w:rPr>
          <w:rFonts w:ascii="Palatino Linotype" w:hAnsi="Palatino Linotype" w:cs="Arial"/>
          <w:lang w:eastAsia="es-MX"/>
        </w:rPr>
        <w:t xml:space="preserve">Así, es necesario precisar que </w:t>
      </w:r>
      <w:r w:rsidR="003F7BC8" w:rsidRPr="00CA2F98">
        <w:rPr>
          <w:rFonts w:ascii="Palatino Linotype" w:hAnsi="Palatino Linotype" w:cs="Arial"/>
          <w:b/>
          <w:lang w:eastAsia="es-MX"/>
        </w:rPr>
        <w:t xml:space="preserve">EL SUJETO OBLIGADO </w:t>
      </w:r>
      <w:r w:rsidR="003F7BC8" w:rsidRPr="00CA2F98">
        <w:rPr>
          <w:rFonts w:ascii="Palatino Linotype" w:hAnsi="Palatino Linotype" w:cs="Arial"/>
          <w:lang w:eastAsia="es-MX"/>
        </w:rPr>
        <w:t xml:space="preserve">mediante Informes Justificados ratificó su respuesta; mientras que por su parte </w:t>
      </w:r>
      <w:r w:rsidR="003F7BC8" w:rsidRPr="00CA2F98">
        <w:rPr>
          <w:rFonts w:ascii="Palatino Linotype" w:hAnsi="Palatino Linotype" w:cs="Arial"/>
          <w:b/>
          <w:lang w:eastAsia="es-MX"/>
        </w:rPr>
        <w:t xml:space="preserve">EL RECURRENTE </w:t>
      </w:r>
      <w:r w:rsidR="003F7BC8" w:rsidRPr="00CA2F98">
        <w:rPr>
          <w:rFonts w:ascii="Palatino Linotype" w:hAnsi="Palatino Linotype" w:cs="Arial"/>
          <w:lang w:eastAsia="es-MX"/>
        </w:rPr>
        <w:t>fue omiso en re</w:t>
      </w:r>
      <w:r w:rsidRPr="00CA2F98">
        <w:rPr>
          <w:rFonts w:ascii="Palatino Linotype" w:hAnsi="Palatino Linotype" w:cs="Arial"/>
          <w:lang w:eastAsia="es-MX"/>
        </w:rPr>
        <w:t>alizar las manifestaciones que a su derecho conviniera.</w:t>
      </w:r>
    </w:p>
    <w:p w:rsidR="002E03D5" w:rsidRPr="00CA2F98" w:rsidRDefault="002E03D5" w:rsidP="002E03D5">
      <w:pPr>
        <w:spacing w:before="100" w:beforeAutospacing="1" w:after="100" w:afterAutospacing="1" w:line="360" w:lineRule="auto"/>
        <w:jc w:val="both"/>
        <w:rPr>
          <w:rFonts w:ascii="Palatino Linotype" w:hAnsi="Palatino Linotype"/>
        </w:rPr>
      </w:pPr>
      <w:r w:rsidRPr="00CA2F98">
        <w:rPr>
          <w:rFonts w:ascii="Palatino Linotype" w:eastAsia="Calibri" w:hAnsi="Palatino Linotype" w:cs="Arial"/>
        </w:rPr>
        <w:t xml:space="preserve">Hechas las precisiones anteriores, </w:t>
      </w:r>
      <w:r w:rsidRPr="00CA2F98">
        <w:rPr>
          <w:rFonts w:ascii="Palatino Linotype" w:hAnsi="Palatino Linotype" w:cs="Arial"/>
        </w:rPr>
        <w:t xml:space="preserve">esta Ponencia Resolutora considera pertinente </w:t>
      </w:r>
      <w:r w:rsidRPr="00CA2F98">
        <w:rPr>
          <w:rFonts w:ascii="Palatino Linotype" w:hAnsi="Palatino Linotype" w:cs="Arial"/>
          <w:lang w:eastAsia="es-MX"/>
        </w:rPr>
        <w:t xml:space="preserve">señalar que </w:t>
      </w:r>
      <w:r w:rsidRPr="00CA2F98">
        <w:rPr>
          <w:rFonts w:ascii="Palatino Linotype" w:hAnsi="Palatino Linotype" w:cs="Arial"/>
          <w:lang w:val="es-ES_tradnl"/>
        </w:rPr>
        <w:t xml:space="preserve">se obvia la competencia del </w:t>
      </w:r>
      <w:r w:rsidRPr="00CA2F98">
        <w:rPr>
          <w:rFonts w:ascii="Palatino Linotype" w:hAnsi="Palatino Linotype" w:cs="Arial"/>
          <w:b/>
          <w:lang w:val="es-ES_tradnl"/>
        </w:rPr>
        <w:t xml:space="preserve">SUJETO OBLIGADO </w:t>
      </w:r>
      <w:r w:rsidRPr="00CA2F98">
        <w:rPr>
          <w:rFonts w:ascii="Palatino Linotype" w:hAnsi="Palatino Linotype"/>
        </w:rPr>
        <w:t xml:space="preserve">para administrar la información solicitada, </w:t>
      </w:r>
      <w:r w:rsidRPr="00CA2F98">
        <w:rPr>
          <w:rFonts w:ascii="Palatino Linotype" w:hAnsi="Palatino Linotype" w:cs="Arial"/>
        </w:rPr>
        <w:t xml:space="preserve">dado que éste ha </w:t>
      </w:r>
      <w:r w:rsidRPr="00CA2F98">
        <w:rPr>
          <w:rFonts w:ascii="Palatino Linotype" w:hAnsi="Palatino Linotype" w:cs="Arial"/>
          <w:color w:val="000000"/>
        </w:rPr>
        <w:t>asumido</w:t>
      </w:r>
      <w:r w:rsidRPr="00CA2F98">
        <w:rPr>
          <w:rFonts w:ascii="Palatino Linotype" w:hAnsi="Palatino Linotype" w:cs="Arial"/>
        </w:rPr>
        <w:t xml:space="preserve"> la misma, </w:t>
      </w:r>
      <w:r w:rsidRPr="00CA2F98">
        <w:rPr>
          <w:rFonts w:ascii="Palatino Linotype" w:hAnsi="Palatino Linotype"/>
        </w:rPr>
        <w:t xml:space="preserve">en razón de que a través </w:t>
      </w:r>
      <w:r w:rsidRPr="00CA2F98">
        <w:rPr>
          <w:rFonts w:ascii="Palatino Linotype" w:hAnsi="Palatino Linotype"/>
        </w:rPr>
        <w:lastRenderedPageBreak/>
        <w:t>de sus respuestas señaló que la misma se encontraba clasificada</w:t>
      </w:r>
      <w:r w:rsidR="003F7BC8" w:rsidRPr="00CA2F98">
        <w:rPr>
          <w:rFonts w:ascii="Palatino Linotype" w:hAnsi="Palatino Linotype"/>
        </w:rPr>
        <w:t xml:space="preserve"> como reservada derivado de la existencia de una normatividad que expresamente le impide proporcionar la nómina solicitada</w:t>
      </w:r>
      <w:r w:rsidRPr="00CA2F98">
        <w:rPr>
          <w:rFonts w:ascii="Palatino Linotype" w:hAnsi="Palatino Linotype"/>
        </w:rPr>
        <w:t xml:space="preserve">; razón por la cual, al haberse pronunciado </w:t>
      </w:r>
      <w:r w:rsidRPr="00CA2F98">
        <w:rPr>
          <w:rFonts w:ascii="Palatino Linotype" w:hAnsi="Palatino Linotype"/>
          <w:b/>
        </w:rPr>
        <w:t>EL SUJETO OBLIGADO</w:t>
      </w:r>
      <w:r w:rsidRPr="00CA2F98">
        <w:rPr>
          <w:rFonts w:ascii="Palatino Linotype" w:hAnsi="Palatino Linotype"/>
        </w:rPr>
        <w:t xml:space="preserve"> respecto de la información </w:t>
      </w:r>
      <w:r w:rsidR="003F7BC8" w:rsidRPr="00CA2F98">
        <w:rPr>
          <w:rFonts w:ascii="Palatino Linotype" w:hAnsi="Palatino Linotype"/>
        </w:rPr>
        <w:t>requerida</w:t>
      </w:r>
      <w:r w:rsidRPr="00CA2F98">
        <w:rPr>
          <w:rFonts w:ascii="Palatino Linotype" w:hAnsi="Palatino Linotype"/>
        </w:rPr>
        <w:t xml:space="preserve">, </w:t>
      </w:r>
      <w:r w:rsidRPr="00CA2F98">
        <w:rPr>
          <w:rFonts w:ascii="Palatino Linotype" w:hAnsi="Palatino Linotype" w:cs="Arial"/>
        </w:rPr>
        <w:t xml:space="preserve">es que </w:t>
      </w:r>
      <w:r w:rsidRPr="00CA2F98">
        <w:rPr>
          <w:rFonts w:ascii="Palatino Linotype" w:hAnsi="Palatino Linotype"/>
        </w:rPr>
        <w:t>acepta poseer y administrar dicha información, en ejercicio de sus funciones de derecho público, motivo por el cual se actualiza el supuesto jurídico, previsto en el artículo 12 de la Ley de Transparencia y Acceso a la Información Pública del Estado de México y Municipios.</w:t>
      </w:r>
    </w:p>
    <w:p w:rsidR="002E03D5" w:rsidRPr="00CA2F98" w:rsidRDefault="002E03D5" w:rsidP="002E03D5">
      <w:pPr>
        <w:spacing w:before="100" w:beforeAutospacing="1" w:after="100" w:afterAutospacing="1" w:line="360" w:lineRule="auto"/>
        <w:ind w:right="49"/>
        <w:jc w:val="both"/>
        <w:rPr>
          <w:rFonts w:ascii="Palatino Linotype" w:hAnsi="Palatino Linotype"/>
        </w:rPr>
      </w:pPr>
      <w:r w:rsidRPr="00CA2F98">
        <w:rPr>
          <w:rFonts w:ascii="Palatino Linotype" w:hAnsi="Palatino Linotype"/>
        </w:rPr>
        <w:t xml:space="preserve">Por lo que, el estudio de la naturaleza jurídica de la información pública solicitada, tiene por objeto determinar si ésta la genera, posee o administra </w:t>
      </w:r>
      <w:r w:rsidRPr="00CA2F98">
        <w:rPr>
          <w:rFonts w:ascii="Palatino Linotype" w:hAnsi="Palatino Linotype"/>
          <w:b/>
        </w:rPr>
        <w:t>EL SUJETO OBLIGADO</w:t>
      </w:r>
      <w:r w:rsidRPr="00CA2F98">
        <w:rPr>
          <w:rFonts w:ascii="Palatino Linotype" w:hAnsi="Palatino Linotype"/>
        </w:rPr>
        <w:t xml:space="preserve">; sin embargo, en aquellos casos en que éste la asume, implica que cuenta con la misma; por consiguiente, a nada práctico nos conduciría su estudio, ya que se insiste la información pública solicitada, fue asumida por </w:t>
      </w:r>
      <w:r w:rsidRPr="00CA2F98">
        <w:rPr>
          <w:rFonts w:ascii="Palatino Linotype" w:hAnsi="Palatino Linotype"/>
          <w:b/>
        </w:rPr>
        <w:t>EL SUJETO OBLIGADO</w:t>
      </w:r>
      <w:r w:rsidRPr="00CA2F98">
        <w:rPr>
          <w:rFonts w:ascii="Palatino Linotype" w:hAnsi="Palatino Linotype"/>
        </w:rPr>
        <w:t>.</w:t>
      </w:r>
    </w:p>
    <w:p w:rsidR="002E03D5" w:rsidRPr="00CA2F98" w:rsidRDefault="00A561A4" w:rsidP="002E03D5">
      <w:pPr>
        <w:spacing w:before="100" w:beforeAutospacing="1" w:after="100" w:afterAutospacing="1" w:line="360" w:lineRule="auto"/>
        <w:jc w:val="both"/>
        <w:rPr>
          <w:rFonts w:ascii="Palatino Linotype" w:hAnsi="Palatino Linotype" w:cs="Arial"/>
          <w:lang w:eastAsia="es-MX"/>
        </w:rPr>
      </w:pPr>
      <w:r>
        <w:rPr>
          <w:rFonts w:ascii="Palatino Linotype" w:eastAsia="Calibri" w:hAnsi="Palatino Linotype" w:cs="Arial"/>
          <w:noProof/>
          <w:lang w:val="es-ES"/>
        </w:rPr>
        <mc:AlternateContent>
          <mc:Choice Requires="wps">
            <w:drawing>
              <wp:anchor distT="0" distB="0" distL="114300" distR="114300" simplePos="0" relativeHeight="251682816" behindDoc="0" locked="0" layoutInCell="1" allowOverlap="1">
                <wp:simplePos x="0" y="0"/>
                <wp:positionH relativeFrom="column">
                  <wp:posOffset>15240</wp:posOffset>
                </wp:positionH>
                <wp:positionV relativeFrom="paragraph">
                  <wp:posOffset>2092960</wp:posOffset>
                </wp:positionV>
                <wp:extent cx="5829300" cy="1104900"/>
                <wp:effectExtent l="0" t="0" r="19050" b="19050"/>
                <wp:wrapNone/>
                <wp:docPr id="21" name="Conector recto 21"/>
                <wp:cNvGraphicFramePr/>
                <a:graphic xmlns:a="http://schemas.openxmlformats.org/drawingml/2006/main">
                  <a:graphicData uri="http://schemas.microsoft.com/office/word/2010/wordprocessingShape">
                    <wps:wsp>
                      <wps:cNvCnPr/>
                      <wps:spPr>
                        <a:xfrm>
                          <a:off x="0" y="0"/>
                          <a:ext cx="5829300" cy="11049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EA2F5D2" id="Conector recto 21"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1.2pt,164.8pt" to="460.2pt,25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" strokecolor="#5b9bd5 [3204]" strokeweight=".5pt">
                <v:stroke joinstyle="miter"/>
              </v:line>
            </w:pict>
          </mc:Fallback>
        </mc:AlternateContent>
      </w:r>
      <w:r w:rsidR="002E03D5" w:rsidRPr="00CA2F98">
        <w:rPr>
          <w:rFonts w:ascii="Palatino Linotype" w:eastAsia="Calibri" w:hAnsi="Palatino Linotype" w:cs="Arial"/>
        </w:rPr>
        <w:t xml:space="preserve">En ese contexto es claro que la controversia en el presente estudio versa en torno a que se considere como reservada la información solicitada; razón por la que, </w:t>
      </w:r>
      <w:r w:rsidR="002E03D5" w:rsidRPr="00CA2F98">
        <w:rPr>
          <w:rFonts w:ascii="Palatino Linotype" w:hAnsi="Palatino Linotype" w:cs="Arial"/>
          <w:lang w:eastAsia="es-MX"/>
        </w:rPr>
        <w:t>esta Ponencia Resolutora considera importante realizar el análisis minucioso del Acuerdo de C</w:t>
      </w:r>
      <w:r w:rsidR="00165AC2" w:rsidRPr="00CA2F98">
        <w:rPr>
          <w:rFonts w:ascii="Palatino Linotype" w:hAnsi="Palatino Linotype" w:cs="Arial"/>
          <w:lang w:eastAsia="es-MX"/>
        </w:rPr>
        <w:t xml:space="preserve">lasificación </w:t>
      </w:r>
      <w:r w:rsidR="002E03D5" w:rsidRPr="00CA2F98">
        <w:rPr>
          <w:rFonts w:ascii="Palatino Linotype" w:hAnsi="Palatino Linotype" w:cs="Arial"/>
          <w:lang w:eastAsia="es-MX"/>
        </w:rPr>
        <w:t xml:space="preserve">entregado por </w:t>
      </w:r>
      <w:r w:rsidR="002E03D5" w:rsidRPr="00CA2F98">
        <w:rPr>
          <w:rFonts w:ascii="Palatino Linotype" w:hAnsi="Palatino Linotype" w:cs="Arial"/>
          <w:b/>
          <w:lang w:eastAsia="es-MX"/>
        </w:rPr>
        <w:t xml:space="preserve">EL SUJETO OBLIGADO </w:t>
      </w:r>
      <w:r w:rsidR="002E03D5" w:rsidRPr="00CA2F98">
        <w:rPr>
          <w:rFonts w:ascii="Palatino Linotype" w:hAnsi="Palatino Linotype" w:cs="Arial"/>
          <w:lang w:eastAsia="es-MX"/>
        </w:rPr>
        <w:t>en respuesta a fin de verificar si cumple con los requisitos normativos que establece la Ley de la materia y en consecuencia proceder a confirmar la respuesta así, en primer término tenemos lo siguiente:</w:t>
      </w:r>
    </w:p>
    <w:p w:rsidR="002E03D5" w:rsidRPr="00CA2F98" w:rsidRDefault="0044005E" w:rsidP="002E03D5">
      <w:pPr>
        <w:spacing w:before="100" w:beforeAutospacing="1" w:after="100" w:afterAutospacing="1" w:line="360" w:lineRule="auto"/>
        <w:jc w:val="center"/>
        <w:rPr>
          <w:rFonts w:ascii="Palatino Linotype" w:hAnsi="Palatino Linotype" w:cs="Arial"/>
          <w:lang w:eastAsia="es-MX"/>
        </w:rPr>
      </w:pPr>
      <w:r w:rsidRPr="00CA2F98">
        <w:rPr>
          <w:noProof/>
          <w:lang w:val="es-ES"/>
        </w:rPr>
        <w:lastRenderedPageBreak/>
        <mc:AlternateContent>
          <mc:Choice Requires="wps">
            <w:drawing>
              <wp:anchor distT="0" distB="0" distL="114300" distR="114300" simplePos="0" relativeHeight="251663360" behindDoc="0" locked="0" layoutInCell="1" allowOverlap="1" wp14:anchorId="06CCCC5B" wp14:editId="79C87946">
                <wp:simplePos x="0" y="0"/>
                <wp:positionH relativeFrom="column">
                  <wp:posOffset>815983</wp:posOffset>
                </wp:positionH>
                <wp:positionV relativeFrom="paragraph">
                  <wp:posOffset>1557094</wp:posOffset>
                </wp:positionV>
                <wp:extent cx="4246630" cy="1049036"/>
                <wp:effectExtent l="19050" t="19050" r="20955" b="17780"/>
                <wp:wrapNone/>
                <wp:docPr id="30" name="Rectángulo 30"/>
                <wp:cNvGraphicFramePr/>
                <a:graphic xmlns:a="http://schemas.openxmlformats.org/drawingml/2006/main">
                  <a:graphicData uri="http://schemas.microsoft.com/office/word/2010/wordprocessingShape">
                    <wps:wsp>
                      <wps:cNvSpPr/>
                      <wps:spPr>
                        <a:xfrm>
                          <a:off x="0" y="0"/>
                          <a:ext cx="4246630" cy="1049036"/>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68BD20" id="Rectángulo 30" o:spid="_x0000_s1026" style="position:absolute;margin-left:64.25pt;margin-top:122.6pt;width:334.4pt;height:82.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" filled="f" strokecolor="#1f4d78 [1604]" strokeweight="2.25pt"/>
            </w:pict>
          </mc:Fallback>
        </mc:AlternateContent>
      </w:r>
      <w:r w:rsidR="002F47AC" w:rsidRPr="00CA2F98">
        <w:rPr>
          <w:noProof/>
          <w:lang w:val="es-ES"/>
        </w:rPr>
        <w:drawing>
          <wp:inline distT="0" distB="0" distL="0" distR="0" wp14:anchorId="52D1C73B" wp14:editId="766AD39B">
            <wp:extent cx="4245297" cy="2642223"/>
            <wp:effectExtent l="0" t="0" r="3175"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2733" t="16350" r="23751" b="24440"/>
                    <a:stretch/>
                  </pic:blipFill>
                  <pic:spPr bwMode="auto">
                    <a:xfrm>
                      <a:off x="0" y="0"/>
                      <a:ext cx="4298082" cy="2675076"/>
                    </a:xfrm>
                    <a:prstGeom prst="rect">
                      <a:avLst/>
                    </a:prstGeom>
                    <a:ln>
                      <a:noFill/>
                    </a:ln>
                    <a:extLst>
                      <a:ext uri="{53640926-AAD7-44D8-BBD7-CCE9431645EC}">
                        <a14:shadowObscured xmlns:a14="http://schemas.microsoft.com/office/drawing/2010/main"/>
                      </a:ext>
                    </a:extLst>
                  </pic:spPr>
                </pic:pic>
              </a:graphicData>
            </a:graphic>
          </wp:inline>
        </w:drawing>
      </w:r>
    </w:p>
    <w:p w:rsidR="002F47AC" w:rsidRPr="00CA2F98" w:rsidRDefault="00A561A4" w:rsidP="002E03D5">
      <w:pPr>
        <w:spacing w:before="100" w:beforeAutospacing="1" w:after="100" w:afterAutospacing="1" w:line="360" w:lineRule="auto"/>
        <w:jc w:val="center"/>
        <w:rPr>
          <w:rFonts w:ascii="Palatino Linotype" w:hAnsi="Palatino Linotype" w:cs="Arial"/>
          <w:lang w:eastAsia="es-MX"/>
        </w:rPr>
      </w:pPr>
      <w:r>
        <w:rPr>
          <w:noProof/>
          <w:lang w:val="es-ES"/>
        </w:rPr>
        <mc:AlternateContent>
          <mc:Choice Requires="wps">
            <w:drawing>
              <wp:anchor distT="0" distB="0" distL="114300" distR="114300" simplePos="0" relativeHeight="251683840" behindDoc="0" locked="0" layoutInCell="1" allowOverlap="1">
                <wp:simplePos x="0" y="0"/>
                <wp:positionH relativeFrom="column">
                  <wp:posOffset>186690</wp:posOffset>
                </wp:positionH>
                <wp:positionV relativeFrom="paragraph">
                  <wp:posOffset>1268094</wp:posOffset>
                </wp:positionV>
                <wp:extent cx="5619750" cy="3190875"/>
                <wp:effectExtent l="0" t="0" r="19050" b="28575"/>
                <wp:wrapNone/>
                <wp:docPr id="23" name="Conector recto 23"/>
                <wp:cNvGraphicFramePr/>
                <a:graphic xmlns:a="http://schemas.openxmlformats.org/drawingml/2006/main">
                  <a:graphicData uri="http://schemas.microsoft.com/office/word/2010/wordprocessingShape">
                    <wps:wsp>
                      <wps:cNvCnPr/>
                      <wps:spPr>
                        <a:xfrm>
                          <a:off x="0" y="0"/>
                          <a:ext cx="5619750" cy="31908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C0A120" id="Conector recto 23"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14.7pt,99.85pt" to="457.2pt,35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" strokecolor="#5b9bd5 [3204]" strokeweight=".5pt">
                <v:stroke joinstyle="miter"/>
              </v:line>
            </w:pict>
          </mc:Fallback>
        </mc:AlternateContent>
      </w:r>
      <w:r w:rsidR="0044005E" w:rsidRPr="00CA2F98">
        <w:rPr>
          <w:noProof/>
          <w:lang w:val="es-ES"/>
        </w:rPr>
        <mc:AlternateContent>
          <mc:Choice Requires="wps">
            <w:drawing>
              <wp:anchor distT="0" distB="0" distL="114300" distR="114300" simplePos="0" relativeHeight="251664384" behindDoc="0" locked="0" layoutInCell="1" allowOverlap="1">
                <wp:simplePos x="0" y="0"/>
                <wp:positionH relativeFrom="column">
                  <wp:posOffset>288660</wp:posOffset>
                </wp:positionH>
                <wp:positionV relativeFrom="paragraph">
                  <wp:posOffset>315599</wp:posOffset>
                </wp:positionV>
                <wp:extent cx="5441712" cy="841472"/>
                <wp:effectExtent l="19050" t="19050" r="26035" b="15875"/>
                <wp:wrapNone/>
                <wp:docPr id="4" name="Rectángulo 4"/>
                <wp:cNvGraphicFramePr/>
                <a:graphic xmlns:a="http://schemas.openxmlformats.org/drawingml/2006/main">
                  <a:graphicData uri="http://schemas.microsoft.com/office/word/2010/wordprocessingShape">
                    <wps:wsp>
                      <wps:cNvSpPr/>
                      <wps:spPr>
                        <a:xfrm>
                          <a:off x="0" y="0"/>
                          <a:ext cx="5441712" cy="841472"/>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1468C3" id="Rectángulo 4" o:spid="_x0000_s1026" style="position:absolute;margin-left:22.75pt;margin-top:24.85pt;width:428.5pt;height:66.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" filled="f" strokecolor="#1f4d78 [1604]" strokeweight="2.25pt"/>
            </w:pict>
          </mc:Fallback>
        </mc:AlternateContent>
      </w:r>
      <w:r w:rsidR="002F47AC" w:rsidRPr="00CA2F98">
        <w:rPr>
          <w:noProof/>
          <w:lang w:val="es-ES"/>
        </w:rPr>
        <w:drawing>
          <wp:inline distT="0" distB="0" distL="0" distR="0" wp14:anchorId="4A8F3C5B" wp14:editId="32DD45FE">
            <wp:extent cx="5666704" cy="124599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5939" t="31151" r="24358" b="49422"/>
                    <a:stretch/>
                  </pic:blipFill>
                  <pic:spPr bwMode="auto">
                    <a:xfrm>
                      <a:off x="0" y="0"/>
                      <a:ext cx="5714145" cy="1256426"/>
                    </a:xfrm>
                    <a:prstGeom prst="rect">
                      <a:avLst/>
                    </a:prstGeom>
                    <a:ln>
                      <a:noFill/>
                    </a:ln>
                    <a:extLst>
                      <a:ext uri="{53640926-AAD7-44D8-BBD7-CCE9431645EC}">
                        <a14:shadowObscured xmlns:a14="http://schemas.microsoft.com/office/drawing/2010/main"/>
                      </a:ext>
                    </a:extLst>
                  </pic:spPr>
                </pic:pic>
              </a:graphicData>
            </a:graphic>
          </wp:inline>
        </w:drawing>
      </w:r>
    </w:p>
    <w:p w:rsidR="002F47AC" w:rsidRPr="00CA2F98" w:rsidRDefault="00A82DD9" w:rsidP="002E03D5">
      <w:pPr>
        <w:spacing w:before="100" w:beforeAutospacing="1" w:after="100" w:afterAutospacing="1" w:line="360" w:lineRule="auto"/>
        <w:jc w:val="center"/>
        <w:rPr>
          <w:rFonts w:ascii="Palatino Linotype" w:hAnsi="Palatino Linotype" w:cs="Arial"/>
          <w:lang w:eastAsia="es-MX"/>
        </w:rPr>
      </w:pPr>
      <w:r w:rsidRPr="00CA2F98">
        <w:rPr>
          <w:noProof/>
          <w:lang w:val="es-ES"/>
        </w:rPr>
        <w:lastRenderedPageBreak/>
        <mc:AlternateContent>
          <mc:Choice Requires="wps">
            <w:drawing>
              <wp:anchor distT="0" distB="0" distL="114300" distR="114300" simplePos="0" relativeHeight="251665408" behindDoc="0" locked="0" layoutInCell="1" allowOverlap="1">
                <wp:simplePos x="0" y="0"/>
                <wp:positionH relativeFrom="column">
                  <wp:posOffset>468174</wp:posOffset>
                </wp:positionH>
                <wp:positionV relativeFrom="paragraph">
                  <wp:posOffset>3735327</wp:posOffset>
                </wp:positionV>
                <wp:extent cx="4874930" cy="796594"/>
                <wp:effectExtent l="19050" t="19050" r="20955" b="22860"/>
                <wp:wrapNone/>
                <wp:docPr id="33" name="Rectángulo 33"/>
                <wp:cNvGraphicFramePr/>
                <a:graphic xmlns:a="http://schemas.openxmlformats.org/drawingml/2006/main">
                  <a:graphicData uri="http://schemas.microsoft.com/office/word/2010/wordprocessingShape">
                    <wps:wsp>
                      <wps:cNvSpPr/>
                      <wps:spPr>
                        <a:xfrm>
                          <a:off x="0" y="0"/>
                          <a:ext cx="4874930" cy="796594"/>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0A7964" id="Rectángulo 33" o:spid="_x0000_s1026" style="position:absolute;margin-left:36.85pt;margin-top:294.1pt;width:383.85pt;height:62.7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" filled="f" strokecolor="#1f4d78 [1604]" strokeweight="2.25pt"/>
            </w:pict>
          </mc:Fallback>
        </mc:AlternateContent>
      </w:r>
      <w:r w:rsidR="0044005E" w:rsidRPr="00CA2F98">
        <w:rPr>
          <w:noProof/>
          <w:lang w:val="es-ES"/>
        </w:rPr>
        <w:drawing>
          <wp:inline distT="0" distB="0" distL="0" distR="0" wp14:anchorId="17E87C5C" wp14:editId="4EC475A8">
            <wp:extent cx="4980415" cy="45720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7898" t="15670" r="29576" b="14935"/>
                    <a:stretch/>
                  </pic:blipFill>
                  <pic:spPr bwMode="auto">
                    <a:xfrm>
                      <a:off x="0" y="0"/>
                      <a:ext cx="5024116" cy="4612118"/>
                    </a:xfrm>
                    <a:prstGeom prst="rect">
                      <a:avLst/>
                    </a:prstGeom>
                    <a:ln>
                      <a:noFill/>
                    </a:ln>
                    <a:extLst>
                      <a:ext uri="{53640926-AAD7-44D8-BBD7-CCE9431645EC}">
                        <a14:shadowObscured xmlns:a14="http://schemas.microsoft.com/office/drawing/2010/main"/>
                      </a:ext>
                    </a:extLst>
                  </pic:spPr>
                </pic:pic>
              </a:graphicData>
            </a:graphic>
          </wp:inline>
        </w:drawing>
      </w:r>
    </w:p>
    <w:p w:rsidR="002E03D5" w:rsidRPr="00CA2F98" w:rsidRDefault="00A82DD9" w:rsidP="002E03D5">
      <w:pPr>
        <w:spacing w:before="100" w:beforeAutospacing="1" w:after="100" w:afterAutospacing="1" w:line="360" w:lineRule="auto"/>
        <w:jc w:val="center"/>
        <w:rPr>
          <w:rFonts w:ascii="Palatino Linotype" w:hAnsi="Palatino Linotype" w:cs="Arial"/>
          <w:lang w:eastAsia="es-MX"/>
        </w:rPr>
      </w:pPr>
      <w:r w:rsidRPr="00CA2F98">
        <w:rPr>
          <w:noProof/>
          <w:lang w:val="es-ES"/>
        </w:rPr>
        <mc:AlternateContent>
          <mc:Choice Requires="wps">
            <w:drawing>
              <wp:anchor distT="0" distB="0" distL="114300" distR="114300" simplePos="0" relativeHeight="251667456" behindDoc="0" locked="0" layoutInCell="1" allowOverlap="1">
                <wp:simplePos x="0" y="0"/>
                <wp:positionH relativeFrom="column">
                  <wp:posOffset>2330633</wp:posOffset>
                </wp:positionH>
                <wp:positionV relativeFrom="paragraph">
                  <wp:posOffset>7059</wp:posOffset>
                </wp:positionV>
                <wp:extent cx="1088304" cy="297320"/>
                <wp:effectExtent l="19050" t="19050" r="17145" b="26670"/>
                <wp:wrapNone/>
                <wp:docPr id="37" name="Rectángulo 37"/>
                <wp:cNvGraphicFramePr/>
                <a:graphic xmlns:a="http://schemas.openxmlformats.org/drawingml/2006/main">
                  <a:graphicData uri="http://schemas.microsoft.com/office/word/2010/wordprocessingShape">
                    <wps:wsp>
                      <wps:cNvSpPr/>
                      <wps:spPr>
                        <a:xfrm>
                          <a:off x="0" y="0"/>
                          <a:ext cx="1088304" cy="297320"/>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75F253" id="Rectángulo 37" o:spid="_x0000_s1026" style="position:absolute;margin-left:183.5pt;margin-top:.55pt;width:85.7pt;height:23.4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" filled="f" strokecolor="#1f4d78 [1604]" strokeweight="2.25pt"/>
            </w:pict>
          </mc:Fallback>
        </mc:AlternateContent>
      </w:r>
      <w:r w:rsidRPr="00CA2F98">
        <w:rPr>
          <w:noProof/>
          <w:lang w:val="es-ES"/>
        </w:rPr>
        <w:drawing>
          <wp:inline distT="0" distB="0" distL="0" distR="0" wp14:anchorId="20979EFF" wp14:editId="5E6F8B2D">
            <wp:extent cx="5408417" cy="2187828"/>
            <wp:effectExtent l="0" t="0" r="1905" b="317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7997" t="30135" r="29391" b="39223"/>
                    <a:stretch/>
                  </pic:blipFill>
                  <pic:spPr bwMode="auto">
                    <a:xfrm>
                      <a:off x="0" y="0"/>
                      <a:ext cx="5453320" cy="2205992"/>
                    </a:xfrm>
                    <a:prstGeom prst="rect">
                      <a:avLst/>
                    </a:prstGeom>
                    <a:ln>
                      <a:noFill/>
                    </a:ln>
                    <a:extLst>
                      <a:ext uri="{53640926-AAD7-44D8-BBD7-CCE9431645EC}">
                        <a14:shadowObscured xmlns:a14="http://schemas.microsoft.com/office/drawing/2010/main"/>
                      </a:ext>
                    </a:extLst>
                  </pic:spPr>
                </pic:pic>
              </a:graphicData>
            </a:graphic>
          </wp:inline>
        </w:drawing>
      </w:r>
    </w:p>
    <w:p w:rsidR="002E03D5" w:rsidRPr="00CA2F98" w:rsidRDefault="00A82DD9" w:rsidP="002E03D5">
      <w:pPr>
        <w:spacing w:before="100" w:beforeAutospacing="1" w:after="100" w:afterAutospacing="1" w:line="360" w:lineRule="auto"/>
        <w:jc w:val="center"/>
        <w:rPr>
          <w:rFonts w:ascii="Palatino Linotype" w:hAnsi="Palatino Linotype" w:cs="Arial"/>
          <w:lang w:eastAsia="es-MX"/>
        </w:rPr>
      </w:pPr>
      <w:r w:rsidRPr="00CA2F98">
        <w:rPr>
          <w:noProof/>
          <w:lang w:val="es-ES"/>
        </w:rPr>
        <w:lastRenderedPageBreak/>
        <mc:AlternateContent>
          <mc:Choice Requires="wps">
            <w:drawing>
              <wp:anchor distT="0" distB="0" distL="114300" distR="114300" simplePos="0" relativeHeight="251668480" behindDoc="0" locked="0" layoutInCell="1" allowOverlap="1">
                <wp:simplePos x="0" y="0"/>
                <wp:positionH relativeFrom="column">
                  <wp:posOffset>518663</wp:posOffset>
                </wp:positionH>
                <wp:positionV relativeFrom="paragraph">
                  <wp:posOffset>24809</wp:posOffset>
                </wp:positionV>
                <wp:extent cx="4672501" cy="2053192"/>
                <wp:effectExtent l="19050" t="19050" r="13970" b="23495"/>
                <wp:wrapNone/>
                <wp:docPr id="38" name="Rectángulo 38"/>
                <wp:cNvGraphicFramePr/>
                <a:graphic xmlns:a="http://schemas.openxmlformats.org/drawingml/2006/main">
                  <a:graphicData uri="http://schemas.microsoft.com/office/word/2010/wordprocessingShape">
                    <wps:wsp>
                      <wps:cNvSpPr/>
                      <wps:spPr>
                        <a:xfrm>
                          <a:off x="0" y="0"/>
                          <a:ext cx="4672501" cy="2053192"/>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BB3A9" id="Rectángulo 38" o:spid="_x0000_s1026" style="position:absolute;margin-left:40.85pt;margin-top:1.95pt;width:367.9pt;height:161.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" filled="f" strokecolor="#1f4d78 [1604]" strokeweight="2.25pt"/>
            </w:pict>
          </mc:Fallback>
        </mc:AlternateContent>
      </w:r>
      <w:r w:rsidRPr="00CA2F98">
        <w:rPr>
          <w:noProof/>
          <w:lang w:val="es-ES"/>
        </w:rPr>
        <w:drawing>
          <wp:inline distT="0" distB="0" distL="0" distR="0" wp14:anchorId="7CAFCE91" wp14:editId="1E1B29F9">
            <wp:extent cx="4504682" cy="2086276"/>
            <wp:effectExtent l="0" t="0" r="0"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6953" t="9644" r="17382" b="36295"/>
                    <a:stretch/>
                  </pic:blipFill>
                  <pic:spPr bwMode="auto">
                    <a:xfrm>
                      <a:off x="0" y="0"/>
                      <a:ext cx="4531823" cy="2098846"/>
                    </a:xfrm>
                    <a:prstGeom prst="rect">
                      <a:avLst/>
                    </a:prstGeom>
                    <a:ln>
                      <a:noFill/>
                    </a:ln>
                    <a:extLst>
                      <a:ext uri="{53640926-AAD7-44D8-BBD7-CCE9431645EC}">
                        <a14:shadowObscured xmlns:a14="http://schemas.microsoft.com/office/drawing/2010/main"/>
                      </a:ext>
                    </a:extLst>
                  </pic:spPr>
                </pic:pic>
              </a:graphicData>
            </a:graphic>
          </wp:inline>
        </w:drawing>
      </w:r>
    </w:p>
    <w:p w:rsidR="002E03D5" w:rsidRPr="00CA2F98" w:rsidRDefault="00A82DD9" w:rsidP="002E03D5">
      <w:pPr>
        <w:spacing w:before="100" w:beforeAutospacing="1" w:after="100" w:afterAutospacing="1" w:line="360" w:lineRule="auto"/>
        <w:jc w:val="center"/>
        <w:rPr>
          <w:rFonts w:ascii="Palatino Linotype" w:hAnsi="Palatino Linotype" w:cs="Arial"/>
          <w:lang w:eastAsia="es-MX"/>
        </w:rPr>
      </w:pPr>
      <w:r w:rsidRPr="00CA2F98">
        <w:rPr>
          <w:noProof/>
          <w:lang w:val="es-ES"/>
        </w:rPr>
        <mc:AlternateContent>
          <mc:Choice Requires="wps">
            <w:drawing>
              <wp:anchor distT="0" distB="0" distL="114300" distR="114300" simplePos="0" relativeHeight="251669504" behindDoc="0" locked="0" layoutInCell="1" allowOverlap="1">
                <wp:simplePos x="0" y="0"/>
                <wp:positionH relativeFrom="column">
                  <wp:posOffset>496223</wp:posOffset>
                </wp:positionH>
                <wp:positionV relativeFrom="paragraph">
                  <wp:posOffset>1529041</wp:posOffset>
                </wp:positionV>
                <wp:extent cx="4818832" cy="1217330"/>
                <wp:effectExtent l="19050" t="19050" r="20320" b="20955"/>
                <wp:wrapNone/>
                <wp:docPr id="40" name="Rectángulo 40"/>
                <wp:cNvGraphicFramePr/>
                <a:graphic xmlns:a="http://schemas.openxmlformats.org/drawingml/2006/main">
                  <a:graphicData uri="http://schemas.microsoft.com/office/word/2010/wordprocessingShape">
                    <wps:wsp>
                      <wps:cNvSpPr/>
                      <wps:spPr>
                        <a:xfrm>
                          <a:off x="0" y="0"/>
                          <a:ext cx="4818832" cy="1217330"/>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A497AB" id="Rectángulo 40" o:spid="_x0000_s1026" style="position:absolute;margin-left:39.05pt;margin-top:120.4pt;width:379.45pt;height:95.8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" filled="f" strokecolor="#1f4d78 [1604]" strokeweight="2.25pt"/>
            </w:pict>
          </mc:Fallback>
        </mc:AlternateContent>
      </w:r>
      <w:r w:rsidRPr="00CA2F98">
        <w:rPr>
          <w:noProof/>
          <w:lang w:val="es-ES"/>
        </w:rPr>
        <w:drawing>
          <wp:inline distT="0" distB="0" distL="0" distR="0" wp14:anchorId="58C081AE" wp14:editId="6D8CC58C">
            <wp:extent cx="4895646" cy="2731981"/>
            <wp:effectExtent l="0" t="0" r="63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6082" t="12400" r="18834" b="23037"/>
                    <a:stretch/>
                  </pic:blipFill>
                  <pic:spPr bwMode="auto">
                    <a:xfrm>
                      <a:off x="0" y="0"/>
                      <a:ext cx="4929620" cy="2750940"/>
                    </a:xfrm>
                    <a:prstGeom prst="rect">
                      <a:avLst/>
                    </a:prstGeom>
                    <a:ln>
                      <a:noFill/>
                    </a:ln>
                    <a:extLst>
                      <a:ext uri="{53640926-AAD7-44D8-BBD7-CCE9431645EC}">
                        <a14:shadowObscured xmlns:a14="http://schemas.microsoft.com/office/drawing/2010/main"/>
                      </a:ext>
                    </a:extLst>
                  </pic:spPr>
                </pic:pic>
              </a:graphicData>
            </a:graphic>
          </wp:inline>
        </w:drawing>
      </w:r>
    </w:p>
    <w:p w:rsidR="00A82DD9" w:rsidRPr="00CA2F98" w:rsidRDefault="00A82DD9" w:rsidP="002E03D5">
      <w:pPr>
        <w:spacing w:before="100" w:beforeAutospacing="1" w:after="100" w:afterAutospacing="1" w:line="360" w:lineRule="auto"/>
        <w:jc w:val="center"/>
        <w:rPr>
          <w:rFonts w:ascii="Palatino Linotype" w:hAnsi="Palatino Linotype" w:cs="Arial"/>
          <w:lang w:eastAsia="es-MX"/>
        </w:rPr>
      </w:pPr>
      <w:r w:rsidRPr="00CA2F98">
        <w:rPr>
          <w:noProof/>
          <w:lang w:val="es-ES"/>
        </w:rPr>
        <mc:AlternateContent>
          <mc:Choice Requires="wps">
            <w:drawing>
              <wp:anchor distT="0" distB="0" distL="114300" distR="114300" simplePos="0" relativeHeight="251670528" behindDoc="0" locked="0" layoutInCell="1" allowOverlap="1">
                <wp:simplePos x="0" y="0"/>
                <wp:positionH relativeFrom="column">
                  <wp:posOffset>81097</wp:posOffset>
                </wp:positionH>
                <wp:positionV relativeFrom="paragraph">
                  <wp:posOffset>79987</wp:posOffset>
                </wp:positionV>
                <wp:extent cx="5688353" cy="1856849"/>
                <wp:effectExtent l="19050" t="19050" r="26670" b="10160"/>
                <wp:wrapNone/>
                <wp:docPr id="44" name="Rectángulo 44"/>
                <wp:cNvGraphicFramePr/>
                <a:graphic xmlns:a="http://schemas.openxmlformats.org/drawingml/2006/main">
                  <a:graphicData uri="http://schemas.microsoft.com/office/word/2010/wordprocessingShape">
                    <wps:wsp>
                      <wps:cNvSpPr/>
                      <wps:spPr>
                        <a:xfrm>
                          <a:off x="0" y="0"/>
                          <a:ext cx="5688353" cy="1856849"/>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24F103" id="Rectángulo 44" o:spid="_x0000_s1026" style="position:absolute;margin-left:6.4pt;margin-top:6.3pt;width:447.9pt;height:146.2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" filled="f" strokecolor="#1f4d78 [1604]" strokeweight="2.25pt"/>
            </w:pict>
          </mc:Fallback>
        </mc:AlternateContent>
      </w:r>
      <w:r w:rsidRPr="00CA2F98">
        <w:rPr>
          <w:noProof/>
          <w:lang w:val="es-ES"/>
        </w:rPr>
        <w:drawing>
          <wp:inline distT="0" distB="0" distL="0" distR="0" wp14:anchorId="0F48EE6A" wp14:editId="2464BC05">
            <wp:extent cx="5800942" cy="1099524"/>
            <wp:effectExtent l="0" t="0" r="0" b="571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5501" t="43572" r="19124" b="34401"/>
                    <a:stretch/>
                  </pic:blipFill>
                  <pic:spPr bwMode="auto">
                    <a:xfrm>
                      <a:off x="0" y="0"/>
                      <a:ext cx="5856340" cy="1110024"/>
                    </a:xfrm>
                    <a:prstGeom prst="rect">
                      <a:avLst/>
                    </a:prstGeom>
                    <a:ln>
                      <a:noFill/>
                    </a:ln>
                    <a:extLst>
                      <a:ext uri="{53640926-AAD7-44D8-BBD7-CCE9431645EC}">
                        <a14:shadowObscured xmlns:a14="http://schemas.microsoft.com/office/drawing/2010/main"/>
                      </a:ext>
                    </a:extLst>
                  </pic:spPr>
                </pic:pic>
              </a:graphicData>
            </a:graphic>
          </wp:inline>
        </w:drawing>
      </w:r>
    </w:p>
    <w:p w:rsidR="00A82DD9" w:rsidRPr="00CA2F98" w:rsidRDefault="00A82DD9" w:rsidP="002E03D5">
      <w:pPr>
        <w:spacing w:before="100" w:beforeAutospacing="1" w:after="100" w:afterAutospacing="1" w:line="360" w:lineRule="auto"/>
        <w:jc w:val="center"/>
        <w:rPr>
          <w:rFonts w:ascii="Palatino Linotype" w:hAnsi="Palatino Linotype" w:cs="Arial"/>
          <w:lang w:eastAsia="es-MX"/>
        </w:rPr>
      </w:pPr>
      <w:r w:rsidRPr="00CA2F98">
        <w:rPr>
          <w:noProof/>
          <w:lang w:val="es-ES"/>
        </w:rPr>
        <w:lastRenderedPageBreak/>
        <w:drawing>
          <wp:inline distT="0" distB="0" distL="0" distR="0" wp14:anchorId="3F4BC17C" wp14:editId="579FE7A6">
            <wp:extent cx="5555785" cy="2423441"/>
            <wp:effectExtent l="0" t="0" r="698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7144" t="15840" r="17575" b="33540"/>
                    <a:stretch/>
                  </pic:blipFill>
                  <pic:spPr bwMode="auto">
                    <a:xfrm>
                      <a:off x="0" y="0"/>
                      <a:ext cx="5579541" cy="2433803"/>
                    </a:xfrm>
                    <a:prstGeom prst="rect">
                      <a:avLst/>
                    </a:prstGeom>
                    <a:ln>
                      <a:noFill/>
                    </a:ln>
                    <a:extLst>
                      <a:ext uri="{53640926-AAD7-44D8-BBD7-CCE9431645EC}">
                        <a14:shadowObscured xmlns:a14="http://schemas.microsoft.com/office/drawing/2010/main"/>
                      </a:ext>
                    </a:extLst>
                  </pic:spPr>
                </pic:pic>
              </a:graphicData>
            </a:graphic>
          </wp:inline>
        </w:drawing>
      </w:r>
    </w:p>
    <w:p w:rsidR="00A82DD9" w:rsidRPr="00CA2F98" w:rsidRDefault="00A561A4" w:rsidP="002E03D5">
      <w:pPr>
        <w:spacing w:before="100" w:beforeAutospacing="1" w:after="100" w:afterAutospacing="1" w:line="360" w:lineRule="auto"/>
        <w:jc w:val="center"/>
        <w:rPr>
          <w:rFonts w:ascii="Palatino Linotype" w:hAnsi="Palatino Linotype" w:cs="Arial"/>
          <w:lang w:eastAsia="es-MX"/>
        </w:rPr>
      </w:pPr>
      <w:r>
        <w:rPr>
          <w:noProof/>
          <w:lang w:val="es-ES"/>
        </w:rPr>
        <mc:AlternateContent>
          <mc:Choice Requires="wps">
            <w:drawing>
              <wp:anchor distT="0" distB="0" distL="114300" distR="114300" simplePos="0" relativeHeight="251684864" behindDoc="0" locked="0" layoutInCell="1" allowOverlap="1">
                <wp:simplePos x="0" y="0"/>
                <wp:positionH relativeFrom="column">
                  <wp:posOffset>167639</wp:posOffset>
                </wp:positionH>
                <wp:positionV relativeFrom="paragraph">
                  <wp:posOffset>2864485</wp:posOffset>
                </wp:positionV>
                <wp:extent cx="5476875" cy="1885950"/>
                <wp:effectExtent l="0" t="0" r="28575" b="19050"/>
                <wp:wrapNone/>
                <wp:docPr id="24" name="Conector recto 24"/>
                <wp:cNvGraphicFramePr/>
                <a:graphic xmlns:a="http://schemas.openxmlformats.org/drawingml/2006/main">
                  <a:graphicData uri="http://schemas.microsoft.com/office/word/2010/wordprocessingShape">
                    <wps:wsp>
                      <wps:cNvCnPr/>
                      <wps:spPr>
                        <a:xfrm>
                          <a:off x="0" y="0"/>
                          <a:ext cx="5476875" cy="18859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E253854" id="Conector recto 24"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13.2pt,225.55pt" to="444.45pt,37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" strokecolor="#5b9bd5 [3204]" strokeweight=".5pt">
                <v:stroke joinstyle="miter"/>
              </v:line>
            </w:pict>
          </mc:Fallback>
        </mc:AlternateContent>
      </w:r>
      <w:r w:rsidR="00A82DD9" w:rsidRPr="00CA2F98">
        <w:rPr>
          <w:noProof/>
          <w:lang w:val="es-ES"/>
        </w:rPr>
        <mc:AlternateContent>
          <mc:Choice Requires="wps">
            <w:drawing>
              <wp:anchor distT="0" distB="0" distL="114300" distR="114300" simplePos="0" relativeHeight="251671552" behindDoc="0" locked="0" layoutInCell="1" allowOverlap="1">
                <wp:simplePos x="0" y="0"/>
                <wp:positionH relativeFrom="column">
                  <wp:posOffset>154025</wp:posOffset>
                </wp:positionH>
                <wp:positionV relativeFrom="paragraph">
                  <wp:posOffset>20865</wp:posOffset>
                </wp:positionV>
                <wp:extent cx="5531278" cy="1379439"/>
                <wp:effectExtent l="19050" t="19050" r="12700" b="11430"/>
                <wp:wrapNone/>
                <wp:docPr id="46" name="Rectángulo 46"/>
                <wp:cNvGraphicFramePr/>
                <a:graphic xmlns:a="http://schemas.openxmlformats.org/drawingml/2006/main">
                  <a:graphicData uri="http://schemas.microsoft.com/office/word/2010/wordprocessingShape">
                    <wps:wsp>
                      <wps:cNvSpPr/>
                      <wps:spPr>
                        <a:xfrm>
                          <a:off x="0" y="0"/>
                          <a:ext cx="5531278" cy="1379439"/>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073114A" id="Rectángulo 46" o:spid="_x0000_s1026" style="position:absolute;margin-left:12.15pt;margin-top:1.65pt;width:435.55pt;height:108.6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" filled="f" strokecolor="#1f4d78 [1604]" strokeweight="2.25pt"/>
            </w:pict>
          </mc:Fallback>
        </mc:AlternateContent>
      </w:r>
      <w:r w:rsidR="00A82DD9" w:rsidRPr="00CA2F98">
        <w:rPr>
          <w:noProof/>
          <w:lang w:val="es-ES"/>
        </w:rPr>
        <w:drawing>
          <wp:inline distT="0" distB="0" distL="0" distR="0" wp14:anchorId="18F2E673" wp14:editId="38F52A03">
            <wp:extent cx="5573519" cy="2771775"/>
            <wp:effectExtent l="0" t="0" r="825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7242" t="21352" r="17381" b="23209"/>
                    <a:stretch/>
                  </pic:blipFill>
                  <pic:spPr bwMode="auto">
                    <a:xfrm>
                      <a:off x="0" y="0"/>
                      <a:ext cx="5589625" cy="2779785"/>
                    </a:xfrm>
                    <a:prstGeom prst="rect">
                      <a:avLst/>
                    </a:prstGeom>
                    <a:ln>
                      <a:noFill/>
                    </a:ln>
                    <a:extLst>
                      <a:ext uri="{53640926-AAD7-44D8-BBD7-CCE9431645EC}">
                        <a14:shadowObscured xmlns:a14="http://schemas.microsoft.com/office/drawing/2010/main"/>
                      </a:ext>
                    </a:extLst>
                  </pic:spPr>
                </pic:pic>
              </a:graphicData>
            </a:graphic>
          </wp:inline>
        </w:drawing>
      </w:r>
    </w:p>
    <w:p w:rsidR="00A82DD9" w:rsidRPr="00CA2F98" w:rsidRDefault="00A82DD9" w:rsidP="002E03D5">
      <w:pPr>
        <w:spacing w:before="100" w:beforeAutospacing="1" w:after="100" w:afterAutospacing="1" w:line="360" w:lineRule="auto"/>
        <w:jc w:val="center"/>
        <w:rPr>
          <w:rFonts w:ascii="Palatino Linotype" w:hAnsi="Palatino Linotype" w:cs="Arial"/>
          <w:lang w:eastAsia="es-MX"/>
        </w:rPr>
      </w:pPr>
      <w:r w:rsidRPr="00CA2F98">
        <w:rPr>
          <w:noProof/>
          <w:lang w:val="es-ES"/>
        </w:rPr>
        <w:lastRenderedPageBreak/>
        <mc:AlternateContent>
          <mc:Choice Requires="wps">
            <w:drawing>
              <wp:anchor distT="0" distB="0" distL="114300" distR="114300" simplePos="0" relativeHeight="251672576" behindDoc="0" locked="0" layoutInCell="1" allowOverlap="1">
                <wp:simplePos x="0" y="0"/>
                <wp:positionH relativeFrom="column">
                  <wp:posOffset>215732</wp:posOffset>
                </wp:positionH>
                <wp:positionV relativeFrom="paragraph">
                  <wp:posOffset>612919</wp:posOffset>
                </wp:positionV>
                <wp:extent cx="5379814" cy="869522"/>
                <wp:effectExtent l="19050" t="19050" r="11430" b="26035"/>
                <wp:wrapNone/>
                <wp:docPr id="48" name="Rectángulo 48"/>
                <wp:cNvGraphicFramePr/>
                <a:graphic xmlns:a="http://schemas.openxmlformats.org/drawingml/2006/main">
                  <a:graphicData uri="http://schemas.microsoft.com/office/word/2010/wordprocessingShape">
                    <wps:wsp>
                      <wps:cNvSpPr/>
                      <wps:spPr>
                        <a:xfrm>
                          <a:off x="0" y="0"/>
                          <a:ext cx="5379814" cy="869522"/>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6E16EE" id="Rectángulo 48" o:spid="_x0000_s1026" style="position:absolute;margin-left:17pt;margin-top:48.25pt;width:423.6pt;height:68.4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" filled="f" strokecolor="#1f4d78 [1604]" strokeweight="2.25pt"/>
            </w:pict>
          </mc:Fallback>
        </mc:AlternateContent>
      </w:r>
      <w:r w:rsidRPr="00CA2F98">
        <w:rPr>
          <w:noProof/>
          <w:lang w:val="es-ES"/>
        </w:rPr>
        <w:drawing>
          <wp:inline distT="0" distB="0" distL="0" distR="0" wp14:anchorId="1EFE0A85" wp14:editId="56CE217F">
            <wp:extent cx="5533259" cy="290027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6276" t="17394" r="17575" b="20971"/>
                    <a:stretch/>
                  </pic:blipFill>
                  <pic:spPr bwMode="auto">
                    <a:xfrm>
                      <a:off x="0" y="0"/>
                      <a:ext cx="5546655" cy="2907297"/>
                    </a:xfrm>
                    <a:prstGeom prst="rect">
                      <a:avLst/>
                    </a:prstGeom>
                    <a:ln>
                      <a:noFill/>
                    </a:ln>
                    <a:extLst>
                      <a:ext uri="{53640926-AAD7-44D8-BBD7-CCE9431645EC}">
                        <a14:shadowObscured xmlns:a14="http://schemas.microsoft.com/office/drawing/2010/main"/>
                      </a:ext>
                    </a:extLst>
                  </pic:spPr>
                </pic:pic>
              </a:graphicData>
            </a:graphic>
          </wp:inline>
        </w:drawing>
      </w:r>
    </w:p>
    <w:p w:rsidR="00A82DD9" w:rsidRPr="00CA2F98" w:rsidRDefault="00A82DD9" w:rsidP="002E03D5">
      <w:pPr>
        <w:spacing w:before="100" w:beforeAutospacing="1" w:after="100" w:afterAutospacing="1" w:line="360" w:lineRule="auto"/>
        <w:jc w:val="center"/>
        <w:rPr>
          <w:rFonts w:ascii="Palatino Linotype" w:hAnsi="Palatino Linotype" w:cs="Arial"/>
          <w:lang w:eastAsia="es-MX"/>
        </w:rPr>
      </w:pPr>
      <w:r w:rsidRPr="00CA2F98">
        <w:rPr>
          <w:noProof/>
          <w:lang w:val="es-ES"/>
        </w:rPr>
        <mc:AlternateContent>
          <mc:Choice Requires="wps">
            <w:drawing>
              <wp:anchor distT="0" distB="0" distL="114300" distR="114300" simplePos="0" relativeHeight="251673600" behindDoc="0" locked="0" layoutInCell="1" allowOverlap="1">
                <wp:simplePos x="0" y="0"/>
                <wp:positionH relativeFrom="column">
                  <wp:posOffset>165244</wp:posOffset>
                </wp:positionH>
                <wp:positionV relativeFrom="paragraph">
                  <wp:posOffset>493574</wp:posOffset>
                </wp:positionV>
                <wp:extent cx="5520059" cy="1834410"/>
                <wp:effectExtent l="19050" t="19050" r="23495" b="13970"/>
                <wp:wrapNone/>
                <wp:docPr id="50" name="Rectángulo 50"/>
                <wp:cNvGraphicFramePr/>
                <a:graphic xmlns:a="http://schemas.openxmlformats.org/drawingml/2006/main">
                  <a:graphicData uri="http://schemas.microsoft.com/office/word/2010/wordprocessingShape">
                    <wps:wsp>
                      <wps:cNvSpPr/>
                      <wps:spPr>
                        <a:xfrm>
                          <a:off x="0" y="0"/>
                          <a:ext cx="5520059" cy="1834410"/>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01FEE5" id="Rectángulo 50" o:spid="_x0000_s1026" style="position:absolute;margin-left:13pt;margin-top:38.85pt;width:434.65pt;height:144.4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" filled="f" strokecolor="#1f4d78 [1604]" strokeweight="2.25pt"/>
            </w:pict>
          </mc:Fallback>
        </mc:AlternateContent>
      </w:r>
      <w:r w:rsidRPr="00CA2F98">
        <w:rPr>
          <w:noProof/>
          <w:lang w:val="es-ES"/>
        </w:rPr>
        <w:drawing>
          <wp:inline distT="0" distB="0" distL="0" distR="0" wp14:anchorId="75CD4F0C" wp14:editId="3CFB19A8">
            <wp:extent cx="5625476" cy="4067117"/>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6760" t="9644" r="17865" b="6336"/>
                    <a:stretch/>
                  </pic:blipFill>
                  <pic:spPr bwMode="auto">
                    <a:xfrm>
                      <a:off x="0" y="0"/>
                      <a:ext cx="5638553" cy="4076571"/>
                    </a:xfrm>
                    <a:prstGeom prst="rect">
                      <a:avLst/>
                    </a:prstGeom>
                    <a:ln>
                      <a:noFill/>
                    </a:ln>
                    <a:extLst>
                      <a:ext uri="{53640926-AAD7-44D8-BBD7-CCE9431645EC}">
                        <a14:shadowObscured xmlns:a14="http://schemas.microsoft.com/office/drawing/2010/main"/>
                      </a:ext>
                    </a:extLst>
                  </pic:spPr>
                </pic:pic>
              </a:graphicData>
            </a:graphic>
          </wp:inline>
        </w:drawing>
      </w:r>
    </w:p>
    <w:p w:rsidR="00A82DD9" w:rsidRPr="00CA2F98" w:rsidRDefault="00A561A4" w:rsidP="002E03D5">
      <w:pPr>
        <w:spacing w:before="100" w:beforeAutospacing="1" w:after="100" w:afterAutospacing="1" w:line="360" w:lineRule="auto"/>
        <w:jc w:val="center"/>
        <w:rPr>
          <w:rFonts w:ascii="Palatino Linotype" w:hAnsi="Palatino Linotype" w:cs="Arial"/>
          <w:lang w:eastAsia="es-MX"/>
        </w:rPr>
      </w:pPr>
      <w:r>
        <w:rPr>
          <w:noProof/>
          <w:lang w:val="es-ES"/>
        </w:rPr>
        <w:lastRenderedPageBreak/>
        <mc:AlternateContent>
          <mc:Choice Requires="wps">
            <w:drawing>
              <wp:anchor distT="0" distB="0" distL="114300" distR="114300" simplePos="0" relativeHeight="251685888" behindDoc="0" locked="0" layoutInCell="1" allowOverlap="1">
                <wp:simplePos x="0" y="0"/>
                <wp:positionH relativeFrom="column">
                  <wp:posOffset>100964</wp:posOffset>
                </wp:positionH>
                <wp:positionV relativeFrom="paragraph">
                  <wp:posOffset>4019550</wp:posOffset>
                </wp:positionV>
                <wp:extent cx="5667375" cy="3429000"/>
                <wp:effectExtent l="0" t="0" r="28575" b="19050"/>
                <wp:wrapNone/>
                <wp:docPr id="25" name="Conector recto 25"/>
                <wp:cNvGraphicFramePr/>
                <a:graphic xmlns:a="http://schemas.openxmlformats.org/drawingml/2006/main">
                  <a:graphicData uri="http://schemas.microsoft.com/office/word/2010/wordprocessingShape">
                    <wps:wsp>
                      <wps:cNvCnPr/>
                      <wps:spPr>
                        <a:xfrm>
                          <a:off x="0" y="0"/>
                          <a:ext cx="5667375" cy="34290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7BC071" id="Conector recto 25"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7.95pt,316.5pt" to="454.2pt,5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" strokecolor="#5b9bd5 [3204]" strokeweight=".5pt">
                <v:stroke joinstyle="miter"/>
              </v:line>
            </w:pict>
          </mc:Fallback>
        </mc:AlternateContent>
      </w:r>
      <w:r w:rsidR="00A82DD9" w:rsidRPr="00CA2F98">
        <w:rPr>
          <w:noProof/>
          <w:lang w:val="es-ES"/>
        </w:rPr>
        <mc:AlternateContent>
          <mc:Choice Requires="wps">
            <w:drawing>
              <wp:anchor distT="0" distB="0" distL="114300" distR="114300" simplePos="0" relativeHeight="251675648" behindDoc="0" locked="0" layoutInCell="1" allowOverlap="1">
                <wp:simplePos x="0" y="0"/>
                <wp:positionH relativeFrom="column">
                  <wp:posOffset>148415</wp:posOffset>
                </wp:positionH>
                <wp:positionV relativeFrom="paragraph">
                  <wp:posOffset>2767088</wp:posOffset>
                </wp:positionV>
                <wp:extent cx="5525668" cy="1150013"/>
                <wp:effectExtent l="19050" t="19050" r="18415" b="12065"/>
                <wp:wrapNone/>
                <wp:docPr id="53" name="Rectángulo 53"/>
                <wp:cNvGraphicFramePr/>
                <a:graphic xmlns:a="http://schemas.openxmlformats.org/drawingml/2006/main">
                  <a:graphicData uri="http://schemas.microsoft.com/office/word/2010/wordprocessingShape">
                    <wps:wsp>
                      <wps:cNvSpPr/>
                      <wps:spPr>
                        <a:xfrm>
                          <a:off x="0" y="0"/>
                          <a:ext cx="5525668" cy="1150013"/>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34D27D" id="Rectángulo 53" o:spid="_x0000_s1026" style="position:absolute;margin-left:11.7pt;margin-top:217.9pt;width:435.1pt;height:90.5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" filled="f" strokecolor="#1f4d78 [1604]" strokeweight="2.25pt"/>
            </w:pict>
          </mc:Fallback>
        </mc:AlternateContent>
      </w:r>
      <w:r w:rsidR="00A82DD9" w:rsidRPr="00CA2F98">
        <w:rPr>
          <w:noProof/>
          <w:lang w:val="es-ES"/>
        </w:rPr>
        <mc:AlternateContent>
          <mc:Choice Requires="wps">
            <w:drawing>
              <wp:anchor distT="0" distB="0" distL="114300" distR="114300" simplePos="0" relativeHeight="251674624" behindDoc="0" locked="0" layoutInCell="1" allowOverlap="1">
                <wp:simplePos x="0" y="0"/>
                <wp:positionH relativeFrom="column">
                  <wp:posOffset>148415</wp:posOffset>
                </wp:positionH>
                <wp:positionV relativeFrom="paragraph">
                  <wp:posOffset>40718</wp:posOffset>
                </wp:positionV>
                <wp:extent cx="5520059" cy="948059"/>
                <wp:effectExtent l="19050" t="19050" r="23495" b="23495"/>
                <wp:wrapNone/>
                <wp:docPr id="52" name="Rectángulo 52"/>
                <wp:cNvGraphicFramePr/>
                <a:graphic xmlns:a="http://schemas.openxmlformats.org/drawingml/2006/main">
                  <a:graphicData uri="http://schemas.microsoft.com/office/word/2010/wordprocessingShape">
                    <wps:wsp>
                      <wps:cNvSpPr/>
                      <wps:spPr>
                        <a:xfrm>
                          <a:off x="0" y="0"/>
                          <a:ext cx="5520059" cy="948059"/>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6F0E4F" id="Rectángulo 52" o:spid="_x0000_s1026" style="position:absolute;margin-left:11.7pt;margin-top:3.2pt;width:434.65pt;height:74.6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" filled="f" strokecolor="#1f4d78 [1604]" strokeweight="2.25pt"/>
            </w:pict>
          </mc:Fallback>
        </mc:AlternateContent>
      </w:r>
      <w:r w:rsidR="00A82DD9" w:rsidRPr="00CA2F98">
        <w:rPr>
          <w:noProof/>
          <w:lang w:val="es-ES"/>
        </w:rPr>
        <w:drawing>
          <wp:inline distT="0" distB="0" distL="0" distR="0" wp14:anchorId="2EDA73BF" wp14:editId="4DC11255">
            <wp:extent cx="5587125" cy="3926871"/>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6372" t="8094" r="18446" b="10468"/>
                    <a:stretch/>
                  </pic:blipFill>
                  <pic:spPr bwMode="auto">
                    <a:xfrm>
                      <a:off x="0" y="0"/>
                      <a:ext cx="5603511" cy="3938388"/>
                    </a:xfrm>
                    <a:prstGeom prst="rect">
                      <a:avLst/>
                    </a:prstGeom>
                    <a:ln>
                      <a:noFill/>
                    </a:ln>
                    <a:extLst>
                      <a:ext uri="{53640926-AAD7-44D8-BBD7-CCE9431645EC}">
                        <a14:shadowObscured xmlns:a14="http://schemas.microsoft.com/office/drawing/2010/main"/>
                      </a:ext>
                    </a:extLst>
                  </pic:spPr>
                </pic:pic>
              </a:graphicData>
            </a:graphic>
          </wp:inline>
        </w:drawing>
      </w:r>
    </w:p>
    <w:p w:rsidR="00A82DD9" w:rsidRPr="00CA2F98" w:rsidRDefault="002711C6" w:rsidP="002E03D5">
      <w:pPr>
        <w:spacing w:before="100" w:beforeAutospacing="1" w:after="100" w:afterAutospacing="1" w:line="360" w:lineRule="auto"/>
        <w:jc w:val="center"/>
        <w:rPr>
          <w:rFonts w:ascii="Palatino Linotype" w:hAnsi="Palatino Linotype" w:cs="Arial"/>
          <w:lang w:eastAsia="es-MX"/>
        </w:rPr>
      </w:pPr>
      <w:r w:rsidRPr="00CA2F98">
        <w:rPr>
          <w:noProof/>
          <w:lang w:val="es-ES"/>
        </w:rPr>
        <w:lastRenderedPageBreak/>
        <mc:AlternateContent>
          <mc:Choice Requires="wps">
            <w:drawing>
              <wp:anchor distT="0" distB="0" distL="114300" distR="114300" simplePos="0" relativeHeight="251676672" behindDoc="0" locked="0" layoutInCell="1" allowOverlap="1">
                <wp:simplePos x="0" y="0"/>
                <wp:positionH relativeFrom="column">
                  <wp:posOffset>271831</wp:posOffset>
                </wp:positionH>
                <wp:positionV relativeFrom="paragraph">
                  <wp:posOffset>1312409</wp:posOffset>
                </wp:positionV>
                <wp:extent cx="5256397" cy="1105133"/>
                <wp:effectExtent l="0" t="0" r="20955" b="19050"/>
                <wp:wrapNone/>
                <wp:docPr id="55" name="Rectángulo 55"/>
                <wp:cNvGraphicFramePr/>
                <a:graphic xmlns:a="http://schemas.openxmlformats.org/drawingml/2006/main">
                  <a:graphicData uri="http://schemas.microsoft.com/office/word/2010/wordprocessingShape">
                    <wps:wsp>
                      <wps:cNvSpPr/>
                      <wps:spPr>
                        <a:xfrm>
                          <a:off x="0" y="0"/>
                          <a:ext cx="5256397" cy="1105133"/>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637E0E" id="Rectángulo 55" o:spid="_x0000_s1026" style="position:absolute;margin-left:21.4pt;margin-top:103.35pt;width:413.9pt;height:87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" filled="f" strokecolor="#1f4d78 [1604]" strokeweight="1.5pt"/>
            </w:pict>
          </mc:Fallback>
        </mc:AlternateContent>
      </w:r>
      <w:r w:rsidR="00A82DD9" w:rsidRPr="00CA2F98">
        <w:rPr>
          <w:noProof/>
          <w:lang w:val="es-ES"/>
        </w:rPr>
        <w:drawing>
          <wp:inline distT="0" distB="0" distL="0" distR="0" wp14:anchorId="18B3F252" wp14:editId="1E6D8BEA">
            <wp:extent cx="5292260" cy="3388329"/>
            <wp:effectExtent l="0" t="0" r="3810" b="317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6856" t="13605" r="17184" b="11326"/>
                    <a:stretch/>
                  </pic:blipFill>
                  <pic:spPr bwMode="auto">
                    <a:xfrm>
                      <a:off x="0" y="0"/>
                      <a:ext cx="5318206" cy="3404941"/>
                    </a:xfrm>
                    <a:prstGeom prst="rect">
                      <a:avLst/>
                    </a:prstGeom>
                    <a:ln>
                      <a:noFill/>
                    </a:ln>
                    <a:extLst>
                      <a:ext uri="{53640926-AAD7-44D8-BBD7-CCE9431645EC}">
                        <a14:shadowObscured xmlns:a14="http://schemas.microsoft.com/office/drawing/2010/main"/>
                      </a:ext>
                    </a:extLst>
                  </pic:spPr>
                </pic:pic>
              </a:graphicData>
            </a:graphic>
          </wp:inline>
        </w:drawing>
      </w:r>
    </w:p>
    <w:p w:rsidR="002711C6" w:rsidRPr="00CA2F98" w:rsidRDefault="002711C6" w:rsidP="002E03D5">
      <w:pPr>
        <w:spacing w:before="100" w:beforeAutospacing="1" w:after="100" w:afterAutospacing="1" w:line="360" w:lineRule="auto"/>
        <w:jc w:val="center"/>
        <w:rPr>
          <w:rFonts w:ascii="Palatino Linotype" w:hAnsi="Palatino Linotype" w:cs="Arial"/>
          <w:lang w:eastAsia="es-MX"/>
        </w:rPr>
      </w:pPr>
      <w:r w:rsidRPr="00CA2F98">
        <w:rPr>
          <w:noProof/>
          <w:lang w:val="es-ES"/>
        </w:rPr>
        <mc:AlternateContent>
          <mc:Choice Requires="wps">
            <w:drawing>
              <wp:anchor distT="0" distB="0" distL="114300" distR="114300" simplePos="0" relativeHeight="251677696" behindDoc="0" locked="0" layoutInCell="1" allowOverlap="1">
                <wp:simplePos x="0" y="0"/>
                <wp:positionH relativeFrom="column">
                  <wp:posOffset>137195</wp:posOffset>
                </wp:positionH>
                <wp:positionV relativeFrom="paragraph">
                  <wp:posOffset>-4161</wp:posOffset>
                </wp:positionV>
                <wp:extent cx="5497620" cy="852692"/>
                <wp:effectExtent l="19050" t="19050" r="27305" b="24130"/>
                <wp:wrapNone/>
                <wp:docPr id="58" name="Rectángulo 58"/>
                <wp:cNvGraphicFramePr/>
                <a:graphic xmlns:a="http://schemas.openxmlformats.org/drawingml/2006/main">
                  <a:graphicData uri="http://schemas.microsoft.com/office/word/2010/wordprocessingShape">
                    <wps:wsp>
                      <wps:cNvSpPr/>
                      <wps:spPr>
                        <a:xfrm>
                          <a:off x="0" y="0"/>
                          <a:ext cx="5497620" cy="852692"/>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F61FE9" id="Rectángulo 58" o:spid="_x0000_s1026" style="position:absolute;margin-left:10.8pt;margin-top:-.35pt;width:432.9pt;height:67.1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" filled="f" strokecolor="#1f4d78 [1604]" strokeweight="2.25pt"/>
            </w:pict>
          </mc:Fallback>
        </mc:AlternateContent>
      </w:r>
      <w:r w:rsidRPr="00CA2F98">
        <w:rPr>
          <w:noProof/>
          <w:lang w:val="es-ES"/>
        </w:rPr>
        <w:drawing>
          <wp:inline distT="0" distB="0" distL="0" distR="0" wp14:anchorId="21F896C5" wp14:editId="01045320">
            <wp:extent cx="5517334" cy="1638066"/>
            <wp:effectExtent l="0" t="0" r="7620" b="63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0848" t="12569" r="11177" b="46278"/>
                    <a:stretch/>
                  </pic:blipFill>
                  <pic:spPr bwMode="auto">
                    <a:xfrm>
                      <a:off x="0" y="0"/>
                      <a:ext cx="5534311" cy="1643106"/>
                    </a:xfrm>
                    <a:prstGeom prst="rect">
                      <a:avLst/>
                    </a:prstGeom>
                    <a:ln>
                      <a:noFill/>
                    </a:ln>
                    <a:extLst>
                      <a:ext uri="{53640926-AAD7-44D8-BBD7-CCE9431645EC}">
                        <a14:shadowObscured xmlns:a14="http://schemas.microsoft.com/office/drawing/2010/main"/>
                      </a:ext>
                    </a:extLst>
                  </pic:spPr>
                </pic:pic>
              </a:graphicData>
            </a:graphic>
          </wp:inline>
        </w:drawing>
      </w:r>
    </w:p>
    <w:p w:rsidR="002711C6" w:rsidRPr="00CA2F98" w:rsidRDefault="002E03D5" w:rsidP="002E03D5">
      <w:pPr>
        <w:spacing w:before="100" w:beforeAutospacing="1" w:after="100" w:afterAutospacing="1" w:line="360" w:lineRule="auto"/>
        <w:jc w:val="both"/>
        <w:rPr>
          <w:rFonts w:ascii="Palatino Linotype" w:hAnsi="Palatino Linotype" w:cs="Arial"/>
          <w:lang w:eastAsia="es-MX"/>
        </w:rPr>
      </w:pPr>
      <w:r w:rsidRPr="00CA2F98">
        <w:rPr>
          <w:rFonts w:ascii="Palatino Linotype" w:hAnsi="Palatino Linotype" w:cs="Arial"/>
          <w:lang w:eastAsia="es-MX"/>
        </w:rPr>
        <w:t xml:space="preserve">De las imágenes anteriores, se puede observar que </w:t>
      </w:r>
      <w:r w:rsidRPr="00CA2F98">
        <w:rPr>
          <w:rFonts w:ascii="Palatino Linotype" w:hAnsi="Palatino Linotype" w:cs="Arial"/>
          <w:b/>
          <w:lang w:eastAsia="es-MX"/>
        </w:rPr>
        <w:t xml:space="preserve">EL SUJETO OBLIGADO </w:t>
      </w:r>
      <w:r w:rsidRPr="00CA2F98">
        <w:rPr>
          <w:rFonts w:ascii="Palatino Linotype" w:hAnsi="Palatino Linotype" w:cs="Arial"/>
          <w:lang w:eastAsia="es-MX"/>
        </w:rPr>
        <w:t>a través de su Comité de Transparencia realizó la clasificación de</w:t>
      </w:r>
      <w:r w:rsidR="002711C6" w:rsidRPr="00CA2F98">
        <w:rPr>
          <w:rFonts w:ascii="Palatino Linotype" w:hAnsi="Palatino Linotype" w:cs="Arial"/>
          <w:lang w:eastAsia="es-MX"/>
        </w:rPr>
        <w:t xml:space="preserve"> las nóminas solicitadas, pues de conformidad con el numeral 50 de la Ley de Fiscalización del Estado de México, es información que posee y administra con la finalidad de llevar a cabo la atribución de fiscalizar el recurso público erogado en este caso en particular por lo Municipios respecto de los que se solicitó la información y que no deberá hacerse pública hasta la </w:t>
      </w:r>
      <w:r w:rsidR="002711C6" w:rsidRPr="00CA2F98">
        <w:rPr>
          <w:rFonts w:ascii="Palatino Linotype" w:hAnsi="Palatino Linotype" w:cs="Arial"/>
          <w:lang w:eastAsia="es-MX"/>
        </w:rPr>
        <w:lastRenderedPageBreak/>
        <w:t>emisión del Informe de Resultados para el cual existe una fecha improrrogable al treinta de septiembre de dos mil veinte debiendo en consecuencia guardar la más estricta reserva de sus actuaciones, documentos e informaciones.</w:t>
      </w:r>
    </w:p>
    <w:p w:rsidR="002E03D5" w:rsidRPr="00CA2F98" w:rsidRDefault="002711C6" w:rsidP="002E03D5">
      <w:pPr>
        <w:spacing w:before="100" w:beforeAutospacing="1" w:after="100" w:afterAutospacing="1" w:line="360" w:lineRule="auto"/>
        <w:jc w:val="both"/>
        <w:rPr>
          <w:rFonts w:ascii="Palatino Linotype" w:hAnsi="Palatino Linotype" w:cs="Arial"/>
          <w:lang w:eastAsia="es-MX"/>
        </w:rPr>
      </w:pPr>
      <w:r w:rsidRPr="00CA2F98">
        <w:rPr>
          <w:rFonts w:ascii="Palatino Linotype" w:hAnsi="Palatino Linotype" w:cs="Arial"/>
          <w:lang w:eastAsia="es-MX"/>
        </w:rPr>
        <w:t xml:space="preserve">Por otra parte, </w:t>
      </w:r>
      <w:r w:rsidR="002E03D5" w:rsidRPr="00CA2F98">
        <w:rPr>
          <w:rFonts w:ascii="Palatino Linotype" w:hAnsi="Palatino Linotype" w:cs="Arial"/>
          <w:lang w:eastAsia="es-MX"/>
        </w:rPr>
        <w:t xml:space="preserve">es de señalar que </w:t>
      </w:r>
      <w:r w:rsidR="002E03D5" w:rsidRPr="00CA2F98">
        <w:rPr>
          <w:rFonts w:ascii="Palatino Linotype" w:hAnsi="Palatino Linotype" w:cs="Arial"/>
          <w:b/>
          <w:lang w:eastAsia="es-MX"/>
        </w:rPr>
        <w:t xml:space="preserve">EL SUJETO OBLIGADO </w:t>
      </w:r>
      <w:r w:rsidR="00165AC2" w:rsidRPr="00CA2F98">
        <w:rPr>
          <w:rFonts w:ascii="Palatino Linotype" w:hAnsi="Palatino Linotype" w:cs="Arial"/>
          <w:lang w:eastAsia="es-MX"/>
        </w:rPr>
        <w:t>llevó</w:t>
      </w:r>
      <w:r w:rsidRPr="00CA2F98">
        <w:rPr>
          <w:rFonts w:ascii="Palatino Linotype" w:hAnsi="Palatino Linotype" w:cs="Arial"/>
          <w:lang w:eastAsia="es-MX"/>
        </w:rPr>
        <w:t xml:space="preserve"> a cabo la </w:t>
      </w:r>
      <w:r w:rsidR="002E03D5" w:rsidRPr="00CA2F98">
        <w:rPr>
          <w:rFonts w:ascii="Palatino Linotype" w:hAnsi="Palatino Linotype" w:cs="Arial"/>
          <w:lang w:eastAsia="es-MX"/>
        </w:rPr>
        <w:t xml:space="preserve">prueba de daño establecida por la Ley de Transparencia y Acceso a la Información Pública del Estado de México y Municipios, en su artículo 129; </w:t>
      </w:r>
      <w:r w:rsidRPr="00CA2F98">
        <w:rPr>
          <w:rFonts w:ascii="Palatino Linotype" w:hAnsi="Palatino Linotype" w:cs="Arial"/>
          <w:lang w:eastAsia="es-MX"/>
        </w:rPr>
        <w:t xml:space="preserve">precisando el </w:t>
      </w:r>
      <w:r w:rsidR="002E03D5" w:rsidRPr="00CA2F98">
        <w:rPr>
          <w:rFonts w:ascii="Palatino Linotype" w:hAnsi="Palatino Linotype" w:cs="Arial"/>
          <w:lang w:eastAsia="es-MX"/>
        </w:rPr>
        <w:t xml:space="preserve">perjuicio que significaría el dar a conocer </w:t>
      </w:r>
      <w:r w:rsidRPr="00CA2F98">
        <w:rPr>
          <w:rFonts w:ascii="Palatino Linotype" w:hAnsi="Palatino Linotype" w:cs="Arial"/>
          <w:lang w:eastAsia="es-MX"/>
        </w:rPr>
        <w:t>las nóminas solicitadas</w:t>
      </w:r>
      <w:r w:rsidR="002E03D5" w:rsidRPr="00CA2F98">
        <w:rPr>
          <w:rFonts w:ascii="Palatino Linotype" w:hAnsi="Palatino Linotype" w:cs="Arial"/>
          <w:lang w:eastAsia="es-MX"/>
        </w:rPr>
        <w:t>; por ello, conviene traer a contexto la literalidad del numeral en comento:</w:t>
      </w:r>
    </w:p>
    <w:p w:rsidR="002E03D5" w:rsidRPr="00CA2F98" w:rsidRDefault="002E03D5" w:rsidP="002E03D5">
      <w:pPr>
        <w:ind w:left="851" w:right="902"/>
        <w:jc w:val="both"/>
        <w:rPr>
          <w:rFonts w:ascii="Palatino Linotype" w:hAnsi="Palatino Linotype"/>
          <w:i/>
          <w:sz w:val="22"/>
          <w:szCs w:val="22"/>
        </w:rPr>
      </w:pPr>
      <w:r w:rsidRPr="00CA2F98">
        <w:rPr>
          <w:rFonts w:ascii="Palatino Linotype" w:hAnsi="Palatino Linotype"/>
          <w:b/>
          <w:i/>
          <w:sz w:val="22"/>
          <w:szCs w:val="22"/>
        </w:rPr>
        <w:t>“Artículo 129.</w:t>
      </w:r>
      <w:r w:rsidRPr="00CA2F98">
        <w:rPr>
          <w:rFonts w:ascii="Palatino Linotype" w:hAnsi="Palatino Linotype"/>
          <w:i/>
          <w:sz w:val="22"/>
          <w:szCs w:val="22"/>
        </w:rPr>
        <w:t xml:space="preserve"> </w:t>
      </w:r>
      <w:r w:rsidRPr="00CA2F98">
        <w:rPr>
          <w:rFonts w:ascii="Palatino Linotype" w:hAnsi="Palatino Linotype"/>
          <w:b/>
          <w:i/>
          <w:sz w:val="22"/>
          <w:szCs w:val="22"/>
        </w:rPr>
        <w:t>En la aplicación de la prueba de daño, el sujeto obligado deberá precisar las razones objetivas por las que la apertura de la información generaría una afectación, justificando que:</w:t>
      </w:r>
      <w:r w:rsidRPr="00CA2F98">
        <w:rPr>
          <w:rFonts w:ascii="Palatino Linotype" w:hAnsi="Palatino Linotype"/>
          <w:i/>
          <w:sz w:val="22"/>
          <w:szCs w:val="22"/>
        </w:rPr>
        <w:t xml:space="preserve"> </w:t>
      </w:r>
    </w:p>
    <w:p w:rsidR="002E03D5" w:rsidRPr="00CA2F98" w:rsidRDefault="002E03D5" w:rsidP="002E03D5">
      <w:pPr>
        <w:ind w:left="851" w:right="902"/>
        <w:jc w:val="both"/>
        <w:rPr>
          <w:rFonts w:ascii="Palatino Linotype" w:hAnsi="Palatino Linotype"/>
          <w:b/>
          <w:i/>
          <w:sz w:val="22"/>
          <w:szCs w:val="22"/>
        </w:rPr>
      </w:pPr>
      <w:r w:rsidRPr="00CA2F98">
        <w:rPr>
          <w:rFonts w:ascii="Palatino Linotype" w:hAnsi="Palatino Linotype"/>
          <w:b/>
          <w:i/>
          <w:sz w:val="22"/>
          <w:szCs w:val="22"/>
        </w:rPr>
        <w:t xml:space="preserve">I. La divulgación de la información representa un </w:t>
      </w:r>
      <w:r w:rsidRPr="00CA2F98">
        <w:rPr>
          <w:rFonts w:ascii="Palatino Linotype" w:hAnsi="Palatino Linotype"/>
          <w:b/>
          <w:i/>
          <w:sz w:val="22"/>
          <w:szCs w:val="22"/>
          <w:u w:val="single"/>
        </w:rPr>
        <w:t>riesgo real, demostrable e identificable</w:t>
      </w:r>
      <w:r w:rsidRPr="00CA2F98">
        <w:rPr>
          <w:rFonts w:ascii="Palatino Linotype" w:hAnsi="Palatino Linotype"/>
          <w:b/>
          <w:i/>
          <w:sz w:val="22"/>
          <w:szCs w:val="22"/>
        </w:rPr>
        <w:t xml:space="preserve"> del perjuicio significativo al interés público o a la seguridad pública; </w:t>
      </w:r>
    </w:p>
    <w:p w:rsidR="002E03D5" w:rsidRPr="00CA2F98" w:rsidRDefault="002E03D5" w:rsidP="002E03D5">
      <w:pPr>
        <w:ind w:left="851" w:right="902"/>
        <w:jc w:val="both"/>
        <w:rPr>
          <w:rFonts w:ascii="Palatino Linotype" w:hAnsi="Palatino Linotype"/>
          <w:i/>
          <w:sz w:val="22"/>
          <w:szCs w:val="22"/>
        </w:rPr>
      </w:pPr>
    </w:p>
    <w:p w:rsidR="002E03D5" w:rsidRPr="00CA2F98" w:rsidRDefault="002E03D5" w:rsidP="002E03D5">
      <w:pPr>
        <w:ind w:left="851" w:right="902"/>
        <w:jc w:val="both"/>
        <w:rPr>
          <w:rFonts w:ascii="Palatino Linotype" w:hAnsi="Palatino Linotype"/>
          <w:i/>
          <w:sz w:val="22"/>
          <w:szCs w:val="22"/>
        </w:rPr>
      </w:pPr>
      <w:r w:rsidRPr="00CA2F98">
        <w:rPr>
          <w:rFonts w:ascii="Palatino Linotype" w:hAnsi="Palatino Linotype"/>
          <w:i/>
          <w:sz w:val="22"/>
          <w:szCs w:val="22"/>
        </w:rPr>
        <w:t xml:space="preserve">II. El riesgo de perjuicio que supondría la divulgación supera el interés público general de que se difunda; y </w:t>
      </w:r>
    </w:p>
    <w:p w:rsidR="002E03D5" w:rsidRPr="00CA2F98" w:rsidRDefault="002E03D5" w:rsidP="002E03D5">
      <w:pPr>
        <w:ind w:left="851" w:right="902"/>
        <w:jc w:val="both"/>
        <w:rPr>
          <w:rFonts w:ascii="Palatino Linotype" w:hAnsi="Palatino Linotype"/>
          <w:i/>
          <w:sz w:val="22"/>
          <w:szCs w:val="22"/>
        </w:rPr>
      </w:pPr>
    </w:p>
    <w:p w:rsidR="002E03D5" w:rsidRPr="00CA2F98" w:rsidRDefault="002E03D5" w:rsidP="002E03D5">
      <w:pPr>
        <w:ind w:left="851" w:right="902"/>
        <w:jc w:val="both"/>
        <w:rPr>
          <w:rFonts w:ascii="Palatino Linotype" w:hAnsi="Palatino Linotype"/>
          <w:i/>
          <w:sz w:val="22"/>
          <w:szCs w:val="22"/>
        </w:rPr>
      </w:pPr>
      <w:r w:rsidRPr="00CA2F98">
        <w:rPr>
          <w:rFonts w:ascii="Palatino Linotype" w:hAnsi="Palatino Linotype"/>
          <w:i/>
          <w:sz w:val="22"/>
          <w:szCs w:val="22"/>
        </w:rPr>
        <w:t>III. La limitación se adecua al principio de proporcionalidad y representa el medio menos restrictivo disponible representa el medio menos restrictivo disponible para evitar el perjuicio.”</w:t>
      </w:r>
    </w:p>
    <w:p w:rsidR="002E03D5" w:rsidRPr="00CA2F98" w:rsidRDefault="002E03D5" w:rsidP="002E03D5">
      <w:pPr>
        <w:ind w:left="851" w:right="902"/>
        <w:jc w:val="both"/>
        <w:rPr>
          <w:rFonts w:ascii="Palatino Linotype" w:hAnsi="Palatino Linotype"/>
          <w:i/>
          <w:sz w:val="22"/>
          <w:szCs w:val="22"/>
        </w:rPr>
      </w:pPr>
    </w:p>
    <w:p w:rsidR="002E03D5" w:rsidRPr="00CA2F98" w:rsidRDefault="002E03D5" w:rsidP="002E03D5">
      <w:pPr>
        <w:ind w:left="851" w:right="902"/>
        <w:jc w:val="both"/>
        <w:rPr>
          <w:rFonts w:ascii="Palatino Linotype" w:hAnsi="Palatino Linotype" w:cs="Arial"/>
          <w:i/>
          <w:sz w:val="22"/>
          <w:szCs w:val="22"/>
          <w:lang w:eastAsia="es-MX"/>
        </w:rPr>
      </w:pPr>
      <w:r w:rsidRPr="00CA2F98">
        <w:rPr>
          <w:rFonts w:ascii="Palatino Linotype" w:hAnsi="Palatino Linotype"/>
          <w:i/>
          <w:sz w:val="22"/>
          <w:szCs w:val="22"/>
        </w:rPr>
        <w:t>(Énfasis añadido)</w:t>
      </w:r>
    </w:p>
    <w:p w:rsidR="002E03D5" w:rsidRPr="00CA2F98" w:rsidRDefault="002E03D5" w:rsidP="002E03D5">
      <w:pPr>
        <w:spacing w:before="100" w:beforeAutospacing="1" w:after="100" w:afterAutospacing="1" w:line="360" w:lineRule="auto"/>
        <w:jc w:val="both"/>
        <w:rPr>
          <w:rFonts w:ascii="Palatino Linotype" w:hAnsi="Palatino Linotype" w:cs="Arial"/>
          <w:lang w:eastAsia="es-MX"/>
        </w:rPr>
      </w:pPr>
      <w:r w:rsidRPr="00CA2F98">
        <w:rPr>
          <w:rFonts w:ascii="Palatino Linotype" w:hAnsi="Palatino Linotype" w:cs="Arial"/>
          <w:lang w:eastAsia="es-MX"/>
        </w:rPr>
        <w:t xml:space="preserve">En ese sentido, resulta evidente que </w:t>
      </w:r>
      <w:r w:rsidRPr="00CA2F98">
        <w:rPr>
          <w:rFonts w:ascii="Palatino Linotype" w:hAnsi="Palatino Linotype" w:cs="Arial"/>
          <w:b/>
          <w:lang w:eastAsia="es-MX"/>
        </w:rPr>
        <w:t xml:space="preserve">EL SUJETO OBLIGADO </w:t>
      </w:r>
      <w:r w:rsidRPr="00CA2F98">
        <w:rPr>
          <w:rFonts w:ascii="Palatino Linotype" w:hAnsi="Palatino Linotype" w:cs="Arial"/>
          <w:lang w:eastAsia="es-MX"/>
        </w:rPr>
        <w:t xml:space="preserve">llevo a cabo la clasificación de la información </w:t>
      </w:r>
      <w:r w:rsidR="002711C6" w:rsidRPr="00CA2F98">
        <w:rPr>
          <w:rFonts w:ascii="Palatino Linotype" w:hAnsi="Palatino Linotype" w:cs="Arial"/>
          <w:lang w:eastAsia="es-MX"/>
        </w:rPr>
        <w:t xml:space="preserve">tomando </w:t>
      </w:r>
      <w:r w:rsidRPr="00CA2F98">
        <w:rPr>
          <w:rFonts w:ascii="Palatino Linotype" w:hAnsi="Palatino Linotype" w:cs="Arial"/>
          <w:lang w:eastAsia="es-MX"/>
        </w:rPr>
        <w:t xml:space="preserve">en cuenta los preceptos normativos vigentes y actuales establecidos en la Ley de la materia y demás disposiciones legales; por lo que, </w:t>
      </w:r>
      <w:r w:rsidR="002711C6" w:rsidRPr="00CA2F98">
        <w:rPr>
          <w:rFonts w:ascii="Palatino Linotype" w:hAnsi="Palatino Linotype" w:cs="Arial"/>
          <w:lang w:eastAsia="es-MX"/>
        </w:rPr>
        <w:t xml:space="preserve">esta </w:t>
      </w:r>
      <w:r w:rsidRPr="00CA2F98">
        <w:rPr>
          <w:rFonts w:ascii="Palatino Linotype" w:hAnsi="Palatino Linotype" w:cs="Arial"/>
          <w:lang w:eastAsia="es-MX"/>
        </w:rPr>
        <w:t xml:space="preserve">Ponencia Resolutora comparte el sentido de clasificar la información cuando se encuentre directamente relacionada con el procedimiento de auditoria o bien cuando </w:t>
      </w:r>
      <w:r w:rsidRPr="00CA2F98">
        <w:rPr>
          <w:rFonts w:ascii="Palatino Linotype" w:hAnsi="Palatino Linotype" w:cs="Arial"/>
          <w:lang w:eastAsia="es-MX"/>
        </w:rPr>
        <w:lastRenderedPageBreak/>
        <w:t xml:space="preserve">encuadre perfectamente en alguno de los supuestos de clasificación previstos en la Ley de la materia, </w:t>
      </w:r>
      <w:r w:rsidR="002711C6" w:rsidRPr="00CA2F98">
        <w:rPr>
          <w:rFonts w:ascii="Palatino Linotype" w:hAnsi="Palatino Linotype" w:cs="Arial"/>
          <w:lang w:eastAsia="es-MX"/>
        </w:rPr>
        <w:t xml:space="preserve">es decir, tomando en consideración lo </w:t>
      </w:r>
      <w:r w:rsidRPr="00CA2F98">
        <w:rPr>
          <w:rFonts w:ascii="Palatino Linotype" w:hAnsi="Palatino Linotype" w:cs="Arial"/>
          <w:lang w:eastAsia="es-MX"/>
        </w:rPr>
        <w:t>siguiente:</w:t>
      </w:r>
    </w:p>
    <w:p w:rsidR="002E03D5" w:rsidRPr="00CA2F98" w:rsidRDefault="002E03D5" w:rsidP="002E03D5">
      <w:pPr>
        <w:pStyle w:val="Textoindependiente2"/>
        <w:spacing w:after="0" w:line="240" w:lineRule="auto"/>
        <w:ind w:left="567" w:right="618"/>
        <w:jc w:val="both"/>
        <w:rPr>
          <w:rFonts w:ascii="Palatino Linotype" w:hAnsi="Palatino Linotype" w:cs="Arial"/>
          <w:i/>
          <w:sz w:val="22"/>
          <w:szCs w:val="22"/>
        </w:rPr>
      </w:pPr>
      <w:r w:rsidRPr="00CA2F98">
        <w:rPr>
          <w:rFonts w:ascii="Palatino Linotype" w:hAnsi="Palatino Linotype" w:cs="Arial"/>
          <w:i/>
          <w:sz w:val="22"/>
          <w:szCs w:val="22"/>
        </w:rPr>
        <w:t>“</w:t>
      </w:r>
      <w:r w:rsidRPr="00CA2F98">
        <w:rPr>
          <w:rFonts w:ascii="Palatino Linotype" w:hAnsi="Palatino Linotype" w:cs="Arial"/>
          <w:b/>
          <w:i/>
          <w:sz w:val="22"/>
          <w:szCs w:val="22"/>
        </w:rPr>
        <w:t>Artículo 122</w:t>
      </w:r>
      <w:r w:rsidRPr="00CA2F98">
        <w:rPr>
          <w:rFonts w:ascii="Palatino Linotype" w:hAnsi="Palatino Linotype" w:cs="Arial"/>
          <w:i/>
          <w:sz w:val="22"/>
          <w:szCs w:val="22"/>
        </w:rPr>
        <w:t xml:space="preserve">. </w:t>
      </w:r>
      <w:r w:rsidRPr="00CA2F98">
        <w:rPr>
          <w:rFonts w:ascii="Palatino Linotype" w:hAnsi="Palatino Linotype" w:cs="Arial"/>
          <w:b/>
          <w:i/>
          <w:sz w:val="22"/>
          <w:szCs w:val="22"/>
        </w:rPr>
        <w:t xml:space="preserve">La clasificación es el proceso mediante el cual el sujeto obligado determina que la información en su poder </w:t>
      </w:r>
      <w:proofErr w:type="spellStart"/>
      <w:r w:rsidRPr="00CA2F98">
        <w:rPr>
          <w:rFonts w:ascii="Palatino Linotype" w:hAnsi="Palatino Linotype" w:cs="Arial"/>
          <w:b/>
          <w:i/>
          <w:sz w:val="22"/>
          <w:szCs w:val="22"/>
        </w:rPr>
        <w:t>actualiza</w:t>
      </w:r>
      <w:proofErr w:type="spellEnd"/>
      <w:r w:rsidRPr="00CA2F98">
        <w:rPr>
          <w:rFonts w:ascii="Palatino Linotype" w:hAnsi="Palatino Linotype" w:cs="Arial"/>
          <w:b/>
          <w:i/>
          <w:sz w:val="22"/>
          <w:szCs w:val="22"/>
        </w:rPr>
        <w:t xml:space="preserve"> alguno de los supuestos de reserva</w:t>
      </w:r>
      <w:r w:rsidRPr="00CA2F98">
        <w:rPr>
          <w:rFonts w:ascii="Palatino Linotype" w:hAnsi="Palatino Linotype" w:cs="Arial"/>
          <w:i/>
          <w:sz w:val="22"/>
          <w:szCs w:val="22"/>
        </w:rPr>
        <w:t xml:space="preserve"> o confidencialidad, de conformidad con lo dispuesto en el presente título.</w:t>
      </w:r>
    </w:p>
    <w:p w:rsidR="002E03D5" w:rsidRPr="00CA2F98" w:rsidRDefault="002E03D5" w:rsidP="002E03D5">
      <w:pPr>
        <w:pStyle w:val="Textoindependiente2"/>
        <w:tabs>
          <w:tab w:val="left" w:pos="7797"/>
        </w:tabs>
        <w:spacing w:after="0" w:line="240" w:lineRule="auto"/>
        <w:ind w:left="567" w:right="618"/>
        <w:jc w:val="both"/>
        <w:rPr>
          <w:rFonts w:ascii="Palatino Linotype" w:hAnsi="Palatino Linotype" w:cs="Arial"/>
          <w:i/>
          <w:sz w:val="22"/>
          <w:szCs w:val="22"/>
        </w:rPr>
      </w:pPr>
      <w:r w:rsidRPr="00CA2F98">
        <w:rPr>
          <w:rFonts w:ascii="Palatino Linotype" w:hAnsi="Palatino Linotype" w:cs="Arial"/>
          <w:b/>
          <w:i/>
          <w:sz w:val="22"/>
          <w:szCs w:val="22"/>
        </w:rPr>
        <w:t>Los supuestos de reserva</w:t>
      </w:r>
      <w:r w:rsidRPr="00CA2F98">
        <w:rPr>
          <w:rFonts w:ascii="Palatino Linotype" w:hAnsi="Palatino Linotype" w:cs="Arial"/>
          <w:i/>
          <w:sz w:val="22"/>
          <w:szCs w:val="22"/>
        </w:rPr>
        <w:t xml:space="preserve"> o confidencialidad </w:t>
      </w:r>
      <w:r w:rsidRPr="00CA2F98">
        <w:rPr>
          <w:rFonts w:ascii="Palatino Linotype" w:hAnsi="Palatino Linotype" w:cs="Arial"/>
          <w:b/>
          <w:i/>
          <w:sz w:val="22"/>
          <w:szCs w:val="22"/>
        </w:rPr>
        <w:t>previstos en las leyes deberán ser acordes con las bases, principios y disposiciones establecidos en la Ley General</w:t>
      </w:r>
      <w:r w:rsidRPr="00CA2F98">
        <w:rPr>
          <w:rFonts w:ascii="Palatino Linotype" w:hAnsi="Palatino Linotype" w:cs="Arial"/>
          <w:i/>
          <w:sz w:val="22"/>
          <w:szCs w:val="22"/>
        </w:rPr>
        <w:t xml:space="preserve"> y, en ningún caso, podrán contravenirla.</w:t>
      </w:r>
    </w:p>
    <w:p w:rsidR="002E03D5" w:rsidRPr="00CA2F98" w:rsidRDefault="002E03D5" w:rsidP="002E03D5">
      <w:pPr>
        <w:pStyle w:val="Textoindependiente2"/>
        <w:tabs>
          <w:tab w:val="left" w:pos="7797"/>
        </w:tabs>
        <w:spacing w:after="0" w:line="240" w:lineRule="auto"/>
        <w:ind w:left="567" w:right="618"/>
        <w:jc w:val="both"/>
        <w:rPr>
          <w:rFonts w:ascii="Palatino Linotype" w:hAnsi="Palatino Linotype" w:cs="Arial"/>
          <w:i/>
          <w:sz w:val="22"/>
          <w:szCs w:val="22"/>
        </w:rPr>
      </w:pPr>
      <w:r w:rsidRPr="00CA2F98">
        <w:rPr>
          <w:rFonts w:ascii="Palatino Linotype" w:hAnsi="Palatino Linotype" w:cs="Arial"/>
          <w:b/>
          <w:i/>
          <w:sz w:val="22"/>
          <w:szCs w:val="22"/>
        </w:rPr>
        <w:t>Los titulares de las áreas de los sujetos obligados serán los responsables de clasificar la información,</w:t>
      </w:r>
      <w:r w:rsidRPr="00CA2F98">
        <w:rPr>
          <w:rFonts w:ascii="Palatino Linotype" w:hAnsi="Palatino Linotype" w:cs="Arial"/>
          <w:i/>
          <w:sz w:val="22"/>
          <w:szCs w:val="22"/>
        </w:rPr>
        <w:t xml:space="preserve"> de conformidad con lo dispuesto en la presente Ley y demás disposiciones jurídicas aplicables.</w:t>
      </w:r>
    </w:p>
    <w:p w:rsidR="002E03D5" w:rsidRPr="00CA2F98" w:rsidRDefault="002E03D5" w:rsidP="002E03D5">
      <w:pPr>
        <w:pStyle w:val="Textoindependiente2"/>
        <w:spacing w:after="0" w:line="240" w:lineRule="auto"/>
        <w:ind w:left="567" w:right="618"/>
        <w:jc w:val="both"/>
        <w:rPr>
          <w:rFonts w:ascii="Palatino Linotype" w:hAnsi="Palatino Linotype" w:cs="Arial"/>
          <w:b/>
          <w:i/>
          <w:sz w:val="22"/>
          <w:szCs w:val="22"/>
        </w:rPr>
      </w:pPr>
    </w:p>
    <w:p w:rsidR="002E03D5" w:rsidRPr="00CA2F98" w:rsidRDefault="002E03D5" w:rsidP="002E03D5">
      <w:pPr>
        <w:pStyle w:val="Textoindependiente2"/>
        <w:spacing w:after="0" w:line="240" w:lineRule="auto"/>
        <w:ind w:left="567" w:right="618"/>
        <w:jc w:val="both"/>
        <w:rPr>
          <w:rFonts w:ascii="Palatino Linotype" w:hAnsi="Palatino Linotype" w:cs="Arial"/>
          <w:b/>
          <w:i/>
          <w:sz w:val="22"/>
          <w:szCs w:val="22"/>
        </w:rPr>
      </w:pPr>
      <w:r w:rsidRPr="00CA2F98">
        <w:rPr>
          <w:rFonts w:ascii="Palatino Linotype" w:hAnsi="Palatino Linotype" w:cs="Arial"/>
          <w:b/>
          <w:i/>
          <w:sz w:val="22"/>
          <w:szCs w:val="22"/>
        </w:rPr>
        <w:t>Artículo 140. El acceso a la información pública será restringido excepcionalmente, cuando por razones de interés público, ésta sea clasificada como reservada, conforme a los criterios siguientes:</w:t>
      </w:r>
    </w:p>
    <w:p w:rsidR="002E03D5" w:rsidRPr="00CA2F98" w:rsidRDefault="002E03D5" w:rsidP="002E03D5">
      <w:pPr>
        <w:pStyle w:val="Textoindependiente2"/>
        <w:spacing w:after="0" w:line="240" w:lineRule="auto"/>
        <w:ind w:left="567" w:right="618"/>
        <w:jc w:val="both"/>
        <w:rPr>
          <w:rFonts w:ascii="Palatino Linotype" w:hAnsi="Palatino Linotype" w:cs="Arial"/>
          <w:i/>
          <w:sz w:val="22"/>
          <w:szCs w:val="22"/>
        </w:rPr>
      </w:pPr>
      <w:r w:rsidRPr="00CA2F98">
        <w:rPr>
          <w:rFonts w:ascii="Palatino Linotype" w:hAnsi="Palatino Linotype" w:cs="Arial"/>
          <w:b/>
          <w:i/>
          <w:sz w:val="22"/>
          <w:szCs w:val="22"/>
        </w:rPr>
        <w:t>I.</w:t>
      </w:r>
      <w:r w:rsidRPr="00CA2F98">
        <w:rPr>
          <w:rFonts w:ascii="Palatino Linotype" w:hAnsi="Palatino Linotype" w:cs="Arial"/>
          <w:i/>
          <w:sz w:val="22"/>
          <w:szCs w:val="22"/>
        </w:rPr>
        <w:t xml:space="preserve"> Comprometa la seguridad pública y cuente con un propósito genuino y un efecto demostrable;</w:t>
      </w:r>
    </w:p>
    <w:p w:rsidR="002E03D5" w:rsidRPr="00CA2F98" w:rsidRDefault="002E03D5" w:rsidP="002E03D5">
      <w:pPr>
        <w:pStyle w:val="Textoindependiente2"/>
        <w:spacing w:after="0" w:line="240" w:lineRule="auto"/>
        <w:ind w:left="567" w:right="618"/>
        <w:jc w:val="both"/>
        <w:rPr>
          <w:rFonts w:ascii="Palatino Linotype" w:hAnsi="Palatino Linotype" w:cs="Arial"/>
          <w:i/>
          <w:sz w:val="22"/>
          <w:szCs w:val="22"/>
        </w:rPr>
      </w:pPr>
      <w:r w:rsidRPr="00CA2F98">
        <w:rPr>
          <w:rFonts w:ascii="Palatino Linotype" w:hAnsi="Palatino Linotype" w:cs="Arial"/>
          <w:b/>
          <w:i/>
          <w:sz w:val="22"/>
          <w:szCs w:val="22"/>
        </w:rPr>
        <w:t>II.</w:t>
      </w:r>
      <w:r w:rsidRPr="00CA2F98">
        <w:rPr>
          <w:rFonts w:ascii="Palatino Linotype" w:hAnsi="Palatino Linotype" w:cs="Arial"/>
          <w:i/>
          <w:sz w:val="22"/>
          <w:szCs w:val="22"/>
        </w:rPr>
        <w:t xml:space="preserve"> Pueda menoscabar la conducción de las negociaciones y relaciones internacionales;</w:t>
      </w:r>
    </w:p>
    <w:p w:rsidR="002E03D5" w:rsidRPr="00CA2F98" w:rsidRDefault="002E03D5" w:rsidP="002E03D5">
      <w:pPr>
        <w:pStyle w:val="Textoindependiente2"/>
        <w:spacing w:after="0" w:line="240" w:lineRule="auto"/>
        <w:ind w:left="567" w:right="618"/>
        <w:jc w:val="both"/>
        <w:rPr>
          <w:rFonts w:ascii="Palatino Linotype" w:hAnsi="Palatino Linotype" w:cs="Arial"/>
          <w:i/>
          <w:sz w:val="22"/>
          <w:szCs w:val="22"/>
        </w:rPr>
      </w:pPr>
      <w:r w:rsidRPr="00CA2F98">
        <w:rPr>
          <w:rFonts w:ascii="Palatino Linotype" w:hAnsi="Palatino Linotype" w:cs="Arial"/>
          <w:b/>
          <w:i/>
          <w:sz w:val="22"/>
          <w:szCs w:val="22"/>
        </w:rPr>
        <w:t>III.</w:t>
      </w:r>
      <w:r w:rsidRPr="00CA2F98">
        <w:rPr>
          <w:rFonts w:ascii="Palatino Linotype" w:hAnsi="Palatino Linotype" w:cs="Arial"/>
          <w:i/>
          <w:sz w:val="22"/>
          <w:szCs w:val="22"/>
        </w:rPr>
        <w:t xml:space="preserve"> Se entregue a la Entidad expresamente con ese carácter o el de confidencialidad por otro u otros sujetos de derecho internacional, excepto cuando se trate de violaciones graves de derechos humanos o delitos de lesa humanidad de conformidad con el derecho internacional;</w:t>
      </w:r>
    </w:p>
    <w:p w:rsidR="002E03D5" w:rsidRPr="00CA2F98" w:rsidRDefault="002E03D5" w:rsidP="002E03D5">
      <w:pPr>
        <w:pStyle w:val="Textoindependiente2"/>
        <w:spacing w:after="0" w:line="240" w:lineRule="auto"/>
        <w:ind w:left="567" w:right="618"/>
        <w:jc w:val="both"/>
        <w:rPr>
          <w:rFonts w:ascii="Palatino Linotype" w:hAnsi="Palatino Linotype" w:cs="Arial"/>
          <w:i/>
          <w:sz w:val="22"/>
          <w:szCs w:val="22"/>
        </w:rPr>
      </w:pPr>
      <w:r w:rsidRPr="00CA2F98">
        <w:rPr>
          <w:rFonts w:ascii="Palatino Linotype" w:hAnsi="Palatino Linotype" w:cs="Arial"/>
          <w:b/>
          <w:i/>
          <w:sz w:val="22"/>
          <w:szCs w:val="22"/>
        </w:rPr>
        <w:t>IV.</w:t>
      </w:r>
      <w:r w:rsidRPr="00CA2F98">
        <w:rPr>
          <w:rFonts w:ascii="Palatino Linotype" w:hAnsi="Palatino Linotype" w:cs="Arial"/>
          <w:i/>
          <w:sz w:val="22"/>
          <w:szCs w:val="22"/>
        </w:rPr>
        <w:t xml:space="preserve"> Ponga en riesgo la vida, la seguridad o la salud de una persona física;</w:t>
      </w:r>
    </w:p>
    <w:p w:rsidR="002E03D5" w:rsidRPr="00CA2F98" w:rsidRDefault="002E03D5" w:rsidP="002E03D5">
      <w:pPr>
        <w:pStyle w:val="Textoindependiente2"/>
        <w:spacing w:after="0" w:line="240" w:lineRule="auto"/>
        <w:ind w:left="567" w:right="618"/>
        <w:jc w:val="both"/>
        <w:rPr>
          <w:rFonts w:ascii="Palatino Linotype" w:hAnsi="Palatino Linotype" w:cs="Arial"/>
          <w:b/>
          <w:i/>
          <w:sz w:val="22"/>
          <w:szCs w:val="22"/>
        </w:rPr>
      </w:pPr>
      <w:r w:rsidRPr="00CA2F98">
        <w:rPr>
          <w:rFonts w:ascii="Palatino Linotype" w:hAnsi="Palatino Linotype" w:cs="Arial"/>
          <w:b/>
          <w:i/>
          <w:sz w:val="22"/>
          <w:szCs w:val="22"/>
        </w:rPr>
        <w:t>V. Aquella cuya divulgación obstruya o pueda causar un serio perjuicio a:</w:t>
      </w:r>
    </w:p>
    <w:p w:rsidR="002E03D5" w:rsidRPr="00CA2F98" w:rsidRDefault="002E03D5" w:rsidP="002E03D5">
      <w:pPr>
        <w:pStyle w:val="Textoindependiente2"/>
        <w:spacing w:after="0" w:line="240" w:lineRule="auto"/>
        <w:ind w:left="567" w:right="618"/>
        <w:jc w:val="both"/>
        <w:rPr>
          <w:rFonts w:ascii="Palatino Linotype" w:hAnsi="Palatino Linotype" w:cs="Arial"/>
          <w:b/>
          <w:i/>
          <w:sz w:val="22"/>
          <w:szCs w:val="22"/>
        </w:rPr>
      </w:pPr>
      <w:r w:rsidRPr="00CA2F98">
        <w:rPr>
          <w:rFonts w:ascii="Palatino Linotype" w:hAnsi="Palatino Linotype" w:cs="Arial"/>
          <w:b/>
          <w:i/>
          <w:sz w:val="22"/>
          <w:szCs w:val="22"/>
        </w:rPr>
        <w:t>1. Las actividades de fiscalización, verificación, inspección, comprobación y auditoría sobre el cumplimiento de las Leyes; o</w:t>
      </w:r>
    </w:p>
    <w:p w:rsidR="002E03D5" w:rsidRPr="00CA2F98" w:rsidRDefault="002E03D5" w:rsidP="002E03D5">
      <w:pPr>
        <w:pStyle w:val="Textoindependiente2"/>
        <w:spacing w:after="0" w:line="240" w:lineRule="auto"/>
        <w:ind w:left="567" w:right="618"/>
        <w:jc w:val="both"/>
        <w:rPr>
          <w:rFonts w:ascii="Palatino Linotype" w:hAnsi="Palatino Linotype" w:cs="Arial"/>
          <w:i/>
          <w:sz w:val="22"/>
          <w:szCs w:val="22"/>
        </w:rPr>
      </w:pPr>
      <w:r w:rsidRPr="00CA2F98">
        <w:rPr>
          <w:rFonts w:ascii="Palatino Linotype" w:hAnsi="Palatino Linotype" w:cs="Arial"/>
          <w:b/>
          <w:i/>
          <w:sz w:val="22"/>
          <w:szCs w:val="22"/>
        </w:rPr>
        <w:t>2.</w:t>
      </w:r>
      <w:r w:rsidRPr="00CA2F98">
        <w:rPr>
          <w:rFonts w:ascii="Palatino Linotype" w:hAnsi="Palatino Linotype" w:cs="Arial"/>
          <w:i/>
          <w:sz w:val="22"/>
          <w:szCs w:val="22"/>
        </w:rPr>
        <w:t xml:space="preserve"> La recaudación de las contribuciones.</w:t>
      </w:r>
    </w:p>
    <w:p w:rsidR="002E03D5" w:rsidRPr="00CA2F98" w:rsidRDefault="002E03D5" w:rsidP="002E03D5">
      <w:pPr>
        <w:pStyle w:val="Textoindependiente2"/>
        <w:spacing w:after="0" w:line="240" w:lineRule="auto"/>
        <w:ind w:left="567" w:right="618"/>
        <w:jc w:val="both"/>
        <w:rPr>
          <w:rFonts w:ascii="Palatino Linotype" w:hAnsi="Palatino Linotype" w:cs="Arial"/>
          <w:i/>
          <w:sz w:val="22"/>
          <w:szCs w:val="22"/>
        </w:rPr>
      </w:pPr>
      <w:r w:rsidRPr="00CA2F98">
        <w:rPr>
          <w:rFonts w:ascii="Palatino Linotype" w:hAnsi="Palatino Linotype" w:cs="Arial"/>
          <w:i/>
          <w:sz w:val="22"/>
          <w:szCs w:val="22"/>
        </w:rPr>
        <w:t>VI. Pueda causar daño u obstruya la prevención o persecución de los delitos, altere el proceso de investigación de las carpetas de investigación, afecte o vulnere la conducción o los derechos del debido proceso en los procedimientos judiciales o administrativos, incluidos los de quejas, denuncias, inconformidades, responsabilidades administrativas y resarcitorias en tanto no hayan quedado firmes o afecte la administración de justicia o la seguridad de un denunciante, querellante o testigo, así como sus familias, en los términos de las disposiciones jurídicas aplicables;</w:t>
      </w:r>
    </w:p>
    <w:p w:rsidR="002E03D5" w:rsidRPr="00CA2F98" w:rsidRDefault="002E03D5" w:rsidP="002E03D5">
      <w:pPr>
        <w:pStyle w:val="Textoindependiente2"/>
        <w:spacing w:after="0" w:line="240" w:lineRule="auto"/>
        <w:ind w:left="567" w:right="618"/>
        <w:jc w:val="both"/>
        <w:rPr>
          <w:rFonts w:ascii="Palatino Linotype" w:hAnsi="Palatino Linotype" w:cs="Arial"/>
          <w:i/>
          <w:sz w:val="22"/>
          <w:szCs w:val="22"/>
        </w:rPr>
      </w:pPr>
      <w:r w:rsidRPr="00CA2F98">
        <w:rPr>
          <w:rFonts w:ascii="Palatino Linotype" w:hAnsi="Palatino Linotype" w:cs="Arial"/>
          <w:b/>
          <w:i/>
          <w:sz w:val="22"/>
          <w:szCs w:val="22"/>
        </w:rPr>
        <w:t>VII.</w:t>
      </w:r>
      <w:r w:rsidRPr="00CA2F98">
        <w:rPr>
          <w:rFonts w:ascii="Palatino Linotype" w:hAnsi="Palatino Linotype" w:cs="Arial"/>
          <w:i/>
          <w:sz w:val="22"/>
          <w:szCs w:val="22"/>
        </w:rPr>
        <w:t xml:space="preserve"> La que contengan las opiniones, recomendaciones o puntos de vista que formen parte del proceso deliberativo de los servidores públicos, hasta en tanto sea adoptada la decisión definitiva, la cual deberá estar documentada;</w:t>
      </w:r>
    </w:p>
    <w:p w:rsidR="002E03D5" w:rsidRPr="00CA2F98" w:rsidRDefault="002E03D5" w:rsidP="002E03D5">
      <w:pPr>
        <w:pStyle w:val="Textoindependiente2"/>
        <w:spacing w:after="0" w:line="240" w:lineRule="auto"/>
        <w:ind w:left="567" w:right="618"/>
        <w:jc w:val="both"/>
        <w:rPr>
          <w:rFonts w:ascii="Palatino Linotype" w:hAnsi="Palatino Linotype" w:cs="Arial"/>
          <w:i/>
          <w:sz w:val="22"/>
          <w:szCs w:val="22"/>
        </w:rPr>
      </w:pPr>
      <w:r w:rsidRPr="00CA2F98">
        <w:rPr>
          <w:rFonts w:ascii="Palatino Linotype" w:hAnsi="Palatino Linotype" w:cs="Arial"/>
          <w:b/>
          <w:i/>
          <w:sz w:val="22"/>
          <w:szCs w:val="22"/>
        </w:rPr>
        <w:lastRenderedPageBreak/>
        <w:t>VIII.</w:t>
      </w:r>
      <w:r w:rsidRPr="00CA2F98">
        <w:rPr>
          <w:rFonts w:ascii="Palatino Linotype" w:hAnsi="Palatino Linotype" w:cs="Arial"/>
          <w:i/>
          <w:sz w:val="22"/>
          <w:szCs w:val="22"/>
        </w:rPr>
        <w:t xml:space="preserve"> Vulnere la conducción de los expedientes judiciales o de los procedimientos administrativos seguidos en forma de juicio, en tanto no hayan quedado firmes;</w:t>
      </w:r>
    </w:p>
    <w:p w:rsidR="002E03D5" w:rsidRPr="00CA2F98" w:rsidRDefault="002E03D5" w:rsidP="002E03D5">
      <w:pPr>
        <w:pStyle w:val="Textoindependiente2"/>
        <w:spacing w:after="0" w:line="240" w:lineRule="auto"/>
        <w:ind w:left="567" w:right="618"/>
        <w:jc w:val="both"/>
        <w:rPr>
          <w:rFonts w:ascii="Palatino Linotype" w:hAnsi="Palatino Linotype" w:cs="Arial"/>
          <w:i/>
          <w:sz w:val="22"/>
          <w:szCs w:val="22"/>
        </w:rPr>
      </w:pPr>
      <w:r w:rsidRPr="00CA2F98">
        <w:rPr>
          <w:rFonts w:ascii="Palatino Linotype" w:hAnsi="Palatino Linotype" w:cs="Arial"/>
          <w:b/>
          <w:i/>
          <w:sz w:val="22"/>
          <w:szCs w:val="22"/>
        </w:rPr>
        <w:t>IX.</w:t>
      </w:r>
      <w:r w:rsidRPr="00CA2F98">
        <w:rPr>
          <w:rFonts w:ascii="Palatino Linotype" w:hAnsi="Palatino Linotype" w:cs="Arial"/>
          <w:i/>
          <w:sz w:val="22"/>
          <w:szCs w:val="22"/>
        </w:rPr>
        <w:t xml:space="preserve"> Se encuentre contenida dentro de las investigaciones de hechos que la Ley señale como delitos y se tramiten ante el Ministerio Público;</w:t>
      </w:r>
    </w:p>
    <w:p w:rsidR="002E03D5" w:rsidRPr="00CA2F98" w:rsidRDefault="002E03D5" w:rsidP="002E03D5">
      <w:pPr>
        <w:pStyle w:val="Textoindependiente2"/>
        <w:spacing w:after="0" w:line="240" w:lineRule="auto"/>
        <w:ind w:left="567" w:right="618"/>
        <w:jc w:val="both"/>
        <w:rPr>
          <w:rFonts w:ascii="Palatino Linotype" w:hAnsi="Palatino Linotype" w:cs="Arial"/>
          <w:i/>
          <w:sz w:val="22"/>
          <w:szCs w:val="22"/>
        </w:rPr>
      </w:pPr>
      <w:r w:rsidRPr="00CA2F98">
        <w:rPr>
          <w:rFonts w:ascii="Palatino Linotype" w:hAnsi="Palatino Linotype" w:cs="Arial"/>
          <w:i/>
          <w:sz w:val="22"/>
          <w:szCs w:val="22"/>
        </w:rPr>
        <w:t>X. El daño que pueda producirse con la publicación de la información sea mayor que el interés público de conocer la información de referencia, siempre que esté directamente relacionado con procesos o procedimientos administrativos o judiciales que no hayan quedado firmes;</w:t>
      </w:r>
    </w:p>
    <w:p w:rsidR="002E03D5" w:rsidRPr="00CA2F98" w:rsidRDefault="002E03D5" w:rsidP="002E03D5">
      <w:pPr>
        <w:pStyle w:val="Textoindependiente2"/>
        <w:spacing w:after="0" w:line="240" w:lineRule="auto"/>
        <w:ind w:left="567" w:right="618"/>
        <w:jc w:val="both"/>
        <w:rPr>
          <w:rFonts w:ascii="Palatino Linotype" w:hAnsi="Palatino Linotype" w:cs="Arial"/>
          <w:i/>
          <w:sz w:val="22"/>
          <w:szCs w:val="22"/>
        </w:rPr>
      </w:pPr>
      <w:r w:rsidRPr="00CA2F98">
        <w:rPr>
          <w:rFonts w:ascii="Palatino Linotype" w:hAnsi="Palatino Linotype" w:cs="Arial"/>
          <w:i/>
          <w:sz w:val="22"/>
          <w:szCs w:val="22"/>
        </w:rPr>
        <w:t>Cuando se trate de información sobre estudios y proyectos cuya divulgación pueda causar daños al interés del Estado o suponga un riesgo para su realización, siempre que esté directamente relacionado con procesos o procedimientos administrativos o judiciales que no hayan quedado firmes; y</w:t>
      </w:r>
    </w:p>
    <w:p w:rsidR="002E03D5" w:rsidRPr="00CA2F98" w:rsidRDefault="002E03D5" w:rsidP="002E03D5">
      <w:pPr>
        <w:pStyle w:val="Textoindependiente2"/>
        <w:spacing w:after="0" w:line="240" w:lineRule="auto"/>
        <w:ind w:left="567" w:right="618"/>
        <w:jc w:val="both"/>
        <w:rPr>
          <w:rFonts w:ascii="Palatino Linotype" w:hAnsi="Palatino Linotype" w:cs="Arial"/>
          <w:i/>
          <w:sz w:val="22"/>
          <w:szCs w:val="22"/>
        </w:rPr>
      </w:pPr>
      <w:r w:rsidRPr="00CA2F98">
        <w:rPr>
          <w:rFonts w:ascii="Palatino Linotype" w:hAnsi="Palatino Linotype" w:cs="Arial"/>
          <w:i/>
          <w:sz w:val="22"/>
          <w:szCs w:val="22"/>
        </w:rPr>
        <w:t>XI. Las que por disposición expresa de una ley tengan tal carácter, siempre que sean acordes con las bases, principios y disposiciones establecidos en esta Ley y no la contravengan; así como las previstas en tratados internacionales.</w:t>
      </w:r>
    </w:p>
    <w:p w:rsidR="002E03D5" w:rsidRPr="00CA2F98" w:rsidRDefault="002E03D5" w:rsidP="002E03D5">
      <w:pPr>
        <w:pStyle w:val="Textoindependiente2"/>
        <w:spacing w:after="0" w:line="240" w:lineRule="auto"/>
        <w:ind w:left="567" w:right="618"/>
        <w:jc w:val="both"/>
        <w:rPr>
          <w:rFonts w:ascii="Palatino Linotype" w:hAnsi="Palatino Linotype" w:cs="Arial"/>
          <w:i/>
          <w:sz w:val="22"/>
          <w:szCs w:val="22"/>
        </w:rPr>
      </w:pPr>
    </w:p>
    <w:p w:rsidR="002E03D5" w:rsidRPr="00CA2F98" w:rsidRDefault="002E03D5" w:rsidP="002E03D5">
      <w:pPr>
        <w:pStyle w:val="Textoindependiente2"/>
        <w:spacing w:after="0" w:line="240" w:lineRule="auto"/>
        <w:ind w:left="567" w:right="618"/>
        <w:jc w:val="both"/>
        <w:rPr>
          <w:rFonts w:ascii="Palatino Linotype" w:hAnsi="Palatino Linotype" w:cs="Arial"/>
          <w:b/>
          <w:i/>
          <w:sz w:val="22"/>
          <w:szCs w:val="22"/>
        </w:rPr>
      </w:pPr>
      <w:r w:rsidRPr="00CA2F98">
        <w:rPr>
          <w:rFonts w:ascii="Palatino Linotype" w:hAnsi="Palatino Linotype" w:cs="Arial"/>
          <w:b/>
          <w:i/>
          <w:sz w:val="22"/>
          <w:szCs w:val="22"/>
        </w:rPr>
        <w:t>Artículo 141</w:t>
      </w:r>
      <w:r w:rsidRPr="00CA2F98">
        <w:rPr>
          <w:rFonts w:ascii="Palatino Linotype" w:hAnsi="Palatino Linotype" w:cs="Arial"/>
          <w:i/>
          <w:sz w:val="22"/>
          <w:szCs w:val="22"/>
        </w:rPr>
        <w:t xml:space="preserve">. </w:t>
      </w:r>
      <w:r w:rsidRPr="00CA2F98">
        <w:rPr>
          <w:rFonts w:ascii="Palatino Linotype" w:hAnsi="Palatino Linotype" w:cs="Arial"/>
          <w:b/>
          <w:i/>
          <w:sz w:val="22"/>
          <w:szCs w:val="22"/>
        </w:rPr>
        <w:t>Las causales de reserva previstas en este Capítulo se deberán fundar y motivar, a través de la aplicación de la prueba de daño a la que se hace referencia en el presente Título.”(Sic)</w:t>
      </w:r>
    </w:p>
    <w:p w:rsidR="002E03D5" w:rsidRPr="00CA2F98" w:rsidRDefault="002E03D5" w:rsidP="002E03D5">
      <w:pPr>
        <w:spacing w:before="100" w:beforeAutospacing="1" w:after="100" w:afterAutospacing="1" w:line="360" w:lineRule="auto"/>
        <w:jc w:val="both"/>
        <w:rPr>
          <w:rFonts w:ascii="Palatino Linotype" w:hAnsi="Palatino Linotype" w:cs="Arial"/>
          <w:color w:val="000000" w:themeColor="text1"/>
        </w:rPr>
      </w:pPr>
      <w:r w:rsidRPr="00CA2F98">
        <w:rPr>
          <w:rFonts w:ascii="Palatino Linotype" w:hAnsi="Palatino Linotype" w:cs="Arial"/>
          <w:color w:val="000000" w:themeColor="text1"/>
        </w:rPr>
        <w:t xml:space="preserve">Asimismo, de dicho Acuerdo se desprende que el Comité de Transparencia realizó la clasificación de la información como reservada </w:t>
      </w:r>
      <w:r w:rsidR="00DD5BF7" w:rsidRPr="00CA2F98">
        <w:rPr>
          <w:rFonts w:ascii="Palatino Linotype" w:hAnsi="Palatino Linotype" w:cs="Arial"/>
          <w:color w:val="000000" w:themeColor="text1"/>
        </w:rPr>
        <w:t xml:space="preserve">por un tiempo determinado, es decir, hasta la publicación del Informe de Resultados que se entregara a la Legislatura a </w:t>
      </w:r>
      <w:proofErr w:type="spellStart"/>
      <w:r w:rsidR="00DD5BF7" w:rsidRPr="00CA2F98">
        <w:rPr>
          <w:rFonts w:ascii="Palatino Linotype" w:hAnsi="Palatino Linotype" w:cs="Arial"/>
          <w:color w:val="000000" w:themeColor="text1"/>
        </w:rPr>
        <w:t>mas</w:t>
      </w:r>
      <w:proofErr w:type="spellEnd"/>
      <w:r w:rsidR="00DD5BF7" w:rsidRPr="00CA2F98">
        <w:rPr>
          <w:rFonts w:ascii="Palatino Linotype" w:hAnsi="Palatino Linotype" w:cs="Arial"/>
          <w:color w:val="000000" w:themeColor="text1"/>
        </w:rPr>
        <w:t xml:space="preserve"> tardar el treinta de septiembre de dos mil veinte, en atención a lo </w:t>
      </w:r>
      <w:r w:rsidRPr="00CA2F98">
        <w:rPr>
          <w:rFonts w:ascii="Palatino Linotype" w:hAnsi="Palatino Linotype" w:cs="Arial"/>
          <w:color w:val="000000" w:themeColor="text1"/>
        </w:rPr>
        <w:t xml:space="preserve">estipulado en el ordinal 134 de la Ley de Transparencia anteriormente referida, </w:t>
      </w:r>
      <w:r w:rsidR="00DD5BF7" w:rsidRPr="00CA2F98">
        <w:rPr>
          <w:rFonts w:ascii="Palatino Linotype" w:hAnsi="Palatino Linotype" w:cs="Arial"/>
          <w:color w:val="000000" w:themeColor="text1"/>
        </w:rPr>
        <w:t xml:space="preserve">que </w:t>
      </w:r>
      <w:r w:rsidRPr="00CA2F98">
        <w:rPr>
          <w:rFonts w:ascii="Palatino Linotype" w:hAnsi="Palatino Linotype" w:cs="Arial"/>
          <w:color w:val="000000" w:themeColor="text1"/>
        </w:rPr>
        <w:t xml:space="preserve">prevé: </w:t>
      </w:r>
    </w:p>
    <w:p w:rsidR="002E03D5" w:rsidRPr="00CA2F98" w:rsidRDefault="002E03D5" w:rsidP="002E03D5">
      <w:pPr>
        <w:spacing w:before="100" w:beforeAutospacing="1" w:after="100" w:afterAutospacing="1"/>
        <w:ind w:left="851" w:right="709"/>
        <w:jc w:val="both"/>
        <w:rPr>
          <w:rFonts w:ascii="Palatino Linotype" w:hAnsi="Palatino Linotype"/>
          <w:b/>
          <w:i/>
          <w:sz w:val="22"/>
          <w:szCs w:val="22"/>
        </w:rPr>
      </w:pPr>
      <w:r w:rsidRPr="00CA2F98">
        <w:rPr>
          <w:rFonts w:ascii="Palatino Linotype" w:hAnsi="Palatino Linotype"/>
          <w:b/>
          <w:i/>
          <w:sz w:val="22"/>
          <w:szCs w:val="22"/>
        </w:rPr>
        <w:t>Artículo 134</w:t>
      </w:r>
      <w:r w:rsidRPr="00CA2F98">
        <w:rPr>
          <w:rFonts w:ascii="Palatino Linotype" w:hAnsi="Palatino Linotype"/>
          <w:i/>
          <w:sz w:val="22"/>
          <w:szCs w:val="22"/>
        </w:rPr>
        <w:t xml:space="preserve">. Los sujetos obligados </w:t>
      </w:r>
      <w:r w:rsidRPr="00CA2F98">
        <w:rPr>
          <w:rFonts w:ascii="Palatino Linotype" w:hAnsi="Palatino Linotype"/>
          <w:b/>
          <w:i/>
          <w:sz w:val="22"/>
          <w:szCs w:val="22"/>
        </w:rPr>
        <w:t>no podrán emitir acuerdos de carácter general</w:t>
      </w:r>
      <w:r w:rsidRPr="00CA2F98">
        <w:rPr>
          <w:rFonts w:ascii="Palatino Linotype" w:hAnsi="Palatino Linotype"/>
          <w:i/>
          <w:sz w:val="22"/>
          <w:szCs w:val="22"/>
        </w:rPr>
        <w:t xml:space="preserve"> </w:t>
      </w:r>
      <w:r w:rsidRPr="00CA2F98">
        <w:rPr>
          <w:rFonts w:ascii="Palatino Linotype" w:hAnsi="Palatino Linotype"/>
          <w:b/>
          <w:i/>
          <w:sz w:val="22"/>
          <w:szCs w:val="22"/>
        </w:rPr>
        <w:t>ni particular que clasifiquen documentos o información como reservada</w:t>
      </w:r>
      <w:r w:rsidRPr="00CA2F98">
        <w:rPr>
          <w:rFonts w:ascii="Palatino Linotype" w:hAnsi="Palatino Linotype"/>
          <w:i/>
          <w:sz w:val="22"/>
          <w:szCs w:val="22"/>
        </w:rPr>
        <w:t xml:space="preserve">. La clasificación podrá establecerse de manera parcial o total de acuerdo al contenido de la información del documento y </w:t>
      </w:r>
      <w:r w:rsidRPr="00CA2F98">
        <w:rPr>
          <w:rFonts w:ascii="Palatino Linotype" w:hAnsi="Palatino Linotype"/>
          <w:b/>
          <w:i/>
          <w:sz w:val="22"/>
          <w:szCs w:val="22"/>
        </w:rPr>
        <w:t>deberá estar acorde con la actualización de los supuestos definidos en el presente Título como información clasificada.</w:t>
      </w:r>
    </w:p>
    <w:p w:rsidR="002E03D5" w:rsidRPr="00CA2F98" w:rsidRDefault="002E03D5" w:rsidP="002E03D5">
      <w:pPr>
        <w:spacing w:before="100" w:beforeAutospacing="1" w:after="100" w:afterAutospacing="1"/>
        <w:ind w:left="851" w:right="709"/>
        <w:jc w:val="both"/>
        <w:rPr>
          <w:rFonts w:ascii="Palatino Linotype" w:hAnsi="Palatino Linotype"/>
          <w:i/>
          <w:sz w:val="22"/>
          <w:szCs w:val="22"/>
        </w:rPr>
      </w:pPr>
      <w:r w:rsidRPr="00CA2F98">
        <w:rPr>
          <w:rFonts w:ascii="Palatino Linotype" w:hAnsi="Palatino Linotype"/>
          <w:i/>
          <w:sz w:val="22"/>
          <w:szCs w:val="22"/>
        </w:rPr>
        <w:t>En ningún caso se podrán clasificar documentos antes de que se genere la información.</w:t>
      </w:r>
    </w:p>
    <w:p w:rsidR="002E03D5" w:rsidRPr="00CA2F98" w:rsidRDefault="002E03D5" w:rsidP="002E03D5">
      <w:pPr>
        <w:spacing w:before="100" w:beforeAutospacing="1" w:after="100" w:afterAutospacing="1"/>
        <w:ind w:left="851" w:right="709"/>
        <w:jc w:val="both"/>
        <w:rPr>
          <w:rFonts w:ascii="Palatino Linotype" w:hAnsi="Palatino Linotype"/>
          <w:i/>
          <w:sz w:val="22"/>
          <w:szCs w:val="22"/>
        </w:rPr>
      </w:pPr>
      <w:r w:rsidRPr="00CA2F98">
        <w:rPr>
          <w:rFonts w:ascii="Palatino Linotype" w:hAnsi="Palatino Linotype"/>
          <w:i/>
          <w:sz w:val="22"/>
          <w:szCs w:val="22"/>
        </w:rPr>
        <w:t xml:space="preserve">La clasificación de información </w:t>
      </w:r>
      <w:r w:rsidRPr="00CA2F98">
        <w:rPr>
          <w:rFonts w:ascii="Palatino Linotype" w:hAnsi="Palatino Linotype"/>
          <w:b/>
          <w:i/>
          <w:sz w:val="22"/>
          <w:szCs w:val="22"/>
        </w:rPr>
        <w:t>se realizará conforme a un análisis caso por caso</w:t>
      </w:r>
      <w:r w:rsidRPr="00CA2F98">
        <w:rPr>
          <w:rFonts w:ascii="Palatino Linotype" w:hAnsi="Palatino Linotype"/>
          <w:i/>
          <w:sz w:val="22"/>
          <w:szCs w:val="22"/>
        </w:rPr>
        <w:t xml:space="preserve">, </w:t>
      </w:r>
      <w:r w:rsidRPr="00CA2F98">
        <w:rPr>
          <w:rFonts w:ascii="Palatino Linotype" w:hAnsi="Palatino Linotype"/>
          <w:b/>
          <w:i/>
          <w:sz w:val="22"/>
          <w:szCs w:val="22"/>
        </w:rPr>
        <w:t>mediante la aplicación de la prueba de daño.</w:t>
      </w:r>
    </w:p>
    <w:p w:rsidR="002E03D5" w:rsidRPr="00CA2F98" w:rsidRDefault="002E03D5" w:rsidP="002E03D5">
      <w:pPr>
        <w:spacing w:before="100" w:beforeAutospacing="1" w:after="100" w:afterAutospacing="1" w:line="360" w:lineRule="auto"/>
        <w:ind w:right="49"/>
        <w:jc w:val="both"/>
        <w:rPr>
          <w:rFonts w:ascii="Palatino Linotype" w:hAnsi="Palatino Linotype"/>
        </w:rPr>
      </w:pPr>
      <w:r w:rsidRPr="00CA2F98">
        <w:rPr>
          <w:rFonts w:ascii="Palatino Linotype" w:hAnsi="Palatino Linotype" w:cs="Arial"/>
          <w:lang w:eastAsia="es-MX"/>
        </w:rPr>
        <w:lastRenderedPageBreak/>
        <w:t xml:space="preserve">En ese sentido, es necesario hacer hincapié que no basta con que </w:t>
      </w:r>
      <w:r w:rsidRPr="00CA2F98">
        <w:rPr>
          <w:rFonts w:ascii="Palatino Linotype" w:hAnsi="Palatino Linotype" w:cs="Arial"/>
          <w:b/>
          <w:lang w:eastAsia="es-MX"/>
        </w:rPr>
        <w:t xml:space="preserve">EL SUJETO OBLIGADO </w:t>
      </w:r>
      <w:r w:rsidRPr="00CA2F98">
        <w:rPr>
          <w:rFonts w:ascii="Palatino Linotype" w:hAnsi="Palatino Linotype" w:cs="Arial"/>
          <w:lang w:eastAsia="es-MX"/>
        </w:rPr>
        <w:t xml:space="preserve">refiera o invoque la causal en la que pretenda encuadrar la reserva de la información, sino que en su caso se debe acreditar lo que establecen </w:t>
      </w:r>
      <w:r w:rsidRPr="00CA2F98">
        <w:rPr>
          <w:rFonts w:ascii="Palatino Linotype" w:hAnsi="Palatino Linotype"/>
        </w:rPr>
        <w:t xml:space="preserve">los </w:t>
      </w:r>
      <w:r w:rsidRPr="00CA2F98">
        <w:rPr>
          <w:rFonts w:ascii="Palatino Linotype" w:hAnsi="Palatino Linotype"/>
          <w:b/>
        </w:rPr>
        <w:t xml:space="preserve">Lineamientos Generales en Materia de Clasificación y Desclasificación de la Información, así como para la Elaboración de Versiones Públicas, </w:t>
      </w:r>
      <w:r w:rsidRPr="00CA2F98">
        <w:rPr>
          <w:rFonts w:ascii="Palatino Linotype" w:hAnsi="Palatino Linotype"/>
        </w:rPr>
        <w:t>en sus numerales Vigésimo Cuarto y Vigésimo quinto</w:t>
      </w:r>
      <w:r w:rsidRPr="00CA2F98">
        <w:rPr>
          <w:rFonts w:ascii="Palatino Linotype" w:hAnsi="Palatino Linotype"/>
          <w:b/>
        </w:rPr>
        <w:t xml:space="preserve">, </w:t>
      </w:r>
      <w:r w:rsidRPr="00CA2F98">
        <w:rPr>
          <w:rFonts w:ascii="Palatino Linotype" w:hAnsi="Palatino Linotype"/>
        </w:rPr>
        <w:t>y que se citan a continuación:</w:t>
      </w:r>
    </w:p>
    <w:p w:rsidR="002E03D5" w:rsidRPr="00CA2F98" w:rsidRDefault="002E03D5" w:rsidP="002E03D5">
      <w:pPr>
        <w:shd w:val="clear" w:color="auto" w:fill="FFFFFF"/>
        <w:ind w:left="851" w:right="709"/>
        <w:jc w:val="both"/>
        <w:rPr>
          <w:rFonts w:ascii="Palatino Linotype" w:hAnsi="Palatino Linotype" w:cs="Arial"/>
          <w:b/>
          <w:bCs/>
          <w:i/>
          <w:color w:val="000000" w:themeColor="text1"/>
          <w:sz w:val="22"/>
          <w:szCs w:val="22"/>
        </w:rPr>
      </w:pPr>
      <w:r w:rsidRPr="00CA2F98">
        <w:rPr>
          <w:rFonts w:ascii="Palatino Linotype" w:hAnsi="Palatino Linotype" w:cs="Arial"/>
          <w:bCs/>
          <w:i/>
          <w:color w:val="000000" w:themeColor="text1"/>
          <w:sz w:val="22"/>
          <w:szCs w:val="22"/>
        </w:rPr>
        <w:t>“</w:t>
      </w:r>
      <w:r w:rsidRPr="00CA2F98">
        <w:rPr>
          <w:rFonts w:ascii="Palatino Linotype" w:hAnsi="Palatino Linotype" w:cs="Arial"/>
          <w:b/>
          <w:bCs/>
          <w:i/>
          <w:color w:val="000000" w:themeColor="text1"/>
          <w:sz w:val="22"/>
          <w:szCs w:val="22"/>
        </w:rPr>
        <w:t>Vigésimo cuarto.</w:t>
      </w:r>
      <w:r w:rsidRPr="00CA2F98">
        <w:rPr>
          <w:rFonts w:ascii="Palatino Linotype" w:hAnsi="Palatino Linotype" w:cs="Arial"/>
          <w:bCs/>
          <w:i/>
          <w:color w:val="000000" w:themeColor="text1"/>
          <w:sz w:val="22"/>
          <w:szCs w:val="22"/>
        </w:rPr>
        <w:t xml:space="preserve"> </w:t>
      </w:r>
      <w:r w:rsidRPr="00CA2F98">
        <w:rPr>
          <w:rFonts w:ascii="Palatino Linotype" w:hAnsi="Palatino Linotype" w:cs="Arial"/>
          <w:b/>
          <w:bCs/>
          <w:i/>
          <w:color w:val="000000" w:themeColor="text1"/>
          <w:sz w:val="22"/>
          <w:szCs w:val="22"/>
        </w:rPr>
        <w:t>De conformidad con el artículo 113, fracción VI de la Ley General, podrá considerarse como reservada, aquella información que obstruya las actividades de verificación, inspección y auditoría relativas al cumplimiento de las leyes, cuando se actualicen los siguientes elementos:</w:t>
      </w:r>
    </w:p>
    <w:p w:rsidR="002E03D5" w:rsidRPr="00CA2F98" w:rsidRDefault="002E03D5" w:rsidP="002E03D5">
      <w:pPr>
        <w:shd w:val="clear" w:color="auto" w:fill="FFFFFF"/>
        <w:ind w:left="851" w:right="709"/>
        <w:jc w:val="both"/>
        <w:rPr>
          <w:rFonts w:ascii="Palatino Linotype" w:hAnsi="Palatino Linotype" w:cs="Arial"/>
          <w:bCs/>
          <w:i/>
          <w:color w:val="000000" w:themeColor="text1"/>
          <w:sz w:val="22"/>
          <w:szCs w:val="22"/>
        </w:rPr>
      </w:pPr>
      <w:r w:rsidRPr="00CA2F98">
        <w:rPr>
          <w:rFonts w:ascii="Palatino Linotype" w:hAnsi="Palatino Linotype" w:cs="Arial"/>
          <w:bCs/>
          <w:i/>
          <w:color w:val="000000" w:themeColor="text1"/>
          <w:sz w:val="22"/>
          <w:szCs w:val="22"/>
        </w:rPr>
        <w:t xml:space="preserve">I. La existencia de un procedimiento de verificación del cumplimiento de las leyes; </w:t>
      </w:r>
    </w:p>
    <w:p w:rsidR="002E03D5" w:rsidRPr="00CA2F98" w:rsidRDefault="002E03D5" w:rsidP="002E03D5">
      <w:pPr>
        <w:shd w:val="clear" w:color="auto" w:fill="FFFFFF"/>
        <w:ind w:left="851" w:right="709"/>
        <w:jc w:val="both"/>
        <w:rPr>
          <w:rFonts w:ascii="Palatino Linotype" w:hAnsi="Palatino Linotype" w:cs="Arial"/>
          <w:b/>
          <w:bCs/>
          <w:i/>
          <w:color w:val="000000" w:themeColor="text1"/>
          <w:sz w:val="22"/>
          <w:szCs w:val="22"/>
        </w:rPr>
      </w:pPr>
      <w:r w:rsidRPr="00CA2F98">
        <w:rPr>
          <w:rFonts w:ascii="Palatino Linotype" w:hAnsi="Palatino Linotype" w:cs="Arial"/>
          <w:b/>
          <w:bCs/>
          <w:i/>
          <w:color w:val="000000" w:themeColor="text1"/>
          <w:sz w:val="22"/>
          <w:szCs w:val="22"/>
        </w:rPr>
        <w:t xml:space="preserve">II. Que el procedimiento se encuentre en trámite; </w:t>
      </w:r>
    </w:p>
    <w:p w:rsidR="002E03D5" w:rsidRPr="00CA2F98" w:rsidRDefault="002E03D5" w:rsidP="002E03D5">
      <w:pPr>
        <w:shd w:val="clear" w:color="auto" w:fill="FFFFFF"/>
        <w:ind w:left="851" w:right="709"/>
        <w:jc w:val="both"/>
        <w:rPr>
          <w:rFonts w:ascii="Palatino Linotype" w:hAnsi="Palatino Linotype" w:cs="Arial"/>
          <w:bCs/>
          <w:i/>
          <w:color w:val="000000" w:themeColor="text1"/>
          <w:sz w:val="22"/>
          <w:szCs w:val="22"/>
        </w:rPr>
      </w:pPr>
      <w:r w:rsidRPr="00CA2F98">
        <w:rPr>
          <w:rFonts w:ascii="Palatino Linotype" w:hAnsi="Palatino Linotype" w:cs="Arial"/>
          <w:bCs/>
          <w:i/>
          <w:color w:val="000000" w:themeColor="text1"/>
          <w:sz w:val="22"/>
          <w:szCs w:val="22"/>
        </w:rPr>
        <w:t xml:space="preserve">III. La vinculación directa con las actividades que realiza la autoridad en el procedimiento de verificación del cumplimiento de las leyes, y </w:t>
      </w:r>
    </w:p>
    <w:p w:rsidR="002E03D5" w:rsidRPr="00CA2F98" w:rsidRDefault="002E03D5" w:rsidP="002E03D5">
      <w:pPr>
        <w:shd w:val="clear" w:color="auto" w:fill="FFFFFF"/>
        <w:ind w:left="851" w:right="709"/>
        <w:jc w:val="both"/>
        <w:rPr>
          <w:rFonts w:ascii="Palatino Linotype" w:hAnsi="Palatino Linotype" w:cs="Arial"/>
          <w:bCs/>
          <w:i/>
          <w:color w:val="000000" w:themeColor="text1"/>
          <w:sz w:val="22"/>
          <w:szCs w:val="22"/>
        </w:rPr>
      </w:pPr>
      <w:r w:rsidRPr="00CA2F98">
        <w:rPr>
          <w:rFonts w:ascii="Palatino Linotype" w:hAnsi="Palatino Linotype" w:cs="Arial"/>
          <w:bCs/>
          <w:i/>
          <w:color w:val="000000" w:themeColor="text1"/>
          <w:sz w:val="22"/>
          <w:szCs w:val="22"/>
        </w:rPr>
        <w:t>IV. Que la difusión de la información impida u obstaculice las actividades de inspección, supervisión o vigilancia que realicen las autoridades en el procedimiento de verificación del cumplimiento de las leyes.</w:t>
      </w:r>
    </w:p>
    <w:p w:rsidR="002E03D5" w:rsidRPr="00CA2F98" w:rsidRDefault="002E03D5" w:rsidP="002E03D5">
      <w:pPr>
        <w:shd w:val="clear" w:color="auto" w:fill="FFFFFF"/>
        <w:ind w:left="851" w:right="709"/>
        <w:jc w:val="both"/>
        <w:rPr>
          <w:rFonts w:ascii="Palatino Linotype" w:hAnsi="Palatino Linotype" w:cs="Arial"/>
          <w:bCs/>
          <w:i/>
          <w:color w:val="000000" w:themeColor="text1"/>
          <w:sz w:val="22"/>
          <w:szCs w:val="22"/>
        </w:rPr>
      </w:pPr>
    </w:p>
    <w:p w:rsidR="002E03D5" w:rsidRPr="00CA2F98" w:rsidRDefault="002E03D5" w:rsidP="002E03D5">
      <w:pPr>
        <w:shd w:val="clear" w:color="auto" w:fill="FFFFFF"/>
        <w:ind w:left="851" w:right="709"/>
        <w:jc w:val="both"/>
        <w:rPr>
          <w:rFonts w:ascii="Palatino Linotype" w:hAnsi="Palatino Linotype" w:cs="Arial"/>
          <w:bCs/>
          <w:i/>
          <w:color w:val="000000" w:themeColor="text1"/>
          <w:sz w:val="22"/>
          <w:szCs w:val="22"/>
        </w:rPr>
      </w:pPr>
      <w:r w:rsidRPr="00CA2F98">
        <w:rPr>
          <w:rFonts w:ascii="Palatino Linotype" w:hAnsi="Palatino Linotype" w:cs="Arial"/>
          <w:b/>
          <w:bCs/>
          <w:i/>
          <w:color w:val="000000" w:themeColor="text1"/>
          <w:sz w:val="22"/>
          <w:szCs w:val="22"/>
        </w:rPr>
        <w:t>Vigésimo quinto</w:t>
      </w:r>
      <w:r w:rsidRPr="00CA2F98">
        <w:rPr>
          <w:rFonts w:ascii="Palatino Linotype" w:hAnsi="Palatino Linotype" w:cs="Arial"/>
          <w:bCs/>
          <w:i/>
          <w:color w:val="000000" w:themeColor="text1"/>
          <w:sz w:val="22"/>
          <w:szCs w:val="22"/>
        </w:rPr>
        <w:t xml:space="preserve">. De conformidad con el artículo 113, fracción VI de la Ley General, </w:t>
      </w:r>
      <w:r w:rsidRPr="00CA2F98">
        <w:rPr>
          <w:rFonts w:ascii="Palatino Linotype" w:hAnsi="Palatino Linotype" w:cs="Arial"/>
          <w:b/>
          <w:bCs/>
          <w:i/>
          <w:color w:val="000000" w:themeColor="text1"/>
          <w:sz w:val="22"/>
          <w:szCs w:val="22"/>
        </w:rPr>
        <w:t>podrá considerarse como información reservada, aquella cuya difusión pueda obstruir o impedir el ejercicio de las facultades que llevan a cabo las autoridades competentes para recaudar, fiscalizar y comprobar el cumplimiento de las obligaciones fiscales</w:t>
      </w:r>
      <w:r w:rsidRPr="00CA2F98">
        <w:rPr>
          <w:rFonts w:ascii="Palatino Linotype" w:hAnsi="Palatino Linotype" w:cs="Arial"/>
          <w:bCs/>
          <w:i/>
          <w:color w:val="000000" w:themeColor="text1"/>
          <w:sz w:val="22"/>
          <w:szCs w:val="22"/>
        </w:rPr>
        <w:t xml:space="preserve"> en términos de las disposiciones normativas aplicables.”</w:t>
      </w:r>
    </w:p>
    <w:p w:rsidR="002E03D5" w:rsidRPr="00CA2F98" w:rsidRDefault="002E03D5" w:rsidP="002E03D5">
      <w:pPr>
        <w:shd w:val="clear" w:color="auto" w:fill="FFFFFF"/>
        <w:ind w:left="851" w:right="709"/>
        <w:jc w:val="both"/>
        <w:rPr>
          <w:rFonts w:ascii="Palatino Linotype" w:hAnsi="Palatino Linotype" w:cs="Arial"/>
          <w:bCs/>
          <w:i/>
          <w:color w:val="000000" w:themeColor="text1"/>
          <w:sz w:val="22"/>
          <w:szCs w:val="22"/>
        </w:rPr>
      </w:pPr>
    </w:p>
    <w:p w:rsidR="002E03D5" w:rsidRPr="00CA2F98" w:rsidRDefault="002E03D5" w:rsidP="002E03D5">
      <w:pPr>
        <w:shd w:val="clear" w:color="auto" w:fill="FFFFFF"/>
        <w:ind w:left="851" w:right="709"/>
        <w:jc w:val="both"/>
        <w:rPr>
          <w:rFonts w:ascii="Palatino Linotype" w:hAnsi="Palatino Linotype" w:cs="Arial"/>
          <w:bCs/>
          <w:i/>
          <w:color w:val="2F2F2F"/>
          <w:sz w:val="22"/>
          <w:szCs w:val="22"/>
        </w:rPr>
      </w:pPr>
      <w:r w:rsidRPr="00CA2F98">
        <w:rPr>
          <w:rFonts w:ascii="Palatino Linotype" w:hAnsi="Palatino Linotype" w:cs="Arial"/>
          <w:bCs/>
          <w:i/>
          <w:color w:val="000000" w:themeColor="text1"/>
          <w:sz w:val="22"/>
          <w:szCs w:val="22"/>
        </w:rPr>
        <w:t>(Énfasis añadido)</w:t>
      </w:r>
    </w:p>
    <w:p w:rsidR="002E03D5" w:rsidRPr="00CA2F98" w:rsidRDefault="002E03D5" w:rsidP="002E03D5">
      <w:pPr>
        <w:spacing w:before="100" w:beforeAutospacing="1" w:after="100" w:afterAutospacing="1" w:line="360" w:lineRule="auto"/>
        <w:ind w:right="49"/>
        <w:jc w:val="both"/>
        <w:rPr>
          <w:rFonts w:ascii="Palatino Linotype" w:hAnsi="Palatino Linotype" w:cs="Arial"/>
        </w:rPr>
      </w:pPr>
      <w:r w:rsidRPr="00CA2F98">
        <w:rPr>
          <w:rFonts w:ascii="Palatino Linotype" w:hAnsi="Palatino Linotype" w:cs="Arial"/>
        </w:rPr>
        <w:t>Por lo q</w:t>
      </w:r>
      <w:r w:rsidR="00DD5BF7" w:rsidRPr="00CA2F98">
        <w:rPr>
          <w:rFonts w:ascii="Palatino Linotype" w:hAnsi="Palatino Linotype" w:cs="Arial"/>
        </w:rPr>
        <w:t xml:space="preserve">ue, en el asunto que nos ocupa </w:t>
      </w:r>
      <w:r w:rsidRPr="00CA2F98">
        <w:rPr>
          <w:rFonts w:ascii="Palatino Linotype" w:hAnsi="Palatino Linotype" w:cs="Arial"/>
        </w:rPr>
        <w:t xml:space="preserve"> se desprende la conexidad de la publicidad de </w:t>
      </w:r>
      <w:r w:rsidR="00DD5BF7" w:rsidRPr="00CA2F98">
        <w:rPr>
          <w:rFonts w:ascii="Palatino Linotype" w:hAnsi="Palatino Linotype" w:cs="Arial"/>
        </w:rPr>
        <w:t xml:space="preserve">la nómina solicitada </w:t>
      </w:r>
      <w:r w:rsidRPr="00CA2F98">
        <w:rPr>
          <w:rFonts w:ascii="Palatino Linotype" w:hAnsi="Palatino Linotype" w:cs="Arial"/>
        </w:rPr>
        <w:t xml:space="preserve">con la observación para las acciones de fiscalización y comprobación; aunado a que, </w:t>
      </w:r>
      <w:r w:rsidR="00DD5BF7" w:rsidRPr="00CA2F98">
        <w:rPr>
          <w:rFonts w:ascii="Palatino Linotype" w:hAnsi="Palatino Linotype" w:cs="Arial"/>
        </w:rPr>
        <w:t xml:space="preserve">tomo en cuenta que toda aquella </w:t>
      </w:r>
      <w:r w:rsidRPr="00CA2F98">
        <w:rPr>
          <w:rFonts w:ascii="Palatino Linotype" w:hAnsi="Palatino Linotype" w:cs="Arial"/>
          <w:b/>
        </w:rPr>
        <w:t>clasificación de la información como reservada debe seguir un procedimiento legal para su declaración</w:t>
      </w:r>
      <w:r w:rsidRPr="00CA2F98">
        <w:rPr>
          <w:rFonts w:ascii="Palatino Linotype" w:hAnsi="Palatino Linotype" w:cs="Arial"/>
        </w:rPr>
        <w:t xml:space="preserve">, es decir, </w:t>
      </w:r>
      <w:r w:rsidRPr="00CA2F98">
        <w:rPr>
          <w:rFonts w:ascii="Palatino Linotype" w:hAnsi="Palatino Linotype" w:cs="Arial"/>
          <w:b/>
        </w:rPr>
        <w:t>el C</w:t>
      </w:r>
      <w:r w:rsidR="00DD5BF7" w:rsidRPr="00CA2F98">
        <w:rPr>
          <w:rFonts w:ascii="Palatino Linotype" w:hAnsi="Palatino Linotype" w:cs="Arial"/>
          <w:b/>
        </w:rPr>
        <w:t>omité de Transparencia justificó</w:t>
      </w:r>
      <w:r w:rsidRPr="00CA2F98">
        <w:rPr>
          <w:rFonts w:ascii="Palatino Linotype" w:hAnsi="Palatino Linotype" w:cs="Arial"/>
          <w:b/>
        </w:rPr>
        <w:t xml:space="preserve"> claramente que </w:t>
      </w:r>
      <w:r w:rsidR="00DD5BF7" w:rsidRPr="00CA2F98">
        <w:rPr>
          <w:rFonts w:ascii="Palatino Linotype" w:hAnsi="Palatino Linotype" w:cs="Arial"/>
          <w:b/>
        </w:rPr>
        <w:t xml:space="preserve">dicha </w:t>
      </w:r>
      <w:r w:rsidR="00DD5BF7" w:rsidRPr="00CA2F98">
        <w:rPr>
          <w:rFonts w:ascii="Palatino Linotype" w:hAnsi="Palatino Linotype" w:cs="Arial"/>
          <w:b/>
        </w:rPr>
        <w:lastRenderedPageBreak/>
        <w:t xml:space="preserve">reserva </w:t>
      </w:r>
      <w:r w:rsidRPr="00CA2F98">
        <w:rPr>
          <w:rFonts w:ascii="Palatino Linotype" w:hAnsi="Palatino Linotype" w:cs="Arial"/>
          <w:b/>
        </w:rPr>
        <w:t>cumple con las formalidades previstas en los artículos 128, 129, 130 y 131 de la Ley de la materia</w:t>
      </w:r>
      <w:r w:rsidRPr="00CA2F98">
        <w:rPr>
          <w:rFonts w:ascii="Palatino Linotype" w:hAnsi="Palatino Linotype" w:cs="Arial"/>
        </w:rPr>
        <w:t>, como a continuación se plasman:</w:t>
      </w:r>
    </w:p>
    <w:p w:rsidR="002E03D5" w:rsidRPr="00CA2F98" w:rsidRDefault="002E03D5" w:rsidP="002E03D5">
      <w:pPr>
        <w:pStyle w:val="Textoindependiente2"/>
        <w:spacing w:after="0" w:line="240" w:lineRule="auto"/>
        <w:ind w:left="567" w:right="618"/>
        <w:jc w:val="both"/>
        <w:rPr>
          <w:rFonts w:ascii="Palatino Linotype" w:hAnsi="Palatino Linotype" w:cs="Arial"/>
          <w:b/>
          <w:i/>
          <w:sz w:val="22"/>
          <w:szCs w:val="22"/>
        </w:rPr>
      </w:pPr>
      <w:r w:rsidRPr="00CA2F98">
        <w:rPr>
          <w:rFonts w:ascii="Palatino Linotype" w:hAnsi="Palatino Linotype" w:cs="Arial"/>
          <w:i/>
          <w:sz w:val="22"/>
          <w:szCs w:val="22"/>
        </w:rPr>
        <w:t>“</w:t>
      </w:r>
      <w:r w:rsidRPr="00CA2F98">
        <w:rPr>
          <w:rFonts w:ascii="Palatino Linotype" w:hAnsi="Palatino Linotype" w:cs="Arial"/>
          <w:b/>
          <w:i/>
          <w:sz w:val="22"/>
          <w:szCs w:val="22"/>
        </w:rPr>
        <w:t>Artículo 128</w:t>
      </w:r>
      <w:r w:rsidRPr="00CA2F98">
        <w:rPr>
          <w:rFonts w:ascii="Palatino Linotype" w:hAnsi="Palatino Linotype" w:cs="Arial"/>
          <w:i/>
          <w:sz w:val="22"/>
          <w:szCs w:val="22"/>
        </w:rPr>
        <w:t xml:space="preserve">. En los casos en que se niegue el acceso a la información, por actualizarse alguno de los supuestos de clasificación, el Comité de Transparencia deberá </w:t>
      </w:r>
      <w:r w:rsidRPr="00CA2F98">
        <w:rPr>
          <w:rFonts w:ascii="Palatino Linotype" w:hAnsi="Palatino Linotype" w:cs="Arial"/>
          <w:b/>
          <w:i/>
          <w:sz w:val="22"/>
          <w:szCs w:val="22"/>
        </w:rPr>
        <w:t>confirmar,</w:t>
      </w:r>
      <w:r w:rsidRPr="00CA2F98">
        <w:rPr>
          <w:rFonts w:ascii="Palatino Linotype" w:hAnsi="Palatino Linotype" w:cs="Arial"/>
          <w:i/>
          <w:sz w:val="22"/>
          <w:szCs w:val="22"/>
        </w:rPr>
        <w:t xml:space="preserve"> </w:t>
      </w:r>
      <w:r w:rsidRPr="00CA2F98">
        <w:rPr>
          <w:rFonts w:ascii="Palatino Linotype" w:hAnsi="Palatino Linotype" w:cs="Arial"/>
          <w:b/>
          <w:i/>
          <w:sz w:val="22"/>
          <w:szCs w:val="22"/>
        </w:rPr>
        <w:t>modificar o revocar la decisión.</w:t>
      </w:r>
    </w:p>
    <w:p w:rsidR="002E03D5" w:rsidRPr="00CA2F98" w:rsidRDefault="002E03D5" w:rsidP="002E03D5">
      <w:pPr>
        <w:pStyle w:val="Textoindependiente2"/>
        <w:spacing w:after="0" w:line="240" w:lineRule="auto"/>
        <w:ind w:left="567" w:right="618"/>
        <w:jc w:val="both"/>
        <w:rPr>
          <w:rFonts w:ascii="Palatino Linotype" w:hAnsi="Palatino Linotype" w:cs="Arial"/>
          <w:i/>
          <w:sz w:val="22"/>
          <w:szCs w:val="22"/>
        </w:rPr>
      </w:pPr>
      <w:r w:rsidRPr="00CA2F98">
        <w:rPr>
          <w:rFonts w:ascii="Palatino Linotype" w:hAnsi="Palatino Linotype" w:cs="Arial"/>
          <w:b/>
          <w:i/>
          <w:sz w:val="22"/>
          <w:szCs w:val="22"/>
        </w:rPr>
        <w:t xml:space="preserve">Para motivar la clasificación de la información y la ampliación del plazo de reserva, se deberán señalar las razones, motivos o circunstancias especiales que llevaron al sujeto obligado a concluir que el caso particular se ajusta al supuesto previsto por la norma legal invocada como fundamento. </w:t>
      </w:r>
      <w:r w:rsidRPr="00CA2F98">
        <w:rPr>
          <w:rFonts w:ascii="Palatino Linotype" w:hAnsi="Palatino Linotype" w:cs="Arial"/>
          <w:i/>
          <w:sz w:val="22"/>
          <w:szCs w:val="22"/>
        </w:rPr>
        <w:t>Además, el sujeto obligado deberá, en todo momento, aplicar una prueba de daño.</w:t>
      </w:r>
    </w:p>
    <w:p w:rsidR="002E03D5" w:rsidRPr="00CA2F98" w:rsidRDefault="002E03D5" w:rsidP="002E03D5">
      <w:pPr>
        <w:pStyle w:val="Textoindependiente2"/>
        <w:spacing w:after="0" w:line="240" w:lineRule="auto"/>
        <w:ind w:left="567" w:right="618"/>
        <w:jc w:val="both"/>
        <w:rPr>
          <w:rFonts w:ascii="Palatino Linotype" w:hAnsi="Palatino Linotype" w:cs="Arial"/>
          <w:i/>
          <w:sz w:val="22"/>
          <w:szCs w:val="22"/>
        </w:rPr>
      </w:pPr>
      <w:r w:rsidRPr="00CA2F98">
        <w:rPr>
          <w:rFonts w:ascii="Palatino Linotype" w:hAnsi="Palatino Linotype" w:cs="Arial"/>
          <w:i/>
          <w:sz w:val="22"/>
          <w:szCs w:val="22"/>
        </w:rPr>
        <w:t>Tratándose de aquélla información que actualice los supuestos de clasificación, deberá señalarse el plazo al que estará sujeto la reserva.</w:t>
      </w:r>
    </w:p>
    <w:p w:rsidR="002E03D5" w:rsidRPr="00CA2F98" w:rsidRDefault="002E03D5" w:rsidP="002E03D5">
      <w:pPr>
        <w:pStyle w:val="Textoindependiente2"/>
        <w:spacing w:after="0" w:line="240" w:lineRule="auto"/>
        <w:ind w:left="567" w:right="618"/>
        <w:jc w:val="both"/>
        <w:rPr>
          <w:rFonts w:ascii="Palatino Linotype" w:hAnsi="Palatino Linotype" w:cs="Arial"/>
          <w:b/>
          <w:i/>
          <w:sz w:val="22"/>
          <w:szCs w:val="22"/>
        </w:rPr>
      </w:pPr>
      <w:r w:rsidRPr="00CA2F98">
        <w:rPr>
          <w:rFonts w:ascii="Palatino Linotype" w:hAnsi="Palatino Linotype" w:cs="Arial"/>
          <w:b/>
          <w:i/>
          <w:sz w:val="22"/>
          <w:szCs w:val="22"/>
        </w:rPr>
        <w:t>Artículo 129</w:t>
      </w:r>
      <w:r w:rsidRPr="00CA2F98">
        <w:rPr>
          <w:rFonts w:ascii="Palatino Linotype" w:hAnsi="Palatino Linotype" w:cs="Arial"/>
          <w:i/>
          <w:sz w:val="22"/>
          <w:szCs w:val="22"/>
        </w:rPr>
        <w:t xml:space="preserve">. En la aplicación de </w:t>
      </w:r>
      <w:r w:rsidRPr="00CA2F98">
        <w:rPr>
          <w:rFonts w:ascii="Palatino Linotype" w:hAnsi="Palatino Linotype" w:cs="Arial"/>
          <w:b/>
          <w:i/>
          <w:sz w:val="22"/>
          <w:szCs w:val="22"/>
        </w:rPr>
        <w:t>la prueba de daño, el</w:t>
      </w:r>
      <w:r w:rsidRPr="00CA2F98">
        <w:rPr>
          <w:rFonts w:ascii="Palatino Linotype" w:hAnsi="Palatino Linotype" w:cs="Arial"/>
          <w:i/>
          <w:sz w:val="22"/>
          <w:szCs w:val="22"/>
        </w:rPr>
        <w:t xml:space="preserve"> </w:t>
      </w:r>
      <w:r w:rsidRPr="00CA2F98">
        <w:rPr>
          <w:rFonts w:ascii="Palatino Linotype" w:hAnsi="Palatino Linotype" w:cs="Arial"/>
          <w:b/>
          <w:i/>
          <w:sz w:val="22"/>
          <w:szCs w:val="22"/>
        </w:rPr>
        <w:t>sujeto obligado deberá precisar las razones objetivas por las que la apertura de la información generaría una afectación, justificando que:</w:t>
      </w:r>
    </w:p>
    <w:p w:rsidR="002E03D5" w:rsidRPr="00CA2F98" w:rsidRDefault="002E03D5" w:rsidP="002E03D5">
      <w:pPr>
        <w:pStyle w:val="Textoindependiente2"/>
        <w:spacing w:after="0" w:line="240" w:lineRule="auto"/>
        <w:ind w:left="567" w:right="618"/>
        <w:jc w:val="both"/>
        <w:rPr>
          <w:rFonts w:ascii="Palatino Linotype" w:hAnsi="Palatino Linotype" w:cs="Arial"/>
          <w:i/>
          <w:sz w:val="22"/>
          <w:szCs w:val="22"/>
        </w:rPr>
      </w:pPr>
      <w:r w:rsidRPr="00CA2F98">
        <w:rPr>
          <w:rFonts w:ascii="Palatino Linotype" w:hAnsi="Palatino Linotype" w:cs="Arial"/>
          <w:i/>
          <w:sz w:val="22"/>
          <w:szCs w:val="22"/>
        </w:rPr>
        <w:t xml:space="preserve">I. </w:t>
      </w:r>
      <w:r w:rsidRPr="00CA2F98">
        <w:rPr>
          <w:rFonts w:ascii="Palatino Linotype" w:hAnsi="Palatino Linotype" w:cs="Arial"/>
          <w:b/>
          <w:i/>
          <w:sz w:val="22"/>
          <w:szCs w:val="22"/>
        </w:rPr>
        <w:t>La divulgación</w:t>
      </w:r>
      <w:r w:rsidRPr="00CA2F98">
        <w:rPr>
          <w:rFonts w:ascii="Palatino Linotype" w:hAnsi="Palatino Linotype" w:cs="Arial"/>
          <w:i/>
          <w:sz w:val="22"/>
          <w:szCs w:val="22"/>
        </w:rPr>
        <w:t xml:space="preserve"> de la información </w:t>
      </w:r>
      <w:r w:rsidRPr="00CA2F98">
        <w:rPr>
          <w:rFonts w:ascii="Palatino Linotype" w:hAnsi="Palatino Linotype" w:cs="Arial"/>
          <w:b/>
          <w:i/>
          <w:sz w:val="22"/>
          <w:szCs w:val="22"/>
        </w:rPr>
        <w:t>representa un riesgo real, demostrable e identificable del perjuicio significativo al interés público</w:t>
      </w:r>
      <w:r w:rsidRPr="00CA2F98">
        <w:rPr>
          <w:rFonts w:ascii="Palatino Linotype" w:hAnsi="Palatino Linotype" w:cs="Arial"/>
          <w:i/>
          <w:sz w:val="22"/>
          <w:szCs w:val="22"/>
        </w:rPr>
        <w:t xml:space="preserve"> o a la seguridad pública;</w:t>
      </w:r>
    </w:p>
    <w:p w:rsidR="002E03D5" w:rsidRPr="00CA2F98" w:rsidRDefault="002E03D5" w:rsidP="002E03D5">
      <w:pPr>
        <w:pStyle w:val="Textoindependiente2"/>
        <w:spacing w:after="0" w:line="240" w:lineRule="auto"/>
        <w:ind w:left="567" w:right="618"/>
        <w:jc w:val="both"/>
        <w:rPr>
          <w:rFonts w:ascii="Palatino Linotype" w:hAnsi="Palatino Linotype" w:cs="Arial"/>
          <w:i/>
          <w:sz w:val="22"/>
          <w:szCs w:val="22"/>
        </w:rPr>
      </w:pPr>
      <w:r w:rsidRPr="00CA2F98">
        <w:rPr>
          <w:rFonts w:ascii="Palatino Linotype" w:hAnsi="Palatino Linotype" w:cs="Arial"/>
          <w:i/>
          <w:sz w:val="22"/>
          <w:szCs w:val="22"/>
        </w:rPr>
        <w:t xml:space="preserve">II. </w:t>
      </w:r>
      <w:r w:rsidRPr="00CA2F98">
        <w:rPr>
          <w:rFonts w:ascii="Palatino Linotype" w:hAnsi="Palatino Linotype" w:cs="Arial"/>
          <w:b/>
          <w:i/>
          <w:sz w:val="22"/>
          <w:szCs w:val="22"/>
        </w:rPr>
        <w:t>El riesgo de perjuicio</w:t>
      </w:r>
      <w:r w:rsidRPr="00CA2F98">
        <w:rPr>
          <w:rFonts w:ascii="Palatino Linotype" w:hAnsi="Palatino Linotype" w:cs="Arial"/>
          <w:i/>
          <w:sz w:val="22"/>
          <w:szCs w:val="22"/>
        </w:rPr>
        <w:t xml:space="preserve"> que supondría la divulgación </w:t>
      </w:r>
      <w:r w:rsidRPr="00CA2F98">
        <w:rPr>
          <w:rFonts w:ascii="Palatino Linotype" w:hAnsi="Palatino Linotype" w:cs="Arial"/>
          <w:b/>
          <w:i/>
          <w:sz w:val="22"/>
          <w:szCs w:val="22"/>
        </w:rPr>
        <w:t>supera el interés público general de que se difunda</w:t>
      </w:r>
      <w:r w:rsidRPr="00CA2F98">
        <w:rPr>
          <w:rFonts w:ascii="Palatino Linotype" w:hAnsi="Palatino Linotype" w:cs="Arial"/>
          <w:i/>
          <w:sz w:val="22"/>
          <w:szCs w:val="22"/>
        </w:rPr>
        <w:t>; y</w:t>
      </w:r>
    </w:p>
    <w:p w:rsidR="002E03D5" w:rsidRPr="00CA2F98" w:rsidRDefault="002E03D5" w:rsidP="002E03D5">
      <w:pPr>
        <w:pStyle w:val="Textoindependiente2"/>
        <w:spacing w:after="0" w:line="240" w:lineRule="auto"/>
        <w:ind w:left="567" w:right="618"/>
        <w:jc w:val="both"/>
        <w:rPr>
          <w:rFonts w:ascii="Palatino Linotype" w:hAnsi="Palatino Linotype" w:cs="Arial"/>
          <w:b/>
          <w:i/>
          <w:sz w:val="22"/>
          <w:szCs w:val="22"/>
        </w:rPr>
      </w:pPr>
      <w:r w:rsidRPr="00CA2F98">
        <w:rPr>
          <w:rFonts w:ascii="Palatino Linotype" w:hAnsi="Palatino Linotype" w:cs="Arial"/>
          <w:i/>
          <w:sz w:val="22"/>
          <w:szCs w:val="22"/>
        </w:rPr>
        <w:t xml:space="preserve">III. </w:t>
      </w:r>
      <w:r w:rsidRPr="00CA2F98">
        <w:rPr>
          <w:rFonts w:ascii="Palatino Linotype" w:hAnsi="Palatino Linotype" w:cs="Arial"/>
          <w:b/>
          <w:i/>
          <w:sz w:val="22"/>
          <w:szCs w:val="22"/>
        </w:rPr>
        <w:t>La limitación</w:t>
      </w:r>
      <w:r w:rsidRPr="00CA2F98">
        <w:rPr>
          <w:rFonts w:ascii="Palatino Linotype" w:hAnsi="Palatino Linotype" w:cs="Arial"/>
          <w:i/>
          <w:sz w:val="22"/>
          <w:szCs w:val="22"/>
        </w:rPr>
        <w:t xml:space="preserve"> se adecua al principio de proporcionalidad y </w:t>
      </w:r>
      <w:r w:rsidRPr="00CA2F98">
        <w:rPr>
          <w:rFonts w:ascii="Palatino Linotype" w:hAnsi="Palatino Linotype" w:cs="Arial"/>
          <w:b/>
          <w:i/>
          <w:sz w:val="22"/>
          <w:szCs w:val="22"/>
        </w:rPr>
        <w:t>representa el medio menos restrictivo disponible representa el medio menos restrictivo disponible para evitar el perjuicio.</w:t>
      </w:r>
    </w:p>
    <w:p w:rsidR="002E03D5" w:rsidRPr="00CA2F98" w:rsidRDefault="002E03D5" w:rsidP="002E03D5">
      <w:pPr>
        <w:pStyle w:val="Textoindependiente2"/>
        <w:spacing w:after="0" w:line="240" w:lineRule="auto"/>
        <w:ind w:left="567" w:right="618"/>
        <w:jc w:val="both"/>
        <w:rPr>
          <w:rFonts w:ascii="Palatino Linotype" w:hAnsi="Palatino Linotype" w:cs="Arial"/>
          <w:i/>
          <w:sz w:val="22"/>
          <w:szCs w:val="22"/>
        </w:rPr>
      </w:pPr>
      <w:r w:rsidRPr="00CA2F98">
        <w:rPr>
          <w:rFonts w:ascii="Palatino Linotype" w:hAnsi="Palatino Linotype" w:cs="Arial"/>
          <w:b/>
          <w:i/>
          <w:sz w:val="22"/>
          <w:szCs w:val="22"/>
        </w:rPr>
        <w:t>Artículo 130</w:t>
      </w:r>
      <w:r w:rsidRPr="00CA2F98">
        <w:rPr>
          <w:rFonts w:ascii="Palatino Linotype" w:hAnsi="Palatino Linotype" w:cs="Arial"/>
          <w:i/>
          <w:sz w:val="22"/>
          <w:szCs w:val="22"/>
        </w:rPr>
        <w:t>. Los sujetos obligados deberán aplicar, de manera restrictiva y limitada, las excepciones al derecho de acceso a la información y sólo podrán invocarlas cuando acrediten su procedencia, sin ampliar las excepciones o supuestos de reserva o confidencialidad previstos en la Ley General y la presente Ley, aduciendo analogía o mayoría de razón.</w:t>
      </w:r>
    </w:p>
    <w:p w:rsidR="002E03D5" w:rsidRPr="00CA2F98" w:rsidRDefault="002E03D5" w:rsidP="002E03D5">
      <w:pPr>
        <w:pStyle w:val="Textoindependiente2"/>
        <w:spacing w:after="0" w:line="240" w:lineRule="auto"/>
        <w:ind w:left="567" w:right="618"/>
        <w:jc w:val="both"/>
        <w:rPr>
          <w:rFonts w:ascii="Palatino Linotype" w:hAnsi="Palatino Linotype" w:cs="Arial"/>
          <w:i/>
          <w:sz w:val="22"/>
          <w:szCs w:val="22"/>
        </w:rPr>
      </w:pPr>
      <w:r w:rsidRPr="00CA2F98">
        <w:rPr>
          <w:rFonts w:ascii="Palatino Linotype" w:hAnsi="Palatino Linotype" w:cs="Arial"/>
          <w:b/>
          <w:i/>
          <w:sz w:val="22"/>
          <w:szCs w:val="22"/>
        </w:rPr>
        <w:t>Artículo 131</w:t>
      </w:r>
      <w:r w:rsidRPr="00CA2F98">
        <w:rPr>
          <w:rFonts w:ascii="Palatino Linotype" w:hAnsi="Palatino Linotype" w:cs="Arial"/>
          <w:i/>
          <w:sz w:val="22"/>
          <w:szCs w:val="22"/>
        </w:rPr>
        <w:t xml:space="preserve">. La carga de la prueba para justificar toda negativa de acceso a la información, por actualizarse cualquiera de los supuestos de clasificación previstos en esta Ley corresponderá a los sujetos obligados; </w:t>
      </w:r>
      <w:r w:rsidRPr="00CA2F98">
        <w:rPr>
          <w:rFonts w:ascii="Palatino Linotype" w:hAnsi="Palatino Linotype" w:cs="Arial"/>
          <w:b/>
          <w:i/>
          <w:sz w:val="22"/>
          <w:szCs w:val="22"/>
        </w:rPr>
        <w:t>en tal caso deberá fundar y motivar debidamente la clasificación de la información</w:t>
      </w:r>
      <w:r w:rsidRPr="00CA2F98">
        <w:rPr>
          <w:rFonts w:ascii="Palatino Linotype" w:hAnsi="Palatino Linotype" w:cs="Arial"/>
          <w:i/>
          <w:sz w:val="22"/>
          <w:szCs w:val="22"/>
        </w:rPr>
        <w:t>, de conformidad con lo previsto en la presente Ley.”</w:t>
      </w:r>
    </w:p>
    <w:p w:rsidR="002E03D5" w:rsidRPr="00CA2F98" w:rsidRDefault="002E03D5" w:rsidP="002E03D5">
      <w:pPr>
        <w:pStyle w:val="Textoindependiente2"/>
        <w:spacing w:after="0" w:line="240" w:lineRule="auto"/>
        <w:ind w:left="567" w:right="618"/>
        <w:jc w:val="both"/>
        <w:rPr>
          <w:rFonts w:ascii="Palatino Linotype" w:hAnsi="Palatino Linotype" w:cs="Arial"/>
          <w:i/>
          <w:sz w:val="22"/>
          <w:szCs w:val="22"/>
        </w:rPr>
      </w:pPr>
      <w:r w:rsidRPr="00CA2F98">
        <w:rPr>
          <w:rFonts w:ascii="Palatino Linotype" w:hAnsi="Palatino Linotype" w:cs="Arial"/>
          <w:i/>
          <w:sz w:val="22"/>
          <w:szCs w:val="22"/>
        </w:rPr>
        <w:t>(Énfasis añadido)</w:t>
      </w:r>
    </w:p>
    <w:p w:rsidR="002E03D5" w:rsidRPr="00CA2F98" w:rsidRDefault="002E03D5" w:rsidP="002E03D5">
      <w:pPr>
        <w:spacing w:before="100" w:beforeAutospacing="1" w:after="100" w:afterAutospacing="1" w:line="360" w:lineRule="auto"/>
        <w:ind w:right="49"/>
        <w:jc w:val="both"/>
        <w:rPr>
          <w:rFonts w:ascii="Palatino Linotype" w:hAnsi="Palatino Linotype" w:cs="Arial"/>
        </w:rPr>
      </w:pPr>
      <w:r w:rsidRPr="00CA2F98">
        <w:rPr>
          <w:rFonts w:ascii="Palatino Linotype" w:hAnsi="Palatino Linotype" w:cs="Arial"/>
        </w:rPr>
        <w:t>De lo transcrito,</w:t>
      </w:r>
      <w:r w:rsidRPr="00CA2F98">
        <w:rPr>
          <w:rFonts w:ascii="Palatino Linotype" w:hAnsi="Palatino Linotype" w:cs="Arial"/>
          <w:b/>
        </w:rPr>
        <w:t xml:space="preserve"> </w:t>
      </w:r>
      <w:r w:rsidRPr="00CA2F98">
        <w:rPr>
          <w:rFonts w:ascii="Palatino Linotype" w:hAnsi="Palatino Linotype" w:cs="Arial"/>
        </w:rPr>
        <w:t xml:space="preserve">se demuestra que </w:t>
      </w:r>
      <w:r w:rsidRPr="00CA2F98">
        <w:rPr>
          <w:rFonts w:ascii="Palatino Linotype" w:hAnsi="Palatino Linotype" w:cs="Arial"/>
          <w:b/>
        </w:rPr>
        <w:t>para aplicar la prueba de daño, los Sujetos Obligados deben precisar las razones objetivas por las que la apertura de la información generaría una afectación;</w:t>
      </w:r>
      <w:r w:rsidRPr="00CA2F98">
        <w:rPr>
          <w:rFonts w:ascii="Palatino Linotype" w:hAnsi="Palatino Linotype" w:cs="Arial"/>
        </w:rPr>
        <w:t xml:space="preserve"> asimismo, es claro que </w:t>
      </w:r>
      <w:r w:rsidRPr="00CA2F98">
        <w:rPr>
          <w:rFonts w:ascii="Palatino Linotype" w:hAnsi="Palatino Linotype" w:cs="Arial"/>
          <w:b/>
        </w:rPr>
        <w:t xml:space="preserve">los Sujetos Obligados </w:t>
      </w:r>
      <w:r w:rsidRPr="00CA2F98">
        <w:rPr>
          <w:rFonts w:ascii="Palatino Linotype" w:hAnsi="Palatino Linotype" w:cs="Arial"/>
          <w:b/>
        </w:rPr>
        <w:lastRenderedPageBreak/>
        <w:t>deben aplicar de manera restrictiva y limitada las hipótesis de clasificación</w:t>
      </w:r>
      <w:r w:rsidRPr="00CA2F98">
        <w:rPr>
          <w:rFonts w:ascii="Palatino Linotype" w:hAnsi="Palatino Linotype" w:cs="Arial"/>
        </w:rPr>
        <w:t xml:space="preserve">; tal como lo hizo </w:t>
      </w:r>
      <w:r w:rsidRPr="00CA2F98">
        <w:rPr>
          <w:rFonts w:ascii="Palatino Linotype" w:hAnsi="Palatino Linotype" w:cs="Arial"/>
          <w:b/>
        </w:rPr>
        <w:t xml:space="preserve">EL SUJETO OBLIGADO </w:t>
      </w:r>
      <w:r w:rsidRPr="00CA2F98">
        <w:rPr>
          <w:rFonts w:ascii="Palatino Linotype" w:hAnsi="Palatino Linotype" w:cs="Arial"/>
        </w:rPr>
        <w:t xml:space="preserve">en el presente asunto. Es importante señalar que para acreditar la actualización de la clasificación de la información, </w:t>
      </w:r>
      <w:r w:rsidRPr="00CA2F98">
        <w:rPr>
          <w:rFonts w:ascii="Palatino Linotype" w:hAnsi="Palatino Linotype" w:cs="Arial"/>
          <w:b/>
        </w:rPr>
        <w:t>se debe fundar y motivar correctamente la clasificación de la información</w:t>
      </w:r>
      <w:r w:rsidRPr="00CA2F98">
        <w:rPr>
          <w:rFonts w:ascii="Palatino Linotype" w:hAnsi="Palatino Linotype" w:cs="Arial"/>
        </w:rPr>
        <w:t>.</w:t>
      </w:r>
    </w:p>
    <w:p w:rsidR="00DD5BF7" w:rsidRPr="00CA2F98" w:rsidRDefault="002E03D5" w:rsidP="00DD5BF7">
      <w:pPr>
        <w:spacing w:before="100" w:beforeAutospacing="1" w:after="100" w:afterAutospacing="1" w:line="360" w:lineRule="auto"/>
        <w:jc w:val="both"/>
        <w:rPr>
          <w:rFonts w:ascii="Palatino Linotype" w:hAnsi="Palatino Linotype"/>
        </w:rPr>
      </w:pPr>
      <w:r w:rsidRPr="00CA2F98">
        <w:rPr>
          <w:rFonts w:ascii="Palatino Linotype" w:hAnsi="Palatino Linotype" w:cs="Arial"/>
          <w:lang w:eastAsia="es-MX"/>
        </w:rPr>
        <w:t xml:space="preserve">Como resultado de lo anterior, es evidente que el Acuerdo de Clasificación de la información como reservada remitido por </w:t>
      </w:r>
      <w:r w:rsidRPr="00CA2F98">
        <w:rPr>
          <w:rFonts w:ascii="Palatino Linotype" w:hAnsi="Palatino Linotype" w:cs="Arial"/>
          <w:b/>
          <w:lang w:eastAsia="es-MX"/>
        </w:rPr>
        <w:t xml:space="preserve">EL SUJETO OBLIGADO </w:t>
      </w:r>
      <w:r w:rsidR="00DD5BF7" w:rsidRPr="00CA2F98">
        <w:rPr>
          <w:rFonts w:ascii="Palatino Linotype" w:hAnsi="Palatino Linotype" w:cs="Arial"/>
          <w:lang w:eastAsia="es-MX"/>
        </w:rPr>
        <w:t xml:space="preserve">cumple con </w:t>
      </w:r>
      <w:r w:rsidRPr="00CA2F98">
        <w:rPr>
          <w:rFonts w:ascii="Palatino Linotype" w:hAnsi="Palatino Linotype" w:cs="Arial"/>
          <w:lang w:eastAsia="es-MX"/>
        </w:rPr>
        <w:t xml:space="preserve">los requisitos para considerarlo procedente; razón por la que, </w:t>
      </w:r>
      <w:r w:rsidRPr="00CA2F98">
        <w:rPr>
          <w:rFonts w:ascii="Palatino Linotype" w:hAnsi="Palatino Linotype" w:cs="Arial"/>
          <w:lang w:val="es-ES"/>
        </w:rPr>
        <w:t xml:space="preserve">conviene destacar que </w:t>
      </w:r>
      <w:r w:rsidR="00DD5BF7" w:rsidRPr="00CA2F98">
        <w:rPr>
          <w:rFonts w:ascii="Palatino Linotype" w:hAnsi="Palatino Linotype" w:cs="Arial"/>
          <w:color w:val="000000" w:themeColor="text1"/>
          <w:lang w:eastAsia="es-MX"/>
        </w:rPr>
        <w:t xml:space="preserve">las nóminas </w:t>
      </w:r>
      <w:r w:rsidR="00DD5BF7" w:rsidRPr="00CA2F98">
        <w:rPr>
          <w:rFonts w:ascii="Palatino Linotype" w:hAnsi="Palatino Linotype"/>
        </w:rPr>
        <w:t xml:space="preserve">completas de los Ayuntamientos de Atlacomulco, Aculco, </w:t>
      </w:r>
      <w:proofErr w:type="spellStart"/>
      <w:r w:rsidR="00DD5BF7" w:rsidRPr="00CA2F98">
        <w:rPr>
          <w:rFonts w:ascii="Palatino Linotype" w:hAnsi="Palatino Linotype"/>
        </w:rPr>
        <w:t>Acambay</w:t>
      </w:r>
      <w:proofErr w:type="spellEnd"/>
      <w:r w:rsidR="00DD5BF7" w:rsidRPr="00CA2F98">
        <w:rPr>
          <w:rFonts w:ascii="Palatino Linotype" w:hAnsi="Palatino Linotype"/>
        </w:rPr>
        <w:t xml:space="preserve">, El Oro, </w:t>
      </w:r>
      <w:proofErr w:type="spellStart"/>
      <w:r w:rsidR="00DD5BF7" w:rsidRPr="00CA2F98">
        <w:rPr>
          <w:rFonts w:ascii="Palatino Linotype" w:hAnsi="Palatino Linotype"/>
        </w:rPr>
        <w:t>Temascalcingo</w:t>
      </w:r>
      <w:proofErr w:type="spellEnd"/>
      <w:r w:rsidR="00DD5BF7" w:rsidRPr="00CA2F98">
        <w:rPr>
          <w:rFonts w:ascii="Palatino Linotype" w:hAnsi="Palatino Linotype"/>
        </w:rPr>
        <w:t xml:space="preserve"> y Jilotepec, correspondientes al periodo que comprendido del 1 de enero al treinta y uno de julio de dos mil diecinueve se consideran información reservada.</w:t>
      </w:r>
    </w:p>
    <w:p w:rsidR="00DD5BF7" w:rsidRPr="00CA2F98" w:rsidRDefault="002E03D5" w:rsidP="002E03D5">
      <w:pPr>
        <w:spacing w:before="100" w:beforeAutospacing="1" w:after="100" w:afterAutospacing="1" w:line="360" w:lineRule="auto"/>
        <w:ind w:right="51"/>
        <w:jc w:val="both"/>
        <w:rPr>
          <w:rFonts w:ascii="Palatino Linotype" w:hAnsi="Palatino Linotype" w:cs="Arial"/>
        </w:rPr>
      </w:pPr>
      <w:r w:rsidRPr="00CA2F98">
        <w:rPr>
          <w:rFonts w:ascii="Palatino Linotype" w:hAnsi="Palatino Linotype" w:cs="Arial"/>
        </w:rPr>
        <w:t xml:space="preserve">En atención a las consideraciones antes señaladas, esta Ponencia Resolutora, </w:t>
      </w:r>
      <w:r w:rsidR="00DD5BF7" w:rsidRPr="00CA2F98">
        <w:rPr>
          <w:rFonts w:ascii="Palatino Linotype" w:hAnsi="Palatino Linotype" w:cs="Arial"/>
        </w:rPr>
        <w:t xml:space="preserve">considera importante traer a contexto que </w:t>
      </w:r>
      <w:r w:rsidR="00DD5BF7" w:rsidRPr="00CA2F98">
        <w:rPr>
          <w:rFonts w:ascii="Palatino Linotype" w:hAnsi="Palatino Linotype" w:cs="Arial"/>
          <w:b/>
        </w:rPr>
        <w:t xml:space="preserve">EL RECURRENTE </w:t>
      </w:r>
      <w:r w:rsidR="00DD5BF7" w:rsidRPr="00CA2F98">
        <w:rPr>
          <w:rFonts w:ascii="Palatino Linotype" w:hAnsi="Palatino Linotype" w:cs="Arial"/>
        </w:rPr>
        <w:t xml:space="preserve">solicitó las nóminas de los Municipios en comento del periodo comprendido del mes de enero a la fecha de presentación de la solicitud de información; sin embargo, </w:t>
      </w:r>
      <w:r w:rsidR="00DD5BF7" w:rsidRPr="00CA2F98">
        <w:rPr>
          <w:rFonts w:ascii="Palatino Linotype" w:hAnsi="Palatino Linotype" w:cs="Arial"/>
          <w:b/>
        </w:rPr>
        <w:t xml:space="preserve">EL SUJETO OBLIGADO </w:t>
      </w:r>
      <w:r w:rsidR="00DD5BF7" w:rsidRPr="00CA2F98">
        <w:rPr>
          <w:rFonts w:ascii="Palatino Linotype" w:hAnsi="Palatino Linotype" w:cs="Arial"/>
        </w:rPr>
        <w:t xml:space="preserve">clasificó como reservada la información </w:t>
      </w:r>
      <w:r w:rsidR="00695DC9" w:rsidRPr="00CA2F98">
        <w:rPr>
          <w:rFonts w:ascii="Palatino Linotype" w:hAnsi="Palatino Linotype" w:cs="Arial"/>
        </w:rPr>
        <w:t>requerida del mes de enero a julio del presente año; haciendo la precisión mediante alcance al Informe Justificado que de acuerdo con lo establecido en el Calendario de Obligaciones Periódicas del OSFEM</w:t>
      </w:r>
      <w:r w:rsidR="00695DC9" w:rsidRPr="00CA2F98">
        <w:rPr>
          <w:rStyle w:val="Refdenotaalpie"/>
          <w:rFonts w:ascii="Palatino Linotype" w:hAnsi="Palatino Linotype" w:cs="Arial"/>
        </w:rPr>
        <w:footnoteReference w:id="1"/>
      </w:r>
      <w:r w:rsidR="00695DC9" w:rsidRPr="00CA2F98">
        <w:rPr>
          <w:rFonts w:ascii="Palatino Linotype" w:hAnsi="Palatino Linotype" w:cs="Arial"/>
        </w:rPr>
        <w:t xml:space="preserve">, la fecha límite para la entrega el Informe Justificado correspondiente al mes de agosto (Considerado faltante), feneció el treinta de septiembre de dos mil diecinueve, esto es, que a la fecha tanto de presentación de la solicitud de información como de respuesta dicho plazo de entrega, se encontraba corriendo; y en consecuencia no era información que obrara en </w:t>
      </w:r>
      <w:r w:rsidR="00695DC9" w:rsidRPr="00CA2F98">
        <w:rPr>
          <w:rFonts w:ascii="Palatino Linotype" w:hAnsi="Palatino Linotype" w:cs="Arial"/>
        </w:rPr>
        <w:lastRenderedPageBreak/>
        <w:t>sus archivos; por lo que se encontraba imposibilitado para pronunciarse al respecto aunado a que se trataba de información futura e inexistente.</w:t>
      </w:r>
    </w:p>
    <w:p w:rsidR="00695DC9" w:rsidRPr="00CA2F98" w:rsidRDefault="00695DC9" w:rsidP="00695DC9">
      <w:pPr>
        <w:spacing w:before="100" w:beforeAutospacing="1" w:after="100" w:afterAutospacing="1" w:line="360" w:lineRule="auto"/>
        <w:jc w:val="both"/>
        <w:rPr>
          <w:rFonts w:ascii="Palatino Linotype" w:eastAsia="Calibri" w:hAnsi="Palatino Linotype" w:cs="Bookman Old Style,Bold"/>
          <w:bCs/>
          <w:lang w:eastAsia="en-US"/>
        </w:rPr>
      </w:pPr>
      <w:r w:rsidRPr="00CA2F98">
        <w:rPr>
          <w:rFonts w:ascii="Palatino Linotype" w:eastAsia="Calibri" w:hAnsi="Palatino Linotype" w:cs="Bookman Old Style,Bold"/>
          <w:bCs/>
          <w:lang w:eastAsia="en-US"/>
        </w:rPr>
        <w:t xml:space="preserve">Ante tales manifestaciones, se tiene por satisfizo el derecho de acceso a la información del </w:t>
      </w:r>
      <w:r w:rsidRPr="00CA2F98">
        <w:rPr>
          <w:rFonts w:ascii="Palatino Linotype" w:eastAsia="Calibri" w:hAnsi="Palatino Linotype" w:cs="Bookman Old Style,Bold"/>
          <w:b/>
          <w:bCs/>
          <w:lang w:eastAsia="en-US"/>
        </w:rPr>
        <w:t xml:space="preserve">RECURENTE </w:t>
      </w:r>
      <w:r w:rsidRPr="00CA2F98">
        <w:rPr>
          <w:rFonts w:ascii="Palatino Linotype" w:eastAsia="Calibri" w:hAnsi="Palatino Linotype" w:cs="Bookman Old Style,Bold"/>
          <w:bCs/>
          <w:lang w:eastAsia="en-US"/>
        </w:rPr>
        <w:t>pues se advierte que</w:t>
      </w:r>
      <w:r w:rsidRPr="00CA2F98">
        <w:rPr>
          <w:rFonts w:ascii="Palatino Linotype" w:hAnsi="Palatino Linotype" w:cs="Arial"/>
          <w:b/>
        </w:rPr>
        <w:t xml:space="preserve"> EL SUJETO OBLIGADO </w:t>
      </w:r>
      <w:r w:rsidRPr="00CA2F98">
        <w:rPr>
          <w:rFonts w:ascii="Palatino Linotype" w:hAnsi="Palatino Linotype" w:cs="Arial"/>
        </w:rPr>
        <w:t xml:space="preserve">en aras de garantizar la entrega de la información solicitada amplió la respuesta </w:t>
      </w:r>
      <w:r w:rsidRPr="00CA2F98">
        <w:rPr>
          <w:rFonts w:ascii="Palatino Linotype" w:eastAsia="Calibri" w:hAnsi="Palatino Linotype" w:cs="Bookman Old Style,Bold"/>
          <w:bCs/>
          <w:lang w:eastAsia="en-US"/>
        </w:rPr>
        <w:t xml:space="preserve">otorgada en origen; razón por la cual, </w:t>
      </w:r>
      <w:r w:rsidRPr="00CA2F98">
        <w:rPr>
          <w:rFonts w:ascii="Palatino Linotype" w:hAnsi="Palatino Linotype" w:cs="Arial"/>
        </w:rPr>
        <w:t xml:space="preserve">es necesario precisar que, al haber realizado un pronunciamiento, </w:t>
      </w:r>
      <w:r w:rsidRPr="00CA2F98">
        <w:rPr>
          <w:rFonts w:ascii="Palatino Linotype" w:hAnsi="Palatino Linotype"/>
          <w:color w:val="222222"/>
        </w:rPr>
        <w:t>este Instituto no está facultado para manifestarse sobre la veracidad del mismo, pues no existe precepto legal alguno en la Ley de la materia que lo faculte para, vía recurso de revisión, pronunciarse al respecto.</w:t>
      </w:r>
    </w:p>
    <w:p w:rsidR="00695DC9" w:rsidRPr="00CA2F98" w:rsidRDefault="00695DC9" w:rsidP="00695DC9">
      <w:pPr>
        <w:shd w:val="clear" w:color="auto" w:fill="FFFFFF"/>
        <w:spacing w:before="240" w:after="240" w:line="360" w:lineRule="auto"/>
        <w:jc w:val="both"/>
        <w:rPr>
          <w:rFonts w:ascii="Palatino Linotype" w:hAnsi="Palatino Linotype"/>
          <w:color w:val="222222"/>
        </w:rPr>
      </w:pPr>
      <w:r w:rsidRPr="00CA2F98">
        <w:rPr>
          <w:rFonts w:ascii="Palatino Linotype" w:hAnsi="Palatino Linotype"/>
          <w:color w:val="222222"/>
        </w:rPr>
        <w:t>Sirve de apoyo a lo anterior, por analogía, el criterio 31-10 emitido por el entonces Instituto Federal de Acceso a la Información que a la letra dice:</w:t>
      </w:r>
    </w:p>
    <w:p w:rsidR="00695DC9" w:rsidRPr="00CA2F98" w:rsidRDefault="00695DC9" w:rsidP="00695DC9">
      <w:pPr>
        <w:shd w:val="clear" w:color="auto" w:fill="FFFFFF"/>
        <w:ind w:left="851" w:right="1276"/>
        <w:jc w:val="both"/>
        <w:rPr>
          <w:rFonts w:ascii="Palatino Linotype" w:hAnsi="Palatino Linotype"/>
          <w:i/>
          <w:iCs/>
          <w:color w:val="222222"/>
          <w:sz w:val="22"/>
          <w:szCs w:val="22"/>
        </w:rPr>
      </w:pPr>
      <w:r w:rsidRPr="00CA2F98">
        <w:rPr>
          <w:rFonts w:ascii="Palatino Linotype" w:hAnsi="Palatino Linotype"/>
          <w:b/>
          <w:i/>
          <w:iCs/>
          <w:color w:val="222222"/>
          <w:sz w:val="22"/>
          <w:szCs w:val="22"/>
        </w:rPr>
        <w:t>“</w:t>
      </w:r>
      <w:r w:rsidRPr="00CA2F98">
        <w:rPr>
          <w:rFonts w:ascii="Palatino Linotype" w:hAnsi="Palatino Linotype"/>
          <w:i/>
          <w:iCs/>
          <w:color w:val="222222"/>
          <w:sz w:val="22"/>
          <w:szCs w:val="22"/>
        </w:rPr>
        <w:t>El Instituto Federal de Acceso a la Información y Protección de Datos no cuenta con facultades para pronunciarse respecto de la veracidad de los documentos proporcionados por los sujetos obligados.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 (Sic)</w:t>
      </w:r>
    </w:p>
    <w:p w:rsidR="00695DC9" w:rsidRPr="00CA2F98" w:rsidRDefault="00695DC9" w:rsidP="00695DC9">
      <w:pPr>
        <w:spacing w:before="100" w:beforeAutospacing="1" w:after="100" w:afterAutospacing="1" w:line="360" w:lineRule="auto"/>
        <w:jc w:val="both"/>
        <w:rPr>
          <w:rFonts w:ascii="Palatino Linotype" w:hAnsi="Palatino Linotype"/>
        </w:rPr>
      </w:pPr>
      <w:r w:rsidRPr="00CA2F98">
        <w:rPr>
          <w:rFonts w:ascii="Palatino Linotype" w:hAnsi="Palatino Linotype"/>
        </w:rPr>
        <w:t xml:space="preserve">Aunado a que, esta Ponencia Resolutora tuvo a bien inspeccionar el calendario referido encontrando que efectivamente, a la fecha de presentación de la solicitud de </w:t>
      </w:r>
      <w:r w:rsidRPr="00CA2F98">
        <w:rPr>
          <w:rFonts w:ascii="Palatino Linotype" w:hAnsi="Palatino Linotype"/>
        </w:rPr>
        <w:lastRenderedPageBreak/>
        <w:t xml:space="preserve">información y de respuesta de parte del </w:t>
      </w:r>
      <w:r w:rsidRPr="00CA2F98">
        <w:rPr>
          <w:rFonts w:ascii="Palatino Linotype" w:hAnsi="Palatino Linotype"/>
          <w:b/>
        </w:rPr>
        <w:t xml:space="preserve">SUJETO OBLIGADO </w:t>
      </w:r>
      <w:r w:rsidRPr="00CA2F98">
        <w:rPr>
          <w:rFonts w:ascii="Palatino Linotype" w:hAnsi="Palatino Linotype"/>
        </w:rPr>
        <w:t>era materialmente imposible que este contara con la información de las nóminas de los municipios referidos correspondiente al me</w:t>
      </w:r>
      <w:r w:rsidR="00924257" w:rsidRPr="00CA2F98">
        <w:rPr>
          <w:rFonts w:ascii="Palatino Linotype" w:hAnsi="Palatino Linotype"/>
        </w:rPr>
        <w:t>s de agosto del presente año; sirviendo de sustento lo siguiente:</w:t>
      </w:r>
    </w:p>
    <w:p w:rsidR="00924257" w:rsidRPr="00CA2F98" w:rsidRDefault="00924257" w:rsidP="00924257">
      <w:pPr>
        <w:spacing w:before="100" w:beforeAutospacing="1" w:after="100" w:afterAutospacing="1" w:line="360" w:lineRule="auto"/>
        <w:jc w:val="center"/>
        <w:rPr>
          <w:rFonts w:ascii="Palatino Linotype" w:hAnsi="Palatino Linotype"/>
        </w:rPr>
      </w:pPr>
      <w:r w:rsidRPr="00CA2F98">
        <w:rPr>
          <w:noProof/>
          <w:lang w:val="es-ES"/>
        </w:rPr>
        <mc:AlternateContent>
          <mc:Choice Requires="wps">
            <w:drawing>
              <wp:anchor distT="0" distB="0" distL="114300" distR="114300" simplePos="0" relativeHeight="251678720" behindDoc="0" locked="0" layoutInCell="1" allowOverlap="1">
                <wp:simplePos x="0" y="0"/>
                <wp:positionH relativeFrom="column">
                  <wp:posOffset>508000</wp:posOffset>
                </wp:positionH>
                <wp:positionV relativeFrom="paragraph">
                  <wp:posOffset>2614930</wp:posOffset>
                </wp:positionV>
                <wp:extent cx="5009565" cy="330979"/>
                <wp:effectExtent l="19050" t="19050" r="19685" b="12065"/>
                <wp:wrapNone/>
                <wp:docPr id="60" name="Rectángulo 60"/>
                <wp:cNvGraphicFramePr/>
                <a:graphic xmlns:a="http://schemas.openxmlformats.org/drawingml/2006/main">
                  <a:graphicData uri="http://schemas.microsoft.com/office/word/2010/wordprocessingShape">
                    <wps:wsp>
                      <wps:cNvSpPr/>
                      <wps:spPr>
                        <a:xfrm>
                          <a:off x="0" y="0"/>
                          <a:ext cx="5009565" cy="330979"/>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1416AE" id="Rectángulo 60" o:spid="_x0000_s1026" style="position:absolute;margin-left:40pt;margin-top:205.9pt;width:394.45pt;height:26.0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" filled="f" strokecolor="#1f4d78 [1604]" strokeweight="2.25pt"/>
            </w:pict>
          </mc:Fallback>
        </mc:AlternateContent>
      </w:r>
      <w:r w:rsidRPr="00CA2F98">
        <w:rPr>
          <w:noProof/>
          <w:lang w:val="es-ES"/>
        </w:rPr>
        <w:drawing>
          <wp:inline distT="0" distB="0" distL="0" distR="0" wp14:anchorId="2A0CB07B" wp14:editId="0EC65651">
            <wp:extent cx="5311775" cy="3295650"/>
            <wp:effectExtent l="0" t="0" r="317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7072" t="3961" r="23580" b="37328"/>
                    <a:stretch/>
                  </pic:blipFill>
                  <pic:spPr bwMode="auto">
                    <a:xfrm>
                      <a:off x="0" y="0"/>
                      <a:ext cx="5327466" cy="3305385"/>
                    </a:xfrm>
                    <a:prstGeom prst="rect">
                      <a:avLst/>
                    </a:prstGeom>
                    <a:ln>
                      <a:noFill/>
                    </a:ln>
                    <a:extLst>
                      <a:ext uri="{53640926-AAD7-44D8-BBD7-CCE9431645EC}">
                        <a14:shadowObscured xmlns:a14="http://schemas.microsoft.com/office/drawing/2010/main"/>
                      </a:ext>
                    </a:extLst>
                  </pic:spPr>
                </pic:pic>
              </a:graphicData>
            </a:graphic>
          </wp:inline>
        </w:drawing>
      </w:r>
    </w:p>
    <w:p w:rsidR="00924257" w:rsidRPr="00CA2F98" w:rsidRDefault="00924257" w:rsidP="00924257">
      <w:pPr>
        <w:spacing w:before="100" w:beforeAutospacing="1" w:after="100" w:afterAutospacing="1" w:line="360" w:lineRule="auto"/>
        <w:ind w:right="51"/>
        <w:jc w:val="both"/>
        <w:rPr>
          <w:rFonts w:ascii="Palatino Linotype" w:hAnsi="Palatino Linotype" w:cs="Arial"/>
        </w:rPr>
      </w:pPr>
      <w:r w:rsidRPr="00CA2F98">
        <w:rPr>
          <w:rFonts w:ascii="Palatino Linotype" w:hAnsi="Palatino Linotype"/>
        </w:rPr>
        <w:t xml:space="preserve">En mérito de lo anteriormente expuesto, resulta evidente que </w:t>
      </w:r>
      <w:r w:rsidRPr="00CA2F98">
        <w:rPr>
          <w:rFonts w:ascii="Palatino Linotype" w:hAnsi="Palatino Linotype" w:cs="Arial"/>
        </w:rPr>
        <w:t xml:space="preserve">el cuarto elemento normativo de la figura legal del sobreseimiento, consistente en: “…de tal manera que el medio de impugnación quede sin materia…”, en el presente caso, se actualiza tal circunstancia, ya que el acto impugnado que dio origen al presente recurso quedó sin materia por las razones anteriormente expuestas; pues se insiste, </w:t>
      </w:r>
      <w:r w:rsidRPr="00CA2F98">
        <w:rPr>
          <w:rFonts w:ascii="Palatino Linotype" w:hAnsi="Palatino Linotype" w:cs="Arial"/>
          <w:b/>
        </w:rPr>
        <w:t xml:space="preserve">EL SUJETO OBLIGADO </w:t>
      </w:r>
      <w:r w:rsidRPr="00CA2F98">
        <w:rPr>
          <w:rFonts w:ascii="Palatino Linotype" w:hAnsi="Palatino Linotype" w:cs="Arial"/>
        </w:rPr>
        <w:t xml:space="preserve">se pronunció en alcance al Informe Justificado respecto del porque no consideró como reservada la información solicitada del mes de agosto de la presente anualidad; dejando sin materia el presente medio de impugnación, es decir, mediante </w:t>
      </w:r>
      <w:r w:rsidRPr="00CA2F98">
        <w:rPr>
          <w:rFonts w:ascii="Palatino Linotype" w:hAnsi="Palatino Linotype" w:cs="Arial"/>
        </w:rPr>
        <w:lastRenderedPageBreak/>
        <w:t xml:space="preserve">el contenido del alcance Informe se desprenden las precisiones necesarias para advertir que dicha información no podría ser reservada por no obrar en los archivos del </w:t>
      </w:r>
      <w:r w:rsidRPr="00CA2F98">
        <w:rPr>
          <w:rFonts w:ascii="Palatino Linotype" w:hAnsi="Palatino Linotype" w:cs="Arial"/>
          <w:b/>
        </w:rPr>
        <w:t>SUJETO OBLIGADO</w:t>
      </w:r>
      <w:r w:rsidRPr="00CA2F98">
        <w:rPr>
          <w:rFonts w:ascii="Palatino Linotype" w:hAnsi="Palatino Linotype" w:cs="Arial"/>
        </w:rPr>
        <w:t>, dejando sin materia el presente ocurso.</w:t>
      </w:r>
    </w:p>
    <w:p w:rsidR="00165AC2" w:rsidRPr="00CA2F98" w:rsidRDefault="00165AC2" w:rsidP="00924257">
      <w:pPr>
        <w:spacing w:before="100" w:beforeAutospacing="1" w:after="100" w:afterAutospacing="1" w:line="360" w:lineRule="auto"/>
        <w:ind w:right="51"/>
        <w:jc w:val="both"/>
        <w:rPr>
          <w:rFonts w:ascii="Palatino Linotype" w:hAnsi="Palatino Linotype" w:cs="Arial"/>
        </w:rPr>
      </w:pPr>
      <w:r w:rsidRPr="00CA2F98">
        <w:rPr>
          <w:rFonts w:ascii="Palatino Linotype" w:hAnsi="Palatino Linotype" w:cs="Arial"/>
        </w:rPr>
        <w:t xml:space="preserve">Finalmente, se dejan a salvo los derechos del </w:t>
      </w:r>
      <w:r w:rsidRPr="00CA2F98">
        <w:rPr>
          <w:rFonts w:ascii="Palatino Linotype" w:hAnsi="Palatino Linotype" w:cs="Arial"/>
          <w:b/>
        </w:rPr>
        <w:t xml:space="preserve">RECURRENTE </w:t>
      </w:r>
      <w:r w:rsidRPr="00CA2F98">
        <w:rPr>
          <w:rFonts w:ascii="Palatino Linotype" w:hAnsi="Palatino Linotype" w:cs="Arial"/>
        </w:rPr>
        <w:t xml:space="preserve">para que </w:t>
      </w:r>
      <w:r w:rsidR="00CA2F98" w:rsidRPr="00CA2F98">
        <w:rPr>
          <w:rFonts w:ascii="Palatino Linotype" w:hAnsi="Palatino Linotype" w:cs="Arial"/>
        </w:rPr>
        <w:t>dé</w:t>
      </w:r>
      <w:r w:rsidRPr="00CA2F98">
        <w:rPr>
          <w:rFonts w:ascii="Palatino Linotype" w:hAnsi="Palatino Linotype" w:cs="Arial"/>
        </w:rPr>
        <w:t xml:space="preserve"> así considerarlo solicite a cada uno de los Ayuntamientos la información de las nóminas requeridas; toda vez que, son estos los entes generadores de dicha información.</w:t>
      </w:r>
    </w:p>
    <w:p w:rsidR="002E03D5" w:rsidRPr="00CA2F98" w:rsidRDefault="002E03D5" w:rsidP="00A561A4">
      <w:pPr>
        <w:pStyle w:val="Prrafodelista"/>
        <w:widowControl w:val="0"/>
        <w:tabs>
          <w:tab w:val="left" w:pos="1418"/>
        </w:tabs>
        <w:autoSpaceDE w:val="0"/>
        <w:autoSpaceDN w:val="0"/>
        <w:adjustRightInd w:val="0"/>
        <w:spacing w:line="360" w:lineRule="auto"/>
        <w:ind w:left="0"/>
        <w:jc w:val="both"/>
        <w:rPr>
          <w:rFonts w:ascii="Palatino Linotype" w:eastAsia="Calibri" w:hAnsi="Palatino Linotype" w:cs="Arial"/>
        </w:rPr>
      </w:pPr>
      <w:r w:rsidRPr="00CA2F98">
        <w:rPr>
          <w:rFonts w:ascii="Palatino Linotype" w:eastAsia="Calibri" w:hAnsi="Palatino Linotype" w:cs="Arial"/>
        </w:rPr>
        <w:t xml:space="preserve">Así, con </w:t>
      </w:r>
      <w:r w:rsidRPr="00CA2F98">
        <w:rPr>
          <w:rFonts w:ascii="Palatino Linotype" w:hAnsi="Palatino Linotype" w:cs="Arial"/>
        </w:rPr>
        <w:t>fundamento</w:t>
      </w:r>
      <w:r w:rsidRPr="00CA2F98">
        <w:rPr>
          <w:rFonts w:ascii="Palatino Linotype" w:eastAsia="Calibri" w:hAnsi="Palatino Linotype" w:cs="Arial"/>
        </w:rPr>
        <w:t xml:space="preserve"> en lo prescrito en los artículos 5, </w:t>
      </w:r>
      <w:r w:rsidRPr="00CA2F98">
        <w:rPr>
          <w:rFonts w:ascii="Palatino Linotype" w:hAnsi="Palatino Linotype"/>
        </w:rPr>
        <w:t>párrafos vigésimo segundo, vigésimo tercero y vigésimo cuarto</w:t>
      </w:r>
      <w:r w:rsidRPr="00CA2F98">
        <w:rPr>
          <w:rFonts w:ascii="Palatino Linotype" w:hAnsi="Palatino Linotype" w:cs="Arial"/>
        </w:rPr>
        <w:t>,</w:t>
      </w:r>
      <w:r w:rsidRPr="00CA2F98">
        <w:rPr>
          <w:rFonts w:ascii="Palatino Linotype" w:hAnsi="Palatino Linotype"/>
        </w:rPr>
        <w:t xml:space="preserve"> </w:t>
      </w:r>
      <w:r w:rsidRPr="00CA2F98">
        <w:rPr>
          <w:rFonts w:ascii="Palatino Linotype" w:hAnsi="Palatino Linotype" w:cs="Arial"/>
        </w:rPr>
        <w:t>fracciones</w:t>
      </w:r>
      <w:r w:rsidRPr="00CA2F98">
        <w:rPr>
          <w:rFonts w:ascii="Palatino Linotype" w:hAnsi="Palatino Linotype"/>
        </w:rPr>
        <w:t xml:space="preserve"> IV y V,</w:t>
      </w:r>
      <w:r w:rsidRPr="00CA2F98">
        <w:rPr>
          <w:rFonts w:ascii="Palatino Linotype" w:eastAsia="Calibri" w:hAnsi="Palatino Linotype" w:cs="Arial"/>
        </w:rPr>
        <w:t xml:space="preserve"> de la Constitución Política del Estado Libre y Soberano de México y los artículos </w:t>
      </w:r>
      <w:r w:rsidRPr="00CA2F98">
        <w:rPr>
          <w:rFonts w:ascii="Palatino Linotype" w:hAnsi="Palatino Linotype"/>
        </w:rPr>
        <w:t xml:space="preserve">2, </w:t>
      </w:r>
      <w:r w:rsidRPr="00CA2F98">
        <w:rPr>
          <w:rFonts w:ascii="Palatino Linotype" w:hAnsi="Palatino Linotype" w:cs="Arial"/>
        </w:rPr>
        <w:t>fracción</w:t>
      </w:r>
      <w:r w:rsidRPr="00CA2F98">
        <w:rPr>
          <w:rFonts w:ascii="Palatino Linotype" w:hAnsi="Palatino Linotype"/>
        </w:rPr>
        <w:t xml:space="preserve"> II, 9, </w:t>
      </w:r>
      <w:r w:rsidRPr="00CA2F98">
        <w:rPr>
          <w:rFonts w:ascii="Palatino Linotype" w:hAnsi="Palatino Linotype" w:cs="Arial"/>
          <w:lang w:val="es-ES_tradnl"/>
        </w:rPr>
        <w:t>29</w:t>
      </w:r>
      <w:r w:rsidRPr="00CA2F98">
        <w:rPr>
          <w:rFonts w:ascii="Palatino Linotype" w:hAnsi="Palatino Linotype"/>
        </w:rPr>
        <w:t xml:space="preserve">, 36, fracciones I y II, 176, 178, 179, 181, 185, fracción I, 186 y 188 </w:t>
      </w:r>
      <w:r w:rsidRPr="00CA2F98">
        <w:rPr>
          <w:rFonts w:ascii="Palatino Linotype" w:eastAsia="Calibri" w:hAnsi="Palatino Linotype" w:cs="Arial"/>
        </w:rPr>
        <w:t xml:space="preserve">de la Ley de Transparencia y Acceso a la Información Pública del Estado de México y </w:t>
      </w:r>
      <w:r w:rsidRPr="00CA2F98">
        <w:rPr>
          <w:rFonts w:ascii="Palatino Linotype" w:hAnsi="Palatino Linotype" w:cs="Arial"/>
        </w:rPr>
        <w:t>Municipios</w:t>
      </w:r>
      <w:r w:rsidRPr="00CA2F98">
        <w:rPr>
          <w:rFonts w:ascii="Palatino Linotype" w:eastAsia="Calibri" w:hAnsi="Palatino Linotype" w:cs="Arial"/>
        </w:rPr>
        <w:t xml:space="preserve">, </w:t>
      </w:r>
      <w:r w:rsidRPr="00CA2F98">
        <w:rPr>
          <w:rFonts w:ascii="Palatino Linotype" w:hAnsi="Palatino Linotype"/>
        </w:rPr>
        <w:t>este</w:t>
      </w:r>
      <w:r w:rsidRPr="00CA2F98">
        <w:rPr>
          <w:rFonts w:ascii="Palatino Linotype" w:eastAsia="Calibri" w:hAnsi="Palatino Linotype" w:cs="Arial"/>
        </w:rPr>
        <w:t xml:space="preserve"> Pleno:</w:t>
      </w:r>
    </w:p>
    <w:p w:rsidR="00A561A4" w:rsidRDefault="00A561A4" w:rsidP="00A561A4">
      <w:pPr>
        <w:spacing w:line="360" w:lineRule="auto"/>
        <w:jc w:val="center"/>
        <w:rPr>
          <w:rFonts w:ascii="Palatino Linotype" w:hAnsi="Palatino Linotype"/>
          <w:b/>
          <w:bCs/>
          <w:spacing w:val="60"/>
          <w:sz w:val="28"/>
        </w:rPr>
      </w:pPr>
    </w:p>
    <w:p w:rsidR="002E03D5" w:rsidRDefault="002E03D5" w:rsidP="00A561A4">
      <w:pPr>
        <w:spacing w:line="360" w:lineRule="auto"/>
        <w:jc w:val="center"/>
        <w:rPr>
          <w:rFonts w:ascii="Palatino Linotype" w:hAnsi="Palatino Linotype"/>
          <w:b/>
          <w:bCs/>
          <w:spacing w:val="60"/>
          <w:sz w:val="28"/>
        </w:rPr>
      </w:pPr>
      <w:r w:rsidRPr="00CA2F98">
        <w:rPr>
          <w:rFonts w:ascii="Palatino Linotype" w:hAnsi="Palatino Linotype"/>
          <w:b/>
          <w:bCs/>
          <w:spacing w:val="60"/>
          <w:sz w:val="28"/>
        </w:rPr>
        <w:t>RESUELVE</w:t>
      </w:r>
    </w:p>
    <w:p w:rsidR="00A561A4" w:rsidRPr="00CA2F98" w:rsidRDefault="00A561A4" w:rsidP="00A561A4">
      <w:pPr>
        <w:spacing w:line="360" w:lineRule="auto"/>
        <w:jc w:val="center"/>
        <w:rPr>
          <w:rFonts w:ascii="Palatino Linotype" w:hAnsi="Palatino Linotype"/>
          <w:b/>
          <w:bCs/>
          <w:spacing w:val="60"/>
          <w:sz w:val="28"/>
        </w:rPr>
      </w:pPr>
    </w:p>
    <w:p w:rsidR="00924257" w:rsidRPr="00CA2F98" w:rsidRDefault="00924257" w:rsidP="00A561A4">
      <w:pPr>
        <w:pStyle w:val="Prrafodelista"/>
        <w:spacing w:line="360" w:lineRule="auto"/>
        <w:ind w:left="0"/>
        <w:jc w:val="both"/>
        <w:rPr>
          <w:rFonts w:ascii="Palatino Linotype" w:hAnsi="Palatino Linotype" w:cs="Arial"/>
          <w:szCs w:val="28"/>
        </w:rPr>
      </w:pPr>
      <w:r w:rsidRPr="00CA2F98">
        <w:rPr>
          <w:rFonts w:ascii="Palatino Linotype" w:hAnsi="Palatino Linotype" w:cs="Arial"/>
          <w:b/>
          <w:sz w:val="28"/>
          <w:szCs w:val="28"/>
        </w:rPr>
        <w:t>PRIMERO.</w:t>
      </w:r>
      <w:r w:rsidRPr="00CA2F98">
        <w:rPr>
          <w:rFonts w:ascii="Palatino Linotype" w:hAnsi="Palatino Linotype" w:cs="Arial"/>
          <w:b/>
          <w:szCs w:val="28"/>
        </w:rPr>
        <w:t xml:space="preserve"> </w:t>
      </w:r>
      <w:r w:rsidRPr="00CA2F98">
        <w:rPr>
          <w:rFonts w:ascii="Palatino Linotype" w:hAnsi="Palatino Linotype" w:cs="Arial"/>
          <w:szCs w:val="28"/>
        </w:rPr>
        <w:t xml:space="preserve">Se </w:t>
      </w:r>
      <w:r w:rsidRPr="00CA2F98">
        <w:rPr>
          <w:rFonts w:ascii="Palatino Linotype" w:hAnsi="Palatino Linotype" w:cs="Arial"/>
          <w:b/>
          <w:szCs w:val="28"/>
        </w:rPr>
        <w:t>SOBRESEEN</w:t>
      </w:r>
      <w:r w:rsidRPr="00CA2F98">
        <w:rPr>
          <w:rFonts w:ascii="Palatino Linotype" w:hAnsi="Palatino Linotype" w:cs="Arial"/>
          <w:szCs w:val="28"/>
        </w:rPr>
        <w:t xml:space="preserve"> los recursos de revisión número 07492/INFOEM/IP/RR/2019 y 07493/INFOEM/IP/RR/2019</w:t>
      </w:r>
      <w:r w:rsidRPr="00CA2F98">
        <w:rPr>
          <w:rFonts w:ascii="Palatino Linotype" w:hAnsi="Palatino Linotype" w:cs="Arial"/>
          <w:b/>
          <w:szCs w:val="28"/>
        </w:rPr>
        <w:t xml:space="preserve"> </w:t>
      </w:r>
      <w:r w:rsidRPr="00CA2F98">
        <w:rPr>
          <w:rFonts w:ascii="Palatino Linotype" w:hAnsi="Palatino Linotype" w:cs="Arial"/>
          <w:szCs w:val="28"/>
        </w:rPr>
        <w:t xml:space="preserve">acumulados, </w:t>
      </w:r>
      <w:r w:rsidRPr="00CA2F98">
        <w:rPr>
          <w:rFonts w:ascii="Palatino Linotype" w:hAnsi="Palatino Linotype" w:cs="Arial"/>
          <w:szCs w:val="28"/>
          <w:lang w:val="es-ES"/>
        </w:rPr>
        <w:t xml:space="preserve">porque al </w:t>
      </w:r>
      <w:r w:rsidRPr="00CA2F98">
        <w:rPr>
          <w:rFonts w:ascii="Palatino Linotype" w:hAnsi="Palatino Linotype" w:cs="Arial"/>
          <w:b/>
          <w:szCs w:val="28"/>
          <w:lang w:val="es-ES"/>
        </w:rPr>
        <w:t>modificar las respuestas los recursos de revisión quedaron sin materia</w:t>
      </w:r>
      <w:r w:rsidRPr="00CA2F98">
        <w:rPr>
          <w:rFonts w:ascii="Palatino Linotype" w:hAnsi="Palatino Linotype" w:cs="Arial"/>
          <w:szCs w:val="28"/>
          <w:lang w:val="es-ES"/>
        </w:rPr>
        <w:t xml:space="preserve">, en términos del Considerando </w:t>
      </w:r>
      <w:r w:rsidRPr="00CA2F98">
        <w:rPr>
          <w:rFonts w:ascii="Palatino Linotype" w:hAnsi="Palatino Linotype" w:cs="Arial"/>
          <w:b/>
          <w:szCs w:val="28"/>
          <w:lang w:val="es-ES"/>
        </w:rPr>
        <w:t>SEXTO</w:t>
      </w:r>
      <w:r w:rsidRPr="00CA2F98">
        <w:rPr>
          <w:rFonts w:ascii="Palatino Linotype" w:hAnsi="Palatino Linotype" w:cs="Arial"/>
          <w:szCs w:val="28"/>
          <w:lang w:val="es-ES"/>
        </w:rPr>
        <w:t xml:space="preserve"> de la presente resolución.</w:t>
      </w:r>
    </w:p>
    <w:p w:rsidR="00924257" w:rsidRPr="00CA2F98" w:rsidRDefault="00924257" w:rsidP="00924257">
      <w:pPr>
        <w:pStyle w:val="Prrafodelista"/>
        <w:spacing w:before="100" w:beforeAutospacing="1" w:after="100" w:afterAutospacing="1" w:line="360" w:lineRule="auto"/>
        <w:ind w:left="0"/>
        <w:jc w:val="both"/>
        <w:rPr>
          <w:rFonts w:ascii="Palatino Linotype" w:hAnsi="Palatino Linotype" w:cs="Arial"/>
          <w:szCs w:val="28"/>
        </w:rPr>
      </w:pPr>
      <w:r w:rsidRPr="00CA2F98">
        <w:rPr>
          <w:rFonts w:ascii="Palatino Linotype" w:hAnsi="Palatino Linotype"/>
          <w:b/>
          <w:sz w:val="28"/>
          <w:szCs w:val="28"/>
        </w:rPr>
        <w:t>SEGUNDO</w:t>
      </w:r>
      <w:r w:rsidRPr="00CA2F98">
        <w:rPr>
          <w:rFonts w:ascii="Palatino Linotype" w:hAnsi="Palatino Linotype"/>
          <w:b/>
        </w:rPr>
        <w:t>. Notifíquese</w:t>
      </w:r>
      <w:r w:rsidRPr="00CA2F98">
        <w:rPr>
          <w:rFonts w:ascii="Palatino Linotype" w:hAnsi="Palatino Linotype"/>
        </w:rPr>
        <w:t xml:space="preserve"> la presente resolución al Titular de la Unidad de Transparencia del </w:t>
      </w:r>
      <w:r w:rsidRPr="00CA2F98">
        <w:rPr>
          <w:rFonts w:ascii="Palatino Linotype" w:hAnsi="Palatino Linotype"/>
          <w:b/>
        </w:rPr>
        <w:t>SUJETO OBLIGADO</w:t>
      </w:r>
      <w:r w:rsidRPr="00CA2F98">
        <w:rPr>
          <w:rFonts w:ascii="Palatino Linotype" w:hAnsi="Palatino Linotype"/>
        </w:rPr>
        <w:t xml:space="preserve"> para su conocimiento.</w:t>
      </w:r>
    </w:p>
    <w:p w:rsidR="00924257" w:rsidRPr="00CA2F98" w:rsidRDefault="00924257" w:rsidP="00924257">
      <w:pPr>
        <w:pStyle w:val="Prrafodelista"/>
        <w:spacing w:before="100" w:beforeAutospacing="1" w:after="100" w:afterAutospacing="1" w:line="360" w:lineRule="auto"/>
        <w:ind w:left="0"/>
        <w:jc w:val="both"/>
        <w:rPr>
          <w:rFonts w:ascii="Palatino Linotype" w:hAnsi="Palatino Linotype"/>
          <w:lang w:eastAsia="es-ES_tradnl"/>
        </w:rPr>
      </w:pPr>
      <w:r w:rsidRPr="00CA2F98">
        <w:rPr>
          <w:rFonts w:ascii="Palatino Linotype" w:hAnsi="Palatino Linotype"/>
          <w:b/>
          <w:sz w:val="28"/>
          <w:szCs w:val="28"/>
          <w:lang w:eastAsia="es-ES_tradnl"/>
        </w:rPr>
        <w:lastRenderedPageBreak/>
        <w:t>TERCERO</w:t>
      </w:r>
      <w:r w:rsidRPr="00CA2F98">
        <w:rPr>
          <w:rFonts w:ascii="Palatino Linotype" w:hAnsi="Palatino Linotype"/>
          <w:b/>
          <w:lang w:eastAsia="es-ES_tradnl"/>
        </w:rPr>
        <w:t>. Notifíquese</w:t>
      </w:r>
      <w:r w:rsidRPr="00CA2F98">
        <w:rPr>
          <w:rFonts w:ascii="Palatino Linotype" w:hAnsi="Palatino Linotype"/>
          <w:lang w:eastAsia="es-ES_tradnl"/>
        </w:rPr>
        <w:t xml:space="preserve"> al</w:t>
      </w:r>
      <w:r w:rsidRPr="00CA2F98">
        <w:rPr>
          <w:rFonts w:ascii="Palatino Linotype" w:hAnsi="Palatino Linotype"/>
          <w:b/>
          <w:lang w:eastAsia="es-ES_tradnl"/>
        </w:rPr>
        <w:t xml:space="preserve"> RECURRENTE</w:t>
      </w:r>
      <w:r w:rsidRPr="00CA2F98">
        <w:rPr>
          <w:rFonts w:ascii="Palatino Linotype" w:hAnsi="Palatino Linotype"/>
          <w:lang w:eastAsia="es-ES_tradnl"/>
        </w:rPr>
        <w:t xml:space="preserve"> la </w:t>
      </w:r>
      <w:r w:rsidRPr="00CA2F98">
        <w:rPr>
          <w:rFonts w:ascii="Palatino Linotype" w:hAnsi="Palatino Linotype"/>
        </w:rPr>
        <w:t>presente</w:t>
      </w:r>
      <w:r w:rsidR="007B22B7">
        <w:rPr>
          <w:rFonts w:ascii="Palatino Linotype" w:hAnsi="Palatino Linotype"/>
          <w:lang w:eastAsia="es-ES_tradnl"/>
        </w:rPr>
        <w:t xml:space="preserve"> resolución, así como el informe justificado y el alcance al mismo. </w:t>
      </w:r>
    </w:p>
    <w:p w:rsidR="00924257" w:rsidRPr="00CA2F98" w:rsidRDefault="00924257" w:rsidP="00924257">
      <w:pPr>
        <w:widowControl w:val="0"/>
        <w:tabs>
          <w:tab w:val="left" w:pos="1701"/>
        </w:tabs>
        <w:autoSpaceDE w:val="0"/>
        <w:autoSpaceDN w:val="0"/>
        <w:adjustRightInd w:val="0"/>
        <w:spacing w:before="120" w:after="120" w:line="360" w:lineRule="auto"/>
        <w:jc w:val="both"/>
        <w:rPr>
          <w:rFonts w:ascii="Palatino Linotype" w:hAnsi="Palatino Linotype"/>
          <w:color w:val="222222"/>
          <w:shd w:val="clear" w:color="auto" w:fill="FFFFFF"/>
        </w:rPr>
      </w:pPr>
      <w:r w:rsidRPr="00CA2F98">
        <w:rPr>
          <w:rFonts w:ascii="Palatino Linotype" w:hAnsi="Palatino Linotype"/>
          <w:b/>
          <w:sz w:val="28"/>
          <w:szCs w:val="28"/>
          <w:lang w:eastAsia="es-ES_tradnl"/>
        </w:rPr>
        <w:t>CUARTO</w:t>
      </w:r>
      <w:r w:rsidRPr="00CA2F98">
        <w:rPr>
          <w:rFonts w:ascii="Palatino Linotype" w:hAnsi="Palatino Linotype"/>
          <w:b/>
          <w:lang w:eastAsia="es-ES_tradnl"/>
        </w:rPr>
        <w:t>. Hágase</w:t>
      </w:r>
      <w:r w:rsidRPr="00CA2F98">
        <w:rPr>
          <w:rFonts w:ascii="Palatino Linotype" w:hAnsi="Palatino Linotype"/>
          <w:lang w:eastAsia="es-ES_tradnl"/>
        </w:rPr>
        <w:t xml:space="preserve"> </w:t>
      </w:r>
      <w:r w:rsidRPr="00CA2F98">
        <w:rPr>
          <w:rFonts w:ascii="Palatino Linotype" w:hAnsi="Palatino Linotype"/>
          <w:b/>
          <w:lang w:eastAsia="es-ES_tradnl"/>
        </w:rPr>
        <w:t xml:space="preserve">del </w:t>
      </w:r>
      <w:r w:rsidRPr="00CA2F98">
        <w:rPr>
          <w:rFonts w:ascii="Palatino Linotype" w:hAnsi="Palatino Linotype"/>
          <w:b/>
        </w:rPr>
        <w:t>conocimiento</w:t>
      </w:r>
      <w:r w:rsidRPr="00CA2F98">
        <w:rPr>
          <w:rFonts w:ascii="Palatino Linotype" w:hAnsi="Palatino Linotype"/>
          <w:b/>
          <w:lang w:eastAsia="es-ES_tradnl"/>
        </w:rPr>
        <w:t xml:space="preserve"> </w:t>
      </w:r>
      <w:r w:rsidRPr="00CA2F98">
        <w:rPr>
          <w:rFonts w:ascii="Palatino Linotype" w:hAnsi="Palatino Linotype"/>
          <w:lang w:eastAsia="es-ES_tradnl"/>
        </w:rPr>
        <w:t>del</w:t>
      </w:r>
      <w:r w:rsidRPr="00CA2F98">
        <w:rPr>
          <w:rFonts w:ascii="Palatino Linotype" w:hAnsi="Palatino Linotype"/>
          <w:b/>
          <w:lang w:eastAsia="es-ES_tradnl"/>
        </w:rPr>
        <w:t xml:space="preserve"> RECURRENTE</w:t>
      </w:r>
      <w:r w:rsidRPr="00CA2F98">
        <w:rPr>
          <w:rFonts w:ascii="Palatino Linotype" w:hAnsi="Palatino Linotype"/>
          <w:lang w:eastAsia="es-ES_tradnl"/>
        </w:rPr>
        <w:t xml:space="preserve">, </w:t>
      </w:r>
      <w:r w:rsidRPr="00CA2F98">
        <w:rPr>
          <w:rFonts w:ascii="Palatino Linotype" w:hAnsi="Palatino Linotype"/>
          <w:color w:val="222222"/>
          <w:shd w:val="clear" w:color="auto" w:fill="FFFFFF"/>
        </w:rPr>
        <w:t>que de conformidad con lo establecido en los artículos 159 y 160 de la Ley General de Transparencia y Acceso a la Información Pública y en el artículo 196 de la Ley de Transparencia y Acceso a la Información Pública del Estado de México y Municipios, podrá impugnarla vía recurso de inconformidad ante el Instituto Nacional de Transparencia, Acceso a la Información y Protección de Datos Personales, o bien, vía Juicio de Amparo en términos de las leyes aplicables.</w:t>
      </w:r>
    </w:p>
    <w:p w:rsidR="00165AC2" w:rsidRPr="00560375" w:rsidRDefault="00165AC2" w:rsidP="00165AC2">
      <w:pPr>
        <w:spacing w:line="360" w:lineRule="auto"/>
        <w:jc w:val="both"/>
        <w:rPr>
          <w:rFonts w:ascii="Palatino Linotype" w:eastAsia="Calibri" w:hAnsi="Palatino Linotype" w:cs="Arial"/>
        </w:rPr>
      </w:pPr>
      <w:r w:rsidRPr="00CA2F98">
        <w:rPr>
          <w:rFonts w:ascii="Palatino Linotype" w:eastAsia="Calibri" w:hAnsi="Palatino Linotype" w:cs="Arial"/>
        </w:rPr>
        <w:t xml:space="preserve">Se dejan a salvo los derechos del </w:t>
      </w:r>
      <w:r w:rsidRPr="00CA2F98">
        <w:rPr>
          <w:rFonts w:ascii="Palatino Linotype" w:hAnsi="Palatino Linotype" w:cs="Arial"/>
          <w:b/>
        </w:rPr>
        <w:t>RECURRENTE</w:t>
      </w:r>
      <w:r w:rsidRPr="00CA2F98">
        <w:rPr>
          <w:rFonts w:ascii="Palatino Linotype" w:eastAsia="Calibri" w:hAnsi="Palatino Linotype" w:cs="Arial"/>
        </w:rPr>
        <w:t>, a fin de que formule las solicitudes de acceso a la información pública que a su derecho convenga ante los Sujetos Obligados competentes.</w:t>
      </w:r>
    </w:p>
    <w:p w:rsidR="002E03D5" w:rsidRDefault="00A561A4" w:rsidP="00924257">
      <w:pPr>
        <w:pStyle w:val="Prrafodelista"/>
        <w:spacing w:before="100" w:beforeAutospacing="1" w:after="100" w:afterAutospacing="1" w:line="360" w:lineRule="auto"/>
        <w:ind w:left="0"/>
        <w:jc w:val="both"/>
        <w:rPr>
          <w:rFonts w:ascii="Palatino Linotype" w:hAnsi="Palatino Linotype" w:cs="Arial"/>
        </w:rPr>
      </w:pPr>
      <w:r w:rsidRPr="00A561A4">
        <w:rPr>
          <w:rFonts w:ascii="Palatino Linotype" w:hAnsi="Palatino Linotype" w:cs="Arial"/>
        </w:rPr>
        <w:t>ASÍ LO RESUELVE, POR</w:t>
      </w:r>
      <w:r w:rsidR="007B671F" w:rsidRPr="00A561A4">
        <w:rPr>
          <w:rFonts w:ascii="Palatino Linotype" w:hAnsi="Palatino Linotype" w:cs="Arial"/>
        </w:rPr>
        <w:t xml:space="preserve"> </w:t>
      </w:r>
      <w:r w:rsidR="007B671F">
        <w:rPr>
          <w:rFonts w:ascii="Palatino Linotype" w:hAnsi="Palatino Linotype" w:cs="Arial"/>
        </w:rPr>
        <w:t xml:space="preserve">MAYORÍA </w:t>
      </w:r>
      <w:r w:rsidRPr="00A561A4">
        <w:rPr>
          <w:rFonts w:ascii="Palatino Linotype" w:hAnsi="Palatino Linotype" w:cs="Arial"/>
        </w:rPr>
        <w:t xml:space="preserve">DE VOTOS, EL PLENO DEL INSTITUTO DE TRANSPARENCIA, ACCESO A LA INFORMACIÓN PÚBLICA Y PROTECCIÓN DE DATOS PERSONALES DEL ESTADO DE MÉXICO Y MUNICIPIOS, CONFORMADO POR LOS COMISIONADOS ZULEMA MARTÍNEZ SÁNCHEZ; </w:t>
      </w:r>
      <w:bookmarkStart w:id="1" w:name="_GoBack"/>
      <w:bookmarkEnd w:id="1"/>
      <w:r w:rsidRPr="00A561A4">
        <w:rPr>
          <w:rFonts w:ascii="Palatino Linotype" w:hAnsi="Palatino Linotype" w:cs="Arial"/>
        </w:rPr>
        <w:t>EVA ABAID YAPUR; JOSÉ GUADALUPE LUNA HERNÁNDEZ</w:t>
      </w:r>
      <w:r>
        <w:rPr>
          <w:rFonts w:ascii="Palatino Linotype" w:hAnsi="Palatino Linotype" w:cs="Arial"/>
        </w:rPr>
        <w:t xml:space="preserve"> CON VOTO EN CONTRA </w:t>
      </w:r>
      <w:r w:rsidR="00EC6A5A">
        <w:rPr>
          <w:rFonts w:ascii="Palatino Linotype" w:hAnsi="Palatino Linotype" w:cs="Arial"/>
        </w:rPr>
        <w:t xml:space="preserve">CON VOTO </w:t>
      </w:r>
      <w:r>
        <w:rPr>
          <w:rFonts w:ascii="Palatino Linotype" w:hAnsi="Palatino Linotype" w:cs="Arial"/>
        </w:rPr>
        <w:t>DISIDENTE</w:t>
      </w:r>
      <w:r w:rsidRPr="00A561A4">
        <w:rPr>
          <w:rFonts w:ascii="Palatino Linotype" w:hAnsi="Palatino Linotype" w:cs="Arial"/>
        </w:rPr>
        <w:t>, JAVIER MARTÍNEZ CRUZ Y LUIS GUSTAVO PARRA NORIEGA (CON AUSENCIA JUSTIFICADA); EN LA CUADRAGÉSIMA CUARTA SESIÓN ORDINARIA CELEBRADA EL VEINTISIETE DE NOVIEMBRE DE DOS MIL DIECINUEVE, ANTE EL SECRETARIO TÉCNICO DEL PLENO, ALEXIS TAPIA RAMÍREZ.</w:t>
      </w:r>
    </w:p>
    <w:tbl>
      <w:tblPr>
        <w:tblW w:w="10365" w:type="dxa"/>
        <w:jc w:val="center"/>
        <w:tblLayout w:type="fixed"/>
        <w:tblLook w:val="04A0" w:firstRow="1" w:lastRow="0" w:firstColumn="1" w:lastColumn="0" w:noHBand="0" w:noVBand="1"/>
      </w:tblPr>
      <w:tblGrid>
        <w:gridCol w:w="5182"/>
        <w:gridCol w:w="5183"/>
      </w:tblGrid>
      <w:tr w:rsidR="002E03D5" w:rsidRPr="00A561A4" w:rsidTr="00695DC9">
        <w:trPr>
          <w:jc w:val="center"/>
        </w:trPr>
        <w:tc>
          <w:tcPr>
            <w:tcW w:w="10365" w:type="dxa"/>
            <w:gridSpan w:val="2"/>
          </w:tcPr>
          <w:p w:rsidR="002E03D5" w:rsidRDefault="002E03D5" w:rsidP="00A561A4">
            <w:pPr>
              <w:rPr>
                <w:rFonts w:ascii="Palatino Linotype" w:hAnsi="Palatino Linotype" w:cs="Arial"/>
                <w:b/>
              </w:rPr>
            </w:pPr>
          </w:p>
          <w:p w:rsidR="00A561A4" w:rsidRDefault="00A561A4" w:rsidP="00A561A4">
            <w:pPr>
              <w:rPr>
                <w:rFonts w:ascii="Palatino Linotype" w:hAnsi="Palatino Linotype" w:cs="Arial"/>
                <w:b/>
              </w:rPr>
            </w:pPr>
          </w:p>
          <w:p w:rsidR="00A561A4" w:rsidRDefault="00A561A4" w:rsidP="00A561A4">
            <w:pPr>
              <w:rPr>
                <w:rFonts w:ascii="Palatino Linotype" w:hAnsi="Palatino Linotype" w:cs="Arial"/>
                <w:b/>
              </w:rPr>
            </w:pPr>
          </w:p>
          <w:p w:rsidR="00A561A4" w:rsidRDefault="00A561A4" w:rsidP="00A561A4">
            <w:pPr>
              <w:rPr>
                <w:rFonts w:ascii="Palatino Linotype" w:hAnsi="Palatino Linotype" w:cs="Arial"/>
                <w:b/>
              </w:rPr>
            </w:pPr>
          </w:p>
          <w:p w:rsidR="00A561A4" w:rsidRPr="00A561A4" w:rsidRDefault="00A561A4" w:rsidP="00A561A4">
            <w:pPr>
              <w:rPr>
                <w:rFonts w:ascii="Palatino Linotype" w:hAnsi="Palatino Linotype" w:cs="Arial"/>
                <w:b/>
              </w:rPr>
            </w:pPr>
          </w:p>
          <w:p w:rsidR="002E03D5" w:rsidRPr="00A561A4" w:rsidRDefault="002E03D5" w:rsidP="00695DC9">
            <w:pPr>
              <w:jc w:val="center"/>
              <w:rPr>
                <w:rFonts w:ascii="Palatino Linotype" w:hAnsi="Palatino Linotype" w:cs="Arial"/>
                <w:b/>
              </w:rPr>
            </w:pPr>
            <w:r w:rsidRPr="00A561A4">
              <w:rPr>
                <w:rFonts w:ascii="Palatino Linotype" w:hAnsi="Palatino Linotype" w:cs="Arial"/>
                <w:b/>
              </w:rPr>
              <w:t>Zulema Martínez Sánchez</w:t>
            </w:r>
          </w:p>
          <w:p w:rsidR="002E03D5" w:rsidRPr="00A561A4" w:rsidRDefault="002E03D5" w:rsidP="00695DC9">
            <w:pPr>
              <w:jc w:val="center"/>
              <w:rPr>
                <w:rFonts w:ascii="Palatino Linotype" w:hAnsi="Palatino Linotype" w:cs="Arial"/>
                <w:b/>
              </w:rPr>
            </w:pPr>
            <w:r w:rsidRPr="00A561A4">
              <w:rPr>
                <w:rFonts w:ascii="Palatino Linotype" w:hAnsi="Palatino Linotype" w:cs="Arial"/>
              </w:rPr>
              <w:t>Comisionada Presidenta</w:t>
            </w:r>
          </w:p>
          <w:p w:rsidR="002E03D5" w:rsidRPr="00A561A4" w:rsidRDefault="002E03D5" w:rsidP="00695DC9">
            <w:pPr>
              <w:jc w:val="center"/>
              <w:rPr>
                <w:rFonts w:ascii="Palatino Linotype" w:hAnsi="Palatino Linotype" w:cs="Arial"/>
                <w:b/>
              </w:rPr>
            </w:pPr>
            <w:r w:rsidRPr="00A561A4">
              <w:rPr>
                <w:rFonts w:ascii="Palatino Linotype" w:hAnsi="Palatino Linotype" w:cs="Arial"/>
                <w:b/>
              </w:rPr>
              <w:t xml:space="preserve">(RÚBRICA) </w:t>
            </w:r>
          </w:p>
        </w:tc>
      </w:tr>
      <w:tr w:rsidR="002E03D5" w:rsidRPr="00A561A4" w:rsidTr="00695DC9">
        <w:trPr>
          <w:jc w:val="center"/>
        </w:trPr>
        <w:tc>
          <w:tcPr>
            <w:tcW w:w="5182" w:type="dxa"/>
          </w:tcPr>
          <w:p w:rsidR="002E03D5" w:rsidRPr="00A561A4" w:rsidRDefault="002E03D5" w:rsidP="00695DC9">
            <w:pPr>
              <w:jc w:val="center"/>
              <w:rPr>
                <w:rFonts w:ascii="Palatino Linotype" w:hAnsi="Palatino Linotype" w:cs="Arial"/>
                <w:b/>
              </w:rPr>
            </w:pPr>
          </w:p>
          <w:p w:rsidR="00924257" w:rsidRPr="00A561A4" w:rsidRDefault="00924257" w:rsidP="00695DC9">
            <w:pPr>
              <w:jc w:val="center"/>
              <w:rPr>
                <w:rFonts w:ascii="Palatino Linotype" w:hAnsi="Palatino Linotype" w:cs="Arial"/>
                <w:b/>
              </w:rPr>
            </w:pPr>
          </w:p>
          <w:p w:rsidR="00924257" w:rsidRPr="00A561A4" w:rsidRDefault="00924257" w:rsidP="00695DC9">
            <w:pPr>
              <w:jc w:val="center"/>
              <w:rPr>
                <w:rFonts w:ascii="Palatino Linotype" w:hAnsi="Palatino Linotype" w:cs="Arial"/>
                <w:b/>
              </w:rPr>
            </w:pPr>
          </w:p>
          <w:p w:rsidR="00924257" w:rsidRDefault="00924257" w:rsidP="00A561A4">
            <w:pPr>
              <w:rPr>
                <w:rFonts w:ascii="Palatino Linotype" w:hAnsi="Palatino Linotype" w:cs="Arial"/>
                <w:b/>
              </w:rPr>
            </w:pPr>
          </w:p>
          <w:p w:rsidR="00A561A4" w:rsidRPr="00A561A4" w:rsidRDefault="00A561A4" w:rsidP="00A561A4">
            <w:pPr>
              <w:rPr>
                <w:rFonts w:ascii="Palatino Linotype" w:hAnsi="Palatino Linotype" w:cs="Arial"/>
                <w:b/>
              </w:rPr>
            </w:pPr>
          </w:p>
          <w:p w:rsidR="002E03D5" w:rsidRPr="00A561A4" w:rsidRDefault="002E03D5" w:rsidP="00695DC9">
            <w:pPr>
              <w:jc w:val="center"/>
              <w:rPr>
                <w:rFonts w:ascii="Palatino Linotype" w:hAnsi="Palatino Linotype" w:cs="Arial"/>
                <w:b/>
              </w:rPr>
            </w:pPr>
            <w:r w:rsidRPr="00A561A4">
              <w:rPr>
                <w:rFonts w:ascii="Palatino Linotype" w:hAnsi="Palatino Linotype" w:cs="Arial"/>
                <w:b/>
              </w:rPr>
              <w:t xml:space="preserve">Eva </w:t>
            </w:r>
            <w:proofErr w:type="spellStart"/>
            <w:r w:rsidRPr="00A561A4">
              <w:rPr>
                <w:rFonts w:ascii="Palatino Linotype" w:hAnsi="Palatino Linotype" w:cs="Arial"/>
                <w:b/>
              </w:rPr>
              <w:t>Abaid</w:t>
            </w:r>
            <w:proofErr w:type="spellEnd"/>
            <w:r w:rsidRPr="00A561A4">
              <w:rPr>
                <w:rFonts w:ascii="Palatino Linotype" w:hAnsi="Palatino Linotype" w:cs="Arial"/>
                <w:b/>
              </w:rPr>
              <w:t xml:space="preserve"> </w:t>
            </w:r>
            <w:proofErr w:type="spellStart"/>
            <w:r w:rsidRPr="00A561A4">
              <w:rPr>
                <w:rFonts w:ascii="Palatino Linotype" w:hAnsi="Palatino Linotype" w:cs="Arial"/>
                <w:b/>
              </w:rPr>
              <w:t>Yapur</w:t>
            </w:r>
            <w:proofErr w:type="spellEnd"/>
          </w:p>
          <w:p w:rsidR="002E03D5" w:rsidRPr="00A561A4" w:rsidRDefault="002E03D5" w:rsidP="00695DC9">
            <w:pPr>
              <w:jc w:val="center"/>
              <w:rPr>
                <w:rFonts w:ascii="Palatino Linotype" w:hAnsi="Palatino Linotype" w:cs="Arial"/>
              </w:rPr>
            </w:pPr>
            <w:r w:rsidRPr="00A561A4">
              <w:rPr>
                <w:rFonts w:ascii="Palatino Linotype" w:hAnsi="Palatino Linotype" w:cs="Arial"/>
              </w:rPr>
              <w:t>Comisionada</w:t>
            </w:r>
          </w:p>
          <w:p w:rsidR="002E03D5" w:rsidRPr="00A561A4" w:rsidRDefault="002E03D5" w:rsidP="00695DC9">
            <w:pPr>
              <w:jc w:val="center"/>
              <w:rPr>
                <w:rFonts w:ascii="Palatino Linotype" w:hAnsi="Palatino Linotype" w:cs="Arial"/>
                <w:b/>
              </w:rPr>
            </w:pPr>
            <w:r w:rsidRPr="00A561A4">
              <w:rPr>
                <w:rFonts w:ascii="Palatino Linotype" w:hAnsi="Palatino Linotype" w:cs="Arial"/>
                <w:b/>
              </w:rPr>
              <w:t>(RÚBRICA)</w:t>
            </w:r>
          </w:p>
        </w:tc>
        <w:tc>
          <w:tcPr>
            <w:tcW w:w="5183" w:type="dxa"/>
          </w:tcPr>
          <w:p w:rsidR="002E03D5" w:rsidRPr="00A561A4" w:rsidRDefault="002E03D5" w:rsidP="00695DC9">
            <w:pPr>
              <w:jc w:val="center"/>
              <w:rPr>
                <w:rFonts w:ascii="Palatino Linotype" w:hAnsi="Palatino Linotype" w:cs="Arial"/>
                <w:b/>
              </w:rPr>
            </w:pPr>
          </w:p>
          <w:p w:rsidR="00924257" w:rsidRPr="00A561A4" w:rsidRDefault="00924257" w:rsidP="00695DC9">
            <w:pPr>
              <w:jc w:val="center"/>
              <w:rPr>
                <w:rFonts w:ascii="Palatino Linotype" w:hAnsi="Palatino Linotype" w:cs="Arial"/>
                <w:b/>
              </w:rPr>
            </w:pPr>
          </w:p>
          <w:p w:rsidR="00924257" w:rsidRPr="00A561A4" w:rsidRDefault="00924257" w:rsidP="00695DC9">
            <w:pPr>
              <w:jc w:val="center"/>
              <w:rPr>
                <w:rFonts w:ascii="Palatino Linotype" w:hAnsi="Palatino Linotype" w:cs="Arial"/>
                <w:b/>
              </w:rPr>
            </w:pPr>
          </w:p>
          <w:p w:rsidR="00924257" w:rsidRPr="00A561A4" w:rsidRDefault="00924257" w:rsidP="00695DC9">
            <w:pPr>
              <w:jc w:val="center"/>
              <w:rPr>
                <w:rFonts w:ascii="Palatino Linotype" w:hAnsi="Palatino Linotype" w:cs="Arial"/>
                <w:b/>
              </w:rPr>
            </w:pPr>
          </w:p>
          <w:p w:rsidR="00924257" w:rsidRPr="00A561A4" w:rsidRDefault="00924257" w:rsidP="00A561A4">
            <w:pPr>
              <w:rPr>
                <w:rFonts w:ascii="Palatino Linotype" w:hAnsi="Palatino Linotype" w:cs="Arial"/>
                <w:b/>
              </w:rPr>
            </w:pPr>
          </w:p>
          <w:p w:rsidR="002E03D5" w:rsidRPr="00A561A4" w:rsidRDefault="002E03D5" w:rsidP="00695DC9">
            <w:pPr>
              <w:jc w:val="center"/>
              <w:rPr>
                <w:rFonts w:ascii="Palatino Linotype" w:hAnsi="Palatino Linotype" w:cs="Arial"/>
                <w:b/>
              </w:rPr>
            </w:pPr>
            <w:r w:rsidRPr="00A561A4">
              <w:rPr>
                <w:rFonts w:ascii="Palatino Linotype" w:hAnsi="Palatino Linotype" w:cs="Arial"/>
                <w:b/>
              </w:rPr>
              <w:t>José Guadalupe Luna Hernández</w:t>
            </w:r>
          </w:p>
          <w:p w:rsidR="002E03D5" w:rsidRPr="00A561A4" w:rsidRDefault="002E03D5" w:rsidP="00695DC9">
            <w:pPr>
              <w:jc w:val="center"/>
              <w:rPr>
                <w:rFonts w:ascii="Palatino Linotype" w:hAnsi="Palatino Linotype" w:cs="Arial"/>
              </w:rPr>
            </w:pPr>
            <w:r w:rsidRPr="00A561A4">
              <w:rPr>
                <w:rFonts w:ascii="Palatino Linotype" w:hAnsi="Palatino Linotype" w:cs="Arial"/>
              </w:rPr>
              <w:t>Comisionado</w:t>
            </w:r>
          </w:p>
          <w:p w:rsidR="002E03D5" w:rsidRPr="00A561A4" w:rsidRDefault="002E03D5" w:rsidP="00695DC9">
            <w:pPr>
              <w:jc w:val="center"/>
              <w:rPr>
                <w:rFonts w:ascii="Palatino Linotype" w:hAnsi="Palatino Linotype" w:cs="Arial"/>
                <w:b/>
              </w:rPr>
            </w:pPr>
            <w:r w:rsidRPr="00A561A4">
              <w:rPr>
                <w:rFonts w:ascii="Palatino Linotype" w:hAnsi="Palatino Linotype" w:cs="Arial"/>
                <w:b/>
              </w:rPr>
              <w:t>(RÚBRICA)</w:t>
            </w:r>
          </w:p>
        </w:tc>
      </w:tr>
      <w:tr w:rsidR="002E03D5" w:rsidRPr="00A561A4" w:rsidTr="00695DC9">
        <w:trPr>
          <w:jc w:val="center"/>
        </w:trPr>
        <w:tc>
          <w:tcPr>
            <w:tcW w:w="5182" w:type="dxa"/>
          </w:tcPr>
          <w:p w:rsidR="002E03D5" w:rsidRPr="00A561A4" w:rsidRDefault="002E03D5" w:rsidP="00695DC9">
            <w:pPr>
              <w:jc w:val="center"/>
              <w:rPr>
                <w:rFonts w:ascii="Palatino Linotype" w:hAnsi="Palatino Linotype" w:cs="Arial"/>
                <w:b/>
              </w:rPr>
            </w:pPr>
          </w:p>
          <w:p w:rsidR="002E03D5" w:rsidRPr="00A561A4" w:rsidRDefault="002E03D5" w:rsidP="00695DC9">
            <w:pPr>
              <w:jc w:val="center"/>
              <w:rPr>
                <w:rFonts w:ascii="Palatino Linotype" w:hAnsi="Palatino Linotype" w:cs="Arial"/>
                <w:b/>
              </w:rPr>
            </w:pPr>
          </w:p>
          <w:p w:rsidR="00924257" w:rsidRPr="00A561A4" w:rsidRDefault="00924257" w:rsidP="00695DC9">
            <w:pPr>
              <w:jc w:val="center"/>
              <w:rPr>
                <w:rFonts w:ascii="Palatino Linotype" w:hAnsi="Palatino Linotype" w:cs="Arial"/>
                <w:b/>
              </w:rPr>
            </w:pPr>
          </w:p>
          <w:p w:rsidR="00924257" w:rsidRPr="00A561A4" w:rsidRDefault="00924257" w:rsidP="00695DC9">
            <w:pPr>
              <w:jc w:val="center"/>
              <w:rPr>
                <w:rFonts w:ascii="Palatino Linotype" w:hAnsi="Palatino Linotype" w:cs="Arial"/>
                <w:b/>
              </w:rPr>
            </w:pPr>
          </w:p>
          <w:p w:rsidR="002E03D5" w:rsidRPr="00A561A4" w:rsidRDefault="002E03D5" w:rsidP="00A561A4">
            <w:pPr>
              <w:rPr>
                <w:rFonts w:ascii="Palatino Linotype" w:hAnsi="Palatino Linotype" w:cs="Arial"/>
                <w:b/>
              </w:rPr>
            </w:pPr>
          </w:p>
          <w:p w:rsidR="002E03D5" w:rsidRPr="00A561A4" w:rsidRDefault="002E03D5" w:rsidP="00695DC9">
            <w:pPr>
              <w:jc w:val="center"/>
              <w:rPr>
                <w:rFonts w:ascii="Palatino Linotype" w:hAnsi="Palatino Linotype" w:cs="Arial"/>
                <w:b/>
              </w:rPr>
            </w:pPr>
            <w:r w:rsidRPr="00A561A4">
              <w:rPr>
                <w:rFonts w:ascii="Palatino Linotype" w:hAnsi="Palatino Linotype" w:cs="Arial"/>
                <w:b/>
              </w:rPr>
              <w:t>Javier Martínez Cruz</w:t>
            </w:r>
          </w:p>
          <w:p w:rsidR="002E03D5" w:rsidRPr="00A561A4" w:rsidRDefault="002E03D5" w:rsidP="00695DC9">
            <w:pPr>
              <w:jc w:val="center"/>
              <w:rPr>
                <w:rFonts w:ascii="Palatino Linotype" w:hAnsi="Palatino Linotype" w:cs="Arial"/>
              </w:rPr>
            </w:pPr>
            <w:r w:rsidRPr="00A561A4">
              <w:rPr>
                <w:rFonts w:ascii="Palatino Linotype" w:hAnsi="Palatino Linotype" w:cs="Arial"/>
              </w:rPr>
              <w:t>Comisionado</w:t>
            </w:r>
          </w:p>
          <w:p w:rsidR="002E03D5" w:rsidRPr="00A561A4" w:rsidRDefault="002E03D5" w:rsidP="00695DC9">
            <w:pPr>
              <w:jc w:val="center"/>
              <w:rPr>
                <w:rFonts w:ascii="Palatino Linotype" w:hAnsi="Palatino Linotype" w:cs="Arial"/>
              </w:rPr>
            </w:pPr>
            <w:r w:rsidRPr="00A561A4">
              <w:rPr>
                <w:rFonts w:ascii="Palatino Linotype" w:hAnsi="Palatino Linotype" w:cs="Arial"/>
                <w:b/>
              </w:rPr>
              <w:t>(RÚBRICA)</w:t>
            </w:r>
          </w:p>
        </w:tc>
        <w:tc>
          <w:tcPr>
            <w:tcW w:w="5183" w:type="dxa"/>
          </w:tcPr>
          <w:p w:rsidR="002E03D5" w:rsidRPr="00A561A4" w:rsidRDefault="002E03D5" w:rsidP="00695DC9">
            <w:pPr>
              <w:jc w:val="center"/>
              <w:rPr>
                <w:rFonts w:ascii="Palatino Linotype" w:hAnsi="Palatino Linotype" w:cs="Arial"/>
                <w:b/>
              </w:rPr>
            </w:pPr>
          </w:p>
          <w:p w:rsidR="00924257" w:rsidRPr="00A561A4" w:rsidRDefault="00924257" w:rsidP="00695DC9">
            <w:pPr>
              <w:jc w:val="center"/>
              <w:rPr>
                <w:rFonts w:ascii="Palatino Linotype" w:hAnsi="Palatino Linotype" w:cs="Arial"/>
                <w:b/>
              </w:rPr>
            </w:pPr>
          </w:p>
          <w:p w:rsidR="00924257" w:rsidRPr="00A561A4" w:rsidRDefault="00924257" w:rsidP="00695DC9">
            <w:pPr>
              <w:jc w:val="center"/>
              <w:rPr>
                <w:rFonts w:ascii="Palatino Linotype" w:hAnsi="Palatino Linotype" w:cs="Arial"/>
                <w:b/>
              </w:rPr>
            </w:pPr>
          </w:p>
          <w:p w:rsidR="00924257" w:rsidRPr="00A561A4" w:rsidRDefault="00924257" w:rsidP="00695DC9">
            <w:pPr>
              <w:jc w:val="center"/>
              <w:rPr>
                <w:rFonts w:ascii="Palatino Linotype" w:hAnsi="Palatino Linotype" w:cs="Arial"/>
                <w:b/>
              </w:rPr>
            </w:pPr>
          </w:p>
          <w:p w:rsidR="002E03D5" w:rsidRPr="00A561A4" w:rsidRDefault="002E03D5" w:rsidP="00A561A4">
            <w:pPr>
              <w:rPr>
                <w:rFonts w:ascii="Palatino Linotype" w:hAnsi="Palatino Linotype" w:cs="Arial"/>
                <w:b/>
              </w:rPr>
            </w:pPr>
          </w:p>
          <w:p w:rsidR="002E03D5" w:rsidRPr="00A561A4" w:rsidRDefault="002E03D5" w:rsidP="00695DC9">
            <w:pPr>
              <w:jc w:val="center"/>
              <w:rPr>
                <w:rFonts w:ascii="Palatino Linotype" w:hAnsi="Palatino Linotype" w:cs="Arial"/>
                <w:b/>
              </w:rPr>
            </w:pPr>
            <w:r w:rsidRPr="00A561A4">
              <w:rPr>
                <w:rFonts w:ascii="Palatino Linotype" w:hAnsi="Palatino Linotype" w:cs="Arial"/>
                <w:b/>
              </w:rPr>
              <w:t>Luis Gustavo Parra Noriega</w:t>
            </w:r>
          </w:p>
          <w:p w:rsidR="002E03D5" w:rsidRPr="00A561A4" w:rsidRDefault="002E03D5" w:rsidP="00695DC9">
            <w:pPr>
              <w:jc w:val="center"/>
              <w:rPr>
                <w:rFonts w:ascii="Palatino Linotype" w:hAnsi="Palatino Linotype" w:cs="Arial"/>
              </w:rPr>
            </w:pPr>
            <w:r w:rsidRPr="00A561A4">
              <w:rPr>
                <w:rFonts w:ascii="Palatino Linotype" w:hAnsi="Palatino Linotype" w:cs="Arial"/>
              </w:rPr>
              <w:t>Comisionado</w:t>
            </w:r>
          </w:p>
          <w:p w:rsidR="002E03D5" w:rsidRPr="00A561A4" w:rsidRDefault="00A561A4" w:rsidP="00695DC9">
            <w:pPr>
              <w:jc w:val="center"/>
              <w:rPr>
                <w:rFonts w:ascii="Palatino Linotype" w:hAnsi="Palatino Linotype" w:cs="Arial"/>
                <w:b/>
              </w:rPr>
            </w:pPr>
            <w:r>
              <w:rPr>
                <w:rFonts w:ascii="Palatino Linotype" w:hAnsi="Palatino Linotype" w:cs="Arial"/>
                <w:b/>
              </w:rPr>
              <w:t>(Ausencia Justificada</w:t>
            </w:r>
            <w:r w:rsidR="002E03D5" w:rsidRPr="00A561A4">
              <w:rPr>
                <w:rFonts w:ascii="Palatino Linotype" w:hAnsi="Palatino Linotype" w:cs="Arial"/>
                <w:b/>
              </w:rPr>
              <w:t>)</w:t>
            </w:r>
          </w:p>
        </w:tc>
      </w:tr>
      <w:tr w:rsidR="002E03D5" w:rsidRPr="00A561A4" w:rsidTr="00695DC9">
        <w:trPr>
          <w:jc w:val="center"/>
        </w:trPr>
        <w:tc>
          <w:tcPr>
            <w:tcW w:w="10365" w:type="dxa"/>
            <w:gridSpan w:val="2"/>
          </w:tcPr>
          <w:p w:rsidR="002E03D5" w:rsidRPr="00A561A4" w:rsidRDefault="002E03D5" w:rsidP="00695DC9">
            <w:pPr>
              <w:jc w:val="center"/>
              <w:rPr>
                <w:rFonts w:ascii="Palatino Linotype" w:hAnsi="Palatino Linotype" w:cs="Arial"/>
                <w:b/>
              </w:rPr>
            </w:pPr>
          </w:p>
          <w:p w:rsidR="002E03D5" w:rsidRPr="00A561A4" w:rsidRDefault="002E03D5" w:rsidP="00695DC9">
            <w:pPr>
              <w:jc w:val="center"/>
              <w:rPr>
                <w:rFonts w:ascii="Palatino Linotype" w:hAnsi="Palatino Linotype" w:cs="Arial"/>
                <w:b/>
              </w:rPr>
            </w:pPr>
          </w:p>
          <w:p w:rsidR="00924257" w:rsidRPr="00A561A4" w:rsidRDefault="00924257" w:rsidP="00695DC9">
            <w:pPr>
              <w:jc w:val="center"/>
              <w:rPr>
                <w:rFonts w:ascii="Palatino Linotype" w:hAnsi="Palatino Linotype" w:cs="Arial"/>
                <w:b/>
              </w:rPr>
            </w:pPr>
          </w:p>
          <w:p w:rsidR="00924257" w:rsidRPr="00A561A4" w:rsidRDefault="00924257" w:rsidP="00695DC9">
            <w:pPr>
              <w:jc w:val="center"/>
              <w:rPr>
                <w:rFonts w:ascii="Palatino Linotype" w:hAnsi="Palatino Linotype" w:cs="Arial"/>
                <w:b/>
              </w:rPr>
            </w:pPr>
          </w:p>
          <w:p w:rsidR="00924257" w:rsidRPr="00A561A4" w:rsidRDefault="00924257" w:rsidP="00A561A4">
            <w:pPr>
              <w:rPr>
                <w:rFonts w:ascii="Palatino Linotype" w:hAnsi="Palatino Linotype" w:cs="Arial"/>
                <w:b/>
              </w:rPr>
            </w:pPr>
          </w:p>
          <w:p w:rsidR="002E03D5" w:rsidRPr="00A561A4" w:rsidRDefault="002E03D5" w:rsidP="00695DC9">
            <w:pPr>
              <w:jc w:val="center"/>
              <w:rPr>
                <w:rFonts w:ascii="Palatino Linotype" w:hAnsi="Palatino Linotype" w:cs="Arial"/>
                <w:b/>
              </w:rPr>
            </w:pPr>
            <w:r w:rsidRPr="00A561A4">
              <w:rPr>
                <w:rFonts w:ascii="Palatino Linotype" w:hAnsi="Palatino Linotype" w:cs="Arial"/>
                <w:b/>
              </w:rPr>
              <w:t>Alexis Tapia Ramírez</w:t>
            </w:r>
          </w:p>
          <w:p w:rsidR="002E03D5" w:rsidRPr="00A561A4" w:rsidRDefault="002E03D5" w:rsidP="00695DC9">
            <w:pPr>
              <w:jc w:val="center"/>
              <w:rPr>
                <w:rFonts w:ascii="Palatino Linotype" w:hAnsi="Palatino Linotype" w:cs="Arial"/>
              </w:rPr>
            </w:pPr>
            <w:r w:rsidRPr="00A561A4">
              <w:rPr>
                <w:rFonts w:ascii="Palatino Linotype" w:hAnsi="Palatino Linotype" w:cs="Arial"/>
              </w:rPr>
              <w:t>Secretario Técnico del Pleno</w:t>
            </w:r>
          </w:p>
          <w:p w:rsidR="002E03D5" w:rsidRPr="00A561A4" w:rsidRDefault="002E03D5" w:rsidP="00695DC9">
            <w:pPr>
              <w:jc w:val="center"/>
              <w:rPr>
                <w:rFonts w:ascii="Palatino Linotype" w:hAnsi="Palatino Linotype" w:cs="Arial"/>
              </w:rPr>
            </w:pPr>
            <w:r w:rsidRPr="00A561A4">
              <w:rPr>
                <w:rFonts w:ascii="Palatino Linotype" w:hAnsi="Palatino Linotype" w:cs="Arial"/>
                <w:b/>
              </w:rPr>
              <w:t>(RÚBRICA)</w:t>
            </w:r>
            <w:r w:rsidRPr="00A561A4">
              <w:rPr>
                <w:rFonts w:ascii="Palatino Linotype" w:hAnsi="Palatino Linotype" w:cs="Arial"/>
              </w:rPr>
              <w:t xml:space="preserve"> </w:t>
            </w:r>
          </w:p>
        </w:tc>
      </w:tr>
    </w:tbl>
    <w:p w:rsidR="00924257" w:rsidRDefault="00924257" w:rsidP="002E03D5">
      <w:pPr>
        <w:jc w:val="both"/>
        <w:rPr>
          <w:rFonts w:ascii="Palatino Linotype" w:hAnsi="Palatino Linotype" w:cs="Arial"/>
          <w:sz w:val="20"/>
        </w:rPr>
      </w:pPr>
    </w:p>
    <w:p w:rsidR="00924257" w:rsidRDefault="00924257" w:rsidP="002E03D5">
      <w:pPr>
        <w:jc w:val="both"/>
        <w:rPr>
          <w:rFonts w:ascii="Palatino Linotype" w:hAnsi="Palatino Linotype" w:cs="Arial"/>
          <w:sz w:val="20"/>
        </w:rPr>
      </w:pPr>
    </w:p>
    <w:p w:rsidR="002E03D5" w:rsidRPr="00A561A4" w:rsidRDefault="002E03D5" w:rsidP="002E03D5">
      <w:pPr>
        <w:jc w:val="both"/>
        <w:rPr>
          <w:rFonts w:ascii="Palatino Linotype" w:hAnsi="Palatino Linotype" w:cs="Arial"/>
          <w:sz w:val="22"/>
          <w:szCs w:val="22"/>
          <w:lang w:val="es-ES_tradnl"/>
        </w:rPr>
      </w:pPr>
      <w:r w:rsidRPr="00A561A4">
        <w:rPr>
          <w:rFonts w:ascii="Palatino Linotype" w:hAnsi="Palatino Linotype" w:cs="Arial"/>
          <w:sz w:val="22"/>
          <w:szCs w:val="22"/>
        </w:rPr>
        <w:t xml:space="preserve">Esta hoja corresponde a la resolución de fecha </w:t>
      </w:r>
      <w:r w:rsidR="00A561A4">
        <w:rPr>
          <w:rFonts w:ascii="Palatino Linotype" w:hAnsi="Palatino Linotype" w:cs="Arial"/>
          <w:sz w:val="22"/>
          <w:szCs w:val="22"/>
        </w:rPr>
        <w:t>veintisiete</w:t>
      </w:r>
      <w:r w:rsidR="00924257" w:rsidRPr="00A561A4">
        <w:rPr>
          <w:rFonts w:ascii="Palatino Linotype" w:hAnsi="Palatino Linotype" w:cs="Arial"/>
          <w:sz w:val="22"/>
          <w:szCs w:val="22"/>
        </w:rPr>
        <w:t xml:space="preserve"> </w:t>
      </w:r>
      <w:r w:rsidRPr="00A561A4">
        <w:rPr>
          <w:rFonts w:ascii="Palatino Linotype" w:hAnsi="Palatino Linotype" w:cs="Arial"/>
          <w:sz w:val="22"/>
          <w:szCs w:val="22"/>
        </w:rPr>
        <w:t xml:space="preserve">de noviembre de dos mil diecinueve, emitida en el recurso de revisión </w:t>
      </w:r>
      <w:r w:rsidR="00924257" w:rsidRPr="00A561A4">
        <w:rPr>
          <w:rFonts w:ascii="Palatino Linotype" w:hAnsi="Palatino Linotype" w:cs="Arial"/>
          <w:sz w:val="22"/>
          <w:szCs w:val="22"/>
        </w:rPr>
        <w:t>07492</w:t>
      </w:r>
      <w:r w:rsidRPr="00A561A4">
        <w:rPr>
          <w:rFonts w:ascii="Palatino Linotype" w:hAnsi="Palatino Linotype" w:cs="Arial"/>
          <w:sz w:val="22"/>
          <w:szCs w:val="22"/>
        </w:rPr>
        <w:t>/INFOEM/IP/RR/2019</w:t>
      </w:r>
      <w:r w:rsidR="00924257" w:rsidRPr="00A561A4">
        <w:rPr>
          <w:rFonts w:ascii="Palatino Linotype" w:hAnsi="Palatino Linotype" w:cs="Arial"/>
          <w:sz w:val="22"/>
          <w:szCs w:val="22"/>
        </w:rPr>
        <w:t xml:space="preserve"> y acumulado</w:t>
      </w:r>
      <w:r w:rsidRPr="00A561A4">
        <w:rPr>
          <w:rFonts w:ascii="Palatino Linotype" w:hAnsi="Palatino Linotype" w:cs="Arial"/>
          <w:sz w:val="22"/>
          <w:szCs w:val="22"/>
        </w:rPr>
        <w:t>.</w:t>
      </w:r>
    </w:p>
    <w:p w:rsidR="00C23B43" w:rsidRPr="00A561A4" w:rsidRDefault="002E03D5" w:rsidP="00924257">
      <w:pPr>
        <w:pStyle w:val="Piedepgina"/>
        <w:rPr>
          <w:sz w:val="22"/>
          <w:szCs w:val="22"/>
        </w:rPr>
      </w:pPr>
      <w:r w:rsidRPr="00A561A4">
        <w:rPr>
          <w:rFonts w:ascii="Palatino Linotype" w:hAnsi="Palatino Linotype" w:cs="Arial"/>
          <w:sz w:val="22"/>
          <w:szCs w:val="22"/>
        </w:rPr>
        <w:t>YSM/AMV</w:t>
      </w:r>
    </w:p>
    <w:sectPr w:rsidR="00C23B43" w:rsidRPr="00A561A4" w:rsidSect="00695DC9">
      <w:headerReference w:type="default" r:id="rId44"/>
      <w:footerReference w:type="default" r:id="rId45"/>
      <w:headerReference w:type="first" r:id="rId46"/>
      <w:footerReference w:type="first" r:id="rId47"/>
      <w:pgSz w:w="12240" w:h="15840"/>
      <w:pgMar w:top="1418" w:right="1418" w:bottom="1418" w:left="1701" w:header="709" w:footer="10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A02EC" w:rsidRDefault="00EA02EC" w:rsidP="002E03D5">
      <w:r>
        <w:separator/>
      </w:r>
    </w:p>
  </w:endnote>
  <w:endnote w:type="continuationSeparator" w:id="0">
    <w:p w:rsidR="00EA02EC" w:rsidRDefault="00EA02EC" w:rsidP="002E03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Bookman Old Style,Bold">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5DC9" w:rsidRPr="00A2780F" w:rsidRDefault="00695DC9" w:rsidP="00695DC9">
    <w:pPr>
      <w:pStyle w:val="Piedepgina"/>
      <w:spacing w:before="120"/>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EC6A5A">
      <w:rPr>
        <w:rFonts w:ascii="Arial" w:hAnsi="Arial" w:cs="Arial"/>
        <w:b/>
        <w:bCs/>
        <w:noProof/>
        <w:sz w:val="20"/>
        <w:szCs w:val="20"/>
      </w:rPr>
      <w:t>47</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EC6A5A">
      <w:rPr>
        <w:rFonts w:ascii="Arial" w:hAnsi="Arial" w:cs="Arial"/>
        <w:b/>
        <w:bCs/>
        <w:noProof/>
        <w:sz w:val="20"/>
        <w:szCs w:val="20"/>
      </w:rPr>
      <w:t>49</w:t>
    </w:r>
    <w:r w:rsidRPr="00986599">
      <w:rPr>
        <w:rFonts w:ascii="Arial" w:hAnsi="Arial"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5DC9" w:rsidRDefault="00695DC9" w:rsidP="00695DC9">
    <w:pPr>
      <w:pStyle w:val="Piedepgina"/>
      <w:spacing w:before="120"/>
      <w:jc w:val="right"/>
      <w:rPr>
        <w:rFonts w:ascii="Arial" w:hAnsi="Arial" w:cs="Arial"/>
        <w:b/>
        <w:bCs/>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EC6A5A">
      <w:rPr>
        <w:rFonts w:ascii="Arial" w:hAnsi="Arial" w:cs="Arial"/>
        <w:b/>
        <w:bCs/>
        <w:noProof/>
        <w:sz w:val="20"/>
        <w:szCs w:val="20"/>
      </w:rPr>
      <w:t>1</w:t>
    </w:r>
    <w:r w:rsidRPr="00986599">
      <w:rPr>
        <w:rFonts w:ascii="Arial" w:hAnsi="Arial" w:cs="Arial"/>
        <w:b/>
        <w:bCs/>
        <w:sz w:val="20"/>
        <w:szCs w:val="20"/>
      </w:rPr>
      <w:fldChar w:fldCharType="end"/>
    </w:r>
    <w:r>
      <w:rPr>
        <w:rFonts w:ascii="Arial" w:hAnsi="Arial" w:cs="Arial"/>
        <w:sz w:val="20"/>
        <w:szCs w:val="20"/>
      </w:rPr>
      <w:t xml:space="preserve"> </w:t>
    </w:r>
    <w:r w:rsidRPr="00986599">
      <w:rPr>
        <w:rFonts w:ascii="Arial" w:hAnsi="Arial" w:cs="Arial"/>
        <w:sz w:val="20"/>
        <w:szCs w:val="20"/>
      </w:rPr>
      <w:t>de</w:t>
    </w:r>
    <w:r>
      <w:rPr>
        <w:rFonts w:ascii="Arial" w:hAnsi="Arial" w:cs="Arial"/>
        <w:sz w:val="20"/>
        <w:szCs w:val="20"/>
      </w:rPr>
      <w:t xml:space="preserv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EC6A5A">
      <w:rPr>
        <w:rFonts w:ascii="Arial" w:hAnsi="Arial" w:cs="Arial"/>
        <w:b/>
        <w:bCs/>
        <w:noProof/>
        <w:sz w:val="20"/>
        <w:szCs w:val="20"/>
      </w:rPr>
      <w:t>49</w:t>
    </w:r>
    <w:r w:rsidRPr="00986599">
      <w:rPr>
        <w:rFonts w:ascii="Arial" w:hAnsi="Arial" w:cs="Arial"/>
        <w:b/>
        <w:bCs/>
        <w:sz w:val="20"/>
        <w:szCs w:val="20"/>
      </w:rPr>
      <w:fldChar w:fldCharType="end"/>
    </w:r>
  </w:p>
  <w:p w:rsidR="00695DC9" w:rsidRPr="00070856" w:rsidRDefault="00695DC9" w:rsidP="00695DC9">
    <w:pPr>
      <w:pStyle w:val="Piedepgina"/>
      <w:jc w:val="right"/>
      <w:rPr>
        <w:rFonts w:ascii="Arial" w:hAnsi="Arial" w:cs="Arial"/>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A02EC" w:rsidRDefault="00EA02EC" w:rsidP="002E03D5">
      <w:r>
        <w:separator/>
      </w:r>
    </w:p>
  </w:footnote>
  <w:footnote w:type="continuationSeparator" w:id="0">
    <w:p w:rsidR="00EA02EC" w:rsidRDefault="00EA02EC" w:rsidP="002E03D5">
      <w:r>
        <w:continuationSeparator/>
      </w:r>
    </w:p>
  </w:footnote>
  <w:footnote w:id="1">
    <w:p w:rsidR="00695DC9" w:rsidRPr="00695DC9" w:rsidRDefault="00695DC9" w:rsidP="00695DC9">
      <w:pPr>
        <w:pStyle w:val="Textonotapie"/>
        <w:jc w:val="both"/>
        <w:rPr>
          <w:rFonts w:ascii="Palatino Linotype" w:hAnsi="Palatino Linotype"/>
          <w:sz w:val="16"/>
          <w:szCs w:val="16"/>
        </w:rPr>
      </w:pPr>
      <w:r w:rsidRPr="00695DC9">
        <w:rPr>
          <w:rStyle w:val="Refdenotaalpie"/>
          <w:rFonts w:ascii="Palatino Linotype" w:hAnsi="Palatino Linotype"/>
          <w:sz w:val="16"/>
          <w:szCs w:val="16"/>
        </w:rPr>
        <w:footnoteRef/>
      </w:r>
      <w:r w:rsidRPr="00695DC9">
        <w:rPr>
          <w:rFonts w:ascii="Palatino Linotype" w:hAnsi="Palatino Linotype"/>
          <w:sz w:val="16"/>
          <w:szCs w:val="16"/>
        </w:rPr>
        <w:t xml:space="preserve"> Consultable en: </w:t>
      </w:r>
      <w:hyperlink r:id="rId1" w:history="1">
        <w:r w:rsidRPr="00695DC9">
          <w:rPr>
            <w:rStyle w:val="Hipervnculo"/>
            <w:rFonts w:ascii="Palatino Linotype" w:hAnsi="Palatino Linotype"/>
            <w:color w:val="auto"/>
            <w:sz w:val="16"/>
            <w:szCs w:val="16"/>
          </w:rPr>
          <w:t>https://www.osfem.gob.mx/09_Iconografia/FecLim_2019.html</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95DC9" w:rsidRPr="00BD798B" w:rsidRDefault="00695DC9" w:rsidP="00695DC9">
    <w:pPr>
      <w:pStyle w:val="Encabezado"/>
      <w:tabs>
        <w:tab w:val="clear" w:pos="4252"/>
        <w:tab w:val="clear" w:pos="8504"/>
        <w:tab w:val="left" w:pos="2326"/>
      </w:tabs>
      <w:rPr>
        <w:rFonts w:ascii="Palatino Linotype" w:hAnsi="Palatino Linotype"/>
        <w:sz w:val="18"/>
        <w:szCs w:val="22"/>
      </w:rPr>
    </w:pPr>
  </w:p>
  <w:tbl>
    <w:tblPr>
      <w:tblW w:w="9498" w:type="dxa"/>
      <w:tblInd w:w="-142" w:type="dxa"/>
      <w:tblLayout w:type="fixed"/>
      <w:tblLook w:val="04A0" w:firstRow="1" w:lastRow="0" w:firstColumn="1" w:lastColumn="0" w:noHBand="0" w:noVBand="1"/>
    </w:tblPr>
    <w:tblGrid>
      <w:gridCol w:w="3686"/>
      <w:gridCol w:w="2693"/>
      <w:gridCol w:w="3119"/>
    </w:tblGrid>
    <w:tr w:rsidR="00695DC9" w:rsidRPr="007769F3">
      <w:tc>
        <w:tcPr>
          <w:tcW w:w="3686" w:type="dxa"/>
        </w:tcPr>
        <w:p w:rsidR="00695DC9" w:rsidRPr="007769F3" w:rsidRDefault="00695DC9" w:rsidP="00695DC9">
          <w:pPr>
            <w:rPr>
              <w:rFonts w:ascii="Palatino Linotype" w:hAnsi="Palatino Linotype"/>
              <w:b/>
              <w:lang w:val="es-ES_tradnl"/>
            </w:rPr>
          </w:pPr>
        </w:p>
      </w:tc>
      <w:tc>
        <w:tcPr>
          <w:tcW w:w="2693" w:type="dxa"/>
          <w:shd w:val="clear" w:color="auto" w:fill="auto"/>
        </w:tcPr>
        <w:p w:rsidR="00695DC9" w:rsidRPr="007769F3" w:rsidRDefault="00695DC9" w:rsidP="00695DC9">
          <w:pPr>
            <w:rPr>
              <w:rFonts w:ascii="Palatino Linotype" w:hAnsi="Palatino Linotype"/>
              <w:b/>
              <w:lang w:val="es-ES_tradnl"/>
            </w:rPr>
          </w:pPr>
          <w:r w:rsidRPr="007769F3">
            <w:rPr>
              <w:rFonts w:ascii="Palatino Linotype" w:hAnsi="Palatino Linotype"/>
              <w:b/>
              <w:sz w:val="22"/>
              <w:szCs w:val="22"/>
              <w:lang w:val="es-ES_tradnl"/>
            </w:rPr>
            <w:t>Recurso de revisión:</w:t>
          </w:r>
        </w:p>
      </w:tc>
      <w:tc>
        <w:tcPr>
          <w:tcW w:w="3119" w:type="dxa"/>
          <w:shd w:val="clear" w:color="auto" w:fill="auto"/>
          <w:vAlign w:val="center"/>
        </w:tcPr>
        <w:p w:rsidR="00695DC9" w:rsidRPr="007769F3" w:rsidRDefault="00695DC9" w:rsidP="002E03D5">
          <w:pPr>
            <w:jc w:val="both"/>
            <w:rPr>
              <w:rFonts w:ascii="Palatino Linotype" w:hAnsi="Palatino Linotype"/>
              <w:b/>
              <w:lang w:val="es-ES_tradnl"/>
            </w:rPr>
          </w:pPr>
          <w:r>
            <w:rPr>
              <w:rFonts w:ascii="Palatino Linotype" w:hAnsi="Palatino Linotype"/>
              <w:b/>
              <w:sz w:val="22"/>
              <w:szCs w:val="22"/>
              <w:lang w:val="es-ES_tradnl"/>
            </w:rPr>
            <w:t>07492/INFOEM/IP/RR/2019 y acumulado</w:t>
          </w:r>
        </w:p>
      </w:tc>
    </w:tr>
    <w:tr w:rsidR="00695DC9" w:rsidRPr="007769F3">
      <w:tc>
        <w:tcPr>
          <w:tcW w:w="3686" w:type="dxa"/>
        </w:tcPr>
        <w:p w:rsidR="00695DC9" w:rsidRPr="007769F3" w:rsidRDefault="00695DC9" w:rsidP="00695DC9">
          <w:pPr>
            <w:rPr>
              <w:rFonts w:ascii="Palatino Linotype" w:hAnsi="Palatino Linotype"/>
              <w:b/>
              <w:lang w:val="es-ES_tradnl"/>
            </w:rPr>
          </w:pPr>
        </w:p>
      </w:tc>
      <w:tc>
        <w:tcPr>
          <w:tcW w:w="2693" w:type="dxa"/>
          <w:shd w:val="clear" w:color="auto" w:fill="auto"/>
        </w:tcPr>
        <w:p w:rsidR="00695DC9" w:rsidRPr="007769F3" w:rsidRDefault="00695DC9" w:rsidP="00695DC9">
          <w:pPr>
            <w:rPr>
              <w:rFonts w:ascii="Palatino Linotype" w:hAnsi="Palatino Linotype"/>
              <w:b/>
              <w:lang w:val="es-ES_tradnl"/>
            </w:rPr>
          </w:pPr>
          <w:r w:rsidRPr="007769F3">
            <w:rPr>
              <w:rFonts w:ascii="Palatino Linotype" w:hAnsi="Palatino Linotype"/>
              <w:b/>
              <w:sz w:val="22"/>
              <w:szCs w:val="22"/>
              <w:lang w:val="es-ES_tradnl"/>
            </w:rPr>
            <w:t>Sujeto Obligado:</w:t>
          </w:r>
        </w:p>
      </w:tc>
      <w:tc>
        <w:tcPr>
          <w:tcW w:w="3119" w:type="dxa"/>
          <w:shd w:val="clear" w:color="auto" w:fill="auto"/>
          <w:vAlign w:val="center"/>
        </w:tcPr>
        <w:p w:rsidR="00695DC9" w:rsidRPr="007769F3" w:rsidRDefault="00695DC9" w:rsidP="00695DC9">
          <w:pPr>
            <w:ind w:right="34"/>
            <w:jc w:val="both"/>
            <w:rPr>
              <w:rFonts w:ascii="Palatino Linotype" w:hAnsi="Palatino Linotype"/>
              <w:b/>
            </w:rPr>
          </w:pPr>
          <w:r>
            <w:rPr>
              <w:rFonts w:ascii="Palatino Linotype" w:hAnsi="Palatino Linotype"/>
              <w:b/>
              <w:sz w:val="22"/>
              <w:szCs w:val="22"/>
              <w:lang w:val="es-ES_tradnl"/>
            </w:rPr>
            <w:t>Poder Legislativo</w:t>
          </w:r>
        </w:p>
      </w:tc>
    </w:tr>
    <w:tr w:rsidR="00695DC9" w:rsidRPr="007769F3">
      <w:trPr>
        <w:trHeight w:val="228"/>
      </w:trPr>
      <w:tc>
        <w:tcPr>
          <w:tcW w:w="3686" w:type="dxa"/>
        </w:tcPr>
        <w:p w:rsidR="00695DC9" w:rsidRPr="007769F3" w:rsidRDefault="00695DC9" w:rsidP="00695DC9">
          <w:pPr>
            <w:rPr>
              <w:rFonts w:ascii="Palatino Linotype" w:hAnsi="Palatino Linotype"/>
              <w:b/>
              <w:lang w:val="es-ES_tradnl"/>
            </w:rPr>
          </w:pPr>
        </w:p>
      </w:tc>
      <w:tc>
        <w:tcPr>
          <w:tcW w:w="2693" w:type="dxa"/>
          <w:shd w:val="clear" w:color="auto" w:fill="auto"/>
        </w:tcPr>
        <w:p w:rsidR="00695DC9" w:rsidRPr="007769F3" w:rsidRDefault="00695DC9" w:rsidP="00695DC9">
          <w:pPr>
            <w:rPr>
              <w:rFonts w:ascii="Palatino Linotype" w:hAnsi="Palatino Linotype"/>
              <w:b/>
              <w:lang w:val="es-ES_tradnl"/>
            </w:rPr>
          </w:pPr>
          <w:r w:rsidRPr="007769F3">
            <w:rPr>
              <w:rFonts w:ascii="Palatino Linotype" w:hAnsi="Palatino Linotype"/>
              <w:b/>
              <w:sz w:val="22"/>
              <w:szCs w:val="22"/>
              <w:lang w:val="es-ES_tradnl"/>
            </w:rPr>
            <w:t>Comisionada ponente:</w:t>
          </w:r>
        </w:p>
      </w:tc>
      <w:tc>
        <w:tcPr>
          <w:tcW w:w="3119" w:type="dxa"/>
          <w:shd w:val="clear" w:color="auto" w:fill="auto"/>
        </w:tcPr>
        <w:p w:rsidR="00695DC9" w:rsidRPr="007769F3" w:rsidRDefault="00695DC9" w:rsidP="00695DC9">
          <w:pPr>
            <w:jc w:val="both"/>
            <w:rPr>
              <w:rFonts w:ascii="Palatino Linotype" w:hAnsi="Palatino Linotype"/>
              <w:b/>
              <w:lang w:val="es-ES_tradnl"/>
            </w:rPr>
          </w:pPr>
          <w:r w:rsidRPr="007769F3">
            <w:rPr>
              <w:rFonts w:ascii="Palatino Linotype" w:hAnsi="Palatino Linotype"/>
              <w:b/>
              <w:sz w:val="22"/>
              <w:szCs w:val="22"/>
              <w:lang w:val="es-ES_tradnl"/>
            </w:rPr>
            <w:t xml:space="preserve">Eva </w:t>
          </w:r>
          <w:proofErr w:type="spellStart"/>
          <w:r w:rsidRPr="007769F3">
            <w:rPr>
              <w:rFonts w:ascii="Palatino Linotype" w:hAnsi="Palatino Linotype"/>
              <w:b/>
              <w:sz w:val="22"/>
              <w:szCs w:val="22"/>
              <w:lang w:val="es-ES_tradnl"/>
            </w:rPr>
            <w:t>Abaid</w:t>
          </w:r>
          <w:proofErr w:type="spellEnd"/>
          <w:r w:rsidRPr="007769F3">
            <w:rPr>
              <w:rFonts w:ascii="Palatino Linotype" w:hAnsi="Palatino Linotype"/>
              <w:b/>
              <w:sz w:val="22"/>
              <w:szCs w:val="22"/>
              <w:lang w:val="es-ES_tradnl"/>
            </w:rPr>
            <w:t xml:space="preserve"> </w:t>
          </w:r>
          <w:proofErr w:type="spellStart"/>
          <w:r w:rsidRPr="007769F3">
            <w:rPr>
              <w:rFonts w:ascii="Palatino Linotype" w:hAnsi="Palatino Linotype"/>
              <w:b/>
              <w:sz w:val="22"/>
              <w:szCs w:val="22"/>
              <w:lang w:val="es-ES_tradnl"/>
            </w:rPr>
            <w:t>Yapur</w:t>
          </w:r>
          <w:proofErr w:type="spellEnd"/>
        </w:p>
      </w:tc>
    </w:tr>
  </w:tbl>
  <w:p w:rsidR="00695DC9" w:rsidRPr="00A561A4" w:rsidRDefault="00695DC9" w:rsidP="00695DC9">
    <w:pPr>
      <w:pStyle w:val="Encabezado"/>
      <w:tabs>
        <w:tab w:val="clear" w:pos="4252"/>
        <w:tab w:val="clear" w:pos="8504"/>
        <w:tab w:val="left" w:pos="2326"/>
      </w:tabs>
      <w:rPr>
        <w:rFonts w:ascii="Palatino Linotype" w:hAnsi="Palatino Linotype"/>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464" w:type="dxa"/>
      <w:tblInd w:w="-142" w:type="dxa"/>
      <w:tblLayout w:type="fixed"/>
      <w:tblLook w:val="04A0" w:firstRow="1" w:lastRow="0" w:firstColumn="1" w:lastColumn="0" w:noHBand="0" w:noVBand="1"/>
    </w:tblPr>
    <w:tblGrid>
      <w:gridCol w:w="3652"/>
      <w:gridCol w:w="2694"/>
      <w:gridCol w:w="3118"/>
    </w:tblGrid>
    <w:tr w:rsidR="00695DC9" w:rsidRPr="008F2CCC" w:rsidTr="00695DC9">
      <w:tc>
        <w:tcPr>
          <w:tcW w:w="3652" w:type="dxa"/>
          <w:vMerge w:val="restart"/>
        </w:tcPr>
        <w:p w:rsidR="00695DC9" w:rsidRPr="008F2CCC" w:rsidRDefault="00695DC9" w:rsidP="00695DC9">
          <w:pPr>
            <w:ind w:right="34"/>
            <w:rPr>
              <w:rFonts w:ascii="Palatino Linotype" w:hAnsi="Palatino Linotype"/>
              <w:b/>
              <w:lang w:val="es-ES_tradnl"/>
            </w:rPr>
          </w:pPr>
        </w:p>
      </w:tc>
      <w:tc>
        <w:tcPr>
          <w:tcW w:w="2694" w:type="dxa"/>
          <w:shd w:val="clear" w:color="auto" w:fill="auto"/>
        </w:tcPr>
        <w:p w:rsidR="00695DC9" w:rsidRPr="008F2CCC" w:rsidRDefault="00695DC9" w:rsidP="00695DC9">
          <w:pPr>
            <w:rPr>
              <w:rFonts w:ascii="Palatino Linotype" w:hAnsi="Palatino Linotype"/>
              <w:b/>
              <w:lang w:val="es-ES_tradnl"/>
            </w:rPr>
          </w:pPr>
          <w:r w:rsidRPr="008F2CCC">
            <w:rPr>
              <w:rFonts w:ascii="Palatino Linotype" w:hAnsi="Palatino Linotype"/>
              <w:b/>
              <w:sz w:val="22"/>
              <w:szCs w:val="22"/>
              <w:lang w:val="es-ES_tradnl"/>
            </w:rPr>
            <w:t>Recurso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de</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revisión:</w:t>
          </w:r>
        </w:p>
      </w:tc>
      <w:tc>
        <w:tcPr>
          <w:tcW w:w="3118" w:type="dxa"/>
          <w:shd w:val="clear" w:color="auto" w:fill="auto"/>
          <w:vAlign w:val="center"/>
        </w:tcPr>
        <w:p w:rsidR="00695DC9" w:rsidRPr="008F2CCC" w:rsidRDefault="00695DC9" w:rsidP="002E03D5">
          <w:pPr>
            <w:jc w:val="both"/>
            <w:rPr>
              <w:rFonts w:ascii="Palatino Linotype" w:hAnsi="Palatino Linotype"/>
              <w:b/>
              <w:lang w:val="es-ES_tradnl"/>
            </w:rPr>
          </w:pPr>
          <w:r>
            <w:rPr>
              <w:rFonts w:ascii="Palatino Linotype" w:hAnsi="Palatino Linotype"/>
              <w:b/>
              <w:sz w:val="22"/>
              <w:szCs w:val="22"/>
              <w:lang w:val="es-ES_tradnl"/>
            </w:rPr>
            <w:t>07492/INFOEM/IP/RR/2019 y acumulado</w:t>
          </w:r>
        </w:p>
      </w:tc>
    </w:tr>
    <w:tr w:rsidR="00695DC9" w:rsidRPr="008F2CCC" w:rsidTr="00695DC9">
      <w:tc>
        <w:tcPr>
          <w:tcW w:w="3652" w:type="dxa"/>
          <w:vMerge/>
        </w:tcPr>
        <w:p w:rsidR="00695DC9" w:rsidRPr="008F2CCC" w:rsidRDefault="00695DC9" w:rsidP="00695DC9">
          <w:pPr>
            <w:rPr>
              <w:rFonts w:ascii="Palatino Linotype" w:hAnsi="Palatino Linotype"/>
              <w:b/>
              <w:lang w:val="es-ES_tradnl"/>
            </w:rPr>
          </w:pPr>
        </w:p>
      </w:tc>
      <w:tc>
        <w:tcPr>
          <w:tcW w:w="2694" w:type="dxa"/>
          <w:shd w:val="clear" w:color="auto" w:fill="auto"/>
        </w:tcPr>
        <w:p w:rsidR="00695DC9" w:rsidRPr="008F2CCC" w:rsidRDefault="00695DC9" w:rsidP="00695DC9">
          <w:pPr>
            <w:rPr>
              <w:rFonts w:ascii="Palatino Linotype" w:hAnsi="Palatino Linotype"/>
              <w:b/>
              <w:lang w:val="es-ES_tradnl"/>
            </w:rPr>
          </w:pPr>
          <w:r w:rsidRPr="008F2CCC">
            <w:rPr>
              <w:rFonts w:ascii="Palatino Linotype" w:hAnsi="Palatino Linotype"/>
              <w:b/>
              <w:sz w:val="22"/>
              <w:szCs w:val="22"/>
              <w:lang w:val="es-ES_tradnl"/>
            </w:rPr>
            <w:t>Recurrente:</w:t>
          </w:r>
        </w:p>
      </w:tc>
      <w:tc>
        <w:tcPr>
          <w:tcW w:w="3118" w:type="dxa"/>
          <w:shd w:val="clear" w:color="auto" w:fill="auto"/>
          <w:vAlign w:val="center"/>
        </w:tcPr>
        <w:p w:rsidR="00695DC9" w:rsidRPr="008F2CCC" w:rsidRDefault="00695DC9" w:rsidP="002E03D5">
          <w:pPr>
            <w:ind w:left="34" w:right="34"/>
            <w:jc w:val="both"/>
            <w:rPr>
              <w:rFonts w:ascii="Palatino Linotype" w:hAnsi="Palatino Linotype"/>
              <w:b/>
              <w:lang w:val="es-ES_tradnl"/>
            </w:rPr>
          </w:pPr>
        </w:p>
      </w:tc>
    </w:tr>
    <w:tr w:rsidR="00695DC9" w:rsidRPr="008F2CCC" w:rsidTr="00695DC9">
      <w:trPr>
        <w:trHeight w:val="228"/>
      </w:trPr>
      <w:tc>
        <w:tcPr>
          <w:tcW w:w="3652" w:type="dxa"/>
          <w:vMerge/>
        </w:tcPr>
        <w:p w:rsidR="00695DC9" w:rsidRPr="008F2CCC" w:rsidRDefault="00695DC9" w:rsidP="00695DC9">
          <w:pPr>
            <w:rPr>
              <w:rFonts w:ascii="Palatino Linotype" w:hAnsi="Palatino Linotype"/>
              <w:b/>
              <w:lang w:val="es-ES_tradnl"/>
            </w:rPr>
          </w:pPr>
        </w:p>
      </w:tc>
      <w:tc>
        <w:tcPr>
          <w:tcW w:w="2694" w:type="dxa"/>
          <w:shd w:val="clear" w:color="auto" w:fill="auto"/>
        </w:tcPr>
        <w:p w:rsidR="00695DC9" w:rsidRPr="008F2CCC" w:rsidRDefault="00695DC9" w:rsidP="00695DC9">
          <w:pPr>
            <w:rPr>
              <w:rFonts w:ascii="Palatino Linotype" w:hAnsi="Palatino Linotype"/>
              <w:b/>
              <w:lang w:val="es-ES_tradnl"/>
            </w:rPr>
          </w:pPr>
          <w:r w:rsidRPr="008F2CCC">
            <w:rPr>
              <w:rFonts w:ascii="Palatino Linotype" w:hAnsi="Palatino Linotype"/>
              <w:b/>
              <w:sz w:val="22"/>
              <w:szCs w:val="22"/>
              <w:lang w:val="es-ES_tradnl"/>
            </w:rPr>
            <w:t>Sujeto</w:t>
          </w:r>
          <w:r>
            <w:rPr>
              <w:rFonts w:ascii="Palatino Linotype" w:hAnsi="Palatino Linotype"/>
              <w:b/>
              <w:sz w:val="22"/>
              <w:szCs w:val="22"/>
              <w:lang w:val="es-ES_tradnl"/>
            </w:rPr>
            <w:t xml:space="preserve"> </w:t>
          </w:r>
          <w:r w:rsidRPr="008F2CCC">
            <w:rPr>
              <w:rFonts w:ascii="Palatino Linotype" w:hAnsi="Palatino Linotype"/>
              <w:b/>
              <w:sz w:val="22"/>
              <w:szCs w:val="22"/>
              <w:lang w:val="es-ES_tradnl"/>
            </w:rPr>
            <w:t>Obligado:</w:t>
          </w:r>
        </w:p>
      </w:tc>
      <w:tc>
        <w:tcPr>
          <w:tcW w:w="3118" w:type="dxa"/>
          <w:shd w:val="clear" w:color="auto" w:fill="auto"/>
          <w:vAlign w:val="center"/>
        </w:tcPr>
        <w:p w:rsidR="00695DC9" w:rsidRPr="004C1DCD" w:rsidRDefault="00695DC9" w:rsidP="00695DC9">
          <w:pPr>
            <w:jc w:val="both"/>
            <w:rPr>
              <w:rFonts w:ascii="Palatino Linotype" w:hAnsi="Palatino Linotype"/>
              <w:b/>
              <w:lang w:val="es-ES_tradnl"/>
            </w:rPr>
          </w:pPr>
          <w:r>
            <w:rPr>
              <w:rFonts w:ascii="Palatino Linotype" w:hAnsi="Palatino Linotype"/>
              <w:b/>
              <w:sz w:val="22"/>
              <w:szCs w:val="22"/>
              <w:lang w:val="es-ES_tradnl"/>
            </w:rPr>
            <w:t xml:space="preserve">Poder Legislativo </w:t>
          </w:r>
        </w:p>
      </w:tc>
    </w:tr>
    <w:tr w:rsidR="00695DC9" w:rsidRPr="008F2CCC" w:rsidTr="00695DC9">
      <w:tc>
        <w:tcPr>
          <w:tcW w:w="3652" w:type="dxa"/>
          <w:vMerge/>
        </w:tcPr>
        <w:p w:rsidR="00695DC9" w:rsidRPr="008F2CCC" w:rsidRDefault="00695DC9" w:rsidP="00695DC9">
          <w:pPr>
            <w:rPr>
              <w:rFonts w:ascii="Palatino Linotype" w:hAnsi="Palatino Linotype"/>
              <w:b/>
              <w:lang w:val="es-ES_tradnl"/>
            </w:rPr>
          </w:pPr>
        </w:p>
      </w:tc>
      <w:tc>
        <w:tcPr>
          <w:tcW w:w="2694" w:type="dxa"/>
          <w:shd w:val="clear" w:color="auto" w:fill="auto"/>
        </w:tcPr>
        <w:p w:rsidR="00695DC9" w:rsidRPr="008F2CCC" w:rsidRDefault="00695DC9" w:rsidP="00695DC9">
          <w:pPr>
            <w:rPr>
              <w:rFonts w:ascii="Palatino Linotype" w:hAnsi="Palatino Linotype"/>
              <w:b/>
              <w:lang w:val="es-ES_tradnl"/>
            </w:rPr>
          </w:pPr>
          <w:r w:rsidRPr="008F2CCC">
            <w:rPr>
              <w:rFonts w:ascii="Palatino Linotype" w:hAnsi="Palatino Linotype"/>
              <w:b/>
              <w:sz w:val="22"/>
              <w:szCs w:val="22"/>
              <w:lang w:val="es-ES_tradnl"/>
            </w:rPr>
            <w:t>Comisionad</w:t>
          </w:r>
          <w:r>
            <w:rPr>
              <w:rFonts w:ascii="Palatino Linotype" w:hAnsi="Palatino Linotype"/>
              <w:b/>
              <w:sz w:val="22"/>
              <w:szCs w:val="22"/>
              <w:lang w:val="es-ES_tradnl"/>
            </w:rPr>
            <w:t xml:space="preserve">a </w:t>
          </w:r>
          <w:r w:rsidRPr="008F2CCC">
            <w:rPr>
              <w:rFonts w:ascii="Palatino Linotype" w:hAnsi="Palatino Linotype"/>
              <w:b/>
              <w:sz w:val="22"/>
              <w:szCs w:val="22"/>
              <w:lang w:val="es-ES_tradnl"/>
            </w:rPr>
            <w:t>ponente:</w:t>
          </w:r>
        </w:p>
      </w:tc>
      <w:tc>
        <w:tcPr>
          <w:tcW w:w="3118" w:type="dxa"/>
          <w:shd w:val="clear" w:color="auto" w:fill="auto"/>
        </w:tcPr>
        <w:p w:rsidR="00695DC9" w:rsidRPr="008F2CCC" w:rsidRDefault="00695DC9" w:rsidP="00695DC9">
          <w:pPr>
            <w:jc w:val="both"/>
            <w:rPr>
              <w:rFonts w:ascii="Palatino Linotype" w:hAnsi="Palatino Linotype"/>
              <w:b/>
              <w:lang w:val="es-ES_tradnl"/>
            </w:rPr>
          </w:pPr>
          <w:r w:rsidRPr="00664658">
            <w:rPr>
              <w:rFonts w:ascii="Palatino Linotype" w:hAnsi="Palatino Linotype"/>
              <w:b/>
              <w:sz w:val="22"/>
              <w:szCs w:val="22"/>
              <w:lang w:val="es-ES_tradnl"/>
            </w:rPr>
            <w:t>Eva</w:t>
          </w:r>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Abaid</w:t>
          </w:r>
          <w:proofErr w:type="spellEnd"/>
          <w:r>
            <w:rPr>
              <w:rFonts w:ascii="Palatino Linotype" w:hAnsi="Palatino Linotype"/>
              <w:b/>
              <w:sz w:val="22"/>
              <w:szCs w:val="22"/>
              <w:lang w:val="es-ES_tradnl"/>
            </w:rPr>
            <w:t xml:space="preserve"> </w:t>
          </w:r>
          <w:proofErr w:type="spellStart"/>
          <w:r w:rsidRPr="00664658">
            <w:rPr>
              <w:rFonts w:ascii="Palatino Linotype" w:hAnsi="Palatino Linotype"/>
              <w:b/>
              <w:sz w:val="22"/>
              <w:szCs w:val="22"/>
              <w:lang w:val="es-ES_tradnl"/>
            </w:rPr>
            <w:t>Yapur</w:t>
          </w:r>
          <w:proofErr w:type="spellEnd"/>
        </w:p>
      </w:tc>
    </w:tr>
  </w:tbl>
  <w:p w:rsidR="00695DC9" w:rsidRPr="00A561A4" w:rsidRDefault="00695DC9" w:rsidP="00695DC9">
    <w:pPr>
      <w:rPr>
        <w:rFonts w:ascii="Palatino Linotype" w:hAnsi="Palatino Linotype"/>
        <w:sz w:val="20"/>
        <w:szCs w:val="20"/>
      </w:rPr>
    </w:pPr>
  </w:p>
  <w:p w:rsidR="00695DC9" w:rsidRPr="00A561A4" w:rsidRDefault="00695DC9" w:rsidP="00695DC9">
    <w:pPr>
      <w:rPr>
        <w:rFonts w:ascii="Palatino Linotype" w:hAnsi="Palatino Linotype"/>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392033F"/>
    <w:multiLevelType w:val="hybridMultilevel"/>
    <w:tmpl w:val="770460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7EE0E4A"/>
    <w:multiLevelType w:val="hybridMultilevel"/>
    <w:tmpl w:val="B18608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40287589"/>
    <w:multiLevelType w:val="hybridMultilevel"/>
    <w:tmpl w:val="E89C6BE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437D5945"/>
    <w:multiLevelType w:val="hybridMultilevel"/>
    <w:tmpl w:val="0AFA59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03D5"/>
    <w:rsid w:val="00134DBB"/>
    <w:rsid w:val="00165AC2"/>
    <w:rsid w:val="002711C6"/>
    <w:rsid w:val="002E03D5"/>
    <w:rsid w:val="002F47AC"/>
    <w:rsid w:val="00343123"/>
    <w:rsid w:val="003F7BC8"/>
    <w:rsid w:val="00416DF7"/>
    <w:rsid w:val="0044005E"/>
    <w:rsid w:val="004755C9"/>
    <w:rsid w:val="004B664F"/>
    <w:rsid w:val="00512DAB"/>
    <w:rsid w:val="00533B1E"/>
    <w:rsid w:val="0060240D"/>
    <w:rsid w:val="006868EA"/>
    <w:rsid w:val="00695DC9"/>
    <w:rsid w:val="007243BE"/>
    <w:rsid w:val="00744A42"/>
    <w:rsid w:val="007B22B7"/>
    <w:rsid w:val="007B671F"/>
    <w:rsid w:val="00860F01"/>
    <w:rsid w:val="008A2C6F"/>
    <w:rsid w:val="00924257"/>
    <w:rsid w:val="009B15EB"/>
    <w:rsid w:val="009D1E89"/>
    <w:rsid w:val="00A561A4"/>
    <w:rsid w:val="00A61450"/>
    <w:rsid w:val="00A82DD9"/>
    <w:rsid w:val="00BC2C2E"/>
    <w:rsid w:val="00C07D78"/>
    <w:rsid w:val="00C23B43"/>
    <w:rsid w:val="00C700F6"/>
    <w:rsid w:val="00C93C2B"/>
    <w:rsid w:val="00C9714C"/>
    <w:rsid w:val="00CA2F98"/>
    <w:rsid w:val="00CC6DF6"/>
    <w:rsid w:val="00D14902"/>
    <w:rsid w:val="00DD5BF7"/>
    <w:rsid w:val="00E90981"/>
    <w:rsid w:val="00EA02EC"/>
    <w:rsid w:val="00EA2A2D"/>
    <w:rsid w:val="00EC6A5A"/>
    <w:rsid w:val="00EE24EC"/>
    <w:rsid w:val="00FE02F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E405C8A-45D4-45D9-BBE6-75C2864962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03D5"/>
    <w:pPr>
      <w:spacing w:after="0" w:line="240" w:lineRule="auto"/>
    </w:pPr>
    <w:rPr>
      <w:rFonts w:ascii="Times New Roman" w:eastAsia="Times New Roman" w:hAnsi="Times New Roman" w:cs="Times New Roman"/>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E03D5"/>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2E03D5"/>
    <w:rPr>
      <w:rFonts w:eastAsiaTheme="minorEastAsia"/>
      <w:sz w:val="24"/>
      <w:szCs w:val="24"/>
      <w:lang w:val="es-ES_tradnl" w:eastAsia="es-ES"/>
    </w:rPr>
  </w:style>
  <w:style w:type="paragraph" w:styleId="Piedepgina">
    <w:name w:val="footer"/>
    <w:basedOn w:val="Normal"/>
    <w:link w:val="PiedepginaCar"/>
    <w:uiPriority w:val="99"/>
    <w:unhideWhenUsed/>
    <w:rsid w:val="002E03D5"/>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2E03D5"/>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2E03D5"/>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2E03D5"/>
    <w:rPr>
      <w:rFonts w:ascii="Times New Roman" w:eastAsia="Times New Roman" w:hAnsi="Times New Roman" w:cs="Times New Roman"/>
      <w:sz w:val="24"/>
      <w:szCs w:val="24"/>
      <w:lang w:eastAsia="es-E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f"/>
    <w:basedOn w:val="Fuentedeprrafopredeter"/>
    <w:uiPriority w:val="99"/>
    <w:unhideWhenUsed/>
    <w:qFormat/>
    <w:rsid w:val="002E03D5"/>
    <w:rPr>
      <w:vertAlign w:val="superscript"/>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2E03D5"/>
    <w:rPr>
      <w:rFonts w:asciiTheme="minorHAnsi" w:eastAsiaTheme="minorHAnsi" w:hAnsiTheme="minorHAnsi" w:cstheme="minorBidi"/>
      <w:sz w:val="20"/>
      <w:szCs w:val="20"/>
      <w:lang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2E03D5"/>
    <w:rPr>
      <w:sz w:val="20"/>
      <w:szCs w:val="20"/>
    </w:rPr>
  </w:style>
  <w:style w:type="table" w:styleId="Tablaconcuadrcula">
    <w:name w:val="Table Grid"/>
    <w:basedOn w:val="Tablanormal"/>
    <w:uiPriority w:val="39"/>
    <w:rsid w:val="002E03D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extoindependiente2">
    <w:name w:val="Body Text 2"/>
    <w:basedOn w:val="Normal"/>
    <w:link w:val="Textoindependiente2Car"/>
    <w:uiPriority w:val="99"/>
    <w:unhideWhenUsed/>
    <w:rsid w:val="002E03D5"/>
    <w:pPr>
      <w:spacing w:after="120" w:line="480" w:lineRule="auto"/>
    </w:pPr>
  </w:style>
  <w:style w:type="character" w:customStyle="1" w:styleId="Textoindependiente2Car">
    <w:name w:val="Texto independiente 2 Car"/>
    <w:basedOn w:val="Fuentedeprrafopredeter"/>
    <w:link w:val="Textoindependiente2"/>
    <w:uiPriority w:val="99"/>
    <w:rsid w:val="002E03D5"/>
    <w:rPr>
      <w:rFonts w:ascii="Times New Roman" w:eastAsia="Times New Roman" w:hAnsi="Times New Roman" w:cs="Times New Roman"/>
      <w:sz w:val="24"/>
      <w:szCs w:val="24"/>
      <w:lang w:eastAsia="es-ES"/>
    </w:rPr>
  </w:style>
  <w:style w:type="character" w:styleId="Hipervnculo">
    <w:name w:val="Hyperlink"/>
    <w:basedOn w:val="Fuentedeprrafopredeter"/>
    <w:uiPriority w:val="99"/>
    <w:semiHidden/>
    <w:unhideWhenUsed/>
    <w:rsid w:val="00512DAB"/>
    <w:rPr>
      <w:color w:val="0000FF"/>
      <w:u w:val="single"/>
    </w:rPr>
  </w:style>
  <w:style w:type="paragraph" w:styleId="Textodeglobo">
    <w:name w:val="Balloon Text"/>
    <w:basedOn w:val="Normal"/>
    <w:link w:val="TextodegloboCar"/>
    <w:uiPriority w:val="99"/>
    <w:semiHidden/>
    <w:unhideWhenUsed/>
    <w:rsid w:val="00924257"/>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24257"/>
    <w:rPr>
      <w:rFonts w:ascii="Segoe UI" w:eastAsia="Times New Roman" w:hAnsi="Segoe UI" w:cs="Segoe UI"/>
      <w:sz w:val="18"/>
      <w:szCs w:val="18"/>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612943">
      <w:bodyDiv w:val="1"/>
      <w:marLeft w:val="0"/>
      <w:marRight w:val="0"/>
      <w:marTop w:val="0"/>
      <w:marBottom w:val="0"/>
      <w:divBdr>
        <w:top w:val="none" w:sz="0" w:space="0" w:color="auto"/>
        <w:left w:val="none" w:sz="0" w:space="0" w:color="auto"/>
        <w:bottom w:val="none" w:sz="0" w:space="0" w:color="auto"/>
        <w:right w:val="none" w:sz="0" w:space="0" w:color="auto"/>
      </w:divBdr>
    </w:div>
    <w:div w:id="886992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aimex.org.mx/saimex/solicitud/downloadAttach/790777.page" TargetMode="Externa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saimex.org.mx/saimex/solicitud/downloadAttach/790915.page" TargetMode="Externa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www.saimex.org.mx/saimex/solicitud/downloadAttach/790776.page"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header" Target="header2.xml"/><Relationship Id="rId20" Type="http://schemas.openxmlformats.org/officeDocument/2006/relationships/image" Target="media/image10.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s://www.osfem.gob.mx/09_Iconografia/FecLim_2019.htm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20914F-859F-4640-9A29-D1339D809F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49</Pages>
  <Words>9223</Words>
  <Characters>50732</Characters>
  <Application>Microsoft Office Word</Application>
  <DocSecurity>0</DocSecurity>
  <Lines>422</Lines>
  <Paragraphs>119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59836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UserInfoem</cp:lastModifiedBy>
  <cp:revision>7</cp:revision>
  <cp:lastPrinted>2019-12-02T16:50:00Z</cp:lastPrinted>
  <dcterms:created xsi:type="dcterms:W3CDTF">2019-11-14T21:05:00Z</dcterms:created>
  <dcterms:modified xsi:type="dcterms:W3CDTF">2019-12-02T16:50:00Z</dcterms:modified>
</cp:coreProperties>
</file>