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7E0" w:rsidRDefault="00EC37E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Default="001739A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w:t>
      </w:r>
      <w:r w:rsidR="00903162">
        <w:rPr>
          <w:rFonts w:ascii="Palatino Linotype" w:eastAsia="Times New Roman" w:hAnsi="Palatino Linotype" w:cs="Arial"/>
          <w:color w:val="000000"/>
          <w:sz w:val="24"/>
          <w:szCs w:val="24"/>
          <w:lang w:eastAsia="es-MX"/>
        </w:rPr>
        <w:t>a veinticinco de septiembre de dos mil diecinueve.</w:t>
      </w:r>
    </w:p>
    <w:p w:rsidR="001739A0" w:rsidRPr="00490DB9" w:rsidRDefault="001739A0" w:rsidP="00490D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Pr="00490DB9" w:rsidRDefault="001739A0" w:rsidP="00490DB9">
      <w:pPr>
        <w:spacing w:after="0" w:line="360" w:lineRule="auto"/>
        <w:jc w:val="both"/>
        <w:rPr>
          <w:rFonts w:ascii="Palatino Linotype" w:hAnsi="Palatino Linotype" w:cs="Arial"/>
          <w:sz w:val="24"/>
          <w:szCs w:val="24"/>
        </w:rPr>
      </w:pPr>
      <w:r w:rsidRPr="00490DB9">
        <w:rPr>
          <w:rFonts w:ascii="Palatino Linotype" w:hAnsi="Palatino Linotype" w:cs="Arial"/>
          <w:b/>
          <w:sz w:val="24"/>
          <w:szCs w:val="24"/>
        </w:rPr>
        <w:t>VISTO</w:t>
      </w:r>
      <w:r w:rsidRPr="00490DB9">
        <w:rPr>
          <w:rFonts w:ascii="Palatino Linotype" w:hAnsi="Palatino Linotype" w:cs="Arial"/>
          <w:sz w:val="24"/>
          <w:szCs w:val="24"/>
        </w:rPr>
        <w:t xml:space="preserve"> el expediente electrónico formado con motivo del recurso de revisión número </w:t>
      </w:r>
      <w:r w:rsidRPr="00C06DD2">
        <w:rPr>
          <w:rFonts w:ascii="Palatino Linotype" w:hAnsi="Palatino Linotype" w:cs="Arial"/>
          <w:sz w:val="24"/>
          <w:szCs w:val="24"/>
        </w:rPr>
        <w:t>0</w:t>
      </w:r>
      <w:r w:rsidR="00C06DD2">
        <w:rPr>
          <w:rFonts w:ascii="Palatino Linotype" w:hAnsi="Palatino Linotype" w:cs="Arial"/>
          <w:sz w:val="24"/>
          <w:szCs w:val="24"/>
        </w:rPr>
        <w:t>6295</w:t>
      </w:r>
      <w:r w:rsidRPr="00C06DD2">
        <w:rPr>
          <w:rFonts w:ascii="Palatino Linotype" w:hAnsi="Palatino Linotype" w:cs="Arial"/>
          <w:sz w:val="24"/>
          <w:szCs w:val="24"/>
        </w:rPr>
        <w:t>/INFOEM/IP/RR/201</w:t>
      </w:r>
      <w:r w:rsidR="00182CCD" w:rsidRPr="00C06DD2">
        <w:rPr>
          <w:rFonts w:ascii="Palatino Linotype" w:hAnsi="Palatino Linotype" w:cs="Arial"/>
          <w:sz w:val="24"/>
          <w:szCs w:val="24"/>
        </w:rPr>
        <w:t>9</w:t>
      </w:r>
      <w:r w:rsidRPr="00490DB9">
        <w:rPr>
          <w:rFonts w:ascii="Palatino Linotype" w:hAnsi="Palatino Linotype" w:cs="Arial"/>
          <w:sz w:val="24"/>
          <w:szCs w:val="24"/>
        </w:rPr>
        <w:t>, interpuesto por</w:t>
      </w:r>
      <w:r w:rsidR="00C06DD2">
        <w:rPr>
          <w:rFonts w:ascii="Palatino Linotype" w:hAnsi="Palatino Linotype" w:cs="Arial"/>
          <w:sz w:val="24"/>
          <w:szCs w:val="24"/>
        </w:rPr>
        <w:t xml:space="preserve"> el </w:t>
      </w:r>
      <w:r w:rsidR="00C06DD2" w:rsidRPr="00C06DD2">
        <w:rPr>
          <w:rFonts w:ascii="Palatino Linotype" w:hAnsi="Palatino Linotype" w:cs="Arial"/>
          <w:b/>
          <w:sz w:val="24"/>
          <w:szCs w:val="24"/>
        </w:rPr>
        <w:t>C.</w:t>
      </w:r>
      <w:r w:rsidR="00193436" w:rsidRPr="00C06DD2">
        <w:rPr>
          <w:rFonts w:ascii="Palatino Linotype" w:hAnsi="Palatino Linotype" w:cs="Arial"/>
          <w:b/>
          <w:sz w:val="24"/>
          <w:szCs w:val="24"/>
        </w:rPr>
        <w:t xml:space="preserve"> </w:t>
      </w:r>
      <w:r w:rsidR="004857BA">
        <w:rPr>
          <w:rFonts w:ascii="Palatino Linotype" w:hAnsi="Palatino Linotype" w:cs="Arial"/>
          <w:b/>
          <w:sz w:val="24"/>
          <w:szCs w:val="24"/>
        </w:rPr>
        <w:t>xxxxxxxxxxxxxxxxxxxxxxxxx</w:t>
      </w:r>
      <w:r w:rsidR="00C06DD2" w:rsidRPr="00490DB9">
        <w:rPr>
          <w:rFonts w:ascii="Palatino Linotype" w:hAnsi="Palatino Linotype" w:cs="Arial"/>
          <w:sz w:val="24"/>
          <w:szCs w:val="24"/>
        </w:rPr>
        <w:t xml:space="preserve"> </w:t>
      </w:r>
      <w:r w:rsidRPr="00490DB9">
        <w:rPr>
          <w:rFonts w:ascii="Palatino Linotype" w:hAnsi="Palatino Linotype" w:cs="Arial"/>
          <w:sz w:val="24"/>
          <w:szCs w:val="24"/>
        </w:rPr>
        <w:t xml:space="preserve">en lo sucesivo </w:t>
      </w:r>
      <w:r w:rsidR="00DE0A89">
        <w:rPr>
          <w:rFonts w:ascii="Palatino Linotype" w:hAnsi="Palatino Linotype" w:cs="Arial"/>
          <w:sz w:val="24"/>
          <w:szCs w:val="24"/>
        </w:rPr>
        <w:t>e</w:t>
      </w:r>
      <w:r w:rsidRPr="00C06DD2">
        <w:rPr>
          <w:rFonts w:ascii="Palatino Linotype" w:hAnsi="Palatino Linotype" w:cs="Arial"/>
          <w:sz w:val="24"/>
          <w:szCs w:val="24"/>
        </w:rPr>
        <w:t xml:space="preserve">l </w:t>
      </w:r>
      <w:r w:rsidR="00B30A0C" w:rsidRPr="00C06DD2">
        <w:rPr>
          <w:rFonts w:ascii="Palatino Linotype" w:hAnsi="Palatino Linotype" w:cs="Arial"/>
          <w:sz w:val="24"/>
          <w:szCs w:val="24"/>
        </w:rPr>
        <w:t>recurrente</w:t>
      </w:r>
      <w:r w:rsidRPr="00490DB9">
        <w:rPr>
          <w:rFonts w:ascii="Palatino Linotype" w:hAnsi="Palatino Linotype" w:cs="Arial"/>
          <w:sz w:val="24"/>
          <w:szCs w:val="24"/>
        </w:rPr>
        <w:t>, en contra de la</w:t>
      </w:r>
      <w:r w:rsidR="009D372E">
        <w:rPr>
          <w:rFonts w:ascii="Palatino Linotype" w:hAnsi="Palatino Linotype" w:cs="Arial"/>
          <w:sz w:val="24"/>
          <w:szCs w:val="24"/>
        </w:rPr>
        <w:t xml:space="preserve"> falta de respuesta del Ayuntamiento de </w:t>
      </w:r>
      <w:r w:rsidR="005C62E3">
        <w:rPr>
          <w:rFonts w:ascii="Palatino Linotype" w:hAnsi="Palatino Linotype" w:cs="Arial"/>
          <w:sz w:val="24"/>
          <w:szCs w:val="24"/>
        </w:rPr>
        <w:t>Almoloya del Rí</w:t>
      </w:r>
      <w:r w:rsidR="00C06DD2">
        <w:rPr>
          <w:rFonts w:ascii="Palatino Linotype" w:hAnsi="Palatino Linotype" w:cs="Arial"/>
          <w:sz w:val="24"/>
          <w:szCs w:val="24"/>
        </w:rPr>
        <w:t>o</w:t>
      </w:r>
      <w:r w:rsidRPr="00490DB9">
        <w:rPr>
          <w:rFonts w:ascii="Palatino Linotype" w:hAnsi="Palatino Linotype" w:cs="Arial"/>
          <w:sz w:val="24"/>
          <w:szCs w:val="24"/>
        </w:rPr>
        <w:t>, en lo subsecuente</w:t>
      </w:r>
      <w:r w:rsidRPr="00490DB9">
        <w:rPr>
          <w:rFonts w:ascii="Palatino Linotype" w:hAnsi="Palatino Linotype" w:cs="Arial"/>
          <w:b/>
          <w:sz w:val="24"/>
          <w:szCs w:val="24"/>
        </w:rPr>
        <w:t xml:space="preserve"> </w:t>
      </w:r>
      <w:r w:rsidR="00B30A0C" w:rsidRPr="00490DB9">
        <w:rPr>
          <w:rFonts w:ascii="Palatino Linotype" w:hAnsi="Palatino Linotype" w:cs="Arial"/>
          <w:b/>
          <w:sz w:val="24"/>
          <w:szCs w:val="24"/>
        </w:rPr>
        <w:t xml:space="preserve">el </w:t>
      </w:r>
      <w:r w:rsidRPr="00490DB9">
        <w:rPr>
          <w:rFonts w:ascii="Palatino Linotype" w:hAnsi="Palatino Linotype" w:cs="Arial"/>
          <w:b/>
          <w:sz w:val="24"/>
          <w:szCs w:val="24"/>
        </w:rPr>
        <w:t xml:space="preserve">Sujeto Obligado, </w:t>
      </w:r>
      <w:r w:rsidRPr="00490DB9">
        <w:rPr>
          <w:rFonts w:ascii="Palatino Linotype" w:hAnsi="Palatino Linotype" w:cs="Arial"/>
          <w:sz w:val="24"/>
          <w:szCs w:val="24"/>
        </w:rPr>
        <w:t>se procede a dictar la presente resolución.</w:t>
      </w:r>
    </w:p>
    <w:p w:rsidR="001739A0" w:rsidRPr="00490DB9" w:rsidRDefault="001739A0" w:rsidP="00490DB9">
      <w:pPr>
        <w:tabs>
          <w:tab w:val="left" w:pos="1701"/>
        </w:tabs>
        <w:spacing w:after="0" w:line="360" w:lineRule="auto"/>
        <w:jc w:val="both"/>
        <w:rPr>
          <w:rFonts w:ascii="Palatino Linotype" w:hAnsi="Palatino Linotype" w:cs="Arial"/>
          <w:sz w:val="24"/>
          <w:szCs w:val="24"/>
        </w:rPr>
      </w:pPr>
    </w:p>
    <w:p w:rsidR="001739A0" w:rsidRPr="00F205B9" w:rsidRDefault="001739A0" w:rsidP="001739A0">
      <w:pPr>
        <w:spacing w:after="0" w:line="360" w:lineRule="auto"/>
        <w:jc w:val="center"/>
        <w:rPr>
          <w:rFonts w:ascii="Palatino Linotype" w:hAnsi="Palatino Linotype"/>
          <w:b/>
          <w:sz w:val="28"/>
        </w:rPr>
      </w:pPr>
      <w:r>
        <w:rPr>
          <w:rFonts w:ascii="Palatino Linotype" w:hAnsi="Palatino Linotype"/>
          <w:b/>
          <w:sz w:val="28"/>
        </w:rPr>
        <w:t xml:space="preserve">A N T E C E D E N T E S  </w:t>
      </w:r>
    </w:p>
    <w:p w:rsidR="001739A0" w:rsidRPr="00311506" w:rsidRDefault="001739A0" w:rsidP="001739A0">
      <w:pPr>
        <w:tabs>
          <w:tab w:val="left" w:pos="1701"/>
        </w:tabs>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sz w:val="24"/>
          <w:szCs w:val="24"/>
        </w:rPr>
      </w:pPr>
      <w:r w:rsidRPr="00311506">
        <w:rPr>
          <w:rFonts w:ascii="Palatino Linotype" w:hAnsi="Palatino Linotype" w:cs="Arial"/>
          <w:b/>
          <w:sz w:val="24"/>
          <w:szCs w:val="24"/>
        </w:rPr>
        <w:t>Primero.</w:t>
      </w:r>
      <w:r w:rsidRPr="00311506">
        <w:rPr>
          <w:rFonts w:ascii="Palatino Linotype" w:hAnsi="Palatino Linotype" w:cs="Arial"/>
          <w:sz w:val="24"/>
          <w:szCs w:val="24"/>
        </w:rPr>
        <w:t xml:space="preserve"> </w:t>
      </w:r>
      <w:r w:rsidRPr="00311506">
        <w:rPr>
          <w:rFonts w:ascii="Palatino Linotype" w:hAnsi="Palatino Linotype"/>
          <w:b/>
          <w:sz w:val="24"/>
          <w:szCs w:val="24"/>
        </w:rPr>
        <w:t>De la</w:t>
      </w:r>
      <w:r w:rsidR="00054236">
        <w:rPr>
          <w:rFonts w:ascii="Palatino Linotype" w:hAnsi="Palatino Linotype"/>
          <w:b/>
          <w:sz w:val="24"/>
          <w:szCs w:val="24"/>
        </w:rPr>
        <w:t>s</w:t>
      </w:r>
      <w:r w:rsidRPr="00311506">
        <w:rPr>
          <w:rFonts w:ascii="Palatino Linotype" w:hAnsi="Palatino Linotype"/>
          <w:b/>
          <w:sz w:val="24"/>
          <w:szCs w:val="24"/>
        </w:rPr>
        <w:t xml:space="preserve"> Solicitud</w:t>
      </w:r>
      <w:r w:rsidR="00054236">
        <w:rPr>
          <w:rFonts w:ascii="Palatino Linotype" w:hAnsi="Palatino Linotype"/>
          <w:b/>
          <w:sz w:val="24"/>
          <w:szCs w:val="24"/>
        </w:rPr>
        <w:t>es</w:t>
      </w:r>
      <w:r w:rsidRPr="00311506">
        <w:rPr>
          <w:rFonts w:ascii="Palatino Linotype" w:hAnsi="Palatino Linotype"/>
          <w:b/>
          <w:sz w:val="24"/>
          <w:szCs w:val="24"/>
        </w:rPr>
        <w:t xml:space="preserve"> de Información.</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Con fecha </w:t>
      </w:r>
      <w:r w:rsidR="00D8543F">
        <w:rPr>
          <w:rFonts w:ascii="Palatino Linotype" w:hAnsi="Palatino Linotype" w:cs="Arial"/>
          <w:sz w:val="24"/>
          <w:szCs w:val="24"/>
        </w:rPr>
        <w:t>diecinueve</w:t>
      </w:r>
      <w:r w:rsidR="009D372E">
        <w:rPr>
          <w:rFonts w:ascii="Palatino Linotype" w:hAnsi="Palatino Linotype" w:cs="Arial"/>
          <w:sz w:val="24"/>
          <w:szCs w:val="24"/>
        </w:rPr>
        <w:t xml:space="preserve"> </w:t>
      </w:r>
      <w:r w:rsidRPr="00311506">
        <w:rPr>
          <w:rFonts w:ascii="Palatino Linotype" w:hAnsi="Palatino Linotype" w:cs="Arial"/>
          <w:sz w:val="24"/>
          <w:szCs w:val="24"/>
        </w:rPr>
        <w:t xml:space="preserve">de </w:t>
      </w:r>
      <w:r w:rsidR="00D8543F">
        <w:rPr>
          <w:rFonts w:ascii="Palatino Linotype" w:hAnsi="Palatino Linotype" w:cs="Arial"/>
          <w:sz w:val="24"/>
          <w:szCs w:val="24"/>
        </w:rPr>
        <w:t>junio</w:t>
      </w:r>
      <w:r w:rsidRPr="00311506">
        <w:rPr>
          <w:rFonts w:ascii="Palatino Linotype" w:hAnsi="Palatino Linotype" w:cs="Arial"/>
          <w:sz w:val="24"/>
          <w:szCs w:val="24"/>
        </w:rPr>
        <w:t xml:space="preserve"> de dos mil </w:t>
      </w:r>
      <w:r w:rsidR="00FD2D07">
        <w:rPr>
          <w:rFonts w:ascii="Palatino Linotype" w:hAnsi="Palatino Linotype" w:cs="Arial"/>
          <w:sz w:val="24"/>
          <w:szCs w:val="24"/>
        </w:rPr>
        <w:t>diecinueve</w:t>
      </w:r>
      <w:r w:rsidRPr="00311506">
        <w:rPr>
          <w:rFonts w:ascii="Palatino Linotype" w:hAnsi="Palatino Linotype" w:cs="Arial"/>
          <w:sz w:val="24"/>
          <w:szCs w:val="24"/>
        </w:rPr>
        <w:t xml:space="preserve">, </w:t>
      </w:r>
      <w:r w:rsidR="00D8543F">
        <w:rPr>
          <w:rFonts w:ascii="Palatino Linotype" w:hAnsi="Palatino Linotype" w:cs="Arial"/>
          <w:sz w:val="24"/>
          <w:szCs w:val="24"/>
        </w:rPr>
        <w:t>e</w:t>
      </w:r>
      <w:r w:rsidRPr="00311506">
        <w:rPr>
          <w:rFonts w:ascii="Palatino Linotype" w:hAnsi="Palatino Linotype" w:cs="Arial"/>
          <w:b/>
          <w:sz w:val="24"/>
          <w:szCs w:val="24"/>
        </w:rPr>
        <w:t>l Recurrente</w:t>
      </w:r>
      <w:r w:rsidRPr="00311506">
        <w:rPr>
          <w:rFonts w:ascii="Palatino Linotype" w:hAnsi="Palatino Linotype" w:cs="Arial"/>
          <w:sz w:val="24"/>
          <w:szCs w:val="24"/>
        </w:rPr>
        <w:t>, presentó a través del Sistema de Acceso a la Información Mexiquense (</w:t>
      </w:r>
      <w:r w:rsidRPr="00311506">
        <w:rPr>
          <w:rFonts w:ascii="Palatino Linotype" w:hAnsi="Palatino Linotype" w:cs="Arial"/>
          <w:b/>
          <w:sz w:val="24"/>
          <w:szCs w:val="24"/>
        </w:rPr>
        <w:t>SAIMEX)</w:t>
      </w:r>
      <w:r w:rsidRPr="00311506">
        <w:rPr>
          <w:rFonts w:ascii="Palatino Linotype" w:hAnsi="Palatino Linotype" w:cs="Arial"/>
          <w:sz w:val="24"/>
          <w:szCs w:val="24"/>
        </w:rPr>
        <w:t xml:space="preserve"> ante </w:t>
      </w:r>
      <w:r w:rsidRPr="00311506">
        <w:rPr>
          <w:rFonts w:ascii="Palatino Linotype" w:hAnsi="Palatino Linotype" w:cs="Arial"/>
          <w:b/>
          <w:sz w:val="24"/>
          <w:szCs w:val="24"/>
        </w:rPr>
        <w:t>El Sujeto Obligado</w:t>
      </w:r>
      <w:r w:rsidRPr="00311506">
        <w:rPr>
          <w:rFonts w:ascii="Palatino Linotype" w:hAnsi="Palatino Linotype" w:cs="Arial"/>
          <w:sz w:val="24"/>
          <w:szCs w:val="24"/>
        </w:rPr>
        <w:t xml:space="preserve">, </w:t>
      </w:r>
      <w:r w:rsidR="009D372E">
        <w:rPr>
          <w:rFonts w:ascii="Palatino Linotype" w:hAnsi="Palatino Linotype" w:cs="Arial"/>
          <w:sz w:val="24"/>
          <w:szCs w:val="24"/>
        </w:rPr>
        <w:t xml:space="preserve">la </w:t>
      </w:r>
      <w:r w:rsidRPr="00311506">
        <w:rPr>
          <w:rFonts w:ascii="Palatino Linotype" w:hAnsi="Palatino Linotype" w:cs="Arial"/>
          <w:sz w:val="24"/>
          <w:szCs w:val="24"/>
        </w:rPr>
        <w:t>solicitud de acceso a la información pública, registrada</w:t>
      </w:r>
      <w:r w:rsidR="009D372E">
        <w:rPr>
          <w:rFonts w:ascii="Palatino Linotype" w:hAnsi="Palatino Linotype" w:cs="Arial"/>
          <w:sz w:val="24"/>
          <w:szCs w:val="24"/>
        </w:rPr>
        <w:t xml:space="preserve"> </w:t>
      </w:r>
      <w:r w:rsidRPr="00311506">
        <w:rPr>
          <w:rFonts w:ascii="Palatino Linotype" w:hAnsi="Palatino Linotype" w:cs="Arial"/>
          <w:sz w:val="24"/>
          <w:szCs w:val="24"/>
        </w:rPr>
        <w:t>bajo el número de expediente</w:t>
      </w:r>
      <w:r w:rsidR="00054236">
        <w:rPr>
          <w:rFonts w:ascii="Palatino Linotype" w:hAnsi="Palatino Linotype" w:cs="Arial"/>
          <w:sz w:val="24"/>
          <w:szCs w:val="24"/>
        </w:rPr>
        <w:t xml:space="preserve"> </w:t>
      </w:r>
      <w:r w:rsidR="002E5E6B" w:rsidRPr="00871D0D">
        <w:rPr>
          <w:rFonts w:ascii="Palatino Linotype" w:hAnsi="Palatino Linotype" w:cs="Arial"/>
          <w:b/>
          <w:sz w:val="24"/>
          <w:szCs w:val="24"/>
        </w:rPr>
        <w:t>000</w:t>
      </w:r>
      <w:r w:rsidR="00D8543F">
        <w:rPr>
          <w:rFonts w:ascii="Palatino Linotype" w:hAnsi="Palatino Linotype" w:cs="Arial"/>
          <w:b/>
          <w:sz w:val="24"/>
          <w:szCs w:val="24"/>
        </w:rPr>
        <w:t>77</w:t>
      </w:r>
      <w:r w:rsidR="002E5E6B" w:rsidRPr="00871D0D">
        <w:rPr>
          <w:rFonts w:ascii="Palatino Linotype" w:hAnsi="Palatino Linotype" w:cs="Arial"/>
          <w:b/>
          <w:sz w:val="24"/>
          <w:szCs w:val="24"/>
        </w:rPr>
        <w:t>/</w:t>
      </w:r>
      <w:r w:rsidR="00D8543F">
        <w:rPr>
          <w:rFonts w:ascii="Palatino Linotype" w:hAnsi="Palatino Linotype" w:cs="Arial"/>
          <w:b/>
          <w:sz w:val="24"/>
          <w:szCs w:val="24"/>
        </w:rPr>
        <w:t>ALMORI</w:t>
      </w:r>
      <w:r w:rsidR="002E5E6B" w:rsidRPr="00871D0D">
        <w:rPr>
          <w:rFonts w:ascii="Palatino Linotype" w:hAnsi="Palatino Linotype" w:cs="Arial"/>
          <w:b/>
          <w:sz w:val="24"/>
          <w:szCs w:val="24"/>
        </w:rPr>
        <w:t>/IP/2019</w:t>
      </w:r>
      <w:r w:rsidRPr="00311506">
        <w:rPr>
          <w:rFonts w:ascii="Palatino Linotype" w:hAnsi="Palatino Linotype" w:cs="Arial"/>
          <w:sz w:val="24"/>
          <w:szCs w:val="24"/>
        </w:rPr>
        <w:t>, mediante la cual solicitó</w:t>
      </w:r>
      <w:r w:rsidR="009D372E">
        <w:rPr>
          <w:rFonts w:ascii="Palatino Linotype" w:hAnsi="Palatino Linotype" w:cs="Arial"/>
          <w:sz w:val="24"/>
          <w:szCs w:val="24"/>
        </w:rPr>
        <w:t xml:space="preserve"> lo</w:t>
      </w:r>
      <w:r w:rsidRPr="00311506">
        <w:rPr>
          <w:rFonts w:ascii="Palatino Linotype" w:hAnsi="Palatino Linotype" w:cs="Arial"/>
          <w:sz w:val="24"/>
          <w:szCs w:val="24"/>
        </w:rPr>
        <w:t xml:space="preserve"> siguiente:</w:t>
      </w:r>
    </w:p>
    <w:p w:rsidR="009D372E" w:rsidRPr="009D372E" w:rsidRDefault="009D372E" w:rsidP="001739A0">
      <w:pPr>
        <w:spacing w:after="0" w:line="360" w:lineRule="auto"/>
        <w:jc w:val="both"/>
        <w:rPr>
          <w:rFonts w:ascii="Palatino Linotype" w:hAnsi="Palatino Linotype" w:cs="Arial"/>
          <w:sz w:val="24"/>
          <w:szCs w:val="24"/>
        </w:rPr>
      </w:pPr>
    </w:p>
    <w:p w:rsidR="009D372E" w:rsidRPr="009D372E" w:rsidRDefault="009D372E" w:rsidP="00D8543F">
      <w:pPr>
        <w:spacing w:after="0" w:line="240" w:lineRule="auto"/>
        <w:ind w:left="851" w:right="567"/>
        <w:jc w:val="both"/>
        <w:rPr>
          <w:rFonts w:ascii="Palatino Linotype" w:hAnsi="Palatino Linotype"/>
          <w:i/>
          <w:color w:val="000000"/>
          <w:sz w:val="24"/>
          <w:szCs w:val="24"/>
        </w:rPr>
      </w:pPr>
      <w:r>
        <w:rPr>
          <w:rFonts w:ascii="Palatino Linotype" w:hAnsi="Palatino Linotype"/>
          <w:i/>
          <w:color w:val="000000"/>
          <w:sz w:val="24"/>
          <w:szCs w:val="24"/>
        </w:rPr>
        <w:t>“</w:t>
      </w:r>
      <w:r w:rsidR="00D8543F">
        <w:rPr>
          <w:rFonts w:ascii="Palatino Linotype" w:hAnsi="Palatino Linotype"/>
          <w:i/>
          <w:color w:val="000000"/>
          <w:sz w:val="24"/>
          <w:szCs w:val="24"/>
        </w:rPr>
        <w:t>B</w:t>
      </w:r>
      <w:r w:rsidR="00D8543F" w:rsidRPr="00D8543F">
        <w:rPr>
          <w:rFonts w:ascii="Palatino Linotype" w:hAnsi="Palatino Linotype"/>
          <w:i/>
          <w:color w:val="000000"/>
          <w:sz w:val="24"/>
          <w:szCs w:val="24"/>
        </w:rPr>
        <w:t xml:space="preserve">uenas tardes. De acuerdo a la ley de transparencia solicito la siguiente información. 1.- ¿Cuánto fue el monto en efectivo que rentaba el parque ecoturístico la ex sindico Damiana Hernandez Anzastiga para el evento de los Motobikers o bikers en su administración 2018 - 2019? 2.- ¿Cuánto fue la última quincena de la ex sindico Damiana Hernández Anzastiga? 3.- ¿Cuánto fue el finiquito de la ex sindico Damiana Hernandez Anzastiga? 4.- ¿Cuántos bienes </w:t>
      </w:r>
      <w:r w:rsidR="00D8543F" w:rsidRPr="00D8543F">
        <w:rPr>
          <w:rFonts w:ascii="Palatino Linotype" w:hAnsi="Palatino Linotype"/>
          <w:i/>
          <w:color w:val="000000"/>
          <w:sz w:val="24"/>
          <w:szCs w:val="24"/>
        </w:rPr>
        <w:lastRenderedPageBreak/>
        <w:t xml:space="preserve">e inmuebles municipales regularizó la ex sindico </w:t>
      </w:r>
      <w:bookmarkStart w:id="0" w:name="_GoBack"/>
      <w:r w:rsidR="00D8543F" w:rsidRPr="00D8543F">
        <w:rPr>
          <w:rFonts w:ascii="Palatino Linotype" w:hAnsi="Palatino Linotype"/>
          <w:i/>
          <w:color w:val="000000"/>
          <w:sz w:val="24"/>
          <w:szCs w:val="24"/>
        </w:rPr>
        <w:t xml:space="preserve">Damiana Hernandez Anzastiga </w:t>
      </w:r>
      <w:bookmarkEnd w:id="0"/>
      <w:r w:rsidR="00D8543F" w:rsidRPr="00D8543F">
        <w:rPr>
          <w:rFonts w:ascii="Palatino Linotype" w:hAnsi="Palatino Linotype"/>
          <w:i/>
          <w:color w:val="000000"/>
          <w:sz w:val="24"/>
          <w:szCs w:val="24"/>
        </w:rPr>
        <w:t>durante su administración 2018 - 2019? Gracia</w:t>
      </w:r>
      <w:r w:rsidR="00D8543F">
        <w:rPr>
          <w:rFonts w:ascii="Palatino Linotype" w:hAnsi="Palatino Linotype"/>
          <w:i/>
          <w:color w:val="000000"/>
          <w:sz w:val="24"/>
          <w:szCs w:val="24"/>
        </w:rPr>
        <w:t>s</w:t>
      </w:r>
      <w:r w:rsidRPr="009D372E">
        <w:rPr>
          <w:rFonts w:ascii="Palatino Linotype" w:hAnsi="Palatino Linotype"/>
          <w:i/>
          <w:color w:val="000000"/>
          <w:sz w:val="24"/>
          <w:szCs w:val="24"/>
        </w:rPr>
        <w:t>.</w:t>
      </w:r>
      <w:r>
        <w:rPr>
          <w:rFonts w:ascii="Palatino Linotype" w:hAnsi="Palatino Linotype"/>
          <w:i/>
          <w:color w:val="000000"/>
          <w:sz w:val="24"/>
          <w:szCs w:val="24"/>
        </w:rPr>
        <w:t>”</w:t>
      </w:r>
      <w:r w:rsidR="002E5E6B">
        <w:rPr>
          <w:rFonts w:ascii="Palatino Linotype" w:hAnsi="Palatino Linotype"/>
          <w:i/>
          <w:color w:val="000000"/>
          <w:sz w:val="24"/>
          <w:szCs w:val="24"/>
        </w:rPr>
        <w:t xml:space="preserve"> (sic)</w:t>
      </w:r>
    </w:p>
    <w:p w:rsidR="009D372E" w:rsidRPr="009D372E" w:rsidRDefault="009D372E" w:rsidP="001739A0">
      <w:pPr>
        <w:spacing w:after="0" w:line="360" w:lineRule="auto"/>
        <w:jc w:val="both"/>
        <w:rPr>
          <w:rFonts w:ascii="Palatino Linotype" w:hAnsi="Palatino Linotype" w:cs="Arial"/>
          <w:sz w:val="24"/>
          <w:szCs w:val="24"/>
        </w:rPr>
      </w:pPr>
    </w:p>
    <w:p w:rsidR="001739A0" w:rsidRPr="008374CC" w:rsidRDefault="001739A0" w:rsidP="001739A0">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Haciéndose constar que de</w:t>
      </w:r>
      <w:r w:rsidR="00330298">
        <w:rPr>
          <w:rFonts w:ascii="Palatino Linotype" w:hAnsi="Palatino Linotype" w:cs="Arial"/>
          <w:sz w:val="24"/>
          <w:szCs w:val="24"/>
        </w:rPr>
        <w:t xml:space="preserve"> </w:t>
      </w:r>
      <w:r w:rsidRPr="00DE7FAE">
        <w:rPr>
          <w:rFonts w:ascii="Palatino Linotype" w:hAnsi="Palatino Linotype" w:cs="Arial"/>
          <w:sz w:val="24"/>
          <w:szCs w:val="24"/>
        </w:rPr>
        <w:t>l</w:t>
      </w:r>
      <w:r w:rsidR="00330298">
        <w:rPr>
          <w:rFonts w:ascii="Palatino Linotype" w:hAnsi="Palatino Linotype" w:cs="Arial"/>
          <w:sz w:val="24"/>
          <w:szCs w:val="24"/>
        </w:rPr>
        <w:t>os</w:t>
      </w:r>
      <w:r w:rsidRPr="00DE7FAE">
        <w:rPr>
          <w:rFonts w:ascii="Palatino Linotype" w:hAnsi="Palatino Linotype" w:cs="Arial"/>
          <w:sz w:val="24"/>
          <w:szCs w:val="24"/>
        </w:rPr>
        <w:t xml:space="preserve"> acuse</w:t>
      </w:r>
      <w:r w:rsidR="00330298">
        <w:rPr>
          <w:rFonts w:ascii="Palatino Linotype" w:hAnsi="Palatino Linotype" w:cs="Arial"/>
          <w:sz w:val="24"/>
          <w:szCs w:val="24"/>
        </w:rPr>
        <w:t>s</w:t>
      </w:r>
      <w:r w:rsidRPr="00DE7FAE">
        <w:rPr>
          <w:rFonts w:ascii="Palatino Linotype" w:hAnsi="Palatino Linotype" w:cs="Arial"/>
          <w:sz w:val="24"/>
          <w:szCs w:val="24"/>
        </w:rPr>
        <w:t xml:space="preserve"> de solicitud de información contenid</w:t>
      </w:r>
      <w:r w:rsidR="00330298">
        <w:rPr>
          <w:rFonts w:ascii="Palatino Linotype" w:hAnsi="Palatino Linotype" w:cs="Arial"/>
          <w:sz w:val="24"/>
          <w:szCs w:val="24"/>
        </w:rPr>
        <w:t>os</w:t>
      </w:r>
      <w:r w:rsidRPr="00DE7FAE">
        <w:rPr>
          <w:rFonts w:ascii="Palatino Linotype" w:hAnsi="Palatino Linotype" w:cs="Arial"/>
          <w:sz w:val="24"/>
          <w:szCs w:val="24"/>
        </w:rPr>
        <w:t xml:space="preserve"> en </w:t>
      </w:r>
      <w:r w:rsidR="00330298">
        <w:rPr>
          <w:rFonts w:ascii="Palatino Linotype" w:hAnsi="Palatino Linotype" w:cs="Arial"/>
          <w:sz w:val="24"/>
          <w:szCs w:val="24"/>
        </w:rPr>
        <w:t>los</w:t>
      </w:r>
      <w:r w:rsidRPr="00DE7FAE">
        <w:rPr>
          <w:rFonts w:ascii="Palatino Linotype" w:hAnsi="Palatino Linotype" w:cs="Arial"/>
          <w:sz w:val="24"/>
          <w:szCs w:val="24"/>
        </w:rPr>
        <w:t xml:space="preserve"> expediente</w:t>
      </w:r>
      <w:r w:rsidR="00330298">
        <w:rPr>
          <w:rFonts w:ascii="Palatino Linotype" w:hAnsi="Palatino Linotype" w:cs="Arial"/>
          <w:sz w:val="24"/>
          <w:szCs w:val="24"/>
        </w:rPr>
        <w:t>s</w:t>
      </w:r>
      <w:r w:rsidRPr="00DE7FAE">
        <w:rPr>
          <w:rFonts w:ascii="Palatino Linotype" w:hAnsi="Palatino Linotype" w:cs="Arial"/>
          <w:sz w:val="24"/>
          <w:szCs w:val="24"/>
        </w:rPr>
        <w:t xml:space="preserve"> electrón</w:t>
      </w:r>
      <w:r>
        <w:rPr>
          <w:rFonts w:ascii="Palatino Linotype" w:hAnsi="Palatino Linotype" w:cs="Arial"/>
          <w:sz w:val="24"/>
          <w:szCs w:val="24"/>
        </w:rPr>
        <w:t>ico</w:t>
      </w:r>
      <w:r w:rsidR="00330298">
        <w:rPr>
          <w:rFonts w:ascii="Palatino Linotype" w:hAnsi="Palatino Linotype" w:cs="Arial"/>
          <w:sz w:val="24"/>
          <w:szCs w:val="24"/>
        </w:rPr>
        <w:t>s</w:t>
      </w:r>
      <w:r>
        <w:rPr>
          <w:rFonts w:ascii="Palatino Linotype" w:hAnsi="Palatino Linotype" w:cs="Arial"/>
          <w:sz w:val="24"/>
          <w:szCs w:val="24"/>
        </w:rPr>
        <w:t xml:space="preserve"> del SAIMEX, se aprecia que el</w:t>
      </w:r>
      <w:r w:rsidRPr="00DE7FAE">
        <w:rPr>
          <w:rFonts w:ascii="Palatino Linotype" w:hAnsi="Palatino Linotype" w:cs="Arial"/>
          <w:sz w:val="24"/>
          <w:szCs w:val="24"/>
        </w:rPr>
        <w:t xml:space="preserve"> hoy recurrente eligió </w:t>
      </w:r>
      <w:r w:rsidR="00330298">
        <w:rPr>
          <w:rFonts w:ascii="Palatino Linotype" w:hAnsi="Palatino Linotype" w:cs="Arial"/>
          <w:sz w:val="24"/>
          <w:szCs w:val="24"/>
        </w:rPr>
        <w:t xml:space="preserve">en todos los casos </w:t>
      </w:r>
      <w:r w:rsidR="00EC37E0">
        <w:rPr>
          <w:rFonts w:ascii="Palatino Linotype" w:hAnsi="Palatino Linotype" w:cs="Arial"/>
          <w:sz w:val="24"/>
          <w:szCs w:val="24"/>
        </w:rPr>
        <w:t xml:space="preserve">como </w:t>
      </w:r>
      <w:r w:rsidRPr="00DE7FAE">
        <w:rPr>
          <w:rFonts w:ascii="Palatino Linotype" w:hAnsi="Palatino Linotype" w:cs="Arial"/>
          <w:sz w:val="24"/>
          <w:szCs w:val="24"/>
        </w:rPr>
        <w:t>modalidad de entrega de la información solicitada</w:t>
      </w:r>
      <w:r w:rsidR="00330298">
        <w:rPr>
          <w:rFonts w:ascii="Palatino Linotype" w:hAnsi="Palatino Linotype" w:cs="Arial"/>
          <w:sz w:val="24"/>
          <w:szCs w:val="24"/>
        </w:rPr>
        <w:t>:</w:t>
      </w:r>
      <w:r w:rsidR="00EC37E0">
        <w:rPr>
          <w:rFonts w:ascii="Palatino Linotype" w:hAnsi="Palatino Linotype" w:cs="Arial"/>
          <w:sz w:val="24"/>
          <w:szCs w:val="24"/>
        </w:rPr>
        <w:t xml:space="preserve"> “</w:t>
      </w:r>
      <w:r w:rsidR="00EC37E0" w:rsidRPr="009D372E">
        <w:rPr>
          <w:rFonts w:ascii="Palatino Linotype" w:hAnsi="Palatino Linotype" w:cs="Arial"/>
          <w:i/>
          <w:sz w:val="24"/>
          <w:szCs w:val="24"/>
        </w:rPr>
        <w:t>A través del SAIMEX</w:t>
      </w:r>
      <w:r w:rsidR="00EC37E0">
        <w:rPr>
          <w:rFonts w:ascii="Palatino Linotype" w:hAnsi="Palatino Linotype" w:cs="Arial"/>
          <w:sz w:val="24"/>
          <w:szCs w:val="24"/>
        </w:rPr>
        <w:t>”</w:t>
      </w:r>
      <w:r w:rsidRPr="00DE7FAE">
        <w:rPr>
          <w:rFonts w:ascii="Palatino Linotype" w:hAnsi="Palatino Linotype" w:cs="Arial"/>
          <w:sz w:val="24"/>
          <w:szCs w:val="24"/>
        </w:rPr>
        <w:t>.</w:t>
      </w:r>
    </w:p>
    <w:p w:rsidR="001739A0" w:rsidRPr="008374CC"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Segundo. De la respuesta del Sujeto Obligado.</w:t>
      </w:r>
    </w:p>
    <w:p w:rsidR="001739A0" w:rsidRPr="00311506" w:rsidRDefault="001739A0" w:rsidP="001739A0">
      <w:pPr>
        <w:spacing w:after="0" w:line="360" w:lineRule="auto"/>
        <w:jc w:val="both"/>
        <w:rPr>
          <w:rFonts w:ascii="Palatino Linotype" w:hAnsi="Palatino Linotype" w:cs="Arial"/>
          <w:i/>
          <w:sz w:val="24"/>
          <w:szCs w:val="24"/>
        </w:rPr>
      </w:pPr>
      <w:r w:rsidRPr="00311506">
        <w:rPr>
          <w:rFonts w:ascii="Palatino Linotype" w:hAnsi="Palatino Linotype" w:cs="Arial"/>
          <w:sz w:val="24"/>
          <w:szCs w:val="24"/>
        </w:rPr>
        <w:t xml:space="preserve">En </w:t>
      </w:r>
      <w:r w:rsidR="009D372E">
        <w:rPr>
          <w:rFonts w:ascii="Palatino Linotype" w:hAnsi="Palatino Linotype" w:cs="Arial"/>
          <w:sz w:val="24"/>
          <w:szCs w:val="24"/>
        </w:rPr>
        <w:t>el</w:t>
      </w:r>
      <w:r w:rsidRPr="00311506">
        <w:rPr>
          <w:rFonts w:ascii="Palatino Linotype" w:hAnsi="Palatino Linotype" w:cs="Arial"/>
          <w:sz w:val="24"/>
          <w:szCs w:val="24"/>
        </w:rPr>
        <w:t xml:space="preserve"> expediente electrónico</w:t>
      </w:r>
      <w:r w:rsidR="00330298">
        <w:rPr>
          <w:rFonts w:ascii="Palatino Linotype" w:hAnsi="Palatino Linotype" w:cs="Arial"/>
          <w:sz w:val="24"/>
          <w:szCs w:val="24"/>
        </w:rPr>
        <w:t xml:space="preserve"> del</w:t>
      </w:r>
      <w:r w:rsidRPr="00311506">
        <w:rPr>
          <w:rFonts w:ascii="Palatino Linotype" w:hAnsi="Palatino Linotype" w:cs="Arial"/>
          <w:sz w:val="24"/>
          <w:szCs w:val="24"/>
        </w:rPr>
        <w:t xml:space="preserve"> </w:t>
      </w:r>
      <w:r w:rsidRPr="00311506">
        <w:rPr>
          <w:rFonts w:ascii="Palatino Linotype" w:hAnsi="Palatino Linotype" w:cs="Arial"/>
          <w:b/>
          <w:sz w:val="24"/>
          <w:szCs w:val="24"/>
        </w:rPr>
        <w:t>SAIMEX</w:t>
      </w:r>
      <w:r w:rsidRPr="00311506">
        <w:rPr>
          <w:rFonts w:ascii="Palatino Linotype" w:hAnsi="Palatino Linotype" w:cs="Arial"/>
          <w:sz w:val="24"/>
          <w:szCs w:val="24"/>
        </w:rPr>
        <w:t>, se aprecia que el sujeto obligado omitió dar cumplimiento a la solicitud de acceso a la información pública</w:t>
      </w:r>
      <w:r w:rsidR="00330298">
        <w:rPr>
          <w:rFonts w:ascii="Palatino Linotype" w:hAnsi="Palatino Linotype" w:cs="Arial"/>
          <w:sz w:val="24"/>
          <w:szCs w:val="24"/>
        </w:rPr>
        <w:t xml:space="preserve"> antes señalada</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 xml:space="preserve">Tercero. </w:t>
      </w:r>
      <w:r w:rsidRPr="00311506">
        <w:rPr>
          <w:rFonts w:ascii="Palatino Linotype" w:hAnsi="Palatino Linotype"/>
          <w:b/>
          <w:sz w:val="24"/>
          <w:szCs w:val="24"/>
        </w:rPr>
        <w:t>Del recurso de revisión.</w:t>
      </w: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sz w:val="24"/>
          <w:szCs w:val="24"/>
        </w:rPr>
        <w:t xml:space="preserve">Inconforme con la falta de respuesta del sujeto obligado, </w:t>
      </w:r>
      <w:r w:rsidR="007A73AD">
        <w:rPr>
          <w:rFonts w:ascii="Palatino Linotype" w:hAnsi="Palatino Linotype" w:cs="Arial"/>
          <w:sz w:val="24"/>
          <w:szCs w:val="24"/>
        </w:rPr>
        <w:t>la</w:t>
      </w:r>
      <w:r w:rsidRPr="00311506">
        <w:rPr>
          <w:rFonts w:ascii="Palatino Linotype" w:hAnsi="Palatino Linotype" w:cs="Arial"/>
          <w:sz w:val="24"/>
          <w:szCs w:val="24"/>
        </w:rPr>
        <w:t xml:space="preserve">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interpuso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recurso de revisión, en fecha </w:t>
      </w:r>
      <w:r w:rsidR="00EE07B3">
        <w:rPr>
          <w:rFonts w:ascii="Palatino Linotype" w:hAnsi="Palatino Linotype" w:cs="Arial"/>
          <w:sz w:val="24"/>
          <w:szCs w:val="24"/>
        </w:rPr>
        <w:t xml:space="preserve">veintinueve </w:t>
      </w:r>
      <w:r w:rsidRPr="00311506">
        <w:rPr>
          <w:rFonts w:ascii="Palatino Linotype" w:hAnsi="Palatino Linotype" w:cs="Arial"/>
          <w:sz w:val="24"/>
          <w:szCs w:val="24"/>
        </w:rPr>
        <w:t xml:space="preserve">de </w:t>
      </w:r>
      <w:r w:rsidR="00EE07B3">
        <w:rPr>
          <w:rFonts w:ascii="Palatino Linotype" w:hAnsi="Palatino Linotype" w:cs="Arial"/>
          <w:sz w:val="24"/>
          <w:szCs w:val="24"/>
        </w:rPr>
        <w:t>julio</w:t>
      </w:r>
      <w:r w:rsidRPr="00311506">
        <w:rPr>
          <w:rFonts w:ascii="Palatino Linotype" w:hAnsi="Palatino Linotype" w:cs="Arial"/>
          <w:sz w:val="24"/>
          <w:szCs w:val="24"/>
        </w:rPr>
        <w:t xml:space="preserve"> de dos mil </w:t>
      </w:r>
      <w:r w:rsidR="00EC37E0" w:rsidRPr="00311506">
        <w:rPr>
          <w:rFonts w:ascii="Palatino Linotype" w:hAnsi="Palatino Linotype" w:cs="Arial"/>
          <w:sz w:val="24"/>
          <w:szCs w:val="24"/>
        </w:rPr>
        <w:t>dieci</w:t>
      </w:r>
      <w:r w:rsidR="00EC37E0">
        <w:rPr>
          <w:rFonts w:ascii="Palatino Linotype" w:hAnsi="Palatino Linotype" w:cs="Arial"/>
          <w:sz w:val="24"/>
          <w:szCs w:val="24"/>
        </w:rPr>
        <w:t>nueve</w:t>
      </w:r>
      <w:r w:rsidRPr="00311506">
        <w:rPr>
          <w:rFonts w:ascii="Palatino Linotype" w:hAnsi="Palatino Linotype" w:cs="Arial"/>
          <w:sz w:val="24"/>
          <w:szCs w:val="24"/>
        </w:rPr>
        <w:t xml:space="preserve">,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cual fue registrado</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en el sistema electrónico con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expediente número </w:t>
      </w:r>
      <w:r w:rsidRPr="00311506">
        <w:rPr>
          <w:rFonts w:ascii="Palatino Linotype" w:hAnsi="Palatino Linotype" w:cs="Arial"/>
          <w:bCs/>
          <w:sz w:val="24"/>
          <w:szCs w:val="24"/>
          <w:lang w:eastAsia="es-MX"/>
        </w:rPr>
        <w:t>0</w:t>
      </w:r>
      <w:r w:rsidR="00EE07B3">
        <w:rPr>
          <w:rFonts w:ascii="Palatino Linotype" w:hAnsi="Palatino Linotype" w:cs="Arial"/>
          <w:bCs/>
          <w:sz w:val="24"/>
          <w:szCs w:val="24"/>
          <w:lang w:eastAsia="es-MX"/>
        </w:rPr>
        <w:t>6</w:t>
      </w:r>
      <w:r w:rsidR="007A73AD">
        <w:rPr>
          <w:rFonts w:ascii="Palatino Linotype" w:hAnsi="Palatino Linotype" w:cs="Arial"/>
          <w:bCs/>
          <w:sz w:val="24"/>
          <w:szCs w:val="24"/>
          <w:lang w:eastAsia="es-MX"/>
        </w:rPr>
        <w:t>2</w:t>
      </w:r>
      <w:r w:rsidR="00EE07B3">
        <w:rPr>
          <w:rFonts w:ascii="Palatino Linotype" w:hAnsi="Palatino Linotype" w:cs="Arial"/>
          <w:bCs/>
          <w:sz w:val="24"/>
          <w:szCs w:val="24"/>
          <w:lang w:eastAsia="es-MX"/>
        </w:rPr>
        <w:t>9</w:t>
      </w:r>
      <w:r w:rsidR="007A73AD">
        <w:rPr>
          <w:rFonts w:ascii="Palatino Linotype" w:hAnsi="Palatino Linotype" w:cs="Arial"/>
          <w:bCs/>
          <w:sz w:val="24"/>
          <w:szCs w:val="24"/>
          <w:lang w:eastAsia="es-MX"/>
        </w:rPr>
        <w:t>5</w:t>
      </w:r>
      <w:r w:rsidRPr="00311506">
        <w:rPr>
          <w:rFonts w:ascii="Palatino Linotype" w:hAnsi="Palatino Linotype" w:cs="Arial"/>
          <w:bCs/>
          <w:sz w:val="24"/>
          <w:szCs w:val="24"/>
          <w:lang w:eastAsia="es-MX"/>
        </w:rPr>
        <w:t>/INFOEM/IP/RR/201</w:t>
      </w:r>
      <w:r w:rsidR="00EC37E0">
        <w:rPr>
          <w:rFonts w:ascii="Palatino Linotype" w:hAnsi="Palatino Linotype" w:cs="Arial"/>
          <w:bCs/>
          <w:sz w:val="24"/>
          <w:szCs w:val="24"/>
          <w:lang w:eastAsia="es-MX"/>
        </w:rPr>
        <w:t>9</w:t>
      </w:r>
      <w:r w:rsidRPr="00311506">
        <w:rPr>
          <w:rFonts w:ascii="Palatino Linotype" w:hAnsi="Palatino Linotype" w:cs="Arial"/>
          <w:sz w:val="24"/>
          <w:szCs w:val="24"/>
        </w:rPr>
        <w:t>,</w:t>
      </w:r>
      <w:r w:rsidR="00330298">
        <w:rPr>
          <w:rFonts w:ascii="Palatino Linotype" w:hAnsi="Palatino Linotype" w:cs="Arial"/>
          <w:sz w:val="24"/>
          <w:szCs w:val="24"/>
        </w:rPr>
        <w:t xml:space="preserve"> </w:t>
      </w:r>
      <w:r w:rsidR="009D75BE">
        <w:rPr>
          <w:rFonts w:ascii="Palatino Linotype" w:hAnsi="Palatino Linotype" w:cs="Arial"/>
          <w:sz w:val="24"/>
          <w:szCs w:val="24"/>
        </w:rPr>
        <w:t xml:space="preserve">manifestando como </w:t>
      </w:r>
      <w:r w:rsidRPr="00311506">
        <w:rPr>
          <w:rFonts w:ascii="Palatino Linotype" w:hAnsi="Palatino Linotype" w:cs="Arial"/>
          <w:b/>
          <w:sz w:val="24"/>
          <w:szCs w:val="24"/>
        </w:rPr>
        <w:t>Acto Impugnado:</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EE07B3" w:rsidRPr="00EE07B3">
        <w:rPr>
          <w:rFonts w:ascii="Palatino Linotype" w:hAnsi="Palatino Linotype"/>
          <w:i/>
          <w:color w:val="000000"/>
          <w:sz w:val="24"/>
          <w:szCs w:val="24"/>
        </w:rPr>
        <w:t>De acuerdo a la ley de transparencia, no me proporcionaron la información que solicite, con el número de folio: 00077/ALMORI/IP/2019</w:t>
      </w:r>
      <w:r w:rsidR="00F52863" w:rsidRPr="00F52863">
        <w:rPr>
          <w:rFonts w:ascii="Palatino Linotype" w:hAnsi="Palatino Linotype"/>
          <w:i/>
          <w:color w:val="000000"/>
          <w:sz w:val="24"/>
          <w:szCs w:val="24"/>
        </w:rPr>
        <w:t>.</w:t>
      </w:r>
      <w:r w:rsidRPr="00311506">
        <w:rPr>
          <w:rFonts w:ascii="Palatino Linotype" w:hAnsi="Palatino Linotype"/>
          <w:i/>
          <w:color w:val="000000"/>
          <w:sz w:val="24"/>
          <w:szCs w:val="24"/>
        </w:rPr>
        <w:t>” [sic]</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9D75BE" w:rsidP="001739A0">
      <w:pPr>
        <w:spacing w:after="0" w:line="360" w:lineRule="auto"/>
        <w:jc w:val="both"/>
        <w:rPr>
          <w:rFonts w:ascii="Palatino Linotype" w:hAnsi="Palatino Linotype" w:cs="Arial"/>
          <w:sz w:val="24"/>
          <w:szCs w:val="24"/>
        </w:rPr>
      </w:pPr>
      <w:r w:rsidRPr="009D75BE">
        <w:rPr>
          <w:rFonts w:ascii="Palatino Linotype" w:hAnsi="Palatino Linotype" w:cs="Arial"/>
          <w:sz w:val="24"/>
          <w:szCs w:val="24"/>
        </w:rPr>
        <w:t xml:space="preserve">Y como </w:t>
      </w:r>
      <w:r w:rsidR="001739A0" w:rsidRPr="00311506">
        <w:rPr>
          <w:rFonts w:ascii="Palatino Linotype" w:hAnsi="Palatino Linotype" w:cs="Arial"/>
          <w:b/>
          <w:sz w:val="24"/>
          <w:szCs w:val="24"/>
        </w:rPr>
        <w:t>Razones o Motivos de Inconformidad</w:t>
      </w:r>
      <w:r w:rsidR="001739A0" w:rsidRPr="00311506">
        <w:rPr>
          <w:rFonts w:ascii="Palatino Linotype" w:hAnsi="Palatino Linotype" w:cs="Arial"/>
          <w:sz w:val="24"/>
          <w:szCs w:val="24"/>
        </w:rPr>
        <w:t xml:space="preserve">: </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EE07B3" w:rsidRPr="00EE07B3">
        <w:rPr>
          <w:rFonts w:ascii="Palatino Linotype" w:hAnsi="Palatino Linotype"/>
          <w:i/>
          <w:color w:val="000000"/>
          <w:sz w:val="24"/>
          <w:szCs w:val="24"/>
        </w:rPr>
        <w:t xml:space="preserve">Solicite información pública, por lo que no es información clasificada ni reservada, de acuerdo a la ley de transparencia. Y no tuve respuesta alguna </w:t>
      </w:r>
      <w:r w:rsidR="00EE07B3" w:rsidRPr="00EE07B3">
        <w:rPr>
          <w:rFonts w:ascii="Palatino Linotype" w:hAnsi="Palatino Linotype"/>
          <w:i/>
          <w:color w:val="000000"/>
          <w:sz w:val="24"/>
          <w:szCs w:val="24"/>
        </w:rPr>
        <w:lastRenderedPageBreak/>
        <w:t>por parte del titular o titulares del ayuntamiento del Almoloya del Río administración 2019 -2021 de acuerdo al número de folio: 00077/ALMORI/IP/2019</w:t>
      </w:r>
      <w:r w:rsidRPr="00311506">
        <w:rPr>
          <w:rFonts w:ascii="Palatino Linotype" w:hAnsi="Palatino Linotype"/>
          <w:i/>
          <w:color w:val="000000"/>
          <w:sz w:val="24"/>
          <w:szCs w:val="24"/>
        </w:rPr>
        <w:t>.” [sic]</w:t>
      </w:r>
    </w:p>
    <w:p w:rsidR="001739A0" w:rsidRPr="00F40C7F" w:rsidRDefault="001739A0" w:rsidP="00F52863">
      <w:pPr>
        <w:spacing w:after="0" w:line="360" w:lineRule="auto"/>
        <w:jc w:val="both"/>
        <w:rPr>
          <w:rFonts w:ascii="Palatino Linotype" w:hAnsi="Palatino Linotype" w:cs="Arial"/>
          <w:sz w:val="24"/>
          <w:szCs w:val="24"/>
        </w:rPr>
      </w:pPr>
    </w:p>
    <w:p w:rsidR="00F52863" w:rsidRDefault="00F52863" w:rsidP="00F52863">
      <w:pPr>
        <w:spacing w:after="0" w:line="360" w:lineRule="auto"/>
        <w:jc w:val="both"/>
        <w:rPr>
          <w:rFonts w:ascii="Palatino Linotype" w:hAnsi="Palatino Linotype" w:cs="Arial"/>
          <w:b/>
        </w:rPr>
      </w:pPr>
      <w:r w:rsidRPr="005E5A37">
        <w:rPr>
          <w:rFonts w:ascii="Palatino Linotype" w:hAnsi="Palatino Linotype" w:cs="Arial"/>
          <w:b/>
        </w:rPr>
        <w:t>Cuarto. Del turno del recurso de revisión.</w:t>
      </w:r>
    </w:p>
    <w:p w:rsidR="00F52863" w:rsidRPr="001435DC" w:rsidRDefault="00F52863" w:rsidP="00F52863">
      <w:pPr>
        <w:spacing w:after="0" w:line="360" w:lineRule="auto"/>
        <w:jc w:val="both"/>
        <w:rPr>
          <w:rFonts w:ascii="Palatino Linotype" w:hAnsi="Palatino Linotype" w:cs="Arial"/>
          <w:b/>
        </w:rPr>
      </w:pPr>
      <w:r>
        <w:rPr>
          <w:rFonts w:ascii="Palatino Linotype" w:hAnsi="Palatino Linotype" w:cs="Arial"/>
        </w:rPr>
        <w:t xml:space="preserve">Por razón de turno el recurso de revisión </w:t>
      </w:r>
      <w:r w:rsidR="009D75BE">
        <w:rPr>
          <w:rFonts w:ascii="Palatino Linotype" w:hAnsi="Palatino Linotype" w:cs="Arial"/>
        </w:rPr>
        <w:t xml:space="preserve">de mérito </w:t>
      </w:r>
      <w:r w:rsidRPr="005E5A37">
        <w:rPr>
          <w:rFonts w:ascii="Palatino Linotype" w:hAnsi="Palatino Linotype" w:cs="Arial"/>
        </w:rPr>
        <w:t>fue turnado a la Comisionada</w:t>
      </w:r>
      <w:r>
        <w:rPr>
          <w:rFonts w:ascii="Palatino Linotype" w:hAnsi="Palatino Linotype" w:cs="Arial"/>
        </w:rPr>
        <w:t xml:space="preserve"> Presidenta Zulema Martínez Sánchez; lo cual ocurrió a través del </w:t>
      </w:r>
      <w:r w:rsidRPr="00E71E73">
        <w:rPr>
          <w:rFonts w:ascii="Palatino Linotype" w:hAnsi="Palatino Linotype" w:cs="Arial"/>
        </w:rPr>
        <w:t>sistema electrónico</w:t>
      </w:r>
      <w:r>
        <w:rPr>
          <w:rFonts w:ascii="Palatino Linotype" w:hAnsi="Palatino Linotype" w:cs="Arial"/>
        </w:rPr>
        <w:t xml:space="preserve"> SAIMEX</w:t>
      </w:r>
      <w:r w:rsidRPr="00E71E73">
        <w:rPr>
          <w:rFonts w:ascii="Palatino Linotype" w:hAnsi="Palatino Linotype" w:cs="Arial"/>
        </w:rPr>
        <w:t xml:space="preserve"> en términos del arábigo 185 fracción I de la Ley de Transparencia y Acceso a la información Pública del Estado de México y Municipios, </w:t>
      </w:r>
      <w:r>
        <w:rPr>
          <w:rFonts w:ascii="Palatino Linotype" w:hAnsi="Palatino Linotype" w:cs="Arial"/>
        </w:rPr>
        <w:t xml:space="preserve">a los cuales les </w:t>
      </w:r>
      <w:r w:rsidRPr="00E71E73">
        <w:rPr>
          <w:rFonts w:ascii="Palatino Linotype" w:hAnsi="Palatino Linotype" w:cs="Arial"/>
        </w:rPr>
        <w:t xml:space="preserve">recayeron acuerdos de admisión en fecha </w:t>
      </w:r>
      <w:r w:rsidR="008C6B1A">
        <w:rPr>
          <w:rFonts w:ascii="Palatino Linotype" w:hAnsi="Palatino Linotype" w:cs="Arial"/>
        </w:rPr>
        <w:t>dos</w:t>
      </w:r>
      <w:r>
        <w:rPr>
          <w:rFonts w:ascii="Palatino Linotype" w:hAnsi="Palatino Linotype" w:cs="Arial"/>
        </w:rPr>
        <w:t xml:space="preserve"> de </w:t>
      </w:r>
      <w:r w:rsidR="00F71C96">
        <w:rPr>
          <w:rFonts w:ascii="Palatino Linotype" w:hAnsi="Palatino Linotype" w:cs="Arial"/>
        </w:rPr>
        <w:t>agosto</w:t>
      </w:r>
      <w:r>
        <w:rPr>
          <w:rFonts w:ascii="Palatino Linotype" w:hAnsi="Palatino Linotype" w:cs="Arial"/>
        </w:rPr>
        <w:t xml:space="preserve"> de dos mil diecinueve</w:t>
      </w:r>
      <w:r w:rsidRPr="00DB61EF">
        <w:rPr>
          <w:rFonts w:ascii="Palatino Linotype" w:hAnsi="Palatino Linotype" w:cs="Arial"/>
        </w:rPr>
        <w:t>,</w:t>
      </w:r>
      <w:r w:rsidRPr="00E71E73">
        <w:rPr>
          <w:rFonts w:ascii="Palatino Linotype" w:hAnsi="Palatino Linotype" w:cs="Arial"/>
        </w:rPr>
        <w:t xml:space="preserve"> determinándose </w:t>
      </w:r>
      <w:r>
        <w:rPr>
          <w:rFonts w:ascii="Palatino Linotype" w:hAnsi="Palatino Linotype" w:cs="Arial"/>
        </w:rPr>
        <w:t xml:space="preserve">en todos ellos </w:t>
      </w:r>
      <w:r w:rsidRPr="00E71E73">
        <w:rPr>
          <w:rFonts w:ascii="Palatino Linotype" w:hAnsi="Palatino Linotype" w:cs="Arial"/>
        </w:rPr>
        <w:t>un plazo de siete días para que las partes manifestaran lo que a su derecho correspondiera en términos del numeral ya citado.</w:t>
      </w:r>
    </w:p>
    <w:p w:rsidR="00F52863" w:rsidRPr="0002243C" w:rsidRDefault="00F52863" w:rsidP="00F52863">
      <w:pPr>
        <w:spacing w:after="0" w:line="360" w:lineRule="auto"/>
        <w:jc w:val="both"/>
        <w:rPr>
          <w:rFonts w:ascii="Palatino Linotype" w:hAnsi="Palatino Linotype" w:cs="Arial"/>
        </w:rPr>
      </w:pPr>
    </w:p>
    <w:p w:rsidR="00F52863" w:rsidRDefault="009D75BE" w:rsidP="007A54C1">
      <w:pPr>
        <w:spacing w:after="0" w:line="360" w:lineRule="auto"/>
        <w:jc w:val="both"/>
        <w:rPr>
          <w:rFonts w:ascii="Palatino Linotype" w:hAnsi="Palatino Linotype"/>
          <w:b/>
        </w:rPr>
      </w:pPr>
      <w:r>
        <w:rPr>
          <w:rFonts w:ascii="Palatino Linotype" w:hAnsi="Palatino Linotype"/>
          <w:b/>
        </w:rPr>
        <w:t>Quinto</w:t>
      </w:r>
      <w:r w:rsidR="00F52863">
        <w:rPr>
          <w:rFonts w:ascii="Palatino Linotype" w:hAnsi="Palatino Linotype"/>
          <w:b/>
        </w:rPr>
        <w:t xml:space="preserve">. </w:t>
      </w:r>
      <w:r w:rsidR="00F52863" w:rsidRPr="0053687A">
        <w:rPr>
          <w:rFonts w:ascii="Palatino Linotype" w:hAnsi="Palatino Linotype"/>
          <w:b/>
        </w:rPr>
        <w:t>De la instrucción de</w:t>
      </w:r>
      <w:r w:rsidR="00F52863">
        <w:rPr>
          <w:rFonts w:ascii="Palatino Linotype" w:hAnsi="Palatino Linotype"/>
          <w:b/>
        </w:rPr>
        <w:t xml:space="preserve"> </w:t>
      </w:r>
      <w:r w:rsidR="00F52863" w:rsidRPr="0053687A">
        <w:rPr>
          <w:rFonts w:ascii="Palatino Linotype" w:hAnsi="Palatino Linotype"/>
          <w:b/>
        </w:rPr>
        <w:t>l</w:t>
      </w:r>
      <w:r w:rsidR="00F52863">
        <w:rPr>
          <w:rFonts w:ascii="Palatino Linotype" w:hAnsi="Palatino Linotype"/>
          <w:b/>
        </w:rPr>
        <w:t>os</w:t>
      </w:r>
      <w:r w:rsidR="00F52863" w:rsidRPr="0053687A">
        <w:rPr>
          <w:rFonts w:ascii="Palatino Linotype" w:hAnsi="Palatino Linotype"/>
          <w:b/>
        </w:rPr>
        <w:t xml:space="preserve"> Recurso</w:t>
      </w:r>
      <w:r w:rsidR="00F52863">
        <w:rPr>
          <w:rFonts w:ascii="Palatino Linotype" w:hAnsi="Palatino Linotype"/>
          <w:b/>
        </w:rPr>
        <w:t>s</w:t>
      </w:r>
      <w:r w:rsidR="00F52863" w:rsidRPr="0053687A">
        <w:rPr>
          <w:rFonts w:ascii="Palatino Linotype" w:hAnsi="Palatino Linotype"/>
          <w:b/>
        </w:rPr>
        <w:t xml:space="preserve"> de Revisión.</w:t>
      </w:r>
    </w:p>
    <w:p w:rsidR="00F52863" w:rsidRPr="00661E8A" w:rsidRDefault="00F52863" w:rsidP="007A54C1">
      <w:pPr>
        <w:spacing w:after="0" w:line="360" w:lineRule="auto"/>
        <w:jc w:val="both"/>
        <w:rPr>
          <w:rFonts w:ascii="Palatino Linotype" w:hAnsi="Palatino Linotype"/>
        </w:rPr>
      </w:pPr>
      <w:r w:rsidRPr="00270626">
        <w:rPr>
          <w:rFonts w:ascii="Palatino Linotype" w:hAnsi="Palatino Linotype"/>
        </w:rPr>
        <w:t>Que d</w:t>
      </w:r>
      <w:r w:rsidRPr="00661E8A">
        <w:rPr>
          <w:rFonts w:ascii="Palatino Linotype" w:hAnsi="Palatino Linotype"/>
        </w:rPr>
        <w:t xml:space="preserve">e los autos electrónicos que obran en los expedientes de mérito se aprecia que </w:t>
      </w:r>
      <w:r w:rsidR="007A73AD">
        <w:rPr>
          <w:rFonts w:ascii="Palatino Linotype" w:hAnsi="Palatino Linotype"/>
        </w:rPr>
        <w:t xml:space="preserve">ni la recurrente ni </w:t>
      </w:r>
      <w:r w:rsidR="007A54C1">
        <w:rPr>
          <w:rFonts w:ascii="Palatino Linotype" w:hAnsi="Palatino Linotype"/>
        </w:rPr>
        <w:t>el</w:t>
      </w:r>
      <w:r w:rsidRPr="00661E8A">
        <w:rPr>
          <w:rFonts w:ascii="Palatino Linotype" w:hAnsi="Palatino Linotype"/>
        </w:rPr>
        <w:t xml:space="preserve"> sujeto obligado adjunt</w:t>
      </w:r>
      <w:r w:rsidR="007A73AD">
        <w:rPr>
          <w:rFonts w:ascii="Palatino Linotype" w:hAnsi="Palatino Linotype"/>
        </w:rPr>
        <w:t xml:space="preserve">aron </w:t>
      </w:r>
      <w:r w:rsidR="007A54C1">
        <w:rPr>
          <w:rFonts w:ascii="Palatino Linotype" w:hAnsi="Palatino Linotype"/>
        </w:rPr>
        <w:t>documentos, tampoco llev</w:t>
      </w:r>
      <w:r w:rsidR="007A73AD">
        <w:rPr>
          <w:rFonts w:ascii="Palatino Linotype" w:hAnsi="Palatino Linotype"/>
        </w:rPr>
        <w:t xml:space="preserve">aron </w:t>
      </w:r>
      <w:r w:rsidR="007A54C1">
        <w:rPr>
          <w:rFonts w:ascii="Palatino Linotype" w:hAnsi="Palatino Linotype"/>
        </w:rPr>
        <w:t xml:space="preserve">a cabo manifestaciones o </w:t>
      </w:r>
      <w:r w:rsidRPr="00661E8A">
        <w:rPr>
          <w:rFonts w:ascii="Palatino Linotype" w:hAnsi="Palatino Linotype"/>
        </w:rPr>
        <w:t xml:space="preserve">argumento alguno, </w:t>
      </w:r>
      <w:r w:rsidR="007A54C1">
        <w:rPr>
          <w:rFonts w:ascii="Palatino Linotype" w:hAnsi="Palatino Linotype"/>
        </w:rPr>
        <w:t>de igual modo se hizo constar que no se</w:t>
      </w:r>
      <w:r w:rsidRPr="00661E8A">
        <w:rPr>
          <w:rFonts w:ascii="Palatino Linotype" w:hAnsi="Palatino Linotype"/>
        </w:rPr>
        <w:t xml:space="preserve"> ofrecier</w:t>
      </w:r>
      <w:r w:rsidR="007A54C1">
        <w:rPr>
          <w:rFonts w:ascii="Palatino Linotype" w:hAnsi="Palatino Linotype"/>
        </w:rPr>
        <w:t>on</w:t>
      </w:r>
      <w:r w:rsidRPr="00661E8A">
        <w:rPr>
          <w:rFonts w:ascii="Palatino Linotype" w:hAnsi="Palatino Linotype"/>
        </w:rPr>
        <w:t xml:space="preserve"> pruebas, </w:t>
      </w:r>
      <w:r w:rsidR="007A54C1">
        <w:rPr>
          <w:rFonts w:ascii="Palatino Linotype" w:hAnsi="Palatino Linotype"/>
        </w:rPr>
        <w:t>ni</w:t>
      </w:r>
      <w:r>
        <w:rPr>
          <w:rFonts w:ascii="Palatino Linotype" w:hAnsi="Palatino Linotype"/>
        </w:rPr>
        <w:t xml:space="preserve"> </w:t>
      </w:r>
      <w:r w:rsidR="007A54C1">
        <w:rPr>
          <w:rFonts w:ascii="Palatino Linotype" w:hAnsi="Palatino Linotype"/>
        </w:rPr>
        <w:t xml:space="preserve">se </w:t>
      </w:r>
      <w:r w:rsidRPr="00661E8A">
        <w:rPr>
          <w:rFonts w:ascii="Palatino Linotype" w:hAnsi="Palatino Linotype"/>
        </w:rPr>
        <w:t>present</w:t>
      </w:r>
      <w:r w:rsidR="007A54C1">
        <w:rPr>
          <w:rFonts w:ascii="Palatino Linotype" w:hAnsi="Palatino Linotype"/>
        </w:rPr>
        <w:t xml:space="preserve">aron </w:t>
      </w:r>
      <w:r w:rsidRPr="00661E8A">
        <w:rPr>
          <w:rFonts w:ascii="Palatino Linotype" w:hAnsi="Palatino Linotype"/>
        </w:rPr>
        <w:t>alegatos.</w:t>
      </w:r>
    </w:p>
    <w:p w:rsidR="00F52863" w:rsidRDefault="00F52863" w:rsidP="007A54C1">
      <w:pPr>
        <w:spacing w:after="0" w:line="360" w:lineRule="auto"/>
        <w:jc w:val="both"/>
        <w:rPr>
          <w:rFonts w:ascii="Palatino Linotype" w:hAnsi="Palatino Linotype"/>
        </w:rPr>
      </w:pPr>
    </w:p>
    <w:p w:rsidR="00F52863" w:rsidRPr="00014382" w:rsidRDefault="00F52863" w:rsidP="007A54C1">
      <w:pPr>
        <w:spacing w:after="0" w:line="360" w:lineRule="auto"/>
        <w:jc w:val="both"/>
      </w:pPr>
      <w:r>
        <w:rPr>
          <w:rFonts w:ascii="Palatino Linotype" w:hAnsi="Palatino Linotype"/>
        </w:rPr>
        <w:t>Por lo cual se decret</w:t>
      </w:r>
      <w:r w:rsidR="00CA4DF0">
        <w:rPr>
          <w:rFonts w:ascii="Palatino Linotype" w:hAnsi="Palatino Linotype"/>
        </w:rPr>
        <w:t>ó</w:t>
      </w:r>
      <w:r w:rsidRPr="0053687A">
        <w:rPr>
          <w:rFonts w:ascii="Palatino Linotype" w:hAnsi="Palatino Linotype"/>
        </w:rPr>
        <w:t xml:space="preserve"> </w:t>
      </w:r>
      <w:r w:rsidR="00CA4DF0">
        <w:rPr>
          <w:rFonts w:ascii="Palatino Linotype" w:hAnsi="Palatino Linotype"/>
        </w:rPr>
        <w:t>e</w:t>
      </w:r>
      <w:r>
        <w:rPr>
          <w:rFonts w:ascii="Palatino Linotype" w:hAnsi="Palatino Linotype"/>
        </w:rPr>
        <w:t>l</w:t>
      </w:r>
      <w:r w:rsidRPr="0053687A">
        <w:rPr>
          <w:rFonts w:ascii="Palatino Linotype" w:hAnsi="Palatino Linotype"/>
        </w:rPr>
        <w:t xml:space="preserve"> cierre </w:t>
      </w:r>
      <w:r w:rsidRPr="00F46892">
        <w:rPr>
          <w:rFonts w:ascii="Palatino Linotype" w:hAnsi="Palatino Linotype"/>
        </w:rPr>
        <w:t xml:space="preserve">de instrucción con fecha </w:t>
      </w:r>
      <w:r w:rsidR="00F71C96">
        <w:rPr>
          <w:rFonts w:ascii="Palatino Linotype" w:hAnsi="Palatino Linotype"/>
        </w:rPr>
        <w:t>veintiuno</w:t>
      </w:r>
      <w:r w:rsidRPr="00F46892">
        <w:rPr>
          <w:rFonts w:ascii="Palatino Linotype" w:hAnsi="Palatino Linotype"/>
        </w:rPr>
        <w:t xml:space="preserve"> de </w:t>
      </w:r>
      <w:r w:rsidR="00F71C96">
        <w:rPr>
          <w:rFonts w:ascii="Palatino Linotype" w:hAnsi="Palatino Linotype"/>
        </w:rPr>
        <w:t>agosto</w:t>
      </w:r>
      <w:r w:rsidRPr="00F46892">
        <w:rPr>
          <w:rFonts w:ascii="Palatino Linotype" w:hAnsi="Palatino Linotype"/>
        </w:rPr>
        <w:t xml:space="preserve"> </w:t>
      </w:r>
      <w:r>
        <w:rPr>
          <w:rFonts w:ascii="Palatino Linotype" w:hAnsi="Palatino Linotype"/>
        </w:rPr>
        <w:t xml:space="preserve">de </w:t>
      </w:r>
      <w:r w:rsidRPr="00F46892">
        <w:rPr>
          <w:rFonts w:ascii="Palatino Linotype" w:hAnsi="Palatino Linotype"/>
        </w:rPr>
        <w:t>dos mil diecinueve, en términos del artículo 185 fracción VI de la Ley de Transparencia y Acceso a la Información Pública del Estado de México y Municipios, ordenándose turnar el expediente a la resolución que en derecho proceda</w:t>
      </w:r>
      <w:r>
        <w:rPr>
          <w:rFonts w:ascii="Palatino Linotype" w:hAnsi="Palatino Linotype"/>
        </w:rPr>
        <w:t xml:space="preserve">, </w:t>
      </w:r>
      <w:r w:rsidR="008F4EB5">
        <w:rPr>
          <w:rFonts w:ascii="Palatino Linotype" w:hAnsi="Palatino Linotype"/>
        </w:rPr>
        <w:t xml:space="preserve">mediante acuerdo de fecha </w:t>
      </w:r>
      <w:r w:rsidR="00F71C96">
        <w:rPr>
          <w:rFonts w:ascii="Palatino Linotype" w:hAnsi="Palatino Linotype"/>
        </w:rPr>
        <w:t>trece</w:t>
      </w:r>
      <w:r w:rsidR="00CA4DF0">
        <w:rPr>
          <w:rFonts w:ascii="Palatino Linotype" w:hAnsi="Palatino Linotype"/>
        </w:rPr>
        <w:t xml:space="preserve"> </w:t>
      </w:r>
      <w:r w:rsidR="008F4EB5">
        <w:rPr>
          <w:rFonts w:ascii="Palatino Linotype" w:hAnsi="Palatino Linotype"/>
        </w:rPr>
        <w:t xml:space="preserve">de </w:t>
      </w:r>
      <w:r w:rsidR="00F71C96">
        <w:rPr>
          <w:rFonts w:ascii="Palatino Linotype" w:hAnsi="Palatino Linotype"/>
        </w:rPr>
        <w:t>septiembre</w:t>
      </w:r>
      <w:r w:rsidR="008F4EB5">
        <w:rPr>
          <w:rFonts w:ascii="Palatino Linotype" w:hAnsi="Palatino Linotype"/>
        </w:rPr>
        <w:t xml:space="preserve"> de dos mil </w:t>
      </w:r>
      <w:r>
        <w:rPr>
          <w:rFonts w:ascii="Palatino Linotype" w:eastAsia="Calibri" w:hAnsi="Palatino Linotype" w:cs="Arial"/>
          <w:color w:val="000000" w:themeColor="text1"/>
        </w:rPr>
        <w:t xml:space="preserve">diecinueve </w:t>
      </w:r>
      <w:r w:rsidRPr="00014382">
        <w:rPr>
          <w:rFonts w:ascii="Palatino Linotype" w:eastAsia="Calibri" w:hAnsi="Palatino Linotype" w:cs="Arial"/>
          <w:color w:val="000000" w:themeColor="text1"/>
        </w:rPr>
        <w:t>y con fundamento en el artículo 181 tercer párrafo de la</w:t>
      </w:r>
      <w:r w:rsidRPr="00EA1A9D">
        <w:rPr>
          <w:rFonts w:ascii="Palatino Linotype" w:eastAsia="Calibri" w:hAnsi="Palatino Linotype" w:cs="Arial"/>
          <w:color w:val="000000" w:themeColor="text1"/>
        </w:rPr>
        <w:t xml:space="preserve"> </w:t>
      </w:r>
      <w:r w:rsidRPr="00EA1A9D">
        <w:rPr>
          <w:rFonts w:ascii="Palatino Linotype" w:eastAsia="Calibri" w:hAnsi="Palatino Linotype" w:cs="Arial"/>
          <w:bCs/>
          <w:color w:val="000000" w:themeColor="text1"/>
        </w:rPr>
        <w:t xml:space="preserve">Ley de Transparencia y Acceso a la Información Pública del Estado de México y Municipios, </w:t>
      </w:r>
      <w:r w:rsidRPr="00EA1A9D">
        <w:rPr>
          <w:rFonts w:ascii="Palatino Linotype" w:eastAsia="Calibri" w:hAnsi="Palatino Linotype" w:cs="Arial"/>
          <w:color w:val="000000" w:themeColor="text1"/>
        </w:rPr>
        <w:t>se notificó que el plazo de 30 días para resolver los recursos de revisión, serí</w:t>
      </w:r>
      <w:r w:rsidRPr="00014382">
        <w:rPr>
          <w:rFonts w:ascii="Palatino Linotype" w:eastAsia="Calibri" w:hAnsi="Palatino Linotype" w:cs="Arial"/>
          <w:color w:val="000000" w:themeColor="text1"/>
        </w:rPr>
        <w:t xml:space="preserve">an ampliados por un periodo de 15 días hábiles adicionales, debido a la naturaleza, </w:t>
      </w:r>
      <w:r>
        <w:rPr>
          <w:rFonts w:ascii="Palatino Linotype" w:eastAsia="Calibri" w:hAnsi="Palatino Linotype" w:cs="Arial"/>
          <w:color w:val="000000" w:themeColor="text1"/>
        </w:rPr>
        <w:t xml:space="preserve">y </w:t>
      </w:r>
      <w:r w:rsidRPr="00014382">
        <w:rPr>
          <w:rFonts w:ascii="Palatino Linotype" w:eastAsia="Calibri" w:hAnsi="Palatino Linotype" w:cs="Arial"/>
          <w:color w:val="000000" w:themeColor="text1"/>
        </w:rPr>
        <w:t>complejidad del asunto y para un mejor estudio.</w:t>
      </w:r>
    </w:p>
    <w:p w:rsidR="001739A0" w:rsidRPr="00311506" w:rsidRDefault="001739A0" w:rsidP="001739A0">
      <w:pPr>
        <w:spacing w:after="0" w:line="360" w:lineRule="auto"/>
        <w:jc w:val="center"/>
        <w:rPr>
          <w:rFonts w:ascii="Palatino Linotype" w:hAnsi="Palatino Linotype" w:cs="Arial"/>
          <w:b/>
          <w:sz w:val="24"/>
          <w:szCs w:val="24"/>
        </w:rPr>
      </w:pPr>
      <w:r w:rsidRPr="00311506">
        <w:rPr>
          <w:rFonts w:ascii="Palatino Linotype" w:hAnsi="Palatino Linotype" w:cs="Arial"/>
          <w:b/>
          <w:sz w:val="24"/>
          <w:szCs w:val="24"/>
        </w:rPr>
        <w:lastRenderedPageBreak/>
        <w:t xml:space="preserve">C O N S I D E R A N D O </w:t>
      </w:r>
    </w:p>
    <w:p w:rsidR="001739A0"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b/>
          <w:sz w:val="24"/>
          <w:szCs w:val="24"/>
        </w:rPr>
        <w:t>PRIMERO. De la competencia</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Este Instituto de Transparencia, Acceso a la Información Pública y Protección de Datos Personales del Estado de México, es competente para conocer y resolver el presente recurso de revisión interpuesto por El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00F71C96">
        <w:rPr>
          <w:rFonts w:ascii="Palatino Linotype" w:hAnsi="Palatino Linotype" w:cs="Arial"/>
          <w:sz w:val="24"/>
          <w:szCs w:val="24"/>
        </w:rPr>
        <w:t xml:space="preserve"> segundo</w:t>
      </w:r>
      <w:r w:rsidRPr="00311506">
        <w:rPr>
          <w:rFonts w:ascii="Palatino Linotype" w:hAnsi="Palatino Linotype" w:cs="Arial"/>
          <w:sz w:val="24"/>
          <w:szCs w:val="24"/>
        </w:rPr>
        <w:t xml:space="preserve">, </w:t>
      </w:r>
      <w:r>
        <w:rPr>
          <w:rFonts w:ascii="Palatino Linotype" w:hAnsi="Palatino Linotype" w:cs="Arial"/>
          <w:sz w:val="24"/>
          <w:szCs w:val="24"/>
        </w:rPr>
        <w:t xml:space="preserve">vigésimo </w:t>
      </w:r>
      <w:r w:rsidR="00F71C96">
        <w:rPr>
          <w:rFonts w:ascii="Palatino Linotype" w:hAnsi="Palatino Linotype" w:cs="Arial"/>
          <w:sz w:val="24"/>
          <w:szCs w:val="24"/>
        </w:rPr>
        <w:t xml:space="preserve">tercero </w:t>
      </w:r>
      <w:r w:rsidRPr="00311506">
        <w:rPr>
          <w:rFonts w:ascii="Palatino Linotype" w:hAnsi="Palatino Linotype" w:cs="Arial"/>
          <w:sz w:val="24"/>
          <w:szCs w:val="24"/>
        </w:rPr>
        <w:t xml:space="preserve">y </w:t>
      </w:r>
      <w:r>
        <w:rPr>
          <w:rFonts w:ascii="Palatino Linotype" w:hAnsi="Palatino Linotype" w:cs="Arial"/>
          <w:sz w:val="24"/>
          <w:szCs w:val="24"/>
        </w:rPr>
        <w:t xml:space="preserve">vigésimo </w:t>
      </w:r>
      <w:r w:rsidR="00F71C96">
        <w:rPr>
          <w:rFonts w:ascii="Palatino Linotype" w:hAnsi="Palatino Linotype" w:cs="Arial"/>
          <w:sz w:val="24"/>
          <w:szCs w:val="24"/>
        </w:rPr>
        <w:t>cuarto</w:t>
      </w:r>
      <w:r w:rsidRPr="00311506">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EC4B59" w:rsidP="001739A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lastRenderedPageBreak/>
        <w:t>TERCERO</w:t>
      </w:r>
      <w:r w:rsidR="001739A0" w:rsidRPr="00311506">
        <w:rPr>
          <w:rFonts w:ascii="Palatino Linotype" w:hAnsi="Palatino Linotype" w:cs="Arial"/>
          <w:b/>
        </w:rPr>
        <w:t>. De las causas de improcedencia.</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1739A0" w:rsidRDefault="001739A0"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1739A0" w:rsidRDefault="001739A0" w:rsidP="001739A0">
      <w:pPr>
        <w:spacing w:after="0" w:line="360" w:lineRule="auto"/>
        <w:jc w:val="both"/>
        <w:rPr>
          <w:rFonts w:ascii="Palatino Linotype" w:hAnsi="Palatino Linotype" w:cs="Arial"/>
          <w:sz w:val="24"/>
          <w:szCs w:val="24"/>
        </w:rPr>
      </w:pPr>
    </w:p>
    <w:p w:rsidR="001739A0" w:rsidRPr="001201D0" w:rsidRDefault="001739A0" w:rsidP="001739A0">
      <w:pPr>
        <w:spacing w:after="0" w:line="360" w:lineRule="auto"/>
        <w:jc w:val="both"/>
        <w:rPr>
          <w:rFonts w:ascii="Palatino Linotype" w:hAnsi="Palatino Linotype" w:cs="Arial"/>
          <w:sz w:val="24"/>
          <w:szCs w:val="24"/>
        </w:rPr>
      </w:pPr>
      <w:r w:rsidRPr="001201D0">
        <w:rPr>
          <w:rFonts w:ascii="Palatino Linotype" w:hAnsi="Palatino Linotype" w:cs="Arial"/>
          <w:sz w:val="24"/>
          <w:szCs w:val="24"/>
        </w:rPr>
        <w:t>Por</w:t>
      </w:r>
      <w:r>
        <w:rPr>
          <w:rFonts w:ascii="Palatino Linotype" w:hAnsi="Palatino Linotype" w:cs="Arial"/>
          <w:sz w:val="24"/>
          <w:szCs w:val="24"/>
        </w:rPr>
        <w:t xml:space="preserve"> otro lado</w:t>
      </w:r>
      <w:r w:rsidRPr="001201D0">
        <w:rPr>
          <w:rFonts w:ascii="Palatino Linotype" w:hAnsi="Palatino Linotype" w:cs="Arial"/>
          <w:sz w:val="24"/>
          <w:szCs w:val="24"/>
        </w:rPr>
        <w:t xml:space="preserve"> una vez que se analiz</w:t>
      </w:r>
      <w:r>
        <w:rPr>
          <w:rFonts w:ascii="Palatino Linotype" w:hAnsi="Palatino Linotype" w:cs="Arial"/>
          <w:sz w:val="24"/>
          <w:szCs w:val="24"/>
        </w:rPr>
        <w:t>ó el</w:t>
      </w:r>
      <w:r w:rsidRPr="001201D0">
        <w:rPr>
          <w:rFonts w:ascii="Palatino Linotype" w:hAnsi="Palatino Linotype" w:cs="Arial"/>
          <w:sz w:val="24"/>
          <w:szCs w:val="24"/>
        </w:rPr>
        <w:t xml:space="preserve"> expediente referido al rubro, se cae en la cuenta de que no se actualiza ninguna de las casuales</w:t>
      </w:r>
      <w:r>
        <w:rPr>
          <w:rFonts w:ascii="Palatino Linotype" w:hAnsi="Palatino Linotype" w:cs="Arial"/>
          <w:sz w:val="24"/>
          <w:szCs w:val="24"/>
        </w:rPr>
        <w:t xml:space="preserve"> de improcedencia</w:t>
      </w:r>
      <w:r w:rsidRPr="001201D0">
        <w:rPr>
          <w:rFonts w:ascii="Palatino Linotype" w:hAnsi="Palatino Linotype" w:cs="Arial"/>
          <w:sz w:val="24"/>
          <w:szCs w:val="24"/>
        </w:rPr>
        <w:t xml:space="preserve"> a continuación transcritas:</w:t>
      </w:r>
    </w:p>
    <w:p w:rsidR="001739A0" w:rsidRPr="001201D0" w:rsidRDefault="001739A0" w:rsidP="001739A0">
      <w:pPr>
        <w:spacing w:after="0" w:line="360" w:lineRule="auto"/>
        <w:jc w:val="both"/>
        <w:rPr>
          <w:rFonts w:ascii="Palatino Linotype" w:hAnsi="Palatino Linotype" w:cs="Arial"/>
          <w:sz w:val="24"/>
          <w:szCs w:val="24"/>
        </w:rPr>
      </w:pPr>
    </w:p>
    <w:p w:rsidR="001739A0" w:rsidRPr="00DD4185" w:rsidRDefault="001739A0" w:rsidP="001739A0">
      <w:pPr>
        <w:pStyle w:val="Prrafodelista"/>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lastRenderedPageBreak/>
        <w:t xml:space="preserve">Sea extemporáneo por haber transcurrido el plazo establecido en la presente Ley, a partir de la respuesta;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739A0" w:rsidRPr="00204F41"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739A0" w:rsidRPr="001201D0" w:rsidRDefault="001739A0" w:rsidP="001739A0">
      <w:pPr>
        <w:spacing w:after="0" w:line="360" w:lineRule="auto"/>
        <w:jc w:val="both"/>
        <w:rPr>
          <w:rFonts w:ascii="Palatino Linotype" w:hAnsi="Palatino Linotype" w:cs="Arial"/>
          <w:sz w:val="24"/>
          <w:szCs w:val="24"/>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22459C" w:rsidRDefault="0022459C" w:rsidP="00AC1E9C">
      <w:pPr>
        <w:pStyle w:val="Prrafodelista"/>
        <w:autoSpaceDE w:val="0"/>
        <w:autoSpaceDN w:val="0"/>
        <w:adjustRightInd w:val="0"/>
        <w:spacing w:line="360" w:lineRule="auto"/>
        <w:ind w:left="0"/>
        <w:jc w:val="both"/>
        <w:rPr>
          <w:rFonts w:ascii="Palatino Linotype" w:hAnsi="Palatino Linotype" w:cs="Arial"/>
        </w:rPr>
      </w:pPr>
    </w:p>
    <w:p w:rsidR="001739A0" w:rsidRPr="00AC1E9C" w:rsidRDefault="00CE65C0" w:rsidP="00AC1E9C">
      <w:pPr>
        <w:pStyle w:val="Prrafodelista"/>
        <w:autoSpaceDE w:val="0"/>
        <w:autoSpaceDN w:val="0"/>
        <w:adjustRightInd w:val="0"/>
        <w:spacing w:line="360" w:lineRule="auto"/>
        <w:ind w:left="0"/>
        <w:jc w:val="both"/>
        <w:rPr>
          <w:rFonts w:ascii="Palatino Linotype" w:hAnsi="Palatino Linotype" w:cs="Arial"/>
        </w:rPr>
      </w:pPr>
      <w:r w:rsidRPr="00AC1E9C">
        <w:rPr>
          <w:rFonts w:ascii="Palatino Linotype" w:hAnsi="Palatino Linotype" w:cs="Arial"/>
          <w:b/>
        </w:rPr>
        <w:t>CUARTO</w:t>
      </w:r>
      <w:r w:rsidR="001739A0" w:rsidRPr="00AC1E9C">
        <w:rPr>
          <w:rFonts w:ascii="Palatino Linotype" w:hAnsi="Palatino Linotype" w:cs="Arial"/>
          <w:b/>
        </w:rPr>
        <w:t>.</w:t>
      </w:r>
      <w:r w:rsidR="001739A0" w:rsidRPr="00AC1E9C">
        <w:rPr>
          <w:rFonts w:ascii="Palatino Linotype" w:hAnsi="Palatino Linotype" w:cs="Arial"/>
        </w:rPr>
        <w:t xml:space="preserve"> </w:t>
      </w:r>
      <w:r w:rsidR="001739A0" w:rsidRPr="00AC1E9C">
        <w:rPr>
          <w:rFonts w:ascii="Palatino Linotype" w:hAnsi="Palatino Linotype" w:cs="Arial"/>
          <w:b/>
        </w:rPr>
        <w:t>Estudio y resolución del asunto.</w:t>
      </w: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 xml:space="preserve">Este Órgano Garante considera pertinente analizar si </w:t>
      </w:r>
      <w:r w:rsidRPr="00AC1E9C">
        <w:rPr>
          <w:rFonts w:ascii="Palatino Linotype" w:hAnsi="Palatino Linotype"/>
          <w:b/>
          <w:sz w:val="24"/>
          <w:szCs w:val="24"/>
        </w:rPr>
        <w:t>EL SUJETO OBLIGADO</w:t>
      </w:r>
      <w:r w:rsidRPr="00AC1E9C">
        <w:rPr>
          <w:rFonts w:ascii="Palatino Linotype" w:hAnsi="Palatino Linotype"/>
          <w:sz w:val="24"/>
          <w:szCs w:val="24"/>
        </w:rPr>
        <w:t xml:space="preserve"> es la autoridad competente para conocer de dicha solicitud, es decir, si se trata de </w:t>
      </w:r>
      <w:r w:rsidRPr="00AC1E9C">
        <w:rPr>
          <w:rFonts w:ascii="Palatino Linotype" w:hAnsi="Palatino Linotype"/>
          <w:sz w:val="24"/>
          <w:szCs w:val="24"/>
        </w:rPr>
        <w:lastRenderedPageBreak/>
        <w:t>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AC1E9C" w:rsidRPr="00AC1E9C" w:rsidRDefault="00AC1E9C" w:rsidP="00AC1E9C">
      <w:pPr>
        <w:spacing w:after="0" w:line="360" w:lineRule="auto"/>
        <w:jc w:val="both"/>
        <w:rPr>
          <w:rFonts w:ascii="Palatino Linotype" w:hAnsi="Palatino Linotype"/>
          <w:sz w:val="24"/>
          <w:szCs w:val="24"/>
        </w:rPr>
      </w:pPr>
    </w:p>
    <w:p w:rsidR="00AC1E9C" w:rsidRPr="006800DF" w:rsidRDefault="00AC1E9C" w:rsidP="00AC1E9C">
      <w:pPr>
        <w:spacing w:after="0" w:line="240" w:lineRule="auto"/>
        <w:ind w:left="851" w:right="851"/>
        <w:jc w:val="both"/>
        <w:rPr>
          <w:rFonts w:ascii="Palatino Linotype" w:hAnsi="Palatino Linotype" w:cs="Arial"/>
          <w:i/>
          <w:sz w:val="24"/>
          <w:szCs w:val="24"/>
        </w:rPr>
      </w:pPr>
      <w:r w:rsidRPr="006800DF">
        <w:rPr>
          <w:rFonts w:ascii="Palatino Linotype" w:hAnsi="Palatino Linotype" w:cs="Arial"/>
          <w:b/>
          <w:i/>
          <w:sz w:val="24"/>
          <w:szCs w:val="24"/>
        </w:rPr>
        <w:t>“Artículo 6o.</w:t>
      </w:r>
      <w:r w:rsidRPr="006800DF">
        <w:rPr>
          <w:rFonts w:ascii="Palatino Linotype" w:hAnsi="Palatino Linotype" w:cs="Arial"/>
          <w:i/>
          <w:sz w:val="24"/>
          <w:szCs w:val="24"/>
        </w:rPr>
        <w:t xml:space="preserve">  . . .</w:t>
      </w:r>
    </w:p>
    <w:p w:rsidR="00AC1E9C" w:rsidRPr="006800DF" w:rsidRDefault="00AC1E9C" w:rsidP="00AC1E9C">
      <w:pPr>
        <w:spacing w:after="0" w:line="240" w:lineRule="auto"/>
        <w:ind w:left="851" w:right="851"/>
        <w:jc w:val="both"/>
        <w:rPr>
          <w:rFonts w:ascii="Palatino Linotype" w:hAnsi="Palatino Linotype" w:cs="Arial"/>
          <w:i/>
          <w:color w:val="000000"/>
          <w:sz w:val="24"/>
          <w:szCs w:val="24"/>
          <w:lang w:eastAsia="es-MX"/>
        </w:rPr>
      </w:pPr>
      <w:r w:rsidRPr="006800DF">
        <w:rPr>
          <w:rFonts w:ascii="Palatino Linotype" w:hAnsi="Palatino Linotype" w:cs="Arial"/>
          <w:b/>
          <w:bCs/>
          <w:i/>
          <w:color w:val="000000"/>
          <w:sz w:val="24"/>
          <w:szCs w:val="24"/>
          <w:lang w:eastAsia="es-MX"/>
        </w:rPr>
        <w:t>A.</w:t>
      </w:r>
      <w:r w:rsidRPr="006800DF">
        <w:rPr>
          <w:rFonts w:ascii="Palatino Linotype" w:hAnsi="Palatino Linotype" w:cs="Arial"/>
          <w:i/>
          <w:color w:val="000000"/>
          <w:sz w:val="24"/>
          <w:szCs w:val="24"/>
          <w:lang w:eastAsia="es-MX"/>
        </w:rPr>
        <w:t xml:space="preserve"> Para el ejercicio del derecho de acceso a la información, la Federación y las entidades federativas, en el ámbito de sus respectivas competencias, se regirán por los siguientes principios y bases:</w:t>
      </w:r>
    </w:p>
    <w:p w:rsidR="00AC1E9C" w:rsidRPr="006800DF" w:rsidRDefault="00AC1E9C" w:rsidP="00AC1E9C">
      <w:pPr>
        <w:spacing w:after="0" w:line="240" w:lineRule="auto"/>
        <w:ind w:left="851" w:right="851"/>
        <w:jc w:val="both"/>
        <w:rPr>
          <w:rFonts w:ascii="Palatino Linotype" w:hAnsi="Palatino Linotype" w:cs="Arial"/>
          <w:i/>
          <w:sz w:val="24"/>
          <w:szCs w:val="24"/>
        </w:rPr>
      </w:pPr>
      <w:r w:rsidRPr="006800DF">
        <w:rPr>
          <w:rFonts w:ascii="Palatino Linotype" w:hAnsi="Palatino Linotype" w:cs="Arial"/>
          <w:b/>
          <w:bCs/>
          <w:i/>
          <w:color w:val="000000"/>
          <w:sz w:val="24"/>
          <w:szCs w:val="24"/>
          <w:lang w:eastAsia="es-MX"/>
        </w:rPr>
        <w:t xml:space="preserve">I. </w:t>
      </w:r>
      <w:r w:rsidRPr="006800DF">
        <w:rPr>
          <w:rFonts w:ascii="Palatino Linotype" w:hAnsi="Palatino Linotype" w:cs="Arial"/>
          <w:i/>
          <w:color w:val="000000"/>
          <w:sz w:val="24"/>
          <w:szCs w:val="24"/>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800DF">
        <w:rPr>
          <w:rFonts w:ascii="Palatino Linotype" w:hAnsi="Palatino Linotype" w:cs="Arial"/>
          <w:i/>
          <w:sz w:val="24"/>
          <w:szCs w:val="24"/>
        </w:rPr>
        <w:t xml:space="preserve"> </w:t>
      </w:r>
      <w:r w:rsidRPr="006800DF">
        <w:rPr>
          <w:rFonts w:ascii="Palatino Linotype" w:hAnsi="Palatino Linotype" w:cs="Arial"/>
          <w:i/>
          <w:color w:val="000000"/>
          <w:sz w:val="24"/>
          <w:szCs w:val="24"/>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C1E9C" w:rsidRPr="006800DF" w:rsidRDefault="00AC1E9C" w:rsidP="00AC1E9C">
      <w:pPr>
        <w:spacing w:after="0" w:line="240" w:lineRule="auto"/>
        <w:ind w:left="851" w:right="851"/>
        <w:jc w:val="both"/>
        <w:rPr>
          <w:rFonts w:ascii="Palatino Linotype" w:hAnsi="Palatino Linotype" w:cs="Arial"/>
          <w:i/>
          <w:color w:val="000000"/>
          <w:sz w:val="24"/>
          <w:szCs w:val="24"/>
          <w:lang w:eastAsia="es-MX"/>
        </w:rPr>
      </w:pPr>
      <w:r w:rsidRPr="006800DF">
        <w:rPr>
          <w:rFonts w:ascii="Palatino Linotype" w:hAnsi="Palatino Linotype" w:cs="Arial"/>
          <w:b/>
          <w:bCs/>
          <w:i/>
          <w:color w:val="000000"/>
          <w:sz w:val="24"/>
          <w:szCs w:val="24"/>
          <w:lang w:eastAsia="es-MX"/>
        </w:rPr>
        <w:t xml:space="preserve">II. </w:t>
      </w:r>
      <w:r w:rsidRPr="006800DF">
        <w:rPr>
          <w:rFonts w:ascii="Palatino Linotype" w:hAnsi="Palatino Linotype" w:cs="Arial"/>
          <w:i/>
          <w:color w:val="000000"/>
          <w:sz w:val="24"/>
          <w:szCs w:val="24"/>
          <w:lang w:eastAsia="es-MX"/>
        </w:rPr>
        <w:t xml:space="preserve">La información que se refiere a la vida privada y los datos personales será protegida en los términos y con las excepciones que fijen las leyes. </w:t>
      </w:r>
    </w:p>
    <w:p w:rsidR="00AC1E9C" w:rsidRPr="006800DF" w:rsidRDefault="00AC1E9C" w:rsidP="00AC1E9C">
      <w:pPr>
        <w:spacing w:after="0" w:line="240" w:lineRule="auto"/>
        <w:ind w:left="851" w:right="851"/>
        <w:jc w:val="both"/>
        <w:rPr>
          <w:rFonts w:ascii="Palatino Linotype" w:hAnsi="Palatino Linotype" w:cs="Arial"/>
          <w:i/>
          <w:color w:val="000000"/>
          <w:sz w:val="24"/>
          <w:szCs w:val="24"/>
          <w:lang w:eastAsia="es-MX"/>
        </w:rPr>
      </w:pPr>
      <w:r w:rsidRPr="006800DF">
        <w:rPr>
          <w:rFonts w:ascii="Palatino Linotype" w:hAnsi="Palatino Linotype" w:cs="Arial"/>
          <w:b/>
          <w:bCs/>
          <w:i/>
          <w:color w:val="000000"/>
          <w:sz w:val="24"/>
          <w:szCs w:val="24"/>
          <w:lang w:eastAsia="es-MX"/>
        </w:rPr>
        <w:t xml:space="preserve">III. </w:t>
      </w:r>
      <w:r w:rsidRPr="006800DF">
        <w:rPr>
          <w:rFonts w:ascii="Palatino Linotype" w:hAnsi="Palatino Linotype" w:cs="Arial"/>
          <w:i/>
          <w:color w:val="000000"/>
          <w:sz w:val="24"/>
          <w:szCs w:val="24"/>
          <w:lang w:eastAsia="es-MX"/>
        </w:rPr>
        <w:t xml:space="preserve">Toda persona, sin necesidad de acreditar interés alguno o justificar su utilización, tendrá acceso gratuito a la información pública, a sus datos personales o a la rectificación de éstos. </w:t>
      </w:r>
    </w:p>
    <w:p w:rsidR="00AC1E9C" w:rsidRPr="006800DF" w:rsidRDefault="00AC1E9C" w:rsidP="00AC1E9C">
      <w:pPr>
        <w:spacing w:after="0" w:line="240" w:lineRule="auto"/>
        <w:ind w:left="851" w:right="851"/>
        <w:jc w:val="both"/>
        <w:rPr>
          <w:rFonts w:ascii="Palatino Linotype" w:hAnsi="Palatino Linotype" w:cs="Arial"/>
          <w:i/>
          <w:color w:val="000000"/>
          <w:sz w:val="24"/>
          <w:szCs w:val="24"/>
          <w:lang w:eastAsia="es-MX"/>
        </w:rPr>
      </w:pPr>
      <w:r w:rsidRPr="006800DF">
        <w:rPr>
          <w:rFonts w:ascii="Palatino Linotype" w:hAnsi="Palatino Linotype" w:cs="Arial"/>
          <w:b/>
          <w:bCs/>
          <w:i/>
          <w:color w:val="000000"/>
          <w:sz w:val="24"/>
          <w:szCs w:val="24"/>
          <w:lang w:eastAsia="es-MX"/>
        </w:rPr>
        <w:t xml:space="preserve">IV. </w:t>
      </w:r>
      <w:r w:rsidRPr="006800DF">
        <w:rPr>
          <w:rFonts w:ascii="Palatino Linotype" w:hAnsi="Palatino Linotype" w:cs="Arial"/>
          <w:i/>
          <w:color w:val="000000"/>
          <w:sz w:val="24"/>
          <w:szCs w:val="24"/>
          <w:lang w:eastAsia="es-MX"/>
        </w:rPr>
        <w:t xml:space="preserve">Se establecerán mecanismos de acceso a la información y procedimientos de revisión expeditos que se sustanciarán ante los organismos autónomos especializados e imparciales que establece esta Constitución. </w:t>
      </w:r>
    </w:p>
    <w:p w:rsidR="00AC1E9C" w:rsidRPr="006800DF" w:rsidRDefault="00AC1E9C" w:rsidP="00AC1E9C">
      <w:pPr>
        <w:spacing w:after="0" w:line="240" w:lineRule="auto"/>
        <w:ind w:left="851" w:right="851"/>
        <w:jc w:val="both"/>
        <w:rPr>
          <w:rFonts w:ascii="Palatino Linotype" w:hAnsi="Palatino Linotype" w:cs="Arial"/>
          <w:i/>
          <w:color w:val="000000"/>
          <w:sz w:val="24"/>
          <w:szCs w:val="24"/>
          <w:lang w:eastAsia="es-MX"/>
        </w:rPr>
      </w:pPr>
      <w:r w:rsidRPr="006800DF">
        <w:rPr>
          <w:rFonts w:ascii="Palatino Linotype" w:hAnsi="Palatino Linotype" w:cs="Arial"/>
          <w:b/>
          <w:bCs/>
          <w:i/>
          <w:color w:val="000000"/>
          <w:sz w:val="24"/>
          <w:szCs w:val="24"/>
          <w:lang w:eastAsia="es-MX"/>
        </w:rPr>
        <w:t xml:space="preserve">V. </w:t>
      </w:r>
      <w:r w:rsidRPr="006800DF">
        <w:rPr>
          <w:rFonts w:ascii="Palatino Linotype" w:hAnsi="Palatino Linotype" w:cs="Arial"/>
          <w:i/>
          <w:color w:val="000000"/>
          <w:sz w:val="24"/>
          <w:szCs w:val="24"/>
          <w:lang w:eastAsia="es-MX"/>
        </w:rPr>
        <w:t xml:space="preserve">Los sujetos obligados deberán preservar sus documentos en archivos administrativos actualizados y publicarán, a través de los medios electrónicos </w:t>
      </w:r>
      <w:r w:rsidRPr="006800DF">
        <w:rPr>
          <w:rFonts w:ascii="Palatino Linotype" w:hAnsi="Palatino Linotype" w:cs="Arial"/>
          <w:i/>
          <w:color w:val="000000"/>
          <w:sz w:val="24"/>
          <w:szCs w:val="24"/>
          <w:lang w:eastAsia="es-MX"/>
        </w:rPr>
        <w:lastRenderedPageBreak/>
        <w:t xml:space="preserve">disponibles, la información completa y actualizada sobre el ejercicio de los recursos públicos y los indicadores que permitan rendir cuenta del cumplimiento de sus objetivos y de los resultados obtenidos. </w:t>
      </w:r>
    </w:p>
    <w:p w:rsidR="00AC1E9C" w:rsidRPr="006800DF" w:rsidRDefault="00AC1E9C" w:rsidP="00AC1E9C">
      <w:pPr>
        <w:spacing w:after="0" w:line="240" w:lineRule="auto"/>
        <w:ind w:left="851" w:right="851"/>
        <w:jc w:val="both"/>
        <w:rPr>
          <w:rFonts w:ascii="Palatino Linotype" w:hAnsi="Palatino Linotype" w:cs="Arial"/>
          <w:i/>
          <w:color w:val="000000"/>
          <w:sz w:val="24"/>
          <w:szCs w:val="24"/>
          <w:lang w:eastAsia="es-MX"/>
        </w:rPr>
      </w:pPr>
      <w:r w:rsidRPr="006800DF">
        <w:rPr>
          <w:rFonts w:ascii="Palatino Linotype" w:hAnsi="Palatino Linotype" w:cs="Arial"/>
          <w:b/>
          <w:bCs/>
          <w:i/>
          <w:color w:val="000000"/>
          <w:sz w:val="24"/>
          <w:szCs w:val="24"/>
          <w:lang w:eastAsia="es-MX"/>
        </w:rPr>
        <w:t xml:space="preserve">VI. </w:t>
      </w:r>
      <w:r w:rsidRPr="006800DF">
        <w:rPr>
          <w:rFonts w:ascii="Palatino Linotype" w:hAnsi="Palatino Linotype" w:cs="Arial"/>
          <w:i/>
          <w:color w:val="000000"/>
          <w:sz w:val="24"/>
          <w:szCs w:val="24"/>
          <w:lang w:eastAsia="es-MX"/>
        </w:rPr>
        <w:t xml:space="preserve">Las leyes determinarán la manera en que los sujetos obligados deberán hacer pública la información relativa a los recursos públicos que entreguen a personas físicas o morales. </w:t>
      </w:r>
    </w:p>
    <w:p w:rsidR="00AC1E9C" w:rsidRPr="006800DF" w:rsidRDefault="00AC1E9C" w:rsidP="00AC1E9C">
      <w:pPr>
        <w:spacing w:after="0" w:line="240" w:lineRule="auto"/>
        <w:ind w:left="851" w:right="851"/>
        <w:jc w:val="both"/>
        <w:rPr>
          <w:rFonts w:ascii="Palatino Linotype" w:hAnsi="Palatino Linotype" w:cs="Arial"/>
          <w:i/>
          <w:color w:val="000000"/>
          <w:sz w:val="24"/>
          <w:szCs w:val="24"/>
          <w:lang w:eastAsia="es-MX"/>
        </w:rPr>
      </w:pPr>
      <w:r w:rsidRPr="006800DF">
        <w:rPr>
          <w:rFonts w:ascii="Palatino Linotype" w:hAnsi="Palatino Linotype" w:cs="Arial"/>
          <w:b/>
          <w:bCs/>
          <w:i/>
          <w:color w:val="000000"/>
          <w:sz w:val="24"/>
          <w:szCs w:val="24"/>
          <w:lang w:eastAsia="es-MX"/>
        </w:rPr>
        <w:t xml:space="preserve">VII. </w:t>
      </w:r>
      <w:r w:rsidRPr="006800DF">
        <w:rPr>
          <w:rFonts w:ascii="Palatino Linotype" w:hAnsi="Palatino Linotype" w:cs="Arial"/>
          <w:i/>
          <w:color w:val="000000"/>
          <w:sz w:val="24"/>
          <w:szCs w:val="24"/>
          <w:lang w:eastAsia="es-MX"/>
        </w:rPr>
        <w:t>La inobservancia a las disposiciones en materia de acceso a la información pública será sancionada en los términos que dispongan las leyes.</w:t>
      </w:r>
      <w:r w:rsidRPr="006800DF">
        <w:rPr>
          <w:rFonts w:ascii="Palatino Linotype" w:hAnsi="Palatino Linotype" w:cs="Arial"/>
          <w:b/>
          <w:i/>
          <w:sz w:val="24"/>
          <w:szCs w:val="24"/>
        </w:rPr>
        <w:t>”</w:t>
      </w:r>
    </w:p>
    <w:p w:rsidR="00AC1E9C" w:rsidRPr="006800DF" w:rsidRDefault="00AC1E9C" w:rsidP="00AC1E9C">
      <w:pPr>
        <w:spacing w:after="0" w:line="240" w:lineRule="auto"/>
        <w:ind w:left="851" w:right="851"/>
        <w:jc w:val="both"/>
        <w:rPr>
          <w:rFonts w:ascii="Palatino Linotype" w:hAnsi="Palatino Linotype" w:cs="Arial"/>
          <w:i/>
          <w:color w:val="000000"/>
          <w:sz w:val="24"/>
          <w:szCs w:val="24"/>
          <w:lang w:eastAsia="es-MX"/>
        </w:rPr>
      </w:pPr>
      <w:r w:rsidRPr="006800DF">
        <w:rPr>
          <w:rFonts w:ascii="Palatino Linotype" w:hAnsi="Palatino Linotype" w:cs="Arial"/>
          <w:i/>
          <w:color w:val="000000"/>
          <w:sz w:val="24"/>
          <w:szCs w:val="24"/>
          <w:lang w:eastAsia="es-MX"/>
        </w:rPr>
        <w:t>(Énfasis añadido)</w:t>
      </w:r>
    </w:p>
    <w:p w:rsidR="00AC1E9C" w:rsidRDefault="00AC1E9C" w:rsidP="00AC1E9C">
      <w:pPr>
        <w:spacing w:after="0" w:line="360" w:lineRule="auto"/>
        <w:jc w:val="both"/>
        <w:rPr>
          <w:rFonts w:ascii="Palatino Linotype" w:hAnsi="Palatino Linotype"/>
          <w:sz w:val="24"/>
          <w:szCs w:val="24"/>
        </w:rPr>
      </w:pP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AC1E9C" w:rsidRPr="00AC1E9C" w:rsidRDefault="00AC1E9C" w:rsidP="00AC1E9C">
      <w:pPr>
        <w:spacing w:after="0" w:line="360" w:lineRule="auto"/>
        <w:jc w:val="both"/>
        <w:rPr>
          <w:rFonts w:ascii="Palatino Linotype" w:hAnsi="Palatino Linotype"/>
          <w:sz w:val="24"/>
          <w:szCs w:val="24"/>
        </w:rPr>
      </w:pPr>
    </w:p>
    <w:p w:rsidR="00AC1E9C" w:rsidRPr="006800DF" w:rsidRDefault="00AC1E9C" w:rsidP="00AC1E9C">
      <w:pPr>
        <w:spacing w:after="0" w:line="240" w:lineRule="auto"/>
        <w:ind w:left="851" w:right="851"/>
        <w:jc w:val="both"/>
        <w:rPr>
          <w:rFonts w:ascii="Palatino Linotype" w:hAnsi="Palatino Linotype" w:cs="Arial"/>
          <w:b/>
          <w:i/>
          <w:sz w:val="24"/>
          <w:szCs w:val="24"/>
        </w:rPr>
      </w:pPr>
      <w:r w:rsidRPr="006800DF">
        <w:rPr>
          <w:rFonts w:ascii="Palatino Linotype" w:hAnsi="Palatino Linotype" w:cs="Arial"/>
          <w:b/>
          <w:i/>
          <w:sz w:val="24"/>
          <w:szCs w:val="24"/>
        </w:rPr>
        <w:t xml:space="preserve">“Artículo 5.  … </w:t>
      </w:r>
    </w:p>
    <w:p w:rsidR="00AC1E9C" w:rsidRPr="006800DF" w:rsidRDefault="00AC1E9C" w:rsidP="00AC1E9C">
      <w:pPr>
        <w:spacing w:after="0" w:line="240" w:lineRule="auto"/>
        <w:ind w:left="851" w:right="851"/>
        <w:jc w:val="both"/>
        <w:rPr>
          <w:rFonts w:ascii="Palatino Linotype" w:hAnsi="Palatino Linotype" w:cs="Arial"/>
          <w:b/>
          <w:i/>
          <w:sz w:val="24"/>
          <w:szCs w:val="24"/>
        </w:rPr>
      </w:pPr>
      <w:r w:rsidRPr="006800DF">
        <w:rPr>
          <w:rFonts w:ascii="Palatino Linotype" w:hAnsi="Palatino Linotype" w:cs="Arial"/>
          <w:b/>
          <w:i/>
          <w:sz w:val="24"/>
          <w:szCs w:val="24"/>
        </w:rPr>
        <w:t>El derecho a la información será garantizado por el Estado.</w:t>
      </w:r>
    </w:p>
    <w:p w:rsidR="00AC1E9C" w:rsidRPr="006800DF" w:rsidRDefault="00AC1E9C" w:rsidP="00AC1E9C">
      <w:pPr>
        <w:spacing w:after="0" w:line="240" w:lineRule="auto"/>
        <w:ind w:left="851" w:right="851"/>
        <w:jc w:val="both"/>
        <w:rPr>
          <w:rFonts w:ascii="Palatino Linotype" w:hAnsi="Palatino Linotype" w:cs="Arial"/>
          <w:i/>
          <w:sz w:val="24"/>
          <w:szCs w:val="24"/>
        </w:rPr>
      </w:pPr>
      <w:r w:rsidRPr="006800DF">
        <w:rPr>
          <w:rFonts w:ascii="Palatino Linotype" w:hAnsi="Palatino Linotype" w:cs="Arial"/>
          <w:i/>
          <w:sz w:val="24"/>
          <w:szCs w:val="24"/>
        </w:rPr>
        <w:t xml:space="preserve">La ley establecerá las previsiones que permitan asegurar la protección, el respeto y la difusión de este derecho. </w:t>
      </w:r>
    </w:p>
    <w:p w:rsidR="00AC1E9C" w:rsidRPr="006800DF" w:rsidRDefault="00AC1E9C" w:rsidP="00AC1E9C">
      <w:pPr>
        <w:spacing w:after="0" w:line="240" w:lineRule="auto"/>
        <w:ind w:left="851" w:right="851"/>
        <w:jc w:val="both"/>
        <w:rPr>
          <w:rFonts w:ascii="Palatino Linotype" w:hAnsi="Palatino Linotype" w:cs="Arial"/>
          <w:i/>
          <w:sz w:val="24"/>
          <w:szCs w:val="24"/>
        </w:rPr>
      </w:pPr>
      <w:r w:rsidRPr="006800DF">
        <w:rPr>
          <w:rFonts w:ascii="Palatino Linotype" w:hAnsi="Palatino Linotype" w:cs="Arial"/>
          <w:i/>
          <w:sz w:val="24"/>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C1E9C" w:rsidRPr="006800DF" w:rsidRDefault="00AC1E9C" w:rsidP="00AC1E9C">
      <w:pPr>
        <w:spacing w:after="0" w:line="240" w:lineRule="auto"/>
        <w:ind w:left="851" w:right="851"/>
        <w:jc w:val="both"/>
        <w:rPr>
          <w:rFonts w:ascii="Palatino Linotype" w:hAnsi="Palatino Linotype" w:cs="Arial"/>
          <w:i/>
          <w:sz w:val="24"/>
          <w:szCs w:val="24"/>
        </w:rPr>
      </w:pPr>
      <w:r w:rsidRPr="006800DF">
        <w:rPr>
          <w:rFonts w:ascii="Palatino Linotype" w:hAnsi="Palatino Linotype" w:cs="Arial"/>
          <w:i/>
          <w:sz w:val="24"/>
          <w:szCs w:val="24"/>
        </w:rPr>
        <w:t xml:space="preserve">Este derecho se regirá por los principios y bases siguientes: </w:t>
      </w:r>
    </w:p>
    <w:p w:rsidR="00AC1E9C" w:rsidRPr="006800DF" w:rsidRDefault="00AC1E9C" w:rsidP="00AC1E9C">
      <w:pPr>
        <w:spacing w:after="0" w:line="240" w:lineRule="auto"/>
        <w:ind w:left="851" w:right="851"/>
        <w:jc w:val="both"/>
        <w:rPr>
          <w:rFonts w:ascii="Palatino Linotype" w:hAnsi="Palatino Linotype" w:cs="Arial"/>
          <w:i/>
          <w:color w:val="222222"/>
          <w:sz w:val="24"/>
          <w:szCs w:val="24"/>
        </w:rPr>
      </w:pPr>
      <w:r w:rsidRPr="006800DF">
        <w:rPr>
          <w:rFonts w:ascii="Palatino Linotype" w:hAnsi="Palatino Linotype" w:cs="Arial"/>
          <w:b/>
          <w:i/>
          <w:iCs/>
          <w:color w:val="222222"/>
          <w:sz w:val="24"/>
          <w:szCs w:val="24"/>
        </w:rPr>
        <w:t>I.</w:t>
      </w:r>
      <w:r w:rsidRPr="006800DF">
        <w:rPr>
          <w:rFonts w:ascii="Palatino Linotype" w:hAnsi="Palatino Linotype" w:cs="Arial"/>
          <w:i/>
          <w:iCs/>
          <w:color w:val="222222"/>
          <w:sz w:val="24"/>
          <w:szCs w:val="24"/>
        </w:rPr>
        <w:t xml:space="preserve"> </w:t>
      </w:r>
      <w:r w:rsidRPr="006800DF">
        <w:rPr>
          <w:rFonts w:ascii="Palatino Linotype" w:hAnsi="Palatino Linotype" w:cs="Arial"/>
          <w:b/>
          <w:bCs/>
          <w:i/>
          <w:iCs/>
          <w:color w:val="222222"/>
          <w:sz w:val="24"/>
          <w:szCs w:val="24"/>
        </w:rPr>
        <w:t xml:space="preserve">Toda la información en posesión de </w:t>
      </w:r>
      <w:r w:rsidRPr="006800DF">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6800DF">
        <w:rPr>
          <w:rFonts w:ascii="Palatino Linotype" w:hAnsi="Palatino Linotype" w:cs="Arial"/>
          <w:i/>
          <w:iCs/>
          <w:color w:val="222222"/>
          <w:sz w:val="24"/>
          <w:szCs w:val="24"/>
        </w:rPr>
        <w:t xml:space="preserve">, así como del gobierno y de la administración pública municipal y sus organismos descentralizados, asimismo de </w:t>
      </w:r>
      <w:r w:rsidRPr="006800DF">
        <w:rPr>
          <w:rFonts w:ascii="Palatino Linotype" w:hAnsi="Palatino Linotype" w:cs="Arial"/>
          <w:b/>
          <w:i/>
          <w:iCs/>
          <w:color w:val="222222"/>
          <w:sz w:val="24"/>
          <w:szCs w:val="24"/>
        </w:rPr>
        <w:t>cualquier</w:t>
      </w:r>
      <w:r w:rsidRPr="006800DF">
        <w:rPr>
          <w:rFonts w:ascii="Palatino Linotype" w:hAnsi="Palatino Linotype" w:cs="Arial"/>
          <w:i/>
          <w:iCs/>
          <w:color w:val="222222"/>
          <w:sz w:val="24"/>
          <w:szCs w:val="24"/>
        </w:rPr>
        <w:t xml:space="preserve"> persona física, jurídica colectiva o </w:t>
      </w:r>
      <w:r w:rsidRPr="006800DF">
        <w:rPr>
          <w:rFonts w:ascii="Palatino Linotype" w:hAnsi="Palatino Linotype" w:cs="Arial"/>
          <w:b/>
          <w:i/>
          <w:iCs/>
          <w:color w:val="222222"/>
          <w:sz w:val="24"/>
          <w:szCs w:val="24"/>
        </w:rPr>
        <w:t xml:space="preserve">sindicato que reciba y ejerza recursos </w:t>
      </w:r>
      <w:r w:rsidRPr="006800DF">
        <w:rPr>
          <w:rFonts w:ascii="Palatino Linotype" w:hAnsi="Palatino Linotype" w:cs="Arial"/>
          <w:b/>
          <w:i/>
          <w:sz w:val="24"/>
          <w:szCs w:val="24"/>
        </w:rPr>
        <w:t>públicos</w:t>
      </w:r>
      <w:r w:rsidRPr="006800DF">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w:t>
      </w:r>
      <w:r w:rsidRPr="006800DF">
        <w:rPr>
          <w:rFonts w:ascii="Palatino Linotype" w:hAnsi="Palatino Linotype" w:cs="Arial"/>
          <w:i/>
          <w:iCs/>
          <w:color w:val="222222"/>
          <w:sz w:val="24"/>
          <w:szCs w:val="24"/>
        </w:rPr>
        <w:lastRenderedPageBreak/>
        <w:t>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C1E9C" w:rsidRPr="006800DF" w:rsidRDefault="00AC1E9C" w:rsidP="00AC1E9C">
      <w:pPr>
        <w:spacing w:after="0" w:line="240" w:lineRule="auto"/>
        <w:ind w:left="851" w:right="851"/>
        <w:jc w:val="both"/>
        <w:rPr>
          <w:rFonts w:ascii="Palatino Linotype" w:hAnsi="Palatino Linotype" w:cs="Arial"/>
          <w:i/>
          <w:color w:val="222222"/>
          <w:sz w:val="24"/>
          <w:szCs w:val="24"/>
        </w:rPr>
      </w:pPr>
      <w:r w:rsidRPr="006800DF">
        <w:rPr>
          <w:rFonts w:ascii="Palatino Linotype" w:hAnsi="Palatino Linotype" w:cs="Arial"/>
          <w:b/>
          <w:i/>
          <w:iCs/>
          <w:color w:val="222222"/>
          <w:sz w:val="24"/>
          <w:szCs w:val="24"/>
        </w:rPr>
        <w:t>III.</w:t>
      </w:r>
      <w:r w:rsidRPr="006800DF">
        <w:rPr>
          <w:rFonts w:ascii="Palatino Linotype" w:hAnsi="Palatino Linotype"/>
          <w:i/>
          <w:color w:val="222222"/>
          <w:sz w:val="24"/>
          <w:szCs w:val="24"/>
        </w:rPr>
        <w:t xml:space="preserve"> </w:t>
      </w:r>
      <w:r w:rsidRPr="006800DF">
        <w:rPr>
          <w:rFonts w:ascii="Palatino Linotype" w:hAnsi="Palatino Linotype" w:cs="Arial"/>
          <w:i/>
          <w:iCs/>
          <w:color w:val="222222"/>
          <w:sz w:val="24"/>
          <w:szCs w:val="24"/>
        </w:rPr>
        <w:t xml:space="preserve">Toda </w:t>
      </w:r>
      <w:r w:rsidRPr="006800DF">
        <w:rPr>
          <w:rFonts w:ascii="Palatino Linotype" w:hAnsi="Palatino Linotype" w:cs="Arial"/>
          <w:i/>
          <w:sz w:val="24"/>
          <w:szCs w:val="24"/>
        </w:rPr>
        <w:t>persona</w:t>
      </w:r>
      <w:r w:rsidRPr="006800DF">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rsidR="00AC1E9C" w:rsidRPr="006800DF" w:rsidRDefault="00AC1E9C" w:rsidP="00AC1E9C">
      <w:pPr>
        <w:spacing w:after="0" w:line="240" w:lineRule="auto"/>
        <w:ind w:left="851" w:right="851"/>
        <w:jc w:val="both"/>
        <w:rPr>
          <w:rFonts w:ascii="Palatino Linotype" w:hAnsi="Palatino Linotype" w:cs="Arial"/>
          <w:i/>
          <w:color w:val="222222"/>
          <w:sz w:val="24"/>
          <w:szCs w:val="24"/>
        </w:rPr>
      </w:pPr>
      <w:r w:rsidRPr="006800DF">
        <w:rPr>
          <w:rFonts w:ascii="Palatino Linotype" w:hAnsi="Palatino Linotype" w:cs="Arial"/>
          <w:b/>
          <w:i/>
          <w:iCs/>
          <w:color w:val="222222"/>
          <w:sz w:val="24"/>
          <w:szCs w:val="24"/>
        </w:rPr>
        <w:t>IV.</w:t>
      </w:r>
      <w:r w:rsidRPr="006800DF">
        <w:rPr>
          <w:rFonts w:ascii="Palatino Linotype" w:hAnsi="Palatino Linotype"/>
          <w:i/>
          <w:color w:val="222222"/>
          <w:sz w:val="24"/>
          <w:szCs w:val="24"/>
        </w:rPr>
        <w:t>    </w:t>
      </w:r>
      <w:r w:rsidRPr="006800DF">
        <w:rPr>
          <w:rStyle w:val="apple-converted-space"/>
          <w:rFonts w:ascii="Palatino Linotype" w:hAnsi="Palatino Linotype"/>
          <w:i/>
          <w:color w:val="222222"/>
          <w:sz w:val="24"/>
          <w:szCs w:val="24"/>
        </w:rPr>
        <w:t> </w:t>
      </w:r>
      <w:r w:rsidRPr="006800DF">
        <w:rPr>
          <w:rFonts w:ascii="Palatino Linotype" w:hAnsi="Palatino Linotype" w:cs="Arial"/>
          <w:i/>
          <w:iCs/>
          <w:color w:val="222222"/>
          <w:sz w:val="24"/>
          <w:szCs w:val="24"/>
        </w:rPr>
        <w:t xml:space="preserve">Se establecerán mecanismos de acceso a la información y procedimientos de revisión expeditos que se </w:t>
      </w:r>
      <w:r w:rsidRPr="006800DF">
        <w:rPr>
          <w:rFonts w:ascii="Palatino Linotype" w:hAnsi="Palatino Linotype" w:cs="Arial"/>
          <w:i/>
          <w:sz w:val="24"/>
          <w:szCs w:val="24"/>
        </w:rPr>
        <w:t>sustanciarán</w:t>
      </w:r>
      <w:r w:rsidRPr="006800DF">
        <w:rPr>
          <w:rFonts w:ascii="Palatino Linotype" w:hAnsi="Palatino Linotype" w:cs="Arial"/>
          <w:i/>
          <w:iCs/>
          <w:color w:val="222222"/>
          <w:sz w:val="24"/>
          <w:szCs w:val="24"/>
        </w:rPr>
        <w:t xml:space="preserve"> ante el organismo autónomo especializado e imparcial que establece esta Constitución.”</w:t>
      </w:r>
    </w:p>
    <w:p w:rsidR="00AC1E9C" w:rsidRPr="006800DF" w:rsidRDefault="00AC1E9C" w:rsidP="00AC1E9C">
      <w:pPr>
        <w:spacing w:after="0" w:line="240" w:lineRule="auto"/>
        <w:ind w:left="851" w:right="851"/>
        <w:jc w:val="both"/>
        <w:rPr>
          <w:rFonts w:ascii="Palatino Linotype" w:hAnsi="Palatino Linotype" w:cs="Arial"/>
          <w:i/>
          <w:iCs/>
          <w:color w:val="222222"/>
          <w:sz w:val="24"/>
          <w:szCs w:val="24"/>
        </w:rPr>
      </w:pPr>
      <w:r w:rsidRPr="006800DF">
        <w:rPr>
          <w:rFonts w:ascii="Palatino Linotype" w:hAnsi="Palatino Linotype" w:cs="Arial"/>
          <w:i/>
          <w:iCs/>
          <w:color w:val="222222"/>
          <w:sz w:val="24"/>
          <w:szCs w:val="24"/>
        </w:rPr>
        <w:t>(Énfasis añadido)</w:t>
      </w:r>
    </w:p>
    <w:p w:rsidR="00AC1E9C" w:rsidRPr="00AC1E9C" w:rsidRDefault="00AC1E9C" w:rsidP="00AC1E9C">
      <w:pPr>
        <w:spacing w:after="0" w:line="360" w:lineRule="auto"/>
        <w:jc w:val="both"/>
        <w:rPr>
          <w:rFonts w:ascii="Palatino Linotype" w:hAnsi="Palatino Linotype"/>
          <w:sz w:val="24"/>
          <w:szCs w:val="24"/>
        </w:rPr>
      </w:pPr>
    </w:p>
    <w:p w:rsidR="00AC1E9C" w:rsidRP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Asimismo, la Ley de Transparencia y Acceso a la Información Pública del Estado de México y Municipios, prevé en su artículo 23, lo que a continuación se transcribe:</w:t>
      </w:r>
    </w:p>
    <w:p w:rsidR="00AC1E9C" w:rsidRPr="00AC1E9C" w:rsidRDefault="00AC1E9C" w:rsidP="00AC1E9C">
      <w:pPr>
        <w:spacing w:after="0" w:line="360" w:lineRule="auto"/>
        <w:jc w:val="both"/>
        <w:rPr>
          <w:rFonts w:ascii="Palatino Linotype" w:hAnsi="Palatino Linotype"/>
          <w:sz w:val="24"/>
          <w:szCs w:val="24"/>
        </w:rPr>
      </w:pPr>
    </w:p>
    <w:p w:rsidR="00AC1E9C"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b/>
          <w:i/>
          <w:sz w:val="24"/>
          <w:szCs w:val="24"/>
        </w:rPr>
        <w:t>“Artículo 23.</w:t>
      </w:r>
      <w:r w:rsidRPr="00A26693">
        <w:rPr>
          <w:rFonts w:ascii="Palatino Linotype" w:hAnsi="Palatino Linotype" w:cs="Arial"/>
          <w:i/>
          <w:sz w:val="24"/>
          <w:szCs w:val="24"/>
        </w:rPr>
        <w:t xml:space="preserve"> Son sujetos obligados a transparentar y permitir el acceso a su información y proteger los datos personales que obren en su poder:</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t>I. El Poder Ejecutivo del Estado de México, las dependencias, organismos auxiliares, órganos, entidades, fideicomisos y fondos públicos, así como la Procuraduría General de Justicia;</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t>II. El Poder Legislativo del Estado, los organismos, órganos y entidades de la Legislatura y sus dependencias;</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t>III. El Poder Judicial, sus organismos, órganos y entidades, así como el Consejo de la Judicatura del Estado;</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t>IV. Los ayuntamientos y las dependencias, organismos, órganos y entidades de la administración municipal;</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t>V. Los órganos autónomos;</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lastRenderedPageBreak/>
        <w:t>VI. Los tribunales administrativos y autoridades jurisdiccionales en materia laboral;</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t>VII. Los partidos políticos y agrupaciones políticas, en los términos de las disposiciones aplicables;</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t>VIII. Los fideicomisos y fondos públicos que cuenten con financiamiento público, parcial o total, o con participación de entidades de gobierno;</w:t>
      </w:r>
    </w:p>
    <w:p w:rsidR="00AC1E9C" w:rsidRPr="00A26693" w:rsidRDefault="00AC1E9C" w:rsidP="00BC4C25">
      <w:pPr>
        <w:spacing w:after="0" w:line="360" w:lineRule="auto"/>
        <w:ind w:left="851" w:right="851"/>
        <w:jc w:val="both"/>
        <w:rPr>
          <w:rFonts w:ascii="Palatino Linotype" w:hAnsi="Palatino Linotype" w:cs="Arial"/>
          <w:b/>
          <w:i/>
          <w:sz w:val="24"/>
          <w:szCs w:val="24"/>
        </w:rPr>
      </w:pPr>
      <w:r w:rsidRPr="00A26693">
        <w:rPr>
          <w:rFonts w:ascii="Palatino Linotype" w:hAnsi="Palatino Linotype" w:cs="Arial"/>
          <w:b/>
          <w:i/>
          <w:sz w:val="24"/>
          <w:szCs w:val="24"/>
        </w:rPr>
        <w:t>IX. Los sindicatos que reciban y/o ejerzan recursos públicos en el ámbito estatal y municipal;</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t>X. Cualquier persona física o jurídico colectiva que reciba y ejerza recursos públicos en el ámbito estatal o municipal; y</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t>XI. Cualquier otra autoridad, entidad, órgano u organismo de los poderes estatal o municipal, que reciba recursos públicos.</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C1E9C" w:rsidRPr="00A26693" w:rsidRDefault="00AC1E9C" w:rsidP="00BC4C25">
      <w:pPr>
        <w:spacing w:after="0" w:line="360" w:lineRule="auto"/>
        <w:ind w:left="851" w:right="851"/>
        <w:jc w:val="both"/>
        <w:rPr>
          <w:rFonts w:ascii="Palatino Linotype" w:hAnsi="Palatino Linotype" w:cs="Arial"/>
          <w:b/>
          <w:i/>
          <w:sz w:val="24"/>
          <w:szCs w:val="24"/>
        </w:rPr>
      </w:pPr>
      <w:r w:rsidRPr="00A26693">
        <w:rPr>
          <w:rFonts w:ascii="Palatino Linotype" w:hAnsi="Palatino Linotype" w:cs="Arial"/>
          <w:b/>
          <w:i/>
          <w:sz w:val="24"/>
          <w:szCs w:val="24"/>
        </w:rPr>
        <w:t>Los servidores públicos deberán transparentar sus acciones así como garantizar y respetar el derecho de acceso a la información pública.</w:t>
      </w:r>
    </w:p>
    <w:p w:rsidR="00AC1E9C" w:rsidRPr="00A26693" w:rsidRDefault="00AC1E9C" w:rsidP="00BC4C25">
      <w:pPr>
        <w:spacing w:after="0" w:line="360" w:lineRule="auto"/>
        <w:ind w:left="851" w:right="851"/>
        <w:jc w:val="both"/>
        <w:rPr>
          <w:rFonts w:ascii="Palatino Linotype" w:hAnsi="Palatino Linotype" w:cs="Arial"/>
          <w:i/>
          <w:sz w:val="24"/>
          <w:szCs w:val="24"/>
        </w:rPr>
      </w:pPr>
      <w:r w:rsidRPr="00A26693">
        <w:rPr>
          <w:rFonts w:ascii="Palatino Linotype" w:hAnsi="Palatino Linotype" w:cs="Arial"/>
          <w:i/>
          <w:sz w:val="24"/>
          <w:szCs w:val="24"/>
        </w:rPr>
        <w:t>(Énfasis añadido)</w:t>
      </w:r>
    </w:p>
    <w:p w:rsidR="00AC1E9C" w:rsidRDefault="00AC1E9C" w:rsidP="00AC1E9C">
      <w:pPr>
        <w:spacing w:after="0" w:line="360" w:lineRule="auto"/>
        <w:jc w:val="both"/>
        <w:rPr>
          <w:rFonts w:ascii="Palatino Linotype" w:hAnsi="Palatino Linotype"/>
          <w:sz w:val="24"/>
          <w:szCs w:val="24"/>
        </w:rPr>
      </w:pPr>
    </w:p>
    <w:p w:rsidR="00AC1E9C" w:rsidRP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 xml:space="preserve">De los preceptos legales citados se establece que los sindicatos que reciben o ejercen recursos públicos ya sean federales, estatales o municipales se encuentran obligados a documentar y transparentar su actuar; así como, a permitir el acceso a la información que generen, posean o administren; de ahí, que la Ley de la materia delimita perfectamente los alcances de las obligaciones que corresponden a los sindicatos. </w:t>
      </w:r>
    </w:p>
    <w:p w:rsidR="001739A0" w:rsidRPr="0053687A" w:rsidRDefault="001739A0" w:rsidP="001739A0">
      <w:pPr>
        <w:spacing w:after="0" w:line="360" w:lineRule="auto"/>
        <w:jc w:val="both"/>
        <w:rPr>
          <w:rFonts w:ascii="Palatino Linotype" w:hAnsi="Palatino Linotype"/>
          <w:sz w:val="24"/>
          <w:szCs w:val="24"/>
        </w:rPr>
      </w:pPr>
    </w:p>
    <w:p w:rsidR="001739A0" w:rsidRDefault="001739A0" w:rsidP="001739A0">
      <w:pPr>
        <w:spacing w:after="0" w:line="360" w:lineRule="auto"/>
        <w:jc w:val="both"/>
        <w:rPr>
          <w:rFonts w:ascii="Palatino Linotype" w:hAnsi="Palatino Linotype"/>
          <w:sz w:val="24"/>
          <w:szCs w:val="24"/>
        </w:rPr>
      </w:pPr>
      <w:r w:rsidRPr="0053687A">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1739A0" w:rsidRPr="0053687A" w:rsidRDefault="001739A0" w:rsidP="001739A0">
      <w:pPr>
        <w:spacing w:after="0" w:line="360" w:lineRule="auto"/>
        <w:jc w:val="both"/>
        <w:rPr>
          <w:rFonts w:ascii="Palatino Linotype" w:hAnsi="Palatino Linotype"/>
          <w:sz w:val="24"/>
          <w:szCs w:val="24"/>
        </w:rPr>
      </w:pP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r w:rsidRPr="00416C65">
        <w:rPr>
          <w:rFonts w:ascii="Palatino Linotype" w:eastAsia="MS Mincho" w:hAnsi="Palatino Linotype" w:cs="Times New Roman"/>
          <w:sz w:val="24"/>
          <w:szCs w:val="24"/>
          <w:lang w:val="es-ES_tradnl" w:eastAsia="es-ES"/>
        </w:rPr>
        <w:t>Hemos de comenzar diciendo que el Derecho de Acceso a la Información Pública es un Derecho Humano reconocido en el Pacto</w:t>
      </w:r>
      <w:r w:rsidRPr="00697CB9">
        <w:rPr>
          <w:rFonts w:ascii="Palatino Linotype" w:eastAsia="MS Mincho" w:hAnsi="Palatino Linotype" w:cs="Times New Roman"/>
          <w:sz w:val="24"/>
          <w:szCs w:val="24"/>
          <w:lang w:val="es-ES_tradnl" w:eastAsia="es-ES"/>
        </w:rPr>
        <w:t xml:space="preserve"> de Derechos Civiles y Políticos en su artículo 19.2; en la Convención Americana sobre Derechos Humanos en su </w:t>
      </w:r>
      <w:r w:rsidRPr="00697CB9">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val="es-ES" w:eastAsia="es-ES"/>
        </w:rPr>
      </w:pP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r w:rsidRPr="00697CB9">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697CB9">
        <w:rPr>
          <w:rFonts w:ascii="Palatino Linotype" w:eastAsia="MS Mincho" w:hAnsi="Palatino Linotype" w:cstheme="majorBidi"/>
          <w:i/>
          <w:sz w:val="24"/>
          <w:szCs w:val="24"/>
          <w:lang w:val="es-ES_tradnl" w:eastAsia="es-ES"/>
        </w:rPr>
        <w:t>generen, administren o posean las autoridades</w:t>
      </w:r>
      <w:r w:rsidRPr="00697CB9">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r w:rsidRPr="00697CB9">
        <w:rPr>
          <w:rFonts w:ascii="Palatino Linotype" w:eastAsia="MS Mincho" w:hAnsi="Palatino Linotype" w:cs="Times New Roman"/>
          <w:sz w:val="24"/>
          <w:szCs w:val="24"/>
          <w:lang w:val="es-ES_tradnl" w:eastAsia="es-ES"/>
        </w:rPr>
        <w:t xml:space="preserve">En términos generales, la Ley de Transparencia establece como uno de sus objetivos es;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Pr="00D42E8E">
        <w:rPr>
          <w:rFonts w:ascii="Palatino Linotype" w:eastAsia="MS Mincho" w:hAnsi="Palatino Linotype" w:cs="Times New Roman"/>
          <w:sz w:val="24"/>
          <w:szCs w:val="24"/>
          <w:lang w:val="es-ES_tradnl" w:eastAsia="es-ES"/>
        </w:rPr>
        <w:t>Sujetos Obligado</w:t>
      </w:r>
      <w:r w:rsidRPr="00697CB9">
        <w:rPr>
          <w:rFonts w:ascii="Palatino Linotype" w:eastAsia="MS Mincho" w:hAnsi="Palatino Linotype" w:cs="Times New Roman"/>
          <w:sz w:val="24"/>
          <w:szCs w:val="24"/>
          <w:lang w:val="es-ES_tradnl" w:eastAsia="es-ES"/>
        </w:rPr>
        <w:t xml:space="preserve"> la que contribuirá al logro de éste fin</w:t>
      </w: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p>
    <w:p w:rsidR="001739A0" w:rsidRPr="00173F7C" w:rsidRDefault="00416C65" w:rsidP="00173F7C">
      <w:pPr>
        <w:tabs>
          <w:tab w:val="left" w:pos="709"/>
        </w:tabs>
        <w:spacing w:after="0" w:line="360" w:lineRule="auto"/>
        <w:jc w:val="both"/>
        <w:rPr>
          <w:rFonts w:ascii="Palatino Linotype" w:hAnsi="Palatino Linotype" w:cs="Arial"/>
          <w:sz w:val="24"/>
          <w:szCs w:val="24"/>
        </w:rPr>
      </w:pPr>
      <w:r w:rsidRPr="00D42E8E">
        <w:rPr>
          <w:rFonts w:ascii="Palatino Linotype" w:eastAsia="MS Mincho" w:hAnsi="Palatino Linotype" w:cs="Times New Roman"/>
          <w:sz w:val="24"/>
          <w:szCs w:val="24"/>
          <w:lang w:val="es-ES_tradnl" w:eastAsia="es-ES"/>
        </w:rPr>
        <w:lastRenderedPageBreak/>
        <w:t>Entrando al fondo del asunto</w:t>
      </w:r>
      <w:r w:rsidR="001739A0" w:rsidRPr="00D42E8E">
        <w:rPr>
          <w:rFonts w:ascii="Palatino Linotype" w:eastAsia="MS Mincho" w:hAnsi="Palatino Linotype" w:cs="Times New Roman"/>
          <w:sz w:val="24"/>
          <w:szCs w:val="24"/>
          <w:lang w:val="es-ES_tradnl" w:eastAsia="es-ES"/>
        </w:rPr>
        <w:t>, tenemos en un primer plano de estudio el texto de la solicitud de información, que fue plasmada</w:t>
      </w:r>
      <w:r w:rsidR="001739A0" w:rsidRPr="0053687A">
        <w:rPr>
          <w:rFonts w:ascii="Palatino Linotype" w:hAnsi="Palatino Linotype"/>
          <w:sz w:val="24"/>
          <w:szCs w:val="24"/>
        </w:rPr>
        <w:t xml:space="preserve"> por el recurrente desde su perspectiva, los juicios sintéticos a priori en los que descansa serán materia de análisis desde el punto de vista objetivo, es decir, se analizará la intención de la solicitud, más no las abstracciones que pudieron crear aquel juicio, ello a efecto de po</w:t>
      </w:r>
      <w:r w:rsidR="001739A0">
        <w:rPr>
          <w:rFonts w:ascii="Palatino Linotype" w:hAnsi="Palatino Linotype"/>
          <w:sz w:val="24"/>
          <w:szCs w:val="24"/>
        </w:rPr>
        <w:t xml:space="preserve">der determinar la materia de </w:t>
      </w:r>
      <w:r w:rsidR="001739A0" w:rsidRPr="00173F7C">
        <w:rPr>
          <w:rFonts w:ascii="Palatino Linotype" w:hAnsi="Palatino Linotype"/>
          <w:sz w:val="24"/>
          <w:szCs w:val="24"/>
        </w:rPr>
        <w:t>la solicitud de información que nos ocupa, así, el particular requiere la siguiente información:</w:t>
      </w:r>
    </w:p>
    <w:p w:rsidR="001739A0" w:rsidRPr="00173F7C" w:rsidRDefault="001739A0" w:rsidP="00173F7C">
      <w:pPr>
        <w:tabs>
          <w:tab w:val="left" w:pos="709"/>
        </w:tabs>
        <w:spacing w:after="0" w:line="360" w:lineRule="auto"/>
        <w:jc w:val="both"/>
        <w:rPr>
          <w:rFonts w:ascii="Palatino Linotype" w:hAnsi="Palatino Linotype" w:cs="Arial"/>
          <w:sz w:val="24"/>
          <w:szCs w:val="24"/>
        </w:rPr>
      </w:pPr>
    </w:p>
    <w:p w:rsidR="001C032C" w:rsidRDefault="001C032C" w:rsidP="00A26693">
      <w:pPr>
        <w:shd w:val="clear" w:color="auto" w:fill="FFFFFF" w:themeFill="background1"/>
        <w:autoSpaceDE w:val="0"/>
        <w:autoSpaceDN w:val="0"/>
        <w:adjustRightInd w:val="0"/>
        <w:spacing w:after="0" w:line="36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r w:rsidRPr="001C032C">
        <w:rPr>
          <w:rFonts w:ascii="Palatino Linotype" w:hAnsi="Palatino Linotype"/>
          <w:i/>
          <w:color w:val="000000"/>
          <w:sz w:val="24"/>
          <w:szCs w:val="24"/>
        </w:rPr>
        <w:t>Buenas tardes. De acuerdo a la ley de transparencia solicito la siguiente información. 1.- ¿Cuánto fue el monto en efectivo que rentaba el parque ecoturístico la ex sindico Damiana Hernandez Anzastiga para el evento de los Motobikers o bikers en su administración 2018 - 2019? 2.- ¿Cuánto fue la última quincena de la ex sindico Damiana Hernández Anzastiga? 3.- ¿Cuánto fue el finiquito de la ex sindico Damiana Hernandez Anzastiga? 4.- ¿Cuántos bienes e inmuebles municipales regularizó la ex sindico Damiana Hernandez Anzastiga durante su administración 2018 - 2019? Gracias.</w:t>
      </w:r>
      <w:r>
        <w:rPr>
          <w:rFonts w:ascii="Palatino Linotype" w:hAnsi="Palatino Linotype"/>
          <w:i/>
          <w:color w:val="000000"/>
          <w:sz w:val="24"/>
          <w:szCs w:val="24"/>
        </w:rPr>
        <w:t>”</w:t>
      </w:r>
    </w:p>
    <w:p w:rsidR="00067308" w:rsidRPr="00173F7C" w:rsidRDefault="00067308" w:rsidP="00A26693">
      <w:pPr>
        <w:shd w:val="clear" w:color="auto" w:fill="FFFFFF" w:themeFill="background1"/>
        <w:autoSpaceDE w:val="0"/>
        <w:autoSpaceDN w:val="0"/>
        <w:adjustRightInd w:val="0"/>
        <w:spacing w:after="0" w:line="360" w:lineRule="auto"/>
        <w:ind w:right="18"/>
        <w:jc w:val="both"/>
        <w:rPr>
          <w:rFonts w:ascii="Palatino Linotype" w:hAnsi="Palatino Linotype" w:cs="Arial"/>
          <w:sz w:val="24"/>
          <w:szCs w:val="24"/>
        </w:rPr>
      </w:pPr>
    </w:p>
    <w:p w:rsidR="00E345FD" w:rsidRDefault="001C0DD0" w:rsidP="00E345F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w:t>
      </w:r>
      <w:r w:rsidR="007C6721">
        <w:rPr>
          <w:rFonts w:ascii="Palatino Linotype" w:hAnsi="Palatino Linotype" w:cs="Arial"/>
          <w:sz w:val="24"/>
          <w:szCs w:val="24"/>
        </w:rPr>
        <w:t xml:space="preserve">podemos apreciar la hoy recurrente emplea preguntas a modo de cuestionario o formulario, </w:t>
      </w:r>
      <w:r w:rsidR="00A30582">
        <w:rPr>
          <w:rFonts w:ascii="Palatino Linotype" w:hAnsi="Palatino Linotype" w:cs="Arial"/>
          <w:sz w:val="24"/>
          <w:szCs w:val="24"/>
        </w:rPr>
        <w:t xml:space="preserve">es decir, </w:t>
      </w:r>
      <w:r w:rsidR="00BB3806">
        <w:rPr>
          <w:rFonts w:ascii="Palatino Linotype" w:hAnsi="Palatino Linotype" w:cs="Arial"/>
          <w:sz w:val="24"/>
          <w:szCs w:val="24"/>
        </w:rPr>
        <w:t xml:space="preserve">solicita documentos generados a modo, con datos que no pueden constar en un documento generado en uso de las funciones y atribuciones del sujeto obligado, a menos que lo elaboren tal como lo solicita la recurrente, </w:t>
      </w:r>
      <w:r w:rsidR="00DE16EF">
        <w:rPr>
          <w:rFonts w:ascii="Palatino Linotype" w:hAnsi="Palatino Linotype" w:cs="Arial"/>
          <w:sz w:val="24"/>
          <w:szCs w:val="24"/>
        </w:rPr>
        <w:t>sin embargo, el sujeto obligado deberá</w:t>
      </w:r>
      <w:r w:rsidR="00A30582">
        <w:rPr>
          <w:rFonts w:ascii="Palatino Linotype" w:hAnsi="Palatino Linotype" w:cs="Arial"/>
          <w:sz w:val="24"/>
          <w:szCs w:val="24"/>
        </w:rPr>
        <w:t xml:space="preserve"> buscar y entregar la expresión documental donde consten los puntos aludidos en el cuestionario </w:t>
      </w:r>
      <w:r w:rsidR="00DE16EF">
        <w:rPr>
          <w:rFonts w:ascii="Palatino Linotype" w:hAnsi="Palatino Linotype" w:cs="Arial"/>
          <w:sz w:val="24"/>
          <w:szCs w:val="24"/>
        </w:rPr>
        <w:t>como la genera de acuerdo a sus funciones, como más adelante se analizará</w:t>
      </w:r>
      <w:r w:rsidR="00E345FD">
        <w:rPr>
          <w:rFonts w:ascii="Palatino Linotype" w:hAnsi="Palatino Linotype" w:cs="Arial"/>
          <w:sz w:val="24"/>
          <w:szCs w:val="24"/>
        </w:rPr>
        <w:t>.</w:t>
      </w:r>
    </w:p>
    <w:p w:rsidR="00755C42" w:rsidRDefault="00755C42"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En</w:t>
      </w:r>
      <w:r w:rsidR="00F35A45">
        <w:rPr>
          <w:rFonts w:ascii="Palatino Linotype" w:hAnsi="Palatino Linotype" w:cs="Arial"/>
          <w:sz w:val="24"/>
          <w:szCs w:val="24"/>
        </w:rPr>
        <w:t xml:space="preserve"> ese orden de ideas</w:t>
      </w:r>
      <w:r>
        <w:rPr>
          <w:rFonts w:ascii="Palatino Linotype" w:hAnsi="Palatino Linotype" w:cs="Arial"/>
          <w:sz w:val="24"/>
          <w:szCs w:val="24"/>
        </w:rPr>
        <w:t xml:space="preserve">, el artículo 12 de la Ley de Transparencia y Acceso a la Información Pública del Estado de México y Municipios, establece: </w:t>
      </w:r>
    </w:p>
    <w:p w:rsidR="00755C42" w:rsidRDefault="00755C42" w:rsidP="00A75576">
      <w:pPr>
        <w:spacing w:after="0" w:line="360" w:lineRule="auto"/>
        <w:jc w:val="both"/>
        <w:rPr>
          <w:rFonts w:ascii="Palatino Linotype" w:hAnsi="Palatino Linotype" w:cs="Arial"/>
          <w:sz w:val="24"/>
          <w:szCs w:val="24"/>
        </w:rPr>
      </w:pPr>
    </w:p>
    <w:p w:rsidR="00755C42" w:rsidRPr="00755C42" w:rsidRDefault="00755C42" w:rsidP="00A26693">
      <w:pPr>
        <w:shd w:val="clear" w:color="auto" w:fill="FFFFFF" w:themeFill="background1"/>
        <w:autoSpaceDE w:val="0"/>
        <w:autoSpaceDN w:val="0"/>
        <w:adjustRightInd w:val="0"/>
        <w:spacing w:after="0" w:line="36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r w:rsidRPr="00755C42">
        <w:rPr>
          <w:rFonts w:ascii="Palatino Linotype" w:hAnsi="Palatino Linotype"/>
          <w:i/>
          <w:color w:val="000000"/>
          <w:sz w:val="24"/>
          <w:szCs w:val="24"/>
        </w:rPr>
        <w:t>Artículo 12. Quienes generen, recopilen, administren, manejen, procesen, archiven o conserven información pública serán</w:t>
      </w:r>
      <w:r>
        <w:rPr>
          <w:rFonts w:ascii="Palatino Linotype" w:hAnsi="Palatino Linotype"/>
          <w:i/>
          <w:color w:val="000000"/>
          <w:sz w:val="24"/>
          <w:szCs w:val="24"/>
        </w:rPr>
        <w:t xml:space="preserve"> </w:t>
      </w:r>
      <w:r w:rsidRPr="00755C42">
        <w:rPr>
          <w:rFonts w:ascii="Palatino Linotype" w:hAnsi="Palatino Linotype"/>
          <w:i/>
          <w:color w:val="000000"/>
          <w:sz w:val="24"/>
          <w:szCs w:val="24"/>
        </w:rPr>
        <w:t>responsables de la misma en los términos de las disposiciones jurídicas aplicables.</w:t>
      </w:r>
    </w:p>
    <w:p w:rsidR="00755C42" w:rsidRDefault="00755C42" w:rsidP="00A26693">
      <w:pPr>
        <w:shd w:val="clear" w:color="auto" w:fill="FFFFFF" w:themeFill="background1"/>
        <w:autoSpaceDE w:val="0"/>
        <w:autoSpaceDN w:val="0"/>
        <w:adjustRightInd w:val="0"/>
        <w:spacing w:after="0" w:line="360" w:lineRule="auto"/>
        <w:ind w:left="851" w:right="1134"/>
        <w:jc w:val="both"/>
        <w:rPr>
          <w:rFonts w:ascii="Palatino Linotype" w:hAnsi="Palatino Linotype"/>
          <w:i/>
          <w:color w:val="000000"/>
          <w:sz w:val="24"/>
          <w:szCs w:val="24"/>
        </w:rPr>
      </w:pPr>
    </w:p>
    <w:p w:rsidR="00755C42" w:rsidRPr="00755C42" w:rsidRDefault="00755C42" w:rsidP="00A26693">
      <w:pPr>
        <w:shd w:val="clear" w:color="auto" w:fill="FFFFFF" w:themeFill="background1"/>
        <w:autoSpaceDE w:val="0"/>
        <w:autoSpaceDN w:val="0"/>
        <w:adjustRightInd w:val="0"/>
        <w:spacing w:after="0" w:line="360" w:lineRule="auto"/>
        <w:ind w:left="851" w:right="1134"/>
        <w:jc w:val="both"/>
        <w:rPr>
          <w:rFonts w:ascii="Palatino Linotype" w:hAnsi="Palatino Linotype"/>
          <w:i/>
          <w:color w:val="000000"/>
          <w:sz w:val="24"/>
          <w:szCs w:val="24"/>
        </w:rPr>
      </w:pPr>
      <w:r w:rsidRPr="00755C42">
        <w:rPr>
          <w:rFonts w:ascii="Palatino Linotype" w:hAnsi="Palatino Linotype"/>
          <w:i/>
          <w:color w:val="000000"/>
          <w:sz w:val="24"/>
          <w:szCs w:val="24"/>
        </w:rPr>
        <w:t>Los sujetos obligados sólo proporcionarán la información pública que se les requiera y que obre en sus archivos y en el</w:t>
      </w:r>
      <w:r>
        <w:rPr>
          <w:rFonts w:ascii="Palatino Linotype" w:hAnsi="Palatino Linotype"/>
          <w:i/>
          <w:color w:val="000000"/>
          <w:sz w:val="24"/>
          <w:szCs w:val="24"/>
        </w:rPr>
        <w:t xml:space="preserve"> </w:t>
      </w:r>
      <w:r w:rsidRPr="00755C42">
        <w:rPr>
          <w:rFonts w:ascii="Palatino Linotype" w:hAnsi="Palatino Linotype"/>
          <w:i/>
          <w:color w:val="000000"/>
          <w:sz w:val="24"/>
          <w:szCs w:val="24"/>
        </w:rPr>
        <w:t>estado en que ésta se encuentre. La obligación de proporcionar información no comprende el procesamiento de la misma, ni</w:t>
      </w:r>
      <w:r>
        <w:rPr>
          <w:rFonts w:ascii="Palatino Linotype" w:hAnsi="Palatino Linotype"/>
          <w:i/>
          <w:color w:val="000000"/>
          <w:sz w:val="24"/>
          <w:szCs w:val="24"/>
        </w:rPr>
        <w:t xml:space="preserve"> </w:t>
      </w:r>
      <w:r w:rsidRPr="00755C42">
        <w:rPr>
          <w:rFonts w:ascii="Palatino Linotype" w:hAnsi="Palatino Linotype"/>
          <w:i/>
          <w:color w:val="000000"/>
          <w:sz w:val="24"/>
          <w:szCs w:val="24"/>
        </w:rPr>
        <w:t>el presentarla conforme al interés del solicitante; no estarán obligados a generarla, resumirla, efectuar cálculos o practicar</w:t>
      </w:r>
      <w:r>
        <w:rPr>
          <w:rFonts w:ascii="Palatino Linotype" w:hAnsi="Palatino Linotype"/>
          <w:i/>
          <w:color w:val="000000"/>
          <w:sz w:val="24"/>
          <w:szCs w:val="24"/>
        </w:rPr>
        <w:t xml:space="preserve"> </w:t>
      </w:r>
      <w:r w:rsidRPr="00755C42">
        <w:rPr>
          <w:rFonts w:ascii="Palatino Linotype" w:hAnsi="Palatino Linotype"/>
          <w:i/>
          <w:color w:val="000000"/>
          <w:sz w:val="24"/>
          <w:szCs w:val="24"/>
        </w:rPr>
        <w:t>investigaciones.</w:t>
      </w:r>
      <w:r>
        <w:rPr>
          <w:rFonts w:ascii="Palatino Linotype" w:hAnsi="Palatino Linotype"/>
          <w:i/>
          <w:color w:val="000000"/>
          <w:sz w:val="24"/>
          <w:szCs w:val="24"/>
        </w:rPr>
        <w:t>”</w:t>
      </w:r>
    </w:p>
    <w:p w:rsidR="00755C42" w:rsidRDefault="00755C42" w:rsidP="00A75576">
      <w:pPr>
        <w:spacing w:after="0" w:line="360" w:lineRule="auto"/>
        <w:jc w:val="both"/>
        <w:rPr>
          <w:rFonts w:ascii="Palatino Linotype" w:hAnsi="Palatino Linotype" w:cs="Arial"/>
          <w:sz w:val="24"/>
          <w:szCs w:val="24"/>
        </w:rPr>
      </w:pPr>
    </w:p>
    <w:p w:rsidR="00BB3806" w:rsidRDefault="00755C42"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estipula que el sujeto obligado sólo ha de entregar la información previa solicitud, en la forma en que la genera, administra y posee, sin que se les conmine a resumirla, efectuar cálculos o llevar a cabo investigaciones, pues la solicitud de información de la forma en que está construida precisa de la intervención del sujeto obligado para que éste lleve a cabo cálculos e investigaciones, y poder así generar un documento </w:t>
      </w:r>
      <w:r w:rsidRPr="006800DF">
        <w:rPr>
          <w:rFonts w:ascii="Palatino Linotype" w:hAnsi="Palatino Linotype" w:cs="Arial"/>
          <w:sz w:val="24"/>
          <w:szCs w:val="24"/>
        </w:rPr>
        <w:t>ad hoc</w:t>
      </w:r>
      <w:r>
        <w:rPr>
          <w:rFonts w:ascii="Palatino Linotype" w:hAnsi="Palatino Linotype" w:cs="Arial"/>
          <w:sz w:val="24"/>
          <w:szCs w:val="24"/>
        </w:rPr>
        <w:t xml:space="preserve"> o de acuerdo a las especificaciones del particular</w:t>
      </w:r>
      <w:r w:rsidR="00170F1A">
        <w:rPr>
          <w:rFonts w:ascii="Palatino Linotype" w:hAnsi="Palatino Linotype" w:cs="Arial"/>
          <w:sz w:val="24"/>
          <w:szCs w:val="24"/>
        </w:rPr>
        <w:t>.</w:t>
      </w:r>
    </w:p>
    <w:p w:rsidR="00755C42" w:rsidRDefault="00755C42" w:rsidP="00A75576">
      <w:pPr>
        <w:spacing w:after="0" w:line="360" w:lineRule="auto"/>
        <w:jc w:val="both"/>
        <w:rPr>
          <w:rFonts w:ascii="Palatino Linotype" w:hAnsi="Palatino Linotype" w:cs="Arial"/>
          <w:sz w:val="24"/>
          <w:szCs w:val="24"/>
        </w:rPr>
      </w:pPr>
    </w:p>
    <w:p w:rsidR="005C729C" w:rsidRDefault="00303C78" w:rsidP="00A75576">
      <w:pPr>
        <w:spacing w:after="0" w:line="360" w:lineRule="auto"/>
        <w:jc w:val="both"/>
        <w:rPr>
          <w:rFonts w:ascii="Palatino Linotype" w:hAnsi="Palatino Linotype" w:cs="Arial"/>
          <w:sz w:val="24"/>
          <w:szCs w:val="24"/>
        </w:rPr>
      </w:pPr>
      <w:r w:rsidRPr="006800DF">
        <w:rPr>
          <w:rFonts w:ascii="Palatino Linotype" w:hAnsi="Palatino Linotype" w:cs="Arial"/>
          <w:sz w:val="24"/>
          <w:szCs w:val="24"/>
        </w:rPr>
        <w:t>Ahora</w:t>
      </w:r>
      <w:r w:rsidR="006E38D7" w:rsidRPr="006800DF">
        <w:rPr>
          <w:rFonts w:ascii="Palatino Linotype" w:hAnsi="Palatino Linotype" w:cs="Arial"/>
          <w:sz w:val="24"/>
          <w:szCs w:val="24"/>
        </w:rPr>
        <w:t xml:space="preserve"> bien</w:t>
      </w:r>
      <w:r w:rsidRPr="006800DF">
        <w:rPr>
          <w:rFonts w:ascii="Palatino Linotype" w:hAnsi="Palatino Linotype" w:cs="Arial"/>
          <w:sz w:val="24"/>
          <w:szCs w:val="24"/>
        </w:rPr>
        <w:t>, es importante referir que durante la etapa de instrucción el sujeto obligado remitió un oficio dando contestación a las preguntas del hoy recurrente, a continuación inserto:</w:t>
      </w:r>
    </w:p>
    <w:p w:rsidR="00303C78" w:rsidRDefault="00303C78" w:rsidP="00A75576">
      <w:pPr>
        <w:spacing w:after="0" w:line="360" w:lineRule="auto"/>
        <w:jc w:val="both"/>
        <w:rPr>
          <w:rFonts w:ascii="Palatino Linotype" w:hAnsi="Palatino Linotype" w:cs="Arial"/>
          <w:sz w:val="24"/>
          <w:szCs w:val="24"/>
        </w:rPr>
      </w:pPr>
    </w:p>
    <w:p w:rsidR="00A26693" w:rsidRDefault="00A26693" w:rsidP="00A75576">
      <w:pPr>
        <w:spacing w:after="0" w:line="360" w:lineRule="auto"/>
        <w:jc w:val="both"/>
        <w:rPr>
          <w:rFonts w:ascii="Palatino Linotype" w:hAnsi="Palatino Linotype" w:cs="Arial"/>
          <w:sz w:val="24"/>
          <w:szCs w:val="24"/>
        </w:rPr>
      </w:pPr>
    </w:p>
    <w:p w:rsidR="006E38D7" w:rsidRDefault="006001D2" w:rsidP="00A75576">
      <w:pPr>
        <w:spacing w:after="0" w:line="360" w:lineRule="auto"/>
        <w:jc w:val="both"/>
        <w:rPr>
          <w:rFonts w:ascii="Palatino Linotype" w:hAnsi="Palatino Linotype" w:cs="Arial"/>
          <w:sz w:val="24"/>
          <w:szCs w:val="24"/>
        </w:rPr>
      </w:pPr>
      <w:r>
        <w:rPr>
          <w:noProof/>
          <w:lang w:eastAsia="es-MX"/>
        </w:rPr>
        <w:drawing>
          <wp:inline distT="0" distB="0" distL="0" distR="0" wp14:anchorId="2379E459" wp14:editId="05CEF387">
            <wp:extent cx="5791200" cy="70580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00" t="7643" r="30391" b="4174"/>
                    <a:stretch/>
                  </pic:blipFill>
                  <pic:spPr bwMode="auto">
                    <a:xfrm>
                      <a:off x="0" y="0"/>
                      <a:ext cx="5791200" cy="7058025"/>
                    </a:xfrm>
                    <a:prstGeom prst="rect">
                      <a:avLst/>
                    </a:prstGeom>
                    <a:ln>
                      <a:noFill/>
                    </a:ln>
                    <a:extLst>
                      <a:ext uri="{53640926-AAD7-44D8-BBD7-CCE9431645EC}">
                        <a14:shadowObscured xmlns:a14="http://schemas.microsoft.com/office/drawing/2010/main"/>
                      </a:ext>
                    </a:extLst>
                  </pic:spPr>
                </pic:pic>
              </a:graphicData>
            </a:graphic>
          </wp:inline>
        </w:drawing>
      </w:r>
    </w:p>
    <w:p w:rsidR="00303C78" w:rsidRDefault="00303C78" w:rsidP="00A75576">
      <w:pPr>
        <w:spacing w:after="0" w:line="360" w:lineRule="auto"/>
        <w:jc w:val="both"/>
        <w:rPr>
          <w:rFonts w:ascii="Palatino Linotype" w:hAnsi="Palatino Linotype" w:cs="Arial"/>
          <w:sz w:val="24"/>
          <w:szCs w:val="24"/>
        </w:rPr>
      </w:pPr>
    </w:p>
    <w:p w:rsidR="00303C78" w:rsidRDefault="00303C78" w:rsidP="00A75576">
      <w:pPr>
        <w:spacing w:after="0" w:line="360" w:lineRule="auto"/>
        <w:jc w:val="both"/>
        <w:rPr>
          <w:rFonts w:ascii="Palatino Linotype" w:hAnsi="Palatino Linotype" w:cs="Arial"/>
          <w:sz w:val="24"/>
          <w:szCs w:val="24"/>
        </w:rPr>
      </w:pPr>
    </w:p>
    <w:p w:rsidR="00303C78" w:rsidRDefault="00794E41"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el sujeto obligado se pronuncia durante la etapa de instrucción respecto de cada punto mediante un documento </w:t>
      </w:r>
      <w:r w:rsidRPr="007C293F">
        <w:rPr>
          <w:rFonts w:ascii="Palatino Linotype" w:hAnsi="Palatino Linotype" w:cs="Arial"/>
          <w:i/>
          <w:sz w:val="24"/>
          <w:szCs w:val="24"/>
        </w:rPr>
        <w:t>ad hoc</w:t>
      </w:r>
      <w:r w:rsidR="007C293F">
        <w:rPr>
          <w:rFonts w:ascii="Palatino Linotype" w:hAnsi="Palatino Linotype" w:cs="Arial"/>
          <w:sz w:val="24"/>
          <w:szCs w:val="24"/>
        </w:rPr>
        <w:t xml:space="preserve"> emitido por la Tesorera Municipal</w:t>
      </w:r>
      <w:r>
        <w:rPr>
          <w:rFonts w:ascii="Palatino Linotype" w:hAnsi="Palatino Linotype" w:cs="Arial"/>
          <w:sz w:val="24"/>
          <w:szCs w:val="24"/>
        </w:rPr>
        <w:t>, es decir, contestando cada una de las preguntas planteadas, para tal efecto es necesario realizar un análisis a dicha contestación a efecto de determinar si ésta colma o no el derecho de acceso a la información</w:t>
      </w:r>
      <w:r w:rsidR="001E0996">
        <w:rPr>
          <w:rFonts w:ascii="Palatino Linotype" w:hAnsi="Palatino Linotype" w:cs="Arial"/>
          <w:sz w:val="24"/>
          <w:szCs w:val="24"/>
        </w:rPr>
        <w:t>:</w:t>
      </w:r>
    </w:p>
    <w:p w:rsidR="0069705D" w:rsidRDefault="0069705D" w:rsidP="0069705D">
      <w:pPr>
        <w:spacing w:after="0" w:line="360" w:lineRule="auto"/>
        <w:jc w:val="both"/>
        <w:rPr>
          <w:rFonts w:ascii="Palatino Linotype" w:hAnsi="Palatino Linotype" w:cs="Arial"/>
          <w:sz w:val="24"/>
          <w:szCs w:val="24"/>
        </w:rPr>
      </w:pPr>
    </w:p>
    <w:tbl>
      <w:tblPr>
        <w:tblStyle w:val="Tablaconcuadrcula"/>
        <w:tblW w:w="9209" w:type="dxa"/>
        <w:tblLook w:val="04A0" w:firstRow="1" w:lastRow="0" w:firstColumn="1" w:lastColumn="0" w:noHBand="0" w:noVBand="1"/>
      </w:tblPr>
      <w:tblGrid>
        <w:gridCol w:w="4531"/>
        <w:gridCol w:w="4678"/>
      </w:tblGrid>
      <w:tr w:rsidR="0069705D" w:rsidTr="0069705D">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rsidR="0069705D" w:rsidRDefault="0069705D">
            <w:pPr>
              <w:spacing w:line="360" w:lineRule="auto"/>
              <w:jc w:val="center"/>
              <w:rPr>
                <w:rFonts w:ascii="Palatino Linotype" w:hAnsi="Palatino Linotype" w:cs="Arial"/>
                <w:sz w:val="24"/>
                <w:szCs w:val="24"/>
              </w:rPr>
            </w:pPr>
            <w:r>
              <w:rPr>
                <w:rFonts w:ascii="Palatino Linotype" w:hAnsi="Palatino Linotype" w:cs="Arial"/>
                <w:sz w:val="24"/>
                <w:szCs w:val="24"/>
              </w:rPr>
              <w:t>Solicitud de información.</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rsidR="0069705D" w:rsidRDefault="0069705D">
            <w:pPr>
              <w:spacing w:line="360" w:lineRule="auto"/>
              <w:jc w:val="center"/>
              <w:rPr>
                <w:rFonts w:ascii="Palatino Linotype" w:hAnsi="Palatino Linotype" w:cs="Arial"/>
                <w:sz w:val="24"/>
                <w:szCs w:val="24"/>
              </w:rPr>
            </w:pPr>
            <w:r>
              <w:rPr>
                <w:rFonts w:ascii="Palatino Linotype" w:hAnsi="Palatino Linotype" w:cs="Arial"/>
                <w:sz w:val="24"/>
                <w:szCs w:val="24"/>
              </w:rPr>
              <w:t>Contestación</w:t>
            </w:r>
          </w:p>
        </w:tc>
      </w:tr>
      <w:tr w:rsidR="0069705D" w:rsidTr="0069705D">
        <w:tc>
          <w:tcPr>
            <w:tcW w:w="4531" w:type="dxa"/>
            <w:tcBorders>
              <w:top w:val="single" w:sz="4" w:space="0" w:color="FFFFFF" w:themeColor="background1"/>
              <w:left w:val="single" w:sz="4" w:space="0" w:color="auto"/>
              <w:bottom w:val="single" w:sz="4" w:space="0" w:color="auto"/>
              <w:right w:val="single" w:sz="4" w:space="0" w:color="auto"/>
            </w:tcBorders>
            <w:vAlign w:val="center"/>
            <w:hideMark/>
          </w:tcPr>
          <w:p w:rsidR="0069705D" w:rsidRDefault="0069705D">
            <w:pPr>
              <w:jc w:val="both"/>
              <w:rPr>
                <w:rFonts w:ascii="Palatino Linotype" w:hAnsi="Palatino Linotype" w:cs="Arial"/>
                <w:sz w:val="24"/>
                <w:szCs w:val="24"/>
              </w:rPr>
            </w:pPr>
            <w:r>
              <w:rPr>
                <w:rFonts w:ascii="Palatino Linotype" w:hAnsi="Palatino Linotype"/>
                <w:i/>
                <w:color w:val="000000"/>
                <w:sz w:val="24"/>
                <w:szCs w:val="24"/>
              </w:rPr>
              <w:t>1.- ¿Cuánto fue el monto en efectivo que rentaba el parque ecoturístico la ex sindico Damiana Hernandez Anzastiga para el evento de los Motobikers o bikers en su administración 2018 - 2019?</w:t>
            </w:r>
          </w:p>
        </w:tc>
        <w:tc>
          <w:tcPr>
            <w:tcW w:w="4678" w:type="dxa"/>
            <w:tcBorders>
              <w:top w:val="single" w:sz="4" w:space="0" w:color="FFFFFF" w:themeColor="background1"/>
              <w:left w:val="single" w:sz="4" w:space="0" w:color="auto"/>
              <w:bottom w:val="single" w:sz="4" w:space="0" w:color="auto"/>
              <w:right w:val="single" w:sz="4" w:space="0" w:color="auto"/>
            </w:tcBorders>
            <w:vAlign w:val="center"/>
            <w:hideMark/>
          </w:tcPr>
          <w:p w:rsidR="0069705D" w:rsidRDefault="0069705D">
            <w:pPr>
              <w:jc w:val="both"/>
              <w:rPr>
                <w:rFonts w:ascii="Palatino Linotype" w:hAnsi="Palatino Linotype"/>
                <w:i/>
                <w:color w:val="000000"/>
                <w:sz w:val="24"/>
                <w:szCs w:val="24"/>
              </w:rPr>
            </w:pPr>
            <w:r>
              <w:rPr>
                <w:rFonts w:ascii="Palatino Linotype" w:hAnsi="Palatino Linotype"/>
                <w:i/>
                <w:color w:val="000000"/>
                <w:sz w:val="24"/>
                <w:szCs w:val="24"/>
              </w:rPr>
              <w:t>“1. Los ingresos del parque han sido: en 2016 de 83,500.00 (Ochenta y tres mil quinientos pesos 00/100 M.N.), en 2017 de 50,000.00 (Cincuenta mil pesos 00/100 M.N), en 2018 50,000.00 (Cincuenta mil pesos 00/100 M.N), y en 2019 de 200,000 (doscientos mil pesos 00/100 M.N.). El ex síndico Damiana Hernández Anzastiga, laboró del 2016 al 2018.”</w:t>
            </w:r>
          </w:p>
        </w:tc>
      </w:tr>
      <w:tr w:rsidR="0069705D" w:rsidTr="0069705D">
        <w:tc>
          <w:tcPr>
            <w:tcW w:w="4531" w:type="dxa"/>
            <w:tcBorders>
              <w:top w:val="single" w:sz="4" w:space="0" w:color="auto"/>
              <w:left w:val="single" w:sz="4" w:space="0" w:color="auto"/>
              <w:bottom w:val="single" w:sz="4" w:space="0" w:color="auto"/>
              <w:right w:val="single" w:sz="4" w:space="0" w:color="auto"/>
            </w:tcBorders>
            <w:vAlign w:val="center"/>
            <w:hideMark/>
          </w:tcPr>
          <w:p w:rsidR="0069705D" w:rsidRDefault="0069705D">
            <w:pPr>
              <w:jc w:val="both"/>
              <w:rPr>
                <w:rFonts w:ascii="Palatino Linotype" w:hAnsi="Palatino Linotype" w:cs="Arial"/>
                <w:sz w:val="24"/>
                <w:szCs w:val="24"/>
              </w:rPr>
            </w:pPr>
            <w:r>
              <w:rPr>
                <w:rFonts w:ascii="Palatino Linotype" w:hAnsi="Palatino Linotype"/>
                <w:i/>
                <w:color w:val="000000"/>
                <w:sz w:val="24"/>
                <w:szCs w:val="24"/>
              </w:rPr>
              <w:t>2.- ¿Cuánto fue la última quincena de la ex sindico Damiana Hernández Anzastiga?</w:t>
            </w:r>
          </w:p>
        </w:tc>
        <w:tc>
          <w:tcPr>
            <w:tcW w:w="4678" w:type="dxa"/>
            <w:tcBorders>
              <w:top w:val="single" w:sz="4" w:space="0" w:color="auto"/>
              <w:left w:val="single" w:sz="4" w:space="0" w:color="auto"/>
              <w:bottom w:val="single" w:sz="4" w:space="0" w:color="auto"/>
              <w:right w:val="single" w:sz="4" w:space="0" w:color="auto"/>
            </w:tcBorders>
            <w:vAlign w:val="center"/>
            <w:hideMark/>
          </w:tcPr>
          <w:p w:rsidR="0069705D" w:rsidRDefault="0069705D">
            <w:pPr>
              <w:jc w:val="both"/>
              <w:rPr>
                <w:rFonts w:ascii="Palatino Linotype" w:hAnsi="Palatino Linotype"/>
                <w:i/>
                <w:color w:val="000000"/>
                <w:sz w:val="24"/>
                <w:szCs w:val="24"/>
              </w:rPr>
            </w:pPr>
            <w:r>
              <w:rPr>
                <w:rFonts w:ascii="Palatino Linotype" w:hAnsi="Palatino Linotype"/>
                <w:i/>
                <w:color w:val="000000"/>
                <w:sz w:val="24"/>
                <w:szCs w:val="24"/>
              </w:rPr>
              <w:t>2. El último pago neto realizado al ex síndico Damiana Hernández Anzastiga, que es el correspondiente a la segunda quincena de diciembre de 2018, fue por la cantidad de 16,022.91 (dieciséis mil veintidós pesos 91/100.)</w:t>
            </w:r>
          </w:p>
        </w:tc>
      </w:tr>
      <w:tr w:rsidR="0069705D" w:rsidTr="0069705D">
        <w:tc>
          <w:tcPr>
            <w:tcW w:w="4531" w:type="dxa"/>
            <w:tcBorders>
              <w:top w:val="single" w:sz="4" w:space="0" w:color="auto"/>
              <w:left w:val="single" w:sz="4" w:space="0" w:color="auto"/>
              <w:bottom w:val="single" w:sz="4" w:space="0" w:color="auto"/>
              <w:right w:val="single" w:sz="4" w:space="0" w:color="auto"/>
            </w:tcBorders>
            <w:vAlign w:val="center"/>
            <w:hideMark/>
          </w:tcPr>
          <w:p w:rsidR="0069705D" w:rsidRDefault="0069705D">
            <w:pPr>
              <w:jc w:val="both"/>
              <w:rPr>
                <w:rFonts w:ascii="Palatino Linotype" w:hAnsi="Palatino Linotype"/>
                <w:i/>
                <w:color w:val="000000"/>
                <w:sz w:val="24"/>
                <w:szCs w:val="24"/>
              </w:rPr>
            </w:pPr>
            <w:r>
              <w:rPr>
                <w:rFonts w:ascii="Palatino Linotype" w:hAnsi="Palatino Linotype"/>
                <w:i/>
                <w:color w:val="000000"/>
                <w:sz w:val="24"/>
                <w:szCs w:val="24"/>
              </w:rPr>
              <w:t>3.- ¿Cuánto fue el finiquito de la ex sindico Damiana Hernandez Anzastiga?</w:t>
            </w:r>
          </w:p>
        </w:tc>
        <w:tc>
          <w:tcPr>
            <w:tcW w:w="4678" w:type="dxa"/>
            <w:tcBorders>
              <w:top w:val="single" w:sz="4" w:space="0" w:color="auto"/>
              <w:left w:val="single" w:sz="4" w:space="0" w:color="auto"/>
              <w:bottom w:val="single" w:sz="4" w:space="0" w:color="auto"/>
              <w:right w:val="single" w:sz="4" w:space="0" w:color="auto"/>
            </w:tcBorders>
            <w:vAlign w:val="center"/>
            <w:hideMark/>
          </w:tcPr>
          <w:p w:rsidR="0069705D" w:rsidRDefault="0069705D">
            <w:pPr>
              <w:jc w:val="both"/>
              <w:rPr>
                <w:rFonts w:ascii="Palatino Linotype" w:hAnsi="Palatino Linotype"/>
                <w:i/>
                <w:color w:val="000000"/>
                <w:sz w:val="24"/>
                <w:szCs w:val="24"/>
              </w:rPr>
            </w:pPr>
            <w:r>
              <w:rPr>
                <w:rFonts w:ascii="Palatino Linotype" w:hAnsi="Palatino Linotype"/>
                <w:i/>
                <w:color w:val="000000"/>
                <w:sz w:val="24"/>
                <w:szCs w:val="24"/>
              </w:rPr>
              <w:t>3. Al ex síndico Damiana Hernández Anzastiga no se le pago finiquito.</w:t>
            </w:r>
          </w:p>
        </w:tc>
      </w:tr>
      <w:tr w:rsidR="0069705D" w:rsidTr="0069705D">
        <w:tc>
          <w:tcPr>
            <w:tcW w:w="4531" w:type="dxa"/>
            <w:tcBorders>
              <w:top w:val="single" w:sz="4" w:space="0" w:color="auto"/>
              <w:left w:val="single" w:sz="4" w:space="0" w:color="auto"/>
              <w:bottom w:val="single" w:sz="4" w:space="0" w:color="auto"/>
              <w:right w:val="single" w:sz="4" w:space="0" w:color="auto"/>
            </w:tcBorders>
            <w:vAlign w:val="center"/>
            <w:hideMark/>
          </w:tcPr>
          <w:p w:rsidR="0069705D" w:rsidRDefault="0069705D">
            <w:pPr>
              <w:jc w:val="both"/>
              <w:rPr>
                <w:rFonts w:ascii="Palatino Linotype" w:hAnsi="Palatino Linotype"/>
                <w:i/>
                <w:color w:val="000000"/>
                <w:sz w:val="24"/>
                <w:szCs w:val="24"/>
              </w:rPr>
            </w:pPr>
            <w:r>
              <w:rPr>
                <w:rFonts w:ascii="Palatino Linotype" w:hAnsi="Palatino Linotype"/>
                <w:i/>
                <w:color w:val="000000"/>
                <w:sz w:val="24"/>
                <w:szCs w:val="24"/>
              </w:rPr>
              <w:t>4.- ¿Cuántos bienes e inmuebles municipales regularizó la ex sindico Damiana Hernandez Anzastiga durante su administración 2018 - 2019?</w:t>
            </w:r>
          </w:p>
        </w:tc>
        <w:tc>
          <w:tcPr>
            <w:tcW w:w="4678" w:type="dxa"/>
            <w:tcBorders>
              <w:top w:val="single" w:sz="4" w:space="0" w:color="auto"/>
              <w:left w:val="single" w:sz="4" w:space="0" w:color="auto"/>
              <w:bottom w:val="single" w:sz="4" w:space="0" w:color="auto"/>
              <w:right w:val="single" w:sz="4" w:space="0" w:color="auto"/>
            </w:tcBorders>
            <w:vAlign w:val="center"/>
            <w:hideMark/>
          </w:tcPr>
          <w:p w:rsidR="0069705D" w:rsidRDefault="0069705D">
            <w:pPr>
              <w:jc w:val="both"/>
              <w:rPr>
                <w:rFonts w:ascii="Palatino Linotype" w:hAnsi="Palatino Linotype"/>
                <w:i/>
                <w:color w:val="000000"/>
                <w:sz w:val="24"/>
                <w:szCs w:val="24"/>
              </w:rPr>
            </w:pPr>
            <w:r>
              <w:rPr>
                <w:rFonts w:ascii="Palatino Linotype" w:hAnsi="Palatino Linotype"/>
                <w:i/>
                <w:color w:val="000000"/>
                <w:sz w:val="24"/>
                <w:szCs w:val="24"/>
              </w:rPr>
              <w:t>Respecto a la regularización de inmuebles le comento que el área que represento no cuenta con información al respecto.”</w:t>
            </w:r>
          </w:p>
        </w:tc>
      </w:tr>
    </w:tbl>
    <w:p w:rsidR="0069705D" w:rsidRDefault="0069705D" w:rsidP="0069705D">
      <w:pPr>
        <w:spacing w:after="0" w:line="360" w:lineRule="auto"/>
        <w:jc w:val="both"/>
        <w:rPr>
          <w:rFonts w:ascii="Palatino Linotype" w:hAnsi="Palatino Linotype" w:cs="Arial"/>
          <w:sz w:val="24"/>
          <w:szCs w:val="24"/>
        </w:rPr>
      </w:pPr>
    </w:p>
    <w:p w:rsidR="0072460A" w:rsidRDefault="009D2496"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Para lo cual en la misma etapa de instrucción, en fecha veinte de agosto de dos mil diecinueve, y una vez que se le puso a la vista al recurrente el </w:t>
      </w:r>
      <w:r w:rsidR="00AD5765">
        <w:rPr>
          <w:rFonts w:ascii="Palatino Linotype" w:hAnsi="Palatino Linotype" w:cs="Arial"/>
          <w:sz w:val="24"/>
          <w:szCs w:val="24"/>
        </w:rPr>
        <w:t xml:space="preserve">documento electrónico </w:t>
      </w:r>
      <w:r w:rsidR="00AD5765">
        <w:rPr>
          <w:rFonts w:ascii="Palatino Linotype" w:hAnsi="Palatino Linotype" w:cs="Arial"/>
          <w:sz w:val="24"/>
          <w:szCs w:val="24"/>
        </w:rPr>
        <w:lastRenderedPageBreak/>
        <w:t>en formato PDF, antes inserto</w:t>
      </w:r>
      <w:r>
        <w:rPr>
          <w:rFonts w:ascii="Palatino Linotype" w:hAnsi="Palatino Linotype" w:cs="Arial"/>
          <w:sz w:val="24"/>
          <w:szCs w:val="24"/>
        </w:rPr>
        <w:t>, en la plataforma del SAIMEX, manifestó: “</w:t>
      </w:r>
      <w:r w:rsidRPr="009D2496">
        <w:rPr>
          <w:rFonts w:ascii="Palatino Linotype" w:hAnsi="Palatino Linotype" w:cs="Arial"/>
          <w:i/>
          <w:sz w:val="24"/>
          <w:szCs w:val="24"/>
        </w:rPr>
        <w:t>Nuevamente no muestra los recibos de nomina como en los demás municipios, solo otroga un oficio generado por el area de tesoreria, lo que se entiende que esta alterando las cantidades o elmonto mostrado, ya que no tiene legitimidad, creo que esta parte Tesoreria no entiende que es informacion publica y no es reservada ni clasificada, ya que en este oficio puede poner las cantidades de la ultima quincena de la ex sindico sin sustentabilidad legal, se le puede por favor exhiba el recibo de nomina y no un simple oficio, asi le muestran todos los municipios menos Almolya del Río</w:t>
      </w:r>
      <w:r>
        <w:rPr>
          <w:rFonts w:ascii="Palatino Linotype" w:hAnsi="Palatino Linotype" w:cs="Arial"/>
          <w:sz w:val="24"/>
          <w:szCs w:val="24"/>
        </w:rPr>
        <w:t>.” (sic)</w:t>
      </w:r>
      <w:r w:rsidR="00AC427B">
        <w:rPr>
          <w:rFonts w:ascii="Palatino Linotype" w:hAnsi="Palatino Linotype" w:cs="Arial"/>
          <w:sz w:val="24"/>
          <w:szCs w:val="24"/>
        </w:rPr>
        <w:t>.</w:t>
      </w:r>
    </w:p>
    <w:p w:rsidR="0072460A" w:rsidRDefault="0072460A" w:rsidP="00A75576">
      <w:pPr>
        <w:spacing w:after="0" w:line="360" w:lineRule="auto"/>
        <w:jc w:val="both"/>
        <w:rPr>
          <w:rFonts w:ascii="Palatino Linotype" w:hAnsi="Palatino Linotype" w:cs="Arial"/>
          <w:sz w:val="24"/>
          <w:szCs w:val="24"/>
        </w:rPr>
      </w:pPr>
    </w:p>
    <w:p w:rsidR="006E38D7" w:rsidRPr="00E5718C" w:rsidRDefault="0072460A"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C</w:t>
      </w:r>
      <w:r w:rsidR="00203362">
        <w:rPr>
          <w:rFonts w:ascii="Palatino Linotype" w:hAnsi="Palatino Linotype" w:cs="Arial"/>
          <w:sz w:val="24"/>
          <w:szCs w:val="24"/>
        </w:rPr>
        <w:t>omo pode</w:t>
      </w:r>
      <w:r>
        <w:rPr>
          <w:rFonts w:ascii="Palatino Linotype" w:hAnsi="Palatino Linotype" w:cs="Arial"/>
          <w:sz w:val="24"/>
          <w:szCs w:val="24"/>
        </w:rPr>
        <w:t xml:space="preserve">mos apreciar del anterior texto, se cae en cuenta de que </w:t>
      </w:r>
      <w:r w:rsidR="00203362">
        <w:rPr>
          <w:rFonts w:ascii="Palatino Linotype" w:hAnsi="Palatino Linotype" w:cs="Arial"/>
          <w:sz w:val="24"/>
          <w:szCs w:val="24"/>
        </w:rPr>
        <w:t xml:space="preserve">el recurrente sólo hace alusión a la nómina o recibo de nómina de la ex síndico, nos referimos a la ex </w:t>
      </w:r>
      <w:r w:rsidR="00A046AA">
        <w:rPr>
          <w:rFonts w:ascii="Palatino Linotype" w:hAnsi="Palatino Linotype" w:cs="Arial"/>
          <w:sz w:val="24"/>
          <w:szCs w:val="24"/>
        </w:rPr>
        <w:t>síndico</w:t>
      </w:r>
      <w:r w:rsidR="00203362">
        <w:rPr>
          <w:rFonts w:ascii="Palatino Linotype" w:hAnsi="Palatino Linotype" w:cs="Arial"/>
          <w:sz w:val="24"/>
          <w:szCs w:val="24"/>
        </w:rPr>
        <w:t xml:space="preserve"> a que </w:t>
      </w:r>
      <w:r w:rsidR="00AC427B">
        <w:rPr>
          <w:rFonts w:ascii="Palatino Linotype" w:hAnsi="Palatino Linotype" w:cs="Arial"/>
          <w:sz w:val="24"/>
          <w:szCs w:val="24"/>
        </w:rPr>
        <w:t>enunció</w:t>
      </w:r>
      <w:r w:rsidR="00203362">
        <w:rPr>
          <w:rFonts w:ascii="Palatino Linotype" w:hAnsi="Palatino Linotype" w:cs="Arial"/>
          <w:sz w:val="24"/>
          <w:szCs w:val="24"/>
        </w:rPr>
        <w:t xml:space="preserve"> en su solicitud </w:t>
      </w:r>
      <w:r w:rsidR="00A046AA">
        <w:rPr>
          <w:rFonts w:ascii="Palatino Linotype" w:hAnsi="Palatino Linotype" w:cs="Arial"/>
          <w:sz w:val="24"/>
          <w:szCs w:val="24"/>
        </w:rPr>
        <w:t>primigenia</w:t>
      </w:r>
      <w:r w:rsidR="00203362">
        <w:rPr>
          <w:rFonts w:ascii="Palatino Linotype" w:hAnsi="Palatino Linotype" w:cs="Arial"/>
          <w:sz w:val="24"/>
          <w:szCs w:val="24"/>
        </w:rPr>
        <w:t xml:space="preserve">: </w:t>
      </w:r>
      <w:r w:rsidR="00A046AA" w:rsidRPr="00D8543F">
        <w:rPr>
          <w:rFonts w:ascii="Palatino Linotype" w:hAnsi="Palatino Linotype"/>
          <w:i/>
          <w:color w:val="000000"/>
          <w:sz w:val="24"/>
          <w:szCs w:val="24"/>
        </w:rPr>
        <w:t>Damiana Hernandez Anzastiga</w:t>
      </w:r>
      <w:r w:rsidR="00A046AA">
        <w:rPr>
          <w:rFonts w:ascii="Palatino Linotype" w:hAnsi="Palatino Linotype"/>
          <w:color w:val="000000"/>
          <w:sz w:val="24"/>
          <w:szCs w:val="24"/>
        </w:rPr>
        <w:t xml:space="preserve">, </w:t>
      </w:r>
      <w:r w:rsidR="001B2F2B">
        <w:rPr>
          <w:rFonts w:ascii="Palatino Linotype" w:hAnsi="Palatino Linotype"/>
          <w:color w:val="000000"/>
          <w:sz w:val="24"/>
          <w:szCs w:val="24"/>
        </w:rPr>
        <w:t>esto es</w:t>
      </w:r>
      <w:r w:rsidR="00A046AA">
        <w:rPr>
          <w:rFonts w:ascii="Palatino Linotype" w:hAnsi="Palatino Linotype"/>
          <w:color w:val="000000"/>
          <w:sz w:val="24"/>
          <w:szCs w:val="24"/>
        </w:rPr>
        <w:t xml:space="preserve"> así pues del texto antes citado se plasmaron </w:t>
      </w:r>
      <w:r w:rsidR="00830575">
        <w:rPr>
          <w:rFonts w:ascii="Palatino Linotype" w:hAnsi="Palatino Linotype"/>
          <w:color w:val="000000"/>
          <w:sz w:val="24"/>
          <w:szCs w:val="24"/>
        </w:rPr>
        <w:t>oraciones que así nos hacen caer en cuenta</w:t>
      </w:r>
      <w:r w:rsidR="00AC427B">
        <w:rPr>
          <w:rFonts w:ascii="Palatino Linotype" w:hAnsi="Palatino Linotype"/>
          <w:color w:val="000000"/>
          <w:sz w:val="24"/>
          <w:szCs w:val="24"/>
        </w:rPr>
        <w:t>: “…</w:t>
      </w:r>
      <w:r w:rsidR="00AC427B" w:rsidRPr="009D2496">
        <w:rPr>
          <w:rFonts w:ascii="Palatino Linotype" w:hAnsi="Palatino Linotype" w:cs="Arial"/>
          <w:i/>
          <w:sz w:val="24"/>
          <w:szCs w:val="24"/>
        </w:rPr>
        <w:t>no muestra los recibos de nomina</w:t>
      </w:r>
      <w:r w:rsidR="00AC427B">
        <w:rPr>
          <w:rFonts w:ascii="Palatino Linotype" w:hAnsi="Palatino Linotype" w:cs="Arial"/>
          <w:i/>
          <w:sz w:val="24"/>
          <w:szCs w:val="24"/>
        </w:rPr>
        <w:t>…</w:t>
      </w:r>
      <w:r w:rsidR="00E5718C">
        <w:rPr>
          <w:rFonts w:ascii="Palatino Linotype" w:hAnsi="Palatino Linotype" w:cs="Arial"/>
          <w:sz w:val="24"/>
          <w:szCs w:val="24"/>
        </w:rPr>
        <w:t>” (sic), el sujeto recurrente continua diciendo que le entregaron un oficio con un monto que puede ser alterado y continua diciendo: “…</w:t>
      </w:r>
      <w:r w:rsidR="00E5718C" w:rsidRPr="009D2496">
        <w:rPr>
          <w:rFonts w:ascii="Palatino Linotype" w:hAnsi="Palatino Linotype" w:cs="Arial"/>
          <w:i/>
          <w:sz w:val="24"/>
          <w:szCs w:val="24"/>
        </w:rPr>
        <w:t>ya que en este oficio puede poner las cantidades de la ultima quincena de la ex sindico sin sustentabilidad legal, se le puede por favor exhiba el recibo de nomina y no un simple oficio</w:t>
      </w:r>
      <w:r w:rsidR="00E5718C">
        <w:rPr>
          <w:rFonts w:ascii="Palatino Linotype" w:hAnsi="Palatino Linotype" w:cs="Arial"/>
          <w:i/>
          <w:sz w:val="24"/>
          <w:szCs w:val="24"/>
        </w:rPr>
        <w:t>…” (sic)</w:t>
      </w:r>
      <w:r w:rsidR="00E5718C">
        <w:rPr>
          <w:rFonts w:ascii="Palatino Linotype" w:hAnsi="Palatino Linotype" w:cs="Arial"/>
          <w:sz w:val="24"/>
          <w:szCs w:val="24"/>
        </w:rPr>
        <w:t xml:space="preserve">, </w:t>
      </w:r>
      <w:r w:rsidR="005F42D4">
        <w:rPr>
          <w:rFonts w:ascii="Palatino Linotype" w:hAnsi="Palatino Linotype" w:cs="Arial"/>
          <w:sz w:val="24"/>
          <w:szCs w:val="24"/>
        </w:rPr>
        <w:t>sin embargo</w:t>
      </w:r>
      <w:r w:rsidR="00157CF5">
        <w:rPr>
          <w:rFonts w:ascii="Palatino Linotype" w:hAnsi="Palatino Linotype" w:cs="Arial"/>
          <w:sz w:val="24"/>
          <w:szCs w:val="24"/>
        </w:rPr>
        <w:t>,</w:t>
      </w:r>
      <w:r w:rsidR="005F42D4">
        <w:rPr>
          <w:rFonts w:ascii="Palatino Linotype" w:hAnsi="Palatino Linotype" w:cs="Arial"/>
          <w:sz w:val="24"/>
          <w:szCs w:val="24"/>
        </w:rPr>
        <w:t xml:space="preserve"> de los puntos identificados con el uno</w:t>
      </w:r>
      <w:r w:rsidR="00157CF5">
        <w:rPr>
          <w:rFonts w:ascii="Palatino Linotype" w:hAnsi="Palatino Linotype" w:cs="Arial"/>
          <w:sz w:val="24"/>
          <w:szCs w:val="24"/>
        </w:rPr>
        <w:t xml:space="preserve"> (1)</w:t>
      </w:r>
      <w:r w:rsidR="005F42D4">
        <w:rPr>
          <w:rFonts w:ascii="Palatino Linotype" w:hAnsi="Palatino Linotype" w:cs="Arial"/>
          <w:sz w:val="24"/>
          <w:szCs w:val="24"/>
        </w:rPr>
        <w:t xml:space="preserve"> y tres</w:t>
      </w:r>
      <w:r w:rsidR="00157CF5">
        <w:rPr>
          <w:rFonts w:ascii="Palatino Linotype" w:hAnsi="Palatino Linotype" w:cs="Arial"/>
          <w:sz w:val="24"/>
          <w:szCs w:val="24"/>
        </w:rPr>
        <w:t xml:space="preserve"> (3)</w:t>
      </w:r>
      <w:r w:rsidR="005F42D4">
        <w:rPr>
          <w:rFonts w:ascii="Palatino Linotype" w:hAnsi="Palatino Linotype" w:cs="Arial"/>
          <w:sz w:val="24"/>
          <w:szCs w:val="24"/>
        </w:rPr>
        <w:t xml:space="preserve"> de la solicitud </w:t>
      </w:r>
      <w:r w:rsidR="00157CF5">
        <w:rPr>
          <w:rFonts w:ascii="Palatino Linotype" w:hAnsi="Palatino Linotype" w:cs="Arial"/>
          <w:sz w:val="24"/>
          <w:szCs w:val="24"/>
        </w:rPr>
        <w:t>primigenia</w:t>
      </w:r>
      <w:r w:rsidR="005F42D4">
        <w:rPr>
          <w:rFonts w:ascii="Palatino Linotype" w:hAnsi="Palatino Linotype" w:cs="Arial"/>
          <w:sz w:val="24"/>
          <w:szCs w:val="24"/>
        </w:rPr>
        <w:t xml:space="preserve">, y de los cuales el sujeto obligado en etapa de </w:t>
      </w:r>
      <w:r w:rsidR="00157CF5">
        <w:rPr>
          <w:rFonts w:ascii="Palatino Linotype" w:hAnsi="Palatino Linotype" w:cs="Arial"/>
          <w:sz w:val="24"/>
          <w:szCs w:val="24"/>
        </w:rPr>
        <w:t>instrucción</w:t>
      </w:r>
      <w:r w:rsidR="005F42D4">
        <w:rPr>
          <w:rFonts w:ascii="Palatino Linotype" w:hAnsi="Palatino Linotype" w:cs="Arial"/>
          <w:sz w:val="24"/>
          <w:szCs w:val="24"/>
        </w:rPr>
        <w:t xml:space="preserve"> sí se </w:t>
      </w:r>
      <w:r w:rsidR="00157CF5">
        <w:rPr>
          <w:rFonts w:ascii="Palatino Linotype" w:hAnsi="Palatino Linotype" w:cs="Arial"/>
          <w:sz w:val="24"/>
          <w:szCs w:val="24"/>
        </w:rPr>
        <w:t>pronunció</w:t>
      </w:r>
      <w:r w:rsidR="005F42D4">
        <w:rPr>
          <w:rFonts w:ascii="Palatino Linotype" w:hAnsi="Palatino Linotype" w:cs="Arial"/>
          <w:sz w:val="24"/>
          <w:szCs w:val="24"/>
        </w:rPr>
        <w:t>, el recurrente no hizo manifestación o mención alguna.</w:t>
      </w:r>
    </w:p>
    <w:p w:rsidR="00157CF5" w:rsidRPr="009D65D2" w:rsidRDefault="00157CF5" w:rsidP="009D65D2">
      <w:pPr>
        <w:spacing w:after="0" w:line="360" w:lineRule="auto"/>
        <w:jc w:val="both"/>
        <w:rPr>
          <w:rFonts w:ascii="Palatino Linotype" w:hAnsi="Palatino Linotype" w:cs="Arial"/>
          <w:sz w:val="24"/>
          <w:szCs w:val="24"/>
        </w:rPr>
      </w:pPr>
    </w:p>
    <w:p w:rsidR="00157CF5" w:rsidRPr="009D65D2" w:rsidRDefault="00157CF5" w:rsidP="009D65D2">
      <w:pPr>
        <w:spacing w:after="0" w:line="360" w:lineRule="auto"/>
        <w:jc w:val="both"/>
        <w:rPr>
          <w:rFonts w:ascii="Palatino Linotype" w:hAnsi="Palatino Linotype" w:cs="Arial"/>
          <w:sz w:val="24"/>
          <w:szCs w:val="24"/>
        </w:rPr>
      </w:pPr>
      <w:r w:rsidRPr="009D65D2">
        <w:rPr>
          <w:rFonts w:ascii="Palatino Linotype" w:hAnsi="Palatino Linotype" w:cs="Arial"/>
          <w:sz w:val="24"/>
          <w:szCs w:val="24"/>
        </w:rPr>
        <w:t xml:space="preserve">En efecto el recurrente no hizo manifestación alguna que haga caer en la cuenta que es su deseo inconformarse por la </w:t>
      </w:r>
      <w:r w:rsidR="009D65D2">
        <w:rPr>
          <w:rFonts w:ascii="Palatino Linotype" w:hAnsi="Palatino Linotype" w:cs="Arial"/>
          <w:sz w:val="24"/>
          <w:szCs w:val="24"/>
        </w:rPr>
        <w:t>información que se le proporcionó en la etapa de instrucción</w:t>
      </w:r>
      <w:r w:rsidRPr="009D65D2">
        <w:rPr>
          <w:rFonts w:ascii="Palatino Linotype" w:hAnsi="Palatino Linotype" w:cs="Arial"/>
          <w:sz w:val="24"/>
          <w:szCs w:val="24"/>
        </w:rPr>
        <w:t xml:space="preserve"> respecto de </w:t>
      </w:r>
      <w:r w:rsidR="005B45EA" w:rsidRPr="00F03F7B">
        <w:rPr>
          <w:rFonts w:ascii="Palatino Linotype" w:hAnsi="Palatino Linotype" w:cs="Arial"/>
          <w:sz w:val="24"/>
          <w:szCs w:val="24"/>
        </w:rPr>
        <w:t xml:space="preserve">los </w:t>
      </w:r>
      <w:r w:rsidR="00F03F7B" w:rsidRPr="00F03F7B">
        <w:rPr>
          <w:rFonts w:ascii="Palatino Linotype" w:hAnsi="Palatino Linotype" w:cs="Arial"/>
          <w:sz w:val="24"/>
          <w:szCs w:val="24"/>
        </w:rPr>
        <w:t xml:space="preserve">ingresos del parque han sido: en 2016 de 83,500.00 (Ochenta y tres mil quinientos pesos 00/100 M.N.), en 2017 de 50,000.00 (Cincuenta mil pesos </w:t>
      </w:r>
      <w:r w:rsidR="00F03F7B" w:rsidRPr="00F03F7B">
        <w:rPr>
          <w:rFonts w:ascii="Palatino Linotype" w:hAnsi="Palatino Linotype" w:cs="Arial"/>
          <w:sz w:val="24"/>
          <w:szCs w:val="24"/>
        </w:rPr>
        <w:lastRenderedPageBreak/>
        <w:t>00/100 M.N), en 2018 50,000.00 (Cincuenta mil pesos 00/100 M.N), y en 2019 de 200,000 (doscientos mil pesos 00/100 M.N.). El ex síndico Damiana Hernández Anzastiga, laboró del 2016 al 2018</w:t>
      </w:r>
      <w:r w:rsidRPr="009D65D2">
        <w:rPr>
          <w:rFonts w:ascii="Palatino Linotype" w:hAnsi="Palatino Linotype" w:cs="Arial"/>
          <w:sz w:val="24"/>
          <w:szCs w:val="24"/>
        </w:rPr>
        <w:t xml:space="preserve"> </w:t>
      </w:r>
      <w:r w:rsidR="00F03F7B">
        <w:rPr>
          <w:rFonts w:ascii="Palatino Linotype" w:hAnsi="Palatino Linotype" w:cs="Arial"/>
          <w:sz w:val="24"/>
          <w:szCs w:val="24"/>
        </w:rPr>
        <w:t xml:space="preserve">y respecto de que a </w:t>
      </w:r>
      <w:r w:rsidR="00F03F7B" w:rsidRPr="00F03F7B">
        <w:rPr>
          <w:rFonts w:ascii="Palatino Linotype" w:hAnsi="Palatino Linotype" w:cs="Arial"/>
          <w:sz w:val="24"/>
          <w:szCs w:val="24"/>
        </w:rPr>
        <w:t>l</w:t>
      </w:r>
      <w:r w:rsidR="00F03F7B">
        <w:rPr>
          <w:rFonts w:ascii="Palatino Linotype" w:hAnsi="Palatino Linotype" w:cs="Arial"/>
          <w:sz w:val="24"/>
          <w:szCs w:val="24"/>
        </w:rPr>
        <w:t>a</w:t>
      </w:r>
      <w:r w:rsidR="00F03F7B" w:rsidRPr="00F03F7B">
        <w:rPr>
          <w:rFonts w:ascii="Palatino Linotype" w:hAnsi="Palatino Linotype" w:cs="Arial"/>
          <w:sz w:val="24"/>
          <w:szCs w:val="24"/>
        </w:rPr>
        <w:t xml:space="preserve"> ex síndico Damiana Hernández Anzastiga no se le pago finiquito</w:t>
      </w:r>
      <w:r w:rsidR="005B45EA">
        <w:rPr>
          <w:rFonts w:ascii="Palatino Linotype" w:hAnsi="Palatino Linotype" w:cs="Arial"/>
          <w:sz w:val="24"/>
          <w:szCs w:val="24"/>
        </w:rPr>
        <w:t>,</w:t>
      </w:r>
      <w:r w:rsidR="00F03F7B" w:rsidRPr="009D65D2">
        <w:rPr>
          <w:rFonts w:ascii="Palatino Linotype" w:hAnsi="Palatino Linotype" w:cs="Arial"/>
          <w:sz w:val="24"/>
          <w:szCs w:val="24"/>
        </w:rPr>
        <w:t xml:space="preserve"> </w:t>
      </w:r>
      <w:r w:rsidR="00F03F7B">
        <w:rPr>
          <w:rFonts w:ascii="Palatino Linotype" w:hAnsi="Palatino Linotype" w:cs="Arial"/>
          <w:sz w:val="24"/>
          <w:szCs w:val="24"/>
        </w:rPr>
        <w:t xml:space="preserve">puntos </w:t>
      </w:r>
      <w:r w:rsidRPr="009D65D2">
        <w:rPr>
          <w:rFonts w:ascii="Palatino Linotype" w:hAnsi="Palatino Linotype" w:cs="Arial"/>
          <w:sz w:val="24"/>
          <w:szCs w:val="24"/>
        </w:rPr>
        <w:t>identificad</w:t>
      </w:r>
      <w:r w:rsidR="00F03F7B">
        <w:rPr>
          <w:rFonts w:ascii="Palatino Linotype" w:hAnsi="Palatino Linotype" w:cs="Arial"/>
          <w:sz w:val="24"/>
          <w:szCs w:val="24"/>
        </w:rPr>
        <w:t>o</w:t>
      </w:r>
      <w:r w:rsidRPr="009D65D2">
        <w:rPr>
          <w:rFonts w:ascii="Palatino Linotype" w:hAnsi="Palatino Linotype" w:cs="Arial"/>
          <w:sz w:val="24"/>
          <w:szCs w:val="24"/>
        </w:rPr>
        <w:t xml:space="preserve">s con los números </w:t>
      </w:r>
      <w:r w:rsidR="00F03F7B">
        <w:rPr>
          <w:rFonts w:ascii="Palatino Linotype" w:hAnsi="Palatino Linotype" w:cs="Arial"/>
          <w:sz w:val="24"/>
          <w:szCs w:val="24"/>
        </w:rPr>
        <w:t>1</w:t>
      </w:r>
      <w:r w:rsidRPr="009D65D2">
        <w:rPr>
          <w:rFonts w:ascii="Palatino Linotype" w:hAnsi="Palatino Linotype" w:cs="Arial"/>
          <w:sz w:val="24"/>
          <w:szCs w:val="24"/>
        </w:rPr>
        <w:t xml:space="preserve"> y 3, antes detallad</w:t>
      </w:r>
      <w:r w:rsidR="00F03F7B">
        <w:rPr>
          <w:rFonts w:ascii="Palatino Linotype" w:hAnsi="Palatino Linotype" w:cs="Arial"/>
          <w:sz w:val="24"/>
          <w:szCs w:val="24"/>
        </w:rPr>
        <w:t>o</w:t>
      </w:r>
      <w:r w:rsidRPr="009D65D2">
        <w:rPr>
          <w:rFonts w:ascii="Palatino Linotype" w:hAnsi="Palatino Linotype" w:cs="Arial"/>
          <w:sz w:val="24"/>
          <w:szCs w:val="24"/>
        </w:rPr>
        <w:t xml:space="preserve">s, estamos pues, ante un acto consentido, lo anterior es así porque </w:t>
      </w:r>
      <w:r w:rsidR="00F03F7B">
        <w:rPr>
          <w:rFonts w:ascii="Palatino Linotype" w:hAnsi="Palatino Linotype" w:cs="Arial"/>
          <w:sz w:val="24"/>
          <w:szCs w:val="24"/>
        </w:rPr>
        <w:t>durante la etapa de instrucción</w:t>
      </w:r>
      <w:r w:rsidRPr="009D65D2">
        <w:rPr>
          <w:rFonts w:ascii="Palatino Linotype" w:hAnsi="Palatino Linotype" w:cs="Arial"/>
          <w:sz w:val="24"/>
          <w:szCs w:val="24"/>
        </w:rPr>
        <w:t>, de forma expresa señalo: “</w:t>
      </w:r>
      <w:r w:rsidR="00F03F7B">
        <w:rPr>
          <w:rFonts w:ascii="Palatino Linotype" w:hAnsi="Palatino Linotype" w:cs="Arial"/>
          <w:i/>
          <w:sz w:val="24"/>
          <w:szCs w:val="24"/>
        </w:rPr>
        <w:t>no muestra los recibos de nomina</w:t>
      </w:r>
      <w:r w:rsidRPr="009D65D2">
        <w:rPr>
          <w:rFonts w:ascii="Palatino Linotype" w:hAnsi="Palatino Linotype" w:cs="Arial"/>
          <w:sz w:val="24"/>
          <w:szCs w:val="24"/>
        </w:rPr>
        <w:t>.” (Sic); y, “</w:t>
      </w:r>
      <w:r w:rsidR="00F03F7B">
        <w:rPr>
          <w:rFonts w:ascii="Palatino Linotype" w:hAnsi="Palatino Linotype" w:cs="Arial"/>
          <w:i/>
          <w:sz w:val="24"/>
          <w:szCs w:val="24"/>
        </w:rPr>
        <w:t>se le puede por favor exhiba el recibo de nomina y no un simple oficio</w:t>
      </w:r>
      <w:r w:rsidRPr="009D65D2">
        <w:rPr>
          <w:rFonts w:ascii="Palatino Linotype" w:hAnsi="Palatino Linotype" w:cs="Arial"/>
          <w:sz w:val="24"/>
          <w:szCs w:val="24"/>
        </w:rPr>
        <w:t xml:space="preserve">.” (sic), como podemos apreciar el recurrente de forma muy clara hace referencia a que no se le entregó </w:t>
      </w:r>
      <w:r w:rsidR="00C3375C">
        <w:rPr>
          <w:rFonts w:ascii="Palatino Linotype" w:hAnsi="Palatino Linotype" w:cs="Arial"/>
          <w:sz w:val="24"/>
          <w:szCs w:val="24"/>
        </w:rPr>
        <w:t>el recibo de nómina</w:t>
      </w:r>
      <w:r w:rsidRPr="009D65D2">
        <w:rPr>
          <w:rFonts w:ascii="Palatino Linotype" w:hAnsi="Palatino Linotype" w:cs="Arial"/>
          <w:sz w:val="24"/>
          <w:szCs w:val="24"/>
        </w:rPr>
        <w:t xml:space="preserve">, se infiere entonces que por lo que hace a las otras </w:t>
      </w:r>
      <w:r w:rsidR="006665DE">
        <w:rPr>
          <w:rFonts w:ascii="Palatino Linotype" w:hAnsi="Palatino Linotype" w:cs="Arial"/>
          <w:sz w:val="24"/>
          <w:szCs w:val="24"/>
        </w:rPr>
        <w:t>dos puntos</w:t>
      </w:r>
      <w:r w:rsidRPr="009D65D2">
        <w:rPr>
          <w:rFonts w:ascii="Palatino Linotype" w:hAnsi="Palatino Linotype" w:cs="Arial"/>
          <w:sz w:val="24"/>
          <w:szCs w:val="24"/>
        </w:rPr>
        <w:t xml:space="preserve">, quedó colmado el derecho de acceso a la información del hoy recurrente, pues el sujeto obligado </w:t>
      </w:r>
      <w:r w:rsidR="006665DE">
        <w:rPr>
          <w:rFonts w:ascii="Palatino Linotype" w:hAnsi="Palatino Linotype" w:cs="Arial"/>
          <w:sz w:val="24"/>
          <w:szCs w:val="24"/>
        </w:rPr>
        <w:t>da contestación a las preguntas del hoy recurrente</w:t>
      </w:r>
      <w:r w:rsidRPr="009D65D2">
        <w:rPr>
          <w:rFonts w:ascii="Palatino Linotype" w:hAnsi="Palatino Linotype" w:cs="Arial"/>
          <w:sz w:val="24"/>
          <w:szCs w:val="24"/>
        </w:rPr>
        <w:t>, y de las cuales no expresa inconformidad alguna, no queda lugar a dudas que excluye de forma intencional y meramente de forma voluntaria l</w:t>
      </w:r>
      <w:r w:rsidR="006665DE">
        <w:rPr>
          <w:rFonts w:ascii="Palatino Linotype" w:hAnsi="Palatino Linotype" w:cs="Arial"/>
          <w:sz w:val="24"/>
          <w:szCs w:val="24"/>
        </w:rPr>
        <w:t>o que se refiere a los puntos 1</w:t>
      </w:r>
      <w:r w:rsidRPr="009D65D2">
        <w:rPr>
          <w:rFonts w:ascii="Palatino Linotype" w:hAnsi="Palatino Linotype" w:cs="Arial"/>
          <w:sz w:val="24"/>
          <w:szCs w:val="24"/>
        </w:rPr>
        <w:t xml:space="preserve"> y 3, pues de ellas ni siquiera mención hizo al momento de </w:t>
      </w:r>
      <w:r w:rsidR="005B45EA">
        <w:rPr>
          <w:rFonts w:ascii="Palatino Linotype" w:hAnsi="Palatino Linotype" w:cs="Arial"/>
          <w:sz w:val="24"/>
          <w:szCs w:val="24"/>
        </w:rPr>
        <w:t>manifestarse</w:t>
      </w:r>
      <w:r w:rsidR="006665DE">
        <w:rPr>
          <w:rFonts w:ascii="Palatino Linotype" w:hAnsi="Palatino Linotype" w:cs="Arial"/>
          <w:sz w:val="24"/>
          <w:szCs w:val="24"/>
        </w:rPr>
        <w:t xml:space="preserve"> respecto del informe enviado por </w:t>
      </w:r>
      <w:r w:rsidRPr="009D65D2">
        <w:rPr>
          <w:rFonts w:ascii="Palatino Linotype" w:hAnsi="Palatino Linotype" w:cs="Arial"/>
          <w:sz w:val="24"/>
          <w:szCs w:val="24"/>
        </w:rPr>
        <w:t>el sujeto obligado.</w:t>
      </w:r>
    </w:p>
    <w:p w:rsidR="00157CF5" w:rsidRPr="009D65D2" w:rsidRDefault="00157CF5" w:rsidP="009D65D2">
      <w:pPr>
        <w:spacing w:after="0" w:line="360" w:lineRule="auto"/>
        <w:jc w:val="both"/>
        <w:rPr>
          <w:rFonts w:ascii="Palatino Linotype" w:hAnsi="Palatino Linotype" w:cs="Arial"/>
          <w:sz w:val="24"/>
          <w:szCs w:val="24"/>
        </w:rPr>
      </w:pPr>
    </w:p>
    <w:p w:rsidR="00157CF5" w:rsidRPr="005B45EA" w:rsidRDefault="00157CF5" w:rsidP="005B45EA">
      <w:pPr>
        <w:spacing w:after="0" w:line="360" w:lineRule="auto"/>
        <w:jc w:val="both"/>
        <w:rPr>
          <w:rFonts w:ascii="Palatino Linotype" w:hAnsi="Palatino Linotype" w:cs="Arial"/>
          <w:sz w:val="24"/>
          <w:szCs w:val="24"/>
        </w:rPr>
      </w:pPr>
      <w:r w:rsidRPr="005B45EA">
        <w:rPr>
          <w:rFonts w:ascii="Palatino Linotype" w:hAnsi="Palatino Linotype" w:cs="Arial"/>
          <w:sz w:val="24"/>
          <w:szCs w:val="24"/>
        </w:rPr>
        <w:t xml:space="preserve">Luego entonces, se advierte la existencia de un acto consentido en la falta de impugnación de la información contenida en respuesta respecto de </w:t>
      </w:r>
      <w:r w:rsidR="005B45EA" w:rsidRPr="00F03F7B">
        <w:rPr>
          <w:rFonts w:ascii="Palatino Linotype" w:hAnsi="Palatino Linotype" w:cs="Arial"/>
          <w:sz w:val="24"/>
          <w:szCs w:val="24"/>
        </w:rPr>
        <w:t>los ingresos del parque han sido: en 2016 de 83,500.00 (Ochenta y tres mil quinientos pesos 00/100 M.N.), en 2017 de 50,000.00 (Cincuenta mil pesos 00/100 M.N), en 2018 50,000.00 (Cincuenta mil pesos 00/100 M.N), y en 2019 de 200,000 (doscientos mil pesos 00/100 M.N.). El ex síndico Damiana Hernández Anzastiga, laboró del 2016 al 2018</w:t>
      </w:r>
      <w:r w:rsidR="005B45EA" w:rsidRPr="009D65D2">
        <w:rPr>
          <w:rFonts w:ascii="Palatino Linotype" w:hAnsi="Palatino Linotype" w:cs="Arial"/>
          <w:sz w:val="24"/>
          <w:szCs w:val="24"/>
        </w:rPr>
        <w:t xml:space="preserve"> </w:t>
      </w:r>
      <w:r w:rsidR="005B45EA">
        <w:rPr>
          <w:rFonts w:ascii="Palatino Linotype" w:hAnsi="Palatino Linotype" w:cs="Arial"/>
          <w:sz w:val="24"/>
          <w:szCs w:val="24"/>
        </w:rPr>
        <w:t xml:space="preserve">y respecto de que a </w:t>
      </w:r>
      <w:r w:rsidR="005B45EA" w:rsidRPr="00F03F7B">
        <w:rPr>
          <w:rFonts w:ascii="Palatino Linotype" w:hAnsi="Palatino Linotype" w:cs="Arial"/>
          <w:sz w:val="24"/>
          <w:szCs w:val="24"/>
        </w:rPr>
        <w:t>l</w:t>
      </w:r>
      <w:r w:rsidR="005B45EA">
        <w:rPr>
          <w:rFonts w:ascii="Palatino Linotype" w:hAnsi="Palatino Linotype" w:cs="Arial"/>
          <w:sz w:val="24"/>
          <w:szCs w:val="24"/>
        </w:rPr>
        <w:t>a</w:t>
      </w:r>
      <w:r w:rsidR="005B45EA" w:rsidRPr="00F03F7B">
        <w:rPr>
          <w:rFonts w:ascii="Palatino Linotype" w:hAnsi="Palatino Linotype" w:cs="Arial"/>
          <w:sz w:val="24"/>
          <w:szCs w:val="24"/>
        </w:rPr>
        <w:t xml:space="preserve"> ex síndico Damiana Hernández Anzastiga no se le pago finiquito</w:t>
      </w:r>
      <w:r w:rsidRPr="005B45EA">
        <w:rPr>
          <w:rFonts w:ascii="Palatino Linotype" w:hAnsi="Palatino Linotype" w:cs="Arial"/>
          <w:sz w:val="24"/>
          <w:szCs w:val="24"/>
        </w:rPr>
        <w:t xml:space="preserve">, el recurrente no aduce cuestiones como que no se remitió dato alguno, o que era ilegible o que simplemente no abriera tal archivo informático, no, en ello no repara ni se </w:t>
      </w:r>
      <w:r w:rsidRPr="005B45EA">
        <w:rPr>
          <w:rFonts w:ascii="Palatino Linotype" w:hAnsi="Palatino Linotype" w:cs="Arial"/>
          <w:sz w:val="24"/>
          <w:szCs w:val="24"/>
        </w:rPr>
        <w:lastRenderedPageBreak/>
        <w:t xml:space="preserve">advierte de la lectura del texto </w:t>
      </w:r>
      <w:r w:rsidR="003B3F28">
        <w:rPr>
          <w:rFonts w:ascii="Palatino Linotype" w:hAnsi="Palatino Linotype" w:cs="Arial"/>
          <w:sz w:val="24"/>
          <w:szCs w:val="24"/>
        </w:rPr>
        <w:t>en análisis</w:t>
      </w:r>
      <w:r w:rsidRPr="005B45EA">
        <w:rPr>
          <w:rFonts w:ascii="Palatino Linotype" w:hAnsi="Palatino Linotype" w:cs="Arial"/>
          <w:sz w:val="24"/>
          <w:szCs w:val="24"/>
        </w:rPr>
        <w:t xml:space="preserve"> cuestión de tal índole, lo que se constituye como un acto consentido propiamente dicho, porque la materia de la información solicitada fue satisfecha y por ende no recurrida.</w:t>
      </w:r>
    </w:p>
    <w:p w:rsidR="00157CF5" w:rsidRPr="005B45EA" w:rsidRDefault="00157CF5" w:rsidP="005B45EA">
      <w:pPr>
        <w:spacing w:after="0" w:line="360" w:lineRule="auto"/>
        <w:jc w:val="both"/>
        <w:rPr>
          <w:rFonts w:ascii="Palatino Linotype" w:hAnsi="Palatino Linotype" w:cs="Arial"/>
          <w:sz w:val="24"/>
          <w:szCs w:val="24"/>
        </w:rPr>
      </w:pPr>
    </w:p>
    <w:p w:rsidR="00157CF5" w:rsidRPr="003B3F28" w:rsidRDefault="00157CF5" w:rsidP="003B3F28">
      <w:pPr>
        <w:spacing w:after="0" w:line="360" w:lineRule="auto"/>
        <w:jc w:val="both"/>
        <w:rPr>
          <w:rFonts w:ascii="Palatino Linotype" w:hAnsi="Palatino Linotype" w:cs="Arial"/>
          <w:sz w:val="24"/>
          <w:szCs w:val="24"/>
        </w:rPr>
      </w:pPr>
      <w:r w:rsidRPr="003B3F28">
        <w:rPr>
          <w:rFonts w:ascii="Palatino Linotype" w:hAnsi="Palatino Linotype" w:cs="Arial"/>
          <w:sz w:val="24"/>
          <w:szCs w:val="24"/>
        </w:rPr>
        <w:t>Es necesario decir que estamos ante la presencia de actos propiamente consentidos por haber sido satisfechos o colmados; pues no se aprecia que la contestación dada a los puntos de mérito del texto petitorio, le causen molestia al particular, y es que bastaba que el entonces peticionario se inconformase de que no se le entregaron l</w:t>
      </w:r>
      <w:r w:rsidR="003B3F28">
        <w:rPr>
          <w:rFonts w:ascii="Palatino Linotype" w:hAnsi="Palatino Linotype" w:cs="Arial"/>
          <w:sz w:val="24"/>
          <w:szCs w:val="24"/>
        </w:rPr>
        <w:t>o</w:t>
      </w:r>
      <w:r w:rsidRPr="003B3F28">
        <w:rPr>
          <w:rFonts w:ascii="Palatino Linotype" w:hAnsi="Palatino Linotype" w:cs="Arial"/>
          <w:sz w:val="24"/>
          <w:szCs w:val="24"/>
        </w:rPr>
        <w:t>s</w:t>
      </w:r>
      <w:r w:rsidR="003B3F28">
        <w:rPr>
          <w:rFonts w:ascii="Palatino Linotype" w:hAnsi="Palatino Linotype" w:cs="Arial"/>
          <w:sz w:val="24"/>
          <w:szCs w:val="24"/>
        </w:rPr>
        <w:t xml:space="preserve"> documentos donde constaran los ingresos del parque han sido: en 2016 de 83,500.00 (Ochenta y tres mil quinientos pesos 00/100 M.N.), en 2017 de 50,000.00 (Cincuenta mil pesos 00/100 M.N), en 2018 50,000.00 (Cincuenta mil pesos 00/100 M.N), y en 2019 de 200,000 (doscientos mil pesos 00/100 M.N.). El ex síndico Damiana Hernández Anzastiga, laboró del 2016 al 2018 y respecto de que a la ex síndico Damiana Hernández Anzastiga no se le pago finiquito,</w:t>
      </w:r>
      <w:r w:rsidRPr="003B3F28">
        <w:rPr>
          <w:rFonts w:ascii="Palatino Linotype" w:hAnsi="Palatino Linotype" w:cs="Arial"/>
          <w:sz w:val="24"/>
          <w:szCs w:val="24"/>
        </w:rPr>
        <w:t xml:space="preserve"> o que no era la que pidió, para que este Órgano resolutor advirtiera que es su voluntad y único deseo el combatir aquellos puntos, es decir, no podemos inferir a partir de una no impugnación que una inconformidad es positiva u objetiva o que sí existió, pues se parte de la idea que una premisa constituida para advertir circunstancias tangibles u observables han de hacer notar la existencia ya sea de una consciencia volitiva (concreta) o de una cosa cierta.</w:t>
      </w:r>
    </w:p>
    <w:p w:rsidR="00157CF5" w:rsidRPr="003B3F28" w:rsidRDefault="00157CF5" w:rsidP="003B3F28">
      <w:pPr>
        <w:spacing w:after="0" w:line="360" w:lineRule="auto"/>
        <w:jc w:val="both"/>
        <w:rPr>
          <w:rFonts w:ascii="Palatino Linotype" w:hAnsi="Palatino Linotype" w:cs="Arial"/>
          <w:sz w:val="24"/>
          <w:szCs w:val="24"/>
        </w:rPr>
      </w:pPr>
    </w:p>
    <w:p w:rsidR="00157CF5" w:rsidRPr="003B3F28" w:rsidRDefault="00157CF5" w:rsidP="003B3F28">
      <w:pPr>
        <w:spacing w:after="0" w:line="360" w:lineRule="auto"/>
        <w:jc w:val="both"/>
        <w:rPr>
          <w:rFonts w:ascii="Palatino Linotype" w:hAnsi="Palatino Linotype" w:cs="Arial"/>
          <w:sz w:val="24"/>
          <w:szCs w:val="24"/>
        </w:rPr>
      </w:pPr>
      <w:r w:rsidRPr="003B3F28">
        <w:rPr>
          <w:rFonts w:ascii="Palatino Linotype" w:hAnsi="Palatino Linotype" w:cs="Arial"/>
          <w:sz w:val="24"/>
          <w:szCs w:val="24"/>
        </w:rPr>
        <w:t xml:space="preserve">Por el contrario cuando el recurrente emplea aforismos para impugnar la respuesta, se debe abocar a los puntos que combate cuando del propio análisis del resolutor o del dicho del accionante, o ambos, se desprende que están colmados los puntos que se solicitaron, que se atendieron y que no se debaten. Pues de forma apodíctica ha sido vertida la voluntad del recurrente de forma expresa en impugnar sólo aquel punto que </w:t>
      </w:r>
      <w:r w:rsidRPr="003B3F28">
        <w:rPr>
          <w:rFonts w:ascii="Palatino Linotype" w:hAnsi="Palatino Linotype" w:cs="Arial"/>
          <w:sz w:val="24"/>
          <w:szCs w:val="24"/>
        </w:rPr>
        <w:lastRenderedPageBreak/>
        <w:t>visiblemente le afecto en su esfera jurídica y que por ende se aprecia en su texto agravioso.</w:t>
      </w:r>
    </w:p>
    <w:p w:rsidR="00157CF5" w:rsidRPr="003B3F28" w:rsidRDefault="00157CF5" w:rsidP="003B3F28">
      <w:pPr>
        <w:spacing w:after="0" w:line="360" w:lineRule="auto"/>
        <w:jc w:val="both"/>
        <w:rPr>
          <w:rFonts w:ascii="Palatino Linotype" w:hAnsi="Palatino Linotype" w:cs="Arial"/>
          <w:sz w:val="24"/>
          <w:szCs w:val="24"/>
        </w:rPr>
      </w:pPr>
    </w:p>
    <w:p w:rsidR="00157CF5" w:rsidRPr="003B3F28" w:rsidRDefault="00157CF5" w:rsidP="003B3F28">
      <w:pPr>
        <w:spacing w:after="0" w:line="360" w:lineRule="auto"/>
        <w:jc w:val="both"/>
        <w:rPr>
          <w:rFonts w:ascii="Palatino Linotype" w:hAnsi="Palatino Linotype" w:cs="Arial"/>
          <w:sz w:val="24"/>
          <w:szCs w:val="24"/>
        </w:rPr>
      </w:pPr>
      <w:r w:rsidRPr="003B3F28">
        <w:rPr>
          <w:rFonts w:ascii="Palatino Linotype" w:hAnsi="Palatino Linotype" w:cs="Arial"/>
          <w:sz w:val="24"/>
          <w:szCs w:val="24"/>
        </w:rPr>
        <w:t xml:space="preserve">El acto consentido [propiamente dicho], se aprecia en el presente asunto, pues de forma expresa el recurrente ha de aceptar de forma positiva, tangible y real, que la información proporcionada por el sujeto obligado respecto de los puntos </w:t>
      </w:r>
      <w:r w:rsidR="003B3F28">
        <w:rPr>
          <w:rFonts w:ascii="Palatino Linotype" w:hAnsi="Palatino Linotype" w:cs="Arial"/>
          <w:sz w:val="24"/>
          <w:szCs w:val="24"/>
        </w:rPr>
        <w:t>uno</w:t>
      </w:r>
      <w:r w:rsidRPr="003B3F28">
        <w:rPr>
          <w:rFonts w:ascii="Palatino Linotype" w:hAnsi="Palatino Linotype" w:cs="Arial"/>
          <w:sz w:val="24"/>
          <w:szCs w:val="24"/>
        </w:rPr>
        <w:t xml:space="preserve"> y tres, colma su solicitud, pues no es necesario (al no establecerse en norma alguna), que se deba decir por parte del recurrente (ya sea de forma expresa o tácita) que no desea impugnar la contestación, máxime que le fue</w:t>
      </w:r>
      <w:r w:rsidR="003B3F28">
        <w:rPr>
          <w:rFonts w:ascii="Palatino Linotype" w:hAnsi="Palatino Linotype" w:cs="Arial"/>
          <w:sz w:val="24"/>
          <w:szCs w:val="24"/>
        </w:rPr>
        <w:t xml:space="preserve"> puesta a su disposición </w:t>
      </w:r>
      <w:r w:rsidRPr="003B3F28">
        <w:rPr>
          <w:rFonts w:ascii="Palatino Linotype" w:hAnsi="Palatino Linotype" w:cs="Arial"/>
          <w:sz w:val="24"/>
          <w:szCs w:val="24"/>
        </w:rPr>
        <w:t>en los términos pedidos, en otras palabras, el particular tiene la gnosis de que no desea impugnar lo que ya le remitieron o no le causa molestia, y por ende se configura un acto consentido relativo a lo solicitado en el punto antes señalado.</w:t>
      </w:r>
    </w:p>
    <w:p w:rsidR="00157CF5" w:rsidRPr="003B3F28" w:rsidRDefault="00157CF5" w:rsidP="003B3F28">
      <w:pPr>
        <w:spacing w:after="0" w:line="360" w:lineRule="auto"/>
        <w:jc w:val="both"/>
        <w:rPr>
          <w:rFonts w:ascii="Palatino Linotype" w:hAnsi="Palatino Linotype" w:cs="Arial"/>
          <w:sz w:val="24"/>
          <w:szCs w:val="24"/>
        </w:rPr>
      </w:pPr>
    </w:p>
    <w:p w:rsidR="00157CF5" w:rsidRPr="003B3F28" w:rsidRDefault="00157CF5" w:rsidP="003B3F28">
      <w:pPr>
        <w:autoSpaceDE w:val="0"/>
        <w:autoSpaceDN w:val="0"/>
        <w:adjustRightInd w:val="0"/>
        <w:spacing w:after="0" w:line="360" w:lineRule="auto"/>
        <w:jc w:val="both"/>
        <w:rPr>
          <w:rFonts w:ascii="Palatino Linotype" w:hAnsi="Palatino Linotype" w:cs="Arial"/>
          <w:sz w:val="24"/>
          <w:szCs w:val="24"/>
        </w:rPr>
      </w:pPr>
      <w:r w:rsidRPr="003B3F28">
        <w:rPr>
          <w:rFonts w:ascii="Palatino Linotype" w:hAnsi="Palatino Linotype" w:cs="Arial"/>
          <w:sz w:val="24"/>
          <w:szCs w:val="24"/>
        </w:rPr>
        <w:t xml:space="preserve">Se afirma que es un acto consentido, porque el hoy recurrente </w:t>
      </w:r>
      <w:r w:rsidR="003B3F28">
        <w:rPr>
          <w:rFonts w:ascii="Palatino Linotype" w:hAnsi="Palatino Linotype" w:cs="Arial"/>
          <w:sz w:val="24"/>
          <w:szCs w:val="24"/>
        </w:rPr>
        <w:t xml:space="preserve">no esgrime cuestión alguna respecto de lo recaudado por </w:t>
      </w:r>
      <w:r w:rsidR="00A237CB">
        <w:rPr>
          <w:rFonts w:ascii="Palatino Linotype" w:hAnsi="Palatino Linotype" w:cs="Arial"/>
          <w:sz w:val="24"/>
          <w:szCs w:val="24"/>
        </w:rPr>
        <w:t>el parque o que no se le dio finiquito al ex síndico</w:t>
      </w:r>
      <w:r w:rsidRPr="003B3F28">
        <w:rPr>
          <w:rFonts w:ascii="Palatino Linotype" w:hAnsi="Palatino Linotype" w:cs="Arial"/>
          <w:sz w:val="24"/>
          <w:szCs w:val="24"/>
        </w:rPr>
        <w:t xml:space="preserve">, al evocar silogismos que denotaran su agravio ante la respuesta, sin embargo, ha de haber hecho lo contrario, de sus premisas excluye de forma intencional y con conocimiento de causa la información pedida respecto </w:t>
      </w:r>
      <w:r w:rsidR="006D2F61">
        <w:rPr>
          <w:rFonts w:ascii="Palatino Linotype" w:hAnsi="Palatino Linotype" w:cs="Arial"/>
          <w:sz w:val="24"/>
          <w:szCs w:val="24"/>
        </w:rPr>
        <w:t>los ingresos del parque han sido: en 2016 de 83,500.00 (Ochenta y tres mil quinientos pesos 00/100 M.N.), en 2017 de 50,000.00 (Cincuenta mil pesos 00/100 M.N), en 2018 50,000.00 (Cincuenta mil pesos 00/100 M.N), y en 2019 de 200,000 (doscientos mil pesos 00/100 M.N.). El ex síndico Damiana Hernández Anzastiga, laboró del 2016 al 2018 y respecto de que a la ex síndico Damiana Hernández Anzastiga no se le pago finiquito</w:t>
      </w:r>
      <w:r w:rsidRPr="003B3F28">
        <w:rPr>
          <w:rFonts w:ascii="Palatino Linotype" w:hAnsi="Palatino Linotype" w:cs="Arial"/>
          <w:sz w:val="24"/>
          <w:szCs w:val="24"/>
        </w:rPr>
        <w:t xml:space="preserve">; al no emitir pronunciamiento alguno, el recurrente ha de expresarse de tal suerte que es indubitable e indefectible, su puntualizada intención volitiva de no impugnar tales </w:t>
      </w:r>
      <w:r w:rsidRPr="003B3F28">
        <w:rPr>
          <w:rFonts w:ascii="Palatino Linotype" w:hAnsi="Palatino Linotype" w:cs="Arial"/>
          <w:sz w:val="24"/>
          <w:szCs w:val="24"/>
        </w:rPr>
        <w:lastRenderedPageBreak/>
        <w:t xml:space="preserve">rubros; es positiva tal afirmación cuya trascendencia afecte la presente resolución porque no debe dejarse de lado el análisis de cada punto controvertido expuesto en el recurso de revisión, por lo que una vez expuesto lo anterior, se colige que el recurrente consiente la entrega de la información de los referidos puntos </w:t>
      </w:r>
      <w:r w:rsidR="006D2F61">
        <w:rPr>
          <w:rFonts w:ascii="Palatino Linotype" w:hAnsi="Palatino Linotype" w:cs="Arial"/>
          <w:sz w:val="24"/>
          <w:szCs w:val="24"/>
        </w:rPr>
        <w:t>uno</w:t>
      </w:r>
      <w:r w:rsidRPr="003B3F28">
        <w:rPr>
          <w:rFonts w:ascii="Palatino Linotype" w:hAnsi="Palatino Linotype" w:cs="Arial"/>
          <w:sz w:val="24"/>
          <w:szCs w:val="24"/>
        </w:rPr>
        <w:t xml:space="preserve"> y tres, pues como se repite, de forma muy clara impugna: “…</w:t>
      </w:r>
      <w:r w:rsidR="006D2F61">
        <w:rPr>
          <w:rFonts w:ascii="Palatino Linotype" w:hAnsi="Palatino Linotype" w:cs="Arial"/>
          <w:i/>
          <w:sz w:val="24"/>
          <w:szCs w:val="24"/>
        </w:rPr>
        <w:t>no muestra los recibos de nomina</w:t>
      </w:r>
      <w:r w:rsidRPr="003B3F28">
        <w:rPr>
          <w:rFonts w:ascii="Palatino Linotype" w:hAnsi="Palatino Linotype"/>
          <w:color w:val="000000"/>
          <w:sz w:val="24"/>
          <w:szCs w:val="24"/>
        </w:rPr>
        <w:t>…”,</w:t>
      </w:r>
      <w:r w:rsidR="006D2F61">
        <w:rPr>
          <w:rFonts w:ascii="Palatino Linotype" w:hAnsi="Palatino Linotype"/>
          <w:color w:val="000000"/>
          <w:sz w:val="24"/>
          <w:szCs w:val="24"/>
        </w:rPr>
        <w:t xml:space="preserve"> y “…</w:t>
      </w:r>
      <w:r w:rsidR="006D2F61">
        <w:rPr>
          <w:rFonts w:ascii="Palatino Linotype" w:hAnsi="Palatino Linotype" w:cs="Arial"/>
          <w:i/>
          <w:sz w:val="24"/>
          <w:szCs w:val="24"/>
        </w:rPr>
        <w:t>se le puede por favor exhiba el recibo de nomina y no un simple oficio</w:t>
      </w:r>
      <w:r w:rsidR="005A3F83">
        <w:rPr>
          <w:rFonts w:ascii="Palatino Linotype" w:hAnsi="Palatino Linotype" w:cs="Arial"/>
          <w:i/>
          <w:sz w:val="24"/>
          <w:szCs w:val="24"/>
        </w:rPr>
        <w:t>…</w:t>
      </w:r>
      <w:r w:rsidR="006D2F61">
        <w:rPr>
          <w:rFonts w:ascii="Palatino Linotype" w:hAnsi="Palatino Linotype" w:cs="Arial"/>
          <w:i/>
          <w:sz w:val="24"/>
          <w:szCs w:val="24"/>
        </w:rPr>
        <w:t>”</w:t>
      </w:r>
      <w:r w:rsidRPr="003B3F28">
        <w:rPr>
          <w:rFonts w:ascii="Palatino Linotype" w:hAnsi="Palatino Linotype"/>
          <w:color w:val="000000"/>
          <w:sz w:val="24"/>
          <w:szCs w:val="24"/>
        </w:rPr>
        <w:t xml:space="preserve"> excluyendo de forma intencional </w:t>
      </w:r>
      <w:r w:rsidR="006D2F61">
        <w:rPr>
          <w:rFonts w:ascii="Palatino Linotype" w:hAnsi="Palatino Linotype"/>
          <w:color w:val="000000"/>
          <w:sz w:val="24"/>
          <w:szCs w:val="24"/>
        </w:rPr>
        <w:t>la demás información que se le proporcionó</w:t>
      </w:r>
      <w:r w:rsidRPr="003B3F28">
        <w:rPr>
          <w:rFonts w:ascii="Palatino Linotype" w:hAnsi="Palatino Linotype"/>
          <w:color w:val="000000"/>
          <w:sz w:val="24"/>
          <w:szCs w:val="24"/>
        </w:rPr>
        <w:t>.</w:t>
      </w:r>
    </w:p>
    <w:p w:rsidR="00157CF5" w:rsidRPr="005A3F83" w:rsidRDefault="00157CF5" w:rsidP="003B3F28">
      <w:pPr>
        <w:autoSpaceDE w:val="0"/>
        <w:autoSpaceDN w:val="0"/>
        <w:adjustRightInd w:val="0"/>
        <w:spacing w:after="0" w:line="360" w:lineRule="auto"/>
        <w:jc w:val="both"/>
        <w:rPr>
          <w:rFonts w:ascii="Palatino Linotype" w:hAnsi="Palatino Linotype"/>
          <w:color w:val="000000"/>
          <w:sz w:val="24"/>
          <w:szCs w:val="24"/>
        </w:rPr>
      </w:pPr>
    </w:p>
    <w:p w:rsidR="00157CF5" w:rsidRPr="005A3F83" w:rsidRDefault="00157CF5" w:rsidP="005A3F83">
      <w:pPr>
        <w:autoSpaceDE w:val="0"/>
        <w:autoSpaceDN w:val="0"/>
        <w:adjustRightInd w:val="0"/>
        <w:spacing w:after="0" w:line="360" w:lineRule="auto"/>
        <w:jc w:val="both"/>
        <w:rPr>
          <w:rFonts w:ascii="Palatino Linotype" w:hAnsi="Palatino Linotype"/>
          <w:color w:val="000000"/>
          <w:sz w:val="24"/>
          <w:szCs w:val="24"/>
        </w:rPr>
      </w:pPr>
      <w:r w:rsidRPr="005A3F83">
        <w:rPr>
          <w:rFonts w:ascii="Palatino Linotype" w:hAnsi="Palatino Linotype"/>
          <w:color w:val="000000"/>
          <w:sz w:val="24"/>
          <w:szCs w:val="24"/>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157CF5" w:rsidRPr="005A3F83" w:rsidRDefault="00157CF5" w:rsidP="005A3F83">
      <w:pPr>
        <w:autoSpaceDE w:val="0"/>
        <w:autoSpaceDN w:val="0"/>
        <w:adjustRightInd w:val="0"/>
        <w:spacing w:after="0" w:line="360" w:lineRule="auto"/>
        <w:jc w:val="both"/>
        <w:rPr>
          <w:rFonts w:ascii="Palatino Linotype" w:hAnsi="Palatino Linotype"/>
          <w:color w:val="000000"/>
          <w:sz w:val="24"/>
          <w:szCs w:val="24"/>
        </w:rPr>
      </w:pPr>
    </w:p>
    <w:p w:rsidR="00157CF5" w:rsidRPr="00915086" w:rsidRDefault="00157CF5" w:rsidP="00157CF5">
      <w:pPr>
        <w:spacing w:line="360" w:lineRule="auto"/>
        <w:ind w:left="567" w:right="567"/>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57CF5" w:rsidRPr="00076DC0" w:rsidRDefault="00157CF5" w:rsidP="00076DC0">
      <w:pPr>
        <w:autoSpaceDE w:val="0"/>
        <w:autoSpaceDN w:val="0"/>
        <w:adjustRightInd w:val="0"/>
        <w:spacing w:after="0" w:line="360" w:lineRule="auto"/>
        <w:jc w:val="both"/>
        <w:rPr>
          <w:rFonts w:ascii="Palatino Linotype" w:hAnsi="Palatino Linotype"/>
          <w:color w:val="000000"/>
          <w:sz w:val="24"/>
          <w:szCs w:val="24"/>
        </w:rPr>
      </w:pPr>
    </w:p>
    <w:p w:rsidR="00157CF5" w:rsidRPr="00076DC0" w:rsidRDefault="00157CF5" w:rsidP="00076DC0">
      <w:pPr>
        <w:autoSpaceDE w:val="0"/>
        <w:autoSpaceDN w:val="0"/>
        <w:adjustRightInd w:val="0"/>
        <w:spacing w:after="0" w:line="360" w:lineRule="auto"/>
        <w:jc w:val="both"/>
        <w:rPr>
          <w:rFonts w:ascii="Palatino Linotype" w:hAnsi="Palatino Linotype"/>
          <w:color w:val="000000"/>
          <w:sz w:val="24"/>
          <w:szCs w:val="24"/>
        </w:rPr>
      </w:pPr>
      <w:r w:rsidRPr="00076DC0">
        <w:rPr>
          <w:rFonts w:ascii="Palatino Linotype" w:hAnsi="Palatino Linotype"/>
          <w:color w:val="000000"/>
          <w:sz w:val="24"/>
          <w:szCs w:val="24"/>
        </w:rPr>
        <w:lastRenderedPageBreak/>
        <w:t>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Sirve de sustento a lo anterior, por analogía, la tesis jurisprudencial número VI.3o.C. J/60, publicada en el Semanario Judicial de la Federación y su Gaceta bajo el número de registro 176,608 que a la letra dice:</w:t>
      </w:r>
    </w:p>
    <w:p w:rsidR="00157CF5" w:rsidRPr="00076DC0" w:rsidRDefault="00157CF5" w:rsidP="00076DC0">
      <w:pPr>
        <w:autoSpaceDE w:val="0"/>
        <w:autoSpaceDN w:val="0"/>
        <w:adjustRightInd w:val="0"/>
        <w:spacing w:after="0" w:line="360" w:lineRule="auto"/>
        <w:jc w:val="both"/>
        <w:rPr>
          <w:rFonts w:ascii="Palatino Linotype" w:hAnsi="Palatino Linotype"/>
          <w:color w:val="000000"/>
          <w:sz w:val="24"/>
          <w:szCs w:val="24"/>
        </w:rPr>
      </w:pPr>
    </w:p>
    <w:p w:rsidR="00157CF5" w:rsidRPr="00915086" w:rsidRDefault="00157CF5" w:rsidP="00157CF5">
      <w:pPr>
        <w:spacing w:line="360" w:lineRule="auto"/>
        <w:ind w:left="567" w:right="567"/>
        <w:jc w:val="both"/>
        <w:rPr>
          <w:rFonts w:ascii="Palatino Linotype" w:hAnsi="Palatino Linotype"/>
          <w:i/>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157CF5" w:rsidRDefault="00157CF5" w:rsidP="00076DC0">
      <w:pPr>
        <w:autoSpaceDE w:val="0"/>
        <w:autoSpaceDN w:val="0"/>
        <w:adjustRightInd w:val="0"/>
        <w:spacing w:after="0" w:line="360" w:lineRule="auto"/>
        <w:jc w:val="both"/>
        <w:rPr>
          <w:rFonts w:ascii="Palatino Linotype" w:hAnsi="Palatino Linotype"/>
          <w:color w:val="000000"/>
          <w:sz w:val="24"/>
          <w:szCs w:val="24"/>
        </w:rPr>
      </w:pPr>
    </w:p>
    <w:p w:rsidR="00B02DD2" w:rsidRPr="008579CA" w:rsidRDefault="00B02DD2" w:rsidP="00076DC0">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Cabe destacar que por lo que hace al punto dos </w:t>
      </w:r>
      <w:r w:rsidR="003C5780">
        <w:rPr>
          <w:rFonts w:ascii="Palatino Linotype" w:hAnsi="Palatino Linotype"/>
          <w:color w:val="000000"/>
          <w:sz w:val="24"/>
          <w:szCs w:val="24"/>
        </w:rPr>
        <w:t xml:space="preserve">(2) </w:t>
      </w:r>
      <w:r>
        <w:rPr>
          <w:rFonts w:ascii="Palatino Linotype" w:hAnsi="Palatino Linotype"/>
          <w:color w:val="000000"/>
          <w:sz w:val="24"/>
          <w:szCs w:val="24"/>
        </w:rPr>
        <w:t xml:space="preserve">el sujeto obligado si se pronuncia al cuestionamiento </w:t>
      </w:r>
      <w:r w:rsidR="002A225D">
        <w:rPr>
          <w:rFonts w:ascii="Palatino Linotype" w:hAnsi="Palatino Linotype"/>
          <w:color w:val="000000"/>
          <w:sz w:val="24"/>
          <w:szCs w:val="24"/>
        </w:rPr>
        <w:t xml:space="preserve">realizado por el hoy recurrente, </w:t>
      </w:r>
      <w:r w:rsidR="00FC7E9D">
        <w:rPr>
          <w:rFonts w:ascii="Palatino Linotype" w:hAnsi="Palatino Linotype"/>
          <w:color w:val="000000"/>
          <w:sz w:val="24"/>
          <w:szCs w:val="24"/>
        </w:rPr>
        <w:t xml:space="preserve">quien </w:t>
      </w:r>
      <w:r w:rsidR="007C63F2">
        <w:rPr>
          <w:rFonts w:ascii="Palatino Linotype" w:hAnsi="Palatino Linotype"/>
          <w:color w:val="000000"/>
          <w:sz w:val="24"/>
          <w:szCs w:val="24"/>
        </w:rPr>
        <w:t xml:space="preserve">preguntó: </w:t>
      </w:r>
      <w:r w:rsidR="007C63F2" w:rsidRPr="00D8543F">
        <w:rPr>
          <w:rFonts w:ascii="Palatino Linotype" w:hAnsi="Palatino Linotype"/>
          <w:i/>
          <w:color w:val="000000"/>
          <w:sz w:val="24"/>
          <w:szCs w:val="24"/>
        </w:rPr>
        <w:t>¿Cuánto fue la última quincena de la ex sindico Damiana Hernández Anzastiga?</w:t>
      </w:r>
      <w:r w:rsidR="007C63F2">
        <w:rPr>
          <w:rFonts w:ascii="Palatino Linotype" w:hAnsi="Palatino Linotype"/>
          <w:color w:val="000000"/>
          <w:sz w:val="24"/>
          <w:szCs w:val="24"/>
        </w:rPr>
        <w:t xml:space="preserve">, como podemos apreciar el recurrente no solicitó el documento donde </w:t>
      </w:r>
      <w:r w:rsidR="009123B7">
        <w:rPr>
          <w:rFonts w:ascii="Palatino Linotype" w:hAnsi="Palatino Linotype"/>
          <w:color w:val="000000"/>
          <w:sz w:val="24"/>
          <w:szCs w:val="24"/>
        </w:rPr>
        <w:t>constata</w:t>
      </w:r>
      <w:r w:rsidR="00FC7E9D">
        <w:rPr>
          <w:rFonts w:ascii="Palatino Linotype" w:hAnsi="Palatino Linotype"/>
          <w:color w:val="000000"/>
          <w:sz w:val="24"/>
          <w:szCs w:val="24"/>
        </w:rPr>
        <w:t>ra</w:t>
      </w:r>
      <w:r w:rsidR="007C63F2">
        <w:rPr>
          <w:rFonts w:ascii="Palatino Linotype" w:hAnsi="Palatino Linotype"/>
          <w:color w:val="000000"/>
          <w:sz w:val="24"/>
          <w:szCs w:val="24"/>
        </w:rPr>
        <w:t xml:space="preserve"> el sueldo bruto o neto que percibió la C. </w:t>
      </w:r>
      <w:r w:rsidR="009123B7" w:rsidRPr="009123B7">
        <w:rPr>
          <w:rFonts w:ascii="Palatino Linotype" w:hAnsi="Palatino Linotype"/>
          <w:color w:val="000000"/>
          <w:sz w:val="24"/>
          <w:szCs w:val="24"/>
        </w:rPr>
        <w:t>Damiana Hernández Anzastiga</w:t>
      </w:r>
      <w:r w:rsidR="009123B7">
        <w:rPr>
          <w:rFonts w:ascii="Palatino Linotype" w:hAnsi="Palatino Linotype"/>
          <w:color w:val="000000"/>
          <w:sz w:val="24"/>
          <w:szCs w:val="24"/>
        </w:rPr>
        <w:t xml:space="preserve">, </w:t>
      </w:r>
      <w:r w:rsidR="00FC7E9D">
        <w:rPr>
          <w:rFonts w:ascii="Palatino Linotype" w:hAnsi="Palatino Linotype"/>
          <w:color w:val="000000"/>
          <w:sz w:val="24"/>
          <w:szCs w:val="24"/>
        </w:rPr>
        <w:t>el recurrente emplea la palabra interrogativa “</w:t>
      </w:r>
      <w:r w:rsidR="00FC7E9D" w:rsidRPr="00FC7E9D">
        <w:rPr>
          <w:rFonts w:ascii="Palatino Linotype" w:hAnsi="Palatino Linotype"/>
          <w:i/>
          <w:color w:val="000000"/>
          <w:sz w:val="24"/>
          <w:szCs w:val="24"/>
        </w:rPr>
        <w:t>cuánto</w:t>
      </w:r>
      <w:r w:rsidR="00FC7E9D">
        <w:rPr>
          <w:rFonts w:ascii="Palatino Linotype" w:hAnsi="Palatino Linotype"/>
          <w:color w:val="000000"/>
          <w:sz w:val="24"/>
          <w:szCs w:val="24"/>
        </w:rPr>
        <w:t>” con tilde en la letra “</w:t>
      </w:r>
      <w:r w:rsidR="00FC7E9D" w:rsidRPr="00FC7E9D">
        <w:rPr>
          <w:rFonts w:ascii="Palatino Linotype" w:hAnsi="Palatino Linotype"/>
          <w:i/>
          <w:color w:val="000000"/>
          <w:sz w:val="24"/>
          <w:szCs w:val="24"/>
        </w:rPr>
        <w:t>a</w:t>
      </w:r>
      <w:r w:rsidR="00FC7E9D">
        <w:rPr>
          <w:rFonts w:ascii="Palatino Linotype" w:hAnsi="Palatino Linotype"/>
          <w:color w:val="000000"/>
          <w:sz w:val="24"/>
          <w:szCs w:val="24"/>
        </w:rPr>
        <w:t xml:space="preserve">” y enmarcada por los signos interrogativos, lo que no deja lugar a dudas de que sólo requería saber cuánto fue lo que se le pago a la multicitada ex síndico, pregunta que supone una respuesta afirmativa </w:t>
      </w:r>
      <w:r w:rsidR="008579CA">
        <w:rPr>
          <w:rFonts w:ascii="Palatino Linotype" w:hAnsi="Palatino Linotype"/>
          <w:color w:val="000000"/>
          <w:sz w:val="24"/>
          <w:szCs w:val="24"/>
        </w:rPr>
        <w:t xml:space="preserve">con un dato especifico, lo que en la especie si ocurrió pues el sujeto obligado </w:t>
      </w:r>
      <w:r w:rsidR="008579CA">
        <w:rPr>
          <w:rFonts w:ascii="Palatino Linotype" w:hAnsi="Palatino Linotype"/>
          <w:color w:val="000000"/>
          <w:sz w:val="24"/>
          <w:szCs w:val="24"/>
        </w:rPr>
        <w:lastRenderedPageBreak/>
        <w:t>en la etapa de instrucción proporcionó el único dato que colmaba la pregunta, colocando los siguientes datos: “</w:t>
      </w:r>
      <w:r w:rsidR="008579CA" w:rsidRPr="00627D65">
        <w:rPr>
          <w:rFonts w:ascii="Palatino Linotype" w:hAnsi="Palatino Linotype"/>
          <w:i/>
          <w:color w:val="000000"/>
          <w:sz w:val="24"/>
          <w:szCs w:val="24"/>
        </w:rPr>
        <w:t xml:space="preserve">El último </w:t>
      </w:r>
      <w:r w:rsidR="008579CA">
        <w:rPr>
          <w:rFonts w:ascii="Palatino Linotype" w:hAnsi="Palatino Linotype"/>
          <w:i/>
          <w:color w:val="000000"/>
          <w:sz w:val="24"/>
          <w:szCs w:val="24"/>
        </w:rPr>
        <w:t>pago neto realizado al ex síndico Damiana Hernández Anzastiga, que es el correspondiente a la segunda quincena de diciembre de 2018, fue por la cantidad de 16,022.91 (dieciséis mil veintidós pesos 91/100</w:t>
      </w:r>
      <w:r w:rsidR="008579CA" w:rsidRPr="00372173">
        <w:rPr>
          <w:rFonts w:ascii="Palatino Linotype" w:hAnsi="Palatino Linotype"/>
          <w:color w:val="000000"/>
          <w:sz w:val="24"/>
          <w:szCs w:val="24"/>
        </w:rPr>
        <w:t>.)</w:t>
      </w:r>
      <w:r w:rsidR="008579CA">
        <w:rPr>
          <w:rFonts w:ascii="Palatino Linotype" w:hAnsi="Palatino Linotype"/>
          <w:color w:val="000000"/>
          <w:sz w:val="24"/>
          <w:szCs w:val="24"/>
        </w:rPr>
        <w:t xml:space="preserve">”, </w:t>
      </w:r>
      <w:r w:rsidR="003C5780">
        <w:rPr>
          <w:rFonts w:ascii="Palatino Linotype" w:hAnsi="Palatino Linotype"/>
          <w:color w:val="000000"/>
          <w:sz w:val="24"/>
          <w:szCs w:val="24"/>
        </w:rPr>
        <w:t xml:space="preserve">como podemos apreciar, el sujeto obligado da atención a </w:t>
      </w:r>
      <w:r w:rsidR="003C5780" w:rsidRPr="00314234">
        <w:rPr>
          <w:rFonts w:ascii="Palatino Linotype" w:hAnsi="Palatino Linotype"/>
          <w:color w:val="000000"/>
          <w:sz w:val="24"/>
          <w:szCs w:val="24"/>
        </w:rPr>
        <w:t xml:space="preserve">dicho cuestionamiento, sin embargo, en el presente caso, el recurrente en la etapa de instrucción si se inconformó y requirió el recibo de nómina de la citada </w:t>
      </w:r>
      <w:r w:rsidR="00314234">
        <w:rPr>
          <w:rFonts w:ascii="Palatino Linotype" w:hAnsi="Palatino Linotype"/>
          <w:color w:val="000000"/>
          <w:sz w:val="24"/>
          <w:szCs w:val="24"/>
        </w:rPr>
        <w:t xml:space="preserve">ex </w:t>
      </w:r>
      <w:r w:rsidR="00F30289">
        <w:rPr>
          <w:rFonts w:ascii="Palatino Linotype" w:hAnsi="Palatino Linotype"/>
          <w:color w:val="000000"/>
          <w:sz w:val="24"/>
          <w:szCs w:val="24"/>
        </w:rPr>
        <w:t>síndico</w:t>
      </w:r>
      <w:r w:rsidR="00314234">
        <w:rPr>
          <w:rFonts w:ascii="Palatino Linotype" w:hAnsi="Palatino Linotype"/>
          <w:color w:val="000000"/>
          <w:sz w:val="24"/>
          <w:szCs w:val="24"/>
        </w:rPr>
        <w:t xml:space="preserve"> </w:t>
      </w:r>
      <w:r w:rsidR="00F30289">
        <w:rPr>
          <w:rFonts w:ascii="Palatino Linotype" w:hAnsi="Palatino Linotype"/>
          <w:color w:val="000000"/>
          <w:sz w:val="24"/>
          <w:szCs w:val="24"/>
        </w:rPr>
        <w:t>municipal</w:t>
      </w:r>
      <w:r w:rsidR="0094711F">
        <w:rPr>
          <w:rFonts w:ascii="Palatino Linotype" w:hAnsi="Palatino Linotype"/>
          <w:color w:val="000000"/>
          <w:sz w:val="24"/>
          <w:szCs w:val="24"/>
        </w:rPr>
        <w:t xml:space="preserve">, en ese sentido a diferencia de los puntos 1 y 3 en que no expresa nada, referente a la información que se le proporcionó, y por ende se entienden como colmadas las preguntas, </w:t>
      </w:r>
      <w:r w:rsidR="007644AC">
        <w:rPr>
          <w:rFonts w:ascii="Palatino Linotype" w:hAnsi="Palatino Linotype"/>
          <w:color w:val="000000"/>
          <w:sz w:val="24"/>
          <w:szCs w:val="24"/>
        </w:rPr>
        <w:t>en el presente punto: dos, al existir pronunciamiento de que si requería expresión documental</w:t>
      </w:r>
      <w:r w:rsidR="00477672">
        <w:rPr>
          <w:rFonts w:ascii="Palatino Linotype" w:hAnsi="Palatino Linotype"/>
          <w:color w:val="000000"/>
          <w:sz w:val="24"/>
          <w:szCs w:val="24"/>
        </w:rPr>
        <w:t xml:space="preserve"> y toda vez que se actualizó la negativa ficta, </w:t>
      </w:r>
      <w:r w:rsidR="00477672" w:rsidRPr="00FC7BA1">
        <w:rPr>
          <w:rFonts w:ascii="Palatino Linotype" w:hAnsi="Palatino Linotype"/>
          <w:color w:val="000000"/>
          <w:sz w:val="24"/>
          <w:szCs w:val="24"/>
        </w:rPr>
        <w:t xml:space="preserve">pues el sujeto obligado fue omiso en emitir respuesta en su momento procesal oportuno, </w:t>
      </w:r>
      <w:r w:rsidR="00FC7BA1">
        <w:rPr>
          <w:rFonts w:ascii="Palatino Linotype" w:hAnsi="Palatino Linotype"/>
          <w:color w:val="000000"/>
          <w:sz w:val="24"/>
          <w:szCs w:val="24"/>
        </w:rPr>
        <w:t xml:space="preserve">y </w:t>
      </w:r>
      <w:r w:rsidR="00477672" w:rsidRPr="00FC7BA1">
        <w:rPr>
          <w:rFonts w:ascii="Palatino Linotype" w:hAnsi="Palatino Linotype"/>
          <w:color w:val="000000"/>
          <w:sz w:val="24"/>
          <w:szCs w:val="24"/>
        </w:rPr>
        <w:t>en aras del</w:t>
      </w:r>
      <w:r w:rsidR="00FC7BA1">
        <w:rPr>
          <w:rFonts w:ascii="Palatino Linotype" w:hAnsi="Palatino Linotype"/>
          <w:color w:val="000000"/>
          <w:sz w:val="24"/>
          <w:szCs w:val="24"/>
        </w:rPr>
        <w:t xml:space="preserve"> principio de máxima publicidad, el sujeto obligado deberá entregar el </w:t>
      </w:r>
      <w:r w:rsidR="00FC7BA1" w:rsidRPr="00985619">
        <w:rPr>
          <w:rFonts w:ascii="Palatino Linotype" w:hAnsi="Palatino Linotype"/>
          <w:color w:val="000000"/>
          <w:sz w:val="24"/>
          <w:szCs w:val="24"/>
        </w:rPr>
        <w:t>documento donde conste el pago de la última quincena del mes de diciembre de dos mil dieciocho a nombre de la C. Damiana Hernández Anzastiga</w:t>
      </w:r>
      <w:r w:rsidR="006478CE">
        <w:rPr>
          <w:rFonts w:ascii="Palatino Linotype" w:hAnsi="Palatino Linotype"/>
          <w:color w:val="000000"/>
          <w:sz w:val="24"/>
          <w:szCs w:val="24"/>
        </w:rPr>
        <w:t>.</w:t>
      </w:r>
    </w:p>
    <w:p w:rsidR="00B02DD2" w:rsidRPr="00372173" w:rsidRDefault="00B02DD2" w:rsidP="00076DC0">
      <w:pPr>
        <w:autoSpaceDE w:val="0"/>
        <w:autoSpaceDN w:val="0"/>
        <w:adjustRightInd w:val="0"/>
        <w:spacing w:after="0" w:line="360" w:lineRule="auto"/>
        <w:jc w:val="both"/>
        <w:rPr>
          <w:rFonts w:ascii="Palatino Linotype" w:hAnsi="Palatino Linotype"/>
          <w:color w:val="000000"/>
          <w:sz w:val="24"/>
          <w:szCs w:val="24"/>
        </w:rPr>
      </w:pPr>
    </w:p>
    <w:p w:rsidR="00DD59F4" w:rsidRPr="00C83525" w:rsidRDefault="00985619" w:rsidP="0079391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olor w:val="000000"/>
          <w:sz w:val="24"/>
          <w:szCs w:val="24"/>
        </w:rPr>
        <w:t xml:space="preserve">Lo anterior es así ya que si bien es hasta la etapa de instrucción donde se precisa la denominación “recibo de nómina”, </w:t>
      </w:r>
      <w:r w:rsidR="004A77FD">
        <w:rPr>
          <w:rFonts w:ascii="Palatino Linotype" w:hAnsi="Palatino Linotype"/>
          <w:color w:val="000000"/>
          <w:sz w:val="24"/>
          <w:szCs w:val="24"/>
        </w:rPr>
        <w:t xml:space="preserve">lo cierto es que de forma primigenia sólo preguntó cuanto fue la última quincena que percibió la </w:t>
      </w:r>
      <w:r w:rsidR="004A77FD" w:rsidRPr="00985619">
        <w:rPr>
          <w:rFonts w:ascii="Palatino Linotype" w:hAnsi="Palatino Linotype"/>
          <w:color w:val="000000"/>
          <w:sz w:val="24"/>
          <w:szCs w:val="24"/>
        </w:rPr>
        <w:t>C. Damiana Hernández Anzastiga</w:t>
      </w:r>
      <w:r w:rsidR="004A77FD">
        <w:rPr>
          <w:rFonts w:ascii="Palatino Linotype" w:hAnsi="Palatino Linotype"/>
          <w:color w:val="000000"/>
          <w:sz w:val="24"/>
          <w:szCs w:val="24"/>
        </w:rPr>
        <w:t xml:space="preserve">, </w:t>
      </w:r>
      <w:r w:rsidR="003C7AA1">
        <w:rPr>
          <w:rFonts w:ascii="Palatino Linotype" w:hAnsi="Palatino Linotype"/>
          <w:color w:val="000000"/>
          <w:sz w:val="24"/>
          <w:szCs w:val="24"/>
        </w:rPr>
        <w:t xml:space="preserve">de ahí que el sujeto obligado deberá emitir la nómina o el recibo de nómina o el documento donde conste el pago de la última quincena de diciembre de dos mil dieciocho de la </w:t>
      </w:r>
      <w:r w:rsidR="003C7AA1" w:rsidRPr="00985619">
        <w:rPr>
          <w:rFonts w:ascii="Palatino Linotype" w:hAnsi="Palatino Linotype"/>
          <w:color w:val="000000"/>
          <w:sz w:val="24"/>
          <w:szCs w:val="24"/>
        </w:rPr>
        <w:t>C. Damiana Hernández Anzastiga</w:t>
      </w:r>
      <w:r w:rsidR="00793917">
        <w:rPr>
          <w:rFonts w:ascii="Palatino Linotype" w:hAnsi="Palatino Linotype"/>
          <w:color w:val="000000"/>
          <w:sz w:val="24"/>
          <w:szCs w:val="24"/>
        </w:rPr>
        <w:t>, en efecto</w:t>
      </w:r>
      <w:r w:rsidR="00DD59F4">
        <w:rPr>
          <w:rFonts w:ascii="Palatino Linotype" w:eastAsia="Arial Unicode MS" w:hAnsi="Palatino Linotype" w:cs="Arial"/>
          <w:sz w:val="24"/>
        </w:rPr>
        <w:t xml:space="preserve">, </w:t>
      </w:r>
      <w:r w:rsidR="00DD59F4" w:rsidRPr="00E616F8">
        <w:rPr>
          <w:rFonts w:ascii="Palatino Linotype" w:eastAsia="Arial Unicode MS" w:hAnsi="Palatino Linotype" w:cs="Arial"/>
          <w:sz w:val="24"/>
        </w:rPr>
        <w:t>para</w:t>
      </w:r>
      <w:r w:rsidR="00DD59F4">
        <w:rPr>
          <w:rFonts w:ascii="Palatino Linotype" w:hAnsi="Palatino Linotype"/>
          <w:sz w:val="24"/>
          <w:szCs w:val="24"/>
        </w:rPr>
        <w:t xml:space="preserve"> dar cumplimiento a la solicitud, deberá atender lo establecido en </w:t>
      </w:r>
      <w:r w:rsidR="00DD59F4" w:rsidRPr="00C83525">
        <w:rPr>
          <w:rFonts w:ascii="Palatino Linotype" w:hAnsi="Palatino Linotype" w:cs="Arial"/>
          <w:sz w:val="24"/>
          <w:szCs w:val="24"/>
        </w:rPr>
        <w:t xml:space="preserve">la </w:t>
      </w:r>
      <w:r w:rsidR="00DD59F4" w:rsidRPr="00C83525">
        <w:rPr>
          <w:rFonts w:ascii="Palatino Linotype" w:hAnsi="Palatino Linotype" w:cs="Arial"/>
          <w:b/>
          <w:sz w:val="24"/>
          <w:szCs w:val="24"/>
        </w:rPr>
        <w:t>Constitución Política de los Estados Unidos Mexicanos</w:t>
      </w:r>
      <w:r w:rsidR="00DD59F4" w:rsidRPr="00C83525">
        <w:rPr>
          <w:rFonts w:ascii="Palatino Linotype" w:hAnsi="Palatino Linotype" w:cs="Arial"/>
          <w:sz w:val="24"/>
          <w:szCs w:val="24"/>
        </w:rPr>
        <w:t xml:space="preserve"> </w:t>
      </w:r>
      <w:r w:rsidR="00DD59F4">
        <w:rPr>
          <w:rFonts w:ascii="Palatino Linotype" w:hAnsi="Palatino Linotype" w:cs="Arial"/>
          <w:sz w:val="24"/>
          <w:szCs w:val="24"/>
        </w:rPr>
        <w:t xml:space="preserve">que </w:t>
      </w:r>
      <w:r w:rsidR="00DD59F4" w:rsidRPr="00C83525">
        <w:rPr>
          <w:rFonts w:ascii="Palatino Linotype" w:hAnsi="Palatino Linotype" w:cs="Arial"/>
          <w:sz w:val="24"/>
          <w:szCs w:val="24"/>
        </w:rPr>
        <w:t xml:space="preserve">en su artículo 123 contempla las prerrogativas de los </w:t>
      </w:r>
      <w:r w:rsidR="00DD59F4" w:rsidRPr="00C83525">
        <w:rPr>
          <w:rFonts w:ascii="Palatino Linotype" w:hAnsi="Palatino Linotype" w:cs="Arial"/>
          <w:sz w:val="24"/>
          <w:szCs w:val="24"/>
        </w:rPr>
        <w:lastRenderedPageBreak/>
        <w:t xml:space="preserve">trabajadores entre las que se encuentra percibir un salario conforme al trabajo realizado. </w:t>
      </w:r>
    </w:p>
    <w:p w:rsidR="00DD59F4" w:rsidRPr="00C83525" w:rsidRDefault="00DD59F4" w:rsidP="00DD59F4">
      <w:pPr>
        <w:pStyle w:val="Prrafodelista"/>
        <w:spacing w:line="360" w:lineRule="auto"/>
        <w:ind w:left="0" w:firstLine="851"/>
        <w:jc w:val="both"/>
        <w:rPr>
          <w:rFonts w:ascii="Palatino Linotype" w:hAnsi="Palatino Linotype" w:cs="Arial"/>
          <w:lang w:val="es-MX" w:eastAsia="en-US"/>
        </w:rPr>
      </w:pPr>
    </w:p>
    <w:p w:rsidR="00DD59F4" w:rsidRPr="00C83525" w:rsidRDefault="00DD59F4" w:rsidP="00DD59F4">
      <w:pPr>
        <w:pStyle w:val="Prrafodelista"/>
        <w:spacing w:line="360" w:lineRule="auto"/>
        <w:ind w:left="0"/>
        <w:jc w:val="both"/>
        <w:rPr>
          <w:rFonts w:ascii="Palatino Linotype" w:hAnsi="Palatino Linotype" w:cs="Arial"/>
        </w:rPr>
      </w:pPr>
      <w:r w:rsidRPr="00C83525">
        <w:rPr>
          <w:rFonts w:ascii="Palatino Linotype" w:hAnsi="Palatino Linotype" w:cs="Arial"/>
          <w:lang w:eastAsia="es-MX"/>
        </w:rPr>
        <w:t>Una vez puntualizado lo anterior, se desprende que la nómina y la lista de raya de los servidores públicos contienen la información relativa a las remuneraciones de éstos; en este sentido, el</w:t>
      </w:r>
      <w:r w:rsidRPr="00C83525">
        <w:rPr>
          <w:rFonts w:ascii="Palatino Linotype" w:hAnsi="Palatino Linotype" w:cs="Arial"/>
        </w:rPr>
        <w:t xml:space="preserve"> artículo 127 de la </w:t>
      </w:r>
      <w:r w:rsidRPr="00C83525">
        <w:rPr>
          <w:rFonts w:ascii="Palatino Linotype" w:hAnsi="Palatino Linotype" w:cs="Arial"/>
          <w:b/>
        </w:rPr>
        <w:t>Constitución Política de los Estados Unidos Mexicanos</w:t>
      </w:r>
      <w:r w:rsidRPr="00C83525">
        <w:rPr>
          <w:rFonts w:ascii="Palatino Linotype" w:hAnsi="Palatino Linotype" w:cs="Arial"/>
        </w:rPr>
        <w:t xml:space="preserve"> establece:</w:t>
      </w:r>
    </w:p>
    <w:p w:rsidR="00DD59F4" w:rsidRDefault="00DD59F4" w:rsidP="00DD59F4">
      <w:pPr>
        <w:spacing w:after="0" w:line="360" w:lineRule="auto"/>
        <w:jc w:val="both"/>
        <w:rPr>
          <w:rFonts w:ascii="Palatino Linotype" w:hAnsi="Palatino Linotype"/>
          <w:sz w:val="24"/>
          <w:szCs w:val="24"/>
        </w:rPr>
      </w:pPr>
    </w:p>
    <w:p w:rsidR="00DD59F4" w:rsidRPr="009235AB" w:rsidRDefault="00DD59F4" w:rsidP="00DD59F4">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DD59F4" w:rsidRPr="009235AB" w:rsidRDefault="00DD59F4" w:rsidP="00DD59F4">
      <w:pPr>
        <w:pStyle w:val="Texto"/>
        <w:spacing w:after="0" w:line="240" w:lineRule="auto"/>
        <w:ind w:left="851" w:right="992" w:firstLine="0"/>
        <w:rPr>
          <w:rFonts w:ascii="Palatino Linotype" w:hAnsi="Palatino Linotype"/>
          <w:i/>
          <w:color w:val="000000"/>
          <w:sz w:val="24"/>
          <w:szCs w:val="24"/>
        </w:rPr>
      </w:pPr>
    </w:p>
    <w:p w:rsidR="00DD59F4" w:rsidRPr="009235AB" w:rsidRDefault="00DD59F4" w:rsidP="00DD59F4">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rsidR="00DD59F4" w:rsidRPr="009235AB" w:rsidRDefault="00DD59F4" w:rsidP="00DD59F4">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DD59F4" w:rsidRPr="009235AB" w:rsidRDefault="00DD59F4" w:rsidP="00DD59F4">
      <w:pPr>
        <w:pStyle w:val="Texto"/>
        <w:spacing w:after="0" w:line="240" w:lineRule="auto"/>
        <w:ind w:left="851" w:right="992" w:firstLine="0"/>
        <w:rPr>
          <w:rFonts w:ascii="Palatino Linotype" w:hAnsi="Palatino Linotype"/>
          <w:i/>
          <w:sz w:val="24"/>
          <w:szCs w:val="24"/>
        </w:rPr>
      </w:pPr>
    </w:p>
    <w:p w:rsidR="00DD59F4" w:rsidRPr="009235AB" w:rsidRDefault="00DD59F4" w:rsidP="00DD59F4">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rsidR="00DD59F4" w:rsidRPr="009235AB" w:rsidRDefault="00DD59F4" w:rsidP="00DD59F4">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DD59F4" w:rsidRPr="009235AB" w:rsidRDefault="00DD59F4" w:rsidP="00DD59F4">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DD59F4" w:rsidRDefault="00DD59F4" w:rsidP="00DD59F4">
      <w:pPr>
        <w:pStyle w:val="Prrafodelista"/>
        <w:spacing w:line="360" w:lineRule="auto"/>
        <w:ind w:left="0"/>
        <w:jc w:val="both"/>
        <w:rPr>
          <w:rFonts w:ascii="Palatino Linotype" w:hAnsi="Palatino Linotype" w:cs="Arial"/>
        </w:rPr>
      </w:pPr>
    </w:p>
    <w:p w:rsidR="00DD59F4" w:rsidRPr="009235AB" w:rsidRDefault="00DD59F4" w:rsidP="00DD59F4">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2"/>
      </w:r>
      <w:r w:rsidRPr="009235AB">
        <w:rPr>
          <w:rFonts w:ascii="Palatino Linotype" w:hAnsi="Palatino Linotype"/>
        </w:rPr>
        <w:t>, mismo que señala las siguientes definiciones</w:t>
      </w:r>
      <w:r w:rsidRPr="009235AB">
        <w:rPr>
          <w:rFonts w:ascii="Palatino Linotype" w:hAnsi="Palatino Linotype" w:cs="Arial"/>
          <w:lang w:eastAsia="es-MX"/>
        </w:rPr>
        <w:t>:</w:t>
      </w:r>
    </w:p>
    <w:p w:rsidR="00DD59F4" w:rsidRPr="009235AB" w:rsidRDefault="00DD59F4" w:rsidP="00DD59F4">
      <w:pPr>
        <w:pStyle w:val="Prrafodelista"/>
        <w:spacing w:line="360" w:lineRule="auto"/>
        <w:ind w:left="851"/>
        <w:jc w:val="both"/>
        <w:rPr>
          <w:rFonts w:ascii="Palatino Linotype" w:hAnsi="Palatino Linotype" w:cs="Arial"/>
        </w:rPr>
      </w:pPr>
    </w:p>
    <w:p w:rsidR="00DD59F4" w:rsidRPr="009235AB" w:rsidRDefault="00DD59F4" w:rsidP="00DD59F4">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rsidR="00DD59F4" w:rsidRPr="009235AB" w:rsidRDefault="00DD59F4" w:rsidP="00DD59F4">
      <w:pPr>
        <w:pStyle w:val="Prrafodelista"/>
        <w:spacing w:line="360" w:lineRule="auto"/>
        <w:ind w:left="851"/>
        <w:jc w:val="both"/>
        <w:rPr>
          <w:rFonts w:ascii="Palatino Linotype" w:hAnsi="Palatino Linotype" w:cs="Arial"/>
        </w:rPr>
      </w:pPr>
    </w:p>
    <w:p w:rsidR="00DD59F4" w:rsidRPr="009235AB" w:rsidRDefault="00DD59F4" w:rsidP="00DD59F4">
      <w:pPr>
        <w:pStyle w:val="Prrafodelista"/>
        <w:spacing w:line="360" w:lineRule="auto"/>
        <w:ind w:left="0"/>
        <w:jc w:val="both"/>
        <w:rPr>
          <w:rFonts w:ascii="Palatino Linotype" w:hAnsi="Palatino Linotype" w:cs="Arial"/>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rsidR="00DD59F4" w:rsidRPr="009235AB" w:rsidRDefault="00DD59F4" w:rsidP="00DD59F4">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rsidR="00DD59F4" w:rsidRPr="009235AB" w:rsidRDefault="00DD59F4" w:rsidP="00DD59F4">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rsidR="00DD59F4" w:rsidRPr="009235AB" w:rsidRDefault="00DD59F4" w:rsidP="00DD59F4">
      <w:pPr>
        <w:pStyle w:val="Textosinformato"/>
        <w:numPr>
          <w:ilvl w:val="0"/>
          <w:numId w:val="10"/>
        </w:numPr>
        <w:tabs>
          <w:tab w:val="right" w:leader="dot" w:pos="8828"/>
        </w:tabs>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Pr>
          <w:rFonts w:ascii="Palatino Linotype" w:eastAsia="MS Mincho" w:hAnsi="Palatino Linotype" w:cs="Arial"/>
          <w:i/>
          <w:sz w:val="24"/>
          <w:szCs w:val="24"/>
        </w:rPr>
        <w:t>”</w:t>
      </w:r>
    </w:p>
    <w:p w:rsidR="00DD59F4" w:rsidRPr="009235AB" w:rsidRDefault="00DD59F4" w:rsidP="00DD59F4">
      <w:pPr>
        <w:spacing w:after="0" w:line="360" w:lineRule="auto"/>
        <w:jc w:val="both"/>
        <w:rPr>
          <w:rFonts w:ascii="Palatino Linotype" w:hAnsi="Palatino Linotype" w:cs="Arial"/>
          <w:sz w:val="24"/>
          <w:szCs w:val="24"/>
        </w:rPr>
      </w:pPr>
    </w:p>
    <w:p w:rsidR="00DD59F4" w:rsidRDefault="00DD59F4" w:rsidP="00DD59F4">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el mismo sentido, el </w:t>
      </w:r>
      <w:r w:rsidRPr="009235AB">
        <w:rPr>
          <w:rFonts w:ascii="Palatino Linotype" w:eastAsia="Times New Roman" w:hAnsi="Palatino Linotype" w:cs="Arial"/>
          <w:bCs/>
          <w:sz w:val="24"/>
          <w:szCs w:val="24"/>
        </w:rPr>
        <w:t xml:space="preserve">penúltimo párrafo del artículo 125 de la </w:t>
      </w:r>
      <w:r w:rsidRPr="009235AB">
        <w:rPr>
          <w:rFonts w:ascii="Palatino Linotype" w:hAnsi="Palatino Linotype" w:cs="Arial"/>
          <w:b/>
          <w:sz w:val="24"/>
          <w:szCs w:val="24"/>
        </w:rPr>
        <w:t>Constitución Política del Estado Libre y Soberano de México</w:t>
      </w:r>
      <w:r w:rsidRPr="009235AB">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rsidR="00DD59F4" w:rsidRPr="009235AB" w:rsidRDefault="00DD59F4" w:rsidP="00DD59F4">
      <w:pPr>
        <w:spacing w:after="0" w:line="360" w:lineRule="auto"/>
        <w:jc w:val="both"/>
        <w:rPr>
          <w:rFonts w:ascii="Palatino Linotype" w:hAnsi="Palatino Linotype" w:cs="Arial"/>
          <w:sz w:val="24"/>
          <w:szCs w:val="24"/>
        </w:rPr>
      </w:pPr>
    </w:p>
    <w:p w:rsidR="00DD59F4" w:rsidRDefault="00DD59F4" w:rsidP="00DD59F4">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rsidR="00DD59F4" w:rsidRPr="009235AB" w:rsidRDefault="00DD59F4" w:rsidP="00DD59F4">
      <w:pPr>
        <w:pStyle w:val="Prrafodelista"/>
        <w:spacing w:line="360" w:lineRule="auto"/>
        <w:ind w:left="0"/>
        <w:jc w:val="both"/>
        <w:rPr>
          <w:rFonts w:ascii="Palatino Linotype" w:hAnsi="Palatino Linotype" w:cs="Arial"/>
        </w:rPr>
      </w:pPr>
    </w:p>
    <w:p w:rsidR="00DD59F4" w:rsidRPr="009235AB" w:rsidRDefault="00DD59F4" w:rsidP="00DD59F4">
      <w:pPr>
        <w:spacing w:after="0" w:line="240" w:lineRule="auto"/>
        <w:ind w:left="851" w:right="992"/>
        <w:jc w:val="both"/>
        <w:rPr>
          <w:rFonts w:ascii="Palatino Linotype" w:hAnsi="Palatino Linotype"/>
          <w:i/>
          <w:sz w:val="24"/>
          <w:szCs w:val="24"/>
        </w:rPr>
      </w:pPr>
      <w:r w:rsidRPr="009235AB">
        <w:rPr>
          <w:rFonts w:ascii="Palatino Linotype" w:hAnsi="Palatino Linotype"/>
          <w:b/>
          <w:i/>
          <w:sz w:val="24"/>
          <w:szCs w:val="24"/>
        </w:rPr>
        <w:t>Artículo 147</w:t>
      </w:r>
      <w:r w:rsidRPr="009235AB">
        <w:rPr>
          <w:rFonts w:ascii="Palatino Linotype" w:hAnsi="Palatino Linotype"/>
          <w:i/>
          <w:sz w:val="24"/>
          <w:szCs w:val="24"/>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sz w:val="24"/>
          <w:szCs w:val="24"/>
          <w:u w:val="single"/>
        </w:rPr>
        <w:t>los miembros de los ayuntamientos</w:t>
      </w:r>
      <w:r w:rsidRPr="009235AB">
        <w:rPr>
          <w:rFonts w:ascii="Palatino Linotype" w:hAnsi="Palatino Linotype"/>
          <w:i/>
          <w:sz w:val="24"/>
          <w:szCs w:val="24"/>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sz w:val="24"/>
          <w:szCs w:val="24"/>
          <w:u w:val="single"/>
        </w:rPr>
        <w:t>en el presupuesto de egresos</w:t>
      </w:r>
      <w:r w:rsidRPr="009235AB">
        <w:rPr>
          <w:rFonts w:ascii="Palatino Linotype" w:hAnsi="Palatino Linotype"/>
          <w:i/>
          <w:sz w:val="24"/>
          <w:szCs w:val="24"/>
        </w:rPr>
        <w:t xml:space="preserve"> que corresponda. </w:t>
      </w:r>
      <w:r w:rsidRPr="009235AB">
        <w:rPr>
          <w:rFonts w:ascii="Palatino Linotype" w:hAnsi="Palatino Linotype"/>
          <w:b/>
          <w:i/>
          <w:sz w:val="24"/>
          <w:szCs w:val="24"/>
        </w:rPr>
        <w:t>Las remuneraciones</w:t>
      </w:r>
      <w:r w:rsidRPr="009235AB">
        <w:rPr>
          <w:rFonts w:ascii="Palatino Linotype" w:hAnsi="Palatino Linotype"/>
          <w:i/>
          <w:sz w:val="24"/>
          <w:szCs w:val="24"/>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sz w:val="24"/>
          <w:szCs w:val="24"/>
        </w:rPr>
        <w:t>La remuneración será determinada anual y equitativamente</w:t>
      </w:r>
      <w:r w:rsidRPr="009235AB">
        <w:rPr>
          <w:rFonts w:ascii="Palatino Linotype" w:hAnsi="Palatino Linotype"/>
          <w:i/>
          <w:sz w:val="24"/>
          <w:szCs w:val="24"/>
        </w:rPr>
        <w:t xml:space="preserve"> en el Presupuesto de Egresos correspondiente bajo las bases siguientes: </w:t>
      </w:r>
    </w:p>
    <w:p w:rsidR="00DD59F4" w:rsidRPr="009235AB" w:rsidRDefault="00DD59F4" w:rsidP="00DD59F4">
      <w:pPr>
        <w:pStyle w:val="Prrafodelista"/>
        <w:ind w:left="851" w:right="992"/>
        <w:jc w:val="both"/>
        <w:rPr>
          <w:rFonts w:ascii="Palatino Linotype" w:hAnsi="Palatino Linotype"/>
          <w:i/>
        </w:rPr>
      </w:pPr>
      <w:r w:rsidRPr="009235AB">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DD59F4" w:rsidRPr="009235AB" w:rsidRDefault="00DD59F4" w:rsidP="00DD59F4">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DD59F4" w:rsidRPr="009235AB" w:rsidRDefault="00DD59F4" w:rsidP="00DD59F4">
      <w:pPr>
        <w:pStyle w:val="Prrafodelista"/>
        <w:ind w:left="851" w:right="992"/>
        <w:rPr>
          <w:rFonts w:ascii="Palatino Linotype" w:hAnsi="Palatino Linotype" w:cs="Arial"/>
          <w:bCs/>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rsidR="00DD59F4" w:rsidRPr="009235AB" w:rsidRDefault="00DD59F4" w:rsidP="00DD59F4">
      <w:pPr>
        <w:pStyle w:val="Prrafodelista"/>
        <w:spacing w:line="360" w:lineRule="auto"/>
        <w:ind w:left="851"/>
        <w:jc w:val="both"/>
        <w:rPr>
          <w:rFonts w:ascii="Palatino Linotype" w:hAnsi="Palatino Linotype" w:cs="Arial"/>
        </w:rPr>
      </w:pPr>
    </w:p>
    <w:p w:rsidR="00DD59F4" w:rsidRPr="009235AB" w:rsidRDefault="00DD59F4" w:rsidP="00DD59F4">
      <w:pPr>
        <w:pStyle w:val="Prrafodelista"/>
        <w:spacing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rsidR="00DD59F4" w:rsidRPr="009235AB" w:rsidRDefault="00DD59F4" w:rsidP="00DD59F4">
      <w:pPr>
        <w:pStyle w:val="Prrafodelista"/>
        <w:spacing w:line="360" w:lineRule="auto"/>
        <w:ind w:left="567" w:right="567"/>
        <w:jc w:val="both"/>
        <w:rPr>
          <w:rFonts w:ascii="Palatino Linotype" w:hAnsi="Palatino Linotype" w:cs="Arial"/>
        </w:rPr>
      </w:pPr>
    </w:p>
    <w:p w:rsidR="00DD59F4" w:rsidRPr="009235AB" w:rsidRDefault="00DD59F4" w:rsidP="00DD59F4">
      <w:pPr>
        <w:pStyle w:val="Prrafodelista"/>
        <w:ind w:left="851" w:right="992"/>
        <w:jc w:val="both"/>
        <w:rPr>
          <w:rFonts w:ascii="Palatino Linotype" w:hAnsi="Palatino Linotype" w:cs="Arial"/>
          <w:bCs/>
          <w:i/>
        </w:rPr>
      </w:pPr>
      <w:r w:rsidRPr="009235AB">
        <w:rPr>
          <w:rFonts w:ascii="Palatino Linotype" w:hAnsi="Palatino Linotype" w:cs="Arial"/>
          <w:b/>
          <w:bCs/>
          <w:i/>
        </w:rPr>
        <w:lastRenderedPageBreak/>
        <w:t>Artículo 3.-</w:t>
      </w:r>
      <w:r w:rsidRPr="009235AB">
        <w:rPr>
          <w:rFonts w:ascii="Palatino Linotype" w:hAnsi="Palatino Linotype" w:cs="Arial"/>
          <w:bCs/>
          <w:i/>
        </w:rPr>
        <w:t xml:space="preserve"> Para efectos de este Código, Ley de Ingresos del Estado y del Presupuesto de Egresos se entenderá por:</w:t>
      </w:r>
    </w:p>
    <w:p w:rsidR="00DD59F4" w:rsidRPr="009235AB" w:rsidRDefault="00DD59F4" w:rsidP="00DD59F4">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DD59F4" w:rsidRPr="009235AB" w:rsidRDefault="00DD59F4" w:rsidP="00DD59F4">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DD59F4" w:rsidRPr="009235AB" w:rsidRDefault="00DD59F4" w:rsidP="00DD59F4">
      <w:pPr>
        <w:pStyle w:val="Prrafodelista"/>
        <w:ind w:left="851" w:right="992"/>
        <w:jc w:val="both"/>
        <w:rPr>
          <w:rFonts w:ascii="Palatino Linotype" w:hAnsi="Palatino Linotype"/>
          <w:b/>
          <w:i/>
        </w:rPr>
      </w:pPr>
      <w:r w:rsidRPr="009235AB">
        <w:rPr>
          <w:rFonts w:ascii="Palatino Linotype" w:hAnsi="Palatino Linotype"/>
          <w:b/>
          <w:i/>
        </w:rPr>
        <w:t>(…)</w:t>
      </w:r>
    </w:p>
    <w:p w:rsidR="00DD59F4" w:rsidRPr="009235AB" w:rsidRDefault="00DD59F4" w:rsidP="00DD59F4">
      <w:pPr>
        <w:pStyle w:val="Prrafodelista"/>
        <w:spacing w:line="360" w:lineRule="auto"/>
        <w:ind w:left="0"/>
        <w:jc w:val="both"/>
        <w:rPr>
          <w:rFonts w:ascii="Palatino Linotype" w:hAnsi="Palatino Linotype" w:cs="Arial"/>
        </w:rPr>
      </w:pPr>
    </w:p>
    <w:p w:rsidR="00DD59F4" w:rsidRPr="009235AB" w:rsidRDefault="00DD59F4" w:rsidP="00DD59F4">
      <w:pPr>
        <w:pStyle w:val="Prrafodelista"/>
        <w:spacing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DD59F4" w:rsidRPr="009235AB" w:rsidRDefault="00DD59F4" w:rsidP="00DD59F4">
      <w:pPr>
        <w:pStyle w:val="Prrafodelista"/>
        <w:spacing w:line="360" w:lineRule="auto"/>
        <w:ind w:left="0"/>
        <w:jc w:val="both"/>
        <w:rPr>
          <w:rFonts w:ascii="Palatino Linotype" w:hAnsi="Palatino Linotype" w:cs="Arial"/>
        </w:rPr>
      </w:pPr>
    </w:p>
    <w:p w:rsidR="00DD59F4" w:rsidRDefault="00DD59F4" w:rsidP="00DD59F4">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DD59F4" w:rsidRPr="009235AB" w:rsidRDefault="00DD59F4" w:rsidP="00DD59F4">
      <w:pPr>
        <w:pStyle w:val="Prrafodelista"/>
        <w:spacing w:line="360" w:lineRule="auto"/>
        <w:ind w:left="0"/>
        <w:jc w:val="both"/>
        <w:rPr>
          <w:rFonts w:ascii="Palatino Linotype" w:hAnsi="Palatino Linotype" w:cs="Arial"/>
        </w:rPr>
      </w:pPr>
    </w:p>
    <w:p w:rsidR="00DD59F4" w:rsidRPr="009235AB" w:rsidRDefault="00DD59F4" w:rsidP="0042203D">
      <w:pPr>
        <w:spacing w:after="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DD59F4" w:rsidRPr="009235AB" w:rsidRDefault="00DD59F4" w:rsidP="0042203D">
      <w:pPr>
        <w:spacing w:after="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DD59F4" w:rsidRPr="009235AB" w:rsidRDefault="00DD59F4" w:rsidP="0042203D">
      <w:pPr>
        <w:spacing w:after="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DD59F4" w:rsidRPr="009235AB" w:rsidRDefault="00DD59F4" w:rsidP="0042203D">
      <w:pPr>
        <w:spacing w:after="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lastRenderedPageBreak/>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DD59F4" w:rsidRPr="009235AB" w:rsidRDefault="00DD59F4" w:rsidP="0042203D">
      <w:pPr>
        <w:pStyle w:val="Prrafodelista"/>
        <w:spacing w:line="360" w:lineRule="auto"/>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DD59F4" w:rsidRPr="009235AB" w:rsidRDefault="00DD59F4" w:rsidP="0042203D">
      <w:pPr>
        <w:pStyle w:val="Prrafodelista"/>
        <w:spacing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DD59F4" w:rsidRPr="009235AB" w:rsidRDefault="00DD59F4" w:rsidP="0042203D">
      <w:pPr>
        <w:pStyle w:val="Prrafodelista"/>
        <w:spacing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DD59F4" w:rsidRPr="009235AB" w:rsidRDefault="00DD59F4" w:rsidP="00DD59F4">
      <w:pPr>
        <w:pStyle w:val="Prrafodelista"/>
        <w:spacing w:line="360" w:lineRule="auto"/>
        <w:ind w:left="851"/>
        <w:jc w:val="both"/>
        <w:rPr>
          <w:rFonts w:ascii="Palatino Linotype" w:hAnsi="Palatino Linotype" w:cs="Arial"/>
        </w:rPr>
      </w:pPr>
    </w:p>
    <w:p w:rsidR="00DD59F4" w:rsidRDefault="00DD59F4" w:rsidP="00DD59F4">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w:t>
      </w:r>
      <w:r w:rsidRPr="009235AB">
        <w:rPr>
          <w:rFonts w:ascii="Palatino Linotype" w:hAnsi="Palatino Linotype" w:cs="Arial"/>
        </w:rPr>
        <w:lastRenderedPageBreak/>
        <w:t>laboral a través de los sistemas de digitalización o de información magnética o electrónica.</w:t>
      </w:r>
    </w:p>
    <w:p w:rsidR="00DD59F4" w:rsidRPr="009235AB" w:rsidRDefault="00DD59F4" w:rsidP="00DD59F4">
      <w:pPr>
        <w:pStyle w:val="Prrafodelista"/>
        <w:spacing w:line="360" w:lineRule="auto"/>
        <w:ind w:left="0"/>
        <w:jc w:val="both"/>
        <w:rPr>
          <w:rFonts w:ascii="Palatino Linotype" w:hAnsi="Palatino Linotype" w:cs="Arial"/>
        </w:rPr>
      </w:pPr>
    </w:p>
    <w:p w:rsidR="00DD59F4" w:rsidRPr="009235AB" w:rsidRDefault="00DD59F4" w:rsidP="00DD59F4">
      <w:pPr>
        <w:spacing w:after="0" w:line="360" w:lineRule="auto"/>
        <w:jc w:val="both"/>
        <w:rPr>
          <w:rFonts w:ascii="Palatino Linotype" w:hAnsi="Palatino Linotype" w:cs="Arial"/>
          <w:i/>
          <w:sz w:val="24"/>
          <w:szCs w:val="24"/>
          <w:lang w:eastAsia="es-MX"/>
        </w:rPr>
      </w:pPr>
      <w:r w:rsidRPr="009235AB">
        <w:rPr>
          <w:rFonts w:ascii="Palatino Linotype" w:eastAsia="Times New Roman" w:hAnsi="Palatino Linotype" w:cs="Arial"/>
          <w:sz w:val="24"/>
          <w:szCs w:val="24"/>
        </w:rPr>
        <w:t xml:space="preserve">Además, la </w:t>
      </w:r>
      <w:r w:rsidRPr="009235AB">
        <w:rPr>
          <w:rFonts w:ascii="Palatino Linotype" w:eastAsia="Times New Roman" w:hAnsi="Palatino Linotype" w:cs="Arial"/>
          <w:b/>
          <w:sz w:val="24"/>
          <w:szCs w:val="24"/>
        </w:rPr>
        <w:t>Ley Orgánica Municipal del Estado de México</w:t>
      </w:r>
      <w:r w:rsidRPr="009235AB">
        <w:rPr>
          <w:rFonts w:ascii="Palatino Linotype" w:eastAsia="Times New Roman" w:hAnsi="Palatino Linotype" w:cs="Arial"/>
          <w:sz w:val="24"/>
          <w:szCs w:val="24"/>
        </w:rPr>
        <w:t xml:space="preserve"> en el artículo 31 fracción XIX establece como atribución de los Ayuntamientos aprobar su </w:t>
      </w:r>
      <w:r w:rsidRPr="009235AB">
        <w:rPr>
          <w:rFonts w:ascii="Palatino Linotype" w:eastAsia="Times New Roman" w:hAnsi="Palatino Linotype" w:cs="Arial"/>
          <w:b/>
          <w:sz w:val="24"/>
          <w:szCs w:val="24"/>
          <w:u w:val="single"/>
        </w:rPr>
        <w:t>Presupuesto de Egresos</w:t>
      </w:r>
      <w:r w:rsidRPr="009235AB">
        <w:rPr>
          <w:rFonts w:ascii="Palatino Linotype" w:eastAsia="Times New Roman" w:hAnsi="Palatino Linotype" w:cs="Arial"/>
          <w:sz w:val="24"/>
          <w:szCs w:val="24"/>
        </w:rPr>
        <w:t>, y al hacerlo deberán señalar “</w:t>
      </w:r>
      <w:r w:rsidRPr="009235AB">
        <w:rPr>
          <w:rFonts w:ascii="Palatino Linotype" w:hAnsi="Palatino Linotype"/>
          <w:b/>
          <w:i/>
          <w:sz w:val="24"/>
          <w:szCs w:val="24"/>
          <w:u w:val="single"/>
        </w:rPr>
        <w:t>la remuneración</w:t>
      </w:r>
      <w:r w:rsidRPr="009235AB">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9235AB">
        <w:rPr>
          <w:rFonts w:ascii="Palatino Linotype" w:hAnsi="Palatino Linotype"/>
          <w:sz w:val="24"/>
          <w:szCs w:val="24"/>
        </w:rPr>
        <w:t>“ y además</w:t>
      </w:r>
      <w:r w:rsidRPr="009235AB">
        <w:rPr>
          <w:rFonts w:ascii="Palatino Linotype" w:eastAsia="Times New Roman" w:hAnsi="Palatino Linotype" w:cs="Arial"/>
          <w:sz w:val="24"/>
          <w:szCs w:val="24"/>
        </w:rPr>
        <w:t xml:space="preserve"> “</w:t>
      </w:r>
      <w:r w:rsidRPr="009235AB">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9235AB">
        <w:rPr>
          <w:rFonts w:ascii="Palatino Linotype" w:hAnsi="Palatino Linotype"/>
          <w:b/>
          <w:i/>
          <w:sz w:val="24"/>
          <w:szCs w:val="24"/>
        </w:rPr>
        <w:t>serán determinadas anualmente en el presupuesto de egresos</w:t>
      </w:r>
      <w:r w:rsidRPr="009235AB">
        <w:rPr>
          <w:rFonts w:ascii="Palatino Linotype" w:hAnsi="Palatino Linotype"/>
          <w:i/>
          <w:sz w:val="24"/>
          <w:szCs w:val="24"/>
        </w:rPr>
        <w:t xml:space="preserve"> correspondiente y se sujetarán a los lineamientos legales establecidos para todos los servidores públicos municipales</w:t>
      </w:r>
      <w:r w:rsidRPr="009235AB">
        <w:rPr>
          <w:rFonts w:ascii="Palatino Linotype" w:hAnsi="Palatino Linotype"/>
          <w:sz w:val="24"/>
          <w:szCs w:val="24"/>
        </w:rPr>
        <w:t>”.</w:t>
      </w:r>
      <w:r w:rsidRPr="009235AB">
        <w:rPr>
          <w:rFonts w:ascii="Palatino Linotype" w:hAnsi="Palatino Linotype"/>
          <w:i/>
          <w:sz w:val="24"/>
          <w:szCs w:val="24"/>
        </w:rPr>
        <w:t>(…)</w:t>
      </w:r>
    </w:p>
    <w:p w:rsidR="00DD59F4" w:rsidRPr="00BB36C5" w:rsidRDefault="00DD59F4" w:rsidP="00DD59F4">
      <w:pPr>
        <w:pStyle w:val="Prrafodelista"/>
        <w:spacing w:line="360" w:lineRule="auto"/>
        <w:ind w:left="0"/>
        <w:jc w:val="both"/>
        <w:rPr>
          <w:rFonts w:ascii="Palatino Linotype" w:hAnsi="Palatino Linotype" w:cs="Arial"/>
        </w:rPr>
      </w:pPr>
    </w:p>
    <w:p w:rsidR="00DD59F4" w:rsidRPr="009235AB" w:rsidRDefault="00DD59F4" w:rsidP="00DD59F4">
      <w:pPr>
        <w:autoSpaceDE w:val="0"/>
        <w:autoSpaceDN w:val="0"/>
        <w:adjustRightInd w:val="0"/>
        <w:spacing w:after="0" w:line="360" w:lineRule="auto"/>
        <w:ind w:right="49"/>
        <w:contextualSpacing/>
        <w:jc w:val="both"/>
        <w:rPr>
          <w:rFonts w:ascii="Palatino Linotype" w:hAnsi="Palatino Linotype"/>
          <w:color w:val="000000" w:themeColor="text1"/>
          <w:sz w:val="24"/>
          <w:szCs w:val="24"/>
        </w:rPr>
      </w:pPr>
      <w:r w:rsidRPr="002F61E5">
        <w:rPr>
          <w:rFonts w:ascii="Palatino Linotype" w:eastAsia="Times New Roman" w:hAnsi="Palatino Linotype" w:cs="Arial"/>
          <w:color w:val="000000" w:themeColor="text1"/>
          <w:sz w:val="24"/>
          <w:szCs w:val="24"/>
          <w:lang w:val="es-ES" w:eastAsia="es-MX"/>
        </w:rPr>
        <w:t xml:space="preserve">Del ordenamiento legal citado se desprende que las remuneraciones se encuentran contenidas tanto en el presupuesto de egresos como en el informe mensual que se envía al Órgano Superior de </w:t>
      </w:r>
      <w:r w:rsidRPr="00535F46">
        <w:rPr>
          <w:rFonts w:ascii="Palatino Linotype" w:eastAsia="Times New Roman" w:hAnsi="Palatino Linotype" w:cs="Arial"/>
          <w:color w:val="000000" w:themeColor="text1"/>
          <w:sz w:val="24"/>
          <w:szCs w:val="24"/>
          <w:lang w:val="es-ES" w:eastAsia="es-MX"/>
        </w:rPr>
        <w:t>Fiscalización, y que dichas facultades son conf</w:t>
      </w:r>
      <w:r>
        <w:rPr>
          <w:rFonts w:ascii="Palatino Linotype" w:eastAsia="Times New Roman" w:hAnsi="Palatino Linotype" w:cs="Arial"/>
          <w:color w:val="000000" w:themeColor="text1"/>
          <w:sz w:val="24"/>
          <w:szCs w:val="24"/>
          <w:lang w:val="es-ES" w:eastAsia="es-MX"/>
        </w:rPr>
        <w:t>eridas a la Tesorería Municipal</w:t>
      </w:r>
      <w:r w:rsidRPr="002F61E5">
        <w:rPr>
          <w:rFonts w:ascii="Palatino Linotype" w:hAnsi="Palatino Linotype"/>
          <w:color w:val="000000" w:themeColor="text1"/>
          <w:sz w:val="24"/>
          <w:szCs w:val="24"/>
        </w:rPr>
        <w:t>.</w:t>
      </w:r>
    </w:p>
    <w:p w:rsidR="00DD59F4" w:rsidRPr="009235AB" w:rsidRDefault="00DD59F4" w:rsidP="00DD59F4">
      <w:pPr>
        <w:tabs>
          <w:tab w:val="left" w:pos="7938"/>
        </w:tabs>
        <w:spacing w:after="0" w:line="360" w:lineRule="auto"/>
        <w:jc w:val="both"/>
        <w:rPr>
          <w:rFonts w:ascii="Palatino Linotype" w:eastAsia="Times New Roman" w:hAnsi="Palatino Linotype" w:cs="Arial"/>
          <w:color w:val="222222"/>
          <w:sz w:val="24"/>
          <w:szCs w:val="24"/>
          <w:lang w:val="es-ES" w:eastAsia="es-MX"/>
        </w:rPr>
      </w:pPr>
    </w:p>
    <w:p w:rsidR="00DD59F4" w:rsidRDefault="00DD59F4" w:rsidP="00DD59F4">
      <w:pPr>
        <w:pStyle w:val="Prrafodelista"/>
        <w:spacing w:line="360" w:lineRule="auto"/>
        <w:ind w:left="0"/>
        <w:jc w:val="both"/>
        <w:rPr>
          <w:rFonts w:ascii="Palatino Linotype" w:hAnsi="Palatino Linotype" w:cs="Arial"/>
          <w:bCs/>
        </w:rPr>
      </w:pPr>
      <w:r w:rsidRPr="00AA0740">
        <w:rPr>
          <w:rFonts w:ascii="Palatino Linotype" w:hAnsi="Palatino Linotype" w:cs="Arial"/>
        </w:rPr>
        <w:t xml:space="preserve">Además de lo anterior, conviene mencionar que los </w:t>
      </w:r>
      <w:r w:rsidRPr="00AA0740">
        <w:rPr>
          <w:rFonts w:ascii="Palatino Linotype" w:hAnsi="Palatino Linotype" w:cs="Bookman Old Style"/>
          <w:b/>
        </w:rPr>
        <w:t xml:space="preserve">Lineamientos para la Integración del Informe Mensual 2019 </w:t>
      </w:r>
      <w:r w:rsidRPr="00AA0740">
        <w:rPr>
          <w:rFonts w:ascii="Palatino Linotype" w:hAnsi="Palatino Linotype" w:cs="Arial"/>
        </w:rPr>
        <w:t>emitidos por el Órgano Superior de Fiscalización del Estado de México, contienen los mismos</w:t>
      </w:r>
      <w:r w:rsidRPr="009235AB">
        <w:rPr>
          <w:rFonts w:ascii="Palatino Linotype" w:hAnsi="Palatino Linotype" w:cs="Arial"/>
        </w:rPr>
        <w:t xml:space="preserve"> formatos para la integración de </w:t>
      </w:r>
      <w:r w:rsidRPr="009235AB">
        <w:rPr>
          <w:rFonts w:ascii="Palatino Linotype" w:hAnsi="Palatino Linotype" w:cs="Arial"/>
          <w:u w:val="single"/>
        </w:rPr>
        <w:t xml:space="preserve">los informes mensuales que se entregan a éste, siendo uno de ellos el denominado “NÓMINA” el cual tiene como objetivo presentar la información del pago de las remuneraciones de </w:t>
      </w:r>
      <w:r w:rsidRPr="009235AB">
        <w:rPr>
          <w:rFonts w:ascii="Palatino Linotype" w:hAnsi="Palatino Linotype" w:cs="Arial"/>
          <w:u w:val="single"/>
        </w:rPr>
        <w:lastRenderedPageBreak/>
        <w:t>cada uno de los servidores públicos de la entidad fiscalizable de que se trate</w:t>
      </w:r>
      <w:r w:rsidRPr="009235AB">
        <w:rPr>
          <w:rFonts w:ascii="Palatino Linotype" w:hAnsi="Palatino Linotype" w:cs="Arial"/>
        </w:rPr>
        <w:t>, correspondiente a un periodo determinado; d</w:t>
      </w:r>
      <w:r w:rsidRPr="009235AB">
        <w:rPr>
          <w:rFonts w:ascii="Palatino Linotype" w:hAnsi="Palatino Linotype" w:cs="Arial"/>
          <w:bCs/>
        </w:rPr>
        <w:t xml:space="preserve">e tal manera que dicho formato constituye un soporte documental que obra en los archivos del </w:t>
      </w:r>
      <w:r w:rsidRPr="009235AB">
        <w:rPr>
          <w:rFonts w:ascii="Palatino Linotype" w:hAnsi="Palatino Linotype" w:cs="Arial"/>
          <w:b/>
          <w:bCs/>
        </w:rPr>
        <w:t>SUJETO OBLIGADO</w:t>
      </w:r>
      <w:r w:rsidRPr="009235AB">
        <w:rPr>
          <w:rFonts w:ascii="Palatino Linotype" w:hAnsi="Palatino Linotype" w:cs="Arial"/>
          <w:bCs/>
        </w:rPr>
        <w:t>, como se muestra a continuación:</w:t>
      </w:r>
      <w:r>
        <w:rPr>
          <w:rFonts w:ascii="Palatino Linotype" w:hAnsi="Palatino Linotype" w:cs="Arial"/>
          <w:bCs/>
        </w:rPr>
        <w:t xml:space="preserve"> </w:t>
      </w:r>
    </w:p>
    <w:p w:rsidR="00DD59F4" w:rsidRDefault="00DD59F4" w:rsidP="00DD59F4">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r>
        <w:rPr>
          <w:noProof/>
          <w:lang w:eastAsia="es-MX"/>
        </w:rPr>
        <w:drawing>
          <wp:inline distT="0" distB="0" distL="0" distR="0" wp14:anchorId="3CBDAB32" wp14:editId="535D82D7">
            <wp:extent cx="5807444" cy="6418053"/>
            <wp:effectExtent l="0" t="0" r="317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93" t="18873" r="36183" b="14679"/>
                    <a:stretch/>
                  </pic:blipFill>
                  <pic:spPr bwMode="auto">
                    <a:xfrm>
                      <a:off x="0" y="0"/>
                      <a:ext cx="5926007" cy="6549081"/>
                    </a:xfrm>
                    <a:prstGeom prst="rect">
                      <a:avLst/>
                    </a:prstGeom>
                    <a:ln>
                      <a:noFill/>
                    </a:ln>
                    <a:extLst>
                      <a:ext uri="{53640926-AAD7-44D8-BBD7-CCE9431645EC}">
                        <a14:shadowObscured xmlns:a14="http://schemas.microsoft.com/office/drawing/2010/main"/>
                      </a:ext>
                    </a:extLst>
                  </pic:spPr>
                </pic:pic>
              </a:graphicData>
            </a:graphic>
          </wp:inline>
        </w:drawing>
      </w:r>
    </w:p>
    <w:p w:rsidR="00DD59F4" w:rsidRPr="009235AB" w:rsidRDefault="00DD59F4" w:rsidP="00DD59F4">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p>
    <w:p w:rsidR="00DD59F4" w:rsidRDefault="00DD59F4" w:rsidP="00DD59F4">
      <w:pPr>
        <w:autoSpaceDE w:val="0"/>
        <w:autoSpaceDN w:val="0"/>
        <w:adjustRightInd w:val="0"/>
        <w:spacing w:after="0" w:line="360" w:lineRule="auto"/>
        <w:ind w:right="49"/>
        <w:contextualSpacing/>
        <w:jc w:val="center"/>
        <w:rPr>
          <w:rFonts w:ascii="Palatino Linotype" w:eastAsia="Times New Roman" w:hAnsi="Palatino Linotype" w:cs="Arial"/>
          <w:color w:val="222222"/>
          <w:sz w:val="24"/>
          <w:szCs w:val="24"/>
          <w:lang w:val="es-ES" w:eastAsia="es-MX"/>
        </w:rPr>
      </w:pPr>
      <w:r>
        <w:rPr>
          <w:noProof/>
          <w:lang w:eastAsia="es-MX"/>
        </w:rPr>
        <w:drawing>
          <wp:inline distT="0" distB="0" distL="0" distR="0" wp14:anchorId="45715E9A" wp14:editId="29471463">
            <wp:extent cx="5705666" cy="5132717"/>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130" t="13045" r="29320" b="5760"/>
                    <a:stretch/>
                  </pic:blipFill>
                  <pic:spPr bwMode="auto">
                    <a:xfrm>
                      <a:off x="0" y="0"/>
                      <a:ext cx="5731997" cy="5156404"/>
                    </a:xfrm>
                    <a:prstGeom prst="rect">
                      <a:avLst/>
                    </a:prstGeom>
                    <a:ln>
                      <a:noFill/>
                    </a:ln>
                    <a:extLst>
                      <a:ext uri="{53640926-AAD7-44D8-BBD7-CCE9431645EC}">
                        <a14:shadowObscured xmlns:a14="http://schemas.microsoft.com/office/drawing/2010/main"/>
                      </a:ext>
                    </a:extLst>
                  </pic:spPr>
                </pic:pic>
              </a:graphicData>
            </a:graphic>
          </wp:inline>
        </w:drawing>
      </w:r>
    </w:p>
    <w:p w:rsidR="004C4AAB" w:rsidRPr="004C4AAB" w:rsidRDefault="004C4AAB" w:rsidP="00DD59F4">
      <w:pPr>
        <w:autoSpaceDE w:val="0"/>
        <w:autoSpaceDN w:val="0"/>
        <w:adjustRightInd w:val="0"/>
        <w:spacing w:after="0" w:line="360" w:lineRule="auto"/>
        <w:ind w:right="49"/>
        <w:contextualSpacing/>
        <w:jc w:val="center"/>
        <w:rPr>
          <w:rFonts w:ascii="Palatino Linotype" w:eastAsia="Times New Roman" w:hAnsi="Palatino Linotype" w:cs="Arial"/>
          <w:color w:val="222222"/>
          <w:sz w:val="24"/>
          <w:szCs w:val="24"/>
          <w:lang w:val="es-ES" w:eastAsia="es-MX"/>
        </w:rPr>
      </w:pPr>
    </w:p>
    <w:p w:rsidR="00DD59F4" w:rsidRPr="004C4AAB" w:rsidRDefault="00DD59F4" w:rsidP="00DD59F4">
      <w:pPr>
        <w:autoSpaceDE w:val="0"/>
        <w:autoSpaceDN w:val="0"/>
        <w:adjustRightInd w:val="0"/>
        <w:spacing w:after="0" w:line="360" w:lineRule="auto"/>
        <w:ind w:right="49"/>
        <w:contextualSpacing/>
        <w:jc w:val="both"/>
        <w:rPr>
          <w:rFonts w:ascii="Palatino Linotype" w:hAnsi="Palatino Linotype" w:cs="Arial"/>
          <w:sz w:val="24"/>
          <w:szCs w:val="24"/>
        </w:rPr>
      </w:pPr>
      <w:r w:rsidRPr="004C4AAB">
        <w:rPr>
          <w:rFonts w:ascii="Palatino Linotype" w:eastAsia="Times New Roman" w:hAnsi="Palatino Linotype" w:cs="Arial"/>
          <w:noProof/>
          <w:color w:val="222222"/>
          <w:sz w:val="24"/>
          <w:szCs w:val="24"/>
          <w:lang w:eastAsia="es-MX"/>
        </w:rPr>
        <mc:AlternateContent>
          <mc:Choice Requires="wps">
            <w:drawing>
              <wp:anchor distT="0" distB="0" distL="114300" distR="114300" simplePos="0" relativeHeight="251666432" behindDoc="0" locked="0" layoutInCell="1" allowOverlap="1" wp14:anchorId="26E5D6A9" wp14:editId="5A68C9D0">
                <wp:simplePos x="0" y="0"/>
                <wp:positionH relativeFrom="column">
                  <wp:posOffset>65834</wp:posOffset>
                </wp:positionH>
                <wp:positionV relativeFrom="paragraph">
                  <wp:posOffset>4579026</wp:posOffset>
                </wp:positionV>
                <wp:extent cx="5628904" cy="1852551"/>
                <wp:effectExtent l="19050" t="19050" r="10160" b="1460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904" cy="185255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23E40" id="Rectángulo 11" o:spid="_x0000_s1026" style="position:absolute;margin-left:5.2pt;margin-top:360.55pt;width:443.2pt;height:14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Y/mgIAAIoFAAAOAAAAZHJzL2Uyb0RvYy54bWysVNtu2zAMfR+wfxD0vtpOky416hRBiwwD&#10;grZoO/RZkaXEmCxqkhIn+5t9S39slHxp1hUoMMwPgilexEMe8uJyXyuyE9ZVoAuanaSUCM2hrPS6&#10;oN8eF5+mlDjPdMkUaFHQg3D0cvbxw0VjcjGCDahSWIJBtMsbU9CN9yZPEsc3ombuBIzQqJRga+ZR&#10;tOuktKzB6LVKRml6ljRgS2OBC+fw9rpV0lmML6Xg/lZKJzxRBcXcfDxtPFfhTGYXLF9bZjYV79Jg&#10;/5BFzSqNjw6hrplnZGurv0LVFbfgQPoTDnUCUlZcRAyIJktfoXnYMCMiFiyOM0OZ3P8Ly292d5ZU&#10;JfYuo0SzGnt0j1V7/qXXWwUEb7FEjXE5Wj6YOxtAOrME/t2hIvlDEwTX2eylrYMtQiT7WO/DUG+x&#10;94Tj5eRsND1Px5Rw1GXTyWgyic8lLO/djXX+i4CahJ+CWkwt1pntls6HBFjem4TXNCwqpWJTlSZN&#10;QU+nWZpGDweqKoM2IrDr1ZWyZMeQF4tFil/AidGOzFBSusPYwooA/UGJEEPpeyGxdAgka18IpBVD&#10;WMa50L4HFK2Dm8QUBsfT9x07++AqIqEH59H7zoNHfBm0H5zrSoN9K4AaUpatfV+BFncowQrKA7LG&#10;QjtOzvBFhe1ZMufvmMX5wUnDneBv8ZAKsA3Q/VGyAfvzrftgj7RGLSUNzmNB3Y8ts4IS9VUj4c+z&#10;8TgMcBTGk88jFOyxZnWs0dv6CrC1yGnMLv4Ge6/6X2mhfsLVMQ+vooppjm8XlHvbC1e+3RO4fLiY&#10;z6MZDq1hfqkfDO+7Huj3uH9i1nQc9UjvG+hnl+WvqNrahn5omG89yCry+KWuXb1x4CMhu+UUNsqx&#10;HK1eVujsNwAAAP//AwBQSwMEFAAGAAgAAAAhAFlSKzHfAAAACwEAAA8AAABkcnMvZG93bnJldi54&#10;bWxMj8FOwzAQRO9I/IO1SNyokwi1aYhTIRAHpF7agsTRjbdJRLw2sZMGvp7tCY6jGc28KTez7cWE&#10;Q+gcKUgXCQik2pmOGgVvh5e7HESImozuHaGCbwywqa6vSl0Yd6YdTvvYCC6hUGgFbYy+kDLULVod&#10;Fs4jsXdyg9WR5dBIM+gzl9teZkmylFZ3xAut9vjUYv25H62CD/8+bten7Wv04WdXTyuMz1+jUrc3&#10;8+MDiIhz/AvDBZ/RoWKmoxvJBNGzTu45qWCVpSkIDuTrJX85Xpw0y0FWpfz/ofoFAAD//wMAUEsB&#10;Ai0AFAAGAAgAAAAhALaDOJL+AAAA4QEAABMAAAAAAAAAAAAAAAAAAAAAAFtDb250ZW50X1R5cGVz&#10;XS54bWxQSwECLQAUAAYACAAAACEAOP0h/9YAAACUAQAACwAAAAAAAAAAAAAAAAAvAQAAX3JlbHMv&#10;LnJlbHNQSwECLQAUAAYACAAAACEAihlWP5oCAACKBQAADgAAAAAAAAAAAAAAAAAuAgAAZHJzL2Uy&#10;b0RvYy54bWxQSwECLQAUAAYACAAAACEAWVIrMd8AAAALAQAADwAAAAAAAAAAAAAAAAD0BAAAZHJz&#10;L2Rvd25yZXYueG1sUEsFBgAAAAAEAAQA8wAAAAAGAAAAAA==&#10;" filled="f" strokecolor="red" strokeweight="3pt">
                <v:path arrowok="t"/>
              </v:rect>
            </w:pict>
          </mc:Fallback>
        </mc:AlternateContent>
      </w:r>
      <w:r w:rsidRPr="004C4AAB">
        <w:rPr>
          <w:rFonts w:ascii="Palatino Linotype" w:hAnsi="Palatino Linotype" w:cs="Arial"/>
          <w:sz w:val="24"/>
          <w:szCs w:val="24"/>
        </w:rPr>
        <w:t xml:space="preserve">De lo anteriormente expuesto, este Instituto advierte que en la nómina general y en las lista de raya o recibos de pagos de salarios es donde se registran las remuneraciones otorgadas a los servidores públicos, las cuales de acuerdo con los artículos 127 de la </w:t>
      </w:r>
      <w:r w:rsidRPr="004C4AAB">
        <w:rPr>
          <w:rFonts w:ascii="Palatino Linotype" w:hAnsi="Palatino Linotype" w:cs="Arial"/>
          <w:b/>
          <w:sz w:val="24"/>
          <w:szCs w:val="24"/>
        </w:rPr>
        <w:t>Constitución Política de los Estados Unidos Mexicanos</w:t>
      </w:r>
      <w:r w:rsidRPr="004C4AAB">
        <w:rPr>
          <w:rFonts w:ascii="Palatino Linotype" w:hAnsi="Palatino Linotype" w:cs="Arial"/>
          <w:sz w:val="24"/>
          <w:szCs w:val="24"/>
        </w:rPr>
        <w:t xml:space="preserve"> y 3, fracción XXXII del </w:t>
      </w:r>
      <w:r w:rsidRPr="004C4AAB">
        <w:rPr>
          <w:rFonts w:ascii="Palatino Linotype" w:hAnsi="Palatino Linotype" w:cs="Arial"/>
          <w:b/>
          <w:sz w:val="24"/>
          <w:szCs w:val="24"/>
        </w:rPr>
        <w:t>Código Financiero del Estado de México y Municipios</w:t>
      </w:r>
      <w:r w:rsidRPr="004C4AAB">
        <w:rPr>
          <w:rFonts w:ascii="Palatino Linotype" w:hAnsi="Palatino Linotype" w:cs="Arial"/>
          <w:sz w:val="24"/>
          <w:szCs w:val="24"/>
        </w:rPr>
        <w:t xml:space="preserve">, constituyen toda percepción o pagos por concepto de sueldo, compensaciones, </w:t>
      </w:r>
      <w:r w:rsidRPr="004C4AAB">
        <w:rPr>
          <w:rFonts w:ascii="Palatino Linotype" w:hAnsi="Palatino Linotype" w:cs="Arial"/>
          <w:sz w:val="24"/>
          <w:szCs w:val="24"/>
        </w:rPr>
        <w:lastRenderedPageBreak/>
        <w:t>gratificaciones, habitación, primas, comisiones, prestaciones en especie, premios, recompensas, bonos, estímulos, dietas, aguinaldos, comisiones y cualquier otra prestación que se entregue a los servidores públicos por su trabajo.</w:t>
      </w:r>
    </w:p>
    <w:p w:rsidR="00DD59F4" w:rsidRPr="004C4AAB" w:rsidRDefault="00DD59F4" w:rsidP="00DD59F4">
      <w:pPr>
        <w:pStyle w:val="Prrafodelista"/>
        <w:spacing w:line="360" w:lineRule="auto"/>
        <w:ind w:left="851"/>
        <w:jc w:val="both"/>
        <w:rPr>
          <w:rFonts w:ascii="Palatino Linotype" w:hAnsi="Palatino Linotype" w:cs="Arial"/>
        </w:rPr>
      </w:pPr>
    </w:p>
    <w:p w:rsidR="00DD59F4" w:rsidRPr="004C4AAB" w:rsidRDefault="00DD59F4" w:rsidP="00DD59F4">
      <w:pPr>
        <w:pStyle w:val="Prrafodelista"/>
        <w:spacing w:line="360" w:lineRule="auto"/>
        <w:ind w:left="0"/>
        <w:jc w:val="both"/>
        <w:rPr>
          <w:rFonts w:ascii="Palatino Linotype" w:hAnsi="Palatino Linotype" w:cs="Arial"/>
        </w:rPr>
      </w:pPr>
      <w:r w:rsidRPr="004C4AAB">
        <w:rPr>
          <w:rFonts w:ascii="Palatino Linotype" w:hAnsi="Palatino Linotype" w:cs="Arial"/>
        </w:rPr>
        <w:t xml:space="preserve">Bajo dichas consideraciones, se reitera que la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rsidR="00DD59F4" w:rsidRPr="004C4AAB" w:rsidRDefault="00DD59F4" w:rsidP="00DD59F4">
      <w:pPr>
        <w:pStyle w:val="Prrafodelista"/>
        <w:spacing w:line="360" w:lineRule="auto"/>
        <w:ind w:left="0"/>
        <w:jc w:val="both"/>
        <w:rPr>
          <w:rFonts w:ascii="Palatino Linotype" w:hAnsi="Palatino Linotype" w:cs="Arial"/>
        </w:rPr>
      </w:pPr>
    </w:p>
    <w:p w:rsidR="00DD59F4" w:rsidRPr="009235AB" w:rsidRDefault="00DD59F4" w:rsidP="00DD59F4">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 xml:space="preserve">19. Percepciones: Se anotarán las percepciones que se le hacen llegar al empleado solamente. </w:t>
      </w:r>
    </w:p>
    <w:p w:rsidR="00DD59F4" w:rsidRPr="009235AB" w:rsidRDefault="00DD59F4" w:rsidP="00DD59F4">
      <w:pPr>
        <w:spacing w:after="0" w:line="240" w:lineRule="auto"/>
        <w:ind w:left="851" w:right="992"/>
        <w:jc w:val="both"/>
        <w:rPr>
          <w:rFonts w:ascii="Palatino Linotype" w:hAnsi="Palatino Linotype" w:cs="Arial"/>
          <w:i/>
          <w:sz w:val="24"/>
          <w:szCs w:val="24"/>
        </w:rPr>
      </w:pPr>
      <w:r w:rsidRPr="009235AB">
        <w:rPr>
          <w:rFonts w:ascii="Palatino Linotype" w:hAnsi="Palatino Linotype"/>
          <w:i/>
          <w:sz w:val="24"/>
          <w:szCs w:val="24"/>
        </w:rPr>
        <w:t>20. Deducciones: Se anotarán las deducciones correspondientes al empleado solamente.</w:t>
      </w:r>
    </w:p>
    <w:p w:rsidR="00DD59F4" w:rsidRDefault="00DD59F4" w:rsidP="00DD59F4">
      <w:pPr>
        <w:pStyle w:val="Prrafodelista"/>
        <w:spacing w:line="360" w:lineRule="auto"/>
        <w:ind w:left="0"/>
        <w:jc w:val="both"/>
        <w:rPr>
          <w:rFonts w:ascii="Palatino Linotype" w:hAnsi="Palatino Linotype" w:cs="Arial"/>
        </w:rPr>
      </w:pPr>
    </w:p>
    <w:p w:rsidR="00DD59F4" w:rsidRPr="009235AB" w:rsidRDefault="00DD59F4" w:rsidP="00DD59F4">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 los diferentes discos que integran los informes mensuales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DD59F4" w:rsidRPr="009235AB" w:rsidRDefault="00DD59F4" w:rsidP="00DD59F4">
      <w:pPr>
        <w:pStyle w:val="Prrafodelista"/>
        <w:spacing w:line="360" w:lineRule="auto"/>
        <w:ind w:left="851"/>
        <w:jc w:val="both"/>
        <w:rPr>
          <w:rFonts w:ascii="Palatino Linotype" w:hAnsi="Palatino Linotype" w:cs="Arial"/>
        </w:rPr>
      </w:pPr>
    </w:p>
    <w:p w:rsidR="00DD59F4" w:rsidRPr="009235AB" w:rsidRDefault="00DD59F4" w:rsidP="00DD59F4">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rsidR="00DD59F4" w:rsidRPr="009235AB" w:rsidRDefault="00DD59F4" w:rsidP="00DD59F4">
      <w:pPr>
        <w:pStyle w:val="Prrafodelista"/>
        <w:spacing w:line="360" w:lineRule="auto"/>
        <w:ind w:left="851"/>
        <w:jc w:val="both"/>
        <w:rPr>
          <w:rFonts w:ascii="Palatino Linotype" w:hAnsi="Palatino Linotype" w:cs="Arial"/>
        </w:rPr>
      </w:pPr>
    </w:p>
    <w:p w:rsidR="00DD59F4" w:rsidRPr="009235AB" w:rsidRDefault="00DD59F4" w:rsidP="00DD59F4">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DD59F4" w:rsidRPr="009235AB" w:rsidRDefault="00DD59F4" w:rsidP="00DD59F4">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DD59F4" w:rsidRPr="009235AB" w:rsidRDefault="00DD59F4" w:rsidP="00DD59F4">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VIII.</w:t>
      </w:r>
      <w:r w:rsidRPr="009235AB">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DD59F4" w:rsidRDefault="00DD59F4" w:rsidP="00DD59F4">
      <w:pPr>
        <w:pStyle w:val="Prrafodelista"/>
        <w:spacing w:line="360" w:lineRule="auto"/>
        <w:ind w:left="0"/>
        <w:jc w:val="both"/>
        <w:rPr>
          <w:rFonts w:ascii="Palatino Linotype" w:hAnsi="Palatino Linotype" w:cs="Arial"/>
        </w:rPr>
      </w:pPr>
    </w:p>
    <w:p w:rsidR="00DD59F4" w:rsidRDefault="00DD59F4" w:rsidP="00DD59F4">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rsidR="00DD59F4" w:rsidRPr="009235AB" w:rsidRDefault="00DD59F4" w:rsidP="00DD59F4">
      <w:pPr>
        <w:pStyle w:val="Prrafodelista"/>
        <w:spacing w:line="360" w:lineRule="auto"/>
        <w:ind w:left="0"/>
        <w:jc w:val="both"/>
        <w:rPr>
          <w:rFonts w:ascii="Palatino Linotype" w:hAnsi="Palatino Linotype" w:cs="Arial"/>
        </w:rPr>
      </w:pPr>
    </w:p>
    <w:p w:rsidR="00DD59F4" w:rsidRDefault="00DD59F4" w:rsidP="00DD59F4">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Pr="00CE3289">
        <w:rPr>
          <w:rFonts w:ascii="Palatino Linotype" w:hAnsi="Palatino Linotype"/>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D59F4" w:rsidRPr="009235AB" w:rsidRDefault="00DD59F4" w:rsidP="00DD59F4">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w:t>
      </w:r>
    </w:p>
    <w:p w:rsidR="00DD59F4" w:rsidRPr="00CE3289" w:rsidRDefault="00DD59F4" w:rsidP="00DD59F4">
      <w:pPr>
        <w:spacing w:after="0" w:line="240" w:lineRule="auto"/>
        <w:ind w:left="851" w:right="992"/>
        <w:jc w:val="both"/>
        <w:rPr>
          <w:rFonts w:ascii="Palatino Linotype" w:hAnsi="Palatino Linotype"/>
          <w:i/>
          <w:sz w:val="24"/>
          <w:szCs w:val="24"/>
        </w:rPr>
      </w:pPr>
      <w:r w:rsidRPr="00CE3289">
        <w:rPr>
          <w:rFonts w:ascii="Palatino Linotype" w:hAnsi="Palatino Linotype"/>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4"/>
          <w:szCs w:val="24"/>
        </w:rPr>
        <w:t>”</w:t>
      </w:r>
    </w:p>
    <w:p w:rsidR="00DD59F4" w:rsidRDefault="00DD59F4" w:rsidP="00DD59F4">
      <w:pPr>
        <w:spacing w:after="0" w:line="360" w:lineRule="auto"/>
        <w:jc w:val="both"/>
        <w:rPr>
          <w:rFonts w:ascii="Palatino Linotype" w:hAnsi="Palatino Linotype" w:cs="Arial"/>
          <w:sz w:val="24"/>
          <w:szCs w:val="24"/>
        </w:rPr>
      </w:pPr>
    </w:p>
    <w:p w:rsidR="00DD59F4" w:rsidRDefault="00DD59F4" w:rsidP="00DD59F4">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este sentido, la Ley de Transparencia y Acceso a la Información Pública del Estado de México y Municipios refiere que los </w:t>
      </w:r>
      <w:r w:rsidRPr="009235AB">
        <w:rPr>
          <w:rFonts w:ascii="Palatino Linotype" w:hAnsi="Palatino Linotype" w:cs="Arial"/>
          <w:sz w:val="24"/>
          <w:szCs w:val="24"/>
          <w:lang w:eastAsia="es-MX"/>
        </w:rPr>
        <w:t xml:space="preserve">Sujetos Obligados deberán tener disponible en medio impreso o electrónico, de manera permanente y actualizada, de forma sencilla, </w:t>
      </w:r>
      <w:r w:rsidRPr="009235AB">
        <w:rPr>
          <w:rFonts w:ascii="Palatino Linotype" w:hAnsi="Palatino Linotype" w:cs="Arial"/>
          <w:sz w:val="24"/>
          <w:szCs w:val="24"/>
          <w:lang w:eastAsia="es-MX"/>
        </w:rPr>
        <w:lastRenderedPageBreak/>
        <w:t xml:space="preserve">precisa y entendible para los particulares, </w:t>
      </w:r>
      <w:r w:rsidRPr="009235AB">
        <w:rPr>
          <w:rFonts w:ascii="Palatino Linotype" w:hAnsi="Palatino Linotype" w:cs="Arial"/>
          <w:b/>
          <w:sz w:val="24"/>
          <w:szCs w:val="24"/>
          <w:u w:val="single"/>
        </w:rPr>
        <w:t>las remuneraciones</w:t>
      </w:r>
      <w:r w:rsidRPr="009235AB">
        <w:rPr>
          <w:rFonts w:ascii="Palatino Linotype" w:hAnsi="Palatino Linotype" w:cs="Arial"/>
          <w:sz w:val="24"/>
          <w:szCs w:val="24"/>
        </w:rPr>
        <w:t xml:space="preserve"> que perciban los servidores públicos de acuerdo con lo establecido en el </w:t>
      </w:r>
      <w:r w:rsidRPr="009235AB">
        <w:rPr>
          <w:rFonts w:ascii="Palatino Linotype" w:hAnsi="Palatino Linotype" w:cs="Arial"/>
          <w:b/>
          <w:sz w:val="24"/>
          <w:szCs w:val="24"/>
        </w:rPr>
        <w:t>Código Financiero del Estado de México y Municipios</w:t>
      </w:r>
      <w:r w:rsidRPr="009235AB">
        <w:rPr>
          <w:rFonts w:ascii="Palatino Linotype" w:hAnsi="Palatino Linotype" w:cs="Arial"/>
          <w:sz w:val="24"/>
          <w:szCs w:val="24"/>
        </w:rPr>
        <w:t xml:space="preserve">. </w:t>
      </w:r>
    </w:p>
    <w:p w:rsidR="00DD59F4" w:rsidRPr="009235AB" w:rsidRDefault="00DD59F4" w:rsidP="00DD59F4">
      <w:pPr>
        <w:spacing w:after="0" w:line="360" w:lineRule="auto"/>
        <w:jc w:val="both"/>
        <w:rPr>
          <w:rFonts w:ascii="Palatino Linotype" w:hAnsi="Palatino Linotype" w:cs="Arial"/>
          <w:sz w:val="24"/>
          <w:szCs w:val="24"/>
        </w:rPr>
      </w:pPr>
    </w:p>
    <w:p w:rsidR="00DD59F4" w:rsidRDefault="00DD59F4" w:rsidP="00DD59F4">
      <w:pPr>
        <w:pStyle w:val="Prrafodelista"/>
        <w:spacing w:line="360" w:lineRule="auto"/>
        <w:ind w:left="0"/>
        <w:jc w:val="both"/>
        <w:rPr>
          <w:rFonts w:ascii="Palatino Linotype" w:eastAsia="Arial Unicode MS" w:hAnsi="Palatino Linotype" w:cs="Arial"/>
        </w:rPr>
      </w:pPr>
      <w:r w:rsidRPr="007C38D9">
        <w:rPr>
          <w:rFonts w:ascii="Palatino Linotype" w:hAnsi="Palatino Linotype" w:cs="Arial"/>
        </w:rPr>
        <w:t xml:space="preserve">De lo anterior expuesto se deduce que dicha información </w:t>
      </w:r>
      <w:r w:rsidRPr="007C38D9">
        <w:rPr>
          <w:rFonts w:ascii="Palatino Linotype" w:hAnsi="Palatino Linotype" w:cs="Arial"/>
          <w:b/>
          <w:u w:val="single"/>
        </w:rPr>
        <w:t>ya se encuentra digitalizada</w:t>
      </w:r>
      <w:r w:rsidRPr="007C38D9">
        <w:rPr>
          <w:rFonts w:ascii="Palatino Linotype" w:hAnsi="Palatino Linotype" w:cs="Arial"/>
        </w:rPr>
        <w:t xml:space="preserve">, por el </w:t>
      </w:r>
      <w:r w:rsidRPr="007C38D9">
        <w:rPr>
          <w:rFonts w:ascii="Palatino Linotype" w:hAnsi="Palatino Linotype" w:cs="Arial"/>
          <w:b/>
        </w:rPr>
        <w:t xml:space="preserve">SUJETO OBLIGADO, </w:t>
      </w:r>
      <w:r w:rsidRPr="007C38D9">
        <w:rPr>
          <w:rFonts w:ascii="Palatino Linotype" w:hAnsi="Palatino Linotype" w:cs="Arial"/>
        </w:rPr>
        <w:t xml:space="preserve">por lo que es dable ordenar </w:t>
      </w:r>
      <w:r>
        <w:rPr>
          <w:rFonts w:ascii="Palatino Linotype" w:hAnsi="Palatino Linotype" w:cs="Arial"/>
        </w:rPr>
        <w:t>m</w:t>
      </w:r>
      <w:r w:rsidRPr="007C38D9">
        <w:rPr>
          <w:rFonts w:ascii="Palatino Linotype" w:hAnsi="Palatino Linotype" w:cs="Arial"/>
        </w:rPr>
        <w:t xml:space="preserve">ediante la modalidad solicitada, es decir, vía </w:t>
      </w:r>
      <w:r w:rsidRPr="00191378">
        <w:rPr>
          <w:rFonts w:ascii="Palatino Linotype" w:hAnsi="Palatino Linotype" w:cs="Arial"/>
        </w:rPr>
        <w:t>SAIMEX, conforme a las razones antes expuestas en la presente resolución, la nómina de los servidores públicos del municipio por la temporalidad expuesta en líneas anteriores, por</w:t>
      </w:r>
      <w:r>
        <w:rPr>
          <w:rFonts w:ascii="Palatino Linotype" w:hAnsi="Palatino Linotype" w:cs="Arial"/>
        </w:rPr>
        <w:t xml:space="preserve"> ende</w:t>
      </w:r>
      <w:r w:rsidRPr="003E3F84">
        <w:rPr>
          <w:rFonts w:ascii="Palatino Linotype" w:hAnsi="Palatino Linotype" w:cs="Arial"/>
        </w:rPr>
        <w:t xml:space="preserve">, se ordena al Sujeto Obligado la entrega en </w:t>
      </w:r>
      <w:r w:rsidRPr="00E3665F">
        <w:rPr>
          <w:rFonts w:ascii="Palatino Linotype" w:hAnsi="Palatino Linotype" w:cs="Arial"/>
          <w:b/>
        </w:rPr>
        <w:t>versión pública</w:t>
      </w:r>
      <w:r w:rsidRPr="003E3F84">
        <w:rPr>
          <w:rFonts w:ascii="Palatino Linotype" w:hAnsi="Palatino Linotype" w:cs="Arial"/>
        </w:rPr>
        <w:t xml:space="preserve"> </w:t>
      </w:r>
      <w:r>
        <w:rPr>
          <w:rFonts w:ascii="Palatino Linotype" w:hAnsi="Palatino Linotype" w:cs="Arial"/>
        </w:rPr>
        <w:t xml:space="preserve">(de la cual se hará el estudio más adelante), </w:t>
      </w:r>
      <w:r w:rsidRPr="003E3F84">
        <w:rPr>
          <w:rFonts w:ascii="Palatino Linotype" w:hAnsi="Palatino Linotype" w:cs="Arial"/>
        </w:rPr>
        <w:t>de la</w:t>
      </w:r>
      <w:r>
        <w:rPr>
          <w:rFonts w:ascii="Palatino Linotype" w:hAnsi="Palatino Linotype" w:cs="Arial"/>
        </w:rPr>
        <w:t>s</w:t>
      </w:r>
      <w:r w:rsidRPr="003E3F84">
        <w:rPr>
          <w:rFonts w:ascii="Palatino Linotype" w:hAnsi="Palatino Linotype" w:cs="Arial"/>
        </w:rPr>
        <w:t xml:space="preserve"> nómina</w:t>
      </w:r>
      <w:r>
        <w:rPr>
          <w:rFonts w:ascii="Palatino Linotype" w:hAnsi="Palatino Linotype" w:cs="Arial"/>
        </w:rPr>
        <w:t>s</w:t>
      </w:r>
      <w:r w:rsidRPr="003E3F84">
        <w:rPr>
          <w:rFonts w:ascii="Palatino Linotype" w:hAnsi="Palatino Linotype" w:cs="Arial"/>
        </w:rPr>
        <w:t xml:space="preserve"> </w:t>
      </w:r>
      <w:r>
        <w:rPr>
          <w:rFonts w:ascii="Palatino Linotype" w:hAnsi="Palatino Linotype" w:cs="Arial"/>
        </w:rPr>
        <w:t>antes referidas.</w:t>
      </w:r>
    </w:p>
    <w:p w:rsidR="00DD59F4" w:rsidRDefault="00DD59F4" w:rsidP="00076DC0">
      <w:pPr>
        <w:autoSpaceDE w:val="0"/>
        <w:autoSpaceDN w:val="0"/>
        <w:adjustRightInd w:val="0"/>
        <w:spacing w:after="0" w:line="360" w:lineRule="auto"/>
        <w:jc w:val="both"/>
        <w:rPr>
          <w:rFonts w:ascii="Palatino Linotype" w:hAnsi="Palatino Linotype"/>
          <w:color w:val="000000"/>
          <w:sz w:val="24"/>
          <w:szCs w:val="24"/>
        </w:rPr>
      </w:pPr>
    </w:p>
    <w:p w:rsidR="00634F58" w:rsidRDefault="00157CF5" w:rsidP="00076DC0">
      <w:pPr>
        <w:autoSpaceDE w:val="0"/>
        <w:autoSpaceDN w:val="0"/>
        <w:adjustRightInd w:val="0"/>
        <w:spacing w:after="0" w:line="360" w:lineRule="auto"/>
        <w:jc w:val="both"/>
        <w:rPr>
          <w:rFonts w:ascii="Palatino Linotype" w:hAnsi="Palatino Linotype"/>
          <w:color w:val="000000"/>
          <w:sz w:val="24"/>
          <w:szCs w:val="24"/>
        </w:rPr>
      </w:pPr>
      <w:r w:rsidRPr="00076DC0">
        <w:rPr>
          <w:rFonts w:ascii="Palatino Linotype" w:hAnsi="Palatino Linotype"/>
          <w:color w:val="000000"/>
          <w:sz w:val="24"/>
          <w:szCs w:val="24"/>
        </w:rPr>
        <w:t>Ahora bien, respecto de</w:t>
      </w:r>
      <w:r w:rsidR="00025749">
        <w:rPr>
          <w:rFonts w:ascii="Palatino Linotype" w:hAnsi="Palatino Linotype"/>
          <w:color w:val="000000"/>
          <w:sz w:val="24"/>
          <w:szCs w:val="24"/>
        </w:rPr>
        <w:t>l punto cuatro (4)</w:t>
      </w:r>
      <w:r w:rsidR="002A7371">
        <w:rPr>
          <w:rFonts w:ascii="Palatino Linotype" w:hAnsi="Palatino Linotype"/>
          <w:color w:val="000000"/>
          <w:sz w:val="24"/>
          <w:szCs w:val="24"/>
        </w:rPr>
        <w:t>, consistente en:</w:t>
      </w:r>
      <w:r w:rsidR="002A7371" w:rsidRPr="00D8543F">
        <w:rPr>
          <w:rFonts w:ascii="Palatino Linotype" w:hAnsi="Palatino Linotype"/>
          <w:i/>
          <w:color w:val="000000"/>
          <w:sz w:val="24"/>
          <w:szCs w:val="24"/>
        </w:rPr>
        <w:t xml:space="preserve"> </w:t>
      </w:r>
      <w:r w:rsidR="002A7371">
        <w:rPr>
          <w:rFonts w:ascii="Palatino Linotype" w:hAnsi="Palatino Linotype"/>
          <w:i/>
          <w:color w:val="000000"/>
          <w:sz w:val="24"/>
          <w:szCs w:val="24"/>
        </w:rPr>
        <w:t>“</w:t>
      </w:r>
      <w:r w:rsidR="002A7371" w:rsidRPr="00D8543F">
        <w:rPr>
          <w:rFonts w:ascii="Palatino Linotype" w:hAnsi="Palatino Linotype"/>
          <w:i/>
          <w:color w:val="000000"/>
          <w:sz w:val="24"/>
          <w:szCs w:val="24"/>
        </w:rPr>
        <w:t>¿Cuántos bienes e inmuebles municipales regularizó la ex sindico Damiana Hernandez Anzastiga durante su administración 2018 - 2019?</w:t>
      </w:r>
      <w:r w:rsidR="002A7371">
        <w:rPr>
          <w:rFonts w:ascii="Palatino Linotype" w:hAnsi="Palatino Linotype"/>
          <w:color w:val="000000"/>
          <w:sz w:val="24"/>
          <w:szCs w:val="24"/>
        </w:rPr>
        <w:t xml:space="preserve">”, </w:t>
      </w:r>
      <w:r w:rsidR="002F2137">
        <w:rPr>
          <w:rFonts w:ascii="Palatino Linotype" w:hAnsi="Palatino Linotype"/>
          <w:color w:val="000000"/>
          <w:sz w:val="24"/>
          <w:szCs w:val="24"/>
        </w:rPr>
        <w:t xml:space="preserve">se aprecia que la propia </w:t>
      </w:r>
      <w:r w:rsidR="0069705D">
        <w:rPr>
          <w:rFonts w:ascii="Palatino Linotype" w:hAnsi="Palatino Linotype"/>
          <w:color w:val="000000"/>
          <w:sz w:val="24"/>
          <w:szCs w:val="24"/>
        </w:rPr>
        <w:t xml:space="preserve">Tesorería municipal </w:t>
      </w:r>
      <w:r w:rsidR="00063527">
        <w:rPr>
          <w:rFonts w:ascii="Palatino Linotype" w:hAnsi="Palatino Linotype"/>
          <w:color w:val="000000"/>
          <w:sz w:val="24"/>
          <w:szCs w:val="24"/>
        </w:rPr>
        <w:t>manifestó en la etapa de instrucción que no contaba con información al respecto</w:t>
      </w:r>
      <w:r w:rsidR="00F84A71">
        <w:rPr>
          <w:rFonts w:ascii="Palatino Linotype" w:hAnsi="Palatino Linotype"/>
          <w:color w:val="000000"/>
          <w:sz w:val="24"/>
          <w:szCs w:val="24"/>
        </w:rPr>
        <w:t>, y como se ha analizado, el sujeto obligado fue omiso en dar respuesta se infiere que no turnó a las áreas del Ayuntamiento la solicitud de información que, de acuerdo a sus funciones</w:t>
      </w:r>
      <w:r w:rsidR="00514F44">
        <w:rPr>
          <w:rFonts w:ascii="Palatino Linotype" w:hAnsi="Palatino Linotype"/>
          <w:color w:val="000000"/>
          <w:sz w:val="24"/>
          <w:szCs w:val="24"/>
        </w:rPr>
        <w:t xml:space="preserve"> y atribuciones</w:t>
      </w:r>
      <w:r w:rsidR="00F84A71">
        <w:rPr>
          <w:rFonts w:ascii="Palatino Linotype" w:hAnsi="Palatino Linotype"/>
          <w:color w:val="000000"/>
          <w:sz w:val="24"/>
          <w:szCs w:val="24"/>
        </w:rPr>
        <w:t xml:space="preserve"> </w:t>
      </w:r>
      <w:r w:rsidR="00514F44">
        <w:rPr>
          <w:rFonts w:ascii="Palatino Linotype" w:hAnsi="Palatino Linotype"/>
          <w:color w:val="000000"/>
          <w:sz w:val="24"/>
          <w:szCs w:val="24"/>
        </w:rPr>
        <w:t xml:space="preserve">debiera administrar, generar o poseer la expresión documental que </w:t>
      </w:r>
      <w:r w:rsidR="00377C40">
        <w:rPr>
          <w:rFonts w:ascii="Palatino Linotype" w:hAnsi="Palatino Linotype"/>
          <w:color w:val="000000"/>
          <w:sz w:val="24"/>
          <w:szCs w:val="24"/>
        </w:rPr>
        <w:t>dé</w:t>
      </w:r>
      <w:r w:rsidR="00514F44">
        <w:rPr>
          <w:rFonts w:ascii="Palatino Linotype" w:hAnsi="Palatino Linotype"/>
          <w:color w:val="000000"/>
          <w:sz w:val="24"/>
          <w:szCs w:val="24"/>
        </w:rPr>
        <w:t xml:space="preserve"> cuenta de las regularizaciones llevadas a cabo por la Sindico de referencia, así es que de acuerdo </w:t>
      </w:r>
      <w:r w:rsidR="00634F58">
        <w:rPr>
          <w:rFonts w:ascii="Palatino Linotype" w:hAnsi="Palatino Linotype"/>
          <w:color w:val="000000"/>
          <w:sz w:val="24"/>
          <w:szCs w:val="24"/>
        </w:rPr>
        <w:t>a</w:t>
      </w:r>
      <w:r w:rsidR="00114161">
        <w:rPr>
          <w:rFonts w:ascii="Palatino Linotype" w:hAnsi="Palatino Linotype"/>
          <w:color w:val="000000"/>
          <w:sz w:val="24"/>
          <w:szCs w:val="24"/>
        </w:rPr>
        <w:t>l artículo 53 fracción V</w:t>
      </w:r>
      <w:r w:rsidR="00090FB7">
        <w:rPr>
          <w:rFonts w:ascii="Palatino Linotype" w:hAnsi="Palatino Linotype"/>
          <w:color w:val="000000"/>
          <w:sz w:val="24"/>
          <w:szCs w:val="24"/>
        </w:rPr>
        <w:t>I</w:t>
      </w:r>
      <w:r w:rsidR="00114161">
        <w:rPr>
          <w:rFonts w:ascii="Palatino Linotype" w:hAnsi="Palatino Linotype"/>
          <w:color w:val="000000"/>
          <w:sz w:val="24"/>
          <w:szCs w:val="24"/>
        </w:rPr>
        <w:t>II de</w:t>
      </w:r>
      <w:r w:rsidR="00634F58">
        <w:rPr>
          <w:rFonts w:ascii="Palatino Linotype" w:hAnsi="Palatino Linotype"/>
          <w:color w:val="000000"/>
          <w:sz w:val="24"/>
          <w:szCs w:val="24"/>
        </w:rPr>
        <w:t xml:space="preserve"> la Ley </w:t>
      </w:r>
      <w:r w:rsidR="00A0388E">
        <w:rPr>
          <w:rFonts w:ascii="Palatino Linotype" w:hAnsi="Palatino Linotype"/>
          <w:color w:val="000000"/>
          <w:sz w:val="24"/>
          <w:szCs w:val="24"/>
        </w:rPr>
        <w:t>Orgánica</w:t>
      </w:r>
      <w:r w:rsidR="00634F58">
        <w:rPr>
          <w:rFonts w:ascii="Palatino Linotype" w:hAnsi="Palatino Linotype"/>
          <w:color w:val="000000"/>
          <w:sz w:val="24"/>
          <w:szCs w:val="24"/>
        </w:rPr>
        <w:t xml:space="preserve"> </w:t>
      </w:r>
      <w:r w:rsidR="00A0388E">
        <w:rPr>
          <w:rFonts w:ascii="Palatino Linotype" w:hAnsi="Palatino Linotype"/>
          <w:color w:val="000000"/>
          <w:sz w:val="24"/>
          <w:szCs w:val="24"/>
        </w:rPr>
        <w:t>Municipal</w:t>
      </w:r>
      <w:r w:rsidR="00634F58">
        <w:rPr>
          <w:rFonts w:ascii="Palatino Linotype" w:hAnsi="Palatino Linotype"/>
          <w:color w:val="000000"/>
          <w:sz w:val="24"/>
          <w:szCs w:val="24"/>
        </w:rPr>
        <w:t xml:space="preserve"> del Estado de México</w:t>
      </w:r>
      <w:r w:rsidR="00114161">
        <w:rPr>
          <w:rFonts w:ascii="Palatino Linotype" w:hAnsi="Palatino Linotype"/>
          <w:color w:val="000000"/>
          <w:sz w:val="24"/>
          <w:szCs w:val="24"/>
        </w:rPr>
        <w:t xml:space="preserve"> y el</w:t>
      </w:r>
      <w:r w:rsidR="00090FB7">
        <w:rPr>
          <w:rFonts w:ascii="Palatino Linotype" w:hAnsi="Palatino Linotype"/>
          <w:color w:val="000000"/>
          <w:sz w:val="24"/>
          <w:szCs w:val="24"/>
        </w:rPr>
        <w:t xml:space="preserve"> artículo 34</w:t>
      </w:r>
      <w:r w:rsidR="00114161">
        <w:rPr>
          <w:rFonts w:ascii="Palatino Linotype" w:hAnsi="Palatino Linotype"/>
          <w:color w:val="000000"/>
          <w:sz w:val="24"/>
          <w:szCs w:val="24"/>
        </w:rPr>
        <w:t xml:space="preserve"> </w:t>
      </w:r>
      <w:r w:rsidR="00090FB7">
        <w:rPr>
          <w:rFonts w:ascii="Palatino Linotype" w:hAnsi="Palatino Linotype"/>
          <w:color w:val="000000"/>
          <w:sz w:val="24"/>
          <w:szCs w:val="24"/>
        </w:rPr>
        <w:t xml:space="preserve">inciso b) del </w:t>
      </w:r>
      <w:r w:rsidR="00114161">
        <w:rPr>
          <w:rFonts w:ascii="Palatino Linotype" w:hAnsi="Palatino Linotype"/>
          <w:color w:val="000000"/>
          <w:sz w:val="24"/>
          <w:szCs w:val="24"/>
        </w:rPr>
        <w:t>Bando Municipal de Almoloya del Rio</w:t>
      </w:r>
      <w:r w:rsidR="00634F58">
        <w:rPr>
          <w:rFonts w:ascii="Palatino Linotype" w:hAnsi="Palatino Linotype"/>
          <w:color w:val="000000"/>
          <w:sz w:val="24"/>
          <w:szCs w:val="24"/>
        </w:rPr>
        <w:t xml:space="preserve">, </w:t>
      </w:r>
      <w:r w:rsidR="00114161">
        <w:rPr>
          <w:rFonts w:ascii="Palatino Linotype" w:hAnsi="Palatino Linotype"/>
          <w:color w:val="000000"/>
          <w:sz w:val="24"/>
          <w:szCs w:val="24"/>
        </w:rPr>
        <w:t xml:space="preserve">respectivamente </w:t>
      </w:r>
      <w:r w:rsidR="00A0388E">
        <w:rPr>
          <w:rFonts w:ascii="Palatino Linotype" w:hAnsi="Palatino Linotype"/>
          <w:color w:val="000000"/>
          <w:sz w:val="24"/>
          <w:szCs w:val="24"/>
        </w:rPr>
        <w:t>establece</w:t>
      </w:r>
      <w:r w:rsidR="00114161">
        <w:rPr>
          <w:rFonts w:ascii="Palatino Linotype" w:hAnsi="Palatino Linotype"/>
          <w:color w:val="000000"/>
          <w:sz w:val="24"/>
          <w:szCs w:val="24"/>
        </w:rPr>
        <w:t>n</w:t>
      </w:r>
      <w:r w:rsidR="00634F58">
        <w:rPr>
          <w:rFonts w:ascii="Palatino Linotype" w:hAnsi="Palatino Linotype"/>
          <w:color w:val="000000"/>
          <w:sz w:val="24"/>
          <w:szCs w:val="24"/>
        </w:rPr>
        <w:t>:</w:t>
      </w:r>
    </w:p>
    <w:p w:rsidR="00634F58" w:rsidRDefault="00634F58" w:rsidP="00076DC0">
      <w:pPr>
        <w:autoSpaceDE w:val="0"/>
        <w:autoSpaceDN w:val="0"/>
        <w:adjustRightInd w:val="0"/>
        <w:spacing w:after="0" w:line="360" w:lineRule="auto"/>
        <w:jc w:val="both"/>
        <w:rPr>
          <w:rFonts w:ascii="Palatino Linotype" w:hAnsi="Palatino Linotype"/>
          <w:color w:val="000000"/>
          <w:sz w:val="24"/>
          <w:szCs w:val="24"/>
        </w:rPr>
      </w:pPr>
    </w:p>
    <w:p w:rsidR="00A0388E" w:rsidRPr="00A0388E" w:rsidRDefault="00114161" w:rsidP="00A0388E">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00A0388E" w:rsidRPr="00A0388E">
        <w:rPr>
          <w:rFonts w:ascii="Palatino Linotype" w:hAnsi="Palatino Linotype"/>
          <w:i/>
          <w:sz w:val="24"/>
          <w:szCs w:val="24"/>
        </w:rPr>
        <w:t>Artículo 53.- Los síndicos tendrán las siguientes atribuciones:</w:t>
      </w:r>
    </w:p>
    <w:p w:rsidR="00634F58" w:rsidRPr="00A0388E" w:rsidRDefault="00A0388E" w:rsidP="00A0388E">
      <w:pPr>
        <w:spacing w:after="0" w:line="240" w:lineRule="auto"/>
        <w:ind w:left="851" w:right="992"/>
        <w:jc w:val="both"/>
        <w:rPr>
          <w:rFonts w:ascii="Palatino Linotype" w:hAnsi="Palatino Linotype"/>
          <w:i/>
          <w:sz w:val="24"/>
          <w:szCs w:val="24"/>
        </w:rPr>
      </w:pPr>
      <w:r w:rsidRPr="00A0388E">
        <w:rPr>
          <w:rFonts w:ascii="Palatino Linotype" w:hAnsi="Palatino Linotype"/>
          <w:i/>
          <w:sz w:val="24"/>
          <w:szCs w:val="24"/>
        </w:rPr>
        <w:lastRenderedPageBreak/>
        <w:t>…</w:t>
      </w:r>
    </w:p>
    <w:p w:rsidR="00A0388E" w:rsidRDefault="00A0388E" w:rsidP="00A0388E">
      <w:pPr>
        <w:spacing w:after="0" w:line="240" w:lineRule="auto"/>
        <w:ind w:left="851" w:right="992"/>
        <w:jc w:val="both"/>
        <w:rPr>
          <w:rFonts w:ascii="Palatino Linotype" w:hAnsi="Palatino Linotype"/>
          <w:i/>
          <w:sz w:val="24"/>
          <w:szCs w:val="24"/>
        </w:rPr>
      </w:pPr>
      <w:r w:rsidRPr="00A0388E">
        <w:rPr>
          <w:rFonts w:ascii="Palatino Linotype" w:hAnsi="Palatino Linotype"/>
          <w:i/>
          <w:sz w:val="24"/>
          <w:szCs w:val="24"/>
        </w:rPr>
        <w:t xml:space="preserve">VIII. </w:t>
      </w:r>
      <w:r w:rsidRPr="003A57C0">
        <w:rPr>
          <w:rFonts w:ascii="Palatino Linotype" w:hAnsi="Palatino Linotype"/>
          <w:b/>
          <w:i/>
          <w:sz w:val="24"/>
          <w:szCs w:val="24"/>
          <w:u w:val="single"/>
        </w:rPr>
        <w:t>Regularizar la propiedad de los bienes inmuebles</w:t>
      </w:r>
      <w:r w:rsidRPr="00A0388E">
        <w:rPr>
          <w:rFonts w:ascii="Palatino Linotype" w:hAnsi="Palatino Linotype"/>
          <w:i/>
          <w:sz w:val="24"/>
          <w:szCs w:val="24"/>
        </w:rPr>
        <w:t xml:space="preserve"> municipales, para ello tendrán un plazo de ciento veinte días hábiles, contados a partir de la adquisición;</w:t>
      </w:r>
      <w:r w:rsidR="00114161">
        <w:rPr>
          <w:rFonts w:ascii="Palatino Linotype" w:hAnsi="Palatino Linotype"/>
          <w:i/>
          <w:sz w:val="24"/>
          <w:szCs w:val="24"/>
        </w:rPr>
        <w:t>”</w:t>
      </w:r>
    </w:p>
    <w:p w:rsidR="00114161" w:rsidRDefault="00114161" w:rsidP="00A0388E">
      <w:pPr>
        <w:spacing w:after="0" w:line="240" w:lineRule="auto"/>
        <w:ind w:left="851" w:right="992"/>
        <w:jc w:val="both"/>
        <w:rPr>
          <w:rFonts w:ascii="Palatino Linotype" w:hAnsi="Palatino Linotype"/>
          <w:i/>
          <w:sz w:val="24"/>
          <w:szCs w:val="24"/>
        </w:rPr>
      </w:pPr>
    </w:p>
    <w:p w:rsidR="00634F58" w:rsidRDefault="00090FB7" w:rsidP="00114161">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00114161" w:rsidRPr="00114161">
        <w:rPr>
          <w:rFonts w:ascii="Palatino Linotype" w:hAnsi="Palatino Linotype"/>
          <w:i/>
          <w:sz w:val="24"/>
          <w:szCs w:val="24"/>
        </w:rPr>
        <w:t>Artículo 34.- El ejercicio del poder municipal cuya sede es la presidencia municipal ubicada en Plaza Chignahuapan, Barrio de Texcoapan y la sede de las Regidurías ubicadas en calle Isidro Fabela No. 21, Barrio de Tecalco, Almoloya del Río, Estado de México; Código Postal 52540, se divide en:</w:t>
      </w:r>
    </w:p>
    <w:p w:rsidR="00090FB7" w:rsidRDefault="00090FB7" w:rsidP="00114161">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090FB7" w:rsidRPr="00114161" w:rsidRDefault="00090FB7" w:rsidP="00114161">
      <w:pPr>
        <w:spacing w:after="0" w:line="240" w:lineRule="auto"/>
        <w:ind w:left="851" w:right="992"/>
        <w:jc w:val="both"/>
        <w:rPr>
          <w:rFonts w:ascii="Palatino Linotype" w:hAnsi="Palatino Linotype"/>
          <w:i/>
          <w:sz w:val="24"/>
          <w:szCs w:val="24"/>
        </w:rPr>
      </w:pPr>
      <w:r w:rsidRPr="00090FB7">
        <w:rPr>
          <w:rFonts w:ascii="Palatino Linotype" w:hAnsi="Palatino Linotype"/>
          <w:i/>
          <w:sz w:val="24"/>
          <w:szCs w:val="24"/>
        </w:rPr>
        <w:t xml:space="preserve">b) Síndico Municipal: tendrá a su cargo la procuración y defensa de los derechos e intereses del Municipio y por acuerdo de cabildo, se le faculta para realizar ratificación de firmas de contratos de compra-venta y de donación; </w:t>
      </w:r>
      <w:r w:rsidRPr="00AE687F">
        <w:rPr>
          <w:rFonts w:ascii="Palatino Linotype" w:hAnsi="Palatino Linotype"/>
          <w:b/>
          <w:i/>
          <w:sz w:val="24"/>
          <w:szCs w:val="24"/>
          <w:u w:val="single"/>
        </w:rPr>
        <w:t>así como las demás que dispone el artículo 53 de la Ley Orgánica Municipal del Estado de México</w:t>
      </w:r>
      <w:r w:rsidRPr="00090FB7">
        <w:rPr>
          <w:rFonts w:ascii="Palatino Linotype" w:hAnsi="Palatino Linotype"/>
          <w:i/>
          <w:sz w:val="24"/>
          <w:szCs w:val="24"/>
        </w:rPr>
        <w:t>.</w:t>
      </w:r>
      <w:r>
        <w:rPr>
          <w:rFonts w:ascii="Palatino Linotype" w:hAnsi="Palatino Linotype"/>
          <w:i/>
          <w:sz w:val="24"/>
          <w:szCs w:val="24"/>
        </w:rPr>
        <w:t>”</w:t>
      </w:r>
    </w:p>
    <w:p w:rsidR="00114161" w:rsidRDefault="00114161" w:rsidP="00076DC0">
      <w:pPr>
        <w:autoSpaceDE w:val="0"/>
        <w:autoSpaceDN w:val="0"/>
        <w:adjustRightInd w:val="0"/>
        <w:spacing w:after="0" w:line="360" w:lineRule="auto"/>
        <w:jc w:val="both"/>
        <w:rPr>
          <w:rFonts w:ascii="Palatino Linotype" w:hAnsi="Palatino Linotype"/>
          <w:color w:val="000000"/>
          <w:sz w:val="24"/>
          <w:szCs w:val="24"/>
        </w:rPr>
      </w:pPr>
    </w:p>
    <w:p w:rsidR="00A0388E" w:rsidRDefault="00A0388E" w:rsidP="00076DC0">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Como podemos apreciar el síndico municipal, cuenta entre otras </w:t>
      </w:r>
      <w:r w:rsidR="003A57C0">
        <w:rPr>
          <w:rFonts w:ascii="Palatino Linotype" w:hAnsi="Palatino Linotype"/>
          <w:color w:val="000000"/>
          <w:sz w:val="24"/>
          <w:szCs w:val="24"/>
        </w:rPr>
        <w:t xml:space="preserve">funciones </w:t>
      </w:r>
      <w:r>
        <w:rPr>
          <w:rFonts w:ascii="Palatino Linotype" w:hAnsi="Palatino Linotype"/>
          <w:color w:val="000000"/>
          <w:sz w:val="24"/>
          <w:szCs w:val="24"/>
        </w:rPr>
        <w:t xml:space="preserve">con la atribución de regularizar la propiedad de los bienes inmuebles </w:t>
      </w:r>
      <w:r w:rsidR="00A91650">
        <w:rPr>
          <w:rFonts w:ascii="Palatino Linotype" w:hAnsi="Palatino Linotype"/>
          <w:color w:val="000000"/>
          <w:sz w:val="24"/>
          <w:szCs w:val="24"/>
        </w:rPr>
        <w:t xml:space="preserve">que el municipio adquiera, y toda vez que la solicitud de información </w:t>
      </w:r>
      <w:r w:rsidR="003A57C0">
        <w:rPr>
          <w:rFonts w:ascii="Palatino Linotype" w:hAnsi="Palatino Linotype"/>
          <w:color w:val="000000"/>
          <w:sz w:val="24"/>
          <w:szCs w:val="24"/>
        </w:rPr>
        <w:t xml:space="preserve">estriba justamente en dicho rubro, aunado a que el </w:t>
      </w:r>
      <w:r w:rsidR="003A57C0" w:rsidRPr="00AE28FF">
        <w:rPr>
          <w:rFonts w:ascii="Palatino Linotype" w:hAnsi="Palatino Linotype"/>
          <w:color w:val="000000"/>
          <w:sz w:val="24"/>
          <w:szCs w:val="24"/>
        </w:rPr>
        <w:t>sujeto obligado omitió dar contestación, es que deberá turnar al área correspondiente la solicitud de información</w:t>
      </w:r>
      <w:r w:rsidR="003A57C0">
        <w:rPr>
          <w:rFonts w:ascii="Palatino Linotype" w:hAnsi="Palatino Linotype"/>
          <w:color w:val="000000"/>
          <w:sz w:val="24"/>
          <w:szCs w:val="24"/>
        </w:rPr>
        <w:t xml:space="preserve"> </w:t>
      </w:r>
      <w:r w:rsidR="00146AA4">
        <w:rPr>
          <w:rFonts w:ascii="Palatino Linotype" w:hAnsi="Palatino Linotype"/>
          <w:color w:val="000000"/>
          <w:sz w:val="24"/>
          <w:szCs w:val="24"/>
        </w:rPr>
        <w:t xml:space="preserve">y entregar el documento donde conste el número de </w:t>
      </w:r>
      <w:r w:rsidR="00146AA4" w:rsidRPr="00146AA4">
        <w:rPr>
          <w:rFonts w:ascii="Palatino Linotype" w:hAnsi="Palatino Linotype"/>
          <w:color w:val="000000"/>
          <w:sz w:val="24"/>
          <w:szCs w:val="24"/>
        </w:rPr>
        <w:t>bienes inmuebles municipales</w:t>
      </w:r>
      <w:r w:rsidR="00146AA4">
        <w:rPr>
          <w:rFonts w:ascii="Palatino Linotype" w:hAnsi="Palatino Linotype"/>
          <w:color w:val="000000"/>
          <w:sz w:val="24"/>
          <w:szCs w:val="24"/>
        </w:rPr>
        <w:t xml:space="preserve"> que</w:t>
      </w:r>
      <w:r w:rsidR="00146AA4" w:rsidRPr="00146AA4">
        <w:rPr>
          <w:rFonts w:ascii="Palatino Linotype" w:hAnsi="Palatino Linotype"/>
          <w:color w:val="000000"/>
          <w:sz w:val="24"/>
          <w:szCs w:val="24"/>
        </w:rPr>
        <w:t xml:space="preserve"> regularizó Damiana </w:t>
      </w:r>
      <w:r w:rsidR="00AF1A2B" w:rsidRPr="00146AA4">
        <w:rPr>
          <w:rFonts w:ascii="Palatino Linotype" w:hAnsi="Palatino Linotype"/>
          <w:color w:val="000000"/>
          <w:sz w:val="24"/>
          <w:szCs w:val="24"/>
        </w:rPr>
        <w:t>Hernández</w:t>
      </w:r>
      <w:r w:rsidR="00146AA4" w:rsidRPr="00146AA4">
        <w:rPr>
          <w:rFonts w:ascii="Palatino Linotype" w:hAnsi="Palatino Linotype"/>
          <w:color w:val="000000"/>
          <w:sz w:val="24"/>
          <w:szCs w:val="24"/>
        </w:rPr>
        <w:t xml:space="preserve"> Anzastiga </w:t>
      </w:r>
      <w:r w:rsidR="00146AA4">
        <w:rPr>
          <w:rFonts w:ascii="Palatino Linotype" w:hAnsi="Palatino Linotype"/>
          <w:color w:val="000000"/>
          <w:sz w:val="24"/>
          <w:szCs w:val="24"/>
        </w:rPr>
        <w:t xml:space="preserve">en su carácter de sindico </w:t>
      </w:r>
      <w:r w:rsidR="00146AA4" w:rsidRPr="00146AA4">
        <w:rPr>
          <w:rFonts w:ascii="Palatino Linotype" w:hAnsi="Palatino Linotype"/>
          <w:color w:val="000000"/>
          <w:sz w:val="24"/>
          <w:szCs w:val="24"/>
        </w:rPr>
        <w:t xml:space="preserve">durante </w:t>
      </w:r>
      <w:r w:rsidR="00146AA4">
        <w:rPr>
          <w:rFonts w:ascii="Palatino Linotype" w:hAnsi="Palatino Linotype"/>
          <w:color w:val="000000"/>
          <w:sz w:val="24"/>
          <w:szCs w:val="24"/>
        </w:rPr>
        <w:t>los años</w:t>
      </w:r>
      <w:r w:rsidR="00AF1A2B">
        <w:rPr>
          <w:rFonts w:ascii="Palatino Linotype" w:hAnsi="Palatino Linotype"/>
          <w:color w:val="000000"/>
          <w:sz w:val="24"/>
          <w:szCs w:val="24"/>
        </w:rPr>
        <w:t xml:space="preserve"> 2018.</w:t>
      </w:r>
    </w:p>
    <w:p w:rsidR="00157CF5" w:rsidRDefault="00157CF5" w:rsidP="00076DC0">
      <w:pPr>
        <w:autoSpaceDE w:val="0"/>
        <w:autoSpaceDN w:val="0"/>
        <w:adjustRightInd w:val="0"/>
        <w:spacing w:after="0" w:line="360" w:lineRule="auto"/>
        <w:jc w:val="both"/>
        <w:rPr>
          <w:rFonts w:ascii="Palatino Linotype" w:hAnsi="Palatino Linotype"/>
          <w:color w:val="000000"/>
          <w:sz w:val="24"/>
          <w:szCs w:val="24"/>
        </w:rPr>
      </w:pPr>
    </w:p>
    <w:p w:rsidR="00AF1A2B" w:rsidRDefault="00AF1A2B" w:rsidP="00076DC0">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Es de suma importancia hacer referencia a la temporalidad de este cuarto punto, del segundo</w:t>
      </w:r>
      <w:r w:rsidR="00D860AD">
        <w:rPr>
          <w:rFonts w:ascii="Palatino Linotype" w:hAnsi="Palatino Linotype"/>
          <w:color w:val="000000"/>
          <w:sz w:val="24"/>
          <w:szCs w:val="24"/>
        </w:rPr>
        <w:t xml:space="preserve"> punto</w:t>
      </w:r>
      <w:r>
        <w:rPr>
          <w:rFonts w:ascii="Palatino Linotype" w:hAnsi="Palatino Linotype"/>
          <w:color w:val="000000"/>
          <w:sz w:val="24"/>
          <w:szCs w:val="24"/>
        </w:rPr>
        <w:t xml:space="preserve"> no hay lugar a dudas que se requiere sólo de la última quincena del mes de diciembre de dos mil dieciocho, sin embargo</w:t>
      </w:r>
      <w:r w:rsidR="00D860AD">
        <w:rPr>
          <w:rFonts w:ascii="Palatino Linotype" w:hAnsi="Palatino Linotype"/>
          <w:color w:val="000000"/>
          <w:sz w:val="24"/>
          <w:szCs w:val="24"/>
        </w:rPr>
        <w:t>,</w:t>
      </w:r>
      <w:r>
        <w:rPr>
          <w:rFonts w:ascii="Palatino Linotype" w:hAnsi="Palatino Linotype"/>
          <w:color w:val="000000"/>
          <w:sz w:val="24"/>
          <w:szCs w:val="24"/>
        </w:rPr>
        <w:t xml:space="preserve"> en este punto cuatro (4), refiere: “</w:t>
      </w:r>
      <w:r>
        <w:rPr>
          <w:rFonts w:ascii="Palatino Linotype" w:hAnsi="Palatino Linotype"/>
          <w:i/>
          <w:color w:val="000000"/>
          <w:sz w:val="24"/>
          <w:szCs w:val="24"/>
        </w:rPr>
        <w:t>Cuántos bienes e inmuebles municipales regularizó la ex sindico Damiana Hernandez Anzastiga durante su administración 2018 – 2019</w:t>
      </w:r>
      <w:r>
        <w:rPr>
          <w:rFonts w:ascii="Palatino Linotype" w:hAnsi="Palatino Linotype"/>
          <w:color w:val="000000"/>
          <w:sz w:val="24"/>
          <w:szCs w:val="24"/>
        </w:rPr>
        <w:t xml:space="preserve">” (sic), </w:t>
      </w:r>
      <w:r w:rsidR="00D860AD">
        <w:rPr>
          <w:rFonts w:ascii="Palatino Linotype" w:hAnsi="Palatino Linotype"/>
          <w:color w:val="000000"/>
          <w:sz w:val="24"/>
          <w:szCs w:val="24"/>
        </w:rPr>
        <w:t>no obstante</w:t>
      </w:r>
      <w:r w:rsidR="001472AC">
        <w:rPr>
          <w:rFonts w:ascii="Palatino Linotype" w:hAnsi="Palatino Linotype"/>
          <w:color w:val="000000"/>
          <w:sz w:val="24"/>
          <w:szCs w:val="24"/>
        </w:rPr>
        <w:t>,</w:t>
      </w:r>
      <w:r>
        <w:rPr>
          <w:rFonts w:ascii="Palatino Linotype" w:hAnsi="Palatino Linotype"/>
          <w:color w:val="000000"/>
          <w:sz w:val="24"/>
          <w:szCs w:val="24"/>
        </w:rPr>
        <w:t xml:space="preserve"> se puede apreciar en el Plan de Desarrollo Municipal del Ayuntamiento de Almoloya del Rio</w:t>
      </w:r>
      <w:r w:rsidR="001472AC">
        <w:rPr>
          <w:rFonts w:ascii="Palatino Linotype" w:hAnsi="Palatino Linotype"/>
          <w:color w:val="000000"/>
          <w:sz w:val="24"/>
          <w:szCs w:val="24"/>
        </w:rPr>
        <w:t xml:space="preserve"> lo siguiente:</w:t>
      </w:r>
    </w:p>
    <w:p w:rsidR="001472AC" w:rsidRDefault="001472AC" w:rsidP="00076DC0">
      <w:pPr>
        <w:autoSpaceDE w:val="0"/>
        <w:autoSpaceDN w:val="0"/>
        <w:adjustRightInd w:val="0"/>
        <w:spacing w:after="0" w:line="360" w:lineRule="auto"/>
        <w:jc w:val="both"/>
        <w:rPr>
          <w:rFonts w:ascii="Palatino Linotype" w:hAnsi="Palatino Linotype"/>
          <w:color w:val="000000"/>
          <w:sz w:val="24"/>
          <w:szCs w:val="24"/>
        </w:rPr>
      </w:pPr>
    </w:p>
    <w:p w:rsidR="001472AC" w:rsidRDefault="001472AC" w:rsidP="00076DC0">
      <w:pPr>
        <w:autoSpaceDE w:val="0"/>
        <w:autoSpaceDN w:val="0"/>
        <w:adjustRightInd w:val="0"/>
        <w:spacing w:after="0" w:line="360" w:lineRule="auto"/>
        <w:jc w:val="both"/>
        <w:rPr>
          <w:rFonts w:ascii="Palatino Linotype" w:hAnsi="Palatino Linotype"/>
          <w:color w:val="000000"/>
          <w:sz w:val="24"/>
          <w:szCs w:val="24"/>
        </w:rPr>
      </w:pPr>
      <w:r>
        <w:rPr>
          <w:noProof/>
          <w:lang w:eastAsia="es-MX"/>
        </w:rPr>
        <w:drawing>
          <wp:inline distT="0" distB="0" distL="0" distR="0" wp14:anchorId="7DA3F53C" wp14:editId="29F98E1A">
            <wp:extent cx="5743575" cy="37611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72" t="10116" r="20904" b="8142"/>
                    <a:stretch/>
                  </pic:blipFill>
                  <pic:spPr bwMode="auto">
                    <a:xfrm>
                      <a:off x="0" y="0"/>
                      <a:ext cx="5799128" cy="3797495"/>
                    </a:xfrm>
                    <a:prstGeom prst="rect">
                      <a:avLst/>
                    </a:prstGeom>
                    <a:ln>
                      <a:noFill/>
                    </a:ln>
                    <a:extLst>
                      <a:ext uri="{53640926-AAD7-44D8-BBD7-CCE9431645EC}">
                        <a14:shadowObscured xmlns:a14="http://schemas.microsoft.com/office/drawing/2010/main"/>
                      </a:ext>
                    </a:extLst>
                  </pic:spPr>
                </pic:pic>
              </a:graphicData>
            </a:graphic>
          </wp:inline>
        </w:drawing>
      </w:r>
    </w:p>
    <w:p w:rsidR="001472AC" w:rsidRDefault="001472AC" w:rsidP="00076DC0">
      <w:pPr>
        <w:autoSpaceDE w:val="0"/>
        <w:autoSpaceDN w:val="0"/>
        <w:adjustRightInd w:val="0"/>
        <w:spacing w:after="0" w:line="360" w:lineRule="auto"/>
        <w:jc w:val="both"/>
        <w:rPr>
          <w:rFonts w:ascii="Palatino Linotype" w:hAnsi="Palatino Linotype"/>
          <w:color w:val="000000"/>
          <w:sz w:val="24"/>
          <w:szCs w:val="24"/>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4731009</wp:posOffset>
                </wp:positionH>
                <wp:positionV relativeFrom="paragraph">
                  <wp:posOffset>1737529</wp:posOffset>
                </wp:positionV>
                <wp:extent cx="1641467" cy="276046"/>
                <wp:effectExtent l="19050" t="114300" r="35560" b="48260"/>
                <wp:wrapNone/>
                <wp:docPr id="7" name="Flecha a la derecha con muesca 7"/>
                <wp:cNvGraphicFramePr/>
                <a:graphic xmlns:a="http://schemas.openxmlformats.org/drawingml/2006/main">
                  <a:graphicData uri="http://schemas.microsoft.com/office/word/2010/wordprocessingShape">
                    <wps:wsp>
                      <wps:cNvSpPr/>
                      <wps:spPr>
                        <a:xfrm rot="11207017">
                          <a:off x="0" y="0"/>
                          <a:ext cx="1641467" cy="276046"/>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40F696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7" o:spid="_x0000_s1026" type="#_x0000_t94" style="position:absolute;margin-left:372.5pt;margin-top:136.8pt;width:129.25pt;height:21.75pt;rotation:-11351909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ToqAIAAJ4FAAAOAAAAZHJzL2Uyb0RvYy54bWysVMFu2zAMvQ/YPwi6r7aDNNmCOkXQIsOA&#10;oivaDj0rshQLkERNUuJkXz9KdtygK3YY5oMhiuQj+UTy6vpgNNkLHxTYmlYXJSXCcmiU3db0x/P6&#10;02dKQmS2YRqsqOlRBHq9/PjhqnMLMYEWdCM8QRAbFp2raRujWxRF4K0wLFyAExaVErxhEUW/LRrP&#10;OkQ3upiU5azowDfOAxch4O1tr6TLjC+l4PG7lEFEomuKucX89/m/Sf9iecUWW89cq/iQBvuHLAxT&#10;FoOOULcsMrLz6g8oo7iHADJecDAFSKm4yDVgNVX5ppqnljmRa0FyghtpCv8Plt/vHzxRTU3nlFhm&#10;8InWWvCWEUY0I/g4WeBgidmJwBmZJ846Fxbo+uQe/CAFPCYCDtIb4gGJrqpJOS+reeYFKyWHTPtx&#10;pF0cIuF4Wc2m1XSG8TnqJvNZOZ2lGEUPlkCdD/GrAEPSoaYWIvZH86i2bVx5D10OwfZ3IfZ+J/vk&#10;G0CrZq20zoLfbm60J3uG/bBel/gNoc7MilRdX08+xaMWyVnbRyGRK0x5kiPmLhUjHuNc2Fj1qpY1&#10;og9zeR4l9XXyyOVlwIQsMb0RewA4WfYgJ+y+vsE+uYrc5KNz+bfEeufRI0cGG0dnoyz49wA0VjVE&#10;7u0x/TNq0nEDzRE7Kb88DlpwfK3wse5YiA/M40zhJe6J+B1/UkNXUxhOlLTgf713n+yx1VFLSYcz&#10;WtPwc8e8oER/szgEX6rpNA11FqaX8wkK/lyzOdfYnbkBfPYqZ5ePyT7q01F6MC+4TlYpKqqY5Ri7&#10;pjz6k3AT+92BC4mL1Sqb4SA7Fu/sk+MJPLGa+u/58MK8Gzo2Yq/fw2me2eJNr/a2ydPCahdBqtzI&#10;r7wOfOMSyI0zLKy0Zc7lbPW6Vpe/AQAA//8DAFBLAwQUAAYACAAAACEA4yU+PeMAAAAMAQAADwAA&#10;AGRycy9kb3ducmV2LnhtbEyPMU/DMBSEdyT+g/WQ2KidhjZRiFNVQR0YOlBAKpsbv8YR8XMUu236&#10;73EnGE93uvuuXE22Z2ccfedIQjITwJAapztqJXx+bJ5yYD4o0qp3hBKu6GFV3d+VqtDuQu943oWW&#10;xRLyhZJgQhgKzn1j0Co/cwNS9I5utCpEObZcj+oSy23P50IsuVUdxQWjBqwNNj+7k5VQr4+bvdOv&#10;bn9Nt6Z++8rN9juX8vFhWr8ACziFvzDc8CM6VJHp4E6kPeslZM+L+CVImGfpEtgtIUS6AHaQkCZZ&#10;Arwq+f8T1S8AAAD//wMAUEsBAi0AFAAGAAgAAAAhALaDOJL+AAAA4QEAABMAAAAAAAAAAAAAAAAA&#10;AAAAAFtDb250ZW50X1R5cGVzXS54bWxQSwECLQAUAAYACAAAACEAOP0h/9YAAACUAQAACwAAAAAA&#10;AAAAAAAAAAAvAQAAX3JlbHMvLnJlbHNQSwECLQAUAAYACAAAACEADGqU6KgCAACeBQAADgAAAAAA&#10;AAAAAAAAAAAuAgAAZHJzL2Uyb0RvYy54bWxQSwECLQAUAAYACAAAACEA4yU+PeMAAAAMAQAADwAA&#10;AAAAAAAAAAAAAAACBQAAZHJzL2Rvd25yZXYueG1sUEsFBgAAAAAEAAQA8wAAABIGAAAAAA==&#10;" adj="19784" fillcolor="red" strokecolor="#1f4d78 [1604]" strokeweight="1pt"/>
            </w:pict>
          </mc:Fallback>
        </mc:AlternateContent>
      </w:r>
      <w:r>
        <w:rPr>
          <w:noProof/>
          <w:lang w:eastAsia="es-MX"/>
        </w:rPr>
        <w:drawing>
          <wp:inline distT="0" distB="0" distL="0" distR="0" wp14:anchorId="66E0AEB9" wp14:editId="518CB78F">
            <wp:extent cx="5743575" cy="345919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069" t="9850" r="21369" b="9481"/>
                    <a:stretch/>
                  </pic:blipFill>
                  <pic:spPr bwMode="auto">
                    <a:xfrm>
                      <a:off x="0" y="0"/>
                      <a:ext cx="5772576" cy="3476660"/>
                    </a:xfrm>
                    <a:prstGeom prst="rect">
                      <a:avLst/>
                    </a:prstGeom>
                    <a:ln>
                      <a:noFill/>
                    </a:ln>
                    <a:extLst>
                      <a:ext uri="{53640926-AAD7-44D8-BBD7-CCE9431645EC}">
                        <a14:shadowObscured xmlns:a14="http://schemas.microsoft.com/office/drawing/2010/main"/>
                      </a:ext>
                    </a:extLst>
                  </pic:spPr>
                </pic:pic>
              </a:graphicData>
            </a:graphic>
          </wp:inline>
        </w:drawing>
      </w:r>
    </w:p>
    <w:p w:rsidR="00AF1A2B" w:rsidRDefault="001472AC" w:rsidP="00076DC0">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Como se puede apreciar </w:t>
      </w:r>
      <w:r w:rsidR="00075DC8">
        <w:rPr>
          <w:rFonts w:ascii="Palatino Linotype" w:hAnsi="Palatino Linotype"/>
          <w:color w:val="000000"/>
          <w:sz w:val="24"/>
          <w:szCs w:val="24"/>
        </w:rPr>
        <w:t>l</w:t>
      </w:r>
      <w:r w:rsidR="0041483E">
        <w:rPr>
          <w:rFonts w:ascii="Palatino Linotype" w:hAnsi="Palatino Linotype"/>
          <w:color w:val="000000"/>
          <w:sz w:val="24"/>
          <w:szCs w:val="24"/>
        </w:rPr>
        <w:t>a C. Damiana Hernández Azastiga si fue Sindico municipal pero sólo del periodo 2016-2018, ahora bien en el IPOMEX del sujeto obligado aparece la siguiente información:</w:t>
      </w:r>
    </w:p>
    <w:p w:rsidR="0041483E" w:rsidRDefault="0041483E" w:rsidP="00076DC0">
      <w:pPr>
        <w:autoSpaceDE w:val="0"/>
        <w:autoSpaceDN w:val="0"/>
        <w:adjustRightInd w:val="0"/>
        <w:spacing w:after="0" w:line="360" w:lineRule="auto"/>
        <w:jc w:val="both"/>
        <w:rPr>
          <w:rFonts w:ascii="Palatino Linotype" w:hAnsi="Palatino Linotype"/>
          <w:color w:val="000000"/>
          <w:sz w:val="24"/>
          <w:szCs w:val="24"/>
        </w:rPr>
      </w:pPr>
    </w:p>
    <w:p w:rsidR="0041483E" w:rsidRDefault="0041483E" w:rsidP="00076DC0">
      <w:pPr>
        <w:autoSpaceDE w:val="0"/>
        <w:autoSpaceDN w:val="0"/>
        <w:adjustRightInd w:val="0"/>
        <w:spacing w:after="0" w:line="360" w:lineRule="auto"/>
        <w:jc w:val="both"/>
        <w:rPr>
          <w:rFonts w:ascii="Palatino Linotype" w:hAnsi="Palatino Linotype"/>
          <w:color w:val="000000"/>
          <w:sz w:val="24"/>
          <w:szCs w:val="24"/>
        </w:rPr>
      </w:pPr>
      <w:r>
        <w:rPr>
          <w:noProof/>
          <w:lang w:eastAsia="es-MX"/>
        </w:rPr>
        <mc:AlternateContent>
          <mc:Choice Requires="wps">
            <w:drawing>
              <wp:anchor distT="0" distB="0" distL="114300" distR="114300" simplePos="0" relativeHeight="251669504" behindDoc="0" locked="0" layoutInCell="1" allowOverlap="1" wp14:anchorId="449EB1BF" wp14:editId="1715D789">
                <wp:simplePos x="0" y="0"/>
                <wp:positionH relativeFrom="column">
                  <wp:posOffset>3298152</wp:posOffset>
                </wp:positionH>
                <wp:positionV relativeFrom="paragraph">
                  <wp:posOffset>3077371</wp:posOffset>
                </wp:positionV>
                <wp:extent cx="2763997" cy="276046"/>
                <wp:effectExtent l="19050" t="171450" r="36830" b="124460"/>
                <wp:wrapNone/>
                <wp:docPr id="9" name="Flecha a la derecha con muesca 9"/>
                <wp:cNvGraphicFramePr/>
                <a:graphic xmlns:a="http://schemas.openxmlformats.org/drawingml/2006/main">
                  <a:graphicData uri="http://schemas.microsoft.com/office/word/2010/wordprocessingShape">
                    <wps:wsp>
                      <wps:cNvSpPr/>
                      <wps:spPr>
                        <a:xfrm rot="11207017">
                          <a:off x="0" y="0"/>
                          <a:ext cx="2763997" cy="276046"/>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6C2957" id="Flecha a la derecha con muesca 9" o:spid="_x0000_s1026" type="#_x0000_t94" style="position:absolute;margin-left:259.7pt;margin-top:242.3pt;width:217.65pt;height:21.75pt;rotation:-11351909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tipwIAAJ4FAAAOAAAAZHJzL2Uyb0RvYy54bWysVMFu2zAMvQ/YPwi6r7aztFmCOkXQIsOA&#10;oivaDj0rshQLkERNUuJ0Xz9KdtygK3YY5oMhiuQj+UTy8upgNNkLHxTYmlZnJSXCcmiU3db0x9P6&#10;0xdKQmS2YRqsqOmLCPRq+fHDZecWYgIt6EZ4giA2LDpX0zZGtyiKwFthWDgDJywqJXjDIop+WzSe&#10;dYhudDEpy4uiA984D1yEgLc3vZIuM76UgsfvUgYRia4p5hbz3+f/Jv2L5SVbbD1zreJDGuwfsjBM&#10;WQw6Qt2wyMjOqz+gjOIeAsh4xsEUIKXiIteA1VTlm2oeW+ZErgXJCW6kKfw/WH63v/dENTWdU2KZ&#10;wSdaa8FbRhjRjODjZIGDJWYnAmdknjjrXFig66O794MU8JgIOEhviAckuqom5aysZpkXrJQcMu0v&#10;I+3iEAnHy8ns4vN8PqOEow6FcnqRYhQ9WAJ1PsSvAgxJh5paiNgfzYPatnHlPXQ5BNvfhtj7He2T&#10;bwCtmrXSOgt+u7nWnuwZ9sN6XeI3hDoxK1J1fT35FF+0SM7aPgiJXKWUc8TcpWLEY5wLG6te1bJG&#10;9GHOT6Okvk4eubwMmJAlpjdiDwBHyx7kiN3XN9gnV5GbfHQu/5ZY7zx65Mhg4+hslAX/HoDGqobI&#10;vT2mf0JNOm6gecFOyi+PgxYcXyt8rFsW4j3zOFN4iXsifsef1NDVFIYTJS34X+/dJ3tsddRS0uGM&#10;1jT83DEvKNHfLA7BvJpO01BnYXo+m6DgTzWbU43dmWvAZ69ydvmY7KM+HqUH84zrZJWioopZjrFr&#10;yqM/Ctex3x24kLhYrbIZDrJj8dY+Op7AE6up/54Oz8y7oWMj9vodHOeZLd70am+bPC2sdhGkyo38&#10;yuvANy6B3DjDwkpb5lTOVq9rdfkbAAD//wMAUEsDBBQABgAIAAAAIQApRyk44AAAAAsBAAAPAAAA&#10;ZHJzL2Rvd25yZXYueG1sTI9NT4NAEIbvJv6HzZh4swuFthRZmsb4UY+i8TwLIxDZWcJuW/rvXU96&#10;nLxP3veZYjebQZxocr1lBfEiAkFc26bnVsHH+9NdBsJ55AYHy6TgQg525fVVgXljz/xGp8q3IpSw&#10;y1FB5/2YS+nqjgy6hR2JQ/ZlJ4M+nFMrmwnPodwMchlFa2mw57DQ4UgPHdXf1dEo2FyeXz+dSZJH&#10;va9cQqhf2oNW6vZm3t+D8DT7Pxh+9YM6lMFJ2yM3TgwKVvE2DaiCNEvXIAKxXaUbEDpEyywGWRby&#10;/w/lDwAAAP//AwBQSwECLQAUAAYACAAAACEAtoM4kv4AAADhAQAAEwAAAAAAAAAAAAAAAAAAAAAA&#10;W0NvbnRlbnRfVHlwZXNdLnhtbFBLAQItABQABgAIAAAAIQA4/SH/1gAAAJQBAAALAAAAAAAAAAAA&#10;AAAAAC8BAABfcmVscy8ucmVsc1BLAQItABQABgAIAAAAIQCL9ZtipwIAAJ4FAAAOAAAAAAAAAAAA&#10;AAAAAC4CAABkcnMvZTJvRG9jLnhtbFBLAQItABQABgAIAAAAIQApRyk44AAAAAsBAAAPAAAAAAAA&#10;AAAAAAAAAAEFAABkcnMvZG93bnJldi54bWxQSwUGAAAAAAQABADzAAAADgYAAAAA&#10;" adj="20521" fillcolor="red" strokecolor="#1f4d78 [1604]" strokeweight="1pt"/>
            </w:pict>
          </mc:Fallback>
        </mc:AlternateContent>
      </w:r>
      <w:r>
        <w:rPr>
          <w:noProof/>
          <w:lang w:eastAsia="es-MX"/>
        </w:rPr>
        <w:drawing>
          <wp:inline distT="0" distB="0" distL="0" distR="0" wp14:anchorId="0726BC36" wp14:editId="1F1134B9">
            <wp:extent cx="5751195" cy="6038491"/>
            <wp:effectExtent l="0" t="0" r="190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55" t="7720" r="26918" b="15859"/>
                    <a:stretch/>
                  </pic:blipFill>
                  <pic:spPr bwMode="auto">
                    <a:xfrm>
                      <a:off x="0" y="0"/>
                      <a:ext cx="5794618" cy="6084083"/>
                    </a:xfrm>
                    <a:prstGeom prst="rect">
                      <a:avLst/>
                    </a:prstGeom>
                    <a:ln>
                      <a:noFill/>
                    </a:ln>
                    <a:extLst>
                      <a:ext uri="{53640926-AAD7-44D8-BBD7-CCE9431645EC}">
                        <a14:shadowObscured xmlns:a14="http://schemas.microsoft.com/office/drawing/2010/main"/>
                      </a:ext>
                    </a:extLst>
                  </pic:spPr>
                </pic:pic>
              </a:graphicData>
            </a:graphic>
          </wp:inline>
        </w:drawing>
      </w:r>
    </w:p>
    <w:p w:rsidR="0041483E" w:rsidRDefault="0041483E" w:rsidP="00076DC0">
      <w:pPr>
        <w:autoSpaceDE w:val="0"/>
        <w:autoSpaceDN w:val="0"/>
        <w:adjustRightInd w:val="0"/>
        <w:spacing w:after="0" w:line="360" w:lineRule="auto"/>
        <w:jc w:val="both"/>
        <w:rPr>
          <w:rFonts w:ascii="Palatino Linotype" w:hAnsi="Palatino Linotype"/>
          <w:color w:val="000000"/>
          <w:sz w:val="24"/>
          <w:szCs w:val="24"/>
        </w:rPr>
      </w:pPr>
    </w:p>
    <w:p w:rsidR="0041483E" w:rsidRDefault="0041483E" w:rsidP="00076DC0">
      <w:pPr>
        <w:autoSpaceDE w:val="0"/>
        <w:autoSpaceDN w:val="0"/>
        <w:adjustRightInd w:val="0"/>
        <w:spacing w:after="0" w:line="360" w:lineRule="auto"/>
        <w:jc w:val="both"/>
        <w:rPr>
          <w:rFonts w:ascii="Palatino Linotype" w:hAnsi="Palatino Linotype"/>
          <w:color w:val="000000"/>
          <w:sz w:val="24"/>
          <w:szCs w:val="24"/>
        </w:rPr>
      </w:pPr>
    </w:p>
    <w:p w:rsidR="0041483E" w:rsidRDefault="0041483E" w:rsidP="00076DC0">
      <w:pPr>
        <w:autoSpaceDE w:val="0"/>
        <w:autoSpaceDN w:val="0"/>
        <w:adjustRightInd w:val="0"/>
        <w:spacing w:after="0" w:line="360" w:lineRule="auto"/>
        <w:jc w:val="both"/>
        <w:rPr>
          <w:rFonts w:ascii="Palatino Linotype" w:hAnsi="Palatino Linotype"/>
          <w:color w:val="000000"/>
          <w:sz w:val="24"/>
          <w:szCs w:val="24"/>
        </w:rPr>
      </w:pPr>
      <w:r>
        <w:rPr>
          <w:noProof/>
          <w:lang w:eastAsia="es-MX"/>
        </w:rPr>
        <w:drawing>
          <wp:inline distT="0" distB="0" distL="0" distR="0" wp14:anchorId="190A5F67" wp14:editId="077FF70C">
            <wp:extent cx="5882640" cy="2225615"/>
            <wp:effectExtent l="0" t="0" r="381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95" t="22629" r="6366" b="27320"/>
                    <a:stretch/>
                  </pic:blipFill>
                  <pic:spPr bwMode="auto">
                    <a:xfrm>
                      <a:off x="0" y="0"/>
                      <a:ext cx="5920661" cy="2240000"/>
                    </a:xfrm>
                    <a:prstGeom prst="rect">
                      <a:avLst/>
                    </a:prstGeom>
                    <a:ln>
                      <a:noFill/>
                    </a:ln>
                    <a:extLst>
                      <a:ext uri="{53640926-AAD7-44D8-BBD7-CCE9431645EC}">
                        <a14:shadowObscured xmlns:a14="http://schemas.microsoft.com/office/drawing/2010/main"/>
                      </a:ext>
                    </a:extLst>
                  </pic:spPr>
                </pic:pic>
              </a:graphicData>
            </a:graphic>
          </wp:inline>
        </w:drawing>
      </w:r>
    </w:p>
    <w:p w:rsidR="0041483E" w:rsidRDefault="0041483E" w:rsidP="00076DC0">
      <w:pPr>
        <w:autoSpaceDE w:val="0"/>
        <w:autoSpaceDN w:val="0"/>
        <w:adjustRightInd w:val="0"/>
        <w:spacing w:after="0" w:line="360" w:lineRule="auto"/>
        <w:jc w:val="both"/>
        <w:rPr>
          <w:rFonts w:ascii="Palatino Linotype" w:hAnsi="Palatino Linotype"/>
          <w:color w:val="000000"/>
          <w:sz w:val="24"/>
          <w:szCs w:val="24"/>
        </w:rPr>
      </w:pPr>
    </w:p>
    <w:p w:rsidR="00D860AD" w:rsidRDefault="0041483E" w:rsidP="00076DC0">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Como se puede apreciar </w:t>
      </w:r>
      <w:r w:rsidR="00075DC8">
        <w:rPr>
          <w:rFonts w:ascii="Palatino Linotype" w:hAnsi="Palatino Linotype"/>
          <w:color w:val="000000"/>
          <w:sz w:val="24"/>
          <w:szCs w:val="24"/>
        </w:rPr>
        <w:t>a partir del primero de enero de dos mil diecinueve el síndico municipal ya no es la C. Damiana Hernández Azastiga, sino Héctor Castro Pérez, sin</w:t>
      </w:r>
      <w:r w:rsidR="00D860AD">
        <w:rPr>
          <w:rFonts w:ascii="Palatino Linotype" w:hAnsi="Palatino Linotype"/>
          <w:color w:val="000000"/>
          <w:sz w:val="24"/>
          <w:szCs w:val="24"/>
        </w:rPr>
        <w:t xml:space="preserve"> embargo, el recurrente requiere cuantos bienes inmuebles municipales “</w:t>
      </w:r>
      <w:r w:rsidR="00D860AD" w:rsidRPr="00D860AD">
        <w:rPr>
          <w:rFonts w:ascii="Palatino Linotype" w:hAnsi="Palatino Linotype"/>
          <w:i/>
          <w:color w:val="000000"/>
          <w:sz w:val="24"/>
          <w:szCs w:val="24"/>
        </w:rPr>
        <w:t>regularizó</w:t>
      </w:r>
      <w:r w:rsidR="00D860AD">
        <w:rPr>
          <w:rFonts w:ascii="Palatino Linotype" w:hAnsi="Palatino Linotype"/>
          <w:color w:val="000000"/>
          <w:sz w:val="24"/>
          <w:szCs w:val="24"/>
        </w:rPr>
        <w:t xml:space="preserve"> </w:t>
      </w:r>
      <w:r w:rsidR="00D860AD">
        <w:rPr>
          <w:rFonts w:ascii="Palatino Linotype" w:hAnsi="Palatino Linotype"/>
          <w:i/>
          <w:color w:val="000000"/>
          <w:sz w:val="24"/>
          <w:szCs w:val="24"/>
        </w:rPr>
        <w:t>la ex sindico Damiana Hernandez Anzastiga durante su administración 2018 – 2019</w:t>
      </w:r>
      <w:r w:rsidR="00D860AD">
        <w:rPr>
          <w:rFonts w:ascii="Palatino Linotype" w:hAnsi="Palatino Linotype"/>
          <w:color w:val="000000"/>
          <w:sz w:val="24"/>
          <w:szCs w:val="24"/>
        </w:rPr>
        <w:t>” (sic), pero como ya se vio, no abarcó el año dos mil diecinueve.</w:t>
      </w:r>
    </w:p>
    <w:p w:rsidR="00D860AD" w:rsidRDefault="00D860AD" w:rsidP="00076DC0">
      <w:pPr>
        <w:autoSpaceDE w:val="0"/>
        <w:autoSpaceDN w:val="0"/>
        <w:adjustRightInd w:val="0"/>
        <w:spacing w:after="0" w:line="360" w:lineRule="auto"/>
        <w:jc w:val="both"/>
        <w:rPr>
          <w:rFonts w:ascii="Palatino Linotype" w:hAnsi="Palatino Linotype"/>
          <w:color w:val="000000"/>
          <w:sz w:val="24"/>
          <w:szCs w:val="24"/>
        </w:rPr>
      </w:pPr>
    </w:p>
    <w:p w:rsidR="00D860AD" w:rsidRDefault="00D860AD" w:rsidP="00076DC0">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Aquí es conveniente reparar en el hecho de que el hoy recurrente a lo largo de todo el texto petitorio hace referencia siempre a la C. Damiana Hernández Azastiga, en sus cuatro (4) preguntas hace referencia de forma apodíctica a dicha persona, no se refiere al cargo es decir a la sindicatura, sino a quien ocupó el cargo, de forma consistente y unánime en cada cuestionamiento hace hincapié en dicha persona, por ello resultaría inconcuso concluir que se refiere sólo a los bienes regularizados por la C. Damiana Hernández Azastiga, cuyo cargo finalizó el 31 de diciembre de 2018, por ende la información a entregar sólo será por el año dos  mil dieciocho.</w:t>
      </w:r>
    </w:p>
    <w:p w:rsidR="00AF1A2B" w:rsidRPr="00076DC0" w:rsidRDefault="00AF1A2B" w:rsidP="00076DC0">
      <w:pPr>
        <w:autoSpaceDE w:val="0"/>
        <w:autoSpaceDN w:val="0"/>
        <w:adjustRightInd w:val="0"/>
        <w:spacing w:after="0" w:line="360" w:lineRule="auto"/>
        <w:jc w:val="both"/>
        <w:rPr>
          <w:rFonts w:ascii="Palatino Linotype" w:hAnsi="Palatino Linotype"/>
          <w:color w:val="000000"/>
          <w:sz w:val="24"/>
          <w:szCs w:val="24"/>
        </w:rPr>
      </w:pPr>
    </w:p>
    <w:p w:rsidR="00A26E73" w:rsidRPr="00A26E73" w:rsidRDefault="00A26E73" w:rsidP="00202703">
      <w:pPr>
        <w:pStyle w:val="Prrafodelista"/>
        <w:numPr>
          <w:ilvl w:val="0"/>
          <w:numId w:val="4"/>
        </w:numPr>
        <w:tabs>
          <w:tab w:val="left" w:pos="7938"/>
        </w:tabs>
        <w:spacing w:line="360" w:lineRule="auto"/>
        <w:jc w:val="both"/>
        <w:rPr>
          <w:rFonts w:ascii="Palatino Linotype" w:eastAsia="Arial Unicode MS" w:hAnsi="Palatino Linotype" w:cs="Arial"/>
          <w:b/>
        </w:rPr>
      </w:pPr>
      <w:r w:rsidRPr="00A26E73">
        <w:rPr>
          <w:rFonts w:ascii="Palatino Linotype" w:eastAsia="Arial Unicode MS" w:hAnsi="Palatino Linotype" w:cs="Arial"/>
          <w:b/>
        </w:rPr>
        <w:lastRenderedPageBreak/>
        <w:t>De la Versión Pública</w:t>
      </w:r>
    </w:p>
    <w:p w:rsidR="006421CB" w:rsidRPr="00082573" w:rsidRDefault="006421CB" w:rsidP="006421CB">
      <w:pPr>
        <w:pStyle w:val="Prrafodelista"/>
        <w:spacing w:line="360" w:lineRule="auto"/>
        <w:ind w:left="0"/>
        <w:jc w:val="both"/>
        <w:rPr>
          <w:rFonts w:ascii="Palatino Linotype" w:hAnsi="Palatino Linotype"/>
        </w:rPr>
      </w:pPr>
      <w:r w:rsidRPr="0093064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930645">
        <w:rPr>
          <w:rFonts w:ascii="Palatino Linotype" w:hAnsi="Palatino Linotype"/>
        </w:rPr>
        <w:t xml:space="preserve"> públicos</w:t>
      </w:r>
      <w:r>
        <w:rPr>
          <w:rFonts w:ascii="Palatino Linotype" w:hAnsi="Palatino Linotype"/>
        </w:rPr>
        <w:t xml:space="preserve"> de los que se habrá de hacer entrega de sus datos personales</w:t>
      </w:r>
      <w:r w:rsidRPr="00082573">
        <w:rPr>
          <w:rFonts w:ascii="Palatino Linotype" w:hAnsi="Palatino Linotype"/>
        </w:rPr>
        <w:t>, por tal motivo es susceptible de ser entregada a través del SAIMEX, en versión pública.</w:t>
      </w:r>
    </w:p>
    <w:p w:rsidR="006421CB" w:rsidRPr="00082573" w:rsidRDefault="006421CB" w:rsidP="006421CB">
      <w:pPr>
        <w:spacing w:after="0" w:line="360" w:lineRule="auto"/>
        <w:jc w:val="both"/>
        <w:rPr>
          <w:rFonts w:ascii="Palatino Linotype" w:hAnsi="Palatino Linotype"/>
          <w:sz w:val="24"/>
          <w:szCs w:val="24"/>
        </w:rPr>
      </w:pPr>
    </w:p>
    <w:p w:rsidR="006421CB" w:rsidRDefault="006421CB" w:rsidP="006421CB">
      <w:pPr>
        <w:tabs>
          <w:tab w:val="left" w:pos="7938"/>
        </w:tabs>
        <w:spacing w:after="0" w:line="360" w:lineRule="auto"/>
        <w:jc w:val="both"/>
        <w:rPr>
          <w:rFonts w:ascii="Palatino Linotype" w:eastAsia="Arial Unicode MS" w:hAnsi="Palatino Linotype" w:cs="Arial"/>
          <w:sz w:val="24"/>
        </w:rPr>
      </w:pPr>
      <w:r>
        <w:rPr>
          <w:rFonts w:ascii="Palatino Linotype" w:hAnsi="Palatino Linotype"/>
          <w:sz w:val="24"/>
          <w:szCs w:val="24"/>
        </w:rPr>
        <w:t>P</w:t>
      </w:r>
      <w:r w:rsidRPr="00D37B0E">
        <w:rPr>
          <w:rFonts w:ascii="Palatino Linotype" w:hAnsi="Palatino Linotype"/>
          <w:sz w:val="24"/>
          <w:szCs w:val="24"/>
        </w:rPr>
        <w:t>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6421CB" w:rsidRDefault="006421CB" w:rsidP="006421CB">
      <w:pPr>
        <w:tabs>
          <w:tab w:val="left" w:pos="7938"/>
        </w:tabs>
        <w:spacing w:after="0" w:line="360" w:lineRule="auto"/>
        <w:jc w:val="both"/>
        <w:rPr>
          <w:rFonts w:ascii="Palatino Linotype" w:eastAsia="Arial Unicode MS" w:hAnsi="Palatino Linotype" w:cs="Arial"/>
          <w:sz w:val="24"/>
        </w:rPr>
      </w:pPr>
    </w:p>
    <w:p w:rsidR="006421CB" w:rsidRPr="002C2946" w:rsidRDefault="006421CB" w:rsidP="006421CB">
      <w:pPr>
        <w:spacing w:after="0" w:line="360" w:lineRule="auto"/>
        <w:ind w:right="51"/>
        <w:jc w:val="both"/>
        <w:rPr>
          <w:rFonts w:ascii="Palatino Linotype" w:hAnsi="Palatino Linotype"/>
          <w:sz w:val="24"/>
          <w:szCs w:val="24"/>
        </w:rPr>
      </w:pPr>
      <w:r w:rsidRPr="00D334A2">
        <w:rPr>
          <w:rFonts w:ascii="Palatino Linotype" w:hAnsi="Palatino Linotype" w:cs="Arial"/>
          <w:sz w:val="24"/>
          <w:szCs w:val="24"/>
        </w:rPr>
        <w:t xml:space="preserve">la </w:t>
      </w:r>
      <w:r w:rsidRPr="00900E47">
        <w:rPr>
          <w:rFonts w:ascii="Palatino Linotype" w:hAnsi="Palatino Linotype" w:cs="Arial"/>
          <w:b/>
          <w:sz w:val="24"/>
          <w:szCs w:val="24"/>
        </w:rPr>
        <w:t>versión pública</w:t>
      </w:r>
      <w:r w:rsidRPr="00D334A2">
        <w:rPr>
          <w:rFonts w:ascii="Palatino Linotype" w:hAnsi="Palatino Linotype" w:cs="Arial"/>
          <w:sz w:val="24"/>
          <w:szCs w:val="24"/>
        </w:rPr>
        <w:t xml:space="preserve"> </w:t>
      </w:r>
      <w:r>
        <w:rPr>
          <w:rFonts w:ascii="Palatino Linotype" w:hAnsi="Palatino Linotype" w:cs="Arial"/>
          <w:sz w:val="24"/>
          <w:szCs w:val="24"/>
        </w:rPr>
        <w:t>el sujeto obligado deberá a</w:t>
      </w:r>
      <w:r w:rsidRPr="002C2946">
        <w:rPr>
          <w:rFonts w:ascii="Palatino Linotype" w:hAnsi="Palatino Linotype"/>
          <w:sz w:val="24"/>
          <w:szCs w:val="24"/>
        </w:rPr>
        <w:t xml:space="preserve">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w:t>
      </w:r>
      <w:r>
        <w:rPr>
          <w:rFonts w:ascii="Palatino Linotype" w:hAnsi="Palatino Linotype"/>
          <w:sz w:val="24"/>
          <w:szCs w:val="24"/>
        </w:rPr>
        <w:t xml:space="preserve">en la materia deberá </w:t>
      </w:r>
      <w:r w:rsidRPr="002C2946">
        <w:rPr>
          <w:rFonts w:ascii="Palatino Linotype" w:hAnsi="Palatino Linotype"/>
          <w:sz w:val="24"/>
          <w:szCs w:val="24"/>
        </w:rPr>
        <w:t>clasificarla por la hipótesis análoga siendo aplicables los numerales de la Ley de la materia, que a la letra esgrimen:</w:t>
      </w:r>
    </w:p>
    <w:p w:rsidR="006421CB" w:rsidRPr="002C2946" w:rsidRDefault="006421CB" w:rsidP="006421CB">
      <w:pPr>
        <w:spacing w:after="0" w:line="360" w:lineRule="auto"/>
        <w:ind w:right="51"/>
        <w:jc w:val="both"/>
        <w:rPr>
          <w:rFonts w:ascii="Palatino Linotype" w:hAnsi="Palatino Linotype"/>
          <w:sz w:val="24"/>
          <w:szCs w:val="24"/>
        </w:rPr>
      </w:pP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Artículo 3. Para los efectos de la presente Ley se entenderá por:</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lastRenderedPageBreak/>
        <w:t>IX. Datos personales: La información concerniente a una persona, identificada o identificable según lo dispuesto por la Ley de Protección de Datos Personales del Estado de México;</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XLV. Versión pública: Documento en el que se elimine, suprime o borra la información clasificada como reservada o confidencial para permitir su acceso.</w:t>
      </w:r>
    </w:p>
    <w:p w:rsidR="006421CB" w:rsidRDefault="006421CB" w:rsidP="006421CB">
      <w:pPr>
        <w:spacing w:after="0" w:line="240" w:lineRule="auto"/>
        <w:ind w:left="851" w:right="902"/>
        <w:jc w:val="both"/>
        <w:rPr>
          <w:rFonts w:ascii="Palatino Linotype" w:hAnsi="Palatino Linotype" w:cs="Arial"/>
          <w:i/>
        </w:rPr>
      </w:pPr>
      <w:r w:rsidRPr="00317EAB">
        <w:rPr>
          <w:rFonts w:ascii="Palatino Linotype" w:hAnsi="Palatino Linotype" w:cs="Arial"/>
          <w:i/>
        </w:rPr>
        <w:t>Artículo 122. La clasificación es el proceso mediante el cual el sujeto obligado determina que la información en su poder actualiza alguno de los supuestos de reserva o confidencialidad, de conformidad con lo dispuesto en el presente título.</w:t>
      </w:r>
    </w:p>
    <w:p w:rsidR="006421CB" w:rsidRDefault="006421CB" w:rsidP="006421CB">
      <w:pPr>
        <w:spacing w:after="0" w:line="240" w:lineRule="auto"/>
        <w:ind w:left="851" w:right="902"/>
        <w:jc w:val="both"/>
        <w:rPr>
          <w:rFonts w:ascii="Palatino Linotype" w:hAnsi="Palatino Linotype" w:cs="Arial"/>
          <w:i/>
        </w:rPr>
      </w:pPr>
      <w:r>
        <w:rPr>
          <w:rFonts w:ascii="Palatino Linotype" w:hAnsi="Palatino Linotype" w:cs="Arial"/>
          <w:i/>
        </w:rPr>
        <w:t>[…]</w:t>
      </w:r>
    </w:p>
    <w:p w:rsidR="006421CB" w:rsidRDefault="006421CB" w:rsidP="006421CB">
      <w:pPr>
        <w:spacing w:after="0" w:line="240" w:lineRule="auto"/>
        <w:ind w:left="851" w:right="902"/>
        <w:jc w:val="both"/>
        <w:rPr>
          <w:rFonts w:ascii="Palatino Linotype" w:hAnsi="Palatino Linotype" w:cs="Arial"/>
          <w:i/>
        </w:rPr>
      </w:pPr>
      <w:r w:rsidRPr="00317EAB">
        <w:rPr>
          <w:rFonts w:ascii="Palatino Linotype" w:hAnsi="Palatino Linotype" w:cs="Arial"/>
          <w:i/>
        </w:rPr>
        <w:t>Artículo 132. La clasificación de la información se llevará a cabo en el momento en que:</w:t>
      </w:r>
    </w:p>
    <w:p w:rsidR="006421CB" w:rsidRDefault="006421CB" w:rsidP="006421CB">
      <w:pPr>
        <w:spacing w:after="0" w:line="240" w:lineRule="auto"/>
        <w:ind w:left="851" w:right="902"/>
        <w:jc w:val="both"/>
        <w:rPr>
          <w:rFonts w:ascii="Palatino Linotype" w:hAnsi="Palatino Linotype" w:cs="Arial"/>
          <w:i/>
        </w:rPr>
      </w:pPr>
      <w:r>
        <w:rPr>
          <w:rFonts w:ascii="Palatino Linotype" w:hAnsi="Palatino Linotype" w:cs="Arial"/>
          <w:i/>
        </w:rPr>
        <w:t>[…]</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III. Se generen versiones públicas para dar cumplimiento a las obligaciones de transparencia previstas en esta Ley.</w:t>
      </w:r>
    </w:p>
    <w:p w:rsidR="006421CB" w:rsidRPr="00317EAB" w:rsidRDefault="006421CB" w:rsidP="006421CB">
      <w:pPr>
        <w:spacing w:after="0" w:line="240" w:lineRule="auto"/>
        <w:ind w:left="851" w:right="902"/>
        <w:jc w:val="both"/>
        <w:rPr>
          <w:rFonts w:ascii="Palatino Linotype" w:hAnsi="Palatino Linotype" w:cs="Arial"/>
          <w:b/>
          <w:i/>
          <w:u w:val="single"/>
        </w:rPr>
      </w:pPr>
      <w:r w:rsidRPr="00317EA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17EAB">
        <w:rPr>
          <w:rFonts w:ascii="Palatino Linotype" w:hAnsi="Palatino Linotype" w:cs="Arial"/>
          <w:b/>
          <w:i/>
          <w:u w:val="single"/>
        </w:rPr>
        <w:t>de manera genérica y fundando y motivando su clasificación.</w:t>
      </w:r>
    </w:p>
    <w:p w:rsidR="006421CB" w:rsidRDefault="006421CB" w:rsidP="006421CB">
      <w:pPr>
        <w:spacing w:after="0" w:line="360" w:lineRule="auto"/>
        <w:ind w:right="51"/>
        <w:jc w:val="both"/>
        <w:rPr>
          <w:rFonts w:ascii="Palatino Linotype" w:hAnsi="Palatino Linotype"/>
          <w:sz w:val="24"/>
          <w:szCs w:val="24"/>
        </w:rPr>
      </w:pPr>
    </w:p>
    <w:p w:rsidR="006421CB" w:rsidRDefault="006421CB" w:rsidP="006421CB">
      <w:pPr>
        <w:spacing w:after="0" w:line="360" w:lineRule="auto"/>
        <w:ind w:right="51"/>
        <w:jc w:val="both"/>
        <w:rPr>
          <w:rFonts w:ascii="Palatino Linotype" w:hAnsi="Palatino Linotype"/>
          <w:sz w:val="24"/>
          <w:szCs w:val="24"/>
        </w:rPr>
      </w:pPr>
      <w:r w:rsidRPr="00D37B0E">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rsidR="006421CB" w:rsidRPr="00D37B0E" w:rsidRDefault="006421CB" w:rsidP="006421CB">
      <w:pPr>
        <w:spacing w:after="0" w:line="360" w:lineRule="auto"/>
        <w:ind w:right="51"/>
        <w:jc w:val="both"/>
        <w:rPr>
          <w:rFonts w:ascii="Palatino Linotype" w:hAnsi="Palatino Linotype"/>
          <w:sz w:val="24"/>
          <w:szCs w:val="24"/>
        </w:rPr>
      </w:pPr>
    </w:p>
    <w:p w:rsidR="006421CB" w:rsidRPr="00D37B0E" w:rsidRDefault="006421CB" w:rsidP="006421CB">
      <w:pPr>
        <w:pStyle w:val="Prrafodelista"/>
        <w:numPr>
          <w:ilvl w:val="0"/>
          <w:numId w:val="11"/>
        </w:numPr>
        <w:ind w:left="851" w:right="900" w:firstLine="0"/>
        <w:jc w:val="both"/>
        <w:rPr>
          <w:rFonts w:ascii="Palatino Linotype" w:hAnsi="Palatino Linotype"/>
          <w:b/>
          <w:i/>
          <w:sz w:val="22"/>
          <w:szCs w:val="22"/>
        </w:rPr>
      </w:pPr>
      <w:r w:rsidRPr="00D37B0E">
        <w:rPr>
          <w:rFonts w:ascii="Palatino Linotype" w:hAnsi="Palatino Linotype"/>
          <w:b/>
          <w:i/>
          <w:sz w:val="22"/>
          <w:szCs w:val="22"/>
        </w:rPr>
        <w:t>La divulgación de la información representa un riesgo real, demostrable e identificable del perjuicio significativo al interés público o a la seguridad pública;</w:t>
      </w:r>
    </w:p>
    <w:p w:rsidR="006421CB" w:rsidRPr="00D37B0E" w:rsidRDefault="006421CB" w:rsidP="006421CB">
      <w:pPr>
        <w:pStyle w:val="Prrafodelista"/>
        <w:numPr>
          <w:ilvl w:val="0"/>
          <w:numId w:val="11"/>
        </w:numPr>
        <w:tabs>
          <w:tab w:val="left" w:pos="709"/>
        </w:tabs>
        <w:ind w:left="851" w:right="900" w:firstLine="0"/>
        <w:jc w:val="both"/>
        <w:rPr>
          <w:rFonts w:ascii="Palatino Linotype" w:hAnsi="Palatino Linotype" w:cs="Arial"/>
          <w:b/>
          <w:i/>
          <w:sz w:val="22"/>
          <w:szCs w:val="22"/>
        </w:rPr>
      </w:pPr>
      <w:r w:rsidRPr="00D37B0E">
        <w:rPr>
          <w:rFonts w:ascii="Palatino Linotype" w:hAnsi="Palatino Linotype"/>
          <w:b/>
          <w:i/>
          <w:sz w:val="22"/>
          <w:szCs w:val="22"/>
        </w:rPr>
        <w:t>El riesgo de perjuicio que supondría la divulgación supera el interés público general de que se difunda; y</w:t>
      </w:r>
    </w:p>
    <w:p w:rsidR="006421CB" w:rsidRPr="00D37B0E" w:rsidRDefault="006421CB" w:rsidP="006421CB">
      <w:pPr>
        <w:pStyle w:val="Prrafodelista"/>
        <w:numPr>
          <w:ilvl w:val="0"/>
          <w:numId w:val="11"/>
        </w:numPr>
        <w:tabs>
          <w:tab w:val="left" w:pos="709"/>
        </w:tabs>
        <w:ind w:left="851" w:right="900" w:firstLine="0"/>
        <w:jc w:val="both"/>
        <w:rPr>
          <w:rFonts w:ascii="Palatino Linotype" w:hAnsi="Palatino Linotype" w:cs="Arial"/>
          <w:b/>
          <w:i/>
          <w:sz w:val="22"/>
          <w:szCs w:val="22"/>
        </w:rPr>
      </w:pPr>
      <w:r w:rsidRPr="00D37B0E">
        <w:rPr>
          <w:rFonts w:ascii="Palatino Linotype" w:hAnsi="Palatino Linotype"/>
          <w:b/>
          <w:i/>
          <w:sz w:val="22"/>
          <w:szCs w:val="22"/>
        </w:rPr>
        <w:t>La limitación se adecua al principio de proporcionalidad y representa el medio menos restrictivo disponible representa el medio menos restrictivo disponible para evitar el perjuicio.</w:t>
      </w:r>
    </w:p>
    <w:p w:rsidR="006421CB" w:rsidRPr="00D37B0E" w:rsidRDefault="006421CB" w:rsidP="006421CB">
      <w:pPr>
        <w:spacing w:after="0" w:line="360" w:lineRule="auto"/>
        <w:ind w:right="51"/>
        <w:jc w:val="both"/>
        <w:rPr>
          <w:rFonts w:ascii="Palatino Linotype" w:hAnsi="Palatino Linotype"/>
          <w:sz w:val="24"/>
          <w:szCs w:val="24"/>
        </w:rPr>
      </w:pPr>
    </w:p>
    <w:p w:rsidR="006421CB" w:rsidRDefault="006421CB" w:rsidP="006421CB">
      <w:pPr>
        <w:spacing w:after="0" w:line="360" w:lineRule="auto"/>
        <w:ind w:right="51"/>
        <w:jc w:val="both"/>
        <w:rPr>
          <w:rFonts w:ascii="Palatino Linotype" w:hAnsi="Palatino Linotype"/>
          <w:sz w:val="24"/>
          <w:szCs w:val="24"/>
        </w:rPr>
      </w:pPr>
      <w:r w:rsidRPr="00D37B0E">
        <w:rPr>
          <w:rFonts w:ascii="Palatino Linotype" w:hAnsi="Palatino Linotype"/>
          <w:sz w:val="24"/>
          <w:szCs w:val="24"/>
        </w:rPr>
        <w:lastRenderedPageBreak/>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6421CB" w:rsidRPr="00D37B0E" w:rsidRDefault="006421CB" w:rsidP="006421CB">
      <w:pPr>
        <w:spacing w:after="0" w:line="360" w:lineRule="auto"/>
        <w:ind w:right="51"/>
        <w:jc w:val="both"/>
        <w:rPr>
          <w:rFonts w:ascii="Palatino Linotype" w:hAnsi="Palatino Linotype"/>
          <w:sz w:val="24"/>
          <w:szCs w:val="24"/>
        </w:rPr>
      </w:pPr>
    </w:p>
    <w:p w:rsidR="006421CB" w:rsidRPr="00D37B0E" w:rsidRDefault="006421CB" w:rsidP="006421CB">
      <w:pPr>
        <w:spacing w:after="0" w:line="240" w:lineRule="auto"/>
        <w:ind w:left="851" w:right="902"/>
        <w:jc w:val="both"/>
        <w:rPr>
          <w:rFonts w:ascii="Palatino Linotype" w:eastAsia="Times New Roman" w:hAnsi="Palatino Linotype" w:cs="Times New Roman"/>
          <w:b/>
          <w:bCs/>
          <w:i/>
          <w:color w:val="000000"/>
          <w:lang w:eastAsia="es-MX"/>
        </w:rPr>
      </w:pPr>
      <w:r w:rsidRPr="00D37B0E">
        <w:rPr>
          <w:rFonts w:ascii="Palatino Linotype" w:eastAsia="Times New Roman" w:hAnsi="Palatino Linotype" w:cs="Times New Roman"/>
          <w:b/>
          <w:bCs/>
          <w:i/>
          <w:color w:val="000000"/>
          <w:lang w:eastAsia="es-MX"/>
        </w:rPr>
        <w:t>FUNDAMENTACIÓN Y MOTIVACIÓN. EL ASPECTO FORMAL DE LA GARANTÍA Y SU FINALIDAD SE TRADUCEN EN EXPLICAR, JUSTIFICAR, POSIBILITAR LA DEFENSA Y COMUNICAR LA DECISIÓN.</w:t>
      </w:r>
    </w:p>
    <w:p w:rsidR="006421CB" w:rsidRPr="00D37B0E" w:rsidRDefault="006421CB" w:rsidP="006421CB">
      <w:pPr>
        <w:spacing w:after="0" w:line="240" w:lineRule="auto"/>
        <w:ind w:left="851" w:right="902"/>
        <w:jc w:val="both"/>
        <w:rPr>
          <w:rFonts w:ascii="Palatino Linotype" w:eastAsia="Times New Roman" w:hAnsi="Palatino Linotype" w:cs="Times New Roman"/>
          <w:i/>
          <w:color w:val="000000"/>
          <w:lang w:eastAsia="es-MX"/>
        </w:rPr>
      </w:pPr>
      <w:r w:rsidRPr="00D37B0E">
        <w:rPr>
          <w:rFonts w:ascii="Palatino Linotype" w:eastAsia="Times New Roman" w:hAnsi="Palatino Linotype" w:cs="Times New Roman"/>
          <w:i/>
          <w:color w:val="000000"/>
          <w:lang w:eastAsia="es-MX"/>
        </w:rPr>
        <w:br/>
        <w:t>El contenido formal de la garantía de legalidad prevista en el artículo </w:t>
      </w:r>
      <w:hyperlink r:id="rId15" w:history="1">
        <w:r w:rsidRPr="00D37B0E">
          <w:rPr>
            <w:rFonts w:ascii="Palatino Linotype" w:eastAsia="Times New Roman" w:hAnsi="Palatino Linotype" w:cs="Times New Roman"/>
            <w:i/>
            <w:lang w:eastAsia="es-MX"/>
          </w:rPr>
          <w:t>16 constitucional</w:t>
        </w:r>
      </w:hyperlink>
      <w:r w:rsidRPr="00D37B0E">
        <w:rPr>
          <w:rFonts w:ascii="Palatino Linotype" w:eastAsia="Times New Roman" w:hAnsi="Palatino Linotype" w:cs="Times New Roman"/>
          <w:i/>
          <w:color w:val="000000"/>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Times New Roman" w:hAnsi="Palatino Linotype" w:cs="Times New Roman"/>
          <w:i/>
          <w:color w:val="000000"/>
          <w:lang w:eastAsia="es-MX"/>
        </w:rPr>
        <w:t>”</w:t>
      </w:r>
    </w:p>
    <w:p w:rsidR="006421CB" w:rsidRPr="002C2946" w:rsidRDefault="006421CB" w:rsidP="006421CB">
      <w:pPr>
        <w:spacing w:after="0" w:line="360" w:lineRule="auto"/>
        <w:ind w:right="51"/>
        <w:jc w:val="both"/>
        <w:rPr>
          <w:rFonts w:ascii="Palatino Linotype" w:hAnsi="Palatino Linotype"/>
          <w:sz w:val="24"/>
          <w:szCs w:val="24"/>
        </w:rPr>
      </w:pPr>
    </w:p>
    <w:p w:rsidR="006421CB" w:rsidRPr="002C2946" w:rsidRDefault="006421CB" w:rsidP="006421CB">
      <w:pPr>
        <w:spacing w:after="0" w:line="360" w:lineRule="auto"/>
        <w:ind w:right="51"/>
        <w:jc w:val="both"/>
        <w:rPr>
          <w:rFonts w:ascii="Palatino Linotype" w:hAnsi="Palatino Linotype"/>
          <w:sz w:val="24"/>
          <w:szCs w:val="24"/>
        </w:rPr>
      </w:pPr>
      <w:r>
        <w:rPr>
          <w:rFonts w:ascii="Palatino Linotype" w:hAnsi="Palatino Linotype"/>
          <w:sz w:val="24"/>
          <w:szCs w:val="24"/>
        </w:rPr>
        <w:t>Asimismo d</w:t>
      </w:r>
      <w:r w:rsidRPr="002C2946">
        <w:rPr>
          <w:rFonts w:ascii="Palatino Linotype" w:hAnsi="Palatino Linotype"/>
          <w:sz w:val="24"/>
          <w:szCs w:val="24"/>
        </w:rPr>
        <w:t xml:space="preserve">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w:t>
      </w:r>
      <w:r w:rsidRPr="002C2946">
        <w:rPr>
          <w:rFonts w:ascii="Palatino Linotype" w:hAnsi="Palatino Linotype"/>
          <w:sz w:val="24"/>
          <w:szCs w:val="24"/>
        </w:rPr>
        <w:lastRenderedPageBreak/>
        <w:t xml:space="preserve">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6421CB" w:rsidRPr="002C2946" w:rsidRDefault="006421CB" w:rsidP="006421CB">
      <w:pPr>
        <w:spacing w:after="0" w:line="360" w:lineRule="auto"/>
        <w:ind w:right="51"/>
        <w:jc w:val="both"/>
        <w:rPr>
          <w:rFonts w:ascii="Palatino Linotype" w:hAnsi="Palatino Linotype"/>
          <w:sz w:val="24"/>
          <w:szCs w:val="24"/>
        </w:rPr>
      </w:pPr>
    </w:p>
    <w:p w:rsidR="006421CB" w:rsidRPr="002C2946" w:rsidRDefault="006421CB" w:rsidP="006421CB">
      <w:pPr>
        <w:spacing w:after="0" w:line="360" w:lineRule="auto"/>
        <w:ind w:right="51"/>
        <w:jc w:val="both"/>
        <w:rPr>
          <w:rFonts w:ascii="Palatino Linotype" w:hAnsi="Palatino Linotype"/>
          <w:sz w:val="24"/>
          <w:szCs w:val="24"/>
        </w:rPr>
      </w:pPr>
      <w:r w:rsidRPr="002C2946">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421CB" w:rsidRPr="002C2946" w:rsidRDefault="006421CB" w:rsidP="006421CB">
      <w:pPr>
        <w:spacing w:after="0" w:line="360" w:lineRule="auto"/>
        <w:ind w:right="51"/>
        <w:jc w:val="both"/>
        <w:rPr>
          <w:rFonts w:ascii="Palatino Linotype" w:hAnsi="Palatino Linotype"/>
          <w:sz w:val="24"/>
          <w:szCs w:val="24"/>
        </w:rPr>
      </w:pPr>
    </w:p>
    <w:p w:rsidR="006421CB" w:rsidRPr="002C2946" w:rsidRDefault="006421CB" w:rsidP="006421CB">
      <w:pPr>
        <w:spacing w:after="0" w:line="360" w:lineRule="auto"/>
        <w:ind w:right="51"/>
        <w:jc w:val="both"/>
        <w:rPr>
          <w:rFonts w:ascii="Palatino Linotype" w:hAnsi="Palatino Linotype"/>
          <w:sz w:val="24"/>
          <w:szCs w:val="24"/>
        </w:rPr>
      </w:pPr>
      <w:r w:rsidRPr="003318C6">
        <w:rPr>
          <w:rFonts w:ascii="Palatino Linotype" w:hAnsi="Palatino Linotype"/>
          <w:sz w:val="24"/>
          <w:szCs w:val="24"/>
        </w:rPr>
        <w:t xml:space="preserve">Así, los LINEAMIENTOS GENERALES EN MATERIA DE CLASIFICACIÓN Y DESCLASIFICACIÓN DE LA INFORMACIÓN, ASÍ COMO PARA LA ELABORACIÓN DE VERSIONES PÚBLICAS, emitidos por </w:t>
      </w:r>
      <w:r>
        <w:rPr>
          <w:rFonts w:ascii="Palatino Linotype" w:hAnsi="Palatino Linotype"/>
          <w:sz w:val="24"/>
          <w:szCs w:val="24"/>
        </w:rPr>
        <w:t>el Sistema Nacional de Transparencia</w:t>
      </w:r>
      <w:r w:rsidRPr="003318C6">
        <w:rPr>
          <w:rFonts w:ascii="Palatino Linotype" w:hAnsi="Palatino Linotype"/>
          <w:sz w:val="24"/>
          <w:szCs w:val="24"/>
        </w:rPr>
        <w:t>, señalan con claridad cuáles son aquellos datos personales que deben ser clasificados al momento de la elaboración de las versiones públicas.</w:t>
      </w:r>
      <w:r w:rsidRPr="002C2946">
        <w:rPr>
          <w:rFonts w:ascii="Palatino Linotype" w:hAnsi="Palatino Linotype"/>
          <w:sz w:val="24"/>
          <w:szCs w:val="24"/>
        </w:rPr>
        <w:t xml:space="preserve"> </w:t>
      </w:r>
    </w:p>
    <w:p w:rsidR="006421CB" w:rsidRPr="002C2946" w:rsidRDefault="006421CB" w:rsidP="006421CB">
      <w:pPr>
        <w:spacing w:after="0" w:line="360" w:lineRule="auto"/>
        <w:ind w:right="51"/>
        <w:jc w:val="both"/>
        <w:rPr>
          <w:rFonts w:ascii="Palatino Linotype" w:hAnsi="Palatino Linotype"/>
          <w:sz w:val="24"/>
          <w:szCs w:val="24"/>
        </w:rPr>
      </w:pPr>
    </w:p>
    <w:p w:rsidR="006421CB" w:rsidRDefault="006421CB" w:rsidP="006421CB">
      <w:pPr>
        <w:spacing w:after="0" w:line="360" w:lineRule="auto"/>
        <w:ind w:right="51"/>
        <w:jc w:val="both"/>
        <w:rPr>
          <w:rFonts w:ascii="Palatino Linotype" w:hAnsi="Palatino Linotype" w:cs="Arial"/>
          <w:sz w:val="24"/>
          <w:szCs w:val="24"/>
        </w:rPr>
      </w:pPr>
      <w:r w:rsidRPr="00841CBD">
        <w:rPr>
          <w:rFonts w:ascii="Palatino Linotype" w:hAnsi="Palatino Linotype" w:cs="Arial"/>
          <w:sz w:val="24"/>
          <w:szCs w:val="24"/>
        </w:rPr>
        <w:t xml:space="preserve">Efectivamente, cuando se clasifica información como confidencial o reservada es </w:t>
      </w:r>
      <w:r>
        <w:rPr>
          <w:rFonts w:ascii="Palatino Linotype" w:hAnsi="Palatino Linotype" w:cs="Arial"/>
          <w:sz w:val="24"/>
          <w:szCs w:val="24"/>
        </w:rPr>
        <w:t>deber</w:t>
      </w:r>
      <w:r w:rsidRPr="00841CBD">
        <w:rPr>
          <w:rFonts w:ascii="Palatino Linotype" w:hAnsi="Palatino Linotype" w:cs="Arial"/>
          <w:sz w:val="24"/>
          <w:szCs w:val="24"/>
        </w:rPr>
        <w:t xml:space="preserve"> someterlo al Comité de Información, quien debe confirmar, modificar o revocar </w:t>
      </w:r>
      <w:r w:rsidRPr="003318C6">
        <w:rPr>
          <w:rFonts w:ascii="Palatino Linotype" w:hAnsi="Palatino Linotype" w:cs="Arial"/>
          <w:sz w:val="24"/>
          <w:szCs w:val="24"/>
        </w:rPr>
        <w:t>las determinaciones en materia de clasificación de la información que realicen los titulares de las áreas de los sujetos obligados</w:t>
      </w:r>
      <w:r>
        <w:rPr>
          <w:rFonts w:ascii="Palatino Linotype" w:hAnsi="Palatino Linotype" w:cs="Arial"/>
          <w:sz w:val="24"/>
          <w:szCs w:val="24"/>
        </w:rPr>
        <w:t>; p</w:t>
      </w:r>
      <w:r w:rsidRPr="00841CBD">
        <w:rPr>
          <w:rFonts w:ascii="Palatino Linotype" w:hAnsi="Palatino Linotype" w:cs="Arial"/>
          <w:sz w:val="24"/>
          <w:szCs w:val="24"/>
        </w:rPr>
        <w:t xml:space="preserve">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w:t>
      </w:r>
      <w:r w:rsidRPr="00841CBD">
        <w:rPr>
          <w:rFonts w:ascii="Palatino Linotype" w:hAnsi="Palatino Linotype" w:cs="Arial"/>
          <w:sz w:val="24"/>
          <w:szCs w:val="24"/>
        </w:rPr>
        <w:lastRenderedPageBreak/>
        <w:t>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r>
        <w:rPr>
          <w:rFonts w:ascii="Palatino Linotype" w:hAnsi="Palatino Linotype" w:cs="Arial"/>
          <w:sz w:val="24"/>
          <w:szCs w:val="24"/>
        </w:rPr>
        <w:t>.</w:t>
      </w:r>
    </w:p>
    <w:p w:rsidR="006421CB" w:rsidRPr="00163E0C" w:rsidRDefault="006421CB" w:rsidP="006421CB">
      <w:pPr>
        <w:spacing w:after="0" w:line="360" w:lineRule="auto"/>
        <w:ind w:right="51"/>
        <w:jc w:val="both"/>
        <w:rPr>
          <w:rFonts w:ascii="Palatino Linotype" w:hAnsi="Palatino Linotype" w:cs="Arial"/>
          <w:sz w:val="24"/>
          <w:szCs w:val="24"/>
        </w:rPr>
      </w:pPr>
    </w:p>
    <w:p w:rsidR="006421CB" w:rsidRPr="00163E0C" w:rsidRDefault="006421CB" w:rsidP="006421CB">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t>En el caso específico, l</w:t>
      </w:r>
      <w:r>
        <w:rPr>
          <w:rFonts w:ascii="Palatino Linotype" w:hAnsi="Palatino Linotype" w:cs="Arial"/>
          <w:sz w:val="24"/>
          <w:szCs w:val="24"/>
        </w:rPr>
        <w:t>as</w:t>
      </w:r>
      <w:r w:rsidRPr="00163E0C">
        <w:rPr>
          <w:rFonts w:ascii="Palatino Linotype" w:hAnsi="Palatino Linotype" w:cs="Arial"/>
          <w:sz w:val="24"/>
          <w:szCs w:val="24"/>
        </w:rPr>
        <w:t xml:space="preserve"> nómina</w:t>
      </w:r>
      <w:r>
        <w:rPr>
          <w:rFonts w:ascii="Palatino Linotype" w:hAnsi="Palatino Linotype" w:cs="Arial"/>
          <w:sz w:val="24"/>
          <w:szCs w:val="24"/>
        </w:rPr>
        <w:t>s</w:t>
      </w:r>
      <w:r w:rsidRPr="00163E0C">
        <w:rPr>
          <w:rFonts w:ascii="Palatino Linotype" w:hAnsi="Palatino Linotype" w:cs="Arial"/>
          <w:sz w:val="24"/>
          <w:szCs w:val="24"/>
        </w:rPr>
        <w:t xml:space="preserve"> solicitad</w:t>
      </w:r>
      <w:r>
        <w:rPr>
          <w:rFonts w:ascii="Palatino Linotype" w:hAnsi="Palatino Linotype" w:cs="Arial"/>
          <w:sz w:val="24"/>
          <w:szCs w:val="24"/>
        </w:rPr>
        <w:t>as</w:t>
      </w:r>
      <w:r w:rsidRPr="00163E0C">
        <w:rPr>
          <w:rFonts w:ascii="Palatino Linotype" w:hAnsi="Palatino Linotype" w:cs="Arial"/>
          <w:sz w:val="24"/>
          <w:szCs w:val="24"/>
        </w:rPr>
        <w:t>,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así como, los préstamos o descuentos que se le hagan a la persona y que no tengan relación con los impuestos o la cuota por seguridad social.</w:t>
      </w:r>
    </w:p>
    <w:p w:rsidR="006421CB" w:rsidRPr="00163E0C" w:rsidRDefault="006421CB" w:rsidP="006421CB">
      <w:pPr>
        <w:spacing w:after="0" w:line="360" w:lineRule="auto"/>
        <w:ind w:right="51"/>
        <w:jc w:val="both"/>
        <w:rPr>
          <w:rFonts w:ascii="Palatino Linotype" w:hAnsi="Palatino Linotype" w:cs="Arial"/>
          <w:sz w:val="24"/>
          <w:szCs w:val="24"/>
        </w:rPr>
      </w:pPr>
    </w:p>
    <w:p w:rsidR="006421CB" w:rsidRPr="00163E0C" w:rsidRDefault="006421CB" w:rsidP="006421CB">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t>En cuanto al Registro Federal de Contribuyentes constituye un dato personal, ya que para su obtención es necesario acreditar ante la autoridad fiscal previamente la identidad de la persona, su fecha de nacimiento, entre otros aspectos.</w:t>
      </w:r>
    </w:p>
    <w:p w:rsidR="006421CB" w:rsidRPr="00163E0C" w:rsidRDefault="006421CB" w:rsidP="006421CB">
      <w:pPr>
        <w:spacing w:after="0" w:line="360" w:lineRule="auto"/>
        <w:ind w:right="51"/>
        <w:jc w:val="both"/>
        <w:rPr>
          <w:rFonts w:ascii="Palatino Linotype" w:hAnsi="Palatino Linotype" w:cs="Arial"/>
          <w:sz w:val="24"/>
          <w:szCs w:val="24"/>
        </w:rPr>
      </w:pPr>
    </w:p>
    <w:p w:rsidR="006421CB" w:rsidRPr="00163E0C" w:rsidRDefault="006421CB" w:rsidP="006421CB">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t xml:space="preserve">Ahora bien, las personas físicas tramitan su inscripción en el registro con el propósito de realizar —mediante esa clave de identificación— operaciones o actividades de </w:t>
      </w:r>
      <w:r w:rsidRPr="00163E0C">
        <w:rPr>
          <w:rFonts w:ascii="Palatino Linotype" w:hAnsi="Palatino Linotype" w:cs="Arial"/>
          <w:sz w:val="24"/>
          <w:szCs w:val="24"/>
        </w:rPr>
        <w:lastRenderedPageBreak/>
        <w:t>naturaleza fiscal, la cual, les permite hacerse identificables respecto de una situación fiscal determinada</w:t>
      </w:r>
      <w:r>
        <w:rPr>
          <w:rFonts w:ascii="Palatino Linotype" w:hAnsi="Palatino Linotype" w:cs="Arial"/>
          <w:sz w:val="24"/>
          <w:szCs w:val="24"/>
        </w:rPr>
        <w:t>; l</w:t>
      </w:r>
      <w:r w:rsidRPr="00163E0C">
        <w:rPr>
          <w:rFonts w:ascii="Palatino Linotype" w:hAnsi="Palatino Linotype" w:cs="Arial"/>
          <w:sz w:val="24"/>
          <w:szCs w:val="24"/>
        </w:rPr>
        <w:t>o anterior es compartido por el entonces Instituto Federal de Acceso a la Información y Protección de Datos Personales (IFAI) a través del Criterio 09/2009, el cual es del tenor literal siguiente:</w:t>
      </w:r>
    </w:p>
    <w:p w:rsidR="006421CB" w:rsidRPr="00163E0C" w:rsidRDefault="006421CB" w:rsidP="006421CB">
      <w:pPr>
        <w:spacing w:after="0" w:line="360" w:lineRule="auto"/>
        <w:ind w:right="51"/>
        <w:jc w:val="both"/>
        <w:rPr>
          <w:rFonts w:ascii="Palatino Linotype" w:hAnsi="Palatino Linotype" w:cs="Arial"/>
          <w:sz w:val="24"/>
          <w:szCs w:val="24"/>
        </w:rPr>
      </w:pPr>
    </w:p>
    <w:p w:rsidR="006421CB" w:rsidRPr="0074668D" w:rsidRDefault="006421CB" w:rsidP="006421CB">
      <w:pPr>
        <w:autoSpaceDE w:val="0"/>
        <w:autoSpaceDN w:val="0"/>
        <w:adjustRightInd w:val="0"/>
        <w:spacing w:after="0" w:line="240" w:lineRule="auto"/>
        <w:ind w:left="851" w:right="992"/>
        <w:jc w:val="both"/>
        <w:rPr>
          <w:rFonts w:ascii="Palatino Linotype" w:eastAsia="Times New Roman" w:hAnsi="Palatino Linotype" w:cs="Arial"/>
          <w:i/>
        </w:rPr>
      </w:pPr>
      <w:r w:rsidRPr="0074668D">
        <w:rPr>
          <w:rFonts w:ascii="Palatino Linotype" w:eastAsia="Times New Roman" w:hAnsi="Palatino Linotype" w:cs="Arial"/>
          <w:b/>
          <w:bCs/>
          <w:i/>
        </w:rPr>
        <w:t xml:space="preserve">“Registro Federal de Contribuyentes (RFC) de las personas físicas es un dato personal confidencial. </w:t>
      </w:r>
      <w:r w:rsidRPr="0074668D">
        <w:rPr>
          <w:rFonts w:ascii="Palatino Linotype" w:eastAsia="Times New Roman" w:hAnsi="Palatino Linotype" w:cs="Arial"/>
          <w:i/>
        </w:rPr>
        <w:t>De conformidad con lo establecido en el artículo 18,</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fracción II de la Ley Federal de Transparencia y Acceso a la Información Pública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 xml:space="preserve">Gubernamental </w:t>
      </w:r>
      <w:r w:rsidRPr="0074668D">
        <w:rPr>
          <w:rFonts w:ascii="Palatino Linotype" w:eastAsia="Times New Roman" w:hAnsi="Palatino Linotype" w:cs="Arial"/>
          <w:b/>
          <w:i/>
          <w:u w:val="single"/>
        </w:rPr>
        <w:t>se considera información confidencial los datos personales que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requieren el consentimiento de los individuos para su difusión, distribución o</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comercialización en los términos de esta Ley. Por su parte, según dispone el</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artículo 3, fracción II de la Ley Federal de Transparencia y Acceso a la Información</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Pública Gubernamental, dato personal es toda aquella información concerniente a</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una persona física identificada o identificable</w:t>
      </w:r>
      <w:r w:rsidRPr="0074668D">
        <w:rPr>
          <w:rFonts w:ascii="Palatino Linotype" w:eastAsia="Times New Roman" w:hAnsi="Palatino Linotype" w:cs="Arial"/>
          <w:i/>
        </w:rPr>
        <w:t xml:space="preserve">. Para </w:t>
      </w:r>
      <w:r w:rsidRPr="0074668D">
        <w:rPr>
          <w:rFonts w:ascii="Palatino Linotype" w:eastAsia="Times New Roman" w:hAnsi="Palatino Linotype" w:cs="Arial"/>
          <w:i/>
          <w:u w:val="single"/>
        </w:rPr>
        <w:t>obtener el RFC es necesario</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acreditar previamente mediante documentos oficiales (pasaporte, acta de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nacimiento, etc.) la identidad de la persona, su fecha y lugar de nacimiento, entre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 xml:space="preserve">otros. </w:t>
      </w:r>
      <w:r w:rsidRPr="0074668D">
        <w:rPr>
          <w:rFonts w:ascii="Palatino Linotype" w:eastAsia="Times New Roman" w:hAnsi="Palatino Linotype" w:cs="Arial"/>
          <w:i/>
        </w:rPr>
        <w:t>De acuerdo con la legislación tributaria, las personas físicas tramitan su</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inscripción en el Registro Federal de Contribuyentes con el único propósito de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realizar mediante esa clave de identificación, operaciones o actividades de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naturaleza tributaria. En este sentido, el artículo 79 del Código Fiscal de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Federación prevé que la utilización de una clave de registro no asignada por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autoridad constituye como una infracción en materia fiscal. De acuerdo con lo</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antes apuntado, el RFC vinculado al nombre de su titular, permite identificar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edad de la persona, así como su homoclave, siendo esta última única e irrepetible,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por lo que es posible concluir que el RFC constituye un dato personal y, por tanto,</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información confidencial, de conformidad con los previsto en el artículo 18,</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fracción II de la Ley Federal de Transparencia y Acceso a la Información Pública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Gubernamental.</w:t>
      </w:r>
    </w:p>
    <w:p w:rsidR="006421CB" w:rsidRDefault="006421CB" w:rsidP="006421CB">
      <w:pPr>
        <w:autoSpaceDE w:val="0"/>
        <w:autoSpaceDN w:val="0"/>
        <w:adjustRightInd w:val="0"/>
        <w:spacing w:after="0" w:line="240" w:lineRule="auto"/>
        <w:ind w:left="851" w:right="992"/>
        <w:jc w:val="both"/>
        <w:rPr>
          <w:rFonts w:ascii="Palatino Linotype" w:eastAsia="Times New Roman" w:hAnsi="Palatino Linotype" w:cs="Arial"/>
          <w:bCs/>
          <w:i/>
        </w:rPr>
      </w:pPr>
      <w:r>
        <w:rPr>
          <w:rFonts w:ascii="Palatino Linotype" w:eastAsia="Times New Roman" w:hAnsi="Palatino Linotype" w:cs="Arial"/>
          <w:bCs/>
          <w:i/>
        </w:rPr>
        <w:t>…” (Sic)</w:t>
      </w:r>
    </w:p>
    <w:p w:rsidR="006421CB" w:rsidRDefault="006421CB" w:rsidP="006421CB">
      <w:pPr>
        <w:autoSpaceDE w:val="0"/>
        <w:autoSpaceDN w:val="0"/>
        <w:adjustRightInd w:val="0"/>
        <w:spacing w:after="0" w:line="240" w:lineRule="auto"/>
        <w:ind w:left="851" w:right="992"/>
        <w:jc w:val="both"/>
        <w:rPr>
          <w:rFonts w:ascii="Palatino Linotype" w:eastAsia="Times New Roman" w:hAnsi="Palatino Linotype" w:cs="Arial"/>
          <w:i/>
        </w:rPr>
      </w:pPr>
      <w:r w:rsidRPr="00E06F66">
        <w:rPr>
          <w:rFonts w:ascii="Palatino Linotype" w:eastAsia="Times New Roman" w:hAnsi="Palatino Linotype" w:cs="Arial"/>
          <w:i/>
        </w:rPr>
        <w:t>(Énfasis añadido)</w:t>
      </w:r>
    </w:p>
    <w:p w:rsidR="006421CB" w:rsidRPr="00BF620B" w:rsidRDefault="006421CB" w:rsidP="006421CB">
      <w:pPr>
        <w:spacing w:after="0" w:line="360" w:lineRule="auto"/>
        <w:ind w:right="51"/>
        <w:jc w:val="both"/>
        <w:rPr>
          <w:rFonts w:ascii="Palatino Linotype" w:hAnsi="Palatino Linotype" w:cs="Arial"/>
          <w:sz w:val="24"/>
          <w:szCs w:val="24"/>
        </w:rPr>
      </w:pPr>
    </w:p>
    <w:p w:rsidR="006421CB" w:rsidRPr="00BF620B" w:rsidRDefault="006421CB" w:rsidP="006421CB">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t xml:space="preserve">Así, el RFC se vincula al nombre de su titular y permite identificar la edad de la persona, su fecha de nacimiento, así como su homoclave, la cual es única e irrepetible y determina la identificación de dicha persona para efectos fiscales, por lo que </w:t>
      </w:r>
      <w:r w:rsidRPr="00BF620B">
        <w:rPr>
          <w:rFonts w:ascii="Palatino Linotype" w:hAnsi="Palatino Linotype" w:cs="Arial"/>
          <w:sz w:val="24"/>
          <w:szCs w:val="24"/>
        </w:rPr>
        <w:lastRenderedPageBreak/>
        <w:t xml:space="preserve">constituye un dato personal que concierne a una persona física identificada e identificable en términos de los artículos </w:t>
      </w:r>
      <w:r>
        <w:rPr>
          <w:rFonts w:ascii="Palatino Linotype" w:hAnsi="Palatino Linotype" w:cs="Arial"/>
          <w:sz w:val="24"/>
          <w:szCs w:val="24"/>
        </w:rPr>
        <w:t>3</w:t>
      </w:r>
      <w:r w:rsidRPr="00BF620B">
        <w:rPr>
          <w:rFonts w:ascii="Palatino Linotype" w:hAnsi="Palatino Linotype" w:cs="Arial"/>
          <w:sz w:val="24"/>
          <w:szCs w:val="24"/>
        </w:rPr>
        <w:t xml:space="preserve"> fracci</w:t>
      </w:r>
      <w:r>
        <w:rPr>
          <w:rFonts w:ascii="Palatino Linotype" w:hAnsi="Palatino Linotype" w:cs="Arial"/>
          <w:sz w:val="24"/>
          <w:szCs w:val="24"/>
        </w:rPr>
        <w:t>o</w:t>
      </w:r>
      <w:r w:rsidRPr="00BF620B">
        <w:rPr>
          <w:rFonts w:ascii="Palatino Linotype" w:hAnsi="Palatino Linotype" w:cs="Arial"/>
          <w:sz w:val="24"/>
          <w:szCs w:val="24"/>
        </w:rPr>
        <w:t>n</w:t>
      </w:r>
      <w:r>
        <w:rPr>
          <w:rFonts w:ascii="Palatino Linotype" w:hAnsi="Palatino Linotype" w:cs="Arial"/>
          <w:sz w:val="24"/>
          <w:szCs w:val="24"/>
        </w:rPr>
        <w:t>es</w:t>
      </w:r>
      <w:r w:rsidRPr="00BF620B">
        <w:rPr>
          <w:rFonts w:ascii="Palatino Linotype" w:hAnsi="Palatino Linotype" w:cs="Arial"/>
          <w:sz w:val="24"/>
          <w:szCs w:val="24"/>
        </w:rPr>
        <w:t xml:space="preserve"> </w:t>
      </w:r>
      <w:r>
        <w:rPr>
          <w:rFonts w:ascii="Palatino Linotype" w:hAnsi="Palatino Linotype" w:cs="Arial"/>
          <w:sz w:val="24"/>
          <w:szCs w:val="24"/>
        </w:rPr>
        <w:t>IX y XXXII</w:t>
      </w:r>
      <w:r w:rsidRPr="00BF620B">
        <w:rPr>
          <w:rFonts w:ascii="Palatino Linotype" w:hAnsi="Palatino Linotype" w:cs="Arial"/>
          <w:sz w:val="24"/>
          <w:szCs w:val="24"/>
        </w:rPr>
        <w:t xml:space="preserve"> de la Ley de Transparencia y Acceso a la Información Pública del Estado de México y Municipios y 4, fracción VII de la Ley de Protección de Datos Personales del Estado de México.</w:t>
      </w:r>
    </w:p>
    <w:p w:rsidR="006421CB" w:rsidRPr="00BF620B" w:rsidRDefault="006421CB" w:rsidP="006421CB">
      <w:pPr>
        <w:spacing w:after="0" w:line="360" w:lineRule="auto"/>
        <w:ind w:right="51"/>
        <w:jc w:val="both"/>
        <w:rPr>
          <w:rFonts w:ascii="Palatino Linotype" w:hAnsi="Palatino Linotype" w:cs="Arial"/>
          <w:sz w:val="24"/>
          <w:szCs w:val="24"/>
        </w:rPr>
      </w:pPr>
    </w:p>
    <w:p w:rsidR="006421CB" w:rsidRPr="00BF620B" w:rsidRDefault="006421CB" w:rsidP="006421CB">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r>
        <w:rPr>
          <w:rFonts w:ascii="Palatino Linotype" w:hAnsi="Palatino Linotype" w:cs="Arial"/>
          <w:sz w:val="24"/>
          <w:szCs w:val="24"/>
        </w:rPr>
        <w:t>; a</w:t>
      </w:r>
      <w:r w:rsidRPr="00BF620B">
        <w:rPr>
          <w:rFonts w:ascii="Palatino Linotype" w:hAnsi="Palatino Linotype" w:cs="Arial"/>
          <w:sz w:val="24"/>
          <w:szCs w:val="24"/>
        </w:rPr>
        <w:t xml:space="preserve">rgumento que es compartido por el entonces Instituto Federal de Acceso a la Información y Protección de Datos Personales (IFAI) conforme al criterio número 0003-10, el cual refiere: </w:t>
      </w:r>
    </w:p>
    <w:p w:rsidR="006421CB" w:rsidRPr="00E557B2" w:rsidRDefault="006421CB" w:rsidP="006421CB">
      <w:pPr>
        <w:spacing w:after="0" w:line="360" w:lineRule="auto"/>
        <w:ind w:right="51"/>
        <w:jc w:val="both"/>
        <w:rPr>
          <w:rFonts w:ascii="Palatino Linotype" w:hAnsi="Palatino Linotype" w:cs="Arial"/>
          <w:sz w:val="24"/>
          <w:szCs w:val="24"/>
        </w:rPr>
      </w:pPr>
    </w:p>
    <w:p w:rsidR="006421CB" w:rsidRPr="00E557B2" w:rsidRDefault="006421CB" w:rsidP="006421CB">
      <w:pPr>
        <w:autoSpaceDE w:val="0"/>
        <w:autoSpaceDN w:val="0"/>
        <w:adjustRightInd w:val="0"/>
        <w:spacing w:after="0" w:line="36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“Criterio 003-10</w:t>
      </w:r>
    </w:p>
    <w:p w:rsidR="006421CB" w:rsidRPr="00E557B2" w:rsidRDefault="006421CB" w:rsidP="006421CB">
      <w:pPr>
        <w:autoSpaceDE w:val="0"/>
        <w:autoSpaceDN w:val="0"/>
        <w:adjustRightInd w:val="0"/>
        <w:spacing w:after="0" w:line="36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 xml:space="preserve">Clave Única de Registro de Población (CURP) es un dato personal confidencial. </w:t>
      </w:r>
      <w:r w:rsidRPr="00E557B2">
        <w:rPr>
          <w:rFonts w:ascii="Palatino Linotype" w:eastAsia="Times New Roman" w:hAnsi="Palatino Linotype" w:cs="Arial"/>
          <w:i/>
          <w:sz w:val="24"/>
          <w:szCs w:val="24"/>
          <w:lang w:eastAsia="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w:t>
      </w:r>
      <w:r w:rsidRPr="00E557B2">
        <w:rPr>
          <w:rFonts w:ascii="Palatino Linotype" w:eastAsia="Times New Roman" w:hAnsi="Palatino Linotype" w:cs="Arial"/>
          <w:b/>
          <w:i/>
          <w:sz w:val="24"/>
          <w:szCs w:val="24"/>
          <w:lang w:eastAsia="es-MX"/>
        </w:rPr>
        <w:t>la CURP se integra por datos personales que únicamente le conciernen a un particular como son su fecha de nacimiento, su nombre, sus apellidos y su lugar de nacimiento</w:t>
      </w:r>
      <w:r w:rsidRPr="00E557B2">
        <w:rPr>
          <w:rFonts w:ascii="Palatino Linotype" w:eastAsia="Times New Roman" w:hAnsi="Palatino Linotype" w:cs="Arial"/>
          <w:i/>
          <w:sz w:val="24"/>
          <w:szCs w:val="24"/>
          <w:lang w:eastAsia="es-MX"/>
        </w:rPr>
        <w:t xml:space="preserve">, y esta es información </w:t>
      </w:r>
      <w:r w:rsidRPr="00E557B2">
        <w:rPr>
          <w:rFonts w:ascii="Palatino Linotype" w:eastAsia="Times New Roman" w:hAnsi="Palatino Linotype" w:cs="Arial"/>
          <w:i/>
          <w:sz w:val="24"/>
          <w:szCs w:val="24"/>
          <w:lang w:eastAsia="es-MX"/>
        </w:rPr>
        <w:lastRenderedPageBreak/>
        <w:t xml:space="preserve">que lo distingue plenamente del resto de los habitantes, por lo que es de carácter confidencial, en términos de lo dispuesto en el artículos anteriormente señalados. </w:t>
      </w:r>
    </w:p>
    <w:p w:rsidR="006421CB" w:rsidRPr="00E557B2" w:rsidRDefault="006421CB" w:rsidP="006421CB">
      <w:pPr>
        <w:autoSpaceDE w:val="0"/>
        <w:autoSpaceDN w:val="0"/>
        <w:adjustRightInd w:val="0"/>
        <w:spacing w:after="0" w:line="36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w:t>
      </w:r>
      <w:r w:rsidRPr="00E557B2">
        <w:rPr>
          <w:rFonts w:ascii="Palatino Linotype" w:eastAsia="Times New Roman" w:hAnsi="Palatino Linotype" w:cs="Arial"/>
          <w:i/>
          <w:sz w:val="24"/>
          <w:szCs w:val="24"/>
          <w:lang w:eastAsia="es-MX"/>
        </w:rPr>
        <w:t>.” (Sic)</w:t>
      </w:r>
    </w:p>
    <w:p w:rsidR="006421CB" w:rsidRPr="00E557B2" w:rsidRDefault="006421CB" w:rsidP="006421CB">
      <w:pPr>
        <w:autoSpaceDE w:val="0"/>
        <w:autoSpaceDN w:val="0"/>
        <w:adjustRightInd w:val="0"/>
        <w:spacing w:after="0" w:line="36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i/>
          <w:sz w:val="24"/>
          <w:szCs w:val="24"/>
          <w:lang w:eastAsia="es-MX"/>
        </w:rPr>
        <w:t>(Énfasis añadido)</w:t>
      </w:r>
    </w:p>
    <w:p w:rsidR="006421CB" w:rsidRPr="00BF620B" w:rsidRDefault="006421CB" w:rsidP="006421CB">
      <w:pPr>
        <w:spacing w:after="0" w:line="360" w:lineRule="auto"/>
        <w:ind w:right="51"/>
        <w:jc w:val="both"/>
        <w:rPr>
          <w:rFonts w:ascii="Palatino Linotype" w:hAnsi="Palatino Linotype" w:cs="Arial"/>
          <w:sz w:val="24"/>
          <w:szCs w:val="24"/>
        </w:rPr>
      </w:pPr>
    </w:p>
    <w:p w:rsidR="006421CB" w:rsidRPr="00BF620B" w:rsidRDefault="006421CB" w:rsidP="006421CB">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t>Finalmente, 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r>
        <w:rPr>
          <w:rFonts w:ascii="Palatino Linotype" w:hAnsi="Palatino Linotype" w:cs="Arial"/>
          <w:sz w:val="24"/>
          <w:szCs w:val="24"/>
        </w:rPr>
        <w:t>; r</w:t>
      </w:r>
      <w:r w:rsidRPr="00BF620B">
        <w:rPr>
          <w:rFonts w:ascii="Palatino Linotype" w:hAnsi="Palatino Linotype" w:cs="Arial"/>
          <w:sz w:val="24"/>
          <w:szCs w:val="24"/>
        </w:rPr>
        <w:t>especto de los préstamos o descuentos de carácter personal, en virtud de no tener relación con la prestación del servicio y al no involucrar instituciones públicas, se consideran datos confidenciales</w:t>
      </w:r>
      <w:r>
        <w:rPr>
          <w:rFonts w:ascii="Palatino Linotype" w:hAnsi="Palatino Linotype" w:cs="Arial"/>
          <w:sz w:val="24"/>
          <w:szCs w:val="24"/>
        </w:rPr>
        <w:t>, p</w:t>
      </w:r>
      <w:r w:rsidRPr="00BF620B">
        <w:rPr>
          <w:rFonts w:ascii="Palatino Linotype" w:hAnsi="Palatino Linotype" w:cs="Arial"/>
          <w:sz w:val="24"/>
          <w:szCs w:val="24"/>
        </w:rPr>
        <w:t>ara entender los límites y alcances de esta restricción, es oportuno recurrir al artículo 84 de la Ley del Trabajo de los Servidores Públicos del Estado y Municipios:</w:t>
      </w:r>
    </w:p>
    <w:p w:rsidR="006421CB" w:rsidRPr="00BF620B" w:rsidRDefault="006421CB" w:rsidP="006421CB">
      <w:pPr>
        <w:spacing w:after="0" w:line="360" w:lineRule="auto"/>
        <w:ind w:right="51"/>
        <w:jc w:val="both"/>
        <w:rPr>
          <w:rFonts w:ascii="Palatino Linotype" w:hAnsi="Palatino Linotype" w:cs="Arial"/>
          <w:sz w:val="24"/>
          <w:szCs w:val="24"/>
        </w:rPr>
      </w:pPr>
    </w:p>
    <w:p w:rsidR="006421CB" w:rsidRPr="00E557B2" w:rsidRDefault="006421CB" w:rsidP="006421CB">
      <w:pPr>
        <w:spacing w:after="0" w:line="360" w:lineRule="auto"/>
        <w:ind w:left="851" w:right="992"/>
        <w:jc w:val="both"/>
        <w:rPr>
          <w:rFonts w:ascii="Palatino Linotype" w:hAnsi="Palatino Linotype" w:cs="Arial"/>
          <w:b/>
          <w:bCs/>
          <w:i/>
          <w:noProof/>
          <w:sz w:val="24"/>
          <w:szCs w:val="24"/>
        </w:rPr>
      </w:pPr>
      <w:r w:rsidRPr="00E557B2">
        <w:rPr>
          <w:rFonts w:ascii="Palatino Linotype" w:hAnsi="Palatino Linotype" w:cs="Arial"/>
          <w:b/>
          <w:bCs/>
          <w:i/>
          <w:noProof/>
          <w:sz w:val="24"/>
          <w:szCs w:val="24"/>
        </w:rPr>
        <w:t xml:space="preserve">“ARTÍCULO 84. </w:t>
      </w:r>
      <w:r w:rsidRPr="00E557B2">
        <w:rPr>
          <w:rFonts w:ascii="Palatino Linotype" w:hAnsi="Palatino Linotype" w:cs="Arial"/>
          <w:bCs/>
          <w:i/>
          <w:noProof/>
          <w:sz w:val="24"/>
          <w:szCs w:val="24"/>
        </w:rPr>
        <w:t>Sólo podrán hacerse retenciones, descuentos o deducciones al sueldo de los servidores públicos por concepto de:</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 Gravámenes fiscales relacionados con el sueldo;</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II. Deudas contraídas con las instituciones públicas o dependencias por concepto de anticipos de sueldo, pagos hechos con exceso, errores o pérdidas debidamente comprobados;</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III. Cuotas sindicales;</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IV. Cuotas de aportación a fondos para la constitución de cooperativas y de cajas de ahorro, siempre que el servidor público hubiese manifestado previamente, de manera expresa, su conformidad;</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lastRenderedPageBreak/>
        <w:t>V. Descuentos ordenados por el Instituto de Seguridad Social del Estado de México y Municipios, con motivo de cuotas y obligaciones contraídas con éste por los servidores públicos;</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VI. Obligaciones a cargo del servidor público con las que haya consentido, derivadas de la adquisición o del uso de habitaciones consideradas como de interés social;</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VII. Faltas de puntualidad o de asistencia injustificadas;</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
          <w:bCs/>
          <w:i/>
          <w:noProof/>
          <w:sz w:val="24"/>
          <w:szCs w:val="24"/>
        </w:rPr>
        <w:t>VIII. Pensiones alimenticias ordenadas por la autoridad judicial;</w:t>
      </w:r>
      <w:r w:rsidRPr="00E557B2">
        <w:rPr>
          <w:rFonts w:ascii="Palatino Linotype" w:hAnsi="Palatino Linotype" w:cs="Arial"/>
          <w:bCs/>
          <w:i/>
          <w:noProof/>
          <w:sz w:val="24"/>
          <w:szCs w:val="24"/>
        </w:rPr>
        <w:t xml:space="preserve"> o</w:t>
      </w:r>
    </w:p>
    <w:p w:rsidR="006421CB" w:rsidRPr="00E557B2" w:rsidRDefault="006421CB" w:rsidP="006421CB">
      <w:pPr>
        <w:spacing w:after="0" w:line="360" w:lineRule="auto"/>
        <w:ind w:left="851" w:right="992"/>
        <w:jc w:val="both"/>
        <w:rPr>
          <w:rFonts w:ascii="Palatino Linotype" w:hAnsi="Palatino Linotype" w:cs="Arial"/>
          <w:b/>
          <w:bCs/>
          <w:i/>
          <w:noProof/>
          <w:sz w:val="24"/>
          <w:szCs w:val="24"/>
        </w:rPr>
      </w:pPr>
      <w:r w:rsidRPr="00E557B2">
        <w:rPr>
          <w:rFonts w:ascii="Palatino Linotype" w:hAnsi="Palatino Linotype" w:cs="Arial"/>
          <w:b/>
          <w:bCs/>
          <w:i/>
          <w:noProof/>
          <w:sz w:val="24"/>
          <w:szCs w:val="24"/>
        </w:rPr>
        <w:t>IX. Cualquier otro convenido con instituciones de servicios y aceptado por el servidor público.</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6421CB" w:rsidRPr="00E557B2" w:rsidRDefault="006421CB" w:rsidP="006421CB">
      <w:pPr>
        <w:spacing w:after="0" w:line="360" w:lineRule="auto"/>
        <w:ind w:left="851" w:right="992"/>
        <w:jc w:val="both"/>
        <w:rPr>
          <w:rFonts w:ascii="Palatino Linotype" w:hAnsi="Palatino Linotype" w:cs="Arial"/>
          <w:i/>
          <w:sz w:val="24"/>
          <w:szCs w:val="24"/>
        </w:rPr>
      </w:pPr>
      <w:r w:rsidRPr="00E557B2">
        <w:rPr>
          <w:rFonts w:ascii="Palatino Linotype" w:hAnsi="Palatino Linotype" w:cs="Arial"/>
          <w:i/>
          <w:sz w:val="24"/>
          <w:szCs w:val="24"/>
        </w:rPr>
        <w:t>(Énfasis añadido)</w:t>
      </w:r>
    </w:p>
    <w:p w:rsidR="006421CB" w:rsidRPr="006E4D8F" w:rsidRDefault="006421CB" w:rsidP="006421CB">
      <w:pPr>
        <w:spacing w:after="0" w:line="360" w:lineRule="auto"/>
        <w:ind w:right="51"/>
        <w:jc w:val="both"/>
        <w:rPr>
          <w:rFonts w:ascii="Palatino Linotype" w:hAnsi="Palatino Linotype" w:cs="Arial"/>
          <w:sz w:val="24"/>
          <w:szCs w:val="24"/>
        </w:rPr>
      </w:pPr>
    </w:p>
    <w:p w:rsidR="006421CB" w:rsidRDefault="006421CB" w:rsidP="006421CB">
      <w:pPr>
        <w:spacing w:after="0" w:line="360" w:lineRule="auto"/>
        <w:ind w:right="51"/>
        <w:jc w:val="both"/>
        <w:rPr>
          <w:rFonts w:ascii="Palatino Linotype" w:hAnsi="Palatino Linotype" w:cs="Arial"/>
          <w:sz w:val="24"/>
          <w:szCs w:val="24"/>
        </w:rPr>
      </w:pPr>
      <w:r w:rsidRPr="006E4D8F">
        <w:rPr>
          <w:rFonts w:ascii="Palatino Linotype" w:hAnsi="Palatino Linotype" w:cs="Arial"/>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r>
        <w:rPr>
          <w:rFonts w:ascii="Palatino Linotype" w:hAnsi="Palatino Linotype" w:cs="Arial"/>
          <w:sz w:val="24"/>
          <w:szCs w:val="24"/>
        </w:rPr>
        <w:t>.</w:t>
      </w:r>
    </w:p>
    <w:p w:rsidR="006421CB" w:rsidRDefault="006421CB" w:rsidP="006421CB">
      <w:pPr>
        <w:spacing w:after="0" w:line="360" w:lineRule="auto"/>
        <w:ind w:right="51"/>
        <w:jc w:val="both"/>
        <w:rPr>
          <w:rFonts w:ascii="Palatino Linotype" w:hAnsi="Palatino Linotype" w:cs="Arial"/>
          <w:sz w:val="24"/>
          <w:szCs w:val="24"/>
        </w:rPr>
      </w:pPr>
    </w:p>
    <w:p w:rsidR="00871D0D" w:rsidRDefault="00871D0D" w:rsidP="006421CB">
      <w:pPr>
        <w:spacing w:after="0" w:line="360" w:lineRule="auto"/>
        <w:ind w:right="51"/>
        <w:jc w:val="both"/>
        <w:rPr>
          <w:rFonts w:ascii="Palatino Linotype" w:hAnsi="Palatino Linotype" w:cs="Arial"/>
          <w:sz w:val="24"/>
          <w:szCs w:val="24"/>
        </w:rPr>
      </w:pPr>
      <w:r w:rsidRPr="00871D0D">
        <w:rPr>
          <w:rFonts w:ascii="Palatino Linotype" w:hAnsi="Palatino Linotype" w:cs="Arial"/>
          <w:sz w:val="24"/>
          <w:szCs w:val="24"/>
        </w:rPr>
        <w:t>Por lo que hace a la firma y calificaciones, para el caso de que los documetos a expedir las  contenga, en atención a que constituyen datos personales que hacen identificable a la persona, estos son susceptibles de ser testados con el objeto de protegerlos en términos de lo dispuesto en los artículos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w:t>
      </w:r>
      <w:r>
        <w:rPr>
          <w:rFonts w:ascii="Palatino Linotype" w:hAnsi="Palatino Linotype" w:cs="Arial"/>
          <w:sz w:val="24"/>
          <w:szCs w:val="24"/>
        </w:rPr>
        <w:t>.</w:t>
      </w:r>
    </w:p>
    <w:p w:rsidR="00871D0D" w:rsidRDefault="00871D0D" w:rsidP="006421CB">
      <w:pPr>
        <w:spacing w:after="0" w:line="360" w:lineRule="auto"/>
        <w:ind w:right="51"/>
        <w:jc w:val="both"/>
        <w:rPr>
          <w:rFonts w:ascii="Palatino Linotype" w:hAnsi="Palatino Linotype" w:cs="Arial"/>
          <w:sz w:val="24"/>
          <w:szCs w:val="24"/>
        </w:rPr>
      </w:pPr>
    </w:p>
    <w:p w:rsidR="006421CB" w:rsidRPr="001044CA" w:rsidRDefault="006421CB" w:rsidP="006421CB">
      <w:pPr>
        <w:spacing w:after="0" w:line="360" w:lineRule="auto"/>
        <w:ind w:right="51"/>
        <w:jc w:val="both"/>
        <w:rPr>
          <w:rFonts w:ascii="Palatino Linotype" w:hAnsi="Palatino Linotype" w:cs="Arial"/>
          <w:sz w:val="24"/>
          <w:szCs w:val="24"/>
        </w:rPr>
      </w:pPr>
      <w:r w:rsidRPr="004F252F">
        <w:rPr>
          <w:rFonts w:ascii="Palatino Linotype" w:hAnsi="Palatino Linotype" w:cs="Arial"/>
          <w:sz w:val="24"/>
          <w:szCs w:val="24"/>
        </w:rPr>
        <w:t>Respecto a los policías o cuerpos de seguridad pública hemos de decir que</w:t>
      </w:r>
      <w:r>
        <w:rPr>
          <w:rFonts w:ascii="Palatino Linotype" w:hAnsi="Palatino Linotype" w:cs="Arial"/>
          <w:sz w:val="24"/>
          <w:szCs w:val="24"/>
        </w:rPr>
        <w:t xml:space="preserve"> </w:t>
      </w:r>
      <w:r w:rsidRPr="004F252F">
        <w:rPr>
          <w:rFonts w:ascii="Palatino Linotype" w:hAnsi="Palatino Linotype" w:cs="Arial"/>
          <w:sz w:val="24"/>
          <w:szCs w:val="24"/>
        </w:rPr>
        <w:t>si bien es cierto la información relacionada con el uso de recursos públicos es información pública de acuerdo al artículo 23, 24 fracción XVIII, 92 fracción VIII</w:t>
      </w:r>
      <w:r w:rsidRPr="001044CA">
        <w:rPr>
          <w:rFonts w:ascii="Palatino Linotype" w:hAnsi="Palatino Linotype" w:cs="Arial"/>
          <w:sz w:val="24"/>
          <w:szCs w:val="24"/>
        </w:rPr>
        <w:t xml:space="preserve"> de la Ley de Transparencia y Acceso a la Información Pública del Estado de México y Municipios, en donde señala que los sujeto obligados deberán hacer pública toda aquella información relativa a los montos y a las personas a quienes se les entregue por cualquier motivo recursos públicos, aunado a que el art, 92 establece que las remuneraciones brutas y netas de todos los servidores públicos de los sujetos obligados deberán ponerse a disposición de manera permanente y actualizada en medios electrónicos, en este caso en particular cuando se solicita información relacionada con los sueldos y/o nominas y/o recibos de pago del personal que se encuentra adscrito a seguridad pública, esta ponencia tiene el criterio de entregar la información de manera disociada, ya que aplicaría el artículo 52 del mismo ordenamiento legal en donde menciona que la información será publica siempre y cuando se protejan los datos personales, así como, de ser el caso se someta al procedimiento de disociación, es decir, deberá entregarse la información de manera </w:t>
      </w:r>
      <w:r w:rsidRPr="001044CA">
        <w:rPr>
          <w:rFonts w:ascii="Palatino Linotype" w:hAnsi="Palatino Linotype" w:cs="Arial"/>
          <w:sz w:val="24"/>
          <w:szCs w:val="24"/>
        </w:rPr>
        <w:lastRenderedPageBreak/>
        <w:t>que no se relacione la persona adscrita a ese puesto, el monto que percibe como sueldo, así como el área a la que se encuentra adscrito, se debe hacer una versión en donde la información no pueda relacionarse ni permitir por su estructura, contenido o grado de desagregación, la identificación individual de los mismos, tal y como lo establece el artículo 4 fracción VII de la Ley en la materia, será de manera disociada siendo este el procedimiento mediante el cual los datos personales no pueden asociarse al titular, ni permitir por su estructura, contenido o grado de desagregación, la identificación individual del mismo.</w:t>
      </w:r>
    </w:p>
    <w:p w:rsidR="006421CB" w:rsidRPr="001044CA" w:rsidRDefault="006421CB" w:rsidP="006421CB">
      <w:pPr>
        <w:spacing w:after="0" w:line="360" w:lineRule="auto"/>
        <w:ind w:right="51"/>
        <w:jc w:val="both"/>
        <w:rPr>
          <w:rFonts w:ascii="Palatino Linotype" w:hAnsi="Palatino Linotype" w:cs="Arial"/>
          <w:sz w:val="24"/>
          <w:szCs w:val="24"/>
        </w:rPr>
      </w:pPr>
    </w:p>
    <w:p w:rsidR="006421CB" w:rsidRPr="001044CA" w:rsidRDefault="006421CB" w:rsidP="006421CB">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P</w:t>
      </w:r>
      <w:r w:rsidRPr="001044CA">
        <w:rPr>
          <w:rFonts w:ascii="Palatino Linotype" w:hAnsi="Palatino Linotype" w:cs="Arial"/>
          <w:sz w:val="24"/>
          <w:szCs w:val="24"/>
        </w:rPr>
        <w:t>or cuanto hace a la entrega de la información de la Dirección de Seguridad Pública del Ayuntamiento o su equivalente, se considera que deb</w:t>
      </w:r>
      <w:r>
        <w:rPr>
          <w:rFonts w:ascii="Palatino Linotype" w:hAnsi="Palatino Linotype" w:cs="Arial"/>
          <w:sz w:val="24"/>
          <w:szCs w:val="24"/>
        </w:rPr>
        <w:t>erá</w:t>
      </w:r>
      <w:r w:rsidRPr="001044CA">
        <w:rPr>
          <w:rFonts w:ascii="Palatino Linotype" w:hAnsi="Palatino Linotype" w:cs="Arial"/>
          <w:sz w:val="24"/>
          <w:szCs w:val="24"/>
        </w:rPr>
        <w:t xml:space="preserve"> hacerse de forma disociada y testando el nombre de dichos servidores públicos de tal suerte que no sea posible identificarlos o hacerlos identificables, ya sea por rango, nivel o puesto.</w:t>
      </w:r>
    </w:p>
    <w:p w:rsidR="006421CB" w:rsidRPr="001044CA" w:rsidRDefault="006421CB" w:rsidP="006421CB">
      <w:pPr>
        <w:spacing w:after="0" w:line="360" w:lineRule="auto"/>
        <w:ind w:right="51"/>
        <w:jc w:val="both"/>
        <w:rPr>
          <w:rFonts w:ascii="Palatino Linotype" w:hAnsi="Palatino Linotype" w:cs="Arial"/>
          <w:sz w:val="24"/>
          <w:szCs w:val="24"/>
        </w:rPr>
      </w:pPr>
    </w:p>
    <w:p w:rsidR="006421CB" w:rsidRPr="00D4001C" w:rsidRDefault="006421CB" w:rsidP="006421CB">
      <w:pPr>
        <w:shd w:val="clear" w:color="auto" w:fill="FFFFFF"/>
        <w:spacing w:after="0" w:line="360" w:lineRule="auto"/>
        <w:jc w:val="both"/>
        <w:rPr>
          <w:rFonts w:ascii="Palatino Linotype" w:eastAsia="Times New Roman" w:hAnsi="Palatino Linotype" w:cs="Arial"/>
          <w:color w:val="000000"/>
          <w:sz w:val="24"/>
          <w:szCs w:val="24"/>
          <w:lang w:eastAsia="es-MX"/>
        </w:rPr>
      </w:pPr>
      <w:r w:rsidRPr="00D4001C">
        <w:rPr>
          <w:rFonts w:ascii="Palatino Linotype" w:eastAsia="Times New Roman" w:hAnsi="Palatino Linotype" w:cs="Arial"/>
          <w:color w:val="000000"/>
          <w:sz w:val="24"/>
          <w:szCs w:val="24"/>
          <w:lang w:eastAsia="es-MX"/>
        </w:rPr>
        <w:t>Lo anterior es así pues atendiendo a la realidad y lo objetivamente visible y palpable que ocurre en la vida cotidiana y derivado de los altos niv</w:t>
      </w:r>
      <w:r>
        <w:rPr>
          <w:rFonts w:ascii="Palatino Linotype" w:eastAsia="Times New Roman" w:hAnsi="Palatino Linotype" w:cs="Arial"/>
          <w:color w:val="000000"/>
          <w:sz w:val="24"/>
          <w:szCs w:val="24"/>
          <w:lang w:eastAsia="es-MX"/>
        </w:rPr>
        <w:t>e</w:t>
      </w:r>
      <w:r w:rsidRPr="00D4001C">
        <w:rPr>
          <w:rFonts w:ascii="Palatino Linotype" w:eastAsia="Times New Roman" w:hAnsi="Palatino Linotype" w:cs="Arial"/>
          <w:color w:val="000000"/>
          <w:sz w:val="24"/>
          <w:szCs w:val="24"/>
          <w:lang w:eastAsia="es-MX"/>
        </w:rPr>
        <w:t>les de crim</w:t>
      </w:r>
      <w:r>
        <w:rPr>
          <w:rFonts w:ascii="Palatino Linotype" w:eastAsia="Times New Roman" w:hAnsi="Palatino Linotype" w:cs="Arial"/>
          <w:color w:val="000000"/>
          <w:sz w:val="24"/>
          <w:szCs w:val="24"/>
          <w:lang w:eastAsia="es-MX"/>
        </w:rPr>
        <w:t>i</w:t>
      </w:r>
      <w:r w:rsidRPr="00D4001C">
        <w:rPr>
          <w:rFonts w:ascii="Palatino Linotype" w:eastAsia="Times New Roman" w:hAnsi="Palatino Linotype" w:cs="Arial"/>
          <w:color w:val="000000"/>
          <w:sz w:val="24"/>
          <w:szCs w:val="24"/>
          <w:lang w:eastAsia="es-MX"/>
        </w:rPr>
        <w:t xml:space="preserve">nalidad </w:t>
      </w:r>
      <w:r>
        <w:rPr>
          <w:rFonts w:ascii="Palatino Linotype" w:eastAsia="Times New Roman" w:hAnsi="Palatino Linotype" w:cs="Arial"/>
          <w:color w:val="000000"/>
          <w:sz w:val="24"/>
          <w:szCs w:val="24"/>
          <w:lang w:eastAsia="es-MX"/>
        </w:rPr>
        <w:t>existentes en la sociedad, se considera que revelar el estado de fuerza puede incidir directamente en la seguridad pública, cuando lo que es materia de transparencia es la erogación de recursos públicos por lo cual siempre se ha velado al entregar la nómina, lo que no tiene relación es el estado de fuerza de un municipio o del propio estado, datos que en todo caso serían de utilidad para fines distintos a la rendición de cuentas.</w:t>
      </w:r>
    </w:p>
    <w:p w:rsidR="006421CB" w:rsidRDefault="006421CB" w:rsidP="006421CB">
      <w:pPr>
        <w:shd w:val="clear" w:color="auto" w:fill="FFFFFF"/>
        <w:spacing w:after="0" w:line="360" w:lineRule="auto"/>
        <w:jc w:val="both"/>
        <w:rPr>
          <w:rFonts w:ascii="Palatino Linotype" w:eastAsia="Times New Roman" w:hAnsi="Palatino Linotype" w:cs="Arial"/>
          <w:color w:val="000000"/>
          <w:sz w:val="24"/>
          <w:szCs w:val="24"/>
          <w:lang w:eastAsia="es-MX"/>
        </w:rPr>
      </w:pPr>
    </w:p>
    <w:p w:rsidR="006421CB" w:rsidRDefault="006421CB" w:rsidP="006421CB">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Por ende lo que procede cuando se presente el caso, es ordenar la entrega de la información de las corporaciones de seguridad pública de tal forma que no se advierta el estado de fuerza lo que en su caso es de forma disociada.</w:t>
      </w:r>
    </w:p>
    <w:p w:rsidR="006421CB" w:rsidRDefault="006421CB" w:rsidP="006421CB">
      <w:pPr>
        <w:tabs>
          <w:tab w:val="left" w:pos="7938"/>
        </w:tabs>
        <w:spacing w:after="0" w:line="360" w:lineRule="auto"/>
        <w:jc w:val="both"/>
        <w:rPr>
          <w:rFonts w:ascii="Palatino Linotype" w:hAnsi="Palatino Linotype" w:cs="Arial"/>
          <w:b/>
          <w:sz w:val="24"/>
          <w:szCs w:val="24"/>
        </w:rPr>
      </w:pPr>
    </w:p>
    <w:p w:rsidR="006421CB" w:rsidRPr="007E2F39" w:rsidRDefault="006421CB" w:rsidP="006421CB">
      <w:pPr>
        <w:tabs>
          <w:tab w:val="left" w:pos="7938"/>
        </w:tabs>
        <w:spacing w:after="0" w:line="360" w:lineRule="auto"/>
        <w:jc w:val="both"/>
        <w:rPr>
          <w:rFonts w:ascii="Palatino Linotype" w:eastAsia="Arial Unicode MS" w:hAnsi="Palatino Linotype" w:cs="Arial"/>
          <w:b/>
          <w:sz w:val="24"/>
        </w:rPr>
      </w:pPr>
      <w:r w:rsidRPr="007E2F39">
        <w:rPr>
          <w:rFonts w:ascii="Palatino Linotype" w:hAnsi="Palatino Linotype" w:cs="Arial"/>
          <w:b/>
          <w:sz w:val="24"/>
          <w:szCs w:val="24"/>
        </w:rPr>
        <w:t>Correlativo a ello, en la versión pública se deben testar aquellos elementos señalados en la presente resolución, en el entendido de que debe ser pública toda la demás información relacionada que no encuadre en los conceptos anteriores.</w:t>
      </w:r>
    </w:p>
    <w:p w:rsidR="006421CB" w:rsidRDefault="006421CB" w:rsidP="001739A0">
      <w:pPr>
        <w:spacing w:after="0" w:line="360" w:lineRule="auto"/>
        <w:ind w:right="51"/>
        <w:jc w:val="both"/>
        <w:rPr>
          <w:rFonts w:ascii="Palatino Linotype" w:hAnsi="Palatino Linotype" w:cs="Arial"/>
          <w:sz w:val="24"/>
          <w:szCs w:val="24"/>
        </w:rPr>
      </w:pPr>
    </w:p>
    <w:p w:rsidR="00357EF6" w:rsidRDefault="00CC4DE5" w:rsidP="00357EF6">
      <w:pPr>
        <w:autoSpaceDE w:val="0"/>
        <w:autoSpaceDN w:val="0"/>
        <w:adjustRightInd w:val="0"/>
        <w:spacing w:after="0" w:line="360" w:lineRule="auto"/>
        <w:jc w:val="both"/>
        <w:rPr>
          <w:rFonts w:ascii="Palatino Linotype" w:hAnsi="Palatino Linotype" w:cs="Arial"/>
          <w:sz w:val="24"/>
          <w:szCs w:val="24"/>
        </w:rPr>
      </w:pPr>
      <w:r w:rsidRPr="001A0C43">
        <w:rPr>
          <w:rFonts w:ascii="Palatino Linotype" w:hAnsi="Palatino Linotype" w:cs="Arial"/>
          <w:sz w:val="24"/>
          <w:szCs w:val="24"/>
        </w:rPr>
        <w:t xml:space="preserve">Por </w:t>
      </w:r>
      <w:r w:rsidR="00357EF6" w:rsidRPr="001A0C43">
        <w:rPr>
          <w:rFonts w:ascii="Palatino Linotype" w:hAnsi="Palatino Linotype" w:cs="Arial"/>
          <w:sz w:val="24"/>
          <w:szCs w:val="24"/>
        </w:rPr>
        <w:t>último</w:t>
      </w:r>
      <w:r w:rsidRPr="001A0C43">
        <w:rPr>
          <w:rFonts w:ascii="Palatino Linotype" w:hAnsi="Palatino Linotype" w:cs="Arial"/>
          <w:sz w:val="24"/>
          <w:szCs w:val="24"/>
        </w:rPr>
        <w:t xml:space="preserve"> es necesario </w:t>
      </w:r>
      <w:r w:rsidR="00357EF6" w:rsidRPr="001A0C43">
        <w:rPr>
          <w:rFonts w:ascii="Palatino Linotype" w:hAnsi="Palatino Linotype" w:cs="Arial"/>
          <w:sz w:val="24"/>
          <w:szCs w:val="24"/>
        </w:rPr>
        <w:t xml:space="preserve">referir que el hoy recurrente no hace alusión a un lapso de tiempo determinado, elemento sin el cual no puede entenderse la existencia de determinada información a la luz del derecho de acceso a la información, como derecho humano </w:t>
      </w:r>
      <w:r w:rsidR="00743A8C" w:rsidRPr="001A0C43">
        <w:rPr>
          <w:rFonts w:ascii="Palatino Linotype" w:hAnsi="Palatino Linotype" w:cs="Arial"/>
          <w:sz w:val="24"/>
          <w:szCs w:val="24"/>
        </w:rPr>
        <w:t>específico</w:t>
      </w:r>
      <w:r w:rsidR="00357EF6" w:rsidRPr="001A0C43">
        <w:rPr>
          <w:rFonts w:ascii="Palatino Linotype" w:hAnsi="Palatino Linotype" w:cs="Arial"/>
          <w:sz w:val="24"/>
          <w:szCs w:val="24"/>
        </w:rPr>
        <w:t>, ello es así</w:t>
      </w:r>
      <w:r w:rsidR="00357EF6">
        <w:rPr>
          <w:rFonts w:ascii="Palatino Linotype" w:hAnsi="Palatino Linotype" w:cs="Arial"/>
          <w:sz w:val="24"/>
          <w:szCs w:val="24"/>
        </w:rPr>
        <w:t xml:space="preserve">, pues la materia de la solicitud de información no sólo reviste el documento físico escaneado enviado por el sistema, sino la temporalidad, en efecto, el tiempo se vuelve parte de la materia pues ella le da forma, estableciendo un límite finito, que indefectiblemente impacta en la esencia de la misma información, pues estaría fuera de lógica constituir un entero o una unidad específica de información sin una restricción que le dotara de definición o categoría que le definiese de forma definitiva y única, es decir, la información solicitada ya no sólo es atingente a los </w:t>
      </w:r>
      <w:r w:rsidR="00357EF6" w:rsidRPr="00A10EEE">
        <w:rPr>
          <w:rFonts w:ascii="Palatino Linotype" w:hAnsi="Palatino Linotype" w:cs="Arial"/>
          <w:sz w:val="24"/>
          <w:szCs w:val="24"/>
        </w:rPr>
        <w:t xml:space="preserve">documentos donde consten </w:t>
      </w:r>
      <w:r w:rsidR="00357EF6">
        <w:rPr>
          <w:rFonts w:ascii="Palatino Linotype" w:hAnsi="Palatino Linotype" w:cs="Arial"/>
          <w:sz w:val="24"/>
          <w:szCs w:val="24"/>
        </w:rPr>
        <w:t>tanto el listado de trabajadores del ayuntamiento y el sueldo que perciben, sino que apodícticamente es necesario circunscribir aquella cuestión limítrofe que crea la materia de acceso a la información pública, ni siquiera de forma subrepticia encontraremos axioma en sentido antagónico, pues el tiempo le da la cualidad de existir de una forma determinada y que crea un todo, un entero, y que ha de ser indivisible, pues desde su concepción (puramente analítica), no se puede diseñar de tal suerte que pueda omitirse el tiempo y que nos haga inferir una determinada información con limites bien específicos, pues con aquel elemento es como se hará valedera para accionar a los entes públicos y a este Órgano Colegiado de forma objetiva y concreta.</w:t>
      </w:r>
    </w:p>
    <w:p w:rsidR="00357EF6" w:rsidRDefault="00357EF6" w:rsidP="00357EF6">
      <w:pPr>
        <w:tabs>
          <w:tab w:val="left" w:pos="7938"/>
        </w:tabs>
        <w:spacing w:after="0" w:line="360" w:lineRule="auto"/>
        <w:jc w:val="both"/>
        <w:rPr>
          <w:rFonts w:ascii="Palatino Linotype" w:eastAsia="Arial Unicode MS" w:hAnsi="Palatino Linotype" w:cs="Arial"/>
          <w:sz w:val="24"/>
        </w:rPr>
      </w:pPr>
    </w:p>
    <w:p w:rsidR="00357EF6" w:rsidRPr="004A0A43" w:rsidRDefault="00357EF6" w:rsidP="00357EF6">
      <w:pPr>
        <w:tabs>
          <w:tab w:val="left" w:pos="7938"/>
        </w:tabs>
        <w:spacing w:after="0" w:line="360" w:lineRule="auto"/>
        <w:jc w:val="both"/>
        <w:rPr>
          <w:rFonts w:ascii="Palatino Linotype" w:eastAsia="Arial Unicode MS" w:hAnsi="Palatino Linotype" w:cs="Arial"/>
          <w:b/>
          <w:sz w:val="24"/>
        </w:rPr>
      </w:pPr>
      <w:r w:rsidRPr="00525C41">
        <w:rPr>
          <w:rFonts w:ascii="Palatino Linotype" w:eastAsia="Arial Unicode MS" w:hAnsi="Palatino Linotype" w:cs="Arial"/>
          <w:sz w:val="24"/>
        </w:rPr>
        <w:t xml:space="preserve">En esa tesitura al no haberse referido lapso temporal en la solicitud de información, se determina que la que habrá de entregarse será relativa al mes inmediato anterior, partiendo de la fecha de la </w:t>
      </w:r>
      <w:r w:rsidRPr="001A0C43">
        <w:rPr>
          <w:rFonts w:ascii="Palatino Linotype" w:eastAsia="Arial Unicode MS" w:hAnsi="Palatino Linotype" w:cs="Arial"/>
          <w:sz w:val="24"/>
        </w:rPr>
        <w:t xml:space="preserve">solicitud de información, es decir, </w:t>
      </w:r>
      <w:r w:rsidRPr="001A0C43">
        <w:rPr>
          <w:rFonts w:ascii="Palatino Linotype" w:eastAsia="Arial Unicode MS" w:hAnsi="Palatino Linotype" w:cs="Arial"/>
          <w:b/>
          <w:sz w:val="24"/>
        </w:rPr>
        <w:t xml:space="preserve">durante el estudio del presente asunto nos referiremos siempre a la primera y segunda quincena del mes de </w:t>
      </w:r>
      <w:r w:rsidR="00BF4EF1" w:rsidRPr="001A0C43">
        <w:rPr>
          <w:rFonts w:ascii="Palatino Linotype" w:eastAsia="Arial Unicode MS" w:hAnsi="Palatino Linotype" w:cs="Arial"/>
          <w:b/>
          <w:sz w:val="24"/>
        </w:rPr>
        <w:t>marzo</w:t>
      </w:r>
      <w:r w:rsidRPr="001A0C43">
        <w:rPr>
          <w:rFonts w:ascii="Palatino Linotype" w:eastAsia="Arial Unicode MS" w:hAnsi="Palatino Linotype" w:cs="Arial"/>
          <w:b/>
          <w:sz w:val="24"/>
        </w:rPr>
        <w:t xml:space="preserve"> de dos mil diecinueve en virtud de que la solicitud de información fue realizada el </w:t>
      </w:r>
      <w:r w:rsidR="00BF4EF1" w:rsidRPr="001A0C43">
        <w:rPr>
          <w:rFonts w:ascii="Palatino Linotype" w:eastAsia="Arial Unicode MS" w:hAnsi="Palatino Linotype" w:cs="Arial"/>
          <w:b/>
          <w:sz w:val="24"/>
        </w:rPr>
        <w:t>cuatro</w:t>
      </w:r>
      <w:r w:rsidRPr="001A0C43">
        <w:rPr>
          <w:rFonts w:ascii="Palatino Linotype" w:eastAsia="Arial Unicode MS" w:hAnsi="Palatino Linotype" w:cs="Arial"/>
          <w:b/>
          <w:sz w:val="24"/>
        </w:rPr>
        <w:t xml:space="preserve"> de </w:t>
      </w:r>
      <w:r w:rsidR="00BF4EF1" w:rsidRPr="001A0C43">
        <w:rPr>
          <w:rFonts w:ascii="Palatino Linotype" w:eastAsia="Arial Unicode MS" w:hAnsi="Palatino Linotype" w:cs="Arial"/>
          <w:b/>
          <w:sz w:val="24"/>
        </w:rPr>
        <w:t>abril</w:t>
      </w:r>
      <w:r w:rsidRPr="001A0C43">
        <w:rPr>
          <w:rFonts w:ascii="Palatino Linotype" w:eastAsia="Arial Unicode MS" w:hAnsi="Palatino Linotype" w:cs="Arial"/>
          <w:b/>
          <w:sz w:val="24"/>
        </w:rPr>
        <w:t xml:space="preserve"> de dos mil diecinueve</w:t>
      </w:r>
      <w:r w:rsidRPr="001A0C43">
        <w:rPr>
          <w:rFonts w:ascii="Palatino Linotype" w:eastAsia="Arial Unicode MS" w:hAnsi="Palatino Linotype" w:cs="Arial"/>
          <w:sz w:val="24"/>
        </w:rPr>
        <w:t>.</w:t>
      </w:r>
    </w:p>
    <w:p w:rsidR="00CC4DE5" w:rsidRDefault="00CC4DE5" w:rsidP="001739A0">
      <w:pPr>
        <w:spacing w:after="0" w:line="360" w:lineRule="auto"/>
        <w:ind w:right="51"/>
        <w:jc w:val="both"/>
        <w:rPr>
          <w:rFonts w:ascii="Palatino Linotype" w:hAnsi="Palatino Linotype" w:cs="Arial"/>
          <w:sz w:val="24"/>
          <w:szCs w:val="24"/>
        </w:rPr>
      </w:pPr>
    </w:p>
    <w:p w:rsidR="00B51ADA" w:rsidRPr="00330E9A" w:rsidRDefault="00B51ADA" w:rsidP="00202703">
      <w:pPr>
        <w:pStyle w:val="Prrafodelista"/>
        <w:numPr>
          <w:ilvl w:val="0"/>
          <w:numId w:val="18"/>
        </w:numPr>
        <w:tabs>
          <w:tab w:val="left" w:pos="7938"/>
        </w:tabs>
        <w:spacing w:line="360" w:lineRule="auto"/>
        <w:jc w:val="both"/>
        <w:rPr>
          <w:rFonts w:ascii="Palatino Linotype" w:eastAsia="Arial Unicode MS" w:hAnsi="Palatino Linotype" w:cs="Arial"/>
          <w:b/>
        </w:rPr>
      </w:pPr>
      <w:r w:rsidRPr="00330E9A">
        <w:rPr>
          <w:rFonts w:ascii="Palatino Linotype" w:eastAsia="Arial Unicode MS" w:hAnsi="Palatino Linotype" w:cs="Arial"/>
          <w:b/>
        </w:rPr>
        <w:t>Vista al Órgano Interno de Control</w:t>
      </w:r>
    </w:p>
    <w:p w:rsidR="00330E9A" w:rsidRPr="00330E9A" w:rsidRDefault="00330E9A" w:rsidP="00330E9A">
      <w:pPr>
        <w:shd w:val="clear" w:color="auto" w:fill="FFFFFF"/>
        <w:spacing w:after="0" w:line="360" w:lineRule="auto"/>
        <w:jc w:val="both"/>
        <w:rPr>
          <w:rFonts w:ascii="Palatino Linotype" w:eastAsia="Times New Roman" w:hAnsi="Palatino Linotype" w:cs="Arial"/>
          <w:color w:val="000000"/>
          <w:sz w:val="24"/>
          <w:szCs w:val="24"/>
          <w:lang w:eastAsia="es-MX"/>
        </w:rPr>
      </w:pPr>
      <w:r w:rsidRPr="00330E9A">
        <w:rPr>
          <w:rFonts w:ascii="Palatino Linotype" w:eastAsia="Times New Roman" w:hAnsi="Palatino Linotype" w:cs="Arial"/>
          <w:color w:val="000000"/>
          <w:sz w:val="24"/>
          <w:szCs w:val="24"/>
          <w:lang w:eastAsia="es-MX"/>
        </w:rPr>
        <w:t>Es necesario resaltar que el recurso de revisión previsto en la Ley de la materia no es el medio para investigar y en su caso, sancionar a servidores públicos por las probables violaciones a la ley de la materia; sin embargo, dad</w:t>
      </w:r>
      <w:r w:rsidR="00145D80">
        <w:rPr>
          <w:rFonts w:ascii="Palatino Linotype" w:eastAsia="Times New Roman" w:hAnsi="Palatino Linotype" w:cs="Arial"/>
          <w:color w:val="000000"/>
          <w:sz w:val="24"/>
          <w:szCs w:val="24"/>
          <w:lang w:eastAsia="es-MX"/>
        </w:rPr>
        <w:t>a la omisión de respuesta</w:t>
      </w:r>
      <w:r w:rsidRPr="00330E9A">
        <w:rPr>
          <w:rFonts w:ascii="Palatino Linotype" w:eastAsia="Times New Roman" w:hAnsi="Palatino Linotype" w:cs="Arial"/>
          <w:color w:val="000000"/>
          <w:sz w:val="24"/>
          <w:szCs w:val="24"/>
          <w:lang w:eastAsia="es-MX"/>
        </w:rPr>
        <w:t xml:space="preserve"> se dará vista al área competente para que en ejercicio de sus atribuciones realice las investigaciones pertinentes por las omisiones detectadas y atribuibles al Sujeto Obligado.</w:t>
      </w:r>
    </w:p>
    <w:p w:rsidR="00330E9A" w:rsidRPr="00330E9A" w:rsidRDefault="00330E9A" w:rsidP="00330E9A">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0E9A" w:rsidRPr="00697CB9"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697CB9">
        <w:rPr>
          <w:rFonts w:ascii="Palatino Linotype" w:hAnsi="Palatino Linotype"/>
        </w:rPr>
        <w:t xml:space="preserve">Por ello, es conveniente señalar la </w:t>
      </w:r>
      <w:r w:rsidRPr="00697CB9">
        <w:rPr>
          <w:rFonts w:ascii="Palatino Linotype" w:hAnsi="Palatino Linotype"/>
          <w:b/>
        </w:rPr>
        <w:t>fracción X, del artículo 36, de la Ley de Transparencia y Acceso a la Información Pública del Estado de México y Municipios</w:t>
      </w:r>
      <w:r w:rsidRPr="00697CB9">
        <w:rPr>
          <w:rFonts w:ascii="Palatino Linotype" w:hAnsi="Palatino Linotype"/>
        </w:rPr>
        <w:t>, que establece:</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b/>
          <w:i/>
          <w:sz w:val="24"/>
          <w:szCs w:val="24"/>
        </w:rPr>
        <w:t>“Artículo 36.</w:t>
      </w:r>
      <w:r w:rsidRPr="00697CB9">
        <w:rPr>
          <w:rFonts w:ascii="Palatino Linotype" w:hAnsi="Palatino Linotype"/>
          <w:i/>
          <w:sz w:val="24"/>
          <w:szCs w:val="24"/>
        </w:rPr>
        <w:t xml:space="preserve"> El Instituto tendrá, en el ámbito de su competencia, las siguientes atribuciones:</w:t>
      </w: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i/>
          <w:sz w:val="24"/>
          <w:szCs w:val="24"/>
        </w:rPr>
        <w:t>(…)</w:t>
      </w: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b/>
          <w:i/>
          <w:sz w:val="24"/>
          <w:szCs w:val="24"/>
        </w:rPr>
        <w:t>X. Hacer del conocimiento del órgano de control interno o equivalente de cada Sujeto Obligado las infracciones a esta Ley;</w:t>
      </w:r>
      <w:r w:rsidRPr="00697CB9">
        <w:rPr>
          <w:rFonts w:ascii="Palatino Linotype" w:hAnsi="Palatino Linotype"/>
          <w:i/>
          <w:sz w:val="24"/>
          <w:szCs w:val="24"/>
        </w:rPr>
        <w:t>”</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697CB9">
        <w:rPr>
          <w:rFonts w:ascii="Palatino Linotype" w:hAnsi="Palatino Linotype"/>
        </w:rPr>
        <w:t xml:space="preserve">Asimismo, este Pleno hará del conocimiento al Órgano de Control Interno de este Instituto las infracciones en que el </w:t>
      </w:r>
      <w:r w:rsidRPr="00697CB9">
        <w:rPr>
          <w:rFonts w:ascii="Palatino Linotype" w:hAnsi="Palatino Linotype"/>
          <w:b/>
        </w:rPr>
        <w:t>Sujeto Obligado</w:t>
      </w:r>
      <w:r w:rsidRPr="00697CB9">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697CB9">
        <w:rPr>
          <w:rFonts w:ascii="Palatino Linotype" w:eastAsia="MS Mincho" w:hAnsi="Palatino Linotype" w:cs="Arial"/>
        </w:rPr>
        <w:t xml:space="preserve">en la </w:t>
      </w:r>
      <w:r w:rsidRPr="00697CB9">
        <w:rPr>
          <w:rFonts w:ascii="Palatino Linotype" w:eastAsia="MS Mincho" w:hAnsi="Palatino Linotype" w:cs="Arial"/>
          <w:b/>
        </w:rPr>
        <w:t>Ley de Transparencia Acceso a la Información Pública del Estado de México y Municipios específicamente en sus artículos 190 y 223,</w:t>
      </w:r>
      <w:r w:rsidRPr="00697CB9">
        <w:rPr>
          <w:rFonts w:ascii="Palatino Linotype" w:eastAsia="MS Mincho" w:hAnsi="Palatino Linotype" w:cs="Arial"/>
        </w:rPr>
        <w:t xml:space="preserve"> que señalan lo siguiente:</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9B4BE9">
      <w:pPr>
        <w:tabs>
          <w:tab w:val="left" w:pos="567"/>
        </w:tabs>
        <w:spacing w:after="0" w:line="240" w:lineRule="auto"/>
        <w:ind w:left="567" w:right="618"/>
        <w:jc w:val="both"/>
        <w:rPr>
          <w:rFonts w:ascii="Palatino Linotype" w:hAnsi="Palatino Linotype"/>
          <w:i/>
          <w:sz w:val="24"/>
          <w:szCs w:val="24"/>
        </w:rPr>
      </w:pPr>
      <w:r w:rsidRPr="00697CB9">
        <w:rPr>
          <w:rFonts w:ascii="Palatino Linotype" w:hAnsi="Palatino Linotype"/>
          <w:i/>
          <w:sz w:val="24"/>
          <w:szCs w:val="24"/>
        </w:rPr>
        <w:t>“</w:t>
      </w:r>
      <w:r w:rsidRPr="00697CB9">
        <w:rPr>
          <w:rFonts w:ascii="Palatino Linotype" w:hAnsi="Palatino Linotype"/>
          <w:b/>
          <w:i/>
          <w:sz w:val="24"/>
          <w:szCs w:val="24"/>
        </w:rPr>
        <w:t>Artículo 190.</w:t>
      </w:r>
      <w:r w:rsidRPr="00697CB9">
        <w:rPr>
          <w:rFonts w:ascii="Palatino Linotype" w:hAnsi="Palatino Linotype"/>
          <w:i/>
          <w:sz w:val="24"/>
          <w:szCs w:val="24"/>
        </w:rPr>
        <w:t xml:space="preserve"> </w:t>
      </w:r>
      <w:r w:rsidRPr="00697CB9">
        <w:rPr>
          <w:rFonts w:ascii="Palatino Linotype" w:hAnsi="Palatino Linotype"/>
          <w:i/>
          <w:sz w:val="24"/>
          <w:szCs w:val="24"/>
          <w:u w:val="single"/>
        </w:rPr>
        <w:t>Cuando el Instituto determine durante la sustanciación del recurso de revisión que pudo haberse incurrido en una probable responsabilidad por el incumplimiento a las obligaciones</w:t>
      </w:r>
      <w:r w:rsidRPr="00697CB9">
        <w:rPr>
          <w:rFonts w:ascii="Palatino Linotype" w:hAnsi="Palatino Linotype"/>
          <w:i/>
          <w:sz w:val="24"/>
          <w:szCs w:val="24"/>
        </w:rPr>
        <w:t xml:space="preserve"> previstas en esta Ley y las demás disposiciones jurídicas aplicables en la materia, </w:t>
      </w:r>
      <w:r w:rsidRPr="00697CB9">
        <w:rPr>
          <w:rFonts w:ascii="Palatino Linotype" w:hAnsi="Palatino Linotype"/>
          <w:i/>
          <w:sz w:val="24"/>
          <w:szCs w:val="24"/>
          <w:u w:val="single"/>
        </w:rPr>
        <w:t xml:space="preserve">deberá hacerlo del conocimiento del órgano de control interno </w:t>
      </w:r>
      <w:r w:rsidRPr="00697CB9">
        <w:rPr>
          <w:rFonts w:ascii="Palatino Linotype" w:hAnsi="Palatino Linotype"/>
          <w:i/>
          <w:sz w:val="24"/>
          <w:szCs w:val="24"/>
        </w:rPr>
        <w:t>de la instancia competente para que éste inicie, en su caso, el procedimiento de responsabilidad respectivo, cuyo resultado deberá de ser informado al Instituto.</w:t>
      </w:r>
    </w:p>
    <w:p w:rsidR="00330E9A" w:rsidRPr="00697CB9" w:rsidRDefault="00330E9A" w:rsidP="009B4BE9">
      <w:pPr>
        <w:tabs>
          <w:tab w:val="left" w:pos="567"/>
        </w:tabs>
        <w:spacing w:after="0" w:line="240" w:lineRule="auto"/>
        <w:ind w:left="567" w:right="618"/>
        <w:jc w:val="both"/>
        <w:rPr>
          <w:rFonts w:ascii="Palatino Linotype" w:hAnsi="Palatino Linotype"/>
          <w:i/>
          <w:sz w:val="24"/>
          <w:szCs w:val="24"/>
        </w:rPr>
      </w:pPr>
    </w:p>
    <w:p w:rsidR="00330E9A" w:rsidRPr="00697CB9" w:rsidRDefault="00330E9A" w:rsidP="009B4BE9">
      <w:pPr>
        <w:tabs>
          <w:tab w:val="left" w:pos="567"/>
        </w:tabs>
        <w:spacing w:after="0" w:line="240" w:lineRule="auto"/>
        <w:ind w:left="567" w:right="618"/>
        <w:jc w:val="both"/>
        <w:rPr>
          <w:rFonts w:ascii="Palatino Linotype" w:hAnsi="Palatino Linotype"/>
          <w:i/>
          <w:sz w:val="24"/>
          <w:szCs w:val="24"/>
          <w:u w:val="single"/>
        </w:rPr>
      </w:pPr>
      <w:r w:rsidRPr="00697CB9">
        <w:rPr>
          <w:rFonts w:ascii="Palatino Linotype" w:hAnsi="Palatino Linotype"/>
          <w:b/>
          <w:i/>
          <w:sz w:val="24"/>
          <w:szCs w:val="24"/>
        </w:rPr>
        <w:t>Artículo 223.</w:t>
      </w:r>
      <w:r w:rsidRPr="00697CB9">
        <w:rPr>
          <w:rFonts w:ascii="Palatino Linotype" w:hAnsi="Palatino Linotype"/>
          <w:i/>
          <w:sz w:val="24"/>
          <w:szCs w:val="24"/>
        </w:rPr>
        <w:t xml:space="preserve"> </w:t>
      </w:r>
      <w:r w:rsidRPr="00697CB9">
        <w:rPr>
          <w:rFonts w:ascii="Palatino Linotype" w:hAnsi="Palatino Linotype"/>
          <w:i/>
          <w:sz w:val="24"/>
          <w:szCs w:val="24"/>
          <w:u w:val="single"/>
        </w:rPr>
        <w:t>El Instituto dará vista a la Contraloría Interna y Órgano de Control y Vigilancia</w:t>
      </w:r>
      <w:r w:rsidRPr="00697CB9">
        <w:rPr>
          <w:rFonts w:ascii="Palatino Linotype" w:hAnsi="Palatino Linotype"/>
          <w:i/>
          <w:sz w:val="24"/>
          <w:szCs w:val="24"/>
        </w:rPr>
        <w:t xml:space="preserve"> en términos de la Ley de Responsabilidades de los Servidores Públicos del Estado y Municipios, </w:t>
      </w:r>
      <w:r w:rsidRPr="00697CB9">
        <w:rPr>
          <w:rFonts w:ascii="Palatino Linotype" w:hAnsi="Palatino Linotype"/>
          <w:i/>
          <w:sz w:val="24"/>
          <w:szCs w:val="24"/>
          <w:u w:val="single"/>
        </w:rPr>
        <w:t>para que determine el grado de responsabilidad de quienes incumplan con las obligaciones de la presente Ley.</w:t>
      </w:r>
      <w:r w:rsidRPr="00697CB9">
        <w:rPr>
          <w:rFonts w:ascii="Palatino Linotype" w:hAnsi="Palatino Linotype"/>
          <w:i/>
          <w:sz w:val="24"/>
          <w:szCs w:val="24"/>
        </w:rPr>
        <w:t>”</w:t>
      </w:r>
    </w:p>
    <w:p w:rsidR="00330E9A" w:rsidRPr="00697CB9" w:rsidRDefault="00330E9A" w:rsidP="009B4BE9">
      <w:pPr>
        <w:tabs>
          <w:tab w:val="left" w:pos="567"/>
        </w:tabs>
        <w:spacing w:after="0" w:line="240" w:lineRule="auto"/>
        <w:ind w:left="567" w:right="618"/>
        <w:jc w:val="both"/>
        <w:rPr>
          <w:rFonts w:ascii="Palatino Linotype" w:hAnsi="Palatino Linotype"/>
          <w:sz w:val="24"/>
          <w:szCs w:val="24"/>
        </w:rPr>
      </w:pPr>
      <w:r w:rsidRPr="00697CB9">
        <w:rPr>
          <w:rFonts w:ascii="Palatino Linotype" w:hAnsi="Palatino Linotype"/>
          <w:sz w:val="24"/>
          <w:szCs w:val="24"/>
        </w:rPr>
        <w:t>(Énfasis añadido)</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357774"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t xml:space="preserve">Lo anterior, en razón de que, el </w:t>
      </w:r>
      <w:r w:rsidRPr="00357774">
        <w:rPr>
          <w:rFonts w:ascii="Palatino Linotype" w:eastAsia="Calibri" w:hAnsi="Palatino Linotype" w:cs="Arial"/>
          <w:b/>
          <w:color w:val="000000"/>
          <w:lang w:eastAsia="es-MX"/>
        </w:rPr>
        <w:t>Sujeto Obligado</w:t>
      </w:r>
      <w:r w:rsidRPr="00357774">
        <w:rPr>
          <w:rFonts w:ascii="Palatino Linotype" w:eastAsia="Calibri" w:hAnsi="Palatino Linotype" w:cs="Arial"/>
          <w:color w:val="000000"/>
          <w:lang w:eastAsia="es-MX"/>
        </w:rPr>
        <w:t xml:space="preserve"> </w:t>
      </w:r>
      <w:r w:rsidR="00357774" w:rsidRPr="00357774">
        <w:rPr>
          <w:rFonts w:ascii="Palatino Linotype" w:eastAsia="Calibri" w:hAnsi="Palatino Linotype" w:cs="Arial"/>
          <w:color w:val="000000"/>
          <w:lang w:eastAsia="es-MX"/>
        </w:rPr>
        <w:t xml:space="preserve">no </w:t>
      </w:r>
      <w:r w:rsidRPr="00357774">
        <w:rPr>
          <w:rFonts w:ascii="Palatino Linotype" w:eastAsia="Calibri" w:hAnsi="Palatino Linotype" w:cs="Arial"/>
          <w:color w:val="000000"/>
          <w:lang w:eastAsia="es-MX"/>
        </w:rPr>
        <w:t>proporcionó respuesta a la solici</w:t>
      </w:r>
      <w:r w:rsidR="00357774" w:rsidRPr="00357774">
        <w:rPr>
          <w:rFonts w:ascii="Palatino Linotype" w:eastAsia="Calibri" w:hAnsi="Palatino Linotype" w:cs="Arial"/>
          <w:color w:val="000000"/>
          <w:lang w:eastAsia="es-MX"/>
        </w:rPr>
        <w:t>tud de acceso a la información.</w:t>
      </w:r>
    </w:p>
    <w:p w:rsidR="00330E9A" w:rsidRPr="00357774"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57774">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t>Por lo tanto,</w:t>
      </w:r>
      <w:r w:rsidRPr="00697CB9">
        <w:rPr>
          <w:rFonts w:ascii="Palatino Linotype" w:eastAsia="Calibri" w:hAnsi="Palatino Linotype" w:cs="Arial"/>
          <w:color w:val="000000"/>
          <w:lang w:eastAsia="es-MX"/>
        </w:rPr>
        <w:t xml:space="preserve"> es menester dar vista al Órgano de Control Interno de este Instituto para que en ejercicio de sus atribuciones atienda las directivas marcadas en la propia Ley de la materia, con fundamento en el artículo 190 de la ley de la materia, el cual señala que  </w:t>
      </w:r>
      <w:r w:rsidRPr="00697CB9">
        <w:rPr>
          <w:rFonts w:ascii="Palatino Linotype" w:eastAsia="MS Mincho" w:hAnsi="Palatino Linotype" w:cs="Arial"/>
        </w:rPr>
        <w:t xml:space="preserve">cuando este órgano determine durante la sustanciación del recurso de revisión </w:t>
      </w:r>
      <w:r w:rsidRPr="00697CB9">
        <w:rPr>
          <w:rFonts w:ascii="Palatino Linotype" w:eastAsia="MS Mincho" w:hAnsi="Palatino Linotype" w:cs="Arial"/>
        </w:rPr>
        <w:lastRenderedPageBreak/>
        <w:t>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1739A0" w:rsidRPr="00AA446E" w:rsidRDefault="001739A0" w:rsidP="001739A0">
      <w:pPr>
        <w:tabs>
          <w:tab w:val="left" w:pos="7938"/>
        </w:tabs>
        <w:spacing w:after="0" w:line="360" w:lineRule="auto"/>
        <w:jc w:val="both"/>
        <w:rPr>
          <w:rFonts w:ascii="Palatino Linotype" w:hAnsi="Palatino Linotype"/>
          <w:color w:val="000000"/>
          <w:sz w:val="24"/>
          <w:szCs w:val="24"/>
        </w:rPr>
      </w:pPr>
      <w:r>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1739A0" w:rsidRDefault="001739A0" w:rsidP="001739A0">
      <w:pPr>
        <w:spacing w:after="0" w:line="360" w:lineRule="auto"/>
        <w:ind w:right="51"/>
        <w:jc w:val="both"/>
        <w:rPr>
          <w:rFonts w:ascii="Palatino Linotype" w:eastAsia="Arial Unicode MS" w:hAnsi="Palatino Linotype" w:cs="Arial"/>
          <w:sz w:val="24"/>
        </w:rPr>
      </w:pPr>
    </w:p>
    <w:p w:rsidR="001739A0" w:rsidRPr="00FB7984" w:rsidRDefault="001739A0" w:rsidP="001739A0">
      <w:pPr>
        <w:tabs>
          <w:tab w:val="left" w:pos="709"/>
        </w:tabs>
        <w:spacing w:after="0" w:line="360" w:lineRule="auto"/>
        <w:jc w:val="both"/>
        <w:rPr>
          <w:rFonts w:ascii="Palatino Linotype" w:hAnsi="Palatino Linotype" w:cs="Arial"/>
          <w:sz w:val="24"/>
        </w:rPr>
      </w:pPr>
      <w:r w:rsidRPr="00061978">
        <w:rPr>
          <w:rFonts w:ascii="Palatino Linotype" w:hAnsi="Palatino Linotype" w:cs="Arial"/>
          <w:sz w:val="24"/>
          <w:szCs w:val="24"/>
        </w:rPr>
        <w:t>En mérito de lo expuesto en</w:t>
      </w:r>
      <w:r w:rsidRPr="00410726">
        <w:rPr>
          <w:rFonts w:ascii="Palatino Linotype" w:hAnsi="Palatino Linotype"/>
          <w:sz w:val="24"/>
          <w:szCs w:val="24"/>
        </w:rPr>
        <w:t xml:space="preserve"> líneas anteriores, resultan</w:t>
      </w:r>
      <w:r>
        <w:rPr>
          <w:rFonts w:ascii="Palatino Linotype" w:hAnsi="Palatino Linotype"/>
          <w:sz w:val="24"/>
          <w:szCs w:val="24"/>
        </w:rPr>
        <w:t xml:space="preserve"> fundados </w:t>
      </w:r>
      <w:r w:rsidRPr="00410726">
        <w:rPr>
          <w:rFonts w:ascii="Palatino Linotype" w:hAnsi="Palatino Linotype"/>
          <w:sz w:val="24"/>
          <w:szCs w:val="24"/>
        </w:rPr>
        <w:t xml:space="preserve">los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fracción IV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sz w:val="24"/>
        </w:rPr>
        <w:t xml:space="preserve">ordena la entrega de lo peticionado a través de </w:t>
      </w:r>
      <w:r w:rsidRPr="00592C4C">
        <w:rPr>
          <w:rFonts w:ascii="Palatino Linotype" w:hAnsi="Palatino Linotype" w:cs="Arial"/>
          <w:sz w:val="24"/>
        </w:rPr>
        <w:t>la solicitud de información número</w:t>
      </w:r>
      <w:r w:rsidRPr="00FB7984">
        <w:rPr>
          <w:rFonts w:ascii="Palatino Linotype" w:hAnsi="Palatino Linotype" w:cs="Arial"/>
          <w:sz w:val="24"/>
        </w:rPr>
        <w:t xml:space="preserve"> </w:t>
      </w:r>
      <w:r w:rsidR="00A64423">
        <w:rPr>
          <w:rFonts w:ascii="Palatino Linotype" w:hAnsi="Palatino Linotype" w:cs="Arial"/>
          <w:b/>
          <w:sz w:val="24"/>
          <w:szCs w:val="24"/>
        </w:rPr>
        <w:t>00077/ALMORI/IP/2019</w:t>
      </w:r>
      <w:r w:rsidR="00FB7984" w:rsidRPr="00FB7984">
        <w:rPr>
          <w:rFonts w:ascii="Palatino Linotype" w:hAnsi="Palatino Linotype" w:cs="Arial"/>
          <w:sz w:val="24"/>
        </w:rPr>
        <w:t xml:space="preserve"> </w:t>
      </w:r>
      <w:r w:rsidRPr="00FB7984">
        <w:rPr>
          <w:rFonts w:ascii="Palatino Linotype" w:hAnsi="Palatino Linotype" w:cs="Arial"/>
          <w:sz w:val="24"/>
        </w:rPr>
        <w:t>que ha sido materia del presente fallo, por lo antes expuesto y fundado es de resolverse y</w:t>
      </w:r>
    </w:p>
    <w:p w:rsidR="001D2D04" w:rsidRDefault="001D2D04" w:rsidP="001739A0">
      <w:pPr>
        <w:spacing w:after="0" w:line="360" w:lineRule="auto"/>
        <w:jc w:val="center"/>
        <w:rPr>
          <w:rFonts w:ascii="Palatino Linotype" w:eastAsia="Times New Roman" w:hAnsi="Palatino Linotype"/>
          <w:b/>
          <w:bCs/>
          <w:spacing w:val="60"/>
          <w:sz w:val="28"/>
          <w:lang w:val="es-ES_tradnl"/>
        </w:rPr>
      </w:pPr>
    </w:p>
    <w:p w:rsidR="001739A0" w:rsidRDefault="001739A0" w:rsidP="001739A0">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1739A0" w:rsidRPr="00FB7984" w:rsidRDefault="001739A0" w:rsidP="00FB7984">
      <w:pPr>
        <w:tabs>
          <w:tab w:val="left" w:pos="709"/>
        </w:tabs>
        <w:spacing w:after="0" w:line="360" w:lineRule="auto"/>
        <w:jc w:val="both"/>
        <w:rPr>
          <w:rFonts w:ascii="Palatino Linotype" w:hAnsi="Palatino Linotype" w:cs="Arial"/>
          <w:sz w:val="24"/>
        </w:rPr>
      </w:pPr>
    </w:p>
    <w:p w:rsidR="001739A0" w:rsidRDefault="001739A0" w:rsidP="001739A0">
      <w:pPr>
        <w:autoSpaceDE w:val="0"/>
        <w:autoSpaceDN w:val="0"/>
        <w:adjustRightInd w:val="0"/>
        <w:spacing w:after="0" w:line="360" w:lineRule="auto"/>
        <w:jc w:val="both"/>
        <w:rPr>
          <w:rFonts w:ascii="Palatino Linotype" w:eastAsia="Times New Roman" w:hAnsi="Palatino Linotype" w:cs="Arial"/>
          <w:sz w:val="24"/>
          <w:szCs w:val="24"/>
        </w:rPr>
      </w:pPr>
      <w:r w:rsidRPr="006F23B1">
        <w:rPr>
          <w:rFonts w:ascii="Palatino Linotype" w:eastAsia="Times New Roman" w:hAnsi="Palatino Linotype" w:cs="Arial"/>
          <w:b/>
          <w:sz w:val="24"/>
          <w:szCs w:val="24"/>
        </w:rPr>
        <w:t>PRIMERO</w:t>
      </w:r>
      <w:r w:rsidRPr="006F23B1">
        <w:rPr>
          <w:rFonts w:ascii="Palatino Linotype" w:eastAsia="Times New Roman" w:hAnsi="Palatino Linotype" w:cs="Arial"/>
          <w:sz w:val="24"/>
          <w:szCs w:val="24"/>
        </w:rPr>
        <w:t xml:space="preserve">. Resultan fundadas las </w:t>
      </w:r>
      <w:r w:rsidRPr="001D2D04">
        <w:rPr>
          <w:rFonts w:ascii="Palatino Linotype" w:eastAsia="Times New Roman" w:hAnsi="Palatino Linotype" w:cs="Arial"/>
          <w:sz w:val="24"/>
          <w:szCs w:val="24"/>
        </w:rPr>
        <w:t>razones o motivos de inconformidad hechos valer por el recurrente</w:t>
      </w:r>
      <w:r w:rsidR="001134E2" w:rsidRPr="001D2D04">
        <w:rPr>
          <w:rFonts w:ascii="Palatino Linotype" w:eastAsia="Times New Roman" w:hAnsi="Palatino Linotype" w:cs="Arial"/>
          <w:sz w:val="24"/>
          <w:szCs w:val="24"/>
        </w:rPr>
        <w:t xml:space="preserve"> en términos del considerando</w:t>
      </w:r>
      <w:r w:rsidR="001134E2" w:rsidRPr="006F23B1">
        <w:rPr>
          <w:rFonts w:ascii="Palatino Linotype" w:eastAsia="Times New Roman" w:hAnsi="Palatino Linotype" w:cs="Arial"/>
          <w:sz w:val="24"/>
          <w:szCs w:val="24"/>
        </w:rPr>
        <w:t xml:space="preserve"> </w:t>
      </w:r>
      <w:r w:rsidR="00FB7984" w:rsidRPr="001D2D04">
        <w:rPr>
          <w:rFonts w:ascii="Palatino Linotype" w:eastAsia="Times New Roman" w:hAnsi="Palatino Linotype" w:cs="Arial"/>
          <w:sz w:val="24"/>
          <w:szCs w:val="24"/>
        </w:rPr>
        <w:t>CUARTO</w:t>
      </w:r>
      <w:r w:rsidR="001134E2" w:rsidRPr="001D2D04">
        <w:rPr>
          <w:rFonts w:ascii="Palatino Linotype" w:eastAsia="Times New Roman" w:hAnsi="Palatino Linotype" w:cs="Arial"/>
          <w:sz w:val="24"/>
          <w:szCs w:val="24"/>
        </w:rPr>
        <w:t xml:space="preserve"> </w:t>
      </w:r>
      <w:r w:rsidR="001134E2" w:rsidRPr="006F23B1">
        <w:rPr>
          <w:rFonts w:ascii="Palatino Linotype" w:eastAsia="Times New Roman" w:hAnsi="Palatino Linotype" w:cs="Arial"/>
          <w:sz w:val="24"/>
          <w:szCs w:val="24"/>
        </w:rPr>
        <w:t>de esta resolución</w:t>
      </w:r>
      <w:r w:rsidRPr="006F23B1">
        <w:rPr>
          <w:rFonts w:ascii="Palatino Linotype" w:eastAsia="Times New Roman" w:hAnsi="Palatino Linotype" w:cs="Arial"/>
          <w:sz w:val="24"/>
          <w:szCs w:val="24"/>
        </w:rPr>
        <w:t>.</w:t>
      </w:r>
    </w:p>
    <w:p w:rsidR="001739A0" w:rsidRPr="006F23B1" w:rsidRDefault="001739A0" w:rsidP="001739A0">
      <w:pPr>
        <w:autoSpaceDE w:val="0"/>
        <w:autoSpaceDN w:val="0"/>
        <w:adjustRightInd w:val="0"/>
        <w:spacing w:after="0" w:line="360" w:lineRule="auto"/>
        <w:jc w:val="both"/>
        <w:rPr>
          <w:rFonts w:ascii="Palatino Linotype" w:hAnsi="Palatino Linotype" w:cs="Arial"/>
          <w:bCs/>
          <w:sz w:val="24"/>
          <w:szCs w:val="24"/>
        </w:rPr>
      </w:pPr>
    </w:p>
    <w:p w:rsidR="001739A0" w:rsidRDefault="001739A0" w:rsidP="001739A0">
      <w:pPr>
        <w:spacing w:after="0" w:line="360" w:lineRule="auto"/>
        <w:jc w:val="both"/>
        <w:rPr>
          <w:rFonts w:ascii="Palatino Linotype" w:eastAsia="Times New Roman" w:hAnsi="Palatino Linotype" w:cs="Arial"/>
          <w:sz w:val="24"/>
          <w:szCs w:val="24"/>
        </w:rPr>
      </w:pPr>
      <w:r w:rsidRPr="006F23B1">
        <w:rPr>
          <w:rFonts w:ascii="Palatino Linotype" w:hAnsi="Palatino Linotype" w:cs="Arial"/>
          <w:b/>
          <w:sz w:val="24"/>
          <w:szCs w:val="24"/>
        </w:rPr>
        <w:lastRenderedPageBreak/>
        <w:t xml:space="preserve">SEGUNDO. </w:t>
      </w:r>
      <w:r w:rsidRPr="006F23B1">
        <w:rPr>
          <w:rFonts w:ascii="Palatino Linotype" w:hAnsi="Palatino Linotype" w:cs="Arial"/>
          <w:sz w:val="24"/>
          <w:szCs w:val="24"/>
        </w:rPr>
        <w:t>Se</w:t>
      </w:r>
      <w:r w:rsidRPr="006F23B1">
        <w:rPr>
          <w:rFonts w:ascii="Palatino Linotype" w:hAnsi="Palatino Linotype" w:cs="Arial"/>
          <w:b/>
          <w:sz w:val="24"/>
          <w:szCs w:val="24"/>
        </w:rPr>
        <w:t xml:space="preserve"> ORDENA </w:t>
      </w:r>
      <w:r w:rsidRPr="006F23B1">
        <w:rPr>
          <w:rFonts w:ascii="Palatino Linotype" w:hAnsi="Palatino Linotype" w:cs="Arial"/>
          <w:sz w:val="24"/>
          <w:szCs w:val="24"/>
        </w:rPr>
        <w:t>al</w:t>
      </w:r>
      <w:r w:rsidRPr="006F23B1">
        <w:rPr>
          <w:rFonts w:ascii="Palatino Linotype" w:eastAsia="Times New Roman" w:hAnsi="Palatino Linotype" w:cs="Arial"/>
          <w:sz w:val="24"/>
          <w:szCs w:val="24"/>
        </w:rPr>
        <w:t xml:space="preserve"> Sujeto Obligado, atienda la solicitud de información número</w:t>
      </w:r>
      <w:r w:rsidRPr="006F23B1">
        <w:rPr>
          <w:rFonts w:ascii="Palatino Linotype" w:hAnsi="Palatino Linotype" w:cs="Arial"/>
          <w:b/>
          <w:sz w:val="24"/>
          <w:szCs w:val="24"/>
        </w:rPr>
        <w:t xml:space="preserve"> </w:t>
      </w:r>
      <w:r w:rsidR="00A64423">
        <w:rPr>
          <w:rFonts w:ascii="Palatino Linotype" w:hAnsi="Palatino Linotype" w:cs="Arial"/>
          <w:b/>
          <w:sz w:val="24"/>
          <w:szCs w:val="24"/>
        </w:rPr>
        <w:t>00077/ALMORI/IP/2019</w:t>
      </w:r>
      <w:r w:rsidRPr="006F23B1">
        <w:rPr>
          <w:rFonts w:ascii="Palatino Linotype" w:eastAsia="Times New Roman" w:hAnsi="Palatino Linotype" w:cs="Arial"/>
          <w:sz w:val="24"/>
          <w:szCs w:val="24"/>
        </w:rPr>
        <w:t>,</w:t>
      </w:r>
      <w:r w:rsidR="0073747D">
        <w:rPr>
          <w:rFonts w:ascii="Palatino Linotype" w:eastAsia="Times New Roman" w:hAnsi="Palatino Linotype" w:cs="Arial"/>
          <w:sz w:val="24"/>
          <w:szCs w:val="24"/>
        </w:rPr>
        <w:t xml:space="preserve"> </w:t>
      </w:r>
      <w:r w:rsidR="00D91C51">
        <w:rPr>
          <w:rFonts w:ascii="Palatino Linotype" w:eastAsia="Times New Roman" w:hAnsi="Palatino Linotype" w:cs="Arial"/>
          <w:sz w:val="24"/>
          <w:szCs w:val="24"/>
        </w:rPr>
        <w:t xml:space="preserve">y haga entrega </w:t>
      </w:r>
      <w:r w:rsidR="0073747D">
        <w:rPr>
          <w:rFonts w:ascii="Palatino Linotype" w:eastAsia="Times New Roman" w:hAnsi="Palatino Linotype" w:cs="Arial"/>
          <w:sz w:val="24"/>
          <w:szCs w:val="24"/>
        </w:rPr>
        <w:t>a través del</w:t>
      </w:r>
      <w:r w:rsidRPr="006F23B1">
        <w:rPr>
          <w:rFonts w:ascii="Palatino Linotype" w:eastAsia="Times New Roman" w:hAnsi="Palatino Linotype" w:cs="Arial"/>
          <w:sz w:val="24"/>
          <w:szCs w:val="24"/>
        </w:rPr>
        <w:t xml:space="preserve"> SAIMEX</w:t>
      </w:r>
      <w:r w:rsidRPr="006F23B1">
        <w:rPr>
          <w:rFonts w:ascii="Palatino Linotype" w:eastAsia="Times New Roman" w:hAnsi="Palatino Linotype" w:cs="Arial"/>
          <w:b/>
          <w:bCs/>
          <w:sz w:val="24"/>
          <w:szCs w:val="24"/>
        </w:rPr>
        <w:t>,</w:t>
      </w:r>
      <w:r>
        <w:rPr>
          <w:rFonts w:ascii="Palatino Linotype" w:eastAsia="Times New Roman" w:hAnsi="Palatino Linotype" w:cs="Arial"/>
          <w:b/>
          <w:bCs/>
          <w:sz w:val="24"/>
          <w:szCs w:val="24"/>
        </w:rPr>
        <w:t xml:space="preserve"> </w:t>
      </w:r>
      <w:r w:rsidR="002B7B97" w:rsidRPr="002B7B97">
        <w:rPr>
          <w:rFonts w:ascii="Palatino Linotype" w:eastAsia="Times New Roman" w:hAnsi="Palatino Linotype" w:cs="Arial"/>
          <w:bCs/>
          <w:sz w:val="24"/>
          <w:szCs w:val="24"/>
        </w:rPr>
        <w:t>de ser procedente</w:t>
      </w:r>
      <w:r w:rsidR="00BC3330">
        <w:rPr>
          <w:rFonts w:ascii="Palatino Linotype" w:eastAsia="Times New Roman" w:hAnsi="Palatino Linotype" w:cs="Arial"/>
          <w:bCs/>
          <w:sz w:val="24"/>
          <w:szCs w:val="24"/>
        </w:rPr>
        <w:t>,</w:t>
      </w:r>
      <w:r w:rsidR="002B7B97">
        <w:rPr>
          <w:rFonts w:ascii="Palatino Linotype" w:eastAsia="Times New Roman" w:hAnsi="Palatino Linotype" w:cs="Arial"/>
          <w:b/>
          <w:bCs/>
          <w:sz w:val="24"/>
          <w:szCs w:val="24"/>
        </w:rPr>
        <w:t xml:space="preserve"> </w:t>
      </w:r>
      <w:r w:rsidRPr="006205ED">
        <w:rPr>
          <w:rFonts w:ascii="Palatino Linotype" w:eastAsia="Times New Roman" w:hAnsi="Palatino Linotype" w:cs="Arial"/>
          <w:bCs/>
          <w:sz w:val="24"/>
          <w:szCs w:val="24"/>
        </w:rPr>
        <w:t>en versión pública,</w:t>
      </w:r>
      <w:r w:rsidRPr="006F23B1">
        <w:rPr>
          <w:rFonts w:ascii="Palatino Linotype" w:eastAsia="Times New Roman" w:hAnsi="Palatino Linotype" w:cs="Arial"/>
          <w:sz w:val="24"/>
          <w:szCs w:val="24"/>
        </w:rPr>
        <w:t xml:space="preserve"> en términos del </w:t>
      </w:r>
      <w:r>
        <w:rPr>
          <w:rFonts w:ascii="Palatino Linotype" w:eastAsia="Times New Roman" w:hAnsi="Palatino Linotype" w:cs="Arial"/>
          <w:sz w:val="24"/>
          <w:szCs w:val="24"/>
        </w:rPr>
        <w:t>c</w:t>
      </w:r>
      <w:r w:rsidRPr="006F23B1">
        <w:rPr>
          <w:rFonts w:ascii="Palatino Linotype" w:eastAsia="Times New Roman" w:hAnsi="Palatino Linotype" w:cs="Arial"/>
          <w:sz w:val="24"/>
          <w:szCs w:val="24"/>
        </w:rPr>
        <w:t xml:space="preserve">onsiderando </w:t>
      </w:r>
      <w:r w:rsidR="00FB7984">
        <w:rPr>
          <w:rFonts w:ascii="Palatino Linotype" w:eastAsia="Times New Roman" w:hAnsi="Palatino Linotype" w:cs="Arial"/>
          <w:bCs/>
          <w:sz w:val="24"/>
          <w:szCs w:val="24"/>
        </w:rPr>
        <w:t>CUARTO</w:t>
      </w:r>
      <w:r w:rsidRPr="006F23B1">
        <w:rPr>
          <w:rFonts w:ascii="Palatino Linotype" w:eastAsia="Times New Roman" w:hAnsi="Palatino Linotype" w:cs="Arial"/>
          <w:bCs/>
          <w:sz w:val="24"/>
          <w:szCs w:val="24"/>
        </w:rPr>
        <w:t xml:space="preserve"> </w:t>
      </w:r>
      <w:r w:rsidRPr="006F23B1">
        <w:rPr>
          <w:rFonts w:ascii="Palatino Linotype" w:eastAsia="Times New Roman" w:hAnsi="Palatino Linotype" w:cs="Arial"/>
          <w:sz w:val="24"/>
          <w:szCs w:val="24"/>
        </w:rPr>
        <w:t>de esta resolución</w:t>
      </w:r>
      <w:r w:rsidR="00D91C51">
        <w:rPr>
          <w:rFonts w:ascii="Palatino Linotype" w:eastAsia="Times New Roman" w:hAnsi="Palatino Linotype" w:cs="Arial"/>
          <w:sz w:val="24"/>
          <w:szCs w:val="24"/>
        </w:rPr>
        <w:t>, d</w:t>
      </w:r>
      <w:r w:rsidR="000C3D5F">
        <w:rPr>
          <w:rFonts w:ascii="Palatino Linotype" w:eastAsia="Times New Roman" w:hAnsi="Palatino Linotype" w:cs="Arial"/>
          <w:sz w:val="24"/>
          <w:szCs w:val="24"/>
        </w:rPr>
        <w:t xml:space="preserve">el o los documentos donde conste </w:t>
      </w:r>
      <w:r>
        <w:rPr>
          <w:rFonts w:ascii="Palatino Linotype" w:eastAsia="Times New Roman" w:hAnsi="Palatino Linotype" w:cs="Arial"/>
          <w:sz w:val="24"/>
          <w:szCs w:val="24"/>
        </w:rPr>
        <w:t>lo siguiente</w:t>
      </w:r>
      <w:r w:rsidRPr="006F23B1">
        <w:rPr>
          <w:rFonts w:ascii="Palatino Linotype" w:eastAsia="Times New Roman" w:hAnsi="Palatino Linotype" w:cs="Arial"/>
          <w:sz w:val="24"/>
          <w:szCs w:val="24"/>
        </w:rPr>
        <w:t>:</w:t>
      </w:r>
    </w:p>
    <w:p w:rsidR="001739A0" w:rsidRPr="000C3D5F" w:rsidRDefault="001739A0" w:rsidP="001739A0">
      <w:pPr>
        <w:spacing w:after="0" w:line="360" w:lineRule="auto"/>
        <w:jc w:val="both"/>
        <w:rPr>
          <w:rFonts w:ascii="Palatino Linotype" w:eastAsia="Times New Roman" w:hAnsi="Palatino Linotype" w:cs="Arial"/>
          <w:sz w:val="24"/>
          <w:szCs w:val="24"/>
        </w:rPr>
      </w:pPr>
    </w:p>
    <w:p w:rsidR="001D2D04" w:rsidRDefault="000C3D5F" w:rsidP="00A25182">
      <w:pPr>
        <w:pStyle w:val="Prrafodelista"/>
        <w:spacing w:line="360" w:lineRule="auto"/>
        <w:ind w:left="720" w:right="1134"/>
        <w:contextualSpacing/>
        <w:jc w:val="both"/>
        <w:rPr>
          <w:rFonts w:ascii="Palatino Linotype" w:hAnsi="Palatino Linotype"/>
          <w:lang w:eastAsia="es-MX"/>
        </w:rPr>
      </w:pPr>
      <w:r>
        <w:rPr>
          <w:rFonts w:ascii="Palatino Linotype" w:hAnsi="Palatino Linotype"/>
          <w:lang w:eastAsia="es-MX"/>
        </w:rPr>
        <w:t xml:space="preserve">1.- </w:t>
      </w:r>
      <w:r w:rsidR="000B10BD">
        <w:rPr>
          <w:rFonts w:ascii="Palatino Linotype" w:hAnsi="Palatino Linotype"/>
          <w:lang w:eastAsia="es-MX"/>
        </w:rPr>
        <w:t xml:space="preserve">El monto de la última quincena de diciembre de dos mil dieciocho </w:t>
      </w:r>
      <w:r w:rsidR="00DA1626">
        <w:rPr>
          <w:rFonts w:ascii="Palatino Linotype" w:hAnsi="Palatino Linotype"/>
          <w:lang w:eastAsia="es-MX"/>
        </w:rPr>
        <w:t xml:space="preserve">pagada al </w:t>
      </w:r>
      <w:r w:rsidR="005437CA">
        <w:rPr>
          <w:rFonts w:ascii="Palatino Linotype" w:hAnsi="Palatino Linotype"/>
          <w:lang w:eastAsia="es-MX"/>
        </w:rPr>
        <w:t>servidor público referido en la solicitud de información</w:t>
      </w:r>
      <w:r w:rsidR="00DA1626">
        <w:rPr>
          <w:rFonts w:ascii="Palatino Linotype" w:hAnsi="Palatino Linotype"/>
          <w:lang w:eastAsia="es-MX"/>
        </w:rPr>
        <w:t>, por la prestación de sus servicios</w:t>
      </w:r>
      <w:r w:rsidR="0077798E">
        <w:rPr>
          <w:rFonts w:ascii="Palatino Linotype" w:hAnsi="Palatino Linotype"/>
          <w:lang w:eastAsia="es-MX"/>
        </w:rPr>
        <w:t xml:space="preserve"> como Síndico </w:t>
      </w:r>
      <w:r w:rsidR="00963134">
        <w:rPr>
          <w:rFonts w:ascii="Palatino Linotype" w:hAnsi="Palatino Linotype"/>
          <w:lang w:eastAsia="es-MX"/>
        </w:rPr>
        <w:t>Municipal</w:t>
      </w:r>
      <w:r w:rsidR="0077798E">
        <w:rPr>
          <w:rFonts w:ascii="Palatino Linotype" w:hAnsi="Palatino Linotype"/>
          <w:lang w:eastAsia="es-MX"/>
        </w:rPr>
        <w:t>.</w:t>
      </w:r>
    </w:p>
    <w:p w:rsidR="00A25182" w:rsidRDefault="00A25182" w:rsidP="00A25182">
      <w:pPr>
        <w:pStyle w:val="Prrafodelista"/>
        <w:spacing w:line="360" w:lineRule="auto"/>
        <w:ind w:left="720" w:right="1134"/>
        <w:contextualSpacing/>
        <w:jc w:val="both"/>
        <w:rPr>
          <w:rFonts w:ascii="Palatino Linotype" w:hAnsi="Palatino Linotype"/>
          <w:lang w:eastAsia="es-MX"/>
        </w:rPr>
      </w:pPr>
    </w:p>
    <w:p w:rsidR="00DA1626" w:rsidRDefault="00DA1626" w:rsidP="00A25182">
      <w:pPr>
        <w:pStyle w:val="Prrafodelista"/>
        <w:spacing w:line="360" w:lineRule="auto"/>
        <w:ind w:left="720" w:right="1134"/>
        <w:contextualSpacing/>
        <w:jc w:val="both"/>
        <w:rPr>
          <w:rFonts w:ascii="Palatino Linotype" w:hAnsi="Palatino Linotype"/>
          <w:lang w:eastAsia="es-MX"/>
        </w:rPr>
      </w:pPr>
      <w:r>
        <w:rPr>
          <w:rFonts w:ascii="Palatino Linotype" w:hAnsi="Palatino Linotype"/>
          <w:lang w:eastAsia="es-MX"/>
        </w:rPr>
        <w:t xml:space="preserve">2.- </w:t>
      </w:r>
      <w:r w:rsidR="00D32AAF">
        <w:rPr>
          <w:rFonts w:ascii="Palatino Linotype" w:hAnsi="Palatino Linotype"/>
          <w:lang w:eastAsia="es-MX"/>
        </w:rPr>
        <w:t>B</w:t>
      </w:r>
      <w:r w:rsidRPr="00DA1626">
        <w:rPr>
          <w:rFonts w:ascii="Palatino Linotype" w:hAnsi="Palatino Linotype"/>
          <w:lang w:eastAsia="es-MX"/>
        </w:rPr>
        <w:t xml:space="preserve">ienes inmuebles municipales </w:t>
      </w:r>
      <w:r w:rsidR="00D32AAF">
        <w:rPr>
          <w:rFonts w:ascii="Palatino Linotype" w:hAnsi="Palatino Linotype"/>
          <w:lang w:eastAsia="es-MX"/>
        </w:rPr>
        <w:t xml:space="preserve">que </w:t>
      </w:r>
      <w:r w:rsidRPr="00DA1626">
        <w:rPr>
          <w:rFonts w:ascii="Palatino Linotype" w:hAnsi="Palatino Linotype"/>
          <w:lang w:eastAsia="es-MX"/>
        </w:rPr>
        <w:t xml:space="preserve">regularizó </w:t>
      </w:r>
      <w:r w:rsidR="00DB532A">
        <w:rPr>
          <w:rFonts w:ascii="Palatino Linotype" w:hAnsi="Palatino Linotype"/>
          <w:lang w:eastAsia="es-MX"/>
        </w:rPr>
        <w:t xml:space="preserve">el servidor público referido en la solicitud de información, </w:t>
      </w:r>
      <w:r w:rsidR="0077798E">
        <w:rPr>
          <w:rFonts w:ascii="Palatino Linotype" w:hAnsi="Palatino Linotype"/>
          <w:lang w:eastAsia="es-MX"/>
        </w:rPr>
        <w:t>en su carácter de Sindico Municipal</w:t>
      </w:r>
      <w:r w:rsidRPr="00DA1626">
        <w:rPr>
          <w:rFonts w:ascii="Palatino Linotype" w:hAnsi="Palatino Linotype"/>
          <w:lang w:eastAsia="es-MX"/>
        </w:rPr>
        <w:t xml:space="preserve"> durante </w:t>
      </w:r>
      <w:r>
        <w:rPr>
          <w:rFonts w:ascii="Palatino Linotype" w:hAnsi="Palatino Linotype"/>
          <w:lang w:eastAsia="es-MX"/>
        </w:rPr>
        <w:t>el año dos mil dieciocho.</w:t>
      </w:r>
    </w:p>
    <w:p w:rsidR="000B10BD" w:rsidRDefault="000B10BD" w:rsidP="00A25182">
      <w:pPr>
        <w:pStyle w:val="Prrafodelista"/>
        <w:spacing w:line="360" w:lineRule="auto"/>
        <w:ind w:left="720" w:right="1134"/>
        <w:contextualSpacing/>
        <w:jc w:val="both"/>
        <w:rPr>
          <w:rFonts w:ascii="Palatino Linotype" w:hAnsi="Palatino Linotype"/>
          <w:lang w:eastAsia="es-MX"/>
        </w:rPr>
      </w:pPr>
    </w:p>
    <w:p w:rsidR="001739A0" w:rsidRPr="00277AE2" w:rsidRDefault="001739A0" w:rsidP="00A25182">
      <w:pPr>
        <w:pStyle w:val="Prrafodelista"/>
        <w:spacing w:line="360" w:lineRule="auto"/>
        <w:ind w:left="720" w:right="1134"/>
        <w:contextualSpacing/>
        <w:jc w:val="both"/>
        <w:rPr>
          <w:rFonts w:ascii="Palatino Linotype" w:hAnsi="Palatino Linotype" w:cs="Arial"/>
        </w:rPr>
      </w:pPr>
      <w:r w:rsidRPr="00AC0DF8">
        <w:rPr>
          <w:rFonts w:ascii="Palatino Linotype" w:hAnsi="Palatino Linotype"/>
          <w:lang w:eastAsia="es-MX"/>
        </w:rPr>
        <w:t xml:space="preserve">Para </w:t>
      </w:r>
      <w:r w:rsidR="004A2CD5">
        <w:rPr>
          <w:rFonts w:ascii="Palatino Linotype" w:hAnsi="Palatino Linotype"/>
          <w:lang w:eastAsia="es-MX"/>
        </w:rPr>
        <w:t xml:space="preserve">el caso de </w:t>
      </w:r>
      <w:r w:rsidRPr="00AC0DF8">
        <w:rPr>
          <w:rFonts w:ascii="Palatino Linotype" w:hAnsi="Palatino Linotype"/>
          <w:lang w:eastAsia="es-MX"/>
        </w:rPr>
        <w:t xml:space="preserve">la </w:t>
      </w:r>
      <w:r w:rsidR="00A25C37">
        <w:rPr>
          <w:rFonts w:ascii="Palatino Linotype" w:hAnsi="Palatino Linotype"/>
          <w:lang w:eastAsia="es-MX"/>
        </w:rPr>
        <w:t>clasificación de la información</w:t>
      </w:r>
      <w:r w:rsidRPr="00930D24">
        <w:rPr>
          <w:rFonts w:ascii="Palatino Linotype" w:hAnsi="Palatino Linotype" w:cs="Arial"/>
        </w:rPr>
        <w:t>,</w:t>
      </w:r>
      <w:r w:rsidR="00A25C37">
        <w:rPr>
          <w:rFonts w:ascii="Palatino Linotype" w:hAnsi="Palatino Linotype" w:cs="Arial"/>
        </w:rPr>
        <w:t xml:space="preserve"> se</w:t>
      </w:r>
      <w:r w:rsidRPr="00930D24">
        <w:rPr>
          <w:rFonts w:ascii="Palatino Linotype" w:hAnsi="Palatino Linotype" w:cs="Arial"/>
        </w:rPr>
        <w:t xml:space="preserve"> deberá emitir el Acuerdo del Comité de Transparencia en términos de los artículos 49, fracción VIII</w:t>
      </w:r>
      <w:r w:rsidR="00307F1A">
        <w:rPr>
          <w:rFonts w:ascii="Palatino Linotype" w:hAnsi="Palatino Linotype" w:cs="Arial"/>
        </w:rPr>
        <w:t>, 122</w:t>
      </w:r>
      <w:r w:rsidRPr="00930D24">
        <w:rPr>
          <w:rFonts w:ascii="Palatino Linotype" w:hAnsi="Palatino Linotype" w:cs="Arial"/>
        </w:rPr>
        <w:t xml:space="preserve">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1739A0" w:rsidRPr="00277AE2" w:rsidRDefault="001739A0" w:rsidP="001739A0">
      <w:pPr>
        <w:pStyle w:val="Prrafodelista"/>
        <w:spacing w:line="360" w:lineRule="auto"/>
        <w:ind w:left="851" w:right="567"/>
        <w:jc w:val="both"/>
        <w:rPr>
          <w:rFonts w:ascii="Palatino Linotype" w:hAnsi="Palatino Linotype" w:cs="Arial"/>
        </w:rPr>
      </w:pPr>
    </w:p>
    <w:p w:rsidR="001739A0" w:rsidRDefault="001739A0" w:rsidP="001739A0">
      <w:pPr>
        <w:autoSpaceDE w:val="0"/>
        <w:autoSpaceDN w:val="0"/>
        <w:adjustRightInd w:val="0"/>
        <w:spacing w:after="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w:t>
      </w:r>
      <w:r w:rsidRPr="00A80781">
        <w:rPr>
          <w:rFonts w:ascii="Palatino Linotype" w:hAnsi="Palatino Linotype" w:cs="Arial"/>
          <w:sz w:val="24"/>
          <w:szCs w:val="24"/>
        </w:rPr>
        <w:lastRenderedPageBreak/>
        <w:t xml:space="preserve">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1739A0" w:rsidRPr="00975EF6" w:rsidRDefault="001739A0" w:rsidP="001739A0">
      <w:pPr>
        <w:autoSpaceDE w:val="0"/>
        <w:autoSpaceDN w:val="0"/>
        <w:adjustRightInd w:val="0"/>
        <w:spacing w:after="0" w:line="360" w:lineRule="auto"/>
        <w:jc w:val="both"/>
        <w:rPr>
          <w:rFonts w:ascii="Palatino Linotype" w:hAnsi="Palatino Linotype" w:cs="Arial"/>
          <w:sz w:val="20"/>
          <w:szCs w:val="20"/>
        </w:rPr>
      </w:pPr>
    </w:p>
    <w:p w:rsidR="001739A0" w:rsidRDefault="001739A0" w:rsidP="001739A0">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w:t>
      </w:r>
      <w:r w:rsidR="00444F29">
        <w:rPr>
          <w:rFonts w:ascii="Palatino Linotype" w:hAnsi="Palatino Linotype" w:cs="Arial"/>
          <w:sz w:val="24"/>
          <w:szCs w:val="24"/>
        </w:rPr>
        <w:t>i</w:t>
      </w:r>
      <w:r>
        <w:rPr>
          <w:rFonts w:ascii="Palatino Linotype" w:hAnsi="Palatino Linotype" w:cs="Arial"/>
          <w:sz w:val="24"/>
          <w:szCs w:val="24"/>
        </w:rPr>
        <w:t>mismo</w:t>
      </w:r>
      <w:r w:rsidR="00444F29">
        <w:rPr>
          <w:rFonts w:ascii="Palatino Linotype" w:hAnsi="Palatino Linotype" w:cs="Arial"/>
          <w:sz w:val="24"/>
          <w:szCs w:val="24"/>
        </w:rPr>
        <w:t>,</w:t>
      </w:r>
      <w:r w:rsidR="00A43B39">
        <w:rPr>
          <w:rFonts w:ascii="Palatino Linotype" w:hAnsi="Palatino Linotype" w:cs="Arial"/>
          <w:sz w:val="24"/>
          <w:szCs w:val="24"/>
        </w:rPr>
        <w:t xml:space="preserve"> se le informa que </w:t>
      </w:r>
      <w:r>
        <w:rPr>
          <w:rFonts w:ascii="Palatino Linotype" w:hAnsi="Palatino Linotype" w:cs="Arial"/>
          <w:sz w:val="24"/>
          <w:szCs w:val="24"/>
        </w:rPr>
        <w:t>de conformidad con lo establecido en el artículo 196 de la Ley de Transparencia y Acceso a la Información Pública del Estado de México y Municipios podrá promover Juicio de Amparo en los términos de las leyes aplicables.</w:t>
      </w:r>
    </w:p>
    <w:p w:rsidR="002B7B97" w:rsidRDefault="002B7B97" w:rsidP="00903162">
      <w:pPr>
        <w:autoSpaceDE w:val="0"/>
        <w:autoSpaceDN w:val="0"/>
        <w:adjustRightInd w:val="0"/>
        <w:spacing w:after="0" w:line="360" w:lineRule="auto"/>
        <w:jc w:val="both"/>
        <w:rPr>
          <w:rFonts w:ascii="Palatino Linotype" w:hAnsi="Palatino Linotype" w:cs="Arial"/>
          <w:sz w:val="24"/>
          <w:szCs w:val="24"/>
        </w:rPr>
      </w:pPr>
    </w:p>
    <w:p w:rsidR="002B7B97" w:rsidRPr="004A01A4" w:rsidRDefault="002B7B97" w:rsidP="00903162">
      <w:pPr>
        <w:spacing w:after="0" w:line="360" w:lineRule="auto"/>
        <w:jc w:val="both"/>
        <w:rPr>
          <w:rFonts w:ascii="Palatino Linotype" w:eastAsia="Calibri" w:hAnsi="Palatino Linotype" w:cs="Times New Roman"/>
          <w:sz w:val="24"/>
          <w:szCs w:val="24"/>
          <w:lang w:eastAsia="es-ES_tradnl"/>
        </w:rPr>
      </w:pPr>
      <w:r w:rsidRPr="00387D9D">
        <w:rPr>
          <w:rFonts w:ascii="Palatino Linotype" w:hAnsi="Palatino Linotype" w:cs="Arial"/>
          <w:b/>
          <w:sz w:val="24"/>
          <w:szCs w:val="24"/>
        </w:rPr>
        <w:t>QUINTO.</w:t>
      </w:r>
      <w:r>
        <w:rPr>
          <w:rFonts w:ascii="Palatino Linotype" w:hAnsi="Palatino Linotype" w:cs="Arial"/>
          <w:sz w:val="24"/>
          <w:szCs w:val="24"/>
        </w:rPr>
        <w:t xml:space="preserve"> </w:t>
      </w:r>
      <w:r w:rsidRPr="004A01A4">
        <w:rPr>
          <w:rFonts w:ascii="Palatino Linotype" w:eastAsia="Calibri" w:hAnsi="Palatino Linotype" w:cs="Times New Roman"/>
          <w:b/>
          <w:sz w:val="24"/>
          <w:szCs w:val="24"/>
          <w:lang w:eastAsia="es-ES_tradnl"/>
        </w:rPr>
        <w:t>Gírese</w:t>
      </w:r>
      <w:r w:rsidRPr="004A01A4">
        <w:rPr>
          <w:rFonts w:ascii="Palatino Linotype" w:eastAsia="Calibri" w:hAnsi="Palatino Linotype" w:cs="Times New Roman"/>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sidR="0073747D">
        <w:rPr>
          <w:rFonts w:ascii="Palatino Linotype" w:eastAsia="Calibri" w:hAnsi="Palatino Linotype" w:cs="Times New Roman"/>
          <w:sz w:val="24"/>
          <w:szCs w:val="24"/>
          <w:lang w:eastAsia="es-ES_tradnl"/>
        </w:rPr>
        <w:t>CUARTO</w:t>
      </w:r>
      <w:r w:rsidRPr="004A01A4">
        <w:rPr>
          <w:rFonts w:ascii="Palatino Linotype" w:eastAsia="Calibri" w:hAnsi="Palatino Linotype" w:cs="Times New Roman"/>
          <w:sz w:val="24"/>
          <w:szCs w:val="24"/>
          <w:lang w:eastAsia="es-ES_tradnl"/>
        </w:rPr>
        <w:t xml:space="preserve"> de la presente resolución.</w:t>
      </w:r>
    </w:p>
    <w:p w:rsidR="002B7B97" w:rsidRPr="00903162" w:rsidRDefault="002B7B97" w:rsidP="00903162">
      <w:pPr>
        <w:spacing w:after="0" w:line="360" w:lineRule="auto"/>
        <w:jc w:val="both"/>
        <w:rPr>
          <w:rFonts w:ascii="Palatino Linotype" w:eastAsia="Calibri" w:hAnsi="Palatino Linotype" w:cs="Times New Roman"/>
          <w:sz w:val="24"/>
          <w:szCs w:val="24"/>
          <w:lang w:eastAsia="es-ES_tradnl"/>
        </w:rPr>
      </w:pPr>
    </w:p>
    <w:p w:rsidR="001739A0" w:rsidRDefault="00903162" w:rsidP="00903162">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CON VOTO PARTICULAR, JAVIER MARTÍNEZ CRUZ Y LUIS GUSTAVO PARRA NORIEGA CON AUSENCIA JUSTIFICADA, EN LA TRIGÉSIMA QUINTA SESIÓN ORDINARIA CELEBRADA EL VEINTICINCO DE SEPTIEMBRE DE DOS MIL DIECINUEVE, ANTE EL SECRETARIO TÉCNICO DEL PLENO, ALEXIS TAPIA RAMÍREZ.</w:t>
      </w:r>
      <w:r w:rsidR="00333C6C">
        <w:rPr>
          <w:rFonts w:ascii="Palatino Linotype" w:hAnsi="Palatino Linotype" w:cs="Arial"/>
          <w:sz w:val="24"/>
          <w:szCs w:val="24"/>
        </w:rPr>
        <w:t xml:space="preserve"> ====================</w:t>
      </w:r>
      <w:r w:rsidR="004E470D">
        <w:rPr>
          <w:rFonts w:ascii="Palatino Linotype" w:hAnsi="Palatino Linotype" w:cs="Arial"/>
          <w:sz w:val="24"/>
          <w:szCs w:val="24"/>
        </w:rPr>
        <w:t>=================</w:t>
      </w:r>
      <w:r w:rsidR="00333C6C">
        <w:rPr>
          <w:rFonts w:ascii="Palatino Linotype" w:hAnsi="Palatino Linotype" w:cs="Arial"/>
          <w:sz w:val="24"/>
          <w:szCs w:val="24"/>
        </w:rPr>
        <w:t>=============</w:t>
      </w:r>
      <w:r>
        <w:rPr>
          <w:rFonts w:ascii="Palatino Linotype" w:hAnsi="Palatino Linotype" w:cs="Arial"/>
          <w:sz w:val="24"/>
          <w:szCs w:val="24"/>
        </w:rPr>
        <w:t>===============</w:t>
      </w:r>
    </w:p>
    <w:p w:rsidR="00CF6C6E" w:rsidRDefault="00CF6C6E" w:rsidP="001739A0">
      <w:pPr>
        <w:spacing w:after="0" w:line="360" w:lineRule="auto"/>
        <w:jc w:val="both"/>
        <w:rPr>
          <w:rFonts w:ascii="Palatino Linotype" w:hAnsi="Palatino Linotype"/>
          <w:b/>
        </w:rPr>
      </w:pPr>
    </w:p>
    <w:p w:rsidR="00CF6C6E" w:rsidRDefault="00CF6C6E" w:rsidP="001739A0">
      <w:pPr>
        <w:spacing w:after="0" w:line="360" w:lineRule="auto"/>
        <w:jc w:val="both"/>
        <w:rPr>
          <w:rFonts w:ascii="Palatino Linotype" w:hAnsi="Palatino Linotype"/>
          <w:b/>
        </w:rPr>
      </w:pPr>
    </w:p>
    <w:p w:rsidR="001739A0" w:rsidRDefault="001739A0" w:rsidP="001739A0">
      <w:pPr>
        <w:spacing w:after="0"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1A1D2CE" wp14:editId="2820E947">
                <wp:simplePos x="0" y="0"/>
                <wp:positionH relativeFrom="page">
                  <wp:posOffset>2600325</wp:posOffset>
                </wp:positionH>
                <wp:positionV relativeFrom="paragraph">
                  <wp:posOffset>121920</wp:posOffset>
                </wp:positionV>
                <wp:extent cx="2551430" cy="8572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857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75A43" w:rsidRPr="007338DE" w:rsidRDefault="00475A43"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Zulema Martínez Sánchez</w:t>
                            </w:r>
                          </w:p>
                          <w:p w:rsidR="00475A43" w:rsidRDefault="00475A43"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 Presidenta</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03162" w:rsidRPr="007338DE" w:rsidRDefault="00903162" w:rsidP="004E470D">
                            <w:pPr>
                              <w:spacing w:after="0" w:line="240" w:lineRule="auto"/>
                              <w:jc w:val="center"/>
                              <w:rPr>
                                <w:rFonts w:ascii="Palatino Linotype" w:eastAsia="Calibri" w:hAnsi="Palatino Linotype" w:cs="Arial"/>
                                <w:sz w:val="24"/>
                                <w:szCs w:val="24"/>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D2CE"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21rkQIAALsFAAAOAAAAZHJzL2Uyb0RvYy54bWysVN9v2jAQfp+0/8Hy+xqg0HWooWJUnSZV&#10;bTU69dk4NkRzfJltIOyv32cnUNpVmjrtJTn7vjvffffj4rKpDNso50uyOe+f9DhTVlJR2mXOvz9c&#10;fzjnzAdhC2HIqpzvlOeXk/fvLrb1WA1oRaZQjsGJ9eNtnfNVCPU4y7xcqUr4E6qVhVKTq0TA0S2z&#10;woktvFcmG/R6Z9mWXFE7ksp73F61Sj5J/rVWMtxp7VVgJueILaSvS99F/GaTCzFeOlGvStmFIf4h&#10;ikqUFo8eXF2JINjalX+4qkrpyJMOJ5KqjLQupUo5IJt+70U285WoVcoF5Pj6QJP/f27l7ebesbLI&#10;+aDPmRUVajRbi8IRKxQLqgnEoAFN29qPgZ7XwIfmMzUo9/7e4zJm32hXxT/yYtCD8N2BZLhiEpeD&#10;0ag/PIVKQnc++jgYpSpkT9a18+GLoopFIecORUzcis2ND4gE0D0kPubJlMV1aUw6xMZRM+PYRqDk&#10;JqQYYfEMZSzb5vzsFE//zcNi+YoH+DM2WqrUYl1YkaGWiSSFnVERY+w3pUFxIuSVGIWUyh7iTOiI&#10;0sjoLYYd/imqtxi3ecAivUw2HIyr0pJrWXpObfFjT4xu8SjMUd5RDM2i6TpnQcUOjeOonUBfy+sS&#10;1b0RPtwLh5FDQ2CNhDt8tCFUhzqJsxW5X6/dRzwmAVrOthjhnPufa+EUZ+arxYx86g+HcebTYYhO&#10;w8EdaxbHGruuZoSWwRgguiRGfDB7UTuqHrFtpvFVqISVeDvnYS/OQrtYsK2kmk4TCFNei3Bj57WM&#10;riO9sXcfmkfh6q7B45Td0n7YxfhFn7fYaGlpug6kyzQEkeCW1Y54bIg0G902iyvo+JxQTzt38hsA&#10;AP//AwBQSwMEFAAGAAgAAAAhAMI14fTfAAAACgEAAA8AAABkcnMvZG93bnJldi54bWxMj8FKw0AQ&#10;hu+C77CM4M1ukqaSxmxKUETQgli9eJsmYxLMzobstk3f3vGkx5n/459vis1sB3WkyfeODcSLCBRx&#10;7ZqeWwMf7483GSgfkBscHJOBM3nYlJcXBeaNO/EbHXehVVLCPkcDXQhjrrWvO7LoF24kluzLTRaD&#10;jFOrmwlPUm4HnUTRrbbYs1zocKT7jurv3cEaeE4/8WEZXugceH6tqqdsTP3WmOuruboDFWgOfzD8&#10;6os6lOK0dwduvBoMpNF6JagE6wSUAFkcL0HtZbFKE9Blof+/UP4AAAD//wMAUEsBAi0AFAAGAAgA&#10;AAAhALaDOJL+AAAA4QEAABMAAAAAAAAAAAAAAAAAAAAAAFtDb250ZW50X1R5cGVzXS54bWxQSwEC&#10;LQAUAAYACAAAACEAOP0h/9YAAACUAQAACwAAAAAAAAAAAAAAAAAvAQAAX3JlbHMvLnJlbHNQSwEC&#10;LQAUAAYACAAAACEAhDtta5ECAAC7BQAADgAAAAAAAAAAAAAAAAAuAgAAZHJzL2Uyb0RvYy54bWxQ&#10;SwECLQAUAAYACAAAACEAwjXh9N8AAAAKAQAADwAAAAAAAAAAAAAAAADrBAAAZHJzL2Rvd25yZXYu&#10;eG1sUEsFBgAAAAAEAAQA8wAAAPcFAAAAAA==&#10;" fillcolor="white [3201]" strokecolor="white [3212]" strokeweight=".5pt">
                <v:textbox>
                  <w:txbxContent>
                    <w:p w:rsidR="00475A43" w:rsidRPr="007338DE" w:rsidRDefault="00475A43"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Zulema Martínez Sánchez</w:t>
                      </w:r>
                    </w:p>
                    <w:p w:rsidR="00475A43" w:rsidRDefault="00475A43"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 Presidenta</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03162" w:rsidRPr="007338DE" w:rsidRDefault="00903162" w:rsidP="004E470D">
                      <w:pPr>
                        <w:spacing w:after="0" w:line="240" w:lineRule="auto"/>
                        <w:jc w:val="center"/>
                        <w:rPr>
                          <w:rFonts w:ascii="Palatino Linotype" w:eastAsia="Calibri" w:hAnsi="Palatino Linotype" w:cs="Arial"/>
                          <w:sz w:val="24"/>
                          <w:szCs w:val="24"/>
                          <w:lang w:val="es-ES" w:eastAsia="es-ES"/>
                        </w:rPr>
                      </w:pPr>
                    </w:p>
                  </w:txbxContent>
                </v:textbox>
                <w10:wrap anchorx="page"/>
              </v:shape>
            </w:pict>
          </mc:Fallback>
        </mc:AlternateContent>
      </w: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4E470D" w:rsidRDefault="004E470D"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1A2045D" wp14:editId="0F8E26C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75A43" w:rsidRPr="007338DE" w:rsidRDefault="00475A43"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José Guadalupe Luna Hernández</w:t>
                            </w:r>
                          </w:p>
                          <w:p w:rsidR="00475A43" w:rsidRPr="007338DE" w:rsidRDefault="00475A43"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75A43" w:rsidRDefault="00475A43" w:rsidP="001739A0">
                            <w:pPr>
                              <w:spacing w:line="240" w:lineRule="auto"/>
                              <w:jc w:val="center"/>
                              <w:rPr>
                                <w:rFonts w:ascii="Palatino Linotype" w:hAnsi="Palatino Linotype"/>
                                <w:b/>
                                <w:sz w:val="24"/>
                                <w:szCs w:val="24"/>
                              </w:rPr>
                            </w:pPr>
                          </w:p>
                          <w:p w:rsidR="00475A43" w:rsidRPr="00797B31" w:rsidRDefault="00475A43" w:rsidP="001739A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045D" id="Cuadro de texto 35" o:spid="_x0000_s1027" type="#_x0000_t202" style="position:absolute;margin-left:251.1pt;margin-top:.95pt;width:228.15pt;height:8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475A43" w:rsidRPr="007338DE" w:rsidRDefault="00475A43"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José Guadalupe Luna Hernández</w:t>
                      </w:r>
                    </w:p>
                    <w:p w:rsidR="00475A43" w:rsidRPr="007338DE" w:rsidRDefault="00475A43"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75A43" w:rsidRDefault="00475A43" w:rsidP="001739A0">
                      <w:pPr>
                        <w:spacing w:line="240" w:lineRule="auto"/>
                        <w:jc w:val="center"/>
                        <w:rPr>
                          <w:rFonts w:ascii="Palatino Linotype" w:hAnsi="Palatino Linotype"/>
                          <w:b/>
                          <w:sz w:val="24"/>
                          <w:szCs w:val="24"/>
                        </w:rPr>
                      </w:pPr>
                    </w:p>
                    <w:p w:rsidR="00475A43" w:rsidRPr="00797B31" w:rsidRDefault="00475A43" w:rsidP="001739A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B723C3D" wp14:editId="487DE6D9">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75A43" w:rsidRPr="007338DE" w:rsidRDefault="00475A43" w:rsidP="004E470D">
                            <w:pPr>
                              <w:spacing w:after="0" w:line="240" w:lineRule="auto"/>
                              <w:jc w:val="center"/>
                              <w:rPr>
                                <w:rFonts w:ascii="Palatino Linotype" w:hAnsi="Palatino Linotype"/>
                                <w:b/>
                                <w:sz w:val="24"/>
                                <w:szCs w:val="24"/>
                              </w:rPr>
                            </w:pPr>
                            <w:r w:rsidRPr="007338DE">
                              <w:rPr>
                                <w:rFonts w:ascii="Palatino Linotype" w:eastAsia="Calibri" w:hAnsi="Palatino Linotype" w:cs="Arial"/>
                                <w:b/>
                                <w:sz w:val="24"/>
                                <w:szCs w:val="24"/>
                                <w:lang w:val="es-ES" w:eastAsia="es-ES"/>
                              </w:rPr>
                              <w:t>Eva Abaid Yapur</w:t>
                            </w:r>
                          </w:p>
                          <w:p w:rsidR="00475A43" w:rsidRPr="007338DE" w:rsidRDefault="00475A43"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75A43" w:rsidRDefault="00475A43" w:rsidP="001739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3C3D"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475A43" w:rsidRPr="007338DE" w:rsidRDefault="00475A43" w:rsidP="004E470D">
                      <w:pPr>
                        <w:spacing w:after="0" w:line="240" w:lineRule="auto"/>
                        <w:jc w:val="center"/>
                        <w:rPr>
                          <w:rFonts w:ascii="Palatino Linotype" w:hAnsi="Palatino Linotype"/>
                          <w:b/>
                          <w:sz w:val="24"/>
                          <w:szCs w:val="24"/>
                        </w:rPr>
                      </w:pPr>
                      <w:r w:rsidRPr="007338DE">
                        <w:rPr>
                          <w:rFonts w:ascii="Palatino Linotype" w:eastAsia="Calibri" w:hAnsi="Palatino Linotype" w:cs="Arial"/>
                          <w:b/>
                          <w:sz w:val="24"/>
                          <w:szCs w:val="24"/>
                          <w:lang w:val="es-ES" w:eastAsia="es-ES"/>
                        </w:rPr>
                        <w:t>Eva Abaid Yapur</w:t>
                      </w:r>
                    </w:p>
                    <w:p w:rsidR="00475A43" w:rsidRPr="007338DE" w:rsidRDefault="00475A43"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75A43" w:rsidRDefault="00475A43" w:rsidP="001739A0">
                      <w:pPr>
                        <w:jc w:val="center"/>
                      </w:pPr>
                    </w:p>
                  </w:txbxContent>
                </v:textbox>
                <w10:wrap anchorx="margin"/>
              </v:shape>
            </w:pict>
          </mc:Fallback>
        </mc:AlternateContent>
      </w:r>
    </w:p>
    <w:p w:rsidR="001739A0" w:rsidRPr="00D54B7D" w:rsidRDefault="001739A0" w:rsidP="001739A0">
      <w:pPr>
        <w:spacing w:after="0" w:line="360" w:lineRule="auto"/>
        <w:rPr>
          <w:rFonts w:ascii="Palatino Linotype" w:hAnsi="Palatino Linotype"/>
          <w:b/>
        </w:rPr>
      </w:pPr>
    </w:p>
    <w:p w:rsidR="001739A0" w:rsidRPr="00D54B7D"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Pr="00B93570" w:rsidRDefault="001739A0" w:rsidP="001739A0">
      <w:pPr>
        <w:spacing w:after="0"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210DE1E2" wp14:editId="2C9F66C8">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475A43" w:rsidRPr="007338DE" w:rsidRDefault="00475A43"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Luis Gustavo Parra Noriega</w:t>
                            </w:r>
                          </w:p>
                          <w:p w:rsidR="00475A43" w:rsidRPr="007338DE" w:rsidRDefault="00475A43"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rsidR="00475A43" w:rsidRDefault="00475A43" w:rsidP="001739A0">
                            <w:pPr>
                              <w:spacing w:line="240" w:lineRule="auto"/>
                              <w:jc w:val="center"/>
                              <w:rPr>
                                <w:rFonts w:ascii="Palatino Linotype" w:hAnsi="Palatino Linotype"/>
                                <w:b/>
                                <w:sz w:val="24"/>
                                <w:szCs w:val="24"/>
                              </w:rPr>
                            </w:pPr>
                          </w:p>
                          <w:p w:rsidR="00475A43" w:rsidRDefault="00475A43" w:rsidP="001739A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DE1E2" id="Cuadro de texto 2" o:spid="_x0000_s1029" type="#_x0000_t202" style="position:absolute;margin-left:262.75pt;margin-top:.8pt;width:197.25pt;height:8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oKgIAACsEAAAOAAAAZHJzL2Uyb0RvYy54bWysU9tu2zAMfR+wfxD0vthx4jU14hRdugwD&#10;ugvQ7QMYSY6FyaInKbG7ry+lpGm2vQ3zg0Ca5NHhIbW8GTvDDsp5jbbm00nOmbICpba7mn//tnmz&#10;4MwHsBIMWlXzR+X5zer1q+XQV6rAFo1UjhGI9dXQ17wNoa+yzItWdeAn2CtLwQZdB4Fct8ukg4HQ&#10;O5MVef42G9DJ3qFQ3tPfu2OQrxJ+0ygRvjSNV4GZmhO3kE6Xzm08s9USqp2DvtXiRAP+gUUH2tKl&#10;Z6g7CMD2Tv8F1Wnh0GMTJgK7DJtGC5V6oG6m+R/dPLTQq9QLieP7s0z+/8GKz4evjmlZ82LGmYWO&#10;ZrTeg3TIpGJBjQFZEVUael9R8kNP6WF8hyNNO3Xs+3sUPzyzuG7B7tStczi0CiSxnMbK7KL0iOMj&#10;yHb4hJJug33ABDQ2rosSkiiM0Glaj+cJEQ8m6GdR5mV+VXImKDbNF/l0VqY7oHou750PHxR2LBo1&#10;d7QCCR4O9z5EOlA9p8TbPBotN9qY5Ljddm0cOwCtyyZ9J/Tf0oxlQ82vy6JMyBZjfdqkTgdaZ6O7&#10;mi/y+MVyqKIc761MdgBtjjYxMfakT5TkKE4Yt2MayCzWRu22KB9JMIfH7aXXRkaL7hdnA21uzf3P&#10;PTjFmfloSfTr6XweVz058/KqIMddRraXEbCCoGoeODua65CeR6Rt8ZaG0+gk2wuTE2XayKTm6fXE&#10;lb/0U9bLG189AQ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Cv7ZKgqAgAAKwQAAA4AAAAAAAAAAAAAAAAALgIAAGRycy9lMm9E&#10;b2MueG1sUEsBAi0AFAAGAAgAAAAhAEKvDEvbAAAACQEAAA8AAAAAAAAAAAAAAAAAhAQAAGRycy9k&#10;b3ducmV2LnhtbFBLBQYAAAAABAAEAPMAAACMBQAAAAA=&#10;" stroked="f">
                <v:textbox>
                  <w:txbxContent>
                    <w:p w:rsidR="00475A43" w:rsidRPr="007338DE" w:rsidRDefault="00475A43"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Luis Gustavo Parra Noriega</w:t>
                      </w:r>
                    </w:p>
                    <w:p w:rsidR="00475A43" w:rsidRPr="007338DE" w:rsidRDefault="00475A43"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w:t>
                      </w:r>
                      <w:r>
                        <w:rPr>
                          <w:rFonts w:ascii="Palatino Linotype" w:hAnsi="Palatino Linotype"/>
                          <w:b/>
                          <w:sz w:val="24"/>
                          <w:szCs w:val="24"/>
                        </w:rPr>
                        <w:t>Ausencia justificada</w:t>
                      </w:r>
                      <w:r>
                        <w:rPr>
                          <w:rFonts w:ascii="Palatino Linotype" w:hAnsi="Palatino Linotype"/>
                          <w:b/>
                          <w:sz w:val="24"/>
                          <w:szCs w:val="24"/>
                        </w:rPr>
                        <w:t>)</w:t>
                      </w:r>
                    </w:p>
                    <w:p w:rsidR="00475A43" w:rsidRDefault="00475A43" w:rsidP="001739A0">
                      <w:pPr>
                        <w:spacing w:line="240" w:lineRule="auto"/>
                        <w:jc w:val="center"/>
                        <w:rPr>
                          <w:rFonts w:ascii="Palatino Linotype" w:hAnsi="Palatino Linotype"/>
                          <w:b/>
                          <w:sz w:val="24"/>
                          <w:szCs w:val="24"/>
                        </w:rPr>
                      </w:pPr>
                    </w:p>
                    <w:p w:rsidR="00475A43" w:rsidRDefault="00475A43" w:rsidP="001739A0">
                      <w:pPr>
                        <w:spacing w:line="240" w:lineRule="auto"/>
                        <w:jc w:val="center"/>
                        <w:rPr>
                          <w:rFonts w:ascii="Palatino Linotype" w:hAnsi="Palatino Linotype"/>
                          <w:sz w:val="24"/>
                          <w:szCs w:val="24"/>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A36CBA9" wp14:editId="23301DC3">
                <wp:simplePos x="0" y="0"/>
                <wp:positionH relativeFrom="margin">
                  <wp:align>left</wp:align>
                </wp:positionH>
                <wp:positionV relativeFrom="paragraph">
                  <wp:posOffset>7620</wp:posOffset>
                </wp:positionV>
                <wp:extent cx="2133600" cy="1056904"/>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75A43" w:rsidRPr="007338DE" w:rsidRDefault="00475A43" w:rsidP="00333C6C">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Javier Martínez Cruz</w:t>
                            </w:r>
                          </w:p>
                          <w:p w:rsidR="00475A43" w:rsidRPr="007338DE" w:rsidRDefault="00475A43" w:rsidP="00333C6C">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75A43" w:rsidRPr="007338DE" w:rsidRDefault="00475A43" w:rsidP="004E470D">
                            <w:pPr>
                              <w:spacing w:line="240" w:lineRule="auto"/>
                              <w:jc w:val="center"/>
                              <w:rPr>
                                <w:rFonts w:ascii="Palatino Linotype" w:hAnsi="Palatino Linotype"/>
                                <w:sz w:val="24"/>
                                <w:szCs w:val="24"/>
                              </w:rPr>
                            </w:pPr>
                          </w:p>
                          <w:p w:rsidR="00475A43" w:rsidRDefault="00475A43" w:rsidP="00333C6C">
                            <w:pPr>
                              <w:spacing w:after="0" w:line="240" w:lineRule="auto"/>
                              <w:jc w:val="center"/>
                              <w:rPr>
                                <w:rFonts w:ascii="Palatino Linotype" w:hAnsi="Palatino Linotype"/>
                                <w:b/>
                                <w:sz w:val="24"/>
                                <w:szCs w:val="24"/>
                              </w:rPr>
                            </w:pPr>
                          </w:p>
                          <w:p w:rsidR="00475A43" w:rsidRDefault="00475A43" w:rsidP="00173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CBA9" 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bwmAIAAME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6ooOKbHM&#10;YIrma1Z7ILUgUbQRyDCJ1LgwQeyDQ3Rsv0KLyd6dBzxMsbfSm/THqAjaUe7tXmJkIhwPh4PT03GJ&#10;Jo62QXk2Pi9Hiac4XHc+xG8CDEmLinrMYZaWbW5C7KA7SHotgFb1tdI6b1LdiLn2ZMMw4zpmJ5H8&#10;BUpb0lR0fHpWZuIXtlx5B4bF8g0G5NM2PSdyhfVuJYk6KfIqbrVIGG1/CIkKZ0Xe8JFxLuzez4xO&#10;KIkRvedijz949Z7LXRx4I78MNu4vG2XBdyq9lLb+tRNGdnjM4VHcaRnbRZtLK2c4nSyg3mIBeej6&#10;MDh+rTDJNyzEe+ax8bAwcJjEO/xIDZgk6FeUrMD/ees84bEf0EpJg41c0fB7zbygRH+32Cnng9Eo&#10;dX7ejM4+D3Hjjy2LY4tdmzlg5QxwbDmelwkf9W4pPZgnnDmz9CqamOX4dkXjbjmP3XjBmcXFbJZB&#10;2OuOxRv74HiiTiqnEn5sn5h3fZ2nZruFXcuzyaty77DppoXZOoJUuRcOqvb645zI3dTPtDSIjvcZ&#10;dZi8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BqdubwmAIAAMEFAAAOAAAAAAAAAAAAAAAAAC4CAABkcnMvZTJvRG9jLnht&#10;bFBLAQItABQABgAIAAAAIQCSWc502gAAAAYBAAAPAAAAAAAAAAAAAAAAAPIEAABkcnMvZG93bnJl&#10;di54bWxQSwUGAAAAAAQABADzAAAA+QUAAAAA&#10;" fillcolor="white [3201]" strokecolor="white [3212]" strokeweight=".5pt">
                <v:textbox>
                  <w:txbxContent>
                    <w:p w:rsidR="00475A43" w:rsidRPr="007338DE" w:rsidRDefault="00475A43" w:rsidP="00333C6C">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Javier Martínez Cruz</w:t>
                      </w:r>
                    </w:p>
                    <w:p w:rsidR="00475A43" w:rsidRPr="007338DE" w:rsidRDefault="00475A43" w:rsidP="00333C6C">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75A43" w:rsidRPr="007338DE" w:rsidRDefault="00475A43" w:rsidP="004E470D">
                      <w:pPr>
                        <w:spacing w:line="240" w:lineRule="auto"/>
                        <w:jc w:val="center"/>
                        <w:rPr>
                          <w:rFonts w:ascii="Palatino Linotype" w:hAnsi="Palatino Linotype"/>
                          <w:sz w:val="24"/>
                          <w:szCs w:val="24"/>
                        </w:rPr>
                      </w:pPr>
                    </w:p>
                    <w:p w:rsidR="00475A43" w:rsidRDefault="00475A43" w:rsidP="00333C6C">
                      <w:pPr>
                        <w:spacing w:after="0" w:line="240" w:lineRule="auto"/>
                        <w:jc w:val="center"/>
                        <w:rPr>
                          <w:rFonts w:ascii="Palatino Linotype" w:hAnsi="Palatino Linotype"/>
                          <w:b/>
                          <w:sz w:val="24"/>
                          <w:szCs w:val="24"/>
                        </w:rPr>
                      </w:pPr>
                    </w:p>
                    <w:p w:rsidR="00475A43" w:rsidRDefault="00475A43" w:rsidP="001739A0"/>
                  </w:txbxContent>
                </v:textbox>
                <w10:wrap anchorx="margin"/>
              </v:shape>
            </w:pict>
          </mc:Fallback>
        </mc:AlternateContent>
      </w: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7F295FD" wp14:editId="0070BDB7">
                <wp:simplePos x="0" y="0"/>
                <wp:positionH relativeFrom="page">
                  <wp:posOffset>2209800</wp:posOffset>
                </wp:positionH>
                <wp:positionV relativeFrom="paragraph">
                  <wp:posOffset>59055</wp:posOffset>
                </wp:positionV>
                <wp:extent cx="3152775" cy="6953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75A43" w:rsidRPr="007338DE" w:rsidRDefault="00475A43"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Alexis Tapia Ramírez</w:t>
                            </w:r>
                          </w:p>
                          <w:p w:rsidR="00475A43" w:rsidRPr="007338DE" w:rsidRDefault="00475A43"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 xml:space="preserve">Secretario Técnico del Pleno </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75A43" w:rsidRPr="007338DE" w:rsidRDefault="00475A43" w:rsidP="004E470D">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95FD" id="Cuadro de texto 24" o:spid="_x0000_s1031" type="#_x0000_t202" style="position:absolute;margin-left:174pt;margin-top:4.65pt;width:248.25pt;height:5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Io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wTIll&#10;Bmu02LDKA6kEiaKJQFCDNNUuTBH96BAfmy/QYLn39wEvU/aN9Cb9MS+CeiR8dyAZTRGOl6PBZHh+&#10;PqGEo+7sYjIaTpKZ4vja+RC/CjAkCSX1WMTMLdvehthC95DkLIBW1Y3SOh9S44iF9mTLsOQ65hjR&#10;+AuUtqRG56NJPxt+ocutd7SwXL1hAe1pm9yJ3GJdWImhloksxZ0WCaPtdyGR4kzIGzEyzoU9xJnR&#10;CSUxo/c87PDHqN7zuM0DX2TPYOPhsVEWfMvSS2qrn3tiZIvHGp7kncTYLJvcW7nC6WYJ1Q77x0M7&#10;iMHxG4VFvmUhPjCPk4ctg9sk3uNHasAiQSdRsgb/+637hMeBQC0lNU5yScOvDfOCEv3N4qhcDMbj&#10;NPr5MJ6cD/HgTzXLU43dmAVg5wxwbzmexYSPei9KD+YZl848eUUVsxx9lzTuxUVs9wsuLS7m8wzC&#10;YXcs3tpHx5PpxHJq4afmmXnX9XkatjvYzzybvmr3FpteWphvIkiVZ+HIasc/Loo8Td1SS5vo9JxR&#10;x9U7+wMAAP//AwBQSwMEFAAGAAgAAAAhAKPRU/feAAAACQEAAA8AAABkcnMvZG93bnJldi54bWxM&#10;j0FLxDAUhO+C/yE8wZubro2SrU2Xooiggrh62Vu2ebbF5qU0b3e7/9540uMww8w35Xr2gzjgFPtA&#10;BpaLDARSE1xPrYHPj8crDSKyJWeHQGjghBHW1flZaQsXjvSOhw23IpVQLKyBjnkspIxNh97GRRiR&#10;kvcVJm85yamVbrLHVO4HeZ1lt9LbntJCZ0e877D53uy9gWe1tQ85v+CJaX6r6yc9qvhqzOXFXN+B&#10;YJz5Lwy/+AkdqsS0C3tyUQwGcqXTFzawykEkXyt1A2KXgkutQVal/P+g+gEAAP//AwBQSwECLQAU&#10;AAYACAAAACEAtoM4kv4AAADhAQAAEwAAAAAAAAAAAAAAAAAAAAAAW0NvbnRlbnRfVHlwZXNdLnht&#10;bFBLAQItABQABgAIAAAAIQA4/SH/1gAAAJQBAAALAAAAAAAAAAAAAAAAAC8BAABfcmVscy8ucmVs&#10;c1BLAQItABQABgAIAAAAIQAQuSIolwIAAMIFAAAOAAAAAAAAAAAAAAAAAC4CAABkcnMvZTJvRG9j&#10;LnhtbFBLAQItABQABgAIAAAAIQCj0VP33gAAAAkBAAAPAAAAAAAAAAAAAAAAAPEEAABkcnMvZG93&#10;bnJldi54bWxQSwUGAAAAAAQABADzAAAA/AUAAAAA&#10;" fillcolor="white [3201]" strokecolor="white [3212]" strokeweight=".5pt">
                <v:textbox>
                  <w:txbxContent>
                    <w:p w:rsidR="00475A43" w:rsidRPr="007338DE" w:rsidRDefault="00475A43"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Alexis Tapia Ramírez</w:t>
                      </w:r>
                    </w:p>
                    <w:p w:rsidR="00475A43" w:rsidRPr="007338DE" w:rsidRDefault="00475A43"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 xml:space="preserve">Secretario Técnico del Pleno </w:t>
                      </w:r>
                    </w:p>
                    <w:p w:rsidR="00903162" w:rsidRDefault="00903162" w:rsidP="0090316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75A43" w:rsidRPr="007338DE" w:rsidRDefault="00475A43" w:rsidP="004E470D">
                      <w:pPr>
                        <w:spacing w:after="0" w:line="240" w:lineRule="auto"/>
                        <w:jc w:val="center"/>
                        <w:rPr>
                          <w:rFonts w:ascii="Palatino Linotype" w:hAnsi="Palatino Linotype"/>
                          <w:sz w:val="24"/>
                          <w:szCs w:val="24"/>
                        </w:rPr>
                      </w:pPr>
                    </w:p>
                  </w:txbxContent>
                </v:textbox>
                <w10:wrap anchorx="page"/>
              </v:shape>
            </w:pict>
          </mc:Fallback>
        </mc:AlternateContent>
      </w:r>
    </w:p>
    <w:p w:rsidR="001739A0" w:rsidRDefault="001739A0" w:rsidP="001739A0">
      <w:pPr>
        <w:spacing w:after="0" w:line="360" w:lineRule="auto"/>
        <w:rPr>
          <w:rFonts w:ascii="Palatino Linotype" w:hAnsi="Palatino Linotype" w:cs="Arial"/>
          <w:sz w:val="18"/>
          <w:szCs w:val="18"/>
        </w:rPr>
      </w:pPr>
    </w:p>
    <w:p w:rsidR="001739A0" w:rsidRDefault="001739A0" w:rsidP="001739A0">
      <w:pPr>
        <w:spacing w:after="0" w:line="360" w:lineRule="auto"/>
        <w:jc w:val="both"/>
        <w:rPr>
          <w:rFonts w:ascii="Palatino Linotype" w:hAnsi="Palatino Linotype" w:cs="Arial"/>
          <w:sz w:val="18"/>
          <w:szCs w:val="18"/>
        </w:rPr>
      </w:pPr>
    </w:p>
    <w:p w:rsidR="001739A0" w:rsidRPr="00363A57" w:rsidRDefault="001739A0" w:rsidP="001739A0">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903162">
        <w:rPr>
          <w:rFonts w:ascii="Palatino Linotype" w:hAnsi="Palatino Linotype" w:cs="Arial"/>
          <w:sz w:val="20"/>
          <w:szCs w:val="20"/>
        </w:rPr>
        <w:t>veinticinco de septiembre</w:t>
      </w:r>
      <w:r w:rsidR="00903162">
        <w:rPr>
          <w:rFonts w:ascii="Palatino Linotype" w:eastAsia="Times New Roman" w:hAnsi="Palatino Linotype" w:cs="Arial"/>
          <w:color w:val="000000"/>
          <w:sz w:val="20"/>
          <w:szCs w:val="20"/>
          <w:lang w:eastAsia="es-MX"/>
        </w:rPr>
        <w:t xml:space="preserve"> </w:t>
      </w:r>
      <w:r w:rsidR="00903162">
        <w:rPr>
          <w:rFonts w:ascii="Palatino Linotype" w:hAnsi="Palatino Linotype" w:cs="Arial"/>
          <w:sz w:val="20"/>
          <w:szCs w:val="20"/>
        </w:rPr>
        <w:t>dos mil 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A25182">
        <w:rPr>
          <w:rFonts w:ascii="Palatino Linotype" w:hAnsi="Palatino Linotype" w:cs="Arial"/>
          <w:bCs/>
          <w:sz w:val="20"/>
          <w:szCs w:val="20"/>
          <w:lang w:eastAsia="es-MX"/>
        </w:rPr>
        <w:t>6295</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1739A0" w:rsidRPr="00363A57" w:rsidRDefault="001739A0" w:rsidP="001739A0">
      <w:pPr>
        <w:spacing w:after="0" w:line="240" w:lineRule="auto"/>
        <w:rPr>
          <w:sz w:val="20"/>
          <w:szCs w:val="20"/>
        </w:rPr>
      </w:pPr>
      <w:r w:rsidRPr="00363A57">
        <w:rPr>
          <w:rFonts w:ascii="Palatino Linotype" w:hAnsi="Palatino Linotype"/>
          <w:sz w:val="20"/>
          <w:szCs w:val="20"/>
        </w:rPr>
        <w:t>OSAM/ROA</w:t>
      </w:r>
    </w:p>
    <w:sectPr w:rsidR="001739A0" w:rsidRPr="00363A57" w:rsidSect="005D67E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F31" w:rsidRDefault="00204F31" w:rsidP="001739A0">
      <w:pPr>
        <w:spacing w:after="0" w:line="240" w:lineRule="auto"/>
      </w:pPr>
      <w:r>
        <w:separator/>
      </w:r>
    </w:p>
  </w:endnote>
  <w:endnote w:type="continuationSeparator" w:id="0">
    <w:p w:rsidR="00204F31" w:rsidRDefault="00204F31" w:rsidP="0017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A43" w:rsidRPr="000B69FA" w:rsidRDefault="00475A43"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078D">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F078D">
      <w:rPr>
        <w:rFonts w:ascii="Palatino Linotype" w:hAnsi="Palatino Linotype"/>
        <w:bCs/>
        <w:noProof/>
        <w:sz w:val="20"/>
      </w:rPr>
      <w:t>56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A43" w:rsidRPr="000B69FA" w:rsidRDefault="00475A43"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078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F078D">
      <w:rPr>
        <w:rFonts w:ascii="Palatino Linotype" w:hAnsi="Palatino Linotype"/>
        <w:bCs/>
        <w:noProof/>
        <w:sz w:val="20"/>
      </w:rPr>
      <w:t>56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F31" w:rsidRDefault="00204F31" w:rsidP="001739A0">
      <w:pPr>
        <w:spacing w:after="0" w:line="240" w:lineRule="auto"/>
      </w:pPr>
      <w:r>
        <w:separator/>
      </w:r>
    </w:p>
  </w:footnote>
  <w:footnote w:type="continuationSeparator" w:id="0">
    <w:p w:rsidR="00204F31" w:rsidRDefault="00204F31" w:rsidP="001739A0">
      <w:pPr>
        <w:spacing w:after="0" w:line="240" w:lineRule="auto"/>
      </w:pPr>
      <w:r>
        <w:continuationSeparator/>
      </w:r>
    </w:p>
  </w:footnote>
  <w:footnote w:id="1">
    <w:p w:rsidR="00475A43" w:rsidRPr="00F07740" w:rsidRDefault="00475A43" w:rsidP="001739A0">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75A43" w:rsidRPr="00946E1F" w:rsidRDefault="00475A43" w:rsidP="001739A0">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475A43" w:rsidRPr="00E616F8" w:rsidRDefault="00475A43" w:rsidP="00DD59F4">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475A43" w:rsidRPr="008D2908" w:rsidRDefault="00475A43" w:rsidP="00DD59F4">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6947"/>
      <w:gridCol w:w="3685"/>
    </w:tblGrid>
    <w:tr w:rsidR="00475A43" w:rsidTr="00FC646F">
      <w:trPr>
        <w:trHeight w:val="227"/>
      </w:trPr>
      <w:tc>
        <w:tcPr>
          <w:tcW w:w="6947" w:type="dxa"/>
          <w:hideMark/>
        </w:tcPr>
        <w:p w:rsidR="00475A43" w:rsidRDefault="00475A43" w:rsidP="00FD2D0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475A43" w:rsidRDefault="00475A43" w:rsidP="00FC646F">
          <w:pPr>
            <w:spacing w:after="120" w:line="256" w:lineRule="auto"/>
            <w:ind w:left="-486" w:firstLine="486"/>
            <w:jc w:val="right"/>
            <w:rPr>
              <w:rFonts w:ascii="Palatino Linotype" w:hAnsi="Palatino Linotype" w:cs="Arial"/>
              <w:szCs w:val="20"/>
            </w:rPr>
          </w:pPr>
          <w:r>
            <w:rPr>
              <w:rFonts w:ascii="Palatino Linotype" w:hAnsi="Palatino Linotype" w:cs="Arial"/>
              <w:bCs/>
              <w:sz w:val="24"/>
              <w:lang w:eastAsia="es-MX"/>
            </w:rPr>
            <w:t>06295</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475A43" w:rsidTr="00FC646F">
      <w:trPr>
        <w:trHeight w:val="242"/>
      </w:trPr>
      <w:tc>
        <w:tcPr>
          <w:tcW w:w="6947" w:type="dxa"/>
          <w:vAlign w:val="center"/>
          <w:hideMark/>
        </w:tcPr>
        <w:p w:rsidR="00475A43" w:rsidRDefault="00475A43" w:rsidP="00FD2D0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475A43" w:rsidRDefault="005C62E3" w:rsidP="00FC646F">
          <w:pPr>
            <w:spacing w:after="120" w:line="256" w:lineRule="auto"/>
            <w:ind w:left="-486" w:firstLine="486"/>
            <w:jc w:val="right"/>
            <w:rPr>
              <w:rFonts w:ascii="Palatino Linotype" w:hAnsi="Palatino Linotype" w:cs="Arial"/>
              <w:szCs w:val="20"/>
            </w:rPr>
          </w:pPr>
          <w:r>
            <w:rPr>
              <w:rFonts w:ascii="Palatino Linotype" w:hAnsi="Palatino Linotype" w:cs="Arial"/>
              <w:szCs w:val="20"/>
            </w:rPr>
            <w:t>Ayuntamiento de Almoloya del Rí</w:t>
          </w:r>
          <w:r w:rsidR="00475A43">
            <w:rPr>
              <w:rFonts w:ascii="Palatino Linotype" w:hAnsi="Palatino Linotype" w:cs="Arial"/>
              <w:szCs w:val="20"/>
            </w:rPr>
            <w:t>o</w:t>
          </w:r>
        </w:p>
      </w:tc>
    </w:tr>
    <w:tr w:rsidR="00475A43" w:rsidTr="00FC646F">
      <w:trPr>
        <w:trHeight w:val="342"/>
      </w:trPr>
      <w:tc>
        <w:tcPr>
          <w:tcW w:w="6947" w:type="dxa"/>
          <w:hideMark/>
        </w:tcPr>
        <w:p w:rsidR="00475A43" w:rsidRDefault="00475A43" w:rsidP="00FD2D0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475A43" w:rsidRDefault="00475A43" w:rsidP="006B74E2">
          <w:pPr>
            <w:spacing w:after="120" w:line="256" w:lineRule="auto"/>
            <w:ind w:left="-486" w:firstLine="486"/>
            <w:jc w:val="right"/>
            <w:rPr>
              <w:rFonts w:ascii="Palatino Linotype" w:hAnsi="Palatino Linotype" w:cs="Arial"/>
              <w:szCs w:val="20"/>
            </w:rPr>
          </w:pPr>
          <w:r>
            <w:rPr>
              <w:rFonts w:ascii="Palatino Linotype" w:hAnsi="Palatino Linotype" w:cs="Arial"/>
              <w:szCs w:val="20"/>
            </w:rPr>
            <w:t>Zulema Martínez Sánchez</w:t>
          </w:r>
        </w:p>
      </w:tc>
    </w:tr>
  </w:tbl>
  <w:p w:rsidR="00475A43" w:rsidRDefault="00475A43" w:rsidP="00182C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6" w:type="dxa"/>
      <w:tblInd w:w="-851" w:type="dxa"/>
      <w:tblLayout w:type="fixed"/>
      <w:tblCellMar>
        <w:left w:w="70" w:type="dxa"/>
        <w:right w:w="70" w:type="dxa"/>
      </w:tblCellMar>
      <w:tblLook w:val="04A0" w:firstRow="1" w:lastRow="0" w:firstColumn="1" w:lastColumn="0" w:noHBand="0" w:noVBand="1"/>
    </w:tblPr>
    <w:tblGrid>
      <w:gridCol w:w="6663"/>
      <w:gridCol w:w="4253"/>
    </w:tblGrid>
    <w:tr w:rsidR="00475A43" w:rsidTr="00FC646F">
      <w:trPr>
        <w:trHeight w:val="227"/>
      </w:trPr>
      <w:tc>
        <w:tcPr>
          <w:tcW w:w="6663" w:type="dxa"/>
          <w:hideMark/>
        </w:tcPr>
        <w:p w:rsidR="00475A43" w:rsidRDefault="00475A43"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253" w:type="dxa"/>
          <w:hideMark/>
        </w:tcPr>
        <w:p w:rsidR="00475A43" w:rsidRPr="00B4142F" w:rsidRDefault="00475A43" w:rsidP="00FC646F">
          <w:pPr>
            <w:spacing w:after="120" w:line="256" w:lineRule="auto"/>
            <w:ind w:left="-486" w:right="497" w:firstLine="486"/>
            <w:jc w:val="right"/>
            <w:rPr>
              <w:rFonts w:ascii="Palatino Linotype" w:hAnsi="Palatino Linotype" w:cs="Arial"/>
              <w:szCs w:val="20"/>
            </w:rPr>
          </w:pPr>
          <w:r>
            <w:rPr>
              <w:rFonts w:ascii="Palatino Linotype" w:hAnsi="Palatino Linotype" w:cs="Arial"/>
              <w:bCs/>
              <w:sz w:val="24"/>
              <w:lang w:eastAsia="es-MX"/>
            </w:rPr>
            <w:t>06295</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475A43" w:rsidTr="00FC646F">
      <w:trPr>
        <w:trHeight w:val="196"/>
      </w:trPr>
      <w:tc>
        <w:tcPr>
          <w:tcW w:w="6663" w:type="dxa"/>
          <w:hideMark/>
        </w:tcPr>
        <w:p w:rsidR="00475A43" w:rsidRDefault="00475A43"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4253" w:type="dxa"/>
        </w:tcPr>
        <w:p w:rsidR="00475A43" w:rsidRPr="00F06FED" w:rsidRDefault="004857BA" w:rsidP="006B74E2">
          <w:pPr>
            <w:spacing w:after="120" w:line="256" w:lineRule="auto"/>
            <w:ind w:left="-486" w:right="497" w:firstLine="486"/>
            <w:jc w:val="right"/>
            <w:rPr>
              <w:rFonts w:ascii="Palatino Linotype" w:hAnsi="Palatino Linotype" w:cs="Arial"/>
            </w:rPr>
          </w:pPr>
          <w:r>
            <w:rPr>
              <w:rFonts w:ascii="Palatino Linotype" w:hAnsi="Palatino Linotype" w:cs="Arial"/>
            </w:rPr>
            <w:t>xxxxxxxxxxxxxxxxxxxxx</w:t>
          </w:r>
        </w:p>
      </w:tc>
    </w:tr>
    <w:tr w:rsidR="00475A43" w:rsidTr="00FC646F">
      <w:trPr>
        <w:trHeight w:val="242"/>
      </w:trPr>
      <w:tc>
        <w:tcPr>
          <w:tcW w:w="6663" w:type="dxa"/>
          <w:vAlign w:val="center"/>
          <w:hideMark/>
        </w:tcPr>
        <w:p w:rsidR="00475A43" w:rsidRDefault="00475A43"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253" w:type="dxa"/>
          <w:hideMark/>
        </w:tcPr>
        <w:p w:rsidR="00475A43" w:rsidRDefault="005C62E3" w:rsidP="00FC646F">
          <w:pPr>
            <w:spacing w:after="0" w:line="240" w:lineRule="auto"/>
            <w:ind w:left="-488" w:right="497" w:firstLine="488"/>
            <w:jc w:val="right"/>
            <w:rPr>
              <w:rFonts w:ascii="Palatino Linotype" w:hAnsi="Palatino Linotype" w:cs="Arial"/>
              <w:szCs w:val="20"/>
            </w:rPr>
          </w:pPr>
          <w:r>
            <w:rPr>
              <w:rFonts w:ascii="Palatino Linotype" w:hAnsi="Palatino Linotype" w:cs="Arial"/>
              <w:szCs w:val="20"/>
            </w:rPr>
            <w:t>Ayuntamiento de Almoloya del Río</w:t>
          </w:r>
        </w:p>
      </w:tc>
    </w:tr>
    <w:tr w:rsidR="00475A43" w:rsidTr="00FC646F">
      <w:trPr>
        <w:trHeight w:val="342"/>
      </w:trPr>
      <w:tc>
        <w:tcPr>
          <w:tcW w:w="6663" w:type="dxa"/>
          <w:hideMark/>
        </w:tcPr>
        <w:p w:rsidR="00475A43" w:rsidRDefault="00475A43" w:rsidP="00FD2D0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253" w:type="dxa"/>
          <w:hideMark/>
        </w:tcPr>
        <w:p w:rsidR="00475A43" w:rsidRDefault="00475A43" w:rsidP="006B74E2">
          <w:pPr>
            <w:spacing w:after="120" w:line="256" w:lineRule="auto"/>
            <w:ind w:left="-486" w:right="497" w:firstLine="486"/>
            <w:jc w:val="right"/>
            <w:rPr>
              <w:rFonts w:ascii="Palatino Linotype" w:hAnsi="Palatino Linotype" w:cs="Arial"/>
              <w:szCs w:val="20"/>
            </w:rPr>
          </w:pPr>
          <w:r>
            <w:rPr>
              <w:rFonts w:ascii="Palatino Linotype" w:hAnsi="Palatino Linotype" w:cs="Arial"/>
              <w:szCs w:val="20"/>
            </w:rPr>
            <w:t>Zulema Martínez Sánchez</w:t>
          </w:r>
        </w:p>
      </w:tc>
    </w:tr>
  </w:tbl>
  <w:p w:rsidR="00475A43" w:rsidRDefault="00475A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34AD5"/>
    <w:multiLevelType w:val="hybridMultilevel"/>
    <w:tmpl w:val="7674B01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D14E4F"/>
    <w:multiLevelType w:val="hybridMultilevel"/>
    <w:tmpl w:val="CBB6B5AA"/>
    <w:lvl w:ilvl="0" w:tplc="4BF8B7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E54292"/>
    <w:multiLevelType w:val="hybridMultilevel"/>
    <w:tmpl w:val="BF8838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2D33745"/>
    <w:multiLevelType w:val="hybridMultilevel"/>
    <w:tmpl w:val="3E82877A"/>
    <w:lvl w:ilvl="0" w:tplc="080A000D">
      <w:start w:val="1"/>
      <w:numFmt w:val="bullet"/>
      <w:lvlText w:val=""/>
      <w:lvlJc w:val="left"/>
      <w:pPr>
        <w:ind w:left="612" w:hanging="360"/>
      </w:pPr>
      <w:rPr>
        <w:rFonts w:ascii="Wingdings" w:hAnsi="Wingdings" w:hint="default"/>
      </w:rPr>
    </w:lvl>
    <w:lvl w:ilvl="1" w:tplc="080A0003" w:tentative="1">
      <w:start w:val="1"/>
      <w:numFmt w:val="bullet"/>
      <w:lvlText w:val="o"/>
      <w:lvlJc w:val="left"/>
      <w:pPr>
        <w:ind w:left="1332" w:hanging="360"/>
      </w:pPr>
      <w:rPr>
        <w:rFonts w:ascii="Courier New" w:hAnsi="Courier New" w:cs="Courier New" w:hint="default"/>
      </w:rPr>
    </w:lvl>
    <w:lvl w:ilvl="2" w:tplc="080A0005" w:tentative="1">
      <w:start w:val="1"/>
      <w:numFmt w:val="bullet"/>
      <w:lvlText w:val=""/>
      <w:lvlJc w:val="left"/>
      <w:pPr>
        <w:ind w:left="2052" w:hanging="360"/>
      </w:pPr>
      <w:rPr>
        <w:rFonts w:ascii="Wingdings" w:hAnsi="Wingdings" w:hint="default"/>
      </w:rPr>
    </w:lvl>
    <w:lvl w:ilvl="3" w:tplc="080A0001" w:tentative="1">
      <w:start w:val="1"/>
      <w:numFmt w:val="bullet"/>
      <w:lvlText w:val=""/>
      <w:lvlJc w:val="left"/>
      <w:pPr>
        <w:ind w:left="2772" w:hanging="360"/>
      </w:pPr>
      <w:rPr>
        <w:rFonts w:ascii="Symbol" w:hAnsi="Symbol" w:hint="default"/>
      </w:rPr>
    </w:lvl>
    <w:lvl w:ilvl="4" w:tplc="080A0003" w:tentative="1">
      <w:start w:val="1"/>
      <w:numFmt w:val="bullet"/>
      <w:lvlText w:val="o"/>
      <w:lvlJc w:val="left"/>
      <w:pPr>
        <w:ind w:left="3492" w:hanging="360"/>
      </w:pPr>
      <w:rPr>
        <w:rFonts w:ascii="Courier New" w:hAnsi="Courier New" w:cs="Courier New" w:hint="default"/>
      </w:rPr>
    </w:lvl>
    <w:lvl w:ilvl="5" w:tplc="080A0005" w:tentative="1">
      <w:start w:val="1"/>
      <w:numFmt w:val="bullet"/>
      <w:lvlText w:val=""/>
      <w:lvlJc w:val="left"/>
      <w:pPr>
        <w:ind w:left="4212" w:hanging="360"/>
      </w:pPr>
      <w:rPr>
        <w:rFonts w:ascii="Wingdings" w:hAnsi="Wingdings" w:hint="default"/>
      </w:rPr>
    </w:lvl>
    <w:lvl w:ilvl="6" w:tplc="080A0001" w:tentative="1">
      <w:start w:val="1"/>
      <w:numFmt w:val="bullet"/>
      <w:lvlText w:val=""/>
      <w:lvlJc w:val="left"/>
      <w:pPr>
        <w:ind w:left="4932" w:hanging="360"/>
      </w:pPr>
      <w:rPr>
        <w:rFonts w:ascii="Symbol" w:hAnsi="Symbol" w:hint="default"/>
      </w:rPr>
    </w:lvl>
    <w:lvl w:ilvl="7" w:tplc="080A0003" w:tentative="1">
      <w:start w:val="1"/>
      <w:numFmt w:val="bullet"/>
      <w:lvlText w:val="o"/>
      <w:lvlJc w:val="left"/>
      <w:pPr>
        <w:ind w:left="5652" w:hanging="360"/>
      </w:pPr>
      <w:rPr>
        <w:rFonts w:ascii="Courier New" w:hAnsi="Courier New" w:cs="Courier New" w:hint="default"/>
      </w:rPr>
    </w:lvl>
    <w:lvl w:ilvl="8" w:tplc="080A0005" w:tentative="1">
      <w:start w:val="1"/>
      <w:numFmt w:val="bullet"/>
      <w:lvlText w:val=""/>
      <w:lvlJc w:val="left"/>
      <w:pPr>
        <w:ind w:left="6372" w:hanging="360"/>
      </w:pPr>
      <w:rPr>
        <w:rFonts w:ascii="Wingdings" w:hAnsi="Wingdings" w:hint="default"/>
      </w:rPr>
    </w:lvl>
  </w:abstractNum>
  <w:abstractNum w:abstractNumId="7">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C9E629E"/>
    <w:multiLevelType w:val="hybridMultilevel"/>
    <w:tmpl w:val="2E2221E4"/>
    <w:lvl w:ilvl="0" w:tplc="8D56B09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947CA6"/>
    <w:multiLevelType w:val="hybridMultilevel"/>
    <w:tmpl w:val="8FECC93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22A7CEA"/>
    <w:multiLevelType w:val="hybridMultilevel"/>
    <w:tmpl w:val="FC7830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B1E779D"/>
    <w:multiLevelType w:val="hybridMultilevel"/>
    <w:tmpl w:val="5394C9DE"/>
    <w:lvl w:ilvl="0" w:tplc="080A000B">
      <w:start w:val="1"/>
      <w:numFmt w:val="bullet"/>
      <w:lvlText w:val=""/>
      <w:lvlJc w:val="left"/>
      <w:pPr>
        <w:ind w:left="1712" w:hanging="360"/>
      </w:pPr>
      <w:rPr>
        <w:rFonts w:ascii="Wingdings" w:hAnsi="Wingdings" w:hint="default"/>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15">
    <w:nsid w:val="50DF3817"/>
    <w:multiLevelType w:val="hybridMultilevel"/>
    <w:tmpl w:val="B138524C"/>
    <w:lvl w:ilvl="0" w:tplc="0EF0495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5D8874F8"/>
    <w:multiLevelType w:val="hybridMultilevel"/>
    <w:tmpl w:val="09D6B5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506AD1"/>
    <w:multiLevelType w:val="hybridMultilevel"/>
    <w:tmpl w:val="28A0F408"/>
    <w:lvl w:ilvl="0" w:tplc="57364E0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71E356FE"/>
    <w:multiLevelType w:val="hybridMultilevel"/>
    <w:tmpl w:val="A1E2EF0C"/>
    <w:lvl w:ilvl="0" w:tplc="63A2D486">
      <w:start w:val="1"/>
      <w:numFmt w:val="lowerLetter"/>
      <w:lvlText w:val="%1)"/>
      <w:lvlJc w:val="left"/>
      <w:pPr>
        <w:ind w:left="2487" w:hanging="360"/>
      </w:pPr>
      <w:rPr>
        <w:rFonts w:hint="default"/>
        <w:i w:val="0"/>
      </w:rPr>
    </w:lvl>
    <w:lvl w:ilvl="1" w:tplc="080A0019">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2">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F1A63A5"/>
    <w:multiLevelType w:val="hybridMultilevel"/>
    <w:tmpl w:val="DF824124"/>
    <w:lvl w:ilvl="0" w:tplc="25F0B2AC">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3"/>
  </w:num>
  <w:num w:numId="2">
    <w:abstractNumId w:val="21"/>
  </w:num>
  <w:num w:numId="3">
    <w:abstractNumId w:val="8"/>
  </w:num>
  <w:num w:numId="4">
    <w:abstractNumId w:val="19"/>
  </w:num>
  <w:num w:numId="5">
    <w:abstractNumId w:val="2"/>
  </w:num>
  <w:num w:numId="6">
    <w:abstractNumId w:val="12"/>
  </w:num>
  <w:num w:numId="7">
    <w:abstractNumId w:val="17"/>
  </w:num>
  <w:num w:numId="8">
    <w:abstractNumId w:val="13"/>
  </w:num>
  <w:num w:numId="9">
    <w:abstractNumId w:val="6"/>
  </w:num>
  <w:num w:numId="10">
    <w:abstractNumId w:val="7"/>
  </w:num>
  <w:num w:numId="11">
    <w:abstractNumId w:val="20"/>
  </w:num>
  <w:num w:numId="12">
    <w:abstractNumId w:val="0"/>
  </w:num>
  <w:num w:numId="13">
    <w:abstractNumId w:val="11"/>
  </w:num>
  <w:num w:numId="14">
    <w:abstractNumId w:val="5"/>
  </w:num>
  <w:num w:numId="15">
    <w:abstractNumId w:val="16"/>
  </w:num>
  <w:num w:numId="16">
    <w:abstractNumId w:val="10"/>
  </w:num>
  <w:num w:numId="17">
    <w:abstractNumId w:val="22"/>
  </w:num>
  <w:num w:numId="18">
    <w:abstractNumId w:val="9"/>
  </w:num>
  <w:num w:numId="19">
    <w:abstractNumId w:val="18"/>
  </w:num>
  <w:num w:numId="20">
    <w:abstractNumId w:val="14"/>
  </w:num>
  <w:num w:numId="21">
    <w:abstractNumId w:val="15"/>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9A0"/>
    <w:rsid w:val="0000183E"/>
    <w:rsid w:val="0000548E"/>
    <w:rsid w:val="00012D1F"/>
    <w:rsid w:val="00016B4B"/>
    <w:rsid w:val="00022ADF"/>
    <w:rsid w:val="00023331"/>
    <w:rsid w:val="00023A68"/>
    <w:rsid w:val="00025749"/>
    <w:rsid w:val="0002610D"/>
    <w:rsid w:val="00040129"/>
    <w:rsid w:val="0004104B"/>
    <w:rsid w:val="00041794"/>
    <w:rsid w:val="00050231"/>
    <w:rsid w:val="00052BA5"/>
    <w:rsid w:val="00054236"/>
    <w:rsid w:val="000543B4"/>
    <w:rsid w:val="00055187"/>
    <w:rsid w:val="0005579F"/>
    <w:rsid w:val="00056B8D"/>
    <w:rsid w:val="00061A21"/>
    <w:rsid w:val="00063527"/>
    <w:rsid w:val="00067308"/>
    <w:rsid w:val="00067424"/>
    <w:rsid w:val="000743EF"/>
    <w:rsid w:val="00075DC8"/>
    <w:rsid w:val="00076DC0"/>
    <w:rsid w:val="0008020C"/>
    <w:rsid w:val="00081265"/>
    <w:rsid w:val="000862BB"/>
    <w:rsid w:val="00090FB7"/>
    <w:rsid w:val="00091E5B"/>
    <w:rsid w:val="000A2BF7"/>
    <w:rsid w:val="000B10BD"/>
    <w:rsid w:val="000B39D6"/>
    <w:rsid w:val="000B52D2"/>
    <w:rsid w:val="000C3D5F"/>
    <w:rsid w:val="000C60F5"/>
    <w:rsid w:val="000D0722"/>
    <w:rsid w:val="000D4FC3"/>
    <w:rsid w:val="000F1B3D"/>
    <w:rsid w:val="000F4A96"/>
    <w:rsid w:val="0010585A"/>
    <w:rsid w:val="00106EDC"/>
    <w:rsid w:val="001134E2"/>
    <w:rsid w:val="00114161"/>
    <w:rsid w:val="00116E74"/>
    <w:rsid w:val="00117C98"/>
    <w:rsid w:val="00132489"/>
    <w:rsid w:val="00134D0E"/>
    <w:rsid w:val="001362CE"/>
    <w:rsid w:val="00142948"/>
    <w:rsid w:val="00145A37"/>
    <w:rsid w:val="00145D80"/>
    <w:rsid w:val="00146AA4"/>
    <w:rsid w:val="001472AC"/>
    <w:rsid w:val="00155C2C"/>
    <w:rsid w:val="00157CF5"/>
    <w:rsid w:val="00170F1A"/>
    <w:rsid w:val="001739A0"/>
    <w:rsid w:val="00173CF1"/>
    <w:rsid w:val="00173F7C"/>
    <w:rsid w:val="00180F8C"/>
    <w:rsid w:val="00182CCD"/>
    <w:rsid w:val="0018434F"/>
    <w:rsid w:val="00187D42"/>
    <w:rsid w:val="00191378"/>
    <w:rsid w:val="00192EF8"/>
    <w:rsid w:val="00193436"/>
    <w:rsid w:val="00195AA4"/>
    <w:rsid w:val="001A0C43"/>
    <w:rsid w:val="001A1B01"/>
    <w:rsid w:val="001A42FF"/>
    <w:rsid w:val="001A504E"/>
    <w:rsid w:val="001B0500"/>
    <w:rsid w:val="001B2F2B"/>
    <w:rsid w:val="001C032C"/>
    <w:rsid w:val="001C0DD0"/>
    <w:rsid w:val="001C2651"/>
    <w:rsid w:val="001D16EF"/>
    <w:rsid w:val="001D2D04"/>
    <w:rsid w:val="001E0996"/>
    <w:rsid w:val="001E3D7C"/>
    <w:rsid w:val="001E5C6F"/>
    <w:rsid w:val="002007FD"/>
    <w:rsid w:val="00202703"/>
    <w:rsid w:val="00203362"/>
    <w:rsid w:val="00204F31"/>
    <w:rsid w:val="00214C38"/>
    <w:rsid w:val="00221CBD"/>
    <w:rsid w:val="0022459C"/>
    <w:rsid w:val="00244165"/>
    <w:rsid w:val="00245269"/>
    <w:rsid w:val="0025247B"/>
    <w:rsid w:val="00254387"/>
    <w:rsid w:val="00256AC4"/>
    <w:rsid w:val="002713E3"/>
    <w:rsid w:val="002926C1"/>
    <w:rsid w:val="002931B0"/>
    <w:rsid w:val="002966D5"/>
    <w:rsid w:val="002A225D"/>
    <w:rsid w:val="002A7371"/>
    <w:rsid w:val="002B120B"/>
    <w:rsid w:val="002B4A2C"/>
    <w:rsid w:val="002B7B97"/>
    <w:rsid w:val="002C252C"/>
    <w:rsid w:val="002C3A3C"/>
    <w:rsid w:val="002D49BE"/>
    <w:rsid w:val="002D6F49"/>
    <w:rsid w:val="002E5E6B"/>
    <w:rsid w:val="002F2137"/>
    <w:rsid w:val="002F4499"/>
    <w:rsid w:val="002F4D39"/>
    <w:rsid w:val="0030119B"/>
    <w:rsid w:val="00303C78"/>
    <w:rsid w:val="0030506C"/>
    <w:rsid w:val="00305ACC"/>
    <w:rsid w:val="00305ECF"/>
    <w:rsid w:val="00307B1C"/>
    <w:rsid w:val="00307F1A"/>
    <w:rsid w:val="00314234"/>
    <w:rsid w:val="003159BE"/>
    <w:rsid w:val="00323207"/>
    <w:rsid w:val="00330298"/>
    <w:rsid w:val="00330E9A"/>
    <w:rsid w:val="00331D3B"/>
    <w:rsid w:val="00333C6C"/>
    <w:rsid w:val="003342A8"/>
    <w:rsid w:val="00343F1B"/>
    <w:rsid w:val="00353DCD"/>
    <w:rsid w:val="00357774"/>
    <w:rsid w:val="00357EF6"/>
    <w:rsid w:val="00372173"/>
    <w:rsid w:val="00374C5F"/>
    <w:rsid w:val="0037744D"/>
    <w:rsid w:val="00377C40"/>
    <w:rsid w:val="00382A33"/>
    <w:rsid w:val="00387114"/>
    <w:rsid w:val="00394061"/>
    <w:rsid w:val="003A57C0"/>
    <w:rsid w:val="003B3F28"/>
    <w:rsid w:val="003B4182"/>
    <w:rsid w:val="003B450E"/>
    <w:rsid w:val="003C502B"/>
    <w:rsid w:val="003C5780"/>
    <w:rsid w:val="003C7AA1"/>
    <w:rsid w:val="003D05D5"/>
    <w:rsid w:val="003D231E"/>
    <w:rsid w:val="003D6831"/>
    <w:rsid w:val="003E6DDA"/>
    <w:rsid w:val="003E6E66"/>
    <w:rsid w:val="003E770E"/>
    <w:rsid w:val="003F2DCD"/>
    <w:rsid w:val="0041036B"/>
    <w:rsid w:val="0041483E"/>
    <w:rsid w:val="00416C65"/>
    <w:rsid w:val="0042203D"/>
    <w:rsid w:val="00426BE7"/>
    <w:rsid w:val="004360A3"/>
    <w:rsid w:val="004423E6"/>
    <w:rsid w:val="00444CF5"/>
    <w:rsid w:val="00444F29"/>
    <w:rsid w:val="0047078D"/>
    <w:rsid w:val="00471E27"/>
    <w:rsid w:val="004739A8"/>
    <w:rsid w:val="00475A43"/>
    <w:rsid w:val="00477672"/>
    <w:rsid w:val="00484385"/>
    <w:rsid w:val="004857BA"/>
    <w:rsid w:val="00490807"/>
    <w:rsid w:val="00490922"/>
    <w:rsid w:val="00490DB9"/>
    <w:rsid w:val="004A0BEA"/>
    <w:rsid w:val="004A2CD5"/>
    <w:rsid w:val="004A2E32"/>
    <w:rsid w:val="004A3EC8"/>
    <w:rsid w:val="004A77FD"/>
    <w:rsid w:val="004B02C4"/>
    <w:rsid w:val="004B1322"/>
    <w:rsid w:val="004C4AAB"/>
    <w:rsid w:val="004D022F"/>
    <w:rsid w:val="004E369B"/>
    <w:rsid w:val="004E470D"/>
    <w:rsid w:val="004F61C5"/>
    <w:rsid w:val="0050499A"/>
    <w:rsid w:val="00514F44"/>
    <w:rsid w:val="00525C41"/>
    <w:rsid w:val="00530333"/>
    <w:rsid w:val="00533B79"/>
    <w:rsid w:val="005437CA"/>
    <w:rsid w:val="005438B1"/>
    <w:rsid w:val="005572CB"/>
    <w:rsid w:val="00563AD5"/>
    <w:rsid w:val="00564730"/>
    <w:rsid w:val="00575FEE"/>
    <w:rsid w:val="0058619B"/>
    <w:rsid w:val="00587D93"/>
    <w:rsid w:val="0059036F"/>
    <w:rsid w:val="005A3F83"/>
    <w:rsid w:val="005B45EA"/>
    <w:rsid w:val="005B5CFB"/>
    <w:rsid w:val="005C054B"/>
    <w:rsid w:val="005C127C"/>
    <w:rsid w:val="005C51B2"/>
    <w:rsid w:val="005C62E3"/>
    <w:rsid w:val="005C729C"/>
    <w:rsid w:val="005D0D8B"/>
    <w:rsid w:val="005D67E5"/>
    <w:rsid w:val="005D6A08"/>
    <w:rsid w:val="005E0326"/>
    <w:rsid w:val="005E265A"/>
    <w:rsid w:val="005E26C2"/>
    <w:rsid w:val="005E3B56"/>
    <w:rsid w:val="005F078D"/>
    <w:rsid w:val="005F20BD"/>
    <w:rsid w:val="005F42D4"/>
    <w:rsid w:val="006001D2"/>
    <w:rsid w:val="00601983"/>
    <w:rsid w:val="006036BD"/>
    <w:rsid w:val="00611A62"/>
    <w:rsid w:val="00612C8F"/>
    <w:rsid w:val="00613157"/>
    <w:rsid w:val="00615BBC"/>
    <w:rsid w:val="00616576"/>
    <w:rsid w:val="006175D0"/>
    <w:rsid w:val="00624479"/>
    <w:rsid w:val="00627D65"/>
    <w:rsid w:val="0063112E"/>
    <w:rsid w:val="00634F58"/>
    <w:rsid w:val="00637A65"/>
    <w:rsid w:val="00640991"/>
    <w:rsid w:val="00640D4E"/>
    <w:rsid w:val="00640DB5"/>
    <w:rsid w:val="006421CB"/>
    <w:rsid w:val="006478CE"/>
    <w:rsid w:val="006615D3"/>
    <w:rsid w:val="006653E8"/>
    <w:rsid w:val="006665DE"/>
    <w:rsid w:val="00672385"/>
    <w:rsid w:val="0067402C"/>
    <w:rsid w:val="006800DF"/>
    <w:rsid w:val="00684302"/>
    <w:rsid w:val="00692589"/>
    <w:rsid w:val="00694DB9"/>
    <w:rsid w:val="0069705D"/>
    <w:rsid w:val="006A4A27"/>
    <w:rsid w:val="006A7FDE"/>
    <w:rsid w:val="006B67AA"/>
    <w:rsid w:val="006B74E2"/>
    <w:rsid w:val="006C464C"/>
    <w:rsid w:val="006C65F0"/>
    <w:rsid w:val="006D26DA"/>
    <w:rsid w:val="006D2F61"/>
    <w:rsid w:val="006E0254"/>
    <w:rsid w:val="006E07AC"/>
    <w:rsid w:val="006E38D7"/>
    <w:rsid w:val="006E543F"/>
    <w:rsid w:val="006F67DA"/>
    <w:rsid w:val="00703059"/>
    <w:rsid w:val="00705E53"/>
    <w:rsid w:val="007132DF"/>
    <w:rsid w:val="0071664A"/>
    <w:rsid w:val="007173E7"/>
    <w:rsid w:val="0072460A"/>
    <w:rsid w:val="007338DE"/>
    <w:rsid w:val="00733D42"/>
    <w:rsid w:val="00733F32"/>
    <w:rsid w:val="007342BD"/>
    <w:rsid w:val="00735A19"/>
    <w:rsid w:val="0073747D"/>
    <w:rsid w:val="00743A8C"/>
    <w:rsid w:val="00755C42"/>
    <w:rsid w:val="007626EC"/>
    <w:rsid w:val="007644AC"/>
    <w:rsid w:val="00767952"/>
    <w:rsid w:val="00775C6A"/>
    <w:rsid w:val="0077798E"/>
    <w:rsid w:val="00777ACF"/>
    <w:rsid w:val="00777CA1"/>
    <w:rsid w:val="0078501F"/>
    <w:rsid w:val="00786739"/>
    <w:rsid w:val="00786A08"/>
    <w:rsid w:val="00793917"/>
    <w:rsid w:val="00794E41"/>
    <w:rsid w:val="007A3299"/>
    <w:rsid w:val="007A54C1"/>
    <w:rsid w:val="007A73AD"/>
    <w:rsid w:val="007A7BA8"/>
    <w:rsid w:val="007B1D1D"/>
    <w:rsid w:val="007C0FA5"/>
    <w:rsid w:val="007C1C4F"/>
    <w:rsid w:val="007C293F"/>
    <w:rsid w:val="007C63F2"/>
    <w:rsid w:val="007C6721"/>
    <w:rsid w:val="007E1C83"/>
    <w:rsid w:val="007E5770"/>
    <w:rsid w:val="007E7BD0"/>
    <w:rsid w:val="0081693F"/>
    <w:rsid w:val="00817CDC"/>
    <w:rsid w:val="00822962"/>
    <w:rsid w:val="00825390"/>
    <w:rsid w:val="00830575"/>
    <w:rsid w:val="0083517A"/>
    <w:rsid w:val="00837529"/>
    <w:rsid w:val="00842142"/>
    <w:rsid w:val="008524A0"/>
    <w:rsid w:val="008560A4"/>
    <w:rsid w:val="008579CA"/>
    <w:rsid w:val="00861B7A"/>
    <w:rsid w:val="00863495"/>
    <w:rsid w:val="00871D0D"/>
    <w:rsid w:val="0087609C"/>
    <w:rsid w:val="008811E8"/>
    <w:rsid w:val="008821BA"/>
    <w:rsid w:val="00890CBE"/>
    <w:rsid w:val="008A12C7"/>
    <w:rsid w:val="008A1D15"/>
    <w:rsid w:val="008A2DDB"/>
    <w:rsid w:val="008A307D"/>
    <w:rsid w:val="008C3424"/>
    <w:rsid w:val="008C40CF"/>
    <w:rsid w:val="008C6B1A"/>
    <w:rsid w:val="008C7520"/>
    <w:rsid w:val="008F13C4"/>
    <w:rsid w:val="008F2DA3"/>
    <w:rsid w:val="008F4EB5"/>
    <w:rsid w:val="008F598A"/>
    <w:rsid w:val="00901B89"/>
    <w:rsid w:val="00903162"/>
    <w:rsid w:val="00907C46"/>
    <w:rsid w:val="009123B7"/>
    <w:rsid w:val="00916698"/>
    <w:rsid w:val="00924E21"/>
    <w:rsid w:val="00924ECA"/>
    <w:rsid w:val="0092662A"/>
    <w:rsid w:val="009302D2"/>
    <w:rsid w:val="009307C6"/>
    <w:rsid w:val="00936867"/>
    <w:rsid w:val="0094398B"/>
    <w:rsid w:val="0094711C"/>
    <w:rsid w:val="0094711F"/>
    <w:rsid w:val="009514D3"/>
    <w:rsid w:val="0095771B"/>
    <w:rsid w:val="00963134"/>
    <w:rsid w:val="00966D20"/>
    <w:rsid w:val="00973785"/>
    <w:rsid w:val="0098482D"/>
    <w:rsid w:val="00985619"/>
    <w:rsid w:val="009975C9"/>
    <w:rsid w:val="009A1779"/>
    <w:rsid w:val="009A24A6"/>
    <w:rsid w:val="009A7875"/>
    <w:rsid w:val="009B4AF6"/>
    <w:rsid w:val="009B4BE9"/>
    <w:rsid w:val="009C1E56"/>
    <w:rsid w:val="009C483D"/>
    <w:rsid w:val="009D2496"/>
    <w:rsid w:val="009D372E"/>
    <w:rsid w:val="009D3CA8"/>
    <w:rsid w:val="009D65D2"/>
    <w:rsid w:val="009D75BE"/>
    <w:rsid w:val="009E50AC"/>
    <w:rsid w:val="009E604D"/>
    <w:rsid w:val="009F4D06"/>
    <w:rsid w:val="009F53BF"/>
    <w:rsid w:val="00A0388E"/>
    <w:rsid w:val="00A046AA"/>
    <w:rsid w:val="00A1438A"/>
    <w:rsid w:val="00A20F05"/>
    <w:rsid w:val="00A21055"/>
    <w:rsid w:val="00A22F60"/>
    <w:rsid w:val="00A237CB"/>
    <w:rsid w:val="00A23BC9"/>
    <w:rsid w:val="00A25182"/>
    <w:rsid w:val="00A25C37"/>
    <w:rsid w:val="00A26693"/>
    <w:rsid w:val="00A26E73"/>
    <w:rsid w:val="00A27B66"/>
    <w:rsid w:val="00A30582"/>
    <w:rsid w:val="00A32414"/>
    <w:rsid w:val="00A43031"/>
    <w:rsid w:val="00A43955"/>
    <w:rsid w:val="00A43B39"/>
    <w:rsid w:val="00A43DF5"/>
    <w:rsid w:val="00A60823"/>
    <w:rsid w:val="00A64002"/>
    <w:rsid w:val="00A64423"/>
    <w:rsid w:val="00A70A35"/>
    <w:rsid w:val="00A7350A"/>
    <w:rsid w:val="00A75576"/>
    <w:rsid w:val="00A75F29"/>
    <w:rsid w:val="00A800D2"/>
    <w:rsid w:val="00A91650"/>
    <w:rsid w:val="00A972A3"/>
    <w:rsid w:val="00AA0740"/>
    <w:rsid w:val="00AA5218"/>
    <w:rsid w:val="00AB0047"/>
    <w:rsid w:val="00AB0C38"/>
    <w:rsid w:val="00AB3631"/>
    <w:rsid w:val="00AC0DF8"/>
    <w:rsid w:val="00AC1E9C"/>
    <w:rsid w:val="00AC427B"/>
    <w:rsid w:val="00AD28B1"/>
    <w:rsid w:val="00AD5765"/>
    <w:rsid w:val="00AD7939"/>
    <w:rsid w:val="00AE28FF"/>
    <w:rsid w:val="00AE46F3"/>
    <w:rsid w:val="00AE687F"/>
    <w:rsid w:val="00AF1A2B"/>
    <w:rsid w:val="00AF4FAB"/>
    <w:rsid w:val="00B0201E"/>
    <w:rsid w:val="00B02DD2"/>
    <w:rsid w:val="00B0634F"/>
    <w:rsid w:val="00B07096"/>
    <w:rsid w:val="00B22771"/>
    <w:rsid w:val="00B26056"/>
    <w:rsid w:val="00B2778A"/>
    <w:rsid w:val="00B30A0C"/>
    <w:rsid w:val="00B51ADA"/>
    <w:rsid w:val="00B55F27"/>
    <w:rsid w:val="00B60B0C"/>
    <w:rsid w:val="00B82F4F"/>
    <w:rsid w:val="00B83DBE"/>
    <w:rsid w:val="00B83E87"/>
    <w:rsid w:val="00B92CB1"/>
    <w:rsid w:val="00B954FE"/>
    <w:rsid w:val="00BA2399"/>
    <w:rsid w:val="00BA6624"/>
    <w:rsid w:val="00BB15DD"/>
    <w:rsid w:val="00BB261B"/>
    <w:rsid w:val="00BB3806"/>
    <w:rsid w:val="00BB7C87"/>
    <w:rsid w:val="00BC3330"/>
    <w:rsid w:val="00BC4BA5"/>
    <w:rsid w:val="00BC4BCC"/>
    <w:rsid w:val="00BC4C25"/>
    <w:rsid w:val="00BE2517"/>
    <w:rsid w:val="00BE4435"/>
    <w:rsid w:val="00BF08D8"/>
    <w:rsid w:val="00BF2D49"/>
    <w:rsid w:val="00BF4EF1"/>
    <w:rsid w:val="00C016C3"/>
    <w:rsid w:val="00C06DD2"/>
    <w:rsid w:val="00C16C4D"/>
    <w:rsid w:val="00C2243C"/>
    <w:rsid w:val="00C24354"/>
    <w:rsid w:val="00C3003F"/>
    <w:rsid w:val="00C3375C"/>
    <w:rsid w:val="00C35E3F"/>
    <w:rsid w:val="00C360D4"/>
    <w:rsid w:val="00C37A70"/>
    <w:rsid w:val="00C53355"/>
    <w:rsid w:val="00C5568D"/>
    <w:rsid w:val="00C56620"/>
    <w:rsid w:val="00C60E8B"/>
    <w:rsid w:val="00C63293"/>
    <w:rsid w:val="00C63818"/>
    <w:rsid w:val="00C750B5"/>
    <w:rsid w:val="00C76E93"/>
    <w:rsid w:val="00C82DF6"/>
    <w:rsid w:val="00C90A9C"/>
    <w:rsid w:val="00C90F95"/>
    <w:rsid w:val="00C96208"/>
    <w:rsid w:val="00CA114B"/>
    <w:rsid w:val="00CA4DF0"/>
    <w:rsid w:val="00CB213A"/>
    <w:rsid w:val="00CC31F3"/>
    <w:rsid w:val="00CC4DE5"/>
    <w:rsid w:val="00CC73C3"/>
    <w:rsid w:val="00CC7F43"/>
    <w:rsid w:val="00CD0DD0"/>
    <w:rsid w:val="00CE65C0"/>
    <w:rsid w:val="00CE79B9"/>
    <w:rsid w:val="00CF1A22"/>
    <w:rsid w:val="00CF6C6E"/>
    <w:rsid w:val="00D01042"/>
    <w:rsid w:val="00D02FBA"/>
    <w:rsid w:val="00D178E1"/>
    <w:rsid w:val="00D21404"/>
    <w:rsid w:val="00D32AAF"/>
    <w:rsid w:val="00D35261"/>
    <w:rsid w:val="00D4220E"/>
    <w:rsid w:val="00D42E8E"/>
    <w:rsid w:val="00D60636"/>
    <w:rsid w:val="00D736DD"/>
    <w:rsid w:val="00D7415D"/>
    <w:rsid w:val="00D77F4F"/>
    <w:rsid w:val="00D81815"/>
    <w:rsid w:val="00D8543F"/>
    <w:rsid w:val="00D860AD"/>
    <w:rsid w:val="00D86A96"/>
    <w:rsid w:val="00D90A48"/>
    <w:rsid w:val="00D91C51"/>
    <w:rsid w:val="00D971EB"/>
    <w:rsid w:val="00DA0B60"/>
    <w:rsid w:val="00DA1626"/>
    <w:rsid w:val="00DA6517"/>
    <w:rsid w:val="00DB4B2A"/>
    <w:rsid w:val="00DB532A"/>
    <w:rsid w:val="00DC0414"/>
    <w:rsid w:val="00DD1874"/>
    <w:rsid w:val="00DD59F4"/>
    <w:rsid w:val="00DE0A89"/>
    <w:rsid w:val="00DE11DA"/>
    <w:rsid w:val="00DE16EF"/>
    <w:rsid w:val="00DE4917"/>
    <w:rsid w:val="00DE6AAF"/>
    <w:rsid w:val="00DF1C46"/>
    <w:rsid w:val="00E20774"/>
    <w:rsid w:val="00E22487"/>
    <w:rsid w:val="00E252B0"/>
    <w:rsid w:val="00E2535F"/>
    <w:rsid w:val="00E254C6"/>
    <w:rsid w:val="00E32D15"/>
    <w:rsid w:val="00E32D70"/>
    <w:rsid w:val="00E32DAA"/>
    <w:rsid w:val="00E337D4"/>
    <w:rsid w:val="00E345FD"/>
    <w:rsid w:val="00E44B39"/>
    <w:rsid w:val="00E5718C"/>
    <w:rsid w:val="00E57B9E"/>
    <w:rsid w:val="00E61E72"/>
    <w:rsid w:val="00E83802"/>
    <w:rsid w:val="00E87383"/>
    <w:rsid w:val="00E906B5"/>
    <w:rsid w:val="00E95CDC"/>
    <w:rsid w:val="00EB08D9"/>
    <w:rsid w:val="00EB225C"/>
    <w:rsid w:val="00EB3685"/>
    <w:rsid w:val="00EB695A"/>
    <w:rsid w:val="00EC37E0"/>
    <w:rsid w:val="00EC4B59"/>
    <w:rsid w:val="00ED38DF"/>
    <w:rsid w:val="00EE07B3"/>
    <w:rsid w:val="00EE1D93"/>
    <w:rsid w:val="00EE590A"/>
    <w:rsid w:val="00EE710D"/>
    <w:rsid w:val="00EF006E"/>
    <w:rsid w:val="00EF0390"/>
    <w:rsid w:val="00EF38BB"/>
    <w:rsid w:val="00F03F7B"/>
    <w:rsid w:val="00F06005"/>
    <w:rsid w:val="00F16A47"/>
    <w:rsid w:val="00F30289"/>
    <w:rsid w:val="00F31049"/>
    <w:rsid w:val="00F35A45"/>
    <w:rsid w:val="00F42610"/>
    <w:rsid w:val="00F44995"/>
    <w:rsid w:val="00F52863"/>
    <w:rsid w:val="00F531DB"/>
    <w:rsid w:val="00F60266"/>
    <w:rsid w:val="00F71C96"/>
    <w:rsid w:val="00F84A71"/>
    <w:rsid w:val="00F85E79"/>
    <w:rsid w:val="00F96DD9"/>
    <w:rsid w:val="00FB46E1"/>
    <w:rsid w:val="00FB7984"/>
    <w:rsid w:val="00FB7ED3"/>
    <w:rsid w:val="00FC36C8"/>
    <w:rsid w:val="00FC646F"/>
    <w:rsid w:val="00FC7BA1"/>
    <w:rsid w:val="00FC7E9D"/>
    <w:rsid w:val="00FD2D07"/>
    <w:rsid w:val="00FE31AF"/>
    <w:rsid w:val="00FE6800"/>
    <w:rsid w:val="00FF069B"/>
    <w:rsid w:val="00FF7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1B60B6-D20C-467F-8805-13A1297D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3F2"/>
  </w:style>
  <w:style w:type="paragraph" w:styleId="Ttulo1">
    <w:name w:val="heading 1"/>
    <w:basedOn w:val="Normal"/>
    <w:next w:val="Normal"/>
    <w:link w:val="Ttulo1Car"/>
    <w:uiPriority w:val="9"/>
    <w:qFormat/>
    <w:rsid w:val="00637A65"/>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739A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739A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39A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39A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739A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739A0"/>
    <w:rPr>
      <w:vertAlign w:val="superscript"/>
    </w:rPr>
  </w:style>
  <w:style w:type="character" w:styleId="Hipervnculo">
    <w:name w:val="Hyperlink"/>
    <w:basedOn w:val="Fuentedeprrafopredeter"/>
    <w:uiPriority w:val="99"/>
    <w:unhideWhenUsed/>
    <w:rsid w:val="001739A0"/>
    <w:rPr>
      <w:color w:val="0563C1" w:themeColor="hyperlink"/>
      <w:u w:val="single"/>
    </w:rPr>
  </w:style>
  <w:style w:type="paragraph" w:styleId="Sinespaciado">
    <w:name w:val="No Spacing"/>
    <w:aliases w:val="Francesa"/>
    <w:link w:val="SinespaciadoCar"/>
    <w:uiPriority w:val="1"/>
    <w:qFormat/>
    <w:rsid w:val="001739A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739A0"/>
    <w:rPr>
      <w:b/>
      <w:bCs/>
    </w:rPr>
  </w:style>
  <w:style w:type="character" w:customStyle="1" w:styleId="SinespaciadoCar">
    <w:name w:val="Sin espaciado Car"/>
    <w:aliases w:val="Francesa Car"/>
    <w:link w:val="Sinespaciado"/>
    <w:uiPriority w:val="1"/>
    <w:locked/>
    <w:rsid w:val="001739A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739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9A0"/>
    <w:rPr>
      <w:rFonts w:ascii="Segoe UI" w:hAnsi="Segoe UI" w:cs="Segoe UI"/>
      <w:sz w:val="18"/>
      <w:szCs w:val="18"/>
    </w:rPr>
  </w:style>
  <w:style w:type="table" w:styleId="Tablaconcuadrcula">
    <w:name w:val="Table Grid"/>
    <w:basedOn w:val="Tablanormal"/>
    <w:uiPriority w:val="39"/>
    <w:rsid w:val="00173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739A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739A0"/>
    <w:rPr>
      <w:sz w:val="20"/>
      <w:szCs w:val="20"/>
    </w:rPr>
  </w:style>
  <w:style w:type="paragraph" w:styleId="Textosinformato">
    <w:name w:val="Plain Text"/>
    <w:basedOn w:val="Normal"/>
    <w:link w:val="TextosinformatoCar"/>
    <w:rsid w:val="001739A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739A0"/>
    <w:rPr>
      <w:rFonts w:ascii="Courier New" w:eastAsia="Times New Roman" w:hAnsi="Courier New" w:cs="Times New Roman"/>
      <w:sz w:val="20"/>
      <w:szCs w:val="20"/>
      <w:lang w:val="es-ES" w:eastAsia="es-ES"/>
    </w:rPr>
  </w:style>
  <w:style w:type="paragraph" w:customStyle="1" w:styleId="Texto">
    <w:name w:val="Texto"/>
    <w:basedOn w:val="Normal"/>
    <w:link w:val="TextoCar"/>
    <w:rsid w:val="001739A0"/>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1739A0"/>
    <w:rPr>
      <w:rFonts w:ascii="Arial" w:eastAsia="Times New Roman" w:hAnsi="Arial" w:cs="Arial"/>
      <w:sz w:val="18"/>
      <w:szCs w:val="18"/>
      <w:lang w:eastAsia="es-ES"/>
    </w:rPr>
  </w:style>
  <w:style w:type="paragraph" w:customStyle="1" w:styleId="m6007517479504135227gmail-msolistparagraph">
    <w:name w:val="m_6007517479504135227gmail-msolistparagraph"/>
    <w:basedOn w:val="Normal"/>
    <w:rsid w:val="00F5286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637A65"/>
    <w:rPr>
      <w:rFonts w:asciiTheme="majorHAnsi" w:eastAsiaTheme="majorEastAsia" w:hAnsiTheme="majorHAnsi" w:cstheme="majorBidi"/>
      <w:color w:val="2E74B5" w:themeColor="accent1" w:themeShade="BF"/>
      <w:sz w:val="32"/>
      <w:szCs w:val="32"/>
      <w:lang w:eastAsia="es-MX"/>
    </w:rPr>
  </w:style>
  <w:style w:type="paragraph" w:customStyle="1" w:styleId="Default">
    <w:name w:val="Default"/>
    <w:rsid w:val="0041036B"/>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0404">
      <w:bodyDiv w:val="1"/>
      <w:marLeft w:val="0"/>
      <w:marRight w:val="0"/>
      <w:marTop w:val="0"/>
      <w:marBottom w:val="0"/>
      <w:divBdr>
        <w:top w:val="none" w:sz="0" w:space="0" w:color="auto"/>
        <w:left w:val="none" w:sz="0" w:space="0" w:color="auto"/>
        <w:bottom w:val="none" w:sz="0" w:space="0" w:color="auto"/>
        <w:right w:val="none" w:sz="0" w:space="0" w:color="auto"/>
      </w:divBdr>
    </w:div>
    <w:div w:id="60449555">
      <w:bodyDiv w:val="1"/>
      <w:marLeft w:val="0"/>
      <w:marRight w:val="0"/>
      <w:marTop w:val="0"/>
      <w:marBottom w:val="0"/>
      <w:divBdr>
        <w:top w:val="none" w:sz="0" w:space="0" w:color="auto"/>
        <w:left w:val="none" w:sz="0" w:space="0" w:color="auto"/>
        <w:bottom w:val="none" w:sz="0" w:space="0" w:color="auto"/>
        <w:right w:val="none" w:sz="0" w:space="0" w:color="auto"/>
      </w:divBdr>
    </w:div>
    <w:div w:id="63570246">
      <w:bodyDiv w:val="1"/>
      <w:marLeft w:val="0"/>
      <w:marRight w:val="0"/>
      <w:marTop w:val="0"/>
      <w:marBottom w:val="0"/>
      <w:divBdr>
        <w:top w:val="none" w:sz="0" w:space="0" w:color="auto"/>
        <w:left w:val="none" w:sz="0" w:space="0" w:color="auto"/>
        <w:bottom w:val="none" w:sz="0" w:space="0" w:color="auto"/>
        <w:right w:val="none" w:sz="0" w:space="0" w:color="auto"/>
      </w:divBdr>
    </w:div>
    <w:div w:id="341055597">
      <w:bodyDiv w:val="1"/>
      <w:marLeft w:val="0"/>
      <w:marRight w:val="0"/>
      <w:marTop w:val="0"/>
      <w:marBottom w:val="0"/>
      <w:divBdr>
        <w:top w:val="none" w:sz="0" w:space="0" w:color="auto"/>
        <w:left w:val="none" w:sz="0" w:space="0" w:color="auto"/>
        <w:bottom w:val="none" w:sz="0" w:space="0" w:color="auto"/>
        <w:right w:val="none" w:sz="0" w:space="0" w:color="auto"/>
      </w:divBdr>
    </w:div>
    <w:div w:id="388457206">
      <w:bodyDiv w:val="1"/>
      <w:marLeft w:val="0"/>
      <w:marRight w:val="0"/>
      <w:marTop w:val="0"/>
      <w:marBottom w:val="0"/>
      <w:divBdr>
        <w:top w:val="none" w:sz="0" w:space="0" w:color="auto"/>
        <w:left w:val="none" w:sz="0" w:space="0" w:color="auto"/>
        <w:bottom w:val="none" w:sz="0" w:space="0" w:color="auto"/>
        <w:right w:val="none" w:sz="0" w:space="0" w:color="auto"/>
      </w:divBdr>
    </w:div>
    <w:div w:id="430590229">
      <w:bodyDiv w:val="1"/>
      <w:marLeft w:val="0"/>
      <w:marRight w:val="0"/>
      <w:marTop w:val="0"/>
      <w:marBottom w:val="0"/>
      <w:divBdr>
        <w:top w:val="none" w:sz="0" w:space="0" w:color="auto"/>
        <w:left w:val="none" w:sz="0" w:space="0" w:color="auto"/>
        <w:bottom w:val="none" w:sz="0" w:space="0" w:color="auto"/>
        <w:right w:val="none" w:sz="0" w:space="0" w:color="auto"/>
      </w:divBdr>
    </w:div>
    <w:div w:id="814570138">
      <w:bodyDiv w:val="1"/>
      <w:marLeft w:val="0"/>
      <w:marRight w:val="0"/>
      <w:marTop w:val="0"/>
      <w:marBottom w:val="0"/>
      <w:divBdr>
        <w:top w:val="none" w:sz="0" w:space="0" w:color="auto"/>
        <w:left w:val="none" w:sz="0" w:space="0" w:color="auto"/>
        <w:bottom w:val="none" w:sz="0" w:space="0" w:color="auto"/>
        <w:right w:val="none" w:sz="0" w:space="0" w:color="auto"/>
      </w:divBdr>
    </w:div>
    <w:div w:id="839123594">
      <w:bodyDiv w:val="1"/>
      <w:marLeft w:val="0"/>
      <w:marRight w:val="0"/>
      <w:marTop w:val="0"/>
      <w:marBottom w:val="0"/>
      <w:divBdr>
        <w:top w:val="none" w:sz="0" w:space="0" w:color="auto"/>
        <w:left w:val="none" w:sz="0" w:space="0" w:color="auto"/>
        <w:bottom w:val="none" w:sz="0" w:space="0" w:color="auto"/>
        <w:right w:val="none" w:sz="0" w:space="0" w:color="auto"/>
      </w:divBdr>
    </w:div>
    <w:div w:id="937715304">
      <w:bodyDiv w:val="1"/>
      <w:marLeft w:val="0"/>
      <w:marRight w:val="0"/>
      <w:marTop w:val="0"/>
      <w:marBottom w:val="0"/>
      <w:divBdr>
        <w:top w:val="none" w:sz="0" w:space="0" w:color="auto"/>
        <w:left w:val="none" w:sz="0" w:space="0" w:color="auto"/>
        <w:bottom w:val="none" w:sz="0" w:space="0" w:color="auto"/>
        <w:right w:val="none" w:sz="0" w:space="0" w:color="auto"/>
      </w:divBdr>
    </w:div>
    <w:div w:id="1212814568">
      <w:bodyDiv w:val="1"/>
      <w:marLeft w:val="0"/>
      <w:marRight w:val="0"/>
      <w:marTop w:val="0"/>
      <w:marBottom w:val="0"/>
      <w:divBdr>
        <w:top w:val="none" w:sz="0" w:space="0" w:color="auto"/>
        <w:left w:val="none" w:sz="0" w:space="0" w:color="auto"/>
        <w:bottom w:val="none" w:sz="0" w:space="0" w:color="auto"/>
        <w:right w:val="none" w:sz="0" w:space="0" w:color="auto"/>
      </w:divBdr>
    </w:div>
    <w:div w:id="1219902301">
      <w:bodyDiv w:val="1"/>
      <w:marLeft w:val="0"/>
      <w:marRight w:val="0"/>
      <w:marTop w:val="0"/>
      <w:marBottom w:val="0"/>
      <w:divBdr>
        <w:top w:val="none" w:sz="0" w:space="0" w:color="auto"/>
        <w:left w:val="none" w:sz="0" w:space="0" w:color="auto"/>
        <w:bottom w:val="none" w:sz="0" w:space="0" w:color="auto"/>
        <w:right w:val="none" w:sz="0" w:space="0" w:color="auto"/>
      </w:divBdr>
    </w:div>
    <w:div w:id="1226183520">
      <w:bodyDiv w:val="1"/>
      <w:marLeft w:val="0"/>
      <w:marRight w:val="0"/>
      <w:marTop w:val="0"/>
      <w:marBottom w:val="0"/>
      <w:divBdr>
        <w:top w:val="none" w:sz="0" w:space="0" w:color="auto"/>
        <w:left w:val="none" w:sz="0" w:space="0" w:color="auto"/>
        <w:bottom w:val="none" w:sz="0" w:space="0" w:color="auto"/>
        <w:right w:val="none" w:sz="0" w:space="0" w:color="auto"/>
      </w:divBdr>
    </w:div>
    <w:div w:id="1286347131">
      <w:bodyDiv w:val="1"/>
      <w:marLeft w:val="0"/>
      <w:marRight w:val="0"/>
      <w:marTop w:val="0"/>
      <w:marBottom w:val="0"/>
      <w:divBdr>
        <w:top w:val="none" w:sz="0" w:space="0" w:color="auto"/>
        <w:left w:val="none" w:sz="0" w:space="0" w:color="auto"/>
        <w:bottom w:val="none" w:sz="0" w:space="0" w:color="auto"/>
        <w:right w:val="none" w:sz="0" w:space="0" w:color="auto"/>
      </w:divBdr>
    </w:div>
    <w:div w:id="1298609267">
      <w:bodyDiv w:val="1"/>
      <w:marLeft w:val="0"/>
      <w:marRight w:val="0"/>
      <w:marTop w:val="0"/>
      <w:marBottom w:val="0"/>
      <w:divBdr>
        <w:top w:val="none" w:sz="0" w:space="0" w:color="auto"/>
        <w:left w:val="none" w:sz="0" w:space="0" w:color="auto"/>
        <w:bottom w:val="none" w:sz="0" w:space="0" w:color="auto"/>
        <w:right w:val="none" w:sz="0" w:space="0" w:color="auto"/>
      </w:divBdr>
    </w:div>
    <w:div w:id="1406341236">
      <w:bodyDiv w:val="1"/>
      <w:marLeft w:val="0"/>
      <w:marRight w:val="0"/>
      <w:marTop w:val="0"/>
      <w:marBottom w:val="0"/>
      <w:divBdr>
        <w:top w:val="none" w:sz="0" w:space="0" w:color="auto"/>
        <w:left w:val="none" w:sz="0" w:space="0" w:color="auto"/>
        <w:bottom w:val="none" w:sz="0" w:space="0" w:color="auto"/>
        <w:right w:val="none" w:sz="0" w:space="0" w:color="auto"/>
      </w:divBdr>
    </w:div>
    <w:div w:id="1587377133">
      <w:bodyDiv w:val="1"/>
      <w:marLeft w:val="0"/>
      <w:marRight w:val="0"/>
      <w:marTop w:val="0"/>
      <w:marBottom w:val="0"/>
      <w:divBdr>
        <w:top w:val="none" w:sz="0" w:space="0" w:color="auto"/>
        <w:left w:val="none" w:sz="0" w:space="0" w:color="auto"/>
        <w:bottom w:val="none" w:sz="0" w:space="0" w:color="auto"/>
        <w:right w:val="none" w:sz="0" w:space="0" w:color="auto"/>
      </w:divBdr>
    </w:div>
    <w:div w:id="1817450992">
      <w:bodyDiv w:val="1"/>
      <w:marLeft w:val="0"/>
      <w:marRight w:val="0"/>
      <w:marTop w:val="0"/>
      <w:marBottom w:val="0"/>
      <w:divBdr>
        <w:top w:val="none" w:sz="0" w:space="0" w:color="auto"/>
        <w:left w:val="none" w:sz="0" w:space="0" w:color="auto"/>
        <w:bottom w:val="none" w:sz="0" w:space="0" w:color="auto"/>
        <w:right w:val="none" w:sz="0" w:space="0" w:color="auto"/>
      </w:divBdr>
    </w:div>
    <w:div w:id="1856847889">
      <w:bodyDiv w:val="1"/>
      <w:marLeft w:val="0"/>
      <w:marRight w:val="0"/>
      <w:marTop w:val="0"/>
      <w:marBottom w:val="0"/>
      <w:divBdr>
        <w:top w:val="none" w:sz="0" w:space="0" w:color="auto"/>
        <w:left w:val="none" w:sz="0" w:space="0" w:color="auto"/>
        <w:bottom w:val="none" w:sz="0" w:space="0" w:color="auto"/>
        <w:right w:val="none" w:sz="0" w:space="0" w:color="auto"/>
      </w:divBdr>
    </w:div>
    <w:div w:id="198118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javascript:AbrirModal(1)"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EB011-9E4E-4FDA-B459-BEB4E16C2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12947</Words>
  <Characters>71209</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2019-09-30T14:52:00Z</cp:lastPrinted>
  <dcterms:created xsi:type="dcterms:W3CDTF">2019-10-09T01:28:00Z</dcterms:created>
  <dcterms:modified xsi:type="dcterms:W3CDTF">2019-10-09T01:28:00Z</dcterms:modified>
</cp:coreProperties>
</file>