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C15B3" w:rsidRPr="00400FBA" w:rsidRDefault="008C15B3" w:rsidP="00400FBA">
      <w:pPr>
        <w:spacing w:before="240" w:after="240" w:line="360" w:lineRule="auto"/>
        <w:jc w:val="center"/>
        <w:rPr>
          <w:rFonts w:ascii="Palatino Linotype" w:hAnsi="Palatino Linotype"/>
          <w:b/>
        </w:rPr>
      </w:pPr>
      <w:r w:rsidRPr="00400FBA">
        <w:rPr>
          <w:rFonts w:ascii="Palatino Linotype" w:hAnsi="Palatino Linotype"/>
          <w:b/>
        </w:rPr>
        <w:t>LÍNEAS ARGUMENTATIVAS</w:t>
      </w:r>
    </w:p>
    <w:p w:rsidR="009F5CF5" w:rsidRPr="00400FBA" w:rsidRDefault="009F5CF5" w:rsidP="00400FBA">
      <w:pPr>
        <w:tabs>
          <w:tab w:val="left" w:pos="0"/>
        </w:tabs>
        <w:spacing w:line="360" w:lineRule="auto"/>
        <w:jc w:val="both"/>
        <w:rPr>
          <w:rFonts w:ascii="Palatino Linotype" w:eastAsia="Arial Unicode MS" w:hAnsi="Palatino Linotype" w:cs="Arial"/>
        </w:rPr>
      </w:pPr>
      <w:r w:rsidRPr="00400FBA">
        <w:rPr>
          <w:rFonts w:ascii="Palatino Linotype" w:eastAsia="Arial Unicode MS" w:hAnsi="Palatino Linotype" w:cs="Arial"/>
          <w:b/>
        </w:rPr>
        <w:t>DEBERES DE LAS AUTORIDADES</w:t>
      </w:r>
      <w:r w:rsidRPr="00400FBA">
        <w:rPr>
          <w:rFonts w:ascii="Palatino Linotype" w:eastAsia="Arial Unicode MS" w:hAnsi="Palatino Linotype" w:cs="Arial"/>
        </w:rPr>
        <w:t>. El derecho de acceso a la información pública es un derecho humano constitucionalmente reconocido. Todas las autoridades en el ámbito de sus competencias tienen la obligación de respetarlo, protegerlo y garantizarlo.</w:t>
      </w:r>
    </w:p>
    <w:p w:rsidR="009C3442" w:rsidRPr="00400FBA" w:rsidRDefault="009C3442" w:rsidP="00400FBA">
      <w:pPr>
        <w:tabs>
          <w:tab w:val="left" w:pos="0"/>
        </w:tabs>
        <w:spacing w:line="360" w:lineRule="auto"/>
        <w:jc w:val="both"/>
        <w:rPr>
          <w:rFonts w:ascii="Palatino Linotype" w:eastAsia="Arial Unicode MS" w:hAnsi="Palatino Linotype" w:cs="Arial"/>
        </w:rPr>
      </w:pPr>
    </w:p>
    <w:p w:rsidR="009C3442" w:rsidRPr="00400FBA" w:rsidRDefault="009C3442" w:rsidP="00400FBA">
      <w:pPr>
        <w:tabs>
          <w:tab w:val="left" w:pos="0"/>
        </w:tabs>
        <w:spacing w:line="360" w:lineRule="auto"/>
        <w:jc w:val="both"/>
        <w:rPr>
          <w:rFonts w:ascii="Palatino Linotype" w:eastAsia="Calibri" w:hAnsi="Palatino Linotype" w:cs="Times New Roman"/>
        </w:rPr>
      </w:pPr>
      <w:r w:rsidRPr="00400FBA">
        <w:rPr>
          <w:rFonts w:ascii="Palatino Linotype" w:eastAsia="Calibri" w:hAnsi="Palatino Linotype" w:cs="Times New Roman"/>
          <w:b/>
        </w:rPr>
        <w:t>DE LA GARANTÍA DE PROPORCIONAR LA INFORMACIÓN PÚBLICA GUBERNAMENTAL.</w:t>
      </w:r>
      <w:r w:rsidRPr="00400FBA">
        <w:rPr>
          <w:rFonts w:ascii="Palatino Linotype" w:eastAsia="Calibri" w:hAnsi="Palatino Linotype" w:cs="Times New Roman"/>
        </w:rPr>
        <w:t xml:space="preserve"> Los sujetos obligados tienen el deber de entregar la información solicitada en los términos en los que esta fue generada, poseída o administrada.</w:t>
      </w:r>
    </w:p>
    <w:p w:rsidR="009C3442" w:rsidRPr="00400FBA" w:rsidRDefault="009C3442" w:rsidP="00400FBA">
      <w:pPr>
        <w:tabs>
          <w:tab w:val="left" w:pos="0"/>
        </w:tabs>
        <w:spacing w:line="360" w:lineRule="auto"/>
        <w:jc w:val="both"/>
        <w:rPr>
          <w:rFonts w:ascii="Palatino Linotype" w:eastAsia="Calibri" w:hAnsi="Palatino Linotype" w:cs="Times New Roman"/>
        </w:rPr>
      </w:pPr>
    </w:p>
    <w:p w:rsidR="009C3442" w:rsidRPr="00400FBA" w:rsidRDefault="009C3442" w:rsidP="00400FBA">
      <w:pPr>
        <w:spacing w:line="360" w:lineRule="auto"/>
        <w:contextualSpacing/>
        <w:jc w:val="both"/>
        <w:rPr>
          <w:rFonts w:ascii="Palatino Linotype" w:hAnsi="Palatino Linotype" w:cs="Arial"/>
        </w:rPr>
      </w:pPr>
      <w:r w:rsidRPr="00400FBA">
        <w:rPr>
          <w:rFonts w:ascii="Palatino Linotype" w:hAnsi="Palatino Linotype" w:cs="Arial"/>
          <w:b/>
        </w:rPr>
        <w:t>VERSIONES PÚBLICAS, DE LA ELABORACIÓN DE LAS</w:t>
      </w:r>
      <w:r w:rsidRPr="00400FBA">
        <w:rPr>
          <w:rFonts w:ascii="Palatino Linotype" w:hAnsi="Palatino Linotype" w:cs="Arial"/>
        </w:rPr>
        <w:t>. Los Sujetos Obligados deberán de elaborar las versiones públicas de aquella información que consideren susceptible de clasificarse, debiendo de considerar las formalidades que establece la normatividad aplicable, entre las cuales se encuentra la emisión del acuerdo respectivo del comité de transparencia, el que deberá adjuntarse a la respuesta, de lo contrario, se  considerarán documentos alterados o de clasificación fraudulenta. En virtud de que el documento que se entrega deberá estar acompañado del acuerdo en donde se explique qué tipo de datos se están testando y la razón de ello, para que el particular conozca los efectos de la clasificación y no acceda a un documento que esté simplemente tachado.</w:t>
      </w:r>
    </w:p>
    <w:p w:rsidR="00C75B8F" w:rsidRPr="00400FBA" w:rsidRDefault="00C75B8F" w:rsidP="00400FBA">
      <w:pPr>
        <w:spacing w:after="160" w:line="360" w:lineRule="auto"/>
        <w:rPr>
          <w:rFonts w:ascii="Palatino Linotype" w:hAnsi="Palatino Linotype"/>
          <w:b/>
        </w:rPr>
      </w:pPr>
      <w:r w:rsidRPr="00400FBA">
        <w:rPr>
          <w:rFonts w:ascii="Palatino Linotype" w:hAnsi="Palatino Linotype"/>
          <w:b/>
        </w:rPr>
        <w:br w:type="page"/>
      </w:r>
    </w:p>
    <w:p w:rsidR="00A55BA0" w:rsidRPr="00400FBA" w:rsidRDefault="008C54C1" w:rsidP="00400FBA">
      <w:pPr>
        <w:spacing w:before="240" w:after="240" w:line="360" w:lineRule="auto"/>
        <w:jc w:val="center"/>
        <w:rPr>
          <w:rFonts w:ascii="Palatino Linotype" w:hAnsi="Palatino Linotype"/>
        </w:rPr>
      </w:pPr>
      <w:r w:rsidRPr="00400FBA">
        <w:rPr>
          <w:rFonts w:ascii="Palatino Linotype" w:hAnsi="Palatino Linotype"/>
          <w:b/>
        </w:rPr>
        <w:lastRenderedPageBreak/>
        <w:t>ÍNDICE</w:t>
      </w:r>
      <w:r w:rsidR="00A55BA0" w:rsidRPr="00400FBA">
        <w:rPr>
          <w:rFonts w:ascii="Palatino Linotype" w:hAnsi="Palatino Linotype"/>
        </w:rPr>
        <w:t>.</w:t>
      </w:r>
    </w:p>
    <w:sdt>
      <w:sdtPr>
        <w:rPr>
          <w:rFonts w:asciiTheme="minorHAnsi" w:eastAsiaTheme="minorEastAsia" w:hAnsiTheme="minorHAnsi" w:cstheme="minorBidi"/>
          <w:b w:val="0"/>
          <w:szCs w:val="24"/>
          <w:lang w:val="es-ES" w:eastAsia="es-ES"/>
        </w:rPr>
        <w:id w:val="1703668029"/>
        <w:docPartObj>
          <w:docPartGallery w:val="Table of Contents"/>
          <w:docPartUnique/>
        </w:docPartObj>
      </w:sdtPr>
      <w:sdtEndPr>
        <w:rPr>
          <w:bCs/>
        </w:rPr>
      </w:sdtEndPr>
      <w:sdtContent>
        <w:p w:rsidR="00A55BA0" w:rsidRPr="00400FBA" w:rsidRDefault="00A55BA0" w:rsidP="00400FBA">
          <w:pPr>
            <w:pStyle w:val="TtuloTDC"/>
            <w:spacing w:line="360" w:lineRule="auto"/>
            <w:rPr>
              <w:szCs w:val="24"/>
            </w:rPr>
          </w:pPr>
        </w:p>
        <w:p w:rsidR="00400FBA" w:rsidRDefault="00A55BA0">
          <w:pPr>
            <w:pStyle w:val="TDC1"/>
            <w:tabs>
              <w:tab w:val="right" w:leader="dot" w:pos="9394"/>
            </w:tabs>
            <w:rPr>
              <w:noProof/>
              <w:sz w:val="22"/>
              <w:szCs w:val="22"/>
              <w:lang w:val="es-MX" w:eastAsia="es-MX"/>
            </w:rPr>
          </w:pPr>
          <w:r w:rsidRPr="00400FBA">
            <w:rPr>
              <w:rFonts w:ascii="Palatino Linotype" w:hAnsi="Palatino Linotype"/>
              <w:b/>
            </w:rPr>
            <w:fldChar w:fldCharType="begin"/>
          </w:r>
          <w:r w:rsidRPr="00400FBA">
            <w:rPr>
              <w:rFonts w:ascii="Palatino Linotype" w:hAnsi="Palatino Linotype"/>
              <w:b/>
            </w:rPr>
            <w:instrText xml:space="preserve"> TOC \o "1-3" \h \z \u </w:instrText>
          </w:r>
          <w:r w:rsidRPr="00400FBA">
            <w:rPr>
              <w:rFonts w:ascii="Palatino Linotype" w:hAnsi="Palatino Linotype"/>
              <w:b/>
            </w:rPr>
            <w:fldChar w:fldCharType="separate"/>
          </w:r>
          <w:hyperlink w:anchor="_Toc26802884" w:history="1">
            <w:r w:rsidR="00400FBA" w:rsidRPr="00025C30">
              <w:rPr>
                <w:rStyle w:val="Hipervnculo"/>
                <w:noProof/>
              </w:rPr>
              <w:t>ANTECEDENTES</w:t>
            </w:r>
            <w:r w:rsidR="00400FBA">
              <w:rPr>
                <w:noProof/>
                <w:webHidden/>
              </w:rPr>
              <w:tab/>
            </w:r>
            <w:r w:rsidR="00400FBA">
              <w:rPr>
                <w:noProof/>
                <w:webHidden/>
              </w:rPr>
              <w:fldChar w:fldCharType="begin"/>
            </w:r>
            <w:r w:rsidR="00400FBA">
              <w:rPr>
                <w:noProof/>
                <w:webHidden/>
              </w:rPr>
              <w:instrText xml:space="preserve"> PAGEREF _Toc26802884 \h </w:instrText>
            </w:r>
            <w:r w:rsidR="00400FBA">
              <w:rPr>
                <w:noProof/>
                <w:webHidden/>
              </w:rPr>
            </w:r>
            <w:r w:rsidR="00400FBA">
              <w:rPr>
                <w:noProof/>
                <w:webHidden/>
              </w:rPr>
              <w:fldChar w:fldCharType="separate"/>
            </w:r>
            <w:r w:rsidR="00426BA3">
              <w:rPr>
                <w:noProof/>
                <w:webHidden/>
              </w:rPr>
              <w:t>3</w:t>
            </w:r>
            <w:r w:rsidR="00400FBA">
              <w:rPr>
                <w:noProof/>
                <w:webHidden/>
              </w:rPr>
              <w:fldChar w:fldCharType="end"/>
            </w:r>
          </w:hyperlink>
        </w:p>
        <w:p w:rsidR="00400FBA" w:rsidRDefault="00B11C3E">
          <w:pPr>
            <w:pStyle w:val="TDC1"/>
            <w:tabs>
              <w:tab w:val="right" w:leader="dot" w:pos="9394"/>
            </w:tabs>
            <w:rPr>
              <w:noProof/>
              <w:sz w:val="22"/>
              <w:szCs w:val="22"/>
              <w:lang w:val="es-MX" w:eastAsia="es-MX"/>
            </w:rPr>
          </w:pPr>
          <w:hyperlink w:anchor="_Toc26802885" w:history="1">
            <w:r w:rsidR="00400FBA" w:rsidRPr="00025C30">
              <w:rPr>
                <w:rStyle w:val="Hipervnculo"/>
                <w:noProof/>
              </w:rPr>
              <w:t>CONSIDERANDO</w:t>
            </w:r>
            <w:r w:rsidR="00400FBA">
              <w:rPr>
                <w:noProof/>
                <w:webHidden/>
              </w:rPr>
              <w:tab/>
            </w:r>
            <w:r w:rsidR="00400FBA">
              <w:rPr>
                <w:noProof/>
                <w:webHidden/>
              </w:rPr>
              <w:fldChar w:fldCharType="begin"/>
            </w:r>
            <w:r w:rsidR="00400FBA">
              <w:rPr>
                <w:noProof/>
                <w:webHidden/>
              </w:rPr>
              <w:instrText xml:space="preserve"> PAGEREF _Toc26802885 \h </w:instrText>
            </w:r>
            <w:r w:rsidR="00400FBA">
              <w:rPr>
                <w:noProof/>
                <w:webHidden/>
              </w:rPr>
            </w:r>
            <w:r w:rsidR="00400FBA">
              <w:rPr>
                <w:noProof/>
                <w:webHidden/>
              </w:rPr>
              <w:fldChar w:fldCharType="separate"/>
            </w:r>
            <w:r w:rsidR="00426BA3">
              <w:rPr>
                <w:noProof/>
                <w:webHidden/>
              </w:rPr>
              <w:t>9</w:t>
            </w:r>
            <w:r w:rsidR="00400FBA">
              <w:rPr>
                <w:noProof/>
                <w:webHidden/>
              </w:rPr>
              <w:fldChar w:fldCharType="end"/>
            </w:r>
          </w:hyperlink>
        </w:p>
        <w:p w:rsidR="00400FBA" w:rsidRDefault="00B11C3E">
          <w:pPr>
            <w:pStyle w:val="TDC2"/>
            <w:rPr>
              <w:noProof/>
              <w:sz w:val="22"/>
              <w:szCs w:val="22"/>
              <w:lang w:val="es-MX" w:eastAsia="es-MX"/>
            </w:rPr>
          </w:pPr>
          <w:hyperlink w:anchor="_Toc26802886" w:history="1">
            <w:r w:rsidR="00400FBA" w:rsidRPr="00025C30">
              <w:rPr>
                <w:rStyle w:val="Hipervnculo"/>
                <w:rFonts w:ascii="Palatino Linotype" w:hAnsi="Palatino Linotype"/>
                <w:b/>
                <w:noProof/>
              </w:rPr>
              <w:t>PRIMERO. De la competencia</w:t>
            </w:r>
            <w:r w:rsidR="00400FBA">
              <w:rPr>
                <w:noProof/>
                <w:webHidden/>
              </w:rPr>
              <w:tab/>
            </w:r>
            <w:r w:rsidR="00400FBA">
              <w:rPr>
                <w:noProof/>
                <w:webHidden/>
              </w:rPr>
              <w:fldChar w:fldCharType="begin"/>
            </w:r>
            <w:r w:rsidR="00400FBA">
              <w:rPr>
                <w:noProof/>
                <w:webHidden/>
              </w:rPr>
              <w:instrText xml:space="preserve"> PAGEREF _Toc26802886 \h </w:instrText>
            </w:r>
            <w:r w:rsidR="00400FBA">
              <w:rPr>
                <w:noProof/>
                <w:webHidden/>
              </w:rPr>
            </w:r>
            <w:r w:rsidR="00400FBA">
              <w:rPr>
                <w:noProof/>
                <w:webHidden/>
              </w:rPr>
              <w:fldChar w:fldCharType="separate"/>
            </w:r>
            <w:r w:rsidR="00426BA3">
              <w:rPr>
                <w:noProof/>
                <w:webHidden/>
              </w:rPr>
              <w:t>9</w:t>
            </w:r>
            <w:r w:rsidR="00400FBA">
              <w:rPr>
                <w:noProof/>
                <w:webHidden/>
              </w:rPr>
              <w:fldChar w:fldCharType="end"/>
            </w:r>
          </w:hyperlink>
        </w:p>
        <w:p w:rsidR="00400FBA" w:rsidRDefault="00B11C3E">
          <w:pPr>
            <w:pStyle w:val="TDC2"/>
            <w:rPr>
              <w:noProof/>
              <w:sz w:val="22"/>
              <w:szCs w:val="22"/>
              <w:lang w:val="es-MX" w:eastAsia="es-MX"/>
            </w:rPr>
          </w:pPr>
          <w:hyperlink w:anchor="_Toc26802887" w:history="1">
            <w:r w:rsidR="00400FBA" w:rsidRPr="00025C30">
              <w:rPr>
                <w:rStyle w:val="Hipervnculo"/>
                <w:rFonts w:ascii="Palatino Linotype" w:hAnsi="Palatino Linotype"/>
                <w:b/>
                <w:noProof/>
              </w:rPr>
              <w:t>SEGUNDO. De la oportunidad y procedencia.</w:t>
            </w:r>
            <w:r w:rsidR="00400FBA">
              <w:rPr>
                <w:noProof/>
                <w:webHidden/>
              </w:rPr>
              <w:tab/>
            </w:r>
            <w:r w:rsidR="00400FBA">
              <w:rPr>
                <w:noProof/>
                <w:webHidden/>
              </w:rPr>
              <w:fldChar w:fldCharType="begin"/>
            </w:r>
            <w:r w:rsidR="00400FBA">
              <w:rPr>
                <w:noProof/>
                <w:webHidden/>
              </w:rPr>
              <w:instrText xml:space="preserve"> PAGEREF _Toc26802887 \h </w:instrText>
            </w:r>
            <w:r w:rsidR="00400FBA">
              <w:rPr>
                <w:noProof/>
                <w:webHidden/>
              </w:rPr>
            </w:r>
            <w:r w:rsidR="00400FBA">
              <w:rPr>
                <w:noProof/>
                <w:webHidden/>
              </w:rPr>
              <w:fldChar w:fldCharType="separate"/>
            </w:r>
            <w:r w:rsidR="00426BA3">
              <w:rPr>
                <w:noProof/>
                <w:webHidden/>
              </w:rPr>
              <w:t>9</w:t>
            </w:r>
            <w:r w:rsidR="00400FBA">
              <w:rPr>
                <w:noProof/>
                <w:webHidden/>
              </w:rPr>
              <w:fldChar w:fldCharType="end"/>
            </w:r>
          </w:hyperlink>
        </w:p>
        <w:p w:rsidR="00400FBA" w:rsidRDefault="00B11C3E">
          <w:pPr>
            <w:pStyle w:val="TDC2"/>
            <w:rPr>
              <w:noProof/>
              <w:sz w:val="22"/>
              <w:szCs w:val="22"/>
              <w:lang w:val="es-MX" w:eastAsia="es-MX"/>
            </w:rPr>
          </w:pPr>
          <w:hyperlink w:anchor="_Toc26802888" w:history="1">
            <w:r w:rsidR="00400FBA" w:rsidRPr="00025C30">
              <w:rPr>
                <w:rStyle w:val="Hipervnculo"/>
                <w:rFonts w:ascii="Palatino Linotype" w:eastAsia="Calibri" w:hAnsi="Palatino Linotype" w:cs="Times New Roman"/>
                <w:b/>
                <w:bCs/>
                <w:noProof/>
                <w:lang w:val="es-ES"/>
              </w:rPr>
              <w:t xml:space="preserve">TERCERO. Del planteamiento de la </w:t>
            </w:r>
            <w:r w:rsidR="00400FBA" w:rsidRPr="00025C30">
              <w:rPr>
                <w:rStyle w:val="Hipervnculo"/>
                <w:rFonts w:ascii="Palatino Linotype" w:eastAsia="Calibri" w:hAnsi="Palatino Linotype" w:cs="Times New Roman"/>
                <w:b/>
                <w:bCs/>
                <w:i/>
                <w:noProof/>
                <w:lang w:val="es-ES"/>
              </w:rPr>
              <w:t>Litis</w:t>
            </w:r>
            <w:r w:rsidR="00400FBA" w:rsidRPr="00025C30">
              <w:rPr>
                <w:rStyle w:val="Hipervnculo"/>
                <w:rFonts w:ascii="Palatino Linotype" w:eastAsia="Calibri" w:hAnsi="Palatino Linotype" w:cs="Times New Roman"/>
                <w:b/>
                <w:bCs/>
                <w:noProof/>
                <w:lang w:val="es-ES"/>
              </w:rPr>
              <w:t>.</w:t>
            </w:r>
            <w:r w:rsidR="00400FBA">
              <w:rPr>
                <w:noProof/>
                <w:webHidden/>
              </w:rPr>
              <w:tab/>
            </w:r>
            <w:r w:rsidR="00400FBA">
              <w:rPr>
                <w:noProof/>
                <w:webHidden/>
              </w:rPr>
              <w:fldChar w:fldCharType="begin"/>
            </w:r>
            <w:r w:rsidR="00400FBA">
              <w:rPr>
                <w:noProof/>
                <w:webHidden/>
              </w:rPr>
              <w:instrText xml:space="preserve"> PAGEREF _Toc26802888 \h </w:instrText>
            </w:r>
            <w:r w:rsidR="00400FBA">
              <w:rPr>
                <w:noProof/>
                <w:webHidden/>
              </w:rPr>
            </w:r>
            <w:r w:rsidR="00400FBA">
              <w:rPr>
                <w:noProof/>
                <w:webHidden/>
              </w:rPr>
              <w:fldChar w:fldCharType="separate"/>
            </w:r>
            <w:r w:rsidR="00426BA3">
              <w:rPr>
                <w:noProof/>
                <w:webHidden/>
              </w:rPr>
              <w:t>12</w:t>
            </w:r>
            <w:r w:rsidR="00400FBA">
              <w:rPr>
                <w:noProof/>
                <w:webHidden/>
              </w:rPr>
              <w:fldChar w:fldCharType="end"/>
            </w:r>
          </w:hyperlink>
        </w:p>
        <w:p w:rsidR="00400FBA" w:rsidRDefault="00B11C3E">
          <w:pPr>
            <w:pStyle w:val="TDC2"/>
            <w:rPr>
              <w:noProof/>
              <w:sz w:val="22"/>
              <w:szCs w:val="22"/>
              <w:lang w:val="es-MX" w:eastAsia="es-MX"/>
            </w:rPr>
          </w:pPr>
          <w:hyperlink w:anchor="_Toc26802889" w:history="1">
            <w:r w:rsidR="00400FBA" w:rsidRPr="00025C30">
              <w:rPr>
                <w:rStyle w:val="Hipervnculo"/>
                <w:rFonts w:ascii="Palatino Linotype" w:eastAsia="MS Gothic" w:hAnsi="Palatino Linotype" w:cs="Times New Roman"/>
                <w:b/>
                <w:noProof/>
              </w:rPr>
              <w:t>CUARTO. Del estudio y resolución del asunto</w:t>
            </w:r>
            <w:r w:rsidR="00400FBA">
              <w:rPr>
                <w:noProof/>
                <w:webHidden/>
              </w:rPr>
              <w:tab/>
            </w:r>
            <w:r w:rsidR="00400FBA">
              <w:rPr>
                <w:noProof/>
                <w:webHidden/>
              </w:rPr>
              <w:fldChar w:fldCharType="begin"/>
            </w:r>
            <w:r w:rsidR="00400FBA">
              <w:rPr>
                <w:noProof/>
                <w:webHidden/>
              </w:rPr>
              <w:instrText xml:space="preserve"> PAGEREF _Toc26802889 \h </w:instrText>
            </w:r>
            <w:r w:rsidR="00400FBA">
              <w:rPr>
                <w:noProof/>
                <w:webHidden/>
              </w:rPr>
            </w:r>
            <w:r w:rsidR="00400FBA">
              <w:rPr>
                <w:noProof/>
                <w:webHidden/>
              </w:rPr>
              <w:fldChar w:fldCharType="separate"/>
            </w:r>
            <w:r w:rsidR="00426BA3">
              <w:rPr>
                <w:noProof/>
                <w:webHidden/>
              </w:rPr>
              <w:t>15</w:t>
            </w:r>
            <w:r w:rsidR="00400FBA">
              <w:rPr>
                <w:noProof/>
                <w:webHidden/>
              </w:rPr>
              <w:fldChar w:fldCharType="end"/>
            </w:r>
          </w:hyperlink>
        </w:p>
        <w:p w:rsidR="00400FBA" w:rsidRDefault="00B11C3E" w:rsidP="00400FBA">
          <w:pPr>
            <w:pStyle w:val="TDC3"/>
            <w:tabs>
              <w:tab w:val="right" w:leader="dot" w:pos="9394"/>
            </w:tabs>
            <w:ind w:left="0"/>
            <w:rPr>
              <w:noProof/>
              <w:sz w:val="22"/>
              <w:szCs w:val="22"/>
              <w:lang w:val="es-MX" w:eastAsia="es-MX"/>
            </w:rPr>
          </w:pPr>
          <w:hyperlink w:anchor="_Toc26802890" w:history="1">
            <w:r w:rsidR="00400FBA" w:rsidRPr="00025C30">
              <w:rPr>
                <w:rStyle w:val="Hipervnculo"/>
                <w:rFonts w:ascii="Palatino Linotype" w:eastAsia="MS Gothic" w:hAnsi="Palatino Linotype" w:cs="Times New Roman"/>
                <w:b/>
                <w:noProof/>
              </w:rPr>
              <w:t>I. Del deber de las autoridades de promover, respetar, proteger y garantizar el derecho de acceso a la información pública.</w:t>
            </w:r>
            <w:r w:rsidR="00400FBA">
              <w:rPr>
                <w:noProof/>
                <w:webHidden/>
              </w:rPr>
              <w:tab/>
            </w:r>
            <w:r w:rsidR="00400FBA">
              <w:rPr>
                <w:noProof/>
                <w:webHidden/>
              </w:rPr>
              <w:fldChar w:fldCharType="begin"/>
            </w:r>
            <w:r w:rsidR="00400FBA">
              <w:rPr>
                <w:noProof/>
                <w:webHidden/>
              </w:rPr>
              <w:instrText xml:space="preserve"> PAGEREF _Toc26802890 \h </w:instrText>
            </w:r>
            <w:r w:rsidR="00400FBA">
              <w:rPr>
                <w:noProof/>
                <w:webHidden/>
              </w:rPr>
            </w:r>
            <w:r w:rsidR="00400FBA">
              <w:rPr>
                <w:noProof/>
                <w:webHidden/>
              </w:rPr>
              <w:fldChar w:fldCharType="separate"/>
            </w:r>
            <w:r w:rsidR="00426BA3">
              <w:rPr>
                <w:noProof/>
                <w:webHidden/>
              </w:rPr>
              <w:t>15</w:t>
            </w:r>
            <w:r w:rsidR="00400FBA">
              <w:rPr>
                <w:noProof/>
                <w:webHidden/>
              </w:rPr>
              <w:fldChar w:fldCharType="end"/>
            </w:r>
          </w:hyperlink>
        </w:p>
        <w:p w:rsidR="00400FBA" w:rsidRDefault="00B11C3E" w:rsidP="00400FBA">
          <w:pPr>
            <w:pStyle w:val="TDC3"/>
            <w:tabs>
              <w:tab w:val="right" w:leader="dot" w:pos="9394"/>
            </w:tabs>
            <w:ind w:left="0"/>
            <w:rPr>
              <w:noProof/>
              <w:sz w:val="22"/>
              <w:szCs w:val="22"/>
              <w:lang w:val="es-MX" w:eastAsia="es-MX"/>
            </w:rPr>
          </w:pPr>
          <w:hyperlink w:anchor="_Toc26802891" w:history="1">
            <w:r w:rsidR="00400FBA" w:rsidRPr="00025C30">
              <w:rPr>
                <w:rStyle w:val="Hipervnculo"/>
                <w:rFonts w:ascii="Palatino Linotype" w:eastAsia="Times New Roman" w:hAnsi="Palatino Linotype"/>
                <w:b/>
                <w:noProof/>
              </w:rPr>
              <w:t>II. Del derecho de acceso a la información pública.</w:t>
            </w:r>
            <w:r w:rsidR="00400FBA">
              <w:rPr>
                <w:noProof/>
                <w:webHidden/>
              </w:rPr>
              <w:tab/>
            </w:r>
            <w:r w:rsidR="00400FBA">
              <w:rPr>
                <w:noProof/>
                <w:webHidden/>
              </w:rPr>
              <w:fldChar w:fldCharType="begin"/>
            </w:r>
            <w:r w:rsidR="00400FBA">
              <w:rPr>
                <w:noProof/>
                <w:webHidden/>
              </w:rPr>
              <w:instrText xml:space="preserve"> PAGEREF _Toc26802891 \h </w:instrText>
            </w:r>
            <w:r w:rsidR="00400FBA">
              <w:rPr>
                <w:noProof/>
                <w:webHidden/>
              </w:rPr>
            </w:r>
            <w:r w:rsidR="00400FBA">
              <w:rPr>
                <w:noProof/>
                <w:webHidden/>
              </w:rPr>
              <w:fldChar w:fldCharType="separate"/>
            </w:r>
            <w:r w:rsidR="00426BA3">
              <w:rPr>
                <w:noProof/>
                <w:webHidden/>
              </w:rPr>
              <w:t>17</w:t>
            </w:r>
            <w:r w:rsidR="00400FBA">
              <w:rPr>
                <w:noProof/>
                <w:webHidden/>
              </w:rPr>
              <w:fldChar w:fldCharType="end"/>
            </w:r>
          </w:hyperlink>
        </w:p>
        <w:p w:rsidR="00400FBA" w:rsidRDefault="00B11C3E" w:rsidP="00400FBA">
          <w:pPr>
            <w:pStyle w:val="TDC3"/>
            <w:tabs>
              <w:tab w:val="right" w:leader="dot" w:pos="9394"/>
            </w:tabs>
            <w:ind w:left="0"/>
            <w:rPr>
              <w:noProof/>
              <w:sz w:val="22"/>
              <w:szCs w:val="22"/>
              <w:lang w:val="es-MX" w:eastAsia="es-MX"/>
            </w:rPr>
          </w:pPr>
          <w:hyperlink w:anchor="_Toc26802892" w:history="1">
            <w:r w:rsidR="00400FBA" w:rsidRPr="00025C30">
              <w:rPr>
                <w:rStyle w:val="Hipervnculo"/>
                <w:rFonts w:ascii="Palatino Linotype" w:eastAsia="MS Gothic" w:hAnsi="Palatino Linotype" w:cs="Times New Roman"/>
                <w:b/>
                <w:noProof/>
              </w:rPr>
              <w:t>III. De la respuesta del SUJETO OBLIGADO.</w:t>
            </w:r>
            <w:r w:rsidR="00400FBA">
              <w:rPr>
                <w:noProof/>
                <w:webHidden/>
              </w:rPr>
              <w:tab/>
            </w:r>
            <w:r w:rsidR="00400FBA">
              <w:rPr>
                <w:noProof/>
                <w:webHidden/>
              </w:rPr>
              <w:fldChar w:fldCharType="begin"/>
            </w:r>
            <w:r w:rsidR="00400FBA">
              <w:rPr>
                <w:noProof/>
                <w:webHidden/>
              </w:rPr>
              <w:instrText xml:space="preserve"> PAGEREF _Toc26802892 \h </w:instrText>
            </w:r>
            <w:r w:rsidR="00400FBA">
              <w:rPr>
                <w:noProof/>
                <w:webHidden/>
              </w:rPr>
            </w:r>
            <w:r w:rsidR="00400FBA">
              <w:rPr>
                <w:noProof/>
                <w:webHidden/>
              </w:rPr>
              <w:fldChar w:fldCharType="separate"/>
            </w:r>
            <w:r w:rsidR="00426BA3">
              <w:rPr>
                <w:noProof/>
                <w:webHidden/>
              </w:rPr>
              <w:t>23</w:t>
            </w:r>
            <w:r w:rsidR="00400FBA">
              <w:rPr>
                <w:noProof/>
                <w:webHidden/>
              </w:rPr>
              <w:fldChar w:fldCharType="end"/>
            </w:r>
          </w:hyperlink>
        </w:p>
        <w:p w:rsidR="00400FBA" w:rsidRDefault="00B11C3E" w:rsidP="00400FBA">
          <w:pPr>
            <w:pStyle w:val="TDC3"/>
            <w:tabs>
              <w:tab w:val="right" w:leader="dot" w:pos="9394"/>
            </w:tabs>
            <w:ind w:left="0"/>
            <w:rPr>
              <w:noProof/>
              <w:sz w:val="22"/>
              <w:szCs w:val="22"/>
              <w:lang w:val="es-MX" w:eastAsia="es-MX"/>
            </w:rPr>
          </w:pPr>
          <w:hyperlink w:anchor="_Toc26802893" w:history="1">
            <w:r w:rsidR="00400FBA" w:rsidRPr="00025C30">
              <w:rPr>
                <w:rStyle w:val="Hipervnculo"/>
                <w:rFonts w:ascii="Palatino Linotype" w:eastAsia="MS Gothic" w:hAnsi="Palatino Linotype" w:cs="Times New Roman"/>
                <w:b/>
                <w:noProof/>
              </w:rPr>
              <w:t>IV. Del sueldo neto y prestaciones de la Directora, Subdirectores, Jefes de Área y Custodios.</w:t>
            </w:r>
            <w:r w:rsidR="00400FBA">
              <w:rPr>
                <w:noProof/>
                <w:webHidden/>
              </w:rPr>
              <w:tab/>
            </w:r>
            <w:r w:rsidR="00400FBA">
              <w:rPr>
                <w:noProof/>
                <w:webHidden/>
              </w:rPr>
              <w:fldChar w:fldCharType="begin"/>
            </w:r>
            <w:r w:rsidR="00400FBA">
              <w:rPr>
                <w:noProof/>
                <w:webHidden/>
              </w:rPr>
              <w:instrText xml:space="preserve"> PAGEREF _Toc26802893 \h </w:instrText>
            </w:r>
            <w:r w:rsidR="00400FBA">
              <w:rPr>
                <w:noProof/>
                <w:webHidden/>
              </w:rPr>
            </w:r>
            <w:r w:rsidR="00400FBA">
              <w:rPr>
                <w:noProof/>
                <w:webHidden/>
              </w:rPr>
              <w:fldChar w:fldCharType="separate"/>
            </w:r>
            <w:r w:rsidR="00426BA3">
              <w:rPr>
                <w:noProof/>
                <w:webHidden/>
              </w:rPr>
              <w:t>42</w:t>
            </w:r>
            <w:r w:rsidR="00400FBA">
              <w:rPr>
                <w:noProof/>
                <w:webHidden/>
              </w:rPr>
              <w:fldChar w:fldCharType="end"/>
            </w:r>
          </w:hyperlink>
        </w:p>
        <w:p w:rsidR="00400FBA" w:rsidRDefault="00B11C3E" w:rsidP="00400FBA">
          <w:pPr>
            <w:pStyle w:val="TDC3"/>
            <w:tabs>
              <w:tab w:val="right" w:leader="dot" w:pos="9394"/>
            </w:tabs>
            <w:ind w:left="0"/>
            <w:rPr>
              <w:noProof/>
              <w:sz w:val="22"/>
              <w:szCs w:val="22"/>
              <w:lang w:val="es-MX" w:eastAsia="es-MX"/>
            </w:rPr>
          </w:pPr>
          <w:hyperlink w:anchor="_Toc26802894" w:history="1">
            <w:r w:rsidR="00400FBA" w:rsidRPr="00025C30">
              <w:rPr>
                <w:rStyle w:val="Hipervnculo"/>
                <w:rFonts w:ascii="Palatino Linotype" w:eastAsia="MS Gothic" w:hAnsi="Palatino Linotype" w:cs="Times New Roman"/>
                <w:b/>
                <w:noProof/>
              </w:rPr>
              <w:t>V. De las facturas de luz y agua del último año.</w:t>
            </w:r>
            <w:r w:rsidR="00400FBA">
              <w:rPr>
                <w:noProof/>
                <w:webHidden/>
              </w:rPr>
              <w:tab/>
            </w:r>
            <w:r w:rsidR="00400FBA">
              <w:rPr>
                <w:noProof/>
                <w:webHidden/>
              </w:rPr>
              <w:fldChar w:fldCharType="begin"/>
            </w:r>
            <w:r w:rsidR="00400FBA">
              <w:rPr>
                <w:noProof/>
                <w:webHidden/>
              </w:rPr>
              <w:instrText xml:space="preserve"> PAGEREF _Toc26802894 \h </w:instrText>
            </w:r>
            <w:r w:rsidR="00400FBA">
              <w:rPr>
                <w:noProof/>
                <w:webHidden/>
              </w:rPr>
            </w:r>
            <w:r w:rsidR="00400FBA">
              <w:rPr>
                <w:noProof/>
                <w:webHidden/>
              </w:rPr>
              <w:fldChar w:fldCharType="separate"/>
            </w:r>
            <w:r w:rsidR="00426BA3">
              <w:rPr>
                <w:noProof/>
                <w:webHidden/>
              </w:rPr>
              <w:t>47</w:t>
            </w:r>
            <w:r w:rsidR="00400FBA">
              <w:rPr>
                <w:noProof/>
                <w:webHidden/>
              </w:rPr>
              <w:fldChar w:fldCharType="end"/>
            </w:r>
          </w:hyperlink>
        </w:p>
        <w:p w:rsidR="00400FBA" w:rsidRDefault="00B11C3E">
          <w:pPr>
            <w:pStyle w:val="TDC2"/>
            <w:rPr>
              <w:noProof/>
              <w:sz w:val="22"/>
              <w:szCs w:val="22"/>
              <w:lang w:val="es-MX" w:eastAsia="es-MX"/>
            </w:rPr>
          </w:pPr>
          <w:hyperlink w:anchor="_Toc26802895" w:history="1">
            <w:r w:rsidR="00400FBA" w:rsidRPr="00025C30">
              <w:rPr>
                <w:rStyle w:val="Hipervnculo"/>
                <w:rFonts w:ascii="Palatino Linotype" w:eastAsia="MS Gothic" w:hAnsi="Palatino Linotype" w:cs="Times New Roman"/>
                <w:b/>
                <w:noProof/>
              </w:rPr>
              <w:t>QUINTO. De la versión pública.</w:t>
            </w:r>
            <w:r w:rsidR="00400FBA">
              <w:rPr>
                <w:noProof/>
                <w:webHidden/>
              </w:rPr>
              <w:tab/>
            </w:r>
            <w:r w:rsidR="00400FBA">
              <w:rPr>
                <w:noProof/>
                <w:webHidden/>
              </w:rPr>
              <w:fldChar w:fldCharType="begin"/>
            </w:r>
            <w:r w:rsidR="00400FBA">
              <w:rPr>
                <w:noProof/>
                <w:webHidden/>
              </w:rPr>
              <w:instrText xml:space="preserve"> PAGEREF _Toc26802895 \h </w:instrText>
            </w:r>
            <w:r w:rsidR="00400FBA">
              <w:rPr>
                <w:noProof/>
                <w:webHidden/>
              </w:rPr>
            </w:r>
            <w:r w:rsidR="00400FBA">
              <w:rPr>
                <w:noProof/>
                <w:webHidden/>
              </w:rPr>
              <w:fldChar w:fldCharType="separate"/>
            </w:r>
            <w:r w:rsidR="00426BA3">
              <w:rPr>
                <w:noProof/>
                <w:webHidden/>
              </w:rPr>
              <w:t>57</w:t>
            </w:r>
            <w:r w:rsidR="00400FBA">
              <w:rPr>
                <w:noProof/>
                <w:webHidden/>
              </w:rPr>
              <w:fldChar w:fldCharType="end"/>
            </w:r>
          </w:hyperlink>
        </w:p>
        <w:p w:rsidR="00400FBA" w:rsidRDefault="00B11C3E" w:rsidP="00400FBA">
          <w:pPr>
            <w:pStyle w:val="TDC3"/>
            <w:tabs>
              <w:tab w:val="right" w:leader="dot" w:pos="9394"/>
            </w:tabs>
            <w:ind w:left="0"/>
            <w:rPr>
              <w:noProof/>
              <w:sz w:val="22"/>
              <w:szCs w:val="22"/>
              <w:lang w:val="es-MX" w:eastAsia="es-MX"/>
            </w:rPr>
          </w:pPr>
          <w:hyperlink w:anchor="_Toc26802896" w:history="1">
            <w:r w:rsidR="00400FBA" w:rsidRPr="00025C30">
              <w:rPr>
                <w:rStyle w:val="Hipervnculo"/>
                <w:rFonts w:ascii="Palatino Linotype" w:eastAsia="MS Gothic" w:hAnsi="Palatino Linotype" w:cs="Times New Roman"/>
                <w:b/>
                <w:noProof/>
              </w:rPr>
              <w:t>I. Del análisis de los datos susceptibles de ser protegidos.</w:t>
            </w:r>
            <w:r w:rsidR="00400FBA">
              <w:rPr>
                <w:noProof/>
                <w:webHidden/>
              </w:rPr>
              <w:tab/>
            </w:r>
            <w:r w:rsidR="00400FBA">
              <w:rPr>
                <w:noProof/>
                <w:webHidden/>
              </w:rPr>
              <w:fldChar w:fldCharType="begin"/>
            </w:r>
            <w:r w:rsidR="00400FBA">
              <w:rPr>
                <w:noProof/>
                <w:webHidden/>
              </w:rPr>
              <w:instrText xml:space="preserve"> PAGEREF _Toc26802896 \h </w:instrText>
            </w:r>
            <w:r w:rsidR="00400FBA">
              <w:rPr>
                <w:noProof/>
                <w:webHidden/>
              </w:rPr>
            </w:r>
            <w:r w:rsidR="00400FBA">
              <w:rPr>
                <w:noProof/>
                <w:webHidden/>
              </w:rPr>
              <w:fldChar w:fldCharType="separate"/>
            </w:r>
            <w:r w:rsidR="00426BA3">
              <w:rPr>
                <w:noProof/>
                <w:webHidden/>
              </w:rPr>
              <w:t>62</w:t>
            </w:r>
            <w:r w:rsidR="00400FBA">
              <w:rPr>
                <w:noProof/>
                <w:webHidden/>
              </w:rPr>
              <w:fldChar w:fldCharType="end"/>
            </w:r>
          </w:hyperlink>
        </w:p>
        <w:p w:rsidR="00400FBA" w:rsidRDefault="00B11C3E" w:rsidP="00400FBA">
          <w:pPr>
            <w:pStyle w:val="TDC3"/>
            <w:tabs>
              <w:tab w:val="right" w:leader="dot" w:pos="9394"/>
            </w:tabs>
            <w:ind w:left="0"/>
            <w:rPr>
              <w:noProof/>
              <w:sz w:val="22"/>
              <w:szCs w:val="22"/>
              <w:lang w:val="es-MX" w:eastAsia="es-MX"/>
            </w:rPr>
          </w:pPr>
          <w:hyperlink w:anchor="_Toc26802897" w:history="1">
            <w:r w:rsidR="00400FBA" w:rsidRPr="00025C30">
              <w:rPr>
                <w:rStyle w:val="Hipervnculo"/>
                <w:rFonts w:ascii="Palatino Linotype" w:eastAsia="MS Gothic" w:hAnsi="Palatino Linotype" w:cs="Times New Roman"/>
                <w:b/>
                <w:noProof/>
              </w:rPr>
              <w:t>a) Registro Federal de Contribuyentes (RFC).</w:t>
            </w:r>
            <w:r w:rsidR="00400FBA">
              <w:rPr>
                <w:noProof/>
                <w:webHidden/>
              </w:rPr>
              <w:tab/>
            </w:r>
            <w:r w:rsidR="00400FBA">
              <w:rPr>
                <w:noProof/>
                <w:webHidden/>
              </w:rPr>
              <w:fldChar w:fldCharType="begin"/>
            </w:r>
            <w:r w:rsidR="00400FBA">
              <w:rPr>
                <w:noProof/>
                <w:webHidden/>
              </w:rPr>
              <w:instrText xml:space="preserve"> PAGEREF _Toc26802897 \h </w:instrText>
            </w:r>
            <w:r w:rsidR="00400FBA">
              <w:rPr>
                <w:noProof/>
                <w:webHidden/>
              </w:rPr>
            </w:r>
            <w:r w:rsidR="00400FBA">
              <w:rPr>
                <w:noProof/>
                <w:webHidden/>
              </w:rPr>
              <w:fldChar w:fldCharType="separate"/>
            </w:r>
            <w:r w:rsidR="00426BA3">
              <w:rPr>
                <w:noProof/>
                <w:webHidden/>
              </w:rPr>
              <w:t>63</w:t>
            </w:r>
            <w:r w:rsidR="00400FBA">
              <w:rPr>
                <w:noProof/>
                <w:webHidden/>
              </w:rPr>
              <w:fldChar w:fldCharType="end"/>
            </w:r>
          </w:hyperlink>
        </w:p>
        <w:p w:rsidR="00400FBA" w:rsidRDefault="00B11C3E" w:rsidP="00400FBA">
          <w:pPr>
            <w:pStyle w:val="TDC3"/>
            <w:tabs>
              <w:tab w:val="right" w:leader="dot" w:pos="9394"/>
            </w:tabs>
            <w:ind w:left="0"/>
            <w:rPr>
              <w:noProof/>
              <w:sz w:val="22"/>
              <w:szCs w:val="22"/>
              <w:lang w:val="es-MX" w:eastAsia="es-MX"/>
            </w:rPr>
          </w:pPr>
          <w:hyperlink w:anchor="_Toc26802898" w:history="1">
            <w:r w:rsidR="00400FBA" w:rsidRPr="00025C30">
              <w:rPr>
                <w:rStyle w:val="Hipervnculo"/>
                <w:rFonts w:ascii="Palatino Linotype" w:eastAsia="MS Gothic" w:hAnsi="Palatino Linotype" w:cs="Times New Roman"/>
                <w:b/>
                <w:noProof/>
              </w:rPr>
              <w:t>b) Clave Única del Registro de Población (CURP).</w:t>
            </w:r>
            <w:r w:rsidR="00400FBA">
              <w:rPr>
                <w:noProof/>
                <w:webHidden/>
              </w:rPr>
              <w:tab/>
            </w:r>
            <w:r w:rsidR="00400FBA">
              <w:rPr>
                <w:noProof/>
                <w:webHidden/>
              </w:rPr>
              <w:fldChar w:fldCharType="begin"/>
            </w:r>
            <w:r w:rsidR="00400FBA">
              <w:rPr>
                <w:noProof/>
                <w:webHidden/>
              </w:rPr>
              <w:instrText xml:space="preserve"> PAGEREF _Toc26802898 \h </w:instrText>
            </w:r>
            <w:r w:rsidR="00400FBA">
              <w:rPr>
                <w:noProof/>
                <w:webHidden/>
              </w:rPr>
            </w:r>
            <w:r w:rsidR="00400FBA">
              <w:rPr>
                <w:noProof/>
                <w:webHidden/>
              </w:rPr>
              <w:fldChar w:fldCharType="separate"/>
            </w:r>
            <w:r w:rsidR="00426BA3">
              <w:rPr>
                <w:noProof/>
                <w:webHidden/>
              </w:rPr>
              <w:t>64</w:t>
            </w:r>
            <w:r w:rsidR="00400FBA">
              <w:rPr>
                <w:noProof/>
                <w:webHidden/>
              </w:rPr>
              <w:fldChar w:fldCharType="end"/>
            </w:r>
          </w:hyperlink>
        </w:p>
        <w:p w:rsidR="00400FBA" w:rsidRDefault="00B11C3E" w:rsidP="00400FBA">
          <w:pPr>
            <w:pStyle w:val="TDC3"/>
            <w:tabs>
              <w:tab w:val="right" w:leader="dot" w:pos="9394"/>
            </w:tabs>
            <w:ind w:left="0"/>
            <w:rPr>
              <w:noProof/>
              <w:sz w:val="22"/>
              <w:szCs w:val="22"/>
              <w:lang w:val="es-MX" w:eastAsia="es-MX"/>
            </w:rPr>
          </w:pPr>
          <w:hyperlink w:anchor="_Toc26802899" w:history="1">
            <w:r w:rsidR="00400FBA" w:rsidRPr="00025C30">
              <w:rPr>
                <w:rStyle w:val="Hipervnculo"/>
                <w:rFonts w:ascii="Palatino Linotype" w:eastAsia="MS Gothic" w:hAnsi="Palatino Linotype" w:cs="Times New Roman"/>
                <w:b/>
                <w:noProof/>
              </w:rPr>
              <w:t>c) Clave de identificación del Instituto de Seguridad Social del Estado de México y Municipios.</w:t>
            </w:r>
            <w:r w:rsidR="00400FBA">
              <w:rPr>
                <w:noProof/>
                <w:webHidden/>
              </w:rPr>
              <w:tab/>
            </w:r>
            <w:r w:rsidR="00400FBA">
              <w:rPr>
                <w:noProof/>
                <w:webHidden/>
              </w:rPr>
              <w:fldChar w:fldCharType="begin"/>
            </w:r>
            <w:r w:rsidR="00400FBA">
              <w:rPr>
                <w:noProof/>
                <w:webHidden/>
              </w:rPr>
              <w:instrText xml:space="preserve"> PAGEREF _Toc26802899 \h </w:instrText>
            </w:r>
            <w:r w:rsidR="00400FBA">
              <w:rPr>
                <w:noProof/>
                <w:webHidden/>
              </w:rPr>
            </w:r>
            <w:r w:rsidR="00400FBA">
              <w:rPr>
                <w:noProof/>
                <w:webHidden/>
              </w:rPr>
              <w:fldChar w:fldCharType="separate"/>
            </w:r>
            <w:r w:rsidR="00426BA3">
              <w:rPr>
                <w:noProof/>
                <w:webHidden/>
              </w:rPr>
              <w:t>67</w:t>
            </w:r>
            <w:r w:rsidR="00400FBA">
              <w:rPr>
                <w:noProof/>
                <w:webHidden/>
              </w:rPr>
              <w:fldChar w:fldCharType="end"/>
            </w:r>
          </w:hyperlink>
        </w:p>
        <w:p w:rsidR="00400FBA" w:rsidRDefault="00B11C3E" w:rsidP="00400FBA">
          <w:pPr>
            <w:pStyle w:val="TDC3"/>
            <w:tabs>
              <w:tab w:val="right" w:leader="dot" w:pos="9394"/>
            </w:tabs>
            <w:ind w:left="0"/>
            <w:rPr>
              <w:noProof/>
              <w:sz w:val="22"/>
              <w:szCs w:val="22"/>
              <w:lang w:val="es-MX" w:eastAsia="es-MX"/>
            </w:rPr>
          </w:pPr>
          <w:hyperlink w:anchor="_Toc26802900" w:history="1">
            <w:r w:rsidR="00400FBA" w:rsidRPr="00025C30">
              <w:rPr>
                <w:rStyle w:val="Hipervnculo"/>
                <w:rFonts w:ascii="Palatino Linotype" w:eastAsia="MS Gothic" w:hAnsi="Palatino Linotype" w:cs="Times New Roman"/>
                <w:b/>
                <w:noProof/>
              </w:rPr>
              <w:t>d) Préstamos o descuentos de carácter personal.</w:t>
            </w:r>
            <w:r w:rsidR="00400FBA">
              <w:rPr>
                <w:noProof/>
                <w:webHidden/>
              </w:rPr>
              <w:tab/>
            </w:r>
            <w:r w:rsidR="00400FBA">
              <w:rPr>
                <w:noProof/>
                <w:webHidden/>
              </w:rPr>
              <w:fldChar w:fldCharType="begin"/>
            </w:r>
            <w:r w:rsidR="00400FBA">
              <w:rPr>
                <w:noProof/>
                <w:webHidden/>
              </w:rPr>
              <w:instrText xml:space="preserve"> PAGEREF _Toc26802900 \h </w:instrText>
            </w:r>
            <w:r w:rsidR="00400FBA">
              <w:rPr>
                <w:noProof/>
                <w:webHidden/>
              </w:rPr>
            </w:r>
            <w:r w:rsidR="00400FBA">
              <w:rPr>
                <w:noProof/>
                <w:webHidden/>
              </w:rPr>
              <w:fldChar w:fldCharType="separate"/>
            </w:r>
            <w:r w:rsidR="00426BA3">
              <w:rPr>
                <w:noProof/>
                <w:webHidden/>
              </w:rPr>
              <w:t>68</w:t>
            </w:r>
            <w:r w:rsidR="00400FBA">
              <w:rPr>
                <w:noProof/>
                <w:webHidden/>
              </w:rPr>
              <w:fldChar w:fldCharType="end"/>
            </w:r>
          </w:hyperlink>
        </w:p>
        <w:p w:rsidR="00400FBA" w:rsidRDefault="00400FBA">
          <w:pPr>
            <w:pStyle w:val="TDC1"/>
            <w:tabs>
              <w:tab w:val="right" w:leader="dot" w:pos="9394"/>
            </w:tabs>
            <w:rPr>
              <w:noProof/>
              <w:sz w:val="22"/>
              <w:szCs w:val="22"/>
              <w:lang w:val="es-MX" w:eastAsia="es-MX"/>
            </w:rPr>
          </w:pPr>
          <w:r>
            <w:rPr>
              <w:noProof/>
              <w:color w:val="0563C1" w:themeColor="hyperlink"/>
              <w:u w:val="single"/>
              <w:lang w:val="es-MX" w:eastAsia="es-MX"/>
            </w:rPr>
            <mc:AlternateContent>
              <mc:Choice Requires="wps">
                <w:drawing>
                  <wp:anchor distT="0" distB="0" distL="114300" distR="114300" simplePos="0" relativeHeight="251669504" behindDoc="0" locked="0" layoutInCell="1" allowOverlap="1">
                    <wp:simplePos x="0" y="0"/>
                    <wp:positionH relativeFrom="margin">
                      <wp:align>left</wp:align>
                    </wp:positionH>
                    <wp:positionV relativeFrom="paragraph">
                      <wp:posOffset>227964</wp:posOffset>
                    </wp:positionV>
                    <wp:extent cx="5981700" cy="1514475"/>
                    <wp:effectExtent l="19050" t="19050" r="19050" b="28575"/>
                    <wp:wrapNone/>
                    <wp:docPr id="5" name="Conector recto 5"/>
                    <wp:cNvGraphicFramePr/>
                    <a:graphic xmlns:a="http://schemas.openxmlformats.org/drawingml/2006/main">
                      <a:graphicData uri="http://schemas.microsoft.com/office/word/2010/wordprocessingShape">
                        <wps:wsp>
                          <wps:cNvCnPr/>
                          <wps:spPr>
                            <a:xfrm flipH="1" flipV="1">
                              <a:off x="0" y="0"/>
                              <a:ext cx="5981700" cy="151447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E0DDA6" id="Conector recto 5" o:spid="_x0000_s1026" style="position:absolute;flip:x y;z-index:251669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7.95pt" to="471pt,1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" strokecolor="#5b9bd5 [3204]" strokeweight="3pt">
                    <v:stroke joinstyle="miter"/>
                    <w10:wrap anchorx="margin"/>
                  </v:line>
                </w:pict>
              </mc:Fallback>
            </mc:AlternateContent>
          </w:r>
          <w:hyperlink w:anchor="_Toc26802901" w:history="1">
            <w:r w:rsidRPr="00025C30">
              <w:rPr>
                <w:rStyle w:val="Hipervnculo"/>
                <w:noProof/>
                <w:lang w:val="es-ES"/>
              </w:rPr>
              <w:t>R E S O L U T I V O S</w:t>
            </w:r>
            <w:r>
              <w:rPr>
                <w:noProof/>
                <w:webHidden/>
              </w:rPr>
              <w:tab/>
            </w:r>
            <w:r>
              <w:rPr>
                <w:noProof/>
                <w:webHidden/>
              </w:rPr>
              <w:fldChar w:fldCharType="begin"/>
            </w:r>
            <w:r>
              <w:rPr>
                <w:noProof/>
                <w:webHidden/>
              </w:rPr>
              <w:instrText xml:space="preserve"> PAGEREF _Toc26802901 \h </w:instrText>
            </w:r>
            <w:r>
              <w:rPr>
                <w:noProof/>
                <w:webHidden/>
              </w:rPr>
            </w:r>
            <w:r>
              <w:rPr>
                <w:noProof/>
                <w:webHidden/>
              </w:rPr>
              <w:fldChar w:fldCharType="separate"/>
            </w:r>
            <w:r w:rsidR="00426BA3">
              <w:rPr>
                <w:noProof/>
                <w:webHidden/>
              </w:rPr>
              <w:t>70</w:t>
            </w:r>
            <w:r>
              <w:rPr>
                <w:noProof/>
                <w:webHidden/>
              </w:rPr>
              <w:fldChar w:fldCharType="end"/>
            </w:r>
          </w:hyperlink>
        </w:p>
        <w:p w:rsidR="00A55BA0" w:rsidRPr="00400FBA" w:rsidRDefault="00A55BA0" w:rsidP="00400FBA">
          <w:pPr>
            <w:pStyle w:val="TDC1"/>
            <w:tabs>
              <w:tab w:val="right" w:leader="dot" w:pos="8779"/>
            </w:tabs>
            <w:spacing w:line="360" w:lineRule="auto"/>
            <w:rPr>
              <w:rFonts w:ascii="Palatino Linotype" w:hAnsi="Palatino Linotype"/>
              <w:bCs/>
              <w:lang w:val="es-ES"/>
            </w:rPr>
          </w:pPr>
          <w:r w:rsidRPr="00400FBA">
            <w:rPr>
              <w:rFonts w:ascii="Palatino Linotype" w:hAnsi="Palatino Linotype"/>
              <w:b/>
              <w:bCs/>
              <w:lang w:val="es-ES"/>
            </w:rPr>
            <w:fldChar w:fldCharType="end"/>
          </w:r>
        </w:p>
      </w:sdtContent>
    </w:sdt>
    <w:p w:rsidR="006E5EF0" w:rsidRPr="00400FBA" w:rsidRDefault="006E5EF0" w:rsidP="00400FBA">
      <w:pPr>
        <w:spacing w:after="160" w:line="360" w:lineRule="auto"/>
        <w:rPr>
          <w:rFonts w:ascii="Palatino Linotype" w:hAnsi="Palatino Linotype"/>
        </w:rPr>
      </w:pPr>
      <w:r w:rsidRPr="00400FBA">
        <w:rPr>
          <w:rFonts w:ascii="Palatino Linotype" w:hAnsi="Palatino Linotype"/>
        </w:rPr>
        <w:br w:type="page"/>
      </w:r>
    </w:p>
    <w:p w:rsidR="00A55BA0" w:rsidRPr="00400FBA" w:rsidRDefault="00A55BA0" w:rsidP="00400FBA">
      <w:pPr>
        <w:spacing w:before="240" w:after="240" w:line="360" w:lineRule="auto"/>
        <w:jc w:val="both"/>
        <w:rPr>
          <w:rFonts w:ascii="Palatino Linotype" w:hAnsi="Palatino Linotype"/>
        </w:rPr>
      </w:pPr>
      <w:r w:rsidRPr="00400FBA">
        <w:rPr>
          <w:rFonts w:ascii="Palatino Linotype" w:hAnsi="Palatino Linotype"/>
        </w:rPr>
        <w:lastRenderedPageBreak/>
        <w:t xml:space="preserve">Resolución del Pleno del Instituto de Transparencia, Acceso a la Información Pública y Protección de Datos Personales del Estado de México y Municipios, con domicilio en Metepec, Estado de México; de </w:t>
      </w:r>
      <w:r w:rsidR="009F5CF5" w:rsidRPr="00400FBA">
        <w:rPr>
          <w:rFonts w:ascii="Palatino Linotype" w:hAnsi="Palatino Linotype"/>
        </w:rPr>
        <w:t>cuatro</w:t>
      </w:r>
      <w:r w:rsidR="00ED56BC" w:rsidRPr="00400FBA">
        <w:rPr>
          <w:rFonts w:ascii="Palatino Linotype" w:hAnsi="Palatino Linotype"/>
        </w:rPr>
        <w:t xml:space="preserve"> (</w:t>
      </w:r>
      <w:r w:rsidR="009F5CF5" w:rsidRPr="00400FBA">
        <w:rPr>
          <w:rFonts w:ascii="Palatino Linotype" w:hAnsi="Palatino Linotype"/>
        </w:rPr>
        <w:t>04</w:t>
      </w:r>
      <w:r w:rsidR="00ED56BC" w:rsidRPr="00400FBA">
        <w:rPr>
          <w:rFonts w:ascii="Palatino Linotype" w:hAnsi="Palatino Linotype"/>
        </w:rPr>
        <w:t xml:space="preserve">) de </w:t>
      </w:r>
      <w:r w:rsidR="009F5CF5" w:rsidRPr="00400FBA">
        <w:rPr>
          <w:rFonts w:ascii="Palatino Linotype" w:hAnsi="Palatino Linotype"/>
        </w:rPr>
        <w:t>diciembre</w:t>
      </w:r>
      <w:r w:rsidR="00ED56BC" w:rsidRPr="00400FBA">
        <w:rPr>
          <w:rFonts w:ascii="Palatino Linotype" w:hAnsi="Palatino Linotype"/>
        </w:rPr>
        <w:t xml:space="preserve"> </w:t>
      </w:r>
      <w:r w:rsidRPr="00400FBA">
        <w:rPr>
          <w:rFonts w:ascii="Palatino Linotype" w:hAnsi="Palatino Linotype"/>
        </w:rPr>
        <w:t xml:space="preserve">de dos mil </w:t>
      </w:r>
      <w:r w:rsidR="00E51B74" w:rsidRPr="00400FBA">
        <w:rPr>
          <w:rFonts w:ascii="Palatino Linotype" w:hAnsi="Palatino Linotype"/>
        </w:rPr>
        <w:t>diecinueve</w:t>
      </w:r>
      <w:r w:rsidRPr="00400FBA">
        <w:rPr>
          <w:rFonts w:ascii="Palatino Linotype" w:hAnsi="Palatino Linotype"/>
        </w:rPr>
        <w:t>.</w:t>
      </w:r>
    </w:p>
    <w:p w:rsidR="00301B89" w:rsidRPr="00400FBA" w:rsidRDefault="00301B89" w:rsidP="00400FBA">
      <w:pPr>
        <w:spacing w:before="240" w:after="360" w:line="360" w:lineRule="auto"/>
        <w:jc w:val="both"/>
        <w:rPr>
          <w:rFonts w:ascii="Palatino Linotype" w:hAnsi="Palatino Linotype"/>
        </w:rPr>
      </w:pPr>
      <w:r w:rsidRPr="00400FBA">
        <w:rPr>
          <w:rFonts w:ascii="Palatino Linotype" w:hAnsi="Palatino Linotype"/>
          <w:b/>
        </w:rPr>
        <w:t>VISTO</w:t>
      </w:r>
      <w:r w:rsidRPr="00400FBA">
        <w:rPr>
          <w:rFonts w:ascii="Palatino Linotype" w:hAnsi="Palatino Linotype"/>
        </w:rPr>
        <w:t xml:space="preserve"> el expediente electrónico formado con motivo del recurso de revisión </w:t>
      </w:r>
      <w:r w:rsidR="008051D0" w:rsidRPr="00400FBA">
        <w:rPr>
          <w:rFonts w:ascii="Palatino Linotype" w:hAnsi="Palatino Linotype" w:cs="Arial"/>
          <w:b/>
          <w:bCs/>
        </w:rPr>
        <w:t>07728</w:t>
      </w:r>
      <w:r w:rsidRPr="00400FBA">
        <w:rPr>
          <w:rFonts w:ascii="Palatino Linotype" w:hAnsi="Palatino Linotype" w:cs="Arial"/>
          <w:b/>
          <w:bCs/>
        </w:rPr>
        <w:t xml:space="preserve">/INFOEM/IP/RR/2019, </w:t>
      </w:r>
      <w:r w:rsidRPr="00400FBA">
        <w:rPr>
          <w:rFonts w:ascii="Palatino Linotype" w:hAnsi="Palatino Linotype"/>
        </w:rPr>
        <w:t xml:space="preserve">promovido por </w:t>
      </w:r>
      <w:r w:rsidR="001A6637" w:rsidRPr="001A6637">
        <w:rPr>
          <w:rFonts w:ascii="Palatino Linotype" w:hAnsi="Palatino Linotype"/>
          <w:b/>
          <w:highlight w:val="black"/>
        </w:rPr>
        <w:t>-------------------------</w:t>
      </w:r>
      <w:r w:rsidRPr="00400FBA">
        <w:rPr>
          <w:rFonts w:ascii="Palatino Linotype" w:hAnsi="Palatino Linotype"/>
          <w:b/>
        </w:rPr>
        <w:t xml:space="preserve">, </w:t>
      </w:r>
      <w:r w:rsidRPr="00400FBA">
        <w:rPr>
          <w:rFonts w:ascii="Palatino Linotype" w:hAnsi="Palatino Linotype" w:cs="Arial"/>
        </w:rPr>
        <w:t xml:space="preserve">en su calidad de </w:t>
      </w:r>
      <w:r w:rsidRPr="00400FBA">
        <w:rPr>
          <w:rFonts w:ascii="Palatino Linotype" w:hAnsi="Palatino Linotype" w:cs="Arial"/>
          <w:b/>
        </w:rPr>
        <w:t>RECURRENTE</w:t>
      </w:r>
      <w:r w:rsidRPr="00400FBA">
        <w:rPr>
          <w:rFonts w:ascii="Palatino Linotype" w:hAnsi="Palatino Linotype" w:cs="Arial"/>
        </w:rPr>
        <w:t>, en contra de la respuesta de</w:t>
      </w:r>
      <w:r w:rsidR="009F5CF5" w:rsidRPr="00400FBA">
        <w:rPr>
          <w:rFonts w:ascii="Palatino Linotype" w:hAnsi="Palatino Linotype" w:cs="Arial"/>
        </w:rPr>
        <w:t xml:space="preserve"> </w:t>
      </w:r>
      <w:r w:rsidRPr="00400FBA">
        <w:rPr>
          <w:rFonts w:ascii="Palatino Linotype" w:hAnsi="Palatino Linotype" w:cs="Arial"/>
        </w:rPr>
        <w:t>l</w:t>
      </w:r>
      <w:r w:rsidR="009F5CF5" w:rsidRPr="00400FBA">
        <w:rPr>
          <w:rFonts w:ascii="Palatino Linotype" w:hAnsi="Palatino Linotype" w:cs="Arial"/>
        </w:rPr>
        <w:t>a</w:t>
      </w:r>
      <w:r w:rsidRPr="00400FBA">
        <w:rPr>
          <w:rFonts w:ascii="Palatino Linotype" w:hAnsi="Palatino Linotype" w:cs="Arial"/>
        </w:rPr>
        <w:t xml:space="preserve"> </w:t>
      </w:r>
      <w:r w:rsidR="008051D0" w:rsidRPr="00400FBA">
        <w:rPr>
          <w:rFonts w:ascii="Palatino Linotype" w:hAnsi="Palatino Linotype" w:cs="Arial"/>
          <w:b/>
        </w:rPr>
        <w:t>Secretaría de Seguridad</w:t>
      </w:r>
      <w:r w:rsidRPr="00400FBA">
        <w:rPr>
          <w:rFonts w:ascii="Palatino Linotype" w:hAnsi="Palatino Linotype" w:cs="Arial"/>
          <w:b/>
        </w:rPr>
        <w:t xml:space="preserve">, </w:t>
      </w:r>
      <w:r w:rsidRPr="00400FBA">
        <w:rPr>
          <w:rFonts w:ascii="Palatino Linotype" w:hAnsi="Palatino Linotype"/>
        </w:rPr>
        <w:t>en lo sucesivo el</w:t>
      </w:r>
      <w:r w:rsidRPr="00400FBA">
        <w:rPr>
          <w:rFonts w:ascii="Palatino Linotype" w:hAnsi="Palatino Linotype"/>
          <w:b/>
        </w:rPr>
        <w:t xml:space="preserve"> SUJETO OBLIGADO, </w:t>
      </w:r>
      <w:r w:rsidRPr="00400FBA">
        <w:rPr>
          <w:rFonts w:ascii="Palatino Linotype" w:hAnsi="Palatino Linotype"/>
        </w:rPr>
        <w:t xml:space="preserve">se procede a dictar la presente resolución, con base en los siguientes: </w:t>
      </w:r>
    </w:p>
    <w:p w:rsidR="00A55BA0" w:rsidRPr="00400FBA" w:rsidRDefault="00A55BA0" w:rsidP="00400FBA">
      <w:pPr>
        <w:pStyle w:val="Ttulo1"/>
        <w:spacing w:line="360" w:lineRule="auto"/>
        <w:jc w:val="center"/>
        <w:rPr>
          <w:b w:val="0"/>
          <w:szCs w:val="24"/>
        </w:rPr>
      </w:pPr>
      <w:bookmarkStart w:id="0" w:name="_Toc26802884"/>
      <w:r w:rsidRPr="00400FBA">
        <w:rPr>
          <w:szCs w:val="24"/>
        </w:rPr>
        <w:t>ANTECEDENTES</w:t>
      </w:r>
      <w:bookmarkEnd w:id="0"/>
    </w:p>
    <w:p w:rsidR="006E5EF0" w:rsidRPr="00400FBA" w:rsidRDefault="006E5EF0" w:rsidP="00400FBA">
      <w:pPr>
        <w:pStyle w:val="Prrafodelista"/>
        <w:spacing w:before="240" w:after="240" w:line="360" w:lineRule="auto"/>
        <w:ind w:left="0"/>
        <w:jc w:val="both"/>
        <w:rPr>
          <w:rFonts w:ascii="Palatino Linotype" w:eastAsia="Calibri" w:hAnsi="Palatino Linotype" w:cs="Arial"/>
          <w:lang w:val="es-ES"/>
        </w:rPr>
      </w:pPr>
    </w:p>
    <w:p w:rsidR="00A55BA0" w:rsidRPr="00400FBA" w:rsidRDefault="006E5EF0" w:rsidP="00400FBA">
      <w:pPr>
        <w:pStyle w:val="Prrafodelista"/>
        <w:numPr>
          <w:ilvl w:val="0"/>
          <w:numId w:val="2"/>
        </w:numPr>
        <w:tabs>
          <w:tab w:val="left" w:pos="426"/>
        </w:tabs>
        <w:spacing w:before="240" w:after="240" w:line="360" w:lineRule="auto"/>
        <w:ind w:left="0" w:firstLine="0"/>
        <w:jc w:val="both"/>
        <w:rPr>
          <w:rFonts w:ascii="Palatino Linotype" w:eastAsia="Calibri" w:hAnsi="Palatino Linotype" w:cs="Arial"/>
          <w:lang w:val="es-ES"/>
        </w:rPr>
      </w:pPr>
      <w:r w:rsidRPr="00400FBA">
        <w:rPr>
          <w:rFonts w:ascii="Palatino Linotype" w:eastAsia="Calibri" w:hAnsi="Palatino Linotype" w:cs="Arial"/>
          <w:lang w:val="es-ES"/>
        </w:rPr>
        <w:t>E</w:t>
      </w:r>
      <w:r w:rsidR="00A55BA0" w:rsidRPr="00400FBA">
        <w:rPr>
          <w:rFonts w:ascii="Palatino Linotype" w:eastAsia="Calibri" w:hAnsi="Palatino Linotype" w:cs="Arial"/>
          <w:lang w:val="es-ES"/>
        </w:rPr>
        <w:t xml:space="preserve">l </w:t>
      </w:r>
      <w:r w:rsidR="008051D0" w:rsidRPr="00400FBA">
        <w:rPr>
          <w:rFonts w:ascii="Palatino Linotype" w:eastAsia="Calibri" w:hAnsi="Palatino Linotype" w:cs="Arial"/>
          <w:lang w:val="es-ES"/>
        </w:rPr>
        <w:t>diecinueve</w:t>
      </w:r>
      <w:r w:rsidR="00A55BA0" w:rsidRPr="00400FBA">
        <w:rPr>
          <w:rFonts w:ascii="Palatino Linotype" w:eastAsia="Calibri" w:hAnsi="Palatino Linotype" w:cs="Arial"/>
          <w:lang w:val="es-ES"/>
        </w:rPr>
        <w:t xml:space="preserve"> (</w:t>
      </w:r>
      <w:r w:rsidR="00386154" w:rsidRPr="00400FBA">
        <w:rPr>
          <w:rFonts w:ascii="Palatino Linotype" w:eastAsia="Calibri" w:hAnsi="Palatino Linotype" w:cs="Arial"/>
          <w:lang w:val="es-ES"/>
        </w:rPr>
        <w:t>1</w:t>
      </w:r>
      <w:r w:rsidR="008051D0" w:rsidRPr="00400FBA">
        <w:rPr>
          <w:rFonts w:ascii="Palatino Linotype" w:eastAsia="Calibri" w:hAnsi="Palatino Linotype" w:cs="Arial"/>
          <w:lang w:val="es-ES"/>
        </w:rPr>
        <w:t>9</w:t>
      </w:r>
      <w:r w:rsidR="009E411C" w:rsidRPr="00400FBA">
        <w:rPr>
          <w:rFonts w:ascii="Palatino Linotype" w:eastAsia="Calibri" w:hAnsi="Palatino Linotype" w:cs="Arial"/>
          <w:lang w:val="es-ES"/>
        </w:rPr>
        <w:t>)</w:t>
      </w:r>
      <w:r w:rsidR="00A55BA0" w:rsidRPr="00400FBA">
        <w:rPr>
          <w:rFonts w:ascii="Palatino Linotype" w:eastAsia="Calibri" w:hAnsi="Palatino Linotype" w:cs="Arial"/>
          <w:lang w:val="es-ES"/>
        </w:rPr>
        <w:t xml:space="preserve"> de </w:t>
      </w:r>
      <w:r w:rsidR="008051D0" w:rsidRPr="00400FBA">
        <w:rPr>
          <w:rFonts w:ascii="Palatino Linotype" w:eastAsia="Calibri" w:hAnsi="Palatino Linotype" w:cs="Arial"/>
          <w:lang w:val="es-ES"/>
        </w:rPr>
        <w:t>agosto</w:t>
      </w:r>
      <w:r w:rsidR="0030660D" w:rsidRPr="00400FBA">
        <w:rPr>
          <w:rFonts w:ascii="Palatino Linotype" w:eastAsia="Calibri" w:hAnsi="Palatino Linotype" w:cs="Arial"/>
          <w:lang w:val="es-ES"/>
        </w:rPr>
        <w:t xml:space="preserve"> d</w:t>
      </w:r>
      <w:r w:rsidR="00A55BA0" w:rsidRPr="00400FBA">
        <w:rPr>
          <w:rFonts w:ascii="Palatino Linotype" w:eastAsia="Calibri" w:hAnsi="Palatino Linotype" w:cs="Arial"/>
          <w:lang w:val="es-ES"/>
        </w:rPr>
        <w:t xml:space="preserve">e dos mil </w:t>
      </w:r>
      <w:r w:rsidR="005D791C" w:rsidRPr="00400FBA">
        <w:rPr>
          <w:rFonts w:ascii="Palatino Linotype" w:eastAsia="Calibri" w:hAnsi="Palatino Linotype" w:cs="Arial"/>
          <w:lang w:val="es-ES"/>
        </w:rPr>
        <w:t>diecinueve</w:t>
      </w:r>
      <w:r w:rsidR="00A55BA0" w:rsidRPr="00400FBA">
        <w:rPr>
          <w:rFonts w:ascii="Palatino Linotype" w:eastAsia="Calibri" w:hAnsi="Palatino Linotype" w:cs="Arial"/>
          <w:lang w:val="es-ES"/>
        </w:rPr>
        <w:t>,</w:t>
      </w:r>
      <w:r w:rsidR="00A55BA0" w:rsidRPr="00400FBA">
        <w:rPr>
          <w:rFonts w:ascii="Palatino Linotype" w:eastAsia="Calibri" w:hAnsi="Palatino Linotype" w:cs="Times New Roman"/>
          <w:lang w:val="es-ES"/>
        </w:rPr>
        <w:t xml:space="preserve"> se</w:t>
      </w:r>
      <w:r w:rsidR="00A55BA0" w:rsidRPr="00400FBA">
        <w:rPr>
          <w:rFonts w:ascii="Palatino Linotype" w:hAnsi="Palatino Linotype"/>
          <w:b/>
        </w:rPr>
        <w:t xml:space="preserve"> </w:t>
      </w:r>
      <w:r w:rsidR="00A55BA0" w:rsidRPr="00400FBA">
        <w:rPr>
          <w:rFonts w:ascii="Palatino Linotype" w:hAnsi="Palatino Linotype"/>
        </w:rPr>
        <w:t xml:space="preserve">presentó </w:t>
      </w:r>
      <w:r w:rsidR="00A55BA0" w:rsidRPr="00400FBA">
        <w:rPr>
          <w:rFonts w:ascii="Palatino Linotype" w:eastAsia="Calibri" w:hAnsi="Palatino Linotype" w:cs="Arial"/>
          <w:lang w:val="es-ES"/>
        </w:rPr>
        <w:t xml:space="preserve">ante el </w:t>
      </w:r>
      <w:r w:rsidR="00A55BA0" w:rsidRPr="00400FBA">
        <w:rPr>
          <w:rFonts w:ascii="Palatino Linotype" w:eastAsia="Calibri" w:hAnsi="Palatino Linotype" w:cs="Arial"/>
          <w:b/>
          <w:lang w:val="es-ES"/>
        </w:rPr>
        <w:t>SUJETO OBLIGADO,</w:t>
      </w:r>
      <w:r w:rsidR="00A55BA0" w:rsidRPr="00400FBA">
        <w:rPr>
          <w:rFonts w:ascii="Palatino Linotype" w:eastAsia="Calibri" w:hAnsi="Palatino Linotype" w:cs="Arial"/>
        </w:rPr>
        <w:t xml:space="preserve"> </w:t>
      </w:r>
      <w:r w:rsidR="00230CEB" w:rsidRPr="00400FBA">
        <w:rPr>
          <w:rFonts w:ascii="Palatino Linotype" w:eastAsia="Calibri" w:hAnsi="Palatino Linotype" w:cs="Arial"/>
        </w:rPr>
        <w:t xml:space="preserve">a través de la Plataforma Nacional de Transparencia vinculada al </w:t>
      </w:r>
      <w:r w:rsidR="00A55BA0" w:rsidRPr="00400FBA">
        <w:rPr>
          <w:rFonts w:ascii="Palatino Linotype" w:eastAsia="Calibri" w:hAnsi="Palatino Linotype" w:cs="Arial"/>
          <w:lang w:val="es-ES"/>
        </w:rPr>
        <w:t>Sistema de Acceso a la Información Mexiquense (</w:t>
      </w:r>
      <w:r w:rsidR="00A55BA0" w:rsidRPr="00400FBA">
        <w:rPr>
          <w:rFonts w:ascii="Palatino Linotype" w:eastAsia="Calibri" w:hAnsi="Palatino Linotype" w:cs="Arial"/>
          <w:i/>
          <w:lang w:val="es-ES"/>
        </w:rPr>
        <w:t>SAIMEX</w:t>
      </w:r>
      <w:r w:rsidR="00A55BA0" w:rsidRPr="00400FBA">
        <w:rPr>
          <w:rFonts w:ascii="Palatino Linotype" w:eastAsia="Calibri" w:hAnsi="Palatino Linotype" w:cs="Arial"/>
          <w:lang w:val="es-ES"/>
        </w:rPr>
        <w:t xml:space="preserve">), la solicitud de información pública registrada con el número </w:t>
      </w:r>
      <w:r w:rsidR="008051D0" w:rsidRPr="00400FBA">
        <w:rPr>
          <w:rFonts w:ascii="Palatino Linotype" w:eastAsia="Times New Roman" w:hAnsi="Palatino Linotype" w:cs="Arial"/>
          <w:b/>
          <w:lang w:val="es-ES"/>
        </w:rPr>
        <w:t>00321</w:t>
      </w:r>
      <w:r w:rsidR="00321228" w:rsidRPr="00400FBA">
        <w:rPr>
          <w:rFonts w:ascii="Palatino Linotype" w:eastAsia="Times New Roman" w:hAnsi="Palatino Linotype" w:cs="Arial"/>
          <w:b/>
          <w:lang w:val="es-ES"/>
        </w:rPr>
        <w:t>/</w:t>
      </w:r>
      <w:r w:rsidR="008051D0" w:rsidRPr="00400FBA">
        <w:rPr>
          <w:rFonts w:ascii="Palatino Linotype" w:eastAsia="Times New Roman" w:hAnsi="Palatino Linotype" w:cs="Arial"/>
          <w:b/>
          <w:lang w:val="es-ES"/>
        </w:rPr>
        <w:t>SSEM</w:t>
      </w:r>
      <w:r w:rsidR="00B819AE" w:rsidRPr="00400FBA">
        <w:rPr>
          <w:rFonts w:ascii="Palatino Linotype" w:eastAsia="Times New Roman" w:hAnsi="Palatino Linotype" w:cs="Arial"/>
          <w:b/>
          <w:lang w:val="es-ES"/>
        </w:rPr>
        <w:t>/</w:t>
      </w:r>
      <w:r w:rsidR="000365FB" w:rsidRPr="00400FBA">
        <w:rPr>
          <w:rFonts w:ascii="Palatino Linotype" w:eastAsia="Times New Roman" w:hAnsi="Palatino Linotype" w:cs="Arial"/>
          <w:b/>
          <w:lang w:val="es-ES"/>
        </w:rPr>
        <w:t>IP/</w:t>
      </w:r>
      <w:r w:rsidR="005D791C" w:rsidRPr="00400FBA">
        <w:rPr>
          <w:rFonts w:ascii="Palatino Linotype" w:eastAsia="Times New Roman" w:hAnsi="Palatino Linotype" w:cs="Arial"/>
          <w:b/>
          <w:lang w:val="es-ES"/>
        </w:rPr>
        <w:t>2019</w:t>
      </w:r>
      <w:r w:rsidR="00A55BA0" w:rsidRPr="00400FBA">
        <w:rPr>
          <w:rFonts w:ascii="Palatino Linotype" w:eastAsia="Calibri" w:hAnsi="Palatino Linotype" w:cs="Arial"/>
          <w:lang w:val="es-ES"/>
        </w:rPr>
        <w:t xml:space="preserve">, mediante la cual </w:t>
      </w:r>
      <w:r w:rsidR="00386154" w:rsidRPr="00400FBA">
        <w:rPr>
          <w:rFonts w:ascii="Palatino Linotype" w:eastAsia="Calibri" w:hAnsi="Palatino Linotype" w:cs="Arial"/>
          <w:lang w:val="es-ES"/>
        </w:rPr>
        <w:t xml:space="preserve">se </w:t>
      </w:r>
      <w:r w:rsidR="00A55BA0" w:rsidRPr="00400FBA">
        <w:rPr>
          <w:rFonts w:ascii="Palatino Linotype" w:eastAsia="Calibri" w:hAnsi="Palatino Linotype" w:cs="Arial"/>
          <w:lang w:val="es-ES"/>
        </w:rPr>
        <w:t>requirió</w:t>
      </w:r>
      <w:r w:rsidR="009F5CF5" w:rsidRPr="00400FBA">
        <w:rPr>
          <w:rFonts w:ascii="Palatino Linotype" w:eastAsia="Calibri" w:hAnsi="Palatino Linotype" w:cs="Arial"/>
          <w:lang w:val="es-ES"/>
        </w:rPr>
        <w:t xml:space="preserve"> lo siguiente</w:t>
      </w:r>
      <w:r w:rsidR="00A55BA0" w:rsidRPr="00400FBA">
        <w:rPr>
          <w:rFonts w:ascii="Palatino Linotype" w:eastAsia="Calibri" w:hAnsi="Palatino Linotype" w:cs="Arial"/>
          <w:lang w:val="es-ES"/>
        </w:rPr>
        <w:t>:</w:t>
      </w:r>
    </w:p>
    <w:p w:rsidR="00A55BA0" w:rsidRPr="00400FBA" w:rsidRDefault="00A55BA0" w:rsidP="00400FBA">
      <w:pPr>
        <w:spacing w:line="360" w:lineRule="auto"/>
        <w:ind w:left="851" w:right="709"/>
        <w:jc w:val="both"/>
        <w:rPr>
          <w:rFonts w:ascii="Palatino Linotype" w:hAnsi="Palatino Linotype"/>
          <w:i/>
        </w:rPr>
      </w:pPr>
      <w:r w:rsidRPr="00400FBA">
        <w:rPr>
          <w:rFonts w:ascii="Palatino Linotype" w:eastAsia="Calibri" w:hAnsi="Palatino Linotype" w:cs="Times New Roman"/>
          <w:i/>
          <w:color w:val="000000"/>
          <w:lang w:val="es-MX" w:eastAsia="en-US"/>
        </w:rPr>
        <w:t>“</w:t>
      </w:r>
      <w:r w:rsidR="008051D0" w:rsidRPr="00400FBA">
        <w:rPr>
          <w:rFonts w:ascii="Palatino Linotype" w:eastAsia="Times New Roman" w:hAnsi="Palatino Linotype" w:cs="Times New Roman"/>
          <w:i/>
          <w:lang w:eastAsia="es-MX"/>
        </w:rPr>
        <w:t xml:space="preserve">Relativo al Centro Preventivo y de Reinserción Social ubicado en Nezahualcóyotl, le solicito la siguiente información: 1. Presupuesto anual para el CPRS desde 2015. 2. Presupuesto detallado para 2019. 3. Sueldo neto más prestaciones de los custodios. 4. Sueldo neto más prestaciones de la Directora del CPRS y de los subdirectores y jefes de área. 5. Facturas de agua del último año. 6. Facturas de luz del último año. 7. Costo y factura del uniforme portado por los internos. 8. Costo y factura de las mesas y cobijas utilizadas durante los días de visita. 9. ¿A cuánto ascienden los gastos realizados para la estadía de cada interno? 10. ¿A cuánto </w:t>
      </w:r>
      <w:r w:rsidR="008051D0" w:rsidRPr="00400FBA">
        <w:rPr>
          <w:rFonts w:ascii="Palatino Linotype" w:eastAsia="Times New Roman" w:hAnsi="Palatino Linotype" w:cs="Times New Roman"/>
          <w:i/>
          <w:lang w:eastAsia="es-MX"/>
        </w:rPr>
        <w:lastRenderedPageBreak/>
        <w:t>ascienden los gastos generados por el interno durante su reclusión? 11. ¿Cuánto dinero en efectivo necesita un interno durante su reclusión? 12. Lista oficial de precios de los productos vendidos al interior del CPRS. 13. Si un interno no tiene visitas, ¿cómo es posible que obtenga dinero para pagar por los productos? 14. Si un interno no tiene dinero, ¿cómo paga por los productor vendidos al interior del CPRS? 15. ¿Quién controla las puertas de acceso durante los días de visita? 16. ¿Está permitido que los custodios deleguen responsabilidades sobre los internos? 17. Detalle del presupuesto ejercido durante 2019. 18. Actividades que pueden realizar los internos durante su reclusión.</w:t>
      </w:r>
      <w:r w:rsidRPr="00400FBA">
        <w:rPr>
          <w:rFonts w:ascii="Palatino Linotype" w:hAnsi="Palatino Linotype"/>
          <w:i/>
        </w:rPr>
        <w:t xml:space="preserve">” </w:t>
      </w:r>
      <w:r w:rsidRPr="00400FBA">
        <w:rPr>
          <w:rFonts w:ascii="Palatino Linotype" w:hAnsi="Palatino Linotype"/>
        </w:rPr>
        <w:t>(Sic)</w:t>
      </w:r>
      <w:r w:rsidR="00A46B18" w:rsidRPr="00400FBA">
        <w:rPr>
          <w:rFonts w:ascii="Palatino Linotype" w:hAnsi="Palatino Linotype"/>
        </w:rPr>
        <w:t>.</w:t>
      </w:r>
    </w:p>
    <w:p w:rsidR="00763406" w:rsidRPr="00400FBA" w:rsidRDefault="00763406" w:rsidP="00400FBA">
      <w:pPr>
        <w:pStyle w:val="Prrafodelista"/>
        <w:numPr>
          <w:ilvl w:val="0"/>
          <w:numId w:val="2"/>
        </w:numPr>
        <w:tabs>
          <w:tab w:val="left" w:pos="142"/>
          <w:tab w:val="left" w:pos="284"/>
        </w:tabs>
        <w:spacing w:before="240" w:after="240" w:line="360" w:lineRule="auto"/>
        <w:ind w:left="0" w:firstLine="0"/>
        <w:jc w:val="both"/>
        <w:rPr>
          <w:rFonts w:ascii="Palatino Linotype" w:hAnsi="Palatino Linotype" w:cs="Arial"/>
          <w:i/>
        </w:rPr>
      </w:pPr>
      <w:r w:rsidRPr="00400FBA">
        <w:rPr>
          <w:rFonts w:ascii="Palatino Linotype" w:eastAsia="Times New Roman" w:hAnsi="Palatino Linotype" w:cs="Arial"/>
          <w:lang w:val="es-ES"/>
        </w:rPr>
        <w:t>Señaló como modalidad de entrega de la información</w:t>
      </w:r>
      <w:r w:rsidR="0065533B" w:rsidRPr="00400FBA">
        <w:rPr>
          <w:rFonts w:ascii="Palatino Linotype" w:eastAsia="Times New Roman" w:hAnsi="Palatino Linotype" w:cs="Arial"/>
          <w:lang w:val="es-ES"/>
        </w:rPr>
        <w:t xml:space="preserve"> </w:t>
      </w:r>
      <w:r w:rsidR="008051D0" w:rsidRPr="00400FBA">
        <w:rPr>
          <w:rFonts w:ascii="Palatino Linotype" w:eastAsia="Times New Roman" w:hAnsi="Palatino Linotype" w:cs="Arial"/>
          <w:b/>
          <w:i/>
          <w:lang w:val="es-ES"/>
        </w:rPr>
        <w:t>“A través del SAIMEX”</w:t>
      </w:r>
      <w:r w:rsidR="008051D0" w:rsidRPr="00400FBA">
        <w:rPr>
          <w:rFonts w:ascii="Palatino Linotype" w:eastAsia="Times New Roman" w:hAnsi="Palatino Linotype" w:cs="Arial"/>
          <w:lang w:val="es-ES"/>
        </w:rPr>
        <w:t>.</w:t>
      </w:r>
    </w:p>
    <w:p w:rsidR="00386154" w:rsidRPr="00400FBA" w:rsidRDefault="00386154" w:rsidP="00400FBA">
      <w:pPr>
        <w:pStyle w:val="Prrafodelista"/>
        <w:tabs>
          <w:tab w:val="left" w:pos="142"/>
          <w:tab w:val="left" w:pos="284"/>
        </w:tabs>
        <w:spacing w:before="240" w:after="240" w:line="360" w:lineRule="auto"/>
        <w:ind w:left="0"/>
        <w:jc w:val="both"/>
        <w:rPr>
          <w:rFonts w:ascii="Palatino Linotype" w:hAnsi="Palatino Linotype" w:cs="Arial"/>
          <w:i/>
        </w:rPr>
      </w:pPr>
    </w:p>
    <w:p w:rsidR="00D369A5" w:rsidRPr="00400FBA" w:rsidRDefault="00F7379A" w:rsidP="00400FBA">
      <w:pPr>
        <w:pStyle w:val="Prrafodelista"/>
        <w:numPr>
          <w:ilvl w:val="0"/>
          <w:numId w:val="2"/>
        </w:numPr>
        <w:tabs>
          <w:tab w:val="left" w:pos="142"/>
          <w:tab w:val="left" w:pos="284"/>
        </w:tabs>
        <w:spacing w:before="240" w:after="240" w:line="360" w:lineRule="auto"/>
        <w:ind w:left="0" w:firstLine="0"/>
        <w:jc w:val="both"/>
        <w:rPr>
          <w:rFonts w:ascii="Palatino Linotype" w:hAnsi="Palatino Linotype" w:cs="Arial"/>
          <w:i/>
        </w:rPr>
      </w:pPr>
      <w:r w:rsidRPr="00400FBA">
        <w:rPr>
          <w:rFonts w:ascii="Palatino Linotype" w:hAnsi="Palatino Linotype" w:cs="Arial"/>
        </w:rPr>
        <w:t>E</w:t>
      </w:r>
      <w:r w:rsidR="00D369A5" w:rsidRPr="00400FBA">
        <w:rPr>
          <w:rFonts w:ascii="Palatino Linotype" w:hAnsi="Palatino Linotype" w:cs="Arial"/>
        </w:rPr>
        <w:t xml:space="preserve">l </w:t>
      </w:r>
      <w:r w:rsidR="008051D0" w:rsidRPr="00400FBA">
        <w:rPr>
          <w:rFonts w:ascii="Palatino Linotype" w:hAnsi="Palatino Linotype"/>
          <w:color w:val="000000"/>
        </w:rPr>
        <w:t>nueve</w:t>
      </w:r>
      <w:r w:rsidR="009F5CF5" w:rsidRPr="00400FBA">
        <w:rPr>
          <w:rFonts w:ascii="Palatino Linotype" w:hAnsi="Palatino Linotype"/>
          <w:color w:val="000000"/>
        </w:rPr>
        <w:t xml:space="preserve"> (</w:t>
      </w:r>
      <w:r w:rsidR="008051D0" w:rsidRPr="00400FBA">
        <w:rPr>
          <w:rFonts w:ascii="Palatino Linotype" w:hAnsi="Palatino Linotype"/>
          <w:color w:val="000000"/>
        </w:rPr>
        <w:t>09</w:t>
      </w:r>
      <w:r w:rsidR="009F5CF5" w:rsidRPr="00400FBA">
        <w:rPr>
          <w:rFonts w:ascii="Palatino Linotype" w:hAnsi="Palatino Linotype"/>
          <w:color w:val="000000"/>
        </w:rPr>
        <w:t xml:space="preserve">) de septiembre de dos mil diecinueve, el </w:t>
      </w:r>
      <w:r w:rsidR="009F5CF5" w:rsidRPr="00400FBA">
        <w:rPr>
          <w:rFonts w:ascii="Palatino Linotype" w:hAnsi="Palatino Linotype"/>
          <w:b/>
          <w:color w:val="000000"/>
        </w:rPr>
        <w:t>SUJETO OBLIGADO</w:t>
      </w:r>
      <w:r w:rsidR="009F5CF5" w:rsidRPr="00400FBA">
        <w:rPr>
          <w:rFonts w:ascii="Palatino Linotype" w:hAnsi="Palatino Linotype"/>
          <w:color w:val="000000"/>
        </w:rPr>
        <w:t xml:space="preserve"> dio respuesta a la solicitud de información en los siguientes términos:</w:t>
      </w:r>
    </w:p>
    <w:p w:rsidR="00D369A5" w:rsidRPr="00400FBA" w:rsidRDefault="00D369A5" w:rsidP="00400FBA">
      <w:pPr>
        <w:pStyle w:val="Prrafodelista"/>
        <w:tabs>
          <w:tab w:val="left" w:pos="142"/>
          <w:tab w:val="left" w:pos="284"/>
        </w:tabs>
        <w:spacing w:before="240" w:after="240" w:line="360" w:lineRule="auto"/>
        <w:ind w:left="0"/>
        <w:jc w:val="both"/>
        <w:rPr>
          <w:rFonts w:ascii="Palatino Linotype" w:hAnsi="Palatino Linotype" w:cs="Arial"/>
          <w:i/>
        </w:rPr>
      </w:pPr>
    </w:p>
    <w:p w:rsidR="008051D0" w:rsidRPr="00400FBA" w:rsidRDefault="009F5CF5" w:rsidP="00400FBA">
      <w:pPr>
        <w:pStyle w:val="Prrafodelista"/>
        <w:tabs>
          <w:tab w:val="left" w:pos="142"/>
          <w:tab w:val="left" w:pos="284"/>
        </w:tabs>
        <w:spacing w:before="240" w:after="240" w:line="360" w:lineRule="auto"/>
        <w:ind w:left="567" w:right="567"/>
        <w:jc w:val="right"/>
        <w:rPr>
          <w:rFonts w:ascii="Palatino Linotype" w:hAnsi="Palatino Linotype" w:cs="Arial"/>
          <w:i/>
        </w:rPr>
      </w:pPr>
      <w:r w:rsidRPr="00400FBA">
        <w:rPr>
          <w:rFonts w:ascii="Palatino Linotype" w:hAnsi="Palatino Linotype" w:cs="Arial"/>
          <w:i/>
        </w:rPr>
        <w:t>“</w:t>
      </w:r>
      <w:r w:rsidR="008051D0" w:rsidRPr="00400FBA">
        <w:rPr>
          <w:rFonts w:ascii="Palatino Linotype" w:hAnsi="Palatino Linotype" w:cs="Arial"/>
          <w:i/>
        </w:rPr>
        <w:t>Metepec, México a 09 de Septiembre de 2019</w:t>
      </w:r>
    </w:p>
    <w:p w:rsidR="008051D0" w:rsidRPr="00400FBA" w:rsidRDefault="008051D0" w:rsidP="00400FBA">
      <w:pPr>
        <w:pStyle w:val="Prrafodelista"/>
        <w:tabs>
          <w:tab w:val="left" w:pos="142"/>
          <w:tab w:val="left" w:pos="284"/>
        </w:tabs>
        <w:spacing w:before="240" w:after="240" w:line="360" w:lineRule="auto"/>
        <w:ind w:left="567" w:right="567"/>
        <w:jc w:val="right"/>
        <w:rPr>
          <w:rFonts w:ascii="Palatino Linotype" w:hAnsi="Palatino Linotype" w:cs="Arial"/>
          <w:i/>
        </w:rPr>
      </w:pPr>
      <w:r w:rsidRPr="00400FBA">
        <w:rPr>
          <w:rFonts w:ascii="Palatino Linotype" w:hAnsi="Palatino Linotype" w:cs="Arial"/>
          <w:i/>
        </w:rPr>
        <w:t>Nombre d</w:t>
      </w:r>
      <w:r w:rsidR="001A6637">
        <w:rPr>
          <w:rFonts w:ascii="Palatino Linotype" w:hAnsi="Palatino Linotype" w:cs="Arial"/>
          <w:i/>
        </w:rPr>
        <w:t xml:space="preserve">el solicitante: </w:t>
      </w:r>
      <w:r w:rsidR="001A6637" w:rsidRPr="001A6637">
        <w:rPr>
          <w:rFonts w:ascii="Palatino Linotype" w:hAnsi="Palatino Linotype" w:cs="Arial"/>
          <w:i/>
          <w:highlight w:val="black"/>
        </w:rPr>
        <w:t>------------------------------</w:t>
      </w:r>
    </w:p>
    <w:p w:rsidR="008051D0" w:rsidRPr="00400FBA" w:rsidRDefault="008051D0" w:rsidP="00400FBA">
      <w:pPr>
        <w:pStyle w:val="Prrafodelista"/>
        <w:tabs>
          <w:tab w:val="left" w:pos="142"/>
          <w:tab w:val="left" w:pos="284"/>
        </w:tabs>
        <w:spacing w:before="240" w:after="240" w:line="360" w:lineRule="auto"/>
        <w:ind w:left="567" w:right="567"/>
        <w:jc w:val="right"/>
        <w:rPr>
          <w:rFonts w:ascii="Palatino Linotype" w:hAnsi="Palatino Linotype" w:cs="Arial"/>
          <w:i/>
        </w:rPr>
      </w:pPr>
      <w:r w:rsidRPr="00400FBA">
        <w:rPr>
          <w:rFonts w:ascii="Palatino Linotype" w:hAnsi="Palatino Linotype" w:cs="Arial"/>
          <w:i/>
        </w:rPr>
        <w:t>Folio de la solicitud: 00321/SSEM/IP/2019</w:t>
      </w:r>
    </w:p>
    <w:p w:rsidR="008051D0" w:rsidRPr="00400FBA" w:rsidRDefault="008051D0" w:rsidP="00400FBA">
      <w:pPr>
        <w:pStyle w:val="Prrafodelista"/>
        <w:tabs>
          <w:tab w:val="left" w:pos="142"/>
          <w:tab w:val="left" w:pos="284"/>
        </w:tabs>
        <w:spacing w:before="240" w:after="240" w:line="360" w:lineRule="auto"/>
        <w:ind w:left="567" w:right="567"/>
        <w:jc w:val="both"/>
        <w:rPr>
          <w:rFonts w:ascii="Palatino Linotype" w:hAnsi="Palatino Linotype" w:cs="Arial"/>
          <w:i/>
        </w:rPr>
      </w:pPr>
    </w:p>
    <w:p w:rsidR="008051D0" w:rsidRPr="00400FBA" w:rsidRDefault="008051D0" w:rsidP="00400FBA">
      <w:pPr>
        <w:pStyle w:val="Prrafodelista"/>
        <w:tabs>
          <w:tab w:val="left" w:pos="142"/>
          <w:tab w:val="left" w:pos="284"/>
        </w:tabs>
        <w:spacing w:before="240" w:after="240" w:line="360" w:lineRule="auto"/>
        <w:ind w:left="567" w:right="567"/>
        <w:jc w:val="both"/>
        <w:rPr>
          <w:rFonts w:ascii="Palatino Linotype" w:hAnsi="Palatino Linotype" w:cs="Arial"/>
          <w:i/>
        </w:rPr>
      </w:pPr>
      <w:r w:rsidRPr="00400FBA">
        <w:rPr>
          <w:rFonts w:ascii="Palatino Linotype" w:hAnsi="Palatino Linotype" w:cs="Arial"/>
          <w:i/>
        </w:rPr>
        <w:t>SE ANEXA RESPUESTA EN FORMATO PDF, EN CASO DE PRESENTAR PROBLEMAS CON LA RECEPCIÓN DE LA MISMA, LE PEDIMOS SE COMUNIQUE A LA UNIDAD DE TRANSPARENCIA DE LA SECRETARÍA DE SEGURIDAD DEL ESTADO DE MÉXICO, AL TELÉFONO 722 2 79 62 00 EXT. 4187, DE LUNES A VIERNES, EN UN HORARIO DE 9:00 A 18:00 HRS.</w:t>
      </w:r>
    </w:p>
    <w:p w:rsidR="008051D0" w:rsidRPr="00400FBA" w:rsidRDefault="008051D0" w:rsidP="00400FBA">
      <w:pPr>
        <w:pStyle w:val="Prrafodelista"/>
        <w:tabs>
          <w:tab w:val="left" w:pos="142"/>
          <w:tab w:val="left" w:pos="284"/>
        </w:tabs>
        <w:spacing w:before="240" w:after="240" w:line="360" w:lineRule="auto"/>
        <w:ind w:left="567" w:right="567"/>
        <w:jc w:val="both"/>
        <w:rPr>
          <w:rFonts w:ascii="Palatino Linotype" w:hAnsi="Palatino Linotype" w:cs="Arial"/>
          <w:i/>
        </w:rPr>
      </w:pPr>
    </w:p>
    <w:p w:rsidR="008051D0" w:rsidRPr="00400FBA" w:rsidRDefault="008051D0" w:rsidP="00400FBA">
      <w:pPr>
        <w:pStyle w:val="Prrafodelista"/>
        <w:tabs>
          <w:tab w:val="left" w:pos="142"/>
          <w:tab w:val="left" w:pos="284"/>
        </w:tabs>
        <w:spacing w:before="240" w:after="240" w:line="360" w:lineRule="auto"/>
        <w:ind w:left="567" w:right="567"/>
        <w:jc w:val="both"/>
        <w:rPr>
          <w:rFonts w:ascii="Palatino Linotype" w:hAnsi="Palatino Linotype" w:cs="Arial"/>
          <w:i/>
        </w:rPr>
      </w:pPr>
      <w:r w:rsidRPr="00400FBA">
        <w:rPr>
          <w:rFonts w:ascii="Palatino Linotype" w:hAnsi="Palatino Linotype" w:cs="Arial"/>
          <w:i/>
        </w:rPr>
        <w:lastRenderedPageBreak/>
        <w:t>ATENTAMENTE</w:t>
      </w:r>
    </w:p>
    <w:p w:rsidR="009F5CF5" w:rsidRPr="00400FBA" w:rsidRDefault="008051D0" w:rsidP="00400FBA">
      <w:pPr>
        <w:pStyle w:val="Prrafodelista"/>
        <w:tabs>
          <w:tab w:val="left" w:pos="142"/>
          <w:tab w:val="left" w:pos="284"/>
        </w:tabs>
        <w:spacing w:before="240" w:after="240" w:line="360" w:lineRule="auto"/>
        <w:ind w:left="567" w:right="567"/>
        <w:jc w:val="both"/>
        <w:rPr>
          <w:rFonts w:ascii="Palatino Linotype" w:hAnsi="Palatino Linotype" w:cs="Arial"/>
        </w:rPr>
      </w:pPr>
      <w:r w:rsidRPr="00400FBA">
        <w:rPr>
          <w:rFonts w:ascii="Palatino Linotype" w:hAnsi="Palatino Linotype" w:cs="Arial"/>
          <w:i/>
        </w:rPr>
        <w:t xml:space="preserve">M. en D. Larissa León Arce </w:t>
      </w:r>
      <w:r w:rsidR="009F5CF5" w:rsidRPr="00400FBA">
        <w:rPr>
          <w:rFonts w:ascii="Palatino Linotype" w:hAnsi="Palatino Linotype" w:cs="Arial"/>
          <w:i/>
        </w:rPr>
        <w:t>“</w:t>
      </w:r>
      <w:r w:rsidR="009F5CF5" w:rsidRPr="00400FBA">
        <w:rPr>
          <w:rFonts w:ascii="Palatino Linotype" w:hAnsi="Palatino Linotype" w:cs="Arial"/>
        </w:rPr>
        <w:t xml:space="preserve"> (Sic.)</w:t>
      </w:r>
    </w:p>
    <w:p w:rsidR="009F5CF5" w:rsidRPr="00400FBA" w:rsidRDefault="009F5CF5" w:rsidP="00400FBA">
      <w:pPr>
        <w:pStyle w:val="Prrafodelista"/>
        <w:tabs>
          <w:tab w:val="left" w:pos="142"/>
          <w:tab w:val="left" w:pos="284"/>
        </w:tabs>
        <w:spacing w:before="240" w:after="240" w:line="360" w:lineRule="auto"/>
        <w:ind w:left="0"/>
        <w:jc w:val="both"/>
        <w:rPr>
          <w:rFonts w:ascii="Palatino Linotype" w:hAnsi="Palatino Linotype" w:cs="Arial"/>
          <w:i/>
        </w:rPr>
      </w:pPr>
    </w:p>
    <w:p w:rsidR="008051D0" w:rsidRPr="00400FBA" w:rsidRDefault="008051D0" w:rsidP="00400FBA">
      <w:pPr>
        <w:pStyle w:val="Prrafodelista"/>
        <w:numPr>
          <w:ilvl w:val="0"/>
          <w:numId w:val="2"/>
        </w:numPr>
        <w:tabs>
          <w:tab w:val="left" w:pos="142"/>
          <w:tab w:val="left" w:pos="284"/>
        </w:tabs>
        <w:spacing w:before="240" w:after="240" w:line="360" w:lineRule="auto"/>
        <w:ind w:left="0" w:firstLine="0"/>
        <w:jc w:val="both"/>
        <w:rPr>
          <w:rFonts w:ascii="Palatino Linotype" w:hAnsi="Palatino Linotype" w:cs="Arial"/>
          <w:i/>
        </w:rPr>
      </w:pPr>
      <w:r w:rsidRPr="00400FBA">
        <w:rPr>
          <w:rFonts w:ascii="Palatino Linotype" w:eastAsia="Calibri" w:hAnsi="Palatino Linotype" w:cs="Arial"/>
          <w:lang w:val="es-AR"/>
        </w:rPr>
        <w:t xml:space="preserve">Adjunto a su respuesta, el </w:t>
      </w:r>
      <w:r w:rsidRPr="00400FBA">
        <w:rPr>
          <w:rFonts w:ascii="Palatino Linotype" w:eastAsia="Calibri" w:hAnsi="Palatino Linotype" w:cs="Arial"/>
          <w:b/>
          <w:lang w:val="es-AR"/>
        </w:rPr>
        <w:t>SUJETO OBLIGADO</w:t>
      </w:r>
      <w:r w:rsidRPr="00400FBA">
        <w:rPr>
          <w:rFonts w:ascii="Palatino Linotype" w:eastAsia="Calibri" w:hAnsi="Palatino Linotype" w:cs="Arial"/>
          <w:lang w:val="es-AR"/>
        </w:rPr>
        <w:t xml:space="preserve"> compartió al particular los archivos electrónicos que se describen a continuación:</w:t>
      </w:r>
    </w:p>
    <w:p w:rsidR="008051D0" w:rsidRPr="00400FBA" w:rsidRDefault="008051D0" w:rsidP="00400FBA">
      <w:pPr>
        <w:pStyle w:val="Prrafodelista"/>
        <w:tabs>
          <w:tab w:val="left" w:pos="142"/>
          <w:tab w:val="left" w:pos="993"/>
        </w:tabs>
        <w:spacing w:before="240" w:after="240" w:line="360" w:lineRule="auto"/>
        <w:ind w:left="567"/>
        <w:jc w:val="both"/>
        <w:rPr>
          <w:rFonts w:ascii="Palatino Linotype" w:hAnsi="Palatino Linotype" w:cs="Arial"/>
          <w:i/>
        </w:rPr>
      </w:pPr>
    </w:p>
    <w:p w:rsidR="008051D0" w:rsidRPr="00400FBA" w:rsidRDefault="008051D0" w:rsidP="00400FBA">
      <w:pPr>
        <w:pStyle w:val="Prrafodelista"/>
        <w:numPr>
          <w:ilvl w:val="1"/>
          <w:numId w:val="2"/>
        </w:numPr>
        <w:tabs>
          <w:tab w:val="left" w:pos="142"/>
          <w:tab w:val="left" w:pos="993"/>
        </w:tabs>
        <w:spacing w:before="240" w:after="240" w:line="360" w:lineRule="auto"/>
        <w:ind w:left="567" w:firstLine="0"/>
        <w:jc w:val="both"/>
        <w:rPr>
          <w:rFonts w:ascii="Palatino Linotype" w:hAnsi="Palatino Linotype" w:cs="Arial"/>
          <w:i/>
        </w:rPr>
      </w:pPr>
      <w:r w:rsidRPr="00400FBA">
        <w:rPr>
          <w:rFonts w:ascii="Palatino Linotype" w:eastAsia="Calibri" w:hAnsi="Palatino Linotype" w:cs="Arial"/>
          <w:b/>
          <w:i/>
          <w:lang w:val="es-AR"/>
        </w:rPr>
        <w:t>“321 SOL..pdf”:</w:t>
      </w:r>
      <w:r w:rsidRPr="00400FBA">
        <w:rPr>
          <w:rFonts w:ascii="Palatino Linotype" w:eastAsia="Calibri" w:hAnsi="Palatino Linotype" w:cs="Arial"/>
          <w:lang w:val="es-AR"/>
        </w:rPr>
        <w:t xml:space="preserve"> </w:t>
      </w:r>
      <w:r w:rsidR="00774512" w:rsidRPr="00400FBA">
        <w:rPr>
          <w:rFonts w:ascii="Palatino Linotype" w:eastAsia="Calibri" w:hAnsi="Palatino Linotype" w:cs="Arial"/>
          <w:lang w:val="es-AR"/>
        </w:rPr>
        <w:t xml:space="preserve">Muestra el oficio de nueve (09) de septiembre de dos mil diecinueve, signado por la Titular de la Unidad de Transparencia del </w:t>
      </w:r>
      <w:r w:rsidR="00774512" w:rsidRPr="00400FBA">
        <w:rPr>
          <w:rFonts w:ascii="Palatino Linotype" w:eastAsia="Calibri" w:hAnsi="Palatino Linotype" w:cs="Arial"/>
          <w:b/>
          <w:lang w:val="es-AR"/>
        </w:rPr>
        <w:t>SUJETO OBLIGADO</w:t>
      </w:r>
      <w:r w:rsidR="00774512" w:rsidRPr="00400FBA">
        <w:rPr>
          <w:rFonts w:ascii="Palatino Linotype" w:eastAsia="Calibri" w:hAnsi="Palatino Linotype" w:cs="Arial"/>
          <w:lang w:val="es-AR"/>
        </w:rPr>
        <w:t>, a trav</w:t>
      </w:r>
      <w:r w:rsidR="0009439B" w:rsidRPr="00400FBA">
        <w:rPr>
          <w:rFonts w:ascii="Palatino Linotype" w:eastAsia="Calibri" w:hAnsi="Palatino Linotype" w:cs="Arial"/>
          <w:lang w:val="es-AR"/>
        </w:rPr>
        <w:t>és del cual se pronuncia respecto de cada uno de los puntos planteados en la solicitud de información.</w:t>
      </w:r>
    </w:p>
    <w:p w:rsidR="008051D0" w:rsidRPr="00400FBA" w:rsidRDefault="008051D0" w:rsidP="00400FBA">
      <w:pPr>
        <w:pStyle w:val="Prrafodelista"/>
        <w:tabs>
          <w:tab w:val="left" w:pos="142"/>
          <w:tab w:val="left" w:pos="993"/>
        </w:tabs>
        <w:spacing w:before="240" w:after="240" w:line="360" w:lineRule="auto"/>
        <w:ind w:left="567"/>
        <w:jc w:val="both"/>
        <w:rPr>
          <w:rFonts w:ascii="Palatino Linotype" w:hAnsi="Palatino Linotype" w:cs="Arial"/>
          <w:i/>
        </w:rPr>
      </w:pPr>
    </w:p>
    <w:p w:rsidR="008051D0" w:rsidRPr="00400FBA" w:rsidRDefault="008051D0" w:rsidP="00400FBA">
      <w:pPr>
        <w:pStyle w:val="Prrafodelista"/>
        <w:numPr>
          <w:ilvl w:val="1"/>
          <w:numId w:val="2"/>
        </w:numPr>
        <w:tabs>
          <w:tab w:val="left" w:pos="142"/>
          <w:tab w:val="left" w:pos="993"/>
        </w:tabs>
        <w:spacing w:before="240" w:after="240" w:line="360" w:lineRule="auto"/>
        <w:ind w:left="567" w:firstLine="0"/>
        <w:jc w:val="both"/>
        <w:rPr>
          <w:rFonts w:ascii="Palatino Linotype" w:hAnsi="Palatino Linotype" w:cs="Arial"/>
          <w:i/>
        </w:rPr>
      </w:pPr>
      <w:r w:rsidRPr="00400FBA">
        <w:rPr>
          <w:rFonts w:ascii="Palatino Linotype" w:eastAsia="Calibri" w:hAnsi="Palatino Linotype" w:cs="Arial"/>
          <w:b/>
          <w:i/>
          <w:lang w:val="es-AR"/>
        </w:rPr>
        <w:t>“ANEXO I 321.pdf”:</w:t>
      </w:r>
      <w:r w:rsidRPr="00400FBA">
        <w:rPr>
          <w:rFonts w:ascii="Palatino Linotype" w:eastAsia="Calibri" w:hAnsi="Palatino Linotype" w:cs="Arial"/>
          <w:lang w:val="es-AR"/>
        </w:rPr>
        <w:t xml:space="preserve"> </w:t>
      </w:r>
      <w:r w:rsidR="0009439B" w:rsidRPr="00400FBA">
        <w:rPr>
          <w:rFonts w:ascii="Palatino Linotype" w:eastAsia="Calibri" w:hAnsi="Palatino Linotype" w:cs="Arial"/>
          <w:lang w:val="es-AR"/>
        </w:rPr>
        <w:t>Documento constante de dos fojas que muestra una tabla comparativa con el desglose de las claves de los distintos proyectos autorizados en el presupuesto de egresos dos mil diecinueve, su centro de costo, número de partida y totales.</w:t>
      </w:r>
    </w:p>
    <w:p w:rsidR="008051D0" w:rsidRPr="00400FBA" w:rsidRDefault="008051D0" w:rsidP="00400FBA">
      <w:pPr>
        <w:pStyle w:val="Prrafodelista"/>
        <w:tabs>
          <w:tab w:val="left" w:pos="142"/>
          <w:tab w:val="left" w:pos="993"/>
        </w:tabs>
        <w:spacing w:before="240" w:after="240" w:line="360" w:lineRule="auto"/>
        <w:ind w:left="567"/>
        <w:jc w:val="both"/>
        <w:rPr>
          <w:rFonts w:ascii="Palatino Linotype" w:hAnsi="Palatino Linotype" w:cs="Arial"/>
          <w:i/>
        </w:rPr>
      </w:pPr>
    </w:p>
    <w:p w:rsidR="008051D0" w:rsidRPr="00400FBA" w:rsidRDefault="008051D0" w:rsidP="00400FBA">
      <w:pPr>
        <w:pStyle w:val="Prrafodelista"/>
        <w:numPr>
          <w:ilvl w:val="1"/>
          <w:numId w:val="2"/>
        </w:numPr>
        <w:tabs>
          <w:tab w:val="left" w:pos="142"/>
          <w:tab w:val="left" w:pos="993"/>
        </w:tabs>
        <w:spacing w:before="240" w:after="240" w:line="360" w:lineRule="auto"/>
        <w:ind w:left="567" w:firstLine="0"/>
        <w:jc w:val="both"/>
        <w:rPr>
          <w:rFonts w:ascii="Palatino Linotype" w:hAnsi="Palatino Linotype" w:cs="Arial"/>
          <w:i/>
        </w:rPr>
      </w:pPr>
      <w:r w:rsidRPr="00400FBA">
        <w:rPr>
          <w:rFonts w:ascii="Palatino Linotype" w:eastAsia="Calibri" w:hAnsi="Palatino Linotype" w:cs="Arial"/>
          <w:b/>
          <w:i/>
          <w:lang w:val="es-AR"/>
        </w:rPr>
        <w:t>“ANEXO 3_ok vp.pdf”:</w:t>
      </w:r>
      <w:r w:rsidRPr="00400FBA">
        <w:rPr>
          <w:rFonts w:ascii="Palatino Linotype" w:eastAsia="Calibri" w:hAnsi="Palatino Linotype" w:cs="Arial"/>
          <w:lang w:val="es-AR"/>
        </w:rPr>
        <w:t xml:space="preserve"> </w:t>
      </w:r>
      <w:r w:rsidR="0009439B" w:rsidRPr="00400FBA">
        <w:rPr>
          <w:rFonts w:ascii="Palatino Linotype" w:eastAsia="Calibri" w:hAnsi="Palatino Linotype" w:cs="Arial"/>
          <w:lang w:val="es-AR"/>
        </w:rPr>
        <w:t>Documento constante de veintidós fojas que mu</w:t>
      </w:r>
      <w:r w:rsidR="006F5434" w:rsidRPr="00400FBA">
        <w:rPr>
          <w:rFonts w:ascii="Palatino Linotype" w:eastAsia="Calibri" w:hAnsi="Palatino Linotype" w:cs="Arial"/>
          <w:lang w:val="es-AR"/>
        </w:rPr>
        <w:t xml:space="preserve">estra las facturas devengadas por el pago del servicio de agua potable en pipas para el Centro Preventivo y de Reinserción Social </w:t>
      </w:r>
      <w:r w:rsidR="006F5434" w:rsidRPr="00400FBA">
        <w:rPr>
          <w:rFonts w:ascii="Palatino Linotype" w:eastAsia="Calibri" w:hAnsi="Palatino Linotype" w:cs="Arial"/>
          <w:i/>
          <w:lang w:val="es-AR"/>
        </w:rPr>
        <w:t>Neza Bordo de Zochiaca</w:t>
      </w:r>
      <w:r w:rsidR="006F5434" w:rsidRPr="00400FBA">
        <w:rPr>
          <w:rFonts w:ascii="Palatino Linotype" w:eastAsia="Calibri" w:hAnsi="Palatino Linotype" w:cs="Arial"/>
          <w:lang w:val="es-AR"/>
        </w:rPr>
        <w:t xml:space="preserve"> por el período comprendido del uno (01) de enero al uqince (15) de julio de dos mil diecinueve.</w:t>
      </w:r>
    </w:p>
    <w:p w:rsidR="008051D0" w:rsidRPr="00400FBA" w:rsidRDefault="008051D0" w:rsidP="00400FBA">
      <w:pPr>
        <w:pStyle w:val="Prrafodelista"/>
        <w:tabs>
          <w:tab w:val="left" w:pos="142"/>
          <w:tab w:val="left" w:pos="993"/>
        </w:tabs>
        <w:spacing w:before="240" w:after="240" w:line="360" w:lineRule="auto"/>
        <w:ind w:left="567"/>
        <w:jc w:val="both"/>
        <w:rPr>
          <w:rFonts w:ascii="Palatino Linotype" w:hAnsi="Palatino Linotype" w:cs="Arial"/>
          <w:i/>
        </w:rPr>
      </w:pPr>
    </w:p>
    <w:p w:rsidR="008051D0" w:rsidRPr="00400FBA" w:rsidRDefault="008051D0" w:rsidP="00400FBA">
      <w:pPr>
        <w:pStyle w:val="Prrafodelista"/>
        <w:numPr>
          <w:ilvl w:val="1"/>
          <w:numId w:val="2"/>
        </w:numPr>
        <w:tabs>
          <w:tab w:val="left" w:pos="142"/>
          <w:tab w:val="left" w:pos="993"/>
        </w:tabs>
        <w:spacing w:before="240" w:after="240" w:line="360" w:lineRule="auto"/>
        <w:ind w:left="567" w:firstLine="0"/>
        <w:jc w:val="both"/>
        <w:rPr>
          <w:rFonts w:ascii="Palatino Linotype" w:hAnsi="Palatino Linotype" w:cs="Arial"/>
          <w:i/>
        </w:rPr>
      </w:pPr>
      <w:r w:rsidRPr="00400FBA">
        <w:rPr>
          <w:rFonts w:ascii="Palatino Linotype" w:eastAsia="Calibri" w:hAnsi="Palatino Linotype" w:cs="Arial"/>
          <w:b/>
          <w:i/>
          <w:lang w:val="es-AR"/>
        </w:rPr>
        <w:t>“ANEXO 4.pdf”:</w:t>
      </w:r>
      <w:r w:rsidRPr="00400FBA">
        <w:rPr>
          <w:rFonts w:ascii="Palatino Linotype" w:eastAsia="Calibri" w:hAnsi="Palatino Linotype" w:cs="Arial"/>
          <w:lang w:val="es-AR"/>
        </w:rPr>
        <w:t xml:space="preserve"> </w:t>
      </w:r>
      <w:r w:rsidR="00DB4AF0" w:rsidRPr="00400FBA">
        <w:rPr>
          <w:rFonts w:ascii="Palatino Linotype" w:eastAsia="Calibri" w:hAnsi="Palatino Linotype" w:cs="Arial"/>
          <w:lang w:val="es-AR"/>
        </w:rPr>
        <w:t>Archivo</w:t>
      </w:r>
      <w:r w:rsidR="00EC67C0" w:rsidRPr="00400FBA">
        <w:rPr>
          <w:rFonts w:ascii="Palatino Linotype" w:eastAsia="Calibri" w:hAnsi="Palatino Linotype" w:cs="Arial"/>
          <w:lang w:val="es-AR"/>
        </w:rPr>
        <w:t xml:space="preserve"> </w:t>
      </w:r>
      <w:r w:rsidR="00DB4AF0" w:rsidRPr="00400FBA">
        <w:rPr>
          <w:rFonts w:ascii="Palatino Linotype" w:eastAsia="Calibri" w:hAnsi="Palatino Linotype" w:cs="Arial"/>
          <w:lang w:val="es-AR"/>
        </w:rPr>
        <w:t xml:space="preserve">constante de veinticinco fojas que muestra diversos documentos relacionados con el pago por el servicio de energía eléctrica por el </w:t>
      </w:r>
      <w:r w:rsidR="00DB4AF0" w:rsidRPr="00400FBA">
        <w:rPr>
          <w:rFonts w:ascii="Palatino Linotype" w:eastAsia="Calibri" w:hAnsi="Palatino Linotype" w:cs="Arial"/>
          <w:lang w:val="es-AR"/>
        </w:rPr>
        <w:lastRenderedPageBreak/>
        <w:t>período comprendido del treinta y uno (31) de diciembre de dos mil dieciocho al treinta y uno (31) de mayo de dos mil diecinueve.</w:t>
      </w:r>
    </w:p>
    <w:p w:rsidR="008051D0" w:rsidRPr="00400FBA" w:rsidRDefault="008051D0" w:rsidP="00400FBA">
      <w:pPr>
        <w:pStyle w:val="Prrafodelista"/>
        <w:tabs>
          <w:tab w:val="left" w:pos="142"/>
          <w:tab w:val="left" w:pos="284"/>
        </w:tabs>
        <w:spacing w:before="240" w:after="240" w:line="360" w:lineRule="auto"/>
        <w:ind w:left="0"/>
        <w:jc w:val="both"/>
        <w:rPr>
          <w:rFonts w:ascii="Palatino Linotype" w:hAnsi="Palatino Linotype" w:cs="Arial"/>
          <w:i/>
        </w:rPr>
      </w:pPr>
    </w:p>
    <w:p w:rsidR="00A55BA0" w:rsidRPr="00400FBA" w:rsidRDefault="008051D0" w:rsidP="00400FBA">
      <w:pPr>
        <w:pStyle w:val="Prrafodelista"/>
        <w:numPr>
          <w:ilvl w:val="0"/>
          <w:numId w:val="2"/>
        </w:numPr>
        <w:tabs>
          <w:tab w:val="left" w:pos="142"/>
          <w:tab w:val="left" w:pos="284"/>
        </w:tabs>
        <w:spacing w:before="240" w:after="240" w:line="360" w:lineRule="auto"/>
        <w:ind w:left="0" w:firstLine="0"/>
        <w:jc w:val="both"/>
        <w:rPr>
          <w:rFonts w:ascii="Palatino Linotype" w:hAnsi="Palatino Linotype" w:cs="Arial"/>
          <w:i/>
        </w:rPr>
      </w:pPr>
      <w:r w:rsidRPr="00400FBA">
        <w:rPr>
          <w:rFonts w:ascii="Palatino Linotype" w:eastAsia="Calibri" w:hAnsi="Palatino Linotype" w:cs="Arial"/>
          <w:lang w:val="es-AR"/>
        </w:rPr>
        <w:t>D</w:t>
      </w:r>
      <w:r w:rsidR="00F44A85" w:rsidRPr="00400FBA">
        <w:rPr>
          <w:rFonts w:ascii="Palatino Linotype" w:eastAsia="Calibri" w:hAnsi="Palatino Linotype" w:cs="Arial"/>
          <w:lang w:val="es-AR"/>
        </w:rPr>
        <w:t xml:space="preserve">erivado </w:t>
      </w:r>
      <w:bookmarkStart w:id="1" w:name="_Toc462307683"/>
      <w:bookmarkStart w:id="2" w:name="_Toc472427085"/>
      <w:bookmarkStart w:id="3" w:name="_Toc472500652"/>
      <w:r w:rsidR="009F5CF5" w:rsidRPr="00400FBA">
        <w:rPr>
          <w:rFonts w:ascii="Palatino Linotype" w:eastAsia="Times New Roman" w:hAnsi="Palatino Linotype" w:cs="Arial"/>
          <w:lang w:val="es-ES"/>
        </w:rPr>
        <w:t xml:space="preserve">de la respuesta emitida por el </w:t>
      </w:r>
      <w:r w:rsidR="009F5CF5" w:rsidRPr="00400FBA">
        <w:rPr>
          <w:rFonts w:ascii="Palatino Linotype" w:eastAsia="Times New Roman" w:hAnsi="Palatino Linotype" w:cs="Arial"/>
          <w:b/>
          <w:lang w:val="es-ES"/>
        </w:rPr>
        <w:t>SUJETO OBLIGADO</w:t>
      </w:r>
      <w:r w:rsidR="009F5CF5" w:rsidRPr="00400FBA">
        <w:rPr>
          <w:rFonts w:ascii="Palatino Linotype" w:eastAsia="Times New Roman" w:hAnsi="Palatino Linotype" w:cs="Arial"/>
          <w:lang w:val="es-ES"/>
        </w:rPr>
        <w:t xml:space="preserve">, el </w:t>
      </w:r>
      <w:r w:rsidR="00DB4AF0" w:rsidRPr="00400FBA">
        <w:rPr>
          <w:rFonts w:ascii="Palatino Linotype" w:eastAsia="Times New Roman" w:hAnsi="Palatino Linotype" w:cs="Arial"/>
          <w:lang w:val="es-ES"/>
        </w:rPr>
        <w:t>uno</w:t>
      </w:r>
      <w:r w:rsidR="009F5CF5" w:rsidRPr="00400FBA">
        <w:rPr>
          <w:rFonts w:ascii="Palatino Linotype" w:eastAsia="Times New Roman" w:hAnsi="Palatino Linotype" w:cs="Arial"/>
          <w:lang w:val="es-ES"/>
        </w:rPr>
        <w:t xml:space="preserve"> (</w:t>
      </w:r>
      <w:r w:rsidR="00DB4AF0" w:rsidRPr="00400FBA">
        <w:rPr>
          <w:rFonts w:ascii="Palatino Linotype" w:eastAsia="Times New Roman" w:hAnsi="Palatino Linotype" w:cs="Arial"/>
          <w:lang w:val="es-ES"/>
        </w:rPr>
        <w:t>01</w:t>
      </w:r>
      <w:r w:rsidR="009F5CF5" w:rsidRPr="00400FBA">
        <w:rPr>
          <w:rFonts w:ascii="Palatino Linotype" w:eastAsia="Times New Roman" w:hAnsi="Palatino Linotype" w:cs="Arial"/>
          <w:lang w:val="es-ES"/>
        </w:rPr>
        <w:t xml:space="preserve">) de </w:t>
      </w:r>
      <w:r w:rsidR="00DB4AF0" w:rsidRPr="00400FBA">
        <w:rPr>
          <w:rFonts w:ascii="Palatino Linotype" w:eastAsia="Times New Roman" w:hAnsi="Palatino Linotype" w:cs="Arial"/>
          <w:lang w:val="es-ES"/>
        </w:rPr>
        <w:t>octubre</w:t>
      </w:r>
      <w:r w:rsidR="009F5CF5" w:rsidRPr="00400FBA">
        <w:rPr>
          <w:rFonts w:ascii="Palatino Linotype" w:eastAsia="Times New Roman" w:hAnsi="Palatino Linotype" w:cs="Arial"/>
          <w:lang w:val="es-ES"/>
        </w:rPr>
        <w:t xml:space="preserve"> del dos mil diecinueve, estando en tiempo y forma, </w:t>
      </w:r>
      <w:r w:rsidR="00231ECA" w:rsidRPr="00400FBA">
        <w:rPr>
          <w:rFonts w:ascii="Palatino Linotype" w:eastAsia="Times New Roman" w:hAnsi="Palatino Linotype" w:cs="Arial"/>
          <w:lang w:val="es-ES"/>
        </w:rPr>
        <w:t>el</w:t>
      </w:r>
      <w:r w:rsidR="009F5CF5" w:rsidRPr="00400FBA">
        <w:rPr>
          <w:rFonts w:ascii="Palatino Linotype" w:eastAsia="Times New Roman" w:hAnsi="Palatino Linotype" w:cs="Arial"/>
          <w:lang w:val="es-ES"/>
        </w:rPr>
        <w:t xml:space="preserve"> particular interpuso el recurso de revisión </w:t>
      </w:r>
      <w:r w:rsidR="00DB4AF0" w:rsidRPr="00400FBA">
        <w:rPr>
          <w:rFonts w:ascii="Palatino Linotype" w:eastAsia="Calibri" w:hAnsi="Palatino Linotype" w:cs="Arial"/>
          <w:b/>
          <w:lang w:val="es-ES"/>
        </w:rPr>
        <w:t>07728</w:t>
      </w:r>
      <w:r w:rsidR="009F5CF5" w:rsidRPr="00400FBA">
        <w:rPr>
          <w:rFonts w:ascii="Palatino Linotype" w:eastAsia="Calibri" w:hAnsi="Palatino Linotype" w:cs="Arial"/>
          <w:b/>
          <w:lang w:val="es-ES"/>
        </w:rPr>
        <w:t>/INFOEM/IP/RR/2019;</w:t>
      </w:r>
      <w:r w:rsidR="009F5CF5" w:rsidRPr="00400FBA">
        <w:rPr>
          <w:rFonts w:ascii="Palatino Linotype" w:eastAsia="Times New Roman" w:hAnsi="Palatino Linotype" w:cs="Arial"/>
          <w:lang w:val="es-ES"/>
        </w:rPr>
        <w:t xml:space="preserve"> impugnación en la que refirió lo siguiente:</w:t>
      </w:r>
    </w:p>
    <w:p w:rsidR="005D791C" w:rsidRPr="00400FBA" w:rsidRDefault="005D791C" w:rsidP="00400FBA">
      <w:pPr>
        <w:pStyle w:val="Prrafodelista"/>
        <w:tabs>
          <w:tab w:val="left" w:pos="142"/>
          <w:tab w:val="left" w:pos="284"/>
        </w:tabs>
        <w:spacing w:before="240" w:after="240" w:line="360" w:lineRule="auto"/>
        <w:ind w:left="0"/>
        <w:jc w:val="both"/>
        <w:rPr>
          <w:rFonts w:ascii="Palatino Linotype" w:hAnsi="Palatino Linotype" w:cs="Arial"/>
        </w:rPr>
      </w:pPr>
    </w:p>
    <w:bookmarkEnd w:id="1"/>
    <w:bookmarkEnd w:id="2"/>
    <w:bookmarkEnd w:id="3"/>
    <w:p w:rsidR="006E5EF0" w:rsidRPr="00400FBA" w:rsidRDefault="006E5EF0" w:rsidP="00400FBA">
      <w:pPr>
        <w:pStyle w:val="Prrafodelista"/>
        <w:tabs>
          <w:tab w:val="left" w:pos="142"/>
          <w:tab w:val="left" w:pos="284"/>
        </w:tabs>
        <w:spacing w:line="360" w:lineRule="auto"/>
        <w:ind w:left="567" w:right="567"/>
        <w:jc w:val="both"/>
        <w:rPr>
          <w:rFonts w:ascii="Palatino Linotype" w:hAnsi="Palatino Linotype" w:cs="Arial"/>
        </w:rPr>
      </w:pPr>
      <w:r w:rsidRPr="00400FBA">
        <w:rPr>
          <w:rFonts w:ascii="Palatino Linotype" w:hAnsi="Palatino Linotype" w:cs="Arial"/>
          <w:b/>
        </w:rPr>
        <w:t>Acto impugnado:</w:t>
      </w:r>
      <w:r w:rsidRPr="00400FBA">
        <w:rPr>
          <w:rFonts w:ascii="Palatino Linotype" w:hAnsi="Palatino Linotype" w:cs="Arial"/>
        </w:rPr>
        <w:t xml:space="preserve"> “</w:t>
      </w:r>
      <w:r w:rsidR="00DB4AF0" w:rsidRPr="00400FBA">
        <w:rPr>
          <w:rFonts w:ascii="Palatino Linotype" w:hAnsi="Palatino Linotype" w:cs="Arial"/>
          <w:i/>
        </w:rPr>
        <w:t>De acuerdo a los numerales anteriores: 3. y 4. No se informa sobre el sueldo y prestaciones. únicamente se agrega una clave. No fue ésa la información solicitada. 12. No se agrega la lista. Sólo se refiere su ubicación. Por otro lado, se mencionan documentos anexos, pero no se incluyen.</w:t>
      </w:r>
      <w:r w:rsidRPr="00400FBA">
        <w:rPr>
          <w:rFonts w:ascii="Palatino Linotype" w:hAnsi="Palatino Linotype" w:cs="Arial"/>
          <w:i/>
        </w:rPr>
        <w:t>”</w:t>
      </w:r>
      <w:r w:rsidR="005D791C" w:rsidRPr="00400FBA">
        <w:rPr>
          <w:rFonts w:ascii="Palatino Linotype" w:hAnsi="Palatino Linotype" w:cs="Arial"/>
        </w:rPr>
        <w:t xml:space="preserve"> </w:t>
      </w:r>
      <w:r w:rsidRPr="00400FBA">
        <w:rPr>
          <w:rFonts w:ascii="Palatino Linotype" w:hAnsi="Palatino Linotype" w:cs="Arial"/>
        </w:rPr>
        <w:t>(Sic).</w:t>
      </w:r>
    </w:p>
    <w:p w:rsidR="006E5EF0" w:rsidRPr="00400FBA" w:rsidRDefault="006E5EF0" w:rsidP="00400FBA">
      <w:pPr>
        <w:pStyle w:val="Prrafodelista"/>
        <w:tabs>
          <w:tab w:val="left" w:pos="142"/>
          <w:tab w:val="left" w:pos="284"/>
        </w:tabs>
        <w:spacing w:line="360" w:lineRule="auto"/>
        <w:ind w:left="567" w:right="567"/>
        <w:jc w:val="both"/>
        <w:rPr>
          <w:rFonts w:ascii="Palatino Linotype" w:hAnsi="Palatino Linotype" w:cs="Arial"/>
          <w:b/>
        </w:rPr>
      </w:pPr>
    </w:p>
    <w:p w:rsidR="006E5EF0" w:rsidRPr="00400FBA" w:rsidRDefault="006E5EF0" w:rsidP="00400FBA">
      <w:pPr>
        <w:pStyle w:val="Prrafodelista"/>
        <w:tabs>
          <w:tab w:val="left" w:pos="142"/>
          <w:tab w:val="left" w:pos="284"/>
        </w:tabs>
        <w:spacing w:line="360" w:lineRule="auto"/>
        <w:ind w:left="567" w:right="567"/>
        <w:jc w:val="both"/>
        <w:rPr>
          <w:rFonts w:ascii="Palatino Linotype" w:hAnsi="Palatino Linotype" w:cs="Arial"/>
        </w:rPr>
      </w:pPr>
      <w:r w:rsidRPr="00400FBA">
        <w:rPr>
          <w:rFonts w:ascii="Palatino Linotype" w:hAnsi="Palatino Linotype" w:cs="Arial"/>
          <w:b/>
        </w:rPr>
        <w:t>Razones o motivos de inconformidad:</w:t>
      </w:r>
      <w:r w:rsidRPr="00400FBA">
        <w:rPr>
          <w:rFonts w:ascii="Palatino Linotype" w:hAnsi="Palatino Linotype" w:cs="Arial"/>
        </w:rPr>
        <w:t xml:space="preserve"> </w:t>
      </w:r>
      <w:r w:rsidRPr="00400FBA">
        <w:rPr>
          <w:rFonts w:ascii="Palatino Linotype" w:hAnsi="Palatino Linotype" w:cs="Arial"/>
          <w:i/>
        </w:rPr>
        <w:t>“</w:t>
      </w:r>
      <w:r w:rsidR="00DB4AF0" w:rsidRPr="00400FBA">
        <w:rPr>
          <w:rFonts w:ascii="Palatino Linotype" w:hAnsi="Palatino Linotype" w:cs="Arial"/>
          <w:i/>
        </w:rPr>
        <w:t>De acuerdo a los numerales anteriores: 3. y 4. No se informa sobre el sueldo y prestaciones. únicamente se agrega una clave. No fue ésa la información solicitada. 12. No se agrega la lista. Sólo se refiere su ubicación. Por otro lado, se mencionan documentos anexos, pero no se incluyen.</w:t>
      </w:r>
      <w:r w:rsidRPr="00400FBA">
        <w:rPr>
          <w:rFonts w:ascii="Palatino Linotype" w:hAnsi="Palatino Linotype" w:cs="Arial"/>
          <w:i/>
        </w:rPr>
        <w:t>”</w:t>
      </w:r>
      <w:r w:rsidR="00591A27" w:rsidRPr="00400FBA">
        <w:rPr>
          <w:rFonts w:ascii="Palatino Linotype" w:hAnsi="Palatino Linotype" w:cs="Arial"/>
          <w:i/>
        </w:rPr>
        <w:t xml:space="preserve"> </w:t>
      </w:r>
      <w:r w:rsidRPr="00400FBA">
        <w:rPr>
          <w:rFonts w:ascii="Palatino Linotype" w:hAnsi="Palatino Linotype" w:cs="Arial"/>
        </w:rPr>
        <w:t>(Sic).</w:t>
      </w:r>
    </w:p>
    <w:p w:rsidR="006E5EF0" w:rsidRPr="00400FBA" w:rsidRDefault="006E5EF0" w:rsidP="00400FBA">
      <w:pPr>
        <w:pStyle w:val="Prrafodelista"/>
        <w:tabs>
          <w:tab w:val="left" w:pos="142"/>
          <w:tab w:val="left" w:pos="284"/>
        </w:tabs>
        <w:spacing w:line="360" w:lineRule="auto"/>
        <w:ind w:left="0" w:right="567"/>
        <w:jc w:val="both"/>
        <w:rPr>
          <w:rFonts w:ascii="Palatino Linotype" w:hAnsi="Palatino Linotype" w:cs="Arial"/>
        </w:rPr>
      </w:pPr>
    </w:p>
    <w:p w:rsidR="00A55BA0" w:rsidRPr="00400FBA" w:rsidRDefault="00A55BA0" w:rsidP="00400FBA">
      <w:pPr>
        <w:pStyle w:val="Prrafodelista"/>
        <w:numPr>
          <w:ilvl w:val="0"/>
          <w:numId w:val="2"/>
        </w:numPr>
        <w:tabs>
          <w:tab w:val="left" w:pos="142"/>
          <w:tab w:val="left" w:pos="284"/>
        </w:tabs>
        <w:spacing w:before="240" w:after="240" w:line="360" w:lineRule="auto"/>
        <w:ind w:left="0" w:firstLine="0"/>
        <w:jc w:val="both"/>
        <w:rPr>
          <w:rFonts w:ascii="Palatino Linotype" w:hAnsi="Palatino Linotype"/>
          <w:i/>
          <w:color w:val="000000"/>
        </w:rPr>
      </w:pPr>
      <w:r w:rsidRPr="00400FBA">
        <w:rPr>
          <w:rFonts w:ascii="Palatino Linotype" w:eastAsia="Times New Roman" w:hAnsi="Palatino Linotype" w:cs="Arial"/>
          <w:lang w:val="es-ES"/>
        </w:rPr>
        <w:t xml:space="preserve">Se registró el recurso de revisión bajo el número de expediente </w:t>
      </w:r>
      <w:r w:rsidRPr="00400FBA">
        <w:rPr>
          <w:rFonts w:ascii="Palatino Linotype" w:hAnsi="Palatino Linotype" w:cs="Arial"/>
          <w:bCs/>
        </w:rPr>
        <w:t xml:space="preserve">al rubro indicado, asimismo con fundamento en lo dispuesto por el </w:t>
      </w:r>
      <w:r w:rsidRPr="00400FBA">
        <w:rPr>
          <w:rFonts w:ascii="Palatino Linotype" w:eastAsia="Calibri" w:hAnsi="Palatino Linotype" w:cs="Arial"/>
          <w:lang w:val="es-ES"/>
        </w:rPr>
        <w:t xml:space="preserve">artículo 185 fracción I de la </w:t>
      </w:r>
      <w:r w:rsidRPr="00400FBA">
        <w:rPr>
          <w:rFonts w:ascii="Palatino Linotype" w:eastAsia="Calibri" w:hAnsi="Palatino Linotype" w:cs="Arial"/>
          <w:b/>
          <w:lang w:val="es-ES"/>
        </w:rPr>
        <w:t xml:space="preserve">Ley de Transparencia y Acceso a la Información Pública del Estado de México y Municipios </w:t>
      </w:r>
      <w:r w:rsidRPr="00400FBA">
        <w:rPr>
          <w:rFonts w:ascii="Palatino Linotype" w:eastAsia="Times New Roman" w:hAnsi="Palatino Linotype" w:cs="Arial"/>
          <w:lang w:val="es-ES"/>
        </w:rPr>
        <w:t xml:space="preserve">se turnó al </w:t>
      </w:r>
      <w:r w:rsidRPr="00400FBA">
        <w:rPr>
          <w:rFonts w:ascii="Palatino Linotype" w:eastAsia="Times New Roman" w:hAnsi="Palatino Linotype" w:cs="Arial"/>
          <w:b/>
          <w:lang w:val="es-ES"/>
        </w:rPr>
        <w:t xml:space="preserve">Comisionado José Guadalupe Luna Hernández, </w:t>
      </w:r>
      <w:r w:rsidRPr="00400FBA">
        <w:rPr>
          <w:rFonts w:ascii="Palatino Linotype" w:eastAsia="Times New Roman" w:hAnsi="Palatino Linotype" w:cs="Arial"/>
          <w:lang w:val="es-ES"/>
        </w:rPr>
        <w:t xml:space="preserve">con el objeto de </w:t>
      </w:r>
      <w:r w:rsidRPr="00400FBA">
        <w:rPr>
          <w:rFonts w:ascii="Palatino Linotype" w:eastAsia="Times New Roman" w:hAnsi="Palatino Linotype" w:cs="Arial"/>
          <w:lang w:val="es-MX"/>
        </w:rPr>
        <w:t>su análisis.</w:t>
      </w:r>
    </w:p>
    <w:p w:rsidR="00A55BA0" w:rsidRPr="00400FBA" w:rsidRDefault="00A55BA0" w:rsidP="00400FBA">
      <w:pPr>
        <w:pStyle w:val="Prrafodelista"/>
        <w:tabs>
          <w:tab w:val="left" w:pos="142"/>
          <w:tab w:val="left" w:pos="284"/>
        </w:tabs>
        <w:spacing w:line="360" w:lineRule="auto"/>
        <w:ind w:left="0"/>
        <w:rPr>
          <w:rFonts w:ascii="Palatino Linotype" w:hAnsi="Palatino Linotype"/>
          <w:i/>
          <w:color w:val="000000"/>
        </w:rPr>
      </w:pPr>
    </w:p>
    <w:p w:rsidR="00A55BA0" w:rsidRPr="00400FBA" w:rsidRDefault="00A55BA0" w:rsidP="00400FBA">
      <w:pPr>
        <w:pStyle w:val="Prrafodelista"/>
        <w:numPr>
          <w:ilvl w:val="0"/>
          <w:numId w:val="2"/>
        </w:numPr>
        <w:tabs>
          <w:tab w:val="left" w:pos="142"/>
          <w:tab w:val="left" w:pos="284"/>
        </w:tabs>
        <w:spacing w:before="240" w:after="240" w:line="360" w:lineRule="auto"/>
        <w:ind w:left="0" w:firstLine="0"/>
        <w:jc w:val="both"/>
        <w:rPr>
          <w:rFonts w:ascii="Palatino Linotype" w:hAnsi="Palatino Linotype"/>
          <w:color w:val="000000"/>
        </w:rPr>
      </w:pPr>
      <w:r w:rsidRPr="00400FBA">
        <w:rPr>
          <w:rFonts w:ascii="Palatino Linotype" w:eastAsia="Calibri" w:hAnsi="Palatino Linotype" w:cs="Arial"/>
          <w:lang w:val="es-ES"/>
        </w:rPr>
        <w:t>El Comisionado Ponente</w:t>
      </w:r>
      <w:r w:rsidR="00591A27" w:rsidRPr="00400FBA">
        <w:rPr>
          <w:rFonts w:ascii="Palatino Linotype" w:eastAsia="Calibri" w:hAnsi="Palatino Linotype" w:cs="Arial"/>
          <w:lang w:val="es-ES"/>
        </w:rPr>
        <w:t>,</w:t>
      </w:r>
      <w:r w:rsidRPr="00400FBA">
        <w:rPr>
          <w:rFonts w:ascii="Palatino Linotype" w:eastAsia="Calibri" w:hAnsi="Palatino Linotype" w:cs="Arial"/>
          <w:lang w:val="es-ES"/>
        </w:rPr>
        <w:t xml:space="preserve"> con fundamento en lo dispuesto por el artículo 185 fracción II de la ley de la materia, a través del acuerdo de admisión de </w:t>
      </w:r>
      <w:r w:rsidR="00DB4AF0" w:rsidRPr="00400FBA">
        <w:rPr>
          <w:rFonts w:ascii="Palatino Linotype" w:eastAsia="Calibri" w:hAnsi="Palatino Linotype" w:cs="Arial"/>
          <w:lang w:val="es-ES"/>
        </w:rPr>
        <w:t>siete</w:t>
      </w:r>
      <w:r w:rsidRPr="00400FBA">
        <w:rPr>
          <w:rFonts w:ascii="Palatino Linotype" w:eastAsia="Calibri" w:hAnsi="Palatino Linotype" w:cs="Arial"/>
          <w:lang w:val="es-ES"/>
        </w:rPr>
        <w:t xml:space="preserve"> (</w:t>
      </w:r>
      <w:r w:rsidR="001026A0" w:rsidRPr="00400FBA">
        <w:rPr>
          <w:rFonts w:ascii="Palatino Linotype" w:eastAsia="Calibri" w:hAnsi="Palatino Linotype" w:cs="Arial"/>
          <w:lang w:val="es-ES"/>
        </w:rPr>
        <w:t>0</w:t>
      </w:r>
      <w:r w:rsidR="00DB4AF0" w:rsidRPr="00400FBA">
        <w:rPr>
          <w:rFonts w:ascii="Palatino Linotype" w:eastAsia="Calibri" w:hAnsi="Palatino Linotype" w:cs="Arial"/>
          <w:lang w:val="es-ES"/>
        </w:rPr>
        <w:t>7</w:t>
      </w:r>
      <w:r w:rsidR="00D004ED" w:rsidRPr="00400FBA">
        <w:rPr>
          <w:rFonts w:ascii="Palatino Linotype" w:eastAsia="Calibri" w:hAnsi="Palatino Linotype" w:cs="Arial"/>
          <w:lang w:val="es-ES"/>
        </w:rPr>
        <w:t xml:space="preserve">) de </w:t>
      </w:r>
      <w:r w:rsidR="001026A0" w:rsidRPr="00400FBA">
        <w:rPr>
          <w:rFonts w:ascii="Palatino Linotype" w:eastAsia="Calibri" w:hAnsi="Palatino Linotype" w:cs="Arial"/>
          <w:lang w:val="es-ES"/>
        </w:rPr>
        <w:t>octubre</w:t>
      </w:r>
      <w:r w:rsidR="00D004ED" w:rsidRPr="00400FBA">
        <w:rPr>
          <w:rFonts w:ascii="Palatino Linotype" w:eastAsia="Calibri" w:hAnsi="Palatino Linotype" w:cs="Arial"/>
          <w:lang w:val="es-ES"/>
        </w:rPr>
        <w:t xml:space="preserve"> </w:t>
      </w:r>
      <w:r w:rsidR="00030E8B" w:rsidRPr="00400FBA">
        <w:rPr>
          <w:rFonts w:ascii="Palatino Linotype" w:eastAsia="Calibri" w:hAnsi="Palatino Linotype" w:cs="Arial"/>
          <w:lang w:val="es-ES"/>
        </w:rPr>
        <w:t xml:space="preserve">de </w:t>
      </w:r>
      <w:r w:rsidRPr="00400FBA">
        <w:rPr>
          <w:rFonts w:ascii="Palatino Linotype" w:eastAsia="Calibri" w:hAnsi="Palatino Linotype" w:cs="Arial"/>
          <w:lang w:val="es-ES"/>
        </w:rPr>
        <w:t xml:space="preserve">dos </w:t>
      </w:r>
      <w:r w:rsidRPr="00400FBA">
        <w:rPr>
          <w:rFonts w:ascii="Palatino Linotype" w:eastAsia="Calibri" w:hAnsi="Palatino Linotype" w:cs="Arial"/>
          <w:lang w:val="es-ES"/>
        </w:rPr>
        <w:lastRenderedPageBreak/>
        <w:t xml:space="preserve">mil </w:t>
      </w:r>
      <w:r w:rsidR="005D791C" w:rsidRPr="00400FBA">
        <w:rPr>
          <w:rFonts w:ascii="Palatino Linotype" w:eastAsia="Calibri" w:hAnsi="Palatino Linotype" w:cs="Arial"/>
          <w:lang w:val="es-ES"/>
        </w:rPr>
        <w:t>diecinueve</w:t>
      </w:r>
      <w:r w:rsidRPr="00400FBA">
        <w:rPr>
          <w:rFonts w:ascii="Palatino Linotype" w:eastAsia="Calibri" w:hAnsi="Palatino Linotype" w:cs="Arial"/>
          <w:lang w:val="es-ES"/>
        </w:rPr>
        <w:t xml:space="preserve">, puso a disposición de las partes el expediente electrónico </w:t>
      </w:r>
      <w:r w:rsidRPr="00400FBA">
        <w:rPr>
          <w:rFonts w:ascii="Palatino Linotype" w:eastAsia="Calibri" w:hAnsi="Palatino Linotype" w:cs="Arial"/>
        </w:rPr>
        <w:t xml:space="preserve">vía </w:t>
      </w:r>
      <w:r w:rsidRPr="00400FBA">
        <w:rPr>
          <w:rFonts w:ascii="Palatino Linotype" w:eastAsia="Calibri" w:hAnsi="Palatino Linotype" w:cs="Arial"/>
          <w:lang w:val="es-ES"/>
        </w:rPr>
        <w:t xml:space="preserve">Sistema de Acceso a la Información Mexiquense </w:t>
      </w:r>
      <w:r w:rsidRPr="00400FBA">
        <w:rPr>
          <w:rFonts w:ascii="Palatino Linotype" w:eastAsia="Calibri" w:hAnsi="Palatino Linotype" w:cs="Arial"/>
          <w:b/>
          <w:i/>
          <w:lang w:val="es-ES"/>
        </w:rPr>
        <w:t>SAIMEX</w:t>
      </w:r>
      <w:r w:rsidRPr="00400FBA">
        <w:rPr>
          <w:rFonts w:ascii="Palatino Linotype" w:eastAsia="Calibri" w:hAnsi="Palatino Linotype" w:cs="Arial"/>
          <w:b/>
          <w:lang w:val="es-ES"/>
        </w:rPr>
        <w:t xml:space="preserve"> </w:t>
      </w:r>
      <w:r w:rsidRPr="00400FBA">
        <w:rPr>
          <w:rFonts w:ascii="Palatino Linotype" w:eastAsia="Calibri" w:hAnsi="Palatino Linotype" w:cs="Arial"/>
          <w:lang w:val="es-ES"/>
        </w:rPr>
        <w:t xml:space="preserve">a efecto de que en un plazo máximo de siete días manifestaran lo que a derecho convinieran, ofrecieran pruebas y alegatos según corresponda al caso concreto, de esta forma para que el </w:t>
      </w:r>
      <w:r w:rsidRPr="00400FBA">
        <w:rPr>
          <w:rFonts w:ascii="Palatino Linotype" w:eastAsia="Calibri" w:hAnsi="Palatino Linotype" w:cs="Arial"/>
          <w:b/>
          <w:lang w:val="es-ES"/>
        </w:rPr>
        <w:t>SUJETO OBLIGADO</w:t>
      </w:r>
      <w:r w:rsidRPr="00400FBA">
        <w:rPr>
          <w:rFonts w:ascii="Palatino Linotype" w:eastAsia="Calibri" w:hAnsi="Palatino Linotype" w:cs="Arial"/>
          <w:lang w:val="es-ES"/>
        </w:rPr>
        <w:t xml:space="preserve"> presentar</w:t>
      </w:r>
      <w:r w:rsidR="00763406" w:rsidRPr="00400FBA">
        <w:rPr>
          <w:rFonts w:ascii="Palatino Linotype" w:eastAsia="Calibri" w:hAnsi="Palatino Linotype" w:cs="Arial"/>
          <w:lang w:val="es-ES"/>
        </w:rPr>
        <w:t>a</w:t>
      </w:r>
      <w:r w:rsidRPr="00400FBA">
        <w:rPr>
          <w:rFonts w:ascii="Palatino Linotype" w:eastAsia="Calibri" w:hAnsi="Palatino Linotype" w:cs="Arial"/>
          <w:lang w:val="es-ES"/>
        </w:rPr>
        <w:t xml:space="preserve"> el I</w:t>
      </w:r>
      <w:r w:rsidR="00763406" w:rsidRPr="00400FBA">
        <w:rPr>
          <w:rFonts w:ascii="Palatino Linotype" w:eastAsia="Calibri" w:hAnsi="Palatino Linotype" w:cs="Arial"/>
          <w:lang w:val="es-ES"/>
        </w:rPr>
        <w:t>nforme Justificado procedente.</w:t>
      </w:r>
    </w:p>
    <w:p w:rsidR="0077177C" w:rsidRPr="00400FBA" w:rsidRDefault="0077177C" w:rsidP="00400FBA">
      <w:pPr>
        <w:pStyle w:val="Prrafodelista"/>
        <w:tabs>
          <w:tab w:val="left" w:pos="142"/>
          <w:tab w:val="left" w:pos="284"/>
        </w:tabs>
        <w:spacing w:before="240" w:after="240" w:line="360" w:lineRule="auto"/>
        <w:ind w:left="0"/>
        <w:jc w:val="both"/>
        <w:rPr>
          <w:rFonts w:ascii="Palatino Linotype" w:hAnsi="Palatino Linotype"/>
          <w:color w:val="000000"/>
        </w:rPr>
      </w:pPr>
    </w:p>
    <w:p w:rsidR="00231ECA" w:rsidRPr="00400FBA" w:rsidRDefault="00231ECA" w:rsidP="00400FBA">
      <w:pPr>
        <w:pStyle w:val="Prrafodelista"/>
        <w:numPr>
          <w:ilvl w:val="0"/>
          <w:numId w:val="2"/>
        </w:numPr>
        <w:tabs>
          <w:tab w:val="left" w:pos="142"/>
          <w:tab w:val="left" w:pos="284"/>
        </w:tabs>
        <w:spacing w:before="240" w:after="240" w:line="360" w:lineRule="auto"/>
        <w:ind w:left="0" w:firstLine="0"/>
        <w:jc w:val="both"/>
        <w:rPr>
          <w:rFonts w:ascii="Palatino Linotype" w:eastAsia="Calibri" w:hAnsi="Palatino Linotype" w:cs="Arial"/>
          <w:lang w:val="es-ES"/>
        </w:rPr>
      </w:pPr>
      <w:r w:rsidRPr="00400FBA">
        <w:rPr>
          <w:rFonts w:ascii="Palatino Linotype" w:eastAsia="Calibri" w:hAnsi="Palatino Linotype" w:cs="Arial"/>
          <w:lang w:val="es-ES"/>
        </w:rPr>
        <w:t xml:space="preserve">El </w:t>
      </w:r>
      <w:r w:rsidR="00DB4AF0" w:rsidRPr="00400FBA">
        <w:rPr>
          <w:rFonts w:ascii="Palatino Linotype" w:eastAsia="Calibri" w:hAnsi="Palatino Linotype" w:cs="Arial"/>
          <w:lang w:val="es-ES"/>
        </w:rPr>
        <w:t>dieciséis</w:t>
      </w:r>
      <w:r w:rsidRPr="00400FBA">
        <w:rPr>
          <w:rFonts w:ascii="Palatino Linotype" w:eastAsia="Calibri" w:hAnsi="Palatino Linotype" w:cs="Arial"/>
          <w:lang w:val="es-ES"/>
        </w:rPr>
        <w:t xml:space="preserve"> (</w:t>
      </w:r>
      <w:r w:rsidR="00DB4AF0" w:rsidRPr="00400FBA">
        <w:rPr>
          <w:rFonts w:ascii="Palatino Linotype" w:eastAsia="Calibri" w:hAnsi="Palatino Linotype" w:cs="Arial"/>
          <w:lang w:val="es-ES"/>
        </w:rPr>
        <w:t>16</w:t>
      </w:r>
      <w:r w:rsidRPr="00400FBA">
        <w:rPr>
          <w:rFonts w:ascii="Palatino Linotype" w:eastAsia="Calibri" w:hAnsi="Palatino Linotype" w:cs="Arial"/>
          <w:lang w:val="es-ES"/>
        </w:rPr>
        <w:t xml:space="preserve">) de octubre de dos mil diecinueve, el </w:t>
      </w:r>
      <w:r w:rsidRPr="00400FBA">
        <w:rPr>
          <w:rFonts w:ascii="Palatino Linotype" w:eastAsia="Calibri" w:hAnsi="Palatino Linotype" w:cs="Arial"/>
          <w:b/>
          <w:lang w:val="es-ES"/>
        </w:rPr>
        <w:t>SUJETO OBLIGADO</w:t>
      </w:r>
      <w:r w:rsidRPr="00400FBA">
        <w:rPr>
          <w:rFonts w:ascii="Palatino Linotype" w:eastAsia="Calibri" w:hAnsi="Palatino Linotype" w:cs="Arial"/>
          <w:lang w:val="es-ES"/>
        </w:rPr>
        <w:t xml:space="preserve"> rindió su informe justificado para manifestar lo que a su derecho le asistiera y conviniera mediante l</w:t>
      </w:r>
      <w:r w:rsidR="00DB4AF0" w:rsidRPr="00400FBA">
        <w:rPr>
          <w:rFonts w:ascii="Palatino Linotype" w:eastAsia="Calibri" w:hAnsi="Palatino Linotype" w:cs="Arial"/>
          <w:lang w:val="es-ES"/>
        </w:rPr>
        <w:t>os</w:t>
      </w:r>
      <w:r w:rsidRPr="00400FBA">
        <w:rPr>
          <w:rFonts w:ascii="Palatino Linotype" w:eastAsia="Calibri" w:hAnsi="Palatino Linotype" w:cs="Arial"/>
          <w:lang w:val="es-ES"/>
        </w:rPr>
        <w:t xml:space="preserve"> archivo</w:t>
      </w:r>
      <w:r w:rsidR="00DB4AF0" w:rsidRPr="00400FBA">
        <w:rPr>
          <w:rFonts w:ascii="Palatino Linotype" w:eastAsia="Calibri" w:hAnsi="Palatino Linotype" w:cs="Arial"/>
          <w:lang w:val="es-ES"/>
        </w:rPr>
        <w:t>s</w:t>
      </w:r>
      <w:r w:rsidRPr="00400FBA">
        <w:rPr>
          <w:rFonts w:ascii="Palatino Linotype" w:eastAsia="Calibri" w:hAnsi="Palatino Linotype" w:cs="Arial"/>
          <w:lang w:val="es-ES"/>
        </w:rPr>
        <w:t xml:space="preserve"> en formato </w:t>
      </w:r>
      <w:r w:rsidRPr="00400FBA">
        <w:rPr>
          <w:rFonts w:ascii="Palatino Linotype" w:eastAsia="Calibri" w:hAnsi="Palatino Linotype" w:cs="Arial"/>
          <w:i/>
          <w:lang w:val="es-ES"/>
        </w:rPr>
        <w:t xml:space="preserve">PDF </w:t>
      </w:r>
      <w:r w:rsidRPr="00400FBA">
        <w:rPr>
          <w:rFonts w:ascii="Palatino Linotype" w:eastAsia="Calibri" w:hAnsi="Palatino Linotype" w:cs="Arial"/>
          <w:lang w:val="es-ES"/>
        </w:rPr>
        <w:t>que se describe</w:t>
      </w:r>
      <w:r w:rsidR="00DB4AF0" w:rsidRPr="00400FBA">
        <w:rPr>
          <w:rFonts w:ascii="Palatino Linotype" w:eastAsia="Calibri" w:hAnsi="Palatino Linotype" w:cs="Arial"/>
          <w:lang w:val="es-ES"/>
        </w:rPr>
        <w:t>n</w:t>
      </w:r>
      <w:r w:rsidRPr="00400FBA">
        <w:rPr>
          <w:rFonts w:ascii="Palatino Linotype" w:eastAsia="Calibri" w:hAnsi="Palatino Linotype" w:cs="Arial"/>
          <w:lang w:val="es-ES"/>
        </w:rPr>
        <w:t xml:space="preserve"> a continuación:</w:t>
      </w:r>
    </w:p>
    <w:p w:rsidR="008D5417" w:rsidRPr="00400FBA" w:rsidRDefault="008D5417" w:rsidP="00400FBA">
      <w:pPr>
        <w:pStyle w:val="Prrafodelista"/>
        <w:tabs>
          <w:tab w:val="left" w:pos="142"/>
          <w:tab w:val="left" w:pos="993"/>
        </w:tabs>
        <w:spacing w:before="240" w:after="240" w:line="360" w:lineRule="auto"/>
        <w:ind w:left="567"/>
        <w:jc w:val="both"/>
        <w:rPr>
          <w:rFonts w:ascii="Palatino Linotype" w:eastAsia="Calibri" w:hAnsi="Palatino Linotype" w:cs="Arial"/>
          <w:lang w:val="es-ES"/>
        </w:rPr>
      </w:pPr>
    </w:p>
    <w:p w:rsidR="00231ECA" w:rsidRPr="00400FBA" w:rsidRDefault="00231ECA" w:rsidP="00400FBA">
      <w:pPr>
        <w:pStyle w:val="Prrafodelista"/>
        <w:numPr>
          <w:ilvl w:val="1"/>
          <w:numId w:val="2"/>
        </w:numPr>
        <w:tabs>
          <w:tab w:val="left" w:pos="142"/>
          <w:tab w:val="left" w:pos="993"/>
        </w:tabs>
        <w:spacing w:before="240" w:after="240" w:line="360" w:lineRule="auto"/>
        <w:ind w:left="567" w:firstLine="0"/>
        <w:jc w:val="both"/>
        <w:rPr>
          <w:rFonts w:ascii="Palatino Linotype" w:eastAsia="Calibri" w:hAnsi="Palatino Linotype" w:cs="Arial"/>
          <w:lang w:val="es-ES"/>
        </w:rPr>
      </w:pPr>
      <w:r w:rsidRPr="00400FBA">
        <w:rPr>
          <w:rFonts w:ascii="Palatino Linotype" w:eastAsia="Calibri" w:hAnsi="Palatino Linotype" w:cs="Arial"/>
          <w:b/>
          <w:i/>
          <w:lang w:val="es-ES"/>
        </w:rPr>
        <w:t>“</w:t>
      </w:r>
      <w:r w:rsidR="00DB4AF0" w:rsidRPr="00400FBA">
        <w:rPr>
          <w:rFonts w:ascii="Palatino Linotype" w:eastAsia="Calibri" w:hAnsi="Palatino Linotype" w:cs="Arial"/>
          <w:b/>
          <w:i/>
          <w:lang w:val="es-ES"/>
        </w:rPr>
        <w:t>7728.</w:t>
      </w:r>
      <w:r w:rsidRPr="00400FBA">
        <w:rPr>
          <w:rFonts w:ascii="Palatino Linotype" w:eastAsia="Calibri" w:hAnsi="Palatino Linotype" w:cs="Arial"/>
          <w:b/>
          <w:i/>
          <w:lang w:val="es-ES"/>
        </w:rPr>
        <w:t>.pdf”:</w:t>
      </w:r>
      <w:r w:rsidRPr="00400FBA">
        <w:rPr>
          <w:rFonts w:ascii="Palatino Linotype" w:eastAsia="Calibri" w:hAnsi="Palatino Linotype" w:cs="Arial"/>
          <w:lang w:val="es-ES"/>
        </w:rPr>
        <w:t xml:space="preserve"> </w:t>
      </w:r>
      <w:r w:rsidR="00BA53C2" w:rsidRPr="00400FBA">
        <w:rPr>
          <w:rFonts w:ascii="Palatino Linotype" w:eastAsia="Calibri" w:hAnsi="Palatino Linotype" w:cs="Arial"/>
          <w:lang w:val="es-ES"/>
        </w:rPr>
        <w:t xml:space="preserve">Contiene el oficio número 20600101000000L/UIPPE/2068/2019, de quince (15) de octubre de dos mil diecinueve, mediante el cual, la Jefa de la UIPPE y Titular de la Unidad de Transparencia del </w:t>
      </w:r>
      <w:r w:rsidR="00BA53C2" w:rsidRPr="00400FBA">
        <w:rPr>
          <w:rFonts w:ascii="Palatino Linotype" w:eastAsia="Calibri" w:hAnsi="Palatino Linotype" w:cs="Arial"/>
          <w:b/>
          <w:lang w:val="es-ES"/>
        </w:rPr>
        <w:t>SUJETO OBLIGADO</w:t>
      </w:r>
      <w:r w:rsidR="00BA53C2" w:rsidRPr="00400FBA">
        <w:rPr>
          <w:rFonts w:ascii="Palatino Linotype" w:eastAsia="Calibri" w:hAnsi="Palatino Linotype" w:cs="Arial"/>
          <w:lang w:val="es-ES"/>
        </w:rPr>
        <w:t xml:space="preserve"> rinde su informe justificado.</w:t>
      </w:r>
    </w:p>
    <w:p w:rsidR="00DB4AF0" w:rsidRPr="00400FBA" w:rsidRDefault="00DB4AF0" w:rsidP="00400FBA">
      <w:pPr>
        <w:pStyle w:val="Prrafodelista"/>
        <w:tabs>
          <w:tab w:val="left" w:pos="142"/>
          <w:tab w:val="left" w:pos="993"/>
        </w:tabs>
        <w:spacing w:before="240" w:after="240" w:line="360" w:lineRule="auto"/>
        <w:ind w:left="567"/>
        <w:jc w:val="both"/>
        <w:rPr>
          <w:rFonts w:ascii="Palatino Linotype" w:eastAsia="Calibri" w:hAnsi="Palatino Linotype" w:cs="Arial"/>
          <w:lang w:val="es-ES"/>
        </w:rPr>
      </w:pPr>
    </w:p>
    <w:p w:rsidR="00DB4AF0" w:rsidRPr="00400FBA" w:rsidRDefault="00DB4AF0" w:rsidP="00400FBA">
      <w:pPr>
        <w:pStyle w:val="Prrafodelista"/>
        <w:numPr>
          <w:ilvl w:val="1"/>
          <w:numId w:val="2"/>
        </w:numPr>
        <w:tabs>
          <w:tab w:val="left" w:pos="142"/>
          <w:tab w:val="left" w:pos="993"/>
        </w:tabs>
        <w:spacing w:before="240" w:after="240" w:line="360" w:lineRule="auto"/>
        <w:ind w:left="567" w:firstLine="0"/>
        <w:jc w:val="both"/>
        <w:rPr>
          <w:rFonts w:ascii="Palatino Linotype" w:eastAsia="Calibri" w:hAnsi="Palatino Linotype" w:cs="Arial"/>
          <w:lang w:val="es-ES"/>
        </w:rPr>
      </w:pPr>
      <w:r w:rsidRPr="00400FBA">
        <w:rPr>
          <w:rFonts w:ascii="Palatino Linotype" w:eastAsia="Calibri" w:hAnsi="Palatino Linotype" w:cs="Arial"/>
          <w:b/>
          <w:i/>
          <w:lang w:val="es-ES"/>
        </w:rPr>
        <w:t>“anexo 7728.pdf”:</w:t>
      </w:r>
      <w:r w:rsidRPr="00400FBA">
        <w:rPr>
          <w:rFonts w:ascii="Palatino Linotype" w:eastAsia="Calibri" w:hAnsi="Palatino Linotype" w:cs="Arial"/>
          <w:lang w:val="es-ES"/>
        </w:rPr>
        <w:t xml:space="preserve"> Documento constante de tres fojas que muestra la lista de precios de los diversos productos que están puestos a la venta para los custodios, vigente al mes de octubre de dos mil diecinueve.</w:t>
      </w:r>
    </w:p>
    <w:p w:rsidR="00DB4AF0" w:rsidRPr="00400FBA" w:rsidRDefault="00DB4AF0" w:rsidP="00400FBA">
      <w:pPr>
        <w:pStyle w:val="Prrafodelista"/>
        <w:tabs>
          <w:tab w:val="left" w:pos="142"/>
          <w:tab w:val="left" w:pos="993"/>
        </w:tabs>
        <w:spacing w:before="240" w:after="240" w:line="360" w:lineRule="auto"/>
        <w:ind w:left="567"/>
        <w:jc w:val="both"/>
        <w:rPr>
          <w:rFonts w:ascii="Palatino Linotype" w:eastAsia="Calibri" w:hAnsi="Palatino Linotype" w:cs="Arial"/>
          <w:lang w:val="es-ES"/>
        </w:rPr>
      </w:pPr>
    </w:p>
    <w:p w:rsidR="00DB4AF0" w:rsidRPr="00400FBA" w:rsidRDefault="00DB4AF0" w:rsidP="00400FBA">
      <w:pPr>
        <w:pStyle w:val="Prrafodelista"/>
        <w:numPr>
          <w:ilvl w:val="1"/>
          <w:numId w:val="2"/>
        </w:numPr>
        <w:tabs>
          <w:tab w:val="left" w:pos="142"/>
          <w:tab w:val="left" w:pos="993"/>
        </w:tabs>
        <w:spacing w:before="240" w:after="240" w:line="360" w:lineRule="auto"/>
        <w:ind w:left="567" w:firstLine="0"/>
        <w:jc w:val="both"/>
        <w:rPr>
          <w:rFonts w:ascii="Palatino Linotype" w:eastAsia="Calibri" w:hAnsi="Palatino Linotype" w:cs="Arial"/>
          <w:lang w:val="es-ES"/>
        </w:rPr>
      </w:pPr>
      <w:r w:rsidRPr="00400FBA">
        <w:rPr>
          <w:rFonts w:ascii="Palatino Linotype" w:eastAsia="Calibri" w:hAnsi="Palatino Linotype" w:cs="Arial"/>
          <w:b/>
          <w:i/>
          <w:lang w:val="es-ES"/>
        </w:rPr>
        <w:t>“SEP EXT 19.pdf”:</w:t>
      </w:r>
      <w:r w:rsidRPr="00400FBA">
        <w:rPr>
          <w:rFonts w:ascii="Palatino Linotype" w:eastAsia="Calibri" w:hAnsi="Palatino Linotype" w:cs="Arial"/>
          <w:lang w:val="es-ES"/>
        </w:rPr>
        <w:t xml:space="preserve"> Contiene el Acta de la Séptima Sesión Extraordinaria del Comité de Transparencia del </w:t>
      </w:r>
      <w:r w:rsidRPr="00400FBA">
        <w:rPr>
          <w:rFonts w:ascii="Palatino Linotype" w:eastAsia="Calibri" w:hAnsi="Palatino Linotype" w:cs="Arial"/>
          <w:b/>
          <w:lang w:val="es-ES"/>
        </w:rPr>
        <w:t>SUJETO OBLIGADO</w:t>
      </w:r>
      <w:r w:rsidRPr="00400FBA">
        <w:rPr>
          <w:rFonts w:ascii="Palatino Linotype" w:eastAsia="Calibri" w:hAnsi="Palatino Linotype" w:cs="Arial"/>
          <w:lang w:val="es-ES"/>
        </w:rPr>
        <w:t xml:space="preserve">, celebrada e veintiséis (26) de agosto de dos mil diecinueve, por el que determina clasificar como información confidencial las firmas contenidas en las facturas entregadas al particular como respuesta a la solicitud de información </w:t>
      </w:r>
      <w:r w:rsidRPr="00400FBA">
        <w:rPr>
          <w:rFonts w:ascii="Palatino Linotype" w:eastAsia="Calibri" w:hAnsi="Palatino Linotype" w:cs="Arial"/>
          <w:b/>
          <w:lang w:val="es-ES"/>
        </w:rPr>
        <w:t>00321/SSEM/IP/2019</w:t>
      </w:r>
      <w:r w:rsidRPr="00400FBA">
        <w:rPr>
          <w:rFonts w:ascii="Palatino Linotype" w:eastAsia="Calibri" w:hAnsi="Palatino Linotype" w:cs="Arial"/>
          <w:lang w:val="es-ES"/>
        </w:rPr>
        <w:t>.</w:t>
      </w:r>
    </w:p>
    <w:p w:rsidR="00DB4AF0" w:rsidRPr="00400FBA" w:rsidRDefault="00DB4AF0" w:rsidP="00400FBA">
      <w:pPr>
        <w:pStyle w:val="Prrafodelista"/>
        <w:tabs>
          <w:tab w:val="left" w:pos="142"/>
          <w:tab w:val="left" w:pos="993"/>
        </w:tabs>
        <w:spacing w:before="240" w:after="240" w:line="360" w:lineRule="auto"/>
        <w:ind w:left="567"/>
        <w:jc w:val="both"/>
        <w:rPr>
          <w:rFonts w:ascii="Palatino Linotype" w:eastAsia="Calibri" w:hAnsi="Palatino Linotype" w:cs="Arial"/>
          <w:lang w:val="es-ES"/>
        </w:rPr>
      </w:pPr>
    </w:p>
    <w:p w:rsidR="00DB4AF0" w:rsidRPr="00400FBA" w:rsidRDefault="00DB4AF0" w:rsidP="00400FBA">
      <w:pPr>
        <w:pStyle w:val="Prrafodelista"/>
        <w:numPr>
          <w:ilvl w:val="1"/>
          <w:numId w:val="2"/>
        </w:numPr>
        <w:tabs>
          <w:tab w:val="left" w:pos="142"/>
          <w:tab w:val="left" w:pos="993"/>
        </w:tabs>
        <w:spacing w:before="240" w:after="240" w:line="360" w:lineRule="auto"/>
        <w:ind w:left="567" w:firstLine="0"/>
        <w:jc w:val="both"/>
        <w:rPr>
          <w:rFonts w:ascii="Palatino Linotype" w:eastAsia="Calibri" w:hAnsi="Palatino Linotype" w:cs="Arial"/>
          <w:lang w:val="es-ES"/>
        </w:rPr>
      </w:pPr>
      <w:r w:rsidRPr="00400FBA">
        <w:rPr>
          <w:rFonts w:ascii="Palatino Linotype" w:eastAsia="Calibri" w:hAnsi="Palatino Linotype" w:cs="Arial"/>
          <w:b/>
          <w:i/>
          <w:lang w:val="es-ES"/>
        </w:rPr>
        <w:t xml:space="preserve">“ANEXO </w:t>
      </w:r>
      <w:r w:rsidR="00F314BA" w:rsidRPr="00400FBA">
        <w:rPr>
          <w:rFonts w:ascii="Palatino Linotype" w:eastAsia="Calibri" w:hAnsi="Palatino Linotype" w:cs="Arial"/>
          <w:b/>
          <w:i/>
          <w:lang w:val="es-ES"/>
        </w:rPr>
        <w:t>II</w:t>
      </w:r>
      <w:r w:rsidRPr="00400FBA">
        <w:rPr>
          <w:rFonts w:ascii="Palatino Linotype" w:eastAsia="Calibri" w:hAnsi="Palatino Linotype" w:cs="Arial"/>
          <w:b/>
          <w:i/>
          <w:lang w:val="es-ES"/>
        </w:rPr>
        <w:t xml:space="preserve"> SEPT EXT.pdf”:</w:t>
      </w:r>
      <w:r w:rsidRPr="00400FBA">
        <w:rPr>
          <w:rFonts w:ascii="Palatino Linotype" w:eastAsia="Calibri" w:hAnsi="Palatino Linotype" w:cs="Arial"/>
          <w:lang w:val="es-ES"/>
        </w:rPr>
        <w:t xml:space="preserve"> </w:t>
      </w:r>
      <w:r w:rsidR="00F314BA" w:rsidRPr="00400FBA">
        <w:rPr>
          <w:rFonts w:ascii="Palatino Linotype" w:eastAsia="Calibri" w:hAnsi="Palatino Linotype" w:cs="Arial"/>
          <w:lang w:val="es-ES"/>
        </w:rPr>
        <w:t xml:space="preserve">Muestra el Acuerdo número SS/CT/EXT/VII/002/2019, por el que se vierten las razones y motivos considerados por el Comité de Transparencia del </w:t>
      </w:r>
      <w:r w:rsidR="00F314BA" w:rsidRPr="00400FBA">
        <w:rPr>
          <w:rFonts w:ascii="Palatino Linotype" w:eastAsia="Calibri" w:hAnsi="Palatino Linotype" w:cs="Arial"/>
          <w:b/>
          <w:lang w:val="es-ES"/>
        </w:rPr>
        <w:t>SUJETO OBLIGADO</w:t>
      </w:r>
      <w:r w:rsidR="00F314BA" w:rsidRPr="00400FBA">
        <w:rPr>
          <w:rFonts w:ascii="Palatino Linotype" w:eastAsia="Calibri" w:hAnsi="Palatino Linotype" w:cs="Arial"/>
          <w:lang w:val="es-ES"/>
        </w:rPr>
        <w:t xml:space="preserve"> por los que concluyó procedente la clasificación de la información referente al nombre de servidores públicos contenidos en las facturas entregadas en respuesta a la solicitud de información </w:t>
      </w:r>
      <w:r w:rsidR="00F314BA" w:rsidRPr="00400FBA">
        <w:rPr>
          <w:rFonts w:ascii="Palatino Linotype" w:eastAsia="Calibri" w:hAnsi="Palatino Linotype" w:cs="Arial"/>
          <w:b/>
          <w:lang w:val="es-ES"/>
        </w:rPr>
        <w:t>00321/SSEM/IP/2019</w:t>
      </w:r>
      <w:r w:rsidR="00F314BA" w:rsidRPr="00400FBA">
        <w:rPr>
          <w:rFonts w:ascii="Palatino Linotype" w:eastAsia="Calibri" w:hAnsi="Palatino Linotype" w:cs="Arial"/>
          <w:i/>
          <w:lang w:val="es-ES"/>
        </w:rPr>
        <w:t>.</w:t>
      </w:r>
    </w:p>
    <w:p w:rsidR="00CC011C" w:rsidRPr="00400FBA" w:rsidRDefault="00CC011C" w:rsidP="00400FBA">
      <w:pPr>
        <w:pStyle w:val="Prrafodelista"/>
        <w:tabs>
          <w:tab w:val="left" w:pos="142"/>
          <w:tab w:val="left" w:pos="284"/>
        </w:tabs>
        <w:spacing w:before="240" w:after="240" w:line="360" w:lineRule="auto"/>
        <w:ind w:left="0"/>
        <w:jc w:val="both"/>
        <w:rPr>
          <w:rFonts w:ascii="Palatino Linotype" w:eastAsia="Calibri" w:hAnsi="Palatino Linotype" w:cs="Arial"/>
          <w:lang w:val="es-ES"/>
        </w:rPr>
      </w:pPr>
    </w:p>
    <w:p w:rsidR="008D5417" w:rsidRPr="00400FBA" w:rsidRDefault="00F314BA"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Calibri" w:hAnsi="Palatino Linotype" w:cs="Arial"/>
          <w:lang w:val="es-ES"/>
        </w:rPr>
      </w:pPr>
      <w:r w:rsidRPr="00400FBA">
        <w:rPr>
          <w:rFonts w:ascii="Palatino Linotype" w:hAnsi="Palatino Linotype"/>
        </w:rPr>
        <w:t>Así las cosas, al contener información novedosa para satisfacer las pretensiones vertidas en la solicitud de información primigenia</w:t>
      </w:r>
      <w:r w:rsidR="008D5417" w:rsidRPr="00400FBA">
        <w:rPr>
          <w:rFonts w:ascii="Palatino Linotype" w:eastAsia="Calibri" w:hAnsi="Palatino Linotype" w:cs="Arial"/>
          <w:color w:val="000000" w:themeColor="text1"/>
          <w:lang w:val="es-ES"/>
        </w:rPr>
        <w:t>, la Ponencia Resolutora determinó procedente poner l</w:t>
      </w:r>
      <w:r w:rsidRPr="00400FBA">
        <w:rPr>
          <w:rFonts w:ascii="Palatino Linotype" w:eastAsia="Calibri" w:hAnsi="Palatino Linotype" w:cs="Arial"/>
          <w:color w:val="000000" w:themeColor="text1"/>
          <w:lang w:val="es-ES"/>
        </w:rPr>
        <w:t>os</w:t>
      </w:r>
      <w:r w:rsidR="008D5417" w:rsidRPr="00400FBA">
        <w:rPr>
          <w:rFonts w:ascii="Palatino Linotype" w:eastAsia="Calibri" w:hAnsi="Palatino Linotype" w:cs="Arial"/>
          <w:color w:val="000000" w:themeColor="text1"/>
          <w:lang w:val="es-ES"/>
        </w:rPr>
        <w:t xml:space="preserve"> documento</w:t>
      </w:r>
      <w:r w:rsidRPr="00400FBA">
        <w:rPr>
          <w:rFonts w:ascii="Palatino Linotype" w:eastAsia="Calibri" w:hAnsi="Palatino Linotype" w:cs="Arial"/>
          <w:color w:val="000000" w:themeColor="text1"/>
          <w:lang w:val="es-ES"/>
        </w:rPr>
        <w:t>s</w:t>
      </w:r>
      <w:r w:rsidR="008D5417" w:rsidRPr="00400FBA">
        <w:rPr>
          <w:rFonts w:ascii="Palatino Linotype" w:eastAsia="Calibri" w:hAnsi="Palatino Linotype" w:cs="Arial"/>
          <w:color w:val="000000" w:themeColor="text1"/>
          <w:lang w:val="es-ES"/>
        </w:rPr>
        <w:t xml:space="preserve"> a la vista del </w:t>
      </w:r>
      <w:r w:rsidR="008D5417" w:rsidRPr="00400FBA">
        <w:rPr>
          <w:rFonts w:ascii="Palatino Linotype" w:eastAsia="Calibri" w:hAnsi="Palatino Linotype" w:cs="Arial"/>
          <w:b/>
          <w:color w:val="000000" w:themeColor="text1"/>
          <w:lang w:val="es-ES"/>
        </w:rPr>
        <w:t>RECURRENTE</w:t>
      </w:r>
      <w:r w:rsidR="008D5417" w:rsidRPr="00400FBA">
        <w:rPr>
          <w:rFonts w:ascii="Palatino Linotype" w:eastAsia="Calibri" w:hAnsi="Palatino Linotype" w:cs="Arial"/>
          <w:color w:val="000000" w:themeColor="text1"/>
          <w:lang w:val="es-ES"/>
        </w:rPr>
        <w:t xml:space="preserve"> el </w:t>
      </w:r>
      <w:r w:rsidRPr="00400FBA">
        <w:rPr>
          <w:rFonts w:ascii="Palatino Linotype" w:eastAsia="Calibri" w:hAnsi="Palatino Linotype" w:cs="Arial"/>
          <w:color w:val="000000" w:themeColor="text1"/>
          <w:lang w:val="es-ES"/>
        </w:rPr>
        <w:t>veinte</w:t>
      </w:r>
      <w:r w:rsidR="008D5417" w:rsidRPr="00400FBA">
        <w:rPr>
          <w:rFonts w:ascii="Palatino Linotype" w:eastAsia="Calibri" w:hAnsi="Palatino Linotype" w:cs="Arial"/>
          <w:color w:val="000000" w:themeColor="text1"/>
          <w:lang w:val="es-ES"/>
        </w:rPr>
        <w:t xml:space="preserve"> (</w:t>
      </w:r>
      <w:r w:rsidRPr="00400FBA">
        <w:rPr>
          <w:rFonts w:ascii="Palatino Linotype" w:eastAsia="Calibri" w:hAnsi="Palatino Linotype" w:cs="Arial"/>
          <w:color w:val="000000" w:themeColor="text1"/>
          <w:lang w:val="es-ES"/>
        </w:rPr>
        <w:t>20</w:t>
      </w:r>
      <w:r w:rsidR="008D5417" w:rsidRPr="00400FBA">
        <w:rPr>
          <w:rFonts w:ascii="Palatino Linotype" w:eastAsia="Calibri" w:hAnsi="Palatino Linotype" w:cs="Arial"/>
          <w:color w:val="000000" w:themeColor="text1"/>
          <w:lang w:val="es-ES"/>
        </w:rPr>
        <w:t>) de noviembre del dos mil diecinueve, concediéndole un plazo de tres (03) días para que se pronunciara respecto a los nuevos contenidos u ofreciera alegatos; empero, se hace constar que éste decidió no hacer valer su derecho de réplica.</w:t>
      </w:r>
    </w:p>
    <w:p w:rsidR="008D5417" w:rsidRPr="00400FBA" w:rsidRDefault="008D5417" w:rsidP="00400FBA">
      <w:pPr>
        <w:pStyle w:val="Prrafodelista"/>
        <w:tabs>
          <w:tab w:val="left" w:pos="142"/>
          <w:tab w:val="left" w:pos="284"/>
          <w:tab w:val="left" w:pos="426"/>
        </w:tabs>
        <w:spacing w:before="240" w:after="240" w:line="360" w:lineRule="auto"/>
        <w:ind w:left="0"/>
        <w:jc w:val="both"/>
        <w:rPr>
          <w:rFonts w:ascii="Palatino Linotype" w:eastAsia="Calibri" w:hAnsi="Palatino Linotype" w:cs="Arial"/>
          <w:lang w:val="es-ES"/>
        </w:rPr>
      </w:pPr>
    </w:p>
    <w:p w:rsidR="00A55BA0" w:rsidRPr="00400FBA" w:rsidRDefault="008D5417"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Calibri" w:hAnsi="Palatino Linotype" w:cs="Arial"/>
          <w:lang w:val="es-ES"/>
        </w:rPr>
      </w:pPr>
      <w:r w:rsidRPr="00400FBA">
        <w:rPr>
          <w:rFonts w:ascii="Palatino Linotype" w:hAnsi="Palatino Linotype"/>
        </w:rPr>
        <w:t>E</w:t>
      </w:r>
      <w:r w:rsidR="00A55BA0" w:rsidRPr="00400FBA">
        <w:rPr>
          <w:rFonts w:ascii="Palatino Linotype" w:hAnsi="Palatino Linotype"/>
        </w:rPr>
        <w:t xml:space="preserve">l </w:t>
      </w:r>
      <w:r w:rsidR="00F13790" w:rsidRPr="00400FBA">
        <w:rPr>
          <w:rFonts w:ascii="Palatino Linotype" w:hAnsi="Palatino Linotype"/>
          <w:lang w:val="es-MX"/>
        </w:rPr>
        <w:t>doce</w:t>
      </w:r>
      <w:r w:rsidR="007E41C2" w:rsidRPr="00400FBA">
        <w:rPr>
          <w:rFonts w:ascii="Palatino Linotype" w:hAnsi="Palatino Linotype"/>
          <w:lang w:val="es-MX"/>
        </w:rPr>
        <w:t xml:space="preserve"> (</w:t>
      </w:r>
      <w:r w:rsidR="00F13790" w:rsidRPr="00400FBA">
        <w:rPr>
          <w:rFonts w:ascii="Palatino Linotype" w:hAnsi="Palatino Linotype"/>
          <w:lang w:val="es-MX"/>
        </w:rPr>
        <w:t>12</w:t>
      </w:r>
      <w:r w:rsidR="007E41C2" w:rsidRPr="00400FBA">
        <w:rPr>
          <w:rFonts w:ascii="Palatino Linotype" w:hAnsi="Palatino Linotype"/>
          <w:lang w:val="es-MX"/>
        </w:rPr>
        <w:t xml:space="preserve">) de </w:t>
      </w:r>
      <w:r w:rsidR="00C14EEA" w:rsidRPr="00400FBA">
        <w:rPr>
          <w:rFonts w:ascii="Palatino Linotype" w:hAnsi="Palatino Linotype"/>
          <w:lang w:val="es-MX"/>
        </w:rPr>
        <w:t>noviembre</w:t>
      </w:r>
      <w:r w:rsidR="007E41C2" w:rsidRPr="00400FBA">
        <w:rPr>
          <w:rFonts w:ascii="Palatino Linotype" w:hAnsi="Palatino Linotype"/>
          <w:lang w:val="es-MX"/>
        </w:rPr>
        <w:t xml:space="preserve"> de dos mil diecinueve, </w:t>
      </w:r>
      <w:r w:rsidR="007E41C2" w:rsidRPr="00400FBA">
        <w:rPr>
          <w:rFonts w:ascii="Palatino Linotype" w:hAnsi="Palatino Linotype"/>
          <w:lang w:val="es-ES"/>
        </w:rPr>
        <w:t xml:space="preserve">con fundamento en el artículo 181 tercer párrafo de la </w:t>
      </w:r>
      <w:r w:rsidR="007E41C2" w:rsidRPr="00400FBA">
        <w:rPr>
          <w:rFonts w:ascii="Palatino Linotype" w:hAnsi="Palatino Linotype"/>
          <w:b/>
          <w:bCs/>
          <w:lang w:val="es-ES"/>
        </w:rPr>
        <w:t>Ley de Transparencia y Acceso a la Información Pública del Estado de México y Municipios,</w:t>
      </w:r>
      <w:r w:rsidR="007E41C2" w:rsidRPr="00400FBA">
        <w:rPr>
          <w:rFonts w:ascii="Palatino Linotype" w:hAnsi="Palatino Linotype"/>
          <w:bCs/>
          <w:lang w:val="es-ES"/>
        </w:rPr>
        <w:t xml:space="preserve"> </w:t>
      </w:r>
      <w:r w:rsidR="007E41C2" w:rsidRPr="00400FBA">
        <w:rPr>
          <w:rFonts w:ascii="Palatino Linotype" w:hAnsi="Palatino Linotype"/>
          <w:lang w:val="es-ES"/>
        </w:rPr>
        <w:t>se notificó que el plazo de treinta (30) días para resolver el recurso de revisión, sería ampliado por un periodo de quince (15) días hábiles adicionales</w:t>
      </w:r>
      <w:r w:rsidR="007E41C2" w:rsidRPr="00400FBA">
        <w:rPr>
          <w:rFonts w:ascii="Palatino Linotype" w:hAnsi="Palatino Linotype"/>
        </w:rPr>
        <w:t xml:space="preserve">. </w:t>
      </w:r>
      <w:r w:rsidR="00F13790" w:rsidRPr="00400FBA">
        <w:rPr>
          <w:rFonts w:ascii="Palatino Linotype" w:hAnsi="Palatino Linotype"/>
        </w:rPr>
        <w:t>Posteriormente</w:t>
      </w:r>
      <w:r w:rsidR="00C14EEA" w:rsidRPr="00400FBA">
        <w:rPr>
          <w:rFonts w:ascii="Palatino Linotype" w:hAnsi="Palatino Linotype"/>
        </w:rPr>
        <w:t xml:space="preserve">, </w:t>
      </w:r>
      <w:r w:rsidR="00F13790" w:rsidRPr="00400FBA">
        <w:rPr>
          <w:rFonts w:ascii="Palatino Linotype" w:hAnsi="Palatino Linotype"/>
        </w:rPr>
        <w:t>el veintiséis (26) de noviembre de dos mil diecinueve</w:t>
      </w:r>
      <w:r w:rsidR="007E41C2" w:rsidRPr="00400FBA">
        <w:rPr>
          <w:rFonts w:ascii="Palatino Linotype" w:hAnsi="Palatino Linotype"/>
        </w:rPr>
        <w:t>, el Comisionado Ponente decretó el cierre del periodo de instrucción, por lo que ordenó turnar el expediente para su resolución, misma que ahora se pronuncia, y --------------------------------------------------</w:t>
      </w:r>
      <w:r w:rsidR="00F13790" w:rsidRPr="00400FBA">
        <w:rPr>
          <w:rFonts w:ascii="Palatino Linotype" w:hAnsi="Palatino Linotype"/>
        </w:rPr>
        <w:t>------------------------------------------</w:t>
      </w:r>
    </w:p>
    <w:p w:rsidR="00E56C11" w:rsidRPr="00400FBA" w:rsidRDefault="00E56C11" w:rsidP="00400FBA">
      <w:pPr>
        <w:spacing w:after="160" w:line="360" w:lineRule="auto"/>
        <w:rPr>
          <w:rFonts w:ascii="Palatino Linotype" w:hAnsi="Palatino Linotype"/>
          <w:lang w:val="es-MX" w:eastAsia="en-US"/>
        </w:rPr>
      </w:pPr>
    </w:p>
    <w:p w:rsidR="00A55BA0" w:rsidRDefault="00A55BA0" w:rsidP="00400FBA">
      <w:pPr>
        <w:pStyle w:val="Ttulo1"/>
        <w:tabs>
          <w:tab w:val="left" w:pos="142"/>
          <w:tab w:val="left" w:pos="284"/>
        </w:tabs>
        <w:spacing w:line="360" w:lineRule="auto"/>
        <w:jc w:val="center"/>
        <w:rPr>
          <w:szCs w:val="24"/>
        </w:rPr>
      </w:pPr>
      <w:bookmarkStart w:id="4" w:name="_Toc26802885"/>
      <w:r w:rsidRPr="00400FBA">
        <w:rPr>
          <w:szCs w:val="24"/>
        </w:rPr>
        <w:lastRenderedPageBreak/>
        <w:t>CONSIDERANDO</w:t>
      </w:r>
      <w:bookmarkEnd w:id="4"/>
    </w:p>
    <w:p w:rsidR="00400FBA" w:rsidRPr="00400FBA" w:rsidRDefault="00400FBA" w:rsidP="00400FBA">
      <w:pPr>
        <w:rPr>
          <w:lang w:val="es-MX" w:eastAsia="en-US"/>
        </w:rPr>
      </w:pPr>
    </w:p>
    <w:p w:rsidR="00A55BA0" w:rsidRPr="00400FBA" w:rsidRDefault="00A55BA0" w:rsidP="00400FBA">
      <w:pPr>
        <w:pStyle w:val="Ttulo2"/>
        <w:tabs>
          <w:tab w:val="left" w:pos="142"/>
          <w:tab w:val="left" w:pos="284"/>
        </w:tabs>
        <w:spacing w:line="360" w:lineRule="auto"/>
        <w:rPr>
          <w:rFonts w:ascii="Palatino Linotype" w:hAnsi="Palatino Linotype"/>
          <w:b/>
          <w:color w:val="auto"/>
          <w:sz w:val="24"/>
          <w:szCs w:val="24"/>
        </w:rPr>
      </w:pPr>
      <w:bookmarkStart w:id="5" w:name="_Toc26802886"/>
      <w:r w:rsidRPr="00400FBA">
        <w:rPr>
          <w:rFonts w:ascii="Palatino Linotype" w:hAnsi="Palatino Linotype"/>
          <w:b/>
          <w:color w:val="auto"/>
          <w:sz w:val="24"/>
          <w:szCs w:val="24"/>
        </w:rPr>
        <w:t>PRIMERO. De la competencia</w:t>
      </w:r>
      <w:bookmarkEnd w:id="5"/>
    </w:p>
    <w:p w:rsidR="00A55BA0" w:rsidRPr="00400FBA" w:rsidRDefault="00A55BA0"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hAnsi="Palatino Linotype"/>
        </w:rPr>
      </w:pPr>
      <w:r w:rsidRPr="00400FBA">
        <w:rPr>
          <w:rFonts w:ascii="Palatino Linotype" w:eastAsia="Calibri" w:hAnsi="Palatino Linotype" w:cs="Times New Roman"/>
          <w:lang w:val="es-ES"/>
        </w:rPr>
        <w:t xml:space="preserve">Este Instituto de Transparencia, Acceso a la Información Pública y Protección de Datos Personales del Estado de México y Municipios, es competente para conocer y resolver del presente recurso de conformidad con el artículo: 6, apartado A, fracción IV de la </w:t>
      </w:r>
      <w:r w:rsidRPr="00400FBA">
        <w:rPr>
          <w:rFonts w:ascii="Palatino Linotype" w:eastAsia="Calibri" w:hAnsi="Palatino Linotype" w:cs="Times New Roman"/>
          <w:b/>
          <w:lang w:val="es-ES"/>
        </w:rPr>
        <w:t>Constitución Política de los Estados Unidos Mexicanos</w:t>
      </w:r>
      <w:r w:rsidRPr="00400FBA">
        <w:rPr>
          <w:rFonts w:ascii="Palatino Linotype" w:eastAsia="Calibri" w:hAnsi="Palatino Linotype" w:cs="Times New Roman"/>
          <w:lang w:val="es-ES"/>
        </w:rPr>
        <w:t xml:space="preserve">; 5, párrafos </w:t>
      </w:r>
      <w:r w:rsidR="008C7782" w:rsidRPr="00400FBA">
        <w:rPr>
          <w:rFonts w:ascii="Palatino Linotype" w:eastAsia="Calibri" w:hAnsi="Palatino Linotype" w:cs="Times New Roman"/>
          <w:lang w:val="es-ES"/>
        </w:rPr>
        <w:t>vigésimo segundo, vigésimo tercero y vigésimo cuarto</w:t>
      </w:r>
      <w:r w:rsidRPr="00400FBA">
        <w:rPr>
          <w:rFonts w:ascii="Palatino Linotype" w:hAnsi="Palatino Linotype" w:cs="Arial"/>
          <w:bCs/>
          <w:color w:val="222222"/>
          <w:lang w:val="es-ES"/>
        </w:rPr>
        <w:t xml:space="preserve"> </w:t>
      </w:r>
      <w:r w:rsidRPr="00400FBA">
        <w:rPr>
          <w:rFonts w:ascii="Palatino Linotype" w:eastAsia="Calibri" w:hAnsi="Palatino Linotype" w:cs="Times New Roman"/>
          <w:lang w:val="es-ES"/>
        </w:rPr>
        <w:t xml:space="preserve">fracciones IV y V de la </w:t>
      </w:r>
      <w:r w:rsidRPr="00400FBA">
        <w:rPr>
          <w:rFonts w:ascii="Palatino Linotype" w:eastAsia="Calibri" w:hAnsi="Palatino Linotype" w:cs="Times New Roman"/>
          <w:b/>
          <w:lang w:val="es-ES"/>
        </w:rPr>
        <w:t>Constitución Política del Estado Libre y Soberano de México</w:t>
      </w:r>
      <w:r w:rsidRPr="00400FBA">
        <w:rPr>
          <w:rFonts w:ascii="Palatino Linotype" w:eastAsia="Calibri" w:hAnsi="Palatino Linotype" w:cs="Times New Roman"/>
          <w:lang w:val="es-ES"/>
        </w:rPr>
        <w:t xml:space="preserve">; artículos 1, 2 fracción II, 13, 29, 36 fracciones I y II, 176, 178, 179, 181 párrafo tercero y 185 </w:t>
      </w:r>
      <w:r w:rsidRPr="00400FBA">
        <w:rPr>
          <w:rFonts w:ascii="Palatino Linotype" w:eastAsia="Calibri" w:hAnsi="Palatino Linotype" w:cs="Arial"/>
          <w:lang w:val="es-ES"/>
        </w:rPr>
        <w:t xml:space="preserve">de la </w:t>
      </w:r>
      <w:r w:rsidRPr="00400FBA">
        <w:rPr>
          <w:rFonts w:ascii="Palatino Linotype" w:eastAsia="Calibri" w:hAnsi="Palatino Linotype" w:cs="Arial"/>
          <w:b/>
          <w:lang w:val="es-ES"/>
        </w:rPr>
        <w:t>Ley de Transparencia y Acceso a la Información Pública del Estado de México y Municipios</w:t>
      </w:r>
      <w:r w:rsidRPr="00400FBA">
        <w:rPr>
          <w:rFonts w:ascii="Palatino Linotype" w:eastAsia="Calibri" w:hAnsi="Palatino Linotype" w:cs="Arial"/>
          <w:lang w:val="es-ES"/>
        </w:rPr>
        <w:t xml:space="preserve">; y 7, 9 fracciones I y XXIV, y 11 del </w:t>
      </w:r>
      <w:r w:rsidRPr="00400FBA">
        <w:rPr>
          <w:rFonts w:ascii="Palatino Linotype" w:eastAsia="Calibri" w:hAnsi="Palatino Linotype" w:cs="Arial"/>
          <w:b/>
          <w:lang w:val="es-ES"/>
        </w:rPr>
        <w:t>Reglamento Interior del Instituto de Transparencia, Acceso a la Información Pública y Protección de Datos Personales del Estado de México y Municipios</w:t>
      </w:r>
      <w:r w:rsidRPr="00400FBA">
        <w:rPr>
          <w:rFonts w:ascii="Palatino Linotype" w:hAnsi="Palatino Linotype"/>
        </w:rPr>
        <w:t>.</w:t>
      </w:r>
    </w:p>
    <w:p w:rsidR="008174E3" w:rsidRPr="00400FBA" w:rsidRDefault="00A55BA0" w:rsidP="00400FBA">
      <w:pPr>
        <w:pStyle w:val="Ttulo2"/>
        <w:tabs>
          <w:tab w:val="left" w:pos="142"/>
          <w:tab w:val="left" w:pos="284"/>
        </w:tabs>
        <w:spacing w:line="360" w:lineRule="auto"/>
        <w:rPr>
          <w:rFonts w:ascii="Palatino Linotype" w:hAnsi="Palatino Linotype"/>
          <w:b/>
          <w:color w:val="auto"/>
          <w:sz w:val="24"/>
          <w:szCs w:val="24"/>
        </w:rPr>
      </w:pPr>
      <w:bookmarkStart w:id="6" w:name="_Toc26802887"/>
      <w:r w:rsidRPr="00400FBA">
        <w:rPr>
          <w:rFonts w:ascii="Palatino Linotype" w:hAnsi="Palatino Linotype"/>
          <w:b/>
          <w:color w:val="auto"/>
          <w:sz w:val="24"/>
          <w:szCs w:val="24"/>
        </w:rPr>
        <w:t>SEGUNDO. De la oportunidad y procedencia.</w:t>
      </w:r>
      <w:bookmarkEnd w:id="6"/>
    </w:p>
    <w:p w:rsidR="001A4CD6" w:rsidRPr="00400FBA" w:rsidRDefault="008174E3"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Times New Roman" w:hAnsi="Palatino Linotype" w:cs="Arial"/>
          <w:color w:val="000000"/>
        </w:rPr>
      </w:pPr>
      <w:r w:rsidRPr="00400FBA">
        <w:rPr>
          <w:rFonts w:ascii="Palatino Linotype" w:eastAsia="Calibri" w:hAnsi="Palatino Linotype" w:cs="Arial"/>
          <w:lang w:val="es-ES"/>
        </w:rPr>
        <w:t>E</w:t>
      </w:r>
      <w:r w:rsidR="001026A0" w:rsidRPr="00400FBA">
        <w:rPr>
          <w:rFonts w:ascii="Palatino Linotype" w:eastAsia="Calibri" w:hAnsi="Palatino Linotype" w:cs="Arial"/>
          <w:lang w:val="es-ES"/>
        </w:rPr>
        <w:t>l</w:t>
      </w:r>
      <w:r w:rsidR="001A4CD6" w:rsidRPr="00400FBA">
        <w:rPr>
          <w:rFonts w:ascii="Palatino Linotype" w:eastAsia="Calibri" w:hAnsi="Palatino Linotype" w:cs="Arial"/>
          <w:lang w:val="es-ES"/>
        </w:rPr>
        <w:t xml:space="preserve"> </w:t>
      </w:r>
      <w:r w:rsidR="001026A0" w:rsidRPr="00400FBA">
        <w:rPr>
          <w:rFonts w:ascii="Palatino Linotype" w:eastAsia="Calibri" w:hAnsi="Palatino Linotype" w:cs="Arial"/>
        </w:rPr>
        <w:t xml:space="preserve">medio de impugnación fue presentado a través del </w:t>
      </w:r>
      <w:r w:rsidR="001026A0" w:rsidRPr="00400FBA">
        <w:rPr>
          <w:rFonts w:ascii="Palatino Linotype" w:eastAsia="Calibri" w:hAnsi="Palatino Linotype" w:cs="Arial"/>
          <w:b/>
          <w:i/>
        </w:rPr>
        <w:t>SAIMEX</w:t>
      </w:r>
      <w:r w:rsidR="001026A0" w:rsidRPr="00400FBA">
        <w:rPr>
          <w:rFonts w:ascii="Palatino Linotype" w:eastAsia="Calibri" w:hAnsi="Palatino Linotype" w:cs="Arial"/>
          <w:b/>
        </w:rPr>
        <w:t>,</w:t>
      </w:r>
      <w:r w:rsidR="001026A0" w:rsidRPr="00400FBA">
        <w:rPr>
          <w:rFonts w:ascii="Palatino Linotype" w:eastAsia="Calibri" w:hAnsi="Palatino Linotype" w:cs="Arial"/>
        </w:rPr>
        <w:t xml:space="preserve"> en el formato previamente aprobado para tal efecto y dentro del plazo legal de quince </w:t>
      </w:r>
      <w:r w:rsidR="007123EA" w:rsidRPr="00400FBA">
        <w:rPr>
          <w:rFonts w:ascii="Palatino Linotype" w:eastAsia="Calibri" w:hAnsi="Palatino Linotype" w:cs="Arial"/>
        </w:rPr>
        <w:t xml:space="preserve">(15) </w:t>
      </w:r>
      <w:r w:rsidR="001026A0" w:rsidRPr="00400FBA">
        <w:rPr>
          <w:rFonts w:ascii="Palatino Linotype" w:eastAsia="Calibri" w:hAnsi="Palatino Linotype" w:cs="Arial"/>
        </w:rPr>
        <w:t xml:space="preserve">días hábiles otorgados; siendo así que el </w:t>
      </w:r>
      <w:r w:rsidR="001026A0" w:rsidRPr="00400FBA">
        <w:rPr>
          <w:rFonts w:ascii="Palatino Linotype" w:eastAsia="Calibri" w:hAnsi="Palatino Linotype" w:cs="Arial"/>
          <w:b/>
        </w:rPr>
        <w:t>SUJETO OBLIGADO</w:t>
      </w:r>
      <w:r w:rsidR="001026A0" w:rsidRPr="00400FBA">
        <w:rPr>
          <w:rFonts w:ascii="Palatino Linotype" w:eastAsia="Calibri" w:hAnsi="Palatino Linotype" w:cs="Arial"/>
        </w:rPr>
        <w:t xml:space="preserve"> entregó respuesta el </w:t>
      </w:r>
      <w:r w:rsidR="00F314BA" w:rsidRPr="00400FBA">
        <w:rPr>
          <w:rFonts w:ascii="Palatino Linotype" w:eastAsia="Calibri" w:hAnsi="Palatino Linotype" w:cs="Arial"/>
        </w:rPr>
        <w:t>nueve</w:t>
      </w:r>
      <w:r w:rsidR="001026A0" w:rsidRPr="00400FBA">
        <w:rPr>
          <w:rFonts w:ascii="Palatino Linotype" w:eastAsia="Calibri" w:hAnsi="Palatino Linotype" w:cs="Arial"/>
        </w:rPr>
        <w:t xml:space="preserve"> (</w:t>
      </w:r>
      <w:r w:rsidR="00F314BA" w:rsidRPr="00400FBA">
        <w:rPr>
          <w:rFonts w:ascii="Palatino Linotype" w:eastAsia="Calibri" w:hAnsi="Palatino Linotype" w:cs="Arial"/>
        </w:rPr>
        <w:t>09</w:t>
      </w:r>
      <w:r w:rsidR="001026A0" w:rsidRPr="00400FBA">
        <w:rPr>
          <w:rFonts w:ascii="Palatino Linotype" w:eastAsia="Calibri" w:hAnsi="Palatino Linotype" w:cs="Arial"/>
        </w:rPr>
        <w:t xml:space="preserve">) de septiembre del dos mil </w:t>
      </w:r>
      <w:r w:rsidR="001026A0" w:rsidRPr="00400FBA">
        <w:rPr>
          <w:rFonts w:ascii="Palatino Linotype" w:eastAsia="Calibri" w:hAnsi="Palatino Linotype" w:cs="Arial"/>
          <w:lang w:val="es-ES"/>
        </w:rPr>
        <w:t>diecinueve</w:t>
      </w:r>
      <w:r w:rsidR="001026A0" w:rsidRPr="00400FBA">
        <w:rPr>
          <w:rFonts w:ascii="Palatino Linotype" w:eastAsia="Calibri" w:hAnsi="Palatino Linotype" w:cs="Arial"/>
        </w:rPr>
        <w:t xml:space="preserve">, </w:t>
      </w:r>
      <w:r w:rsidR="001026A0" w:rsidRPr="00400FBA">
        <w:rPr>
          <w:rFonts w:ascii="Palatino Linotype" w:hAnsi="Palatino Linotype" w:cs="Arial"/>
        </w:rPr>
        <w:t xml:space="preserve">de tal forma que el plazo para interponer el recurso de revisión transcurrió del </w:t>
      </w:r>
      <w:r w:rsidR="00F314BA" w:rsidRPr="00400FBA">
        <w:rPr>
          <w:rFonts w:ascii="Palatino Linotype" w:hAnsi="Palatino Linotype" w:cs="Arial"/>
        </w:rPr>
        <w:t>diez</w:t>
      </w:r>
      <w:r w:rsidR="00F13790" w:rsidRPr="00400FBA">
        <w:rPr>
          <w:rFonts w:ascii="Palatino Linotype" w:hAnsi="Palatino Linotype" w:cs="Arial"/>
        </w:rPr>
        <w:t xml:space="preserve"> (</w:t>
      </w:r>
      <w:r w:rsidR="00F314BA" w:rsidRPr="00400FBA">
        <w:rPr>
          <w:rFonts w:ascii="Palatino Linotype" w:hAnsi="Palatino Linotype" w:cs="Arial"/>
        </w:rPr>
        <w:t>10</w:t>
      </w:r>
      <w:r w:rsidR="00F13790" w:rsidRPr="00400FBA">
        <w:rPr>
          <w:rFonts w:ascii="Palatino Linotype" w:hAnsi="Palatino Linotype" w:cs="Arial"/>
        </w:rPr>
        <w:t>)</w:t>
      </w:r>
      <w:r w:rsidR="001026A0" w:rsidRPr="00400FBA">
        <w:rPr>
          <w:rFonts w:ascii="Palatino Linotype" w:hAnsi="Palatino Linotype" w:cs="Arial"/>
        </w:rPr>
        <w:t xml:space="preserve"> </w:t>
      </w:r>
      <w:r w:rsidR="00F314BA" w:rsidRPr="00400FBA">
        <w:rPr>
          <w:rFonts w:ascii="Palatino Linotype" w:hAnsi="Palatino Linotype" w:cs="Arial"/>
        </w:rPr>
        <w:t xml:space="preserve">de septiembre </w:t>
      </w:r>
      <w:r w:rsidR="001026A0" w:rsidRPr="00400FBA">
        <w:rPr>
          <w:rFonts w:ascii="Palatino Linotype" w:hAnsi="Palatino Linotype" w:cs="Arial"/>
        </w:rPr>
        <w:t xml:space="preserve">al </w:t>
      </w:r>
      <w:r w:rsidR="00F314BA" w:rsidRPr="00400FBA">
        <w:rPr>
          <w:rFonts w:ascii="Palatino Linotype" w:hAnsi="Palatino Linotype" w:cs="Arial"/>
        </w:rPr>
        <w:t>uno</w:t>
      </w:r>
      <w:r w:rsidR="001026A0" w:rsidRPr="00400FBA">
        <w:rPr>
          <w:rFonts w:ascii="Palatino Linotype" w:hAnsi="Palatino Linotype" w:cs="Arial"/>
        </w:rPr>
        <w:t xml:space="preserve"> (</w:t>
      </w:r>
      <w:r w:rsidR="00F314BA" w:rsidRPr="00400FBA">
        <w:rPr>
          <w:rFonts w:ascii="Palatino Linotype" w:hAnsi="Palatino Linotype" w:cs="Arial"/>
        </w:rPr>
        <w:t>0</w:t>
      </w:r>
      <w:r w:rsidR="001026A0" w:rsidRPr="00400FBA">
        <w:rPr>
          <w:rFonts w:ascii="Palatino Linotype" w:hAnsi="Palatino Linotype" w:cs="Arial"/>
        </w:rPr>
        <w:t>1) de octubre del dos mil diecinueve, sin contemplar en el cómputo los días</w:t>
      </w:r>
      <w:r w:rsidR="00F314BA" w:rsidRPr="00400FBA">
        <w:rPr>
          <w:rFonts w:ascii="Palatino Linotype" w:hAnsi="Palatino Linotype" w:cs="Arial"/>
        </w:rPr>
        <w:t xml:space="preserve"> catorce (14), quince (15), dieciséis (16), veintiuno (21), veintidós (22), veintiocho (28) y veintinueve (29) de septiembre, por corresponder a sábados,</w:t>
      </w:r>
      <w:r w:rsidR="001026A0" w:rsidRPr="00400FBA">
        <w:rPr>
          <w:rFonts w:ascii="Palatino Linotype" w:hAnsi="Palatino Linotype" w:cs="Arial"/>
        </w:rPr>
        <w:t xml:space="preserve"> domingos</w:t>
      </w:r>
      <w:r w:rsidR="00F314BA" w:rsidRPr="00400FBA">
        <w:rPr>
          <w:rFonts w:ascii="Palatino Linotype" w:hAnsi="Palatino Linotype" w:cs="Arial"/>
        </w:rPr>
        <w:t xml:space="preserve"> e inhábiles</w:t>
      </w:r>
      <w:r w:rsidR="001026A0" w:rsidRPr="00400FBA">
        <w:rPr>
          <w:rFonts w:ascii="Palatino Linotype" w:hAnsi="Palatino Linotype" w:cs="Arial"/>
        </w:rPr>
        <w:t xml:space="preserve">, en términos del artículo 3 fracción X de la </w:t>
      </w:r>
      <w:r w:rsidR="001026A0" w:rsidRPr="00400FBA">
        <w:rPr>
          <w:rFonts w:ascii="Palatino Linotype" w:hAnsi="Palatino Linotype"/>
        </w:rPr>
        <w:lastRenderedPageBreak/>
        <w:t>Ley de Transparencia y Acceso a la Información Pública del Estado de México y Municipios.</w:t>
      </w:r>
    </w:p>
    <w:p w:rsidR="001A4CD6" w:rsidRPr="00400FBA" w:rsidRDefault="001A4CD6" w:rsidP="00400FBA">
      <w:pPr>
        <w:pStyle w:val="Prrafodelista"/>
        <w:tabs>
          <w:tab w:val="left" w:pos="142"/>
          <w:tab w:val="left" w:pos="284"/>
        </w:tabs>
        <w:spacing w:before="240" w:after="240" w:line="360" w:lineRule="auto"/>
        <w:ind w:left="0"/>
        <w:jc w:val="both"/>
        <w:rPr>
          <w:rFonts w:ascii="Palatino Linotype" w:eastAsia="Times New Roman" w:hAnsi="Palatino Linotype" w:cs="Arial"/>
          <w:color w:val="000000"/>
        </w:rPr>
      </w:pPr>
    </w:p>
    <w:p w:rsidR="00F314BA" w:rsidRPr="00400FBA" w:rsidRDefault="00F314BA"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Times New Roman" w:hAnsi="Palatino Linotype" w:cs="Arial"/>
          <w:color w:val="000000" w:themeColor="text1"/>
          <w:lang w:val="es-ES" w:eastAsia="es-MX"/>
        </w:rPr>
      </w:pPr>
      <w:r w:rsidRPr="00400FBA">
        <w:rPr>
          <w:rFonts w:ascii="Palatino Linotype" w:eastAsia="Calibri" w:hAnsi="Palatino Linotype" w:cs="Arial"/>
          <w:lang w:val="es-ES"/>
        </w:rPr>
        <w:t xml:space="preserve">Luego </w:t>
      </w:r>
      <w:r w:rsidRPr="00400FBA">
        <w:rPr>
          <w:rFonts w:ascii="Palatino Linotype" w:hAnsi="Palatino Linotype"/>
        </w:rPr>
        <w:t xml:space="preserve">entonces, si el presente recurso de revisión fue interpuesto el </w:t>
      </w:r>
      <w:r w:rsidR="00D14104" w:rsidRPr="00400FBA">
        <w:rPr>
          <w:rFonts w:ascii="Palatino Linotype" w:hAnsi="Palatino Linotype"/>
        </w:rPr>
        <w:t>uno</w:t>
      </w:r>
      <w:r w:rsidRPr="00400FBA">
        <w:rPr>
          <w:rFonts w:ascii="Palatino Linotype" w:hAnsi="Palatino Linotype"/>
        </w:rPr>
        <w:t xml:space="preserve"> (</w:t>
      </w:r>
      <w:r w:rsidR="00D14104" w:rsidRPr="00400FBA">
        <w:rPr>
          <w:rFonts w:ascii="Palatino Linotype" w:hAnsi="Palatino Linotype"/>
        </w:rPr>
        <w:t>01</w:t>
      </w:r>
      <w:r w:rsidRPr="00400FBA">
        <w:rPr>
          <w:rFonts w:ascii="Palatino Linotype" w:hAnsi="Palatino Linotype"/>
        </w:rPr>
        <w:t xml:space="preserve">) de </w:t>
      </w:r>
      <w:r w:rsidR="00D14104" w:rsidRPr="00400FBA">
        <w:rPr>
          <w:rFonts w:ascii="Palatino Linotype" w:hAnsi="Palatino Linotype"/>
        </w:rPr>
        <w:t>octubre</w:t>
      </w:r>
      <w:r w:rsidRPr="00400FBA">
        <w:rPr>
          <w:rFonts w:ascii="Palatino Linotype" w:hAnsi="Palatino Linotype"/>
        </w:rPr>
        <w:t xml:space="preserve"> de dos mil diecinueve, éste</w:t>
      </w:r>
      <w:r w:rsidRPr="00400FBA">
        <w:rPr>
          <w:rFonts w:ascii="Palatino Linotype" w:hAnsi="Palatino Linotype" w:cs="Arial"/>
        </w:rPr>
        <w:t xml:space="preserve"> se encuentra dentro de los márgenes temporales previstos en el artículo 178 de la Ley de Transparencia y Acceso a la Información Pública del Estado de México y Municipios</w:t>
      </w:r>
      <w:r w:rsidRPr="00400FBA">
        <w:rPr>
          <w:rFonts w:ascii="Palatino Linotype" w:hAnsi="Palatino Linotype" w:cs="Arial"/>
          <w:b/>
        </w:rPr>
        <w:t xml:space="preserve"> </w:t>
      </w:r>
      <w:r w:rsidRPr="00400FBA">
        <w:rPr>
          <w:rFonts w:ascii="Palatino Linotype" w:hAnsi="Palatino Linotype" w:cs="Arial"/>
        </w:rPr>
        <w:t>vigente.</w:t>
      </w:r>
    </w:p>
    <w:p w:rsidR="00F314BA" w:rsidRPr="00400FBA" w:rsidRDefault="00F314BA" w:rsidP="00400FBA">
      <w:pPr>
        <w:pStyle w:val="Prrafodelista"/>
        <w:tabs>
          <w:tab w:val="left" w:pos="142"/>
          <w:tab w:val="left" w:pos="284"/>
          <w:tab w:val="left" w:pos="426"/>
        </w:tabs>
        <w:spacing w:before="240" w:after="240" w:line="360" w:lineRule="auto"/>
        <w:ind w:left="0"/>
        <w:jc w:val="both"/>
        <w:rPr>
          <w:rFonts w:ascii="Palatino Linotype" w:eastAsia="Times New Roman" w:hAnsi="Palatino Linotype" w:cs="Arial"/>
          <w:color w:val="000000" w:themeColor="text1"/>
          <w:lang w:val="es-ES" w:eastAsia="es-MX"/>
        </w:rPr>
      </w:pPr>
    </w:p>
    <w:p w:rsidR="00F13790" w:rsidRPr="00400FBA" w:rsidRDefault="00D14104"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Times New Roman" w:hAnsi="Palatino Linotype" w:cs="Arial"/>
          <w:color w:val="000000" w:themeColor="text1"/>
          <w:lang w:val="es-ES" w:eastAsia="es-MX"/>
        </w:rPr>
      </w:pPr>
      <w:r w:rsidRPr="00400FBA">
        <w:rPr>
          <w:rFonts w:ascii="Palatino Linotype" w:eastAsia="Times New Roman" w:hAnsi="Palatino Linotype" w:cs="Arial"/>
          <w:color w:val="000000" w:themeColor="text1"/>
          <w:lang w:val="es-ES" w:eastAsia="es-MX"/>
        </w:rPr>
        <w:t xml:space="preserve">Por </w:t>
      </w:r>
      <w:r w:rsidRPr="00400FBA">
        <w:rPr>
          <w:rFonts w:ascii="Palatino Linotype" w:eastAsia="Times New Roman" w:hAnsi="Palatino Linotype" w:cs="Arial"/>
          <w:color w:val="000000" w:themeColor="text1"/>
          <w:lang w:eastAsia="es-MX"/>
        </w:rPr>
        <w:t xml:space="preserve">otro lado, de la </w:t>
      </w:r>
      <w:r w:rsidRPr="00400FBA">
        <w:rPr>
          <w:rFonts w:ascii="Palatino Linotype" w:eastAsia="Times New Roman" w:hAnsi="Palatino Linotype" w:cs="Arial"/>
          <w:color w:val="000000" w:themeColor="text1"/>
          <w:lang w:val="es-ES" w:eastAsia="es-MX"/>
        </w:rPr>
        <w:t xml:space="preserve">revisión al expediente electrónico del </w:t>
      </w:r>
      <w:r w:rsidRPr="00400FBA">
        <w:rPr>
          <w:rFonts w:ascii="Palatino Linotype" w:eastAsia="Times New Roman" w:hAnsi="Palatino Linotype" w:cs="Arial"/>
          <w:b/>
          <w:i/>
          <w:color w:val="000000" w:themeColor="text1"/>
          <w:lang w:val="es-ES" w:eastAsia="es-MX"/>
        </w:rPr>
        <w:t>SAIMEX,</w:t>
      </w:r>
      <w:r w:rsidRPr="00400FBA">
        <w:rPr>
          <w:rFonts w:ascii="Palatino Linotype" w:eastAsia="Times New Roman" w:hAnsi="Palatino Linotype" w:cs="Arial"/>
          <w:color w:val="000000" w:themeColor="text1"/>
          <w:lang w:val="es-ES" w:eastAsia="es-MX"/>
        </w:rPr>
        <w:t xml:space="preserve"> se desprende que la parte </w:t>
      </w:r>
      <w:r w:rsidRPr="00400FBA">
        <w:rPr>
          <w:rFonts w:ascii="Palatino Linotype" w:eastAsia="Times New Roman" w:hAnsi="Palatino Linotype" w:cs="Arial"/>
          <w:b/>
          <w:color w:val="000000" w:themeColor="text1"/>
          <w:lang w:val="es-ES" w:eastAsia="es-MX"/>
        </w:rPr>
        <w:t>SOLICITANTE</w:t>
      </w:r>
      <w:r w:rsidRPr="00400FBA">
        <w:rPr>
          <w:rFonts w:ascii="Palatino Linotype" w:eastAsia="Times New Roman" w:hAnsi="Palatino Linotype" w:cs="Arial"/>
          <w:color w:val="000000" w:themeColor="text1"/>
          <w:lang w:val="es-ES" w:eastAsia="es-MX"/>
        </w:rPr>
        <w:t xml:space="preserve">, en ejercicio de su derecho de acceso a la información pública en el expediente que se revisa, tanto en la solicitud de información como en el recurso de revisión </w:t>
      </w:r>
      <w:r w:rsidRPr="00400FBA">
        <w:rPr>
          <w:rFonts w:ascii="Palatino Linotype" w:eastAsia="Times New Roman" w:hAnsi="Palatino Linotype" w:cs="Arial"/>
          <w:b/>
          <w:color w:val="000000" w:themeColor="text1"/>
          <w:lang w:val="es-ES" w:eastAsia="es-MX"/>
        </w:rPr>
        <w:t>no proporcionó su nombre completo para que sea identificado,</w:t>
      </w:r>
      <w:r w:rsidRPr="00400FBA">
        <w:rPr>
          <w:rFonts w:ascii="Palatino Linotype" w:eastAsia="Times New Roman" w:hAnsi="Palatino Linotype" w:cs="Arial"/>
          <w:color w:val="000000" w:themeColor="text1"/>
          <w:lang w:val="es-ES" w:eastAsia="es-MX"/>
        </w:rPr>
        <w:t xml:space="preserve"> ni se tiene la certeza sobre su identidad; lo anterior en virtud de que el particular, dentro de la solicitud de información generada en la plataforma del </w:t>
      </w:r>
      <w:r w:rsidRPr="00400FBA">
        <w:rPr>
          <w:rFonts w:ascii="Palatino Linotype" w:eastAsia="Times New Roman" w:hAnsi="Palatino Linotype" w:cs="Arial"/>
          <w:b/>
          <w:i/>
          <w:color w:val="000000" w:themeColor="text1"/>
          <w:lang w:val="es-ES" w:eastAsia="es-MX"/>
        </w:rPr>
        <w:t>SAIMEX</w:t>
      </w:r>
      <w:r w:rsidRPr="00400FBA">
        <w:rPr>
          <w:rFonts w:ascii="Palatino Linotype" w:eastAsia="Times New Roman" w:hAnsi="Palatino Linotype" w:cs="Arial"/>
          <w:color w:val="000000" w:themeColor="text1"/>
          <w:lang w:val="es-ES" w:eastAsia="es-MX"/>
        </w:rPr>
        <w:t xml:space="preserve"> ostenta el nombre de </w:t>
      </w:r>
      <w:r w:rsidR="001A6637" w:rsidRPr="001A6637">
        <w:rPr>
          <w:rFonts w:ascii="Palatino Linotype" w:eastAsia="Times New Roman" w:hAnsi="Palatino Linotype" w:cs="Arial"/>
          <w:b/>
          <w:i/>
          <w:color w:val="000000" w:themeColor="text1"/>
          <w:highlight w:val="black"/>
          <w:lang w:val="es-ES" w:eastAsia="es-MX"/>
        </w:rPr>
        <w:t>---------------------</w:t>
      </w:r>
      <w:r w:rsidR="000B3480" w:rsidRPr="00400FBA">
        <w:rPr>
          <w:rFonts w:ascii="Palatino Linotype" w:eastAsia="Times New Roman" w:hAnsi="Palatino Linotype" w:cs="Arial"/>
          <w:color w:val="000000" w:themeColor="text1"/>
          <w:lang w:val="es-ES" w:eastAsia="es-MX"/>
        </w:rPr>
        <w:t>,</w:t>
      </w:r>
      <w:r w:rsidRPr="00400FBA">
        <w:rPr>
          <w:rFonts w:ascii="Palatino Linotype" w:eastAsia="Times New Roman" w:hAnsi="Palatino Linotype" w:cs="Arial"/>
          <w:color w:val="000000" w:themeColor="text1"/>
          <w:lang w:val="es-ES" w:eastAsia="es-MX"/>
        </w:rPr>
        <w:t xml:space="preserve"> mientras que en la solicitud de información promovida a través de la Plataforma Nacional de Transparencia, refiere llamarse </w:t>
      </w:r>
      <w:r w:rsidRPr="00400FBA">
        <w:rPr>
          <w:rFonts w:ascii="Palatino Linotype" w:eastAsia="Times New Roman" w:hAnsi="Palatino Linotype" w:cs="Arial"/>
          <w:b/>
          <w:i/>
          <w:color w:val="000000" w:themeColor="text1"/>
          <w:lang w:val="es-ES" w:eastAsia="es-MX"/>
        </w:rPr>
        <w:t>Joaquín Escobar Arellano</w:t>
      </w:r>
      <w:r w:rsidRPr="00400FBA">
        <w:rPr>
          <w:rFonts w:ascii="Palatino Linotype" w:eastAsia="Times New Roman" w:hAnsi="Palatino Linotype" w:cs="Arial"/>
          <w:color w:val="000000" w:themeColor="text1"/>
          <w:lang w:val="es-ES" w:eastAsia="es-MX"/>
        </w:rPr>
        <w:t>.</w:t>
      </w:r>
      <w:r w:rsidR="000B3480" w:rsidRPr="00400FBA">
        <w:rPr>
          <w:rFonts w:ascii="Palatino Linotype" w:eastAsia="Times New Roman" w:hAnsi="Palatino Linotype" w:cs="Arial"/>
          <w:color w:val="000000" w:themeColor="text1"/>
          <w:lang w:val="es-ES" w:eastAsia="es-MX"/>
        </w:rPr>
        <w:t xml:space="preserve"> </w:t>
      </w:r>
      <w:r w:rsidRPr="00400FBA">
        <w:rPr>
          <w:rFonts w:ascii="Palatino Linotype" w:eastAsia="Times New Roman" w:hAnsi="Palatino Linotype" w:cs="Arial"/>
          <w:color w:val="000000" w:themeColor="text1"/>
          <w:lang w:val="es-ES" w:eastAsia="es-MX"/>
        </w:rPr>
        <w:t xml:space="preserve">Sin embargo, es importante señalar también que </w:t>
      </w:r>
      <w:r w:rsidRPr="00400FBA">
        <w:rPr>
          <w:rFonts w:ascii="Palatino Linotype" w:eastAsia="Times New Roman" w:hAnsi="Palatino Linotype" w:cs="Arial"/>
          <w:color w:val="000000" w:themeColor="text1"/>
          <w:lang w:eastAsia="es-MX"/>
        </w:rPr>
        <w:t>el nombre de los Solicitantes y Recurrentes no es un requisito indispensable para la tramitación del acto procesal específico en materia de acceso a la información, ello en estricto apego al numeral 155 párrafo tercero de la Ley de Transparencia y Acceso a la Información Pública del Estado de México y Municipios, en concatenación con el 180 del mismo ordenamiento.</w:t>
      </w:r>
    </w:p>
    <w:p w:rsidR="00D14104" w:rsidRPr="00400FBA" w:rsidRDefault="00D14104" w:rsidP="00400FBA">
      <w:pPr>
        <w:pStyle w:val="Prrafodelista"/>
        <w:tabs>
          <w:tab w:val="left" w:pos="142"/>
          <w:tab w:val="left" w:pos="284"/>
          <w:tab w:val="left" w:pos="426"/>
        </w:tabs>
        <w:spacing w:before="240" w:after="240" w:line="360" w:lineRule="auto"/>
        <w:ind w:left="0"/>
        <w:jc w:val="both"/>
        <w:rPr>
          <w:rFonts w:ascii="Palatino Linotype" w:eastAsia="Times New Roman" w:hAnsi="Palatino Linotype" w:cs="Arial"/>
          <w:color w:val="000000" w:themeColor="text1"/>
          <w:lang w:val="es-ES" w:eastAsia="es-MX"/>
        </w:rPr>
      </w:pPr>
    </w:p>
    <w:p w:rsidR="00D14104" w:rsidRPr="00400FBA" w:rsidRDefault="000B3480"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Times New Roman" w:hAnsi="Palatino Linotype" w:cs="Arial"/>
          <w:color w:val="000000" w:themeColor="text1"/>
          <w:lang w:val="es-ES" w:eastAsia="es-MX"/>
        </w:rPr>
      </w:pPr>
      <w:r w:rsidRPr="00400FBA">
        <w:rPr>
          <w:rFonts w:ascii="Palatino Linotype" w:eastAsia="Times New Roman" w:hAnsi="Palatino Linotype" w:cs="Arial"/>
          <w:color w:val="000000" w:themeColor="text1"/>
          <w:lang w:val="es-ES" w:eastAsia="es-MX"/>
        </w:rPr>
        <w:t xml:space="preserve">Esto </w:t>
      </w:r>
      <w:r w:rsidRPr="00400FBA">
        <w:rPr>
          <w:rFonts w:ascii="Palatino Linotype" w:eastAsia="Calibri" w:hAnsi="Palatino Linotype" w:cs="Times New Roman"/>
          <w:lang w:val="es-ES"/>
        </w:rPr>
        <w:t xml:space="preserve">es así, ya que de conformidad con los artículos 6, apartado A, fracciones III y IV de la </w:t>
      </w:r>
      <w:r w:rsidRPr="00400FBA">
        <w:rPr>
          <w:rFonts w:ascii="Palatino Linotype" w:eastAsia="Calibri" w:hAnsi="Palatino Linotype" w:cs="Times New Roman"/>
          <w:b/>
          <w:lang w:val="es-ES"/>
        </w:rPr>
        <w:t>Constitución Política de los Estados Unidos Mexicanos</w:t>
      </w:r>
      <w:r w:rsidRPr="00400FBA">
        <w:rPr>
          <w:rFonts w:ascii="Palatino Linotype" w:eastAsia="Calibri" w:hAnsi="Palatino Linotype" w:cs="Times New Roman"/>
          <w:lang w:val="es-ES"/>
        </w:rPr>
        <w:t xml:space="preserve">; 5, párrafos vigésimo </w:t>
      </w:r>
      <w:r w:rsidRPr="00400FBA">
        <w:rPr>
          <w:rFonts w:ascii="Palatino Linotype" w:eastAsia="Calibri" w:hAnsi="Palatino Linotype" w:cs="Times New Roman"/>
          <w:lang w:val="es-ES"/>
        </w:rPr>
        <w:lastRenderedPageBreak/>
        <w:t xml:space="preserve">segundo, vigésimo tercero y vigésimo cuarto fracciones III, IV y V de la </w:t>
      </w:r>
      <w:r w:rsidRPr="00400FBA">
        <w:rPr>
          <w:rFonts w:ascii="Palatino Linotype" w:eastAsia="Calibri" w:hAnsi="Palatino Linotype" w:cs="Times New Roman"/>
          <w:b/>
          <w:lang w:val="es-ES"/>
        </w:rPr>
        <w:t>Constitución Política del Estado Libre y Soberano de México</w:t>
      </w:r>
      <w:r w:rsidRPr="00400FBA">
        <w:rPr>
          <w:rFonts w:ascii="Palatino Linotype" w:eastAsia="Calibri" w:hAnsi="Palatino Linotype" w:cs="Times New Roman"/>
          <w:lang w:val="es-ES"/>
        </w:rPr>
        <w:t>, se establece que toda persona, sin necesidad de acreditar interés alguno o justificar su utilización, tendrá acceso gratuito a la información pública, a sus datos personales o a la rectificación de éstos, además de que se establecerán mecanismos de acceso a la información y procedimientos de revisión expeditos que se sustanciarán ante los Organismos Autónomos especializados e imparciales que establece la Constitución Federal y Local.</w:t>
      </w:r>
    </w:p>
    <w:p w:rsidR="00D14104" w:rsidRPr="00400FBA" w:rsidRDefault="00D14104" w:rsidP="00400FBA">
      <w:pPr>
        <w:pStyle w:val="Prrafodelista"/>
        <w:tabs>
          <w:tab w:val="left" w:pos="142"/>
          <w:tab w:val="left" w:pos="284"/>
          <w:tab w:val="left" w:pos="426"/>
        </w:tabs>
        <w:spacing w:before="240" w:after="240" w:line="360" w:lineRule="auto"/>
        <w:ind w:left="0"/>
        <w:jc w:val="both"/>
        <w:rPr>
          <w:rFonts w:ascii="Palatino Linotype" w:eastAsia="Times New Roman" w:hAnsi="Palatino Linotype" w:cs="Arial"/>
          <w:color w:val="000000" w:themeColor="text1"/>
          <w:lang w:val="es-ES" w:eastAsia="es-MX"/>
        </w:rPr>
      </w:pPr>
    </w:p>
    <w:p w:rsidR="00D14104" w:rsidRPr="00400FBA" w:rsidRDefault="000B3480"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Times New Roman" w:hAnsi="Palatino Linotype" w:cs="Arial"/>
          <w:color w:val="000000" w:themeColor="text1"/>
          <w:lang w:val="es-ES" w:eastAsia="es-MX"/>
        </w:rPr>
      </w:pPr>
      <w:r w:rsidRPr="00400FBA">
        <w:rPr>
          <w:rFonts w:ascii="Palatino Linotype" w:eastAsia="Times New Roman" w:hAnsi="Palatino Linotype" w:cs="Arial"/>
          <w:color w:val="000000" w:themeColor="text1"/>
          <w:lang w:val="es-ES" w:eastAsia="es-MX"/>
        </w:rPr>
        <w:t xml:space="preserve">Por </w:t>
      </w:r>
      <w:r w:rsidRPr="00400FBA">
        <w:rPr>
          <w:rFonts w:ascii="Palatino Linotype" w:eastAsia="Calibri" w:hAnsi="Palatino Linotype" w:cs="Arial"/>
        </w:rPr>
        <w:t xml:space="preserve">lo cual, </w:t>
      </w:r>
      <w:r w:rsidRPr="00400FBA">
        <w:rPr>
          <w:rFonts w:ascii="Palatino Linotype" w:eastAsia="Calibri" w:hAnsi="Palatino Linotype" w:cs="Times New Roman"/>
          <w:lang w:val="es-ES"/>
        </w:rPr>
        <w:t>de una interpretación sistemática, armónica y progresiva del derecho humano de acceso a la información pública se aprecia que toda persona, sin necesidad de acreditar interés alguno o justificar su utilización, deberá tener acceso a la información pública, es decir, dicho derecho fundamental exime a quien lo ejerce, de acreditar su legitimación en la causa o su interés en el asunto, lo que permite la posibilidad de que inclusive, la solicitud de acceso a la información pueda ser anónima o no contener un nombre que identifique al solicitante o que permita tener certeza sobre su identidad</w:t>
      </w:r>
      <w:r w:rsidRPr="00400FBA">
        <w:rPr>
          <w:rFonts w:ascii="Palatino Linotype" w:eastAsia="Calibri" w:hAnsi="Palatino Linotype" w:cs="Arial"/>
        </w:rPr>
        <w:t>.</w:t>
      </w:r>
    </w:p>
    <w:p w:rsidR="00D14104" w:rsidRPr="00400FBA" w:rsidRDefault="00D14104" w:rsidP="00400FBA">
      <w:pPr>
        <w:pStyle w:val="Prrafodelista"/>
        <w:tabs>
          <w:tab w:val="left" w:pos="142"/>
          <w:tab w:val="left" w:pos="284"/>
          <w:tab w:val="left" w:pos="426"/>
        </w:tabs>
        <w:spacing w:before="240" w:after="240" w:line="360" w:lineRule="auto"/>
        <w:ind w:left="0"/>
        <w:jc w:val="both"/>
        <w:rPr>
          <w:rFonts w:ascii="Palatino Linotype" w:eastAsia="Times New Roman" w:hAnsi="Palatino Linotype" w:cs="Arial"/>
          <w:color w:val="000000" w:themeColor="text1"/>
          <w:lang w:val="es-ES" w:eastAsia="es-MX"/>
        </w:rPr>
      </w:pPr>
    </w:p>
    <w:p w:rsidR="00D14104" w:rsidRPr="00400FBA" w:rsidRDefault="000B3480"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Times New Roman" w:hAnsi="Palatino Linotype" w:cs="Arial"/>
          <w:color w:val="000000" w:themeColor="text1"/>
          <w:lang w:val="es-ES" w:eastAsia="es-MX"/>
        </w:rPr>
      </w:pPr>
      <w:r w:rsidRPr="00400FBA">
        <w:rPr>
          <w:rFonts w:ascii="Palatino Linotype" w:eastAsia="Times New Roman" w:hAnsi="Palatino Linotype" w:cs="Arial"/>
          <w:color w:val="000000" w:themeColor="text1"/>
          <w:lang w:val="es-ES" w:eastAsia="es-MX"/>
        </w:rPr>
        <w:t xml:space="preserve">Asimismo, </w:t>
      </w:r>
      <w:r w:rsidRPr="00400FBA">
        <w:rPr>
          <w:rFonts w:ascii="Palatino Linotype" w:eastAsia="Calibri" w:hAnsi="Palatino Linotype" w:cs="Arial"/>
        </w:rPr>
        <w:t>como lo establece la Convención Americana en su artículo 13, el derecho de acceso a la información es un derecho humano universal y en consecuencia, toda persona tiene derecho a solicitar acceso a la información.</w:t>
      </w:r>
    </w:p>
    <w:p w:rsidR="00D14104" w:rsidRPr="00400FBA" w:rsidRDefault="00D14104" w:rsidP="00400FBA">
      <w:pPr>
        <w:pStyle w:val="Prrafodelista"/>
        <w:tabs>
          <w:tab w:val="left" w:pos="142"/>
          <w:tab w:val="left" w:pos="284"/>
          <w:tab w:val="left" w:pos="426"/>
        </w:tabs>
        <w:spacing w:before="240" w:after="240" w:line="360" w:lineRule="auto"/>
        <w:ind w:left="0"/>
        <w:jc w:val="both"/>
        <w:rPr>
          <w:rFonts w:ascii="Palatino Linotype" w:eastAsia="Times New Roman" w:hAnsi="Palatino Linotype" w:cs="Arial"/>
          <w:color w:val="000000" w:themeColor="text1"/>
          <w:lang w:val="es-ES" w:eastAsia="es-MX"/>
        </w:rPr>
      </w:pPr>
    </w:p>
    <w:p w:rsidR="00D14104" w:rsidRPr="00400FBA" w:rsidRDefault="000B3480"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Times New Roman" w:hAnsi="Palatino Linotype" w:cs="Arial"/>
          <w:color w:val="000000" w:themeColor="text1"/>
          <w:lang w:val="es-ES" w:eastAsia="es-MX"/>
        </w:rPr>
      </w:pPr>
      <w:r w:rsidRPr="00400FBA">
        <w:rPr>
          <w:rFonts w:ascii="Palatino Linotype" w:eastAsia="Times New Roman" w:hAnsi="Palatino Linotype" w:cs="Arial"/>
          <w:color w:val="000000" w:themeColor="text1"/>
          <w:lang w:val="es-ES" w:eastAsia="es-MX"/>
        </w:rPr>
        <w:t xml:space="preserve">De </w:t>
      </w:r>
      <w:r w:rsidRPr="00400FBA">
        <w:rPr>
          <w:rFonts w:ascii="Palatino Linotype" w:eastAsia="Calibri" w:hAnsi="Palatino Linotype" w:cs="Arial"/>
        </w:rPr>
        <w:t>igual forma, la Corte Interamericana ha precisado que no es necesario acreditar un interés directo ni una afectación personal para obtener la información en poder del Estado, excepto en los casos en que se aplique una legítima restricción permitida por la Convención Americana.</w:t>
      </w:r>
    </w:p>
    <w:p w:rsidR="00D14104" w:rsidRPr="00400FBA" w:rsidRDefault="00D14104" w:rsidP="00400FBA">
      <w:pPr>
        <w:pStyle w:val="Prrafodelista"/>
        <w:tabs>
          <w:tab w:val="left" w:pos="142"/>
          <w:tab w:val="left" w:pos="284"/>
          <w:tab w:val="left" w:pos="426"/>
        </w:tabs>
        <w:spacing w:before="240" w:after="240" w:line="360" w:lineRule="auto"/>
        <w:ind w:left="0"/>
        <w:jc w:val="both"/>
        <w:rPr>
          <w:rFonts w:ascii="Palatino Linotype" w:eastAsia="Times New Roman" w:hAnsi="Palatino Linotype" w:cs="Arial"/>
          <w:color w:val="000000" w:themeColor="text1"/>
          <w:lang w:val="es-ES" w:eastAsia="es-MX"/>
        </w:rPr>
      </w:pPr>
    </w:p>
    <w:p w:rsidR="00D14104" w:rsidRPr="00400FBA" w:rsidRDefault="000B3480"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Times New Roman" w:hAnsi="Palatino Linotype" w:cs="Arial"/>
          <w:color w:val="000000" w:themeColor="text1"/>
          <w:lang w:val="es-ES" w:eastAsia="es-MX"/>
        </w:rPr>
      </w:pPr>
      <w:r w:rsidRPr="00400FBA">
        <w:rPr>
          <w:rFonts w:ascii="Palatino Linotype" w:eastAsia="Times New Roman" w:hAnsi="Palatino Linotype" w:cs="Arial"/>
          <w:color w:val="000000" w:themeColor="text1"/>
          <w:lang w:val="es-ES" w:eastAsia="es-MX"/>
        </w:rPr>
        <w:t xml:space="preserve">En </w:t>
      </w:r>
      <w:r w:rsidRPr="00400FBA">
        <w:rPr>
          <w:rFonts w:ascii="Palatino Linotype" w:hAnsi="Palatino Linotype" w:cs="Arial"/>
        </w:rPr>
        <w:t xml:space="preserve">ese </w:t>
      </w:r>
      <w:r w:rsidRPr="00400FBA">
        <w:rPr>
          <w:rFonts w:ascii="Palatino Linotype" w:eastAsia="Calibri" w:hAnsi="Palatino Linotype" w:cs="Arial"/>
        </w:rPr>
        <w:t>entendido, se omite un análisis más profundo en torno a los conceptos de interés jurídico y legitimación, debido a que se estima que a ningún efecto práctico conduciría, puesto que la propia estructura del derecho fundamental bajo análisis no lo exige.</w:t>
      </w:r>
    </w:p>
    <w:p w:rsidR="00D14104" w:rsidRPr="00400FBA" w:rsidRDefault="00D14104" w:rsidP="00400FBA">
      <w:pPr>
        <w:pStyle w:val="Prrafodelista"/>
        <w:tabs>
          <w:tab w:val="left" w:pos="142"/>
          <w:tab w:val="left" w:pos="284"/>
          <w:tab w:val="left" w:pos="426"/>
        </w:tabs>
        <w:spacing w:before="240" w:after="240" w:line="360" w:lineRule="auto"/>
        <w:ind w:left="0"/>
        <w:jc w:val="both"/>
        <w:rPr>
          <w:rFonts w:ascii="Palatino Linotype" w:eastAsia="Times New Roman" w:hAnsi="Palatino Linotype" w:cs="Arial"/>
          <w:color w:val="000000" w:themeColor="text1"/>
          <w:lang w:val="es-ES" w:eastAsia="es-MX"/>
        </w:rPr>
      </w:pPr>
    </w:p>
    <w:p w:rsidR="00D14104" w:rsidRPr="00400FBA" w:rsidRDefault="000B3480"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Times New Roman" w:hAnsi="Palatino Linotype" w:cs="Arial"/>
          <w:color w:val="000000" w:themeColor="text1"/>
          <w:lang w:val="es-ES" w:eastAsia="es-MX"/>
        </w:rPr>
      </w:pPr>
      <w:r w:rsidRPr="00400FBA">
        <w:rPr>
          <w:rFonts w:ascii="Palatino Linotype" w:eastAsia="Times New Roman" w:hAnsi="Palatino Linotype" w:cs="Arial"/>
          <w:color w:val="000000" w:themeColor="text1"/>
          <w:lang w:val="es-ES" w:eastAsia="es-MX"/>
        </w:rPr>
        <w:t xml:space="preserve">Ergo, </w:t>
      </w:r>
      <w:r w:rsidRPr="00400FBA">
        <w:rPr>
          <w:rFonts w:ascii="Palatino Linotype" w:eastAsia="Times New Roman" w:hAnsi="Palatino Linotype" w:cs="Arial"/>
          <w:lang w:val="es-ES"/>
        </w:rPr>
        <w:t xml:space="preserve">el nombre del </w:t>
      </w:r>
      <w:r w:rsidRPr="00400FBA">
        <w:rPr>
          <w:rFonts w:ascii="Palatino Linotype" w:eastAsia="Times New Roman" w:hAnsi="Palatino Linotype" w:cs="Arial"/>
          <w:b/>
          <w:lang w:val="es-ES"/>
        </w:rPr>
        <w:t>SOLICITANTE</w:t>
      </w:r>
      <w:r w:rsidRPr="00400FBA">
        <w:rPr>
          <w:rFonts w:ascii="Palatino Linotype" w:eastAsia="Times New Roman" w:hAnsi="Palatino Linotype" w:cs="Arial"/>
          <w:lang w:val="es-ES"/>
        </w:rPr>
        <w:t xml:space="preserve"> y subsecuente </w:t>
      </w:r>
      <w:r w:rsidRPr="00400FBA">
        <w:rPr>
          <w:rFonts w:ascii="Palatino Linotype" w:eastAsia="Times New Roman" w:hAnsi="Palatino Linotype" w:cs="Arial"/>
          <w:b/>
          <w:lang w:val="es-ES"/>
        </w:rPr>
        <w:t>RECURRENTE,</w:t>
      </w:r>
      <w:r w:rsidRPr="00400FBA">
        <w:rPr>
          <w:rFonts w:ascii="Palatino Linotype" w:eastAsia="Times New Roman" w:hAnsi="Palatino Linotype" w:cs="Arial"/>
          <w:lang w:val="es-ES"/>
        </w:rPr>
        <w:t xml:space="preserve"> no puede ser considerado un requisito indispensable de procedencia del recurso de revisión que nos ocupa, ya que el acceso a la información no está condicionado a acreditar algún interés jurídico o legítimo, máxime que es un elemento subsanable por este Órgano Resolutor.</w:t>
      </w:r>
    </w:p>
    <w:p w:rsidR="000B3480" w:rsidRPr="00400FBA" w:rsidRDefault="000B3480" w:rsidP="00400FBA">
      <w:pPr>
        <w:pStyle w:val="Prrafodelista"/>
        <w:tabs>
          <w:tab w:val="left" w:pos="142"/>
          <w:tab w:val="left" w:pos="284"/>
          <w:tab w:val="left" w:pos="426"/>
        </w:tabs>
        <w:spacing w:before="240" w:after="240" w:line="360" w:lineRule="auto"/>
        <w:ind w:left="0"/>
        <w:jc w:val="both"/>
        <w:rPr>
          <w:rFonts w:ascii="Palatino Linotype" w:eastAsia="Times New Roman" w:hAnsi="Palatino Linotype" w:cs="Arial"/>
          <w:color w:val="000000" w:themeColor="text1"/>
          <w:lang w:val="es-ES" w:eastAsia="es-MX"/>
        </w:rPr>
      </w:pPr>
    </w:p>
    <w:p w:rsidR="00E56C11" w:rsidRPr="00400FBA" w:rsidRDefault="000B3480"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hAnsi="Palatino Linotype"/>
        </w:rPr>
      </w:pPr>
      <w:r w:rsidRPr="00400FBA">
        <w:rPr>
          <w:rFonts w:ascii="Palatino Linotype" w:eastAsia="Times New Roman" w:hAnsi="Palatino Linotype" w:cs="Arial"/>
          <w:color w:val="000000" w:themeColor="text1"/>
          <w:lang w:val="es-ES" w:eastAsia="es-MX"/>
        </w:rPr>
        <w:t>Así, b</w:t>
      </w:r>
      <w:r w:rsidR="00F13790" w:rsidRPr="00400FBA">
        <w:rPr>
          <w:rFonts w:ascii="Palatino Linotype" w:eastAsia="Times New Roman" w:hAnsi="Palatino Linotype" w:cs="Arial"/>
          <w:color w:val="000000" w:themeColor="text1"/>
          <w:lang w:val="es-ES" w:eastAsia="es-MX"/>
        </w:rPr>
        <w:t>ajo</w:t>
      </w:r>
      <w:r w:rsidR="001026A0" w:rsidRPr="00400FBA">
        <w:rPr>
          <w:rFonts w:ascii="Palatino Linotype" w:hAnsi="Palatino Linotype" w:cs="Arial"/>
        </w:rPr>
        <w:t xml:space="preserve"> ese orden de ideas</w:t>
      </w:r>
      <w:r w:rsidR="001026A0" w:rsidRPr="00400FBA">
        <w:rPr>
          <w:rFonts w:ascii="Palatino Linotype" w:eastAsia="Calibri" w:hAnsi="Palatino Linotype" w:cs="Arial"/>
        </w:rPr>
        <w:t>, el escrito contiene las formalidades previstas por el artículo 180 último párrafo de la Ley de la materia actual, por lo que es procedente que este Instituto de Transparencia, Acceso a la Información Pública y Protección de Datos Personales del Estado de México y Municipios, conozca y resuelva el presente recurso.</w:t>
      </w:r>
    </w:p>
    <w:p w:rsidR="00093440" w:rsidRPr="00400FBA" w:rsidRDefault="0054193B" w:rsidP="00400FBA">
      <w:pPr>
        <w:pStyle w:val="Ttulo2"/>
        <w:spacing w:line="360" w:lineRule="auto"/>
        <w:rPr>
          <w:rFonts w:ascii="Palatino Linotype" w:eastAsia="Calibri" w:hAnsi="Palatino Linotype" w:cs="Times New Roman"/>
          <w:b/>
          <w:bCs/>
          <w:color w:val="auto"/>
          <w:sz w:val="24"/>
          <w:szCs w:val="24"/>
          <w:lang w:val="es-ES"/>
        </w:rPr>
      </w:pPr>
      <w:bookmarkStart w:id="7" w:name="_Toc445745137"/>
      <w:bookmarkStart w:id="8" w:name="_Toc447699318"/>
      <w:bookmarkStart w:id="9" w:name="_Toc452379730"/>
      <w:bookmarkStart w:id="10" w:name="_Toc459195482"/>
      <w:bookmarkStart w:id="11" w:name="_Toc461555892"/>
      <w:bookmarkStart w:id="12" w:name="_Toc462307689"/>
      <w:bookmarkStart w:id="13" w:name="_Toc473628138"/>
      <w:bookmarkStart w:id="14" w:name="_Toc26802888"/>
      <w:r w:rsidRPr="00400FBA">
        <w:rPr>
          <w:rFonts w:ascii="Palatino Linotype" w:eastAsia="Calibri" w:hAnsi="Palatino Linotype" w:cs="Times New Roman"/>
          <w:b/>
          <w:bCs/>
          <w:color w:val="auto"/>
          <w:sz w:val="24"/>
          <w:szCs w:val="24"/>
          <w:lang w:val="es-ES"/>
        </w:rPr>
        <w:t>TERCERO</w:t>
      </w:r>
      <w:r w:rsidR="00B549FD" w:rsidRPr="00400FBA">
        <w:rPr>
          <w:rFonts w:ascii="Palatino Linotype" w:eastAsia="Calibri" w:hAnsi="Palatino Linotype" w:cs="Times New Roman"/>
          <w:b/>
          <w:bCs/>
          <w:color w:val="auto"/>
          <w:sz w:val="24"/>
          <w:szCs w:val="24"/>
          <w:lang w:val="es-ES"/>
        </w:rPr>
        <w:t xml:space="preserve">. </w:t>
      </w:r>
      <w:r w:rsidR="00A55BA0" w:rsidRPr="00400FBA">
        <w:rPr>
          <w:rFonts w:ascii="Palatino Linotype" w:eastAsia="Calibri" w:hAnsi="Palatino Linotype" w:cs="Times New Roman"/>
          <w:b/>
          <w:bCs/>
          <w:color w:val="auto"/>
          <w:sz w:val="24"/>
          <w:szCs w:val="24"/>
          <w:lang w:val="es-ES"/>
        </w:rPr>
        <w:t xml:space="preserve">Del planteamiento de la </w:t>
      </w:r>
      <w:r w:rsidR="00E40A30" w:rsidRPr="00400FBA">
        <w:rPr>
          <w:rFonts w:ascii="Palatino Linotype" w:eastAsia="Calibri" w:hAnsi="Palatino Linotype" w:cs="Times New Roman"/>
          <w:b/>
          <w:bCs/>
          <w:i/>
          <w:color w:val="auto"/>
          <w:sz w:val="24"/>
          <w:szCs w:val="24"/>
          <w:lang w:val="es-ES"/>
        </w:rPr>
        <w:t>L</w:t>
      </w:r>
      <w:r w:rsidR="00A55BA0" w:rsidRPr="00400FBA">
        <w:rPr>
          <w:rFonts w:ascii="Palatino Linotype" w:eastAsia="Calibri" w:hAnsi="Palatino Linotype" w:cs="Times New Roman"/>
          <w:b/>
          <w:bCs/>
          <w:i/>
          <w:color w:val="auto"/>
          <w:sz w:val="24"/>
          <w:szCs w:val="24"/>
          <w:lang w:val="es-ES"/>
        </w:rPr>
        <w:t>itis</w:t>
      </w:r>
      <w:r w:rsidR="00A55BA0" w:rsidRPr="00400FBA">
        <w:rPr>
          <w:rFonts w:ascii="Palatino Linotype" w:eastAsia="Calibri" w:hAnsi="Palatino Linotype" w:cs="Times New Roman"/>
          <w:b/>
          <w:bCs/>
          <w:color w:val="auto"/>
          <w:sz w:val="24"/>
          <w:szCs w:val="24"/>
          <w:lang w:val="es-ES"/>
        </w:rPr>
        <w:t>.</w:t>
      </w:r>
      <w:bookmarkEnd w:id="7"/>
      <w:bookmarkEnd w:id="8"/>
      <w:bookmarkEnd w:id="9"/>
      <w:bookmarkEnd w:id="10"/>
      <w:bookmarkEnd w:id="11"/>
      <w:bookmarkEnd w:id="12"/>
      <w:bookmarkEnd w:id="13"/>
      <w:bookmarkEnd w:id="14"/>
    </w:p>
    <w:p w:rsidR="00A55BA0" w:rsidRPr="00400FBA" w:rsidRDefault="00093440"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hAnsi="Palatino Linotype"/>
        </w:rPr>
      </w:pPr>
      <w:r w:rsidRPr="00400FBA">
        <w:rPr>
          <w:rFonts w:ascii="Palatino Linotype" w:hAnsi="Palatino Linotype" w:cs="Arial"/>
        </w:rPr>
        <w:t>E</w:t>
      </w:r>
      <w:r w:rsidR="00A55BA0" w:rsidRPr="00400FBA">
        <w:rPr>
          <w:rFonts w:ascii="Palatino Linotype" w:hAnsi="Palatino Linotype" w:cs="Arial"/>
        </w:rPr>
        <w:t xml:space="preserve">l Recurso Revisión tiene como finalidad reparar cualquier posible afectación al derecho de acceso a la información pública en términos del Título Octavo de la </w:t>
      </w:r>
      <w:r w:rsidR="00A55BA0" w:rsidRPr="00400FBA">
        <w:rPr>
          <w:rFonts w:ascii="Palatino Linotype" w:eastAsia="Calibri" w:hAnsi="Palatino Linotype" w:cs="Arial"/>
          <w:b/>
          <w:lang w:val="es-ES"/>
        </w:rPr>
        <w:t>Ley de Transparencia y Acceso a la Información Pública del Estado de México y Municipios</w:t>
      </w:r>
      <w:r w:rsidR="00A55BA0" w:rsidRPr="00400FBA">
        <w:rPr>
          <w:rFonts w:ascii="Palatino Linotype" w:hAnsi="Palatino Linotype" w:cs="Arial"/>
        </w:rPr>
        <w:t xml:space="preserve"> y determinar la confir</w:t>
      </w:r>
      <w:r w:rsidR="00DE216C" w:rsidRPr="00400FBA">
        <w:rPr>
          <w:rFonts w:ascii="Palatino Linotype" w:hAnsi="Palatino Linotype" w:cs="Arial"/>
        </w:rPr>
        <w:t>mación,</w:t>
      </w:r>
      <w:r w:rsidR="00A55BA0" w:rsidRPr="00400FBA">
        <w:rPr>
          <w:rFonts w:ascii="Palatino Linotype" w:hAnsi="Palatino Linotype" w:cs="Arial"/>
        </w:rPr>
        <w:t xml:space="preserve"> revocación o modificación; desechamiento o sobreseimiento; y</w:t>
      </w:r>
      <w:r w:rsidR="00DE216C" w:rsidRPr="00400FBA">
        <w:rPr>
          <w:rFonts w:ascii="Palatino Linotype" w:hAnsi="Palatino Linotype" w:cs="Arial"/>
        </w:rPr>
        <w:t>,</w:t>
      </w:r>
      <w:r w:rsidR="00A55BA0" w:rsidRPr="00400FBA">
        <w:rPr>
          <w:rFonts w:ascii="Palatino Linotype" w:hAnsi="Palatino Linotype" w:cs="Arial"/>
        </w:rPr>
        <w:t xml:space="preserve"> en su caso ordenar la entrega de la información, respecto a las respuestas o falta de ellas de los Sujetos Obligados. </w:t>
      </w:r>
    </w:p>
    <w:p w:rsidR="00A55BA0" w:rsidRPr="00400FBA" w:rsidRDefault="00A55BA0" w:rsidP="00400FBA">
      <w:pPr>
        <w:pStyle w:val="Prrafodelista"/>
        <w:tabs>
          <w:tab w:val="left" w:pos="142"/>
          <w:tab w:val="left" w:pos="284"/>
        </w:tabs>
        <w:spacing w:before="240" w:after="240" w:line="360" w:lineRule="auto"/>
        <w:ind w:left="0"/>
        <w:jc w:val="both"/>
        <w:rPr>
          <w:rFonts w:ascii="Palatino Linotype" w:hAnsi="Palatino Linotype"/>
        </w:rPr>
      </w:pPr>
    </w:p>
    <w:p w:rsidR="002572AE" w:rsidRPr="00400FBA" w:rsidRDefault="00093440"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hAnsi="Palatino Linotype"/>
          <w:i/>
        </w:rPr>
      </w:pPr>
      <w:bookmarkStart w:id="15" w:name="_Toc454968928"/>
      <w:bookmarkStart w:id="16" w:name="_Toc455743517"/>
      <w:bookmarkStart w:id="17" w:name="_Toc458016386"/>
      <w:bookmarkStart w:id="18" w:name="_Toc461555893"/>
      <w:bookmarkStart w:id="19" w:name="_Toc462307690"/>
      <w:bookmarkStart w:id="20" w:name="_Toc475005143"/>
      <w:r w:rsidRPr="00400FBA">
        <w:rPr>
          <w:rFonts w:ascii="Palatino Linotype" w:hAnsi="Palatino Linotype" w:cs="Arial"/>
        </w:rPr>
        <w:lastRenderedPageBreak/>
        <w:t xml:space="preserve">Dicho lo anterior, </w:t>
      </w:r>
      <w:r w:rsidR="000B3480" w:rsidRPr="00400FBA">
        <w:rPr>
          <w:rFonts w:ascii="Palatino Linotype" w:hAnsi="Palatino Linotype" w:cs="Arial"/>
        </w:rPr>
        <w:t>se reconoce que el</w:t>
      </w:r>
      <w:r w:rsidR="00E40A30" w:rsidRPr="00400FBA">
        <w:rPr>
          <w:rFonts w:ascii="Palatino Linotype" w:hAnsi="Palatino Linotype" w:cs="Arial"/>
        </w:rPr>
        <w:t xml:space="preserve"> particular, mediante la solicitud de información </w:t>
      </w:r>
      <w:r w:rsidR="00ED2285" w:rsidRPr="00400FBA">
        <w:rPr>
          <w:rFonts w:ascii="Palatino Linotype" w:hAnsi="Palatino Linotype" w:cs="Arial"/>
          <w:b/>
        </w:rPr>
        <w:t>00020</w:t>
      </w:r>
      <w:r w:rsidR="00E40A30" w:rsidRPr="00400FBA">
        <w:rPr>
          <w:rFonts w:ascii="Palatino Linotype" w:hAnsi="Palatino Linotype" w:cs="Arial"/>
          <w:b/>
        </w:rPr>
        <w:t>/</w:t>
      </w:r>
      <w:r w:rsidR="00ED2285" w:rsidRPr="00400FBA">
        <w:rPr>
          <w:rFonts w:ascii="Palatino Linotype" w:hAnsi="Palatino Linotype" w:cs="Arial"/>
          <w:b/>
        </w:rPr>
        <w:t>UPVM</w:t>
      </w:r>
      <w:r w:rsidR="00E40A30" w:rsidRPr="00400FBA">
        <w:rPr>
          <w:rFonts w:ascii="Palatino Linotype" w:hAnsi="Palatino Linotype" w:cs="Arial"/>
          <w:b/>
        </w:rPr>
        <w:t>/IP/</w:t>
      </w:r>
      <w:r w:rsidR="001B537C" w:rsidRPr="00400FBA">
        <w:rPr>
          <w:rFonts w:ascii="Palatino Linotype" w:hAnsi="Palatino Linotype" w:cs="Arial"/>
          <w:b/>
        </w:rPr>
        <w:t>2019</w:t>
      </w:r>
      <w:r w:rsidRPr="00400FBA">
        <w:rPr>
          <w:rFonts w:ascii="Palatino Linotype" w:hAnsi="Palatino Linotype" w:cs="Arial"/>
          <w:b/>
        </w:rPr>
        <w:t>,</w:t>
      </w:r>
      <w:r w:rsidRPr="00400FBA">
        <w:rPr>
          <w:rFonts w:ascii="Palatino Linotype" w:hAnsi="Palatino Linotype" w:cs="Arial"/>
        </w:rPr>
        <w:t xml:space="preserve"> requirió a</w:t>
      </w:r>
      <w:r w:rsidR="007123EA" w:rsidRPr="00400FBA">
        <w:rPr>
          <w:rFonts w:ascii="Palatino Linotype" w:hAnsi="Palatino Linotype" w:cs="Arial"/>
        </w:rPr>
        <w:t xml:space="preserve"> </w:t>
      </w:r>
      <w:r w:rsidRPr="00400FBA">
        <w:rPr>
          <w:rFonts w:ascii="Palatino Linotype" w:hAnsi="Palatino Linotype" w:cs="Arial"/>
        </w:rPr>
        <w:t>l</w:t>
      </w:r>
      <w:r w:rsidR="007123EA" w:rsidRPr="00400FBA">
        <w:rPr>
          <w:rFonts w:ascii="Palatino Linotype" w:hAnsi="Palatino Linotype" w:cs="Arial"/>
        </w:rPr>
        <w:t>a</w:t>
      </w:r>
      <w:r w:rsidRPr="00400FBA">
        <w:rPr>
          <w:rFonts w:ascii="Palatino Linotype" w:hAnsi="Palatino Linotype" w:cs="Arial"/>
        </w:rPr>
        <w:t xml:space="preserve"> </w:t>
      </w:r>
      <w:r w:rsidR="000B3480" w:rsidRPr="00400FBA">
        <w:rPr>
          <w:rFonts w:ascii="Palatino Linotype" w:hAnsi="Palatino Linotype" w:cs="Arial"/>
        </w:rPr>
        <w:t>Secretaría de Seguridad</w:t>
      </w:r>
      <w:r w:rsidRPr="00400FBA">
        <w:rPr>
          <w:rFonts w:ascii="Palatino Linotype" w:hAnsi="Palatino Linotype" w:cs="Arial"/>
        </w:rPr>
        <w:t>, la siguiente información:</w:t>
      </w:r>
    </w:p>
    <w:p w:rsidR="007123EA" w:rsidRPr="00400FBA" w:rsidRDefault="007123EA" w:rsidP="00400FBA">
      <w:pPr>
        <w:pStyle w:val="Prrafodelista"/>
        <w:tabs>
          <w:tab w:val="left" w:pos="142"/>
          <w:tab w:val="left" w:pos="284"/>
          <w:tab w:val="left" w:pos="851"/>
        </w:tabs>
        <w:spacing w:before="240" w:after="240" w:line="360" w:lineRule="auto"/>
        <w:ind w:left="567" w:right="851"/>
        <w:jc w:val="both"/>
        <w:rPr>
          <w:rFonts w:ascii="Palatino Linotype" w:hAnsi="Palatino Linotype"/>
        </w:rPr>
      </w:pPr>
    </w:p>
    <w:p w:rsidR="00ED2285" w:rsidRPr="00400FBA" w:rsidRDefault="000B3480" w:rsidP="00400FBA">
      <w:pPr>
        <w:pStyle w:val="Prrafodelista"/>
        <w:numPr>
          <w:ilvl w:val="1"/>
          <w:numId w:val="2"/>
        </w:numPr>
        <w:tabs>
          <w:tab w:val="left" w:pos="142"/>
          <w:tab w:val="left" w:pos="284"/>
          <w:tab w:val="left" w:pos="851"/>
        </w:tabs>
        <w:spacing w:before="240" w:after="240" w:line="360" w:lineRule="auto"/>
        <w:ind w:left="567" w:right="851" w:firstLine="0"/>
        <w:jc w:val="both"/>
        <w:rPr>
          <w:rFonts w:ascii="Palatino Linotype" w:hAnsi="Palatino Linotype"/>
        </w:rPr>
      </w:pPr>
      <w:r w:rsidRPr="00400FBA">
        <w:rPr>
          <w:rFonts w:ascii="Palatino Linotype" w:hAnsi="Palatino Linotype" w:cs="Arial"/>
        </w:rPr>
        <w:t>Del Centro Preventivo y de Reinserción Social ubicado en Nezahualcóyotl:</w:t>
      </w:r>
    </w:p>
    <w:p w:rsidR="000B3480" w:rsidRPr="00400FBA" w:rsidRDefault="000B3480" w:rsidP="00400FBA">
      <w:pPr>
        <w:pStyle w:val="Prrafodelista"/>
        <w:numPr>
          <w:ilvl w:val="2"/>
          <w:numId w:val="2"/>
        </w:numPr>
        <w:tabs>
          <w:tab w:val="left" w:pos="142"/>
          <w:tab w:val="left" w:pos="284"/>
          <w:tab w:val="left" w:pos="1418"/>
        </w:tabs>
        <w:spacing w:line="276" w:lineRule="auto"/>
        <w:ind w:left="567" w:right="851" w:firstLine="0"/>
        <w:jc w:val="both"/>
        <w:rPr>
          <w:rFonts w:ascii="Palatino Linotype" w:hAnsi="Palatino Linotype"/>
        </w:rPr>
      </w:pPr>
      <w:r w:rsidRPr="00400FBA">
        <w:rPr>
          <w:rFonts w:ascii="Palatino Linotype" w:hAnsi="Palatino Linotype"/>
        </w:rPr>
        <w:t>Presupuesto anual desde el dos mil quince.</w:t>
      </w:r>
    </w:p>
    <w:p w:rsidR="000B3480" w:rsidRPr="00400FBA" w:rsidRDefault="000B3480" w:rsidP="00400FBA">
      <w:pPr>
        <w:pStyle w:val="Prrafodelista"/>
        <w:numPr>
          <w:ilvl w:val="2"/>
          <w:numId w:val="2"/>
        </w:numPr>
        <w:tabs>
          <w:tab w:val="left" w:pos="142"/>
          <w:tab w:val="left" w:pos="284"/>
          <w:tab w:val="left" w:pos="1418"/>
        </w:tabs>
        <w:spacing w:line="276" w:lineRule="auto"/>
        <w:ind w:left="567" w:right="851" w:firstLine="0"/>
        <w:jc w:val="both"/>
        <w:rPr>
          <w:rFonts w:ascii="Palatino Linotype" w:hAnsi="Palatino Linotype"/>
        </w:rPr>
      </w:pPr>
      <w:r w:rsidRPr="00400FBA">
        <w:rPr>
          <w:rFonts w:ascii="Palatino Linotype" w:hAnsi="Palatino Linotype"/>
        </w:rPr>
        <w:t>Presupuesto detallado desde el dos mil diecinueve.</w:t>
      </w:r>
    </w:p>
    <w:p w:rsidR="000B3480" w:rsidRPr="00400FBA" w:rsidRDefault="000B3480" w:rsidP="00400FBA">
      <w:pPr>
        <w:pStyle w:val="Prrafodelista"/>
        <w:numPr>
          <w:ilvl w:val="2"/>
          <w:numId w:val="2"/>
        </w:numPr>
        <w:tabs>
          <w:tab w:val="left" w:pos="142"/>
          <w:tab w:val="left" w:pos="284"/>
          <w:tab w:val="left" w:pos="1418"/>
        </w:tabs>
        <w:spacing w:line="276" w:lineRule="auto"/>
        <w:ind w:left="567" w:right="851" w:firstLine="0"/>
        <w:jc w:val="both"/>
        <w:rPr>
          <w:rFonts w:ascii="Palatino Linotype" w:hAnsi="Palatino Linotype"/>
        </w:rPr>
      </w:pPr>
      <w:r w:rsidRPr="00400FBA">
        <w:rPr>
          <w:rFonts w:ascii="Palatino Linotype" w:hAnsi="Palatino Linotype"/>
        </w:rPr>
        <w:t>Sueldo neto y prestaciones de los custodios.</w:t>
      </w:r>
    </w:p>
    <w:p w:rsidR="000B3480" w:rsidRPr="00400FBA" w:rsidRDefault="000B3480" w:rsidP="00400FBA">
      <w:pPr>
        <w:pStyle w:val="Prrafodelista"/>
        <w:numPr>
          <w:ilvl w:val="2"/>
          <w:numId w:val="2"/>
        </w:numPr>
        <w:tabs>
          <w:tab w:val="left" w:pos="142"/>
          <w:tab w:val="left" w:pos="284"/>
          <w:tab w:val="left" w:pos="1418"/>
        </w:tabs>
        <w:spacing w:line="276" w:lineRule="auto"/>
        <w:ind w:left="567" w:right="851" w:firstLine="0"/>
        <w:jc w:val="both"/>
        <w:rPr>
          <w:rFonts w:ascii="Palatino Linotype" w:hAnsi="Palatino Linotype"/>
        </w:rPr>
      </w:pPr>
      <w:r w:rsidRPr="00400FBA">
        <w:rPr>
          <w:rFonts w:ascii="Palatino Linotype" w:hAnsi="Palatino Linotype"/>
        </w:rPr>
        <w:t>Sueldo neto y prestaciones de la Directora, Subdirectores y Jefes de área.</w:t>
      </w:r>
    </w:p>
    <w:p w:rsidR="00A00C53" w:rsidRPr="00400FBA" w:rsidRDefault="00A00C53" w:rsidP="00400FBA">
      <w:pPr>
        <w:pStyle w:val="Prrafodelista"/>
        <w:numPr>
          <w:ilvl w:val="2"/>
          <w:numId w:val="2"/>
        </w:numPr>
        <w:tabs>
          <w:tab w:val="left" w:pos="142"/>
          <w:tab w:val="left" w:pos="284"/>
          <w:tab w:val="left" w:pos="1418"/>
        </w:tabs>
        <w:spacing w:line="276" w:lineRule="auto"/>
        <w:ind w:left="567" w:right="851" w:firstLine="0"/>
        <w:jc w:val="both"/>
        <w:rPr>
          <w:rFonts w:ascii="Palatino Linotype" w:hAnsi="Palatino Linotype"/>
        </w:rPr>
      </w:pPr>
      <w:r w:rsidRPr="00400FBA">
        <w:rPr>
          <w:rFonts w:ascii="Palatino Linotype" w:hAnsi="Palatino Linotype"/>
        </w:rPr>
        <w:t>Facturas de agua del último año.</w:t>
      </w:r>
    </w:p>
    <w:p w:rsidR="00A00C53" w:rsidRPr="00400FBA" w:rsidRDefault="00A00C53" w:rsidP="00400FBA">
      <w:pPr>
        <w:pStyle w:val="Prrafodelista"/>
        <w:numPr>
          <w:ilvl w:val="2"/>
          <w:numId w:val="2"/>
        </w:numPr>
        <w:tabs>
          <w:tab w:val="left" w:pos="142"/>
          <w:tab w:val="left" w:pos="284"/>
          <w:tab w:val="left" w:pos="1418"/>
        </w:tabs>
        <w:spacing w:line="276" w:lineRule="auto"/>
        <w:ind w:left="567" w:right="851" w:firstLine="0"/>
        <w:jc w:val="both"/>
        <w:rPr>
          <w:rFonts w:ascii="Palatino Linotype" w:hAnsi="Palatino Linotype"/>
        </w:rPr>
      </w:pPr>
      <w:r w:rsidRPr="00400FBA">
        <w:rPr>
          <w:rFonts w:ascii="Palatino Linotype" w:hAnsi="Palatino Linotype"/>
        </w:rPr>
        <w:t>Facturas de luz del último año.</w:t>
      </w:r>
    </w:p>
    <w:p w:rsidR="00A00C53" w:rsidRPr="00400FBA" w:rsidRDefault="00A00C53" w:rsidP="00400FBA">
      <w:pPr>
        <w:pStyle w:val="Prrafodelista"/>
        <w:numPr>
          <w:ilvl w:val="2"/>
          <w:numId w:val="2"/>
        </w:numPr>
        <w:tabs>
          <w:tab w:val="left" w:pos="142"/>
          <w:tab w:val="left" w:pos="284"/>
          <w:tab w:val="left" w:pos="1418"/>
        </w:tabs>
        <w:spacing w:line="276" w:lineRule="auto"/>
        <w:ind w:left="567" w:right="851" w:firstLine="0"/>
        <w:jc w:val="both"/>
        <w:rPr>
          <w:rFonts w:ascii="Palatino Linotype" w:hAnsi="Palatino Linotype"/>
        </w:rPr>
      </w:pPr>
      <w:r w:rsidRPr="00400FBA">
        <w:rPr>
          <w:rFonts w:ascii="Palatino Linotype" w:hAnsi="Palatino Linotype"/>
        </w:rPr>
        <w:t>Costo y factura del uniforme portado por los internos.</w:t>
      </w:r>
    </w:p>
    <w:p w:rsidR="00A00C53" w:rsidRPr="00400FBA" w:rsidRDefault="00A00C53" w:rsidP="00400FBA">
      <w:pPr>
        <w:pStyle w:val="Prrafodelista"/>
        <w:numPr>
          <w:ilvl w:val="2"/>
          <w:numId w:val="2"/>
        </w:numPr>
        <w:tabs>
          <w:tab w:val="left" w:pos="142"/>
          <w:tab w:val="left" w:pos="284"/>
          <w:tab w:val="left" w:pos="1418"/>
        </w:tabs>
        <w:spacing w:line="276" w:lineRule="auto"/>
        <w:ind w:left="567" w:right="851" w:firstLine="0"/>
        <w:jc w:val="both"/>
        <w:rPr>
          <w:rFonts w:ascii="Palatino Linotype" w:hAnsi="Palatino Linotype"/>
        </w:rPr>
      </w:pPr>
      <w:r w:rsidRPr="00400FBA">
        <w:rPr>
          <w:rFonts w:ascii="Palatino Linotype" w:hAnsi="Palatino Linotype"/>
        </w:rPr>
        <w:t>Costo y factura de las mesas y cobijas utilizadas durante los días de visita.</w:t>
      </w:r>
    </w:p>
    <w:p w:rsidR="00A00C53" w:rsidRPr="00400FBA" w:rsidRDefault="00A00C53" w:rsidP="00400FBA">
      <w:pPr>
        <w:pStyle w:val="Prrafodelista"/>
        <w:numPr>
          <w:ilvl w:val="2"/>
          <w:numId w:val="2"/>
        </w:numPr>
        <w:tabs>
          <w:tab w:val="left" w:pos="142"/>
          <w:tab w:val="left" w:pos="284"/>
          <w:tab w:val="left" w:pos="1418"/>
        </w:tabs>
        <w:spacing w:line="276" w:lineRule="auto"/>
        <w:ind w:left="567" w:right="851" w:firstLine="0"/>
        <w:jc w:val="both"/>
        <w:rPr>
          <w:rFonts w:ascii="Palatino Linotype" w:hAnsi="Palatino Linotype"/>
        </w:rPr>
      </w:pPr>
      <w:r w:rsidRPr="00400FBA">
        <w:rPr>
          <w:rFonts w:ascii="Palatino Linotype" w:hAnsi="Palatino Linotype"/>
        </w:rPr>
        <w:t>Monto de los gastos realizados por la estadía de cada interno.</w:t>
      </w:r>
    </w:p>
    <w:p w:rsidR="00A00C53" w:rsidRPr="00400FBA" w:rsidRDefault="00A00C53" w:rsidP="00400FBA">
      <w:pPr>
        <w:pStyle w:val="Prrafodelista"/>
        <w:numPr>
          <w:ilvl w:val="2"/>
          <w:numId w:val="2"/>
        </w:numPr>
        <w:tabs>
          <w:tab w:val="left" w:pos="142"/>
          <w:tab w:val="left" w:pos="284"/>
          <w:tab w:val="left" w:pos="1418"/>
        </w:tabs>
        <w:spacing w:line="276" w:lineRule="auto"/>
        <w:ind w:left="567" w:right="851" w:firstLine="0"/>
        <w:jc w:val="both"/>
        <w:rPr>
          <w:rFonts w:ascii="Palatino Linotype" w:hAnsi="Palatino Linotype"/>
        </w:rPr>
      </w:pPr>
      <w:r w:rsidRPr="00400FBA">
        <w:rPr>
          <w:rFonts w:ascii="Palatino Linotype" w:hAnsi="Palatino Linotype"/>
        </w:rPr>
        <w:t>Monto de los gastos generados por el interno durante su reclusión.</w:t>
      </w:r>
    </w:p>
    <w:p w:rsidR="00A00C53" w:rsidRPr="00400FBA" w:rsidRDefault="00A00C53" w:rsidP="00400FBA">
      <w:pPr>
        <w:pStyle w:val="Prrafodelista"/>
        <w:numPr>
          <w:ilvl w:val="2"/>
          <w:numId w:val="2"/>
        </w:numPr>
        <w:tabs>
          <w:tab w:val="left" w:pos="142"/>
          <w:tab w:val="left" w:pos="284"/>
          <w:tab w:val="left" w:pos="1418"/>
        </w:tabs>
        <w:spacing w:line="276" w:lineRule="auto"/>
        <w:ind w:left="567" w:right="851" w:firstLine="0"/>
        <w:jc w:val="both"/>
        <w:rPr>
          <w:rFonts w:ascii="Palatino Linotype" w:hAnsi="Palatino Linotype"/>
        </w:rPr>
      </w:pPr>
      <w:r w:rsidRPr="00400FBA">
        <w:rPr>
          <w:rFonts w:ascii="Palatino Linotype" w:hAnsi="Palatino Linotype"/>
        </w:rPr>
        <w:t>Monto de dinero en efectivo que necesita un interno durante su reclusión.</w:t>
      </w:r>
    </w:p>
    <w:p w:rsidR="00A00C53" w:rsidRPr="00400FBA" w:rsidRDefault="00A00C53" w:rsidP="00400FBA">
      <w:pPr>
        <w:pStyle w:val="Prrafodelista"/>
        <w:numPr>
          <w:ilvl w:val="2"/>
          <w:numId w:val="2"/>
        </w:numPr>
        <w:tabs>
          <w:tab w:val="left" w:pos="142"/>
          <w:tab w:val="left" w:pos="284"/>
          <w:tab w:val="left" w:pos="1418"/>
        </w:tabs>
        <w:spacing w:line="276" w:lineRule="auto"/>
        <w:ind w:left="567" w:right="851" w:firstLine="0"/>
        <w:jc w:val="both"/>
        <w:rPr>
          <w:rFonts w:ascii="Palatino Linotype" w:hAnsi="Palatino Linotype"/>
        </w:rPr>
      </w:pPr>
      <w:r w:rsidRPr="00400FBA">
        <w:rPr>
          <w:rFonts w:ascii="Palatino Linotype" w:hAnsi="Palatino Linotype"/>
        </w:rPr>
        <w:t>Lista oficial de precios de los productos vendidos al interior del Centro.</w:t>
      </w:r>
    </w:p>
    <w:p w:rsidR="00A00C53" w:rsidRPr="00400FBA" w:rsidRDefault="00A00C53" w:rsidP="00400FBA">
      <w:pPr>
        <w:pStyle w:val="Prrafodelista"/>
        <w:numPr>
          <w:ilvl w:val="2"/>
          <w:numId w:val="2"/>
        </w:numPr>
        <w:tabs>
          <w:tab w:val="left" w:pos="142"/>
          <w:tab w:val="left" w:pos="284"/>
          <w:tab w:val="left" w:pos="1418"/>
        </w:tabs>
        <w:spacing w:line="276" w:lineRule="auto"/>
        <w:ind w:left="567" w:right="851" w:firstLine="0"/>
        <w:jc w:val="both"/>
        <w:rPr>
          <w:rFonts w:ascii="Palatino Linotype" w:hAnsi="Palatino Linotype"/>
        </w:rPr>
      </w:pPr>
      <w:r w:rsidRPr="00400FBA">
        <w:rPr>
          <w:rFonts w:ascii="Palatino Linotype" w:hAnsi="Palatino Linotype"/>
        </w:rPr>
        <w:t>Modalidades que tienen los internos para obtener dinero para adquirir productos a la venta dentro del Centro.</w:t>
      </w:r>
    </w:p>
    <w:p w:rsidR="00A00C53" w:rsidRPr="00400FBA" w:rsidRDefault="00A00C53" w:rsidP="00400FBA">
      <w:pPr>
        <w:pStyle w:val="Prrafodelista"/>
        <w:numPr>
          <w:ilvl w:val="2"/>
          <w:numId w:val="2"/>
        </w:numPr>
        <w:tabs>
          <w:tab w:val="left" w:pos="142"/>
          <w:tab w:val="left" w:pos="284"/>
          <w:tab w:val="left" w:pos="1418"/>
        </w:tabs>
        <w:spacing w:line="276" w:lineRule="auto"/>
        <w:ind w:left="567" w:right="851" w:firstLine="0"/>
        <w:jc w:val="both"/>
        <w:rPr>
          <w:rFonts w:ascii="Palatino Linotype" w:hAnsi="Palatino Linotype"/>
        </w:rPr>
      </w:pPr>
      <w:r w:rsidRPr="00400FBA">
        <w:rPr>
          <w:rFonts w:ascii="Palatino Linotype" w:hAnsi="Palatino Linotype"/>
        </w:rPr>
        <w:t>Personal responsable del control de las puertas durante los días de visita.</w:t>
      </w:r>
    </w:p>
    <w:p w:rsidR="00A00C53" w:rsidRPr="00400FBA" w:rsidRDefault="00A00C53" w:rsidP="00400FBA">
      <w:pPr>
        <w:pStyle w:val="Prrafodelista"/>
        <w:numPr>
          <w:ilvl w:val="2"/>
          <w:numId w:val="2"/>
        </w:numPr>
        <w:tabs>
          <w:tab w:val="left" w:pos="142"/>
          <w:tab w:val="left" w:pos="284"/>
          <w:tab w:val="left" w:pos="1418"/>
        </w:tabs>
        <w:spacing w:line="276" w:lineRule="auto"/>
        <w:ind w:left="567" w:right="851" w:firstLine="0"/>
        <w:jc w:val="both"/>
        <w:rPr>
          <w:rFonts w:ascii="Palatino Linotype" w:hAnsi="Palatino Linotype"/>
        </w:rPr>
      </w:pPr>
      <w:r w:rsidRPr="00400FBA">
        <w:rPr>
          <w:rFonts w:ascii="Palatino Linotype" w:hAnsi="Palatino Linotype"/>
        </w:rPr>
        <w:t>Saber si está permitido que los custodios deleguen responsabilidades sobre los internos.</w:t>
      </w:r>
    </w:p>
    <w:p w:rsidR="00A00C53" w:rsidRPr="00400FBA" w:rsidRDefault="00A00C53" w:rsidP="00400FBA">
      <w:pPr>
        <w:pStyle w:val="Prrafodelista"/>
        <w:numPr>
          <w:ilvl w:val="2"/>
          <w:numId w:val="2"/>
        </w:numPr>
        <w:tabs>
          <w:tab w:val="left" w:pos="142"/>
          <w:tab w:val="left" w:pos="284"/>
          <w:tab w:val="left" w:pos="1418"/>
        </w:tabs>
        <w:spacing w:line="276" w:lineRule="auto"/>
        <w:ind w:left="567" w:right="851" w:firstLine="0"/>
        <w:jc w:val="both"/>
        <w:rPr>
          <w:rFonts w:ascii="Palatino Linotype" w:hAnsi="Palatino Linotype"/>
        </w:rPr>
      </w:pPr>
      <w:r w:rsidRPr="00400FBA">
        <w:rPr>
          <w:rFonts w:ascii="Palatino Linotype" w:hAnsi="Palatino Linotype"/>
        </w:rPr>
        <w:t>Detalle del presupuesto ejercido durante el dos mil diecinueve.</w:t>
      </w:r>
    </w:p>
    <w:p w:rsidR="00A00C53" w:rsidRPr="00400FBA" w:rsidRDefault="00A00C53" w:rsidP="00400FBA">
      <w:pPr>
        <w:pStyle w:val="Prrafodelista"/>
        <w:numPr>
          <w:ilvl w:val="2"/>
          <w:numId w:val="2"/>
        </w:numPr>
        <w:tabs>
          <w:tab w:val="left" w:pos="142"/>
          <w:tab w:val="left" w:pos="284"/>
          <w:tab w:val="left" w:pos="1418"/>
        </w:tabs>
        <w:spacing w:line="276" w:lineRule="auto"/>
        <w:ind w:left="567" w:right="851" w:firstLine="0"/>
        <w:jc w:val="both"/>
        <w:rPr>
          <w:rFonts w:ascii="Palatino Linotype" w:hAnsi="Palatino Linotype"/>
        </w:rPr>
      </w:pPr>
      <w:r w:rsidRPr="00400FBA">
        <w:rPr>
          <w:rFonts w:ascii="Palatino Linotype" w:hAnsi="Palatino Linotype"/>
        </w:rPr>
        <w:t>Actividades que pueden realizar los internos durante su reclusión.</w:t>
      </w:r>
    </w:p>
    <w:p w:rsidR="00A00C53" w:rsidRPr="00400FBA" w:rsidRDefault="00A00C53" w:rsidP="00400FBA">
      <w:pPr>
        <w:pStyle w:val="Prrafodelista"/>
        <w:tabs>
          <w:tab w:val="left" w:pos="142"/>
          <w:tab w:val="left" w:pos="284"/>
          <w:tab w:val="left" w:pos="1418"/>
        </w:tabs>
        <w:spacing w:before="240" w:after="240" w:line="360" w:lineRule="auto"/>
        <w:ind w:left="1134" w:right="851"/>
        <w:jc w:val="both"/>
        <w:rPr>
          <w:rFonts w:ascii="Palatino Linotype" w:hAnsi="Palatino Linotype"/>
        </w:rPr>
      </w:pPr>
    </w:p>
    <w:p w:rsidR="00093440" w:rsidRPr="00400FBA" w:rsidRDefault="00DD1A51"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hAnsi="Palatino Linotype"/>
        </w:rPr>
      </w:pPr>
      <w:r w:rsidRPr="00400FBA">
        <w:rPr>
          <w:rFonts w:ascii="Palatino Linotype" w:eastAsia="Times New Roman" w:hAnsi="Palatino Linotype" w:cs="Arial"/>
          <w:color w:val="222222"/>
          <w:lang w:val="es-ES" w:eastAsia="es-MX"/>
        </w:rPr>
        <w:t xml:space="preserve">El </w:t>
      </w:r>
      <w:r w:rsidRPr="00400FBA">
        <w:rPr>
          <w:rFonts w:ascii="Palatino Linotype" w:eastAsia="Times New Roman" w:hAnsi="Palatino Linotype" w:cs="Arial"/>
          <w:b/>
          <w:color w:val="222222"/>
          <w:lang w:val="es-ES" w:eastAsia="es-MX"/>
        </w:rPr>
        <w:t>SUJETO OBLIGADO</w:t>
      </w:r>
      <w:r w:rsidR="00A1352E" w:rsidRPr="00400FBA">
        <w:rPr>
          <w:rFonts w:ascii="Palatino Linotype" w:eastAsia="Times New Roman" w:hAnsi="Palatino Linotype" w:cs="Arial"/>
          <w:color w:val="222222"/>
          <w:lang w:val="es-ES" w:eastAsia="es-MX"/>
        </w:rPr>
        <w:t xml:space="preserve">, en su respuesta, se pronunció respecto de todos los puntos vertidos en la solicitud de información; asimismo, entregó al particular tres archivos más, los cuales mostraban una tabla informativa con los diversos proyectos considerados en el presupuesto de egresos autorizado para el ejercicio dos mil diecinueve; diversos </w:t>
      </w:r>
      <w:r w:rsidR="00A1352E" w:rsidRPr="00400FBA">
        <w:rPr>
          <w:rFonts w:ascii="Palatino Linotype" w:eastAsia="Times New Roman" w:hAnsi="Palatino Linotype" w:cs="Arial"/>
          <w:color w:val="222222"/>
          <w:lang w:val="es-ES" w:eastAsia="es-MX"/>
        </w:rPr>
        <w:lastRenderedPageBreak/>
        <w:t>documentos relativos a solicitudes y recibos de pago por el servicio de energía eléctrica del treinta y uno (31) de diciembre de dos mil dieciocho al treinta y uno (31) de mayo de dos mil diecinueve; así como, igualmente, varios documentos relacionados con solicitudes y recibos de pago por el servicio de agua potable en pipas del uno (01) de enero al quince (15) de julio de dos mil diecinueve</w:t>
      </w:r>
      <w:r w:rsidR="00AA1BE9" w:rsidRPr="00400FBA">
        <w:rPr>
          <w:rFonts w:ascii="Palatino Linotype" w:eastAsia="Times New Roman" w:hAnsi="Palatino Linotype" w:cs="Arial"/>
          <w:color w:val="222222"/>
          <w:lang w:val="es-ES" w:eastAsia="es-MX"/>
        </w:rPr>
        <w:t>.</w:t>
      </w:r>
    </w:p>
    <w:p w:rsidR="000C27B5" w:rsidRPr="00400FBA" w:rsidRDefault="000C27B5" w:rsidP="00400FBA">
      <w:pPr>
        <w:pStyle w:val="Prrafodelista"/>
        <w:tabs>
          <w:tab w:val="left" w:pos="142"/>
          <w:tab w:val="left" w:pos="284"/>
          <w:tab w:val="left" w:pos="426"/>
        </w:tabs>
        <w:spacing w:before="240" w:after="240" w:line="360" w:lineRule="auto"/>
        <w:ind w:left="0"/>
        <w:jc w:val="both"/>
        <w:rPr>
          <w:rFonts w:ascii="Palatino Linotype" w:hAnsi="Palatino Linotype"/>
        </w:rPr>
      </w:pPr>
    </w:p>
    <w:p w:rsidR="000C27B5" w:rsidRPr="00400FBA" w:rsidRDefault="000C27B5"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hAnsi="Palatino Linotype"/>
        </w:rPr>
      </w:pPr>
      <w:r w:rsidRPr="00400FBA">
        <w:rPr>
          <w:rFonts w:ascii="Palatino Linotype" w:eastAsia="Calibri" w:hAnsi="Palatino Linotype" w:cs="Arial"/>
          <w:lang w:val="es-ES"/>
        </w:rPr>
        <w:t xml:space="preserve">Por su parte, el ahora </w:t>
      </w:r>
      <w:r w:rsidRPr="00400FBA">
        <w:rPr>
          <w:rFonts w:ascii="Palatino Linotype" w:eastAsia="Calibri" w:hAnsi="Palatino Linotype" w:cs="Arial"/>
          <w:b/>
          <w:lang w:val="es-ES"/>
        </w:rPr>
        <w:t>RECURRENTE</w:t>
      </w:r>
      <w:r w:rsidRPr="00400FBA">
        <w:rPr>
          <w:rFonts w:ascii="Palatino Linotype" w:eastAsia="Calibri" w:hAnsi="Palatino Linotype" w:cs="Arial"/>
          <w:lang w:val="es-ES"/>
        </w:rPr>
        <w:t xml:space="preserve"> se inconformó de la respuesta otorgada por el </w:t>
      </w:r>
      <w:r w:rsidRPr="00400FBA">
        <w:rPr>
          <w:rFonts w:ascii="Palatino Linotype" w:eastAsia="Calibri" w:hAnsi="Palatino Linotype" w:cs="Arial"/>
          <w:b/>
          <w:lang w:val="es-ES"/>
        </w:rPr>
        <w:t>SUJETO OBLIGADO</w:t>
      </w:r>
      <w:r w:rsidRPr="00400FBA">
        <w:rPr>
          <w:rFonts w:ascii="Palatino Linotype" w:eastAsia="Calibri" w:hAnsi="Palatino Linotype" w:cs="Arial"/>
          <w:lang w:val="es-ES"/>
        </w:rPr>
        <w:t xml:space="preserve"> y señaló por agravios los siguientes:</w:t>
      </w:r>
    </w:p>
    <w:p w:rsidR="00264035" w:rsidRPr="00400FBA" w:rsidRDefault="00264035" w:rsidP="00400FBA">
      <w:pPr>
        <w:pStyle w:val="Prrafodelista"/>
        <w:tabs>
          <w:tab w:val="left" w:pos="142"/>
          <w:tab w:val="left" w:pos="284"/>
          <w:tab w:val="left" w:pos="993"/>
        </w:tabs>
        <w:spacing w:before="240" w:after="240" w:line="360" w:lineRule="auto"/>
        <w:ind w:left="567"/>
        <w:jc w:val="both"/>
        <w:rPr>
          <w:rFonts w:ascii="Palatino Linotype" w:hAnsi="Palatino Linotype"/>
        </w:rPr>
      </w:pPr>
    </w:p>
    <w:p w:rsidR="00CB2052" w:rsidRPr="00400FBA" w:rsidRDefault="00264035" w:rsidP="00400FBA">
      <w:pPr>
        <w:pStyle w:val="Prrafodelista"/>
        <w:numPr>
          <w:ilvl w:val="1"/>
          <w:numId w:val="2"/>
        </w:numPr>
        <w:tabs>
          <w:tab w:val="left" w:pos="142"/>
          <w:tab w:val="left" w:pos="284"/>
          <w:tab w:val="left" w:pos="993"/>
        </w:tabs>
        <w:spacing w:before="240" w:after="240" w:line="360" w:lineRule="auto"/>
        <w:ind w:left="567" w:firstLine="0"/>
        <w:jc w:val="both"/>
        <w:rPr>
          <w:rFonts w:ascii="Palatino Linotype" w:hAnsi="Palatino Linotype"/>
        </w:rPr>
      </w:pPr>
      <w:r w:rsidRPr="00400FBA">
        <w:rPr>
          <w:rFonts w:ascii="Palatino Linotype" w:hAnsi="Palatino Linotype"/>
        </w:rPr>
        <w:t xml:space="preserve">Que </w:t>
      </w:r>
      <w:r w:rsidR="00A1352E" w:rsidRPr="00400FBA">
        <w:rPr>
          <w:rFonts w:ascii="Palatino Linotype" w:hAnsi="Palatino Linotype"/>
        </w:rPr>
        <w:t xml:space="preserve">no se entregó el sueldo y prestaciones de los custodios, la Directora, Subdirectores y Jefes de área del Centro Preventivo y de Reinserción Social de Nezahualcóyotl; ya que el </w:t>
      </w:r>
      <w:r w:rsidR="00A1352E" w:rsidRPr="00400FBA">
        <w:rPr>
          <w:rFonts w:ascii="Palatino Linotype" w:hAnsi="Palatino Linotype"/>
          <w:b/>
        </w:rPr>
        <w:t>SUJETO OBLIGADO</w:t>
      </w:r>
      <w:r w:rsidR="00A1352E" w:rsidRPr="00400FBA">
        <w:rPr>
          <w:rFonts w:ascii="Palatino Linotype" w:hAnsi="Palatino Linotype"/>
        </w:rPr>
        <w:t xml:space="preserve"> solo entregó una clave, </w:t>
      </w:r>
      <w:r w:rsidR="00AA1BE9" w:rsidRPr="00400FBA">
        <w:rPr>
          <w:rFonts w:ascii="Palatino Linotype" w:hAnsi="Palatino Linotype"/>
        </w:rPr>
        <w:t>siendo ajeno a lo requerido originalmente.</w:t>
      </w:r>
    </w:p>
    <w:p w:rsidR="00A1352E" w:rsidRPr="00400FBA" w:rsidRDefault="00A1352E" w:rsidP="00400FBA">
      <w:pPr>
        <w:pStyle w:val="Prrafodelista"/>
        <w:numPr>
          <w:ilvl w:val="1"/>
          <w:numId w:val="2"/>
        </w:numPr>
        <w:tabs>
          <w:tab w:val="left" w:pos="142"/>
          <w:tab w:val="left" w:pos="284"/>
          <w:tab w:val="left" w:pos="993"/>
        </w:tabs>
        <w:spacing w:before="240" w:after="240" w:line="360" w:lineRule="auto"/>
        <w:ind w:left="567" w:firstLine="0"/>
        <w:jc w:val="both"/>
        <w:rPr>
          <w:rFonts w:ascii="Palatino Linotype" w:hAnsi="Palatino Linotype"/>
        </w:rPr>
      </w:pPr>
      <w:r w:rsidRPr="00400FBA">
        <w:rPr>
          <w:rFonts w:ascii="Palatino Linotype" w:hAnsi="Palatino Linotype"/>
        </w:rPr>
        <w:t>Que no se le entregó la lista oficial de precios de los productos vendidos al interior del Centro.</w:t>
      </w:r>
    </w:p>
    <w:p w:rsidR="00A1352E" w:rsidRPr="00400FBA" w:rsidRDefault="00A1352E" w:rsidP="00400FBA">
      <w:pPr>
        <w:pStyle w:val="Prrafodelista"/>
        <w:numPr>
          <w:ilvl w:val="1"/>
          <w:numId w:val="2"/>
        </w:numPr>
        <w:tabs>
          <w:tab w:val="left" w:pos="142"/>
          <w:tab w:val="left" w:pos="284"/>
          <w:tab w:val="left" w:pos="993"/>
        </w:tabs>
        <w:spacing w:before="240" w:after="240" w:line="360" w:lineRule="auto"/>
        <w:ind w:left="567" w:firstLine="0"/>
        <w:jc w:val="both"/>
        <w:rPr>
          <w:rFonts w:ascii="Palatino Linotype" w:hAnsi="Palatino Linotype"/>
        </w:rPr>
      </w:pPr>
      <w:r w:rsidRPr="00400FBA">
        <w:rPr>
          <w:rFonts w:ascii="Palatino Linotype" w:hAnsi="Palatino Linotype"/>
        </w:rPr>
        <w:t>Que no se incluyeron los documentos anexos mencionados en la respuesta.</w:t>
      </w:r>
    </w:p>
    <w:p w:rsidR="00093440" w:rsidRPr="00400FBA" w:rsidRDefault="00093440" w:rsidP="00400FBA">
      <w:pPr>
        <w:pStyle w:val="Prrafodelista"/>
        <w:tabs>
          <w:tab w:val="left" w:pos="142"/>
          <w:tab w:val="left" w:pos="284"/>
          <w:tab w:val="left" w:pos="426"/>
        </w:tabs>
        <w:spacing w:before="240" w:after="240" w:line="360" w:lineRule="auto"/>
        <w:ind w:left="0"/>
        <w:jc w:val="both"/>
        <w:rPr>
          <w:rFonts w:ascii="Palatino Linotype" w:hAnsi="Palatino Linotype"/>
        </w:rPr>
      </w:pPr>
    </w:p>
    <w:p w:rsidR="002572AE" w:rsidRPr="00400FBA" w:rsidRDefault="0052144D"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hAnsi="Palatino Linotype"/>
        </w:rPr>
      </w:pPr>
      <w:r w:rsidRPr="00400FBA">
        <w:rPr>
          <w:rFonts w:ascii="Palatino Linotype" w:eastAsia="Times New Roman" w:hAnsi="Palatino Linotype" w:cs="Arial"/>
          <w:color w:val="222222"/>
          <w:lang w:val="es-ES" w:eastAsia="es-MX"/>
        </w:rPr>
        <w:t xml:space="preserve">De este modo, y en términos </w:t>
      </w:r>
      <w:r w:rsidRPr="00400FBA">
        <w:rPr>
          <w:rFonts w:ascii="Palatino Linotype" w:hAnsi="Palatino Linotype" w:cs="Bookman Old Style"/>
        </w:rPr>
        <w:t>meramente procedimentales, se actualiza</w:t>
      </w:r>
      <w:r w:rsidR="00DD1A51" w:rsidRPr="00400FBA">
        <w:rPr>
          <w:rFonts w:ascii="Palatino Linotype" w:hAnsi="Palatino Linotype" w:cs="Bookman Old Style"/>
        </w:rPr>
        <w:t>n</w:t>
      </w:r>
      <w:r w:rsidRPr="00400FBA">
        <w:rPr>
          <w:rFonts w:ascii="Palatino Linotype" w:hAnsi="Palatino Linotype" w:cs="Bookman Old Style"/>
        </w:rPr>
        <w:t xml:space="preserve"> la</w:t>
      </w:r>
      <w:r w:rsidR="00DD1A51" w:rsidRPr="00400FBA">
        <w:rPr>
          <w:rFonts w:ascii="Palatino Linotype" w:hAnsi="Palatino Linotype" w:cs="Bookman Old Style"/>
        </w:rPr>
        <w:t>s</w:t>
      </w:r>
      <w:r w:rsidRPr="00400FBA">
        <w:rPr>
          <w:rFonts w:ascii="Palatino Linotype" w:hAnsi="Palatino Linotype" w:cs="Bookman Old Style"/>
        </w:rPr>
        <w:t xml:space="preserve"> causal</w:t>
      </w:r>
      <w:r w:rsidR="00DD1A51" w:rsidRPr="00400FBA">
        <w:rPr>
          <w:rFonts w:ascii="Palatino Linotype" w:hAnsi="Palatino Linotype" w:cs="Bookman Old Style"/>
        </w:rPr>
        <w:t>es</w:t>
      </w:r>
      <w:r w:rsidRPr="00400FBA">
        <w:rPr>
          <w:rFonts w:ascii="Palatino Linotype" w:hAnsi="Palatino Linotype" w:cs="Bookman Old Style"/>
        </w:rPr>
        <w:t xml:space="preserve"> de procedencia del recurso de revisión establecida</w:t>
      </w:r>
      <w:r w:rsidR="00DD1A51" w:rsidRPr="00400FBA">
        <w:rPr>
          <w:rFonts w:ascii="Palatino Linotype" w:hAnsi="Palatino Linotype" w:cs="Bookman Old Style"/>
        </w:rPr>
        <w:t>s</w:t>
      </w:r>
      <w:r w:rsidR="00C36B98" w:rsidRPr="00400FBA">
        <w:rPr>
          <w:rFonts w:ascii="Palatino Linotype" w:hAnsi="Palatino Linotype" w:cs="Bookman Old Style"/>
        </w:rPr>
        <w:t xml:space="preserve"> en el artículo 179 </w:t>
      </w:r>
      <w:r w:rsidR="00DD1A51" w:rsidRPr="00400FBA">
        <w:rPr>
          <w:rFonts w:ascii="Palatino Linotype" w:hAnsi="Palatino Linotype" w:cs="Bookman Old Style"/>
        </w:rPr>
        <w:t>fracciones</w:t>
      </w:r>
      <w:r w:rsidR="00C36B98" w:rsidRPr="00400FBA">
        <w:rPr>
          <w:rFonts w:ascii="Palatino Linotype" w:hAnsi="Palatino Linotype" w:cs="Bookman Old Style"/>
        </w:rPr>
        <w:t xml:space="preserve"> </w:t>
      </w:r>
      <w:r w:rsidR="00AA1BE9" w:rsidRPr="00400FBA">
        <w:rPr>
          <w:rFonts w:ascii="Palatino Linotype" w:hAnsi="Palatino Linotype" w:cs="Bookman Old Style"/>
        </w:rPr>
        <w:t>V y VI</w:t>
      </w:r>
      <w:r w:rsidR="00C36B98" w:rsidRPr="00400FBA">
        <w:rPr>
          <w:rFonts w:ascii="Palatino Linotype" w:hAnsi="Palatino Linotype" w:cs="Bookman Old Style"/>
        </w:rPr>
        <w:t xml:space="preserve"> </w:t>
      </w:r>
      <w:r w:rsidRPr="00400FBA">
        <w:rPr>
          <w:rFonts w:ascii="Palatino Linotype" w:hAnsi="Palatino Linotype" w:cs="Bookman Old Style"/>
        </w:rPr>
        <w:t xml:space="preserve">de la Ley de Transparencia y Acceso a la Información Pública del </w:t>
      </w:r>
      <w:r w:rsidR="002C4B4C" w:rsidRPr="00400FBA">
        <w:rPr>
          <w:rFonts w:ascii="Palatino Linotype" w:hAnsi="Palatino Linotype" w:cs="Bookman Old Style"/>
        </w:rPr>
        <w:t>Estado de México y Municipios, la</w:t>
      </w:r>
      <w:r w:rsidRPr="00400FBA">
        <w:rPr>
          <w:rFonts w:ascii="Palatino Linotype" w:hAnsi="Palatino Linotype" w:cs="Bookman Old Style"/>
        </w:rPr>
        <w:t xml:space="preserve"> cual dicta lo siguiente:</w:t>
      </w:r>
    </w:p>
    <w:p w:rsidR="0052144D" w:rsidRPr="00400FBA" w:rsidRDefault="0052144D" w:rsidP="00400FBA">
      <w:pPr>
        <w:pStyle w:val="Sinespaciado"/>
        <w:spacing w:line="360" w:lineRule="auto"/>
        <w:ind w:left="567" w:right="567"/>
        <w:jc w:val="both"/>
        <w:rPr>
          <w:rFonts w:ascii="Palatino Linotype" w:hAnsi="Palatino Linotype"/>
          <w:i/>
        </w:rPr>
      </w:pPr>
      <w:r w:rsidRPr="00400FBA">
        <w:rPr>
          <w:rFonts w:ascii="Palatino Linotype" w:hAnsi="Palatino Linotype"/>
          <w:i/>
        </w:rPr>
        <w:t>“</w:t>
      </w:r>
      <w:r w:rsidRPr="00400FBA">
        <w:rPr>
          <w:rFonts w:ascii="Palatino Linotype" w:hAnsi="Palatino Linotype"/>
          <w:b/>
          <w:i/>
        </w:rPr>
        <w:t>Artículo 179.</w:t>
      </w:r>
      <w:r w:rsidRPr="00400FBA">
        <w:rPr>
          <w:rFonts w:ascii="Palatino Linotype" w:hAnsi="Palatino Linotype"/>
          <w:i/>
        </w:rPr>
        <w:t xml:space="preserve"> El recurso de revisión es un medio de protección que la Ley otorga a los particulares, para hacer valer su derecho de acceso a la información pública, y procederá en contra de las siguientes causas: </w:t>
      </w:r>
    </w:p>
    <w:p w:rsidR="00CB2052" w:rsidRPr="00400FBA" w:rsidRDefault="00CB2052" w:rsidP="00400FBA">
      <w:pPr>
        <w:pStyle w:val="Sinespaciado"/>
        <w:spacing w:line="360" w:lineRule="auto"/>
        <w:ind w:left="567" w:right="567"/>
        <w:jc w:val="both"/>
        <w:rPr>
          <w:rFonts w:ascii="Palatino Linotype" w:hAnsi="Palatino Linotype"/>
          <w:i/>
        </w:rPr>
      </w:pPr>
      <w:r w:rsidRPr="00400FBA">
        <w:rPr>
          <w:rFonts w:ascii="Palatino Linotype" w:hAnsi="Palatino Linotype"/>
          <w:i/>
        </w:rPr>
        <w:lastRenderedPageBreak/>
        <w:t>(…)</w:t>
      </w:r>
    </w:p>
    <w:p w:rsidR="00CB2052" w:rsidRPr="00400FBA" w:rsidRDefault="00CB2052" w:rsidP="00400FBA">
      <w:pPr>
        <w:pStyle w:val="Sinespaciado"/>
        <w:spacing w:line="360" w:lineRule="auto"/>
        <w:ind w:left="567" w:right="567"/>
        <w:jc w:val="both"/>
        <w:rPr>
          <w:rFonts w:ascii="Palatino Linotype" w:hAnsi="Palatino Linotype"/>
          <w:i/>
        </w:rPr>
      </w:pPr>
      <w:r w:rsidRPr="00400FBA">
        <w:rPr>
          <w:rFonts w:ascii="Palatino Linotype" w:hAnsi="Palatino Linotype"/>
          <w:b/>
          <w:i/>
        </w:rPr>
        <w:t>V.</w:t>
      </w:r>
      <w:r w:rsidRPr="00400FBA">
        <w:rPr>
          <w:rFonts w:ascii="Palatino Linotype" w:hAnsi="Palatino Linotype"/>
          <w:i/>
        </w:rPr>
        <w:t xml:space="preserve"> La entrega de la información inco</w:t>
      </w:r>
      <w:r w:rsidR="005F475A" w:rsidRPr="00400FBA">
        <w:rPr>
          <w:rFonts w:ascii="Palatino Linotype" w:hAnsi="Palatino Linotype"/>
          <w:i/>
        </w:rPr>
        <w:t>mpleta;</w:t>
      </w:r>
    </w:p>
    <w:p w:rsidR="005F475A" w:rsidRPr="00400FBA" w:rsidRDefault="005F475A" w:rsidP="00400FBA">
      <w:pPr>
        <w:pStyle w:val="Sinespaciado"/>
        <w:spacing w:line="360" w:lineRule="auto"/>
        <w:ind w:left="567" w:right="567"/>
        <w:jc w:val="both"/>
        <w:rPr>
          <w:rFonts w:ascii="Palatino Linotype" w:hAnsi="Palatino Linotype"/>
          <w:i/>
        </w:rPr>
      </w:pPr>
      <w:r w:rsidRPr="00400FBA">
        <w:rPr>
          <w:rFonts w:ascii="Palatino Linotype" w:hAnsi="Palatino Linotype"/>
          <w:b/>
          <w:i/>
        </w:rPr>
        <w:t>VI.</w:t>
      </w:r>
      <w:r w:rsidRPr="00400FBA">
        <w:rPr>
          <w:rFonts w:ascii="Palatino Linotype" w:hAnsi="Palatino Linotype"/>
          <w:i/>
        </w:rPr>
        <w:t xml:space="preserve"> La entrega de información que no corresponda con lo solicitado;</w:t>
      </w:r>
    </w:p>
    <w:p w:rsidR="0052144D" w:rsidRPr="00400FBA" w:rsidRDefault="0052144D" w:rsidP="00400FBA">
      <w:pPr>
        <w:pStyle w:val="Sinespaciado"/>
        <w:spacing w:line="360" w:lineRule="auto"/>
        <w:ind w:left="567" w:right="567"/>
        <w:jc w:val="both"/>
        <w:rPr>
          <w:rFonts w:ascii="Palatino Linotype" w:hAnsi="Palatino Linotype"/>
          <w:i/>
        </w:rPr>
      </w:pPr>
      <w:r w:rsidRPr="00400FBA">
        <w:rPr>
          <w:rFonts w:ascii="Palatino Linotype" w:hAnsi="Palatino Linotype"/>
          <w:i/>
        </w:rPr>
        <w:t>(…)</w:t>
      </w:r>
      <w:r w:rsidR="00AA1BE9" w:rsidRPr="00400FBA">
        <w:rPr>
          <w:rFonts w:ascii="Palatino Linotype" w:hAnsi="Palatino Linotype"/>
          <w:i/>
        </w:rPr>
        <w:t>”</w:t>
      </w:r>
    </w:p>
    <w:p w:rsidR="0052144D" w:rsidRPr="00400FBA" w:rsidRDefault="0052144D" w:rsidP="00400FBA">
      <w:pPr>
        <w:pStyle w:val="Prrafodelista"/>
        <w:tabs>
          <w:tab w:val="left" w:pos="142"/>
          <w:tab w:val="left" w:pos="284"/>
        </w:tabs>
        <w:spacing w:line="360" w:lineRule="auto"/>
        <w:ind w:left="0"/>
        <w:rPr>
          <w:rFonts w:ascii="Palatino Linotype" w:hAnsi="Palatino Linotype"/>
          <w:i/>
        </w:rPr>
      </w:pPr>
    </w:p>
    <w:p w:rsidR="00222D6C" w:rsidRPr="00400FBA" w:rsidRDefault="00A55BA0"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hAnsi="Palatino Linotype"/>
        </w:rPr>
      </w:pPr>
      <w:r w:rsidRPr="00400FBA">
        <w:rPr>
          <w:rFonts w:ascii="Palatino Linotype" w:hAnsi="Palatino Linotype" w:cs="Arial"/>
        </w:rPr>
        <w:t xml:space="preserve">Por lo tanto, el presente recurso de revisión se circunscribe en determinar </w:t>
      </w:r>
      <w:r w:rsidR="00DD1A51" w:rsidRPr="00400FBA">
        <w:rPr>
          <w:rFonts w:ascii="Palatino Linotype" w:hAnsi="Palatino Linotype" w:cs="Arial"/>
        </w:rPr>
        <w:t xml:space="preserve">si el </w:t>
      </w:r>
      <w:r w:rsidR="00DD1A51" w:rsidRPr="00400FBA">
        <w:rPr>
          <w:rFonts w:ascii="Palatino Linotype" w:hAnsi="Palatino Linotype" w:cs="Arial"/>
          <w:b/>
        </w:rPr>
        <w:t>SUJETO OBLIGADO</w:t>
      </w:r>
      <w:r w:rsidR="00DD1A51" w:rsidRPr="00400FBA">
        <w:rPr>
          <w:rFonts w:ascii="Palatino Linotype" w:hAnsi="Palatino Linotype" w:cs="Arial"/>
        </w:rPr>
        <w:t>, con su respuesta, atendió adecuadamente el derecho de acceso a la información del particular o, si por el contrario, actualiza alguna de las causales de procedencia expuestas en el párrafo anterior</w:t>
      </w:r>
      <w:r w:rsidR="0052144D" w:rsidRPr="00400FBA">
        <w:rPr>
          <w:rFonts w:ascii="Palatino Linotype" w:eastAsia="Times New Roman" w:hAnsi="Palatino Linotype" w:cs="Arial"/>
          <w:lang w:val="es-ES" w:eastAsia="es-MX"/>
        </w:rPr>
        <w:t>.</w:t>
      </w:r>
    </w:p>
    <w:p w:rsidR="0052144D" w:rsidRDefault="002572AE" w:rsidP="00400FBA">
      <w:pPr>
        <w:keepNext/>
        <w:keepLines/>
        <w:tabs>
          <w:tab w:val="left" w:pos="142"/>
          <w:tab w:val="left" w:pos="284"/>
        </w:tabs>
        <w:spacing w:before="40" w:line="360" w:lineRule="auto"/>
        <w:outlineLvl w:val="1"/>
        <w:rPr>
          <w:rFonts w:ascii="Palatino Linotype" w:eastAsia="MS Gothic" w:hAnsi="Palatino Linotype" w:cs="Times New Roman"/>
          <w:b/>
        </w:rPr>
      </w:pPr>
      <w:bookmarkStart w:id="21" w:name="_Toc26802889"/>
      <w:bookmarkStart w:id="22" w:name="_Toc499659080"/>
      <w:r w:rsidRPr="00400FBA">
        <w:rPr>
          <w:rFonts w:ascii="Palatino Linotype" w:eastAsia="MS Gothic" w:hAnsi="Palatino Linotype" w:cs="Times New Roman"/>
          <w:b/>
        </w:rPr>
        <w:t>CUARTO</w:t>
      </w:r>
      <w:r w:rsidR="001E4669" w:rsidRPr="00400FBA">
        <w:rPr>
          <w:rFonts w:ascii="Palatino Linotype" w:eastAsia="MS Gothic" w:hAnsi="Palatino Linotype" w:cs="Times New Roman"/>
          <w:b/>
        </w:rPr>
        <w:t xml:space="preserve">. </w:t>
      </w:r>
      <w:r w:rsidR="00390C2D" w:rsidRPr="00400FBA">
        <w:rPr>
          <w:rFonts w:ascii="Palatino Linotype" w:eastAsia="MS Gothic" w:hAnsi="Palatino Linotype" w:cs="Times New Roman"/>
          <w:b/>
        </w:rPr>
        <w:t>Del estudio y resolución del asunto</w:t>
      </w:r>
      <w:bookmarkStart w:id="23" w:name="_Toc498528948"/>
      <w:bookmarkEnd w:id="21"/>
    </w:p>
    <w:p w:rsidR="00400FBA" w:rsidRPr="00400FBA" w:rsidRDefault="00400FBA" w:rsidP="00400FBA">
      <w:pPr>
        <w:keepNext/>
        <w:keepLines/>
        <w:tabs>
          <w:tab w:val="left" w:pos="142"/>
          <w:tab w:val="left" w:pos="284"/>
        </w:tabs>
        <w:spacing w:before="40" w:line="360" w:lineRule="auto"/>
        <w:outlineLvl w:val="1"/>
        <w:rPr>
          <w:rFonts w:ascii="Palatino Linotype" w:eastAsia="MS Gothic" w:hAnsi="Palatino Linotype" w:cs="Times New Roman"/>
          <w:b/>
        </w:rPr>
      </w:pPr>
    </w:p>
    <w:p w:rsidR="00390C2D" w:rsidRDefault="006E5EF0" w:rsidP="00400FBA">
      <w:pPr>
        <w:pStyle w:val="Prrafodelista"/>
        <w:keepNext/>
        <w:keepLines/>
        <w:tabs>
          <w:tab w:val="left" w:pos="142"/>
          <w:tab w:val="left" w:pos="284"/>
        </w:tabs>
        <w:spacing w:before="40" w:line="360" w:lineRule="auto"/>
        <w:ind w:left="0"/>
        <w:outlineLvl w:val="2"/>
        <w:rPr>
          <w:rFonts w:ascii="Palatino Linotype" w:eastAsia="MS Gothic" w:hAnsi="Palatino Linotype" w:cs="Times New Roman"/>
          <w:b/>
        </w:rPr>
      </w:pPr>
      <w:bookmarkStart w:id="24" w:name="_Toc26802890"/>
      <w:r w:rsidRPr="00400FBA">
        <w:rPr>
          <w:rFonts w:ascii="Palatino Linotype" w:eastAsia="MS Gothic" w:hAnsi="Palatino Linotype" w:cs="Times New Roman"/>
          <w:b/>
        </w:rPr>
        <w:t xml:space="preserve">I. </w:t>
      </w:r>
      <w:r w:rsidR="00390C2D" w:rsidRPr="00400FBA">
        <w:rPr>
          <w:rFonts w:ascii="Palatino Linotype" w:eastAsia="MS Gothic" w:hAnsi="Palatino Linotype" w:cs="Times New Roman"/>
          <w:b/>
        </w:rPr>
        <w:t>Del deber de las autoridades de promover, respetar, proteger y garantizar el derecho de acceso a la información pública.</w:t>
      </w:r>
      <w:bookmarkEnd w:id="23"/>
      <w:bookmarkEnd w:id="24"/>
      <w:r w:rsidR="00390C2D" w:rsidRPr="00400FBA">
        <w:rPr>
          <w:rFonts w:ascii="Palatino Linotype" w:eastAsia="MS Gothic" w:hAnsi="Palatino Linotype" w:cs="Times New Roman"/>
          <w:b/>
        </w:rPr>
        <w:t xml:space="preserve"> </w:t>
      </w:r>
    </w:p>
    <w:p w:rsidR="00400FBA" w:rsidRPr="00400FBA" w:rsidRDefault="00400FBA" w:rsidP="00400FBA">
      <w:pPr>
        <w:pStyle w:val="Prrafodelista"/>
        <w:keepNext/>
        <w:keepLines/>
        <w:tabs>
          <w:tab w:val="left" w:pos="142"/>
          <w:tab w:val="left" w:pos="284"/>
        </w:tabs>
        <w:spacing w:before="40" w:line="360" w:lineRule="auto"/>
        <w:ind w:left="0"/>
        <w:outlineLvl w:val="2"/>
        <w:rPr>
          <w:rFonts w:ascii="Palatino Linotype" w:eastAsia="MS Gothic" w:hAnsi="Palatino Linotype" w:cs="Times New Roman"/>
          <w:b/>
        </w:rPr>
      </w:pPr>
    </w:p>
    <w:p w:rsidR="00390C2D" w:rsidRPr="00400FBA" w:rsidRDefault="00390C2D"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Mincho" w:hAnsi="Palatino Linotype" w:cs="Times New Roman"/>
          <w:color w:val="000000"/>
        </w:rPr>
      </w:pPr>
      <w:r w:rsidRPr="00400FBA">
        <w:rPr>
          <w:rFonts w:ascii="Palatino Linotype" w:hAnsi="Palatino Linotype"/>
        </w:rPr>
        <w:t xml:space="preserve">Es menester precisar que este </w:t>
      </w:r>
      <w:r w:rsidRPr="00400FBA">
        <w:rPr>
          <w:rFonts w:ascii="Palatino Linotype" w:eastAsia="MS Mincho" w:hAnsi="Palatino Linotype" w:cs="Times New Roman"/>
          <w:color w:val="000000"/>
        </w:rPr>
        <w:t xml:space="preserve">Órgano Garante parte de que </w:t>
      </w:r>
      <w:r w:rsidRPr="00400FBA">
        <w:rPr>
          <w:rFonts w:ascii="Palatino Linotype" w:eastAsia="Times New Roman" w:hAnsi="Palatino Linotype" w:cs="Arial"/>
          <w:color w:val="000000"/>
          <w:lang w:eastAsia="es-MX"/>
        </w:rPr>
        <w:t>el Derecho de Acceso a la Información Pública, es un derecho humano reconocido en el Pacto de Derechos Civiles y Políticos en su artículo 19.2; en la Convención Americana sobre Derechos Humanos en su artículo 13.1; en el artículo sexto de la Constitución Política de los Estados Unidos Mexicanos y en el artículo quinto de la Particular del Estado de México, por lo que al respecto</w:t>
      </w:r>
      <w:r w:rsidR="00C73AB8" w:rsidRPr="00400FBA">
        <w:rPr>
          <w:rFonts w:ascii="Palatino Linotype" w:eastAsia="Times New Roman" w:hAnsi="Palatino Linotype" w:cs="Arial"/>
          <w:color w:val="000000"/>
          <w:lang w:eastAsia="es-MX"/>
        </w:rPr>
        <w:t>,</w:t>
      </w:r>
      <w:r w:rsidRPr="00400FBA">
        <w:rPr>
          <w:rFonts w:ascii="Palatino Linotype" w:eastAsia="Times New Roman" w:hAnsi="Palatino Linotype" w:cs="Arial"/>
          <w:color w:val="000000"/>
          <w:lang w:eastAsia="es-MX"/>
        </w:rPr>
        <w:t xml:space="preserve"> el</w:t>
      </w:r>
      <w:r w:rsidRPr="00400FBA">
        <w:rPr>
          <w:rFonts w:ascii="Palatino Linotype" w:eastAsia="Times New Roman" w:hAnsi="Palatino Linotype" w:cs="Arial"/>
          <w:color w:val="000000"/>
        </w:rPr>
        <w:t xml:space="preserve"> </w:t>
      </w:r>
      <w:r w:rsidRPr="00400FBA">
        <w:rPr>
          <w:rFonts w:ascii="Palatino Linotype" w:eastAsia="Times New Roman" w:hAnsi="Palatino Linotype" w:cs="Arial"/>
          <w:b/>
          <w:color w:val="000000"/>
        </w:rPr>
        <w:t>SUJETO OBLIGADO</w:t>
      </w:r>
      <w:r w:rsidRPr="00400FBA">
        <w:rPr>
          <w:rFonts w:ascii="Palatino Linotype" w:eastAsia="Times New Roman" w:hAnsi="Palatino Linotype" w:cs="Arial"/>
          <w:color w:val="000000"/>
        </w:rPr>
        <w:t xml:space="preserve"> debe ser cuidadoso del debido cumplimiento de las obligaciones constitucionales que se le imponen</w:t>
      </w:r>
      <w:r w:rsidR="002C4B4C" w:rsidRPr="00400FBA">
        <w:rPr>
          <w:rFonts w:ascii="Palatino Linotype" w:eastAsia="Times New Roman" w:hAnsi="Palatino Linotype" w:cs="Arial"/>
          <w:color w:val="000000"/>
        </w:rPr>
        <w:t>,</w:t>
      </w:r>
      <w:r w:rsidRPr="00400FBA">
        <w:rPr>
          <w:rFonts w:ascii="Palatino Linotype" w:eastAsia="Times New Roman" w:hAnsi="Palatino Linotype" w:cs="Arial"/>
          <w:color w:val="000000"/>
        </w:rPr>
        <w:t xml:space="preserve"> en consecuencia a todas las autoridades, en el ámbito de su competencia, según lo dispone el tercer párrafo del artículo primero de la </w:t>
      </w:r>
      <w:r w:rsidRPr="00400FBA">
        <w:rPr>
          <w:rFonts w:ascii="Palatino Linotype" w:eastAsia="Times New Roman" w:hAnsi="Palatino Linotype" w:cs="Arial"/>
          <w:b/>
          <w:color w:val="000000"/>
        </w:rPr>
        <w:t xml:space="preserve">Constitución Política de los Estados Unidos Mexicanos </w:t>
      </w:r>
      <w:r w:rsidRPr="00400FBA">
        <w:rPr>
          <w:rFonts w:ascii="Palatino Linotype" w:eastAsia="Times New Roman" w:hAnsi="Palatino Linotype" w:cs="Arial"/>
          <w:color w:val="000000"/>
        </w:rPr>
        <w:t xml:space="preserve">al señalar la obligación de </w:t>
      </w:r>
      <w:r w:rsidRPr="00400FBA">
        <w:rPr>
          <w:rFonts w:ascii="Palatino Linotype" w:eastAsia="Times New Roman" w:hAnsi="Palatino Linotype" w:cs="Arial"/>
          <w:color w:val="000000"/>
        </w:rPr>
        <w:lastRenderedPageBreak/>
        <w:t xml:space="preserve">“promover, </w:t>
      </w:r>
      <w:r w:rsidRPr="00400FBA">
        <w:rPr>
          <w:rFonts w:ascii="Palatino Linotype" w:eastAsia="Times New Roman" w:hAnsi="Palatino Linotype" w:cs="Arial"/>
          <w:b/>
          <w:color w:val="000000"/>
        </w:rPr>
        <w:t>respetar</w:t>
      </w:r>
      <w:r w:rsidRPr="00400FBA">
        <w:rPr>
          <w:rFonts w:ascii="Palatino Linotype" w:eastAsia="Times New Roman" w:hAnsi="Palatino Linotype" w:cs="Arial"/>
          <w:color w:val="000000"/>
        </w:rPr>
        <w:t xml:space="preserve">, proteger y </w:t>
      </w:r>
      <w:r w:rsidRPr="00400FBA">
        <w:rPr>
          <w:rFonts w:ascii="Palatino Linotype" w:eastAsia="Times New Roman" w:hAnsi="Palatino Linotype" w:cs="Arial"/>
          <w:b/>
          <w:color w:val="000000"/>
          <w:u w:val="single"/>
        </w:rPr>
        <w:t>garantizar</w:t>
      </w:r>
      <w:r w:rsidRPr="00400FBA">
        <w:rPr>
          <w:rFonts w:ascii="Palatino Linotype" w:eastAsia="Times New Roman" w:hAnsi="Palatino Linotype" w:cs="Arial"/>
          <w:color w:val="000000"/>
        </w:rPr>
        <w:t xml:space="preserve"> los derechos humanos”, entre los cuales se encuentra dicho derecho. </w:t>
      </w:r>
    </w:p>
    <w:p w:rsidR="00390C2D" w:rsidRPr="00400FBA" w:rsidRDefault="00390C2D" w:rsidP="00400FBA">
      <w:pPr>
        <w:pStyle w:val="Prrafodelista"/>
        <w:tabs>
          <w:tab w:val="left" w:pos="142"/>
          <w:tab w:val="left" w:pos="284"/>
          <w:tab w:val="left" w:pos="426"/>
        </w:tabs>
        <w:spacing w:before="240" w:after="240" w:line="360" w:lineRule="auto"/>
        <w:ind w:left="0" w:right="49"/>
        <w:jc w:val="both"/>
        <w:rPr>
          <w:rFonts w:ascii="Palatino Linotype" w:eastAsia="MS Mincho" w:hAnsi="Palatino Linotype" w:cs="Times New Roman"/>
          <w:color w:val="000000"/>
        </w:rPr>
      </w:pPr>
    </w:p>
    <w:p w:rsidR="00390C2D" w:rsidRPr="00400FBA" w:rsidRDefault="00390C2D"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Times New Roman" w:hAnsi="Palatino Linotype"/>
        </w:rPr>
      </w:pPr>
      <w:r w:rsidRPr="00400FBA">
        <w:rPr>
          <w:rFonts w:ascii="Palatino Linotype" w:eastAsia="Times New Roman" w:hAnsi="Palatino Linotype"/>
        </w:rPr>
        <w:t xml:space="preserve">Definiendo el Derecho de Acceso a la Información Pública como: </w:t>
      </w:r>
      <w:r w:rsidRPr="00400FBA">
        <w:rPr>
          <w:rFonts w:ascii="Palatino Linotype" w:hAnsi="Palatino Linotype"/>
          <w:i/>
          <w:color w:val="000000"/>
        </w:rPr>
        <w:t>La igualdad de oportunidades para recibir, buscar e impartir información</w:t>
      </w:r>
      <w:r w:rsidRPr="00400FBA">
        <w:rPr>
          <w:rStyle w:val="Refdenotaalpie"/>
          <w:rFonts w:ascii="Palatino Linotype" w:hAnsi="Palatino Linotype"/>
          <w:i/>
          <w:color w:val="000000"/>
        </w:rPr>
        <w:footnoteReference w:id="1"/>
      </w:r>
      <w:r w:rsidRPr="00400FBA">
        <w:rPr>
          <w:rFonts w:ascii="Palatino Linotype" w:hAnsi="Palatino Linotype"/>
          <w:i/>
          <w:color w:val="000000"/>
        </w:rPr>
        <w:t>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w:t>
      </w:r>
      <w:r w:rsidRPr="00400FBA">
        <w:rPr>
          <w:rStyle w:val="Refdenotaalpie"/>
          <w:rFonts w:ascii="Palatino Linotype" w:hAnsi="Palatino Linotype"/>
          <w:i/>
          <w:color w:val="000000"/>
        </w:rPr>
        <w:footnoteReference w:id="2"/>
      </w:r>
      <w:r w:rsidRPr="00400FBA">
        <w:rPr>
          <w:rFonts w:ascii="Palatino Linotype" w:hAnsi="Palatino Linotype"/>
          <w:color w:val="000000"/>
        </w:rPr>
        <w:t>que se constituye como una herramienta fundamental para ejercer</w:t>
      </w:r>
      <w:r w:rsidRPr="00400FBA">
        <w:rPr>
          <w:rFonts w:ascii="Palatino Linotype" w:hAnsi="Palatino Linotype"/>
          <w:i/>
          <w:color w:val="000000"/>
        </w:rPr>
        <w:t xml:space="preserve"> el control democrático de las gestiones estatales, de forma tal que puedan cuestionar, indagar y considerar si se está dando un adecuado cumplimiento a las funciones públicas,</w:t>
      </w:r>
      <w:r w:rsidRPr="00400FBA">
        <w:rPr>
          <w:rStyle w:val="Refdenotaalpie"/>
          <w:rFonts w:ascii="Palatino Linotype" w:hAnsi="Palatino Linotype"/>
          <w:i/>
          <w:color w:val="000000"/>
        </w:rPr>
        <w:footnoteReference w:id="3"/>
      </w:r>
      <w:r w:rsidR="00555E8F" w:rsidRPr="00400FBA">
        <w:rPr>
          <w:rFonts w:ascii="Palatino Linotype" w:hAnsi="Palatino Linotype"/>
          <w:i/>
          <w:color w:val="000000"/>
        </w:rPr>
        <w:t xml:space="preserve"> </w:t>
      </w:r>
      <w:r w:rsidRPr="00400FBA">
        <w:rPr>
          <w:rFonts w:ascii="Palatino Linotype" w:hAnsi="Palatino Linotype"/>
          <w:color w:val="000000"/>
        </w:rPr>
        <w:t>fomentando</w:t>
      </w:r>
      <w:r w:rsidRPr="00400FBA">
        <w:rPr>
          <w:rFonts w:ascii="Palatino Linotype" w:hAnsi="Palatino Linotype"/>
          <w:i/>
          <w:color w:val="000000"/>
        </w:rPr>
        <w:t xml:space="preserve"> la transparencia de las actividades estatales y </w:t>
      </w:r>
      <w:r w:rsidRPr="00400FBA">
        <w:rPr>
          <w:rFonts w:ascii="Palatino Linotype" w:hAnsi="Palatino Linotype"/>
          <w:color w:val="000000"/>
        </w:rPr>
        <w:t>promoviendo</w:t>
      </w:r>
      <w:r w:rsidRPr="00400FBA">
        <w:rPr>
          <w:rFonts w:ascii="Palatino Linotype" w:hAnsi="Palatino Linotype"/>
          <w:i/>
          <w:color w:val="000000"/>
        </w:rPr>
        <w:t xml:space="preserve"> la responsabilidad de los funcionarios sobre su gestión pública,</w:t>
      </w:r>
      <w:r w:rsidRPr="00400FBA">
        <w:rPr>
          <w:rStyle w:val="Refdenotaalpie"/>
          <w:rFonts w:ascii="Palatino Linotype" w:hAnsi="Palatino Linotype"/>
          <w:i/>
          <w:color w:val="000000"/>
        </w:rPr>
        <w:footnoteReference w:id="4"/>
      </w:r>
      <w:r w:rsidRPr="00400FBA">
        <w:rPr>
          <w:rFonts w:ascii="Palatino Linotype" w:hAnsi="Palatino Linotype"/>
          <w:color w:val="000000"/>
        </w:rPr>
        <w:t>que permite</w:t>
      </w:r>
      <w:r w:rsidRPr="00400FBA">
        <w:rPr>
          <w:rFonts w:ascii="Palatino Linotype" w:hAnsi="Palatino Linotype"/>
          <w:i/>
          <w:color w:val="000000"/>
        </w:rPr>
        <w:t xml:space="preserve"> saber qué están haciendo los gobiernos por sus pueblos, sin lo cual la verdad languidecería y la participación en el gobierno permanecería fragmentada.</w:t>
      </w:r>
    </w:p>
    <w:p w:rsidR="00390C2D" w:rsidRPr="00400FBA" w:rsidRDefault="00390C2D" w:rsidP="00400FBA">
      <w:pPr>
        <w:pStyle w:val="Prrafodelista"/>
        <w:tabs>
          <w:tab w:val="left" w:pos="142"/>
          <w:tab w:val="left" w:pos="284"/>
          <w:tab w:val="left" w:pos="426"/>
        </w:tabs>
        <w:spacing w:line="360" w:lineRule="auto"/>
        <w:ind w:left="0"/>
        <w:rPr>
          <w:rFonts w:ascii="Palatino Linotype" w:eastAsia="Times New Roman" w:hAnsi="Palatino Linotype"/>
        </w:rPr>
      </w:pPr>
    </w:p>
    <w:p w:rsidR="00390C2D" w:rsidRPr="00400FBA" w:rsidRDefault="00390C2D"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Times New Roman" w:hAnsi="Palatino Linotype"/>
        </w:rPr>
      </w:pPr>
      <w:r w:rsidRPr="00400FBA">
        <w:rPr>
          <w:rFonts w:ascii="Palatino Linotype" w:eastAsia="Times New Roman" w:hAnsi="Palatino Linotype"/>
        </w:rPr>
        <w:t>Por lo anterior, se deduce que el derecho de acceso a la información pública es un derecho humano constitucionalmente reconocido</w:t>
      </w:r>
      <w:r w:rsidR="00C73AB8" w:rsidRPr="00400FBA">
        <w:rPr>
          <w:rFonts w:ascii="Palatino Linotype" w:eastAsia="Times New Roman" w:hAnsi="Palatino Linotype"/>
        </w:rPr>
        <w:t xml:space="preserve"> y</w:t>
      </w:r>
      <w:r w:rsidR="002C4B4C" w:rsidRPr="00400FBA">
        <w:rPr>
          <w:rFonts w:ascii="Palatino Linotype" w:eastAsia="Times New Roman" w:hAnsi="Palatino Linotype"/>
        </w:rPr>
        <w:t>,</w:t>
      </w:r>
      <w:r w:rsidR="00C73AB8" w:rsidRPr="00400FBA">
        <w:rPr>
          <w:rFonts w:ascii="Palatino Linotype" w:eastAsia="Times New Roman" w:hAnsi="Palatino Linotype"/>
        </w:rPr>
        <w:t xml:space="preserve"> a</w:t>
      </w:r>
      <w:r w:rsidRPr="00400FBA">
        <w:rPr>
          <w:rFonts w:ascii="Palatino Linotype" w:eastAsia="Times New Roman" w:hAnsi="Palatino Linotype"/>
        </w:rPr>
        <w:t xml:space="preserve"> consecuencia</w:t>
      </w:r>
      <w:r w:rsidR="00C73AB8" w:rsidRPr="00400FBA">
        <w:rPr>
          <w:rFonts w:ascii="Palatino Linotype" w:eastAsia="Times New Roman" w:hAnsi="Palatino Linotype"/>
        </w:rPr>
        <w:t xml:space="preserve"> de ello,</w:t>
      </w:r>
      <w:r w:rsidRPr="00400FBA">
        <w:rPr>
          <w:rFonts w:ascii="Palatino Linotype" w:eastAsia="Times New Roman" w:hAnsi="Palatino Linotype"/>
        </w:rPr>
        <w:t xml:space="preserve"> todas las autoridades en el ámbito de sus competencias, funciones y atribuciones tienen la obligación de respetarlo, protegerlo y garantizarlo</w:t>
      </w:r>
      <w:r w:rsidR="000E2E37" w:rsidRPr="00400FBA">
        <w:rPr>
          <w:rFonts w:ascii="Palatino Linotype" w:eastAsia="Times New Roman" w:hAnsi="Palatino Linotype"/>
        </w:rPr>
        <w:t>.</w:t>
      </w:r>
    </w:p>
    <w:p w:rsidR="00390C2D" w:rsidRPr="00400FBA" w:rsidRDefault="00390C2D" w:rsidP="00400FBA">
      <w:pPr>
        <w:pStyle w:val="Prrafodelista"/>
        <w:tabs>
          <w:tab w:val="left" w:pos="142"/>
          <w:tab w:val="left" w:pos="284"/>
          <w:tab w:val="left" w:pos="426"/>
        </w:tabs>
        <w:spacing w:line="360" w:lineRule="auto"/>
        <w:ind w:left="0"/>
        <w:rPr>
          <w:rFonts w:ascii="Palatino Linotype" w:eastAsia="Times New Roman" w:hAnsi="Palatino Linotype"/>
        </w:rPr>
      </w:pPr>
    </w:p>
    <w:p w:rsidR="00390C2D" w:rsidRPr="00400FBA" w:rsidRDefault="00263AFA"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Times New Roman" w:hAnsi="Palatino Linotype"/>
        </w:rPr>
      </w:pPr>
      <w:r w:rsidRPr="00400FBA">
        <w:rPr>
          <w:rFonts w:ascii="Palatino Linotype" w:hAnsi="Palatino Linotype" w:cs="Arial"/>
        </w:rPr>
        <w:lastRenderedPageBreak/>
        <w:t>En ese sentido, debemos</w:t>
      </w:r>
      <w:r w:rsidR="00F06525" w:rsidRPr="00400FBA">
        <w:rPr>
          <w:rFonts w:ascii="Palatino Linotype" w:hAnsi="Palatino Linotype" w:cs="Arial"/>
        </w:rPr>
        <w:t xml:space="preserve"> precisar que </w:t>
      </w:r>
      <w:r w:rsidR="00390C2D" w:rsidRPr="00400FBA">
        <w:rPr>
          <w:rFonts w:ascii="Palatino Linotype" w:hAnsi="Palatino Linotype" w:cs="Arial"/>
        </w:rPr>
        <w:t>el artículo primero Constitucional</w:t>
      </w:r>
      <w:r w:rsidR="00F06525" w:rsidRPr="00400FBA">
        <w:rPr>
          <w:rFonts w:ascii="Palatino Linotype" w:hAnsi="Palatino Linotype" w:cs="Arial"/>
        </w:rPr>
        <w:t>,</w:t>
      </w:r>
      <w:r w:rsidR="00390C2D" w:rsidRPr="00400FBA">
        <w:rPr>
          <w:rFonts w:ascii="Palatino Linotype" w:hAnsi="Palatino Linotype" w:cs="Arial"/>
        </w:rPr>
        <w:t xml:space="preserve"> de forma clara y precisa</w:t>
      </w:r>
      <w:r w:rsidR="00F06525" w:rsidRPr="00400FBA">
        <w:rPr>
          <w:rFonts w:ascii="Palatino Linotype" w:hAnsi="Palatino Linotype" w:cs="Arial"/>
        </w:rPr>
        <w:t>,</w:t>
      </w:r>
      <w:r w:rsidR="00390C2D" w:rsidRPr="00400FBA">
        <w:rPr>
          <w:rFonts w:ascii="Palatino Linotype" w:hAnsi="Palatino Linotype" w:cs="Arial"/>
        </w:rPr>
        <w:t xml:space="preserve"> dispone que como consecuencia de la obligación que tienen las autoridades de promover, respetar, proteger y garantizar el derecho humano; el Estado deberá </w:t>
      </w:r>
      <w:r w:rsidR="00390C2D" w:rsidRPr="00400FBA">
        <w:rPr>
          <w:rFonts w:ascii="Palatino Linotype" w:hAnsi="Palatino Linotype" w:cs="Arial"/>
          <w:u w:val="single"/>
        </w:rPr>
        <w:t>prevenir, investigar, sancionar y reparar las violaciones a los derechos humanos</w:t>
      </w:r>
      <w:r w:rsidR="006228CD" w:rsidRPr="00400FBA">
        <w:rPr>
          <w:rFonts w:ascii="Palatino Linotype" w:hAnsi="Palatino Linotype" w:cs="Arial"/>
        </w:rPr>
        <w:t>.</w:t>
      </w:r>
    </w:p>
    <w:p w:rsidR="00390C2D" w:rsidRPr="00400FBA" w:rsidRDefault="00390C2D" w:rsidP="00400FBA">
      <w:pPr>
        <w:pStyle w:val="Prrafodelista"/>
        <w:tabs>
          <w:tab w:val="left" w:pos="142"/>
          <w:tab w:val="left" w:pos="284"/>
          <w:tab w:val="left" w:pos="426"/>
        </w:tabs>
        <w:spacing w:line="360" w:lineRule="auto"/>
        <w:ind w:left="0"/>
        <w:rPr>
          <w:rFonts w:ascii="Palatino Linotype" w:eastAsia="Times New Roman" w:hAnsi="Palatino Linotype"/>
        </w:rPr>
      </w:pPr>
    </w:p>
    <w:p w:rsidR="00390C2D" w:rsidRPr="00400FBA" w:rsidRDefault="00390C2D"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Times New Roman" w:hAnsi="Palatino Linotype"/>
        </w:rPr>
      </w:pPr>
      <w:r w:rsidRPr="00400FBA">
        <w:rPr>
          <w:rFonts w:ascii="Palatino Linotype" w:eastAsia="Times New Roman" w:hAnsi="Palatino Linotype"/>
        </w:rPr>
        <w:t xml:space="preserve">Es así que la </w:t>
      </w:r>
      <w:r w:rsidRPr="00400FBA">
        <w:rPr>
          <w:rFonts w:ascii="Palatino Linotype" w:eastAsia="Times New Roman" w:hAnsi="Palatino Linotype"/>
          <w:b/>
        </w:rPr>
        <w:t xml:space="preserve">Ley de Transparencia y Acceso a la Información Pública del Estado de México y Municipios, </w:t>
      </w:r>
      <w:r w:rsidRPr="00400FBA">
        <w:rPr>
          <w:rFonts w:ascii="Palatino Linotype" w:eastAsia="Times New Roman" w:hAnsi="Palatino Linotype"/>
        </w:rPr>
        <w:t>cuyo objeto es establecer principios, bases generales y procedimientos para tutelar y garantizar la transparencia y el derecho humano de acceso a la información pública en posesión de los sujetos obligados; en su artículo 176</w:t>
      </w:r>
      <w:r w:rsidRPr="00400FBA">
        <w:rPr>
          <w:rFonts w:ascii="Palatino Linotype" w:eastAsia="Times New Roman" w:hAnsi="Palatino Linotype"/>
          <w:b/>
        </w:rPr>
        <w:t xml:space="preserve"> </w:t>
      </w:r>
      <w:r w:rsidRPr="00400FBA">
        <w:rPr>
          <w:rFonts w:ascii="Palatino Linotype" w:eastAsia="Times New Roman" w:hAnsi="Palatino Linotype"/>
        </w:rPr>
        <w:t xml:space="preserve">establece que </w:t>
      </w:r>
      <w:r w:rsidRPr="00400FBA">
        <w:rPr>
          <w:rFonts w:ascii="Palatino Linotype" w:eastAsia="Times New Roman" w:hAnsi="Palatino Linotype"/>
          <w:i/>
        </w:rPr>
        <w:t xml:space="preserve">el </w:t>
      </w:r>
      <w:r w:rsidRPr="00400FBA">
        <w:rPr>
          <w:rFonts w:ascii="Palatino Linotype" w:eastAsia="Times New Roman" w:hAnsi="Palatino Linotype"/>
          <w:i/>
          <w:u w:val="single"/>
        </w:rPr>
        <w:t>recurso de revisión</w:t>
      </w:r>
      <w:r w:rsidRPr="00400FBA">
        <w:rPr>
          <w:rFonts w:ascii="Palatino Linotype" w:eastAsia="Times New Roman" w:hAnsi="Palatino Linotype"/>
          <w:i/>
        </w:rPr>
        <w:t xml:space="preserve"> es la garantía secundaria mediante la cual se pretende reparar cualquier posible afectación al derecho de acceso a la información pública</w:t>
      </w:r>
      <w:r w:rsidRPr="00400FBA">
        <w:rPr>
          <w:rFonts w:ascii="Palatino Linotype" w:eastAsia="Times New Roman" w:hAnsi="Palatino Linotype"/>
        </w:rPr>
        <w:t xml:space="preserve">, siendo éste el medio a través del cual, este Órgano Garante después de realizar el análisis al procedimiento de acceso a la información, podrá determinar la posible afectación y de ser el caso ordenar la reparación a la violación del derecho en cuestión. </w:t>
      </w:r>
    </w:p>
    <w:p w:rsidR="00E5521B" w:rsidRPr="00400FBA" w:rsidRDefault="00E5521B" w:rsidP="00400FBA">
      <w:pPr>
        <w:pStyle w:val="Prrafodelista"/>
        <w:tabs>
          <w:tab w:val="left" w:pos="142"/>
          <w:tab w:val="left" w:pos="284"/>
          <w:tab w:val="left" w:pos="426"/>
        </w:tabs>
        <w:spacing w:before="240" w:after="240" w:line="360" w:lineRule="auto"/>
        <w:ind w:left="0"/>
        <w:jc w:val="both"/>
        <w:rPr>
          <w:rFonts w:ascii="Palatino Linotype" w:eastAsia="Times New Roman" w:hAnsi="Palatino Linotype"/>
        </w:rPr>
      </w:pPr>
    </w:p>
    <w:p w:rsidR="00E5521B" w:rsidRPr="00400FBA" w:rsidRDefault="00E5521B" w:rsidP="00400FBA">
      <w:pPr>
        <w:pStyle w:val="Prrafodelista"/>
        <w:tabs>
          <w:tab w:val="left" w:pos="142"/>
          <w:tab w:val="left" w:pos="284"/>
          <w:tab w:val="left" w:pos="426"/>
        </w:tabs>
        <w:spacing w:before="240" w:after="240" w:line="360" w:lineRule="auto"/>
        <w:ind w:left="0"/>
        <w:jc w:val="both"/>
        <w:outlineLvl w:val="2"/>
        <w:rPr>
          <w:rFonts w:ascii="Palatino Linotype" w:eastAsia="Times New Roman" w:hAnsi="Palatino Linotype"/>
          <w:b/>
        </w:rPr>
      </w:pPr>
      <w:bookmarkStart w:id="25" w:name="_Toc26802891"/>
      <w:r w:rsidRPr="00400FBA">
        <w:rPr>
          <w:rFonts w:ascii="Palatino Linotype" w:eastAsia="Times New Roman" w:hAnsi="Palatino Linotype"/>
          <w:b/>
        </w:rPr>
        <w:t>II. De</w:t>
      </w:r>
      <w:r w:rsidR="00A4775A" w:rsidRPr="00400FBA">
        <w:rPr>
          <w:rFonts w:ascii="Palatino Linotype" w:eastAsia="Times New Roman" w:hAnsi="Palatino Linotype"/>
          <w:b/>
        </w:rPr>
        <w:t xml:space="preserve">l </w:t>
      </w:r>
      <w:r w:rsidR="002D11FC" w:rsidRPr="00400FBA">
        <w:rPr>
          <w:rFonts w:ascii="Palatino Linotype" w:eastAsia="Times New Roman" w:hAnsi="Palatino Linotype"/>
          <w:b/>
        </w:rPr>
        <w:t>derecho de acceso a la información pública</w:t>
      </w:r>
      <w:r w:rsidRPr="00400FBA">
        <w:rPr>
          <w:rFonts w:ascii="Palatino Linotype" w:eastAsia="Times New Roman" w:hAnsi="Palatino Linotype"/>
          <w:b/>
        </w:rPr>
        <w:t>.</w:t>
      </w:r>
      <w:bookmarkEnd w:id="25"/>
    </w:p>
    <w:p w:rsidR="00E5521B" w:rsidRPr="00400FBA" w:rsidRDefault="00E5521B" w:rsidP="00400FBA">
      <w:pPr>
        <w:pStyle w:val="Prrafodelista"/>
        <w:tabs>
          <w:tab w:val="left" w:pos="142"/>
          <w:tab w:val="left" w:pos="284"/>
          <w:tab w:val="left" w:pos="426"/>
        </w:tabs>
        <w:spacing w:before="240" w:after="240" w:line="360" w:lineRule="auto"/>
        <w:ind w:left="0"/>
        <w:jc w:val="both"/>
        <w:rPr>
          <w:rFonts w:ascii="Palatino Linotype" w:eastAsia="Times New Roman" w:hAnsi="Palatino Linotype"/>
        </w:rPr>
      </w:pPr>
    </w:p>
    <w:p w:rsidR="002D11FC" w:rsidRPr="00400FBA" w:rsidRDefault="002D11FC"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hAnsi="Palatino Linotype"/>
        </w:rPr>
      </w:pPr>
      <w:r w:rsidRPr="00400FBA">
        <w:rPr>
          <w:rFonts w:ascii="Palatino Linotype" w:eastAsia="Times New Roman" w:hAnsi="Palatino Linotype"/>
        </w:rPr>
        <w:t xml:space="preserve">A efecto de entender los alcances de la información pública se considera importante citar el criterio </w:t>
      </w:r>
      <w:r w:rsidRPr="00400FBA">
        <w:rPr>
          <w:rFonts w:ascii="Palatino Linotype" w:eastAsia="Times New Roman" w:hAnsi="Palatino Linotype"/>
          <w:bCs/>
          <w:lang w:val="es-MX"/>
        </w:rPr>
        <w:t xml:space="preserve">de interpretación en el orden administrativo número 0002-11, emitido por Acuerdo del Pleno de este Instituto de Transparencia y Acceso a la Información Pública del Estado de México y Municipios, publicado en el Periódico Oficial del Gobierno del Estado Libre y Soberano de México “Gaceta del Gobierno” el diecinueve de octubre de dos mil once, </w:t>
      </w:r>
      <w:r w:rsidRPr="00400FBA">
        <w:rPr>
          <w:rFonts w:ascii="Palatino Linotype" w:eastAsia="Times New Roman" w:hAnsi="Palatino Linotype"/>
        </w:rPr>
        <w:t>cuyo rubro y texto dispone:</w:t>
      </w:r>
    </w:p>
    <w:p w:rsidR="002D11FC" w:rsidRPr="00400FBA" w:rsidRDefault="002D11FC" w:rsidP="00400FBA">
      <w:pPr>
        <w:pStyle w:val="Prrafodelista"/>
        <w:tabs>
          <w:tab w:val="left" w:pos="142"/>
          <w:tab w:val="left" w:pos="284"/>
          <w:tab w:val="left" w:pos="426"/>
        </w:tabs>
        <w:spacing w:before="240" w:after="240" w:line="360" w:lineRule="auto"/>
        <w:ind w:left="0"/>
        <w:jc w:val="both"/>
        <w:rPr>
          <w:rFonts w:ascii="Palatino Linotype" w:hAnsi="Palatino Linotype"/>
        </w:rPr>
      </w:pPr>
    </w:p>
    <w:p w:rsidR="002D11FC" w:rsidRPr="00400FBA" w:rsidRDefault="002D11FC" w:rsidP="00400FBA">
      <w:pPr>
        <w:autoSpaceDE w:val="0"/>
        <w:autoSpaceDN w:val="0"/>
        <w:adjustRightInd w:val="0"/>
        <w:spacing w:line="360" w:lineRule="auto"/>
        <w:ind w:left="567" w:right="567"/>
        <w:jc w:val="both"/>
        <w:rPr>
          <w:rFonts w:ascii="Palatino Linotype" w:hAnsi="Palatino Linotype" w:cs="Arial"/>
          <w:b/>
          <w:i/>
          <w:lang w:val="es-MX" w:eastAsia="es-MX"/>
        </w:rPr>
      </w:pPr>
      <w:r w:rsidRPr="00400FBA">
        <w:rPr>
          <w:rFonts w:ascii="Palatino Linotype" w:hAnsi="Palatino Linotype" w:cs="Arial"/>
          <w:b/>
          <w:i/>
          <w:lang w:val="es-MX" w:eastAsia="es-MX"/>
        </w:rPr>
        <w:lastRenderedPageBreak/>
        <w:t>“CRITERIO 0002-11</w:t>
      </w:r>
    </w:p>
    <w:p w:rsidR="002D11FC" w:rsidRPr="00400FBA" w:rsidRDefault="002D11FC" w:rsidP="00400FBA">
      <w:pPr>
        <w:autoSpaceDE w:val="0"/>
        <w:autoSpaceDN w:val="0"/>
        <w:adjustRightInd w:val="0"/>
        <w:spacing w:line="360" w:lineRule="auto"/>
        <w:ind w:left="567" w:right="567"/>
        <w:jc w:val="both"/>
        <w:rPr>
          <w:rFonts w:ascii="Palatino Linotype" w:hAnsi="Palatino Linotype" w:cs="Arial"/>
          <w:i/>
          <w:lang w:val="es-MX" w:eastAsia="es-MX"/>
        </w:rPr>
      </w:pPr>
      <w:r w:rsidRPr="00400FBA">
        <w:rPr>
          <w:rFonts w:ascii="Palatino Linotype" w:hAnsi="Palatino Linotype" w:cs="Arial"/>
          <w:b/>
          <w:i/>
          <w:lang w:val="es-MX" w:eastAsia="es-MX"/>
        </w:rPr>
        <w:t xml:space="preserve">INFORMACIÓN PÚBLICA, CONCEPTO DE, EN MATERIA DE TRANSPARENCIA. INTERPRETACIÓN TEMÁTICA DE LOS ARTÍCULOS 2, FRACCIÓN </w:t>
      </w:r>
      <w:r w:rsidRPr="00400FBA">
        <w:rPr>
          <w:rFonts w:ascii="Palatino Linotype" w:hAnsi="Palatino Linotype" w:cs="Arial"/>
          <w:b/>
          <w:bCs/>
          <w:i/>
          <w:lang w:val="es-MX" w:eastAsia="es-MX"/>
        </w:rPr>
        <w:t xml:space="preserve">V, XV, Y XVI, </w:t>
      </w:r>
      <w:r w:rsidRPr="00400FBA">
        <w:rPr>
          <w:rFonts w:ascii="Palatino Linotype" w:hAnsi="Palatino Linotype" w:cs="Arial"/>
          <w:b/>
          <w:i/>
          <w:lang w:val="es-MX" w:eastAsia="es-MX"/>
        </w:rPr>
        <w:t>3, 4,11 Y 41.</w:t>
      </w:r>
      <w:r w:rsidRPr="00400FBA">
        <w:rPr>
          <w:rFonts w:ascii="Palatino Linotype" w:hAnsi="Palatino Linotype" w:cs="Arial"/>
          <w:i/>
          <w:lang w:val="es-MX" w:eastAsia="es-MX"/>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rsidR="002D11FC" w:rsidRPr="00400FBA" w:rsidRDefault="002D11FC" w:rsidP="00400FBA">
      <w:pPr>
        <w:autoSpaceDE w:val="0"/>
        <w:autoSpaceDN w:val="0"/>
        <w:adjustRightInd w:val="0"/>
        <w:spacing w:line="360" w:lineRule="auto"/>
        <w:ind w:left="567" w:right="567"/>
        <w:jc w:val="both"/>
        <w:rPr>
          <w:rFonts w:ascii="Palatino Linotype" w:hAnsi="Palatino Linotype" w:cs="Arial"/>
          <w:i/>
          <w:lang w:val="es-MX" w:eastAsia="es-MX"/>
        </w:rPr>
      </w:pPr>
      <w:r w:rsidRPr="00400FBA">
        <w:rPr>
          <w:rFonts w:ascii="Palatino Linotype" w:hAnsi="Palatino Linotype" w:cs="Arial"/>
          <w:i/>
          <w:lang w:val="es-MX" w:eastAsia="es-MX"/>
        </w:rPr>
        <w:t>En consecuencia el acceso a la información se refiere a que se cumplan cualquiera de los siguientes tres supuestos:</w:t>
      </w:r>
    </w:p>
    <w:p w:rsidR="002D11FC" w:rsidRPr="00400FBA" w:rsidRDefault="002D11FC" w:rsidP="00400FBA">
      <w:pPr>
        <w:autoSpaceDE w:val="0"/>
        <w:autoSpaceDN w:val="0"/>
        <w:adjustRightInd w:val="0"/>
        <w:spacing w:line="360" w:lineRule="auto"/>
        <w:ind w:left="567" w:right="567"/>
        <w:jc w:val="both"/>
        <w:rPr>
          <w:rFonts w:ascii="Palatino Linotype" w:hAnsi="Palatino Linotype" w:cs="Arial"/>
          <w:i/>
          <w:lang w:val="es-MX" w:eastAsia="es-MX"/>
        </w:rPr>
      </w:pPr>
      <w:r w:rsidRPr="00400FBA">
        <w:rPr>
          <w:rFonts w:ascii="Palatino Linotype" w:hAnsi="Palatino Linotype" w:cs="Arial"/>
          <w:i/>
          <w:lang w:val="es-MX" w:eastAsia="es-MX"/>
        </w:rPr>
        <w:t>Que se trate de información registrada en cualquier soporte documental, que en ejercicio de las atribuciones conferidas, sea generada por los Sujetos Obligados;</w:t>
      </w:r>
    </w:p>
    <w:p w:rsidR="002D11FC" w:rsidRPr="00400FBA" w:rsidRDefault="002D11FC" w:rsidP="00400FBA">
      <w:pPr>
        <w:autoSpaceDE w:val="0"/>
        <w:autoSpaceDN w:val="0"/>
        <w:adjustRightInd w:val="0"/>
        <w:spacing w:line="360" w:lineRule="auto"/>
        <w:ind w:left="567" w:right="567"/>
        <w:jc w:val="both"/>
        <w:rPr>
          <w:rFonts w:ascii="Palatino Linotype" w:hAnsi="Palatino Linotype" w:cs="Arial"/>
          <w:i/>
          <w:lang w:val="es-MX" w:eastAsia="es-MX"/>
        </w:rPr>
      </w:pPr>
      <w:r w:rsidRPr="00400FBA">
        <w:rPr>
          <w:rFonts w:ascii="Palatino Linotype" w:hAnsi="Palatino Linotype" w:cs="Arial"/>
          <w:i/>
          <w:lang w:val="es-MX" w:eastAsia="es-MX"/>
        </w:rPr>
        <w:t>Que se trate de información registrada en cualquier soporte documental, que en ejercicio de las atribuciones conferidas, sea administrada por los Sujetos Obligados, y</w:t>
      </w:r>
    </w:p>
    <w:p w:rsidR="002D11FC" w:rsidRPr="00400FBA" w:rsidRDefault="002D11FC" w:rsidP="00400FBA">
      <w:pPr>
        <w:autoSpaceDE w:val="0"/>
        <w:autoSpaceDN w:val="0"/>
        <w:adjustRightInd w:val="0"/>
        <w:spacing w:line="360" w:lineRule="auto"/>
        <w:ind w:left="567" w:right="567"/>
        <w:jc w:val="both"/>
        <w:rPr>
          <w:rFonts w:ascii="Palatino Linotype" w:hAnsi="Palatino Linotype"/>
        </w:rPr>
      </w:pPr>
      <w:r w:rsidRPr="00400FBA">
        <w:rPr>
          <w:rFonts w:ascii="Palatino Linotype" w:hAnsi="Palatino Linotype" w:cs="Arial"/>
          <w:i/>
          <w:lang w:val="es-MX" w:eastAsia="es-MX"/>
        </w:rPr>
        <w:t>Que se trate de información registrada en cualquier soporte documental, que en ejercicio de las atribuciones conferidas, se encuentre en posesión de los Sujetos Obligados.”</w:t>
      </w:r>
    </w:p>
    <w:p w:rsidR="002D11FC" w:rsidRPr="00400FBA" w:rsidRDefault="002D11FC" w:rsidP="00400FBA">
      <w:pPr>
        <w:pStyle w:val="Prrafodelista"/>
        <w:tabs>
          <w:tab w:val="left" w:pos="142"/>
          <w:tab w:val="left" w:pos="284"/>
          <w:tab w:val="left" w:pos="426"/>
        </w:tabs>
        <w:spacing w:before="240" w:after="240" w:line="360" w:lineRule="auto"/>
        <w:ind w:left="0"/>
        <w:jc w:val="both"/>
        <w:rPr>
          <w:rFonts w:ascii="Palatino Linotype" w:hAnsi="Palatino Linotype"/>
        </w:rPr>
      </w:pPr>
    </w:p>
    <w:p w:rsidR="002D11FC" w:rsidRPr="00400FBA" w:rsidRDefault="002D11FC"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hAnsi="Palatino Linotype"/>
        </w:rPr>
        <w:t xml:space="preserve">El </w:t>
      </w:r>
      <w:r w:rsidRPr="00400FBA">
        <w:rPr>
          <w:rFonts w:ascii="Palatino Linotype" w:hAnsi="Palatino Linotype"/>
          <w:lang w:val="es-ES"/>
        </w:rPr>
        <w:t>derecho de acceso a la información encuentra su materia elemental en los documentos, y la Ley de Transparencia local nos brinda el siguiente concepto, para darnos un mejor panorama:</w:t>
      </w:r>
    </w:p>
    <w:p w:rsidR="002D11FC" w:rsidRPr="00400FBA" w:rsidRDefault="002D11FC"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2D11FC" w:rsidRPr="00400FBA" w:rsidRDefault="002D11FC" w:rsidP="00400FBA">
      <w:pPr>
        <w:autoSpaceDE w:val="0"/>
        <w:autoSpaceDN w:val="0"/>
        <w:adjustRightInd w:val="0"/>
        <w:spacing w:line="360" w:lineRule="auto"/>
        <w:ind w:left="567" w:right="567"/>
        <w:jc w:val="both"/>
        <w:rPr>
          <w:rFonts w:ascii="Palatino Linotype" w:hAnsi="Palatino Linotype"/>
          <w:i/>
          <w:lang w:val="es-ES"/>
        </w:rPr>
      </w:pPr>
      <w:r w:rsidRPr="00400FBA">
        <w:rPr>
          <w:rFonts w:ascii="Palatino Linotype" w:eastAsiaTheme="minorHAnsi" w:hAnsi="Palatino Linotype" w:cs="Bookman Old Style,Bold"/>
          <w:b/>
          <w:bCs/>
          <w:i/>
          <w:lang w:val="es-MX" w:eastAsia="en-US"/>
        </w:rPr>
        <w:lastRenderedPageBreak/>
        <w:t xml:space="preserve">XI. Documento: </w:t>
      </w:r>
      <w:r w:rsidRPr="00400FBA">
        <w:rPr>
          <w:rFonts w:ascii="Palatino Linotype" w:eastAsiaTheme="minorHAnsi" w:hAnsi="Palatino Linotype" w:cs="Bookman Old Style"/>
          <w:i/>
          <w:lang w:val="es-MX" w:eastAsia="en-US"/>
        </w:rPr>
        <w:t xml:space="preserve">Los expedientes, reportes, estudios, actas, resoluciones, oficios, correspondencia, acuerdos, directivas, directrices, circulares, contratos, convenios, instructivos, notas, memorandos, estadísticas o bien, </w:t>
      </w:r>
      <w:r w:rsidRPr="00400FBA">
        <w:rPr>
          <w:rFonts w:ascii="Palatino Linotype" w:eastAsiaTheme="minorHAnsi" w:hAnsi="Palatino Linotype" w:cs="Bookman Old Style"/>
          <w:b/>
          <w:i/>
          <w:lang w:val="es-MX" w:eastAsia="en-US"/>
        </w:rPr>
        <w:t>cualquier otro registro</w:t>
      </w:r>
      <w:r w:rsidRPr="00400FBA">
        <w:rPr>
          <w:rFonts w:ascii="Palatino Linotype" w:eastAsiaTheme="minorHAnsi" w:hAnsi="Palatino Linotype" w:cs="Bookman Old Style"/>
          <w:i/>
          <w:lang w:val="es-MX" w:eastAsia="en-US"/>
        </w:rPr>
        <w:t xml:space="preserve">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rsidR="002D11FC" w:rsidRPr="00400FBA" w:rsidRDefault="002D11FC"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6B3E1D" w:rsidRPr="00400FBA" w:rsidRDefault="002D11FC"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Es </w:t>
      </w:r>
      <w:r w:rsidRPr="00400FBA">
        <w:rPr>
          <w:rFonts w:ascii="Palatino Linotype" w:hAnsi="Palatino Linotype"/>
          <w:lang w:val="es-ES"/>
        </w:rPr>
        <w:t>así que, todos los actos de autoridad que realicen los Sujetos Obligados deben estar documentados y, bajo el más alto estándar de transparencia deberán poner toda la información que se encuentre en su posesión, a disposición de los particulares que la soliciten.</w:t>
      </w:r>
    </w:p>
    <w:p w:rsidR="002D11FC" w:rsidRPr="00400FBA" w:rsidRDefault="002D11FC"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2D11FC" w:rsidRPr="00400FBA" w:rsidRDefault="002D11FC"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El </w:t>
      </w:r>
      <w:r w:rsidRPr="00400FBA">
        <w:rPr>
          <w:rFonts w:ascii="Palatino Linotype" w:eastAsia="MS Mincho" w:hAnsi="Palatino Linotype"/>
        </w:rPr>
        <w:t xml:space="preserve">acceso a la información es un derecho humano constitucional y convencionalmente reconocido y para tal efecto </w:t>
      </w:r>
      <w:r w:rsidRPr="00400FBA">
        <w:rPr>
          <w:rFonts w:ascii="Palatino Linotype" w:eastAsia="Calibri" w:hAnsi="Palatino Linotype"/>
          <w:lang w:val="es-ES"/>
        </w:rPr>
        <w:t xml:space="preserve">el párrafo tercero del artículo primero de la Constitución Política de los Estados Unidos Mexicanos establece el deber de todas las autoridades, </w:t>
      </w:r>
      <w:r w:rsidRPr="00400FBA">
        <w:rPr>
          <w:rFonts w:ascii="Palatino Linotype" w:eastAsia="Calibri" w:hAnsi="Palatino Linotype"/>
          <w:i/>
          <w:lang w:val="es-ES"/>
        </w:rPr>
        <w:t xml:space="preserve">en el ámbito de sus atribuciones, de promover, respetar, proteger y </w:t>
      </w:r>
      <w:r w:rsidRPr="00400FBA">
        <w:rPr>
          <w:rFonts w:ascii="Palatino Linotype" w:eastAsia="Calibri" w:hAnsi="Palatino Linotype"/>
          <w:b/>
          <w:i/>
          <w:lang w:val="es-ES"/>
        </w:rPr>
        <w:t>garantizar</w:t>
      </w:r>
      <w:r w:rsidRPr="00400FBA">
        <w:rPr>
          <w:rFonts w:ascii="Palatino Linotype" w:eastAsia="Calibri" w:hAnsi="Palatino Linotype"/>
          <w:i/>
          <w:lang w:val="es-ES"/>
        </w:rPr>
        <w:t xml:space="preserve"> los derechos humanos. </w:t>
      </w:r>
      <w:r w:rsidRPr="00400FBA">
        <w:rPr>
          <w:rFonts w:ascii="Palatino Linotype" w:eastAsia="Calibri" w:hAnsi="Palatino Linotype"/>
          <w:lang w:val="es-ES"/>
        </w:rPr>
        <w:t>En cuanto al derecho de acceso a la información, la Ley de Transparencia y Acceso a la Información Pública del Estado de México y Municipios prevé establece que</w:t>
      </w:r>
      <w:r w:rsidRPr="00400FBA">
        <w:rPr>
          <w:rFonts w:ascii="Palatino Linotype" w:eastAsia="Calibri" w:hAnsi="Palatino Linotype"/>
          <w:b/>
          <w:i/>
          <w:lang w:val="es-ES"/>
        </w:rPr>
        <w:t xml:space="preserve"> e</w:t>
      </w:r>
      <w:r w:rsidRPr="00400FBA">
        <w:rPr>
          <w:rFonts w:ascii="Palatino Linotype" w:hAnsi="Palatino Linotype"/>
          <w:i/>
        </w:rPr>
        <w:t>l procedimiento de acceso a la información es la garantía primaria del derecho en cuestión y se rige por los principios de simplicidad, rapidez y gratuidad del procedimiento, auxilio y orientación a los particulares</w:t>
      </w:r>
      <w:r w:rsidRPr="00400FBA">
        <w:rPr>
          <w:rStyle w:val="Refdenotaalpie"/>
          <w:rFonts w:ascii="Palatino Linotype" w:hAnsi="Palatino Linotype"/>
          <w:i/>
        </w:rPr>
        <w:footnoteReference w:id="5"/>
      </w:r>
      <w:r w:rsidRPr="00400FBA">
        <w:rPr>
          <w:rFonts w:ascii="Palatino Linotype" w:hAnsi="Palatino Linotype"/>
          <w:i/>
        </w:rPr>
        <w:t xml:space="preserve">, </w:t>
      </w:r>
      <w:r w:rsidRPr="00400FBA">
        <w:rPr>
          <w:rFonts w:ascii="Palatino Linotype" w:hAnsi="Palatino Linotype"/>
        </w:rPr>
        <w:t>asimismo establece</w:t>
      </w:r>
      <w:r w:rsidRPr="00400FBA">
        <w:rPr>
          <w:rFonts w:ascii="Palatino Linotype" w:hAnsi="Palatino Linotype"/>
          <w:i/>
        </w:rPr>
        <w:t xml:space="preserve"> que las unidades de transparencia de los Sujetos Obligados </w:t>
      </w:r>
      <w:r w:rsidRPr="00400FBA">
        <w:rPr>
          <w:rFonts w:ascii="Palatino Linotype" w:hAnsi="Palatino Linotype"/>
          <w:i/>
        </w:rPr>
        <w:lastRenderedPageBreak/>
        <w:t>deberán garantizar las medidas y condiciones de accesibilidad para que toda persona pueda ejercer el derecho de acceso a la información, mediante solicitudes de información y deberá apoyar al solicitante en la elaboración de las mismas.</w:t>
      </w:r>
    </w:p>
    <w:p w:rsidR="002D11FC" w:rsidRPr="00400FBA" w:rsidRDefault="002D11FC"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2D11FC" w:rsidRPr="00400FBA" w:rsidRDefault="0018071A"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El </w:t>
      </w:r>
      <w:r w:rsidRPr="00400FBA">
        <w:rPr>
          <w:rFonts w:ascii="Palatino Linotype" w:eastAsia="MS Mincho" w:hAnsi="Palatino Linotype" w:cstheme="majorBidi"/>
        </w:rPr>
        <w:t xml:space="preserve">artículo 6° apartado A fracción I, de la Constitución Política de los Estados Unidos Mexicanos, artículo 5 fracción I de la Constitución Política del Estado Libre y Soberano de México y el artículo 18 de la Ley de Transparencia y Acceso a la Información Pública del Estado de México y Municipios, guardan una estrecha relación, puesto que los ordenamientos citados concurren refiriendo que </w:t>
      </w:r>
      <w:r w:rsidRPr="00400FBA">
        <w:rPr>
          <w:rFonts w:ascii="Palatino Linotype" w:eastAsia="MS Mincho" w:hAnsi="Palatino Linotype" w:cstheme="majorBidi"/>
          <w:b/>
        </w:rPr>
        <w:t>los Sujetos Obligados deberán documentar todo acto que se derive del ejercicio de sus facultades, competencias o funciones,</w:t>
      </w:r>
      <w:r w:rsidRPr="00400FBA">
        <w:rPr>
          <w:rFonts w:ascii="Palatino Linotype" w:eastAsia="MS Mincho" w:hAnsi="Palatino Linotype" w:cstheme="majorBidi"/>
        </w:rPr>
        <w:t xml:space="preserve"> considerando desde su origen la eventual publicidad y reutilización de la información que generen, posean o administren.</w:t>
      </w:r>
    </w:p>
    <w:p w:rsidR="002D11FC" w:rsidRPr="00400FBA" w:rsidRDefault="002D11FC"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2D11FC" w:rsidRPr="00400FBA" w:rsidRDefault="0018071A"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Además, </w:t>
      </w:r>
      <w:r w:rsidRPr="00400FBA">
        <w:rPr>
          <w:rFonts w:ascii="Palatino Linotype" w:eastAsia="Times New Roman" w:hAnsi="Palatino Linotype" w:cs="Arial"/>
          <w:color w:val="000000"/>
        </w:rPr>
        <w:t>debemos tomar en cuenta los artículos 4 y 12, de la Ley de Transparencia y Acceso a la Información Pública del Estado de México y Municipios, los cuales establecen lo siguiente:</w:t>
      </w:r>
    </w:p>
    <w:p w:rsidR="002D11FC" w:rsidRPr="00400FBA" w:rsidRDefault="002D11FC"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18071A" w:rsidRPr="00400FBA" w:rsidRDefault="0018071A" w:rsidP="00400FBA">
      <w:pPr>
        <w:autoSpaceDE w:val="0"/>
        <w:autoSpaceDN w:val="0"/>
        <w:adjustRightInd w:val="0"/>
        <w:spacing w:line="360" w:lineRule="auto"/>
        <w:ind w:left="567" w:right="567"/>
        <w:jc w:val="both"/>
        <w:rPr>
          <w:rFonts w:ascii="Palatino Linotype" w:hAnsi="Palatino Linotype" w:cs="Bookman Old Style"/>
          <w:i/>
          <w:lang w:val="es-MX"/>
        </w:rPr>
      </w:pPr>
      <w:r w:rsidRPr="00400FBA">
        <w:rPr>
          <w:rFonts w:ascii="Palatino Linotype" w:hAnsi="Palatino Linotype" w:cs="Bookman Old Style,Bold"/>
          <w:b/>
          <w:bCs/>
          <w:i/>
          <w:lang w:val="es-MX"/>
        </w:rPr>
        <w:t xml:space="preserve">Artículo 4. </w:t>
      </w:r>
      <w:r w:rsidRPr="00400FBA">
        <w:rPr>
          <w:rFonts w:ascii="Palatino Linotype" w:hAnsi="Palatino Linotype" w:cs="Bookman Old Style"/>
          <w:i/>
          <w:lang w:val="es-MX"/>
        </w:rPr>
        <w:t>El derecho humano de acceso a la información pública es la prerrogativa de las personas para buscar, difundir, investigar, recabar, recibir y solicitar información pública, sin necesidad de acreditar personalidad ni interés jurídico.</w:t>
      </w:r>
    </w:p>
    <w:p w:rsidR="0018071A" w:rsidRPr="00400FBA" w:rsidRDefault="0018071A" w:rsidP="00400FBA">
      <w:pPr>
        <w:autoSpaceDE w:val="0"/>
        <w:autoSpaceDN w:val="0"/>
        <w:adjustRightInd w:val="0"/>
        <w:spacing w:line="360" w:lineRule="auto"/>
        <w:ind w:left="567" w:right="567"/>
        <w:jc w:val="both"/>
        <w:rPr>
          <w:rFonts w:ascii="Palatino Linotype" w:hAnsi="Palatino Linotype" w:cs="Bookman Old Style"/>
          <w:i/>
          <w:lang w:val="es-MX"/>
        </w:rPr>
      </w:pPr>
      <w:r w:rsidRPr="00400FBA">
        <w:rPr>
          <w:rFonts w:ascii="Palatino Linotype" w:hAnsi="Palatino Linotype" w:cs="Bookman Old Style"/>
          <w:i/>
          <w:lang w:val="es-MX"/>
        </w:rPr>
        <w:t xml:space="preserve">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w:t>
      </w:r>
      <w:r w:rsidRPr="00400FBA">
        <w:rPr>
          <w:rFonts w:ascii="Palatino Linotype" w:hAnsi="Palatino Linotype" w:cs="Bookman Old Style"/>
          <w:i/>
          <w:lang w:val="es-MX"/>
        </w:rPr>
        <w:lastRenderedPageBreak/>
        <w:t>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rsidR="0018071A" w:rsidRPr="00400FBA" w:rsidRDefault="0018071A" w:rsidP="00400FBA">
      <w:pPr>
        <w:autoSpaceDE w:val="0"/>
        <w:autoSpaceDN w:val="0"/>
        <w:adjustRightInd w:val="0"/>
        <w:spacing w:line="360" w:lineRule="auto"/>
        <w:ind w:left="567" w:right="567"/>
        <w:jc w:val="both"/>
        <w:rPr>
          <w:rFonts w:ascii="Palatino Linotype" w:hAnsi="Palatino Linotype" w:cs="Bookman Old Style"/>
          <w:i/>
          <w:lang w:val="es-MX"/>
        </w:rPr>
      </w:pPr>
      <w:r w:rsidRPr="00400FBA">
        <w:rPr>
          <w:rFonts w:ascii="Palatino Linotype" w:hAnsi="Palatino Linotype" w:cs="Bookman Old Style"/>
          <w:i/>
          <w:lang w:val="es-MX"/>
        </w:rPr>
        <w:t>Los sujetos obligados deben poner en práctica, políticas y programas de acceso a la información que se apeguen a criterios de publicidad, veracidad, oportunidad, precisión y suficiencia en beneficio de los solicitantes.</w:t>
      </w:r>
    </w:p>
    <w:p w:rsidR="0018071A" w:rsidRPr="00400FBA" w:rsidRDefault="0018071A" w:rsidP="00400FBA">
      <w:pPr>
        <w:autoSpaceDE w:val="0"/>
        <w:autoSpaceDN w:val="0"/>
        <w:adjustRightInd w:val="0"/>
        <w:spacing w:line="360" w:lineRule="auto"/>
        <w:ind w:right="567"/>
        <w:jc w:val="both"/>
        <w:rPr>
          <w:rFonts w:ascii="Palatino Linotype" w:eastAsia="Times New Roman" w:hAnsi="Palatino Linotype" w:cs="Arial"/>
          <w:i/>
          <w:color w:val="000000"/>
        </w:rPr>
      </w:pPr>
    </w:p>
    <w:p w:rsidR="0018071A" w:rsidRPr="00400FBA" w:rsidRDefault="0018071A" w:rsidP="00400FBA">
      <w:pPr>
        <w:autoSpaceDE w:val="0"/>
        <w:autoSpaceDN w:val="0"/>
        <w:adjustRightInd w:val="0"/>
        <w:spacing w:line="360" w:lineRule="auto"/>
        <w:ind w:left="567" w:right="567"/>
        <w:jc w:val="both"/>
        <w:rPr>
          <w:rFonts w:ascii="Palatino Linotype" w:hAnsi="Palatino Linotype" w:cs="Bookman Old Style"/>
          <w:i/>
          <w:lang w:val="es-MX"/>
        </w:rPr>
      </w:pPr>
      <w:r w:rsidRPr="00400FBA">
        <w:rPr>
          <w:rFonts w:ascii="Palatino Linotype" w:hAnsi="Palatino Linotype" w:cs="Bookman Old Style,Bold"/>
          <w:b/>
          <w:bCs/>
          <w:i/>
          <w:lang w:val="es-MX"/>
        </w:rPr>
        <w:t xml:space="preserve">Artículo 12. </w:t>
      </w:r>
      <w:r w:rsidRPr="00400FBA">
        <w:rPr>
          <w:rFonts w:ascii="Palatino Linotype" w:hAnsi="Palatino Linotype" w:cs="Bookman Old Style"/>
          <w:i/>
          <w:lang w:val="es-MX"/>
        </w:rPr>
        <w:t xml:space="preserve">Quienes generen, recopilen, administren, manejen, procesen, archiven o conserven información pública serán responsables de la misma en los términos de las disposiciones jurídicas aplicables. </w:t>
      </w:r>
    </w:p>
    <w:p w:rsidR="0018071A" w:rsidRPr="00400FBA" w:rsidRDefault="0018071A" w:rsidP="00400FBA">
      <w:pPr>
        <w:autoSpaceDE w:val="0"/>
        <w:autoSpaceDN w:val="0"/>
        <w:adjustRightInd w:val="0"/>
        <w:spacing w:line="360" w:lineRule="auto"/>
        <w:ind w:left="567" w:right="567"/>
        <w:jc w:val="both"/>
        <w:rPr>
          <w:rFonts w:ascii="Palatino Linotype" w:eastAsia="MS Gothic" w:hAnsi="Palatino Linotype" w:cs="Times New Roman"/>
        </w:rPr>
      </w:pPr>
      <w:r w:rsidRPr="00400FBA">
        <w:rPr>
          <w:rFonts w:ascii="Palatino Linotype" w:hAnsi="Palatino Linotype" w:cs="Bookman Old Style"/>
          <w:i/>
          <w:lang w:val="es-MX"/>
        </w:rPr>
        <w:t xml:space="preserve">Los sujetos obligados sólo proporcionarán la información pública que se les requiera y que obre en sus archivos y en el estado en que ésta se encuentre. </w:t>
      </w:r>
      <w:r w:rsidRPr="00400FBA">
        <w:rPr>
          <w:rFonts w:ascii="Palatino Linotype" w:hAnsi="Palatino Linotype" w:cs="Bookman Old Style"/>
          <w:b/>
          <w:i/>
          <w:lang w:val="es-MX"/>
        </w:rPr>
        <w:t>La obligación de proporcionar información no comprende el procesamiento de la misma, ni el presentarla conforme al interés del solicitante; no estarán obligados a generarla, resumirla, efectuar cálculos o practicar investigaciones.</w:t>
      </w:r>
    </w:p>
    <w:p w:rsidR="0018071A" w:rsidRPr="00400FBA" w:rsidRDefault="0018071A"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2D11FC" w:rsidRPr="00400FBA" w:rsidRDefault="0018071A"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Es </w:t>
      </w:r>
      <w:r w:rsidRPr="00400FBA">
        <w:rPr>
          <w:rFonts w:ascii="Palatino Linotype" w:hAnsi="Palatino Linotype"/>
          <w:lang w:val="es-ES"/>
        </w:rPr>
        <w:t>así que, por un lado se tiene la obligación de documentar todos los actos que se lleven a cabo en el ejercicio de sus funciones, atribuciones y competencias, mientras que por otro, se ven impuestos por la obligación de hacer pública toda aquella información que se encuentre en su posesión en estricto apego a los principios de eficacia</w:t>
      </w:r>
      <w:r w:rsidRPr="00400FBA">
        <w:rPr>
          <w:rStyle w:val="Refdenotaalpie"/>
          <w:rFonts w:ascii="Palatino Linotype" w:hAnsi="Palatino Linotype"/>
          <w:lang w:val="es-ES"/>
        </w:rPr>
        <w:footnoteReference w:id="6"/>
      </w:r>
      <w:r w:rsidRPr="00400FBA">
        <w:rPr>
          <w:rFonts w:ascii="Palatino Linotype" w:hAnsi="Palatino Linotype"/>
          <w:lang w:val="es-ES"/>
        </w:rPr>
        <w:t xml:space="preserve"> y máxima </w:t>
      </w:r>
      <w:r w:rsidRPr="00400FBA">
        <w:rPr>
          <w:rFonts w:ascii="Palatino Linotype" w:hAnsi="Palatino Linotype"/>
          <w:lang w:val="es-ES"/>
        </w:rPr>
        <w:lastRenderedPageBreak/>
        <w:t>publicidad, sobre éste último se debe poner mayor énfasis, puesto que establece que toda la información en posesión de los Sujetos Obligados será pública, completa, oportuna y accesible, lo que permite que la ciudadanía tenga un amplio acceso sobre lo que es el actuar de las autoridades.</w:t>
      </w:r>
    </w:p>
    <w:p w:rsidR="002D11FC" w:rsidRPr="00400FBA" w:rsidRDefault="002D11FC"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2D11FC" w:rsidRPr="00400FBA" w:rsidRDefault="0018071A"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Robustece </w:t>
      </w:r>
      <w:r w:rsidRPr="00400FBA">
        <w:rPr>
          <w:rFonts w:ascii="Palatino Linotype" w:hAnsi="Palatino Linotype"/>
          <w:lang w:val="es-ES"/>
        </w:rPr>
        <w:t>lo anterior la Tesis aislada identificada con la clave I.4º.A.40 A del Cuarto Tribunal colegiado en Materia Administrativa del Primer Circuito, publicada en el Seminario Judicial de la Federación y su Gaceta en el libro XVIII, Marzo 2013, Página 1899.</w:t>
      </w:r>
    </w:p>
    <w:p w:rsidR="002D11FC" w:rsidRPr="00400FBA" w:rsidRDefault="002D11FC"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18071A" w:rsidRPr="00400FBA" w:rsidRDefault="0018071A" w:rsidP="00400FBA">
      <w:pPr>
        <w:pStyle w:val="Prrafodelista"/>
        <w:tabs>
          <w:tab w:val="left" w:pos="142"/>
          <w:tab w:val="left" w:pos="284"/>
          <w:tab w:val="left" w:pos="426"/>
        </w:tabs>
        <w:spacing w:before="240" w:after="240" w:line="360" w:lineRule="auto"/>
        <w:ind w:left="567" w:right="567"/>
        <w:jc w:val="both"/>
        <w:rPr>
          <w:rFonts w:ascii="Palatino Linotype" w:eastAsia="MS Gothic" w:hAnsi="Palatino Linotype" w:cs="Times New Roman"/>
        </w:rPr>
      </w:pPr>
      <w:r w:rsidRPr="00400FBA">
        <w:rPr>
          <w:rFonts w:ascii="Palatino Linotype" w:hAnsi="Palatino Linotype"/>
          <w:b/>
          <w:i/>
        </w:rPr>
        <w:t>ACCESO A LA INFORMACIÓN. IMPLICACIÓN DEL PRINCIPIO DE MÁXIMA PUBLICIDAD EN EL DERECHO FUNDAMENTAL RELATIVO.</w:t>
      </w:r>
      <w:r w:rsidRPr="00400FBA">
        <w:rPr>
          <w:rFonts w:ascii="Palatino Linotype" w:hAnsi="Palatino Linotype"/>
          <w:i/>
        </w:rPr>
        <w:t xml:space="preserve"> </w:t>
      </w:r>
      <w:r w:rsidR="0047391B" w:rsidRPr="00400FBA">
        <w:rPr>
          <w:rFonts w:ascii="Palatino Linotype" w:hAnsi="Palatino Linotype"/>
          <w:i/>
        </w:rPr>
        <w:t>“</w:t>
      </w:r>
      <w:r w:rsidRPr="00400FBA">
        <w:rPr>
          <w:rFonts w:ascii="Palatino Linotype" w:hAnsi="Palatino Linotype"/>
          <w:i/>
        </w:rPr>
        <w:t xml:space="preserve">Del artículo 6o. de la Constitución Política de los Estados Unidos Mexicanos se advierte que el Estado Mexicano está constreñido a publicitar sus actos, pues se reconoce el derecho fundamental de los ciudadanos a acceder a la información que obra en poder de la autoridad, que como lo ha expuesto el Pleno de la Suprema Corte de Justicia de la Nación en la tesis P./J. 54/2008, publicada en el Semanario Judicial de la Federación y su Gaceta, Novena Época, Tomo XXVII, junio de 2008, página 743, de rubro: "ACCESO A LA INFORMACIÓN. SU NATURALEZA COMO GARANTÍAS INDIVIDUAL Y SOCIAL.", contiene una doble dimensión: individual y social. En su primer aspecto, cumple con la función de maximizar el campo de la autonomía personal, posibilitando el ejercicio de la libertad de expresión en un contexto de mayor diversidad de datos, voces y opiniones, mientras que en el segundo, brinda un derecho colectivo o social que tiende a revelar el empleo instrumental de la información no sólo como factor de autorrealización personal, sino como un mecanismo </w:t>
      </w:r>
      <w:r w:rsidRPr="00400FBA">
        <w:rPr>
          <w:rFonts w:ascii="Palatino Linotype" w:hAnsi="Palatino Linotype"/>
          <w:i/>
        </w:rPr>
        <w:lastRenderedPageBreak/>
        <w:t>de control institucional, pues se trata de un derecho fundado en una de las características principales del gobierno republicano, que es la publicidad de los actos de gobierno y la transparencia en el actuar de la administración, conducente y necesaria para la rendición de cuentas. Por ello, el principio de máxima publicidad incorporado en el texto constitucional, implica para cualquier autoridad, realizar un manejo de la información bajo la premisa inicial que toda ella es pública y sólo por excepción, en los casos expresamente previstos en la legislación secundaria y justificados bajo determinadas circunstancias, se podrá clasificar como confidencial o reservada, esto es, considerarla con una calidad diversa.”</w:t>
      </w:r>
    </w:p>
    <w:p w:rsidR="0018071A" w:rsidRPr="00400FBA" w:rsidRDefault="0018071A"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2D11FC" w:rsidRPr="00400FBA" w:rsidRDefault="0018071A"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Tal </w:t>
      </w:r>
      <w:r w:rsidRPr="00400FBA">
        <w:rPr>
          <w:rFonts w:ascii="Palatino Linotype" w:hAnsi="Palatino Linotype"/>
          <w:lang w:val="es-ES"/>
        </w:rPr>
        <w:t>y como se ha señalado el derecho de acceso a la información se basa en permitir que la ciudadanía conozca de primera mano toda aquella información que se encuentra en posesión de los Sujetos Obligados, ya sea porque la genera, posee o administra, toda vez que, a través de dicha acción permite que las personas ejerzan un medio de control sobre las acciones que se están e</w:t>
      </w:r>
      <w:r w:rsidR="00996535" w:rsidRPr="00400FBA">
        <w:rPr>
          <w:rFonts w:ascii="Palatino Linotype" w:hAnsi="Palatino Linotype"/>
          <w:lang w:val="es-ES"/>
        </w:rPr>
        <w:t>jerciendo</w:t>
      </w:r>
      <w:r w:rsidRPr="00400FBA">
        <w:rPr>
          <w:rFonts w:ascii="Palatino Linotype" w:hAnsi="Palatino Linotype"/>
          <w:lang w:val="es-ES"/>
        </w:rPr>
        <w:t xml:space="preserve"> y evaluar su desempeño.</w:t>
      </w:r>
    </w:p>
    <w:p w:rsidR="00263AFA" w:rsidRPr="00400FBA" w:rsidRDefault="00263AFA"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263AFA" w:rsidRPr="00400FBA" w:rsidRDefault="00263AFA" w:rsidP="00400FBA">
      <w:pPr>
        <w:pStyle w:val="Prrafodelista"/>
        <w:tabs>
          <w:tab w:val="left" w:pos="142"/>
          <w:tab w:val="left" w:pos="284"/>
          <w:tab w:val="left" w:pos="426"/>
        </w:tabs>
        <w:spacing w:before="240" w:after="240" w:line="360" w:lineRule="auto"/>
        <w:ind w:left="0"/>
        <w:jc w:val="both"/>
        <w:outlineLvl w:val="2"/>
        <w:rPr>
          <w:rFonts w:ascii="Palatino Linotype" w:eastAsia="MS Gothic" w:hAnsi="Palatino Linotype" w:cs="Times New Roman"/>
          <w:b/>
        </w:rPr>
      </w:pPr>
      <w:bookmarkStart w:id="26" w:name="_Toc26802892"/>
      <w:r w:rsidRPr="00400FBA">
        <w:rPr>
          <w:rFonts w:ascii="Palatino Linotype" w:eastAsia="MS Gothic" w:hAnsi="Palatino Linotype" w:cs="Times New Roman"/>
          <w:b/>
        </w:rPr>
        <w:t xml:space="preserve">III. De la </w:t>
      </w:r>
      <w:r w:rsidR="00AA1BE9" w:rsidRPr="00400FBA">
        <w:rPr>
          <w:rFonts w:ascii="Palatino Linotype" w:eastAsia="MS Gothic" w:hAnsi="Palatino Linotype" w:cs="Times New Roman"/>
          <w:b/>
        </w:rPr>
        <w:t>respuesta del SUJETO OBLIGADO</w:t>
      </w:r>
      <w:r w:rsidRPr="00400FBA">
        <w:rPr>
          <w:rFonts w:ascii="Palatino Linotype" w:eastAsia="MS Gothic" w:hAnsi="Palatino Linotype" w:cs="Times New Roman"/>
          <w:b/>
        </w:rPr>
        <w:t>.</w:t>
      </w:r>
      <w:bookmarkEnd w:id="26"/>
    </w:p>
    <w:p w:rsidR="00263AFA" w:rsidRPr="00400FBA" w:rsidRDefault="00263AFA"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AA1BE9" w:rsidRPr="00400FBA" w:rsidRDefault="00AA1BE9"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hAnsi="Palatino Linotype"/>
          <w:lang w:val="es-ES"/>
        </w:rPr>
        <w:t xml:space="preserve">En </w:t>
      </w:r>
      <w:r w:rsidRPr="00400FBA">
        <w:rPr>
          <w:rFonts w:ascii="Palatino Linotype" w:hAnsi="Palatino Linotype"/>
        </w:rPr>
        <w:t xml:space="preserve">primer término, es necesario reiterar que el particular, a través de la solicitud de información número </w:t>
      </w:r>
      <w:r w:rsidRPr="00400FBA">
        <w:rPr>
          <w:rFonts w:ascii="Palatino Linotype" w:hAnsi="Palatino Linotype"/>
          <w:b/>
        </w:rPr>
        <w:t>00321/SSEM/IP/2019</w:t>
      </w:r>
      <w:r w:rsidRPr="00400FBA">
        <w:rPr>
          <w:rFonts w:ascii="Palatino Linotype" w:hAnsi="Palatino Linotype"/>
        </w:rPr>
        <w:t xml:space="preserve">, requirió al </w:t>
      </w:r>
      <w:r w:rsidRPr="00400FBA">
        <w:rPr>
          <w:rFonts w:ascii="Palatino Linotype" w:hAnsi="Palatino Linotype"/>
          <w:b/>
        </w:rPr>
        <w:t>SUJETO OBLIGADO</w:t>
      </w:r>
      <w:r w:rsidRPr="00400FBA">
        <w:rPr>
          <w:rFonts w:ascii="Palatino Linotype" w:hAnsi="Palatino Linotype"/>
        </w:rPr>
        <w:t xml:space="preserve"> la siguiente información:</w:t>
      </w:r>
    </w:p>
    <w:p w:rsidR="00AA1BE9" w:rsidRPr="00400FBA" w:rsidRDefault="00AA1BE9" w:rsidP="00400FBA">
      <w:pPr>
        <w:pStyle w:val="Prrafodelista"/>
        <w:numPr>
          <w:ilvl w:val="1"/>
          <w:numId w:val="2"/>
        </w:numPr>
        <w:tabs>
          <w:tab w:val="left" w:pos="142"/>
          <w:tab w:val="left" w:pos="284"/>
          <w:tab w:val="left" w:pos="851"/>
        </w:tabs>
        <w:spacing w:before="240" w:after="240" w:line="360" w:lineRule="auto"/>
        <w:ind w:left="567" w:right="851" w:firstLine="0"/>
        <w:jc w:val="both"/>
        <w:rPr>
          <w:rFonts w:ascii="Palatino Linotype" w:hAnsi="Palatino Linotype"/>
        </w:rPr>
      </w:pPr>
      <w:r w:rsidRPr="00400FBA">
        <w:rPr>
          <w:rFonts w:ascii="Palatino Linotype" w:hAnsi="Palatino Linotype" w:cs="Arial"/>
        </w:rPr>
        <w:t>Del Centro Preventivo y de Reinserción Social ubicado en Nezahualcóyotl:</w:t>
      </w:r>
    </w:p>
    <w:p w:rsidR="00AA1BE9" w:rsidRPr="00400FBA" w:rsidRDefault="00AA1BE9" w:rsidP="00400FBA">
      <w:pPr>
        <w:pStyle w:val="Prrafodelista"/>
        <w:numPr>
          <w:ilvl w:val="2"/>
          <w:numId w:val="2"/>
        </w:numPr>
        <w:tabs>
          <w:tab w:val="left" w:pos="142"/>
          <w:tab w:val="left" w:pos="284"/>
          <w:tab w:val="left" w:pos="1418"/>
        </w:tabs>
        <w:spacing w:before="240" w:after="240" w:line="360" w:lineRule="auto"/>
        <w:ind w:left="1134" w:right="851" w:firstLine="0"/>
        <w:jc w:val="both"/>
        <w:rPr>
          <w:rFonts w:ascii="Palatino Linotype" w:hAnsi="Palatino Linotype"/>
        </w:rPr>
      </w:pPr>
      <w:r w:rsidRPr="00400FBA">
        <w:rPr>
          <w:rFonts w:ascii="Palatino Linotype" w:hAnsi="Palatino Linotype"/>
        </w:rPr>
        <w:t>Presupuesto anual desde el dos mil quince.</w:t>
      </w:r>
    </w:p>
    <w:p w:rsidR="00AA1BE9" w:rsidRPr="00400FBA" w:rsidRDefault="00AA1BE9" w:rsidP="00400FBA">
      <w:pPr>
        <w:pStyle w:val="Prrafodelista"/>
        <w:numPr>
          <w:ilvl w:val="2"/>
          <w:numId w:val="2"/>
        </w:numPr>
        <w:tabs>
          <w:tab w:val="left" w:pos="142"/>
          <w:tab w:val="left" w:pos="284"/>
          <w:tab w:val="left" w:pos="1418"/>
        </w:tabs>
        <w:spacing w:before="240" w:after="240" w:line="360" w:lineRule="auto"/>
        <w:ind w:left="1134" w:right="851" w:firstLine="0"/>
        <w:jc w:val="both"/>
        <w:rPr>
          <w:rFonts w:ascii="Palatino Linotype" w:hAnsi="Palatino Linotype"/>
        </w:rPr>
      </w:pPr>
      <w:r w:rsidRPr="00400FBA">
        <w:rPr>
          <w:rFonts w:ascii="Palatino Linotype" w:hAnsi="Palatino Linotype"/>
        </w:rPr>
        <w:lastRenderedPageBreak/>
        <w:t>Presupuesto detallado desde el dos mil diecinueve.</w:t>
      </w:r>
    </w:p>
    <w:p w:rsidR="00AA1BE9" w:rsidRPr="00400FBA" w:rsidRDefault="00AA1BE9" w:rsidP="00400FBA">
      <w:pPr>
        <w:pStyle w:val="Prrafodelista"/>
        <w:numPr>
          <w:ilvl w:val="2"/>
          <w:numId w:val="2"/>
        </w:numPr>
        <w:tabs>
          <w:tab w:val="left" w:pos="142"/>
          <w:tab w:val="left" w:pos="284"/>
          <w:tab w:val="left" w:pos="1418"/>
        </w:tabs>
        <w:spacing w:before="240" w:after="240" w:line="360" w:lineRule="auto"/>
        <w:ind w:left="1134" w:right="851" w:firstLine="0"/>
        <w:jc w:val="both"/>
        <w:rPr>
          <w:rFonts w:ascii="Palatino Linotype" w:hAnsi="Palatino Linotype"/>
        </w:rPr>
      </w:pPr>
      <w:r w:rsidRPr="00400FBA">
        <w:rPr>
          <w:rFonts w:ascii="Palatino Linotype" w:hAnsi="Palatino Linotype"/>
        </w:rPr>
        <w:t>Sueldo neto y prestaciones de los custodios.</w:t>
      </w:r>
    </w:p>
    <w:p w:rsidR="00AA1BE9" w:rsidRPr="00400FBA" w:rsidRDefault="00AA1BE9" w:rsidP="00400FBA">
      <w:pPr>
        <w:pStyle w:val="Prrafodelista"/>
        <w:numPr>
          <w:ilvl w:val="2"/>
          <w:numId w:val="2"/>
        </w:numPr>
        <w:tabs>
          <w:tab w:val="left" w:pos="142"/>
          <w:tab w:val="left" w:pos="284"/>
          <w:tab w:val="left" w:pos="1418"/>
        </w:tabs>
        <w:spacing w:before="240" w:after="240" w:line="360" w:lineRule="auto"/>
        <w:ind w:left="1134" w:right="851" w:firstLine="0"/>
        <w:jc w:val="both"/>
        <w:rPr>
          <w:rFonts w:ascii="Palatino Linotype" w:hAnsi="Palatino Linotype"/>
        </w:rPr>
      </w:pPr>
      <w:r w:rsidRPr="00400FBA">
        <w:rPr>
          <w:rFonts w:ascii="Palatino Linotype" w:hAnsi="Palatino Linotype"/>
        </w:rPr>
        <w:t>Sueldo neto y prestaciones de la Directora, Subdirectores y Jefes de área.</w:t>
      </w:r>
    </w:p>
    <w:p w:rsidR="00AA1BE9" w:rsidRPr="00400FBA" w:rsidRDefault="00AA1BE9" w:rsidP="00400FBA">
      <w:pPr>
        <w:pStyle w:val="Prrafodelista"/>
        <w:numPr>
          <w:ilvl w:val="2"/>
          <w:numId w:val="2"/>
        </w:numPr>
        <w:tabs>
          <w:tab w:val="left" w:pos="142"/>
          <w:tab w:val="left" w:pos="284"/>
          <w:tab w:val="left" w:pos="1418"/>
        </w:tabs>
        <w:spacing w:before="240" w:after="240" w:line="360" w:lineRule="auto"/>
        <w:ind w:left="1134" w:right="851" w:firstLine="0"/>
        <w:jc w:val="both"/>
        <w:rPr>
          <w:rFonts w:ascii="Palatino Linotype" w:hAnsi="Palatino Linotype"/>
        </w:rPr>
      </w:pPr>
      <w:r w:rsidRPr="00400FBA">
        <w:rPr>
          <w:rFonts w:ascii="Palatino Linotype" w:hAnsi="Palatino Linotype"/>
        </w:rPr>
        <w:t>Facturas de agua del último año.</w:t>
      </w:r>
    </w:p>
    <w:p w:rsidR="00AA1BE9" w:rsidRPr="00400FBA" w:rsidRDefault="00AA1BE9" w:rsidP="00400FBA">
      <w:pPr>
        <w:pStyle w:val="Prrafodelista"/>
        <w:numPr>
          <w:ilvl w:val="2"/>
          <w:numId w:val="2"/>
        </w:numPr>
        <w:tabs>
          <w:tab w:val="left" w:pos="142"/>
          <w:tab w:val="left" w:pos="284"/>
          <w:tab w:val="left" w:pos="1418"/>
        </w:tabs>
        <w:spacing w:before="240" w:after="240" w:line="360" w:lineRule="auto"/>
        <w:ind w:left="1134" w:right="851" w:firstLine="0"/>
        <w:jc w:val="both"/>
        <w:rPr>
          <w:rFonts w:ascii="Palatino Linotype" w:hAnsi="Palatino Linotype"/>
        </w:rPr>
      </w:pPr>
      <w:r w:rsidRPr="00400FBA">
        <w:rPr>
          <w:rFonts w:ascii="Palatino Linotype" w:hAnsi="Palatino Linotype"/>
        </w:rPr>
        <w:t>Facturas de luz del último año.</w:t>
      </w:r>
    </w:p>
    <w:p w:rsidR="00AA1BE9" w:rsidRPr="00400FBA" w:rsidRDefault="00AA1BE9" w:rsidP="00400FBA">
      <w:pPr>
        <w:pStyle w:val="Prrafodelista"/>
        <w:numPr>
          <w:ilvl w:val="2"/>
          <w:numId w:val="2"/>
        </w:numPr>
        <w:tabs>
          <w:tab w:val="left" w:pos="142"/>
          <w:tab w:val="left" w:pos="284"/>
          <w:tab w:val="left" w:pos="1418"/>
        </w:tabs>
        <w:spacing w:before="240" w:after="240" w:line="360" w:lineRule="auto"/>
        <w:ind w:left="1134" w:right="851" w:firstLine="0"/>
        <w:jc w:val="both"/>
        <w:rPr>
          <w:rFonts w:ascii="Palatino Linotype" w:hAnsi="Palatino Linotype"/>
        </w:rPr>
      </w:pPr>
      <w:r w:rsidRPr="00400FBA">
        <w:rPr>
          <w:rFonts w:ascii="Palatino Linotype" w:hAnsi="Palatino Linotype"/>
        </w:rPr>
        <w:t>Costo y factura del uniforme portado por los internos.</w:t>
      </w:r>
    </w:p>
    <w:p w:rsidR="00AA1BE9" w:rsidRPr="00400FBA" w:rsidRDefault="00AA1BE9" w:rsidP="00400FBA">
      <w:pPr>
        <w:pStyle w:val="Prrafodelista"/>
        <w:numPr>
          <w:ilvl w:val="2"/>
          <w:numId w:val="2"/>
        </w:numPr>
        <w:tabs>
          <w:tab w:val="left" w:pos="142"/>
          <w:tab w:val="left" w:pos="284"/>
          <w:tab w:val="left" w:pos="1418"/>
        </w:tabs>
        <w:spacing w:before="240" w:after="240" w:line="360" w:lineRule="auto"/>
        <w:ind w:left="1134" w:right="851" w:firstLine="0"/>
        <w:jc w:val="both"/>
        <w:rPr>
          <w:rFonts w:ascii="Palatino Linotype" w:hAnsi="Palatino Linotype"/>
        </w:rPr>
      </w:pPr>
      <w:r w:rsidRPr="00400FBA">
        <w:rPr>
          <w:rFonts w:ascii="Palatino Linotype" w:hAnsi="Palatino Linotype"/>
        </w:rPr>
        <w:t>Costo y factura de las mesas y cobijas utilizadas durante los días de visita.</w:t>
      </w:r>
    </w:p>
    <w:p w:rsidR="00AA1BE9" w:rsidRPr="00400FBA" w:rsidRDefault="00AA1BE9" w:rsidP="00400FBA">
      <w:pPr>
        <w:pStyle w:val="Prrafodelista"/>
        <w:numPr>
          <w:ilvl w:val="2"/>
          <w:numId w:val="2"/>
        </w:numPr>
        <w:tabs>
          <w:tab w:val="left" w:pos="142"/>
          <w:tab w:val="left" w:pos="284"/>
          <w:tab w:val="left" w:pos="1418"/>
        </w:tabs>
        <w:spacing w:before="240" w:after="240" w:line="360" w:lineRule="auto"/>
        <w:ind w:left="1134" w:right="851" w:firstLine="0"/>
        <w:jc w:val="both"/>
        <w:rPr>
          <w:rFonts w:ascii="Palatino Linotype" w:hAnsi="Palatino Linotype"/>
        </w:rPr>
      </w:pPr>
      <w:r w:rsidRPr="00400FBA">
        <w:rPr>
          <w:rFonts w:ascii="Palatino Linotype" w:hAnsi="Palatino Linotype"/>
        </w:rPr>
        <w:t>Monto de los gastos realizados por la estadía de cada interno.</w:t>
      </w:r>
    </w:p>
    <w:p w:rsidR="00AA1BE9" w:rsidRPr="00400FBA" w:rsidRDefault="00AA1BE9" w:rsidP="00400FBA">
      <w:pPr>
        <w:pStyle w:val="Prrafodelista"/>
        <w:numPr>
          <w:ilvl w:val="2"/>
          <w:numId w:val="2"/>
        </w:numPr>
        <w:tabs>
          <w:tab w:val="left" w:pos="142"/>
          <w:tab w:val="left" w:pos="284"/>
          <w:tab w:val="left" w:pos="1418"/>
        </w:tabs>
        <w:spacing w:before="240" w:after="240" w:line="360" w:lineRule="auto"/>
        <w:ind w:left="1134" w:right="851" w:firstLine="0"/>
        <w:jc w:val="both"/>
        <w:rPr>
          <w:rFonts w:ascii="Palatino Linotype" w:hAnsi="Palatino Linotype"/>
        </w:rPr>
      </w:pPr>
      <w:r w:rsidRPr="00400FBA">
        <w:rPr>
          <w:rFonts w:ascii="Palatino Linotype" w:hAnsi="Palatino Linotype"/>
        </w:rPr>
        <w:t>Monto de los gastos generados por el interno durante su reclusión.</w:t>
      </w:r>
    </w:p>
    <w:p w:rsidR="00AA1BE9" w:rsidRPr="00400FBA" w:rsidRDefault="00AA1BE9" w:rsidP="00400FBA">
      <w:pPr>
        <w:pStyle w:val="Prrafodelista"/>
        <w:numPr>
          <w:ilvl w:val="2"/>
          <w:numId w:val="2"/>
        </w:numPr>
        <w:tabs>
          <w:tab w:val="left" w:pos="142"/>
          <w:tab w:val="left" w:pos="284"/>
          <w:tab w:val="left" w:pos="1418"/>
        </w:tabs>
        <w:spacing w:before="240" w:after="240" w:line="360" w:lineRule="auto"/>
        <w:ind w:left="1134" w:right="851" w:firstLine="0"/>
        <w:jc w:val="both"/>
        <w:rPr>
          <w:rFonts w:ascii="Palatino Linotype" w:hAnsi="Palatino Linotype"/>
        </w:rPr>
      </w:pPr>
      <w:r w:rsidRPr="00400FBA">
        <w:rPr>
          <w:rFonts w:ascii="Palatino Linotype" w:hAnsi="Palatino Linotype"/>
        </w:rPr>
        <w:t>Monto de dinero en efectivo que necesita un interno durante su reclusión.</w:t>
      </w:r>
    </w:p>
    <w:p w:rsidR="00AA1BE9" w:rsidRPr="00400FBA" w:rsidRDefault="00AA1BE9" w:rsidP="00400FBA">
      <w:pPr>
        <w:pStyle w:val="Prrafodelista"/>
        <w:numPr>
          <w:ilvl w:val="2"/>
          <w:numId w:val="2"/>
        </w:numPr>
        <w:tabs>
          <w:tab w:val="left" w:pos="142"/>
          <w:tab w:val="left" w:pos="284"/>
          <w:tab w:val="left" w:pos="1418"/>
        </w:tabs>
        <w:spacing w:before="240" w:after="240" w:line="360" w:lineRule="auto"/>
        <w:ind w:left="1134" w:right="851" w:firstLine="0"/>
        <w:jc w:val="both"/>
        <w:rPr>
          <w:rFonts w:ascii="Palatino Linotype" w:hAnsi="Palatino Linotype"/>
        </w:rPr>
      </w:pPr>
      <w:r w:rsidRPr="00400FBA">
        <w:rPr>
          <w:rFonts w:ascii="Palatino Linotype" w:hAnsi="Palatino Linotype"/>
        </w:rPr>
        <w:t>Lista oficial de precios de los productos vendidos al interior del Centro.</w:t>
      </w:r>
    </w:p>
    <w:p w:rsidR="00AA1BE9" w:rsidRPr="00400FBA" w:rsidRDefault="00AA1BE9" w:rsidP="00400FBA">
      <w:pPr>
        <w:pStyle w:val="Prrafodelista"/>
        <w:numPr>
          <w:ilvl w:val="2"/>
          <w:numId w:val="2"/>
        </w:numPr>
        <w:tabs>
          <w:tab w:val="left" w:pos="142"/>
          <w:tab w:val="left" w:pos="284"/>
          <w:tab w:val="left" w:pos="1418"/>
        </w:tabs>
        <w:spacing w:before="240" w:after="240" w:line="360" w:lineRule="auto"/>
        <w:ind w:left="1134" w:right="851" w:firstLine="0"/>
        <w:jc w:val="both"/>
        <w:rPr>
          <w:rFonts w:ascii="Palatino Linotype" w:hAnsi="Palatino Linotype"/>
        </w:rPr>
      </w:pPr>
      <w:r w:rsidRPr="00400FBA">
        <w:rPr>
          <w:rFonts w:ascii="Palatino Linotype" w:hAnsi="Palatino Linotype"/>
        </w:rPr>
        <w:t>Modalidades que tienen los internos para obtener dinero para adquirir productos a la venta dentro del Centro.</w:t>
      </w:r>
    </w:p>
    <w:p w:rsidR="00AA1BE9" w:rsidRPr="00400FBA" w:rsidRDefault="00AA1BE9" w:rsidP="00400FBA">
      <w:pPr>
        <w:pStyle w:val="Prrafodelista"/>
        <w:numPr>
          <w:ilvl w:val="2"/>
          <w:numId w:val="2"/>
        </w:numPr>
        <w:tabs>
          <w:tab w:val="left" w:pos="142"/>
          <w:tab w:val="left" w:pos="284"/>
          <w:tab w:val="left" w:pos="1418"/>
        </w:tabs>
        <w:spacing w:before="240" w:after="240" w:line="360" w:lineRule="auto"/>
        <w:ind w:left="1134" w:right="851" w:firstLine="0"/>
        <w:jc w:val="both"/>
        <w:rPr>
          <w:rFonts w:ascii="Palatino Linotype" w:hAnsi="Palatino Linotype"/>
        </w:rPr>
      </w:pPr>
      <w:r w:rsidRPr="00400FBA">
        <w:rPr>
          <w:rFonts w:ascii="Palatino Linotype" w:hAnsi="Palatino Linotype"/>
        </w:rPr>
        <w:t>Personal responsable del control de las puertas durante los días de visita.</w:t>
      </w:r>
    </w:p>
    <w:p w:rsidR="00AA1BE9" w:rsidRPr="00400FBA" w:rsidRDefault="00AA1BE9" w:rsidP="00400FBA">
      <w:pPr>
        <w:pStyle w:val="Prrafodelista"/>
        <w:numPr>
          <w:ilvl w:val="2"/>
          <w:numId w:val="2"/>
        </w:numPr>
        <w:tabs>
          <w:tab w:val="left" w:pos="142"/>
          <w:tab w:val="left" w:pos="284"/>
          <w:tab w:val="left" w:pos="1418"/>
        </w:tabs>
        <w:spacing w:before="240" w:after="240" w:line="360" w:lineRule="auto"/>
        <w:ind w:left="1134" w:right="851" w:firstLine="0"/>
        <w:jc w:val="both"/>
        <w:rPr>
          <w:rFonts w:ascii="Palatino Linotype" w:hAnsi="Palatino Linotype"/>
        </w:rPr>
      </w:pPr>
      <w:r w:rsidRPr="00400FBA">
        <w:rPr>
          <w:rFonts w:ascii="Palatino Linotype" w:hAnsi="Palatino Linotype"/>
        </w:rPr>
        <w:t>Saber si está permitido que los custodios deleguen responsabilidades sobre los internos.</w:t>
      </w:r>
    </w:p>
    <w:p w:rsidR="00AA1BE9" w:rsidRPr="00400FBA" w:rsidRDefault="00AA1BE9" w:rsidP="00400FBA">
      <w:pPr>
        <w:pStyle w:val="Prrafodelista"/>
        <w:numPr>
          <w:ilvl w:val="2"/>
          <w:numId w:val="2"/>
        </w:numPr>
        <w:tabs>
          <w:tab w:val="left" w:pos="142"/>
          <w:tab w:val="left" w:pos="284"/>
          <w:tab w:val="left" w:pos="1418"/>
        </w:tabs>
        <w:spacing w:before="240" w:after="240" w:line="360" w:lineRule="auto"/>
        <w:ind w:left="1134" w:right="851" w:firstLine="0"/>
        <w:jc w:val="both"/>
        <w:rPr>
          <w:rFonts w:ascii="Palatino Linotype" w:hAnsi="Palatino Linotype"/>
        </w:rPr>
      </w:pPr>
      <w:r w:rsidRPr="00400FBA">
        <w:rPr>
          <w:rFonts w:ascii="Palatino Linotype" w:hAnsi="Palatino Linotype"/>
        </w:rPr>
        <w:t>Detalle del presupuesto ejercido durante el dos mil diecinueve.</w:t>
      </w:r>
    </w:p>
    <w:p w:rsidR="00AA1BE9" w:rsidRPr="00400FBA" w:rsidRDefault="00AA1BE9" w:rsidP="00400FBA">
      <w:pPr>
        <w:pStyle w:val="Prrafodelista"/>
        <w:numPr>
          <w:ilvl w:val="2"/>
          <w:numId w:val="2"/>
        </w:numPr>
        <w:tabs>
          <w:tab w:val="left" w:pos="142"/>
          <w:tab w:val="left" w:pos="284"/>
          <w:tab w:val="left" w:pos="1418"/>
        </w:tabs>
        <w:spacing w:before="240" w:after="240" w:line="360" w:lineRule="auto"/>
        <w:ind w:left="1134" w:right="851" w:firstLine="0"/>
        <w:jc w:val="both"/>
        <w:rPr>
          <w:rFonts w:ascii="Palatino Linotype" w:hAnsi="Palatino Linotype"/>
        </w:rPr>
      </w:pPr>
      <w:r w:rsidRPr="00400FBA">
        <w:rPr>
          <w:rFonts w:ascii="Palatino Linotype" w:hAnsi="Palatino Linotype"/>
        </w:rPr>
        <w:t>Actividades que pueden realizar los internos durante su reclusión.</w:t>
      </w:r>
    </w:p>
    <w:p w:rsidR="00AA1BE9" w:rsidRPr="00400FBA" w:rsidRDefault="00AA1BE9"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8E504B" w:rsidRPr="00400FBA" w:rsidRDefault="00AA1BE9"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lastRenderedPageBreak/>
        <w:t xml:space="preserve">El </w:t>
      </w:r>
      <w:r w:rsidRPr="00400FBA">
        <w:rPr>
          <w:rFonts w:ascii="Palatino Linotype" w:eastAsia="MS Gothic" w:hAnsi="Palatino Linotype" w:cs="Times New Roman"/>
          <w:b/>
        </w:rPr>
        <w:t>SUJETO OBLIGADO</w:t>
      </w:r>
      <w:r w:rsidRPr="00400FBA">
        <w:rPr>
          <w:rFonts w:ascii="Palatino Linotype" w:eastAsia="MS Gothic" w:hAnsi="Palatino Linotype" w:cs="Times New Roman"/>
        </w:rPr>
        <w:t xml:space="preserve">, mediante el documento principal de respuesta, </w:t>
      </w:r>
      <w:r w:rsidRPr="00400FBA">
        <w:rPr>
          <w:rFonts w:ascii="Palatino Linotype" w:eastAsia="Times New Roman" w:hAnsi="Palatino Linotype" w:cs="Arial"/>
          <w:color w:val="222222"/>
          <w:lang w:val="es-ES" w:eastAsia="es-MX"/>
        </w:rPr>
        <w:t>se pronunció respecto de todos los puntos señalados en la solicitud de información; asimismo, entregó al particular tres documentos más, los cuales mostraban una tabla informativa con los diversos proyectos considerados en el presupuesto de egresos autorizado para el ejercicio dos mil diecinueve; diversos documentos relativos a solicitudes y recibos de pago por el servicio de energía eléctrica del treinta y uno (31) de diciembre de dos mil dieciocho al treinta y uno (31) de mayo de dos mil diecinueve; así como, igualmente, varios documentos relacionados con solicitudes y recibos de pago por el servicio de agua potable en pipas del uno (01) de enero al quince (15) de julio de dos mil diecinueve.</w:t>
      </w:r>
    </w:p>
    <w:p w:rsidR="00AA1BE9" w:rsidRPr="00400FBA" w:rsidRDefault="00AA1BE9"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AA1BE9" w:rsidRPr="00400FBA" w:rsidRDefault="00AA1BE9"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Así </w:t>
      </w:r>
      <w:r w:rsidRPr="00400FBA">
        <w:rPr>
          <w:rFonts w:ascii="Palatino Linotype" w:eastAsia="MS Mincho" w:hAnsi="Palatino Linotype" w:cs="Times New Roman"/>
        </w:rPr>
        <w:t>las cosas,</w:t>
      </w:r>
      <w:r w:rsidRPr="00400FBA">
        <w:rPr>
          <w:rFonts w:ascii="Palatino Linotype" w:hAnsi="Palatino Linotype" w:cs="Arial"/>
        </w:rPr>
        <w:t xml:space="preserve"> y como fuera señalado en el planteamiento de la </w:t>
      </w:r>
      <w:r w:rsidRPr="00400FBA">
        <w:rPr>
          <w:rFonts w:ascii="Palatino Linotype" w:hAnsi="Palatino Linotype" w:cs="Arial"/>
          <w:i/>
        </w:rPr>
        <w:t>Litis</w:t>
      </w:r>
      <w:r w:rsidRPr="00400FBA">
        <w:rPr>
          <w:rFonts w:ascii="Palatino Linotype" w:hAnsi="Palatino Linotype" w:cs="Arial"/>
        </w:rPr>
        <w:t xml:space="preserve">, el estudio de la presente resolución versará en analizar si el </w:t>
      </w:r>
      <w:r w:rsidRPr="00400FBA">
        <w:rPr>
          <w:rFonts w:ascii="Palatino Linotype" w:hAnsi="Palatino Linotype" w:cs="Arial"/>
          <w:b/>
        </w:rPr>
        <w:t>SUJETO OBLIGADO</w:t>
      </w:r>
      <w:r w:rsidRPr="00400FBA">
        <w:rPr>
          <w:rFonts w:ascii="Palatino Linotype" w:hAnsi="Palatino Linotype" w:cs="Arial"/>
        </w:rPr>
        <w:t xml:space="preserve">, con su respuesta, colmó el derecho de acceso a la información del </w:t>
      </w:r>
      <w:r w:rsidRPr="00400FBA">
        <w:rPr>
          <w:rFonts w:ascii="Palatino Linotype" w:hAnsi="Palatino Linotype" w:cs="Arial"/>
          <w:b/>
        </w:rPr>
        <w:t>RECURRENTE</w:t>
      </w:r>
      <w:r w:rsidRPr="00400FBA">
        <w:rPr>
          <w:rFonts w:ascii="Palatino Linotype" w:hAnsi="Palatino Linotype" w:cs="Arial"/>
        </w:rPr>
        <w:t>; por ello, esta Ponencia Resolutora encuentra pertinente</w:t>
      </w:r>
      <w:r w:rsidRPr="00400FBA">
        <w:rPr>
          <w:rFonts w:ascii="Palatino Linotype" w:eastAsia="Calibri" w:hAnsi="Palatino Linotype" w:cs="Times New Roman"/>
          <w:color w:val="000000"/>
          <w:lang w:val="es-ES" w:eastAsia="en-US"/>
        </w:rPr>
        <w:t xml:space="preserve"> elaborar un cuadro comparativo que refleje la relación entre los puntos requeridos y la respuesta de la Secretaría de Seguridad</w:t>
      </w:r>
      <w:r w:rsidRPr="00400FBA">
        <w:rPr>
          <w:rFonts w:ascii="Palatino Linotype" w:eastAsia="MS Mincho" w:hAnsi="Palatino Linotype"/>
          <w:color w:val="000000"/>
          <w:vertAlign w:val="superscript"/>
          <w:lang w:val="es-ES" w:eastAsia="en-US"/>
        </w:rPr>
        <w:footnoteReference w:id="7"/>
      </w:r>
      <w:r w:rsidRPr="00400FBA">
        <w:rPr>
          <w:rFonts w:ascii="Palatino Linotype" w:eastAsia="Calibri" w:hAnsi="Palatino Linotype" w:cs="Times New Roman"/>
          <w:color w:val="000000"/>
          <w:lang w:val="es-ES" w:eastAsia="en-US"/>
        </w:rPr>
        <w:t>, mismo que se inserta a continuación:</w:t>
      </w:r>
    </w:p>
    <w:p w:rsidR="00AA1BE9" w:rsidRPr="00400FBA" w:rsidRDefault="00AA1BE9"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tbl>
      <w:tblPr>
        <w:tblStyle w:val="Tablaconcuadrcula21"/>
        <w:tblW w:w="5000" w:type="pct"/>
        <w:tblLook w:val="04A0" w:firstRow="1" w:lastRow="0" w:firstColumn="1" w:lastColumn="0" w:noHBand="0" w:noVBand="1"/>
      </w:tblPr>
      <w:tblGrid>
        <w:gridCol w:w="2301"/>
        <w:gridCol w:w="4882"/>
        <w:gridCol w:w="2211"/>
      </w:tblGrid>
      <w:tr w:rsidR="00EE08E1" w:rsidRPr="00400FBA" w:rsidTr="004D3559">
        <w:trPr>
          <w:trHeight w:val="582"/>
        </w:trPr>
        <w:tc>
          <w:tcPr>
            <w:tcW w:w="1395" w:type="pct"/>
            <w:shd w:val="clear" w:color="auto" w:fill="DBDBDB"/>
            <w:vAlign w:val="center"/>
          </w:tcPr>
          <w:p w:rsidR="00AA1BE9" w:rsidRPr="00400FBA" w:rsidRDefault="00410F0A" w:rsidP="00400FBA">
            <w:pPr>
              <w:spacing w:line="360" w:lineRule="auto"/>
              <w:jc w:val="center"/>
              <w:rPr>
                <w:rFonts w:ascii="Palatino Linotype" w:eastAsia="Calibri" w:hAnsi="Palatino Linotype" w:cs="Times New Roman"/>
                <w:b/>
                <w:lang w:val="es-MX" w:eastAsia="en-US"/>
              </w:rPr>
            </w:pPr>
            <w:r w:rsidRPr="00400FBA">
              <w:rPr>
                <w:rFonts w:ascii="Palatino Linotype" w:eastAsia="Calibri" w:hAnsi="Palatino Linotype" w:cs="Times New Roman"/>
                <w:b/>
                <w:lang w:val="es-MX" w:eastAsia="en-US"/>
              </w:rPr>
              <w:t xml:space="preserve">Solicitud de información del CPRS ubicado en </w:t>
            </w:r>
            <w:r w:rsidRPr="00400FBA">
              <w:rPr>
                <w:rFonts w:ascii="Palatino Linotype" w:eastAsia="Calibri" w:hAnsi="Palatino Linotype" w:cs="Times New Roman"/>
                <w:b/>
                <w:lang w:val="es-MX" w:eastAsia="en-US"/>
              </w:rPr>
              <w:lastRenderedPageBreak/>
              <w:t>el Municipio de Nezahualcóyotl:</w:t>
            </w:r>
          </w:p>
        </w:tc>
        <w:tc>
          <w:tcPr>
            <w:tcW w:w="2768" w:type="pct"/>
            <w:shd w:val="clear" w:color="auto" w:fill="DBDBDB"/>
            <w:vAlign w:val="center"/>
          </w:tcPr>
          <w:p w:rsidR="00AA1BE9" w:rsidRPr="00400FBA" w:rsidRDefault="00AA1BE9" w:rsidP="00400FBA">
            <w:pPr>
              <w:spacing w:line="360" w:lineRule="auto"/>
              <w:jc w:val="center"/>
              <w:rPr>
                <w:rFonts w:ascii="Palatino Linotype" w:eastAsia="Calibri" w:hAnsi="Palatino Linotype" w:cs="Times New Roman"/>
                <w:b/>
                <w:lang w:val="es-MX" w:eastAsia="en-US"/>
              </w:rPr>
            </w:pPr>
            <w:r w:rsidRPr="00400FBA">
              <w:rPr>
                <w:rFonts w:ascii="Palatino Linotype" w:eastAsia="Calibri" w:hAnsi="Palatino Linotype" w:cs="Times New Roman"/>
                <w:b/>
                <w:lang w:val="es-MX" w:eastAsia="en-US"/>
              </w:rPr>
              <w:lastRenderedPageBreak/>
              <w:t>Respuesta</w:t>
            </w:r>
            <w:r w:rsidR="00410F0A" w:rsidRPr="00400FBA">
              <w:rPr>
                <w:rFonts w:ascii="Palatino Linotype" w:eastAsia="Calibri" w:hAnsi="Palatino Linotype" w:cs="Times New Roman"/>
                <w:b/>
                <w:lang w:val="es-MX" w:eastAsia="en-US"/>
              </w:rPr>
              <w:t>:</w:t>
            </w:r>
          </w:p>
        </w:tc>
        <w:tc>
          <w:tcPr>
            <w:tcW w:w="837" w:type="pct"/>
            <w:shd w:val="clear" w:color="auto" w:fill="D9D9D9"/>
            <w:vAlign w:val="center"/>
          </w:tcPr>
          <w:p w:rsidR="00AA1BE9" w:rsidRPr="00400FBA" w:rsidRDefault="00AA1BE9" w:rsidP="00400FBA">
            <w:pPr>
              <w:spacing w:line="360" w:lineRule="auto"/>
              <w:jc w:val="center"/>
              <w:rPr>
                <w:rFonts w:ascii="Palatino Linotype" w:eastAsia="Calibri" w:hAnsi="Palatino Linotype" w:cs="Times New Roman"/>
                <w:b/>
                <w:lang w:val="es-MX" w:eastAsia="en-US"/>
              </w:rPr>
            </w:pPr>
            <w:r w:rsidRPr="00400FBA">
              <w:rPr>
                <w:rFonts w:ascii="Palatino Linotype" w:eastAsia="Calibri" w:hAnsi="Palatino Linotype" w:cs="Times New Roman"/>
                <w:b/>
                <w:lang w:val="es-MX" w:eastAsia="en-US"/>
              </w:rPr>
              <w:t>¿Satisface la solicitud?</w:t>
            </w:r>
          </w:p>
        </w:tc>
      </w:tr>
      <w:tr w:rsidR="00EE08E1" w:rsidRPr="00400FBA" w:rsidTr="004D3559">
        <w:trPr>
          <w:trHeight w:val="635"/>
        </w:trPr>
        <w:tc>
          <w:tcPr>
            <w:tcW w:w="1395" w:type="pct"/>
            <w:shd w:val="clear" w:color="auto" w:fill="auto"/>
            <w:vAlign w:val="center"/>
          </w:tcPr>
          <w:p w:rsidR="00410F0A" w:rsidRPr="00400FBA" w:rsidRDefault="00410F0A" w:rsidP="00400FBA">
            <w:pPr>
              <w:pStyle w:val="Prrafodelista"/>
              <w:tabs>
                <w:tab w:val="left" w:pos="142"/>
                <w:tab w:val="left" w:pos="284"/>
                <w:tab w:val="left" w:pos="1418"/>
              </w:tabs>
              <w:spacing w:before="240" w:after="240" w:line="360" w:lineRule="auto"/>
              <w:ind w:left="34"/>
              <w:jc w:val="both"/>
              <w:rPr>
                <w:rFonts w:ascii="Palatino Linotype" w:hAnsi="Palatino Linotype"/>
              </w:rPr>
            </w:pPr>
            <w:r w:rsidRPr="00400FBA">
              <w:rPr>
                <w:rFonts w:ascii="Palatino Linotype" w:hAnsi="Palatino Linotype"/>
              </w:rPr>
              <w:t>Presupuesto anual desde el dos mil quince.</w:t>
            </w:r>
          </w:p>
        </w:tc>
        <w:tc>
          <w:tcPr>
            <w:tcW w:w="2768" w:type="pct"/>
            <w:shd w:val="clear" w:color="auto" w:fill="auto"/>
            <w:vAlign w:val="center"/>
          </w:tcPr>
          <w:p w:rsidR="00410F0A" w:rsidRPr="00400FBA" w:rsidRDefault="00410F0A" w:rsidP="00400FBA">
            <w:pPr>
              <w:spacing w:line="360" w:lineRule="auto"/>
              <w:jc w:val="both"/>
              <w:rPr>
                <w:rFonts w:ascii="Palatino Linotype" w:eastAsia="Calibri" w:hAnsi="Palatino Linotype" w:cs="Times New Roman"/>
                <w:lang w:val="es-MX" w:eastAsia="en-US"/>
              </w:rPr>
            </w:pPr>
            <w:r w:rsidRPr="00400FBA">
              <w:rPr>
                <w:rFonts w:ascii="Palatino Linotype" w:eastAsia="Calibri" w:hAnsi="Palatino Linotype" w:cs="Times New Roman"/>
                <w:lang w:val="es-MX" w:eastAsia="en-US"/>
              </w:rPr>
              <w:t xml:space="preserve">Entregó una tabla que muestra el presupuesto asignado para el CPyRS </w:t>
            </w:r>
            <w:r w:rsidRPr="00400FBA">
              <w:rPr>
                <w:rFonts w:ascii="Palatino Linotype" w:eastAsia="Calibri" w:hAnsi="Palatino Linotype" w:cs="Times New Roman"/>
                <w:i/>
                <w:lang w:val="es-MX" w:eastAsia="en-US"/>
              </w:rPr>
              <w:t>Nezahualcóyotl Bordo</w:t>
            </w:r>
            <w:r w:rsidRPr="00400FBA">
              <w:rPr>
                <w:rFonts w:ascii="Palatino Linotype" w:eastAsia="Calibri" w:hAnsi="Palatino Linotype" w:cs="Times New Roman"/>
                <w:lang w:val="es-MX" w:eastAsia="en-US"/>
              </w:rPr>
              <w:t>, con clave 2322100170 para los ejercicios del dos mil quince al dos mil dieciocho.</w:t>
            </w:r>
          </w:p>
          <w:p w:rsidR="00410F0A" w:rsidRPr="00400FBA" w:rsidRDefault="00410F0A" w:rsidP="00400FBA">
            <w:pPr>
              <w:spacing w:line="360" w:lineRule="auto"/>
              <w:jc w:val="both"/>
              <w:rPr>
                <w:rFonts w:ascii="Palatino Linotype" w:eastAsia="Calibri" w:hAnsi="Palatino Linotype" w:cs="Times New Roman"/>
                <w:lang w:val="es-MX" w:eastAsia="en-US"/>
              </w:rPr>
            </w:pPr>
          </w:p>
          <w:p w:rsidR="00410F0A" w:rsidRPr="00400FBA" w:rsidRDefault="00DB4BA8" w:rsidP="00400FBA">
            <w:pPr>
              <w:spacing w:line="360" w:lineRule="auto"/>
              <w:jc w:val="center"/>
              <w:rPr>
                <w:rFonts w:ascii="Palatino Linotype" w:eastAsia="Calibri" w:hAnsi="Palatino Linotype" w:cs="Times New Roman"/>
                <w:lang w:val="es-MX" w:eastAsia="en-US"/>
              </w:rPr>
            </w:pPr>
            <w:r w:rsidRPr="00400FBA">
              <w:rPr>
                <w:rFonts w:ascii="Palatino Linotype" w:hAnsi="Palatino Linotype"/>
                <w:noProof/>
                <w:lang w:val="es-MX" w:eastAsia="es-MX"/>
              </w:rPr>
              <w:drawing>
                <wp:inline distT="0" distB="0" distL="0" distR="0" wp14:anchorId="7DAF4A2F" wp14:editId="2174688D">
                  <wp:extent cx="2353587" cy="408870"/>
                  <wp:effectExtent l="57150" t="57150" r="104140" b="10604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2749" t="41501" r="13879" b="35840"/>
                          <a:stretch/>
                        </pic:blipFill>
                        <pic:spPr bwMode="auto">
                          <a:xfrm>
                            <a:off x="0" y="0"/>
                            <a:ext cx="2422568" cy="420854"/>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837" w:type="pct"/>
            <w:vAlign w:val="center"/>
          </w:tcPr>
          <w:p w:rsidR="00410F0A" w:rsidRPr="00400FBA" w:rsidRDefault="00DB4BA8" w:rsidP="00400FBA">
            <w:pPr>
              <w:tabs>
                <w:tab w:val="left" w:pos="930"/>
                <w:tab w:val="center" w:pos="1026"/>
              </w:tabs>
              <w:spacing w:line="360" w:lineRule="auto"/>
              <w:jc w:val="center"/>
              <w:rPr>
                <w:rFonts w:ascii="Palatino Linotype" w:eastAsia="Calibri" w:hAnsi="Palatino Linotype" w:cs="Times New Roman"/>
                <w:b/>
                <w:lang w:val="es-MX" w:eastAsia="en-US"/>
              </w:rPr>
            </w:pPr>
            <w:r w:rsidRPr="00400FBA">
              <w:rPr>
                <w:rFonts w:ascii="Palatino Linotype" w:eastAsia="Calibri" w:hAnsi="Palatino Linotype" w:cs="Times New Roman"/>
                <w:b/>
                <w:lang w:val="es-MX" w:eastAsia="en-US"/>
              </w:rPr>
              <w:t>SÍ</w:t>
            </w:r>
          </w:p>
        </w:tc>
      </w:tr>
      <w:tr w:rsidR="00EE08E1" w:rsidRPr="00400FBA" w:rsidTr="004D3559">
        <w:trPr>
          <w:trHeight w:val="1540"/>
        </w:trPr>
        <w:tc>
          <w:tcPr>
            <w:tcW w:w="1395" w:type="pct"/>
            <w:shd w:val="clear" w:color="auto" w:fill="auto"/>
            <w:vAlign w:val="center"/>
          </w:tcPr>
          <w:p w:rsidR="00410F0A" w:rsidRPr="00400FBA" w:rsidRDefault="00410F0A" w:rsidP="00400FBA">
            <w:pPr>
              <w:pStyle w:val="Prrafodelista"/>
              <w:tabs>
                <w:tab w:val="left" w:pos="142"/>
                <w:tab w:val="left" w:pos="284"/>
                <w:tab w:val="left" w:pos="1418"/>
              </w:tabs>
              <w:spacing w:before="240" w:after="240" w:line="360" w:lineRule="auto"/>
              <w:ind w:left="34"/>
              <w:jc w:val="both"/>
              <w:rPr>
                <w:rFonts w:ascii="Palatino Linotype" w:hAnsi="Palatino Linotype"/>
              </w:rPr>
            </w:pPr>
            <w:r w:rsidRPr="00400FBA">
              <w:rPr>
                <w:rFonts w:ascii="Palatino Linotype" w:hAnsi="Palatino Linotype"/>
              </w:rPr>
              <w:t>Presupuesto detallado desde el dos mil diecinueve.</w:t>
            </w:r>
          </w:p>
        </w:tc>
        <w:tc>
          <w:tcPr>
            <w:tcW w:w="2768" w:type="pct"/>
            <w:shd w:val="clear" w:color="auto" w:fill="auto"/>
            <w:vAlign w:val="center"/>
          </w:tcPr>
          <w:p w:rsidR="00410F0A" w:rsidRPr="00400FBA" w:rsidRDefault="00DB4BA8" w:rsidP="00400FBA">
            <w:pPr>
              <w:pStyle w:val="Prrafodelista"/>
              <w:tabs>
                <w:tab w:val="left" w:pos="352"/>
              </w:tabs>
              <w:spacing w:line="360" w:lineRule="auto"/>
              <w:ind w:left="10"/>
              <w:jc w:val="both"/>
              <w:rPr>
                <w:rFonts w:ascii="Palatino Linotype" w:eastAsia="Calibri" w:hAnsi="Palatino Linotype" w:cs="Times New Roman"/>
                <w:lang w:val="es-MX" w:eastAsia="en-US"/>
              </w:rPr>
            </w:pPr>
            <w:r w:rsidRPr="00400FBA">
              <w:rPr>
                <w:rFonts w:ascii="Palatino Linotype" w:eastAsia="Calibri" w:hAnsi="Palatino Linotype" w:cs="Times New Roman"/>
                <w:lang w:val="es-MX" w:eastAsia="en-US"/>
              </w:rPr>
              <w:t xml:space="preserve">Adjuntó el archivo denominado </w:t>
            </w:r>
            <w:r w:rsidRPr="00400FBA">
              <w:rPr>
                <w:rFonts w:ascii="Palatino Linotype" w:eastAsia="Calibri" w:hAnsi="Palatino Linotype" w:cs="Times New Roman"/>
                <w:b/>
                <w:i/>
                <w:lang w:val="es-MX" w:eastAsia="en-US"/>
              </w:rPr>
              <w:t>“ANEXO I 321.pdf”</w:t>
            </w:r>
            <w:r w:rsidRPr="00400FBA">
              <w:rPr>
                <w:rFonts w:ascii="Palatino Linotype" w:eastAsia="Calibri" w:hAnsi="Palatino Linotype" w:cs="Times New Roman"/>
                <w:lang w:val="es-MX" w:eastAsia="en-US"/>
              </w:rPr>
              <w:t>, constante de dos fojas que muestra el presupuesto autorizado para el ejercicio dos mil diecinueve, detallado por proyecto, partida y monto destinado.</w:t>
            </w:r>
          </w:p>
          <w:p w:rsidR="00DB4BA8" w:rsidRPr="00400FBA" w:rsidRDefault="00DB4BA8" w:rsidP="00400FBA">
            <w:pPr>
              <w:pStyle w:val="Prrafodelista"/>
              <w:tabs>
                <w:tab w:val="left" w:pos="352"/>
              </w:tabs>
              <w:spacing w:line="360" w:lineRule="auto"/>
              <w:ind w:left="10"/>
              <w:jc w:val="both"/>
              <w:rPr>
                <w:rFonts w:ascii="Palatino Linotype" w:eastAsia="Calibri" w:hAnsi="Palatino Linotype" w:cs="Times New Roman"/>
                <w:lang w:val="es-MX" w:eastAsia="en-US"/>
              </w:rPr>
            </w:pPr>
          </w:p>
          <w:p w:rsidR="00DB4BA8" w:rsidRPr="00400FBA" w:rsidRDefault="00DB4BA8" w:rsidP="00400FBA">
            <w:pPr>
              <w:pStyle w:val="Prrafodelista"/>
              <w:tabs>
                <w:tab w:val="left" w:pos="352"/>
              </w:tabs>
              <w:spacing w:line="360" w:lineRule="auto"/>
              <w:ind w:left="10"/>
              <w:jc w:val="center"/>
              <w:rPr>
                <w:rFonts w:ascii="Palatino Linotype" w:eastAsia="Calibri" w:hAnsi="Palatino Linotype" w:cs="Times New Roman"/>
                <w:lang w:val="es-MX" w:eastAsia="en-US"/>
              </w:rPr>
            </w:pPr>
            <w:r w:rsidRPr="00400FBA">
              <w:rPr>
                <w:rFonts w:ascii="Palatino Linotype" w:hAnsi="Palatino Linotype"/>
                <w:noProof/>
                <w:lang w:val="es-MX" w:eastAsia="es-MX"/>
              </w:rPr>
              <w:drawing>
                <wp:inline distT="0" distB="0" distL="0" distR="0" wp14:anchorId="43D981A4" wp14:editId="10A07AC6">
                  <wp:extent cx="2416674" cy="636391"/>
                  <wp:effectExtent l="57150" t="57150" r="117475" b="10668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3550" t="29902" r="16348" b="37281"/>
                          <a:stretch/>
                        </pic:blipFill>
                        <pic:spPr bwMode="auto">
                          <a:xfrm>
                            <a:off x="0" y="0"/>
                            <a:ext cx="2443649" cy="643494"/>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837" w:type="pct"/>
            <w:vAlign w:val="center"/>
          </w:tcPr>
          <w:p w:rsidR="00410F0A" w:rsidRPr="00400FBA" w:rsidRDefault="00DB4BA8" w:rsidP="00400FBA">
            <w:pPr>
              <w:spacing w:line="360" w:lineRule="auto"/>
              <w:jc w:val="center"/>
              <w:rPr>
                <w:rFonts w:ascii="Palatino Linotype" w:eastAsia="Calibri" w:hAnsi="Palatino Linotype" w:cs="Times New Roman"/>
                <w:b/>
                <w:lang w:val="es-MX" w:eastAsia="en-US"/>
              </w:rPr>
            </w:pPr>
            <w:r w:rsidRPr="00400FBA">
              <w:rPr>
                <w:rFonts w:ascii="Palatino Linotype" w:eastAsia="Calibri" w:hAnsi="Palatino Linotype" w:cs="Times New Roman"/>
                <w:b/>
                <w:lang w:val="es-MX" w:eastAsia="en-US"/>
              </w:rPr>
              <w:t>SÍ</w:t>
            </w:r>
          </w:p>
        </w:tc>
      </w:tr>
      <w:tr w:rsidR="00EE08E1" w:rsidRPr="00400FBA" w:rsidTr="004D3559">
        <w:trPr>
          <w:trHeight w:val="1337"/>
        </w:trPr>
        <w:tc>
          <w:tcPr>
            <w:tcW w:w="1395" w:type="pct"/>
            <w:shd w:val="clear" w:color="auto" w:fill="auto"/>
            <w:vAlign w:val="center"/>
          </w:tcPr>
          <w:p w:rsidR="00C11E57" w:rsidRPr="00400FBA" w:rsidRDefault="00C11E57" w:rsidP="00400FBA">
            <w:pPr>
              <w:pStyle w:val="Prrafodelista"/>
              <w:tabs>
                <w:tab w:val="left" w:pos="142"/>
                <w:tab w:val="left" w:pos="284"/>
                <w:tab w:val="left" w:pos="1418"/>
              </w:tabs>
              <w:spacing w:before="240" w:after="240" w:line="360" w:lineRule="auto"/>
              <w:ind w:left="34"/>
              <w:jc w:val="both"/>
              <w:rPr>
                <w:rFonts w:ascii="Palatino Linotype" w:hAnsi="Palatino Linotype"/>
              </w:rPr>
            </w:pPr>
            <w:r w:rsidRPr="00400FBA">
              <w:rPr>
                <w:rFonts w:ascii="Palatino Linotype" w:hAnsi="Palatino Linotype"/>
              </w:rPr>
              <w:t>Sueldo neto y prestaciones de los custodios.</w:t>
            </w:r>
          </w:p>
        </w:tc>
        <w:tc>
          <w:tcPr>
            <w:tcW w:w="2768" w:type="pct"/>
            <w:vMerge w:val="restart"/>
            <w:shd w:val="clear" w:color="auto" w:fill="auto"/>
            <w:vAlign w:val="center"/>
          </w:tcPr>
          <w:p w:rsidR="00C11E57" w:rsidRPr="00400FBA" w:rsidRDefault="00C11E57" w:rsidP="00400FBA">
            <w:pPr>
              <w:pStyle w:val="Prrafodelista"/>
              <w:tabs>
                <w:tab w:val="left" w:pos="352"/>
              </w:tabs>
              <w:spacing w:line="360" w:lineRule="auto"/>
              <w:ind w:left="10"/>
              <w:jc w:val="both"/>
              <w:rPr>
                <w:rFonts w:ascii="Palatino Linotype" w:eastAsia="Calibri" w:hAnsi="Palatino Linotype" w:cs="Times New Roman"/>
                <w:lang w:val="es-MX" w:eastAsia="en-US"/>
              </w:rPr>
            </w:pPr>
            <w:r w:rsidRPr="00400FBA">
              <w:rPr>
                <w:rFonts w:ascii="Palatino Linotype" w:eastAsia="Calibri" w:hAnsi="Palatino Linotype" w:cs="Times New Roman"/>
                <w:lang w:val="es-MX" w:eastAsia="en-US"/>
              </w:rPr>
              <w:t xml:space="preserve">Entregó una tabla informativa que muestra los distintos puestos contemplados en la estructura del CPyRS, desde el Director (a) </w:t>
            </w:r>
            <w:r w:rsidRPr="00400FBA">
              <w:rPr>
                <w:rFonts w:ascii="Palatino Linotype" w:eastAsia="Calibri" w:hAnsi="Palatino Linotype" w:cs="Times New Roman"/>
                <w:lang w:val="es-MX" w:eastAsia="en-US"/>
              </w:rPr>
              <w:lastRenderedPageBreak/>
              <w:t>hasta Custodio (a) C, junto con el nivel y rango de cada uno.</w:t>
            </w:r>
          </w:p>
          <w:p w:rsidR="00C11E57" w:rsidRPr="00400FBA" w:rsidRDefault="00C11E57" w:rsidP="00400FBA">
            <w:pPr>
              <w:pStyle w:val="Prrafodelista"/>
              <w:tabs>
                <w:tab w:val="left" w:pos="352"/>
              </w:tabs>
              <w:spacing w:line="360" w:lineRule="auto"/>
              <w:ind w:left="10"/>
              <w:jc w:val="both"/>
              <w:rPr>
                <w:rFonts w:ascii="Palatino Linotype" w:eastAsia="Calibri" w:hAnsi="Palatino Linotype" w:cs="Times New Roman"/>
                <w:lang w:val="es-MX" w:eastAsia="en-US"/>
              </w:rPr>
            </w:pPr>
          </w:p>
          <w:p w:rsidR="00C11E57" w:rsidRPr="00400FBA" w:rsidRDefault="00C11E57" w:rsidP="00400FBA">
            <w:pPr>
              <w:pStyle w:val="Prrafodelista"/>
              <w:tabs>
                <w:tab w:val="left" w:pos="352"/>
              </w:tabs>
              <w:spacing w:line="360" w:lineRule="auto"/>
              <w:ind w:left="10"/>
              <w:jc w:val="both"/>
              <w:rPr>
                <w:rFonts w:ascii="Palatino Linotype" w:eastAsia="Calibri" w:hAnsi="Palatino Linotype" w:cs="Times New Roman"/>
                <w:lang w:val="es-MX" w:eastAsia="en-US"/>
              </w:rPr>
            </w:pPr>
            <w:r w:rsidRPr="00400FBA">
              <w:rPr>
                <w:rFonts w:ascii="Palatino Linotype" w:eastAsia="Calibri" w:hAnsi="Palatino Linotype" w:cs="Times New Roman"/>
                <w:lang w:val="es-MX" w:eastAsia="en-US"/>
              </w:rPr>
              <w:t>Asimismo, compartió una liga electrónica</w:t>
            </w:r>
            <w:r w:rsidRPr="00400FBA">
              <w:rPr>
                <w:rStyle w:val="Refdenotaalpie"/>
                <w:rFonts w:ascii="Palatino Linotype" w:eastAsia="Calibri" w:hAnsi="Palatino Linotype" w:cs="Times New Roman"/>
                <w:lang w:val="es-MX" w:eastAsia="en-US"/>
              </w:rPr>
              <w:footnoteReference w:id="8"/>
            </w:r>
            <w:r w:rsidRPr="00400FBA">
              <w:rPr>
                <w:rFonts w:ascii="Palatino Linotype" w:eastAsia="Calibri" w:hAnsi="Palatino Linotype" w:cs="Times New Roman"/>
                <w:lang w:val="es-MX" w:eastAsia="en-US"/>
              </w:rPr>
              <w:t xml:space="preserve"> que nos remite a la consulta de un fragmento del Periódico Oficial </w:t>
            </w:r>
            <w:r w:rsidRPr="00400FBA">
              <w:rPr>
                <w:rFonts w:ascii="Palatino Linotype" w:eastAsia="Calibri" w:hAnsi="Palatino Linotype" w:cs="Times New Roman"/>
                <w:i/>
                <w:lang w:val="es-MX" w:eastAsia="en-US"/>
              </w:rPr>
              <w:t>Gaceta del Gobierno</w:t>
            </w:r>
            <w:r w:rsidRPr="00400FBA">
              <w:rPr>
                <w:rFonts w:ascii="Palatino Linotype" w:eastAsia="Calibri" w:hAnsi="Palatino Linotype" w:cs="Times New Roman"/>
                <w:lang w:val="es-MX" w:eastAsia="en-US"/>
              </w:rPr>
              <w:t>, del treinta y uno (31) de diciembre de dos mil dieciocho, que muestra distintos tabuladores de sueldos del Poder Ejecutivo.</w:t>
            </w:r>
          </w:p>
        </w:tc>
        <w:tc>
          <w:tcPr>
            <w:tcW w:w="837" w:type="pct"/>
            <w:vMerge w:val="restart"/>
            <w:vAlign w:val="center"/>
          </w:tcPr>
          <w:p w:rsidR="00C11E57" w:rsidRPr="00400FBA" w:rsidRDefault="00F0379C" w:rsidP="00400FBA">
            <w:pPr>
              <w:spacing w:line="360" w:lineRule="auto"/>
              <w:jc w:val="center"/>
              <w:rPr>
                <w:rFonts w:ascii="Palatino Linotype" w:eastAsia="Calibri" w:hAnsi="Palatino Linotype" w:cs="Times New Roman"/>
                <w:b/>
                <w:lang w:val="es-MX" w:eastAsia="en-US"/>
              </w:rPr>
            </w:pPr>
            <w:r w:rsidRPr="00400FBA">
              <w:rPr>
                <w:rFonts w:ascii="Palatino Linotype" w:eastAsia="Calibri" w:hAnsi="Palatino Linotype" w:cs="Arial"/>
                <w:b/>
                <w:lang w:val="es-MX" w:eastAsia="en-US"/>
              </w:rPr>
              <w:lastRenderedPageBreak/>
              <w:t>PARCIALMENTE</w:t>
            </w:r>
          </w:p>
        </w:tc>
      </w:tr>
      <w:tr w:rsidR="00EE08E1" w:rsidRPr="00400FBA" w:rsidTr="004D3559">
        <w:tblPrEx>
          <w:tblCellMar>
            <w:left w:w="70" w:type="dxa"/>
            <w:right w:w="70" w:type="dxa"/>
          </w:tblCellMar>
          <w:tblLook w:val="0000" w:firstRow="0" w:lastRow="0" w:firstColumn="0" w:lastColumn="0" w:noHBand="0" w:noVBand="0"/>
        </w:tblPrEx>
        <w:trPr>
          <w:trHeight w:val="675"/>
        </w:trPr>
        <w:tc>
          <w:tcPr>
            <w:tcW w:w="1395" w:type="pct"/>
            <w:vAlign w:val="center"/>
          </w:tcPr>
          <w:p w:rsidR="00C11E57" w:rsidRPr="00400FBA" w:rsidRDefault="00C11E57" w:rsidP="00400FBA">
            <w:pPr>
              <w:pStyle w:val="Prrafodelista"/>
              <w:tabs>
                <w:tab w:val="left" w:pos="142"/>
                <w:tab w:val="left" w:pos="284"/>
                <w:tab w:val="left" w:pos="1418"/>
              </w:tabs>
              <w:spacing w:before="240" w:after="240" w:line="360" w:lineRule="auto"/>
              <w:ind w:left="34"/>
              <w:jc w:val="both"/>
              <w:rPr>
                <w:rFonts w:ascii="Palatino Linotype" w:hAnsi="Palatino Linotype"/>
              </w:rPr>
            </w:pPr>
            <w:r w:rsidRPr="00400FBA">
              <w:rPr>
                <w:rFonts w:ascii="Palatino Linotype" w:hAnsi="Palatino Linotype"/>
              </w:rPr>
              <w:lastRenderedPageBreak/>
              <w:t>Sueldo neto y prestaciones de la Directora, Subdirectores y Jefes de área.</w:t>
            </w:r>
          </w:p>
        </w:tc>
        <w:tc>
          <w:tcPr>
            <w:tcW w:w="2768" w:type="pct"/>
            <w:vMerge/>
            <w:vAlign w:val="center"/>
          </w:tcPr>
          <w:p w:rsidR="00C11E57" w:rsidRPr="00400FBA" w:rsidRDefault="00C11E57" w:rsidP="00400FBA">
            <w:pPr>
              <w:pStyle w:val="Prrafodelista"/>
              <w:tabs>
                <w:tab w:val="left" w:pos="352"/>
              </w:tabs>
              <w:spacing w:line="360" w:lineRule="auto"/>
              <w:ind w:left="10"/>
              <w:jc w:val="both"/>
              <w:rPr>
                <w:rFonts w:ascii="Palatino Linotype" w:eastAsia="Calibri" w:hAnsi="Palatino Linotype" w:cs="Times New Roman"/>
                <w:lang w:val="es-MX" w:eastAsia="en-US"/>
              </w:rPr>
            </w:pPr>
          </w:p>
        </w:tc>
        <w:tc>
          <w:tcPr>
            <w:tcW w:w="837" w:type="pct"/>
            <w:vMerge/>
            <w:vAlign w:val="center"/>
          </w:tcPr>
          <w:p w:rsidR="00C11E57" w:rsidRPr="00400FBA" w:rsidRDefault="00C11E57" w:rsidP="00400FBA">
            <w:pPr>
              <w:spacing w:before="240" w:after="240" w:line="360" w:lineRule="auto"/>
              <w:jc w:val="center"/>
              <w:rPr>
                <w:rFonts w:ascii="Palatino Linotype" w:eastAsia="Calibri" w:hAnsi="Palatino Linotype" w:cs="Arial"/>
                <w:b/>
                <w:lang w:val="es-MX" w:eastAsia="en-US"/>
              </w:rPr>
            </w:pPr>
          </w:p>
        </w:tc>
      </w:tr>
      <w:tr w:rsidR="00EE08E1" w:rsidRPr="00400FBA" w:rsidTr="004D3559">
        <w:tblPrEx>
          <w:tblCellMar>
            <w:left w:w="70" w:type="dxa"/>
            <w:right w:w="70" w:type="dxa"/>
          </w:tblCellMar>
          <w:tblLook w:val="0000" w:firstRow="0" w:lastRow="0" w:firstColumn="0" w:lastColumn="0" w:noHBand="0" w:noVBand="0"/>
        </w:tblPrEx>
        <w:trPr>
          <w:trHeight w:val="675"/>
        </w:trPr>
        <w:tc>
          <w:tcPr>
            <w:tcW w:w="1395" w:type="pct"/>
            <w:vAlign w:val="center"/>
          </w:tcPr>
          <w:p w:rsidR="00410F0A" w:rsidRPr="00400FBA" w:rsidRDefault="00410F0A" w:rsidP="00400FBA">
            <w:pPr>
              <w:pStyle w:val="Prrafodelista"/>
              <w:tabs>
                <w:tab w:val="left" w:pos="142"/>
                <w:tab w:val="left" w:pos="284"/>
                <w:tab w:val="left" w:pos="1418"/>
              </w:tabs>
              <w:spacing w:before="240" w:after="240" w:line="360" w:lineRule="auto"/>
              <w:ind w:left="34"/>
              <w:jc w:val="both"/>
              <w:rPr>
                <w:rFonts w:ascii="Palatino Linotype" w:hAnsi="Palatino Linotype"/>
              </w:rPr>
            </w:pPr>
            <w:r w:rsidRPr="00400FBA">
              <w:rPr>
                <w:rFonts w:ascii="Palatino Linotype" w:hAnsi="Palatino Linotype"/>
              </w:rPr>
              <w:t>Facturas de agua del último año.</w:t>
            </w:r>
          </w:p>
        </w:tc>
        <w:tc>
          <w:tcPr>
            <w:tcW w:w="2768" w:type="pct"/>
            <w:vAlign w:val="center"/>
          </w:tcPr>
          <w:p w:rsidR="00410F0A" w:rsidRPr="00400FBA" w:rsidRDefault="00C11E57" w:rsidP="00400FBA">
            <w:pPr>
              <w:pStyle w:val="Prrafodelista"/>
              <w:tabs>
                <w:tab w:val="left" w:pos="352"/>
              </w:tabs>
              <w:spacing w:line="360" w:lineRule="auto"/>
              <w:ind w:left="10"/>
              <w:jc w:val="both"/>
              <w:rPr>
                <w:rFonts w:ascii="Palatino Linotype" w:eastAsia="Calibri" w:hAnsi="Palatino Linotype" w:cs="Times New Roman"/>
                <w:lang w:val="es-MX" w:eastAsia="en-US"/>
              </w:rPr>
            </w:pPr>
            <w:r w:rsidRPr="00400FBA">
              <w:rPr>
                <w:rFonts w:ascii="Palatino Linotype" w:eastAsia="Calibri" w:hAnsi="Palatino Linotype" w:cs="Times New Roman"/>
                <w:lang w:val="es-MX" w:eastAsia="en-US"/>
              </w:rPr>
              <w:t xml:space="preserve">Adjuntó el archivo denominado </w:t>
            </w:r>
            <w:r w:rsidRPr="00400FBA">
              <w:rPr>
                <w:rFonts w:ascii="Palatino Linotype" w:eastAsia="Calibri" w:hAnsi="Palatino Linotype" w:cs="Times New Roman"/>
                <w:b/>
                <w:i/>
                <w:lang w:val="es-MX" w:eastAsia="en-US"/>
              </w:rPr>
              <w:t>“ANEXO 3_ok vp.pdf”</w:t>
            </w:r>
            <w:r w:rsidRPr="00400FBA">
              <w:rPr>
                <w:rFonts w:ascii="Palatino Linotype" w:eastAsia="Calibri" w:hAnsi="Palatino Linotype" w:cs="Times New Roman"/>
                <w:lang w:val="es-MX" w:eastAsia="en-US"/>
              </w:rPr>
              <w:t>, constante de veintidós fojas que muestran diversos documentos testados relativos al pago del servicio de agua potable en pipas por el periodo comprendido del uno (01) de enero al quince (15) de julio de dos mil diecinueve.</w:t>
            </w:r>
          </w:p>
        </w:tc>
        <w:tc>
          <w:tcPr>
            <w:tcW w:w="837" w:type="pct"/>
            <w:vAlign w:val="center"/>
          </w:tcPr>
          <w:p w:rsidR="00410F0A" w:rsidRPr="00400FBA" w:rsidRDefault="00C11E57" w:rsidP="00400FBA">
            <w:pPr>
              <w:spacing w:before="240" w:after="240" w:line="360" w:lineRule="auto"/>
              <w:jc w:val="center"/>
              <w:rPr>
                <w:rFonts w:ascii="Palatino Linotype" w:eastAsia="Calibri" w:hAnsi="Palatino Linotype" w:cs="Arial"/>
                <w:b/>
                <w:lang w:val="es-MX" w:eastAsia="en-US"/>
              </w:rPr>
            </w:pPr>
            <w:r w:rsidRPr="00400FBA">
              <w:rPr>
                <w:rFonts w:ascii="Palatino Linotype" w:eastAsia="Calibri" w:hAnsi="Palatino Linotype" w:cs="Arial"/>
                <w:b/>
                <w:lang w:val="es-MX" w:eastAsia="en-US"/>
              </w:rPr>
              <w:t>PARCIALMENTE</w:t>
            </w:r>
          </w:p>
        </w:tc>
      </w:tr>
      <w:tr w:rsidR="00EE08E1" w:rsidRPr="00400FBA" w:rsidTr="004D3559">
        <w:tblPrEx>
          <w:tblCellMar>
            <w:left w:w="70" w:type="dxa"/>
            <w:right w:w="70" w:type="dxa"/>
          </w:tblCellMar>
          <w:tblLook w:val="0000" w:firstRow="0" w:lastRow="0" w:firstColumn="0" w:lastColumn="0" w:noHBand="0" w:noVBand="0"/>
        </w:tblPrEx>
        <w:trPr>
          <w:trHeight w:val="675"/>
        </w:trPr>
        <w:tc>
          <w:tcPr>
            <w:tcW w:w="1395" w:type="pct"/>
            <w:vAlign w:val="center"/>
          </w:tcPr>
          <w:p w:rsidR="00410F0A" w:rsidRPr="00400FBA" w:rsidRDefault="00410F0A" w:rsidP="00400FBA">
            <w:pPr>
              <w:pStyle w:val="Prrafodelista"/>
              <w:tabs>
                <w:tab w:val="left" w:pos="142"/>
                <w:tab w:val="left" w:pos="284"/>
                <w:tab w:val="left" w:pos="1418"/>
              </w:tabs>
              <w:spacing w:before="240" w:after="240" w:line="360" w:lineRule="auto"/>
              <w:ind w:left="34"/>
              <w:jc w:val="both"/>
              <w:rPr>
                <w:rFonts w:ascii="Palatino Linotype" w:hAnsi="Palatino Linotype"/>
              </w:rPr>
            </w:pPr>
            <w:r w:rsidRPr="00400FBA">
              <w:rPr>
                <w:rFonts w:ascii="Palatino Linotype" w:hAnsi="Palatino Linotype"/>
              </w:rPr>
              <w:t>Facturas de luz del último año.</w:t>
            </w:r>
          </w:p>
        </w:tc>
        <w:tc>
          <w:tcPr>
            <w:tcW w:w="2768" w:type="pct"/>
            <w:vAlign w:val="center"/>
          </w:tcPr>
          <w:p w:rsidR="00410F0A" w:rsidRPr="00400FBA" w:rsidRDefault="00C11E57" w:rsidP="00400FBA">
            <w:pPr>
              <w:pStyle w:val="Prrafodelista"/>
              <w:tabs>
                <w:tab w:val="left" w:pos="352"/>
              </w:tabs>
              <w:spacing w:line="360" w:lineRule="auto"/>
              <w:ind w:left="10"/>
              <w:jc w:val="both"/>
              <w:rPr>
                <w:rFonts w:ascii="Palatino Linotype" w:eastAsia="Calibri" w:hAnsi="Palatino Linotype" w:cs="Times New Roman"/>
                <w:lang w:val="es-MX" w:eastAsia="en-US"/>
              </w:rPr>
            </w:pPr>
            <w:r w:rsidRPr="00400FBA">
              <w:rPr>
                <w:rFonts w:ascii="Palatino Linotype" w:eastAsia="Calibri" w:hAnsi="Palatino Linotype" w:cs="Times New Roman"/>
                <w:lang w:val="es-MX" w:eastAsia="en-US"/>
              </w:rPr>
              <w:t xml:space="preserve">Adjuntó el archivo denominado </w:t>
            </w:r>
            <w:r w:rsidRPr="00400FBA">
              <w:rPr>
                <w:rFonts w:ascii="Palatino Linotype" w:eastAsia="Calibri" w:hAnsi="Palatino Linotype" w:cs="Times New Roman"/>
                <w:b/>
                <w:i/>
                <w:lang w:val="es-MX" w:eastAsia="en-US"/>
              </w:rPr>
              <w:t>“ANEXO 4.pdf”</w:t>
            </w:r>
            <w:r w:rsidRPr="00400FBA">
              <w:rPr>
                <w:rFonts w:ascii="Palatino Linotype" w:eastAsia="Calibri" w:hAnsi="Palatino Linotype" w:cs="Times New Roman"/>
                <w:lang w:val="es-MX" w:eastAsia="en-US"/>
              </w:rPr>
              <w:t xml:space="preserve">, constante de veinticinco fojas que muestran diversos documentos relativos al pago del servicio de energía eléctrica por el periodo comprendido del treinta y uno (31) </w:t>
            </w:r>
            <w:r w:rsidRPr="00400FBA">
              <w:rPr>
                <w:rFonts w:ascii="Palatino Linotype" w:eastAsia="Calibri" w:hAnsi="Palatino Linotype" w:cs="Times New Roman"/>
                <w:lang w:val="es-MX" w:eastAsia="en-US"/>
              </w:rPr>
              <w:lastRenderedPageBreak/>
              <w:t>de diciembre de dos mil dieciocho al treinta y uno (31) de mayo de dos mil diecinueve.</w:t>
            </w:r>
          </w:p>
        </w:tc>
        <w:tc>
          <w:tcPr>
            <w:tcW w:w="837" w:type="pct"/>
            <w:vAlign w:val="center"/>
          </w:tcPr>
          <w:p w:rsidR="00410F0A" w:rsidRPr="00400FBA" w:rsidRDefault="00C11E57" w:rsidP="00400FBA">
            <w:pPr>
              <w:spacing w:before="240" w:after="240" w:line="360" w:lineRule="auto"/>
              <w:jc w:val="center"/>
              <w:rPr>
                <w:rFonts w:ascii="Palatino Linotype" w:eastAsia="Calibri" w:hAnsi="Palatino Linotype" w:cs="Arial"/>
                <w:b/>
                <w:lang w:val="es-MX" w:eastAsia="en-US"/>
              </w:rPr>
            </w:pPr>
            <w:r w:rsidRPr="00400FBA">
              <w:rPr>
                <w:rFonts w:ascii="Palatino Linotype" w:eastAsia="Calibri" w:hAnsi="Palatino Linotype" w:cs="Arial"/>
                <w:b/>
                <w:lang w:val="es-MX" w:eastAsia="en-US"/>
              </w:rPr>
              <w:lastRenderedPageBreak/>
              <w:t>PARCIALMENTE</w:t>
            </w:r>
          </w:p>
        </w:tc>
      </w:tr>
      <w:tr w:rsidR="00EE08E1" w:rsidRPr="00400FBA" w:rsidTr="004D3559">
        <w:tblPrEx>
          <w:tblCellMar>
            <w:left w:w="70" w:type="dxa"/>
            <w:right w:w="70" w:type="dxa"/>
          </w:tblCellMar>
          <w:tblLook w:val="0000" w:firstRow="0" w:lastRow="0" w:firstColumn="0" w:lastColumn="0" w:noHBand="0" w:noVBand="0"/>
        </w:tblPrEx>
        <w:trPr>
          <w:trHeight w:val="675"/>
        </w:trPr>
        <w:tc>
          <w:tcPr>
            <w:tcW w:w="1395" w:type="pct"/>
            <w:vAlign w:val="center"/>
          </w:tcPr>
          <w:p w:rsidR="0070172C" w:rsidRPr="00400FBA" w:rsidRDefault="0070172C" w:rsidP="00400FBA">
            <w:pPr>
              <w:pStyle w:val="Prrafodelista"/>
              <w:tabs>
                <w:tab w:val="left" w:pos="142"/>
                <w:tab w:val="left" w:pos="284"/>
                <w:tab w:val="left" w:pos="1418"/>
              </w:tabs>
              <w:spacing w:before="240" w:after="240" w:line="360" w:lineRule="auto"/>
              <w:ind w:left="34"/>
              <w:jc w:val="both"/>
              <w:rPr>
                <w:rFonts w:ascii="Palatino Linotype" w:hAnsi="Palatino Linotype"/>
              </w:rPr>
            </w:pPr>
            <w:r w:rsidRPr="00400FBA">
              <w:rPr>
                <w:rFonts w:ascii="Palatino Linotype" w:hAnsi="Palatino Linotype"/>
              </w:rPr>
              <w:t>Costo y factura del uniforme portado por los internos.</w:t>
            </w:r>
          </w:p>
        </w:tc>
        <w:tc>
          <w:tcPr>
            <w:tcW w:w="2768" w:type="pct"/>
            <w:vMerge w:val="restart"/>
            <w:vAlign w:val="center"/>
          </w:tcPr>
          <w:p w:rsidR="0070172C" w:rsidRPr="00400FBA" w:rsidRDefault="0070172C" w:rsidP="00400FBA">
            <w:pPr>
              <w:pStyle w:val="Prrafodelista"/>
              <w:tabs>
                <w:tab w:val="left" w:pos="352"/>
              </w:tabs>
              <w:spacing w:line="360" w:lineRule="auto"/>
              <w:ind w:left="10"/>
              <w:jc w:val="both"/>
              <w:rPr>
                <w:rFonts w:ascii="Palatino Linotype" w:eastAsia="Calibri" w:hAnsi="Palatino Linotype" w:cs="Times New Roman"/>
                <w:lang w:val="es-MX" w:eastAsia="en-US"/>
              </w:rPr>
            </w:pPr>
            <w:r w:rsidRPr="00400FBA">
              <w:rPr>
                <w:rFonts w:ascii="Palatino Linotype" w:eastAsia="Calibri" w:hAnsi="Palatino Linotype" w:cs="Times New Roman"/>
                <w:lang w:val="es-MX" w:eastAsia="en-US"/>
              </w:rPr>
              <w:t xml:space="preserve">El </w:t>
            </w:r>
            <w:r w:rsidRPr="00400FBA">
              <w:rPr>
                <w:rFonts w:ascii="Palatino Linotype" w:eastAsia="Calibri" w:hAnsi="Palatino Linotype" w:cs="Times New Roman"/>
                <w:b/>
                <w:lang w:val="es-MX" w:eastAsia="en-US"/>
              </w:rPr>
              <w:t>SUJETO OBLIGADO</w:t>
            </w:r>
            <w:r w:rsidRPr="00400FBA">
              <w:rPr>
                <w:rFonts w:ascii="Palatino Linotype" w:eastAsia="Calibri" w:hAnsi="Palatino Linotype" w:cs="Times New Roman"/>
                <w:lang w:val="es-MX" w:eastAsia="en-US"/>
              </w:rPr>
              <w:t xml:space="preserve"> señaló al particular que no existía erogación alguna para los rubros requeridos.</w:t>
            </w:r>
          </w:p>
          <w:p w:rsidR="0070172C" w:rsidRPr="00400FBA" w:rsidRDefault="0070172C" w:rsidP="00400FBA">
            <w:pPr>
              <w:pStyle w:val="Prrafodelista"/>
              <w:tabs>
                <w:tab w:val="left" w:pos="352"/>
              </w:tabs>
              <w:spacing w:line="360" w:lineRule="auto"/>
              <w:ind w:left="10"/>
              <w:jc w:val="both"/>
              <w:rPr>
                <w:rFonts w:ascii="Palatino Linotype" w:eastAsia="Calibri" w:hAnsi="Palatino Linotype" w:cs="Times New Roman"/>
                <w:lang w:val="es-MX" w:eastAsia="en-US"/>
              </w:rPr>
            </w:pPr>
          </w:p>
          <w:p w:rsidR="0070172C" w:rsidRPr="00400FBA" w:rsidRDefault="0070172C" w:rsidP="00400FBA">
            <w:pPr>
              <w:pStyle w:val="Prrafodelista"/>
              <w:tabs>
                <w:tab w:val="left" w:pos="352"/>
              </w:tabs>
              <w:spacing w:line="360" w:lineRule="auto"/>
              <w:ind w:left="10"/>
              <w:jc w:val="center"/>
              <w:rPr>
                <w:rFonts w:ascii="Palatino Linotype" w:eastAsia="Calibri" w:hAnsi="Palatino Linotype" w:cs="Times New Roman"/>
                <w:lang w:val="es-MX" w:eastAsia="en-US"/>
              </w:rPr>
            </w:pPr>
            <w:r w:rsidRPr="00400FBA">
              <w:rPr>
                <w:rFonts w:ascii="Palatino Linotype" w:hAnsi="Palatino Linotype"/>
                <w:noProof/>
                <w:lang w:val="es-MX" w:eastAsia="es-MX"/>
              </w:rPr>
              <w:drawing>
                <wp:inline distT="0" distB="0" distL="0" distR="0" wp14:anchorId="3511297E" wp14:editId="2D238248">
                  <wp:extent cx="2661328" cy="373380"/>
                  <wp:effectExtent l="57150" t="57150" r="120015" b="1219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3249" t="39646" r="12769" b="41902"/>
                          <a:stretch/>
                        </pic:blipFill>
                        <pic:spPr bwMode="auto">
                          <a:xfrm>
                            <a:off x="0" y="0"/>
                            <a:ext cx="2703236" cy="37926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837" w:type="pct"/>
            <w:vMerge w:val="restart"/>
            <w:vAlign w:val="center"/>
          </w:tcPr>
          <w:p w:rsidR="0070172C" w:rsidRPr="00400FBA" w:rsidRDefault="0070172C" w:rsidP="00400FBA">
            <w:pPr>
              <w:spacing w:before="240" w:after="240" w:line="360" w:lineRule="auto"/>
              <w:jc w:val="center"/>
              <w:rPr>
                <w:rFonts w:ascii="Palatino Linotype" w:eastAsia="Calibri" w:hAnsi="Palatino Linotype" w:cs="Arial"/>
                <w:b/>
                <w:lang w:val="es-MX" w:eastAsia="en-US"/>
              </w:rPr>
            </w:pPr>
            <w:r w:rsidRPr="00400FBA">
              <w:rPr>
                <w:rFonts w:ascii="Palatino Linotype" w:eastAsia="Calibri" w:hAnsi="Palatino Linotype" w:cs="Arial"/>
                <w:b/>
                <w:lang w:val="es-MX" w:eastAsia="en-US"/>
              </w:rPr>
              <w:t>SÍ</w:t>
            </w:r>
          </w:p>
        </w:tc>
      </w:tr>
      <w:tr w:rsidR="00EE08E1" w:rsidRPr="00400FBA" w:rsidTr="004D3559">
        <w:tblPrEx>
          <w:tblCellMar>
            <w:left w:w="70" w:type="dxa"/>
            <w:right w:w="70" w:type="dxa"/>
          </w:tblCellMar>
          <w:tblLook w:val="0000" w:firstRow="0" w:lastRow="0" w:firstColumn="0" w:lastColumn="0" w:noHBand="0" w:noVBand="0"/>
        </w:tblPrEx>
        <w:trPr>
          <w:trHeight w:val="675"/>
        </w:trPr>
        <w:tc>
          <w:tcPr>
            <w:tcW w:w="1395" w:type="pct"/>
            <w:vAlign w:val="center"/>
          </w:tcPr>
          <w:p w:rsidR="0070172C" w:rsidRPr="00400FBA" w:rsidRDefault="0070172C" w:rsidP="00400FBA">
            <w:pPr>
              <w:pStyle w:val="Prrafodelista"/>
              <w:tabs>
                <w:tab w:val="left" w:pos="142"/>
                <w:tab w:val="left" w:pos="284"/>
                <w:tab w:val="left" w:pos="1418"/>
              </w:tabs>
              <w:spacing w:before="240" w:after="240" w:line="360" w:lineRule="auto"/>
              <w:ind w:left="34"/>
              <w:jc w:val="both"/>
              <w:rPr>
                <w:rFonts w:ascii="Palatino Linotype" w:hAnsi="Palatino Linotype"/>
              </w:rPr>
            </w:pPr>
            <w:r w:rsidRPr="00400FBA">
              <w:rPr>
                <w:rFonts w:ascii="Palatino Linotype" w:hAnsi="Palatino Linotype"/>
              </w:rPr>
              <w:t>Costo y factura de las mesas y cobijas utilizadas durante los días de visita.</w:t>
            </w:r>
          </w:p>
        </w:tc>
        <w:tc>
          <w:tcPr>
            <w:tcW w:w="2768" w:type="pct"/>
            <w:vMerge/>
            <w:vAlign w:val="center"/>
          </w:tcPr>
          <w:p w:rsidR="0070172C" w:rsidRPr="00400FBA" w:rsidRDefault="0070172C" w:rsidP="00400FBA">
            <w:pPr>
              <w:pStyle w:val="Prrafodelista"/>
              <w:tabs>
                <w:tab w:val="left" w:pos="352"/>
              </w:tabs>
              <w:spacing w:line="360" w:lineRule="auto"/>
              <w:ind w:left="10"/>
              <w:jc w:val="both"/>
              <w:rPr>
                <w:rFonts w:ascii="Palatino Linotype" w:eastAsia="Calibri" w:hAnsi="Palatino Linotype" w:cs="Times New Roman"/>
                <w:lang w:val="es-MX" w:eastAsia="en-US"/>
              </w:rPr>
            </w:pPr>
          </w:p>
        </w:tc>
        <w:tc>
          <w:tcPr>
            <w:tcW w:w="837" w:type="pct"/>
            <w:vMerge/>
            <w:vAlign w:val="center"/>
          </w:tcPr>
          <w:p w:rsidR="0070172C" w:rsidRPr="00400FBA" w:rsidRDefault="0070172C" w:rsidP="00400FBA">
            <w:pPr>
              <w:spacing w:before="240" w:after="240" w:line="360" w:lineRule="auto"/>
              <w:jc w:val="center"/>
              <w:rPr>
                <w:rFonts w:ascii="Palatino Linotype" w:eastAsia="Calibri" w:hAnsi="Palatino Linotype" w:cs="Arial"/>
                <w:b/>
                <w:lang w:val="es-MX" w:eastAsia="en-US"/>
              </w:rPr>
            </w:pPr>
          </w:p>
        </w:tc>
      </w:tr>
      <w:tr w:rsidR="00EE08E1" w:rsidRPr="00400FBA" w:rsidTr="004D3559">
        <w:tblPrEx>
          <w:tblCellMar>
            <w:left w:w="70" w:type="dxa"/>
            <w:right w:w="70" w:type="dxa"/>
          </w:tblCellMar>
          <w:tblLook w:val="0000" w:firstRow="0" w:lastRow="0" w:firstColumn="0" w:lastColumn="0" w:noHBand="0" w:noVBand="0"/>
        </w:tblPrEx>
        <w:trPr>
          <w:trHeight w:val="675"/>
        </w:trPr>
        <w:tc>
          <w:tcPr>
            <w:tcW w:w="1395" w:type="pct"/>
            <w:vAlign w:val="center"/>
          </w:tcPr>
          <w:p w:rsidR="004D3559" w:rsidRPr="00400FBA" w:rsidRDefault="004D3559" w:rsidP="00400FBA">
            <w:pPr>
              <w:pStyle w:val="Prrafodelista"/>
              <w:tabs>
                <w:tab w:val="left" w:pos="142"/>
                <w:tab w:val="left" w:pos="284"/>
                <w:tab w:val="left" w:pos="1418"/>
              </w:tabs>
              <w:spacing w:before="240" w:after="240" w:line="360" w:lineRule="auto"/>
              <w:ind w:left="34"/>
              <w:jc w:val="both"/>
              <w:rPr>
                <w:rFonts w:ascii="Palatino Linotype" w:hAnsi="Palatino Linotype"/>
              </w:rPr>
            </w:pPr>
            <w:r w:rsidRPr="00400FBA">
              <w:rPr>
                <w:rFonts w:ascii="Palatino Linotype" w:hAnsi="Palatino Linotype"/>
              </w:rPr>
              <w:t>Monto de los gastos realizados por la estadía de cada interno.</w:t>
            </w:r>
          </w:p>
        </w:tc>
        <w:tc>
          <w:tcPr>
            <w:tcW w:w="2768" w:type="pct"/>
            <w:vMerge w:val="restart"/>
            <w:vAlign w:val="center"/>
          </w:tcPr>
          <w:p w:rsidR="004D3559" w:rsidRPr="00400FBA" w:rsidRDefault="004D3559" w:rsidP="00400FBA">
            <w:pPr>
              <w:pStyle w:val="Prrafodelista"/>
              <w:tabs>
                <w:tab w:val="left" w:pos="352"/>
              </w:tabs>
              <w:spacing w:line="360" w:lineRule="auto"/>
              <w:ind w:left="10"/>
              <w:jc w:val="both"/>
              <w:rPr>
                <w:rFonts w:ascii="Palatino Linotype" w:eastAsia="Calibri" w:hAnsi="Palatino Linotype" w:cs="Times New Roman"/>
                <w:lang w:val="es-MX" w:eastAsia="en-US"/>
              </w:rPr>
            </w:pPr>
            <w:r w:rsidRPr="00400FBA">
              <w:rPr>
                <w:rFonts w:ascii="Palatino Linotype" w:eastAsia="Calibri" w:hAnsi="Palatino Linotype" w:cs="Times New Roman"/>
                <w:lang w:val="es-MX" w:eastAsia="en-US"/>
              </w:rPr>
              <w:t xml:space="preserve">El </w:t>
            </w:r>
            <w:r w:rsidRPr="00400FBA">
              <w:rPr>
                <w:rFonts w:ascii="Palatino Linotype" w:eastAsia="Calibri" w:hAnsi="Palatino Linotype" w:cs="Times New Roman"/>
                <w:b/>
                <w:lang w:val="es-MX" w:eastAsia="en-US"/>
              </w:rPr>
              <w:t xml:space="preserve">SUJETO OBLIGADO </w:t>
            </w:r>
            <w:r w:rsidRPr="00400FBA">
              <w:rPr>
                <w:rFonts w:ascii="Palatino Linotype" w:eastAsia="Calibri" w:hAnsi="Palatino Linotype" w:cs="Times New Roman"/>
                <w:lang w:val="es-MX" w:eastAsia="en-US"/>
              </w:rPr>
              <w:t>refirió que el costo diario ascendía a $251.00 (DOSCIENTOS CINCUENTA Y UNO PESOS 00/100 M.N.).</w:t>
            </w:r>
          </w:p>
          <w:p w:rsidR="004D3559" w:rsidRPr="00400FBA" w:rsidRDefault="004D3559" w:rsidP="00400FBA">
            <w:pPr>
              <w:pStyle w:val="Prrafodelista"/>
              <w:tabs>
                <w:tab w:val="left" w:pos="352"/>
              </w:tabs>
              <w:spacing w:line="360" w:lineRule="auto"/>
              <w:ind w:left="10"/>
              <w:jc w:val="both"/>
              <w:rPr>
                <w:rFonts w:ascii="Palatino Linotype" w:eastAsia="Calibri" w:hAnsi="Palatino Linotype" w:cs="Times New Roman"/>
                <w:lang w:val="es-MX" w:eastAsia="en-US"/>
              </w:rPr>
            </w:pPr>
          </w:p>
          <w:p w:rsidR="004D3559" w:rsidRPr="00400FBA" w:rsidRDefault="004D3559" w:rsidP="00400FBA">
            <w:pPr>
              <w:pStyle w:val="Prrafodelista"/>
              <w:tabs>
                <w:tab w:val="left" w:pos="352"/>
              </w:tabs>
              <w:spacing w:line="360" w:lineRule="auto"/>
              <w:ind w:left="10"/>
              <w:jc w:val="center"/>
              <w:rPr>
                <w:rFonts w:ascii="Palatino Linotype" w:eastAsia="Calibri" w:hAnsi="Palatino Linotype" w:cs="Times New Roman"/>
                <w:lang w:val="es-MX" w:eastAsia="en-US"/>
              </w:rPr>
            </w:pPr>
            <w:r w:rsidRPr="00400FBA">
              <w:rPr>
                <w:rFonts w:ascii="Palatino Linotype" w:hAnsi="Palatino Linotype"/>
                <w:noProof/>
                <w:lang w:val="es-MX" w:eastAsia="es-MX"/>
              </w:rPr>
              <w:drawing>
                <wp:inline distT="0" distB="0" distL="0" distR="0" wp14:anchorId="277F8D5E" wp14:editId="635F2910">
                  <wp:extent cx="2814762" cy="365760"/>
                  <wp:effectExtent l="57150" t="57150" r="119380" b="11049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3710" t="54653" r="12724" b="28353"/>
                          <a:stretch/>
                        </pic:blipFill>
                        <pic:spPr bwMode="auto">
                          <a:xfrm>
                            <a:off x="0" y="0"/>
                            <a:ext cx="2823091" cy="366842"/>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837" w:type="pct"/>
            <w:vMerge w:val="restart"/>
            <w:vAlign w:val="center"/>
          </w:tcPr>
          <w:p w:rsidR="004D3559" w:rsidRPr="00400FBA" w:rsidRDefault="004D3559" w:rsidP="00400FBA">
            <w:pPr>
              <w:spacing w:before="240" w:after="240" w:line="360" w:lineRule="auto"/>
              <w:jc w:val="center"/>
              <w:rPr>
                <w:rFonts w:ascii="Palatino Linotype" w:eastAsia="Calibri" w:hAnsi="Palatino Linotype" w:cs="Arial"/>
                <w:b/>
                <w:lang w:val="es-MX" w:eastAsia="en-US"/>
              </w:rPr>
            </w:pPr>
            <w:r w:rsidRPr="00400FBA">
              <w:rPr>
                <w:rFonts w:ascii="Palatino Linotype" w:eastAsia="Calibri" w:hAnsi="Palatino Linotype" w:cs="Arial"/>
                <w:b/>
                <w:lang w:val="es-MX" w:eastAsia="en-US"/>
              </w:rPr>
              <w:t>SÍ</w:t>
            </w:r>
          </w:p>
        </w:tc>
      </w:tr>
      <w:tr w:rsidR="00EE08E1" w:rsidRPr="00400FBA" w:rsidTr="004D3559">
        <w:tblPrEx>
          <w:tblCellMar>
            <w:left w:w="70" w:type="dxa"/>
            <w:right w:w="70" w:type="dxa"/>
          </w:tblCellMar>
          <w:tblLook w:val="0000" w:firstRow="0" w:lastRow="0" w:firstColumn="0" w:lastColumn="0" w:noHBand="0" w:noVBand="0"/>
        </w:tblPrEx>
        <w:trPr>
          <w:trHeight w:val="675"/>
        </w:trPr>
        <w:tc>
          <w:tcPr>
            <w:tcW w:w="1395" w:type="pct"/>
            <w:vAlign w:val="center"/>
          </w:tcPr>
          <w:p w:rsidR="004D3559" w:rsidRPr="00400FBA" w:rsidRDefault="004D3559" w:rsidP="00400FBA">
            <w:pPr>
              <w:pStyle w:val="Prrafodelista"/>
              <w:tabs>
                <w:tab w:val="left" w:pos="142"/>
                <w:tab w:val="left" w:pos="284"/>
                <w:tab w:val="left" w:pos="1418"/>
              </w:tabs>
              <w:spacing w:before="240" w:after="240" w:line="360" w:lineRule="auto"/>
              <w:ind w:left="34"/>
              <w:jc w:val="both"/>
              <w:rPr>
                <w:rFonts w:ascii="Palatino Linotype" w:hAnsi="Palatino Linotype"/>
              </w:rPr>
            </w:pPr>
            <w:r w:rsidRPr="00400FBA">
              <w:rPr>
                <w:rFonts w:ascii="Palatino Linotype" w:hAnsi="Palatino Linotype"/>
              </w:rPr>
              <w:t>Monto de los gastos generados por el interno durante su reclusión.</w:t>
            </w:r>
          </w:p>
        </w:tc>
        <w:tc>
          <w:tcPr>
            <w:tcW w:w="2768" w:type="pct"/>
            <w:vMerge/>
            <w:vAlign w:val="center"/>
          </w:tcPr>
          <w:p w:rsidR="004D3559" w:rsidRPr="00400FBA" w:rsidRDefault="004D3559" w:rsidP="00400FBA">
            <w:pPr>
              <w:pStyle w:val="Prrafodelista"/>
              <w:tabs>
                <w:tab w:val="left" w:pos="352"/>
              </w:tabs>
              <w:spacing w:line="360" w:lineRule="auto"/>
              <w:ind w:left="10"/>
              <w:jc w:val="both"/>
              <w:rPr>
                <w:rFonts w:ascii="Palatino Linotype" w:eastAsia="Calibri" w:hAnsi="Palatino Linotype" w:cs="Times New Roman"/>
                <w:lang w:val="es-MX" w:eastAsia="en-US"/>
              </w:rPr>
            </w:pPr>
          </w:p>
        </w:tc>
        <w:tc>
          <w:tcPr>
            <w:tcW w:w="837" w:type="pct"/>
            <w:vMerge/>
            <w:vAlign w:val="center"/>
          </w:tcPr>
          <w:p w:rsidR="004D3559" w:rsidRPr="00400FBA" w:rsidRDefault="004D3559" w:rsidP="00400FBA">
            <w:pPr>
              <w:spacing w:before="240" w:after="240" w:line="360" w:lineRule="auto"/>
              <w:jc w:val="center"/>
              <w:rPr>
                <w:rFonts w:ascii="Palatino Linotype" w:eastAsia="Calibri" w:hAnsi="Palatino Linotype" w:cs="Arial"/>
                <w:b/>
                <w:lang w:val="es-MX" w:eastAsia="en-US"/>
              </w:rPr>
            </w:pPr>
          </w:p>
        </w:tc>
      </w:tr>
      <w:tr w:rsidR="00EE08E1" w:rsidRPr="00400FBA" w:rsidTr="004D3559">
        <w:tblPrEx>
          <w:tblCellMar>
            <w:left w:w="70" w:type="dxa"/>
            <w:right w:w="70" w:type="dxa"/>
          </w:tblCellMar>
          <w:tblLook w:val="0000" w:firstRow="0" w:lastRow="0" w:firstColumn="0" w:lastColumn="0" w:noHBand="0" w:noVBand="0"/>
        </w:tblPrEx>
        <w:trPr>
          <w:trHeight w:val="675"/>
        </w:trPr>
        <w:tc>
          <w:tcPr>
            <w:tcW w:w="1395" w:type="pct"/>
            <w:vAlign w:val="center"/>
          </w:tcPr>
          <w:p w:rsidR="00410F0A" w:rsidRPr="00400FBA" w:rsidRDefault="00410F0A" w:rsidP="00400FBA">
            <w:pPr>
              <w:pStyle w:val="Prrafodelista"/>
              <w:tabs>
                <w:tab w:val="left" w:pos="142"/>
                <w:tab w:val="left" w:pos="284"/>
                <w:tab w:val="left" w:pos="1418"/>
              </w:tabs>
              <w:spacing w:before="240" w:after="240" w:line="360" w:lineRule="auto"/>
              <w:ind w:left="34"/>
              <w:jc w:val="both"/>
              <w:rPr>
                <w:rFonts w:ascii="Palatino Linotype" w:hAnsi="Palatino Linotype"/>
              </w:rPr>
            </w:pPr>
            <w:r w:rsidRPr="00400FBA">
              <w:rPr>
                <w:rFonts w:ascii="Palatino Linotype" w:hAnsi="Palatino Linotype"/>
              </w:rPr>
              <w:t xml:space="preserve">Monto de dinero en efectivo que necesita un interno </w:t>
            </w:r>
            <w:r w:rsidRPr="00400FBA">
              <w:rPr>
                <w:rFonts w:ascii="Palatino Linotype" w:hAnsi="Palatino Linotype"/>
              </w:rPr>
              <w:lastRenderedPageBreak/>
              <w:t>durante su reclusión.</w:t>
            </w:r>
          </w:p>
        </w:tc>
        <w:tc>
          <w:tcPr>
            <w:tcW w:w="2768" w:type="pct"/>
            <w:vAlign w:val="center"/>
          </w:tcPr>
          <w:p w:rsidR="00410F0A" w:rsidRPr="00400FBA" w:rsidRDefault="004D3559" w:rsidP="00400FBA">
            <w:pPr>
              <w:pStyle w:val="Prrafodelista"/>
              <w:tabs>
                <w:tab w:val="left" w:pos="352"/>
              </w:tabs>
              <w:spacing w:line="360" w:lineRule="auto"/>
              <w:ind w:left="10"/>
              <w:jc w:val="both"/>
              <w:rPr>
                <w:rFonts w:ascii="Palatino Linotype" w:eastAsia="Calibri" w:hAnsi="Palatino Linotype" w:cs="Times New Roman"/>
                <w:lang w:val="es-MX" w:eastAsia="en-US"/>
              </w:rPr>
            </w:pPr>
            <w:r w:rsidRPr="00400FBA">
              <w:rPr>
                <w:rFonts w:ascii="Palatino Linotype" w:eastAsia="Calibri" w:hAnsi="Palatino Linotype" w:cs="Times New Roman"/>
                <w:lang w:val="es-MX" w:eastAsia="en-US"/>
              </w:rPr>
              <w:lastRenderedPageBreak/>
              <w:t xml:space="preserve">El </w:t>
            </w:r>
            <w:r w:rsidRPr="00400FBA">
              <w:rPr>
                <w:rFonts w:ascii="Palatino Linotype" w:eastAsia="Calibri" w:hAnsi="Palatino Linotype" w:cs="Times New Roman"/>
                <w:b/>
                <w:lang w:val="es-MX" w:eastAsia="en-US"/>
              </w:rPr>
              <w:t>SUJETO OBLIGADO</w:t>
            </w:r>
            <w:r w:rsidRPr="00400FBA">
              <w:rPr>
                <w:rFonts w:ascii="Palatino Linotype" w:eastAsia="Calibri" w:hAnsi="Palatino Linotype" w:cs="Times New Roman"/>
                <w:lang w:val="es-MX" w:eastAsia="en-US"/>
              </w:rPr>
              <w:t xml:space="preserve"> comunicó al particular que un interno, durante su reclusión, no requería de dinero, en virtud de que se le proporcionan los servicios de </w:t>
            </w:r>
            <w:r w:rsidRPr="00400FBA">
              <w:rPr>
                <w:rFonts w:ascii="Palatino Linotype" w:eastAsia="Calibri" w:hAnsi="Palatino Linotype" w:cs="Times New Roman"/>
                <w:lang w:val="es-MX" w:eastAsia="en-US"/>
              </w:rPr>
              <w:lastRenderedPageBreak/>
              <w:t>manutención, asistencia técnica y atención terapéutica.</w:t>
            </w:r>
          </w:p>
          <w:p w:rsidR="004D3559" w:rsidRPr="00400FBA" w:rsidRDefault="004D3559" w:rsidP="00400FBA">
            <w:pPr>
              <w:pStyle w:val="Prrafodelista"/>
              <w:tabs>
                <w:tab w:val="left" w:pos="352"/>
              </w:tabs>
              <w:spacing w:line="360" w:lineRule="auto"/>
              <w:ind w:left="10"/>
              <w:rPr>
                <w:rFonts w:ascii="Palatino Linotype" w:eastAsia="Calibri" w:hAnsi="Palatino Linotype" w:cs="Times New Roman"/>
                <w:lang w:val="es-MX" w:eastAsia="en-US"/>
              </w:rPr>
            </w:pPr>
          </w:p>
          <w:p w:rsidR="004D3559" w:rsidRPr="00400FBA" w:rsidRDefault="004D3559" w:rsidP="00400FBA">
            <w:pPr>
              <w:pStyle w:val="Prrafodelista"/>
              <w:tabs>
                <w:tab w:val="left" w:pos="352"/>
              </w:tabs>
              <w:spacing w:line="360" w:lineRule="auto"/>
              <w:ind w:left="10"/>
              <w:jc w:val="center"/>
              <w:rPr>
                <w:rFonts w:ascii="Palatino Linotype" w:eastAsia="Calibri" w:hAnsi="Palatino Linotype" w:cs="Times New Roman"/>
                <w:lang w:val="es-MX" w:eastAsia="en-US"/>
              </w:rPr>
            </w:pPr>
            <w:r w:rsidRPr="00400FBA">
              <w:rPr>
                <w:rFonts w:ascii="Palatino Linotype" w:hAnsi="Palatino Linotype"/>
                <w:noProof/>
                <w:lang w:val="es-MX" w:eastAsia="es-MX"/>
              </w:rPr>
              <w:drawing>
                <wp:inline distT="0" distB="0" distL="0" distR="0" wp14:anchorId="088D0727" wp14:editId="4F2E353A">
                  <wp:extent cx="2767054" cy="229988"/>
                  <wp:effectExtent l="57150" t="57150" r="109855" b="11303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6760" t="34974" r="13072" b="54658"/>
                          <a:stretch/>
                        </pic:blipFill>
                        <pic:spPr bwMode="auto">
                          <a:xfrm>
                            <a:off x="0" y="0"/>
                            <a:ext cx="2869252" cy="238482"/>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837" w:type="pct"/>
            <w:vAlign w:val="center"/>
          </w:tcPr>
          <w:p w:rsidR="00410F0A" w:rsidRPr="00400FBA" w:rsidRDefault="004D3559" w:rsidP="00400FBA">
            <w:pPr>
              <w:spacing w:before="240" w:after="240" w:line="360" w:lineRule="auto"/>
              <w:jc w:val="center"/>
              <w:rPr>
                <w:rFonts w:ascii="Palatino Linotype" w:eastAsia="Calibri" w:hAnsi="Palatino Linotype" w:cs="Arial"/>
                <w:b/>
                <w:lang w:val="es-MX" w:eastAsia="en-US"/>
              </w:rPr>
            </w:pPr>
            <w:r w:rsidRPr="00400FBA">
              <w:rPr>
                <w:rFonts w:ascii="Palatino Linotype" w:eastAsia="Calibri" w:hAnsi="Palatino Linotype" w:cs="Arial"/>
                <w:b/>
                <w:lang w:val="es-MX" w:eastAsia="en-US"/>
              </w:rPr>
              <w:lastRenderedPageBreak/>
              <w:t>SÍ</w:t>
            </w:r>
          </w:p>
        </w:tc>
      </w:tr>
      <w:tr w:rsidR="00EE08E1" w:rsidRPr="00400FBA" w:rsidTr="004D3559">
        <w:tblPrEx>
          <w:tblCellMar>
            <w:left w:w="70" w:type="dxa"/>
            <w:right w:w="70" w:type="dxa"/>
          </w:tblCellMar>
          <w:tblLook w:val="0000" w:firstRow="0" w:lastRow="0" w:firstColumn="0" w:lastColumn="0" w:noHBand="0" w:noVBand="0"/>
        </w:tblPrEx>
        <w:trPr>
          <w:trHeight w:val="675"/>
        </w:trPr>
        <w:tc>
          <w:tcPr>
            <w:tcW w:w="1395" w:type="pct"/>
            <w:vAlign w:val="center"/>
          </w:tcPr>
          <w:p w:rsidR="00410F0A" w:rsidRPr="00400FBA" w:rsidRDefault="00410F0A" w:rsidP="00400FBA">
            <w:pPr>
              <w:pStyle w:val="Prrafodelista"/>
              <w:tabs>
                <w:tab w:val="left" w:pos="142"/>
                <w:tab w:val="left" w:pos="284"/>
                <w:tab w:val="left" w:pos="1418"/>
              </w:tabs>
              <w:spacing w:before="240" w:after="240" w:line="360" w:lineRule="auto"/>
              <w:ind w:left="34"/>
              <w:jc w:val="both"/>
              <w:rPr>
                <w:rFonts w:ascii="Palatino Linotype" w:hAnsi="Palatino Linotype"/>
              </w:rPr>
            </w:pPr>
            <w:r w:rsidRPr="00400FBA">
              <w:rPr>
                <w:rFonts w:ascii="Palatino Linotype" w:hAnsi="Palatino Linotype"/>
              </w:rPr>
              <w:t>Lista oficial de precios de los productos vendidos al interior del Centro.</w:t>
            </w:r>
          </w:p>
        </w:tc>
        <w:tc>
          <w:tcPr>
            <w:tcW w:w="2768" w:type="pct"/>
            <w:vAlign w:val="center"/>
          </w:tcPr>
          <w:p w:rsidR="00410F0A" w:rsidRPr="00400FBA" w:rsidRDefault="004D3559" w:rsidP="00400FBA">
            <w:pPr>
              <w:pStyle w:val="Prrafodelista"/>
              <w:tabs>
                <w:tab w:val="left" w:pos="352"/>
              </w:tabs>
              <w:spacing w:line="360" w:lineRule="auto"/>
              <w:ind w:left="10"/>
              <w:jc w:val="both"/>
              <w:rPr>
                <w:rFonts w:ascii="Palatino Linotype" w:eastAsia="Calibri" w:hAnsi="Palatino Linotype" w:cs="Times New Roman"/>
                <w:lang w:val="es-MX" w:eastAsia="en-US"/>
              </w:rPr>
            </w:pPr>
            <w:r w:rsidRPr="00400FBA">
              <w:rPr>
                <w:rFonts w:ascii="Palatino Linotype" w:eastAsia="Calibri" w:hAnsi="Palatino Linotype" w:cs="Times New Roman"/>
                <w:lang w:val="es-MX" w:eastAsia="en-US"/>
              </w:rPr>
              <w:t xml:space="preserve">El </w:t>
            </w:r>
            <w:r w:rsidRPr="00400FBA">
              <w:rPr>
                <w:rFonts w:ascii="Palatino Linotype" w:eastAsia="Calibri" w:hAnsi="Palatino Linotype" w:cs="Times New Roman"/>
                <w:b/>
                <w:lang w:val="es-MX" w:eastAsia="en-US"/>
              </w:rPr>
              <w:t>SUJETO OBLIGADO</w:t>
            </w:r>
            <w:r w:rsidRPr="00400FBA">
              <w:rPr>
                <w:rFonts w:ascii="Palatino Linotype" w:eastAsia="Calibri" w:hAnsi="Palatino Linotype" w:cs="Times New Roman"/>
                <w:lang w:val="es-MX" w:eastAsia="en-US"/>
              </w:rPr>
              <w:t xml:space="preserve"> refirió que los productos vendidos al interior del CPyRS atendían lo dispuesto por el Reglamento de los Centros Preventivos y de Readaptación Social del Estado de México.</w:t>
            </w:r>
          </w:p>
          <w:p w:rsidR="004D3559" w:rsidRPr="00400FBA" w:rsidRDefault="004D3559" w:rsidP="00400FBA">
            <w:pPr>
              <w:pStyle w:val="Prrafodelista"/>
              <w:tabs>
                <w:tab w:val="left" w:pos="352"/>
              </w:tabs>
              <w:spacing w:line="360" w:lineRule="auto"/>
              <w:ind w:left="10"/>
              <w:jc w:val="both"/>
              <w:rPr>
                <w:rFonts w:ascii="Palatino Linotype" w:eastAsia="Calibri" w:hAnsi="Palatino Linotype" w:cs="Times New Roman"/>
                <w:lang w:val="es-MX" w:eastAsia="en-US"/>
              </w:rPr>
            </w:pPr>
          </w:p>
          <w:p w:rsidR="004D3559" w:rsidRPr="00400FBA" w:rsidRDefault="004D3559" w:rsidP="00400FBA">
            <w:pPr>
              <w:pStyle w:val="Prrafodelista"/>
              <w:tabs>
                <w:tab w:val="left" w:pos="352"/>
              </w:tabs>
              <w:spacing w:line="360" w:lineRule="auto"/>
              <w:ind w:left="10"/>
              <w:jc w:val="both"/>
              <w:rPr>
                <w:rFonts w:ascii="Palatino Linotype" w:eastAsia="Calibri" w:hAnsi="Palatino Linotype" w:cs="Times New Roman"/>
                <w:lang w:val="es-MX" w:eastAsia="en-US"/>
              </w:rPr>
            </w:pPr>
            <w:r w:rsidRPr="00400FBA">
              <w:rPr>
                <w:rFonts w:ascii="Palatino Linotype" w:eastAsia="Calibri" w:hAnsi="Palatino Linotype" w:cs="Times New Roman"/>
                <w:lang w:val="es-MX" w:eastAsia="en-US"/>
              </w:rPr>
              <w:t xml:space="preserve">Posteriormente, mediante Informe Justificado, compartió al particular el archivo denominado </w:t>
            </w:r>
            <w:r w:rsidRPr="00400FBA">
              <w:rPr>
                <w:rFonts w:ascii="Palatino Linotype" w:eastAsia="Calibri" w:hAnsi="Palatino Linotype" w:cs="Times New Roman"/>
                <w:b/>
                <w:i/>
                <w:lang w:val="es-MX" w:eastAsia="en-US"/>
              </w:rPr>
              <w:t>“anexo 7728.pdf”</w:t>
            </w:r>
            <w:r w:rsidRPr="00400FBA">
              <w:rPr>
                <w:rFonts w:ascii="Palatino Linotype" w:eastAsia="Calibri" w:hAnsi="Palatino Linotype" w:cs="Times New Roman"/>
                <w:lang w:val="es-MX" w:eastAsia="en-US"/>
              </w:rPr>
              <w:t>, el cual muestra la Lista de Precios vigente a octubre del dos mil diecinueve, de los diversos productos puestos a la venta al interior del CPyRS.</w:t>
            </w:r>
          </w:p>
          <w:p w:rsidR="004D3559" w:rsidRPr="00400FBA" w:rsidRDefault="004D3559" w:rsidP="00400FBA">
            <w:pPr>
              <w:pStyle w:val="Prrafodelista"/>
              <w:tabs>
                <w:tab w:val="left" w:pos="352"/>
              </w:tabs>
              <w:spacing w:line="360" w:lineRule="auto"/>
              <w:ind w:left="10"/>
              <w:jc w:val="both"/>
              <w:rPr>
                <w:rFonts w:ascii="Palatino Linotype" w:eastAsia="Calibri" w:hAnsi="Palatino Linotype" w:cs="Times New Roman"/>
                <w:lang w:val="es-MX" w:eastAsia="en-US"/>
              </w:rPr>
            </w:pPr>
          </w:p>
          <w:p w:rsidR="004D3559" w:rsidRPr="00400FBA" w:rsidRDefault="004D3559" w:rsidP="00400FBA">
            <w:pPr>
              <w:pStyle w:val="Prrafodelista"/>
              <w:tabs>
                <w:tab w:val="left" w:pos="352"/>
              </w:tabs>
              <w:spacing w:line="360" w:lineRule="auto"/>
              <w:ind w:left="10"/>
              <w:jc w:val="center"/>
              <w:rPr>
                <w:rFonts w:ascii="Palatino Linotype" w:eastAsia="Calibri" w:hAnsi="Palatino Linotype" w:cs="Times New Roman"/>
                <w:lang w:val="es-MX" w:eastAsia="en-US"/>
              </w:rPr>
            </w:pPr>
            <w:r w:rsidRPr="00400FBA">
              <w:rPr>
                <w:rFonts w:ascii="Palatino Linotype" w:hAnsi="Palatino Linotype"/>
                <w:noProof/>
                <w:lang w:val="es-MX" w:eastAsia="es-MX"/>
              </w:rPr>
              <w:drawing>
                <wp:inline distT="0" distB="0" distL="0" distR="0" wp14:anchorId="41930077" wp14:editId="2F299006">
                  <wp:extent cx="2305878" cy="890546"/>
                  <wp:effectExtent l="57150" t="57150" r="113665" b="11938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8902" t="20573" r="26536" b="35101"/>
                          <a:stretch/>
                        </pic:blipFill>
                        <pic:spPr bwMode="auto">
                          <a:xfrm>
                            <a:off x="0" y="0"/>
                            <a:ext cx="2313970" cy="893671"/>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837" w:type="pct"/>
            <w:vAlign w:val="center"/>
          </w:tcPr>
          <w:p w:rsidR="00410F0A" w:rsidRPr="00400FBA" w:rsidRDefault="004D3559" w:rsidP="00400FBA">
            <w:pPr>
              <w:spacing w:before="240" w:after="240" w:line="360" w:lineRule="auto"/>
              <w:jc w:val="center"/>
              <w:rPr>
                <w:rFonts w:ascii="Palatino Linotype" w:eastAsia="Calibri" w:hAnsi="Palatino Linotype" w:cs="Arial"/>
                <w:b/>
                <w:lang w:val="es-MX" w:eastAsia="en-US"/>
              </w:rPr>
            </w:pPr>
            <w:r w:rsidRPr="00400FBA">
              <w:rPr>
                <w:rFonts w:ascii="Palatino Linotype" w:eastAsia="Calibri" w:hAnsi="Palatino Linotype" w:cs="Arial"/>
                <w:b/>
                <w:lang w:val="es-MX" w:eastAsia="en-US"/>
              </w:rPr>
              <w:t>SÍ</w:t>
            </w:r>
          </w:p>
        </w:tc>
      </w:tr>
      <w:tr w:rsidR="00EE08E1" w:rsidRPr="00400FBA" w:rsidTr="004D3559">
        <w:tblPrEx>
          <w:tblCellMar>
            <w:left w:w="70" w:type="dxa"/>
            <w:right w:w="70" w:type="dxa"/>
          </w:tblCellMar>
          <w:tblLook w:val="0000" w:firstRow="0" w:lastRow="0" w:firstColumn="0" w:lastColumn="0" w:noHBand="0" w:noVBand="0"/>
        </w:tblPrEx>
        <w:trPr>
          <w:trHeight w:val="675"/>
        </w:trPr>
        <w:tc>
          <w:tcPr>
            <w:tcW w:w="1395" w:type="pct"/>
            <w:vAlign w:val="center"/>
          </w:tcPr>
          <w:p w:rsidR="00410F0A" w:rsidRPr="00400FBA" w:rsidRDefault="00410F0A" w:rsidP="00400FBA">
            <w:pPr>
              <w:pStyle w:val="Prrafodelista"/>
              <w:tabs>
                <w:tab w:val="left" w:pos="142"/>
                <w:tab w:val="left" w:pos="284"/>
                <w:tab w:val="left" w:pos="1418"/>
              </w:tabs>
              <w:spacing w:before="240" w:after="240" w:line="360" w:lineRule="auto"/>
              <w:ind w:left="34"/>
              <w:jc w:val="both"/>
              <w:rPr>
                <w:rFonts w:ascii="Palatino Linotype" w:hAnsi="Palatino Linotype"/>
              </w:rPr>
            </w:pPr>
            <w:r w:rsidRPr="00400FBA">
              <w:rPr>
                <w:rFonts w:ascii="Palatino Linotype" w:hAnsi="Palatino Linotype"/>
              </w:rPr>
              <w:lastRenderedPageBreak/>
              <w:t>Modalidades que tienen los internos para obtener dinero para adquirir productos a la venta dentro del Centro.</w:t>
            </w:r>
          </w:p>
        </w:tc>
        <w:tc>
          <w:tcPr>
            <w:tcW w:w="2768" w:type="pct"/>
            <w:vAlign w:val="center"/>
          </w:tcPr>
          <w:p w:rsidR="00410F0A" w:rsidRPr="00400FBA" w:rsidRDefault="00EE08E1" w:rsidP="00400FBA">
            <w:pPr>
              <w:pStyle w:val="Prrafodelista"/>
              <w:tabs>
                <w:tab w:val="left" w:pos="352"/>
              </w:tabs>
              <w:spacing w:line="360" w:lineRule="auto"/>
              <w:ind w:left="10"/>
              <w:jc w:val="both"/>
              <w:rPr>
                <w:rFonts w:ascii="Palatino Linotype" w:eastAsia="Calibri" w:hAnsi="Palatino Linotype" w:cs="Times New Roman"/>
                <w:lang w:val="es-MX" w:eastAsia="en-US"/>
              </w:rPr>
            </w:pPr>
            <w:r w:rsidRPr="00400FBA">
              <w:rPr>
                <w:rFonts w:ascii="Palatino Linotype" w:eastAsia="Calibri" w:hAnsi="Palatino Linotype" w:cs="Times New Roman"/>
                <w:lang w:val="es-MX" w:eastAsia="en-US"/>
              </w:rPr>
              <w:t xml:space="preserve">El </w:t>
            </w:r>
            <w:r w:rsidRPr="00400FBA">
              <w:rPr>
                <w:rFonts w:ascii="Palatino Linotype" w:eastAsia="Calibri" w:hAnsi="Palatino Linotype" w:cs="Times New Roman"/>
                <w:b/>
                <w:lang w:val="es-MX" w:eastAsia="en-US"/>
              </w:rPr>
              <w:t>SUJETO OBLIGADO</w:t>
            </w:r>
            <w:r w:rsidRPr="00400FBA">
              <w:rPr>
                <w:rFonts w:ascii="Palatino Linotype" w:eastAsia="Calibri" w:hAnsi="Palatino Linotype" w:cs="Times New Roman"/>
                <w:lang w:val="es-MX" w:eastAsia="en-US"/>
              </w:rPr>
              <w:t xml:space="preserve"> señaló que las personas privadas de su libertad podían incorporarse a alguna actividad productiva de autoempleo o de cuenta a terceros para obtener recursos.</w:t>
            </w:r>
          </w:p>
          <w:p w:rsidR="00EE08E1" w:rsidRPr="00400FBA" w:rsidRDefault="00EE08E1" w:rsidP="00400FBA">
            <w:pPr>
              <w:pStyle w:val="Prrafodelista"/>
              <w:tabs>
                <w:tab w:val="left" w:pos="352"/>
              </w:tabs>
              <w:spacing w:line="360" w:lineRule="auto"/>
              <w:ind w:left="10"/>
              <w:jc w:val="both"/>
              <w:rPr>
                <w:rFonts w:ascii="Palatino Linotype" w:eastAsia="Calibri" w:hAnsi="Palatino Linotype" w:cs="Times New Roman"/>
                <w:lang w:val="es-MX" w:eastAsia="en-US"/>
              </w:rPr>
            </w:pPr>
          </w:p>
          <w:p w:rsidR="00EE08E1" w:rsidRPr="00400FBA" w:rsidRDefault="00EE08E1" w:rsidP="00400FBA">
            <w:pPr>
              <w:pStyle w:val="Prrafodelista"/>
              <w:tabs>
                <w:tab w:val="left" w:pos="352"/>
              </w:tabs>
              <w:spacing w:line="360" w:lineRule="auto"/>
              <w:ind w:left="10"/>
              <w:jc w:val="center"/>
              <w:rPr>
                <w:rFonts w:ascii="Palatino Linotype" w:eastAsia="Calibri" w:hAnsi="Palatino Linotype" w:cs="Times New Roman"/>
                <w:lang w:val="es-MX" w:eastAsia="en-US"/>
              </w:rPr>
            </w:pPr>
            <w:r w:rsidRPr="00400FBA">
              <w:rPr>
                <w:rFonts w:ascii="Palatino Linotype" w:hAnsi="Palatino Linotype"/>
                <w:noProof/>
                <w:lang w:val="es-MX" w:eastAsia="es-MX"/>
              </w:rPr>
              <w:drawing>
                <wp:inline distT="0" distB="0" distL="0" distR="0" wp14:anchorId="48187393" wp14:editId="66FD270F">
                  <wp:extent cx="2496709" cy="453224"/>
                  <wp:effectExtent l="57150" t="57150" r="113665" b="11874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2081" t="39949" r="12024" b="35559"/>
                          <a:stretch/>
                        </pic:blipFill>
                        <pic:spPr bwMode="auto">
                          <a:xfrm>
                            <a:off x="0" y="0"/>
                            <a:ext cx="2503521" cy="454461"/>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837" w:type="pct"/>
            <w:vAlign w:val="center"/>
          </w:tcPr>
          <w:p w:rsidR="00410F0A" w:rsidRPr="00400FBA" w:rsidRDefault="00EE08E1" w:rsidP="00400FBA">
            <w:pPr>
              <w:spacing w:before="240" w:after="240" w:line="360" w:lineRule="auto"/>
              <w:jc w:val="center"/>
              <w:rPr>
                <w:rFonts w:ascii="Palatino Linotype" w:eastAsia="Calibri" w:hAnsi="Palatino Linotype" w:cs="Arial"/>
                <w:b/>
                <w:lang w:val="es-MX" w:eastAsia="en-US"/>
              </w:rPr>
            </w:pPr>
            <w:r w:rsidRPr="00400FBA">
              <w:rPr>
                <w:rFonts w:ascii="Palatino Linotype" w:eastAsia="Calibri" w:hAnsi="Palatino Linotype" w:cs="Arial"/>
                <w:b/>
                <w:lang w:val="es-MX" w:eastAsia="en-US"/>
              </w:rPr>
              <w:t>SÍ</w:t>
            </w:r>
          </w:p>
        </w:tc>
      </w:tr>
      <w:tr w:rsidR="00EE08E1" w:rsidRPr="00400FBA" w:rsidTr="004D3559">
        <w:tblPrEx>
          <w:tblCellMar>
            <w:left w:w="70" w:type="dxa"/>
            <w:right w:w="70" w:type="dxa"/>
          </w:tblCellMar>
          <w:tblLook w:val="0000" w:firstRow="0" w:lastRow="0" w:firstColumn="0" w:lastColumn="0" w:noHBand="0" w:noVBand="0"/>
        </w:tblPrEx>
        <w:trPr>
          <w:trHeight w:val="675"/>
        </w:trPr>
        <w:tc>
          <w:tcPr>
            <w:tcW w:w="1395" w:type="pct"/>
            <w:vAlign w:val="center"/>
          </w:tcPr>
          <w:p w:rsidR="00410F0A" w:rsidRPr="00400FBA" w:rsidRDefault="00410F0A" w:rsidP="00400FBA">
            <w:pPr>
              <w:pStyle w:val="Prrafodelista"/>
              <w:tabs>
                <w:tab w:val="left" w:pos="142"/>
                <w:tab w:val="left" w:pos="284"/>
                <w:tab w:val="left" w:pos="1418"/>
              </w:tabs>
              <w:spacing w:before="240" w:after="240" w:line="360" w:lineRule="auto"/>
              <w:ind w:left="34"/>
              <w:jc w:val="both"/>
              <w:rPr>
                <w:rFonts w:ascii="Palatino Linotype" w:hAnsi="Palatino Linotype"/>
              </w:rPr>
            </w:pPr>
            <w:r w:rsidRPr="00400FBA">
              <w:rPr>
                <w:rFonts w:ascii="Palatino Linotype" w:hAnsi="Palatino Linotype"/>
              </w:rPr>
              <w:t>Personal responsable del control de las puertas durante los días de visita.</w:t>
            </w:r>
          </w:p>
        </w:tc>
        <w:tc>
          <w:tcPr>
            <w:tcW w:w="2768" w:type="pct"/>
            <w:vAlign w:val="center"/>
          </w:tcPr>
          <w:p w:rsidR="00410F0A" w:rsidRPr="00400FBA" w:rsidRDefault="00EE08E1" w:rsidP="00400FBA">
            <w:pPr>
              <w:pStyle w:val="Prrafodelista"/>
              <w:tabs>
                <w:tab w:val="left" w:pos="352"/>
              </w:tabs>
              <w:spacing w:line="360" w:lineRule="auto"/>
              <w:ind w:left="10"/>
              <w:jc w:val="both"/>
              <w:rPr>
                <w:rFonts w:ascii="Palatino Linotype" w:eastAsia="Calibri" w:hAnsi="Palatino Linotype" w:cs="Times New Roman"/>
                <w:lang w:val="es-MX" w:eastAsia="en-US"/>
              </w:rPr>
            </w:pPr>
            <w:r w:rsidRPr="00400FBA">
              <w:rPr>
                <w:rFonts w:ascii="Palatino Linotype" w:eastAsia="Calibri" w:hAnsi="Palatino Linotype" w:cs="Times New Roman"/>
                <w:lang w:val="es-MX" w:eastAsia="en-US"/>
              </w:rPr>
              <w:t xml:space="preserve">El </w:t>
            </w:r>
            <w:r w:rsidRPr="00400FBA">
              <w:rPr>
                <w:rFonts w:ascii="Palatino Linotype" w:eastAsia="Calibri" w:hAnsi="Palatino Linotype" w:cs="Times New Roman"/>
                <w:b/>
                <w:lang w:val="es-MX" w:eastAsia="en-US"/>
              </w:rPr>
              <w:t>SUJETO OBLIGADO</w:t>
            </w:r>
            <w:r w:rsidRPr="00400FBA">
              <w:rPr>
                <w:rFonts w:ascii="Palatino Linotype" w:eastAsia="Calibri" w:hAnsi="Palatino Linotype" w:cs="Times New Roman"/>
                <w:lang w:val="es-MX" w:eastAsia="en-US"/>
              </w:rPr>
              <w:t xml:space="preserve"> refirió, puntualmente, que el personal encargado del control de las puertas de acceso eran los custodios, atendiendo lo dispuesto por el artículo 20 de la Ley Nacional de Ejecución Penal.</w:t>
            </w:r>
          </w:p>
          <w:p w:rsidR="00EE08E1" w:rsidRPr="00400FBA" w:rsidRDefault="00EE08E1" w:rsidP="00400FBA">
            <w:pPr>
              <w:pStyle w:val="Prrafodelista"/>
              <w:tabs>
                <w:tab w:val="left" w:pos="352"/>
              </w:tabs>
              <w:spacing w:line="360" w:lineRule="auto"/>
              <w:ind w:left="10"/>
              <w:jc w:val="both"/>
              <w:rPr>
                <w:rFonts w:ascii="Palatino Linotype" w:eastAsia="Calibri" w:hAnsi="Palatino Linotype" w:cs="Times New Roman"/>
                <w:lang w:val="es-MX" w:eastAsia="en-US"/>
              </w:rPr>
            </w:pPr>
          </w:p>
          <w:p w:rsidR="00EE08E1" w:rsidRPr="00400FBA" w:rsidRDefault="00EE08E1" w:rsidP="00400FBA">
            <w:pPr>
              <w:pStyle w:val="Prrafodelista"/>
              <w:tabs>
                <w:tab w:val="left" w:pos="352"/>
              </w:tabs>
              <w:spacing w:line="360" w:lineRule="auto"/>
              <w:ind w:left="10"/>
              <w:jc w:val="center"/>
              <w:rPr>
                <w:rFonts w:ascii="Palatino Linotype" w:eastAsia="Calibri" w:hAnsi="Palatino Linotype" w:cs="Times New Roman"/>
                <w:lang w:val="es-MX" w:eastAsia="en-US"/>
              </w:rPr>
            </w:pPr>
            <w:r w:rsidRPr="00400FBA">
              <w:rPr>
                <w:rFonts w:ascii="Palatino Linotype" w:hAnsi="Palatino Linotype"/>
                <w:noProof/>
                <w:lang w:val="es-MX" w:eastAsia="es-MX"/>
              </w:rPr>
              <w:drawing>
                <wp:inline distT="0" distB="0" distL="0" distR="0" wp14:anchorId="799D3220" wp14:editId="16BA5D54">
                  <wp:extent cx="2425148" cy="842839"/>
                  <wp:effectExtent l="57150" t="57150" r="108585" b="10985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2786" t="31906" r="12194" b="21744"/>
                          <a:stretch/>
                        </pic:blipFill>
                        <pic:spPr bwMode="auto">
                          <a:xfrm>
                            <a:off x="0" y="0"/>
                            <a:ext cx="2439806" cy="847933"/>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837" w:type="pct"/>
            <w:vAlign w:val="center"/>
          </w:tcPr>
          <w:p w:rsidR="00410F0A" w:rsidRPr="00400FBA" w:rsidRDefault="00EE08E1" w:rsidP="00400FBA">
            <w:pPr>
              <w:spacing w:before="240" w:after="240" w:line="360" w:lineRule="auto"/>
              <w:jc w:val="center"/>
              <w:rPr>
                <w:rFonts w:ascii="Palatino Linotype" w:eastAsia="Calibri" w:hAnsi="Palatino Linotype" w:cs="Arial"/>
                <w:b/>
                <w:lang w:val="es-MX" w:eastAsia="en-US"/>
              </w:rPr>
            </w:pPr>
            <w:r w:rsidRPr="00400FBA">
              <w:rPr>
                <w:rFonts w:ascii="Palatino Linotype" w:eastAsia="Calibri" w:hAnsi="Palatino Linotype" w:cs="Arial"/>
                <w:b/>
                <w:lang w:val="es-MX" w:eastAsia="en-US"/>
              </w:rPr>
              <w:t>SI</w:t>
            </w:r>
          </w:p>
        </w:tc>
      </w:tr>
      <w:tr w:rsidR="00EE08E1" w:rsidRPr="00400FBA" w:rsidTr="004D3559">
        <w:tblPrEx>
          <w:tblCellMar>
            <w:left w:w="70" w:type="dxa"/>
            <w:right w:w="70" w:type="dxa"/>
          </w:tblCellMar>
          <w:tblLook w:val="0000" w:firstRow="0" w:lastRow="0" w:firstColumn="0" w:lastColumn="0" w:noHBand="0" w:noVBand="0"/>
        </w:tblPrEx>
        <w:trPr>
          <w:trHeight w:val="675"/>
        </w:trPr>
        <w:tc>
          <w:tcPr>
            <w:tcW w:w="1395" w:type="pct"/>
            <w:vAlign w:val="center"/>
          </w:tcPr>
          <w:p w:rsidR="00410F0A" w:rsidRPr="00400FBA" w:rsidRDefault="00410F0A" w:rsidP="00400FBA">
            <w:pPr>
              <w:pStyle w:val="Prrafodelista"/>
              <w:tabs>
                <w:tab w:val="left" w:pos="142"/>
                <w:tab w:val="left" w:pos="284"/>
                <w:tab w:val="left" w:pos="1418"/>
              </w:tabs>
              <w:spacing w:before="240" w:after="240" w:line="360" w:lineRule="auto"/>
              <w:ind w:left="34"/>
              <w:jc w:val="both"/>
              <w:rPr>
                <w:rFonts w:ascii="Palatino Linotype" w:hAnsi="Palatino Linotype"/>
              </w:rPr>
            </w:pPr>
            <w:r w:rsidRPr="00400FBA">
              <w:rPr>
                <w:rFonts w:ascii="Palatino Linotype" w:hAnsi="Palatino Linotype"/>
              </w:rPr>
              <w:t xml:space="preserve">Saber si está permitido que los custodios deleguen </w:t>
            </w:r>
            <w:r w:rsidRPr="00400FBA">
              <w:rPr>
                <w:rFonts w:ascii="Palatino Linotype" w:hAnsi="Palatino Linotype"/>
              </w:rPr>
              <w:lastRenderedPageBreak/>
              <w:t>responsabilidades sobre los internos.</w:t>
            </w:r>
          </w:p>
        </w:tc>
        <w:tc>
          <w:tcPr>
            <w:tcW w:w="2768" w:type="pct"/>
            <w:vAlign w:val="center"/>
          </w:tcPr>
          <w:p w:rsidR="00EE08E1" w:rsidRPr="00400FBA" w:rsidRDefault="00EE08E1" w:rsidP="00400FBA">
            <w:pPr>
              <w:pStyle w:val="Prrafodelista"/>
              <w:tabs>
                <w:tab w:val="left" w:pos="352"/>
              </w:tabs>
              <w:spacing w:line="360" w:lineRule="auto"/>
              <w:ind w:left="10"/>
              <w:jc w:val="both"/>
              <w:rPr>
                <w:rFonts w:ascii="Palatino Linotype" w:eastAsia="Calibri" w:hAnsi="Palatino Linotype" w:cs="Times New Roman"/>
                <w:lang w:val="es-MX" w:eastAsia="en-US"/>
              </w:rPr>
            </w:pPr>
            <w:r w:rsidRPr="00400FBA">
              <w:rPr>
                <w:rFonts w:ascii="Palatino Linotype" w:eastAsia="Calibri" w:hAnsi="Palatino Linotype" w:cs="Times New Roman"/>
                <w:lang w:val="es-MX" w:eastAsia="en-US"/>
              </w:rPr>
              <w:lastRenderedPageBreak/>
              <w:t xml:space="preserve">El </w:t>
            </w:r>
            <w:r w:rsidRPr="00400FBA">
              <w:rPr>
                <w:rFonts w:ascii="Palatino Linotype" w:eastAsia="Calibri" w:hAnsi="Palatino Linotype" w:cs="Times New Roman"/>
                <w:b/>
                <w:lang w:val="es-MX" w:eastAsia="en-US"/>
              </w:rPr>
              <w:t>SUJETO OBLIGADO</w:t>
            </w:r>
            <w:r w:rsidRPr="00400FBA">
              <w:rPr>
                <w:rFonts w:ascii="Palatino Linotype" w:eastAsia="Calibri" w:hAnsi="Palatino Linotype" w:cs="Times New Roman"/>
                <w:lang w:val="es-MX" w:eastAsia="en-US"/>
              </w:rPr>
              <w:t xml:space="preserve"> se pronunció en sentido negativo.</w:t>
            </w:r>
          </w:p>
          <w:p w:rsidR="00EE08E1" w:rsidRPr="00400FBA" w:rsidRDefault="00EE08E1" w:rsidP="00400FBA">
            <w:pPr>
              <w:pStyle w:val="Prrafodelista"/>
              <w:tabs>
                <w:tab w:val="left" w:pos="352"/>
              </w:tabs>
              <w:spacing w:line="360" w:lineRule="auto"/>
              <w:ind w:left="10"/>
              <w:jc w:val="both"/>
              <w:rPr>
                <w:rFonts w:ascii="Palatino Linotype" w:eastAsia="Calibri" w:hAnsi="Palatino Linotype" w:cs="Times New Roman"/>
                <w:lang w:val="es-MX" w:eastAsia="en-US"/>
              </w:rPr>
            </w:pPr>
          </w:p>
          <w:p w:rsidR="00EE08E1" w:rsidRPr="00400FBA" w:rsidRDefault="00EE08E1" w:rsidP="00400FBA">
            <w:pPr>
              <w:pStyle w:val="Prrafodelista"/>
              <w:tabs>
                <w:tab w:val="left" w:pos="352"/>
              </w:tabs>
              <w:spacing w:line="360" w:lineRule="auto"/>
              <w:ind w:left="10"/>
              <w:jc w:val="center"/>
              <w:rPr>
                <w:rFonts w:ascii="Palatino Linotype" w:eastAsia="Calibri" w:hAnsi="Palatino Linotype" w:cs="Times New Roman"/>
                <w:lang w:val="es-MX" w:eastAsia="en-US"/>
              </w:rPr>
            </w:pPr>
            <w:r w:rsidRPr="00400FBA">
              <w:rPr>
                <w:rFonts w:ascii="Palatino Linotype" w:hAnsi="Palatino Linotype"/>
                <w:noProof/>
                <w:lang w:val="es-MX" w:eastAsia="es-MX"/>
              </w:rPr>
              <w:drawing>
                <wp:inline distT="0" distB="0" distL="0" distR="0" wp14:anchorId="663CC88F" wp14:editId="71F6956B">
                  <wp:extent cx="2459718" cy="405241"/>
                  <wp:effectExtent l="57150" t="57150" r="112395" b="10922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3801" t="41216" r="14150" b="37682"/>
                          <a:stretch/>
                        </pic:blipFill>
                        <pic:spPr bwMode="auto">
                          <a:xfrm>
                            <a:off x="0" y="0"/>
                            <a:ext cx="2483026" cy="409081"/>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c>
          <w:tcPr>
            <w:tcW w:w="837" w:type="pct"/>
            <w:vAlign w:val="center"/>
          </w:tcPr>
          <w:p w:rsidR="00410F0A" w:rsidRPr="00400FBA" w:rsidRDefault="00EE08E1" w:rsidP="00400FBA">
            <w:pPr>
              <w:spacing w:before="240" w:after="240" w:line="360" w:lineRule="auto"/>
              <w:jc w:val="center"/>
              <w:rPr>
                <w:rFonts w:ascii="Palatino Linotype" w:eastAsia="Calibri" w:hAnsi="Palatino Linotype" w:cs="Arial"/>
                <w:b/>
                <w:lang w:val="es-MX" w:eastAsia="en-US"/>
              </w:rPr>
            </w:pPr>
            <w:r w:rsidRPr="00400FBA">
              <w:rPr>
                <w:rFonts w:ascii="Palatino Linotype" w:eastAsia="Calibri" w:hAnsi="Palatino Linotype" w:cs="Arial"/>
                <w:b/>
                <w:lang w:val="es-MX" w:eastAsia="en-US"/>
              </w:rPr>
              <w:t>SÍ</w:t>
            </w:r>
          </w:p>
        </w:tc>
      </w:tr>
      <w:tr w:rsidR="00EE08E1" w:rsidRPr="00400FBA" w:rsidTr="004D3559">
        <w:tblPrEx>
          <w:tblCellMar>
            <w:left w:w="70" w:type="dxa"/>
            <w:right w:w="70" w:type="dxa"/>
          </w:tblCellMar>
          <w:tblLook w:val="0000" w:firstRow="0" w:lastRow="0" w:firstColumn="0" w:lastColumn="0" w:noHBand="0" w:noVBand="0"/>
        </w:tblPrEx>
        <w:trPr>
          <w:trHeight w:val="675"/>
        </w:trPr>
        <w:tc>
          <w:tcPr>
            <w:tcW w:w="1395" w:type="pct"/>
            <w:vAlign w:val="center"/>
          </w:tcPr>
          <w:p w:rsidR="00410F0A" w:rsidRPr="00400FBA" w:rsidRDefault="00410F0A" w:rsidP="00400FBA">
            <w:pPr>
              <w:pStyle w:val="Prrafodelista"/>
              <w:tabs>
                <w:tab w:val="left" w:pos="142"/>
                <w:tab w:val="left" w:pos="284"/>
                <w:tab w:val="left" w:pos="1418"/>
              </w:tabs>
              <w:spacing w:before="240" w:after="240" w:line="360" w:lineRule="auto"/>
              <w:ind w:left="34"/>
              <w:jc w:val="both"/>
              <w:rPr>
                <w:rFonts w:ascii="Palatino Linotype" w:hAnsi="Palatino Linotype"/>
              </w:rPr>
            </w:pPr>
            <w:r w:rsidRPr="00400FBA">
              <w:rPr>
                <w:rFonts w:ascii="Palatino Linotype" w:hAnsi="Palatino Linotype"/>
              </w:rPr>
              <w:t>Detalle del presupuesto ejercido durante el dos mil diecinueve.</w:t>
            </w:r>
          </w:p>
        </w:tc>
        <w:tc>
          <w:tcPr>
            <w:tcW w:w="2768" w:type="pct"/>
            <w:vAlign w:val="center"/>
          </w:tcPr>
          <w:p w:rsidR="00410F0A" w:rsidRPr="00400FBA" w:rsidRDefault="00EE08E1" w:rsidP="00400FBA">
            <w:pPr>
              <w:pStyle w:val="Prrafodelista"/>
              <w:tabs>
                <w:tab w:val="left" w:pos="352"/>
              </w:tabs>
              <w:spacing w:line="360" w:lineRule="auto"/>
              <w:ind w:left="10"/>
              <w:jc w:val="both"/>
              <w:rPr>
                <w:rFonts w:ascii="Palatino Linotype" w:eastAsia="Calibri" w:hAnsi="Palatino Linotype" w:cs="Times New Roman"/>
                <w:lang w:val="es-MX" w:eastAsia="en-US"/>
              </w:rPr>
            </w:pPr>
            <w:r w:rsidRPr="00400FBA">
              <w:rPr>
                <w:rFonts w:ascii="Palatino Linotype" w:eastAsia="Calibri" w:hAnsi="Palatino Linotype" w:cs="Times New Roman"/>
                <w:lang w:val="es-MX" w:eastAsia="en-US"/>
              </w:rPr>
              <w:t xml:space="preserve">Englobó la respuesta en el mismo sentido que el requerimiento marcado con el numeral </w:t>
            </w:r>
            <w:r w:rsidRPr="00400FBA">
              <w:rPr>
                <w:rFonts w:ascii="Palatino Linotype" w:eastAsia="Calibri" w:hAnsi="Palatino Linotype" w:cs="Times New Roman"/>
                <w:b/>
                <w:lang w:val="es-MX" w:eastAsia="en-US"/>
              </w:rPr>
              <w:t>2.</w:t>
            </w:r>
            <w:r w:rsidRPr="00400FBA">
              <w:rPr>
                <w:rFonts w:ascii="Palatino Linotype" w:eastAsia="Calibri" w:hAnsi="Palatino Linotype" w:cs="Times New Roman"/>
                <w:lang w:val="es-MX" w:eastAsia="en-US"/>
              </w:rPr>
              <w:t xml:space="preserve"> de la solicitud de información.</w:t>
            </w:r>
          </w:p>
        </w:tc>
        <w:tc>
          <w:tcPr>
            <w:tcW w:w="837" w:type="pct"/>
            <w:vAlign w:val="center"/>
          </w:tcPr>
          <w:p w:rsidR="00410F0A" w:rsidRPr="00400FBA" w:rsidRDefault="00EE08E1" w:rsidP="00400FBA">
            <w:pPr>
              <w:spacing w:before="240" w:after="240" w:line="360" w:lineRule="auto"/>
              <w:jc w:val="center"/>
              <w:rPr>
                <w:rFonts w:ascii="Palatino Linotype" w:eastAsia="Calibri" w:hAnsi="Palatino Linotype" w:cs="Arial"/>
                <w:b/>
                <w:lang w:val="es-MX" w:eastAsia="en-US"/>
              </w:rPr>
            </w:pPr>
            <w:r w:rsidRPr="00400FBA">
              <w:rPr>
                <w:rFonts w:ascii="Palatino Linotype" w:eastAsia="Calibri" w:hAnsi="Palatino Linotype" w:cs="Arial"/>
                <w:b/>
                <w:lang w:val="es-MX" w:eastAsia="en-US"/>
              </w:rPr>
              <w:t>SÍ</w:t>
            </w:r>
          </w:p>
        </w:tc>
      </w:tr>
      <w:tr w:rsidR="00EE08E1" w:rsidRPr="00400FBA" w:rsidTr="004D3559">
        <w:tblPrEx>
          <w:tblCellMar>
            <w:left w:w="70" w:type="dxa"/>
            <w:right w:w="70" w:type="dxa"/>
          </w:tblCellMar>
          <w:tblLook w:val="0000" w:firstRow="0" w:lastRow="0" w:firstColumn="0" w:lastColumn="0" w:noHBand="0" w:noVBand="0"/>
        </w:tblPrEx>
        <w:trPr>
          <w:trHeight w:val="675"/>
        </w:trPr>
        <w:tc>
          <w:tcPr>
            <w:tcW w:w="1395" w:type="pct"/>
            <w:vAlign w:val="center"/>
          </w:tcPr>
          <w:p w:rsidR="00EE08E1" w:rsidRPr="00400FBA" w:rsidRDefault="00EE08E1" w:rsidP="00400FBA">
            <w:pPr>
              <w:pStyle w:val="Prrafodelista"/>
              <w:tabs>
                <w:tab w:val="left" w:pos="142"/>
                <w:tab w:val="left" w:pos="284"/>
                <w:tab w:val="left" w:pos="1418"/>
              </w:tabs>
              <w:spacing w:before="240" w:after="240" w:line="360" w:lineRule="auto"/>
              <w:ind w:left="34"/>
              <w:jc w:val="both"/>
              <w:rPr>
                <w:rFonts w:ascii="Palatino Linotype" w:hAnsi="Palatino Linotype"/>
              </w:rPr>
            </w:pPr>
            <w:r w:rsidRPr="00400FBA">
              <w:rPr>
                <w:rFonts w:ascii="Palatino Linotype" w:hAnsi="Palatino Linotype"/>
              </w:rPr>
              <w:t>Actividades que pueden realizar los internos durante su reclusión.</w:t>
            </w:r>
          </w:p>
        </w:tc>
        <w:tc>
          <w:tcPr>
            <w:tcW w:w="2768" w:type="pct"/>
            <w:vAlign w:val="center"/>
          </w:tcPr>
          <w:p w:rsidR="00EE08E1" w:rsidRPr="00400FBA" w:rsidRDefault="00EE08E1" w:rsidP="00400FBA">
            <w:pPr>
              <w:pStyle w:val="Prrafodelista"/>
              <w:tabs>
                <w:tab w:val="left" w:pos="352"/>
              </w:tabs>
              <w:spacing w:line="360" w:lineRule="auto"/>
              <w:ind w:left="10"/>
              <w:jc w:val="both"/>
              <w:rPr>
                <w:rFonts w:ascii="Palatino Linotype" w:eastAsia="Calibri" w:hAnsi="Palatino Linotype" w:cs="Times New Roman"/>
                <w:lang w:val="es-MX" w:eastAsia="en-US"/>
              </w:rPr>
            </w:pPr>
            <w:r w:rsidRPr="00400FBA">
              <w:rPr>
                <w:rFonts w:ascii="Palatino Linotype" w:eastAsia="Calibri" w:hAnsi="Palatino Linotype" w:cs="Times New Roman"/>
                <w:lang w:val="es-MX" w:eastAsia="en-US"/>
              </w:rPr>
              <w:t xml:space="preserve">El </w:t>
            </w:r>
            <w:r w:rsidRPr="00400FBA">
              <w:rPr>
                <w:rFonts w:ascii="Palatino Linotype" w:eastAsia="Calibri" w:hAnsi="Palatino Linotype" w:cs="Times New Roman"/>
                <w:b/>
                <w:lang w:val="es-MX" w:eastAsia="en-US"/>
              </w:rPr>
              <w:t>SUJETO OBLIGADO</w:t>
            </w:r>
            <w:r w:rsidRPr="00400FBA">
              <w:rPr>
                <w:rFonts w:ascii="Palatino Linotype" w:eastAsia="Calibri" w:hAnsi="Palatino Linotype" w:cs="Times New Roman"/>
                <w:lang w:val="es-MX" w:eastAsia="en-US"/>
              </w:rPr>
              <w:t xml:space="preserve"> hizo del conocimiento del particular que los internos podían realizar actividades físicas y deportivas, de educación, capacitación para el trabajo y trabajo, de conformidad con los artículos 81, 83, 87 y 91 de la Ley Nacional de Ejecución Penal.</w:t>
            </w:r>
          </w:p>
        </w:tc>
        <w:tc>
          <w:tcPr>
            <w:tcW w:w="837" w:type="pct"/>
            <w:vAlign w:val="center"/>
          </w:tcPr>
          <w:p w:rsidR="00EE08E1" w:rsidRPr="00400FBA" w:rsidRDefault="00EE08E1" w:rsidP="00400FBA">
            <w:pPr>
              <w:spacing w:before="240" w:after="240" w:line="360" w:lineRule="auto"/>
              <w:jc w:val="center"/>
              <w:rPr>
                <w:rFonts w:ascii="Palatino Linotype" w:eastAsia="Calibri" w:hAnsi="Palatino Linotype" w:cs="Arial"/>
                <w:b/>
                <w:lang w:val="es-MX" w:eastAsia="en-US"/>
              </w:rPr>
            </w:pPr>
            <w:r w:rsidRPr="00400FBA">
              <w:rPr>
                <w:rFonts w:ascii="Palatino Linotype" w:eastAsia="Calibri" w:hAnsi="Palatino Linotype" w:cs="Arial"/>
                <w:b/>
                <w:lang w:val="es-MX" w:eastAsia="en-US"/>
              </w:rPr>
              <w:t>SÍ</w:t>
            </w:r>
          </w:p>
        </w:tc>
      </w:tr>
    </w:tbl>
    <w:p w:rsidR="00AA1BE9" w:rsidRPr="00400FBA" w:rsidRDefault="00AA1BE9"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AA1BE9" w:rsidRPr="00400FBA" w:rsidRDefault="00763ED2"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De la tabla comparativa anteriormente expuesta, es concluyente que, por cuanto hace al </w:t>
      </w:r>
      <w:r w:rsidRPr="00400FBA">
        <w:rPr>
          <w:rFonts w:ascii="Palatino Linotype" w:eastAsia="MS Gothic" w:hAnsi="Palatino Linotype" w:cs="Times New Roman"/>
          <w:i/>
        </w:rPr>
        <w:t>Presupuesto anual para el CPRS desde 2015</w:t>
      </w:r>
      <w:r w:rsidRPr="00400FBA">
        <w:rPr>
          <w:rFonts w:ascii="Palatino Linotype" w:eastAsia="MS Gothic" w:hAnsi="Palatino Linotype" w:cs="Times New Roman"/>
        </w:rPr>
        <w:t xml:space="preserve">, el </w:t>
      </w:r>
      <w:r w:rsidRPr="00400FBA">
        <w:rPr>
          <w:rFonts w:ascii="Palatino Linotype" w:eastAsia="MS Gothic" w:hAnsi="Palatino Linotype" w:cs="Times New Roman"/>
          <w:b/>
        </w:rPr>
        <w:t>SUJETO OBLIGADO</w:t>
      </w:r>
      <w:r w:rsidRPr="00400FBA">
        <w:rPr>
          <w:rFonts w:ascii="Palatino Linotype" w:eastAsia="MS Gothic" w:hAnsi="Palatino Linotype" w:cs="Times New Roman"/>
        </w:rPr>
        <w:t xml:space="preserve"> atendió adecuadamente el requerimiento, toda vez que éste entregó una tabla informativa que muestra el presupuesto del Centro Preventivo y de Reinserción Social </w:t>
      </w:r>
      <w:r w:rsidRPr="00400FBA">
        <w:rPr>
          <w:rFonts w:ascii="Palatino Linotype" w:eastAsia="MS Gothic" w:hAnsi="Palatino Linotype" w:cs="Times New Roman"/>
          <w:i/>
        </w:rPr>
        <w:t>Nezahualcóyotl Bordo</w:t>
      </w:r>
      <w:r w:rsidRPr="00400FBA">
        <w:rPr>
          <w:rFonts w:ascii="Palatino Linotype" w:eastAsia="MS Gothic" w:hAnsi="Palatino Linotype" w:cs="Times New Roman"/>
        </w:rPr>
        <w:t>, por los ejercicios dos mil quince, dos mil dieciséis, dos mil diecisiete y dos mil dieciocho.</w:t>
      </w:r>
    </w:p>
    <w:p w:rsidR="00AA1BE9" w:rsidRPr="00400FBA" w:rsidRDefault="00AA1BE9"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763ED2" w:rsidRPr="00400FBA" w:rsidRDefault="00763ED2" w:rsidP="00400FBA">
      <w:pPr>
        <w:pStyle w:val="Prrafodelista"/>
        <w:tabs>
          <w:tab w:val="left" w:pos="142"/>
          <w:tab w:val="left" w:pos="284"/>
          <w:tab w:val="left" w:pos="426"/>
        </w:tabs>
        <w:spacing w:before="240" w:after="240" w:line="360" w:lineRule="auto"/>
        <w:ind w:left="0"/>
        <w:jc w:val="center"/>
        <w:rPr>
          <w:rFonts w:ascii="Palatino Linotype" w:eastAsia="MS Gothic" w:hAnsi="Palatino Linotype" w:cs="Times New Roman"/>
        </w:rPr>
      </w:pPr>
      <w:r w:rsidRPr="00400FBA">
        <w:rPr>
          <w:rFonts w:ascii="Palatino Linotype" w:hAnsi="Palatino Linotype"/>
          <w:noProof/>
          <w:lang w:val="es-MX" w:eastAsia="es-MX"/>
        </w:rPr>
        <w:drawing>
          <wp:inline distT="0" distB="0" distL="0" distR="0" wp14:anchorId="6EF08507" wp14:editId="1507848A">
            <wp:extent cx="4943436" cy="540689"/>
            <wp:effectExtent l="57150" t="57150" r="105410" b="1073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3107" t="38244" r="13943" b="47572"/>
                    <a:stretch/>
                  </pic:blipFill>
                  <pic:spPr bwMode="auto">
                    <a:xfrm>
                      <a:off x="0" y="0"/>
                      <a:ext cx="5127347" cy="560804"/>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63ED2" w:rsidRPr="00400FBA" w:rsidRDefault="00763ED2"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AA1BE9" w:rsidRPr="00400FBA" w:rsidRDefault="00763ED2"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Asimismo, por cuanto hace al presupuesto del ejercicio dos mil diecinueve, requeridos en la solicitud de información a través de los puntos 2 y 17 </w:t>
      </w:r>
      <w:r w:rsidRPr="00400FBA">
        <w:rPr>
          <w:rFonts w:ascii="Palatino Linotype" w:eastAsia="MS Gothic" w:hAnsi="Palatino Linotype" w:cs="Times New Roman"/>
          <w:i/>
        </w:rPr>
        <w:t>“(…) 2. Presupuesto detallado para 2019. (…)”</w:t>
      </w:r>
      <w:r w:rsidRPr="00400FBA">
        <w:rPr>
          <w:rFonts w:ascii="Palatino Linotype" w:eastAsia="MS Gothic" w:hAnsi="Palatino Linotype" w:cs="Times New Roman"/>
        </w:rPr>
        <w:t xml:space="preserve"> y </w:t>
      </w:r>
      <w:r w:rsidRPr="00400FBA">
        <w:rPr>
          <w:rFonts w:ascii="Palatino Linotype" w:eastAsia="MS Gothic" w:hAnsi="Palatino Linotype" w:cs="Times New Roman"/>
          <w:i/>
        </w:rPr>
        <w:t>“(…) Detalle del presupuesto ejercido durante 2019</w:t>
      </w:r>
      <w:r w:rsidR="00FE0A87" w:rsidRPr="00400FBA">
        <w:rPr>
          <w:rFonts w:ascii="Palatino Linotype" w:eastAsia="MS Gothic" w:hAnsi="Palatino Linotype" w:cs="Times New Roman"/>
          <w:i/>
        </w:rPr>
        <w:t>. (…)”</w:t>
      </w:r>
      <w:r w:rsidR="00FE0A87" w:rsidRPr="00400FBA">
        <w:rPr>
          <w:rFonts w:ascii="Palatino Linotype" w:eastAsia="MS Gothic" w:hAnsi="Palatino Linotype" w:cs="Times New Roman"/>
        </w:rPr>
        <w:t xml:space="preserve">, el </w:t>
      </w:r>
      <w:r w:rsidR="00FE0A87" w:rsidRPr="00400FBA">
        <w:rPr>
          <w:rFonts w:ascii="Palatino Linotype" w:eastAsia="MS Gothic" w:hAnsi="Palatino Linotype" w:cs="Times New Roman"/>
          <w:b/>
        </w:rPr>
        <w:t>SUJETO OBLIGADO</w:t>
      </w:r>
      <w:r w:rsidR="00FE0A87" w:rsidRPr="00400FBA">
        <w:rPr>
          <w:rFonts w:ascii="Palatino Linotype" w:eastAsia="MS Gothic" w:hAnsi="Palatino Linotype" w:cs="Times New Roman"/>
        </w:rPr>
        <w:t xml:space="preserve"> entregó el archivo denominado </w:t>
      </w:r>
      <w:r w:rsidR="00FE0A87" w:rsidRPr="00400FBA">
        <w:rPr>
          <w:rFonts w:ascii="Palatino Linotype" w:eastAsia="MS Gothic" w:hAnsi="Palatino Linotype" w:cs="Times New Roman"/>
          <w:b/>
          <w:i/>
        </w:rPr>
        <w:t>“ANEXO I 321.pdf”</w:t>
      </w:r>
      <w:r w:rsidR="00FE0A87" w:rsidRPr="00400FBA">
        <w:rPr>
          <w:rFonts w:ascii="Palatino Linotype" w:eastAsia="MS Gothic" w:hAnsi="Palatino Linotype" w:cs="Times New Roman"/>
        </w:rPr>
        <w:t>, el cual muestra los diversos proyectos, partidas y montos de cada uno, del presupuesto autorizado para el ejercicio dos mil diecinueve, por lo tanto, esta Ponencia Resolutora encuentra colmados los requerimientos en cuestión.</w:t>
      </w:r>
    </w:p>
    <w:p w:rsidR="00AA1BE9" w:rsidRPr="00400FBA" w:rsidRDefault="00AA1BE9"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AA1BE9" w:rsidRPr="00400FBA" w:rsidRDefault="00FE0A87"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Luego, por cuanto hace a los requerimientos </w:t>
      </w:r>
      <w:r w:rsidRPr="00400FBA">
        <w:rPr>
          <w:rFonts w:ascii="Palatino Linotype" w:eastAsia="MS Gothic" w:hAnsi="Palatino Linotype" w:cs="Times New Roman"/>
          <w:i/>
        </w:rPr>
        <w:t>“(…) 7. Costo y factura del uniforme portado por los internos. (…)”</w:t>
      </w:r>
      <w:r w:rsidRPr="00400FBA">
        <w:rPr>
          <w:rFonts w:ascii="Palatino Linotype" w:eastAsia="MS Gothic" w:hAnsi="Palatino Linotype" w:cs="Times New Roman"/>
        </w:rPr>
        <w:t xml:space="preserve">, </w:t>
      </w:r>
      <w:r w:rsidRPr="00400FBA">
        <w:rPr>
          <w:rFonts w:ascii="Palatino Linotype" w:eastAsia="MS Gothic" w:hAnsi="Palatino Linotype" w:cs="Times New Roman"/>
          <w:i/>
        </w:rPr>
        <w:t>“(…)8. Costo y factura de las mesas y cobijas utilizadas durante los días de visita. (…)”</w:t>
      </w:r>
      <w:r w:rsidRPr="00400FBA">
        <w:rPr>
          <w:rFonts w:ascii="Palatino Linotype" w:eastAsia="MS Gothic" w:hAnsi="Palatino Linotype" w:cs="Times New Roman"/>
        </w:rPr>
        <w:t xml:space="preserve"> y </w:t>
      </w:r>
      <w:r w:rsidRPr="00400FBA">
        <w:rPr>
          <w:rFonts w:ascii="Palatino Linotype" w:eastAsia="MS Gothic" w:hAnsi="Palatino Linotype" w:cs="Times New Roman"/>
          <w:i/>
        </w:rPr>
        <w:t xml:space="preserve">“(…) 16. ¿Está permitido que los custodios deleguen responsabilidades sobre los internos? (…)”, </w:t>
      </w:r>
      <w:r w:rsidRPr="00400FBA">
        <w:rPr>
          <w:rFonts w:ascii="Palatino Linotype" w:eastAsia="MS Gothic" w:hAnsi="Palatino Linotype" w:cs="Times New Roman"/>
        </w:rPr>
        <w:t xml:space="preserve">el </w:t>
      </w:r>
      <w:r w:rsidRPr="00400FBA">
        <w:rPr>
          <w:rFonts w:ascii="Palatino Linotype" w:eastAsia="MS Gothic" w:hAnsi="Palatino Linotype" w:cs="Times New Roman"/>
          <w:b/>
        </w:rPr>
        <w:t>SUJETO OBLIGADO</w:t>
      </w:r>
      <w:r w:rsidRPr="00400FBA">
        <w:rPr>
          <w:rFonts w:ascii="Palatino Linotype" w:eastAsia="MS Gothic" w:hAnsi="Palatino Linotype" w:cs="Times New Roman"/>
        </w:rPr>
        <w:t xml:space="preserve"> refirió que no existían erogaciones relacionadas con los uniformes de los internos o las mesas y cobijas usados durante los días de visita y, en el mismo sentido, refirió puntualmente al particular que no estaba permitida la delegación de responsabilidades a internos por parte de los custodios; pronunciamientos que, en esencia, constituyen </w:t>
      </w:r>
      <w:r w:rsidRPr="00400FBA">
        <w:rPr>
          <w:rFonts w:ascii="Palatino Linotype" w:hAnsi="Palatino Linotype" w:cs="Arial"/>
          <w:b/>
        </w:rPr>
        <w:t>hechos negativos</w:t>
      </w:r>
      <w:r w:rsidRPr="00400FBA">
        <w:rPr>
          <w:rFonts w:ascii="Palatino Linotype" w:hAnsi="Palatino Linotype" w:cs="Arial"/>
        </w:rPr>
        <w:t xml:space="preserve">, los cuales implican que el </w:t>
      </w:r>
      <w:r w:rsidRPr="00400FBA">
        <w:rPr>
          <w:rFonts w:ascii="Palatino Linotype" w:hAnsi="Palatino Linotype" w:cs="Arial"/>
          <w:b/>
        </w:rPr>
        <w:t>SUJETO OBLIGADO</w:t>
      </w:r>
      <w:r w:rsidRPr="00400FBA">
        <w:rPr>
          <w:rFonts w:ascii="Palatino Linotype" w:hAnsi="Palatino Linotype" w:cs="Arial"/>
        </w:rPr>
        <w:t xml:space="preserve"> no cuenta con la información solicitada al no formar parte de su esfera de competencia, obligaciones, facultades o atribuciones, resultando en un pronunciamiento expreso sobre la información solicitada, la cual tiene la presunción de ser veraz.</w:t>
      </w:r>
    </w:p>
    <w:p w:rsidR="00AA1BE9" w:rsidRPr="00400FBA" w:rsidRDefault="00AA1BE9"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AA1BE9" w:rsidRPr="00400FBA" w:rsidRDefault="00FE0A87"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Al </w:t>
      </w:r>
      <w:r w:rsidRPr="00400FBA">
        <w:rPr>
          <w:rFonts w:ascii="Palatino Linotype" w:hAnsi="Palatino Linotype" w:cs="Arial"/>
        </w:rPr>
        <w:t xml:space="preserve">respecto, </w:t>
      </w:r>
      <w:r w:rsidRPr="00400FBA">
        <w:rPr>
          <w:rFonts w:ascii="Palatino Linotype" w:hAnsi="Palatino Linotype"/>
        </w:rPr>
        <w:t xml:space="preserve">es imperativo mencionar que este Órgano Garante no tiene facultades para pronunciarse sobre la veracidad de la información que los sujetos Obligados ponen a disposición de los particulares, toda vez que se aleja de las atribuciones de éste Instituto, </w:t>
      </w:r>
      <w:r w:rsidRPr="00400FBA">
        <w:rPr>
          <w:rFonts w:ascii="Palatino Linotype" w:hAnsi="Palatino Linotype"/>
        </w:rPr>
        <w:lastRenderedPageBreak/>
        <w:t xml:space="preserve">máxime que al momento en que el </w:t>
      </w:r>
      <w:r w:rsidRPr="00400FBA">
        <w:rPr>
          <w:rFonts w:ascii="Palatino Linotype" w:hAnsi="Palatino Linotype"/>
          <w:b/>
        </w:rPr>
        <w:t>SUJETO OBLIGADO</w:t>
      </w:r>
      <w:r w:rsidRPr="00400FBA">
        <w:rPr>
          <w:rFonts w:ascii="Palatino Linotype" w:hAnsi="Palatino Linotype"/>
        </w:rPr>
        <w:t xml:space="preserve"> pone a disposición la información o, para el caso concreto, refiere la inexistencia de la misma por ser ajena a su esfera de competencias, obligaciones y atribuciones, la misma tiene el carácter de oficial, ergo, se presume veraz, tan es así que la misma queda registrada en el </w:t>
      </w:r>
      <w:r w:rsidRPr="00400FBA">
        <w:rPr>
          <w:rFonts w:ascii="Palatino Linotype" w:hAnsi="Palatino Linotype"/>
          <w:b/>
          <w:i/>
        </w:rPr>
        <w:t>SAIMEX</w:t>
      </w:r>
      <w:r w:rsidRPr="00400FBA">
        <w:rPr>
          <w:rFonts w:ascii="Palatino Linotype" w:hAnsi="Palatino Linotype"/>
        </w:rPr>
        <w:t>.</w:t>
      </w:r>
    </w:p>
    <w:p w:rsidR="00AA1BE9" w:rsidRPr="00400FBA" w:rsidRDefault="00AA1BE9"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AA1BE9" w:rsidRPr="00400FBA" w:rsidRDefault="00FE0A87"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Sirve </w:t>
      </w:r>
      <w:r w:rsidRPr="00400FBA">
        <w:rPr>
          <w:rFonts w:ascii="Palatino Linotype" w:hAnsi="Palatino Linotype"/>
        </w:rPr>
        <w:t>de apoyo a lo anterior por analogía, el criterio 31-10 emitido por el entonces Instituto Federal de Acceso a la Información y Protección de Datos, mismo que dice:</w:t>
      </w:r>
    </w:p>
    <w:p w:rsidR="00AA1BE9" w:rsidRPr="00400FBA" w:rsidRDefault="00AA1BE9"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FE0A87" w:rsidRPr="00400FBA" w:rsidRDefault="00FE0A87" w:rsidP="00400FBA">
      <w:pPr>
        <w:pStyle w:val="Sinespaciado"/>
        <w:spacing w:line="360" w:lineRule="auto"/>
        <w:ind w:left="567" w:right="567"/>
        <w:jc w:val="both"/>
        <w:rPr>
          <w:rFonts w:ascii="Palatino Linotype" w:hAnsi="Palatino Linotype"/>
          <w:i/>
          <w:lang w:val="es-ES"/>
        </w:rPr>
      </w:pPr>
      <w:r w:rsidRPr="00400FBA">
        <w:rPr>
          <w:rFonts w:ascii="Palatino Linotype" w:hAnsi="Palatino Linotype"/>
          <w:i/>
          <w:lang w:val="es-ES"/>
        </w:rPr>
        <w:t>“</w:t>
      </w:r>
      <w:r w:rsidRPr="00400FBA">
        <w:rPr>
          <w:rFonts w:ascii="Palatino Linotype" w:hAnsi="Palatino Linotype"/>
          <w:b/>
          <w:i/>
          <w:lang w:val="es-ES"/>
        </w:rPr>
        <w:t>El Instituto Federal de Acceso a la Información y Protección de Datos no cuenta con facultades para pronunciarse respecto de la veracidad de los documentos proporcionados por los sujetos obligados.</w:t>
      </w:r>
      <w:r w:rsidRPr="00400FBA">
        <w:rPr>
          <w:rFonts w:ascii="Palatino Linotype" w:hAnsi="Palatino Linotype"/>
          <w:i/>
          <w:lang w:val="es-ES"/>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rsidR="00AA1BE9" w:rsidRPr="00400FBA" w:rsidRDefault="00F60F24"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lastRenderedPageBreak/>
        <w:t xml:space="preserve">Asimismo, </w:t>
      </w:r>
      <w:r w:rsidRPr="00400FBA">
        <w:rPr>
          <w:rFonts w:ascii="Palatino Linotype" w:eastAsia="Times New Roman" w:hAnsi="Palatino Linotype" w:cs="Arial"/>
          <w:lang w:val="es-ES"/>
        </w:rPr>
        <w:t xml:space="preserve">el Pleno de este Órgano Garante sostiene que, cuando se está ante la presencia de un acto u hecho negativo notorio, es decir, que no se actualiza la circunstancia por la cual </w:t>
      </w:r>
      <w:r w:rsidRPr="00400FBA">
        <w:rPr>
          <w:rFonts w:ascii="Palatino Linotype" w:eastAsia="Times New Roman" w:hAnsi="Palatino Linotype" w:cs="Arial"/>
          <w:b/>
          <w:lang w:val="es-ES"/>
        </w:rPr>
        <w:t>EL SUJETO OBLIGADO</w:t>
      </w:r>
      <w:r w:rsidRPr="00400FBA">
        <w:rPr>
          <w:rFonts w:ascii="Palatino Linotype" w:eastAsia="Times New Roman" w:hAnsi="Palatino Linotype" w:cs="Arial"/>
          <w:lang w:val="es-ES"/>
        </w:rPr>
        <w:t xml:space="preserve"> en el ámbito de sus atribuciones, pudiese poseer en sus archivos la información solicitada, resultaría innecesaria una declaratoria de inexistencia, en términos de la fracción XIII del artículo 49 de la Ley de Transparencia y Acceso a la Información Pública del Estado de México y Municipios.</w:t>
      </w:r>
    </w:p>
    <w:p w:rsidR="00AA1BE9" w:rsidRPr="00400FBA" w:rsidRDefault="00AA1BE9"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AA1BE9" w:rsidRPr="00400FBA" w:rsidRDefault="00F60F24"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Lo </w:t>
      </w:r>
      <w:r w:rsidRPr="00400FBA">
        <w:rPr>
          <w:rFonts w:ascii="Palatino Linotype" w:hAnsi="Palatino Linotype" w:cs="Arial"/>
        </w:rPr>
        <w:t>anterior encuentra sustento con la Jurisprudencia 267,287 y el Criterio 10/2004 emitidos por el Máximo Juzgador del país:</w:t>
      </w:r>
    </w:p>
    <w:p w:rsidR="00AA1BE9" w:rsidRPr="00400FBA" w:rsidRDefault="00AA1BE9"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F60F24" w:rsidRPr="00400FBA" w:rsidRDefault="00F60F24" w:rsidP="00400FBA">
      <w:pPr>
        <w:pStyle w:val="Prrafodelista"/>
        <w:tabs>
          <w:tab w:val="left" w:pos="426"/>
        </w:tabs>
        <w:spacing w:before="240" w:after="240" w:line="360" w:lineRule="auto"/>
        <w:ind w:left="567" w:right="567"/>
        <w:jc w:val="both"/>
        <w:rPr>
          <w:rFonts w:ascii="Palatino Linotype" w:hAnsi="Palatino Linotype" w:cs="Arial"/>
          <w:i/>
        </w:rPr>
      </w:pPr>
      <w:r w:rsidRPr="00400FBA">
        <w:rPr>
          <w:rFonts w:ascii="Palatino Linotype" w:hAnsi="Palatino Linotype" w:cs="Arial"/>
          <w:i/>
        </w:rPr>
        <w:t>“</w:t>
      </w:r>
      <w:r w:rsidRPr="00400FBA">
        <w:rPr>
          <w:rFonts w:ascii="Palatino Linotype" w:hAnsi="Palatino Linotype" w:cs="Arial"/>
          <w:b/>
          <w:i/>
        </w:rPr>
        <w:t>HECHOS NEGATIVOS, NO SON SUSCEPTIBLES DE DEMOSTRACION.</w:t>
      </w:r>
      <w:r w:rsidRPr="00400FBA">
        <w:rPr>
          <w:rFonts w:ascii="Palatino Linotype" w:hAnsi="Palatino Linotype" w:cs="Arial"/>
          <w:i/>
        </w:rPr>
        <w:t xml:space="preserve"> </w:t>
      </w:r>
      <w:r w:rsidRPr="00400FBA">
        <w:rPr>
          <w:rFonts w:ascii="Palatino Linotype" w:hAnsi="Palatino Linotype" w:cs="Arial"/>
          <w:b/>
          <w:i/>
        </w:rPr>
        <w:t>Tratándose de un hecho negativo, el Juez no tiene por que invocar prueba alguna de la que se desprenda</w:t>
      </w:r>
      <w:r w:rsidRPr="00400FBA">
        <w:rPr>
          <w:rFonts w:ascii="Palatino Linotype" w:hAnsi="Palatino Linotype" w:cs="Arial"/>
          <w:i/>
        </w:rPr>
        <w:t>, ya que es bien sabido que esta clase de hechos no son susceptibles de demostración.”</w:t>
      </w:r>
    </w:p>
    <w:p w:rsidR="00F60F24" w:rsidRPr="00400FBA" w:rsidRDefault="00F60F24" w:rsidP="00400FBA">
      <w:pPr>
        <w:pStyle w:val="Prrafodelista"/>
        <w:tabs>
          <w:tab w:val="left" w:pos="426"/>
        </w:tabs>
        <w:spacing w:before="240" w:after="240" w:line="360" w:lineRule="auto"/>
        <w:ind w:left="567" w:right="567"/>
        <w:jc w:val="both"/>
        <w:rPr>
          <w:rFonts w:ascii="Palatino Linotype" w:hAnsi="Palatino Linotype" w:cs="Arial"/>
          <w:i/>
        </w:rPr>
      </w:pPr>
    </w:p>
    <w:p w:rsidR="00F60F24" w:rsidRPr="00400FBA" w:rsidRDefault="00F60F24" w:rsidP="00400FBA">
      <w:pPr>
        <w:pStyle w:val="Prrafodelista"/>
        <w:tabs>
          <w:tab w:val="left" w:pos="142"/>
          <w:tab w:val="left" w:pos="284"/>
          <w:tab w:val="left" w:pos="426"/>
        </w:tabs>
        <w:spacing w:before="240" w:after="240" w:line="360" w:lineRule="auto"/>
        <w:ind w:left="567" w:right="567"/>
        <w:jc w:val="both"/>
        <w:rPr>
          <w:rFonts w:ascii="Palatino Linotype" w:hAnsi="Palatino Linotype" w:cs="Arial"/>
        </w:rPr>
      </w:pPr>
      <w:r w:rsidRPr="00400FBA">
        <w:rPr>
          <w:rFonts w:ascii="Palatino Linotype" w:hAnsi="Palatino Linotype" w:cs="Arial"/>
          <w:i/>
        </w:rPr>
        <w:t>“</w:t>
      </w:r>
      <w:r w:rsidRPr="00400FBA">
        <w:rPr>
          <w:rFonts w:ascii="Palatino Linotype" w:hAnsi="Palatino Linotype" w:cs="Arial"/>
          <w:b/>
          <w:i/>
        </w:rPr>
        <w:t>INEXISTENCIA DE LA INFORMACIÓN. EL COMITÉ DE ACCESO A LA INFORMACIÓN PUEDE DECLARARLA ANTE SU EVIDENCIA, SIN NECESIDAD DE DICTAR MEDIDAS PARA SU LOCALIZACIÓN.</w:t>
      </w:r>
      <w:r w:rsidRPr="00400FBA">
        <w:rPr>
          <w:rFonts w:ascii="Palatino Linotype" w:hAnsi="Palatino Linotype" w:cs="Arial"/>
          <w:i/>
        </w:rPr>
        <w:t xml:space="preserve"> Los artículos 46 de la Ley Federal de Transparencia y Acceso a la Información Pública Gubernamental y 30, segundo párrafo, del Reglamento de la Suprema Corte de Justicia de la Nación y del Consejo de la Judicatura Federal para la aplicación de la Ley Federal  de Transparencia y Acceso a la Información Pública Gubernamental, disponen que cuando los documentos no se encuentren en los archivos de la respectiva Unidad Administrativa, se deberá remitir al Comité la solicitud de acceso y el oficio donde se </w:t>
      </w:r>
      <w:r w:rsidRPr="00400FBA">
        <w:rPr>
          <w:rFonts w:ascii="Palatino Linotype" w:hAnsi="Palatino Linotype" w:cs="Arial"/>
          <w:i/>
        </w:rPr>
        <w:lastRenderedPageBreak/>
        <w:t>manifieste tal circunstancia, para que éste analice el caso y tome las medidas pertinentes para localizar en la Unidad Administrativa correspondiente el documento solicitado y, de no encontrarlo, expida una resolución que confirme la inexistencia del mismo. Ello no obsta para concluir que cua</w:t>
      </w:r>
      <w:r w:rsidRPr="00400FBA">
        <w:rPr>
          <w:rFonts w:ascii="Palatino Linotype" w:hAnsi="Palatino Linotype" w:cs="Arial"/>
          <w:b/>
          <w:i/>
        </w:rPr>
        <w:t>ndo la referida Unidad señala, o</w:t>
      </w:r>
      <w:r w:rsidRPr="00400FBA">
        <w:rPr>
          <w:rFonts w:ascii="Palatino Linotype" w:hAnsi="Palatino Linotype" w:cs="Arial"/>
          <w:i/>
        </w:rPr>
        <w:t xml:space="preserve"> el mencionado Comité </w:t>
      </w:r>
      <w:r w:rsidRPr="00400FBA">
        <w:rPr>
          <w:rFonts w:ascii="Palatino Linotype" w:hAnsi="Palatino Linotype" w:cs="Arial"/>
          <w:b/>
          <w:i/>
        </w:rPr>
        <w:t>advierte que el documento solicitado no existe en virtud de que no tuvo lugar el acto cuya realización supuestamente se reflejó en aquél, resulta innecesario dictar alguna medida para localizar la información respectiva, al evidenciarse su inexistencia.</w:t>
      </w:r>
      <w:r w:rsidRPr="00400FBA">
        <w:rPr>
          <w:rFonts w:ascii="Palatino Linotype" w:hAnsi="Palatino Linotype" w:cs="Arial"/>
          <w:i/>
        </w:rPr>
        <w:t>”</w:t>
      </w:r>
    </w:p>
    <w:p w:rsidR="00F60F24" w:rsidRPr="00400FBA" w:rsidRDefault="00F60F24" w:rsidP="00400FBA">
      <w:pPr>
        <w:pStyle w:val="Prrafodelista"/>
        <w:tabs>
          <w:tab w:val="left" w:pos="142"/>
          <w:tab w:val="left" w:pos="284"/>
          <w:tab w:val="left" w:pos="426"/>
        </w:tabs>
        <w:spacing w:before="240" w:after="240" w:line="360" w:lineRule="auto"/>
        <w:ind w:left="567" w:right="567"/>
        <w:jc w:val="both"/>
        <w:rPr>
          <w:rFonts w:ascii="Palatino Linotype" w:eastAsia="MS Gothic" w:hAnsi="Palatino Linotype" w:cs="Times New Roman"/>
        </w:rPr>
      </w:pPr>
      <w:r w:rsidRPr="00400FBA">
        <w:rPr>
          <w:rFonts w:ascii="Palatino Linotype" w:hAnsi="Palatino Linotype" w:cs="Arial"/>
        </w:rPr>
        <w:t>(Énfasis añadido)</w:t>
      </w:r>
    </w:p>
    <w:p w:rsidR="00F60F24" w:rsidRPr="00400FBA" w:rsidRDefault="00F60F24"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9C7D74" w:rsidRPr="00400FBA" w:rsidRDefault="009C7D74"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i/>
        </w:rPr>
      </w:pPr>
      <w:r w:rsidRPr="00400FBA">
        <w:rPr>
          <w:rFonts w:ascii="Palatino Linotype" w:eastAsia="MS Gothic" w:hAnsi="Palatino Linotype" w:cs="Times New Roman"/>
        </w:rPr>
        <w:t xml:space="preserve">Por cuanto hace a los requerimientos marcados con los numerales </w:t>
      </w:r>
      <w:r w:rsidRPr="00400FBA">
        <w:rPr>
          <w:rFonts w:ascii="Palatino Linotype" w:eastAsia="MS Gothic" w:hAnsi="Palatino Linotype" w:cs="Times New Roman"/>
          <w:b/>
        </w:rPr>
        <w:t xml:space="preserve">09, 10 </w:t>
      </w:r>
      <w:r w:rsidRPr="00400FBA">
        <w:rPr>
          <w:rFonts w:ascii="Palatino Linotype" w:eastAsia="MS Gothic" w:hAnsi="Palatino Linotype" w:cs="Times New Roman"/>
        </w:rPr>
        <w:t xml:space="preserve">y </w:t>
      </w:r>
      <w:r w:rsidRPr="00400FBA">
        <w:rPr>
          <w:rFonts w:ascii="Palatino Linotype" w:eastAsia="MS Gothic" w:hAnsi="Palatino Linotype" w:cs="Times New Roman"/>
          <w:b/>
        </w:rPr>
        <w:t>11</w:t>
      </w:r>
      <w:r w:rsidRPr="00400FBA">
        <w:rPr>
          <w:rFonts w:ascii="Palatino Linotype" w:eastAsia="MS Gothic" w:hAnsi="Palatino Linotype" w:cs="Times New Roman"/>
        </w:rPr>
        <w:t xml:space="preserve"> de la solicitud de información </w:t>
      </w:r>
      <w:r w:rsidRPr="00400FBA">
        <w:rPr>
          <w:rFonts w:ascii="Palatino Linotype" w:eastAsia="MS Gothic" w:hAnsi="Palatino Linotype" w:cs="Times New Roman"/>
          <w:i/>
        </w:rPr>
        <w:t xml:space="preserve">“(…) 9. ¿A cuánto ascienden los gastos realizados para la estadía de cada interno? (…)”, “(…) 10. ¿A cuánto ascienden los gastos generados por el interno durante su reclusión? (…)” </w:t>
      </w:r>
      <w:r w:rsidRPr="00400FBA">
        <w:rPr>
          <w:rFonts w:ascii="Palatino Linotype" w:eastAsia="MS Gothic" w:hAnsi="Palatino Linotype" w:cs="Times New Roman"/>
        </w:rPr>
        <w:t xml:space="preserve">y </w:t>
      </w:r>
      <w:r w:rsidRPr="00400FBA">
        <w:rPr>
          <w:rFonts w:ascii="Palatino Linotype" w:eastAsia="MS Gothic" w:hAnsi="Palatino Linotype" w:cs="Times New Roman"/>
          <w:i/>
        </w:rPr>
        <w:t>“(…) 11. ¿Cuánto dinero en efectivo necesita un interno durante su reclusión? (…)”</w:t>
      </w:r>
      <w:r w:rsidRPr="00400FBA">
        <w:rPr>
          <w:rFonts w:ascii="Palatino Linotype" w:eastAsia="MS Gothic" w:hAnsi="Palatino Linotype" w:cs="Times New Roman"/>
        </w:rPr>
        <w:t xml:space="preserve">, el </w:t>
      </w:r>
      <w:r w:rsidRPr="00400FBA">
        <w:rPr>
          <w:rFonts w:ascii="Palatino Linotype" w:eastAsia="MS Gothic" w:hAnsi="Palatino Linotype" w:cs="Times New Roman"/>
          <w:b/>
        </w:rPr>
        <w:t>SUJETO OBLIGADO</w:t>
      </w:r>
      <w:r w:rsidRPr="00400FBA">
        <w:rPr>
          <w:rFonts w:ascii="Palatino Linotype" w:eastAsia="MS Gothic" w:hAnsi="Palatino Linotype" w:cs="Times New Roman"/>
        </w:rPr>
        <w:t xml:space="preserve"> señaló p</w:t>
      </w:r>
      <w:r w:rsidR="00083573" w:rsidRPr="00400FBA">
        <w:rPr>
          <w:rFonts w:ascii="Palatino Linotype" w:eastAsia="MS Gothic" w:hAnsi="Palatino Linotype" w:cs="Times New Roman"/>
        </w:rPr>
        <w:t xml:space="preserve">untualmente que el costo diario de internamiento de un interno es de $251.00 (DOSCIENTOS CINCUENTA Y UNO PESOS 00/100 M.N.), asimismo, refirió que éste no necesitaba de dinero durante su internamiento, toda vez que durante su reclusión se le proporcionaban servicios de manutención, asistencia técnica y atención terapéutica. Por ello, los numerales de mérito se aprecian colmados a través de la respuesta otorgada por el </w:t>
      </w:r>
      <w:r w:rsidR="00083573" w:rsidRPr="00400FBA">
        <w:rPr>
          <w:rFonts w:ascii="Palatino Linotype" w:eastAsia="MS Gothic" w:hAnsi="Palatino Linotype" w:cs="Times New Roman"/>
          <w:b/>
        </w:rPr>
        <w:t>SUJETO OBLIGADO</w:t>
      </w:r>
      <w:r w:rsidR="00083573" w:rsidRPr="00400FBA">
        <w:rPr>
          <w:rFonts w:ascii="Palatino Linotype" w:eastAsia="MS Gothic" w:hAnsi="Palatino Linotype" w:cs="Times New Roman"/>
        </w:rPr>
        <w:t>.</w:t>
      </w:r>
    </w:p>
    <w:p w:rsidR="009C7D74" w:rsidRPr="00400FBA" w:rsidRDefault="009C7D74"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AA1BE9" w:rsidRPr="00400FBA" w:rsidRDefault="00083573"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Sobre el requerimiento marcado con el número 12 “</w:t>
      </w:r>
      <w:r w:rsidRPr="00400FBA">
        <w:rPr>
          <w:rFonts w:ascii="Palatino Linotype" w:eastAsia="MS Gothic" w:hAnsi="Palatino Linotype" w:cs="Times New Roman"/>
          <w:i/>
        </w:rPr>
        <w:t>(…) Lista oficial de productos vendidos al interior del CPRS. (…)”</w:t>
      </w:r>
      <w:r w:rsidRPr="00400FBA">
        <w:rPr>
          <w:rFonts w:ascii="Palatino Linotype" w:eastAsia="MS Gothic" w:hAnsi="Palatino Linotype" w:cs="Times New Roman"/>
        </w:rPr>
        <w:t xml:space="preserve">, en su respuesta, el </w:t>
      </w:r>
      <w:r w:rsidRPr="00400FBA">
        <w:rPr>
          <w:rFonts w:ascii="Palatino Linotype" w:eastAsia="MS Gothic" w:hAnsi="Palatino Linotype" w:cs="Times New Roman"/>
          <w:b/>
        </w:rPr>
        <w:t>SUJETO OBLIGADO</w:t>
      </w:r>
      <w:r w:rsidRPr="00400FBA">
        <w:rPr>
          <w:rFonts w:ascii="Palatino Linotype" w:eastAsia="MS Gothic" w:hAnsi="Palatino Linotype" w:cs="Times New Roman"/>
        </w:rPr>
        <w:t xml:space="preserve"> señaló inicialmente que los productos vendidos al interior del Centro Preventivo y de </w:t>
      </w:r>
      <w:r w:rsidRPr="00400FBA">
        <w:rPr>
          <w:rFonts w:ascii="Palatino Linotype" w:eastAsia="MS Gothic" w:hAnsi="Palatino Linotype" w:cs="Times New Roman"/>
        </w:rPr>
        <w:lastRenderedPageBreak/>
        <w:t>Readaptación Social atendían lo dispuesto por el artículo 37, fracción IX, del Reglamento de los Centros Preventivos y de Readaptación Social del Estado de México, el cual refiere lo siguiente:</w:t>
      </w:r>
    </w:p>
    <w:p w:rsidR="00AA1BE9" w:rsidRPr="00400FBA" w:rsidRDefault="00AA1BE9"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3254D3" w:rsidRPr="00400FBA" w:rsidRDefault="003254D3" w:rsidP="00400FBA">
      <w:pPr>
        <w:pStyle w:val="Prrafodelista"/>
        <w:tabs>
          <w:tab w:val="left" w:pos="142"/>
          <w:tab w:val="left" w:pos="284"/>
          <w:tab w:val="left" w:pos="426"/>
        </w:tabs>
        <w:spacing w:before="240" w:after="240" w:line="360" w:lineRule="auto"/>
        <w:ind w:left="567" w:right="567"/>
        <w:jc w:val="both"/>
        <w:rPr>
          <w:rFonts w:ascii="Palatino Linotype" w:hAnsi="Palatino Linotype"/>
          <w:i/>
        </w:rPr>
      </w:pPr>
      <w:r w:rsidRPr="00400FBA">
        <w:rPr>
          <w:rFonts w:ascii="Palatino Linotype" w:hAnsi="Palatino Linotype"/>
          <w:i/>
        </w:rPr>
        <w:t>“</w:t>
      </w:r>
      <w:r w:rsidRPr="00400FBA">
        <w:rPr>
          <w:rFonts w:ascii="Palatino Linotype" w:hAnsi="Palatino Linotype"/>
          <w:b/>
          <w:i/>
        </w:rPr>
        <w:t>Artículo 37.-</w:t>
      </w:r>
      <w:r w:rsidRPr="00400FBA">
        <w:rPr>
          <w:rFonts w:ascii="Palatino Linotype" w:hAnsi="Palatino Linotype"/>
          <w:i/>
        </w:rPr>
        <w:t xml:space="preserve"> El Administrador tendrá las siguientes funciones:</w:t>
      </w:r>
    </w:p>
    <w:p w:rsidR="003254D3" w:rsidRPr="00400FBA" w:rsidRDefault="003254D3" w:rsidP="00400FBA">
      <w:pPr>
        <w:pStyle w:val="Prrafodelista"/>
        <w:tabs>
          <w:tab w:val="left" w:pos="142"/>
          <w:tab w:val="left" w:pos="284"/>
          <w:tab w:val="left" w:pos="426"/>
        </w:tabs>
        <w:spacing w:before="240" w:after="240" w:line="360" w:lineRule="auto"/>
        <w:ind w:left="567" w:right="567"/>
        <w:jc w:val="both"/>
        <w:rPr>
          <w:rFonts w:ascii="Palatino Linotype" w:hAnsi="Palatino Linotype"/>
          <w:i/>
        </w:rPr>
      </w:pPr>
      <w:r w:rsidRPr="00400FBA">
        <w:rPr>
          <w:rFonts w:ascii="Palatino Linotype" w:hAnsi="Palatino Linotype"/>
          <w:i/>
        </w:rPr>
        <w:t>(…)</w:t>
      </w:r>
    </w:p>
    <w:p w:rsidR="003254D3" w:rsidRPr="00400FBA" w:rsidRDefault="003254D3" w:rsidP="00400FBA">
      <w:pPr>
        <w:pStyle w:val="Prrafodelista"/>
        <w:tabs>
          <w:tab w:val="left" w:pos="142"/>
          <w:tab w:val="left" w:pos="284"/>
          <w:tab w:val="left" w:pos="426"/>
        </w:tabs>
        <w:spacing w:before="240" w:after="240" w:line="360" w:lineRule="auto"/>
        <w:ind w:left="567" w:right="567"/>
        <w:jc w:val="both"/>
        <w:rPr>
          <w:rFonts w:ascii="Palatino Linotype" w:hAnsi="Palatino Linotype"/>
          <w:i/>
        </w:rPr>
      </w:pPr>
      <w:r w:rsidRPr="00400FBA">
        <w:rPr>
          <w:rFonts w:ascii="Palatino Linotype" w:hAnsi="Palatino Linotype"/>
          <w:b/>
          <w:i/>
        </w:rPr>
        <w:t>IX.</w:t>
      </w:r>
      <w:r w:rsidRPr="00400FBA">
        <w:rPr>
          <w:rFonts w:ascii="Palatino Linotype" w:hAnsi="Palatino Linotype"/>
          <w:i/>
        </w:rPr>
        <w:t xml:space="preserve"> Administrar la tienda de cada Centro respetando los precios oficiales de los productos que se expendan, aplicando sus utilidades a la satisfacción de las necesidades materiales más urgentes, así como al mejoramiento de las condiciones generales del Centro;</w:t>
      </w:r>
    </w:p>
    <w:p w:rsidR="003254D3" w:rsidRPr="00400FBA" w:rsidRDefault="003254D3" w:rsidP="00400FBA">
      <w:pPr>
        <w:pStyle w:val="Prrafodelista"/>
        <w:tabs>
          <w:tab w:val="left" w:pos="142"/>
          <w:tab w:val="left" w:pos="284"/>
          <w:tab w:val="left" w:pos="426"/>
        </w:tabs>
        <w:spacing w:before="240" w:after="240" w:line="360" w:lineRule="auto"/>
        <w:ind w:left="567" w:right="567"/>
        <w:jc w:val="both"/>
        <w:rPr>
          <w:rFonts w:ascii="Palatino Linotype" w:eastAsia="MS Gothic" w:hAnsi="Palatino Linotype" w:cs="Times New Roman"/>
          <w:i/>
        </w:rPr>
      </w:pPr>
      <w:r w:rsidRPr="00400FBA">
        <w:rPr>
          <w:rFonts w:ascii="Palatino Linotype" w:hAnsi="Palatino Linotype"/>
          <w:i/>
        </w:rPr>
        <w:t>(…)”</w:t>
      </w:r>
    </w:p>
    <w:p w:rsidR="003254D3" w:rsidRPr="00400FBA" w:rsidRDefault="003254D3"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AA1BE9" w:rsidRPr="00400FBA" w:rsidRDefault="003254D3"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Posteriormente, acompañando a su informe justificado, el </w:t>
      </w:r>
      <w:r w:rsidRPr="00400FBA">
        <w:rPr>
          <w:rFonts w:ascii="Palatino Linotype" w:eastAsia="MS Gothic" w:hAnsi="Palatino Linotype" w:cs="Times New Roman"/>
          <w:b/>
        </w:rPr>
        <w:t>SUJETO OBLIGADO</w:t>
      </w:r>
      <w:r w:rsidRPr="00400FBA">
        <w:rPr>
          <w:rFonts w:ascii="Palatino Linotype" w:eastAsia="MS Gothic" w:hAnsi="Palatino Linotype" w:cs="Times New Roman"/>
        </w:rPr>
        <w:t xml:space="preserve"> remitió el archivo electrónico titulado </w:t>
      </w:r>
      <w:r w:rsidRPr="00400FBA">
        <w:rPr>
          <w:rFonts w:ascii="Palatino Linotype" w:eastAsia="MS Gothic" w:hAnsi="Palatino Linotype" w:cs="Times New Roman"/>
          <w:b/>
          <w:i/>
        </w:rPr>
        <w:t>“anexo 7728.pdf”</w:t>
      </w:r>
      <w:r w:rsidRPr="00400FBA">
        <w:rPr>
          <w:rFonts w:ascii="Palatino Linotype" w:eastAsia="MS Gothic" w:hAnsi="Palatino Linotype" w:cs="Times New Roman"/>
        </w:rPr>
        <w:t xml:space="preserve">, </w:t>
      </w:r>
      <w:r w:rsidR="003F6E83" w:rsidRPr="00400FBA">
        <w:rPr>
          <w:rFonts w:ascii="Palatino Linotype" w:eastAsia="MS Gothic" w:hAnsi="Palatino Linotype" w:cs="Times New Roman"/>
        </w:rPr>
        <w:t>el cual muestra la lista de precios de los diversos productos que se encuentran a la venta en el CPyRS Nezahualcóyotl Bordo de Xochiaca, vigente al mes de octubre del dos mil diecinueve. Se adjunta la captura de la primera foja del documento para efectos de referencia:</w:t>
      </w:r>
    </w:p>
    <w:p w:rsidR="00AA1BE9" w:rsidRPr="00400FBA" w:rsidRDefault="00AA1BE9"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3F6E83" w:rsidRPr="00400FBA" w:rsidRDefault="003F6E83" w:rsidP="00400FBA">
      <w:pPr>
        <w:pStyle w:val="Prrafodelista"/>
        <w:tabs>
          <w:tab w:val="left" w:pos="142"/>
          <w:tab w:val="left" w:pos="284"/>
          <w:tab w:val="left" w:pos="426"/>
        </w:tabs>
        <w:spacing w:before="240" w:after="240" w:line="360" w:lineRule="auto"/>
        <w:ind w:left="0"/>
        <w:jc w:val="center"/>
        <w:rPr>
          <w:rFonts w:ascii="Palatino Linotype" w:eastAsia="MS Gothic" w:hAnsi="Palatino Linotype" w:cs="Times New Roman"/>
        </w:rPr>
      </w:pPr>
      <w:r w:rsidRPr="00400FBA">
        <w:rPr>
          <w:rFonts w:ascii="Palatino Linotype" w:hAnsi="Palatino Linotype"/>
          <w:noProof/>
          <w:lang w:val="es-MX" w:eastAsia="es-MX"/>
        </w:rPr>
        <w:lastRenderedPageBreak/>
        <w:drawing>
          <wp:inline distT="0" distB="0" distL="0" distR="0" wp14:anchorId="46E5DDF5" wp14:editId="7096EA33">
            <wp:extent cx="3626468" cy="4587902"/>
            <wp:effectExtent l="57150" t="57150" r="107950" b="1174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0774" t="14690" r="38590" b="16409"/>
                    <a:stretch/>
                  </pic:blipFill>
                  <pic:spPr bwMode="auto">
                    <a:xfrm>
                      <a:off x="0" y="0"/>
                      <a:ext cx="3647615" cy="461465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F6E83" w:rsidRPr="00400FBA" w:rsidRDefault="003F6E83"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AA1BE9" w:rsidRPr="00400FBA" w:rsidRDefault="003F6E83"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Por lo anterior, al modificar su respuesta inicialmente entregada en respuesta, ofreciendo la lista de precios de los productos a la venta dentro del CPRS de Nezahualcóyotl dentro de su informe justificado, el </w:t>
      </w:r>
      <w:r w:rsidRPr="00400FBA">
        <w:rPr>
          <w:rFonts w:ascii="Palatino Linotype" w:eastAsia="MS Gothic" w:hAnsi="Palatino Linotype" w:cs="Times New Roman"/>
          <w:b/>
        </w:rPr>
        <w:t>SUJETO OBLIGADO</w:t>
      </w:r>
      <w:r w:rsidRPr="00400FBA">
        <w:rPr>
          <w:rFonts w:ascii="Palatino Linotype" w:eastAsia="MS Gothic" w:hAnsi="Palatino Linotype" w:cs="Times New Roman"/>
        </w:rPr>
        <w:t xml:space="preserve"> perfeccionó la atención al requerimiento planteado por el particular y, en consecuencia, esta Ponencia Resolutora encuentra igualmente colmado el punto de mérito.</w:t>
      </w:r>
    </w:p>
    <w:p w:rsidR="00AA1BE9" w:rsidRPr="00400FBA" w:rsidRDefault="00AA1BE9"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3F6E83" w:rsidRPr="00400FBA" w:rsidRDefault="003F6E83"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i/>
        </w:rPr>
      </w:pPr>
      <w:r w:rsidRPr="00400FBA">
        <w:rPr>
          <w:rFonts w:ascii="Palatino Linotype" w:eastAsia="MS Gothic" w:hAnsi="Palatino Linotype" w:cs="Times New Roman"/>
        </w:rPr>
        <w:t xml:space="preserve">Luego, por cuanto hace a los puntos </w:t>
      </w:r>
      <w:r w:rsidRPr="00400FBA">
        <w:rPr>
          <w:rFonts w:ascii="Palatino Linotype" w:eastAsia="MS Gothic" w:hAnsi="Palatino Linotype" w:cs="Times New Roman"/>
          <w:b/>
        </w:rPr>
        <w:t>13</w:t>
      </w:r>
      <w:r w:rsidRPr="00400FBA">
        <w:rPr>
          <w:rFonts w:ascii="Palatino Linotype" w:eastAsia="MS Gothic" w:hAnsi="Palatino Linotype" w:cs="Times New Roman"/>
        </w:rPr>
        <w:t xml:space="preserve"> y </w:t>
      </w:r>
      <w:r w:rsidRPr="00400FBA">
        <w:rPr>
          <w:rFonts w:ascii="Palatino Linotype" w:eastAsia="MS Gothic" w:hAnsi="Palatino Linotype" w:cs="Times New Roman"/>
          <w:b/>
        </w:rPr>
        <w:t>14</w:t>
      </w:r>
      <w:r w:rsidRPr="00400FBA">
        <w:rPr>
          <w:rFonts w:ascii="Palatino Linotype" w:eastAsia="MS Gothic" w:hAnsi="Palatino Linotype" w:cs="Times New Roman"/>
        </w:rPr>
        <w:t xml:space="preserve"> de la solicitud de información “(…) </w:t>
      </w:r>
      <w:r w:rsidRPr="00400FBA">
        <w:rPr>
          <w:rFonts w:ascii="Palatino Linotype" w:eastAsia="MS Gothic" w:hAnsi="Palatino Linotype" w:cs="Times New Roman"/>
          <w:i/>
        </w:rPr>
        <w:t xml:space="preserve">Si un interno no tiene visitas, ¿cómo es posible que obtenga dinero para pagar por los productos? (…)” </w:t>
      </w:r>
      <w:r w:rsidRPr="00400FBA">
        <w:rPr>
          <w:rFonts w:ascii="Palatino Linotype" w:eastAsia="MS Gothic" w:hAnsi="Palatino Linotype" w:cs="Times New Roman"/>
        </w:rPr>
        <w:lastRenderedPageBreak/>
        <w:t>y</w:t>
      </w:r>
      <w:r w:rsidRPr="00400FBA">
        <w:rPr>
          <w:rFonts w:ascii="Palatino Linotype" w:eastAsia="MS Gothic" w:hAnsi="Palatino Linotype" w:cs="Times New Roman"/>
          <w:i/>
        </w:rPr>
        <w:t xml:space="preserve"> “(…) Si un interno no tiene dinero, ¿cómo paga por los productor vendidos al interior del CPRS? (…)”</w:t>
      </w:r>
      <w:r w:rsidRPr="00400FBA">
        <w:rPr>
          <w:rFonts w:ascii="Palatino Linotype" w:eastAsia="MS Gothic" w:hAnsi="Palatino Linotype" w:cs="Times New Roman"/>
        </w:rPr>
        <w:t xml:space="preserve">, el </w:t>
      </w:r>
      <w:r w:rsidRPr="00400FBA">
        <w:rPr>
          <w:rFonts w:ascii="Palatino Linotype" w:eastAsia="MS Gothic" w:hAnsi="Palatino Linotype" w:cs="Times New Roman"/>
          <w:b/>
        </w:rPr>
        <w:t>SUJETO OBLIGADO</w:t>
      </w:r>
      <w:r w:rsidRPr="00400FBA">
        <w:rPr>
          <w:rFonts w:ascii="Palatino Linotype" w:eastAsia="MS Gothic" w:hAnsi="Palatino Linotype" w:cs="Times New Roman"/>
        </w:rPr>
        <w:t xml:space="preserve"> hizo del conocimeinto del particular que las personas privadas de su libertad podían incorporarse a alguna actividades productiva de autoempleo o cuenta a terceros y, con ello, obtener recursos derivados de éstas actividades. Por ello, los puntos de la solicitud en cuestión se determinan colmados.</w:t>
      </w:r>
    </w:p>
    <w:p w:rsidR="003F6E83" w:rsidRPr="00400FBA" w:rsidRDefault="003F6E83"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AA1BE9" w:rsidRPr="00400FBA" w:rsidRDefault="003F6E83"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Sobre el punto marcado con el numeral </w:t>
      </w:r>
      <w:r w:rsidRPr="00400FBA">
        <w:rPr>
          <w:rFonts w:ascii="Palatino Linotype" w:eastAsia="MS Gothic" w:hAnsi="Palatino Linotype" w:cs="Times New Roman"/>
          <w:b/>
        </w:rPr>
        <w:t>15</w:t>
      </w:r>
      <w:r w:rsidRPr="00400FBA">
        <w:rPr>
          <w:rFonts w:ascii="Palatino Linotype" w:eastAsia="MS Gothic" w:hAnsi="Palatino Linotype" w:cs="Times New Roman"/>
        </w:rPr>
        <w:t xml:space="preserve"> de la solicitud de información </w:t>
      </w:r>
      <w:r w:rsidRPr="00400FBA">
        <w:rPr>
          <w:rFonts w:ascii="Palatino Linotype" w:eastAsia="MS Gothic" w:hAnsi="Palatino Linotype" w:cs="Times New Roman"/>
          <w:i/>
        </w:rPr>
        <w:t>“(…) ¿Quién controla las puertas de acceso durante los días de visita? (…)”</w:t>
      </w:r>
      <w:r w:rsidRPr="00400FBA">
        <w:rPr>
          <w:rFonts w:ascii="Palatino Linotype" w:eastAsia="MS Gothic" w:hAnsi="Palatino Linotype" w:cs="Times New Roman"/>
        </w:rPr>
        <w:t xml:space="preserve">, el </w:t>
      </w:r>
      <w:r w:rsidRPr="00400FBA">
        <w:rPr>
          <w:rFonts w:ascii="Palatino Linotype" w:eastAsia="MS Gothic" w:hAnsi="Palatino Linotype" w:cs="Times New Roman"/>
          <w:b/>
        </w:rPr>
        <w:t>SUJETO OBLIGADO</w:t>
      </w:r>
      <w:r w:rsidRPr="00400FBA">
        <w:rPr>
          <w:rFonts w:ascii="Palatino Linotype" w:eastAsia="MS Gothic" w:hAnsi="Palatino Linotype" w:cs="Times New Roman"/>
        </w:rPr>
        <w:t xml:space="preserve"> comunicó al entonces </w:t>
      </w:r>
      <w:r w:rsidRPr="00400FBA">
        <w:rPr>
          <w:rFonts w:ascii="Palatino Linotype" w:eastAsia="MS Gothic" w:hAnsi="Palatino Linotype" w:cs="Times New Roman"/>
          <w:b/>
        </w:rPr>
        <w:t>SOLICITANTE</w:t>
      </w:r>
      <w:r w:rsidRPr="00400FBA">
        <w:rPr>
          <w:rFonts w:ascii="Palatino Linotype" w:eastAsia="MS Gothic" w:hAnsi="Palatino Linotype" w:cs="Times New Roman"/>
        </w:rPr>
        <w:t xml:space="preserve"> que eran los custodios, de conformidad con lo dispuesto por el artículo 20 de la Ley Nacional de Ejecución Penal, el cual señala lo siguiente:</w:t>
      </w:r>
    </w:p>
    <w:p w:rsidR="00AA1BE9" w:rsidRPr="00400FBA" w:rsidRDefault="00AA1BE9"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B858CF" w:rsidRPr="00400FBA" w:rsidRDefault="003F6E83" w:rsidP="00400FBA">
      <w:pPr>
        <w:pStyle w:val="Prrafodelista"/>
        <w:tabs>
          <w:tab w:val="left" w:pos="142"/>
          <w:tab w:val="left" w:pos="284"/>
          <w:tab w:val="left" w:pos="426"/>
        </w:tabs>
        <w:spacing w:before="240" w:after="240" w:line="360" w:lineRule="auto"/>
        <w:ind w:left="567" w:right="567"/>
        <w:jc w:val="both"/>
        <w:rPr>
          <w:rFonts w:ascii="Palatino Linotype" w:hAnsi="Palatino Linotype"/>
          <w:b/>
          <w:i/>
        </w:rPr>
      </w:pPr>
      <w:r w:rsidRPr="00400FBA">
        <w:rPr>
          <w:rFonts w:ascii="Palatino Linotype" w:hAnsi="Palatino Linotype"/>
          <w:b/>
          <w:i/>
        </w:rPr>
        <w:t xml:space="preserve">“Artículo 20. Funciones de la Custodia Penitenciaria </w:t>
      </w:r>
    </w:p>
    <w:p w:rsidR="003F6E83" w:rsidRPr="00400FBA" w:rsidRDefault="003F6E83" w:rsidP="00400FBA">
      <w:pPr>
        <w:pStyle w:val="Prrafodelista"/>
        <w:tabs>
          <w:tab w:val="left" w:pos="142"/>
          <w:tab w:val="left" w:pos="284"/>
          <w:tab w:val="left" w:pos="426"/>
        </w:tabs>
        <w:spacing w:before="240" w:after="240" w:line="360" w:lineRule="auto"/>
        <w:ind w:left="567" w:right="567"/>
        <w:jc w:val="both"/>
        <w:rPr>
          <w:rFonts w:ascii="Palatino Linotype" w:hAnsi="Palatino Linotype"/>
          <w:i/>
        </w:rPr>
      </w:pPr>
      <w:r w:rsidRPr="00400FBA">
        <w:rPr>
          <w:rFonts w:ascii="Palatino Linotype" w:hAnsi="Palatino Linotype"/>
          <w:i/>
        </w:rPr>
        <w:t xml:space="preserve">La Custodia Penitenciaria tendrá las funciones siguientes: </w:t>
      </w:r>
    </w:p>
    <w:p w:rsidR="003F6E83" w:rsidRPr="00400FBA" w:rsidRDefault="003F6E83" w:rsidP="00400FBA">
      <w:pPr>
        <w:pStyle w:val="Prrafodelista"/>
        <w:tabs>
          <w:tab w:val="left" w:pos="142"/>
          <w:tab w:val="left" w:pos="284"/>
          <w:tab w:val="left" w:pos="426"/>
        </w:tabs>
        <w:spacing w:before="240" w:after="240" w:line="360" w:lineRule="auto"/>
        <w:ind w:left="567" w:right="567"/>
        <w:jc w:val="both"/>
        <w:rPr>
          <w:rFonts w:ascii="Palatino Linotype" w:hAnsi="Palatino Linotype"/>
          <w:i/>
        </w:rPr>
      </w:pPr>
      <w:r w:rsidRPr="00400FBA">
        <w:rPr>
          <w:rFonts w:ascii="Palatino Linotype" w:hAnsi="Palatino Linotype"/>
          <w:b/>
          <w:i/>
        </w:rPr>
        <w:t>I.</w:t>
      </w:r>
      <w:r w:rsidRPr="00400FBA">
        <w:rPr>
          <w:rFonts w:ascii="Palatino Linotype" w:hAnsi="Palatino Linotype"/>
          <w:i/>
        </w:rPr>
        <w:t xml:space="preserve"> Mantener recluidos y en custodia a las personas privadas de la libertad por disposición de la autoridad competente; </w:t>
      </w:r>
    </w:p>
    <w:p w:rsidR="00B858CF" w:rsidRPr="00400FBA" w:rsidRDefault="003F6E83" w:rsidP="00400FBA">
      <w:pPr>
        <w:pStyle w:val="Prrafodelista"/>
        <w:tabs>
          <w:tab w:val="left" w:pos="142"/>
          <w:tab w:val="left" w:pos="284"/>
          <w:tab w:val="left" w:pos="426"/>
        </w:tabs>
        <w:spacing w:before="240" w:after="240" w:line="360" w:lineRule="auto"/>
        <w:ind w:left="567" w:right="567"/>
        <w:jc w:val="both"/>
        <w:rPr>
          <w:rFonts w:ascii="Palatino Linotype" w:hAnsi="Palatino Linotype"/>
          <w:i/>
        </w:rPr>
      </w:pPr>
      <w:r w:rsidRPr="00400FBA">
        <w:rPr>
          <w:rFonts w:ascii="Palatino Linotype" w:hAnsi="Palatino Linotype"/>
          <w:b/>
          <w:i/>
        </w:rPr>
        <w:t>II.</w:t>
      </w:r>
      <w:r w:rsidRPr="00400FBA">
        <w:rPr>
          <w:rFonts w:ascii="Palatino Linotype" w:hAnsi="Palatino Linotype"/>
          <w:i/>
        </w:rPr>
        <w:t xml:space="preserve"> Implementar las políticas, los programas y las estrategias establecidas en materia de seguridad y custodia penitenciaria, que para tal efecto diseñe la Autoridad Penitenciaria; </w:t>
      </w:r>
    </w:p>
    <w:p w:rsidR="00B858CF" w:rsidRPr="00400FBA" w:rsidRDefault="003F6E83" w:rsidP="00400FBA">
      <w:pPr>
        <w:pStyle w:val="Prrafodelista"/>
        <w:tabs>
          <w:tab w:val="left" w:pos="142"/>
          <w:tab w:val="left" w:pos="284"/>
          <w:tab w:val="left" w:pos="426"/>
        </w:tabs>
        <w:spacing w:before="240" w:after="240" w:line="360" w:lineRule="auto"/>
        <w:ind w:left="567" w:right="567"/>
        <w:jc w:val="both"/>
        <w:rPr>
          <w:rFonts w:ascii="Palatino Linotype" w:hAnsi="Palatino Linotype"/>
          <w:i/>
        </w:rPr>
      </w:pPr>
      <w:r w:rsidRPr="00400FBA">
        <w:rPr>
          <w:rFonts w:ascii="Palatino Linotype" w:hAnsi="Palatino Linotype"/>
          <w:b/>
          <w:i/>
        </w:rPr>
        <w:t>III.</w:t>
      </w:r>
      <w:r w:rsidRPr="00400FBA">
        <w:rPr>
          <w:rFonts w:ascii="Palatino Linotype" w:hAnsi="Palatino Linotype"/>
          <w:i/>
        </w:rPr>
        <w:t xml:space="preserve"> Vigilar el estricto cumplimiento de las leyes, reglamentos y demás disposiciones aplicables; </w:t>
      </w:r>
    </w:p>
    <w:p w:rsidR="00B858CF" w:rsidRPr="00400FBA" w:rsidRDefault="003F6E83" w:rsidP="00400FBA">
      <w:pPr>
        <w:pStyle w:val="Prrafodelista"/>
        <w:tabs>
          <w:tab w:val="left" w:pos="142"/>
          <w:tab w:val="left" w:pos="284"/>
          <w:tab w:val="left" w:pos="426"/>
        </w:tabs>
        <w:spacing w:before="240" w:after="240" w:line="360" w:lineRule="auto"/>
        <w:ind w:left="567" w:right="567"/>
        <w:jc w:val="both"/>
        <w:rPr>
          <w:rFonts w:ascii="Palatino Linotype" w:hAnsi="Palatino Linotype"/>
          <w:i/>
        </w:rPr>
      </w:pPr>
      <w:r w:rsidRPr="00400FBA">
        <w:rPr>
          <w:rFonts w:ascii="Palatino Linotype" w:hAnsi="Palatino Linotype"/>
          <w:b/>
          <w:i/>
        </w:rPr>
        <w:t>IV.</w:t>
      </w:r>
      <w:r w:rsidRPr="00400FBA">
        <w:rPr>
          <w:rFonts w:ascii="Palatino Linotype" w:hAnsi="Palatino Linotype"/>
          <w:i/>
        </w:rPr>
        <w:t xml:space="preserve"> Mantener el orden y disciplina de las personas privadas de la libertad; </w:t>
      </w:r>
    </w:p>
    <w:p w:rsidR="00B858CF" w:rsidRPr="00400FBA" w:rsidRDefault="003F6E83" w:rsidP="00400FBA">
      <w:pPr>
        <w:pStyle w:val="Prrafodelista"/>
        <w:tabs>
          <w:tab w:val="left" w:pos="142"/>
          <w:tab w:val="left" w:pos="284"/>
          <w:tab w:val="left" w:pos="426"/>
        </w:tabs>
        <w:spacing w:before="240" w:after="240" w:line="360" w:lineRule="auto"/>
        <w:ind w:left="567" w:right="567"/>
        <w:jc w:val="both"/>
        <w:rPr>
          <w:rFonts w:ascii="Palatino Linotype" w:hAnsi="Palatino Linotype"/>
          <w:i/>
        </w:rPr>
      </w:pPr>
      <w:r w:rsidRPr="00400FBA">
        <w:rPr>
          <w:rFonts w:ascii="Palatino Linotype" w:hAnsi="Palatino Linotype"/>
          <w:b/>
          <w:i/>
        </w:rPr>
        <w:lastRenderedPageBreak/>
        <w:t>V.</w:t>
      </w:r>
      <w:r w:rsidRPr="00400FBA">
        <w:rPr>
          <w:rFonts w:ascii="Palatino Linotype" w:hAnsi="Palatino Linotype"/>
          <w:i/>
        </w:rPr>
        <w:t xml:space="preserve"> Preservar el orden y tranquilidad en el interior de los Centros, evitando cualquier incidente o contingencia que ponga en riesgo la integridad física de las personas privadas de la libertad, visitas y personal de los mismos; </w:t>
      </w:r>
    </w:p>
    <w:p w:rsidR="00B858CF" w:rsidRPr="00400FBA" w:rsidRDefault="003F6E83" w:rsidP="00400FBA">
      <w:pPr>
        <w:pStyle w:val="Prrafodelista"/>
        <w:tabs>
          <w:tab w:val="left" w:pos="142"/>
          <w:tab w:val="left" w:pos="284"/>
          <w:tab w:val="left" w:pos="426"/>
        </w:tabs>
        <w:spacing w:before="240" w:after="240" w:line="360" w:lineRule="auto"/>
        <w:ind w:left="567" w:right="567"/>
        <w:jc w:val="both"/>
        <w:rPr>
          <w:rFonts w:ascii="Palatino Linotype" w:hAnsi="Palatino Linotype"/>
          <w:b/>
          <w:i/>
        </w:rPr>
      </w:pPr>
      <w:r w:rsidRPr="00400FBA">
        <w:rPr>
          <w:rFonts w:ascii="Palatino Linotype" w:hAnsi="Palatino Linotype"/>
          <w:b/>
          <w:i/>
        </w:rPr>
        <w:t>VI.</w:t>
      </w:r>
      <w:r w:rsidRPr="00400FBA">
        <w:rPr>
          <w:rFonts w:ascii="Palatino Linotype" w:hAnsi="Palatino Linotype"/>
          <w:i/>
        </w:rPr>
        <w:t xml:space="preserve"> </w:t>
      </w:r>
      <w:r w:rsidRPr="00400FBA">
        <w:rPr>
          <w:rFonts w:ascii="Palatino Linotype" w:hAnsi="Palatino Linotype"/>
          <w:b/>
          <w:i/>
        </w:rPr>
        <w:t xml:space="preserve">Revisar a las personas, objetos o vehículos que pretendan ingresar o salir de los Centros, bajo los protocolos de actuación respectivos; </w:t>
      </w:r>
    </w:p>
    <w:p w:rsidR="00B858CF" w:rsidRPr="00400FBA" w:rsidRDefault="003F6E83" w:rsidP="00400FBA">
      <w:pPr>
        <w:pStyle w:val="Prrafodelista"/>
        <w:tabs>
          <w:tab w:val="left" w:pos="142"/>
          <w:tab w:val="left" w:pos="284"/>
          <w:tab w:val="left" w:pos="426"/>
        </w:tabs>
        <w:spacing w:before="240" w:after="240" w:line="360" w:lineRule="auto"/>
        <w:ind w:left="567" w:right="567"/>
        <w:jc w:val="both"/>
        <w:rPr>
          <w:rFonts w:ascii="Palatino Linotype" w:hAnsi="Palatino Linotype"/>
          <w:i/>
        </w:rPr>
      </w:pPr>
      <w:r w:rsidRPr="00400FBA">
        <w:rPr>
          <w:rFonts w:ascii="Palatino Linotype" w:hAnsi="Palatino Linotype"/>
          <w:b/>
          <w:i/>
        </w:rPr>
        <w:t>VII.</w:t>
      </w:r>
      <w:r w:rsidRPr="00400FBA">
        <w:rPr>
          <w:rFonts w:ascii="Palatino Linotype" w:hAnsi="Palatino Linotype"/>
          <w:i/>
        </w:rPr>
        <w:t xml:space="preserve"> Salvaguardar la integridad de las personas y bienes en los Centros, así como garantizar, mantener y restablecer el orden y la paz en los mismos, utilizando para ello los protocolos aplicables, con apoyo en las herramientas, mecanismos y equipo necesarios disponibles para el cumplimiento de sus atribuciones; </w:t>
      </w:r>
    </w:p>
    <w:p w:rsidR="00B858CF" w:rsidRPr="00400FBA" w:rsidRDefault="003F6E83" w:rsidP="00400FBA">
      <w:pPr>
        <w:pStyle w:val="Prrafodelista"/>
        <w:tabs>
          <w:tab w:val="left" w:pos="142"/>
          <w:tab w:val="left" w:pos="284"/>
          <w:tab w:val="left" w:pos="426"/>
        </w:tabs>
        <w:spacing w:before="240" w:after="240" w:line="360" w:lineRule="auto"/>
        <w:ind w:left="567" w:right="567"/>
        <w:jc w:val="both"/>
        <w:rPr>
          <w:rFonts w:ascii="Palatino Linotype" w:hAnsi="Palatino Linotype"/>
          <w:i/>
        </w:rPr>
      </w:pPr>
      <w:r w:rsidRPr="00400FBA">
        <w:rPr>
          <w:rFonts w:ascii="Palatino Linotype" w:hAnsi="Palatino Linotype"/>
          <w:b/>
          <w:i/>
        </w:rPr>
        <w:t>VIII.</w:t>
      </w:r>
      <w:r w:rsidRPr="00400FBA">
        <w:rPr>
          <w:rFonts w:ascii="Palatino Linotype" w:hAnsi="Palatino Linotype"/>
          <w:i/>
        </w:rPr>
        <w:t xml:space="preserve"> Efectuar revisiones periódicas en los Centros, con el objeto de prevenir la comisión de delitos con acatamiento de los protocolos y normatividad correspondientes, y </w:t>
      </w:r>
    </w:p>
    <w:p w:rsidR="00B858CF" w:rsidRPr="00400FBA" w:rsidRDefault="003F6E83" w:rsidP="00400FBA">
      <w:pPr>
        <w:pStyle w:val="Prrafodelista"/>
        <w:tabs>
          <w:tab w:val="left" w:pos="142"/>
          <w:tab w:val="left" w:pos="284"/>
          <w:tab w:val="left" w:pos="426"/>
        </w:tabs>
        <w:spacing w:before="240" w:after="240" w:line="360" w:lineRule="auto"/>
        <w:ind w:left="567" w:right="567"/>
        <w:jc w:val="both"/>
        <w:rPr>
          <w:rFonts w:ascii="Palatino Linotype" w:hAnsi="Palatino Linotype"/>
          <w:i/>
        </w:rPr>
      </w:pPr>
      <w:r w:rsidRPr="00400FBA">
        <w:rPr>
          <w:rFonts w:ascii="Palatino Linotype" w:hAnsi="Palatino Linotype"/>
          <w:b/>
          <w:i/>
        </w:rPr>
        <w:t>IX.</w:t>
      </w:r>
      <w:r w:rsidRPr="00400FBA">
        <w:rPr>
          <w:rFonts w:ascii="Palatino Linotype" w:hAnsi="Palatino Linotype"/>
          <w:i/>
        </w:rPr>
        <w:t xml:space="preserve"> Las demás que le confieran ésta y otras disposiciones. </w:t>
      </w:r>
    </w:p>
    <w:p w:rsidR="003F6E83" w:rsidRPr="00400FBA" w:rsidRDefault="003F6E83" w:rsidP="00400FBA">
      <w:pPr>
        <w:pStyle w:val="Prrafodelista"/>
        <w:tabs>
          <w:tab w:val="left" w:pos="142"/>
          <w:tab w:val="left" w:pos="284"/>
          <w:tab w:val="left" w:pos="426"/>
        </w:tabs>
        <w:spacing w:before="240" w:after="240" w:line="360" w:lineRule="auto"/>
        <w:ind w:left="567" w:right="567"/>
        <w:jc w:val="both"/>
        <w:rPr>
          <w:rFonts w:ascii="Palatino Linotype" w:hAnsi="Palatino Linotype"/>
        </w:rPr>
      </w:pPr>
      <w:r w:rsidRPr="00400FBA">
        <w:rPr>
          <w:rFonts w:ascii="Palatino Linotype" w:hAnsi="Palatino Linotype"/>
          <w:i/>
        </w:rPr>
        <w:t>En la ejecución de las anteriores atribuciones, la Custodia Penitenciaria observará de manera irrestricta los derechos humanos de las personas privadas de la libertad, visitas y personal del Centro.</w:t>
      </w:r>
      <w:r w:rsidR="00B858CF" w:rsidRPr="00400FBA">
        <w:rPr>
          <w:rFonts w:ascii="Palatino Linotype" w:hAnsi="Palatino Linotype"/>
          <w:i/>
        </w:rPr>
        <w:t>”</w:t>
      </w:r>
    </w:p>
    <w:p w:rsidR="00B858CF" w:rsidRPr="00400FBA" w:rsidRDefault="00B858CF" w:rsidP="00400FBA">
      <w:pPr>
        <w:pStyle w:val="Prrafodelista"/>
        <w:tabs>
          <w:tab w:val="left" w:pos="142"/>
          <w:tab w:val="left" w:pos="284"/>
          <w:tab w:val="left" w:pos="426"/>
        </w:tabs>
        <w:spacing w:before="240" w:after="240" w:line="360" w:lineRule="auto"/>
        <w:ind w:left="567" w:right="567"/>
        <w:jc w:val="both"/>
        <w:rPr>
          <w:rFonts w:ascii="Palatino Linotype" w:eastAsia="MS Gothic" w:hAnsi="Palatino Linotype" w:cs="Times New Roman"/>
        </w:rPr>
      </w:pPr>
      <w:r w:rsidRPr="00400FBA">
        <w:rPr>
          <w:rFonts w:ascii="Palatino Linotype" w:hAnsi="Palatino Linotype"/>
        </w:rPr>
        <w:t>(Énfasis añadido)</w:t>
      </w:r>
    </w:p>
    <w:p w:rsidR="003F6E83" w:rsidRPr="00400FBA" w:rsidRDefault="003F6E83"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AA1BE9" w:rsidRPr="00400FBA" w:rsidRDefault="00B858CF"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Amén de lo anterior, la porción de la solicitud de información referente al personal encargado del control de las puertas durante los días de visita se determina adecuadamente atendido por el </w:t>
      </w:r>
      <w:r w:rsidRPr="00400FBA">
        <w:rPr>
          <w:rFonts w:ascii="Palatino Linotype" w:eastAsia="MS Gothic" w:hAnsi="Palatino Linotype" w:cs="Times New Roman"/>
          <w:b/>
        </w:rPr>
        <w:t>SUJET OBLIGADO.</w:t>
      </w:r>
    </w:p>
    <w:p w:rsidR="00AA1BE9" w:rsidRPr="00400FBA" w:rsidRDefault="00AA1BE9"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AA1BE9" w:rsidRPr="00400FBA" w:rsidRDefault="00B858CF"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Del mismo modo, en atención al requerimiento número </w:t>
      </w:r>
      <w:r w:rsidRPr="00400FBA">
        <w:rPr>
          <w:rFonts w:ascii="Palatino Linotype" w:eastAsia="MS Gothic" w:hAnsi="Palatino Linotype" w:cs="Times New Roman"/>
          <w:b/>
        </w:rPr>
        <w:t>18</w:t>
      </w:r>
      <w:r w:rsidRPr="00400FBA">
        <w:rPr>
          <w:rFonts w:ascii="Palatino Linotype" w:eastAsia="MS Gothic" w:hAnsi="Palatino Linotype" w:cs="Times New Roman"/>
        </w:rPr>
        <w:t xml:space="preserve"> de la solicitud de información </w:t>
      </w:r>
      <w:r w:rsidRPr="00400FBA">
        <w:rPr>
          <w:rFonts w:ascii="Palatino Linotype" w:eastAsia="MS Gothic" w:hAnsi="Palatino Linotype" w:cs="Times New Roman"/>
          <w:i/>
        </w:rPr>
        <w:t>“(…) Actividades que pueden realizar los internos durante su reclusión.”</w:t>
      </w:r>
      <w:r w:rsidRPr="00400FBA">
        <w:rPr>
          <w:rFonts w:ascii="Palatino Linotype" w:eastAsia="MS Gothic" w:hAnsi="Palatino Linotype" w:cs="Times New Roman"/>
        </w:rPr>
        <w:t xml:space="preserve">, el </w:t>
      </w:r>
      <w:r w:rsidRPr="00400FBA">
        <w:rPr>
          <w:rFonts w:ascii="Palatino Linotype" w:eastAsia="MS Gothic" w:hAnsi="Palatino Linotype" w:cs="Times New Roman"/>
          <w:b/>
        </w:rPr>
        <w:t>SUJETO OBLIGADO</w:t>
      </w:r>
      <w:r w:rsidRPr="00400FBA">
        <w:rPr>
          <w:rFonts w:ascii="Palatino Linotype" w:eastAsia="MS Gothic" w:hAnsi="Palatino Linotype" w:cs="Times New Roman"/>
        </w:rPr>
        <w:t xml:space="preserve"> manifestó que los internos podían realizar actividades físicas y </w:t>
      </w:r>
      <w:r w:rsidRPr="00400FBA">
        <w:rPr>
          <w:rFonts w:ascii="Palatino Linotype" w:eastAsia="MS Gothic" w:hAnsi="Palatino Linotype" w:cs="Times New Roman"/>
        </w:rPr>
        <w:lastRenderedPageBreak/>
        <w:t>deportivas, de educación, capacitación para el trabajo y, propiamente trabajo, de conformidad con los numerales 81, 83, 87 y 91 de la Ley Nacional de Ejecución Penal, mismos que son del tenor siguiente:</w:t>
      </w:r>
    </w:p>
    <w:p w:rsidR="00AA1BE9" w:rsidRPr="00400FBA" w:rsidRDefault="00AA1BE9"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B858CF" w:rsidRPr="00400FBA" w:rsidRDefault="00B858CF" w:rsidP="00400FBA">
      <w:pPr>
        <w:pStyle w:val="Prrafodelista"/>
        <w:tabs>
          <w:tab w:val="left" w:pos="142"/>
          <w:tab w:val="left" w:pos="284"/>
          <w:tab w:val="left" w:pos="426"/>
        </w:tabs>
        <w:spacing w:before="240" w:after="240" w:line="360" w:lineRule="auto"/>
        <w:ind w:left="567" w:right="567"/>
        <w:jc w:val="both"/>
        <w:rPr>
          <w:rFonts w:ascii="Palatino Linotype" w:hAnsi="Palatino Linotype"/>
          <w:b/>
          <w:i/>
        </w:rPr>
      </w:pPr>
      <w:r w:rsidRPr="00400FBA">
        <w:rPr>
          <w:rFonts w:ascii="Palatino Linotype" w:hAnsi="Palatino Linotype"/>
          <w:b/>
          <w:i/>
        </w:rPr>
        <w:t xml:space="preserve">“Artículo 81. Participación en actividades físicas y deportivas </w:t>
      </w:r>
    </w:p>
    <w:p w:rsidR="00B858CF" w:rsidRPr="00400FBA" w:rsidRDefault="00B858CF" w:rsidP="00400FBA">
      <w:pPr>
        <w:pStyle w:val="Prrafodelista"/>
        <w:tabs>
          <w:tab w:val="left" w:pos="142"/>
          <w:tab w:val="left" w:pos="284"/>
          <w:tab w:val="left" w:pos="426"/>
        </w:tabs>
        <w:spacing w:before="240" w:after="240" w:line="360" w:lineRule="auto"/>
        <w:ind w:left="567" w:right="567"/>
        <w:jc w:val="both"/>
        <w:rPr>
          <w:rFonts w:ascii="Palatino Linotype" w:hAnsi="Palatino Linotype"/>
          <w:i/>
        </w:rPr>
      </w:pPr>
      <w:r w:rsidRPr="00400FBA">
        <w:rPr>
          <w:rFonts w:ascii="Palatino Linotype" w:hAnsi="Palatino Linotype"/>
          <w:i/>
        </w:rPr>
        <w:t>La persona privada de su libertad podrá participar en actividades físicas y deportivas, atendiendo a su estado físico, con el propósito de mantener esquemas de esparcimiento y ocupacionales.”</w:t>
      </w:r>
    </w:p>
    <w:p w:rsidR="00B858CF" w:rsidRPr="00400FBA" w:rsidRDefault="00B858CF" w:rsidP="00400FBA">
      <w:pPr>
        <w:pStyle w:val="Prrafodelista"/>
        <w:tabs>
          <w:tab w:val="left" w:pos="142"/>
          <w:tab w:val="left" w:pos="284"/>
          <w:tab w:val="left" w:pos="426"/>
        </w:tabs>
        <w:spacing w:before="240" w:after="240" w:line="360" w:lineRule="auto"/>
        <w:ind w:left="567" w:right="567"/>
        <w:jc w:val="both"/>
        <w:rPr>
          <w:rFonts w:ascii="Palatino Linotype" w:hAnsi="Palatino Linotype"/>
          <w:i/>
        </w:rPr>
      </w:pPr>
    </w:p>
    <w:p w:rsidR="00B858CF" w:rsidRPr="00400FBA" w:rsidRDefault="00B858CF" w:rsidP="00400FBA">
      <w:pPr>
        <w:pStyle w:val="Prrafodelista"/>
        <w:tabs>
          <w:tab w:val="left" w:pos="142"/>
          <w:tab w:val="left" w:pos="284"/>
          <w:tab w:val="left" w:pos="426"/>
        </w:tabs>
        <w:spacing w:before="240" w:after="240" w:line="360" w:lineRule="auto"/>
        <w:ind w:left="567" w:right="567"/>
        <w:jc w:val="both"/>
        <w:rPr>
          <w:rFonts w:ascii="Palatino Linotype" w:hAnsi="Palatino Linotype"/>
          <w:b/>
          <w:i/>
        </w:rPr>
      </w:pPr>
      <w:r w:rsidRPr="00400FBA">
        <w:rPr>
          <w:rFonts w:ascii="Palatino Linotype" w:hAnsi="Palatino Linotype"/>
          <w:b/>
          <w:i/>
        </w:rPr>
        <w:t>“Artículo 83. El derecho a la educación</w:t>
      </w:r>
    </w:p>
    <w:p w:rsidR="00B858CF" w:rsidRPr="00400FBA" w:rsidRDefault="00B858CF" w:rsidP="00400FBA">
      <w:pPr>
        <w:pStyle w:val="Prrafodelista"/>
        <w:tabs>
          <w:tab w:val="left" w:pos="142"/>
          <w:tab w:val="left" w:pos="284"/>
          <w:tab w:val="left" w:pos="426"/>
        </w:tabs>
        <w:spacing w:before="240" w:after="240" w:line="360" w:lineRule="auto"/>
        <w:ind w:left="567" w:right="567"/>
        <w:jc w:val="both"/>
        <w:rPr>
          <w:rFonts w:ascii="Palatino Linotype" w:hAnsi="Palatino Linotype"/>
          <w:i/>
        </w:rPr>
      </w:pPr>
      <w:r w:rsidRPr="00400FBA">
        <w:rPr>
          <w:rFonts w:ascii="Palatino Linotype" w:hAnsi="Palatino Linotype"/>
          <w:i/>
        </w:rPr>
        <w:t xml:space="preserve">La educación es el conjunto de actividades de orientación, enseñanza y aprendizaje, contenidas en planes y programas educativos, otorgadas por instituciones públicas o privadas que permitan a las personas privadas de su libertad alcanzar mejores niveles de conocimiento para su desarrollo personal, de conformidad con lo establecido en el artículo 3o. Constitucional. </w:t>
      </w:r>
    </w:p>
    <w:p w:rsidR="00B858CF" w:rsidRPr="00400FBA" w:rsidRDefault="00B858CF" w:rsidP="00400FBA">
      <w:pPr>
        <w:pStyle w:val="Prrafodelista"/>
        <w:tabs>
          <w:tab w:val="left" w:pos="142"/>
          <w:tab w:val="left" w:pos="284"/>
          <w:tab w:val="left" w:pos="426"/>
        </w:tabs>
        <w:spacing w:before="240" w:after="240" w:line="360" w:lineRule="auto"/>
        <w:ind w:left="567" w:right="567"/>
        <w:jc w:val="both"/>
        <w:rPr>
          <w:rFonts w:ascii="Palatino Linotype" w:hAnsi="Palatino Linotype"/>
          <w:i/>
        </w:rPr>
      </w:pPr>
      <w:r w:rsidRPr="00400FBA">
        <w:rPr>
          <w:rFonts w:ascii="Palatino Linotype" w:hAnsi="Palatino Linotype"/>
          <w:i/>
        </w:rPr>
        <w:t xml:space="preserve">La educación que se imparta en los Centros Penitenciarios será laica, gratuita y tendrá contenidos de carácter académico, cívico, social, higiénico, artístico, físico y ético, orientados en el respeto a la ley, las instituciones y los derechos humanos. Será, en todo caso, orientada por las técnicas de la pedagogía y quedará a cargo de profesores o maestros especializados. Así mismo las personas privadas de su libertad que obtengan una certificación por la autoridad educativa correspondiente podrán realizar las labores de docencia a las que hace referencia el presente artículo. </w:t>
      </w:r>
    </w:p>
    <w:p w:rsidR="00B858CF" w:rsidRPr="00400FBA" w:rsidRDefault="00B858CF" w:rsidP="00400FBA">
      <w:pPr>
        <w:pStyle w:val="Prrafodelista"/>
        <w:tabs>
          <w:tab w:val="left" w:pos="142"/>
          <w:tab w:val="left" w:pos="284"/>
          <w:tab w:val="left" w:pos="426"/>
        </w:tabs>
        <w:spacing w:before="240" w:after="240" w:line="360" w:lineRule="auto"/>
        <w:ind w:left="567" w:right="567"/>
        <w:jc w:val="both"/>
        <w:rPr>
          <w:rFonts w:ascii="Palatino Linotype" w:hAnsi="Palatino Linotype"/>
          <w:i/>
        </w:rPr>
      </w:pPr>
      <w:r w:rsidRPr="00400FBA">
        <w:rPr>
          <w:rFonts w:ascii="Palatino Linotype" w:hAnsi="Palatino Linotype"/>
          <w:i/>
        </w:rPr>
        <w:lastRenderedPageBreak/>
        <w:t>Tratándose de personas indígenas, la educación que se les imparta será bilingüe y acorde a su cultura, para conservar y enriquecer sus lenguas, y la instrucción deberá ser proporcionada por maestros o profesores que comprendan su lengua.”</w:t>
      </w:r>
    </w:p>
    <w:p w:rsidR="00B858CF" w:rsidRPr="00400FBA" w:rsidRDefault="00B858CF" w:rsidP="00400FBA">
      <w:pPr>
        <w:pStyle w:val="Prrafodelista"/>
        <w:tabs>
          <w:tab w:val="left" w:pos="142"/>
          <w:tab w:val="left" w:pos="284"/>
          <w:tab w:val="left" w:pos="426"/>
        </w:tabs>
        <w:spacing w:before="240" w:after="240" w:line="360" w:lineRule="auto"/>
        <w:ind w:left="567" w:right="567"/>
        <w:jc w:val="both"/>
        <w:rPr>
          <w:rFonts w:ascii="Palatino Linotype" w:hAnsi="Palatino Linotype"/>
          <w:i/>
        </w:rPr>
      </w:pPr>
    </w:p>
    <w:p w:rsidR="00B858CF" w:rsidRPr="00400FBA" w:rsidRDefault="00B858CF" w:rsidP="00400FBA">
      <w:pPr>
        <w:pStyle w:val="Prrafodelista"/>
        <w:tabs>
          <w:tab w:val="left" w:pos="142"/>
          <w:tab w:val="left" w:pos="284"/>
          <w:tab w:val="left" w:pos="426"/>
        </w:tabs>
        <w:spacing w:before="240" w:after="240" w:line="360" w:lineRule="auto"/>
        <w:ind w:left="567" w:right="567"/>
        <w:jc w:val="both"/>
        <w:rPr>
          <w:rFonts w:ascii="Palatino Linotype" w:hAnsi="Palatino Linotype"/>
          <w:b/>
          <w:i/>
        </w:rPr>
      </w:pPr>
      <w:r w:rsidRPr="00400FBA">
        <w:rPr>
          <w:rFonts w:ascii="Palatino Linotype" w:hAnsi="Palatino Linotype"/>
          <w:b/>
          <w:i/>
        </w:rPr>
        <w:t xml:space="preserve">“Artículo 87. De la capacitación para el trabajo </w:t>
      </w:r>
    </w:p>
    <w:p w:rsidR="00B858CF" w:rsidRPr="00400FBA" w:rsidRDefault="00B858CF" w:rsidP="00400FBA">
      <w:pPr>
        <w:pStyle w:val="Prrafodelista"/>
        <w:tabs>
          <w:tab w:val="left" w:pos="142"/>
          <w:tab w:val="left" w:pos="284"/>
          <w:tab w:val="left" w:pos="426"/>
        </w:tabs>
        <w:spacing w:before="240" w:after="240" w:line="360" w:lineRule="auto"/>
        <w:ind w:left="567" w:right="567"/>
        <w:jc w:val="both"/>
        <w:rPr>
          <w:rFonts w:ascii="Palatino Linotype" w:hAnsi="Palatino Linotype"/>
          <w:i/>
        </w:rPr>
      </w:pPr>
      <w:r w:rsidRPr="00400FBA">
        <w:rPr>
          <w:rFonts w:ascii="Palatino Linotype" w:hAnsi="Palatino Linotype"/>
          <w:i/>
        </w:rPr>
        <w:t xml:space="preserve">La capacitación para el trabajo se define como un proceso formativo que utiliza un procedimiento planeado, sistemático y organizado, mediante el cual las personas privadas de la libertad adquieren los conocimientos, aptitudes, habilidades técnicas y competencias laborales necesarias para realizar actividades productivas durante su reclusión y la posibilidad de seguir desarrollándolas en libertad. </w:t>
      </w:r>
    </w:p>
    <w:p w:rsidR="00B858CF" w:rsidRPr="00400FBA" w:rsidRDefault="00B858CF" w:rsidP="00400FBA">
      <w:pPr>
        <w:pStyle w:val="Prrafodelista"/>
        <w:tabs>
          <w:tab w:val="left" w:pos="142"/>
          <w:tab w:val="left" w:pos="284"/>
          <w:tab w:val="left" w:pos="426"/>
        </w:tabs>
        <w:spacing w:before="240" w:after="240" w:line="360" w:lineRule="auto"/>
        <w:ind w:left="567" w:right="567"/>
        <w:jc w:val="both"/>
        <w:rPr>
          <w:rFonts w:ascii="Palatino Linotype" w:hAnsi="Palatino Linotype"/>
          <w:i/>
        </w:rPr>
      </w:pPr>
      <w:r w:rsidRPr="00400FBA">
        <w:rPr>
          <w:rFonts w:ascii="Palatino Linotype" w:hAnsi="Palatino Linotype"/>
          <w:i/>
        </w:rPr>
        <w:t>La capacitación para el trabajo tendrá una secuencia ordenada para el desarrollo de las aptitudes y habilidades propias, la metodología estará basada en la participación, repetición, pertinencia, transferencia y retroalimentación.”</w:t>
      </w:r>
    </w:p>
    <w:p w:rsidR="00B858CF" w:rsidRPr="00400FBA" w:rsidRDefault="00B858CF" w:rsidP="00400FBA">
      <w:pPr>
        <w:pStyle w:val="Prrafodelista"/>
        <w:tabs>
          <w:tab w:val="left" w:pos="142"/>
          <w:tab w:val="left" w:pos="284"/>
          <w:tab w:val="left" w:pos="426"/>
        </w:tabs>
        <w:spacing w:before="240" w:after="240" w:line="360" w:lineRule="auto"/>
        <w:ind w:left="567" w:right="567"/>
        <w:jc w:val="both"/>
        <w:rPr>
          <w:rFonts w:ascii="Palatino Linotype" w:hAnsi="Palatino Linotype"/>
          <w:i/>
        </w:rPr>
      </w:pPr>
    </w:p>
    <w:p w:rsidR="00B858CF" w:rsidRPr="00400FBA" w:rsidRDefault="00B858CF" w:rsidP="00400FBA">
      <w:pPr>
        <w:pStyle w:val="Prrafodelista"/>
        <w:tabs>
          <w:tab w:val="left" w:pos="142"/>
          <w:tab w:val="left" w:pos="284"/>
          <w:tab w:val="left" w:pos="426"/>
        </w:tabs>
        <w:spacing w:before="240" w:after="240" w:line="360" w:lineRule="auto"/>
        <w:ind w:left="567" w:right="567"/>
        <w:jc w:val="both"/>
        <w:rPr>
          <w:rFonts w:ascii="Palatino Linotype" w:hAnsi="Palatino Linotype"/>
          <w:b/>
          <w:i/>
        </w:rPr>
      </w:pPr>
      <w:r w:rsidRPr="00400FBA">
        <w:rPr>
          <w:rFonts w:ascii="Palatino Linotype" w:hAnsi="Palatino Linotype"/>
          <w:b/>
          <w:i/>
        </w:rPr>
        <w:t xml:space="preserve">“Artículo 91. Naturaleza y Finalidad del Trabajo </w:t>
      </w:r>
    </w:p>
    <w:p w:rsidR="00B858CF" w:rsidRPr="00400FBA" w:rsidRDefault="00B858CF" w:rsidP="00400FBA">
      <w:pPr>
        <w:pStyle w:val="Prrafodelista"/>
        <w:tabs>
          <w:tab w:val="left" w:pos="142"/>
          <w:tab w:val="left" w:pos="284"/>
          <w:tab w:val="left" w:pos="426"/>
        </w:tabs>
        <w:spacing w:before="240" w:after="240" w:line="360" w:lineRule="auto"/>
        <w:ind w:left="567" w:right="567"/>
        <w:jc w:val="both"/>
        <w:rPr>
          <w:rFonts w:ascii="Palatino Linotype" w:hAnsi="Palatino Linotype"/>
          <w:i/>
        </w:rPr>
      </w:pPr>
      <w:r w:rsidRPr="00400FBA">
        <w:rPr>
          <w:rFonts w:ascii="Palatino Linotype" w:hAnsi="Palatino Linotype"/>
          <w:i/>
        </w:rPr>
        <w:t xml:space="preserve">El trabajo constituye uno de los ejes de la reinserción social de las personas privadas de la libertad y tiene como propósito prepararlas para su integración o reintegración al mercado laboral una vez obtenida su libertad. </w:t>
      </w:r>
    </w:p>
    <w:p w:rsidR="00B858CF" w:rsidRPr="00400FBA" w:rsidRDefault="00B858CF" w:rsidP="00400FBA">
      <w:pPr>
        <w:pStyle w:val="Prrafodelista"/>
        <w:tabs>
          <w:tab w:val="left" w:pos="142"/>
          <w:tab w:val="left" w:pos="284"/>
          <w:tab w:val="left" w:pos="426"/>
        </w:tabs>
        <w:spacing w:before="240" w:after="240" w:line="360" w:lineRule="auto"/>
        <w:ind w:left="567" w:right="567"/>
        <w:jc w:val="both"/>
        <w:rPr>
          <w:rFonts w:ascii="Palatino Linotype" w:hAnsi="Palatino Linotype"/>
          <w:i/>
        </w:rPr>
      </w:pPr>
      <w:r w:rsidRPr="00400FBA">
        <w:rPr>
          <w:rFonts w:ascii="Palatino Linotype" w:hAnsi="Palatino Linotype"/>
          <w:i/>
        </w:rPr>
        <w:t xml:space="preserve">El trabajo se entenderá como una actividad productiva lícita que llevan a cabo las personas privadas de la libertad en el Centro Penitenciario, bajo las siguientes modalidades: </w:t>
      </w:r>
    </w:p>
    <w:p w:rsidR="00B858CF" w:rsidRPr="00400FBA" w:rsidRDefault="00B858CF" w:rsidP="00400FBA">
      <w:pPr>
        <w:pStyle w:val="Prrafodelista"/>
        <w:tabs>
          <w:tab w:val="left" w:pos="142"/>
          <w:tab w:val="left" w:pos="284"/>
          <w:tab w:val="left" w:pos="426"/>
        </w:tabs>
        <w:spacing w:before="240" w:after="240" w:line="360" w:lineRule="auto"/>
        <w:ind w:left="567" w:right="567"/>
        <w:jc w:val="both"/>
        <w:rPr>
          <w:rFonts w:ascii="Palatino Linotype" w:hAnsi="Palatino Linotype"/>
          <w:i/>
        </w:rPr>
      </w:pPr>
      <w:r w:rsidRPr="00400FBA">
        <w:rPr>
          <w:rFonts w:ascii="Palatino Linotype" w:hAnsi="Palatino Linotype"/>
          <w:b/>
          <w:i/>
        </w:rPr>
        <w:t>I.</w:t>
      </w:r>
      <w:r w:rsidRPr="00400FBA">
        <w:rPr>
          <w:rFonts w:ascii="Palatino Linotype" w:hAnsi="Palatino Linotype"/>
          <w:i/>
        </w:rPr>
        <w:t xml:space="preserve"> El autoempleo; </w:t>
      </w:r>
    </w:p>
    <w:p w:rsidR="00B858CF" w:rsidRPr="00400FBA" w:rsidRDefault="00B858CF" w:rsidP="00400FBA">
      <w:pPr>
        <w:pStyle w:val="Prrafodelista"/>
        <w:tabs>
          <w:tab w:val="left" w:pos="142"/>
          <w:tab w:val="left" w:pos="284"/>
          <w:tab w:val="left" w:pos="426"/>
        </w:tabs>
        <w:spacing w:before="240" w:after="240" w:line="360" w:lineRule="auto"/>
        <w:ind w:left="567" w:right="567"/>
        <w:jc w:val="both"/>
        <w:rPr>
          <w:rFonts w:ascii="Palatino Linotype" w:hAnsi="Palatino Linotype"/>
          <w:i/>
        </w:rPr>
      </w:pPr>
      <w:r w:rsidRPr="00400FBA">
        <w:rPr>
          <w:rFonts w:ascii="Palatino Linotype" w:hAnsi="Palatino Linotype"/>
          <w:b/>
          <w:i/>
        </w:rPr>
        <w:t>II.</w:t>
      </w:r>
      <w:r w:rsidRPr="00400FBA">
        <w:rPr>
          <w:rFonts w:ascii="Palatino Linotype" w:hAnsi="Palatino Linotype"/>
          <w:i/>
        </w:rPr>
        <w:t xml:space="preserve"> Las actividades productivas no remuneradas para fines del sistema de reinserción, y </w:t>
      </w:r>
    </w:p>
    <w:p w:rsidR="00B858CF" w:rsidRPr="00400FBA" w:rsidRDefault="00B858CF" w:rsidP="00400FBA">
      <w:pPr>
        <w:pStyle w:val="Prrafodelista"/>
        <w:tabs>
          <w:tab w:val="left" w:pos="142"/>
          <w:tab w:val="left" w:pos="284"/>
          <w:tab w:val="left" w:pos="426"/>
        </w:tabs>
        <w:spacing w:before="240" w:after="240" w:line="360" w:lineRule="auto"/>
        <w:ind w:left="567" w:right="567"/>
        <w:jc w:val="both"/>
        <w:rPr>
          <w:rFonts w:ascii="Palatino Linotype" w:hAnsi="Palatino Linotype"/>
          <w:i/>
        </w:rPr>
      </w:pPr>
      <w:r w:rsidRPr="00400FBA">
        <w:rPr>
          <w:rFonts w:ascii="Palatino Linotype" w:hAnsi="Palatino Linotype"/>
          <w:b/>
          <w:i/>
        </w:rPr>
        <w:lastRenderedPageBreak/>
        <w:t>III.</w:t>
      </w:r>
      <w:r w:rsidRPr="00400FBA">
        <w:rPr>
          <w:rFonts w:ascii="Palatino Linotype" w:hAnsi="Palatino Linotype"/>
          <w:i/>
        </w:rPr>
        <w:t xml:space="preserve"> Las actividades productivas realizadas a cuenta de terceros. </w:t>
      </w:r>
    </w:p>
    <w:p w:rsidR="00B858CF" w:rsidRPr="00400FBA" w:rsidRDefault="00B858CF" w:rsidP="00400FBA">
      <w:pPr>
        <w:pStyle w:val="Prrafodelista"/>
        <w:tabs>
          <w:tab w:val="left" w:pos="142"/>
          <w:tab w:val="left" w:pos="284"/>
          <w:tab w:val="left" w:pos="426"/>
        </w:tabs>
        <w:spacing w:before="240" w:after="240" w:line="360" w:lineRule="auto"/>
        <w:ind w:left="567" w:right="567"/>
        <w:jc w:val="both"/>
        <w:rPr>
          <w:rFonts w:ascii="Palatino Linotype" w:hAnsi="Palatino Linotype"/>
          <w:i/>
        </w:rPr>
      </w:pPr>
      <w:r w:rsidRPr="00400FBA">
        <w:rPr>
          <w:rFonts w:ascii="Palatino Linotype" w:hAnsi="Palatino Linotype"/>
          <w:i/>
        </w:rPr>
        <w:t xml:space="preserve">Para la participación de las personas privadas de la libertad en cualquiera de las modalidades del trabajo, la Autoridad Penitenciaria determinará lo conducente con base en la normatividad vigente y el régimen disciplinario del Centro Penitenciario. </w:t>
      </w:r>
    </w:p>
    <w:p w:rsidR="00B858CF" w:rsidRPr="00400FBA" w:rsidRDefault="00B858CF" w:rsidP="00400FBA">
      <w:pPr>
        <w:pStyle w:val="Prrafodelista"/>
        <w:tabs>
          <w:tab w:val="left" w:pos="142"/>
          <w:tab w:val="left" w:pos="284"/>
          <w:tab w:val="left" w:pos="426"/>
        </w:tabs>
        <w:spacing w:before="240" w:after="240" w:line="360" w:lineRule="auto"/>
        <w:ind w:left="567" w:right="567"/>
        <w:jc w:val="both"/>
        <w:rPr>
          <w:rFonts w:ascii="Palatino Linotype" w:hAnsi="Palatino Linotype"/>
          <w:i/>
        </w:rPr>
      </w:pPr>
      <w:r w:rsidRPr="00400FBA">
        <w:rPr>
          <w:rFonts w:ascii="Palatino Linotype" w:hAnsi="Palatino Linotype"/>
          <w:i/>
        </w:rPr>
        <w:t xml:space="preserve">Conforme a las modalidades a que se refiere esta Ley, las personas privadas de la libertad tendrán acceso a seguros, prestaciones y servicios de seguridad social, con base en la legislación en la materia, cuyo ejercicio sea compatible con su situación jurídica. </w:t>
      </w:r>
    </w:p>
    <w:p w:rsidR="00B858CF" w:rsidRPr="00400FBA" w:rsidRDefault="00B858CF" w:rsidP="00400FBA">
      <w:pPr>
        <w:pStyle w:val="Prrafodelista"/>
        <w:tabs>
          <w:tab w:val="left" w:pos="142"/>
          <w:tab w:val="left" w:pos="284"/>
          <w:tab w:val="left" w:pos="426"/>
        </w:tabs>
        <w:spacing w:before="240" w:after="240" w:line="360" w:lineRule="auto"/>
        <w:ind w:left="567" w:right="567"/>
        <w:jc w:val="both"/>
        <w:rPr>
          <w:rFonts w:ascii="Palatino Linotype" w:hAnsi="Palatino Linotype"/>
          <w:i/>
        </w:rPr>
      </w:pPr>
      <w:r w:rsidRPr="00400FBA">
        <w:rPr>
          <w:rFonts w:ascii="Palatino Linotype" w:hAnsi="Palatino Linotype"/>
          <w:i/>
        </w:rPr>
        <w:t>En ningún caso la Autoridad Penitenciaria podrá ser considerada como patrón, ni tampoco como patrón solidario, subsidiario o sustituto.”</w:t>
      </w:r>
    </w:p>
    <w:p w:rsidR="00B858CF" w:rsidRPr="00400FBA" w:rsidRDefault="00B858CF"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AA1BE9" w:rsidRPr="00400FBA" w:rsidRDefault="00B858CF"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De lo anterior se coligue entonces que el </w:t>
      </w:r>
      <w:r w:rsidRPr="00400FBA">
        <w:rPr>
          <w:rFonts w:ascii="Palatino Linotype" w:eastAsia="MS Gothic" w:hAnsi="Palatino Linotype" w:cs="Times New Roman"/>
          <w:b/>
        </w:rPr>
        <w:t>SUJETO OBLIGADO</w:t>
      </w:r>
      <w:r w:rsidRPr="00400FBA">
        <w:rPr>
          <w:rFonts w:ascii="Palatino Linotype" w:eastAsia="MS Gothic" w:hAnsi="Palatino Linotype" w:cs="Times New Roman"/>
        </w:rPr>
        <w:t xml:space="preserve"> atendió puntualmente el planteamiento formulado con el numeral </w:t>
      </w:r>
      <w:r w:rsidRPr="00400FBA">
        <w:rPr>
          <w:rFonts w:ascii="Palatino Linotype" w:eastAsia="MS Gothic" w:hAnsi="Palatino Linotype" w:cs="Times New Roman"/>
          <w:b/>
        </w:rPr>
        <w:t>18</w:t>
      </w:r>
      <w:r w:rsidRPr="00400FBA">
        <w:rPr>
          <w:rFonts w:ascii="Palatino Linotype" w:eastAsia="MS Gothic" w:hAnsi="Palatino Linotype" w:cs="Times New Roman"/>
        </w:rPr>
        <w:t xml:space="preserve"> de la solicitud de información.</w:t>
      </w:r>
    </w:p>
    <w:p w:rsidR="00AA1BE9" w:rsidRPr="00400FBA" w:rsidRDefault="00AA1BE9"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D2173A" w:rsidRPr="00400FBA" w:rsidRDefault="00B858CF"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i/>
        </w:rPr>
      </w:pPr>
      <w:r w:rsidRPr="00400FBA">
        <w:rPr>
          <w:rFonts w:ascii="Palatino Linotype" w:eastAsia="MS Gothic" w:hAnsi="Palatino Linotype" w:cs="Times New Roman"/>
        </w:rPr>
        <w:t xml:space="preserve">No obstante lo anterior, </w:t>
      </w:r>
      <w:r w:rsidR="00D2173A" w:rsidRPr="00400FBA">
        <w:rPr>
          <w:rFonts w:ascii="Palatino Linotype" w:eastAsia="MS Gothic" w:hAnsi="Palatino Linotype" w:cs="Times New Roman"/>
        </w:rPr>
        <w:t xml:space="preserve">por cuanto hace a los requerimientos indicados con los números </w:t>
      </w:r>
      <w:r w:rsidR="00D2173A" w:rsidRPr="00400FBA">
        <w:rPr>
          <w:rFonts w:ascii="Palatino Linotype" w:eastAsia="MS Gothic" w:hAnsi="Palatino Linotype" w:cs="Times New Roman"/>
          <w:b/>
        </w:rPr>
        <w:t xml:space="preserve">3, 4, 5 </w:t>
      </w:r>
      <w:r w:rsidR="00D2173A" w:rsidRPr="00400FBA">
        <w:rPr>
          <w:rFonts w:ascii="Palatino Linotype" w:eastAsia="MS Gothic" w:hAnsi="Palatino Linotype" w:cs="Times New Roman"/>
        </w:rPr>
        <w:t>y</w:t>
      </w:r>
      <w:r w:rsidR="00D2173A" w:rsidRPr="00400FBA">
        <w:rPr>
          <w:rFonts w:ascii="Palatino Linotype" w:eastAsia="MS Gothic" w:hAnsi="Palatino Linotype" w:cs="Times New Roman"/>
          <w:b/>
        </w:rPr>
        <w:t xml:space="preserve"> 6</w:t>
      </w:r>
      <w:r w:rsidR="00D2173A" w:rsidRPr="00400FBA">
        <w:rPr>
          <w:rFonts w:ascii="Palatino Linotype" w:eastAsia="MS Gothic" w:hAnsi="Palatino Linotype" w:cs="Times New Roman"/>
        </w:rPr>
        <w:t xml:space="preserve"> de la solicitud de información </w:t>
      </w:r>
      <w:r w:rsidR="00D2173A" w:rsidRPr="00400FBA">
        <w:rPr>
          <w:rFonts w:ascii="Palatino Linotype" w:eastAsia="MS Gothic" w:hAnsi="Palatino Linotype" w:cs="Times New Roman"/>
          <w:i/>
        </w:rPr>
        <w:t xml:space="preserve">“(…) Sueldo neto más prestaciones de los custodios. (…)”, “(…) Sueldo neto más prestaciones de la Directora del CPRS y de los subdirectores y jefes de área. (…)”, “(…) Facturas de agua del último año. (…)” </w:t>
      </w:r>
      <w:r w:rsidR="00D2173A" w:rsidRPr="00400FBA">
        <w:rPr>
          <w:rFonts w:ascii="Palatino Linotype" w:eastAsia="MS Gothic" w:hAnsi="Palatino Linotype" w:cs="Times New Roman"/>
        </w:rPr>
        <w:t xml:space="preserve">y </w:t>
      </w:r>
      <w:r w:rsidR="00D2173A" w:rsidRPr="00400FBA">
        <w:rPr>
          <w:rFonts w:ascii="Palatino Linotype" w:eastAsia="MS Gothic" w:hAnsi="Palatino Linotype" w:cs="Times New Roman"/>
          <w:i/>
        </w:rPr>
        <w:t>“(…) Facturas de luz del último año. (…)”</w:t>
      </w:r>
      <w:r w:rsidR="00D2173A" w:rsidRPr="00400FBA">
        <w:rPr>
          <w:rFonts w:ascii="Palatino Linotype" w:eastAsia="MS Gothic" w:hAnsi="Palatino Linotype" w:cs="Times New Roman"/>
        </w:rPr>
        <w:t>, deberán analizarse por cuerda separada, en atención a las consideraciones de hecho y de derecho que se exponen a continuación:</w:t>
      </w:r>
    </w:p>
    <w:p w:rsidR="00D2173A" w:rsidRPr="00400FBA" w:rsidRDefault="00D2173A"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D2173A" w:rsidRPr="00400FBA" w:rsidRDefault="000E0495" w:rsidP="00400FBA">
      <w:pPr>
        <w:pStyle w:val="Prrafodelista"/>
        <w:tabs>
          <w:tab w:val="left" w:pos="142"/>
          <w:tab w:val="left" w:pos="284"/>
          <w:tab w:val="left" w:pos="426"/>
        </w:tabs>
        <w:spacing w:before="240" w:after="240" w:line="360" w:lineRule="auto"/>
        <w:ind w:left="0"/>
        <w:jc w:val="both"/>
        <w:outlineLvl w:val="2"/>
        <w:rPr>
          <w:rFonts w:ascii="Palatino Linotype" w:eastAsia="MS Gothic" w:hAnsi="Palatino Linotype" w:cs="Times New Roman"/>
          <w:b/>
        </w:rPr>
      </w:pPr>
      <w:bookmarkStart w:id="27" w:name="_Toc26802893"/>
      <w:r w:rsidRPr="00400FBA">
        <w:rPr>
          <w:rFonts w:ascii="Palatino Linotype" w:eastAsia="MS Gothic" w:hAnsi="Palatino Linotype" w:cs="Times New Roman"/>
          <w:b/>
        </w:rPr>
        <w:t>IV. Del sueldo neto y prestaciones de la Directora, Subdirectores, Jefes de Área y Custodios.</w:t>
      </w:r>
      <w:bookmarkEnd w:id="27"/>
    </w:p>
    <w:p w:rsidR="00D2173A" w:rsidRPr="00400FBA" w:rsidRDefault="00D2173A"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AA1BE9" w:rsidRPr="00400FBA" w:rsidRDefault="000E0495"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lastRenderedPageBreak/>
        <w:t xml:space="preserve">Por cuanto hace a los requerimientos de la solicitud de información señalados con los numerales </w:t>
      </w:r>
      <w:r w:rsidRPr="00400FBA">
        <w:rPr>
          <w:rFonts w:ascii="Palatino Linotype" w:eastAsia="MS Gothic" w:hAnsi="Palatino Linotype" w:cs="Times New Roman"/>
          <w:b/>
        </w:rPr>
        <w:t xml:space="preserve">3 </w:t>
      </w:r>
      <w:r w:rsidRPr="00400FBA">
        <w:rPr>
          <w:rFonts w:ascii="Palatino Linotype" w:eastAsia="MS Gothic" w:hAnsi="Palatino Linotype" w:cs="Times New Roman"/>
        </w:rPr>
        <w:t xml:space="preserve">y </w:t>
      </w:r>
      <w:r w:rsidRPr="00400FBA">
        <w:rPr>
          <w:rFonts w:ascii="Palatino Linotype" w:eastAsia="MS Gothic" w:hAnsi="Palatino Linotype" w:cs="Times New Roman"/>
          <w:b/>
        </w:rPr>
        <w:t>4</w:t>
      </w:r>
      <w:r w:rsidRPr="00400FBA">
        <w:rPr>
          <w:rFonts w:ascii="Palatino Linotype" w:eastAsia="MS Gothic" w:hAnsi="Palatino Linotype" w:cs="Times New Roman"/>
        </w:rPr>
        <w:t xml:space="preserve">, el </w:t>
      </w:r>
      <w:r w:rsidRPr="00400FBA">
        <w:rPr>
          <w:rFonts w:ascii="Palatino Linotype" w:eastAsia="MS Gothic" w:hAnsi="Palatino Linotype" w:cs="Times New Roman"/>
          <w:b/>
        </w:rPr>
        <w:t>SUJETO OBLIGADO</w:t>
      </w:r>
      <w:r w:rsidRPr="00400FBA">
        <w:rPr>
          <w:rFonts w:ascii="Palatino Linotype" w:eastAsia="MS Gothic" w:hAnsi="Palatino Linotype" w:cs="Times New Roman"/>
        </w:rPr>
        <w:t xml:space="preserve"> entregó una tabla comparativa que muestra los distintos puestos contemplados en la estructura del Centro de Prevención y de Readaptación Social, desde el nivel de Director hasta Custodio C, junto con los niveles y rango de cada uno; asimismo, refirió al particular que el sueldo y prestaciones podrían ser consultados de manera directa a través de una liga electrónica</w:t>
      </w:r>
      <w:r w:rsidRPr="00400FBA">
        <w:rPr>
          <w:rStyle w:val="Refdenotaalpie"/>
          <w:rFonts w:ascii="Palatino Linotype" w:eastAsia="MS Gothic" w:hAnsi="Palatino Linotype" w:cs="Times New Roman"/>
        </w:rPr>
        <w:footnoteReference w:id="9"/>
      </w:r>
      <w:r w:rsidRPr="00400FBA">
        <w:rPr>
          <w:rFonts w:ascii="Palatino Linotype" w:eastAsia="MS Gothic" w:hAnsi="Palatino Linotype" w:cs="Times New Roman"/>
        </w:rPr>
        <w:t>, se anexa el fragmento de la respuesta en cuestión como mera referencia:</w:t>
      </w:r>
    </w:p>
    <w:p w:rsidR="00AA1BE9" w:rsidRPr="00400FBA" w:rsidRDefault="00AA1BE9"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0E0495" w:rsidRPr="00400FBA" w:rsidRDefault="000E0495" w:rsidP="00400FBA">
      <w:pPr>
        <w:pStyle w:val="Prrafodelista"/>
        <w:tabs>
          <w:tab w:val="left" w:pos="142"/>
          <w:tab w:val="left" w:pos="284"/>
          <w:tab w:val="left" w:pos="426"/>
        </w:tabs>
        <w:spacing w:before="240" w:after="240" w:line="360" w:lineRule="auto"/>
        <w:ind w:left="0"/>
        <w:jc w:val="center"/>
        <w:rPr>
          <w:rFonts w:ascii="Palatino Linotype" w:eastAsia="MS Gothic" w:hAnsi="Palatino Linotype" w:cs="Times New Roman"/>
        </w:rPr>
      </w:pPr>
      <w:r w:rsidRPr="00400FBA">
        <w:rPr>
          <w:rFonts w:ascii="Palatino Linotype" w:hAnsi="Palatino Linotype"/>
          <w:noProof/>
          <w:lang w:val="es-MX" w:eastAsia="es-MX"/>
        </w:rPr>
        <w:drawing>
          <wp:inline distT="0" distB="0" distL="0" distR="0" wp14:anchorId="526E8BE4" wp14:editId="59075A1B">
            <wp:extent cx="4079342" cy="1979875"/>
            <wp:effectExtent l="57150" t="57150" r="111760" b="11620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7924" t="25327" r="28328" b="36927"/>
                    <a:stretch/>
                  </pic:blipFill>
                  <pic:spPr bwMode="auto">
                    <a:xfrm>
                      <a:off x="0" y="0"/>
                      <a:ext cx="4091393" cy="1985724"/>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0E0495" w:rsidRPr="00400FBA" w:rsidRDefault="000E0495" w:rsidP="00400FBA">
      <w:pPr>
        <w:pStyle w:val="Prrafodelista"/>
        <w:tabs>
          <w:tab w:val="left" w:pos="142"/>
          <w:tab w:val="left" w:pos="284"/>
          <w:tab w:val="left" w:pos="426"/>
        </w:tabs>
        <w:spacing w:before="240" w:after="240" w:line="360" w:lineRule="auto"/>
        <w:ind w:left="0"/>
        <w:jc w:val="center"/>
        <w:rPr>
          <w:rFonts w:ascii="Palatino Linotype" w:eastAsia="MS Gothic" w:hAnsi="Palatino Linotype" w:cs="Times New Roman"/>
        </w:rPr>
      </w:pPr>
      <w:r w:rsidRPr="00400FBA">
        <w:rPr>
          <w:rFonts w:ascii="Palatino Linotype" w:hAnsi="Palatino Linotype"/>
          <w:noProof/>
          <w:lang w:val="es-MX" w:eastAsia="es-MX"/>
        </w:rPr>
        <w:drawing>
          <wp:inline distT="0" distB="0" distL="0" distR="0" wp14:anchorId="327821D9" wp14:editId="634E7472">
            <wp:extent cx="4018055" cy="1335819"/>
            <wp:effectExtent l="57150" t="57150" r="116205" b="11239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2083" t="16462" r="23919" b="51625"/>
                    <a:stretch/>
                  </pic:blipFill>
                  <pic:spPr bwMode="auto">
                    <a:xfrm>
                      <a:off x="0" y="0"/>
                      <a:ext cx="4045039" cy="134479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0E0495" w:rsidRPr="00400FBA" w:rsidRDefault="000E0495"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AA1BE9" w:rsidRPr="00400FBA" w:rsidRDefault="00561831"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De la consulta al </w:t>
      </w:r>
      <w:r w:rsidRPr="00400FBA">
        <w:rPr>
          <w:rFonts w:ascii="Palatino Linotype" w:eastAsia="MS Gothic" w:hAnsi="Palatino Linotype" w:cs="Times New Roman"/>
          <w:i/>
        </w:rPr>
        <w:t>link</w:t>
      </w:r>
      <w:r w:rsidRPr="00400FBA">
        <w:rPr>
          <w:rFonts w:ascii="Palatino Linotype" w:eastAsia="MS Gothic" w:hAnsi="Palatino Linotype" w:cs="Times New Roman"/>
        </w:rPr>
        <w:t xml:space="preserve"> ofrecido por el </w:t>
      </w:r>
      <w:r w:rsidRPr="00400FBA">
        <w:rPr>
          <w:rFonts w:ascii="Palatino Linotype" w:eastAsia="MS Gothic" w:hAnsi="Palatino Linotype" w:cs="Times New Roman"/>
          <w:b/>
        </w:rPr>
        <w:t>SUJETO OBLIGADO</w:t>
      </w:r>
      <w:r w:rsidRPr="00400FBA">
        <w:rPr>
          <w:rFonts w:ascii="Palatino Linotype" w:eastAsia="MS Gothic" w:hAnsi="Palatino Linotype" w:cs="Times New Roman"/>
        </w:rPr>
        <w:t xml:space="preserve">, se aprecia un fragmento del Periódico Oficial </w:t>
      </w:r>
      <w:r w:rsidRPr="00400FBA">
        <w:rPr>
          <w:rFonts w:ascii="Palatino Linotype" w:eastAsia="MS Gothic" w:hAnsi="Palatino Linotype" w:cs="Times New Roman"/>
          <w:i/>
        </w:rPr>
        <w:t>Gaceta del Gobierno</w:t>
      </w:r>
      <w:r w:rsidRPr="00400FBA">
        <w:rPr>
          <w:rFonts w:ascii="Palatino Linotype" w:eastAsia="MS Gothic" w:hAnsi="Palatino Linotype" w:cs="Times New Roman"/>
        </w:rPr>
        <w:t xml:space="preserve">, del treinta y uno (31) de diciembre de dos mil dieciocho, que muestra diversos tabuladores de sueldos y salarios del Poder Ejecutivo del Decreto número 17, </w:t>
      </w:r>
      <w:r w:rsidRPr="00400FBA">
        <w:rPr>
          <w:rFonts w:ascii="Palatino Linotype" w:eastAsia="MS Gothic" w:hAnsi="Palatino Linotype" w:cs="Times New Roman"/>
          <w:i/>
        </w:rPr>
        <w:t>Presupuesto de Egresos del Gobierno del Estado de México para el Ejercicio Fiscal 2019</w:t>
      </w:r>
      <w:r w:rsidRPr="00400FBA">
        <w:rPr>
          <w:rFonts w:ascii="Palatino Linotype" w:eastAsia="MS Gothic" w:hAnsi="Palatino Linotype" w:cs="Times New Roman"/>
        </w:rPr>
        <w:t>.</w:t>
      </w:r>
    </w:p>
    <w:p w:rsidR="00A97EE8" w:rsidRPr="00400FBA" w:rsidRDefault="00A97EE8"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A97EE8" w:rsidRPr="00400FBA" w:rsidRDefault="00A97EE8"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Dicho lo anterior, </w:t>
      </w:r>
      <w:r w:rsidRPr="00400FBA">
        <w:rPr>
          <w:rFonts w:ascii="Palatino Linotype" w:eastAsia="MS Mincho" w:hAnsi="Palatino Linotype" w:cs="Times New Roman"/>
        </w:rPr>
        <w:t>conviene precisar lo establecido en la Ley de Transparencia y Acceso a la Información Pública del Estado de México y Municipios, la cual, dentro del artículo 92, fracción VIII, reconoce como obligaciones de transparencia común lo siguiente:</w:t>
      </w:r>
    </w:p>
    <w:p w:rsidR="00A97EE8" w:rsidRPr="00400FBA" w:rsidRDefault="00A97EE8"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A97EE8" w:rsidRPr="00400FBA" w:rsidRDefault="00A97EE8" w:rsidP="00400FBA">
      <w:pPr>
        <w:pStyle w:val="Prrafodelista"/>
        <w:tabs>
          <w:tab w:val="left" w:pos="142"/>
          <w:tab w:val="left" w:pos="284"/>
        </w:tabs>
        <w:spacing w:line="360" w:lineRule="auto"/>
        <w:ind w:left="567" w:right="567"/>
        <w:jc w:val="both"/>
        <w:rPr>
          <w:rFonts w:ascii="Palatino Linotype" w:hAnsi="Palatino Linotype"/>
          <w:i/>
        </w:rPr>
      </w:pPr>
      <w:r w:rsidRPr="00400FBA">
        <w:rPr>
          <w:rFonts w:ascii="Palatino Linotype" w:hAnsi="Palatino Linotype"/>
          <w:i/>
        </w:rPr>
        <w:t>“</w:t>
      </w:r>
      <w:r w:rsidRPr="00400FBA">
        <w:rPr>
          <w:rFonts w:ascii="Palatino Linotype" w:hAnsi="Palatino Linotype"/>
          <w:b/>
          <w:i/>
        </w:rPr>
        <w:t>Artículo 92.</w:t>
      </w:r>
      <w:r w:rsidRPr="00400FBA">
        <w:rPr>
          <w:rFonts w:ascii="Palatino Linotype" w:hAnsi="Palatino Linotype"/>
          <w:i/>
        </w:rPr>
        <w:t xml:space="preserve">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rsidR="00A97EE8" w:rsidRPr="00400FBA" w:rsidRDefault="00A97EE8" w:rsidP="00400FBA">
      <w:pPr>
        <w:tabs>
          <w:tab w:val="left" w:pos="142"/>
          <w:tab w:val="left" w:pos="284"/>
        </w:tabs>
        <w:spacing w:line="360" w:lineRule="auto"/>
        <w:ind w:left="567" w:right="567"/>
        <w:jc w:val="both"/>
        <w:rPr>
          <w:rFonts w:ascii="Palatino Linotype" w:hAnsi="Palatino Linotype"/>
          <w:i/>
        </w:rPr>
      </w:pPr>
      <w:r w:rsidRPr="00400FBA">
        <w:rPr>
          <w:rFonts w:ascii="Palatino Linotype" w:hAnsi="Palatino Linotype"/>
          <w:i/>
        </w:rPr>
        <w:t>(…)</w:t>
      </w:r>
    </w:p>
    <w:p w:rsidR="00A97EE8" w:rsidRPr="00400FBA" w:rsidRDefault="00A97EE8" w:rsidP="00400FBA">
      <w:pPr>
        <w:tabs>
          <w:tab w:val="left" w:pos="142"/>
          <w:tab w:val="left" w:pos="284"/>
        </w:tabs>
        <w:spacing w:line="360" w:lineRule="auto"/>
        <w:ind w:left="567" w:right="567"/>
        <w:jc w:val="both"/>
        <w:rPr>
          <w:rFonts w:ascii="Palatino Linotype" w:hAnsi="Palatino Linotype"/>
          <w:i/>
        </w:rPr>
      </w:pPr>
      <w:r w:rsidRPr="00400FBA">
        <w:rPr>
          <w:rFonts w:ascii="Palatino Linotype" w:hAnsi="Palatino Linotype"/>
          <w:b/>
          <w:i/>
        </w:rPr>
        <w:t>VIII.</w:t>
      </w:r>
      <w:r w:rsidRPr="00400FBA">
        <w:rPr>
          <w:rFonts w:ascii="Palatino Linotype" w:hAnsi="Palatino Linotype"/>
          <w:i/>
        </w:rPr>
        <w:t xml:space="preserve"> </w:t>
      </w:r>
      <w:r w:rsidRPr="00400FBA">
        <w:rPr>
          <w:rFonts w:ascii="Palatino Linotype" w:hAnsi="Palatino Linotype"/>
          <w:b/>
          <w:i/>
          <w:u w:val="single"/>
        </w:rPr>
        <w:t>La remuneración bruta y neta de todos los servidores públicos</w:t>
      </w:r>
      <w:r w:rsidRPr="00400FBA">
        <w:rPr>
          <w:rFonts w:ascii="Palatino Linotype" w:hAnsi="Palatino Linotype"/>
          <w:i/>
        </w:rPr>
        <w:t xml:space="preserve"> de base o de confianza, de todas las percepciones, incluyendo sueldos, prestaciones, gratificaciones, primas, comisiones, dietas, bonos, estímulos, ingresos y sistemas de compensación, señalando la periodicidad de dicha remuneración;</w:t>
      </w:r>
    </w:p>
    <w:p w:rsidR="00A97EE8" w:rsidRPr="00400FBA" w:rsidRDefault="00A97EE8" w:rsidP="00400FBA">
      <w:pPr>
        <w:tabs>
          <w:tab w:val="left" w:pos="142"/>
          <w:tab w:val="left" w:pos="284"/>
        </w:tabs>
        <w:spacing w:line="360" w:lineRule="auto"/>
        <w:ind w:left="567" w:right="567"/>
        <w:jc w:val="both"/>
        <w:rPr>
          <w:rFonts w:ascii="Palatino Linotype" w:hAnsi="Palatino Linotype"/>
        </w:rPr>
      </w:pPr>
      <w:r w:rsidRPr="00400FBA">
        <w:rPr>
          <w:rFonts w:ascii="Palatino Linotype" w:hAnsi="Palatino Linotype"/>
          <w:i/>
        </w:rPr>
        <w:t>(…)”</w:t>
      </w:r>
    </w:p>
    <w:p w:rsidR="00A97EE8" w:rsidRPr="00400FBA" w:rsidRDefault="00A97EE8" w:rsidP="00400FBA">
      <w:pPr>
        <w:tabs>
          <w:tab w:val="left" w:pos="142"/>
          <w:tab w:val="left" w:pos="284"/>
        </w:tabs>
        <w:spacing w:line="360" w:lineRule="auto"/>
        <w:ind w:left="567" w:right="567"/>
        <w:jc w:val="both"/>
        <w:rPr>
          <w:rFonts w:ascii="Palatino Linotype" w:hAnsi="Palatino Linotype"/>
        </w:rPr>
      </w:pPr>
      <w:r w:rsidRPr="00400FBA">
        <w:rPr>
          <w:rFonts w:ascii="Palatino Linotype" w:hAnsi="Palatino Linotype"/>
        </w:rPr>
        <w:t>(Énfasis añadido)</w:t>
      </w:r>
    </w:p>
    <w:p w:rsidR="00A97EE8" w:rsidRPr="00400FBA" w:rsidRDefault="00A97EE8" w:rsidP="00400FBA">
      <w:pPr>
        <w:tabs>
          <w:tab w:val="left" w:pos="142"/>
          <w:tab w:val="left" w:pos="284"/>
        </w:tabs>
        <w:spacing w:line="360" w:lineRule="auto"/>
        <w:ind w:left="567" w:right="567"/>
        <w:jc w:val="both"/>
        <w:rPr>
          <w:rFonts w:ascii="Palatino Linotype" w:hAnsi="Palatino Linotype"/>
        </w:rPr>
      </w:pPr>
    </w:p>
    <w:p w:rsidR="00A97EE8" w:rsidRPr="00400FBA" w:rsidRDefault="00A97EE8"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Sirve </w:t>
      </w:r>
      <w:r w:rsidRPr="00400FBA">
        <w:rPr>
          <w:rFonts w:ascii="Palatino Linotype" w:eastAsia="Calibri" w:hAnsi="Palatino Linotype" w:cs="Arial"/>
          <w:color w:val="000000"/>
          <w:shd w:val="clear" w:color="auto" w:fill="FFFFFF"/>
        </w:rPr>
        <w:t>de apoyo a lo anterior por analogía, los criterios 01/2003 y 02/2003 emitidos por el Comité de Acceso a la Información y Protección de Datos Personales de la Suprema Corte de Justicia de la Nación que a continuación se citan:</w:t>
      </w:r>
    </w:p>
    <w:p w:rsidR="00A97EE8" w:rsidRPr="00400FBA" w:rsidRDefault="00A97EE8"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A97EE8" w:rsidRPr="00400FBA" w:rsidRDefault="00A97EE8" w:rsidP="00400FBA">
      <w:pPr>
        <w:tabs>
          <w:tab w:val="left" w:pos="851"/>
        </w:tabs>
        <w:spacing w:line="360" w:lineRule="auto"/>
        <w:ind w:left="567" w:right="567"/>
        <w:contextualSpacing/>
        <w:jc w:val="center"/>
        <w:rPr>
          <w:rFonts w:ascii="Palatino Linotype" w:eastAsia="Calibri" w:hAnsi="Palatino Linotype" w:cs="Arial"/>
          <w:b/>
          <w:i/>
          <w:iCs/>
          <w:color w:val="000000"/>
          <w:shd w:val="clear" w:color="auto" w:fill="FFFFFF"/>
        </w:rPr>
      </w:pPr>
      <w:r w:rsidRPr="00400FBA">
        <w:rPr>
          <w:rFonts w:ascii="Palatino Linotype" w:eastAsia="Calibri" w:hAnsi="Palatino Linotype" w:cs="Arial"/>
          <w:b/>
          <w:i/>
          <w:iCs/>
          <w:color w:val="000000"/>
          <w:shd w:val="clear" w:color="auto" w:fill="FFFFFF"/>
        </w:rPr>
        <w:t>Criterio 01/2003.</w:t>
      </w:r>
    </w:p>
    <w:p w:rsidR="00A97EE8" w:rsidRPr="00400FBA" w:rsidRDefault="00A97EE8" w:rsidP="00400FBA">
      <w:pPr>
        <w:tabs>
          <w:tab w:val="left" w:pos="851"/>
        </w:tabs>
        <w:spacing w:line="360" w:lineRule="auto"/>
        <w:ind w:left="567" w:right="567"/>
        <w:contextualSpacing/>
        <w:jc w:val="both"/>
        <w:rPr>
          <w:rFonts w:ascii="Palatino Linotype" w:eastAsia="Calibri" w:hAnsi="Palatino Linotype" w:cs="Arial"/>
          <w:i/>
          <w:iCs/>
          <w:color w:val="000000"/>
          <w:shd w:val="clear" w:color="auto" w:fill="FFFFFF"/>
        </w:rPr>
      </w:pPr>
      <w:r w:rsidRPr="00400FBA">
        <w:rPr>
          <w:rFonts w:ascii="Palatino Linotype" w:eastAsia="Calibri" w:hAnsi="Palatino Linotype" w:cs="Arial"/>
          <w:b/>
          <w:i/>
          <w:iCs/>
          <w:color w:val="000000"/>
          <w:shd w:val="clear" w:color="auto" w:fill="FFFFFF"/>
        </w:rPr>
        <w:t>INGRESOS DE LOS SERVIDORES PÚBLICOS. CONSTITUYEN INFORMACIÓN PÚBLICA AÚN CUANDO SU DIFUSIÓN PUEDE AFECTAR LA VIDA O LA SEGURIDAD DE AQUELLOS</w:t>
      </w:r>
      <w:r w:rsidRPr="00400FBA">
        <w:rPr>
          <w:rFonts w:ascii="Palatino Linotype" w:eastAsia="Calibri" w:hAnsi="Palatino Linotype" w:cs="Arial"/>
          <w:i/>
          <w:iCs/>
          <w:color w:val="000000"/>
          <w:shd w:val="clear" w:color="auto" w:fill="FFFFFF"/>
        </w:rPr>
        <w:t>. ”Si bien el artículo 13, fracción IV, de la Ley Federal de Transparencia y  Acceso  a la información Pública Gubernamental establece que debe clasificarse como información confidencial la que conste en expedientes administrativos cuya difusión  pueda poner en riesgo la vida, la seguridad o la salud de cualquier persona,  debe reconocerse que aun y  cuando en ese supuesto podría encuadrar la relativa a las percepciones ordinarias y extraordinaria de los servidores públicos, ello no obsta para  reconocer que el legislador estableció en el artículo 7 de ese mismo ordenamiento que la referida información, como una obligación de trasparencia, deben publicarse en medios remotos o locales de comunicación electrónica, lo que se sustenta en el hecho de que el monto de todos los ingresos que recibe un servidor público por desarrollar las labores que les son encomendadas con motivo del desempeño del cargo respecto. Constituyen información pública, en tanto que se trata de erogaciones que realiza un órgano del Estado en base con los recursos que encuentran su origen en mayor medida en las contribuciones aportados por los gobernados.”</w:t>
      </w:r>
    </w:p>
    <w:p w:rsidR="00A97EE8" w:rsidRPr="00400FBA" w:rsidRDefault="00A97EE8" w:rsidP="00400FBA">
      <w:pPr>
        <w:tabs>
          <w:tab w:val="left" w:pos="851"/>
        </w:tabs>
        <w:spacing w:line="360" w:lineRule="auto"/>
        <w:ind w:left="851" w:right="616"/>
        <w:contextualSpacing/>
        <w:jc w:val="both"/>
        <w:rPr>
          <w:rFonts w:ascii="Palatino Linotype" w:eastAsia="Calibri" w:hAnsi="Palatino Linotype" w:cs="Arial"/>
          <w:i/>
          <w:color w:val="000000"/>
          <w:shd w:val="clear" w:color="auto" w:fill="FFFFFF"/>
        </w:rPr>
      </w:pPr>
    </w:p>
    <w:p w:rsidR="00A97EE8" w:rsidRPr="00400FBA" w:rsidRDefault="00A97EE8" w:rsidP="00400FBA">
      <w:pPr>
        <w:tabs>
          <w:tab w:val="left" w:pos="851"/>
        </w:tabs>
        <w:spacing w:line="360" w:lineRule="auto"/>
        <w:ind w:left="567" w:right="567"/>
        <w:contextualSpacing/>
        <w:jc w:val="center"/>
        <w:rPr>
          <w:rFonts w:ascii="Palatino Linotype" w:eastAsia="Calibri" w:hAnsi="Palatino Linotype" w:cs="Arial"/>
          <w:b/>
          <w:i/>
          <w:iCs/>
          <w:color w:val="000000"/>
          <w:shd w:val="clear" w:color="auto" w:fill="FFFFFF"/>
        </w:rPr>
      </w:pPr>
      <w:r w:rsidRPr="00400FBA">
        <w:rPr>
          <w:rFonts w:ascii="Palatino Linotype" w:eastAsia="Calibri" w:hAnsi="Palatino Linotype" w:cs="Arial"/>
          <w:b/>
          <w:i/>
          <w:iCs/>
          <w:color w:val="000000"/>
          <w:shd w:val="clear" w:color="auto" w:fill="FFFFFF"/>
        </w:rPr>
        <w:t>Criterio 02/2003.</w:t>
      </w:r>
    </w:p>
    <w:p w:rsidR="00A97EE8" w:rsidRPr="00400FBA" w:rsidRDefault="00A97EE8" w:rsidP="00400FBA">
      <w:pPr>
        <w:tabs>
          <w:tab w:val="left" w:pos="851"/>
        </w:tabs>
        <w:spacing w:line="360" w:lineRule="auto"/>
        <w:ind w:left="567" w:right="567"/>
        <w:contextualSpacing/>
        <w:jc w:val="both"/>
        <w:rPr>
          <w:rFonts w:ascii="Palatino Linotype" w:eastAsia="Calibri" w:hAnsi="Palatino Linotype" w:cs="Arial"/>
          <w:i/>
          <w:iCs/>
          <w:color w:val="000000"/>
          <w:shd w:val="clear" w:color="auto" w:fill="FFFFFF"/>
        </w:rPr>
      </w:pPr>
      <w:r w:rsidRPr="00400FBA">
        <w:rPr>
          <w:rFonts w:ascii="Palatino Linotype" w:eastAsia="Calibri" w:hAnsi="Palatino Linotype" w:cs="Arial"/>
          <w:b/>
          <w:i/>
          <w:iCs/>
          <w:color w:val="000000"/>
          <w:shd w:val="clear" w:color="auto" w:fill="FFFFFF"/>
        </w:rPr>
        <w:t>INGRESOS DE LOS SERVIDORES PÚBLICOS, SON INFORMACIÓN PÚBLICA AÚN CUANDO CONSTITUYEN DATOS PERSONALES QUE SE REFIEREN AL PATRIMONIO DE AQUÉLLOS.</w:t>
      </w:r>
      <w:r w:rsidRPr="00400FBA">
        <w:rPr>
          <w:rFonts w:ascii="Palatino Linotype" w:eastAsia="Calibri" w:hAnsi="Palatino Linotype" w:cs="Arial"/>
          <w:i/>
          <w:iCs/>
          <w:color w:val="000000"/>
          <w:shd w:val="clear" w:color="auto" w:fill="FFFFFF"/>
        </w:rPr>
        <w:t xml:space="preserve"> “De la interpretación sistemática de lo previsto en los artículos 3º, fracción II; 7º, 9º y 18, fracción II, de la Ley Federal de Transparencia y Acceso a la Información Pública Gubernamental se advierte que no constituye información confidencial la relativa a los ingresos que reciben los servidores públicos, ya que aun y cuando se trata de datos personales relativos a su patrimonio , para su difusión no se requiere consentimiento de aquellos, lo que deriva del hecho de que en términos de los previsto en el citado ordenamiento deben ponerse a disposición del público a través de medios remotos o locales de comunicación electrónica, tanto el directorio de servidores públicos como las remuneraciones mensuales por puesto incluso el sistema de compensación…”</w:t>
      </w:r>
    </w:p>
    <w:p w:rsidR="00AA1BE9" w:rsidRPr="00400FBA" w:rsidRDefault="00AA1BE9"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9C759E" w:rsidRPr="00400FBA" w:rsidRDefault="00A97EE8"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Expuesto lo anterior, </w:t>
      </w:r>
      <w:r w:rsidR="00561831" w:rsidRPr="00400FBA">
        <w:rPr>
          <w:rFonts w:ascii="Palatino Linotype" w:eastAsia="MS Gothic" w:hAnsi="Palatino Linotype" w:cs="Times New Roman"/>
        </w:rPr>
        <w:t>el tabulador de sueldos de servidores públicos con mandos medios, generales y de confianza,</w:t>
      </w:r>
      <w:r w:rsidRPr="00400FBA">
        <w:rPr>
          <w:rFonts w:ascii="Palatino Linotype" w:eastAsia="MS Gothic" w:hAnsi="Palatino Linotype" w:cs="Times New Roman"/>
        </w:rPr>
        <w:t xml:space="preserve"> entregado por el </w:t>
      </w:r>
      <w:r w:rsidRPr="00400FBA">
        <w:rPr>
          <w:rFonts w:ascii="Palatino Linotype" w:eastAsia="MS Gothic" w:hAnsi="Palatino Linotype" w:cs="Times New Roman"/>
          <w:b/>
        </w:rPr>
        <w:t>SUJETO OBLIGADO</w:t>
      </w:r>
      <w:r w:rsidRPr="00400FBA">
        <w:rPr>
          <w:rFonts w:ascii="Palatino Linotype" w:eastAsia="MS Gothic" w:hAnsi="Palatino Linotype" w:cs="Times New Roman"/>
        </w:rPr>
        <w:t>, se aprecia ser el documento idóneo que muestra</w:t>
      </w:r>
      <w:r w:rsidR="00561831" w:rsidRPr="00400FBA">
        <w:rPr>
          <w:rFonts w:ascii="Palatino Linotype" w:eastAsia="MS Gothic" w:hAnsi="Palatino Linotype" w:cs="Times New Roman"/>
        </w:rPr>
        <w:t xml:space="preserve"> el rango salarial de los distintos niveles de puestos que integran el personal del Centro Preventivo y de Readaptación Social </w:t>
      </w:r>
      <w:r w:rsidR="00561831" w:rsidRPr="00400FBA">
        <w:rPr>
          <w:rFonts w:ascii="Palatino Linotype" w:eastAsia="MS Gothic" w:hAnsi="Palatino Linotype" w:cs="Times New Roman"/>
          <w:i/>
        </w:rPr>
        <w:t>Nezahualtóyotl Bordo Xochiaca</w:t>
      </w:r>
      <w:r w:rsidR="009C759E" w:rsidRPr="00400FBA">
        <w:rPr>
          <w:rFonts w:ascii="Palatino Linotype" w:eastAsia="MS Gothic" w:hAnsi="Palatino Linotype" w:cs="Times New Roman"/>
        </w:rPr>
        <w:t xml:space="preserve"> ya que </w:t>
      </w:r>
      <w:r w:rsidRPr="00400FBA">
        <w:rPr>
          <w:rFonts w:ascii="Palatino Linotype" w:eastAsia="MS Gothic" w:hAnsi="Palatino Linotype" w:cs="Times New Roman"/>
        </w:rPr>
        <w:t>éste</w:t>
      </w:r>
      <w:r w:rsidR="009C759E" w:rsidRPr="00400FBA">
        <w:rPr>
          <w:rFonts w:ascii="Palatino Linotype" w:eastAsia="MS Gothic" w:hAnsi="Palatino Linotype" w:cs="Times New Roman"/>
        </w:rPr>
        <w:t xml:space="preserve"> documento permite consultar el sueldo base, el rango mínimo y máximo de gratificación, el rango mínimo y máximo de fortalecimiento al salario, apoyo de despensa, rango mínimo y máximo de sueldo bruto y mínimo y máximo del sueldo neto; así como diversas prestaciones a que los Servidores Públicos con distintos niveles </w:t>
      </w:r>
      <w:r w:rsidR="009C759E" w:rsidRPr="00400FBA">
        <w:rPr>
          <w:rFonts w:ascii="Palatino Linotype" w:eastAsia="MS Gothic" w:hAnsi="Palatino Linotype" w:cs="Times New Roman"/>
        </w:rPr>
        <w:lastRenderedPageBreak/>
        <w:t>de empleado tienen derecho</w:t>
      </w:r>
      <w:r w:rsidRPr="00400FBA">
        <w:rPr>
          <w:rFonts w:ascii="Palatino Linotype" w:eastAsia="MS Gothic" w:hAnsi="Palatino Linotype" w:cs="Times New Roman"/>
        </w:rPr>
        <w:t xml:space="preserve">, </w:t>
      </w:r>
      <w:r w:rsidRPr="00400FBA">
        <w:rPr>
          <w:rFonts w:ascii="Palatino Linotype" w:eastAsia="MS Gothic" w:hAnsi="Palatino Linotype" w:cs="Times New Roman"/>
          <w:b/>
        </w:rPr>
        <w:t>mas no así de los distintos rangos que contempla cada uno de los puestos</w:t>
      </w:r>
      <w:r w:rsidRPr="00400FBA">
        <w:rPr>
          <w:rFonts w:ascii="Palatino Linotype" w:eastAsia="MS Gothic" w:hAnsi="Palatino Linotype" w:cs="Times New Roman"/>
        </w:rPr>
        <w:t>.</w:t>
      </w:r>
    </w:p>
    <w:p w:rsidR="00A97EE8" w:rsidRPr="00400FBA" w:rsidRDefault="00A97EE8"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Asimismo, </w:t>
      </w:r>
      <w:r w:rsidR="009C759E" w:rsidRPr="00400FBA">
        <w:rPr>
          <w:rFonts w:ascii="Palatino Linotype" w:eastAsia="MS Gothic" w:hAnsi="Palatino Linotype" w:cs="Times New Roman"/>
        </w:rPr>
        <w:t>dentro del tabulador entregado no es posible consultar el rango de sueldos y salarios de</w:t>
      </w:r>
      <w:r w:rsidR="00561831" w:rsidRPr="00400FBA">
        <w:rPr>
          <w:rFonts w:ascii="Palatino Linotype" w:eastAsia="MS Gothic" w:hAnsi="Palatino Linotype" w:cs="Times New Roman"/>
        </w:rPr>
        <w:t xml:space="preserve">l Coordinador Educativo de CPRS, </w:t>
      </w:r>
      <w:r w:rsidR="009C759E" w:rsidRPr="00400FBA">
        <w:rPr>
          <w:rFonts w:ascii="Palatino Linotype" w:eastAsia="MS Gothic" w:hAnsi="Palatino Linotype" w:cs="Times New Roman"/>
        </w:rPr>
        <w:t>toda vez que su</w:t>
      </w:r>
      <w:r w:rsidR="00561831" w:rsidRPr="00400FBA">
        <w:rPr>
          <w:rFonts w:ascii="Palatino Linotype" w:eastAsia="MS Gothic" w:hAnsi="Palatino Linotype" w:cs="Times New Roman"/>
        </w:rPr>
        <w:t xml:space="preserve"> nivel no se muestra en el documento señalado por el </w:t>
      </w:r>
      <w:r w:rsidR="00561831" w:rsidRPr="00400FBA">
        <w:rPr>
          <w:rFonts w:ascii="Palatino Linotype" w:eastAsia="MS Gothic" w:hAnsi="Palatino Linotype" w:cs="Times New Roman"/>
          <w:b/>
        </w:rPr>
        <w:t>SUJETO OBLIGADO</w:t>
      </w:r>
      <w:r w:rsidRPr="00400FBA">
        <w:rPr>
          <w:rFonts w:ascii="Palatino Linotype" w:eastAsia="MS Gothic" w:hAnsi="Palatino Linotype" w:cs="Times New Roman"/>
        </w:rPr>
        <w:t>.</w:t>
      </w:r>
    </w:p>
    <w:p w:rsidR="00A97EE8" w:rsidRPr="00400FBA" w:rsidRDefault="00A97EE8"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AA1BE9" w:rsidRPr="00400FBA" w:rsidRDefault="009C759E"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 </w:t>
      </w:r>
      <w:r w:rsidR="00A97EE8" w:rsidRPr="00400FBA">
        <w:rPr>
          <w:rFonts w:ascii="Palatino Linotype" w:eastAsia="MS Gothic" w:hAnsi="Palatino Linotype" w:cs="Times New Roman"/>
        </w:rPr>
        <w:t>Por lo anterior</w:t>
      </w:r>
      <w:r w:rsidRPr="00400FBA">
        <w:rPr>
          <w:rFonts w:ascii="Palatino Linotype" w:eastAsia="MS Gothic" w:hAnsi="Palatino Linotype" w:cs="Times New Roman"/>
        </w:rPr>
        <w:t>,</w:t>
      </w:r>
      <w:r w:rsidR="00A97EE8" w:rsidRPr="00400FBA">
        <w:rPr>
          <w:rFonts w:ascii="Palatino Linotype" w:eastAsia="MS Gothic" w:hAnsi="Palatino Linotype" w:cs="Times New Roman"/>
        </w:rPr>
        <w:t xml:space="preserve"> el </w:t>
      </w:r>
      <w:r w:rsidR="00A97EE8" w:rsidRPr="00400FBA">
        <w:rPr>
          <w:rFonts w:ascii="Palatino Linotype" w:eastAsia="MS Gothic" w:hAnsi="Palatino Linotype" w:cs="Times New Roman"/>
          <w:b/>
        </w:rPr>
        <w:t>SUJETO OBLIGADO</w:t>
      </w:r>
      <w:r w:rsidRPr="00400FBA">
        <w:rPr>
          <w:rFonts w:ascii="Palatino Linotype" w:eastAsia="MS Gothic" w:hAnsi="Palatino Linotype" w:cs="Times New Roman"/>
        </w:rPr>
        <w:t xml:space="preserve"> deberá entregar al particular el tabulador de sueldos donde conste el sueldo y prestaciones </w:t>
      </w:r>
      <w:r w:rsidR="00A97EE8" w:rsidRPr="00400FBA">
        <w:rPr>
          <w:rFonts w:ascii="Palatino Linotype" w:eastAsia="MS Gothic" w:hAnsi="Palatino Linotype" w:cs="Times New Roman"/>
        </w:rPr>
        <w:t xml:space="preserve">de los </w:t>
      </w:r>
      <w:r w:rsidR="00A97EE8" w:rsidRPr="00400FBA">
        <w:rPr>
          <w:rFonts w:ascii="Palatino Linotype" w:eastAsia="MS Gothic" w:hAnsi="Palatino Linotype" w:cs="Times New Roman"/>
          <w:b/>
        </w:rPr>
        <w:t>distintos niveles y rangos</w:t>
      </w:r>
      <w:r w:rsidR="00A97EE8" w:rsidRPr="00400FBA">
        <w:rPr>
          <w:rFonts w:ascii="Palatino Linotype" w:eastAsia="MS Gothic" w:hAnsi="Palatino Linotype" w:cs="Times New Roman"/>
        </w:rPr>
        <w:t xml:space="preserve"> del personal del Centro Preventivo y de Readaptación Social </w:t>
      </w:r>
      <w:r w:rsidR="00A97EE8" w:rsidRPr="00400FBA">
        <w:rPr>
          <w:rFonts w:ascii="Palatino Linotype" w:eastAsia="MS Gothic" w:hAnsi="Palatino Linotype" w:cs="Times New Roman"/>
          <w:i/>
        </w:rPr>
        <w:t>Nezahualcóyotl Bordo Xochiaca</w:t>
      </w:r>
      <w:r w:rsidR="00A97EE8" w:rsidRPr="00400FBA">
        <w:rPr>
          <w:rFonts w:ascii="Palatino Linotype" w:eastAsia="MS Gothic" w:hAnsi="Palatino Linotype" w:cs="Times New Roman"/>
        </w:rPr>
        <w:t>.</w:t>
      </w:r>
    </w:p>
    <w:p w:rsidR="00AA1BE9" w:rsidRPr="00400FBA" w:rsidRDefault="00AA1BE9"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2068A7" w:rsidRPr="00400FBA" w:rsidRDefault="002068A7" w:rsidP="00400FBA">
      <w:pPr>
        <w:pStyle w:val="Prrafodelista"/>
        <w:tabs>
          <w:tab w:val="left" w:pos="142"/>
          <w:tab w:val="left" w:pos="284"/>
          <w:tab w:val="left" w:pos="426"/>
        </w:tabs>
        <w:spacing w:before="240" w:after="240" w:line="360" w:lineRule="auto"/>
        <w:ind w:left="0"/>
        <w:jc w:val="both"/>
        <w:outlineLvl w:val="2"/>
        <w:rPr>
          <w:rFonts w:ascii="Palatino Linotype" w:eastAsia="MS Gothic" w:hAnsi="Palatino Linotype" w:cs="Times New Roman"/>
          <w:b/>
        </w:rPr>
      </w:pPr>
      <w:bookmarkStart w:id="28" w:name="_Toc26802894"/>
      <w:r w:rsidRPr="00400FBA">
        <w:rPr>
          <w:rFonts w:ascii="Palatino Linotype" w:eastAsia="MS Gothic" w:hAnsi="Palatino Linotype" w:cs="Times New Roman"/>
          <w:b/>
        </w:rPr>
        <w:t>V. De las facturas de luz y agua del último año.</w:t>
      </w:r>
      <w:bookmarkEnd w:id="28"/>
    </w:p>
    <w:p w:rsidR="002068A7" w:rsidRPr="00400FBA" w:rsidRDefault="002068A7"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153CE9" w:rsidRPr="00400FBA" w:rsidRDefault="002068A7"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Finalmente, por cuanto hace a los requerimientos de la solicitud de informaci</w:t>
      </w:r>
      <w:r w:rsidR="002D0F1D" w:rsidRPr="00400FBA">
        <w:rPr>
          <w:rFonts w:ascii="Palatino Linotype" w:eastAsia="MS Gothic" w:hAnsi="Palatino Linotype" w:cs="Times New Roman"/>
        </w:rPr>
        <w:t xml:space="preserve">ón, marcados con los numerales </w:t>
      </w:r>
      <w:r w:rsidR="002D0F1D" w:rsidRPr="00400FBA">
        <w:rPr>
          <w:rFonts w:ascii="Palatino Linotype" w:eastAsia="MS Gothic" w:hAnsi="Palatino Linotype" w:cs="Times New Roman"/>
          <w:b/>
        </w:rPr>
        <w:t xml:space="preserve">5 </w:t>
      </w:r>
      <w:r w:rsidR="002D0F1D" w:rsidRPr="00400FBA">
        <w:rPr>
          <w:rFonts w:ascii="Palatino Linotype" w:eastAsia="MS Gothic" w:hAnsi="Palatino Linotype" w:cs="Times New Roman"/>
        </w:rPr>
        <w:t xml:space="preserve">y </w:t>
      </w:r>
      <w:r w:rsidR="002D0F1D" w:rsidRPr="00400FBA">
        <w:rPr>
          <w:rFonts w:ascii="Palatino Linotype" w:eastAsia="MS Gothic" w:hAnsi="Palatino Linotype" w:cs="Times New Roman"/>
          <w:b/>
        </w:rPr>
        <w:t>6</w:t>
      </w:r>
      <w:r w:rsidR="002D0F1D" w:rsidRPr="00400FBA">
        <w:rPr>
          <w:rFonts w:ascii="Palatino Linotype" w:eastAsia="MS Gothic" w:hAnsi="Palatino Linotype" w:cs="Times New Roman"/>
        </w:rPr>
        <w:t xml:space="preserve"> </w:t>
      </w:r>
      <w:r w:rsidR="002D0F1D" w:rsidRPr="00400FBA">
        <w:rPr>
          <w:rFonts w:ascii="Palatino Linotype" w:eastAsia="MS Gothic" w:hAnsi="Palatino Linotype" w:cs="Times New Roman"/>
          <w:i/>
        </w:rPr>
        <w:t>“(…) Facturas de agua del último año. (…)”</w:t>
      </w:r>
      <w:r w:rsidR="002D0F1D" w:rsidRPr="00400FBA">
        <w:rPr>
          <w:rFonts w:ascii="Palatino Linotype" w:eastAsia="MS Gothic" w:hAnsi="Palatino Linotype" w:cs="Times New Roman"/>
        </w:rPr>
        <w:t xml:space="preserve"> y </w:t>
      </w:r>
      <w:r w:rsidR="002D0F1D" w:rsidRPr="00400FBA">
        <w:rPr>
          <w:rFonts w:ascii="Palatino Linotype" w:eastAsia="MS Gothic" w:hAnsi="Palatino Linotype" w:cs="Times New Roman"/>
          <w:i/>
        </w:rPr>
        <w:t>“(…) Facturas de luz del último año. (…)”</w:t>
      </w:r>
      <w:r w:rsidR="002D0F1D" w:rsidRPr="00400FBA">
        <w:rPr>
          <w:rFonts w:ascii="Palatino Linotype" w:eastAsia="MS Gothic" w:hAnsi="Palatino Linotype" w:cs="Times New Roman"/>
        </w:rPr>
        <w:t xml:space="preserve">, el </w:t>
      </w:r>
      <w:r w:rsidR="002D0F1D" w:rsidRPr="00400FBA">
        <w:rPr>
          <w:rFonts w:ascii="Palatino Linotype" w:eastAsia="MS Gothic" w:hAnsi="Palatino Linotype" w:cs="Times New Roman"/>
          <w:b/>
        </w:rPr>
        <w:t>SUJETO OBLIGADO</w:t>
      </w:r>
      <w:r w:rsidR="002D0F1D" w:rsidRPr="00400FBA">
        <w:rPr>
          <w:rFonts w:ascii="Palatino Linotype" w:eastAsia="MS Gothic" w:hAnsi="Palatino Linotype" w:cs="Times New Roman"/>
        </w:rPr>
        <w:t xml:space="preserve"> adjuntó a su respuesta los archivos titulados </w:t>
      </w:r>
      <w:r w:rsidR="002D0F1D" w:rsidRPr="00400FBA">
        <w:rPr>
          <w:rFonts w:ascii="Palatino Linotype" w:eastAsia="MS Gothic" w:hAnsi="Palatino Linotype" w:cs="Times New Roman"/>
          <w:b/>
          <w:i/>
        </w:rPr>
        <w:t>“ANEXO 3_ok vp.pdf”</w:t>
      </w:r>
      <w:r w:rsidR="002D0F1D" w:rsidRPr="00400FBA">
        <w:rPr>
          <w:rFonts w:ascii="Palatino Linotype" w:eastAsia="MS Gothic" w:hAnsi="Palatino Linotype" w:cs="Times New Roman"/>
        </w:rPr>
        <w:t xml:space="preserve"> el cual consta de veintidós fojas relativas al pago del servicio de agua potable en pipas por el periodo comprendido del uno (01) de enero al quince (15) de julio del dos mil diecinueve; y, </w:t>
      </w:r>
      <w:r w:rsidR="002D0F1D" w:rsidRPr="00400FBA">
        <w:rPr>
          <w:rFonts w:ascii="Palatino Linotype" w:eastAsia="MS Gothic" w:hAnsi="Palatino Linotype" w:cs="Times New Roman"/>
          <w:b/>
          <w:i/>
        </w:rPr>
        <w:t>“ANEXO 4.pdf”,</w:t>
      </w:r>
      <w:r w:rsidR="002D0F1D" w:rsidRPr="00400FBA">
        <w:rPr>
          <w:rFonts w:ascii="Palatino Linotype" w:eastAsia="MS Gothic" w:hAnsi="Palatino Linotype" w:cs="Times New Roman"/>
        </w:rPr>
        <w:t xml:space="preserve"> que consta de veinticinco fojas relativas al pago del servicio de energía eléctrica por el periodo comprendido del treinta y uno (31) de diciembre de dos mil dieciocho al treinta y uno (31) de mayo del dos mil diecinueve.</w:t>
      </w:r>
    </w:p>
    <w:p w:rsidR="002068A7" w:rsidRPr="00400FBA" w:rsidRDefault="002068A7"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2068A7" w:rsidRPr="00400FBA" w:rsidRDefault="002D0F1D"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Por lo anterior, en primer lugar, es necesario reiterar que el </w:t>
      </w:r>
      <w:r w:rsidRPr="00400FBA">
        <w:rPr>
          <w:rFonts w:ascii="Palatino Linotype" w:eastAsia="MS Gothic" w:hAnsi="Palatino Linotype" w:cs="Times New Roman"/>
          <w:b/>
        </w:rPr>
        <w:t>RECURRENTE</w:t>
      </w:r>
      <w:r w:rsidRPr="00400FBA">
        <w:rPr>
          <w:rFonts w:ascii="Palatino Linotype" w:eastAsia="MS Gothic" w:hAnsi="Palatino Linotype" w:cs="Times New Roman"/>
        </w:rPr>
        <w:t xml:space="preserve"> solicitó la información correspondiente a las facturas de agua y luz </w:t>
      </w:r>
      <w:r w:rsidRPr="00400FBA">
        <w:rPr>
          <w:rFonts w:ascii="Palatino Linotype" w:eastAsia="MS Gothic" w:hAnsi="Palatino Linotype" w:cs="Times New Roman"/>
          <w:b/>
        </w:rPr>
        <w:t>del último año</w:t>
      </w:r>
      <w:r w:rsidRPr="00400FBA">
        <w:rPr>
          <w:rFonts w:ascii="Palatino Linotype" w:eastAsia="MS Gothic" w:hAnsi="Palatino Linotype" w:cs="Times New Roman"/>
        </w:rPr>
        <w:t xml:space="preserve">, esto es, por el </w:t>
      </w:r>
      <w:r w:rsidRPr="00400FBA">
        <w:rPr>
          <w:rFonts w:ascii="Palatino Linotype" w:eastAsia="MS Gothic" w:hAnsi="Palatino Linotype" w:cs="Times New Roman"/>
        </w:rPr>
        <w:lastRenderedPageBreak/>
        <w:t xml:space="preserve">periodo comprendido del diecinueve (19) de agosto del dos mil dieciocho al diecinueve (19) de agosto del dos mil diecinueve. Sin embargo, como fuera señalado en el párrafo anterior, el </w:t>
      </w:r>
      <w:r w:rsidRPr="00400FBA">
        <w:rPr>
          <w:rFonts w:ascii="Palatino Linotype" w:eastAsia="MS Gothic" w:hAnsi="Palatino Linotype" w:cs="Times New Roman"/>
          <w:b/>
        </w:rPr>
        <w:t>SUJETO OBLIGADO</w:t>
      </w:r>
      <w:r w:rsidRPr="00400FBA">
        <w:rPr>
          <w:rFonts w:ascii="Palatino Linotype" w:eastAsia="MS Gothic" w:hAnsi="Palatino Linotype" w:cs="Times New Roman"/>
        </w:rPr>
        <w:t xml:space="preserve"> entregó </w:t>
      </w:r>
      <w:r w:rsidR="004C1AEB" w:rsidRPr="00400FBA">
        <w:rPr>
          <w:rFonts w:ascii="Palatino Linotype" w:eastAsia="MS Gothic" w:hAnsi="Palatino Linotype" w:cs="Times New Roman"/>
        </w:rPr>
        <w:t>las facturas erogadas durante el presente año, no así las correspondientes al dos mil dieciocho.</w:t>
      </w:r>
    </w:p>
    <w:p w:rsidR="002068A7" w:rsidRPr="00400FBA" w:rsidRDefault="002068A7"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2068A7" w:rsidRPr="00400FBA" w:rsidRDefault="004C1AEB"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En consecuencia, el </w:t>
      </w:r>
      <w:r w:rsidRPr="00400FBA">
        <w:rPr>
          <w:rFonts w:ascii="Palatino Linotype" w:eastAsia="MS Gothic" w:hAnsi="Palatino Linotype" w:cs="Times New Roman"/>
          <w:b/>
        </w:rPr>
        <w:t xml:space="preserve">SUJETO OBLIGADO </w:t>
      </w:r>
      <w:r w:rsidRPr="00400FBA">
        <w:rPr>
          <w:rFonts w:ascii="Palatino Linotype" w:eastAsia="MS Gothic" w:hAnsi="Palatino Linotype" w:cs="Times New Roman"/>
        </w:rPr>
        <w:t>deberá realizar una búsqueda exhaustiva y razonable en sus archivos a efecto de entregar al particular las facturas por los servicios de agua y energía eléctrica faltantes.</w:t>
      </w:r>
    </w:p>
    <w:p w:rsidR="002068A7" w:rsidRPr="00400FBA" w:rsidRDefault="002068A7"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2068A7" w:rsidRPr="00400FBA" w:rsidRDefault="004C1AEB"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Por otro lado del análisis realizado a las facturas digitalizadas por servicio de agua potable en pipas dentro del archivo titulado </w:t>
      </w:r>
      <w:r w:rsidRPr="00400FBA">
        <w:rPr>
          <w:rFonts w:ascii="Palatino Linotype" w:eastAsia="MS Gothic" w:hAnsi="Palatino Linotype" w:cs="Times New Roman"/>
          <w:b/>
          <w:i/>
        </w:rPr>
        <w:t>“ANEXO 3_ok vp.pdf”</w:t>
      </w:r>
      <w:r w:rsidRPr="00400FBA">
        <w:rPr>
          <w:rFonts w:ascii="Palatino Linotype" w:eastAsia="MS Gothic" w:hAnsi="Palatino Linotype" w:cs="Times New Roman"/>
        </w:rPr>
        <w:t>, se aprecia que se testaron nombres, firmas y letras de servidores públicos.</w:t>
      </w:r>
    </w:p>
    <w:p w:rsidR="002068A7" w:rsidRPr="00400FBA" w:rsidRDefault="002068A7"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2068A7" w:rsidRPr="00400FBA" w:rsidRDefault="004C1AEB"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i/>
        </w:rPr>
      </w:pPr>
      <w:r w:rsidRPr="00400FBA">
        <w:rPr>
          <w:rFonts w:ascii="Palatino Linotype" w:eastAsia="MS Gothic" w:hAnsi="Palatino Linotype" w:cs="Times New Roman"/>
        </w:rPr>
        <w:t xml:space="preserve">No se omite mencionar que el </w:t>
      </w:r>
      <w:r w:rsidRPr="00400FBA">
        <w:rPr>
          <w:rFonts w:ascii="Palatino Linotype" w:eastAsia="MS Gothic" w:hAnsi="Palatino Linotype" w:cs="Times New Roman"/>
          <w:b/>
        </w:rPr>
        <w:t>SUJETO OBLIGADO</w:t>
      </w:r>
      <w:r w:rsidRPr="00400FBA">
        <w:rPr>
          <w:rFonts w:ascii="Palatino Linotype" w:eastAsia="MS Gothic" w:hAnsi="Palatino Linotype" w:cs="Times New Roman"/>
        </w:rPr>
        <w:t xml:space="preserve">, mediante su informe justificado, remitió los archivos </w:t>
      </w:r>
      <w:r w:rsidRPr="00400FBA">
        <w:rPr>
          <w:rFonts w:ascii="Palatino Linotype" w:eastAsia="MS Gothic" w:hAnsi="Palatino Linotype" w:cs="Times New Roman"/>
          <w:b/>
          <w:i/>
        </w:rPr>
        <w:t>“SEP EXT 19.pdf”</w:t>
      </w:r>
      <w:r w:rsidRPr="00400FBA">
        <w:rPr>
          <w:rFonts w:ascii="Palatino Linotype" w:eastAsia="MS Gothic" w:hAnsi="Palatino Linotype" w:cs="Times New Roman"/>
        </w:rPr>
        <w:t xml:space="preserve"> y </w:t>
      </w:r>
      <w:r w:rsidRPr="00400FBA">
        <w:rPr>
          <w:rFonts w:ascii="Palatino Linotype" w:eastAsia="MS Gothic" w:hAnsi="Palatino Linotype" w:cs="Times New Roman"/>
          <w:b/>
          <w:i/>
        </w:rPr>
        <w:t>“ANEXO II SEPT EXT.pdf”</w:t>
      </w:r>
      <w:r w:rsidRPr="00400FBA">
        <w:rPr>
          <w:rFonts w:ascii="Palatino Linotype" w:eastAsia="MS Gothic" w:hAnsi="Palatino Linotype" w:cs="Times New Roman"/>
        </w:rPr>
        <w:t xml:space="preserve">, los cuales constan del Acta de la Séptima Sesión Extraordinaria del Comité de Transparencia de la Secretaría de Seguridad del Estado de México, celebrada el veintiséis (26) de agosto del dos mil diecinueve, así como un Anexo del Acta en comento que contiene la justificación para clasificar el </w:t>
      </w:r>
      <w:r w:rsidRPr="00400FBA">
        <w:rPr>
          <w:rFonts w:ascii="Palatino Linotype" w:eastAsia="MS Gothic" w:hAnsi="Palatino Linotype" w:cs="Times New Roman"/>
          <w:i/>
        </w:rPr>
        <w:t>Estado de Fuerza de la Secretaría de Seguridad del Estado de México y la Información que Individualiza o Identifica al Personal Operativo de la Secretaría del Estado de México</w:t>
      </w:r>
      <w:r w:rsidRPr="00400FBA">
        <w:rPr>
          <w:rFonts w:ascii="Palatino Linotype" w:eastAsia="MS Gothic" w:hAnsi="Palatino Linotype" w:cs="Times New Roman"/>
        </w:rPr>
        <w:t>.</w:t>
      </w:r>
    </w:p>
    <w:p w:rsidR="00153CE9" w:rsidRPr="00400FBA" w:rsidRDefault="00153CE9"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153CE9" w:rsidRPr="00400FBA" w:rsidRDefault="004E0DEC"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Respecto de la información que individualiza o identifica al personal operativo de la Secretaría de Seguridad del Estado de México, </w:t>
      </w:r>
      <w:r w:rsidR="000E5C2D" w:rsidRPr="00400FBA">
        <w:rPr>
          <w:rFonts w:ascii="Palatino Linotype" w:eastAsia="MS Gothic" w:hAnsi="Palatino Linotype" w:cs="Times New Roman"/>
        </w:rPr>
        <w:t xml:space="preserve">y que manifiesta las causas que tomó en </w:t>
      </w:r>
      <w:r w:rsidR="000E5C2D" w:rsidRPr="00400FBA">
        <w:rPr>
          <w:rFonts w:ascii="Palatino Linotype" w:eastAsia="MS Gothic" w:hAnsi="Palatino Linotype" w:cs="Times New Roman"/>
        </w:rPr>
        <w:lastRenderedPageBreak/>
        <w:t>cuenta el Comité de Transparencia d</w:t>
      </w:r>
      <w:r w:rsidRPr="00400FBA">
        <w:rPr>
          <w:rFonts w:ascii="Palatino Linotype" w:eastAsia="MS Gothic" w:hAnsi="Palatino Linotype" w:cs="Times New Roman"/>
        </w:rPr>
        <w:t xml:space="preserve">el </w:t>
      </w:r>
      <w:r w:rsidRPr="00400FBA">
        <w:rPr>
          <w:rFonts w:ascii="Palatino Linotype" w:eastAsia="MS Gothic" w:hAnsi="Palatino Linotype" w:cs="Times New Roman"/>
          <w:b/>
        </w:rPr>
        <w:t>SUJETO OBLIGADO</w:t>
      </w:r>
      <w:r w:rsidRPr="00400FBA">
        <w:rPr>
          <w:rFonts w:ascii="Palatino Linotype" w:eastAsia="MS Gothic" w:hAnsi="Palatino Linotype" w:cs="Times New Roman"/>
        </w:rPr>
        <w:t xml:space="preserve"> </w:t>
      </w:r>
      <w:r w:rsidR="000E5C2D" w:rsidRPr="00400FBA">
        <w:rPr>
          <w:rFonts w:ascii="Palatino Linotype" w:eastAsia="MS Gothic" w:hAnsi="Palatino Linotype" w:cs="Times New Roman"/>
        </w:rPr>
        <w:t>para clasificar la información contenida en las facturas por servicio de agua potable en pipas, se aprecian</w:t>
      </w:r>
      <w:r w:rsidRPr="00400FBA">
        <w:rPr>
          <w:rFonts w:ascii="Palatino Linotype" w:eastAsia="MS Gothic" w:hAnsi="Palatino Linotype" w:cs="Times New Roman"/>
        </w:rPr>
        <w:t xml:space="preserve"> los siguientes planteamientos:</w:t>
      </w:r>
    </w:p>
    <w:p w:rsidR="00153CE9" w:rsidRPr="00400FBA" w:rsidRDefault="00153CE9"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4E0DEC" w:rsidRPr="00400FBA" w:rsidRDefault="00400FBA" w:rsidP="00400FBA">
      <w:pPr>
        <w:pStyle w:val="Prrafodelista"/>
        <w:tabs>
          <w:tab w:val="left" w:pos="142"/>
          <w:tab w:val="left" w:pos="284"/>
          <w:tab w:val="left" w:pos="426"/>
        </w:tabs>
        <w:spacing w:before="240" w:after="240" w:line="360" w:lineRule="auto"/>
        <w:ind w:left="0"/>
        <w:jc w:val="center"/>
        <w:rPr>
          <w:rFonts w:ascii="Palatino Linotype" w:eastAsia="MS Gothic" w:hAnsi="Palatino Linotype" w:cs="Times New Roman"/>
        </w:rPr>
      </w:pPr>
      <w:r>
        <w:rPr>
          <w:rFonts w:ascii="Palatino Linotype" w:hAnsi="Palatino Linotype"/>
          <w:noProof/>
          <w:lang w:val="es-MX" w:eastAsia="es-MX"/>
        </w:rPr>
        <mc:AlternateContent>
          <mc:Choice Requires="wps">
            <w:drawing>
              <wp:anchor distT="0" distB="0" distL="114300" distR="114300" simplePos="0" relativeHeight="251670528" behindDoc="0" locked="0" layoutInCell="1" allowOverlap="1">
                <wp:simplePos x="0" y="0"/>
                <wp:positionH relativeFrom="column">
                  <wp:posOffset>-52705</wp:posOffset>
                </wp:positionH>
                <wp:positionV relativeFrom="paragraph">
                  <wp:posOffset>3420745</wp:posOffset>
                </wp:positionV>
                <wp:extent cx="6000750" cy="2971800"/>
                <wp:effectExtent l="19050" t="19050" r="19050" b="19050"/>
                <wp:wrapNone/>
                <wp:docPr id="7" name="Conector recto 7"/>
                <wp:cNvGraphicFramePr/>
                <a:graphic xmlns:a="http://schemas.openxmlformats.org/drawingml/2006/main">
                  <a:graphicData uri="http://schemas.microsoft.com/office/word/2010/wordprocessingShape">
                    <wps:wsp>
                      <wps:cNvCnPr/>
                      <wps:spPr>
                        <a:xfrm flipH="1" flipV="1">
                          <a:off x="0" y="0"/>
                          <a:ext cx="6000750" cy="297180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B7EB189" id="Conector recto 7" o:spid="_x0000_s1026" style="position:absolute;flip:x y;z-index:251670528;visibility:visible;mso-wrap-style:square;mso-wrap-distance-left:9pt;mso-wrap-distance-top:0;mso-wrap-distance-right:9pt;mso-wrap-distance-bottom:0;mso-position-horizontal:absolute;mso-position-horizontal-relative:text;mso-position-vertical:absolute;mso-position-vertical-relative:text" from="-4.15pt,269.35pt" to="468.35pt,50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" strokecolor="#5b9bd5 [3204]" strokeweight="3pt">
                <v:stroke joinstyle="miter"/>
              </v:line>
            </w:pict>
          </mc:Fallback>
        </mc:AlternateContent>
      </w:r>
      <w:r w:rsidR="00CF6D51" w:rsidRPr="00400FBA">
        <w:rPr>
          <w:rFonts w:ascii="Palatino Linotype" w:hAnsi="Palatino Linotype"/>
          <w:noProof/>
          <w:lang w:val="es-MX" w:eastAsia="es-MX"/>
        </w:rPr>
        <w:drawing>
          <wp:inline distT="0" distB="0" distL="0" distR="0" wp14:anchorId="4A1AA538" wp14:editId="31F4D657">
            <wp:extent cx="4063229" cy="2926080"/>
            <wp:effectExtent l="57150" t="57150" r="109220" b="12192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8352" t="27100" r="29902" b="19457"/>
                    <a:stretch/>
                  </pic:blipFill>
                  <pic:spPr bwMode="auto">
                    <a:xfrm>
                      <a:off x="0" y="0"/>
                      <a:ext cx="4083685" cy="2940811"/>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CF6D51" w:rsidRPr="00400FBA" w:rsidRDefault="000E5C2D" w:rsidP="00400FBA">
      <w:pPr>
        <w:pStyle w:val="Prrafodelista"/>
        <w:tabs>
          <w:tab w:val="left" w:pos="142"/>
          <w:tab w:val="left" w:pos="284"/>
          <w:tab w:val="left" w:pos="426"/>
        </w:tabs>
        <w:spacing w:before="240" w:after="240" w:line="360" w:lineRule="auto"/>
        <w:ind w:left="0"/>
        <w:jc w:val="center"/>
        <w:rPr>
          <w:rFonts w:ascii="Palatino Linotype" w:eastAsia="MS Gothic" w:hAnsi="Palatino Linotype" w:cs="Times New Roman"/>
        </w:rPr>
      </w:pPr>
      <w:r w:rsidRPr="00400FBA">
        <w:rPr>
          <w:rFonts w:ascii="Palatino Linotype" w:eastAsia="MS Gothic" w:hAnsi="Palatino Linotype" w:cs="Times New Roman"/>
          <w:noProof/>
          <w:lang w:val="es-MX" w:eastAsia="es-MX"/>
        </w:rPr>
        <w:lastRenderedPageBreak/>
        <mc:AlternateContent>
          <mc:Choice Requires="wps">
            <w:drawing>
              <wp:anchor distT="0" distB="0" distL="114300" distR="114300" simplePos="0" relativeHeight="251661312" behindDoc="0" locked="0" layoutInCell="1" allowOverlap="1" wp14:anchorId="1CEA2E03" wp14:editId="5EF3F597">
                <wp:simplePos x="0" y="0"/>
                <wp:positionH relativeFrom="margin">
                  <wp:align>center</wp:align>
                </wp:positionH>
                <wp:positionV relativeFrom="paragraph">
                  <wp:posOffset>4225373</wp:posOffset>
                </wp:positionV>
                <wp:extent cx="3458817" cy="930303"/>
                <wp:effectExtent l="0" t="0" r="27940" b="22225"/>
                <wp:wrapNone/>
                <wp:docPr id="31" name="Rectángulo 31"/>
                <wp:cNvGraphicFramePr/>
                <a:graphic xmlns:a="http://schemas.openxmlformats.org/drawingml/2006/main">
                  <a:graphicData uri="http://schemas.microsoft.com/office/word/2010/wordprocessingShape">
                    <wps:wsp>
                      <wps:cNvSpPr/>
                      <wps:spPr>
                        <a:xfrm>
                          <a:off x="0" y="0"/>
                          <a:ext cx="3458817" cy="93030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D9FE60A" id="Rectángulo 31" o:spid="_x0000_s1026" style="position:absolute;margin-left:0;margin-top:332.7pt;width:272.35pt;height:73.25pt;z-index:25166131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" filled="f" strokecolor="red" strokeweight="1pt">
                <w10:wrap anchorx="margin"/>
              </v:rect>
            </w:pict>
          </mc:Fallback>
        </mc:AlternateContent>
      </w:r>
      <w:r w:rsidRPr="00400FBA">
        <w:rPr>
          <w:rFonts w:ascii="Palatino Linotype" w:eastAsia="MS Gothic" w:hAnsi="Palatino Linotype" w:cs="Times New Roman"/>
          <w:noProof/>
          <w:lang w:val="es-MX" w:eastAsia="es-MX"/>
        </w:rPr>
        <mc:AlternateContent>
          <mc:Choice Requires="wps">
            <w:drawing>
              <wp:anchor distT="0" distB="0" distL="114300" distR="114300" simplePos="0" relativeHeight="251659264" behindDoc="0" locked="0" layoutInCell="1" allowOverlap="1">
                <wp:simplePos x="0" y="0"/>
                <wp:positionH relativeFrom="column">
                  <wp:posOffset>1058766</wp:posOffset>
                </wp:positionH>
                <wp:positionV relativeFrom="paragraph">
                  <wp:posOffset>1830953</wp:posOffset>
                </wp:positionV>
                <wp:extent cx="3458817" cy="1439187"/>
                <wp:effectExtent l="0" t="0" r="27940" b="27940"/>
                <wp:wrapNone/>
                <wp:docPr id="30" name="Rectángulo 30"/>
                <wp:cNvGraphicFramePr/>
                <a:graphic xmlns:a="http://schemas.openxmlformats.org/drawingml/2006/main">
                  <a:graphicData uri="http://schemas.microsoft.com/office/word/2010/wordprocessingShape">
                    <wps:wsp>
                      <wps:cNvSpPr/>
                      <wps:spPr>
                        <a:xfrm>
                          <a:off x="0" y="0"/>
                          <a:ext cx="3458817" cy="143918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24C1FD" id="Rectángulo 30" o:spid="_x0000_s1026" style="position:absolute;margin-left:83.35pt;margin-top:144.15pt;width:272.35pt;height:113.3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" filled="f" strokecolor="red" strokeweight="1pt"/>
            </w:pict>
          </mc:Fallback>
        </mc:AlternateContent>
      </w:r>
      <w:r w:rsidR="00CF6D51" w:rsidRPr="00400FBA">
        <w:rPr>
          <w:rFonts w:ascii="Palatino Linotype" w:eastAsia="MS Gothic" w:hAnsi="Palatino Linotype" w:cs="Times New Roman"/>
          <w:noProof/>
          <w:lang w:val="es-MX" w:eastAsia="es-MX"/>
        </w:rPr>
        <w:drawing>
          <wp:inline distT="0" distB="0" distL="0" distR="0">
            <wp:extent cx="4697205" cy="6198168"/>
            <wp:effectExtent l="57150" t="57150" r="122555" b="1079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01126" cy="6203342"/>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E5C2D" w:rsidRPr="00400FBA" w:rsidRDefault="000E5C2D" w:rsidP="00400FBA">
      <w:pPr>
        <w:pStyle w:val="Prrafodelista"/>
        <w:tabs>
          <w:tab w:val="left" w:pos="142"/>
          <w:tab w:val="left" w:pos="284"/>
          <w:tab w:val="left" w:pos="426"/>
        </w:tabs>
        <w:spacing w:before="240" w:after="240" w:line="360" w:lineRule="auto"/>
        <w:ind w:left="0"/>
        <w:jc w:val="center"/>
        <w:rPr>
          <w:rFonts w:ascii="Palatino Linotype" w:eastAsia="MS Gothic" w:hAnsi="Palatino Linotype" w:cs="Times New Roman"/>
        </w:rPr>
      </w:pPr>
      <w:r w:rsidRPr="00400FBA">
        <w:rPr>
          <w:rFonts w:ascii="Palatino Linotype" w:eastAsia="MS Gothic" w:hAnsi="Palatino Linotype" w:cs="Times New Roman"/>
          <w:noProof/>
          <w:lang w:val="es-MX" w:eastAsia="es-MX"/>
        </w:rPr>
        <w:lastRenderedPageBreak/>
        <mc:AlternateContent>
          <mc:Choice Requires="wps">
            <w:drawing>
              <wp:anchor distT="0" distB="0" distL="114300" distR="114300" simplePos="0" relativeHeight="251663360" behindDoc="0" locked="0" layoutInCell="1" allowOverlap="1" wp14:anchorId="6D05B66D" wp14:editId="0F34693D">
                <wp:simplePos x="0" y="0"/>
                <wp:positionH relativeFrom="margin">
                  <wp:posOffset>1050815</wp:posOffset>
                </wp:positionH>
                <wp:positionV relativeFrom="paragraph">
                  <wp:posOffset>5337479</wp:posOffset>
                </wp:positionV>
                <wp:extent cx="3458817" cy="413440"/>
                <wp:effectExtent l="0" t="0" r="27940" b="24765"/>
                <wp:wrapNone/>
                <wp:docPr id="33" name="Rectángulo 33"/>
                <wp:cNvGraphicFramePr/>
                <a:graphic xmlns:a="http://schemas.openxmlformats.org/drawingml/2006/main">
                  <a:graphicData uri="http://schemas.microsoft.com/office/word/2010/wordprocessingShape">
                    <wps:wsp>
                      <wps:cNvSpPr/>
                      <wps:spPr>
                        <a:xfrm>
                          <a:off x="0" y="0"/>
                          <a:ext cx="3458817" cy="41344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24FB454" id="Rectángulo 33" o:spid="_x0000_s1026" style="position:absolute;margin-left:82.75pt;margin-top:420.25pt;width:272.35pt;height:32.55pt;z-index:2516633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" filled="f" strokecolor="red" strokeweight="1pt">
                <w10:wrap anchorx="margin"/>
              </v:rect>
            </w:pict>
          </mc:Fallback>
        </mc:AlternateContent>
      </w:r>
      <w:r w:rsidRPr="00400FBA">
        <w:rPr>
          <w:rFonts w:ascii="Palatino Linotype" w:eastAsia="MS Gothic" w:hAnsi="Palatino Linotype" w:cs="Times New Roman"/>
          <w:noProof/>
          <w:lang w:val="es-MX" w:eastAsia="es-MX"/>
        </w:rPr>
        <w:drawing>
          <wp:inline distT="0" distB="0" distL="0" distR="0">
            <wp:extent cx="4798817" cy="6329238"/>
            <wp:effectExtent l="19050" t="19050" r="20955" b="1460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00615" cy="6331609"/>
                    </a:xfrm>
                    <a:prstGeom prst="rect">
                      <a:avLst/>
                    </a:prstGeom>
                    <a:noFill/>
                    <a:ln w="9525">
                      <a:solidFill>
                        <a:schemeClr val="tx1"/>
                      </a:solidFill>
                    </a:ln>
                  </pic:spPr>
                </pic:pic>
              </a:graphicData>
            </a:graphic>
          </wp:inline>
        </w:drawing>
      </w:r>
    </w:p>
    <w:p w:rsidR="00CF6D51" w:rsidRPr="00400FBA" w:rsidRDefault="000E5C2D" w:rsidP="00400FBA">
      <w:pPr>
        <w:pStyle w:val="Prrafodelista"/>
        <w:tabs>
          <w:tab w:val="left" w:pos="142"/>
          <w:tab w:val="left" w:pos="284"/>
          <w:tab w:val="left" w:pos="426"/>
        </w:tabs>
        <w:spacing w:before="240" w:after="240" w:line="360" w:lineRule="auto"/>
        <w:ind w:left="0"/>
        <w:jc w:val="center"/>
        <w:rPr>
          <w:rFonts w:ascii="Palatino Linotype" w:eastAsia="MS Gothic" w:hAnsi="Palatino Linotype" w:cs="Times New Roman"/>
        </w:rPr>
      </w:pPr>
      <w:r w:rsidRPr="00400FBA">
        <w:rPr>
          <w:rFonts w:ascii="Palatino Linotype" w:eastAsia="MS Gothic" w:hAnsi="Palatino Linotype" w:cs="Times New Roman"/>
          <w:noProof/>
          <w:lang w:val="es-MX" w:eastAsia="es-MX"/>
        </w:rPr>
        <w:lastRenderedPageBreak/>
        <mc:AlternateContent>
          <mc:Choice Requires="wps">
            <w:drawing>
              <wp:anchor distT="0" distB="0" distL="114300" distR="114300" simplePos="0" relativeHeight="251667456" behindDoc="0" locked="0" layoutInCell="1" allowOverlap="1" wp14:anchorId="36274DCC" wp14:editId="1CE05571">
                <wp:simplePos x="0" y="0"/>
                <wp:positionH relativeFrom="margin">
                  <wp:align>center</wp:align>
                </wp:positionH>
                <wp:positionV relativeFrom="paragraph">
                  <wp:posOffset>2992644</wp:posOffset>
                </wp:positionV>
                <wp:extent cx="3458817" cy="946205"/>
                <wp:effectExtent l="0" t="0" r="27940" b="25400"/>
                <wp:wrapNone/>
                <wp:docPr id="35" name="Rectángulo 35"/>
                <wp:cNvGraphicFramePr/>
                <a:graphic xmlns:a="http://schemas.openxmlformats.org/drawingml/2006/main">
                  <a:graphicData uri="http://schemas.microsoft.com/office/word/2010/wordprocessingShape">
                    <wps:wsp>
                      <wps:cNvSpPr/>
                      <wps:spPr>
                        <a:xfrm>
                          <a:off x="0" y="0"/>
                          <a:ext cx="3458817" cy="94620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5AA729F" id="Rectángulo 35" o:spid="_x0000_s1026" style="position:absolute;margin-left:0;margin-top:235.65pt;width:272.35pt;height:74.5pt;z-index:25166745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" filled="f" strokecolor="red" strokeweight="1pt">
                <w10:wrap anchorx="margin"/>
              </v:rect>
            </w:pict>
          </mc:Fallback>
        </mc:AlternateContent>
      </w:r>
      <w:r w:rsidRPr="00400FBA">
        <w:rPr>
          <w:rFonts w:ascii="Palatino Linotype" w:eastAsia="MS Gothic" w:hAnsi="Palatino Linotype" w:cs="Times New Roman"/>
          <w:noProof/>
          <w:lang w:val="es-MX" w:eastAsia="es-MX"/>
        </w:rPr>
        <mc:AlternateContent>
          <mc:Choice Requires="wps">
            <w:drawing>
              <wp:anchor distT="0" distB="0" distL="114300" distR="114300" simplePos="0" relativeHeight="251665408" behindDoc="0" locked="0" layoutInCell="1" allowOverlap="1" wp14:anchorId="6D05B66D" wp14:editId="0F34693D">
                <wp:simplePos x="0" y="0"/>
                <wp:positionH relativeFrom="margin">
                  <wp:posOffset>987204</wp:posOffset>
                </wp:positionH>
                <wp:positionV relativeFrom="paragraph">
                  <wp:posOffset>1075580</wp:posOffset>
                </wp:positionV>
                <wp:extent cx="3458817" cy="302149"/>
                <wp:effectExtent l="0" t="0" r="27940" b="22225"/>
                <wp:wrapNone/>
                <wp:docPr id="34" name="Rectángulo 34"/>
                <wp:cNvGraphicFramePr/>
                <a:graphic xmlns:a="http://schemas.openxmlformats.org/drawingml/2006/main">
                  <a:graphicData uri="http://schemas.microsoft.com/office/word/2010/wordprocessingShape">
                    <wps:wsp>
                      <wps:cNvSpPr/>
                      <wps:spPr>
                        <a:xfrm>
                          <a:off x="0" y="0"/>
                          <a:ext cx="3458817" cy="302149"/>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FE6484F" id="Rectángulo 34" o:spid="_x0000_s1026" style="position:absolute;margin-left:77.75pt;margin-top:84.7pt;width:272.35pt;height:23.8pt;z-index:2516654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" filled="f" strokecolor="red" strokeweight="1pt">
                <w10:wrap anchorx="margin"/>
              </v:rect>
            </w:pict>
          </mc:Fallback>
        </mc:AlternateContent>
      </w:r>
      <w:r w:rsidR="00CF6D51" w:rsidRPr="00400FBA">
        <w:rPr>
          <w:rFonts w:ascii="Palatino Linotype" w:eastAsia="MS Gothic" w:hAnsi="Palatino Linotype" w:cs="Times New Roman"/>
          <w:noProof/>
          <w:lang w:val="es-MX" w:eastAsia="es-MX"/>
        </w:rPr>
        <w:drawing>
          <wp:inline distT="0" distB="0" distL="0" distR="0">
            <wp:extent cx="4732502" cy="6241774"/>
            <wp:effectExtent l="57150" t="57150" r="106680" b="12128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35459" cy="6245674"/>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F6D51" w:rsidRPr="00400FBA" w:rsidRDefault="00CF6D51" w:rsidP="00400FBA">
      <w:pPr>
        <w:pStyle w:val="Prrafodelista"/>
        <w:tabs>
          <w:tab w:val="left" w:pos="142"/>
          <w:tab w:val="left" w:pos="284"/>
          <w:tab w:val="left" w:pos="426"/>
        </w:tabs>
        <w:spacing w:before="240" w:after="240" w:line="360" w:lineRule="auto"/>
        <w:ind w:left="0"/>
        <w:jc w:val="center"/>
        <w:rPr>
          <w:rFonts w:ascii="Palatino Linotype" w:eastAsia="MS Gothic" w:hAnsi="Palatino Linotype" w:cs="Times New Roman"/>
        </w:rPr>
      </w:pPr>
      <w:r w:rsidRPr="00400FBA">
        <w:rPr>
          <w:rFonts w:ascii="Palatino Linotype" w:hAnsi="Palatino Linotype"/>
          <w:noProof/>
          <w:lang w:val="es-MX" w:eastAsia="es-MX"/>
        </w:rPr>
        <w:lastRenderedPageBreak/>
        <w:drawing>
          <wp:inline distT="0" distB="0" distL="0" distR="0" wp14:anchorId="38E219CE" wp14:editId="764BF26D">
            <wp:extent cx="4119239" cy="2329732"/>
            <wp:effectExtent l="57150" t="57150" r="110490" b="10922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1914" t="13423" r="33320" b="51623"/>
                    <a:stretch/>
                  </pic:blipFill>
                  <pic:spPr bwMode="auto">
                    <a:xfrm>
                      <a:off x="0" y="0"/>
                      <a:ext cx="4138606" cy="2340686"/>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4E0DEC" w:rsidRPr="00400FBA" w:rsidRDefault="004E0DEC"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153CE9" w:rsidRPr="00400FBA" w:rsidRDefault="000E5C2D"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De lo anterior </w:t>
      </w:r>
      <w:r w:rsidR="00007FF5" w:rsidRPr="00400FBA">
        <w:rPr>
          <w:rFonts w:ascii="Palatino Linotype" w:eastAsia="MS Gothic" w:hAnsi="Palatino Linotype" w:cs="Times New Roman"/>
        </w:rPr>
        <w:t xml:space="preserve">se aprecia que </w:t>
      </w:r>
      <w:r w:rsidRPr="00400FBA">
        <w:rPr>
          <w:rFonts w:ascii="Palatino Linotype" w:eastAsia="MS Gothic" w:hAnsi="Palatino Linotype" w:cs="Times New Roman"/>
        </w:rPr>
        <w:t xml:space="preserve">el estudio argumentativo desahogado por el </w:t>
      </w:r>
      <w:r w:rsidRPr="00400FBA">
        <w:rPr>
          <w:rFonts w:ascii="Palatino Linotype" w:eastAsia="MS Gothic" w:hAnsi="Palatino Linotype" w:cs="Times New Roman"/>
          <w:b/>
        </w:rPr>
        <w:t>SUJETO OBLIGADO</w:t>
      </w:r>
      <w:r w:rsidRPr="00400FBA">
        <w:rPr>
          <w:rFonts w:ascii="Palatino Linotype" w:eastAsia="MS Gothic" w:hAnsi="Palatino Linotype" w:cs="Times New Roman"/>
        </w:rPr>
        <w:t xml:space="preserve"> </w:t>
      </w:r>
      <w:r w:rsidR="00007FF5" w:rsidRPr="00400FBA">
        <w:rPr>
          <w:rFonts w:ascii="Palatino Linotype" w:eastAsia="MS Gothic" w:hAnsi="Palatino Linotype" w:cs="Times New Roman"/>
        </w:rPr>
        <w:t xml:space="preserve">refiere que </w:t>
      </w:r>
      <w:r w:rsidRPr="00400FBA">
        <w:rPr>
          <w:rFonts w:ascii="Palatino Linotype" w:eastAsia="MS Gothic" w:hAnsi="Palatino Linotype" w:cs="Times New Roman"/>
        </w:rPr>
        <w:t xml:space="preserve">el personal operativo de la Secretaría de seguridad realiza acciones </w:t>
      </w:r>
      <w:r w:rsidR="00007FF5" w:rsidRPr="00400FBA">
        <w:rPr>
          <w:rFonts w:ascii="Palatino Linotype" w:eastAsia="MS Gothic" w:hAnsi="Palatino Linotype" w:cs="Times New Roman"/>
        </w:rPr>
        <w:t>tendientes a proteger y asegurar el orden y la paz públicos, la integridad de las personas y sus bienes, prevenir la comisión de delitos e infracciones administrativas, auxiliar a las autoridades cuando así lo soliciten en la investigación y persecución de delitos, coordinar los servicios de seguridad, vigilar y proteger regiones en caminos y carreteras, zonas rurales, áreas de recreo y turísticas, así como instalaciones estratégicas del Estado, entre otras.</w:t>
      </w:r>
    </w:p>
    <w:p w:rsidR="000E5C2D" w:rsidRPr="00400FBA" w:rsidRDefault="000E5C2D"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0E5C2D" w:rsidRPr="00400FBA" w:rsidRDefault="00007FF5"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Por ello, los elementos operativos de seguridad pública se encuentran constantemente sujetos a diversas amenazas y peligro de muerte, siendo reconocido y hecho del conocimiento del público gracias a la información difundida sobre el tema por diversos medios de comunicación.</w:t>
      </w:r>
    </w:p>
    <w:p w:rsidR="000E5C2D" w:rsidRPr="00400FBA" w:rsidRDefault="000E5C2D"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0E5C2D" w:rsidRPr="00400FBA" w:rsidRDefault="00007FF5"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lastRenderedPageBreak/>
        <w:t xml:space="preserve">Con base en lo anterior, el </w:t>
      </w:r>
      <w:r w:rsidRPr="00400FBA">
        <w:rPr>
          <w:rFonts w:ascii="Palatino Linotype" w:eastAsia="MS Gothic" w:hAnsi="Palatino Linotype" w:cs="Times New Roman"/>
          <w:b/>
        </w:rPr>
        <w:t>SUJETO OBLIGADO</w:t>
      </w:r>
      <w:r w:rsidRPr="00400FBA">
        <w:rPr>
          <w:rFonts w:ascii="Palatino Linotype" w:eastAsia="MS Gothic" w:hAnsi="Palatino Linotype" w:cs="Times New Roman"/>
        </w:rPr>
        <w:t xml:space="preserve"> determinó viable clasificar como reservada la información que individualiza al personal operativo de la Secretaría de Seguridad del Estado de México como lo es su nombre, lo cual reconoce esta Ponencia como adecuado.</w:t>
      </w:r>
    </w:p>
    <w:p w:rsidR="000E5C2D" w:rsidRPr="00400FBA" w:rsidRDefault="000E5C2D"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0E5C2D" w:rsidRPr="00400FBA" w:rsidRDefault="00007FF5"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No obstante, </w:t>
      </w:r>
      <w:r w:rsidR="00552CFA" w:rsidRPr="00400FBA">
        <w:rPr>
          <w:rFonts w:ascii="Palatino Linotype" w:eastAsia="MS Gothic" w:hAnsi="Palatino Linotype" w:cs="Times New Roman"/>
        </w:rPr>
        <w:t xml:space="preserve">de la relación de actividades que realiza el personal operativo de la Secretaría de Seguridad Pública no es posible encuadrar alguna actividad de riesgo o de combate a la delincuencia respecto manejo, control, destinación o erogación del presupuesto para la compra o adquisición de bienes o servicios, toda vez que ello compete al </w:t>
      </w:r>
      <w:r w:rsidR="00552CFA" w:rsidRPr="00400FBA">
        <w:rPr>
          <w:rFonts w:ascii="Palatino Linotype" w:eastAsia="MS Gothic" w:hAnsi="Palatino Linotype" w:cs="Times New Roman"/>
          <w:b/>
        </w:rPr>
        <w:t>personal administrativo</w:t>
      </w:r>
      <w:r w:rsidR="00552CFA" w:rsidRPr="00400FBA">
        <w:rPr>
          <w:rFonts w:ascii="Palatino Linotype" w:eastAsia="MS Gothic" w:hAnsi="Palatino Linotype" w:cs="Times New Roman"/>
        </w:rPr>
        <w:t xml:space="preserve"> del Centro Preventivo y de Readaptación Social </w:t>
      </w:r>
      <w:r w:rsidR="00552CFA" w:rsidRPr="00400FBA">
        <w:rPr>
          <w:rFonts w:ascii="Palatino Linotype" w:eastAsia="MS Gothic" w:hAnsi="Palatino Linotype" w:cs="Times New Roman"/>
          <w:i/>
        </w:rPr>
        <w:t>Nezahualcóyotl Bordo Xochiaca</w:t>
      </w:r>
      <w:r w:rsidR="00552CFA" w:rsidRPr="00400FBA">
        <w:rPr>
          <w:rFonts w:ascii="Palatino Linotype" w:eastAsia="MS Gothic" w:hAnsi="Palatino Linotype" w:cs="Times New Roman"/>
        </w:rPr>
        <w:t>.</w:t>
      </w:r>
    </w:p>
    <w:p w:rsidR="000E5C2D" w:rsidRPr="00400FBA" w:rsidRDefault="000E5C2D"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0E5C2D" w:rsidRPr="00400FBA" w:rsidRDefault="00D86F9D"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En atención a lo anterior, todo documento que refleje la erogación, inversión o uso de recursos públicos deberá mostrar en todo momento el nombre y firma del servidor público que ordena la utilización del recurso y el concepto, así como de la persona quien lo recibe, toda vez que ello no afecta la esfera de seguridad de los servidores públicos que participan en la administración de las arcas del CPyRS </w:t>
      </w:r>
      <w:r w:rsidRPr="00400FBA">
        <w:rPr>
          <w:rFonts w:ascii="Palatino Linotype" w:eastAsia="MS Gothic" w:hAnsi="Palatino Linotype" w:cs="Times New Roman"/>
          <w:i/>
        </w:rPr>
        <w:t>Nezahualcóyotl Bordo Xochiaca</w:t>
      </w:r>
      <w:r w:rsidRPr="00400FBA">
        <w:rPr>
          <w:rFonts w:ascii="Palatino Linotype" w:eastAsia="MS Gothic" w:hAnsi="Palatino Linotype" w:cs="Times New Roman"/>
        </w:rPr>
        <w:t xml:space="preserve"> porque, se insiste, no realizan actividades encaminadas al combate a la delincuencia.</w:t>
      </w:r>
    </w:p>
    <w:p w:rsidR="000E5C2D" w:rsidRPr="00400FBA" w:rsidRDefault="000E5C2D"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0E5C2D" w:rsidRPr="00400FBA" w:rsidRDefault="000618FB"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Robustece lo anterior el Criterio 02-19 emitido por el Instituto Nacional de Transparencia, Acceso a la Información y Protección de Datos Personales, cuya literalidad se inserta a continuación:</w:t>
      </w:r>
    </w:p>
    <w:p w:rsidR="000E5C2D" w:rsidRPr="00400FBA" w:rsidRDefault="000E5C2D"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D86F9D" w:rsidRPr="00400FBA" w:rsidRDefault="00D86F9D" w:rsidP="00400FBA">
      <w:pPr>
        <w:pStyle w:val="Prrafodelista"/>
        <w:tabs>
          <w:tab w:val="left" w:pos="142"/>
          <w:tab w:val="left" w:pos="284"/>
          <w:tab w:val="left" w:pos="426"/>
        </w:tabs>
        <w:spacing w:before="240" w:after="240" w:line="360" w:lineRule="auto"/>
        <w:ind w:left="567" w:right="567"/>
        <w:jc w:val="both"/>
        <w:rPr>
          <w:rFonts w:ascii="Palatino Linotype" w:eastAsia="MS Gothic" w:hAnsi="Palatino Linotype" w:cs="Times New Roman"/>
          <w:i/>
          <w:lang w:val="es-MX"/>
        </w:rPr>
      </w:pPr>
      <w:r w:rsidRPr="00400FBA">
        <w:rPr>
          <w:rFonts w:ascii="Palatino Linotype" w:eastAsia="MS Gothic" w:hAnsi="Palatino Linotype" w:cs="Times New Roman"/>
          <w:b/>
          <w:i/>
          <w:lang w:val="es-MX"/>
        </w:rPr>
        <w:lastRenderedPageBreak/>
        <w:t>Firma y rúbrica de servidores públicos.</w:t>
      </w:r>
      <w:r w:rsidRPr="00400FBA">
        <w:rPr>
          <w:rFonts w:ascii="Palatino Linotype" w:eastAsia="MS Gothic" w:hAnsi="Palatino Linotype" w:cs="Times New Roman"/>
          <w:i/>
          <w:lang w:val="es-MX"/>
        </w:rPr>
        <w:t xml:space="preserve"> Si bien la firma y la rúbrica son datos personales confidenciales, cuando un servidor público emite un acto como autoridad, en ejercicio de las funciones que tiene conferidas, la firma o rúbrica mediante la cual se valida dicho acto es pública.</w:t>
      </w:r>
    </w:p>
    <w:p w:rsidR="00D86F9D" w:rsidRPr="00400FBA" w:rsidRDefault="00D86F9D"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0E5C2D" w:rsidRPr="00400FBA" w:rsidRDefault="00A26BC8"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Más aún si tomamos en cuenta que el </w:t>
      </w:r>
      <w:r w:rsidRPr="00400FBA">
        <w:rPr>
          <w:rFonts w:ascii="Palatino Linotype" w:eastAsia="MS Gothic" w:hAnsi="Palatino Linotype" w:cs="Times New Roman"/>
          <w:b/>
        </w:rPr>
        <w:t>SUJETO OBLIGADO</w:t>
      </w:r>
      <w:r w:rsidRPr="00400FBA">
        <w:rPr>
          <w:rFonts w:ascii="Palatino Linotype" w:eastAsia="MS Gothic" w:hAnsi="Palatino Linotype" w:cs="Times New Roman"/>
        </w:rPr>
        <w:t xml:space="preserve"> entregó la firma y nombres del Jefe de Departamento de Adquisición y Suministros, el Subdirector de Recursos Materiales, la Delegada Administrativa y el Oficial Mayor de la Secretaría de Seguridad, quienes avalaron la emisión de las facturas expedidas por el servicio de agua potable en pipas</w:t>
      </w:r>
    </w:p>
    <w:p w:rsidR="000E5C2D" w:rsidRPr="00400FBA" w:rsidRDefault="000E5C2D"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0E5C2D" w:rsidRPr="00400FBA" w:rsidRDefault="00A26BC8"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En el mismo sentido, por cuanto hace a los documentos entregados por el </w:t>
      </w:r>
      <w:r w:rsidRPr="00400FBA">
        <w:rPr>
          <w:rFonts w:ascii="Palatino Linotype" w:eastAsia="MS Gothic" w:hAnsi="Palatino Linotype" w:cs="Times New Roman"/>
          <w:b/>
        </w:rPr>
        <w:t>SUJETO OBLIGADO</w:t>
      </w:r>
      <w:r w:rsidRPr="00400FBA">
        <w:rPr>
          <w:rFonts w:ascii="Palatino Linotype" w:eastAsia="MS Gothic" w:hAnsi="Palatino Linotype" w:cs="Times New Roman"/>
        </w:rPr>
        <w:t xml:space="preserve"> relativos al pago del servicio de energía eléctrica, se aprecian los nombres y firmas del Director de finanzas de la Oficialía Mayor, el Oficial Mayor de la Secretaría de Seguridad, la Delegada Administrativa, la Jefa del Departamento de Programación y Presupuestación y una Responsable </w:t>
      </w:r>
      <w:r w:rsidR="001F3A30" w:rsidRPr="00400FBA">
        <w:rPr>
          <w:rFonts w:ascii="Palatino Linotype" w:eastAsia="MS Gothic" w:hAnsi="Palatino Linotype" w:cs="Times New Roman"/>
        </w:rPr>
        <w:t>Administrativa</w:t>
      </w:r>
      <w:r w:rsidRPr="00400FBA">
        <w:rPr>
          <w:rFonts w:ascii="Palatino Linotype" w:eastAsia="MS Gothic" w:hAnsi="Palatino Linotype" w:cs="Times New Roman"/>
        </w:rPr>
        <w:t>.</w:t>
      </w:r>
    </w:p>
    <w:p w:rsidR="000E5C2D" w:rsidRPr="00400FBA" w:rsidRDefault="000E5C2D"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0E5C2D" w:rsidRPr="00400FBA" w:rsidRDefault="00A26BC8"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No se omite mencionar que el </w:t>
      </w:r>
      <w:r w:rsidRPr="00400FBA">
        <w:rPr>
          <w:rFonts w:ascii="Palatino Linotype" w:eastAsia="MS Gothic" w:hAnsi="Palatino Linotype" w:cs="Times New Roman"/>
          <w:b/>
        </w:rPr>
        <w:t>SUJETO OBLIGADO</w:t>
      </w:r>
      <w:r w:rsidRPr="00400FBA">
        <w:rPr>
          <w:rFonts w:ascii="Palatino Linotype" w:eastAsia="MS Gothic" w:hAnsi="Palatino Linotype" w:cs="Times New Roman"/>
        </w:rPr>
        <w:t xml:space="preserve"> pretendió dar un tratamiento similar a la firma del Subdirector de Servicios de la </w:t>
      </w:r>
      <w:r w:rsidR="001F3A30" w:rsidRPr="00400FBA">
        <w:rPr>
          <w:rFonts w:ascii="Palatino Linotype" w:eastAsia="MS Gothic" w:hAnsi="Palatino Linotype" w:cs="Times New Roman"/>
        </w:rPr>
        <w:t>Dirección de Eventos Especiales y Servicios, respecto de la remisión de la relación de consumos de energía eléctrica del mes de enero de dos mil diecinueve, como se muestra a continuación:</w:t>
      </w:r>
    </w:p>
    <w:p w:rsidR="000E5C2D" w:rsidRPr="00400FBA" w:rsidRDefault="000E5C2D"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1F3A30" w:rsidRPr="00400FBA" w:rsidRDefault="001F3A30" w:rsidP="00400FBA">
      <w:pPr>
        <w:pStyle w:val="Prrafodelista"/>
        <w:tabs>
          <w:tab w:val="left" w:pos="142"/>
          <w:tab w:val="left" w:pos="284"/>
          <w:tab w:val="left" w:pos="426"/>
        </w:tabs>
        <w:spacing w:before="240" w:after="240" w:line="360" w:lineRule="auto"/>
        <w:ind w:left="0"/>
        <w:jc w:val="center"/>
        <w:rPr>
          <w:rFonts w:ascii="Palatino Linotype" w:eastAsia="MS Gothic" w:hAnsi="Palatino Linotype" w:cs="Times New Roman"/>
        </w:rPr>
      </w:pPr>
      <w:r w:rsidRPr="00400FBA">
        <w:rPr>
          <w:rFonts w:ascii="Palatino Linotype" w:eastAsia="MS Gothic" w:hAnsi="Palatino Linotype" w:cs="Times New Roman"/>
          <w:noProof/>
          <w:lang w:val="es-MX" w:eastAsia="es-MX"/>
        </w:rPr>
        <w:lastRenderedPageBreak/>
        <mc:AlternateContent>
          <mc:Choice Requires="wps">
            <w:drawing>
              <wp:anchor distT="0" distB="0" distL="114300" distR="114300" simplePos="0" relativeHeight="251668480" behindDoc="0" locked="0" layoutInCell="1" allowOverlap="1">
                <wp:simplePos x="0" y="0"/>
                <wp:positionH relativeFrom="column">
                  <wp:posOffset>693006</wp:posOffset>
                </wp:positionH>
                <wp:positionV relativeFrom="paragraph">
                  <wp:posOffset>4661618</wp:posOffset>
                </wp:positionV>
                <wp:extent cx="1407381" cy="739471"/>
                <wp:effectExtent l="0" t="0" r="21590" b="22860"/>
                <wp:wrapNone/>
                <wp:docPr id="37" name="Rectángulo 37"/>
                <wp:cNvGraphicFramePr/>
                <a:graphic xmlns:a="http://schemas.openxmlformats.org/drawingml/2006/main">
                  <a:graphicData uri="http://schemas.microsoft.com/office/word/2010/wordprocessingShape">
                    <wps:wsp>
                      <wps:cNvSpPr/>
                      <wps:spPr>
                        <a:xfrm>
                          <a:off x="0" y="0"/>
                          <a:ext cx="1407381" cy="73947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1895D2" id="Rectángulo 37" o:spid="_x0000_s1026" style="position:absolute;margin-left:54.55pt;margin-top:367.05pt;width:110.8pt;height:58.2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" filled="f" strokecolor="red" strokeweight="1pt"/>
            </w:pict>
          </mc:Fallback>
        </mc:AlternateContent>
      </w:r>
      <w:r w:rsidRPr="00400FBA">
        <w:rPr>
          <w:rFonts w:ascii="Palatino Linotype" w:eastAsia="MS Gothic" w:hAnsi="Palatino Linotype" w:cs="Times New Roman"/>
          <w:noProof/>
          <w:lang w:val="es-MX" w:eastAsia="es-MX"/>
        </w:rPr>
        <w:drawing>
          <wp:inline distT="0" distB="0" distL="0" distR="0">
            <wp:extent cx="4961591" cy="6543923"/>
            <wp:effectExtent l="57150" t="57150" r="106045" b="10477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63357" cy="6546252"/>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F3A30" w:rsidRPr="00400FBA" w:rsidRDefault="001F3A30"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0E5C2D" w:rsidRPr="00400FBA" w:rsidRDefault="001F3A30"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lastRenderedPageBreak/>
        <w:t xml:space="preserve">Sin embargo, el documento en cuestión no corresponde realimente a lo solicitado inicialmente por el particular, por lo que a nada nos conduciría el ordenar al </w:t>
      </w:r>
      <w:r w:rsidRPr="00400FBA">
        <w:rPr>
          <w:rFonts w:ascii="Palatino Linotype" w:eastAsia="MS Gothic" w:hAnsi="Palatino Linotype" w:cs="Times New Roman"/>
          <w:b/>
        </w:rPr>
        <w:t>SUJETO OBLIGADO</w:t>
      </w:r>
      <w:r w:rsidRPr="00400FBA">
        <w:rPr>
          <w:rFonts w:ascii="Palatino Linotype" w:eastAsia="MS Gothic" w:hAnsi="Palatino Linotype" w:cs="Times New Roman"/>
        </w:rPr>
        <w:t xml:space="preserve"> entregar éste y sus correlativos nuevamente adecuadamente testados.</w:t>
      </w:r>
    </w:p>
    <w:p w:rsidR="000E5C2D" w:rsidRPr="00400FBA" w:rsidRDefault="000E5C2D"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0E5C2D" w:rsidRPr="00400FBA" w:rsidRDefault="001F3A30"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Por lo anterior, esta Ponencia Resolutora encuentra conforme a derecho el ordenar al </w:t>
      </w:r>
      <w:r w:rsidRPr="00400FBA">
        <w:rPr>
          <w:rFonts w:ascii="Palatino Linotype" w:eastAsia="MS Gothic" w:hAnsi="Palatino Linotype" w:cs="Times New Roman"/>
          <w:b/>
        </w:rPr>
        <w:t>SUJETO OBLIGADO</w:t>
      </w:r>
      <w:r w:rsidRPr="00400FBA">
        <w:rPr>
          <w:rFonts w:ascii="Palatino Linotype" w:eastAsia="MS Gothic" w:hAnsi="Palatino Linotype" w:cs="Times New Roman"/>
        </w:rPr>
        <w:t xml:space="preserve"> entregue las </w:t>
      </w:r>
      <w:r w:rsidRPr="00400FBA">
        <w:rPr>
          <w:rFonts w:ascii="Palatino Linotype" w:eastAsia="MS Gothic" w:hAnsi="Palatino Linotype" w:cs="Times New Roman"/>
          <w:b/>
        </w:rPr>
        <w:t>facturas por el servicio de energía eléctrica</w:t>
      </w:r>
      <w:r w:rsidRPr="00400FBA">
        <w:rPr>
          <w:rFonts w:ascii="Palatino Linotype" w:eastAsia="MS Gothic" w:hAnsi="Palatino Linotype" w:cs="Times New Roman"/>
        </w:rPr>
        <w:t xml:space="preserve"> del periodo comprendido del diecinueve (19) de agosto de dos mil dieciocho al diecinueve (19) de agosto del dos mil diecinueve, de ser necesario en versión pública, acompañado del Acuerdo del Comité de Transparencia en el que funde y motive las razones por las que se determinó testar información específica en términos del Considerando QUINTO de la presente resolución.</w:t>
      </w:r>
    </w:p>
    <w:p w:rsidR="00153CE9" w:rsidRPr="00400FBA" w:rsidRDefault="00153CE9"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1F3A30" w:rsidRPr="00400FBA" w:rsidRDefault="001F3A30" w:rsidP="00400FBA">
      <w:pPr>
        <w:pStyle w:val="Prrafodelista"/>
        <w:tabs>
          <w:tab w:val="left" w:pos="142"/>
          <w:tab w:val="left" w:pos="284"/>
          <w:tab w:val="left" w:pos="426"/>
        </w:tabs>
        <w:spacing w:before="240" w:after="240" w:line="360" w:lineRule="auto"/>
        <w:ind w:left="0"/>
        <w:jc w:val="both"/>
        <w:outlineLvl w:val="1"/>
        <w:rPr>
          <w:rFonts w:ascii="Palatino Linotype" w:eastAsia="MS Gothic" w:hAnsi="Palatino Linotype" w:cs="Times New Roman"/>
          <w:b/>
        </w:rPr>
      </w:pPr>
      <w:bookmarkStart w:id="29" w:name="_Toc26802895"/>
      <w:r w:rsidRPr="00400FBA">
        <w:rPr>
          <w:rFonts w:ascii="Palatino Linotype" w:eastAsia="MS Gothic" w:hAnsi="Palatino Linotype" w:cs="Times New Roman"/>
          <w:b/>
        </w:rPr>
        <w:t>QUINTO. De la versión pública.</w:t>
      </w:r>
      <w:bookmarkEnd w:id="29"/>
    </w:p>
    <w:p w:rsidR="001F3A30" w:rsidRPr="00400FBA" w:rsidRDefault="001F3A30"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1F3A30" w:rsidRPr="00400FBA" w:rsidRDefault="001F3A30" w:rsidP="00400FBA">
      <w:pPr>
        <w:pStyle w:val="Prrafodelista"/>
        <w:numPr>
          <w:ilvl w:val="0"/>
          <w:numId w:val="2"/>
        </w:numPr>
        <w:tabs>
          <w:tab w:val="left" w:pos="426"/>
        </w:tabs>
        <w:spacing w:line="360" w:lineRule="auto"/>
        <w:ind w:left="0" w:right="49" w:firstLine="0"/>
        <w:jc w:val="both"/>
        <w:rPr>
          <w:rFonts w:ascii="Palatino Linotype" w:eastAsia="Times New Roman" w:hAnsi="Palatino Linotype" w:cs="Arial"/>
          <w:color w:val="000000"/>
        </w:rPr>
      </w:pPr>
      <w:r w:rsidRPr="00400FBA">
        <w:rPr>
          <w:rFonts w:ascii="Palatino Linotype" w:eastAsia="MS Gothic" w:hAnsi="Palatino Linotype" w:cs="Times New Roman"/>
        </w:rPr>
        <w:t xml:space="preserve">Debe </w:t>
      </w:r>
      <w:r w:rsidRPr="00400FBA">
        <w:rPr>
          <w:rFonts w:ascii="Palatino Linotype" w:eastAsia="Times New Roman" w:hAnsi="Palatino Linotype" w:cs="Arial"/>
          <w:color w:val="000000"/>
        </w:rPr>
        <w:t>destacarse que, debido a la naturaleza de la información solicitada</w:t>
      </w:r>
      <w:r w:rsidRPr="00400FBA">
        <w:rPr>
          <w:rFonts w:ascii="Palatino Linotype" w:eastAsia="Times New Roman" w:hAnsi="Palatino Linotype" w:cs="Arial"/>
          <w:b/>
          <w:color w:val="000000"/>
        </w:rPr>
        <w:t xml:space="preserve">, </w:t>
      </w:r>
      <w:r w:rsidRPr="00400FBA">
        <w:rPr>
          <w:rFonts w:ascii="Palatino Linotype" w:eastAsia="Times New Roman" w:hAnsi="Palatino Linotype" w:cs="Arial"/>
          <w:color w:val="000000"/>
        </w:rPr>
        <w:t xml:space="preserve">eventualmente pudieran obrar datos personales susceptibles de protegerse, y toda vez que este Instituto de Transparencia, Acceso a la Información Pública y Protección de Datos Personales del Estado de México tiene el deber de velar por la protección de los datos personales aun tratándose de servidores públicos y en su caso generar la </w:t>
      </w:r>
      <w:r w:rsidRPr="00400FBA">
        <w:rPr>
          <w:rFonts w:ascii="Palatino Linotype" w:eastAsia="Times New Roman" w:hAnsi="Palatino Linotype" w:cs="Arial"/>
          <w:b/>
          <w:color w:val="000000"/>
          <w:u w:val="single"/>
        </w:rPr>
        <w:t>versión pública</w:t>
      </w:r>
      <w:r w:rsidRPr="00400FBA">
        <w:rPr>
          <w:rFonts w:ascii="Palatino Linotype" w:eastAsia="Times New Roman" w:hAnsi="Palatino Linotype" w:cs="Arial"/>
          <w:color w:val="000000"/>
        </w:rPr>
        <w:t xml:space="preserve"> de los documentos por las consideraciones que se estimen pertinentes.</w:t>
      </w:r>
    </w:p>
    <w:p w:rsidR="001F3A30" w:rsidRPr="00400FBA" w:rsidRDefault="001F3A30" w:rsidP="00400FBA">
      <w:pPr>
        <w:pStyle w:val="Prrafodelista"/>
        <w:tabs>
          <w:tab w:val="left" w:pos="0"/>
        </w:tabs>
        <w:spacing w:line="360" w:lineRule="auto"/>
        <w:ind w:left="0" w:right="49"/>
        <w:jc w:val="both"/>
        <w:rPr>
          <w:rFonts w:ascii="Palatino Linotype" w:eastAsia="MS Mincho" w:hAnsi="Palatino Linotype" w:cs="Times New Roman"/>
          <w:lang w:val="es-ES"/>
        </w:rPr>
      </w:pPr>
    </w:p>
    <w:p w:rsidR="00153CE9" w:rsidRPr="00400FBA" w:rsidRDefault="001F3A30"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Times New Roman" w:hAnsi="Palatino Linotype" w:cs="Arial"/>
          <w:color w:val="000000"/>
        </w:rPr>
        <w:t xml:space="preserve">La clasificación total o parcial de la información requerida, mediante solicitud de acceso a la información pública, constituye una restricción al derecho humano de acceso a la información. Actualmente, el grave problema que enfrentamos son los acuerdos de </w:t>
      </w:r>
      <w:r w:rsidRPr="00400FBA">
        <w:rPr>
          <w:rFonts w:ascii="Palatino Linotype" w:eastAsia="Times New Roman" w:hAnsi="Palatino Linotype" w:cs="Arial"/>
          <w:color w:val="000000"/>
        </w:rPr>
        <w:lastRenderedPageBreak/>
        <w:t xml:space="preserve">clasificación de la información que emiten los </w:t>
      </w:r>
      <w:r w:rsidRPr="00400FBA">
        <w:rPr>
          <w:rFonts w:ascii="Palatino Linotype" w:eastAsia="Times New Roman" w:hAnsi="Palatino Linotype" w:cs="Arial"/>
          <w:b/>
          <w:color w:val="000000"/>
        </w:rPr>
        <w:t>Sujetos Obligados</w:t>
      </w:r>
      <w:r w:rsidRPr="00400FBA">
        <w:rPr>
          <w:rFonts w:ascii="Palatino Linotype" w:eastAsia="Times New Roman" w:hAnsi="Palatino Linotype" w:cs="Arial"/>
          <w:color w:val="000000"/>
        </w:rPr>
        <w:t>, ya que no observan los requisitos que deben de llevar a cabo para la realización de la clasificación de la información, tanto por la complejidad del procedimiento como por la falta de atención de los operadores jurídicos, por lo que es menester reiterar los mismos:</w:t>
      </w:r>
    </w:p>
    <w:p w:rsidR="001F3A30" w:rsidRPr="00400FBA" w:rsidRDefault="001F3A30"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tbl>
      <w:tblPr>
        <w:tblStyle w:val="Tabladecuadrcula6concolores"/>
        <w:tblW w:w="0" w:type="auto"/>
        <w:tblLook w:val="04A0" w:firstRow="1" w:lastRow="0" w:firstColumn="1" w:lastColumn="0" w:noHBand="0" w:noVBand="1"/>
      </w:tblPr>
      <w:tblGrid>
        <w:gridCol w:w="1838"/>
        <w:gridCol w:w="6990"/>
      </w:tblGrid>
      <w:tr w:rsidR="001F3A30" w:rsidRPr="00400FBA" w:rsidTr="00BA53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rsidR="001F3A30" w:rsidRPr="00400FBA" w:rsidRDefault="001F3A30" w:rsidP="00400FBA">
            <w:pPr>
              <w:spacing w:line="360" w:lineRule="auto"/>
              <w:rPr>
                <w:rFonts w:ascii="Palatino Linotype" w:hAnsi="Palatino Linotype"/>
              </w:rPr>
            </w:pPr>
            <w:r w:rsidRPr="00400FBA">
              <w:rPr>
                <w:rFonts w:ascii="Palatino Linotype" w:hAnsi="Palatino Linotype" w:cstheme="majorBidi"/>
                <w:b w:val="0"/>
              </w:rPr>
              <w:t>a) Requisitos previos.</w:t>
            </w:r>
          </w:p>
        </w:tc>
        <w:tc>
          <w:tcPr>
            <w:tcW w:w="6990" w:type="dxa"/>
          </w:tcPr>
          <w:p w:rsidR="001F3A30" w:rsidRPr="00400FBA" w:rsidRDefault="001F3A30" w:rsidP="00400FBA">
            <w:pPr>
              <w:spacing w:line="360" w:lineRule="auto"/>
              <w:ind w:right="49"/>
              <w:contextualSpacing/>
              <w:jc w:val="both"/>
              <w:cnfStyle w:val="100000000000" w:firstRow="1" w:lastRow="0" w:firstColumn="0" w:lastColumn="0" w:oddVBand="0" w:evenVBand="0" w:oddHBand="0" w:evenHBand="0" w:firstRowFirstColumn="0" w:firstRowLastColumn="0" w:lastRowFirstColumn="0" w:lastRowLastColumn="0"/>
              <w:rPr>
                <w:rFonts w:ascii="Palatino Linotype" w:eastAsia="Times New Roman" w:hAnsi="Palatino Linotype" w:cs="Arial"/>
                <w:color w:val="000000"/>
              </w:rPr>
            </w:pPr>
            <w:r w:rsidRPr="00400FBA">
              <w:rPr>
                <w:rFonts w:ascii="Palatino Linotype" w:eastAsia="Times New Roman" w:hAnsi="Palatino Linotype" w:cs="Arial"/>
                <w:color w:val="000000"/>
              </w:rPr>
              <w:t xml:space="preserve">Los artículos 100 y 122 de la Ley Estatal y de la Ley General, respectivamente, señalan que si los </w:t>
            </w:r>
            <w:r w:rsidRPr="00400FBA">
              <w:rPr>
                <w:rFonts w:ascii="Palatino Linotype" w:eastAsia="Times New Roman" w:hAnsi="Palatino Linotype" w:cs="Arial"/>
                <w:b w:val="0"/>
                <w:color w:val="000000"/>
              </w:rPr>
              <w:t>Sujetos Obligados</w:t>
            </w:r>
            <w:r w:rsidRPr="00400FBA">
              <w:rPr>
                <w:rFonts w:ascii="Palatino Linotype" w:eastAsia="Times New Roman" w:hAnsi="Palatino Linotype" w:cs="Arial"/>
                <w:color w:val="000000"/>
              </w:rPr>
              <w:t xml:space="preserve"> determinan que la información actualiza alguno de los supuestos de clasificación, es deber de los titulares de las áreas proponer su clasificación y no del Comité de Transparencia. </w:t>
            </w:r>
          </w:p>
          <w:p w:rsidR="001F3A30" w:rsidRPr="00400FBA" w:rsidRDefault="001F3A30" w:rsidP="00400FBA">
            <w:pPr>
              <w:spacing w:line="360" w:lineRule="auto"/>
              <w:ind w:right="49"/>
              <w:contextualSpacing/>
              <w:jc w:val="both"/>
              <w:cnfStyle w:val="100000000000" w:firstRow="1" w:lastRow="0" w:firstColumn="0" w:lastColumn="0" w:oddVBand="0" w:evenVBand="0" w:oddHBand="0" w:evenHBand="0" w:firstRowFirstColumn="0" w:firstRowLastColumn="0" w:lastRowFirstColumn="0" w:lastRowLastColumn="0"/>
              <w:rPr>
                <w:rFonts w:ascii="Palatino Linotype" w:eastAsia="Times New Roman" w:hAnsi="Palatino Linotype" w:cs="Arial"/>
                <w:color w:val="000000"/>
              </w:rPr>
            </w:pPr>
            <w:r w:rsidRPr="00400FBA">
              <w:rPr>
                <w:rFonts w:ascii="Palatino Linotype" w:eastAsia="Times New Roman" w:hAnsi="Palatino Linotype" w:cs="Arial"/>
                <w:color w:val="000000"/>
              </w:rPr>
              <w:t>Al hacerlo tienen que precisar de qué información se trata, señalando el supuesto de clasificación (confidencialidad o reserva).</w:t>
            </w:r>
          </w:p>
          <w:p w:rsidR="001F3A30" w:rsidRPr="00400FBA" w:rsidRDefault="001F3A30" w:rsidP="00400FBA">
            <w:pPr>
              <w:spacing w:line="360" w:lineRule="auto"/>
              <w:ind w:right="49"/>
              <w:contextualSpacing/>
              <w:jc w:val="both"/>
              <w:cnfStyle w:val="100000000000" w:firstRow="1" w:lastRow="0" w:firstColumn="0" w:lastColumn="0" w:oddVBand="0" w:evenVBand="0" w:oddHBand="0" w:evenHBand="0" w:firstRowFirstColumn="0" w:firstRowLastColumn="0" w:lastRowFirstColumn="0" w:lastRowLastColumn="0"/>
              <w:rPr>
                <w:rFonts w:ascii="Palatino Linotype" w:eastAsia="Times New Roman" w:hAnsi="Palatino Linotype" w:cs="Arial"/>
                <w:color w:val="000000"/>
              </w:rPr>
            </w:pPr>
            <w:r w:rsidRPr="00400FBA">
              <w:rPr>
                <w:rFonts w:ascii="Palatino Linotype" w:eastAsia="Times New Roman" w:hAnsi="Palatino Linotype" w:cs="Arial"/>
                <w:color w:val="000000"/>
              </w:rPr>
              <w:t>Además, se debe señalar el procedimiento, de los tres que establecen los artículos 132 y 106 de la Ley Estatal y General, respectivamente.</w:t>
            </w:r>
          </w:p>
          <w:p w:rsidR="001F3A30" w:rsidRPr="00400FBA" w:rsidRDefault="001F3A30" w:rsidP="00400FBA">
            <w:pPr>
              <w:spacing w:line="360" w:lineRule="auto"/>
              <w:jc w:val="both"/>
              <w:cnfStyle w:val="100000000000" w:firstRow="1" w:lastRow="0" w:firstColumn="0" w:lastColumn="0" w:oddVBand="0" w:evenVBand="0" w:oddHBand="0" w:evenHBand="0" w:firstRowFirstColumn="0" w:firstRowLastColumn="0" w:lastRowFirstColumn="0" w:lastRowLastColumn="0"/>
              <w:rPr>
                <w:rFonts w:ascii="Palatino Linotype" w:hAnsi="Palatino Linotype"/>
              </w:rPr>
            </w:pPr>
            <w:r w:rsidRPr="00400FBA">
              <w:rPr>
                <w:rFonts w:ascii="Palatino Linotype" w:eastAsia="Times New Roman" w:hAnsi="Palatino Linotype" w:cs="Arial"/>
                <w:color w:val="000000"/>
              </w:rPr>
              <w:t xml:space="preserve">El último de estos requisitos previos consiste en que no se pueden emitir acuerdos de carácter general ni particular, esto es, </w:t>
            </w:r>
            <w:r w:rsidRPr="00400FBA">
              <w:rPr>
                <w:rFonts w:ascii="Palatino Linotype" w:eastAsia="Times New Roman" w:hAnsi="Palatino Linotype" w:cs="Arial"/>
                <w:b w:val="0"/>
                <w:color w:val="000000"/>
                <w:u w:val="single"/>
              </w:rPr>
              <w:t xml:space="preserve">no se puede hacer un acuerdo para clasificar de manera general todos los documentos de un expediente o área,  </w:t>
            </w:r>
            <w:r w:rsidRPr="00400FBA">
              <w:rPr>
                <w:rFonts w:ascii="Palatino Linotype" w:eastAsia="Times New Roman" w:hAnsi="Palatino Linotype" w:cs="Arial"/>
                <w:color w:val="000000"/>
              </w:rPr>
              <w:t xml:space="preserve">sin individualizar su análisis y tampoco se puede hacer un acuerdo por cada dato que se vaya a clasificar dentro de un </w:t>
            </w:r>
            <w:r w:rsidRPr="00400FBA">
              <w:rPr>
                <w:rFonts w:ascii="Palatino Linotype" w:eastAsia="Times New Roman" w:hAnsi="Palatino Linotype" w:cs="Arial"/>
                <w:color w:val="000000"/>
              </w:rPr>
              <w:lastRenderedPageBreak/>
              <w:t>documento con diez datos, por ejemplo, susceptibles de ser clasificados.</w:t>
            </w:r>
          </w:p>
        </w:tc>
      </w:tr>
      <w:tr w:rsidR="001F3A30" w:rsidRPr="00400FBA" w:rsidTr="00BA53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rsidR="001F3A30" w:rsidRPr="00400FBA" w:rsidRDefault="001F3A30" w:rsidP="00400FBA">
            <w:pPr>
              <w:spacing w:line="360" w:lineRule="auto"/>
              <w:rPr>
                <w:rFonts w:ascii="Palatino Linotype" w:hAnsi="Palatino Linotype"/>
              </w:rPr>
            </w:pPr>
            <w:r w:rsidRPr="00400FBA">
              <w:rPr>
                <w:rFonts w:ascii="Palatino Linotype" w:hAnsi="Palatino Linotype" w:cstheme="majorBidi"/>
                <w:b w:val="0"/>
              </w:rPr>
              <w:lastRenderedPageBreak/>
              <w:t>b) Supuestos de clasificación.</w:t>
            </w:r>
          </w:p>
        </w:tc>
        <w:tc>
          <w:tcPr>
            <w:tcW w:w="6990" w:type="dxa"/>
          </w:tcPr>
          <w:p w:rsidR="001F3A30" w:rsidRPr="00400FBA" w:rsidRDefault="001F3A30" w:rsidP="00400FBA">
            <w:pPr>
              <w:spacing w:line="360" w:lineRule="auto"/>
              <w:ind w:right="49"/>
              <w:contextualSpacing/>
              <w:jc w:val="both"/>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cs="Arial"/>
                <w:color w:val="000000"/>
              </w:rPr>
            </w:pPr>
            <w:r w:rsidRPr="00400FBA">
              <w:rPr>
                <w:rFonts w:ascii="Palatino Linotype" w:eastAsia="Times New Roman" w:hAnsi="Palatino Linotype" w:cs="Arial"/>
                <w:color w:val="000000"/>
              </w:rPr>
              <w:t>Las disposiciones constitucionales y legales en la materia establecen los dos supuestos generales para clasificar la información: por reserva y por confidencialidad.</w:t>
            </w:r>
          </w:p>
          <w:p w:rsidR="001F3A30" w:rsidRPr="00400FBA" w:rsidRDefault="001F3A30" w:rsidP="00400FBA">
            <w:pPr>
              <w:spacing w:line="360" w:lineRule="auto"/>
              <w:ind w:right="49"/>
              <w:contextualSpacing/>
              <w:jc w:val="both"/>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cs="Arial"/>
                <w:color w:val="000000"/>
              </w:rPr>
            </w:pPr>
            <w:r w:rsidRPr="00400FBA">
              <w:rPr>
                <w:rFonts w:ascii="Palatino Linotype" w:eastAsia="Times New Roman" w:hAnsi="Palatino Linotype" w:cs="Arial"/>
                <w:color w:val="000000"/>
              </w:rPr>
              <w:t>Los artículos 116 y 143 de la Ley Estatal y de la Ley General, respectivamente, señalan los supuestos para que la información pueda ser clasificada como confidencial. Mientras que los artículos 105 y 130 de la Ley Estatal y de la Ley General, respectivamente, señalan que la aplicación de estos supuestos debe realizarse de manera restrictiva y limitada, por lo que debe acreditarse que se cumple con esta condición y no se pueden ampliar las excepciones o supuestos de clasificación aduciendo analogía o mayoría de razón.</w:t>
            </w:r>
          </w:p>
          <w:p w:rsidR="001F3A30" w:rsidRPr="00400FBA" w:rsidRDefault="001F3A30" w:rsidP="00400FBA">
            <w:pPr>
              <w:spacing w:line="360" w:lineRule="auto"/>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rPr>
            </w:pPr>
            <w:r w:rsidRPr="00400FBA">
              <w:rPr>
                <w:rFonts w:ascii="Palatino Linotype" w:eastAsia="Times New Roman" w:hAnsi="Palatino Linotype" w:cs="Arial"/>
                <w:color w:val="000000"/>
              </w:rPr>
              <w:t xml:space="preserve">El </w:t>
            </w:r>
            <w:r w:rsidRPr="00400FBA">
              <w:rPr>
                <w:rFonts w:ascii="Palatino Linotype" w:eastAsia="Times New Roman" w:hAnsi="Palatino Linotype" w:cs="Arial"/>
                <w:b/>
                <w:color w:val="000000"/>
              </w:rPr>
              <w:t>SUJETO OBLIGADO</w:t>
            </w:r>
            <w:r w:rsidRPr="00400FBA">
              <w:rPr>
                <w:rFonts w:ascii="Palatino Linotype" w:eastAsia="Times New Roman" w:hAnsi="Palatino Linotype" w:cs="Arial"/>
                <w:color w:val="000000"/>
              </w:rPr>
              <w:t xml:space="preserve"> debe identificar claramente el tipo de información y hacer un juicio de subsunción o encaje para acreditar que el supuesto de hecho corresponde estrictamente con la hipótesis jurídica. Esto también lo debe de realizar el servidor público habilitado y el titular del área que administra la información.</w:t>
            </w:r>
          </w:p>
        </w:tc>
      </w:tr>
      <w:tr w:rsidR="001F3A30" w:rsidRPr="00400FBA" w:rsidTr="00BA53C2">
        <w:tc>
          <w:tcPr>
            <w:cnfStyle w:val="001000000000" w:firstRow="0" w:lastRow="0" w:firstColumn="1" w:lastColumn="0" w:oddVBand="0" w:evenVBand="0" w:oddHBand="0" w:evenHBand="0" w:firstRowFirstColumn="0" w:firstRowLastColumn="0" w:lastRowFirstColumn="0" w:lastRowLastColumn="0"/>
            <w:tcW w:w="1838" w:type="dxa"/>
          </w:tcPr>
          <w:p w:rsidR="001F3A30" w:rsidRPr="00400FBA" w:rsidRDefault="001F3A30" w:rsidP="00400FBA">
            <w:pPr>
              <w:spacing w:line="360" w:lineRule="auto"/>
              <w:rPr>
                <w:rFonts w:ascii="Palatino Linotype" w:hAnsi="Palatino Linotype"/>
              </w:rPr>
            </w:pPr>
            <w:r w:rsidRPr="00400FBA">
              <w:rPr>
                <w:rFonts w:ascii="Palatino Linotype" w:hAnsi="Palatino Linotype" w:cstheme="majorBidi"/>
                <w:b w:val="0"/>
              </w:rPr>
              <w:t xml:space="preserve">c) Formalidades para emitir el </w:t>
            </w:r>
            <w:r w:rsidRPr="00400FBA">
              <w:rPr>
                <w:rFonts w:ascii="Palatino Linotype" w:hAnsi="Palatino Linotype" w:cstheme="majorBidi"/>
                <w:b w:val="0"/>
              </w:rPr>
              <w:lastRenderedPageBreak/>
              <w:t>acuerdo de clasificación.</w:t>
            </w:r>
          </w:p>
        </w:tc>
        <w:tc>
          <w:tcPr>
            <w:tcW w:w="6990" w:type="dxa"/>
          </w:tcPr>
          <w:p w:rsidR="001F3A30" w:rsidRPr="00400FBA" w:rsidRDefault="001F3A30" w:rsidP="00400FBA">
            <w:pPr>
              <w:spacing w:line="360" w:lineRule="auto"/>
              <w:ind w:right="49"/>
              <w:contextualSpacing/>
              <w:jc w:val="both"/>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Arial"/>
                <w:color w:val="000000"/>
              </w:rPr>
            </w:pPr>
            <w:r w:rsidRPr="00400FBA">
              <w:rPr>
                <w:rFonts w:ascii="Palatino Linotype" w:eastAsia="Times New Roman" w:hAnsi="Palatino Linotype" w:cs="Arial"/>
                <w:color w:val="000000"/>
              </w:rPr>
              <w:lastRenderedPageBreak/>
              <w:t xml:space="preserve">El Comité de Transparencia, según lo dispuesto en los artículos cuenta con las facultades para aprobar, modificar o revocar la clasificación de la información que haya propuesto. </w:t>
            </w:r>
          </w:p>
          <w:p w:rsidR="001F3A30" w:rsidRPr="00400FBA" w:rsidRDefault="001F3A30" w:rsidP="00400FBA">
            <w:pPr>
              <w:spacing w:line="360" w:lineRule="auto"/>
              <w:ind w:right="49"/>
              <w:contextualSpacing/>
              <w:jc w:val="both"/>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Arial"/>
                <w:color w:val="000000"/>
              </w:rPr>
            </w:pPr>
            <w:r w:rsidRPr="00400FBA">
              <w:rPr>
                <w:rFonts w:ascii="Palatino Linotype" w:eastAsia="Times New Roman" w:hAnsi="Palatino Linotype" w:cs="Arial"/>
                <w:color w:val="000000"/>
              </w:rPr>
              <w:lastRenderedPageBreak/>
              <w:t xml:space="preserve">Es necesario que </w:t>
            </w:r>
            <w:r w:rsidRPr="00400FBA">
              <w:rPr>
                <w:rFonts w:ascii="Palatino Linotype" w:eastAsia="Times New Roman" w:hAnsi="Palatino Linotype" w:cs="Arial"/>
                <w:b/>
                <w:color w:val="000000"/>
                <w:u w:val="single"/>
              </w:rPr>
              <w:t>el acto reúna con los requisitos elementales</w:t>
            </w:r>
            <w:r w:rsidRPr="00400FBA">
              <w:rPr>
                <w:rFonts w:ascii="Palatino Linotype" w:eastAsia="Times New Roman" w:hAnsi="Palatino Linotype" w:cs="Arial"/>
                <w:color w:val="000000"/>
              </w:rPr>
              <w:t>, entre ellos, que la autoridad que va a emitir el acto de autoridad sea la legalmente facultada para ello.</w:t>
            </w:r>
          </w:p>
          <w:p w:rsidR="001F3A30" w:rsidRPr="00400FBA" w:rsidRDefault="001F3A30" w:rsidP="00400FBA">
            <w:pPr>
              <w:spacing w:line="360" w:lineRule="auto"/>
              <w:jc w:val="both"/>
              <w:cnfStyle w:val="000000000000" w:firstRow="0" w:lastRow="0" w:firstColumn="0" w:lastColumn="0" w:oddVBand="0" w:evenVBand="0" w:oddHBand="0" w:evenHBand="0" w:firstRowFirstColumn="0" w:firstRowLastColumn="0" w:lastRowFirstColumn="0" w:lastRowLastColumn="0"/>
              <w:rPr>
                <w:rFonts w:ascii="Palatino Linotype" w:hAnsi="Palatino Linotype"/>
              </w:rPr>
            </w:pPr>
            <w:r w:rsidRPr="00400FBA">
              <w:rPr>
                <w:rFonts w:ascii="Palatino Linotype" w:eastAsia="Times New Roman" w:hAnsi="Palatino Linotype" w:cs="Arial"/>
                <w:color w:val="000000"/>
              </w:rPr>
              <w:t>La decisión de aprobar, modificar o revocar la clasificación deberá de asentarse en un documento que registre la determinación a la que se llegue después de un análisis minucioso a partir de lo propuesto por el Titular del área que administra la información, cuyo análisis debe integrarse en la agenda de los asuntos a tratar en las sesiones, se insiste, a partir de las decisiones adoptadas previamente por los titulares de áreas y que son sujetas a control, en primera instancia, por el Comité de Transparencia.</w:t>
            </w:r>
          </w:p>
        </w:tc>
      </w:tr>
      <w:tr w:rsidR="001F3A30" w:rsidRPr="00400FBA" w:rsidTr="00BA53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rsidR="001F3A30" w:rsidRPr="00400FBA" w:rsidRDefault="001F3A30" w:rsidP="00400FBA">
            <w:pPr>
              <w:spacing w:line="360" w:lineRule="auto"/>
              <w:rPr>
                <w:rFonts w:ascii="Palatino Linotype" w:hAnsi="Palatino Linotype"/>
                <w:b w:val="0"/>
              </w:rPr>
            </w:pPr>
          </w:p>
          <w:p w:rsidR="001F3A30" w:rsidRPr="00400FBA" w:rsidRDefault="001F3A30" w:rsidP="00400FBA">
            <w:pPr>
              <w:spacing w:line="360" w:lineRule="auto"/>
              <w:jc w:val="both"/>
              <w:rPr>
                <w:rFonts w:ascii="Palatino Linotype" w:hAnsi="Palatino Linotype"/>
                <w:b w:val="0"/>
              </w:rPr>
            </w:pPr>
            <w:r w:rsidRPr="00400FBA">
              <w:rPr>
                <w:rFonts w:ascii="Palatino Linotype" w:eastAsia="Times New Roman" w:hAnsi="Palatino Linotype" w:cs="Arial"/>
                <w:b w:val="0"/>
                <w:color w:val="000000"/>
              </w:rPr>
              <w:t xml:space="preserve">d) Requisitos de fondo del acuerdo de clasificación. </w:t>
            </w:r>
          </w:p>
        </w:tc>
        <w:tc>
          <w:tcPr>
            <w:tcW w:w="6990" w:type="dxa"/>
          </w:tcPr>
          <w:p w:rsidR="001F3A30" w:rsidRPr="00400FBA" w:rsidRDefault="001F3A30" w:rsidP="00400FBA">
            <w:pPr>
              <w:spacing w:line="360" w:lineRule="auto"/>
              <w:ind w:right="49"/>
              <w:contextualSpacing/>
              <w:jc w:val="both"/>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cs="Arial"/>
                <w:color w:val="000000"/>
              </w:rPr>
            </w:pPr>
            <w:r w:rsidRPr="00400FBA">
              <w:rPr>
                <w:rFonts w:ascii="Palatino Linotype" w:eastAsia="Times New Roman" w:hAnsi="Palatino Linotype" w:cs="Arial"/>
                <w:color w:val="000000"/>
              </w:rPr>
              <w:t xml:space="preserve">Como se ha señalado antes, al hacer el juicio de subsunción o encaje entre el supuesto de hecho y la hipótesis jurídica, se debe acreditar la estricta correspondencia entre un elemento y otro. Ahora, en esta parte del procedimiento, que se desahoga en sede del Comité de Transparencia, la ley señala que la carga de la prueba, para justificar las restricciones, corresponde a los </w:t>
            </w:r>
            <w:r w:rsidRPr="00400FBA">
              <w:rPr>
                <w:rFonts w:ascii="Palatino Linotype" w:eastAsia="Times New Roman" w:hAnsi="Palatino Linotype" w:cs="Arial"/>
                <w:b/>
                <w:color w:val="000000"/>
              </w:rPr>
              <w:t>Sujetos Obligados</w:t>
            </w:r>
            <w:r w:rsidRPr="00400FBA">
              <w:rPr>
                <w:rFonts w:ascii="Palatino Linotype" w:eastAsia="Times New Roman" w:hAnsi="Palatino Linotype" w:cs="Arial"/>
                <w:color w:val="000000"/>
              </w:rPr>
              <w:t xml:space="preserve">, por lo que deberán fundar y motivar debidamente la clasificación. </w:t>
            </w:r>
          </w:p>
          <w:p w:rsidR="001F3A30" w:rsidRPr="00400FBA" w:rsidRDefault="001F3A30" w:rsidP="00400FBA">
            <w:pPr>
              <w:spacing w:line="360" w:lineRule="auto"/>
              <w:ind w:right="49"/>
              <w:contextualSpacing/>
              <w:jc w:val="both"/>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cs="Arial"/>
                <w:color w:val="000000"/>
              </w:rPr>
            </w:pPr>
            <w:r w:rsidRPr="00400FBA">
              <w:rPr>
                <w:rFonts w:ascii="Palatino Linotype" w:eastAsia="Times New Roman" w:hAnsi="Palatino Linotype" w:cs="Arial"/>
                <w:color w:val="000000"/>
              </w:rPr>
              <w:t xml:space="preserve">De lo anterior, se desprende que para una correcta </w:t>
            </w:r>
            <w:r w:rsidRPr="00400FBA">
              <w:rPr>
                <w:rFonts w:ascii="Palatino Linotype" w:eastAsia="Times New Roman" w:hAnsi="Palatino Linotype" w:cs="Arial"/>
                <w:b/>
                <w:color w:val="000000"/>
              </w:rPr>
              <w:t>clasificación total o parcial</w:t>
            </w:r>
            <w:r w:rsidRPr="00400FBA">
              <w:rPr>
                <w:rFonts w:ascii="Palatino Linotype" w:eastAsia="Times New Roman" w:hAnsi="Palatino Linotype" w:cs="Arial"/>
                <w:color w:val="000000"/>
              </w:rPr>
              <w:t xml:space="preserve">, esto es determinar los datos que se suprimen en las versiones públicas, es necesario fundar y motivar, de manera correcta, la clasificación; considerando que todo acto que la </w:t>
            </w:r>
            <w:r w:rsidRPr="00400FBA">
              <w:rPr>
                <w:rFonts w:ascii="Palatino Linotype" w:eastAsia="Times New Roman" w:hAnsi="Palatino Linotype" w:cs="Arial"/>
                <w:color w:val="000000"/>
              </w:rPr>
              <w:lastRenderedPageBreak/>
              <w:t>autoridad pronuncie en el ejercicio de sus atribuciones, debe expresar los fundamentos legales que le dieron origen y las razones por las que se deben aplicar al caso concreto.</w:t>
            </w:r>
          </w:p>
          <w:p w:rsidR="001F3A30" w:rsidRPr="00400FBA" w:rsidRDefault="001F3A30" w:rsidP="00400FBA">
            <w:pPr>
              <w:spacing w:line="360" w:lineRule="auto"/>
              <w:ind w:right="49"/>
              <w:contextualSpacing/>
              <w:jc w:val="both"/>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cs="Arial"/>
                <w:color w:val="000000"/>
              </w:rPr>
            </w:pPr>
            <w:r w:rsidRPr="00400FBA">
              <w:rPr>
                <w:rFonts w:ascii="Palatino Linotype" w:eastAsia="Times New Roman" w:hAnsi="Palatino Linotype" w:cs="Arial"/>
                <w:color w:val="000000"/>
              </w:rPr>
              <w:t>Así, en un acto de autoridad se cumple con la debida fundamentación cuando se cita el precepto legal aplicable al caso concreto y la debida motivación cuando se expresan las razones, motivos o circunstancias que tomó en cuenta la autoridad para adecuar el hecho a los fundamentos de derecho. De este modo, la persona que se sienta afectada pueda impugnar la decisión, permitiéndole una real y auténtica defensa.</w:t>
            </w:r>
          </w:p>
          <w:p w:rsidR="001F3A30" w:rsidRPr="00400FBA" w:rsidRDefault="001F3A30" w:rsidP="00400FBA">
            <w:pPr>
              <w:spacing w:line="360" w:lineRule="auto"/>
              <w:ind w:right="49"/>
              <w:contextualSpacing/>
              <w:jc w:val="both"/>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cs="Arial"/>
                <w:color w:val="000000"/>
              </w:rPr>
            </w:pPr>
            <w:r w:rsidRPr="00400FBA">
              <w:rPr>
                <w:rFonts w:ascii="Palatino Linotype" w:eastAsia="Times New Roman" w:hAnsi="Palatino Linotype" w:cs="Arial"/>
                <w:color w:val="000000"/>
              </w:rPr>
              <w:t>En ese mismo sentido, el numeral trigésimo tercero fracción V de los Lineamientos Generales, precisa que para motivar la clasificación se deben acreditar las circunstancias de tiempo, modo y lugar.</w:t>
            </w:r>
          </w:p>
          <w:p w:rsidR="001F3A30" w:rsidRPr="00400FBA" w:rsidRDefault="001F3A30" w:rsidP="00400FBA">
            <w:pPr>
              <w:spacing w:line="360" w:lineRule="auto"/>
              <w:ind w:right="49"/>
              <w:contextualSpacing/>
              <w:jc w:val="both"/>
              <w:cnfStyle w:val="000000100000" w:firstRow="0" w:lastRow="0" w:firstColumn="0" w:lastColumn="0" w:oddVBand="0" w:evenVBand="0" w:oddHBand="1" w:evenHBand="0" w:firstRowFirstColumn="0" w:firstRowLastColumn="0" w:lastRowFirstColumn="0" w:lastRowLastColumn="0"/>
              <w:rPr>
                <w:rFonts w:ascii="Palatino Linotype" w:eastAsia="Times New Roman" w:hAnsi="Palatino Linotype" w:cs="Arial"/>
                <w:color w:val="000000"/>
              </w:rPr>
            </w:pPr>
            <w:r w:rsidRPr="00400FBA">
              <w:rPr>
                <w:rFonts w:ascii="Palatino Linotype" w:eastAsia="Times New Roman" w:hAnsi="Palatino Linotype" w:cs="Arial"/>
                <w:color w:val="000000"/>
              </w:rPr>
              <w:t xml:space="preserve">Ahora bien, </w:t>
            </w:r>
            <w:r w:rsidRPr="00400FBA">
              <w:rPr>
                <w:rFonts w:ascii="Palatino Linotype" w:eastAsia="Times New Roman" w:hAnsi="Palatino Linotype" w:cs="Arial"/>
                <w:b/>
                <w:color w:val="000000"/>
                <w:u w:val="single"/>
              </w:rPr>
              <w:t>para cada caso además de fundar y motivar</w:t>
            </w:r>
            <w:r w:rsidRPr="00400FBA">
              <w:rPr>
                <w:rFonts w:ascii="Palatino Linotype" w:eastAsia="Times New Roman" w:hAnsi="Palatino Linotype" w:cs="Arial"/>
                <w:color w:val="000000"/>
              </w:rPr>
              <w:t xml:space="preserve">, se debe identificar con claridad que datos contenidos en las documentales que son susceptibles de suprimirse, por ejemplo; </w:t>
            </w:r>
            <w:r w:rsidRPr="00400FBA">
              <w:rPr>
                <w:rFonts w:ascii="Palatino Linotype" w:eastAsia="Times New Roman" w:hAnsi="Palatino Linotype" w:cs="Arial"/>
                <w:color w:val="000000"/>
                <w:lang w:val="es-ES"/>
              </w:rPr>
              <w:t>Clave Única de Registro de Población (CURP), Registro Federal de Contribuyentes (R.F.C.), claves de seguros, préstamos o descuentos personales, secretos bancario, fiduciario, industrial, comercial, fiscal, bursátil y postal, cuya titularidad corresponda a particulares, entre otros.</w:t>
            </w:r>
          </w:p>
        </w:tc>
      </w:tr>
      <w:tr w:rsidR="001F3A30" w:rsidRPr="00400FBA" w:rsidTr="00BA53C2">
        <w:tc>
          <w:tcPr>
            <w:cnfStyle w:val="001000000000" w:firstRow="0" w:lastRow="0" w:firstColumn="1" w:lastColumn="0" w:oddVBand="0" w:evenVBand="0" w:oddHBand="0" w:evenHBand="0" w:firstRowFirstColumn="0" w:firstRowLastColumn="0" w:lastRowFirstColumn="0" w:lastRowLastColumn="0"/>
            <w:tcW w:w="1838" w:type="dxa"/>
          </w:tcPr>
          <w:p w:rsidR="001F3A30" w:rsidRPr="00400FBA" w:rsidRDefault="001F3A30" w:rsidP="00400FBA">
            <w:pPr>
              <w:spacing w:line="360" w:lineRule="auto"/>
              <w:ind w:right="49"/>
              <w:jc w:val="both"/>
              <w:rPr>
                <w:rFonts w:ascii="Palatino Linotype" w:eastAsia="Times New Roman" w:hAnsi="Palatino Linotype" w:cs="Arial"/>
                <w:color w:val="000000"/>
              </w:rPr>
            </w:pPr>
            <w:r w:rsidRPr="00400FBA">
              <w:rPr>
                <w:rFonts w:ascii="Palatino Linotype" w:eastAsia="MS Gothic" w:hAnsi="Palatino Linotype" w:cs="Times New Roman"/>
                <w:b w:val="0"/>
              </w:rPr>
              <w:lastRenderedPageBreak/>
              <w:t xml:space="preserve">e) Condiciones especiales de la clasificación de la información como confidencial. </w:t>
            </w:r>
          </w:p>
          <w:p w:rsidR="001F3A30" w:rsidRPr="00400FBA" w:rsidRDefault="001F3A30" w:rsidP="00400FBA">
            <w:pPr>
              <w:spacing w:line="360" w:lineRule="auto"/>
              <w:rPr>
                <w:rFonts w:ascii="Palatino Linotype" w:hAnsi="Palatino Linotype"/>
              </w:rPr>
            </w:pPr>
          </w:p>
        </w:tc>
        <w:tc>
          <w:tcPr>
            <w:tcW w:w="6990" w:type="dxa"/>
          </w:tcPr>
          <w:p w:rsidR="001F3A30" w:rsidRPr="00400FBA" w:rsidRDefault="001F3A30" w:rsidP="00400FBA">
            <w:pPr>
              <w:spacing w:line="360" w:lineRule="auto"/>
              <w:ind w:right="49"/>
              <w:contextualSpacing/>
              <w:jc w:val="both"/>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Arial"/>
                <w:color w:val="000000"/>
              </w:rPr>
            </w:pPr>
            <w:r w:rsidRPr="00400FBA">
              <w:rPr>
                <w:rFonts w:ascii="Palatino Linotype" w:eastAsia="Times New Roman" w:hAnsi="Palatino Linotype" w:cs="Arial"/>
                <w:color w:val="000000"/>
              </w:rPr>
              <w:t xml:space="preserve">Los artículos 148 y 120 de la Ley Estatal y de la Ley General, respectivamente, establecen que aun tratándose de datos personales, se podrán proporcionar, incluso sin solicitar el consentimiento de su titular. </w:t>
            </w:r>
          </w:p>
          <w:p w:rsidR="001F3A30" w:rsidRPr="00400FBA" w:rsidRDefault="001F3A30" w:rsidP="00400FBA">
            <w:pPr>
              <w:spacing w:line="360" w:lineRule="auto"/>
              <w:ind w:right="49"/>
              <w:contextualSpacing/>
              <w:jc w:val="both"/>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Arial"/>
                <w:color w:val="000000"/>
              </w:rPr>
            </w:pPr>
            <w:r w:rsidRPr="00400FBA">
              <w:rPr>
                <w:rFonts w:ascii="Palatino Linotype" w:eastAsia="Times New Roman" w:hAnsi="Palatino Linotype" w:cs="Arial"/>
                <w:color w:val="000000"/>
              </w:rPr>
              <w:t xml:space="preserve">En el caso de lo señalado en la fracción IV, será el Instituto quien deba aplicar la prueba de interés público, considerando también que como recientemente ha discutido la Suprema Corte de Justicia de la Nación, los servidores públicos nos encontramos sujetos a un régimen menor de protección. </w:t>
            </w:r>
          </w:p>
          <w:p w:rsidR="001F3A30" w:rsidRPr="00400FBA" w:rsidRDefault="001F3A30" w:rsidP="00400FBA">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rPr>
            </w:pPr>
            <w:r w:rsidRPr="00400FBA">
              <w:rPr>
                <w:rFonts w:ascii="Palatino Linotype" w:eastAsia="Times New Roman" w:hAnsi="Palatino Linotype" w:cs="Arial"/>
                <w:color w:val="000000"/>
              </w:rPr>
              <w:t>Pero si la información que se pretende clasificar como confidencial no se encuentra en los supuestos de los artículos señalados y es posible, se deberá consultar al titular de los datos si permite o no el acceso. De no ser posible, la realización de la consulta, procede, fundando y motivando, la clasificación.</w:t>
            </w:r>
          </w:p>
        </w:tc>
      </w:tr>
    </w:tbl>
    <w:p w:rsidR="001F3A30" w:rsidRPr="00400FBA" w:rsidRDefault="001F3A30"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1F3A30" w:rsidRPr="00400FBA" w:rsidRDefault="001F3A30" w:rsidP="00400FBA">
      <w:pPr>
        <w:pStyle w:val="Prrafodelista"/>
        <w:tabs>
          <w:tab w:val="left" w:pos="142"/>
          <w:tab w:val="left" w:pos="284"/>
          <w:tab w:val="left" w:pos="426"/>
        </w:tabs>
        <w:spacing w:before="240" w:after="240" w:line="360" w:lineRule="auto"/>
        <w:ind w:left="0"/>
        <w:jc w:val="both"/>
        <w:outlineLvl w:val="2"/>
        <w:rPr>
          <w:rFonts w:ascii="Palatino Linotype" w:eastAsia="MS Gothic" w:hAnsi="Palatino Linotype" w:cs="Times New Roman"/>
          <w:b/>
        </w:rPr>
      </w:pPr>
      <w:bookmarkStart w:id="30" w:name="_Toc26802896"/>
      <w:r w:rsidRPr="00400FBA">
        <w:rPr>
          <w:rFonts w:ascii="Palatino Linotype" w:eastAsia="MS Gothic" w:hAnsi="Palatino Linotype" w:cs="Times New Roman"/>
          <w:b/>
        </w:rPr>
        <w:t>I. Del análisis de los datos susceptibles de ser protegidos.</w:t>
      </w:r>
      <w:bookmarkEnd w:id="30"/>
    </w:p>
    <w:p w:rsidR="001F3A30" w:rsidRPr="00400FBA" w:rsidRDefault="001F3A30"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1F3A30" w:rsidRPr="00400FBA" w:rsidRDefault="001F3A30"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Bajo </w:t>
      </w:r>
      <w:r w:rsidRPr="00400FBA">
        <w:rPr>
          <w:rFonts w:ascii="Palatino Linotype" w:eastAsia="Times New Roman" w:hAnsi="Palatino Linotype" w:cs="Arial"/>
          <w:color w:val="000000"/>
        </w:rPr>
        <w:t xml:space="preserve">lo anterior, es importante analizar los datos personales susceptibles de ser protegido, que pudieran estar contenidos en los </w:t>
      </w:r>
      <w:r w:rsidRPr="00400FBA">
        <w:rPr>
          <w:rFonts w:ascii="Palatino Linotype" w:eastAsia="Times New Roman" w:hAnsi="Palatino Linotype" w:cs="Arial"/>
          <w:b/>
          <w:bCs/>
          <w:color w:val="000000"/>
        </w:rPr>
        <w:t xml:space="preserve">recibos de nómina </w:t>
      </w:r>
      <w:r w:rsidRPr="00400FBA">
        <w:rPr>
          <w:rFonts w:ascii="Palatino Linotype" w:eastAsia="Times New Roman" w:hAnsi="Palatino Linotype" w:cs="Arial"/>
          <w:color w:val="000000"/>
        </w:rPr>
        <w:t xml:space="preserve">de las personas referidas en la solicitud de información, tales como </w:t>
      </w:r>
      <w:r w:rsidRPr="00400FBA">
        <w:rPr>
          <w:rFonts w:ascii="Palatino Linotype" w:eastAsia="Times New Roman" w:hAnsi="Palatino Linotype" w:cs="Arial"/>
          <w:b/>
          <w:bCs/>
          <w:color w:val="000000"/>
        </w:rPr>
        <w:t xml:space="preserve">Registro Federal de Contribuyentes (RFC), </w:t>
      </w:r>
      <w:r w:rsidRPr="00400FBA">
        <w:rPr>
          <w:rFonts w:ascii="Palatino Linotype" w:eastAsia="Times New Roman" w:hAnsi="Palatino Linotype" w:cs="Arial"/>
          <w:color w:val="000000"/>
        </w:rPr>
        <w:t xml:space="preserve">la </w:t>
      </w:r>
      <w:r w:rsidRPr="00400FBA">
        <w:rPr>
          <w:rFonts w:ascii="Palatino Linotype" w:eastAsia="Times New Roman" w:hAnsi="Palatino Linotype" w:cs="Arial"/>
          <w:b/>
          <w:bCs/>
          <w:color w:val="000000"/>
        </w:rPr>
        <w:t>Clave Única de Registro de Población (CURP)</w:t>
      </w:r>
      <w:r w:rsidRPr="00400FBA">
        <w:rPr>
          <w:rFonts w:ascii="Palatino Linotype" w:eastAsia="Times New Roman" w:hAnsi="Palatino Linotype" w:cs="Arial"/>
          <w:color w:val="000000"/>
        </w:rPr>
        <w:t xml:space="preserve">, la </w:t>
      </w:r>
      <w:r w:rsidRPr="00400FBA">
        <w:rPr>
          <w:rFonts w:ascii="Palatino Linotype" w:eastAsia="Times New Roman" w:hAnsi="Palatino Linotype" w:cs="Arial"/>
          <w:b/>
          <w:bCs/>
          <w:color w:val="000000"/>
        </w:rPr>
        <w:t xml:space="preserve">Clave de ISSEMyM </w:t>
      </w:r>
      <w:r w:rsidRPr="00400FBA">
        <w:rPr>
          <w:rFonts w:ascii="Palatino Linotype" w:eastAsia="Times New Roman" w:hAnsi="Palatino Linotype" w:cs="Arial"/>
          <w:color w:val="000000"/>
        </w:rPr>
        <w:t xml:space="preserve">u análogos, </w:t>
      </w:r>
      <w:r w:rsidRPr="00400FBA">
        <w:rPr>
          <w:rFonts w:ascii="Palatino Linotype" w:eastAsia="Times New Roman" w:hAnsi="Palatino Linotype" w:cs="Arial"/>
          <w:b/>
          <w:bCs/>
          <w:color w:val="000000"/>
        </w:rPr>
        <w:t xml:space="preserve">préstamos o descuentos </w:t>
      </w:r>
      <w:r w:rsidRPr="00400FBA">
        <w:rPr>
          <w:rFonts w:ascii="Palatino Linotype" w:eastAsia="Times New Roman" w:hAnsi="Palatino Linotype" w:cs="Arial"/>
          <w:color w:val="000000"/>
        </w:rPr>
        <w:t xml:space="preserve">realizados al servidor público y la </w:t>
      </w:r>
      <w:r w:rsidRPr="00400FBA">
        <w:rPr>
          <w:rFonts w:ascii="Palatino Linotype" w:eastAsia="Times New Roman" w:hAnsi="Palatino Linotype" w:cs="Arial"/>
          <w:b/>
          <w:bCs/>
          <w:color w:val="000000"/>
        </w:rPr>
        <w:t>clave interbancaria de depósito.</w:t>
      </w:r>
    </w:p>
    <w:p w:rsidR="001F3A30" w:rsidRPr="00400FBA" w:rsidRDefault="001F3A30"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1F3A30" w:rsidRPr="00400FBA" w:rsidRDefault="001F3A30" w:rsidP="00400FBA">
      <w:pPr>
        <w:pStyle w:val="Prrafodelista"/>
        <w:tabs>
          <w:tab w:val="left" w:pos="142"/>
          <w:tab w:val="left" w:pos="284"/>
          <w:tab w:val="left" w:pos="426"/>
        </w:tabs>
        <w:spacing w:before="240" w:after="240" w:line="360" w:lineRule="auto"/>
        <w:ind w:left="0"/>
        <w:jc w:val="both"/>
        <w:outlineLvl w:val="2"/>
        <w:rPr>
          <w:rFonts w:ascii="Palatino Linotype" w:eastAsia="MS Gothic" w:hAnsi="Palatino Linotype" w:cs="Times New Roman"/>
          <w:b/>
        </w:rPr>
      </w:pPr>
      <w:bookmarkStart w:id="31" w:name="_Toc26802897"/>
      <w:r w:rsidRPr="00400FBA">
        <w:rPr>
          <w:rFonts w:ascii="Palatino Linotype" w:eastAsia="MS Gothic" w:hAnsi="Palatino Linotype" w:cs="Times New Roman"/>
          <w:b/>
        </w:rPr>
        <w:lastRenderedPageBreak/>
        <w:t>a) Registro Federal de Contribuyentes (RFC).</w:t>
      </w:r>
      <w:bookmarkEnd w:id="31"/>
    </w:p>
    <w:p w:rsidR="001F3A30" w:rsidRPr="00400FBA" w:rsidRDefault="001F3A30" w:rsidP="00400FBA">
      <w:pPr>
        <w:numPr>
          <w:ilvl w:val="0"/>
          <w:numId w:val="2"/>
        </w:numPr>
        <w:tabs>
          <w:tab w:val="left" w:pos="426"/>
        </w:tabs>
        <w:spacing w:line="360" w:lineRule="auto"/>
        <w:ind w:left="0" w:right="49" w:firstLine="0"/>
        <w:contextualSpacing/>
        <w:jc w:val="both"/>
        <w:rPr>
          <w:rFonts w:ascii="Palatino Linotype" w:eastAsia="Times New Roman" w:hAnsi="Palatino Linotype" w:cs="Arial"/>
          <w:color w:val="000000"/>
        </w:rPr>
      </w:pPr>
      <w:r w:rsidRPr="00400FBA">
        <w:rPr>
          <w:rFonts w:ascii="Palatino Linotype" w:eastAsia="MS Gothic" w:hAnsi="Palatino Linotype" w:cs="Times New Roman"/>
        </w:rPr>
        <w:t xml:space="preserve">El </w:t>
      </w:r>
      <w:r w:rsidRPr="00400FBA">
        <w:rPr>
          <w:rFonts w:ascii="Palatino Linotype" w:eastAsia="Times New Roman" w:hAnsi="Palatino Linotype" w:cs="Arial"/>
          <w:color w:val="000000"/>
        </w:rPr>
        <w:t>Registro Federal de Contribuyentes (RFC) es una clave alfanumérica que se compone de trece (13) caracteres. De acuerdo con la Comisión Nacional para la Protección y Defensa de los Usuarios de Servicios Financieros (CONDUSEF), los dos primeros caracteres, corresponden al apellido paterno, el tercero a la inicial del apellido materno y el cuarto al primero nombre, seguido del año de nacimiento, mes y día, los tres últimos dígitos son la homoclave que es asignada por el Servicio de Administración Tributaria (SAT).</w:t>
      </w:r>
    </w:p>
    <w:p w:rsidR="001F3A30" w:rsidRPr="00400FBA" w:rsidRDefault="001F3A30" w:rsidP="00400FBA">
      <w:pPr>
        <w:tabs>
          <w:tab w:val="left" w:pos="426"/>
        </w:tabs>
        <w:spacing w:line="360" w:lineRule="auto"/>
        <w:ind w:right="49"/>
        <w:contextualSpacing/>
        <w:jc w:val="both"/>
        <w:rPr>
          <w:rFonts w:ascii="Palatino Linotype" w:eastAsia="Times New Roman" w:hAnsi="Palatino Linotype" w:cs="Arial"/>
          <w:color w:val="000000"/>
        </w:rPr>
      </w:pPr>
    </w:p>
    <w:p w:rsidR="001F3A30" w:rsidRPr="00400FBA" w:rsidRDefault="001F3A30" w:rsidP="00400FBA">
      <w:pPr>
        <w:numPr>
          <w:ilvl w:val="0"/>
          <w:numId w:val="2"/>
        </w:numPr>
        <w:tabs>
          <w:tab w:val="left" w:pos="426"/>
        </w:tabs>
        <w:spacing w:line="360" w:lineRule="auto"/>
        <w:ind w:left="0" w:right="49" w:firstLine="0"/>
        <w:contextualSpacing/>
        <w:jc w:val="both"/>
        <w:rPr>
          <w:rFonts w:ascii="Palatino Linotype" w:eastAsia="Times New Roman" w:hAnsi="Palatino Linotype" w:cs="Arial"/>
          <w:color w:val="000000"/>
        </w:rPr>
      </w:pPr>
      <w:r w:rsidRPr="00400FBA">
        <w:rPr>
          <w:rFonts w:ascii="Palatino Linotype" w:eastAsia="Times New Roman" w:hAnsi="Palatino Linotype" w:cs="Arial"/>
          <w:color w:val="000000"/>
        </w:rPr>
        <w:t xml:space="preserve">Las </w:t>
      </w:r>
      <w:r w:rsidRPr="00400FBA">
        <w:rPr>
          <w:rFonts w:ascii="Palatino Linotype" w:eastAsia="MS Mincho" w:hAnsi="Palatino Linotype" w:cs="Times New Roman"/>
        </w:rPr>
        <w:t>personas físicas obligadas a presentar declaraciones o expedir comprobantes fiscales, deberán solicitar su inscripción en el Registro Federal de Contribuyentes. La clave del RFC es el medio por el cual el Servicio de Administración Tributaria exige y vigila el cumplimiento de las obligaciones fiscales de los contribuyentes, además que identifica como contribuyentes a las personas físicas o morales en nuestro país.</w:t>
      </w:r>
    </w:p>
    <w:p w:rsidR="001F3A30" w:rsidRPr="00400FBA" w:rsidRDefault="001F3A30" w:rsidP="00400FBA">
      <w:pPr>
        <w:tabs>
          <w:tab w:val="left" w:pos="426"/>
        </w:tabs>
        <w:spacing w:line="360" w:lineRule="auto"/>
        <w:ind w:right="49"/>
        <w:contextualSpacing/>
        <w:jc w:val="both"/>
        <w:rPr>
          <w:rFonts w:ascii="Palatino Linotype" w:eastAsia="Times New Roman" w:hAnsi="Palatino Linotype" w:cs="Arial"/>
          <w:color w:val="000000"/>
        </w:rPr>
      </w:pPr>
    </w:p>
    <w:p w:rsidR="001F3A30" w:rsidRPr="00400FBA" w:rsidRDefault="001F3A30" w:rsidP="00400FBA">
      <w:pPr>
        <w:numPr>
          <w:ilvl w:val="0"/>
          <w:numId w:val="2"/>
        </w:numPr>
        <w:tabs>
          <w:tab w:val="left" w:pos="426"/>
        </w:tabs>
        <w:spacing w:line="360" w:lineRule="auto"/>
        <w:ind w:left="0" w:right="49" w:firstLine="0"/>
        <w:contextualSpacing/>
        <w:jc w:val="both"/>
        <w:rPr>
          <w:rFonts w:ascii="Palatino Linotype" w:eastAsia="Times New Roman" w:hAnsi="Palatino Linotype" w:cs="Arial"/>
          <w:color w:val="000000"/>
        </w:rPr>
      </w:pPr>
      <w:r w:rsidRPr="00400FBA">
        <w:rPr>
          <w:rFonts w:ascii="Palatino Linotype" w:eastAsia="Times New Roman" w:hAnsi="Palatino Linotype" w:cs="Arial"/>
          <w:color w:val="000000"/>
        </w:rPr>
        <w:t xml:space="preserve">Del </w:t>
      </w:r>
      <w:r w:rsidRPr="00400FBA">
        <w:rPr>
          <w:rFonts w:ascii="Palatino Linotype" w:eastAsia="MS Mincho" w:hAnsi="Palatino Linotype" w:cs="Times New Roman"/>
        </w:rPr>
        <w:t>mismo modo, el Registro Federal de Contribuyentes permite tener acceso a programas sociales o becas, obtención de créditos y apoyos, apertura cuentas bancarias, participar en Afores, e incluso es un requisito indispensable para realizar el trámite de ingreso a un empleo.</w:t>
      </w:r>
    </w:p>
    <w:p w:rsidR="001F3A30" w:rsidRPr="00400FBA" w:rsidRDefault="001F3A30" w:rsidP="00400FBA">
      <w:pPr>
        <w:tabs>
          <w:tab w:val="left" w:pos="426"/>
        </w:tabs>
        <w:spacing w:line="360" w:lineRule="auto"/>
        <w:ind w:right="49"/>
        <w:contextualSpacing/>
        <w:jc w:val="both"/>
        <w:rPr>
          <w:rFonts w:ascii="Palatino Linotype" w:eastAsia="Times New Roman" w:hAnsi="Palatino Linotype" w:cs="Arial"/>
          <w:color w:val="000000"/>
        </w:rPr>
      </w:pPr>
    </w:p>
    <w:p w:rsidR="001F3A30" w:rsidRPr="00400FBA" w:rsidRDefault="001F3A30" w:rsidP="00400FBA">
      <w:pPr>
        <w:numPr>
          <w:ilvl w:val="0"/>
          <w:numId w:val="2"/>
        </w:numPr>
        <w:tabs>
          <w:tab w:val="left" w:pos="426"/>
        </w:tabs>
        <w:spacing w:line="360" w:lineRule="auto"/>
        <w:ind w:left="0" w:right="49" w:firstLine="0"/>
        <w:contextualSpacing/>
        <w:jc w:val="both"/>
        <w:rPr>
          <w:rFonts w:ascii="Palatino Linotype" w:eastAsia="Times New Roman" w:hAnsi="Palatino Linotype" w:cs="Arial"/>
          <w:color w:val="000000"/>
        </w:rPr>
      </w:pPr>
      <w:r w:rsidRPr="00400FBA">
        <w:rPr>
          <w:rFonts w:ascii="Palatino Linotype" w:eastAsia="Times New Roman" w:hAnsi="Palatino Linotype" w:cs="Arial"/>
          <w:color w:val="000000"/>
        </w:rPr>
        <w:t xml:space="preserve">De </w:t>
      </w:r>
      <w:r w:rsidRPr="00400FBA">
        <w:rPr>
          <w:rFonts w:ascii="Palatino Linotype" w:eastAsia="MS Mincho" w:hAnsi="Palatino Linotype" w:cs="Times New Roman"/>
        </w:rPr>
        <w:t>lo anteriormente expuesto, el Registro Federal de Contribuyentes, es un dato personal concerniente a una persona física identificada o identificable, cuya exposición vulneraría la esfera privada del servidor público, e incluso pudiese dar pauta a la configuración de un delito fiscal.</w:t>
      </w:r>
    </w:p>
    <w:p w:rsidR="001F3A30" w:rsidRPr="00400FBA" w:rsidRDefault="001F3A30" w:rsidP="00400FBA">
      <w:pPr>
        <w:tabs>
          <w:tab w:val="left" w:pos="426"/>
        </w:tabs>
        <w:spacing w:line="360" w:lineRule="auto"/>
        <w:ind w:right="49"/>
        <w:contextualSpacing/>
        <w:jc w:val="both"/>
        <w:rPr>
          <w:rFonts w:ascii="Palatino Linotype" w:eastAsia="Times New Roman" w:hAnsi="Palatino Linotype" w:cs="Arial"/>
          <w:color w:val="000000"/>
        </w:rPr>
      </w:pPr>
    </w:p>
    <w:p w:rsidR="001F3A30" w:rsidRPr="00400FBA" w:rsidRDefault="001F3A30"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Mincho" w:hAnsi="Palatino Linotype" w:cs="Times New Roman"/>
        </w:rPr>
        <w:t>En el mismo sentido, resulta aplicable el Criterio 19/17 emitido por el Instituto Nacional de Transparencia, Acceso a la Información, y Protección de Datos Personales, en el cual se señala lo siguiente:</w:t>
      </w:r>
    </w:p>
    <w:p w:rsidR="001F3A30" w:rsidRPr="00400FBA" w:rsidRDefault="001F3A30"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1F3A30" w:rsidRPr="00400FBA" w:rsidRDefault="001F3A30" w:rsidP="00400FBA">
      <w:pPr>
        <w:shd w:val="clear" w:color="auto" w:fill="FFFFFF" w:themeFill="background1"/>
        <w:spacing w:line="360" w:lineRule="auto"/>
        <w:ind w:left="567" w:right="567"/>
        <w:jc w:val="both"/>
        <w:rPr>
          <w:rFonts w:ascii="Palatino Linotype" w:eastAsia="Calibri" w:hAnsi="Palatino Linotype" w:cs="Tahoma"/>
          <w:bCs/>
          <w:i/>
        </w:rPr>
      </w:pPr>
      <w:r w:rsidRPr="00400FBA">
        <w:rPr>
          <w:rFonts w:ascii="Palatino Linotype" w:eastAsia="Calibri" w:hAnsi="Palatino Linotype" w:cs="Tahoma"/>
          <w:b/>
          <w:bCs/>
          <w:i/>
        </w:rPr>
        <w:t>Registro Federal de Contribuyentes (RFC) de personas físicas.</w:t>
      </w:r>
      <w:r w:rsidRPr="00400FBA">
        <w:rPr>
          <w:rFonts w:ascii="Palatino Linotype" w:eastAsia="Calibri" w:hAnsi="Palatino Linotype" w:cs="Tahoma"/>
          <w:bCs/>
          <w:i/>
        </w:rPr>
        <w:t xml:space="preserve"> “El RFC es una clave de carácter fiscal, única e irrepetible, que permite identificar al titular, su edad y fecha de nacimiento, por lo que es un dato personal de carácter confidencial.”</w:t>
      </w:r>
    </w:p>
    <w:p w:rsidR="001F3A30" w:rsidRPr="00400FBA" w:rsidRDefault="001F3A30"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1F3A30" w:rsidRPr="00400FBA" w:rsidRDefault="001F3A30"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Por </w:t>
      </w:r>
      <w:r w:rsidRPr="00400FBA">
        <w:rPr>
          <w:rFonts w:ascii="Palatino Linotype" w:eastAsia="MS Mincho" w:hAnsi="Palatino Linotype" w:cs="Arial"/>
          <w:iCs/>
        </w:rPr>
        <w:t>lo anterior, la exposición del Registro Federal de Contribuyentes de los servidores públicos, no abona a la transparencia en cuanto a la transparencia y ejercicio de recursos públicos, ni tampoco guarda relación con el desempeño laboral de los mismos, de tal forma que es susceptible de ser clasificado bajo la modalidad de confidencial.</w:t>
      </w:r>
    </w:p>
    <w:p w:rsidR="001F3A30" w:rsidRPr="00400FBA" w:rsidRDefault="001F3A30"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1F3A30" w:rsidRPr="00400FBA" w:rsidRDefault="001F3A30" w:rsidP="00400FBA">
      <w:pPr>
        <w:pStyle w:val="Prrafodelista"/>
        <w:tabs>
          <w:tab w:val="left" w:pos="142"/>
          <w:tab w:val="left" w:pos="284"/>
          <w:tab w:val="left" w:pos="426"/>
        </w:tabs>
        <w:spacing w:before="240" w:after="240" w:line="360" w:lineRule="auto"/>
        <w:ind w:left="0"/>
        <w:jc w:val="both"/>
        <w:outlineLvl w:val="2"/>
        <w:rPr>
          <w:rFonts w:ascii="Palatino Linotype" w:eastAsia="MS Gothic" w:hAnsi="Palatino Linotype" w:cs="Times New Roman"/>
          <w:b/>
        </w:rPr>
      </w:pPr>
      <w:bookmarkStart w:id="32" w:name="_Toc26802898"/>
      <w:r w:rsidRPr="00400FBA">
        <w:rPr>
          <w:rFonts w:ascii="Palatino Linotype" w:eastAsia="MS Gothic" w:hAnsi="Palatino Linotype" w:cs="Times New Roman"/>
          <w:b/>
        </w:rPr>
        <w:t>b) Clave Única del Registro de Población (CURP).</w:t>
      </w:r>
      <w:bookmarkEnd w:id="32"/>
    </w:p>
    <w:p w:rsidR="001F3A30" w:rsidRPr="00400FBA" w:rsidRDefault="001F3A30"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1F3A30" w:rsidRPr="00400FBA" w:rsidRDefault="001F3A30"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La </w:t>
      </w:r>
      <w:r w:rsidRPr="00400FBA">
        <w:rPr>
          <w:rFonts w:ascii="Palatino Linotype" w:eastAsia="MS Mincho" w:hAnsi="Palatino Linotype" w:cs="Arial"/>
          <w:iCs/>
        </w:rPr>
        <w:t>Clave Única de Registro de Población (CURP) según lo establecido en el Instructivo Normativo para la Asignación de la Clave Única de Registro de Población, la CURP es un elemento que permite registrar de forma individual a las o los mexicanos, así como a los extranjeros que se encuentren en condiciones de estancia regular en el país o en trámite de ésta, se integra por dieciocho (18) caracteres, los cuales son:</w:t>
      </w:r>
    </w:p>
    <w:p w:rsidR="001F3A30" w:rsidRPr="00400FBA" w:rsidRDefault="001F3A30"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1F3A30" w:rsidRPr="00400FBA" w:rsidRDefault="001F3A30" w:rsidP="00400FBA">
      <w:pPr>
        <w:pStyle w:val="Prrafodelista"/>
        <w:tabs>
          <w:tab w:val="left" w:pos="142"/>
          <w:tab w:val="left" w:pos="284"/>
          <w:tab w:val="left" w:pos="426"/>
        </w:tabs>
        <w:spacing w:before="240" w:after="240" w:line="360" w:lineRule="auto"/>
        <w:ind w:left="0"/>
        <w:jc w:val="center"/>
        <w:rPr>
          <w:rFonts w:ascii="Palatino Linotype" w:eastAsia="MS Gothic" w:hAnsi="Palatino Linotype" w:cs="Times New Roman"/>
        </w:rPr>
      </w:pPr>
      <w:r w:rsidRPr="00400FBA">
        <w:rPr>
          <w:rFonts w:ascii="Palatino Linotype" w:hAnsi="Palatino Linotype"/>
          <w:noProof/>
          <w:lang w:val="es-MX" w:eastAsia="es-MX"/>
        </w:rPr>
        <w:lastRenderedPageBreak/>
        <w:drawing>
          <wp:inline distT="0" distB="0" distL="0" distR="0" wp14:anchorId="0CE2FA8F" wp14:editId="7AB2FB70">
            <wp:extent cx="5008455" cy="4134678"/>
            <wp:effectExtent l="0" t="0" r="190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5748" t="8269" r="41254" b="18082"/>
                    <a:stretch/>
                  </pic:blipFill>
                  <pic:spPr bwMode="auto">
                    <a:xfrm>
                      <a:off x="0" y="0"/>
                      <a:ext cx="5015974" cy="4140885"/>
                    </a:xfrm>
                    <a:prstGeom prst="rect">
                      <a:avLst/>
                    </a:prstGeom>
                    <a:ln>
                      <a:noFill/>
                    </a:ln>
                    <a:extLst>
                      <a:ext uri="{53640926-AAD7-44D8-BBD7-CCE9431645EC}">
                        <a14:shadowObscured xmlns:a14="http://schemas.microsoft.com/office/drawing/2010/main"/>
                      </a:ext>
                    </a:extLst>
                  </pic:spPr>
                </pic:pic>
              </a:graphicData>
            </a:graphic>
          </wp:inline>
        </w:drawing>
      </w:r>
    </w:p>
    <w:p w:rsidR="001F3A30" w:rsidRPr="00400FBA" w:rsidRDefault="001F3A30"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1F3A30" w:rsidRPr="00400FBA" w:rsidRDefault="001F3A30" w:rsidP="00400FBA">
      <w:pPr>
        <w:numPr>
          <w:ilvl w:val="0"/>
          <w:numId w:val="2"/>
        </w:numPr>
        <w:tabs>
          <w:tab w:val="left" w:pos="0"/>
          <w:tab w:val="left" w:pos="426"/>
        </w:tabs>
        <w:spacing w:line="360" w:lineRule="auto"/>
        <w:ind w:left="0" w:right="49" w:firstLine="0"/>
        <w:contextualSpacing/>
        <w:jc w:val="both"/>
        <w:rPr>
          <w:rFonts w:ascii="Palatino Linotype" w:eastAsia="MS Mincho" w:hAnsi="Palatino Linotype" w:cs="Arial"/>
          <w:iCs/>
        </w:rPr>
      </w:pPr>
      <w:r w:rsidRPr="00400FBA">
        <w:rPr>
          <w:rFonts w:ascii="Palatino Linotype" w:eastAsia="MS Gothic" w:hAnsi="Palatino Linotype" w:cs="Times New Roman"/>
        </w:rPr>
        <w:t xml:space="preserve">Es </w:t>
      </w:r>
      <w:r w:rsidRPr="00400FBA">
        <w:rPr>
          <w:rFonts w:ascii="Palatino Linotype" w:eastAsia="MS Mincho" w:hAnsi="Palatino Linotype" w:cs="Arial"/>
          <w:iCs/>
        </w:rPr>
        <w:t xml:space="preserve">entonces que a partir de los datos básicos de la persona (nombre, apellido, sexo, fecha y lugar de nacimiento) encontrados en los documentos probatorios de identidad es que se genera la CURP, la cual tiene la particularidad de asegurar una correspondencia entre claves y personas. </w:t>
      </w:r>
    </w:p>
    <w:p w:rsidR="001F3A30" w:rsidRPr="00400FBA" w:rsidRDefault="001F3A30"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Mincho" w:hAnsi="Palatino Linotype" w:cs="Arial"/>
          <w:iCs/>
        </w:rPr>
        <w:t>Entre las características de la CURP, se encuentra:</w:t>
      </w:r>
    </w:p>
    <w:p w:rsidR="001F3A30" w:rsidRPr="00400FBA" w:rsidRDefault="001F3A30" w:rsidP="00400FBA">
      <w:pPr>
        <w:tabs>
          <w:tab w:val="left" w:pos="426"/>
          <w:tab w:val="left" w:pos="567"/>
        </w:tabs>
        <w:spacing w:line="360" w:lineRule="auto"/>
        <w:ind w:left="567" w:right="567"/>
        <w:contextualSpacing/>
        <w:jc w:val="both"/>
        <w:rPr>
          <w:rFonts w:ascii="Palatino Linotype" w:eastAsia="MS Mincho" w:hAnsi="Palatino Linotype" w:cs="Arial"/>
          <w:i/>
          <w:iCs/>
        </w:rPr>
      </w:pPr>
      <w:r w:rsidRPr="00400FBA">
        <w:rPr>
          <w:rFonts w:ascii="Palatino Linotype" w:eastAsia="MS Mincho" w:hAnsi="Palatino Linotype" w:cs="Arial"/>
          <w:b/>
          <w:bCs/>
          <w:i/>
          <w:iCs/>
        </w:rPr>
        <w:t xml:space="preserve">Composición. </w:t>
      </w:r>
      <w:r w:rsidRPr="00400FBA">
        <w:rPr>
          <w:rFonts w:ascii="Palatino Linotype" w:eastAsia="MS Mincho" w:hAnsi="Palatino Linotype" w:cs="Arial"/>
          <w:i/>
          <w:iCs/>
        </w:rPr>
        <w:t>Alfanumérica.</w:t>
      </w:r>
    </w:p>
    <w:p w:rsidR="001F3A30" w:rsidRPr="00400FBA" w:rsidRDefault="001F3A30" w:rsidP="00400FBA">
      <w:pPr>
        <w:tabs>
          <w:tab w:val="left" w:pos="426"/>
          <w:tab w:val="left" w:pos="567"/>
        </w:tabs>
        <w:spacing w:line="360" w:lineRule="auto"/>
        <w:ind w:left="567" w:right="567"/>
        <w:contextualSpacing/>
        <w:jc w:val="both"/>
        <w:rPr>
          <w:rFonts w:ascii="Palatino Linotype" w:eastAsia="MS Mincho" w:hAnsi="Palatino Linotype" w:cs="Arial"/>
          <w:i/>
          <w:iCs/>
        </w:rPr>
      </w:pPr>
      <w:r w:rsidRPr="00400FBA">
        <w:rPr>
          <w:rFonts w:ascii="Palatino Linotype" w:eastAsia="MS Mincho" w:hAnsi="Palatino Linotype" w:cs="Arial"/>
          <w:b/>
          <w:bCs/>
          <w:i/>
          <w:iCs/>
        </w:rPr>
        <w:t xml:space="preserve">Longitud. </w:t>
      </w:r>
      <w:r w:rsidRPr="00400FBA">
        <w:rPr>
          <w:rFonts w:ascii="Palatino Linotype" w:eastAsia="MS Mincho" w:hAnsi="Palatino Linotype" w:cs="Arial"/>
          <w:i/>
          <w:iCs/>
        </w:rPr>
        <w:t xml:space="preserve"> 18 caracteres.</w:t>
      </w:r>
    </w:p>
    <w:p w:rsidR="001F3A30" w:rsidRPr="00400FBA" w:rsidRDefault="001F3A30" w:rsidP="00400FBA">
      <w:pPr>
        <w:tabs>
          <w:tab w:val="left" w:pos="426"/>
          <w:tab w:val="left" w:pos="567"/>
        </w:tabs>
        <w:spacing w:line="360" w:lineRule="auto"/>
        <w:ind w:left="567" w:right="567"/>
        <w:contextualSpacing/>
        <w:jc w:val="both"/>
        <w:rPr>
          <w:rFonts w:ascii="Palatino Linotype" w:eastAsia="MS Mincho" w:hAnsi="Palatino Linotype" w:cs="Arial"/>
          <w:i/>
          <w:iCs/>
        </w:rPr>
      </w:pPr>
      <w:r w:rsidRPr="00400FBA">
        <w:rPr>
          <w:rFonts w:ascii="Palatino Linotype" w:eastAsia="MS Mincho" w:hAnsi="Palatino Linotype" w:cs="Arial"/>
          <w:b/>
          <w:bCs/>
          <w:i/>
          <w:iCs/>
        </w:rPr>
        <w:t xml:space="preserve">Naturaleza. </w:t>
      </w:r>
      <w:r w:rsidRPr="00400FBA">
        <w:rPr>
          <w:rFonts w:ascii="Palatino Linotype" w:eastAsia="MS Mincho" w:hAnsi="Palatino Linotype" w:cs="Arial"/>
          <w:i/>
          <w:iCs/>
        </w:rPr>
        <w:t>Biunívoca.</w:t>
      </w:r>
    </w:p>
    <w:p w:rsidR="001F3A30" w:rsidRPr="00400FBA" w:rsidRDefault="001F3A30" w:rsidP="00400FBA">
      <w:pPr>
        <w:tabs>
          <w:tab w:val="left" w:pos="426"/>
          <w:tab w:val="left" w:pos="567"/>
        </w:tabs>
        <w:spacing w:line="360" w:lineRule="auto"/>
        <w:ind w:left="567" w:right="567"/>
        <w:contextualSpacing/>
        <w:jc w:val="both"/>
        <w:rPr>
          <w:rFonts w:ascii="Palatino Linotype" w:eastAsia="MS Mincho" w:hAnsi="Palatino Linotype" w:cs="Arial"/>
          <w:i/>
          <w:iCs/>
        </w:rPr>
      </w:pPr>
      <w:r w:rsidRPr="00400FBA">
        <w:rPr>
          <w:rFonts w:ascii="Palatino Linotype" w:eastAsia="MS Mincho" w:hAnsi="Palatino Linotype" w:cs="Arial"/>
          <w:b/>
          <w:bCs/>
          <w:i/>
          <w:iCs/>
        </w:rPr>
        <w:lastRenderedPageBreak/>
        <w:t xml:space="preserve">Universalidad. </w:t>
      </w:r>
      <w:r w:rsidRPr="00400FBA">
        <w:rPr>
          <w:rFonts w:ascii="Palatino Linotype" w:eastAsia="MS Mincho" w:hAnsi="Palatino Linotype" w:cs="Arial"/>
          <w:i/>
          <w:iCs/>
        </w:rPr>
        <w:t>Se asigna a todas las personas que conforman la población.</w:t>
      </w:r>
    </w:p>
    <w:p w:rsidR="001F3A30" w:rsidRDefault="001F3A30" w:rsidP="00400FBA">
      <w:pPr>
        <w:tabs>
          <w:tab w:val="left" w:pos="426"/>
          <w:tab w:val="left" w:pos="567"/>
        </w:tabs>
        <w:spacing w:line="360" w:lineRule="auto"/>
        <w:ind w:left="567" w:right="567"/>
        <w:contextualSpacing/>
        <w:jc w:val="both"/>
        <w:rPr>
          <w:rFonts w:ascii="Palatino Linotype" w:eastAsia="MS Mincho" w:hAnsi="Palatino Linotype" w:cs="Arial"/>
          <w:b/>
          <w:bCs/>
          <w:i/>
          <w:iCs/>
          <w:u w:val="single"/>
        </w:rPr>
      </w:pPr>
      <w:r w:rsidRPr="00400FBA">
        <w:rPr>
          <w:rFonts w:ascii="Palatino Linotype" w:eastAsia="MS Mincho" w:hAnsi="Palatino Linotype" w:cs="Arial"/>
          <w:b/>
          <w:bCs/>
          <w:i/>
          <w:iCs/>
        </w:rPr>
        <w:t xml:space="preserve">Verificabilidad. </w:t>
      </w:r>
      <w:r w:rsidRPr="00400FBA">
        <w:rPr>
          <w:rFonts w:ascii="Palatino Linotype" w:eastAsia="MS Mincho" w:hAnsi="Palatino Linotype" w:cs="Arial"/>
          <w:b/>
          <w:bCs/>
          <w:i/>
          <w:iCs/>
          <w:u w:val="single"/>
        </w:rPr>
        <w:t xml:space="preserve">En su estructura existen elementos que permiten comprobar si fue conformada correctamente o no, así como fecha de nacimiento, sexo, identificad federativa de nacimiento y las primeras composiciones de la clave, conformadas por la letra inicial y primera vocal interna del primer apellido, la letra inicial del segundo apellido y la primera letra del nombre.  </w:t>
      </w:r>
    </w:p>
    <w:p w:rsidR="00400FBA" w:rsidRPr="00400FBA" w:rsidRDefault="00400FBA" w:rsidP="00400FBA">
      <w:pPr>
        <w:tabs>
          <w:tab w:val="left" w:pos="426"/>
          <w:tab w:val="left" w:pos="567"/>
        </w:tabs>
        <w:spacing w:line="360" w:lineRule="auto"/>
        <w:ind w:left="567" w:right="567"/>
        <w:contextualSpacing/>
        <w:jc w:val="both"/>
        <w:rPr>
          <w:rFonts w:ascii="Palatino Linotype" w:eastAsia="MS Mincho" w:hAnsi="Palatino Linotype" w:cs="Arial"/>
          <w:b/>
          <w:bCs/>
          <w:i/>
          <w:iCs/>
          <w:u w:val="single"/>
        </w:rPr>
      </w:pPr>
    </w:p>
    <w:p w:rsidR="001F3A30" w:rsidRPr="00400FBA" w:rsidRDefault="001F3A30" w:rsidP="00400FBA">
      <w:pPr>
        <w:numPr>
          <w:ilvl w:val="0"/>
          <w:numId w:val="2"/>
        </w:numPr>
        <w:tabs>
          <w:tab w:val="left" w:pos="0"/>
          <w:tab w:val="left" w:pos="426"/>
        </w:tabs>
        <w:spacing w:line="360" w:lineRule="auto"/>
        <w:ind w:left="0" w:right="49" w:firstLine="0"/>
        <w:contextualSpacing/>
        <w:jc w:val="both"/>
        <w:rPr>
          <w:rFonts w:ascii="Palatino Linotype" w:eastAsia="MS Mincho" w:hAnsi="Palatino Linotype" w:cs="Arial"/>
          <w:i/>
        </w:rPr>
      </w:pPr>
      <w:r w:rsidRPr="00400FBA">
        <w:rPr>
          <w:rFonts w:ascii="Palatino Linotype" w:eastAsia="MS Gothic" w:hAnsi="Palatino Linotype" w:cs="Times New Roman"/>
        </w:rPr>
        <w:t xml:space="preserve">Del </w:t>
      </w:r>
      <w:r w:rsidRPr="00400FBA">
        <w:rPr>
          <w:rFonts w:ascii="Palatino Linotype" w:eastAsia="MS Mincho" w:hAnsi="Palatino Linotype" w:cs="Arial"/>
          <w:iCs/>
        </w:rPr>
        <w:t xml:space="preserve">mismo modo, los Lineamientos en comento señalan en su artículo Décimo Tercero, “Manejo de la Información que la información contenida en la Base de Datos Nacional de la Clave Única de Registro de Población (BNDCURP), tiene carácter de confidencial, por lo que su tratamiento debe ser acorde con la legislación aplicable y vigente en materia de transparencia y acceso a la información pública, y protección de datos personales. </w:t>
      </w:r>
    </w:p>
    <w:p w:rsidR="001F3A30" w:rsidRPr="00400FBA" w:rsidRDefault="001F3A30" w:rsidP="00400FBA">
      <w:pPr>
        <w:tabs>
          <w:tab w:val="left" w:pos="0"/>
          <w:tab w:val="left" w:pos="426"/>
        </w:tabs>
        <w:spacing w:line="360" w:lineRule="auto"/>
        <w:ind w:right="49"/>
        <w:contextualSpacing/>
        <w:jc w:val="both"/>
        <w:rPr>
          <w:rFonts w:ascii="Palatino Linotype" w:eastAsia="MS Mincho" w:hAnsi="Palatino Linotype" w:cs="Arial"/>
          <w:i/>
          <w:sz w:val="12"/>
        </w:rPr>
      </w:pPr>
    </w:p>
    <w:p w:rsidR="001F3A30" w:rsidRDefault="001F3A30" w:rsidP="00400FBA">
      <w:pPr>
        <w:numPr>
          <w:ilvl w:val="0"/>
          <w:numId w:val="2"/>
        </w:numPr>
        <w:tabs>
          <w:tab w:val="left" w:pos="0"/>
          <w:tab w:val="left" w:pos="426"/>
        </w:tabs>
        <w:spacing w:line="360" w:lineRule="auto"/>
        <w:ind w:left="0" w:right="49" w:firstLine="0"/>
        <w:contextualSpacing/>
        <w:jc w:val="both"/>
        <w:rPr>
          <w:rFonts w:ascii="Palatino Linotype" w:eastAsia="MS Mincho" w:hAnsi="Palatino Linotype" w:cs="Arial"/>
          <w:iCs/>
        </w:rPr>
      </w:pPr>
      <w:r w:rsidRPr="00400FBA">
        <w:rPr>
          <w:rFonts w:ascii="Palatino Linotype" w:eastAsia="MS Mincho" w:hAnsi="Palatino Linotype" w:cs="Arial"/>
          <w:iCs/>
        </w:rPr>
        <w:t>Es entonces que, de lo anterior, se desprende que la Clave Única de Registro de Población es un dato personal confidencial, ya que por sí releva información personal de su titular, y su exposición únicamente vulneraría la esfera privada del mismo, aunado a que no guarda relación con el desempeño profesional o laboral de un individuo ni con el ejercicio de recursos públicos.</w:t>
      </w:r>
    </w:p>
    <w:p w:rsidR="00400FBA" w:rsidRPr="00400FBA" w:rsidRDefault="00400FBA" w:rsidP="00400FBA">
      <w:pPr>
        <w:tabs>
          <w:tab w:val="left" w:pos="0"/>
          <w:tab w:val="left" w:pos="426"/>
        </w:tabs>
        <w:spacing w:line="360" w:lineRule="auto"/>
        <w:ind w:right="49"/>
        <w:contextualSpacing/>
        <w:jc w:val="both"/>
        <w:rPr>
          <w:rFonts w:ascii="Palatino Linotype" w:eastAsia="MS Mincho" w:hAnsi="Palatino Linotype" w:cs="Arial"/>
          <w:iCs/>
          <w:sz w:val="12"/>
        </w:rPr>
      </w:pPr>
    </w:p>
    <w:p w:rsidR="001F3A30" w:rsidRPr="00400FBA" w:rsidRDefault="001F3A30" w:rsidP="00400FBA">
      <w:pPr>
        <w:numPr>
          <w:ilvl w:val="0"/>
          <w:numId w:val="2"/>
        </w:numPr>
        <w:tabs>
          <w:tab w:val="left" w:pos="0"/>
          <w:tab w:val="left" w:pos="426"/>
        </w:tabs>
        <w:spacing w:line="360" w:lineRule="auto"/>
        <w:ind w:left="0" w:right="49" w:firstLine="0"/>
        <w:contextualSpacing/>
        <w:jc w:val="both"/>
        <w:rPr>
          <w:rFonts w:ascii="Palatino Linotype" w:eastAsia="MS Mincho" w:hAnsi="Palatino Linotype" w:cs="Arial"/>
          <w:iCs/>
        </w:rPr>
      </w:pPr>
      <w:r w:rsidRPr="00400FBA">
        <w:rPr>
          <w:rFonts w:ascii="Palatino Linotype" w:eastAsia="MS Mincho" w:hAnsi="Palatino Linotype" w:cs="Arial"/>
          <w:iCs/>
        </w:rPr>
        <w:t xml:space="preserve">Ante ello, resulta aplicable el Criterio 18/17 emitido por el Instituto Nacional de Transparencia, Acceso a la Información y Protección de Datos Personales, que a la literalidad señala: </w:t>
      </w:r>
    </w:p>
    <w:p w:rsidR="001F3A30" w:rsidRPr="00400FBA" w:rsidRDefault="001F3A30"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rPr>
      </w:pPr>
    </w:p>
    <w:p w:rsidR="001F3A30" w:rsidRPr="00400FBA" w:rsidRDefault="00F60CB1" w:rsidP="00400FBA">
      <w:pPr>
        <w:shd w:val="clear" w:color="auto" w:fill="FFFFFF" w:themeFill="background1"/>
        <w:spacing w:line="360" w:lineRule="auto"/>
        <w:ind w:left="567" w:right="567"/>
        <w:jc w:val="both"/>
        <w:rPr>
          <w:rFonts w:ascii="Palatino Linotype" w:eastAsia="Calibri" w:hAnsi="Palatino Linotype" w:cs="Tahoma"/>
          <w:bCs/>
          <w:i/>
        </w:rPr>
      </w:pPr>
      <w:r w:rsidRPr="00400FBA">
        <w:rPr>
          <w:rFonts w:ascii="Palatino Linotype" w:eastAsia="Calibri" w:hAnsi="Palatino Linotype" w:cs="Tahoma"/>
          <w:i/>
        </w:rPr>
        <w:lastRenderedPageBreak/>
        <w:t>“</w:t>
      </w:r>
      <w:r w:rsidRPr="00400FBA">
        <w:rPr>
          <w:rFonts w:ascii="Palatino Linotype" w:eastAsia="Calibri" w:hAnsi="Palatino Linotype" w:cs="Tahoma"/>
          <w:b/>
          <w:bCs/>
          <w:i/>
        </w:rPr>
        <w:t xml:space="preserve">Clave Única de Registro de Población (CURP). </w:t>
      </w:r>
      <w:r w:rsidRPr="00400FBA">
        <w:rPr>
          <w:rFonts w:ascii="Palatino Linotype" w:eastAsia="Calibri" w:hAnsi="Palatino Linotype" w:cs="Tahoma"/>
          <w:bCs/>
          <w:i/>
        </w:rPr>
        <w:t xml:space="preserve">La Clave Única de Registro de Población se integra por datos personales que sólo conciernen al particular titular de la misma, como lo son su nombre, apellidos, fecha de nacimiento, lugar de nacimiento y sexo. Dichos datos, constituyen información que distingue plenamente a una persona física del resto de los habitantes del país, por lo que la CURP está considerada como información confidencial.” […] </w:t>
      </w:r>
    </w:p>
    <w:p w:rsidR="00F60CB1" w:rsidRPr="00400FBA" w:rsidRDefault="00F60CB1" w:rsidP="00400FBA">
      <w:pPr>
        <w:pStyle w:val="Prrafodelista"/>
        <w:tabs>
          <w:tab w:val="left" w:pos="142"/>
          <w:tab w:val="left" w:pos="284"/>
          <w:tab w:val="left" w:pos="426"/>
        </w:tabs>
        <w:spacing w:before="240" w:after="240" w:line="360" w:lineRule="auto"/>
        <w:ind w:left="0"/>
        <w:jc w:val="both"/>
        <w:outlineLvl w:val="2"/>
        <w:rPr>
          <w:rFonts w:ascii="Palatino Linotype" w:eastAsia="MS Gothic" w:hAnsi="Palatino Linotype" w:cs="Times New Roman"/>
          <w:b/>
        </w:rPr>
      </w:pPr>
      <w:bookmarkStart w:id="33" w:name="_Toc26802899"/>
      <w:r w:rsidRPr="00400FBA">
        <w:rPr>
          <w:rFonts w:ascii="Palatino Linotype" w:eastAsia="MS Gothic" w:hAnsi="Palatino Linotype" w:cs="Times New Roman"/>
          <w:b/>
        </w:rPr>
        <w:t>c) Clave de identificación del Instituto de Seguridad Social del Estado de México y Municipios.</w:t>
      </w:r>
      <w:bookmarkEnd w:id="33"/>
    </w:p>
    <w:p w:rsidR="00F60CB1" w:rsidRPr="00400FBA" w:rsidRDefault="00F60CB1" w:rsidP="00400FBA">
      <w:pPr>
        <w:numPr>
          <w:ilvl w:val="0"/>
          <w:numId w:val="2"/>
        </w:numPr>
        <w:tabs>
          <w:tab w:val="left" w:pos="0"/>
          <w:tab w:val="left" w:pos="426"/>
        </w:tabs>
        <w:spacing w:line="360" w:lineRule="auto"/>
        <w:ind w:left="0" w:right="49" w:firstLine="0"/>
        <w:contextualSpacing/>
        <w:jc w:val="both"/>
        <w:rPr>
          <w:rFonts w:ascii="Palatino Linotype" w:eastAsia="MS Mincho" w:hAnsi="Palatino Linotype" w:cs="Arial"/>
          <w:i/>
        </w:rPr>
      </w:pPr>
      <w:r w:rsidRPr="00400FBA">
        <w:rPr>
          <w:rFonts w:ascii="Palatino Linotype" w:eastAsia="MS Gothic" w:hAnsi="Palatino Linotype" w:cs="Times New Roman"/>
        </w:rPr>
        <w:t xml:space="preserve">El </w:t>
      </w:r>
      <w:r w:rsidRPr="00400FBA">
        <w:rPr>
          <w:rFonts w:ascii="Palatino Linotype" w:eastAsia="MS Mincho" w:hAnsi="Palatino Linotype" w:cs="Arial"/>
          <w:iCs/>
        </w:rPr>
        <w:t xml:space="preserve">Instituto de Seguridad Social del Estado de México y Municipios (ISSEMYM), es un organismo público descentralizo, con personalidad jurídica y órganos de gobierno propios, el cual otorgará las prestaciones y servicios que establece la Ley de Seguridad Social para los Servidores Públicos del Estado de México y Municipios. </w:t>
      </w:r>
    </w:p>
    <w:p w:rsidR="00F60CB1" w:rsidRPr="00400FBA" w:rsidRDefault="00F60CB1" w:rsidP="00400FBA">
      <w:pPr>
        <w:tabs>
          <w:tab w:val="left" w:pos="0"/>
          <w:tab w:val="left" w:pos="426"/>
        </w:tabs>
        <w:spacing w:line="360" w:lineRule="auto"/>
        <w:ind w:right="49"/>
        <w:contextualSpacing/>
        <w:jc w:val="both"/>
        <w:rPr>
          <w:rFonts w:ascii="Palatino Linotype" w:eastAsia="MS Mincho" w:hAnsi="Palatino Linotype" w:cs="Arial"/>
          <w:i/>
          <w:sz w:val="14"/>
        </w:rPr>
      </w:pPr>
    </w:p>
    <w:p w:rsidR="00F60CB1" w:rsidRPr="00400FBA" w:rsidRDefault="00F60CB1" w:rsidP="00400FBA">
      <w:pPr>
        <w:numPr>
          <w:ilvl w:val="0"/>
          <w:numId w:val="2"/>
        </w:numPr>
        <w:tabs>
          <w:tab w:val="left" w:pos="0"/>
          <w:tab w:val="left" w:pos="426"/>
        </w:tabs>
        <w:spacing w:line="360" w:lineRule="auto"/>
        <w:ind w:left="0" w:right="49" w:firstLine="0"/>
        <w:contextualSpacing/>
        <w:jc w:val="both"/>
        <w:rPr>
          <w:rFonts w:ascii="Palatino Linotype" w:eastAsia="MS Mincho" w:hAnsi="Palatino Linotype" w:cs="Arial"/>
        </w:rPr>
      </w:pPr>
      <w:r w:rsidRPr="00400FBA">
        <w:rPr>
          <w:rFonts w:ascii="Palatino Linotype" w:eastAsia="MS Mincho" w:hAnsi="Palatino Linotype" w:cs="Arial"/>
        </w:rPr>
        <w:t xml:space="preserve">El artículo 9 de la Ley citada en el párrafo anterior, señala que el Instituto expedirá a los derechohabientes documento de identificación para facilitarles el acceso a las prestaciones que les corresponden conforme a Ley, dicho medio de identificación se materializa a través de una credencial expedida por el Instituto a sus derechohabientes, la cual será de naturaleza personal e intransferible y la cual deberá ser presentada siempre que se requiera un servicio de salud y demás prestaciones que brinda el organismo. </w:t>
      </w:r>
    </w:p>
    <w:p w:rsidR="00F60CB1" w:rsidRPr="00400FBA" w:rsidRDefault="00F60CB1" w:rsidP="00400FBA">
      <w:pPr>
        <w:tabs>
          <w:tab w:val="left" w:pos="0"/>
          <w:tab w:val="left" w:pos="426"/>
        </w:tabs>
        <w:spacing w:line="360" w:lineRule="auto"/>
        <w:ind w:right="49"/>
        <w:contextualSpacing/>
        <w:jc w:val="both"/>
        <w:rPr>
          <w:rFonts w:ascii="Palatino Linotype" w:eastAsia="MS Mincho" w:hAnsi="Palatino Linotype" w:cs="Arial"/>
          <w:sz w:val="12"/>
        </w:rPr>
      </w:pPr>
    </w:p>
    <w:p w:rsidR="00F60CB1" w:rsidRPr="00400FBA" w:rsidRDefault="00F60CB1" w:rsidP="00400FBA">
      <w:pPr>
        <w:numPr>
          <w:ilvl w:val="0"/>
          <w:numId w:val="2"/>
        </w:numPr>
        <w:tabs>
          <w:tab w:val="left" w:pos="0"/>
          <w:tab w:val="left" w:pos="426"/>
        </w:tabs>
        <w:spacing w:line="360" w:lineRule="auto"/>
        <w:ind w:left="0" w:right="49" w:firstLine="0"/>
        <w:contextualSpacing/>
        <w:jc w:val="both"/>
        <w:rPr>
          <w:rFonts w:ascii="Palatino Linotype" w:eastAsia="MS Mincho" w:hAnsi="Palatino Linotype" w:cs="Arial"/>
        </w:rPr>
      </w:pPr>
      <w:r w:rsidRPr="00400FBA">
        <w:rPr>
          <w:rFonts w:ascii="Palatino Linotype" w:eastAsia="MS Mincho" w:hAnsi="Palatino Linotype" w:cs="Arial"/>
        </w:rPr>
        <w:t xml:space="preserve">Entre los elementos que integra la credencial expedida se encuentra la Clave ISSEMyM, la cual permite identificar al servidor público que actualmente labora o laboró en alguna institución pública y que tenga vigente su derecho a recibir las prestaciones. </w:t>
      </w:r>
    </w:p>
    <w:p w:rsidR="00F60CB1" w:rsidRPr="00400FBA" w:rsidRDefault="00F60CB1" w:rsidP="00400FBA">
      <w:pPr>
        <w:tabs>
          <w:tab w:val="left" w:pos="0"/>
          <w:tab w:val="left" w:pos="426"/>
        </w:tabs>
        <w:spacing w:line="360" w:lineRule="auto"/>
        <w:ind w:right="49"/>
        <w:contextualSpacing/>
        <w:jc w:val="both"/>
        <w:rPr>
          <w:rFonts w:ascii="Palatino Linotype" w:eastAsia="MS Mincho" w:hAnsi="Palatino Linotype" w:cs="Arial"/>
          <w:sz w:val="10"/>
        </w:rPr>
      </w:pPr>
    </w:p>
    <w:p w:rsidR="001F3A30" w:rsidRPr="00400FBA" w:rsidRDefault="00F60CB1"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Mincho" w:hAnsi="Palatino Linotype" w:cs="Arial"/>
        </w:rPr>
        <w:lastRenderedPageBreak/>
        <w:t>Como se advierte, este número asignado a los derechohabientes en un dato personal que permite la identificación de la persona que goza de las prestaciones que otorga la Institución y de qué prestaciones ha hecho uso. Es de destacar, que el Derecho de Seguridad Social es un derecho conferido a los trabajadores, cuyo objetivo es garantizar la salud, la asistencia médica, la protección de los medios de subsistencia y los servicios sociales necesarios, áreas que pertenecen a la esfera privada del individuo y que, su exposición no abona a la transparencia ni rendición de cuentas o el correcto ejercicio de las funciones desempeñadas por los servidores públicos, por el contrario su exhibición si provoca una transgresión a la vida pública e intimidad de la persona.</w:t>
      </w:r>
    </w:p>
    <w:p w:rsidR="001F3A30" w:rsidRPr="00400FBA" w:rsidRDefault="001F3A30"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sz w:val="12"/>
        </w:rPr>
      </w:pPr>
    </w:p>
    <w:p w:rsidR="00F60CB1" w:rsidRPr="00400FBA" w:rsidRDefault="00F60CB1" w:rsidP="00400FBA">
      <w:pPr>
        <w:pStyle w:val="Prrafodelista"/>
        <w:tabs>
          <w:tab w:val="left" w:pos="142"/>
          <w:tab w:val="left" w:pos="284"/>
          <w:tab w:val="left" w:pos="426"/>
        </w:tabs>
        <w:spacing w:before="240" w:after="240" w:line="360" w:lineRule="auto"/>
        <w:ind w:left="0"/>
        <w:jc w:val="both"/>
        <w:outlineLvl w:val="2"/>
        <w:rPr>
          <w:rFonts w:ascii="Palatino Linotype" w:eastAsia="MS Gothic" w:hAnsi="Palatino Linotype" w:cs="Times New Roman"/>
          <w:b/>
        </w:rPr>
      </w:pPr>
      <w:bookmarkStart w:id="34" w:name="_Toc26802900"/>
      <w:r w:rsidRPr="00400FBA">
        <w:rPr>
          <w:rFonts w:ascii="Palatino Linotype" w:eastAsia="MS Gothic" w:hAnsi="Palatino Linotype" w:cs="Times New Roman"/>
          <w:b/>
        </w:rPr>
        <w:t>d) Préstamos o descuentos de carácter personal.</w:t>
      </w:r>
      <w:bookmarkEnd w:id="34"/>
    </w:p>
    <w:p w:rsidR="00F60CB1" w:rsidRPr="00400FBA" w:rsidRDefault="00F60CB1"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sz w:val="10"/>
        </w:rPr>
      </w:pPr>
    </w:p>
    <w:p w:rsidR="001F3A30" w:rsidRPr="00400FBA" w:rsidRDefault="00F60CB1"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Para </w:t>
      </w:r>
      <w:r w:rsidRPr="00400FBA">
        <w:rPr>
          <w:rFonts w:ascii="Palatino Linotype" w:eastAsia="MS Mincho" w:hAnsi="Palatino Linotype" w:cs="Arial"/>
        </w:rPr>
        <w:t>entender los límites y alcances de esta restricción, es oportuno traer a colación lo establecido por el artículo 84 de la Ley del Trabajo de los Servidores Públicos del Estado y Municipios, el cual señala que:</w:t>
      </w:r>
    </w:p>
    <w:p w:rsidR="001F3A30" w:rsidRPr="00400FBA" w:rsidRDefault="001F3A30"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sz w:val="10"/>
        </w:rPr>
      </w:pPr>
    </w:p>
    <w:p w:rsidR="00F60CB1" w:rsidRPr="00400FBA" w:rsidRDefault="00F60CB1" w:rsidP="00400FBA">
      <w:pPr>
        <w:tabs>
          <w:tab w:val="left" w:pos="426"/>
        </w:tabs>
        <w:spacing w:line="360" w:lineRule="auto"/>
        <w:ind w:left="567" w:right="567"/>
        <w:contextualSpacing/>
        <w:jc w:val="both"/>
        <w:rPr>
          <w:rFonts w:ascii="Palatino Linotype" w:hAnsi="Palatino Linotype"/>
          <w:i/>
        </w:rPr>
      </w:pPr>
      <w:r w:rsidRPr="00400FBA">
        <w:rPr>
          <w:rFonts w:ascii="Palatino Linotype" w:hAnsi="Palatino Linotype"/>
          <w:b/>
          <w:bCs/>
          <w:i/>
        </w:rPr>
        <w:t>“ARTÍCULO 84.</w:t>
      </w:r>
      <w:r w:rsidRPr="00400FBA">
        <w:rPr>
          <w:rFonts w:ascii="Palatino Linotype" w:hAnsi="Palatino Linotype"/>
          <w:i/>
        </w:rPr>
        <w:t xml:space="preserve"> Sólo podrán hacerse retenciones, descuentos o deducciones al sueldo de los servidores públicos por concepto de: </w:t>
      </w:r>
    </w:p>
    <w:p w:rsidR="00F60CB1" w:rsidRPr="00400FBA" w:rsidRDefault="00F60CB1" w:rsidP="00400FBA">
      <w:pPr>
        <w:tabs>
          <w:tab w:val="left" w:pos="426"/>
        </w:tabs>
        <w:spacing w:line="360" w:lineRule="auto"/>
        <w:ind w:left="567" w:right="567"/>
        <w:jc w:val="both"/>
        <w:rPr>
          <w:rFonts w:ascii="Palatino Linotype" w:hAnsi="Palatino Linotype"/>
          <w:i/>
        </w:rPr>
      </w:pPr>
      <w:r w:rsidRPr="00400FBA">
        <w:rPr>
          <w:rFonts w:ascii="Palatino Linotype" w:hAnsi="Palatino Linotype"/>
          <w:b/>
          <w:i/>
        </w:rPr>
        <w:t>I.</w:t>
      </w:r>
      <w:r w:rsidRPr="00400FBA">
        <w:rPr>
          <w:rFonts w:ascii="Palatino Linotype" w:hAnsi="Palatino Linotype"/>
          <w:i/>
        </w:rPr>
        <w:t xml:space="preserve"> Gravámenes fiscales relacionados con el sueldo; </w:t>
      </w:r>
    </w:p>
    <w:p w:rsidR="00F60CB1" w:rsidRPr="00400FBA" w:rsidRDefault="00F60CB1" w:rsidP="00400FBA">
      <w:pPr>
        <w:spacing w:line="360" w:lineRule="auto"/>
        <w:ind w:left="567" w:right="567"/>
        <w:jc w:val="both"/>
        <w:rPr>
          <w:rFonts w:ascii="Palatino Linotype" w:hAnsi="Palatino Linotype"/>
          <w:i/>
        </w:rPr>
      </w:pPr>
      <w:r w:rsidRPr="00400FBA">
        <w:rPr>
          <w:rFonts w:ascii="Palatino Linotype" w:hAnsi="Palatino Linotype"/>
          <w:b/>
          <w:i/>
        </w:rPr>
        <w:t>II.</w:t>
      </w:r>
      <w:r w:rsidRPr="00400FBA">
        <w:rPr>
          <w:rFonts w:ascii="Palatino Linotype" w:hAnsi="Palatino Linotype"/>
          <w:i/>
        </w:rPr>
        <w:t xml:space="preserve"> Deudas contraídas con las instituciones públicas o dependencias por concepto de anticipos de sueldo, pagos hechos con exceso, errores o pérdidas debidamente comprobados; </w:t>
      </w:r>
    </w:p>
    <w:p w:rsidR="00F60CB1" w:rsidRPr="00400FBA" w:rsidRDefault="00F60CB1" w:rsidP="00400FBA">
      <w:pPr>
        <w:spacing w:line="360" w:lineRule="auto"/>
        <w:ind w:left="567" w:right="567"/>
        <w:jc w:val="both"/>
        <w:rPr>
          <w:rFonts w:ascii="Palatino Linotype" w:hAnsi="Palatino Linotype"/>
          <w:i/>
        </w:rPr>
      </w:pPr>
      <w:r w:rsidRPr="00400FBA">
        <w:rPr>
          <w:rFonts w:ascii="Palatino Linotype" w:hAnsi="Palatino Linotype"/>
          <w:b/>
          <w:i/>
        </w:rPr>
        <w:t>III.</w:t>
      </w:r>
      <w:r w:rsidRPr="00400FBA">
        <w:rPr>
          <w:rFonts w:ascii="Palatino Linotype" w:hAnsi="Palatino Linotype"/>
          <w:i/>
        </w:rPr>
        <w:t xml:space="preserve"> Cuotas sindicales; </w:t>
      </w:r>
    </w:p>
    <w:p w:rsidR="00F60CB1" w:rsidRPr="00400FBA" w:rsidRDefault="00F60CB1" w:rsidP="00400FBA">
      <w:pPr>
        <w:spacing w:line="360" w:lineRule="auto"/>
        <w:ind w:left="567" w:right="567"/>
        <w:jc w:val="both"/>
        <w:rPr>
          <w:rFonts w:ascii="Palatino Linotype" w:hAnsi="Palatino Linotype"/>
          <w:i/>
        </w:rPr>
      </w:pPr>
      <w:r w:rsidRPr="00400FBA">
        <w:rPr>
          <w:rFonts w:ascii="Palatino Linotype" w:hAnsi="Palatino Linotype"/>
          <w:b/>
          <w:i/>
        </w:rPr>
        <w:lastRenderedPageBreak/>
        <w:t>IV.</w:t>
      </w:r>
      <w:r w:rsidRPr="00400FBA">
        <w:rPr>
          <w:rFonts w:ascii="Palatino Linotype" w:hAnsi="Palatino Linotype"/>
          <w:i/>
        </w:rPr>
        <w:t xml:space="preserve"> Cuotas de aportación a fondos para la constitución de cooperativas y de cajas de ahorro, siempre que el servidor público hubiese manifestado previamente, de manera expresa, su conformidad; </w:t>
      </w:r>
    </w:p>
    <w:p w:rsidR="00F60CB1" w:rsidRPr="00400FBA" w:rsidRDefault="00F60CB1" w:rsidP="00400FBA">
      <w:pPr>
        <w:spacing w:line="360" w:lineRule="auto"/>
        <w:ind w:left="567" w:right="567"/>
        <w:jc w:val="both"/>
        <w:rPr>
          <w:rFonts w:ascii="Palatino Linotype" w:hAnsi="Palatino Linotype"/>
          <w:i/>
        </w:rPr>
      </w:pPr>
      <w:r w:rsidRPr="00400FBA">
        <w:rPr>
          <w:rFonts w:ascii="Palatino Linotype" w:hAnsi="Palatino Linotype"/>
          <w:b/>
          <w:i/>
        </w:rPr>
        <w:t>V.</w:t>
      </w:r>
      <w:r w:rsidRPr="00400FBA">
        <w:rPr>
          <w:rFonts w:ascii="Palatino Linotype" w:hAnsi="Palatino Linotype"/>
          <w:i/>
        </w:rPr>
        <w:t xml:space="preserve"> Descuentos ordenados por el Instituto de Seguridad Social del Estado de México y Municipios, con motivo de cuotas y obligaciones contraídas con éste por los servidores públicos; </w:t>
      </w:r>
    </w:p>
    <w:p w:rsidR="00F60CB1" w:rsidRPr="00400FBA" w:rsidRDefault="00F60CB1" w:rsidP="00400FBA">
      <w:pPr>
        <w:spacing w:line="360" w:lineRule="auto"/>
        <w:ind w:left="567" w:right="567"/>
        <w:jc w:val="both"/>
        <w:rPr>
          <w:rFonts w:ascii="Palatino Linotype" w:hAnsi="Palatino Linotype"/>
          <w:i/>
        </w:rPr>
      </w:pPr>
      <w:r w:rsidRPr="00400FBA">
        <w:rPr>
          <w:rFonts w:ascii="Palatino Linotype" w:hAnsi="Palatino Linotype"/>
          <w:b/>
          <w:i/>
        </w:rPr>
        <w:t>VI.</w:t>
      </w:r>
      <w:r w:rsidRPr="00400FBA">
        <w:rPr>
          <w:rFonts w:ascii="Palatino Linotype" w:hAnsi="Palatino Linotype"/>
          <w:i/>
        </w:rPr>
        <w:t xml:space="preserve"> Obligaciones a cargo del servidor público con las que haya consentido, derivadas de la adquisición o del uso de habitaciones consideradas como de interés social; </w:t>
      </w:r>
    </w:p>
    <w:p w:rsidR="00F60CB1" w:rsidRPr="00400FBA" w:rsidRDefault="00F60CB1" w:rsidP="00400FBA">
      <w:pPr>
        <w:spacing w:line="360" w:lineRule="auto"/>
        <w:ind w:left="567" w:right="567"/>
        <w:jc w:val="both"/>
        <w:rPr>
          <w:rFonts w:ascii="Palatino Linotype" w:hAnsi="Palatino Linotype"/>
          <w:i/>
        </w:rPr>
      </w:pPr>
      <w:r w:rsidRPr="00400FBA">
        <w:rPr>
          <w:rFonts w:ascii="Palatino Linotype" w:hAnsi="Palatino Linotype"/>
          <w:b/>
          <w:i/>
        </w:rPr>
        <w:t>VII.</w:t>
      </w:r>
      <w:r w:rsidRPr="00400FBA">
        <w:rPr>
          <w:rFonts w:ascii="Palatino Linotype" w:hAnsi="Palatino Linotype"/>
          <w:i/>
        </w:rPr>
        <w:t xml:space="preserve"> Faltas de puntualidad o de asistencia injustificadas; </w:t>
      </w:r>
    </w:p>
    <w:p w:rsidR="00F60CB1" w:rsidRPr="00400FBA" w:rsidRDefault="00F60CB1" w:rsidP="00400FBA">
      <w:pPr>
        <w:spacing w:line="360" w:lineRule="auto"/>
        <w:ind w:left="567" w:right="567"/>
        <w:jc w:val="both"/>
        <w:rPr>
          <w:rFonts w:ascii="Palatino Linotype" w:hAnsi="Palatino Linotype"/>
          <w:i/>
        </w:rPr>
      </w:pPr>
      <w:r w:rsidRPr="00400FBA">
        <w:rPr>
          <w:rFonts w:ascii="Palatino Linotype" w:hAnsi="Palatino Linotype"/>
          <w:b/>
          <w:i/>
        </w:rPr>
        <w:t>VIII.</w:t>
      </w:r>
      <w:r w:rsidRPr="00400FBA">
        <w:rPr>
          <w:rFonts w:ascii="Palatino Linotype" w:hAnsi="Palatino Linotype"/>
          <w:i/>
        </w:rPr>
        <w:t xml:space="preserve"> Pensiones alimenticias ordenadas por la autoridad judicial; o </w:t>
      </w:r>
    </w:p>
    <w:p w:rsidR="00F60CB1" w:rsidRPr="00400FBA" w:rsidRDefault="00F60CB1" w:rsidP="00400FBA">
      <w:pPr>
        <w:spacing w:line="360" w:lineRule="auto"/>
        <w:ind w:left="567" w:right="567"/>
        <w:jc w:val="both"/>
        <w:rPr>
          <w:rFonts w:ascii="Palatino Linotype" w:hAnsi="Palatino Linotype"/>
          <w:i/>
        </w:rPr>
      </w:pPr>
      <w:r w:rsidRPr="00400FBA">
        <w:rPr>
          <w:rFonts w:ascii="Palatino Linotype" w:hAnsi="Palatino Linotype"/>
          <w:b/>
          <w:i/>
        </w:rPr>
        <w:t>IX.</w:t>
      </w:r>
      <w:r w:rsidRPr="00400FBA">
        <w:rPr>
          <w:rFonts w:ascii="Palatino Linotype" w:hAnsi="Palatino Linotype"/>
          <w:i/>
        </w:rPr>
        <w:t xml:space="preserve"> Cualquier otro convenido con instituciones de servicios y aceptado por el servidor público. </w:t>
      </w:r>
    </w:p>
    <w:p w:rsidR="00F60CB1" w:rsidRPr="00400FBA" w:rsidRDefault="00F60CB1" w:rsidP="00400FBA">
      <w:pPr>
        <w:spacing w:line="360" w:lineRule="auto"/>
        <w:ind w:left="567" w:right="567"/>
        <w:jc w:val="both"/>
        <w:rPr>
          <w:rFonts w:ascii="Palatino Linotype" w:hAnsi="Palatino Linotype"/>
          <w:sz w:val="8"/>
        </w:rPr>
      </w:pPr>
    </w:p>
    <w:p w:rsidR="00F60CB1" w:rsidRPr="00400FBA" w:rsidRDefault="00F60CB1" w:rsidP="00400FBA">
      <w:pPr>
        <w:spacing w:line="360" w:lineRule="auto"/>
        <w:ind w:left="567" w:right="567"/>
        <w:jc w:val="both"/>
        <w:rPr>
          <w:rFonts w:ascii="Palatino Linotype" w:eastAsia="MS Mincho" w:hAnsi="Palatino Linotype" w:cs="Arial"/>
          <w:i/>
        </w:rPr>
      </w:pPr>
      <w:r w:rsidRPr="00400FBA">
        <w:rPr>
          <w:rFonts w:ascii="Palatino Linotype" w:hAnsi="Palatino Linotype"/>
          <w:i/>
        </w:rPr>
        <w:t>El monto total de las retenciones, descuentos o deducciones no podrá exceder del 30% de la remuneración total, excepto en los casos a que se refieren las fracciones IV, V y VI de este artículo, en que podrán ser de hasta el 50%, salvo en los casos en que se demuestre que el crédito se concedió con base en los ingresos familiares para hacer posible el derecho constitucional a una vivienda digna, o se refieran a lo establecido en la fracción VIII de este artículo, en que se ajustará a lo determinado por la autoridad judicial.”</w:t>
      </w:r>
    </w:p>
    <w:p w:rsidR="001F3A30" w:rsidRPr="00400FBA" w:rsidRDefault="00F60CB1"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eastAsia="MS Gothic" w:hAnsi="Palatino Linotype" w:cs="Times New Roman"/>
        </w:rPr>
      </w:pPr>
      <w:r w:rsidRPr="00400FBA">
        <w:rPr>
          <w:rFonts w:ascii="Palatino Linotype" w:eastAsia="MS Gothic" w:hAnsi="Palatino Linotype" w:cs="Times New Roman"/>
        </w:rPr>
        <w:t xml:space="preserve">Como </w:t>
      </w:r>
      <w:r w:rsidRPr="00400FBA">
        <w:rPr>
          <w:rFonts w:ascii="Palatino Linotype" w:eastAsia="MS Mincho" w:hAnsi="Palatino Linotype" w:cs="Arial"/>
        </w:rPr>
        <w:t xml:space="preserve">se observa, la Ley en mérito establece claramente cuáles son los descuentos o gravámenes que se relacionan con las obligaciones adquiridas como servidores públicos y aquellos que únicamente inciden en su vida privada. De este modo, los descuentos que </w:t>
      </w:r>
      <w:r w:rsidRPr="00400FBA">
        <w:rPr>
          <w:rFonts w:ascii="Palatino Linotype" w:eastAsia="MS Mincho" w:hAnsi="Palatino Linotype" w:cs="Arial"/>
        </w:rPr>
        <w:lastRenderedPageBreak/>
        <w:t>no se relacionen con el gasto público o con el ejercicio de sus funciones, es información de carácter confidencial.</w:t>
      </w:r>
    </w:p>
    <w:p w:rsidR="001F3A30" w:rsidRPr="00400FBA" w:rsidRDefault="001F3A30" w:rsidP="00400FBA">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sz w:val="10"/>
        </w:rPr>
      </w:pPr>
    </w:p>
    <w:p w:rsidR="003A6589" w:rsidRPr="00400FBA" w:rsidRDefault="003D50AD" w:rsidP="00400FBA">
      <w:pPr>
        <w:pStyle w:val="Prrafodelista"/>
        <w:numPr>
          <w:ilvl w:val="0"/>
          <w:numId w:val="2"/>
        </w:numPr>
        <w:tabs>
          <w:tab w:val="left" w:pos="142"/>
          <w:tab w:val="left" w:pos="284"/>
          <w:tab w:val="left" w:pos="426"/>
        </w:tabs>
        <w:spacing w:before="240" w:after="240" w:line="360" w:lineRule="auto"/>
        <w:ind w:left="0" w:firstLine="0"/>
        <w:jc w:val="both"/>
        <w:rPr>
          <w:rFonts w:ascii="Palatino Linotype" w:hAnsi="Palatino Linotype"/>
        </w:rPr>
      </w:pPr>
      <w:bookmarkStart w:id="35" w:name="_Toc447183492"/>
      <w:bookmarkStart w:id="36" w:name="_Toc450120667"/>
      <w:bookmarkStart w:id="37" w:name="_Toc461555895"/>
      <w:bookmarkEnd w:id="15"/>
      <w:bookmarkEnd w:id="16"/>
      <w:bookmarkEnd w:id="17"/>
      <w:bookmarkEnd w:id="18"/>
      <w:bookmarkEnd w:id="19"/>
      <w:bookmarkEnd w:id="20"/>
      <w:bookmarkEnd w:id="22"/>
      <w:r w:rsidRPr="00400FBA">
        <w:rPr>
          <w:rFonts w:ascii="Palatino Linotype" w:eastAsia="Calibri" w:hAnsi="Palatino Linotype" w:cs="Arial"/>
          <w:lang w:val="es-ES"/>
        </w:rPr>
        <w:t>P</w:t>
      </w:r>
      <w:r w:rsidRPr="00400FBA">
        <w:rPr>
          <w:rFonts w:ascii="Palatino Linotype" w:eastAsia="Times New Roman" w:hAnsi="Palatino Linotype" w:cs="Arial"/>
          <w:lang w:val="es-ES"/>
        </w:rPr>
        <w:t>or lo anteriormente expuesto, resultan</w:t>
      </w:r>
      <w:r w:rsidR="0047391B" w:rsidRPr="00400FBA">
        <w:rPr>
          <w:rFonts w:ascii="Palatino Linotype" w:eastAsia="Times New Roman" w:hAnsi="Palatino Linotype" w:cs="Arial"/>
          <w:lang w:val="es-ES"/>
        </w:rPr>
        <w:t xml:space="preserve"> </w:t>
      </w:r>
      <w:r w:rsidR="008E504B" w:rsidRPr="00400FBA">
        <w:rPr>
          <w:rFonts w:ascii="Palatino Linotype" w:eastAsia="Times New Roman" w:hAnsi="Palatino Linotype" w:cs="Arial"/>
          <w:lang w:val="es-ES"/>
        </w:rPr>
        <w:t xml:space="preserve">parcialmente </w:t>
      </w:r>
      <w:r w:rsidRPr="00400FBA">
        <w:rPr>
          <w:rFonts w:ascii="Palatino Linotype" w:eastAsia="Times New Roman" w:hAnsi="Palatino Linotype" w:cs="Arial"/>
          <w:lang w:val="es-ES"/>
        </w:rPr>
        <w:t xml:space="preserve">fundadas las razones o motivos de </w:t>
      </w:r>
      <w:r w:rsidRPr="00400FBA">
        <w:rPr>
          <w:rFonts w:ascii="Palatino Linotype" w:hAnsi="Palatino Linotype" w:cs="Arial"/>
        </w:rPr>
        <w:t xml:space="preserve">inconformidad hechos valer por </w:t>
      </w:r>
      <w:r w:rsidR="008E504B" w:rsidRPr="00400FBA">
        <w:rPr>
          <w:rFonts w:ascii="Palatino Linotype" w:hAnsi="Palatino Linotype" w:cs="Arial"/>
        </w:rPr>
        <w:t>el</w:t>
      </w:r>
      <w:r w:rsidRPr="00400FBA">
        <w:rPr>
          <w:rFonts w:ascii="Palatino Linotype" w:hAnsi="Palatino Linotype" w:cs="Arial"/>
        </w:rPr>
        <w:t xml:space="preserve"> </w:t>
      </w:r>
      <w:r w:rsidRPr="00400FBA">
        <w:rPr>
          <w:rFonts w:ascii="Palatino Linotype" w:hAnsi="Palatino Linotype" w:cs="Arial"/>
          <w:b/>
        </w:rPr>
        <w:t>RECURRENTE</w:t>
      </w:r>
      <w:r w:rsidRPr="00400FBA">
        <w:rPr>
          <w:rFonts w:ascii="Palatino Linotype" w:hAnsi="Palatino Linotype" w:cs="Arial"/>
        </w:rPr>
        <w:t>, toda vez que</w:t>
      </w:r>
      <w:r w:rsidRPr="00400FBA">
        <w:rPr>
          <w:rFonts w:ascii="Palatino Linotype" w:eastAsia="Times New Roman" w:hAnsi="Palatino Linotype" w:cs="Times New Roman"/>
        </w:rPr>
        <w:t xml:space="preserve"> se actualiza</w:t>
      </w:r>
      <w:r w:rsidR="00E2041E" w:rsidRPr="00400FBA">
        <w:rPr>
          <w:rFonts w:ascii="Palatino Linotype" w:eastAsia="Times New Roman" w:hAnsi="Palatino Linotype" w:cs="Times New Roman"/>
        </w:rPr>
        <w:t>n</w:t>
      </w:r>
      <w:r w:rsidRPr="00400FBA">
        <w:rPr>
          <w:rFonts w:ascii="Palatino Linotype" w:eastAsia="Times New Roman" w:hAnsi="Palatino Linotype" w:cs="Times New Roman"/>
        </w:rPr>
        <w:t xml:space="preserve"> la</w:t>
      </w:r>
      <w:r w:rsidR="00E2041E" w:rsidRPr="00400FBA">
        <w:rPr>
          <w:rFonts w:ascii="Palatino Linotype" w:eastAsia="Times New Roman" w:hAnsi="Palatino Linotype" w:cs="Times New Roman"/>
        </w:rPr>
        <w:t>s</w:t>
      </w:r>
      <w:r w:rsidRPr="00400FBA">
        <w:rPr>
          <w:rFonts w:ascii="Palatino Linotype" w:eastAsia="Times New Roman" w:hAnsi="Palatino Linotype" w:cs="Times New Roman"/>
        </w:rPr>
        <w:t xml:space="preserve"> hipótesis de procedencia</w:t>
      </w:r>
      <w:r w:rsidRPr="00400FBA">
        <w:rPr>
          <w:rFonts w:ascii="Palatino Linotype" w:eastAsia="Times New Roman" w:hAnsi="Palatino Linotype" w:cs="Times New Roman"/>
          <w:b/>
        </w:rPr>
        <w:t xml:space="preserve"> </w:t>
      </w:r>
      <w:r w:rsidRPr="00400FBA">
        <w:rPr>
          <w:rFonts w:ascii="Palatino Linotype" w:eastAsia="Times New Roman" w:hAnsi="Palatino Linotype" w:cs="Arial"/>
          <w:color w:val="222222"/>
          <w:lang w:eastAsia="es-MX"/>
        </w:rPr>
        <w:t>contenida</w:t>
      </w:r>
      <w:r w:rsidR="00E2041E" w:rsidRPr="00400FBA">
        <w:rPr>
          <w:rFonts w:ascii="Palatino Linotype" w:eastAsia="Times New Roman" w:hAnsi="Palatino Linotype" w:cs="Arial"/>
          <w:color w:val="222222"/>
          <w:lang w:eastAsia="es-MX"/>
        </w:rPr>
        <w:t>s</w:t>
      </w:r>
      <w:r w:rsidRPr="00400FBA">
        <w:rPr>
          <w:rFonts w:ascii="Palatino Linotype" w:eastAsia="Times New Roman" w:hAnsi="Palatino Linotype" w:cs="Arial"/>
          <w:color w:val="222222"/>
          <w:lang w:eastAsia="es-MX"/>
        </w:rPr>
        <w:t xml:space="preserve"> en </w:t>
      </w:r>
      <w:r w:rsidRPr="00400FBA">
        <w:rPr>
          <w:rFonts w:ascii="Palatino Linotype" w:eastAsia="Times New Roman" w:hAnsi="Palatino Linotype" w:cs="Arial"/>
          <w:color w:val="222222"/>
          <w:lang w:val="es-ES" w:eastAsia="es-MX"/>
        </w:rPr>
        <w:t xml:space="preserve">el artículo 179, </w:t>
      </w:r>
      <w:r w:rsidR="00E2041E" w:rsidRPr="00400FBA">
        <w:rPr>
          <w:rFonts w:ascii="Palatino Linotype" w:eastAsia="Times New Roman" w:hAnsi="Palatino Linotype" w:cs="Arial"/>
          <w:lang w:val="es-ES" w:eastAsia="es-MX"/>
        </w:rPr>
        <w:t>fracciones</w:t>
      </w:r>
      <w:r w:rsidR="009B4FC2" w:rsidRPr="00400FBA">
        <w:rPr>
          <w:rFonts w:ascii="Palatino Linotype" w:eastAsia="Times New Roman" w:hAnsi="Palatino Linotype" w:cs="Arial"/>
          <w:lang w:val="es-ES" w:eastAsia="es-MX"/>
        </w:rPr>
        <w:t xml:space="preserve"> </w:t>
      </w:r>
      <w:r w:rsidR="00416356" w:rsidRPr="00400FBA">
        <w:rPr>
          <w:rFonts w:ascii="Palatino Linotype" w:eastAsia="Times New Roman" w:hAnsi="Palatino Linotype" w:cs="Arial"/>
          <w:lang w:val="es-ES" w:eastAsia="es-MX"/>
        </w:rPr>
        <w:t>VI</w:t>
      </w:r>
      <w:r w:rsidR="00E2041E" w:rsidRPr="00400FBA">
        <w:rPr>
          <w:rFonts w:ascii="Palatino Linotype" w:eastAsia="Times New Roman" w:hAnsi="Palatino Linotype" w:cs="Arial"/>
          <w:lang w:val="es-ES" w:eastAsia="es-MX"/>
        </w:rPr>
        <w:t xml:space="preserve"> y XIII</w:t>
      </w:r>
      <w:r w:rsidR="008D1B69" w:rsidRPr="00400FBA">
        <w:rPr>
          <w:rFonts w:ascii="Palatino Linotype" w:eastAsia="Times New Roman" w:hAnsi="Palatino Linotype" w:cs="Arial"/>
          <w:lang w:val="es-ES" w:eastAsia="es-MX"/>
        </w:rPr>
        <w:t xml:space="preserve"> </w:t>
      </w:r>
      <w:r w:rsidRPr="00400FBA">
        <w:rPr>
          <w:rFonts w:ascii="Palatino Linotype" w:eastAsia="Times New Roman" w:hAnsi="Palatino Linotype" w:cs="Arial"/>
          <w:color w:val="222222"/>
          <w:lang w:val="es-ES" w:eastAsia="es-MX"/>
        </w:rPr>
        <w:t xml:space="preserve">de la </w:t>
      </w:r>
      <w:r w:rsidRPr="00400FBA">
        <w:rPr>
          <w:rFonts w:ascii="Palatino Linotype" w:eastAsia="Calibri" w:hAnsi="Palatino Linotype" w:cs="Arial"/>
          <w:b/>
          <w:lang w:val="es-ES"/>
        </w:rPr>
        <w:t>Ley de Transparencia y Acceso a la Información Pública del Estado de México y Municipios</w:t>
      </w:r>
      <w:r w:rsidRPr="00400FBA">
        <w:rPr>
          <w:rFonts w:ascii="Palatino Linotype" w:eastAsia="Times New Roman" w:hAnsi="Palatino Linotype" w:cs="Arial"/>
          <w:color w:val="222222"/>
          <w:lang w:val="es-ES" w:eastAsia="es-MX"/>
        </w:rPr>
        <w:t>.</w:t>
      </w:r>
    </w:p>
    <w:bookmarkEnd w:id="35"/>
    <w:bookmarkEnd w:id="36"/>
    <w:bookmarkEnd w:id="37"/>
    <w:p w:rsidR="006E5EF0" w:rsidRPr="00400FBA" w:rsidRDefault="006E5EF0" w:rsidP="00400FBA">
      <w:pPr>
        <w:spacing w:line="360" w:lineRule="auto"/>
        <w:rPr>
          <w:rFonts w:ascii="Palatino Linotype" w:hAnsi="Palatino Linotype"/>
          <w:sz w:val="2"/>
          <w:lang w:val="es-ES"/>
        </w:rPr>
      </w:pPr>
    </w:p>
    <w:p w:rsidR="006E5EF0" w:rsidRPr="00400FBA" w:rsidRDefault="006E5EF0" w:rsidP="00400FBA">
      <w:pPr>
        <w:pStyle w:val="Ttulo1"/>
        <w:spacing w:line="360" w:lineRule="auto"/>
        <w:jc w:val="center"/>
        <w:rPr>
          <w:szCs w:val="24"/>
          <w:lang w:val="es-ES"/>
        </w:rPr>
      </w:pPr>
      <w:bookmarkStart w:id="38" w:name="_Toc26802901"/>
      <w:r w:rsidRPr="00400FBA">
        <w:rPr>
          <w:szCs w:val="24"/>
          <w:lang w:val="es-ES"/>
        </w:rPr>
        <w:t>R E S O L U T I V O S</w:t>
      </w:r>
      <w:bookmarkEnd w:id="38"/>
    </w:p>
    <w:p w:rsidR="00087EFD" w:rsidRPr="00400FBA" w:rsidRDefault="00087EFD" w:rsidP="00400FBA">
      <w:pPr>
        <w:spacing w:line="360" w:lineRule="auto"/>
        <w:jc w:val="both"/>
        <w:rPr>
          <w:rFonts w:ascii="Palatino Linotype" w:eastAsia="Times New Roman" w:hAnsi="Palatino Linotype" w:cs="Arial"/>
          <w:b/>
        </w:rPr>
      </w:pPr>
    </w:p>
    <w:p w:rsidR="003D50AD" w:rsidRPr="00400FBA" w:rsidRDefault="003D50AD" w:rsidP="00400FBA">
      <w:pPr>
        <w:spacing w:line="360" w:lineRule="auto"/>
        <w:jc w:val="both"/>
        <w:rPr>
          <w:rFonts w:ascii="Palatino Linotype" w:eastAsia="Calibri" w:hAnsi="Palatino Linotype" w:cs="Arial"/>
          <w:lang w:val="es-ES"/>
        </w:rPr>
      </w:pPr>
      <w:r w:rsidRPr="00400FBA">
        <w:rPr>
          <w:rFonts w:ascii="Palatino Linotype" w:eastAsia="Times New Roman" w:hAnsi="Palatino Linotype" w:cs="Arial"/>
          <w:b/>
        </w:rPr>
        <w:t>PRIMERO</w:t>
      </w:r>
      <w:r w:rsidRPr="00400FBA">
        <w:rPr>
          <w:rFonts w:ascii="Palatino Linotype" w:eastAsia="Times New Roman" w:hAnsi="Palatino Linotype" w:cs="Arial"/>
          <w:lang w:val="es-ES"/>
        </w:rPr>
        <w:t>.</w:t>
      </w:r>
      <w:r w:rsidR="00087EFD" w:rsidRPr="00400FBA">
        <w:rPr>
          <w:rFonts w:ascii="Palatino Linotype" w:eastAsia="Times New Roman" w:hAnsi="Palatino Linotype" w:cs="Arial"/>
          <w:lang w:val="es-ES"/>
        </w:rPr>
        <w:t xml:space="preserve"> Resultan </w:t>
      </w:r>
      <w:r w:rsidR="008E504B" w:rsidRPr="00400FBA">
        <w:rPr>
          <w:rFonts w:ascii="Palatino Linotype" w:eastAsia="Times New Roman" w:hAnsi="Palatino Linotype" w:cs="Arial"/>
          <w:lang w:val="es-ES"/>
        </w:rPr>
        <w:t xml:space="preserve">parcialmente </w:t>
      </w:r>
      <w:r w:rsidR="00087EFD" w:rsidRPr="00400FBA">
        <w:rPr>
          <w:rFonts w:ascii="Palatino Linotype" w:eastAsia="Times New Roman" w:hAnsi="Palatino Linotype" w:cs="Arial"/>
          <w:lang w:val="es-ES"/>
        </w:rPr>
        <w:t>fundadas las razones o</w:t>
      </w:r>
      <w:r w:rsidRPr="00400FBA">
        <w:rPr>
          <w:rFonts w:ascii="Palatino Linotype" w:eastAsia="Times New Roman" w:hAnsi="Palatino Linotype" w:cs="Arial"/>
          <w:lang w:val="es-ES"/>
        </w:rPr>
        <w:t xml:space="preserve"> motivo</w:t>
      </w:r>
      <w:r w:rsidR="00614478" w:rsidRPr="00400FBA">
        <w:rPr>
          <w:rFonts w:ascii="Palatino Linotype" w:eastAsia="Times New Roman" w:hAnsi="Palatino Linotype" w:cs="Arial"/>
          <w:lang w:val="es-ES"/>
        </w:rPr>
        <w:t>s de inconformidad hechos valer e</w:t>
      </w:r>
      <w:r w:rsidRPr="00400FBA">
        <w:rPr>
          <w:rFonts w:ascii="Palatino Linotype" w:eastAsia="Calibri" w:hAnsi="Palatino Linotype" w:cs="Arial"/>
          <w:lang w:val="es-ES"/>
        </w:rPr>
        <w:t xml:space="preserve">n el recurso de revisión </w:t>
      </w:r>
      <w:r w:rsidR="00426BA3">
        <w:rPr>
          <w:rFonts w:ascii="Palatino Linotype" w:eastAsia="Times New Roman" w:hAnsi="Palatino Linotype" w:cs="Times New Roman"/>
          <w:b/>
        </w:rPr>
        <w:t>07728</w:t>
      </w:r>
      <w:r w:rsidR="00096913" w:rsidRPr="00400FBA">
        <w:rPr>
          <w:rFonts w:ascii="Palatino Linotype" w:eastAsia="Times New Roman" w:hAnsi="Palatino Linotype" w:cs="Times New Roman"/>
          <w:b/>
        </w:rPr>
        <w:t>/INFOEM/IP/RR/</w:t>
      </w:r>
      <w:r w:rsidR="009B4FC2" w:rsidRPr="00400FBA">
        <w:rPr>
          <w:rFonts w:ascii="Palatino Linotype" w:eastAsia="Times New Roman" w:hAnsi="Palatino Linotype" w:cs="Times New Roman"/>
          <w:b/>
        </w:rPr>
        <w:t>2019</w:t>
      </w:r>
      <w:r w:rsidR="00096913" w:rsidRPr="00400FBA">
        <w:rPr>
          <w:rFonts w:ascii="Palatino Linotype" w:eastAsia="Times New Roman" w:hAnsi="Palatino Linotype" w:cs="Times New Roman"/>
          <w:b/>
        </w:rPr>
        <w:t xml:space="preserve"> </w:t>
      </w:r>
      <w:r w:rsidR="00B96B07" w:rsidRPr="00400FBA">
        <w:rPr>
          <w:rFonts w:ascii="Palatino Linotype" w:eastAsia="Times New Roman" w:hAnsi="Palatino Linotype" w:cs="Times New Roman"/>
        </w:rPr>
        <w:t>en términos de</w:t>
      </w:r>
      <w:r w:rsidR="00F60CB1" w:rsidRPr="00400FBA">
        <w:rPr>
          <w:rFonts w:ascii="Palatino Linotype" w:eastAsia="Times New Roman" w:hAnsi="Palatino Linotype" w:cs="Times New Roman"/>
        </w:rPr>
        <w:t xml:space="preserve"> </w:t>
      </w:r>
      <w:r w:rsidR="00B05E35" w:rsidRPr="00400FBA">
        <w:rPr>
          <w:rFonts w:ascii="Palatino Linotype" w:eastAsia="Times New Roman" w:hAnsi="Palatino Linotype" w:cs="Times New Roman"/>
        </w:rPr>
        <w:t>l</w:t>
      </w:r>
      <w:r w:rsidR="00F60CB1" w:rsidRPr="00400FBA">
        <w:rPr>
          <w:rFonts w:ascii="Palatino Linotype" w:eastAsia="Times New Roman" w:hAnsi="Palatino Linotype" w:cs="Times New Roman"/>
        </w:rPr>
        <w:t>os</w:t>
      </w:r>
      <w:r w:rsidR="00B96B07" w:rsidRPr="00400FBA">
        <w:rPr>
          <w:rFonts w:ascii="Palatino Linotype" w:eastAsia="Times New Roman" w:hAnsi="Palatino Linotype" w:cs="Times New Roman"/>
        </w:rPr>
        <w:t xml:space="preserve"> </w:t>
      </w:r>
      <w:r w:rsidR="007034F5" w:rsidRPr="00400FBA">
        <w:rPr>
          <w:rFonts w:ascii="Palatino Linotype" w:eastAsia="Times New Roman" w:hAnsi="Palatino Linotype" w:cs="Times New Roman"/>
          <w:b/>
        </w:rPr>
        <w:t>C</w:t>
      </w:r>
      <w:r w:rsidR="00B96B07" w:rsidRPr="00400FBA">
        <w:rPr>
          <w:rFonts w:ascii="Palatino Linotype" w:eastAsia="Times New Roman" w:hAnsi="Palatino Linotype" w:cs="Times New Roman"/>
          <w:b/>
        </w:rPr>
        <w:t>onsiderando</w:t>
      </w:r>
      <w:r w:rsidR="00F60CB1" w:rsidRPr="00400FBA">
        <w:rPr>
          <w:rFonts w:ascii="Palatino Linotype" w:eastAsia="Times New Roman" w:hAnsi="Palatino Linotype" w:cs="Times New Roman"/>
          <w:b/>
        </w:rPr>
        <w:t>s</w:t>
      </w:r>
      <w:r w:rsidRPr="00400FBA">
        <w:rPr>
          <w:rFonts w:ascii="Palatino Linotype" w:eastAsia="Times New Roman" w:hAnsi="Palatino Linotype" w:cs="Times New Roman"/>
          <w:b/>
        </w:rPr>
        <w:t xml:space="preserve"> </w:t>
      </w:r>
      <w:r w:rsidR="00292BCC" w:rsidRPr="00400FBA">
        <w:rPr>
          <w:rFonts w:ascii="Palatino Linotype" w:eastAsia="Times New Roman" w:hAnsi="Palatino Linotype" w:cs="Times New Roman"/>
          <w:b/>
        </w:rPr>
        <w:t xml:space="preserve">CUARTO </w:t>
      </w:r>
      <w:r w:rsidR="00F60CB1" w:rsidRPr="00400FBA">
        <w:rPr>
          <w:rFonts w:ascii="Palatino Linotype" w:eastAsia="Times New Roman" w:hAnsi="Palatino Linotype" w:cs="Times New Roman"/>
        </w:rPr>
        <w:t xml:space="preserve">y </w:t>
      </w:r>
      <w:r w:rsidR="00F60CB1" w:rsidRPr="00400FBA">
        <w:rPr>
          <w:rFonts w:ascii="Palatino Linotype" w:eastAsia="Times New Roman" w:hAnsi="Palatino Linotype" w:cs="Times New Roman"/>
          <w:b/>
        </w:rPr>
        <w:t xml:space="preserve">QUINTO </w:t>
      </w:r>
      <w:r w:rsidR="00BA5158" w:rsidRPr="00400FBA">
        <w:rPr>
          <w:rFonts w:ascii="Palatino Linotype" w:eastAsia="Times New Roman" w:hAnsi="Palatino Linotype" w:cs="Times New Roman"/>
        </w:rPr>
        <w:t>d</w:t>
      </w:r>
      <w:r w:rsidRPr="00400FBA">
        <w:rPr>
          <w:rFonts w:ascii="Palatino Linotype" w:eastAsia="Times New Roman" w:hAnsi="Palatino Linotype" w:cs="Times New Roman"/>
        </w:rPr>
        <w:t>e la presente resolución.</w:t>
      </w:r>
      <w:r w:rsidRPr="00400FBA">
        <w:rPr>
          <w:rFonts w:ascii="Palatino Linotype" w:eastAsia="Calibri" w:hAnsi="Palatino Linotype" w:cs="Arial"/>
          <w:lang w:val="es-ES"/>
        </w:rPr>
        <w:t xml:space="preserve"> </w:t>
      </w:r>
    </w:p>
    <w:p w:rsidR="008C54C1" w:rsidRPr="00400FBA" w:rsidRDefault="008C54C1" w:rsidP="00400FBA">
      <w:pPr>
        <w:spacing w:line="360" w:lineRule="auto"/>
        <w:jc w:val="both"/>
        <w:rPr>
          <w:rFonts w:ascii="Palatino Linotype" w:eastAsia="Calibri" w:hAnsi="Palatino Linotype" w:cs="Arial"/>
          <w:bCs/>
          <w:lang w:val="es-ES"/>
        </w:rPr>
      </w:pPr>
    </w:p>
    <w:p w:rsidR="00BA5158" w:rsidRPr="00400FBA" w:rsidRDefault="008C54C1" w:rsidP="00400FBA">
      <w:pPr>
        <w:spacing w:line="360" w:lineRule="auto"/>
        <w:jc w:val="both"/>
        <w:rPr>
          <w:rFonts w:ascii="Palatino Linotype" w:eastAsia="Calibri" w:hAnsi="Palatino Linotype" w:cs="Arial"/>
          <w:lang w:val="es-ES"/>
        </w:rPr>
      </w:pPr>
      <w:r w:rsidRPr="00400FBA">
        <w:rPr>
          <w:rFonts w:ascii="Palatino Linotype" w:eastAsia="Calibri" w:hAnsi="Palatino Linotype" w:cs="Arial"/>
          <w:b/>
          <w:lang w:val="es-ES"/>
        </w:rPr>
        <w:t xml:space="preserve">SEGUNDO. </w:t>
      </w:r>
      <w:r w:rsidRPr="00400FBA">
        <w:rPr>
          <w:rFonts w:ascii="Palatino Linotype" w:eastAsia="Calibri" w:hAnsi="Palatino Linotype" w:cs="Arial"/>
          <w:lang w:val="es-ES"/>
        </w:rPr>
        <w:t>Se</w:t>
      </w:r>
      <w:r w:rsidR="00D42F7C" w:rsidRPr="00400FBA">
        <w:rPr>
          <w:rFonts w:ascii="Palatino Linotype" w:eastAsia="Calibri" w:hAnsi="Palatino Linotype" w:cs="Arial"/>
          <w:lang w:val="es-ES"/>
        </w:rPr>
        <w:t xml:space="preserve"> </w:t>
      </w:r>
      <w:r w:rsidR="00416356" w:rsidRPr="00400FBA">
        <w:rPr>
          <w:rFonts w:ascii="Palatino Linotype" w:eastAsia="Calibri" w:hAnsi="Palatino Linotype" w:cs="Arial"/>
          <w:b/>
          <w:lang w:val="es-ES"/>
        </w:rPr>
        <w:t>MODIFICA</w:t>
      </w:r>
      <w:r w:rsidR="00D42F7C" w:rsidRPr="00400FBA">
        <w:rPr>
          <w:rFonts w:ascii="Palatino Linotype" w:eastAsia="Calibri" w:hAnsi="Palatino Linotype" w:cs="Arial"/>
          <w:b/>
          <w:lang w:val="es-ES"/>
        </w:rPr>
        <w:t xml:space="preserve"> </w:t>
      </w:r>
      <w:r w:rsidR="00D42F7C" w:rsidRPr="00400FBA">
        <w:rPr>
          <w:rFonts w:ascii="Palatino Linotype" w:eastAsia="Calibri" w:hAnsi="Palatino Linotype" w:cs="Arial"/>
          <w:lang w:val="es-ES"/>
        </w:rPr>
        <w:t>la respuesta emitida por la</w:t>
      </w:r>
      <w:r w:rsidR="00D42F7C" w:rsidRPr="00400FBA">
        <w:rPr>
          <w:rFonts w:ascii="Palatino Linotype" w:eastAsia="Calibri" w:hAnsi="Palatino Linotype" w:cs="Arial"/>
          <w:b/>
          <w:lang w:val="es-ES"/>
        </w:rPr>
        <w:t xml:space="preserve"> </w:t>
      </w:r>
      <w:r w:rsidR="00F60CB1" w:rsidRPr="00400FBA">
        <w:rPr>
          <w:rFonts w:ascii="Palatino Linotype" w:hAnsi="Palatino Linotype" w:cs="Arial"/>
          <w:b/>
        </w:rPr>
        <w:t>Secretaría de Seguridad</w:t>
      </w:r>
      <w:r w:rsidR="00D42F7C" w:rsidRPr="00400FBA">
        <w:rPr>
          <w:rFonts w:ascii="Palatino Linotype" w:hAnsi="Palatino Linotype"/>
          <w:b/>
          <w:bCs/>
        </w:rPr>
        <w:t xml:space="preserve"> </w:t>
      </w:r>
      <w:r w:rsidR="00D42F7C" w:rsidRPr="00400FBA">
        <w:rPr>
          <w:rFonts w:ascii="Palatino Linotype" w:hAnsi="Palatino Linotype"/>
          <w:bCs/>
        </w:rPr>
        <w:t>y, se</w:t>
      </w:r>
      <w:r w:rsidR="003D50AD" w:rsidRPr="00400FBA">
        <w:rPr>
          <w:rFonts w:ascii="Palatino Linotype" w:eastAsia="Calibri" w:hAnsi="Palatino Linotype" w:cs="Arial"/>
          <w:b/>
          <w:lang w:val="es-ES"/>
        </w:rPr>
        <w:t xml:space="preserve"> ORDENA </w:t>
      </w:r>
      <w:r w:rsidR="00096913" w:rsidRPr="00400FBA">
        <w:rPr>
          <w:rFonts w:ascii="Palatino Linotype" w:eastAsia="Calibri" w:hAnsi="Palatino Linotype" w:cs="Arial"/>
          <w:lang w:val="es-ES"/>
        </w:rPr>
        <w:t>e</w:t>
      </w:r>
      <w:r w:rsidR="003D50AD" w:rsidRPr="00400FBA">
        <w:rPr>
          <w:rFonts w:ascii="Palatino Linotype" w:eastAsia="Times New Roman" w:hAnsi="Palatino Linotype" w:cs="Arial"/>
          <w:lang w:val="es-ES"/>
        </w:rPr>
        <w:t xml:space="preserve">ntregar vía </w:t>
      </w:r>
      <w:r w:rsidR="003D50AD" w:rsidRPr="00400FBA">
        <w:rPr>
          <w:rFonts w:ascii="Palatino Linotype" w:eastAsia="Times New Roman" w:hAnsi="Palatino Linotype" w:cs="Arial"/>
        </w:rPr>
        <w:t>Sistema de Acceso a Información Mexiquense (</w:t>
      </w:r>
      <w:r w:rsidR="003D50AD" w:rsidRPr="00400FBA">
        <w:rPr>
          <w:rFonts w:ascii="Palatino Linotype" w:eastAsia="Times New Roman" w:hAnsi="Palatino Linotype" w:cs="Arial"/>
          <w:i/>
        </w:rPr>
        <w:t>SAIMEX</w:t>
      </w:r>
      <w:r w:rsidR="003D50AD" w:rsidRPr="00400FBA">
        <w:rPr>
          <w:rFonts w:ascii="Palatino Linotype" w:eastAsia="Times New Roman" w:hAnsi="Palatino Linotype" w:cs="Arial"/>
        </w:rPr>
        <w:t>)</w:t>
      </w:r>
      <w:r w:rsidR="0065533B" w:rsidRPr="00400FBA">
        <w:rPr>
          <w:rFonts w:ascii="Palatino Linotype" w:eastAsia="Times New Roman" w:hAnsi="Palatino Linotype" w:cs="Arial"/>
          <w:lang w:val="es-ES"/>
        </w:rPr>
        <w:t>,</w:t>
      </w:r>
      <w:r w:rsidR="000906F8" w:rsidRPr="00400FBA">
        <w:rPr>
          <w:rFonts w:ascii="Palatino Linotype" w:eastAsia="Times New Roman" w:hAnsi="Palatino Linotype" w:cs="Arial"/>
          <w:lang w:val="es-ES"/>
        </w:rPr>
        <w:t xml:space="preserve"> </w:t>
      </w:r>
      <w:r w:rsidR="00F60CB1" w:rsidRPr="00400FBA">
        <w:rPr>
          <w:rFonts w:ascii="Palatino Linotype" w:eastAsia="Times New Roman" w:hAnsi="Palatino Linotype" w:cs="Arial"/>
          <w:lang w:val="es-ES"/>
        </w:rPr>
        <w:t>de ser necesario en versión pública</w:t>
      </w:r>
      <w:r w:rsidR="00AE7E90" w:rsidRPr="00400FBA">
        <w:rPr>
          <w:rFonts w:ascii="Palatino Linotype" w:eastAsia="Times New Roman" w:hAnsi="Palatino Linotype" w:cs="Arial"/>
          <w:lang w:val="es-ES"/>
        </w:rPr>
        <w:t xml:space="preserve">, </w:t>
      </w:r>
      <w:r w:rsidR="000F0893" w:rsidRPr="00400FBA">
        <w:rPr>
          <w:rFonts w:ascii="Palatino Linotype" w:eastAsia="Times New Roman" w:hAnsi="Palatino Linotype" w:cs="Arial"/>
          <w:lang w:val="es-ES"/>
        </w:rPr>
        <w:t>la</w:t>
      </w:r>
      <w:r w:rsidR="00B96B07" w:rsidRPr="00400FBA">
        <w:rPr>
          <w:rFonts w:ascii="Palatino Linotype" w:eastAsia="Times New Roman" w:hAnsi="Palatino Linotype" w:cs="Arial"/>
          <w:lang w:val="es-ES"/>
        </w:rPr>
        <w:t xml:space="preserve"> </w:t>
      </w:r>
      <w:r w:rsidR="003D50AD" w:rsidRPr="00400FBA">
        <w:rPr>
          <w:rFonts w:ascii="Palatino Linotype" w:eastAsia="Calibri" w:hAnsi="Palatino Linotype" w:cs="Arial"/>
          <w:lang w:val="es-ES"/>
        </w:rPr>
        <w:t>siguiente información:</w:t>
      </w:r>
    </w:p>
    <w:p w:rsidR="00A26BC8" w:rsidRPr="00400FBA" w:rsidRDefault="00F60CB1" w:rsidP="00400FBA">
      <w:pPr>
        <w:pStyle w:val="Prrafodelista"/>
        <w:numPr>
          <w:ilvl w:val="1"/>
          <w:numId w:val="26"/>
        </w:numPr>
        <w:tabs>
          <w:tab w:val="left" w:pos="142"/>
          <w:tab w:val="left" w:pos="284"/>
          <w:tab w:val="left" w:pos="851"/>
        </w:tabs>
        <w:spacing w:before="240" w:after="240" w:line="360" w:lineRule="auto"/>
        <w:ind w:left="993" w:right="567"/>
        <w:jc w:val="both"/>
        <w:rPr>
          <w:rFonts w:ascii="Palatino Linotype" w:eastAsia="Calibri" w:hAnsi="Palatino Linotype" w:cs="Arial"/>
          <w:b/>
        </w:rPr>
      </w:pPr>
      <w:bookmarkStart w:id="39" w:name="_Toc503891610"/>
      <w:bookmarkStart w:id="40" w:name="_Toc453696503"/>
      <w:bookmarkStart w:id="41" w:name="_Toc454301156"/>
      <w:bookmarkStart w:id="42" w:name="_Toc462653938"/>
      <w:bookmarkStart w:id="43" w:name="_Toc477891769"/>
      <w:bookmarkStart w:id="44" w:name="_Toc477891859"/>
      <w:bookmarkStart w:id="45" w:name="_Toc481576260"/>
      <w:bookmarkStart w:id="46" w:name="_Toc492590392"/>
      <w:r w:rsidRPr="00400FBA">
        <w:rPr>
          <w:rFonts w:ascii="Palatino Linotype" w:eastAsia="Calibri" w:hAnsi="Palatino Linotype" w:cs="Arial"/>
          <w:b/>
        </w:rPr>
        <w:t>Del Centro Preventivo de Readaptación Social Nezahualcóyotl Bordo Xochiaca:</w:t>
      </w:r>
    </w:p>
    <w:p w:rsidR="00F60CB1" w:rsidRPr="00400FBA" w:rsidRDefault="009C3442" w:rsidP="00400FBA">
      <w:pPr>
        <w:pStyle w:val="Prrafodelista"/>
        <w:numPr>
          <w:ilvl w:val="2"/>
          <w:numId w:val="26"/>
        </w:numPr>
        <w:tabs>
          <w:tab w:val="left" w:pos="142"/>
          <w:tab w:val="left" w:pos="284"/>
          <w:tab w:val="left" w:pos="1418"/>
        </w:tabs>
        <w:spacing w:before="240" w:after="240" w:line="360" w:lineRule="auto"/>
        <w:ind w:left="1134" w:right="567" w:firstLine="0"/>
        <w:jc w:val="both"/>
        <w:rPr>
          <w:rFonts w:ascii="Palatino Linotype" w:eastAsia="Calibri" w:hAnsi="Palatino Linotype" w:cs="Arial"/>
          <w:b/>
        </w:rPr>
      </w:pPr>
      <w:r w:rsidRPr="00400FBA">
        <w:rPr>
          <w:rFonts w:ascii="Palatino Linotype" w:eastAsia="Calibri" w:hAnsi="Palatino Linotype" w:cs="Arial"/>
          <w:b/>
        </w:rPr>
        <w:t>Documentos donde conste el sueldo y prestaciones de la Directora, Subdirectores, Jefes de Área y Custodios vigente al diecinueve (19) de agosto de dos mil diecinueve.</w:t>
      </w:r>
    </w:p>
    <w:p w:rsidR="009C3442" w:rsidRPr="00400FBA" w:rsidRDefault="009C3442" w:rsidP="00400FBA">
      <w:pPr>
        <w:pStyle w:val="Prrafodelista"/>
        <w:numPr>
          <w:ilvl w:val="2"/>
          <w:numId w:val="26"/>
        </w:numPr>
        <w:tabs>
          <w:tab w:val="left" w:pos="142"/>
          <w:tab w:val="left" w:pos="284"/>
          <w:tab w:val="left" w:pos="1418"/>
        </w:tabs>
        <w:spacing w:before="240" w:after="240" w:line="360" w:lineRule="auto"/>
        <w:ind w:left="1134" w:right="567" w:firstLine="0"/>
        <w:jc w:val="both"/>
        <w:rPr>
          <w:rFonts w:ascii="Palatino Linotype" w:eastAsia="Calibri" w:hAnsi="Palatino Linotype" w:cs="Arial"/>
          <w:b/>
        </w:rPr>
      </w:pPr>
      <w:r w:rsidRPr="00400FBA">
        <w:rPr>
          <w:rFonts w:ascii="Palatino Linotype" w:eastAsia="Calibri" w:hAnsi="Palatino Linotype" w:cs="Arial"/>
          <w:b/>
        </w:rPr>
        <w:lastRenderedPageBreak/>
        <w:t>Facturas emitidas por el pago de los servicios de agua y energía eléctrica por el periodo comprendido del diecinueve (19) de agosto de dos mil dieciocho al diecinueve (19) de agosto de dos mil diecinueve.</w:t>
      </w:r>
    </w:p>
    <w:bookmarkEnd w:id="39"/>
    <w:bookmarkEnd w:id="40"/>
    <w:bookmarkEnd w:id="41"/>
    <w:bookmarkEnd w:id="42"/>
    <w:bookmarkEnd w:id="43"/>
    <w:bookmarkEnd w:id="44"/>
    <w:bookmarkEnd w:id="45"/>
    <w:bookmarkEnd w:id="46"/>
    <w:p w:rsidR="009C3442" w:rsidRPr="00400FBA" w:rsidRDefault="009C3442" w:rsidP="00400FBA">
      <w:pPr>
        <w:spacing w:line="360" w:lineRule="auto"/>
        <w:jc w:val="both"/>
        <w:rPr>
          <w:rFonts w:ascii="Palatino Linotype" w:hAnsi="Palatino Linotype"/>
          <w:b/>
        </w:rPr>
      </w:pPr>
      <w:r w:rsidRPr="00400FBA">
        <w:rPr>
          <w:rFonts w:ascii="Palatino Linotype" w:eastAsia="Calibri" w:hAnsi="Palatino Linotype" w:cs="Arial"/>
        </w:rPr>
        <w:t>Para efectos de lo anterior se deberá emitir el Acuerdo del Comité de Transparencia en términos de los artículos 49 fracción VIII y 132 fracción II de la Ley de Transparencia y Acceso a la Información Pública del Estado de México y Municipios, en el que funde y motive las razones sobre los datos que se supriman o eliminen dentro del soporte documental respectivo objeto de las versiones públicas que se formulen y se ponga a disposición de</w:t>
      </w:r>
      <w:r w:rsidR="001A6637">
        <w:rPr>
          <w:rFonts w:ascii="Palatino Linotype" w:hAnsi="Palatino Linotype"/>
          <w:b/>
        </w:rPr>
        <w:t xml:space="preserve"> </w:t>
      </w:r>
      <w:r w:rsidR="001A6637" w:rsidRPr="001A6637">
        <w:rPr>
          <w:rFonts w:ascii="Palatino Linotype" w:hAnsi="Palatino Linotype"/>
          <w:b/>
          <w:highlight w:val="black"/>
        </w:rPr>
        <w:t>-----------------------</w:t>
      </w:r>
      <w:r w:rsidRPr="00400FBA">
        <w:rPr>
          <w:rFonts w:ascii="Palatino Linotype" w:hAnsi="Palatino Linotype"/>
          <w:b/>
        </w:rPr>
        <w:t>.</w:t>
      </w:r>
    </w:p>
    <w:p w:rsidR="009C3442" w:rsidRPr="00400FBA" w:rsidRDefault="009C3442" w:rsidP="00400FBA">
      <w:pPr>
        <w:spacing w:line="360" w:lineRule="auto"/>
        <w:jc w:val="both"/>
        <w:rPr>
          <w:rFonts w:ascii="Palatino Linotype" w:eastAsia="Palatino Linotype" w:hAnsi="Palatino Linotype" w:cs="Palatino Linotype"/>
          <w:b/>
        </w:rPr>
      </w:pPr>
    </w:p>
    <w:p w:rsidR="003D50AD" w:rsidRPr="00400FBA" w:rsidRDefault="008C54C1" w:rsidP="00400FBA">
      <w:pPr>
        <w:spacing w:line="360" w:lineRule="auto"/>
        <w:jc w:val="both"/>
        <w:rPr>
          <w:rFonts w:ascii="Palatino Linotype" w:hAnsi="Palatino Linotype"/>
          <w:shd w:val="clear" w:color="auto" w:fill="FFFFFF"/>
        </w:rPr>
      </w:pPr>
      <w:r w:rsidRPr="00400FBA">
        <w:rPr>
          <w:rFonts w:ascii="Palatino Linotype" w:eastAsia="Palatino Linotype" w:hAnsi="Palatino Linotype" w:cs="Palatino Linotype"/>
          <w:b/>
        </w:rPr>
        <w:t>TERCERO. Notifíquese</w:t>
      </w:r>
      <w:r w:rsidRPr="00400FBA">
        <w:rPr>
          <w:rFonts w:ascii="Palatino Linotype" w:eastAsia="Palatino Linotype" w:hAnsi="Palatino Linotype" w:cs="Palatino Linotype"/>
        </w:rPr>
        <w:t xml:space="preserve"> </w:t>
      </w:r>
      <w:r w:rsidR="003D50AD" w:rsidRPr="00400FBA">
        <w:rPr>
          <w:rFonts w:ascii="Palatino Linotype" w:eastAsia="Palatino Linotype" w:hAnsi="Palatino Linotype" w:cs="Palatino Linotype"/>
        </w:rPr>
        <w:t xml:space="preserve">al Titular de la Unidad de Transparencia del </w:t>
      </w:r>
      <w:r w:rsidR="003D50AD" w:rsidRPr="00400FBA">
        <w:rPr>
          <w:rFonts w:ascii="Palatino Linotype" w:eastAsia="Palatino Linotype" w:hAnsi="Palatino Linotype" w:cs="Palatino Linotype"/>
          <w:b/>
        </w:rPr>
        <w:t>SUJETO OBLIGADO</w:t>
      </w:r>
      <w:r w:rsidR="003D50AD" w:rsidRPr="00400FBA">
        <w:rPr>
          <w:rFonts w:ascii="Palatino Linotype" w:eastAsia="Palatino Linotype" w:hAnsi="Palatino Linotype" w:cs="Palatino Linotype"/>
        </w:rPr>
        <w:t xml:space="preserve">, para que conforme a los artículos 186 último párrafo, 189 párrafo segundo y 199 de la Ley de Transparencia y Acceso a la Información Pública del Estado de México y Municipios, </w:t>
      </w:r>
      <w:r w:rsidR="003D50AD" w:rsidRPr="00400FBA">
        <w:rPr>
          <w:rFonts w:ascii="Palatino Linotype" w:hAnsi="Palatino Linotype"/>
          <w:shd w:val="clear" w:color="auto" w:fill="FFFFFF"/>
        </w:rPr>
        <w:t>vigente, dé cumplimiento a lo ordenado dentro del plazo de diez días hábiles, debiendo rendir a este Instituto el informe de cumplimiento de la resolución en un plazo de tres días hábiles posteriores.</w:t>
      </w:r>
    </w:p>
    <w:p w:rsidR="008C54C1" w:rsidRPr="00400FBA" w:rsidRDefault="008C54C1" w:rsidP="00400FBA">
      <w:pPr>
        <w:spacing w:line="360" w:lineRule="auto"/>
        <w:jc w:val="both"/>
        <w:rPr>
          <w:rFonts w:ascii="Palatino Linotype" w:hAnsi="Palatino Linotype"/>
          <w:shd w:val="clear" w:color="auto" w:fill="FFFFFF"/>
        </w:rPr>
      </w:pPr>
    </w:p>
    <w:p w:rsidR="00FD7733" w:rsidRPr="00400FBA" w:rsidRDefault="008C54C1" w:rsidP="00400FBA">
      <w:pPr>
        <w:spacing w:line="360" w:lineRule="auto"/>
        <w:jc w:val="both"/>
        <w:rPr>
          <w:rFonts w:ascii="Palatino Linotype" w:eastAsia="Times New Roman" w:hAnsi="Palatino Linotype" w:cs="Times New Roman"/>
          <w:lang w:val="es-ES" w:eastAsia="es-MX"/>
        </w:rPr>
      </w:pPr>
      <w:r w:rsidRPr="00400FBA">
        <w:rPr>
          <w:rFonts w:ascii="Palatino Linotype" w:eastAsia="Times New Roman" w:hAnsi="Palatino Linotype" w:cs="Arial"/>
          <w:b/>
          <w:lang w:val="es-ES"/>
        </w:rPr>
        <w:t>CUARTO.</w:t>
      </w:r>
      <w:r w:rsidR="00951021" w:rsidRPr="00400FBA">
        <w:rPr>
          <w:rFonts w:ascii="Palatino Linotype" w:eastAsia="Times New Roman" w:hAnsi="Palatino Linotype" w:cs="Arial"/>
          <w:lang w:val="es-ES"/>
        </w:rPr>
        <w:t xml:space="preserve"> Notifíquese </w:t>
      </w:r>
      <w:r w:rsidR="008D1B69" w:rsidRPr="00400FBA">
        <w:rPr>
          <w:rFonts w:ascii="Palatino Linotype" w:eastAsia="Times New Roman" w:hAnsi="Palatino Linotype" w:cs="Arial"/>
          <w:lang w:val="es-ES"/>
        </w:rPr>
        <w:t xml:space="preserve">a </w:t>
      </w:r>
      <w:r w:rsidR="001A6637" w:rsidRPr="001A6637">
        <w:rPr>
          <w:rFonts w:ascii="Palatino Linotype" w:hAnsi="Palatino Linotype"/>
          <w:b/>
          <w:highlight w:val="black"/>
        </w:rPr>
        <w:t>------------------------</w:t>
      </w:r>
      <w:r w:rsidR="009C3442" w:rsidRPr="00400FBA">
        <w:rPr>
          <w:rFonts w:ascii="Palatino Linotype" w:hAnsi="Palatino Linotype"/>
          <w:b/>
        </w:rPr>
        <w:t xml:space="preserve"> </w:t>
      </w:r>
      <w:r w:rsidR="003D50AD" w:rsidRPr="00400FBA">
        <w:rPr>
          <w:rStyle w:val="Ttulo2Car"/>
          <w:rFonts w:ascii="Palatino Linotype" w:hAnsi="Palatino Linotype"/>
          <w:color w:val="auto"/>
          <w:sz w:val="24"/>
          <w:szCs w:val="24"/>
        </w:rPr>
        <w:t>la presente</w:t>
      </w:r>
      <w:r w:rsidR="00FD7733" w:rsidRPr="00400FBA">
        <w:rPr>
          <w:rFonts w:ascii="Palatino Linotype" w:eastAsia="Times New Roman" w:hAnsi="Palatino Linotype" w:cs="Times New Roman"/>
          <w:lang w:val="es-ES" w:eastAsia="es-MX"/>
        </w:rPr>
        <w:t xml:space="preserve"> resolución</w:t>
      </w:r>
      <w:r w:rsidR="0065533B" w:rsidRPr="00400FBA">
        <w:rPr>
          <w:rFonts w:ascii="Palatino Linotype" w:eastAsia="Times New Roman" w:hAnsi="Palatino Linotype" w:cs="Times New Roman"/>
          <w:lang w:val="es-ES" w:eastAsia="es-MX"/>
        </w:rPr>
        <w:t>.</w:t>
      </w:r>
    </w:p>
    <w:p w:rsidR="0065533B" w:rsidRPr="00400FBA" w:rsidRDefault="0065533B" w:rsidP="00400FBA">
      <w:pPr>
        <w:spacing w:line="360" w:lineRule="auto"/>
        <w:jc w:val="both"/>
        <w:rPr>
          <w:rFonts w:ascii="Palatino Linotype" w:eastAsia="Times New Roman" w:hAnsi="Palatino Linotype" w:cs="Arial"/>
          <w:b/>
          <w:lang w:val="es-ES"/>
        </w:rPr>
      </w:pPr>
    </w:p>
    <w:p w:rsidR="003D50AD" w:rsidRPr="00400FBA" w:rsidRDefault="003D50AD" w:rsidP="00400FBA">
      <w:pPr>
        <w:spacing w:line="360" w:lineRule="auto"/>
        <w:jc w:val="both"/>
        <w:rPr>
          <w:rFonts w:ascii="Palatino Linotype" w:eastAsia="Times New Roman" w:hAnsi="Palatino Linotype" w:cs="Times New Roman"/>
          <w:lang w:val="es-ES" w:eastAsia="es-MX"/>
        </w:rPr>
      </w:pPr>
      <w:r w:rsidRPr="00400FBA">
        <w:rPr>
          <w:rFonts w:ascii="Palatino Linotype" w:eastAsia="Calibri" w:hAnsi="Palatino Linotype" w:cs="Times New Roman"/>
          <w:b/>
          <w:lang w:val="es-MX" w:eastAsia="en-US"/>
        </w:rPr>
        <w:t>QUINTO.</w:t>
      </w:r>
      <w:r w:rsidRPr="00400FBA">
        <w:rPr>
          <w:rFonts w:ascii="Palatino Linotype" w:eastAsia="Calibri" w:hAnsi="Palatino Linotype" w:cs="Times New Roman"/>
          <w:lang w:val="es-MX" w:eastAsia="en-US"/>
        </w:rPr>
        <w:t xml:space="preserve"> </w:t>
      </w:r>
      <w:r w:rsidR="00FD7733" w:rsidRPr="00400FBA">
        <w:rPr>
          <w:rFonts w:ascii="Palatino Linotype" w:eastAsia="Times New Roman" w:hAnsi="Palatino Linotype" w:cs="Times New Roman"/>
          <w:lang w:val="es-ES" w:eastAsia="es-MX"/>
        </w:rPr>
        <w:t xml:space="preserve">Se hace del conocimiento de </w:t>
      </w:r>
      <w:bookmarkStart w:id="47" w:name="_GoBack"/>
      <w:bookmarkEnd w:id="47"/>
      <w:r w:rsidR="001A6637" w:rsidRPr="001A6637">
        <w:rPr>
          <w:rFonts w:ascii="Palatino Linotype" w:hAnsi="Palatino Linotype"/>
          <w:b/>
          <w:highlight w:val="black"/>
        </w:rPr>
        <w:t>--------------------------</w:t>
      </w:r>
      <w:r w:rsidR="00416356" w:rsidRPr="00400FBA">
        <w:rPr>
          <w:rFonts w:ascii="Palatino Linotype" w:eastAsia="Times New Roman" w:hAnsi="Palatino Linotype" w:cs="Times New Roman"/>
          <w:lang w:val="es-ES" w:eastAsia="es-MX"/>
        </w:rPr>
        <w:t xml:space="preserve"> </w:t>
      </w:r>
      <w:r w:rsidRPr="00400FBA">
        <w:rPr>
          <w:rFonts w:ascii="Palatino Linotype" w:eastAsia="Times New Roman" w:hAnsi="Palatino Linotype" w:cs="Times New Roman"/>
          <w:lang w:val="es-ES" w:eastAsia="es-MX"/>
        </w:rPr>
        <w:t>que, de conformidad con lo establecido en el artículo 196 de la Ley de Transparencia y Acceso a la Información Pública del Estado de México y Municipios, en caso de que considere que la resolución le cause algún perjuicio podrá impugnarla</w:t>
      </w:r>
      <w:r w:rsidR="00110244" w:rsidRPr="00400FBA">
        <w:rPr>
          <w:rFonts w:ascii="Palatino Linotype" w:eastAsia="Times New Roman" w:hAnsi="Palatino Linotype" w:cs="Times New Roman"/>
          <w:lang w:val="es-ES" w:eastAsia="es-MX"/>
        </w:rPr>
        <w:t xml:space="preserve"> </w:t>
      </w:r>
      <w:r w:rsidRPr="00400FBA">
        <w:rPr>
          <w:rFonts w:ascii="Palatino Linotype" w:eastAsia="Times New Roman" w:hAnsi="Palatino Linotype" w:cs="Times New Roman"/>
          <w:bCs/>
          <w:lang w:val="es-ES" w:eastAsia="es-MX"/>
        </w:rPr>
        <w:t>vía juicio de amparo</w:t>
      </w:r>
      <w:r w:rsidR="00110244" w:rsidRPr="00400FBA">
        <w:rPr>
          <w:rFonts w:ascii="Palatino Linotype" w:eastAsia="Times New Roman" w:hAnsi="Palatino Linotype" w:cs="Times New Roman"/>
          <w:bCs/>
          <w:lang w:val="es-ES" w:eastAsia="es-MX"/>
        </w:rPr>
        <w:t xml:space="preserve"> </w:t>
      </w:r>
      <w:r w:rsidRPr="00400FBA">
        <w:rPr>
          <w:rFonts w:ascii="Palatino Linotype" w:eastAsia="Times New Roman" w:hAnsi="Palatino Linotype" w:cs="Times New Roman"/>
          <w:lang w:val="es-ES" w:eastAsia="es-MX"/>
        </w:rPr>
        <w:t>en los términos de las leyes aplicables.</w:t>
      </w:r>
    </w:p>
    <w:p w:rsidR="00D16727" w:rsidRDefault="00A55BA0" w:rsidP="001E6433">
      <w:pPr>
        <w:shd w:val="clear" w:color="auto" w:fill="FFFFFF"/>
        <w:spacing w:before="240" w:after="360" w:line="360" w:lineRule="auto"/>
        <w:jc w:val="both"/>
        <w:rPr>
          <w:rFonts w:ascii="Palatino Linotype" w:hAnsi="Palatino Linotype"/>
        </w:rPr>
      </w:pPr>
      <w:r w:rsidRPr="00400FBA">
        <w:rPr>
          <w:rFonts w:ascii="Palatino Linotype" w:hAnsi="Palatino Linotype"/>
        </w:rPr>
        <w:lastRenderedPageBreak/>
        <w:t xml:space="preserve">ASÍ LO RESUELVE, POR UNANIMIDAD DE VOTOS, EL PLENO DEL INSTITUTO DE TRANSPARENCIA, ACCESO A LA INFORMACIÓN PÚBLICA Y PROTECCIÓN DE DATOS PERSONALES DEL ESTADO DE MÉXICO Y MUNICIPIOS, CONFORMADO POR LOS COMISIONADOS ZULEMA </w:t>
      </w:r>
      <w:r w:rsidR="00400FBA" w:rsidRPr="00400FBA">
        <w:rPr>
          <w:rFonts w:ascii="Palatino Linotype" w:hAnsi="Palatino Linotype"/>
        </w:rPr>
        <w:t>MARTÍNEZ</w:t>
      </w:r>
      <w:r w:rsidRPr="00400FBA">
        <w:rPr>
          <w:rFonts w:ascii="Palatino Linotype" w:hAnsi="Palatino Linotype"/>
        </w:rPr>
        <w:t xml:space="preserve"> </w:t>
      </w:r>
      <w:r w:rsidR="00400FBA" w:rsidRPr="00400FBA">
        <w:rPr>
          <w:rFonts w:ascii="Palatino Linotype" w:hAnsi="Palatino Linotype"/>
        </w:rPr>
        <w:t>SÁNCHEZ</w:t>
      </w:r>
      <w:r w:rsidR="001E6433">
        <w:rPr>
          <w:rFonts w:ascii="Palatino Linotype" w:hAnsi="Palatino Linotype"/>
        </w:rPr>
        <w:t xml:space="preserve"> EMITIENDO VOTO PARTICULAR</w:t>
      </w:r>
      <w:r w:rsidRPr="00400FBA">
        <w:rPr>
          <w:rFonts w:ascii="Palatino Linotype" w:hAnsi="Palatino Linotype"/>
        </w:rPr>
        <w:t>; EVA ABAID YAPUR;</w:t>
      </w:r>
      <w:r w:rsidR="00110244" w:rsidRPr="00400FBA">
        <w:rPr>
          <w:rFonts w:ascii="Palatino Linotype" w:hAnsi="Palatino Linotype"/>
        </w:rPr>
        <w:t xml:space="preserve"> JOSÉ GUADALUPE LUNA HERNÁNDEZ,</w:t>
      </w:r>
      <w:r w:rsidRPr="00400FBA">
        <w:rPr>
          <w:rFonts w:ascii="Palatino Linotype" w:hAnsi="Palatino Linotype"/>
        </w:rPr>
        <w:t xml:space="preserve"> </w:t>
      </w:r>
      <w:r w:rsidR="00340AD2" w:rsidRPr="00400FBA">
        <w:rPr>
          <w:rFonts w:ascii="Palatino Linotype" w:hAnsi="Palatino Linotype"/>
        </w:rPr>
        <w:t>JA</w:t>
      </w:r>
      <w:r w:rsidR="00B96B07" w:rsidRPr="00400FBA">
        <w:rPr>
          <w:rFonts w:ascii="Palatino Linotype" w:hAnsi="Palatino Linotype"/>
        </w:rPr>
        <w:t>VI</w:t>
      </w:r>
      <w:r w:rsidR="006255DB" w:rsidRPr="00400FBA">
        <w:rPr>
          <w:rFonts w:ascii="Palatino Linotype" w:hAnsi="Palatino Linotype"/>
        </w:rPr>
        <w:t>ER MARTÍNEZ CRUZ</w:t>
      </w:r>
      <w:r w:rsidR="001E6433">
        <w:rPr>
          <w:rFonts w:ascii="Palatino Linotype" w:hAnsi="Palatino Linotype"/>
        </w:rPr>
        <w:t xml:space="preserve"> EMITIENDO VOTO PARTICULAR</w:t>
      </w:r>
      <w:r w:rsidR="00110244" w:rsidRPr="00400FBA">
        <w:rPr>
          <w:rFonts w:ascii="Palatino Linotype" w:hAnsi="Palatino Linotype"/>
        </w:rPr>
        <w:t xml:space="preserve"> Y LUIS GUSTAVO PARRA NORIEGA</w:t>
      </w:r>
      <w:r w:rsidR="006255DB" w:rsidRPr="00400FBA">
        <w:rPr>
          <w:rFonts w:ascii="Palatino Linotype" w:hAnsi="Palatino Linotype"/>
        </w:rPr>
        <w:t xml:space="preserve">; </w:t>
      </w:r>
      <w:r w:rsidR="00313EC3" w:rsidRPr="00400FBA">
        <w:rPr>
          <w:rFonts w:ascii="Palatino Linotype" w:hAnsi="Palatino Linotype"/>
        </w:rPr>
        <w:t xml:space="preserve">EN LA </w:t>
      </w:r>
      <w:r w:rsidR="001E6433">
        <w:rPr>
          <w:rFonts w:ascii="Palatino Linotype" w:hAnsi="Palatino Linotype"/>
        </w:rPr>
        <w:t>CUADRAGÉSIMA</w:t>
      </w:r>
      <w:r w:rsidR="0065533B" w:rsidRPr="00400FBA">
        <w:rPr>
          <w:rFonts w:ascii="Palatino Linotype" w:hAnsi="Palatino Linotype"/>
        </w:rPr>
        <w:t xml:space="preserve"> </w:t>
      </w:r>
      <w:r w:rsidR="00E465F2" w:rsidRPr="00400FBA">
        <w:rPr>
          <w:rFonts w:ascii="Palatino Linotype" w:hAnsi="Palatino Linotype"/>
        </w:rPr>
        <w:t>QUINTA</w:t>
      </w:r>
      <w:r w:rsidR="0065533B" w:rsidRPr="00400FBA">
        <w:rPr>
          <w:rFonts w:ascii="Palatino Linotype" w:hAnsi="Palatino Linotype"/>
        </w:rPr>
        <w:t xml:space="preserve"> SESIÓN</w:t>
      </w:r>
      <w:r w:rsidRPr="00400FBA">
        <w:rPr>
          <w:rFonts w:ascii="Palatino Linotype" w:hAnsi="Palatino Linotype"/>
        </w:rPr>
        <w:t xml:space="preserve"> ORDINARIA CELEBRADA </w:t>
      </w:r>
      <w:r w:rsidR="00B96B07" w:rsidRPr="00400FBA">
        <w:rPr>
          <w:rFonts w:ascii="Palatino Linotype" w:hAnsi="Palatino Linotype"/>
        </w:rPr>
        <w:t xml:space="preserve">EL </w:t>
      </w:r>
      <w:r w:rsidR="00E465F2" w:rsidRPr="00400FBA">
        <w:rPr>
          <w:rFonts w:ascii="Palatino Linotype" w:hAnsi="Palatino Linotype"/>
        </w:rPr>
        <w:t>CUATRO</w:t>
      </w:r>
      <w:r w:rsidR="00313EC3" w:rsidRPr="00400FBA">
        <w:rPr>
          <w:rFonts w:ascii="Palatino Linotype" w:hAnsi="Palatino Linotype"/>
        </w:rPr>
        <w:t xml:space="preserve"> (</w:t>
      </w:r>
      <w:r w:rsidR="00E465F2" w:rsidRPr="00400FBA">
        <w:rPr>
          <w:rFonts w:ascii="Palatino Linotype" w:hAnsi="Palatino Linotype"/>
        </w:rPr>
        <w:t>04</w:t>
      </w:r>
      <w:r w:rsidR="006255DB" w:rsidRPr="00400FBA">
        <w:rPr>
          <w:rFonts w:ascii="Palatino Linotype" w:hAnsi="Palatino Linotype"/>
        </w:rPr>
        <w:t xml:space="preserve">) </w:t>
      </w:r>
      <w:r w:rsidRPr="00400FBA">
        <w:rPr>
          <w:rFonts w:ascii="Palatino Linotype" w:hAnsi="Palatino Linotype"/>
        </w:rPr>
        <w:t xml:space="preserve">DE </w:t>
      </w:r>
      <w:r w:rsidR="00E465F2" w:rsidRPr="00400FBA">
        <w:rPr>
          <w:rFonts w:ascii="Palatino Linotype" w:hAnsi="Palatino Linotype"/>
        </w:rPr>
        <w:t>DICIEMBRE</w:t>
      </w:r>
      <w:r w:rsidR="00313EC3" w:rsidRPr="00400FBA">
        <w:rPr>
          <w:rFonts w:ascii="Palatino Linotype" w:hAnsi="Palatino Linotype"/>
        </w:rPr>
        <w:t xml:space="preserve"> </w:t>
      </w:r>
      <w:r w:rsidRPr="00400FBA">
        <w:rPr>
          <w:rFonts w:ascii="Palatino Linotype" w:hAnsi="Palatino Linotype"/>
        </w:rPr>
        <w:t xml:space="preserve">DE DOS MIL </w:t>
      </w:r>
      <w:r w:rsidR="00F44A85" w:rsidRPr="00400FBA">
        <w:rPr>
          <w:rFonts w:ascii="Palatino Linotype" w:hAnsi="Palatino Linotype"/>
        </w:rPr>
        <w:t>DIECINUEVE</w:t>
      </w:r>
      <w:r w:rsidRPr="00400FBA">
        <w:rPr>
          <w:rFonts w:ascii="Palatino Linotype" w:hAnsi="Palatino Linotype"/>
        </w:rPr>
        <w:t>, ANTE EL SECRETARIO TÉCNICO DEL PLENO</w:t>
      </w:r>
      <w:r w:rsidR="001E6433">
        <w:rPr>
          <w:rFonts w:ascii="Palatino Linotype" w:hAnsi="Palatino Linotype"/>
        </w:rPr>
        <w:t>, ALEXIS TAPIA RAMÍREZ.</w:t>
      </w:r>
    </w:p>
    <w:p w:rsidR="001E6433" w:rsidRPr="00400FBA" w:rsidRDefault="001E6433" w:rsidP="001E6433">
      <w:pPr>
        <w:shd w:val="clear" w:color="auto" w:fill="FFFFFF"/>
        <w:spacing w:before="240" w:after="360" w:line="360" w:lineRule="auto"/>
        <w:jc w:val="center"/>
        <w:rPr>
          <w:rFonts w:ascii="Palatino Linotype" w:hAnsi="Palatino Linotype"/>
        </w:rPr>
      </w:pPr>
    </w:p>
    <w:tbl>
      <w:tblPr>
        <w:tblStyle w:val="Tablaconcuadrcu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8"/>
        <w:gridCol w:w="4349"/>
      </w:tblGrid>
      <w:tr w:rsidR="00A55BA0" w:rsidRPr="00400FBA" w:rsidTr="001A4CD6">
        <w:trPr>
          <w:trHeight w:val="1168"/>
        </w:trPr>
        <w:tc>
          <w:tcPr>
            <w:tcW w:w="8697" w:type="dxa"/>
            <w:gridSpan w:val="2"/>
            <w:vAlign w:val="center"/>
          </w:tcPr>
          <w:p w:rsidR="00A55BA0" w:rsidRPr="00400FBA" w:rsidRDefault="00A55BA0" w:rsidP="001E6433">
            <w:pPr>
              <w:spacing w:line="360" w:lineRule="auto"/>
              <w:jc w:val="center"/>
              <w:rPr>
                <w:rFonts w:ascii="Palatino Linotype" w:hAnsi="Palatino Linotype" w:cs="Times New Roman"/>
                <w:b/>
              </w:rPr>
            </w:pPr>
            <w:r w:rsidRPr="00400FBA">
              <w:rPr>
                <w:rFonts w:ascii="Palatino Linotype" w:hAnsi="Palatino Linotype" w:cs="Times New Roman"/>
                <w:b/>
              </w:rPr>
              <w:t>Zulema Martínez Sánchez</w:t>
            </w:r>
          </w:p>
          <w:p w:rsidR="00A55BA0" w:rsidRPr="00400FBA" w:rsidRDefault="00A55BA0" w:rsidP="001E6433">
            <w:pPr>
              <w:spacing w:line="360" w:lineRule="auto"/>
              <w:jc w:val="center"/>
              <w:rPr>
                <w:rFonts w:ascii="Palatino Linotype" w:hAnsi="Palatino Linotype" w:cs="Times New Roman"/>
              </w:rPr>
            </w:pPr>
            <w:r w:rsidRPr="00400FBA">
              <w:rPr>
                <w:rFonts w:ascii="Palatino Linotype" w:hAnsi="Palatino Linotype" w:cs="Times New Roman"/>
              </w:rPr>
              <w:t>Comisionada Presidenta</w:t>
            </w:r>
          </w:p>
          <w:p w:rsidR="00A55BA0" w:rsidRDefault="00A55BA0" w:rsidP="001E6433">
            <w:pPr>
              <w:spacing w:line="360" w:lineRule="auto"/>
              <w:jc w:val="center"/>
              <w:rPr>
                <w:rFonts w:ascii="Palatino Linotype" w:hAnsi="Palatino Linotype" w:cs="Times New Roman"/>
              </w:rPr>
            </w:pPr>
            <w:r w:rsidRPr="00400FBA">
              <w:rPr>
                <w:rFonts w:ascii="Palatino Linotype" w:hAnsi="Palatino Linotype" w:cs="Times New Roman"/>
              </w:rPr>
              <w:t>(Rúbrica)</w:t>
            </w:r>
          </w:p>
          <w:p w:rsidR="001E6433" w:rsidRDefault="001E6433" w:rsidP="001E6433">
            <w:pPr>
              <w:spacing w:line="360" w:lineRule="auto"/>
              <w:jc w:val="center"/>
              <w:rPr>
                <w:rFonts w:ascii="Palatino Linotype" w:hAnsi="Palatino Linotype" w:cs="Times New Roman"/>
              </w:rPr>
            </w:pPr>
          </w:p>
          <w:p w:rsidR="001E6433" w:rsidRDefault="001E6433" w:rsidP="001E6433">
            <w:pPr>
              <w:spacing w:line="360" w:lineRule="auto"/>
              <w:jc w:val="center"/>
              <w:rPr>
                <w:rFonts w:ascii="Palatino Linotype" w:hAnsi="Palatino Linotype" w:cs="Times New Roman"/>
              </w:rPr>
            </w:pPr>
          </w:p>
          <w:p w:rsidR="001E6433" w:rsidRPr="00400FBA" w:rsidRDefault="001E6433" w:rsidP="001E6433">
            <w:pPr>
              <w:spacing w:line="360" w:lineRule="auto"/>
              <w:jc w:val="center"/>
              <w:rPr>
                <w:rFonts w:ascii="Palatino Linotype" w:hAnsi="Palatino Linotype" w:cs="Times New Roman"/>
              </w:rPr>
            </w:pPr>
          </w:p>
        </w:tc>
      </w:tr>
      <w:tr w:rsidR="00A55BA0" w:rsidRPr="00400FBA" w:rsidTr="001A4CD6">
        <w:trPr>
          <w:trHeight w:val="1395"/>
        </w:trPr>
        <w:tc>
          <w:tcPr>
            <w:tcW w:w="4348" w:type="dxa"/>
            <w:vAlign w:val="center"/>
          </w:tcPr>
          <w:p w:rsidR="00A55BA0" w:rsidRPr="00400FBA" w:rsidRDefault="00A55BA0" w:rsidP="00400FBA">
            <w:pPr>
              <w:spacing w:line="360" w:lineRule="auto"/>
              <w:jc w:val="center"/>
              <w:rPr>
                <w:rFonts w:ascii="Palatino Linotype" w:hAnsi="Palatino Linotype" w:cs="Times New Roman"/>
                <w:b/>
              </w:rPr>
            </w:pPr>
          </w:p>
          <w:p w:rsidR="00F86D0F" w:rsidRPr="00400FBA" w:rsidRDefault="00F86D0F" w:rsidP="00400FBA">
            <w:pPr>
              <w:spacing w:line="360" w:lineRule="auto"/>
              <w:jc w:val="center"/>
              <w:rPr>
                <w:rFonts w:ascii="Palatino Linotype" w:hAnsi="Palatino Linotype" w:cs="Times New Roman"/>
                <w:b/>
              </w:rPr>
            </w:pPr>
          </w:p>
          <w:p w:rsidR="00A55BA0" w:rsidRPr="00400FBA" w:rsidRDefault="00A55BA0" w:rsidP="00400FBA">
            <w:pPr>
              <w:spacing w:line="360" w:lineRule="auto"/>
              <w:jc w:val="center"/>
              <w:rPr>
                <w:rFonts w:ascii="Palatino Linotype" w:hAnsi="Palatino Linotype" w:cs="Times New Roman"/>
                <w:b/>
              </w:rPr>
            </w:pPr>
            <w:r w:rsidRPr="00400FBA">
              <w:rPr>
                <w:rFonts w:ascii="Palatino Linotype" w:hAnsi="Palatino Linotype" w:cs="Times New Roman"/>
                <w:b/>
              </w:rPr>
              <w:t>Eva Abaid Yapur</w:t>
            </w:r>
          </w:p>
          <w:p w:rsidR="00A55BA0" w:rsidRPr="00400FBA" w:rsidRDefault="00A55BA0" w:rsidP="00400FBA">
            <w:pPr>
              <w:spacing w:line="360" w:lineRule="auto"/>
              <w:jc w:val="center"/>
              <w:rPr>
                <w:rFonts w:ascii="Palatino Linotype" w:hAnsi="Palatino Linotype" w:cs="Times New Roman"/>
              </w:rPr>
            </w:pPr>
            <w:r w:rsidRPr="00400FBA">
              <w:rPr>
                <w:rFonts w:ascii="Palatino Linotype" w:hAnsi="Palatino Linotype" w:cs="Times New Roman"/>
              </w:rPr>
              <w:t>Comisionada</w:t>
            </w:r>
          </w:p>
          <w:p w:rsidR="00A55BA0" w:rsidRPr="00400FBA" w:rsidRDefault="00A55BA0" w:rsidP="00400FBA">
            <w:pPr>
              <w:spacing w:line="360" w:lineRule="auto"/>
              <w:jc w:val="center"/>
              <w:rPr>
                <w:rFonts w:ascii="Palatino Linotype" w:hAnsi="Palatino Linotype" w:cs="Times New Roman"/>
              </w:rPr>
            </w:pPr>
            <w:r w:rsidRPr="00400FBA">
              <w:rPr>
                <w:rFonts w:ascii="Palatino Linotype" w:hAnsi="Palatino Linotype" w:cs="Times New Roman"/>
              </w:rPr>
              <w:t>(Rúbrica)</w:t>
            </w:r>
          </w:p>
        </w:tc>
        <w:tc>
          <w:tcPr>
            <w:tcW w:w="4349" w:type="dxa"/>
            <w:vAlign w:val="center"/>
          </w:tcPr>
          <w:p w:rsidR="00A55BA0" w:rsidRPr="00400FBA" w:rsidRDefault="00A55BA0" w:rsidP="00400FBA">
            <w:pPr>
              <w:spacing w:line="360" w:lineRule="auto"/>
              <w:jc w:val="center"/>
              <w:rPr>
                <w:rFonts w:ascii="Palatino Linotype" w:hAnsi="Palatino Linotype" w:cs="Times New Roman"/>
                <w:b/>
              </w:rPr>
            </w:pPr>
          </w:p>
          <w:p w:rsidR="00F86D0F" w:rsidRPr="00400FBA" w:rsidRDefault="00F86D0F" w:rsidP="00400FBA">
            <w:pPr>
              <w:spacing w:line="360" w:lineRule="auto"/>
              <w:jc w:val="center"/>
              <w:rPr>
                <w:rFonts w:ascii="Palatino Linotype" w:hAnsi="Palatino Linotype" w:cs="Times New Roman"/>
                <w:b/>
              </w:rPr>
            </w:pPr>
          </w:p>
          <w:p w:rsidR="00A55BA0" w:rsidRPr="00400FBA" w:rsidRDefault="00A55BA0" w:rsidP="00400FBA">
            <w:pPr>
              <w:spacing w:line="360" w:lineRule="auto"/>
              <w:jc w:val="center"/>
              <w:rPr>
                <w:rFonts w:ascii="Palatino Linotype" w:hAnsi="Palatino Linotype" w:cs="Times New Roman"/>
                <w:b/>
              </w:rPr>
            </w:pPr>
            <w:r w:rsidRPr="00400FBA">
              <w:rPr>
                <w:rFonts w:ascii="Palatino Linotype" w:hAnsi="Palatino Linotype" w:cs="Times New Roman"/>
                <w:b/>
              </w:rPr>
              <w:t>José Guadalupe Luna Hernández</w:t>
            </w:r>
          </w:p>
          <w:p w:rsidR="00A55BA0" w:rsidRPr="00400FBA" w:rsidRDefault="00A55BA0" w:rsidP="00400FBA">
            <w:pPr>
              <w:spacing w:line="360" w:lineRule="auto"/>
              <w:jc w:val="center"/>
              <w:rPr>
                <w:rFonts w:ascii="Palatino Linotype" w:hAnsi="Palatino Linotype" w:cs="Times New Roman"/>
              </w:rPr>
            </w:pPr>
            <w:r w:rsidRPr="00400FBA">
              <w:rPr>
                <w:rFonts w:ascii="Palatino Linotype" w:hAnsi="Palatino Linotype" w:cs="Times New Roman"/>
              </w:rPr>
              <w:t>Comisionado</w:t>
            </w:r>
          </w:p>
          <w:p w:rsidR="00A55BA0" w:rsidRPr="00400FBA" w:rsidRDefault="00A55BA0" w:rsidP="00400FBA">
            <w:pPr>
              <w:spacing w:line="360" w:lineRule="auto"/>
              <w:jc w:val="center"/>
              <w:rPr>
                <w:rFonts w:ascii="Palatino Linotype" w:hAnsi="Palatino Linotype" w:cs="Times New Roman"/>
              </w:rPr>
            </w:pPr>
            <w:r w:rsidRPr="00400FBA">
              <w:rPr>
                <w:rFonts w:ascii="Palatino Linotype" w:hAnsi="Palatino Linotype" w:cs="Times New Roman"/>
              </w:rPr>
              <w:t>(Rúbrica)</w:t>
            </w:r>
          </w:p>
        </w:tc>
      </w:tr>
      <w:tr w:rsidR="00A55BA0" w:rsidRPr="00400FBA" w:rsidTr="001A4CD6">
        <w:trPr>
          <w:trHeight w:val="1451"/>
        </w:trPr>
        <w:tc>
          <w:tcPr>
            <w:tcW w:w="4348" w:type="dxa"/>
            <w:vAlign w:val="center"/>
          </w:tcPr>
          <w:p w:rsidR="00110244" w:rsidRPr="00400FBA" w:rsidRDefault="00110244" w:rsidP="00400FBA">
            <w:pPr>
              <w:spacing w:line="360" w:lineRule="auto"/>
              <w:jc w:val="center"/>
              <w:rPr>
                <w:rFonts w:ascii="Palatino Linotype" w:hAnsi="Palatino Linotype" w:cs="Times New Roman"/>
                <w:b/>
              </w:rPr>
            </w:pPr>
          </w:p>
          <w:p w:rsidR="00F86D0F" w:rsidRDefault="00F86D0F" w:rsidP="00400FBA">
            <w:pPr>
              <w:spacing w:line="360" w:lineRule="auto"/>
              <w:jc w:val="center"/>
              <w:rPr>
                <w:rFonts w:ascii="Palatino Linotype" w:hAnsi="Palatino Linotype" w:cs="Times New Roman"/>
                <w:b/>
              </w:rPr>
            </w:pPr>
          </w:p>
          <w:p w:rsidR="001E6433" w:rsidRDefault="001E6433" w:rsidP="00400FBA">
            <w:pPr>
              <w:spacing w:line="360" w:lineRule="auto"/>
              <w:jc w:val="center"/>
              <w:rPr>
                <w:rFonts w:ascii="Palatino Linotype" w:hAnsi="Palatino Linotype" w:cs="Times New Roman"/>
                <w:b/>
              </w:rPr>
            </w:pPr>
          </w:p>
          <w:p w:rsidR="001E6433" w:rsidRPr="00400FBA" w:rsidRDefault="001E6433" w:rsidP="00400FBA">
            <w:pPr>
              <w:spacing w:line="360" w:lineRule="auto"/>
              <w:jc w:val="center"/>
              <w:rPr>
                <w:rFonts w:ascii="Palatino Linotype" w:hAnsi="Palatino Linotype" w:cs="Times New Roman"/>
                <w:b/>
              </w:rPr>
            </w:pPr>
          </w:p>
          <w:p w:rsidR="00A55BA0" w:rsidRPr="00400FBA" w:rsidRDefault="00A55BA0" w:rsidP="00400FBA">
            <w:pPr>
              <w:spacing w:line="360" w:lineRule="auto"/>
              <w:jc w:val="center"/>
              <w:rPr>
                <w:rFonts w:ascii="Palatino Linotype" w:hAnsi="Palatino Linotype" w:cs="Times New Roman"/>
                <w:b/>
              </w:rPr>
            </w:pPr>
            <w:r w:rsidRPr="00400FBA">
              <w:rPr>
                <w:rFonts w:ascii="Palatino Linotype" w:hAnsi="Palatino Linotype" w:cs="Times New Roman"/>
                <w:b/>
              </w:rPr>
              <w:t>Javier Martínez Cruz</w:t>
            </w:r>
          </w:p>
          <w:p w:rsidR="00A55BA0" w:rsidRPr="00400FBA" w:rsidRDefault="00A55BA0" w:rsidP="00400FBA">
            <w:pPr>
              <w:spacing w:line="360" w:lineRule="auto"/>
              <w:jc w:val="center"/>
              <w:rPr>
                <w:rFonts w:ascii="Palatino Linotype" w:hAnsi="Palatino Linotype" w:cs="Times New Roman"/>
              </w:rPr>
            </w:pPr>
            <w:r w:rsidRPr="00400FBA">
              <w:rPr>
                <w:rFonts w:ascii="Palatino Linotype" w:hAnsi="Palatino Linotype" w:cs="Times New Roman"/>
              </w:rPr>
              <w:t>Comisionado</w:t>
            </w:r>
          </w:p>
          <w:p w:rsidR="00A55BA0" w:rsidRPr="00400FBA" w:rsidRDefault="00A55BA0" w:rsidP="00400FBA">
            <w:pPr>
              <w:spacing w:line="360" w:lineRule="auto"/>
              <w:jc w:val="center"/>
              <w:rPr>
                <w:rFonts w:ascii="Palatino Linotype" w:hAnsi="Palatino Linotype" w:cs="Times New Roman"/>
              </w:rPr>
            </w:pPr>
            <w:r w:rsidRPr="00400FBA">
              <w:rPr>
                <w:rFonts w:ascii="Palatino Linotype" w:hAnsi="Palatino Linotype" w:cs="Times New Roman"/>
              </w:rPr>
              <w:t>(Rúbrica)</w:t>
            </w:r>
          </w:p>
        </w:tc>
        <w:tc>
          <w:tcPr>
            <w:tcW w:w="4349" w:type="dxa"/>
            <w:vAlign w:val="center"/>
          </w:tcPr>
          <w:p w:rsidR="007034F5" w:rsidRPr="00400FBA" w:rsidRDefault="007034F5" w:rsidP="00400FBA">
            <w:pPr>
              <w:spacing w:line="360" w:lineRule="auto"/>
              <w:jc w:val="center"/>
              <w:rPr>
                <w:rFonts w:ascii="Palatino Linotype" w:hAnsi="Palatino Linotype" w:cs="Times New Roman"/>
                <w:b/>
              </w:rPr>
            </w:pPr>
          </w:p>
          <w:p w:rsidR="00F86D0F" w:rsidRDefault="00F86D0F" w:rsidP="00400FBA">
            <w:pPr>
              <w:spacing w:line="360" w:lineRule="auto"/>
              <w:jc w:val="center"/>
              <w:rPr>
                <w:rFonts w:ascii="Palatino Linotype" w:hAnsi="Palatino Linotype" w:cs="Times New Roman"/>
                <w:b/>
              </w:rPr>
            </w:pPr>
          </w:p>
          <w:p w:rsidR="001E6433" w:rsidRDefault="001E6433" w:rsidP="00400FBA">
            <w:pPr>
              <w:spacing w:line="360" w:lineRule="auto"/>
              <w:jc w:val="center"/>
              <w:rPr>
                <w:rFonts w:ascii="Palatino Linotype" w:hAnsi="Palatino Linotype" w:cs="Times New Roman"/>
                <w:b/>
              </w:rPr>
            </w:pPr>
          </w:p>
          <w:p w:rsidR="001E6433" w:rsidRDefault="001E6433" w:rsidP="00400FBA">
            <w:pPr>
              <w:spacing w:line="360" w:lineRule="auto"/>
              <w:jc w:val="center"/>
              <w:rPr>
                <w:rFonts w:ascii="Palatino Linotype" w:hAnsi="Palatino Linotype" w:cs="Times New Roman"/>
                <w:b/>
              </w:rPr>
            </w:pPr>
          </w:p>
          <w:p w:rsidR="001E6433" w:rsidRPr="00400FBA" w:rsidRDefault="001E6433" w:rsidP="00400FBA">
            <w:pPr>
              <w:spacing w:line="360" w:lineRule="auto"/>
              <w:jc w:val="center"/>
              <w:rPr>
                <w:rFonts w:ascii="Palatino Linotype" w:hAnsi="Palatino Linotype" w:cs="Times New Roman"/>
                <w:b/>
              </w:rPr>
            </w:pPr>
          </w:p>
          <w:p w:rsidR="007034F5" w:rsidRPr="00400FBA" w:rsidRDefault="007034F5" w:rsidP="00400FBA">
            <w:pPr>
              <w:spacing w:line="360" w:lineRule="auto"/>
              <w:jc w:val="center"/>
              <w:rPr>
                <w:rFonts w:ascii="Palatino Linotype" w:hAnsi="Palatino Linotype" w:cs="Times New Roman"/>
              </w:rPr>
            </w:pPr>
            <w:r w:rsidRPr="00400FBA">
              <w:rPr>
                <w:rFonts w:ascii="Palatino Linotype" w:hAnsi="Palatino Linotype" w:cs="Times New Roman"/>
                <w:b/>
              </w:rPr>
              <w:t>Luis Gustavo Parra Noriega</w:t>
            </w:r>
          </w:p>
          <w:p w:rsidR="007034F5" w:rsidRPr="00400FBA" w:rsidRDefault="007034F5" w:rsidP="00400FBA">
            <w:pPr>
              <w:spacing w:line="360" w:lineRule="auto"/>
              <w:jc w:val="center"/>
              <w:rPr>
                <w:rFonts w:ascii="Palatino Linotype" w:hAnsi="Palatino Linotype" w:cs="Times New Roman"/>
              </w:rPr>
            </w:pPr>
            <w:r w:rsidRPr="00400FBA">
              <w:rPr>
                <w:rFonts w:ascii="Palatino Linotype" w:hAnsi="Palatino Linotype" w:cs="Times New Roman"/>
              </w:rPr>
              <w:t>Comisionado</w:t>
            </w:r>
          </w:p>
          <w:p w:rsidR="007034F5" w:rsidRPr="00400FBA" w:rsidRDefault="007034F5" w:rsidP="00400FBA">
            <w:pPr>
              <w:spacing w:line="360" w:lineRule="auto"/>
              <w:jc w:val="center"/>
              <w:rPr>
                <w:rFonts w:ascii="Palatino Linotype" w:hAnsi="Palatino Linotype" w:cs="Times New Roman"/>
              </w:rPr>
            </w:pPr>
            <w:r w:rsidRPr="00400FBA">
              <w:rPr>
                <w:rFonts w:ascii="Palatino Linotype" w:hAnsi="Palatino Linotype" w:cs="Times New Roman"/>
              </w:rPr>
              <w:t>(Rúbrica)</w:t>
            </w:r>
          </w:p>
          <w:p w:rsidR="00A55BA0" w:rsidRPr="00400FBA" w:rsidRDefault="00A55BA0" w:rsidP="00400FBA">
            <w:pPr>
              <w:spacing w:line="360" w:lineRule="auto"/>
              <w:jc w:val="center"/>
              <w:rPr>
                <w:rFonts w:ascii="Palatino Linotype" w:hAnsi="Palatino Linotype" w:cs="Times New Roman"/>
              </w:rPr>
            </w:pPr>
          </w:p>
        </w:tc>
      </w:tr>
      <w:tr w:rsidR="00A55BA0" w:rsidRPr="00400FBA" w:rsidTr="001A4CD6">
        <w:trPr>
          <w:trHeight w:val="1263"/>
        </w:trPr>
        <w:tc>
          <w:tcPr>
            <w:tcW w:w="8697" w:type="dxa"/>
            <w:gridSpan w:val="2"/>
            <w:vAlign w:val="center"/>
          </w:tcPr>
          <w:p w:rsidR="00A55BA0" w:rsidRPr="00400FBA" w:rsidRDefault="00A55BA0" w:rsidP="00400FBA">
            <w:pPr>
              <w:spacing w:line="360" w:lineRule="auto"/>
              <w:jc w:val="center"/>
              <w:rPr>
                <w:rFonts w:ascii="Palatino Linotype" w:hAnsi="Palatino Linotype" w:cs="Times New Roman"/>
                <w:b/>
              </w:rPr>
            </w:pPr>
          </w:p>
          <w:p w:rsidR="00F86D0F" w:rsidRPr="00400FBA" w:rsidRDefault="00F86D0F" w:rsidP="00400FBA">
            <w:pPr>
              <w:spacing w:line="360" w:lineRule="auto"/>
              <w:jc w:val="center"/>
              <w:rPr>
                <w:rFonts w:ascii="Palatino Linotype" w:hAnsi="Palatino Linotype" w:cs="Times New Roman"/>
                <w:b/>
              </w:rPr>
            </w:pPr>
          </w:p>
          <w:p w:rsidR="00A55BA0" w:rsidRPr="00400FBA" w:rsidRDefault="00A55BA0" w:rsidP="00400FBA">
            <w:pPr>
              <w:spacing w:line="360" w:lineRule="auto"/>
              <w:jc w:val="center"/>
              <w:rPr>
                <w:rFonts w:ascii="Palatino Linotype" w:hAnsi="Palatino Linotype" w:cs="Times New Roman"/>
                <w:b/>
              </w:rPr>
            </w:pPr>
            <w:r w:rsidRPr="00400FBA">
              <w:rPr>
                <w:rFonts w:ascii="Palatino Linotype" w:hAnsi="Palatino Linotype" w:cs="Times New Roman"/>
                <w:b/>
              </w:rPr>
              <w:t>Alexis Tapia Ramírez</w:t>
            </w:r>
          </w:p>
          <w:p w:rsidR="00A55BA0" w:rsidRPr="00400FBA" w:rsidRDefault="00A55BA0" w:rsidP="00400FBA">
            <w:pPr>
              <w:spacing w:line="360" w:lineRule="auto"/>
              <w:jc w:val="center"/>
              <w:rPr>
                <w:rFonts w:ascii="Palatino Linotype" w:hAnsi="Palatino Linotype" w:cs="Times New Roman"/>
              </w:rPr>
            </w:pPr>
            <w:r w:rsidRPr="00400FBA">
              <w:rPr>
                <w:rFonts w:ascii="Palatino Linotype" w:hAnsi="Palatino Linotype" w:cs="Times New Roman"/>
              </w:rPr>
              <w:t>Secretario Técnico del Pleno</w:t>
            </w:r>
          </w:p>
          <w:p w:rsidR="00A55BA0" w:rsidRPr="00400FBA" w:rsidRDefault="00A55BA0" w:rsidP="00400FBA">
            <w:pPr>
              <w:spacing w:line="360" w:lineRule="auto"/>
              <w:jc w:val="center"/>
              <w:rPr>
                <w:rFonts w:ascii="Palatino Linotype" w:hAnsi="Palatino Linotype" w:cs="Times New Roman"/>
              </w:rPr>
            </w:pPr>
            <w:r w:rsidRPr="00400FBA">
              <w:rPr>
                <w:rFonts w:ascii="Palatino Linotype" w:hAnsi="Palatino Linotype" w:cs="Times New Roman"/>
              </w:rPr>
              <w:t>(Rúbrica)</w:t>
            </w:r>
          </w:p>
        </w:tc>
      </w:tr>
    </w:tbl>
    <w:p w:rsidR="00CF3989" w:rsidRPr="00400FBA" w:rsidRDefault="00CF3989" w:rsidP="00400FBA">
      <w:pPr>
        <w:spacing w:before="240" w:after="240" w:line="360" w:lineRule="auto"/>
        <w:jc w:val="both"/>
        <w:rPr>
          <w:rFonts w:ascii="Palatino Linotype" w:eastAsia="Times New Roman" w:hAnsi="Palatino Linotype" w:cs="Arial"/>
        </w:rPr>
      </w:pPr>
    </w:p>
    <w:p w:rsidR="00780382" w:rsidRPr="00400FBA" w:rsidRDefault="00A55BA0" w:rsidP="00400FBA">
      <w:pPr>
        <w:spacing w:before="240" w:after="240" w:line="360" w:lineRule="auto"/>
        <w:jc w:val="both"/>
        <w:rPr>
          <w:rFonts w:ascii="Palatino Linotype" w:hAnsi="Palatino Linotype"/>
        </w:rPr>
      </w:pPr>
      <w:r w:rsidRPr="001E6433">
        <w:rPr>
          <w:rFonts w:ascii="Palatino Linotype" w:eastAsia="Times New Roman" w:hAnsi="Palatino Linotype" w:cs="Arial"/>
        </w:rPr>
        <w:t xml:space="preserve">Esta hoja corresponde a la resolución de </w:t>
      </w:r>
      <w:r w:rsidR="00E465F2" w:rsidRPr="001E6433">
        <w:rPr>
          <w:rFonts w:ascii="Palatino Linotype" w:eastAsia="Times New Roman" w:hAnsi="Palatino Linotype" w:cs="Arial"/>
        </w:rPr>
        <w:t>cuatro</w:t>
      </w:r>
      <w:r w:rsidR="00F60843" w:rsidRPr="001E6433">
        <w:rPr>
          <w:rFonts w:ascii="Palatino Linotype" w:eastAsia="Times New Roman" w:hAnsi="Palatino Linotype" w:cs="Arial"/>
        </w:rPr>
        <w:t xml:space="preserve"> </w:t>
      </w:r>
      <w:r w:rsidRPr="001E6433">
        <w:rPr>
          <w:rFonts w:ascii="Palatino Linotype" w:eastAsia="Times New Roman" w:hAnsi="Palatino Linotype" w:cs="Arial"/>
        </w:rPr>
        <w:t>(</w:t>
      </w:r>
      <w:r w:rsidR="00E465F2" w:rsidRPr="001E6433">
        <w:rPr>
          <w:rFonts w:ascii="Palatino Linotype" w:eastAsia="Times New Roman" w:hAnsi="Palatino Linotype" w:cs="Arial"/>
        </w:rPr>
        <w:t>04</w:t>
      </w:r>
      <w:r w:rsidRPr="001E6433">
        <w:rPr>
          <w:rFonts w:ascii="Palatino Linotype" w:eastAsia="Times New Roman" w:hAnsi="Palatino Linotype" w:cs="Arial"/>
        </w:rPr>
        <w:t xml:space="preserve">) de </w:t>
      </w:r>
      <w:r w:rsidR="00E465F2" w:rsidRPr="001E6433">
        <w:rPr>
          <w:rFonts w:ascii="Palatino Linotype" w:eastAsia="Times New Roman" w:hAnsi="Palatino Linotype" w:cs="Arial"/>
        </w:rPr>
        <w:t>diciembre</w:t>
      </w:r>
      <w:r w:rsidR="006E5427" w:rsidRPr="001E6433">
        <w:rPr>
          <w:rFonts w:ascii="Palatino Linotype" w:eastAsia="Times New Roman" w:hAnsi="Palatino Linotype" w:cs="Arial"/>
        </w:rPr>
        <w:t xml:space="preserve"> </w:t>
      </w:r>
      <w:r w:rsidRPr="001E6433">
        <w:rPr>
          <w:rFonts w:ascii="Palatino Linotype" w:eastAsia="Times New Roman" w:hAnsi="Palatino Linotype" w:cs="Arial"/>
        </w:rPr>
        <w:t xml:space="preserve">de dos mil </w:t>
      </w:r>
      <w:r w:rsidR="00F44A85" w:rsidRPr="001E6433">
        <w:rPr>
          <w:rFonts w:ascii="Palatino Linotype" w:eastAsia="Times New Roman" w:hAnsi="Palatino Linotype" w:cs="Arial"/>
        </w:rPr>
        <w:t>diecinueve</w:t>
      </w:r>
      <w:r w:rsidRPr="001E6433">
        <w:rPr>
          <w:rFonts w:ascii="Palatino Linotype" w:eastAsia="Times New Roman" w:hAnsi="Palatino Linotype" w:cs="Arial"/>
        </w:rPr>
        <w:t xml:space="preserve">, emitida en el recurso de revisión </w:t>
      </w:r>
      <w:r w:rsidR="009C3442" w:rsidRPr="001E6433">
        <w:rPr>
          <w:rFonts w:ascii="Palatino Linotype" w:eastAsia="Times New Roman" w:hAnsi="Palatino Linotype" w:cs="Arial"/>
          <w:b/>
        </w:rPr>
        <w:t>07728</w:t>
      </w:r>
      <w:r w:rsidRPr="001E6433">
        <w:rPr>
          <w:rFonts w:ascii="Palatino Linotype" w:eastAsia="Times New Roman" w:hAnsi="Palatino Linotype" w:cs="Arial"/>
          <w:b/>
        </w:rPr>
        <w:t>/INFOEM/IP/RR/</w:t>
      </w:r>
      <w:r w:rsidR="00F44A85" w:rsidRPr="001E6433">
        <w:rPr>
          <w:rFonts w:ascii="Palatino Linotype" w:eastAsia="Times New Roman" w:hAnsi="Palatino Linotype" w:cs="Arial"/>
          <w:b/>
        </w:rPr>
        <w:t>2019</w:t>
      </w:r>
      <w:r w:rsidRPr="001E6433">
        <w:rPr>
          <w:rFonts w:ascii="Palatino Linotype" w:eastAsia="Times New Roman" w:hAnsi="Palatino Linotype" w:cs="Arial"/>
        </w:rPr>
        <w:t>.</w:t>
      </w:r>
    </w:p>
    <w:sectPr w:rsidR="00780382" w:rsidRPr="00400FBA" w:rsidSect="00400FBA">
      <w:headerReference w:type="default" r:id="rId28"/>
      <w:footerReference w:type="default" r:id="rId29"/>
      <w:headerReference w:type="first" r:id="rId30"/>
      <w:footerReference w:type="first" r:id="rId31"/>
      <w:pgSz w:w="12240" w:h="15840"/>
      <w:pgMar w:top="1418" w:right="1418" w:bottom="1418" w:left="1418"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11C3E" w:rsidRDefault="00B11C3E">
      <w:r>
        <w:separator/>
      </w:r>
    </w:p>
  </w:endnote>
  <w:endnote w:type="continuationSeparator" w:id="0">
    <w:p w:rsidR="00B11C3E" w:rsidRDefault="00B11C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Bookman Old Style">
    <w:panose1 w:val="02050604050505020204"/>
    <w:charset w:val="00"/>
    <w:family w:val="roman"/>
    <w:pitch w:val="variable"/>
    <w:sig w:usb0="00000287" w:usb1="00000000" w:usb2="00000000" w:usb3="00000000" w:csb0="0000009F" w:csb1="00000000"/>
  </w:font>
  <w:font w:name="MS Mincho">
    <w:altName w:val="Yu Gothic UI"/>
    <w:panose1 w:val="02020609040205080304"/>
    <w:charset w:val="80"/>
    <w:family w:val="modern"/>
    <w:pitch w:val="fixed"/>
    <w:sig w:usb0="E00002FF" w:usb1="6AC7FDFB" w:usb2="08000012" w:usb3="00000000" w:csb0="0002009F" w:csb1="00000000"/>
  </w:font>
  <w:font w:name="Bookman Old Style,Bold">
    <w:charset w:val="00"/>
    <w:family w:val="swiss"/>
    <w:pitch w:val="default"/>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Palatino Linotype" w:hAnsi="Palatino Linotype"/>
        <w:sz w:val="28"/>
      </w:rPr>
      <w:id w:val="120813738"/>
      <w:docPartObj>
        <w:docPartGallery w:val="Page Numbers (Bottom of Page)"/>
        <w:docPartUnique/>
      </w:docPartObj>
    </w:sdtPr>
    <w:sdtEndPr/>
    <w:sdtContent>
      <w:sdt>
        <w:sdtPr>
          <w:rPr>
            <w:rFonts w:ascii="Palatino Linotype" w:hAnsi="Palatino Linotype"/>
            <w:sz w:val="28"/>
          </w:rPr>
          <w:id w:val="2028050644"/>
          <w:docPartObj>
            <w:docPartGallery w:val="Page Numbers (Top of Page)"/>
            <w:docPartUnique/>
          </w:docPartObj>
        </w:sdtPr>
        <w:sdtEndPr/>
        <w:sdtContent>
          <w:p w:rsidR="00400FBA" w:rsidRPr="00883450" w:rsidRDefault="00400FBA">
            <w:pPr>
              <w:pStyle w:val="Piedepgina"/>
              <w:jc w:val="right"/>
              <w:rPr>
                <w:rFonts w:ascii="Palatino Linotype" w:hAnsi="Palatino Linotype"/>
                <w:sz w:val="28"/>
              </w:rPr>
            </w:pPr>
            <w:r w:rsidRPr="00883450">
              <w:rPr>
                <w:rFonts w:ascii="Palatino Linotype" w:hAnsi="Palatino Linotype"/>
                <w:sz w:val="22"/>
                <w:szCs w:val="20"/>
                <w:lang w:val="es-ES"/>
              </w:rPr>
              <w:t xml:space="preserve">Página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PAGE</w:instrText>
            </w:r>
            <w:r w:rsidRPr="00883450">
              <w:rPr>
                <w:rFonts w:ascii="Palatino Linotype" w:hAnsi="Palatino Linotype"/>
                <w:b/>
                <w:bCs/>
                <w:sz w:val="22"/>
                <w:szCs w:val="20"/>
              </w:rPr>
              <w:fldChar w:fldCharType="separate"/>
            </w:r>
            <w:r w:rsidR="001A6637">
              <w:rPr>
                <w:rFonts w:ascii="Palatino Linotype" w:hAnsi="Palatino Linotype"/>
                <w:b/>
                <w:bCs/>
                <w:noProof/>
                <w:sz w:val="22"/>
                <w:szCs w:val="20"/>
              </w:rPr>
              <w:t>72</w:t>
            </w:r>
            <w:r w:rsidRPr="00883450">
              <w:rPr>
                <w:rFonts w:ascii="Palatino Linotype" w:hAnsi="Palatino Linotype"/>
                <w:b/>
                <w:bCs/>
                <w:sz w:val="22"/>
                <w:szCs w:val="20"/>
              </w:rPr>
              <w:fldChar w:fldCharType="end"/>
            </w:r>
            <w:r w:rsidRPr="00883450">
              <w:rPr>
                <w:rFonts w:ascii="Palatino Linotype" w:hAnsi="Palatino Linotype"/>
                <w:sz w:val="22"/>
                <w:szCs w:val="20"/>
                <w:lang w:val="es-ES"/>
              </w:rPr>
              <w:t xml:space="preserve"> de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NUMPAGES</w:instrText>
            </w:r>
            <w:r w:rsidRPr="00883450">
              <w:rPr>
                <w:rFonts w:ascii="Palatino Linotype" w:hAnsi="Palatino Linotype"/>
                <w:b/>
                <w:bCs/>
                <w:sz w:val="22"/>
                <w:szCs w:val="20"/>
              </w:rPr>
              <w:fldChar w:fldCharType="separate"/>
            </w:r>
            <w:r w:rsidR="001A6637">
              <w:rPr>
                <w:rFonts w:ascii="Palatino Linotype" w:hAnsi="Palatino Linotype"/>
                <w:b/>
                <w:bCs/>
                <w:noProof/>
                <w:sz w:val="22"/>
                <w:szCs w:val="20"/>
              </w:rPr>
              <w:t>73</w:t>
            </w:r>
            <w:r w:rsidRPr="00883450">
              <w:rPr>
                <w:rFonts w:ascii="Palatino Linotype" w:hAnsi="Palatino Linotype"/>
                <w:b/>
                <w:bCs/>
                <w:sz w:val="22"/>
                <w:szCs w:val="20"/>
              </w:rPr>
              <w:fldChar w:fldCharType="end"/>
            </w:r>
          </w:p>
        </w:sdtContent>
      </w:sdt>
    </w:sdtContent>
  </w:sdt>
  <w:p w:rsidR="00400FBA" w:rsidRDefault="00400FB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00FBA" w:rsidRPr="00883450" w:rsidRDefault="00400FBA" w:rsidP="001A4CD6">
    <w:pPr>
      <w:pStyle w:val="Piedepgina"/>
      <w:jc w:val="right"/>
      <w:rPr>
        <w:rFonts w:ascii="Palatino Linotype" w:hAnsi="Palatino Linotype"/>
        <w:sz w:val="22"/>
        <w:szCs w:val="22"/>
      </w:rPr>
    </w:pPr>
    <w:r w:rsidRPr="00883450">
      <w:rPr>
        <w:rFonts w:ascii="Palatino Linotype" w:hAnsi="Palatino Linotype"/>
        <w:sz w:val="22"/>
        <w:szCs w:val="22"/>
        <w:lang w:val="es-ES"/>
      </w:rPr>
      <w:t xml:space="preserve">Página </w:t>
    </w:r>
    <w:r w:rsidRPr="00883450">
      <w:rPr>
        <w:rFonts w:ascii="Palatino Linotype" w:hAnsi="Palatino Linotype"/>
        <w:sz w:val="22"/>
        <w:szCs w:val="22"/>
      </w:rPr>
      <w:fldChar w:fldCharType="begin"/>
    </w:r>
    <w:r w:rsidRPr="00883450">
      <w:rPr>
        <w:rFonts w:ascii="Palatino Linotype" w:hAnsi="Palatino Linotype"/>
        <w:sz w:val="22"/>
        <w:szCs w:val="22"/>
      </w:rPr>
      <w:instrText>PAGE  \* Arabic  \* MERGEFORMAT</w:instrText>
    </w:r>
    <w:r w:rsidRPr="00883450">
      <w:rPr>
        <w:rFonts w:ascii="Palatino Linotype" w:hAnsi="Palatino Linotype"/>
        <w:sz w:val="22"/>
        <w:szCs w:val="22"/>
      </w:rPr>
      <w:fldChar w:fldCharType="separate"/>
    </w:r>
    <w:r w:rsidR="001A6637" w:rsidRPr="001A6637">
      <w:rPr>
        <w:rFonts w:ascii="Palatino Linotype" w:hAnsi="Palatino Linotype"/>
        <w:noProof/>
        <w:sz w:val="22"/>
        <w:szCs w:val="22"/>
        <w:lang w:val="es-ES"/>
      </w:rPr>
      <w:t>1</w:t>
    </w:r>
    <w:r w:rsidRPr="00883450">
      <w:rPr>
        <w:rFonts w:ascii="Palatino Linotype" w:hAnsi="Palatino Linotype"/>
        <w:sz w:val="22"/>
        <w:szCs w:val="22"/>
      </w:rPr>
      <w:fldChar w:fldCharType="end"/>
    </w:r>
    <w:r w:rsidRPr="00883450">
      <w:rPr>
        <w:rFonts w:ascii="Palatino Linotype" w:hAnsi="Palatino Linotype"/>
        <w:sz w:val="22"/>
        <w:szCs w:val="22"/>
        <w:lang w:val="es-ES"/>
      </w:rPr>
      <w:t xml:space="preserve"> de </w:t>
    </w:r>
    <w:r w:rsidRPr="00883450">
      <w:rPr>
        <w:rFonts w:ascii="Palatino Linotype" w:hAnsi="Palatino Linotype"/>
        <w:sz w:val="22"/>
        <w:szCs w:val="22"/>
      </w:rPr>
      <w:fldChar w:fldCharType="begin"/>
    </w:r>
    <w:r w:rsidRPr="00883450">
      <w:rPr>
        <w:rFonts w:ascii="Palatino Linotype" w:hAnsi="Palatino Linotype"/>
        <w:sz w:val="22"/>
        <w:szCs w:val="22"/>
      </w:rPr>
      <w:instrText>NUMPAGES  \* Arabic  \* MERGEFORMAT</w:instrText>
    </w:r>
    <w:r w:rsidRPr="00883450">
      <w:rPr>
        <w:rFonts w:ascii="Palatino Linotype" w:hAnsi="Palatino Linotype"/>
        <w:sz w:val="22"/>
        <w:szCs w:val="22"/>
      </w:rPr>
      <w:fldChar w:fldCharType="separate"/>
    </w:r>
    <w:r w:rsidR="001A6637" w:rsidRPr="001A6637">
      <w:rPr>
        <w:rFonts w:ascii="Palatino Linotype" w:hAnsi="Palatino Linotype"/>
        <w:noProof/>
        <w:sz w:val="22"/>
        <w:szCs w:val="22"/>
        <w:lang w:val="es-ES"/>
      </w:rPr>
      <w:t>73</w:t>
    </w:r>
    <w:r w:rsidRPr="00883450">
      <w:rPr>
        <w:rFonts w:ascii="Palatino Linotype" w:hAnsi="Palatino Linotype"/>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11C3E" w:rsidRDefault="00B11C3E">
      <w:r>
        <w:separator/>
      </w:r>
    </w:p>
  </w:footnote>
  <w:footnote w:type="continuationSeparator" w:id="0">
    <w:p w:rsidR="00B11C3E" w:rsidRDefault="00B11C3E">
      <w:r>
        <w:continuationSeparator/>
      </w:r>
    </w:p>
  </w:footnote>
  <w:footnote w:id="1">
    <w:p w:rsidR="00400FBA" w:rsidRPr="009C43C2" w:rsidRDefault="00400FBA" w:rsidP="00390C2D">
      <w:pPr>
        <w:pStyle w:val="Textonotapie"/>
        <w:rPr>
          <w:rFonts w:ascii="Palatino Linotype" w:hAnsi="Palatino Linotype"/>
          <w:sz w:val="18"/>
        </w:rPr>
      </w:pPr>
      <w:r w:rsidRPr="009C43C2">
        <w:rPr>
          <w:rStyle w:val="Refdenotaalpie"/>
          <w:rFonts w:ascii="Palatino Linotype" w:hAnsi="Palatino Linotype"/>
          <w:sz w:val="18"/>
        </w:rPr>
        <w:footnoteRef/>
      </w:r>
      <w:r w:rsidRPr="009C43C2">
        <w:rPr>
          <w:rFonts w:ascii="Palatino Linotype" w:hAnsi="Palatino Linotype"/>
          <w:sz w:val="18"/>
        </w:rPr>
        <w:t xml:space="preserve"> Convención Americana sobre Derechos Humanos. Artículo 13.</w:t>
      </w:r>
    </w:p>
  </w:footnote>
  <w:footnote w:id="2">
    <w:p w:rsidR="00400FBA" w:rsidRPr="009C43C2" w:rsidRDefault="00400FBA" w:rsidP="00390C2D">
      <w:pPr>
        <w:pStyle w:val="Textonotapie"/>
        <w:rPr>
          <w:rFonts w:ascii="Palatino Linotype" w:hAnsi="Palatino Linotype"/>
          <w:sz w:val="18"/>
        </w:rPr>
      </w:pPr>
      <w:r w:rsidRPr="009C43C2">
        <w:rPr>
          <w:rStyle w:val="Refdenotaalpie"/>
          <w:rFonts w:ascii="Palatino Linotype" w:hAnsi="Palatino Linotype"/>
          <w:sz w:val="18"/>
        </w:rPr>
        <w:footnoteRef/>
      </w:r>
      <w:r w:rsidRPr="009C43C2">
        <w:rPr>
          <w:rFonts w:ascii="Palatino Linotype" w:hAnsi="Palatino Linotype"/>
          <w:sz w:val="18"/>
        </w:rPr>
        <w:t xml:space="preserve"> Constitución Política de los Estados Unidos Mexicanos. Artículo sexto, sección A, fracción I.</w:t>
      </w:r>
    </w:p>
  </w:footnote>
  <w:footnote w:id="3">
    <w:p w:rsidR="00400FBA" w:rsidRPr="009C43C2" w:rsidRDefault="00400FBA" w:rsidP="00390C2D">
      <w:pPr>
        <w:pStyle w:val="Textonotapie"/>
        <w:rPr>
          <w:rFonts w:ascii="Palatino Linotype" w:hAnsi="Palatino Linotype"/>
          <w:sz w:val="18"/>
        </w:rPr>
      </w:pPr>
      <w:r w:rsidRPr="009C43C2">
        <w:rPr>
          <w:rStyle w:val="Refdenotaalpie"/>
          <w:rFonts w:ascii="Palatino Linotype" w:hAnsi="Palatino Linotype"/>
          <w:sz w:val="18"/>
        </w:rPr>
        <w:footnoteRef/>
      </w:r>
      <w:r w:rsidRPr="009C43C2">
        <w:rPr>
          <w:rFonts w:ascii="Palatino Linotype" w:hAnsi="Palatino Linotype"/>
          <w:sz w:val="18"/>
        </w:rPr>
        <w:t xml:space="preserve"> Corte Interamericana de Derechos Humanos. Caso Claude Reyes y otros vs. Chile. Sentencia de 19 de septiembre de 2006. Serie C. No. 151. Párr. 86.</w:t>
      </w:r>
    </w:p>
  </w:footnote>
  <w:footnote w:id="4">
    <w:p w:rsidR="00400FBA" w:rsidRDefault="00400FBA" w:rsidP="00390C2D">
      <w:pPr>
        <w:pStyle w:val="Textonotapie"/>
      </w:pPr>
      <w:r w:rsidRPr="009C43C2">
        <w:rPr>
          <w:rStyle w:val="Refdenotaalpie"/>
          <w:rFonts w:ascii="Palatino Linotype" w:hAnsi="Palatino Linotype"/>
          <w:sz w:val="18"/>
        </w:rPr>
        <w:footnoteRef/>
      </w:r>
      <w:r w:rsidRPr="009C43C2">
        <w:rPr>
          <w:rFonts w:ascii="Palatino Linotype" w:hAnsi="Palatino Linotype"/>
          <w:sz w:val="18"/>
        </w:rPr>
        <w:t xml:space="preserve"> Ibídem. Parr. 87.</w:t>
      </w:r>
    </w:p>
  </w:footnote>
  <w:footnote w:id="5">
    <w:p w:rsidR="00400FBA" w:rsidRPr="00F06525" w:rsidRDefault="00400FBA" w:rsidP="002D11FC">
      <w:pPr>
        <w:pStyle w:val="Textonotapie"/>
        <w:rPr>
          <w:rFonts w:ascii="Palatino Linotype" w:hAnsi="Palatino Linotype"/>
          <w:sz w:val="18"/>
        </w:rPr>
      </w:pPr>
      <w:r w:rsidRPr="00F06525">
        <w:rPr>
          <w:rStyle w:val="Refdenotaalpie"/>
          <w:rFonts w:ascii="Palatino Linotype" w:hAnsi="Palatino Linotype"/>
          <w:sz w:val="18"/>
        </w:rPr>
        <w:footnoteRef/>
      </w:r>
      <w:r w:rsidRPr="00F06525">
        <w:rPr>
          <w:rFonts w:ascii="Palatino Linotype" w:hAnsi="Palatino Linotype"/>
          <w:sz w:val="18"/>
        </w:rPr>
        <w:t xml:space="preserve"> Artículo 150. Ley de Transparencia y Acceso a la Información Pública del Estado de México y Municipios.</w:t>
      </w:r>
    </w:p>
    <w:p w:rsidR="00400FBA" w:rsidRPr="00F06525" w:rsidRDefault="00400FBA" w:rsidP="002D11FC">
      <w:pPr>
        <w:pStyle w:val="Textonotapie"/>
        <w:rPr>
          <w:rFonts w:ascii="Palatino Linotype" w:hAnsi="Palatino Linotype"/>
          <w:sz w:val="18"/>
        </w:rPr>
      </w:pPr>
      <w:r w:rsidRPr="00F06525">
        <w:rPr>
          <w:rFonts w:ascii="Palatino Linotype" w:hAnsi="Palatino Linotype"/>
          <w:sz w:val="18"/>
        </w:rPr>
        <w:t>Artículo 151. Ibídem.</w:t>
      </w:r>
    </w:p>
  </w:footnote>
  <w:footnote w:id="6">
    <w:p w:rsidR="00400FBA" w:rsidRDefault="00400FBA" w:rsidP="0018071A">
      <w:pPr>
        <w:pStyle w:val="Textonotapie"/>
      </w:pPr>
      <w:r>
        <w:rPr>
          <w:rStyle w:val="Refdenotaalpie"/>
        </w:rPr>
        <w:footnoteRef/>
      </w:r>
      <w:r>
        <w:t xml:space="preserve"> Ley de Transparencia y Acceso a la Información Pública del Estado de México y Municipios. Artículo 9. …</w:t>
      </w:r>
    </w:p>
    <w:p w:rsidR="00400FBA" w:rsidRDefault="00400FBA" w:rsidP="0018071A">
      <w:pPr>
        <w:pStyle w:val="Textonotapie"/>
      </w:pPr>
      <w:r>
        <w:t>II. Eficacia: Obligación del Instituto para tutelar, de manera efectiva, el derecho de acceso a la información;</w:t>
      </w:r>
    </w:p>
    <w:p w:rsidR="00400FBA" w:rsidRDefault="00400FBA" w:rsidP="0018071A">
      <w:pPr>
        <w:pStyle w:val="Textonotapie"/>
      </w:pPr>
      <w:r>
        <w:t xml:space="preserve">… </w:t>
      </w:r>
    </w:p>
  </w:footnote>
  <w:footnote w:id="7">
    <w:p w:rsidR="00400FBA" w:rsidRDefault="00400FBA" w:rsidP="00AA1BE9">
      <w:pPr>
        <w:pStyle w:val="Textonotapie"/>
        <w:ind w:left="142"/>
        <w:jc w:val="both"/>
      </w:pPr>
      <w:r>
        <w:rPr>
          <w:rStyle w:val="Refdenotaalpie"/>
        </w:rPr>
        <w:footnoteRef/>
      </w:r>
      <w:r>
        <w:t xml:space="preserve"> </w:t>
      </w:r>
      <w:r w:rsidRPr="00B31C99">
        <w:rPr>
          <w:rFonts w:ascii="Palatino Linotype" w:eastAsia="Calibri" w:hAnsi="Palatino Linotype" w:cs="Times New Roman"/>
          <w:i/>
          <w:sz w:val="18"/>
        </w:rPr>
        <w:t xml:space="preserve">Para garantizar el Derecho de Acceso a la Información Pública en recursos de revisión en los que </w:t>
      </w:r>
      <w:r w:rsidRPr="00B31C99">
        <w:rPr>
          <w:rFonts w:ascii="Palatino Linotype" w:eastAsia="Calibri" w:hAnsi="Palatino Linotype" w:cs="Times New Roman"/>
          <w:b/>
          <w:i/>
          <w:sz w:val="18"/>
        </w:rPr>
        <w:t>la solicitud inicial</w:t>
      </w:r>
      <w:r w:rsidRPr="00B31C99">
        <w:rPr>
          <w:rFonts w:ascii="Palatino Linotype" w:eastAsia="Calibri" w:hAnsi="Palatino Linotype" w:cs="Times New Roman"/>
          <w:i/>
          <w:sz w:val="18"/>
        </w:rPr>
        <w:t xml:space="preserve">, el acto impugnado o los motivos de inconformidad </w:t>
      </w:r>
      <w:r>
        <w:rPr>
          <w:rFonts w:ascii="Palatino Linotype" w:eastAsia="Calibri" w:hAnsi="Palatino Linotype" w:cs="Times New Roman"/>
          <w:b/>
          <w:i/>
          <w:sz w:val="18"/>
          <w:u w:val="single"/>
        </w:rPr>
        <w:t>sean</w:t>
      </w:r>
      <w:r w:rsidRPr="00B31C99">
        <w:rPr>
          <w:rFonts w:ascii="Palatino Linotype" w:eastAsia="Calibri" w:hAnsi="Palatino Linotype" w:cs="Times New Roman"/>
          <w:b/>
          <w:i/>
          <w:sz w:val="18"/>
          <w:u w:val="single"/>
        </w:rPr>
        <w:t xml:space="preserve"> abundantes</w:t>
      </w:r>
      <w:r w:rsidRPr="00B31C99">
        <w:rPr>
          <w:rFonts w:ascii="Palatino Linotype" w:eastAsia="Calibri" w:hAnsi="Palatino Linotype" w:cs="Times New Roman"/>
          <w:i/>
          <w:sz w:val="18"/>
        </w:rPr>
        <w:t xml:space="preserve"> o complejos, el órgano garante puede adoptar instrumentos de exposición que sistematicen todos los elementos. Criterio utilizado en las resoluciones 01863/INFOEM/IP/RR/2015, 00048/INFOEM/IP/RR/2016 y acumulados</w:t>
      </w:r>
    </w:p>
  </w:footnote>
  <w:footnote w:id="8">
    <w:p w:rsidR="00400FBA" w:rsidRPr="00C11E57" w:rsidRDefault="00400FBA">
      <w:pPr>
        <w:pStyle w:val="Textonotapie"/>
        <w:rPr>
          <w:rFonts w:ascii="Palatino Linotype" w:hAnsi="Palatino Linotype"/>
          <w:sz w:val="18"/>
        </w:rPr>
      </w:pPr>
      <w:r w:rsidRPr="00C11E57">
        <w:rPr>
          <w:rStyle w:val="Refdenotaalpie"/>
          <w:rFonts w:ascii="Palatino Linotype" w:hAnsi="Palatino Linotype"/>
          <w:sz w:val="18"/>
        </w:rPr>
        <w:footnoteRef/>
      </w:r>
      <w:r w:rsidRPr="00C11E57">
        <w:rPr>
          <w:rFonts w:ascii="Palatino Linotype" w:hAnsi="Palatino Linotype"/>
          <w:sz w:val="18"/>
        </w:rPr>
        <w:t xml:space="preserve"> http://transparenciafiscal.edomex.gob.mx/sites/transparenciafiscal.edomex.gob.mx/files/files/LDF/2019/LDF-tabuladores-2019.pdf</w:t>
      </w:r>
    </w:p>
  </w:footnote>
  <w:footnote w:id="9">
    <w:p w:rsidR="00400FBA" w:rsidRPr="000E0495" w:rsidRDefault="00400FBA" w:rsidP="000E0495">
      <w:pPr>
        <w:pStyle w:val="Prrafodelista"/>
        <w:tabs>
          <w:tab w:val="left" w:pos="142"/>
          <w:tab w:val="left" w:pos="284"/>
          <w:tab w:val="left" w:pos="426"/>
        </w:tabs>
        <w:spacing w:before="240" w:after="240" w:line="360" w:lineRule="auto"/>
        <w:ind w:left="0"/>
        <w:jc w:val="both"/>
        <w:rPr>
          <w:rFonts w:ascii="Palatino Linotype" w:eastAsia="MS Gothic" w:hAnsi="Palatino Linotype" w:cs="Times New Roman"/>
          <w:i/>
          <w:sz w:val="18"/>
          <w:szCs w:val="26"/>
        </w:rPr>
      </w:pPr>
      <w:r w:rsidRPr="000E0495">
        <w:rPr>
          <w:rStyle w:val="Refdenotaalpie"/>
          <w:rFonts w:ascii="Palatino Linotype" w:hAnsi="Palatino Linotype"/>
          <w:i/>
          <w:sz w:val="18"/>
        </w:rPr>
        <w:footnoteRef/>
      </w:r>
      <w:r w:rsidRPr="000E0495">
        <w:rPr>
          <w:rFonts w:ascii="Palatino Linotype" w:eastAsia="MS Gothic" w:hAnsi="Palatino Linotype" w:cs="Times New Roman"/>
          <w:i/>
          <w:sz w:val="18"/>
          <w:szCs w:val="26"/>
        </w:rPr>
        <w:t>http://transparenciafiscal.edomex.gob.mx/sites/transparenciafiscal.edomex.gob.mx/files/files/LDF/2019/LDF-tabuladores-2019.pdf</w:t>
      </w:r>
    </w:p>
    <w:p w:rsidR="00400FBA" w:rsidRDefault="00400FBA">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00FBA" w:rsidRDefault="00400FBA">
    <w:pPr>
      <w:pStyle w:val="Encabezado"/>
    </w:pPr>
  </w:p>
  <w:p w:rsidR="00400FBA" w:rsidRDefault="00400FBA">
    <w:pPr>
      <w:pStyle w:val="Encabezado"/>
    </w:pPr>
  </w:p>
  <w:tbl>
    <w:tblPr>
      <w:tblStyle w:val="Tablaconcuadrcula"/>
      <w:tblW w:w="6804" w:type="dxa"/>
      <w:tblInd w:w="18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3969"/>
    </w:tblGrid>
    <w:tr w:rsidR="00400FBA" w:rsidRPr="00EF13C1" w:rsidTr="00262B20">
      <w:trPr>
        <w:trHeight w:val="138"/>
      </w:trPr>
      <w:tc>
        <w:tcPr>
          <w:tcW w:w="2835" w:type="dxa"/>
          <w:vAlign w:val="center"/>
        </w:tcPr>
        <w:p w:rsidR="00400FBA" w:rsidRPr="00EF13C1" w:rsidRDefault="00400FBA" w:rsidP="001A4CD6">
          <w:pPr>
            <w:rPr>
              <w:rFonts w:ascii="Palatino Linotype" w:hAnsi="Palatino Linotype"/>
              <w:b/>
              <w:sz w:val="22"/>
              <w:szCs w:val="22"/>
            </w:rPr>
          </w:pPr>
          <w:r w:rsidRPr="00EF13C1">
            <w:rPr>
              <w:rFonts w:ascii="Palatino Linotype" w:hAnsi="Palatino Linotype"/>
              <w:b/>
              <w:sz w:val="22"/>
              <w:szCs w:val="22"/>
            </w:rPr>
            <w:t>Recurso de revisión:</w:t>
          </w:r>
        </w:p>
      </w:tc>
      <w:tc>
        <w:tcPr>
          <w:tcW w:w="3969" w:type="dxa"/>
          <w:vAlign w:val="center"/>
        </w:tcPr>
        <w:p w:rsidR="00400FBA" w:rsidRPr="00EF13C1" w:rsidRDefault="00400FBA" w:rsidP="00E51B74">
          <w:pPr>
            <w:pStyle w:val="Encabezado"/>
            <w:rPr>
              <w:rFonts w:ascii="Palatino Linotype" w:hAnsi="Palatino Linotype"/>
              <w:b/>
              <w:sz w:val="22"/>
              <w:szCs w:val="22"/>
            </w:rPr>
          </w:pPr>
          <w:r>
            <w:rPr>
              <w:rFonts w:ascii="Palatino Linotype" w:hAnsi="Palatino Linotype" w:cs="Arial"/>
              <w:b/>
              <w:bCs/>
              <w:sz w:val="22"/>
              <w:szCs w:val="22"/>
              <w:lang w:eastAsia="es-MX"/>
            </w:rPr>
            <w:t>07728/INFOEM/IP/RR/2019</w:t>
          </w:r>
        </w:p>
      </w:tc>
    </w:tr>
    <w:tr w:rsidR="00400FBA" w:rsidRPr="00EF13C1" w:rsidTr="00262B20">
      <w:trPr>
        <w:trHeight w:val="321"/>
      </w:trPr>
      <w:tc>
        <w:tcPr>
          <w:tcW w:w="2835" w:type="dxa"/>
          <w:vAlign w:val="center"/>
        </w:tcPr>
        <w:p w:rsidR="00400FBA" w:rsidRPr="00EF13C1" w:rsidRDefault="00400FBA" w:rsidP="001A4CD6">
          <w:pPr>
            <w:rPr>
              <w:rFonts w:ascii="Palatino Linotype" w:hAnsi="Palatino Linotype"/>
              <w:b/>
              <w:sz w:val="22"/>
              <w:szCs w:val="22"/>
            </w:rPr>
          </w:pPr>
          <w:r w:rsidRPr="00EF13C1">
            <w:rPr>
              <w:rFonts w:ascii="Palatino Linotype" w:hAnsi="Palatino Linotype"/>
              <w:b/>
              <w:sz w:val="22"/>
              <w:szCs w:val="22"/>
            </w:rPr>
            <w:t>Sujeto obligado:</w:t>
          </w:r>
        </w:p>
      </w:tc>
      <w:tc>
        <w:tcPr>
          <w:tcW w:w="3969" w:type="dxa"/>
          <w:vAlign w:val="center"/>
        </w:tcPr>
        <w:p w:rsidR="00400FBA" w:rsidRPr="00EF13C1" w:rsidRDefault="00400FBA" w:rsidP="00301B89">
          <w:pPr>
            <w:pStyle w:val="Encabezado"/>
            <w:ind w:right="21"/>
            <w:rPr>
              <w:rFonts w:ascii="Palatino Linotype" w:hAnsi="Palatino Linotype"/>
              <w:b/>
              <w:sz w:val="22"/>
              <w:szCs w:val="22"/>
            </w:rPr>
          </w:pPr>
          <w:r>
            <w:rPr>
              <w:rFonts w:ascii="Palatino Linotype" w:hAnsi="Palatino Linotype"/>
              <w:b/>
              <w:sz w:val="22"/>
              <w:szCs w:val="22"/>
            </w:rPr>
            <w:t>Secretaría de Seguridad</w:t>
          </w:r>
        </w:p>
      </w:tc>
    </w:tr>
    <w:tr w:rsidR="00400FBA" w:rsidRPr="00EF13C1" w:rsidTr="00262B20">
      <w:trPr>
        <w:trHeight w:val="321"/>
      </w:trPr>
      <w:tc>
        <w:tcPr>
          <w:tcW w:w="2835" w:type="dxa"/>
          <w:vAlign w:val="center"/>
        </w:tcPr>
        <w:p w:rsidR="00400FBA" w:rsidRPr="00EF13C1" w:rsidRDefault="00400FBA" w:rsidP="001A4CD6">
          <w:pPr>
            <w:rPr>
              <w:rFonts w:ascii="Palatino Linotype" w:hAnsi="Palatino Linotype"/>
              <w:b/>
              <w:sz w:val="22"/>
              <w:szCs w:val="22"/>
            </w:rPr>
          </w:pPr>
          <w:r w:rsidRPr="00EF13C1">
            <w:rPr>
              <w:rFonts w:ascii="Palatino Linotype" w:hAnsi="Palatino Linotype"/>
              <w:b/>
              <w:sz w:val="22"/>
              <w:szCs w:val="22"/>
            </w:rPr>
            <w:t>Comisionado ponente:</w:t>
          </w:r>
        </w:p>
      </w:tc>
      <w:tc>
        <w:tcPr>
          <w:tcW w:w="3969" w:type="dxa"/>
          <w:vAlign w:val="center"/>
        </w:tcPr>
        <w:p w:rsidR="00400FBA" w:rsidRPr="00EF13C1" w:rsidRDefault="00400FBA" w:rsidP="001A4CD6">
          <w:pPr>
            <w:pStyle w:val="Encabezado"/>
            <w:rPr>
              <w:rFonts w:ascii="Palatino Linotype" w:hAnsi="Palatino Linotype"/>
              <w:b/>
              <w:sz w:val="22"/>
              <w:szCs w:val="22"/>
            </w:rPr>
          </w:pPr>
          <w:r w:rsidRPr="00EF13C1">
            <w:rPr>
              <w:rFonts w:ascii="Palatino Linotype" w:hAnsi="Palatino Linotype"/>
              <w:b/>
              <w:sz w:val="22"/>
              <w:szCs w:val="22"/>
            </w:rPr>
            <w:t>José Guadalupe Luna Hernández</w:t>
          </w:r>
        </w:p>
      </w:tc>
    </w:tr>
  </w:tbl>
  <w:p w:rsidR="00400FBA" w:rsidRDefault="00400FBA" w:rsidP="001A4CD6">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00FBA" w:rsidRDefault="00400FBA" w:rsidP="001A4CD6">
    <w:pPr>
      <w:pStyle w:val="Encabezado"/>
      <w:tabs>
        <w:tab w:val="clear" w:pos="4252"/>
        <w:tab w:val="clear" w:pos="8504"/>
        <w:tab w:val="left" w:pos="3103"/>
      </w:tabs>
    </w:pPr>
    <w:r>
      <w:tab/>
    </w:r>
    <w:r>
      <w:tab/>
    </w:r>
  </w:p>
  <w:tbl>
    <w:tblPr>
      <w:tblStyle w:val="Tablaconcuadrcula"/>
      <w:tblW w:w="6681" w:type="dxa"/>
      <w:tblInd w:w="252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2532"/>
      <w:gridCol w:w="326"/>
      <w:gridCol w:w="3823"/>
    </w:tblGrid>
    <w:tr w:rsidR="00400FBA" w:rsidRPr="00182113" w:rsidTr="009F5CF5">
      <w:trPr>
        <w:trHeight w:val="138"/>
      </w:trPr>
      <w:tc>
        <w:tcPr>
          <w:tcW w:w="2532" w:type="dxa"/>
          <w:vAlign w:val="center"/>
        </w:tcPr>
        <w:p w:rsidR="00400FBA" w:rsidRPr="00182113" w:rsidRDefault="00400FBA" w:rsidP="001A4CD6">
          <w:pPr>
            <w:ind w:right="-572"/>
            <w:rPr>
              <w:rFonts w:ascii="Palatino Linotype" w:hAnsi="Palatino Linotype"/>
              <w:b/>
              <w:sz w:val="22"/>
              <w:szCs w:val="22"/>
            </w:rPr>
          </w:pPr>
          <w:r w:rsidRPr="00182113">
            <w:rPr>
              <w:rFonts w:ascii="Palatino Linotype" w:hAnsi="Palatino Linotype"/>
              <w:b/>
              <w:sz w:val="22"/>
              <w:szCs w:val="22"/>
            </w:rPr>
            <w:t>Recurso de revisión:</w:t>
          </w:r>
        </w:p>
      </w:tc>
      <w:tc>
        <w:tcPr>
          <w:tcW w:w="326" w:type="dxa"/>
          <w:vAlign w:val="center"/>
        </w:tcPr>
        <w:p w:rsidR="00400FBA" w:rsidRPr="00182113" w:rsidRDefault="00400FBA" w:rsidP="001A4CD6">
          <w:pPr>
            <w:pStyle w:val="Encabezado"/>
            <w:jc w:val="center"/>
            <w:rPr>
              <w:rFonts w:ascii="Palatino Linotype" w:hAnsi="Palatino Linotype"/>
              <w:b/>
              <w:sz w:val="22"/>
              <w:szCs w:val="22"/>
            </w:rPr>
          </w:pPr>
        </w:p>
      </w:tc>
      <w:tc>
        <w:tcPr>
          <w:tcW w:w="3823" w:type="dxa"/>
          <w:vAlign w:val="center"/>
        </w:tcPr>
        <w:p w:rsidR="00400FBA" w:rsidRPr="005143E6" w:rsidRDefault="00400FBA" w:rsidP="009F5CF5">
          <w:pPr>
            <w:pStyle w:val="Encabezado"/>
            <w:rPr>
              <w:rFonts w:ascii="Palatino Linotype" w:hAnsi="Palatino Linotype" w:cs="Arial"/>
              <w:b/>
              <w:bCs/>
              <w:lang w:eastAsia="es-MX"/>
            </w:rPr>
          </w:pPr>
          <w:r>
            <w:rPr>
              <w:rFonts w:ascii="Palatino Linotype" w:hAnsi="Palatino Linotype" w:cs="Arial"/>
              <w:b/>
              <w:bCs/>
              <w:lang w:eastAsia="es-MX"/>
            </w:rPr>
            <w:t>07728/</w:t>
          </w:r>
          <w:r w:rsidRPr="00182113">
            <w:rPr>
              <w:rFonts w:ascii="Palatino Linotype" w:hAnsi="Palatino Linotype" w:cs="Arial"/>
              <w:b/>
              <w:bCs/>
              <w:lang w:eastAsia="es-MX"/>
            </w:rPr>
            <w:t>INFOEM/IP/RR/</w:t>
          </w:r>
          <w:r>
            <w:rPr>
              <w:rFonts w:ascii="Palatino Linotype" w:hAnsi="Palatino Linotype" w:cs="Arial"/>
              <w:b/>
              <w:bCs/>
              <w:lang w:eastAsia="es-MX"/>
            </w:rPr>
            <w:t>2019</w:t>
          </w:r>
        </w:p>
      </w:tc>
    </w:tr>
    <w:tr w:rsidR="00400FBA" w:rsidRPr="00182113" w:rsidTr="009F5CF5">
      <w:trPr>
        <w:trHeight w:val="227"/>
      </w:trPr>
      <w:tc>
        <w:tcPr>
          <w:tcW w:w="2532" w:type="dxa"/>
          <w:vAlign w:val="center"/>
        </w:tcPr>
        <w:p w:rsidR="00400FBA" w:rsidRPr="00182113" w:rsidRDefault="00400FBA" w:rsidP="001A4CD6">
          <w:pPr>
            <w:rPr>
              <w:rFonts w:ascii="Palatino Linotype" w:hAnsi="Palatino Linotype"/>
              <w:b/>
              <w:sz w:val="22"/>
              <w:szCs w:val="22"/>
            </w:rPr>
          </w:pPr>
          <w:r w:rsidRPr="00182113">
            <w:rPr>
              <w:rFonts w:ascii="Palatino Linotype" w:hAnsi="Palatino Linotype"/>
              <w:b/>
              <w:sz w:val="22"/>
              <w:szCs w:val="22"/>
            </w:rPr>
            <w:t>Recurrente:</w:t>
          </w:r>
        </w:p>
      </w:tc>
      <w:tc>
        <w:tcPr>
          <w:tcW w:w="326" w:type="dxa"/>
          <w:vAlign w:val="center"/>
        </w:tcPr>
        <w:p w:rsidR="00400FBA" w:rsidRPr="00182113" w:rsidRDefault="00400FBA" w:rsidP="001A4CD6">
          <w:pPr>
            <w:pStyle w:val="Encabezado"/>
            <w:jc w:val="center"/>
            <w:rPr>
              <w:rFonts w:ascii="Palatino Linotype" w:hAnsi="Palatino Linotype"/>
              <w:b/>
              <w:sz w:val="22"/>
              <w:szCs w:val="22"/>
            </w:rPr>
          </w:pPr>
        </w:p>
      </w:tc>
      <w:tc>
        <w:tcPr>
          <w:tcW w:w="3823" w:type="dxa"/>
          <w:vAlign w:val="center"/>
        </w:tcPr>
        <w:p w:rsidR="00400FBA" w:rsidRPr="001A6637" w:rsidRDefault="001A6637" w:rsidP="009F5CF5">
          <w:pPr>
            <w:pStyle w:val="Encabezado"/>
            <w:tabs>
              <w:tab w:val="clear" w:pos="4252"/>
            </w:tabs>
            <w:ind w:left="-104" w:right="-112"/>
            <w:rPr>
              <w:rFonts w:ascii="Palatino Linotype" w:hAnsi="Palatino Linotype"/>
              <w:b/>
              <w:sz w:val="22"/>
              <w:szCs w:val="22"/>
              <w:highlight w:val="black"/>
            </w:rPr>
          </w:pPr>
          <w:r w:rsidRPr="001A6637">
            <w:rPr>
              <w:rFonts w:ascii="Palatino Linotype" w:hAnsi="Palatino Linotype"/>
              <w:b/>
              <w:sz w:val="22"/>
              <w:szCs w:val="22"/>
              <w:highlight w:val="black"/>
            </w:rPr>
            <w:t xml:space="preserve">  -----------------------</w:t>
          </w:r>
        </w:p>
      </w:tc>
    </w:tr>
    <w:tr w:rsidR="00400FBA" w:rsidRPr="00182113" w:rsidTr="009F5CF5">
      <w:trPr>
        <w:trHeight w:val="232"/>
      </w:trPr>
      <w:tc>
        <w:tcPr>
          <w:tcW w:w="2532" w:type="dxa"/>
          <w:vAlign w:val="center"/>
        </w:tcPr>
        <w:p w:rsidR="00400FBA" w:rsidRPr="00182113" w:rsidRDefault="00400FBA" w:rsidP="001A4CD6">
          <w:pPr>
            <w:rPr>
              <w:rFonts w:ascii="Palatino Linotype" w:hAnsi="Palatino Linotype"/>
              <w:b/>
              <w:sz w:val="22"/>
              <w:szCs w:val="22"/>
            </w:rPr>
          </w:pPr>
          <w:r w:rsidRPr="00182113">
            <w:rPr>
              <w:rFonts w:ascii="Palatino Linotype" w:hAnsi="Palatino Linotype"/>
              <w:b/>
              <w:sz w:val="22"/>
              <w:szCs w:val="22"/>
            </w:rPr>
            <w:t>Sujeto obligado:</w:t>
          </w:r>
        </w:p>
      </w:tc>
      <w:tc>
        <w:tcPr>
          <w:tcW w:w="326" w:type="dxa"/>
          <w:vAlign w:val="center"/>
        </w:tcPr>
        <w:p w:rsidR="00400FBA" w:rsidRPr="00182113" w:rsidRDefault="00400FBA" w:rsidP="001A4CD6">
          <w:pPr>
            <w:pStyle w:val="Encabezado"/>
            <w:jc w:val="center"/>
            <w:rPr>
              <w:rFonts w:ascii="Palatino Linotype" w:hAnsi="Palatino Linotype"/>
              <w:b/>
              <w:sz w:val="22"/>
              <w:szCs w:val="22"/>
            </w:rPr>
          </w:pPr>
        </w:p>
      </w:tc>
      <w:tc>
        <w:tcPr>
          <w:tcW w:w="3823" w:type="dxa"/>
          <w:vAlign w:val="center"/>
        </w:tcPr>
        <w:p w:rsidR="00400FBA" w:rsidRPr="00182113" w:rsidRDefault="00400FBA" w:rsidP="009F5CF5">
          <w:pPr>
            <w:pStyle w:val="Encabezado"/>
            <w:rPr>
              <w:rFonts w:ascii="Palatino Linotype" w:hAnsi="Palatino Linotype"/>
              <w:b/>
              <w:sz w:val="22"/>
              <w:szCs w:val="22"/>
            </w:rPr>
          </w:pPr>
          <w:r>
            <w:rPr>
              <w:rFonts w:ascii="Palatino Linotype" w:hAnsi="Palatino Linotype"/>
              <w:b/>
              <w:sz w:val="22"/>
              <w:szCs w:val="22"/>
            </w:rPr>
            <w:t>Secretaría de Seguridad</w:t>
          </w:r>
        </w:p>
      </w:tc>
    </w:tr>
    <w:tr w:rsidR="00400FBA" w:rsidRPr="00182113" w:rsidTr="009F5CF5">
      <w:trPr>
        <w:trHeight w:val="320"/>
      </w:trPr>
      <w:tc>
        <w:tcPr>
          <w:tcW w:w="2532" w:type="dxa"/>
          <w:vAlign w:val="center"/>
        </w:tcPr>
        <w:p w:rsidR="00400FBA" w:rsidRPr="00182113" w:rsidRDefault="00400FBA" w:rsidP="001A4CD6">
          <w:pPr>
            <w:rPr>
              <w:rFonts w:ascii="Palatino Linotype" w:hAnsi="Palatino Linotype"/>
              <w:b/>
              <w:sz w:val="22"/>
              <w:szCs w:val="22"/>
            </w:rPr>
          </w:pPr>
          <w:r w:rsidRPr="00182113">
            <w:rPr>
              <w:rFonts w:ascii="Palatino Linotype" w:hAnsi="Palatino Linotype"/>
              <w:b/>
              <w:sz w:val="22"/>
              <w:szCs w:val="22"/>
            </w:rPr>
            <w:t>Comisionado ponente:</w:t>
          </w:r>
        </w:p>
      </w:tc>
      <w:tc>
        <w:tcPr>
          <w:tcW w:w="326" w:type="dxa"/>
          <w:vAlign w:val="center"/>
        </w:tcPr>
        <w:p w:rsidR="00400FBA" w:rsidRPr="00182113" w:rsidRDefault="00400FBA" w:rsidP="001A4CD6">
          <w:pPr>
            <w:pStyle w:val="Encabezado"/>
            <w:jc w:val="center"/>
            <w:rPr>
              <w:rFonts w:ascii="Palatino Linotype" w:hAnsi="Palatino Linotype"/>
              <w:b/>
              <w:sz w:val="22"/>
              <w:szCs w:val="22"/>
            </w:rPr>
          </w:pPr>
        </w:p>
      </w:tc>
      <w:tc>
        <w:tcPr>
          <w:tcW w:w="3823" w:type="dxa"/>
          <w:vAlign w:val="center"/>
        </w:tcPr>
        <w:p w:rsidR="00400FBA" w:rsidRPr="00182113" w:rsidRDefault="00400FBA" w:rsidP="009F5CF5">
          <w:pPr>
            <w:pStyle w:val="Encabezado"/>
            <w:rPr>
              <w:rFonts w:ascii="Palatino Linotype" w:hAnsi="Palatino Linotype"/>
              <w:b/>
              <w:sz w:val="22"/>
              <w:szCs w:val="22"/>
            </w:rPr>
          </w:pPr>
          <w:r>
            <w:rPr>
              <w:rFonts w:ascii="Palatino Linotype" w:hAnsi="Palatino Linotype"/>
              <w:b/>
              <w:sz w:val="22"/>
              <w:szCs w:val="22"/>
            </w:rPr>
            <w:t>José Guadalupe Luna Hernández</w:t>
          </w:r>
        </w:p>
      </w:tc>
    </w:tr>
  </w:tbl>
  <w:p w:rsidR="00400FBA" w:rsidRDefault="00400FBA">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F61E53"/>
    <w:multiLevelType w:val="hybridMultilevel"/>
    <w:tmpl w:val="3ECC7E0E"/>
    <w:lvl w:ilvl="0" w:tplc="080A0001">
      <w:start w:val="1"/>
      <w:numFmt w:val="bullet"/>
      <w:lvlText w:val=""/>
      <w:lvlJc w:val="left"/>
      <w:pPr>
        <w:ind w:left="786" w:hanging="360"/>
      </w:pPr>
      <w:rPr>
        <w:rFonts w:ascii="Symbol" w:hAnsi="Symbol" w:hint="default"/>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1" w15:restartNumberingAfterBreak="0">
    <w:nsid w:val="1768378F"/>
    <w:multiLevelType w:val="hybridMultilevel"/>
    <w:tmpl w:val="48A06EEC"/>
    <w:lvl w:ilvl="0" w:tplc="672ECBCE">
      <w:start w:val="2"/>
      <w:numFmt w:val="upperRoman"/>
      <w:lvlText w:val="%1."/>
      <w:lvlJc w:val="left"/>
      <w:pPr>
        <w:ind w:left="1800" w:hanging="720"/>
      </w:pPr>
      <w:rPr>
        <w:rFont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 w15:restartNumberingAfterBreak="0">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E58419E">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FC8539E">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C74AAF4">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C7C3BF0">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A44872C">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73C5808">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816EAB0">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4F412EE">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22803DDB"/>
    <w:multiLevelType w:val="hybridMultilevel"/>
    <w:tmpl w:val="8A9C23BE"/>
    <w:lvl w:ilvl="0" w:tplc="60669A40">
      <w:start w:val="1"/>
      <w:numFmt w:val="upperRoman"/>
      <w:lvlText w:val="%1."/>
      <w:lvlJc w:val="left"/>
      <w:pPr>
        <w:ind w:left="1080" w:hanging="7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239E19F6"/>
    <w:multiLevelType w:val="hybridMultilevel"/>
    <w:tmpl w:val="E2A80C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4480FF7"/>
    <w:multiLevelType w:val="hybridMultilevel"/>
    <w:tmpl w:val="C374B3D4"/>
    <w:lvl w:ilvl="0" w:tplc="4F027896">
      <w:start w:val="17"/>
      <w:numFmt w:val="decimal"/>
      <w:lvlText w:val="%1."/>
      <w:lvlJc w:val="left"/>
      <w:pPr>
        <w:ind w:left="502" w:hanging="360"/>
      </w:pPr>
      <w:rPr>
        <w:rFonts w:hint="default"/>
        <w:b/>
        <w:i w:val="0"/>
        <w:sz w:val="24"/>
        <w:szCs w:val="24"/>
      </w:rPr>
    </w:lvl>
    <w:lvl w:ilvl="1" w:tplc="080A0019" w:tentative="1">
      <w:start w:val="1"/>
      <w:numFmt w:val="lowerLetter"/>
      <w:lvlText w:val="%2."/>
      <w:lvlJc w:val="left"/>
      <w:pPr>
        <w:ind w:left="1222" w:hanging="360"/>
      </w:pPr>
    </w:lvl>
    <w:lvl w:ilvl="2" w:tplc="080A001B" w:tentative="1">
      <w:start w:val="1"/>
      <w:numFmt w:val="lowerRoman"/>
      <w:lvlText w:val="%3."/>
      <w:lvlJc w:val="right"/>
      <w:pPr>
        <w:ind w:left="1942" w:hanging="180"/>
      </w:pPr>
    </w:lvl>
    <w:lvl w:ilvl="3" w:tplc="080A000F" w:tentative="1">
      <w:start w:val="1"/>
      <w:numFmt w:val="decimal"/>
      <w:lvlText w:val="%4."/>
      <w:lvlJc w:val="left"/>
      <w:pPr>
        <w:ind w:left="2662" w:hanging="360"/>
      </w:pPr>
    </w:lvl>
    <w:lvl w:ilvl="4" w:tplc="080A0019" w:tentative="1">
      <w:start w:val="1"/>
      <w:numFmt w:val="lowerLetter"/>
      <w:lvlText w:val="%5."/>
      <w:lvlJc w:val="left"/>
      <w:pPr>
        <w:ind w:left="3382" w:hanging="360"/>
      </w:pPr>
    </w:lvl>
    <w:lvl w:ilvl="5" w:tplc="080A001B" w:tentative="1">
      <w:start w:val="1"/>
      <w:numFmt w:val="lowerRoman"/>
      <w:lvlText w:val="%6."/>
      <w:lvlJc w:val="right"/>
      <w:pPr>
        <w:ind w:left="4102" w:hanging="180"/>
      </w:pPr>
    </w:lvl>
    <w:lvl w:ilvl="6" w:tplc="080A000F" w:tentative="1">
      <w:start w:val="1"/>
      <w:numFmt w:val="decimal"/>
      <w:lvlText w:val="%7."/>
      <w:lvlJc w:val="left"/>
      <w:pPr>
        <w:ind w:left="4822" w:hanging="360"/>
      </w:pPr>
    </w:lvl>
    <w:lvl w:ilvl="7" w:tplc="080A0019" w:tentative="1">
      <w:start w:val="1"/>
      <w:numFmt w:val="lowerLetter"/>
      <w:lvlText w:val="%8."/>
      <w:lvlJc w:val="left"/>
      <w:pPr>
        <w:ind w:left="5542" w:hanging="360"/>
      </w:pPr>
    </w:lvl>
    <w:lvl w:ilvl="8" w:tplc="080A001B" w:tentative="1">
      <w:start w:val="1"/>
      <w:numFmt w:val="lowerRoman"/>
      <w:lvlText w:val="%9."/>
      <w:lvlJc w:val="right"/>
      <w:pPr>
        <w:ind w:left="6262" w:hanging="180"/>
      </w:pPr>
    </w:lvl>
  </w:abstractNum>
  <w:abstractNum w:abstractNumId="6" w15:restartNumberingAfterBreak="0">
    <w:nsid w:val="25EF0E93"/>
    <w:multiLevelType w:val="hybridMultilevel"/>
    <w:tmpl w:val="664862F8"/>
    <w:lvl w:ilvl="0" w:tplc="4FCCA7EA">
      <w:start w:val="1"/>
      <w:numFmt w:val="lowerLetter"/>
      <w:lvlText w:val="%1)"/>
      <w:lvlJc w:val="left"/>
      <w:pPr>
        <w:ind w:left="927" w:hanging="360"/>
      </w:pPr>
      <w:rPr>
        <w:rFonts w:cs="Arial" w:hint="default"/>
        <w:i w:val="0"/>
        <w:sz w:val="24"/>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7" w15:restartNumberingAfterBreak="0">
    <w:nsid w:val="26D610D9"/>
    <w:multiLevelType w:val="hybridMultilevel"/>
    <w:tmpl w:val="C458160A"/>
    <w:lvl w:ilvl="0" w:tplc="8EFE49E2">
      <w:start w:val="1"/>
      <w:numFmt w:val="lowerLetter"/>
      <w:lvlText w:val="%1)"/>
      <w:lvlJc w:val="left"/>
      <w:pPr>
        <w:ind w:left="786" w:hanging="360"/>
      </w:pPr>
      <w:rPr>
        <w:rFonts w:hint="default"/>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8" w15:restartNumberingAfterBreak="0">
    <w:nsid w:val="28922F6B"/>
    <w:multiLevelType w:val="hybridMultilevel"/>
    <w:tmpl w:val="9828D45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2E06F56"/>
    <w:multiLevelType w:val="hybridMultilevel"/>
    <w:tmpl w:val="F0BAD9F2"/>
    <w:lvl w:ilvl="0" w:tplc="080A0001">
      <w:start w:val="1"/>
      <w:numFmt w:val="bullet"/>
      <w:lvlText w:val=""/>
      <w:lvlJc w:val="left"/>
      <w:pPr>
        <w:ind w:left="1200" w:hanging="360"/>
      </w:pPr>
      <w:rPr>
        <w:rFonts w:ascii="Symbol" w:hAnsi="Symbol" w:hint="default"/>
      </w:rPr>
    </w:lvl>
    <w:lvl w:ilvl="1" w:tplc="080A0003" w:tentative="1">
      <w:start w:val="1"/>
      <w:numFmt w:val="bullet"/>
      <w:lvlText w:val="o"/>
      <w:lvlJc w:val="left"/>
      <w:pPr>
        <w:ind w:left="1920" w:hanging="360"/>
      </w:pPr>
      <w:rPr>
        <w:rFonts w:ascii="Courier New" w:hAnsi="Courier New" w:cs="Courier New" w:hint="default"/>
      </w:rPr>
    </w:lvl>
    <w:lvl w:ilvl="2" w:tplc="080A0005" w:tentative="1">
      <w:start w:val="1"/>
      <w:numFmt w:val="bullet"/>
      <w:lvlText w:val=""/>
      <w:lvlJc w:val="left"/>
      <w:pPr>
        <w:ind w:left="2640" w:hanging="360"/>
      </w:pPr>
      <w:rPr>
        <w:rFonts w:ascii="Wingdings" w:hAnsi="Wingdings" w:hint="default"/>
      </w:rPr>
    </w:lvl>
    <w:lvl w:ilvl="3" w:tplc="080A0001" w:tentative="1">
      <w:start w:val="1"/>
      <w:numFmt w:val="bullet"/>
      <w:lvlText w:val=""/>
      <w:lvlJc w:val="left"/>
      <w:pPr>
        <w:ind w:left="3360" w:hanging="360"/>
      </w:pPr>
      <w:rPr>
        <w:rFonts w:ascii="Symbol" w:hAnsi="Symbol" w:hint="default"/>
      </w:rPr>
    </w:lvl>
    <w:lvl w:ilvl="4" w:tplc="080A0003" w:tentative="1">
      <w:start w:val="1"/>
      <w:numFmt w:val="bullet"/>
      <w:lvlText w:val="o"/>
      <w:lvlJc w:val="left"/>
      <w:pPr>
        <w:ind w:left="4080" w:hanging="360"/>
      </w:pPr>
      <w:rPr>
        <w:rFonts w:ascii="Courier New" w:hAnsi="Courier New" w:cs="Courier New" w:hint="default"/>
      </w:rPr>
    </w:lvl>
    <w:lvl w:ilvl="5" w:tplc="080A0005" w:tentative="1">
      <w:start w:val="1"/>
      <w:numFmt w:val="bullet"/>
      <w:lvlText w:val=""/>
      <w:lvlJc w:val="left"/>
      <w:pPr>
        <w:ind w:left="4800" w:hanging="360"/>
      </w:pPr>
      <w:rPr>
        <w:rFonts w:ascii="Wingdings" w:hAnsi="Wingdings" w:hint="default"/>
      </w:rPr>
    </w:lvl>
    <w:lvl w:ilvl="6" w:tplc="080A0001" w:tentative="1">
      <w:start w:val="1"/>
      <w:numFmt w:val="bullet"/>
      <w:lvlText w:val=""/>
      <w:lvlJc w:val="left"/>
      <w:pPr>
        <w:ind w:left="5520" w:hanging="360"/>
      </w:pPr>
      <w:rPr>
        <w:rFonts w:ascii="Symbol" w:hAnsi="Symbol" w:hint="default"/>
      </w:rPr>
    </w:lvl>
    <w:lvl w:ilvl="7" w:tplc="080A0003" w:tentative="1">
      <w:start w:val="1"/>
      <w:numFmt w:val="bullet"/>
      <w:lvlText w:val="o"/>
      <w:lvlJc w:val="left"/>
      <w:pPr>
        <w:ind w:left="6240" w:hanging="360"/>
      </w:pPr>
      <w:rPr>
        <w:rFonts w:ascii="Courier New" w:hAnsi="Courier New" w:cs="Courier New" w:hint="default"/>
      </w:rPr>
    </w:lvl>
    <w:lvl w:ilvl="8" w:tplc="080A0005" w:tentative="1">
      <w:start w:val="1"/>
      <w:numFmt w:val="bullet"/>
      <w:lvlText w:val=""/>
      <w:lvlJc w:val="left"/>
      <w:pPr>
        <w:ind w:left="6960" w:hanging="360"/>
      </w:pPr>
      <w:rPr>
        <w:rFonts w:ascii="Wingdings" w:hAnsi="Wingdings" w:hint="default"/>
      </w:rPr>
    </w:lvl>
  </w:abstractNum>
  <w:abstractNum w:abstractNumId="10" w15:restartNumberingAfterBreak="0">
    <w:nsid w:val="330F1125"/>
    <w:multiLevelType w:val="hybridMultilevel"/>
    <w:tmpl w:val="84EA9BE8"/>
    <w:lvl w:ilvl="0" w:tplc="7DCEBC4E">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4317490"/>
    <w:multiLevelType w:val="hybridMultilevel"/>
    <w:tmpl w:val="D8E08F60"/>
    <w:lvl w:ilvl="0" w:tplc="92BE0B36">
      <w:start w:val="1"/>
      <w:numFmt w:val="decimal"/>
      <w:lvlText w:val="%1."/>
      <w:lvlJc w:val="left"/>
      <w:pPr>
        <w:ind w:left="5464" w:hanging="360"/>
      </w:pPr>
      <w:rPr>
        <w:rFonts w:ascii="Palatino Linotype" w:hAnsi="Palatino Linotype" w:hint="default"/>
        <w:b/>
        <w:i w:val="0"/>
        <w:color w:val="auto"/>
        <w:sz w:val="24"/>
      </w:rPr>
    </w:lvl>
    <w:lvl w:ilvl="1" w:tplc="B23422EC">
      <w:start w:val="1"/>
      <w:numFmt w:val="lowerLetter"/>
      <w:lvlText w:val="%2)"/>
      <w:lvlJc w:val="left"/>
      <w:pPr>
        <w:ind w:left="1800" w:hanging="720"/>
      </w:pPr>
      <w:rPr>
        <w:rFonts w:hint="default"/>
        <w:b/>
      </w:rPr>
    </w:lvl>
    <w:lvl w:ilvl="2" w:tplc="D5C20F30">
      <w:start w:val="1"/>
      <w:numFmt w:val="upperRoman"/>
      <w:lvlText w:val="%3."/>
      <w:lvlJc w:val="right"/>
      <w:pPr>
        <w:ind w:left="2160" w:hanging="180"/>
      </w:pPr>
      <w:rPr>
        <w:b/>
      </w:r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4653F48"/>
    <w:multiLevelType w:val="hybridMultilevel"/>
    <w:tmpl w:val="5E68529E"/>
    <w:lvl w:ilvl="0" w:tplc="869ECE0C">
      <w:start w:val="1"/>
      <w:numFmt w:val="lowerLetter"/>
      <w:lvlText w:val="%1)"/>
      <w:lvlJc w:val="left"/>
      <w:pPr>
        <w:ind w:left="720" w:hanging="360"/>
      </w:pPr>
      <w:rPr>
        <w:rFonts w:eastAsiaTheme="majorEastAsia" w:cstheme="majorBidi"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FE3275E"/>
    <w:multiLevelType w:val="hybridMultilevel"/>
    <w:tmpl w:val="A5BEEEAA"/>
    <w:lvl w:ilvl="0" w:tplc="07FA6882">
      <w:start w:val="1"/>
      <w:numFmt w:val="upperLetter"/>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467658D5"/>
    <w:multiLevelType w:val="hybridMultilevel"/>
    <w:tmpl w:val="4BFED976"/>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495C7F83"/>
    <w:multiLevelType w:val="hybridMultilevel"/>
    <w:tmpl w:val="9AB22D6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51171DC0"/>
    <w:multiLevelType w:val="hybridMultilevel"/>
    <w:tmpl w:val="EC10C8D2"/>
    <w:lvl w:ilvl="0" w:tplc="080A0017">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5127180A"/>
    <w:multiLevelType w:val="hybridMultilevel"/>
    <w:tmpl w:val="E16CAE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5E0071B6"/>
    <w:multiLevelType w:val="hybridMultilevel"/>
    <w:tmpl w:val="A6D01F62"/>
    <w:lvl w:ilvl="0" w:tplc="92BE0B36">
      <w:start w:val="1"/>
      <w:numFmt w:val="decimal"/>
      <w:lvlText w:val="%1."/>
      <w:lvlJc w:val="left"/>
      <w:pPr>
        <w:ind w:left="5464" w:hanging="360"/>
      </w:pPr>
      <w:rPr>
        <w:rFonts w:ascii="Palatino Linotype" w:hAnsi="Palatino Linotype" w:hint="default"/>
        <w:b/>
        <w:i w:val="0"/>
        <w:color w:val="auto"/>
        <w:sz w:val="24"/>
      </w:rPr>
    </w:lvl>
    <w:lvl w:ilvl="1" w:tplc="3384B5E2">
      <w:start w:val="1"/>
      <w:numFmt w:val="upperLetter"/>
      <w:lvlText w:val="%2)"/>
      <w:lvlJc w:val="left"/>
      <w:pPr>
        <w:ind w:left="1800" w:hanging="720"/>
      </w:pPr>
      <w:rPr>
        <w:rFonts w:ascii="Palatino Linotype" w:eastAsia="Calibri" w:hAnsi="Palatino Linotype" w:cs="Arial"/>
        <w:i/>
      </w:r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64A717D8"/>
    <w:multiLevelType w:val="hybridMultilevel"/>
    <w:tmpl w:val="C450E04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69DF5423"/>
    <w:multiLevelType w:val="hybridMultilevel"/>
    <w:tmpl w:val="F6F01FC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6B4A382C"/>
    <w:multiLevelType w:val="hybridMultilevel"/>
    <w:tmpl w:val="9A2E78E8"/>
    <w:lvl w:ilvl="0" w:tplc="F904CDDA">
      <w:start w:val="9"/>
      <w:numFmt w:val="upperLetter"/>
      <w:lvlText w:val="%1."/>
      <w:lvlJc w:val="left"/>
      <w:pPr>
        <w:ind w:left="720" w:hanging="360"/>
      </w:pPr>
      <w:rPr>
        <w:rFonts w:cs="Arial" w:hint="default"/>
        <w:i w:val="0"/>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6B847838"/>
    <w:multiLevelType w:val="hybridMultilevel"/>
    <w:tmpl w:val="737E08E8"/>
    <w:lvl w:ilvl="0" w:tplc="040A0015">
      <w:start w:val="1"/>
      <w:numFmt w:val="upperLetter"/>
      <w:lvlText w:val="%1."/>
      <w:lvlJc w:val="left"/>
      <w:pPr>
        <w:ind w:left="1068" w:hanging="360"/>
      </w:pPr>
      <w:rPr>
        <w:rFonts w:hint="default"/>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23" w15:restartNumberingAfterBreak="0">
    <w:nsid w:val="7B5821A2"/>
    <w:multiLevelType w:val="hybridMultilevel"/>
    <w:tmpl w:val="5978C24E"/>
    <w:lvl w:ilvl="0" w:tplc="C4849E60">
      <w:start w:val="1"/>
      <w:numFmt w:val="upperLetter"/>
      <w:lvlText w:val="%1)"/>
      <w:lvlJc w:val="left"/>
      <w:pPr>
        <w:ind w:left="1140" w:hanging="360"/>
      </w:pPr>
      <w:rPr>
        <w:rFonts w:hint="default"/>
      </w:rPr>
    </w:lvl>
    <w:lvl w:ilvl="1" w:tplc="080A0019" w:tentative="1">
      <w:start w:val="1"/>
      <w:numFmt w:val="lowerLetter"/>
      <w:lvlText w:val="%2."/>
      <w:lvlJc w:val="left"/>
      <w:pPr>
        <w:ind w:left="1860" w:hanging="360"/>
      </w:pPr>
    </w:lvl>
    <w:lvl w:ilvl="2" w:tplc="080A001B" w:tentative="1">
      <w:start w:val="1"/>
      <w:numFmt w:val="lowerRoman"/>
      <w:lvlText w:val="%3."/>
      <w:lvlJc w:val="right"/>
      <w:pPr>
        <w:ind w:left="2580" w:hanging="180"/>
      </w:pPr>
    </w:lvl>
    <w:lvl w:ilvl="3" w:tplc="080A000F" w:tentative="1">
      <w:start w:val="1"/>
      <w:numFmt w:val="decimal"/>
      <w:lvlText w:val="%4."/>
      <w:lvlJc w:val="left"/>
      <w:pPr>
        <w:ind w:left="3300" w:hanging="360"/>
      </w:pPr>
    </w:lvl>
    <w:lvl w:ilvl="4" w:tplc="080A0019" w:tentative="1">
      <w:start w:val="1"/>
      <w:numFmt w:val="lowerLetter"/>
      <w:lvlText w:val="%5."/>
      <w:lvlJc w:val="left"/>
      <w:pPr>
        <w:ind w:left="4020" w:hanging="360"/>
      </w:pPr>
    </w:lvl>
    <w:lvl w:ilvl="5" w:tplc="080A001B" w:tentative="1">
      <w:start w:val="1"/>
      <w:numFmt w:val="lowerRoman"/>
      <w:lvlText w:val="%6."/>
      <w:lvlJc w:val="right"/>
      <w:pPr>
        <w:ind w:left="4740" w:hanging="180"/>
      </w:pPr>
    </w:lvl>
    <w:lvl w:ilvl="6" w:tplc="080A000F" w:tentative="1">
      <w:start w:val="1"/>
      <w:numFmt w:val="decimal"/>
      <w:lvlText w:val="%7."/>
      <w:lvlJc w:val="left"/>
      <w:pPr>
        <w:ind w:left="5460" w:hanging="360"/>
      </w:pPr>
    </w:lvl>
    <w:lvl w:ilvl="7" w:tplc="080A0019" w:tentative="1">
      <w:start w:val="1"/>
      <w:numFmt w:val="lowerLetter"/>
      <w:lvlText w:val="%8."/>
      <w:lvlJc w:val="left"/>
      <w:pPr>
        <w:ind w:left="6180" w:hanging="360"/>
      </w:pPr>
    </w:lvl>
    <w:lvl w:ilvl="8" w:tplc="080A001B" w:tentative="1">
      <w:start w:val="1"/>
      <w:numFmt w:val="lowerRoman"/>
      <w:lvlText w:val="%9."/>
      <w:lvlJc w:val="right"/>
      <w:pPr>
        <w:ind w:left="6900" w:hanging="180"/>
      </w:pPr>
    </w:lvl>
  </w:abstractNum>
  <w:abstractNum w:abstractNumId="24" w15:restartNumberingAfterBreak="0">
    <w:nsid w:val="7CA92E24"/>
    <w:multiLevelType w:val="hybridMultilevel"/>
    <w:tmpl w:val="4698A34A"/>
    <w:lvl w:ilvl="0" w:tplc="F96AE5BE">
      <w:start w:val="1"/>
      <w:numFmt w:val="upperLetter"/>
      <w:lvlText w:val="%1)"/>
      <w:lvlJc w:val="left"/>
      <w:pPr>
        <w:ind w:left="720" w:hanging="360"/>
      </w:pPr>
      <w:rPr>
        <w:rFonts w:cs="Arial" w:hint="default"/>
        <w:i w:val="0"/>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4"/>
  </w:num>
  <w:num w:numId="2">
    <w:abstractNumId w:val="11"/>
  </w:num>
  <w:num w:numId="3">
    <w:abstractNumId w:val="17"/>
  </w:num>
  <w:num w:numId="4">
    <w:abstractNumId w:val="9"/>
  </w:num>
  <w:num w:numId="5">
    <w:abstractNumId w:val="0"/>
  </w:num>
  <w:num w:numId="6">
    <w:abstractNumId w:val="1"/>
  </w:num>
  <w:num w:numId="7">
    <w:abstractNumId w:val="3"/>
  </w:num>
  <w:num w:numId="8">
    <w:abstractNumId w:val="22"/>
  </w:num>
  <w:num w:numId="9">
    <w:abstractNumId w:val="11"/>
  </w:num>
  <w:num w:numId="10">
    <w:abstractNumId w:val="12"/>
  </w:num>
  <w:num w:numId="11">
    <w:abstractNumId w:val="15"/>
  </w:num>
  <w:num w:numId="12">
    <w:abstractNumId w:val="5"/>
  </w:num>
  <w:num w:numId="13">
    <w:abstractNumId w:val="23"/>
  </w:num>
  <w:num w:numId="14">
    <w:abstractNumId w:val="10"/>
  </w:num>
  <w:num w:numId="15">
    <w:abstractNumId w:val="7"/>
  </w:num>
  <w:num w:numId="16">
    <w:abstractNumId w:val="2"/>
  </w:num>
  <w:num w:numId="17">
    <w:abstractNumId w:val="14"/>
  </w:num>
  <w:num w:numId="18">
    <w:abstractNumId w:val="16"/>
  </w:num>
  <w:num w:numId="19">
    <w:abstractNumId w:val="13"/>
  </w:num>
  <w:num w:numId="20">
    <w:abstractNumId w:val="24"/>
  </w:num>
  <w:num w:numId="21">
    <w:abstractNumId w:val="21"/>
  </w:num>
  <w:num w:numId="22">
    <w:abstractNumId w:val="6"/>
  </w:num>
  <w:num w:numId="23">
    <w:abstractNumId w:val="20"/>
  </w:num>
  <w:num w:numId="24">
    <w:abstractNumId w:val="8"/>
  </w:num>
  <w:num w:numId="25">
    <w:abstractNumId w:val="19"/>
  </w:num>
  <w:num w:numId="26">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5BA0"/>
    <w:rsid w:val="0000547D"/>
    <w:rsid w:val="00006232"/>
    <w:rsid w:val="00007FF5"/>
    <w:rsid w:val="000134A1"/>
    <w:rsid w:val="00015D3B"/>
    <w:rsid w:val="00030E8B"/>
    <w:rsid w:val="00031242"/>
    <w:rsid w:val="00032BD5"/>
    <w:rsid w:val="00032F2E"/>
    <w:rsid w:val="000342A6"/>
    <w:rsid w:val="00034A4C"/>
    <w:rsid w:val="00035DCC"/>
    <w:rsid w:val="000365FB"/>
    <w:rsid w:val="000415A8"/>
    <w:rsid w:val="00057777"/>
    <w:rsid w:val="000618FB"/>
    <w:rsid w:val="00065257"/>
    <w:rsid w:val="00083573"/>
    <w:rsid w:val="00087EFD"/>
    <w:rsid w:val="000906F8"/>
    <w:rsid w:val="00093440"/>
    <w:rsid w:val="0009439B"/>
    <w:rsid w:val="00096913"/>
    <w:rsid w:val="000A333C"/>
    <w:rsid w:val="000B0798"/>
    <w:rsid w:val="000B1345"/>
    <w:rsid w:val="000B3480"/>
    <w:rsid w:val="000B6355"/>
    <w:rsid w:val="000C27B5"/>
    <w:rsid w:val="000D029A"/>
    <w:rsid w:val="000D4292"/>
    <w:rsid w:val="000D696D"/>
    <w:rsid w:val="000E0495"/>
    <w:rsid w:val="000E14D4"/>
    <w:rsid w:val="000E1EF5"/>
    <w:rsid w:val="000E2E37"/>
    <w:rsid w:val="000E5C2D"/>
    <w:rsid w:val="000E68DC"/>
    <w:rsid w:val="000F0893"/>
    <w:rsid w:val="000F0A44"/>
    <w:rsid w:val="000F2777"/>
    <w:rsid w:val="000F3F3F"/>
    <w:rsid w:val="000F4181"/>
    <w:rsid w:val="001026A0"/>
    <w:rsid w:val="0010439E"/>
    <w:rsid w:val="001052C0"/>
    <w:rsid w:val="00110244"/>
    <w:rsid w:val="00111533"/>
    <w:rsid w:val="00112CE8"/>
    <w:rsid w:val="00124DD2"/>
    <w:rsid w:val="00130074"/>
    <w:rsid w:val="00134074"/>
    <w:rsid w:val="00134368"/>
    <w:rsid w:val="001367B5"/>
    <w:rsid w:val="001501C7"/>
    <w:rsid w:val="00153CE9"/>
    <w:rsid w:val="00155F00"/>
    <w:rsid w:val="001570F2"/>
    <w:rsid w:val="001631F8"/>
    <w:rsid w:val="00163BA3"/>
    <w:rsid w:val="001649AD"/>
    <w:rsid w:val="00167FBD"/>
    <w:rsid w:val="0017271A"/>
    <w:rsid w:val="00175451"/>
    <w:rsid w:val="0018071A"/>
    <w:rsid w:val="0018283F"/>
    <w:rsid w:val="001900FE"/>
    <w:rsid w:val="001A2852"/>
    <w:rsid w:val="001A4CD6"/>
    <w:rsid w:val="001A6637"/>
    <w:rsid w:val="001B413D"/>
    <w:rsid w:val="001B4306"/>
    <w:rsid w:val="001B537C"/>
    <w:rsid w:val="001C5876"/>
    <w:rsid w:val="001D306D"/>
    <w:rsid w:val="001D6F0D"/>
    <w:rsid w:val="001E43E4"/>
    <w:rsid w:val="001E4669"/>
    <w:rsid w:val="001E6433"/>
    <w:rsid w:val="001F1AF2"/>
    <w:rsid w:val="001F3A30"/>
    <w:rsid w:val="001F3FE7"/>
    <w:rsid w:val="001F499B"/>
    <w:rsid w:val="001F5E3A"/>
    <w:rsid w:val="001F6D28"/>
    <w:rsid w:val="002010C8"/>
    <w:rsid w:val="00202AC5"/>
    <w:rsid w:val="00205D1F"/>
    <w:rsid w:val="002068A7"/>
    <w:rsid w:val="00207D59"/>
    <w:rsid w:val="00211CCB"/>
    <w:rsid w:val="00213898"/>
    <w:rsid w:val="0021402D"/>
    <w:rsid w:val="00214E34"/>
    <w:rsid w:val="00220341"/>
    <w:rsid w:val="00222D6C"/>
    <w:rsid w:val="00230CEB"/>
    <w:rsid w:val="00231ECA"/>
    <w:rsid w:val="00235A80"/>
    <w:rsid w:val="002406C0"/>
    <w:rsid w:val="00242193"/>
    <w:rsid w:val="00245D49"/>
    <w:rsid w:val="0024667A"/>
    <w:rsid w:val="00247376"/>
    <w:rsid w:val="002572AE"/>
    <w:rsid w:val="002612E8"/>
    <w:rsid w:val="00261B54"/>
    <w:rsid w:val="00262263"/>
    <w:rsid w:val="00262B20"/>
    <w:rsid w:val="00263AFA"/>
    <w:rsid w:val="00264035"/>
    <w:rsid w:val="00277C08"/>
    <w:rsid w:val="00277D13"/>
    <w:rsid w:val="00284CD9"/>
    <w:rsid w:val="00292BCC"/>
    <w:rsid w:val="002A00B1"/>
    <w:rsid w:val="002B4574"/>
    <w:rsid w:val="002C37C0"/>
    <w:rsid w:val="002C4B4C"/>
    <w:rsid w:val="002D0F1D"/>
    <w:rsid w:val="002D1192"/>
    <w:rsid w:val="002D11FC"/>
    <w:rsid w:val="002D278B"/>
    <w:rsid w:val="002E362D"/>
    <w:rsid w:val="002E6484"/>
    <w:rsid w:val="002F5CDE"/>
    <w:rsid w:val="00301B89"/>
    <w:rsid w:val="00304E51"/>
    <w:rsid w:val="0030660D"/>
    <w:rsid w:val="00313EC3"/>
    <w:rsid w:val="00321228"/>
    <w:rsid w:val="003254D3"/>
    <w:rsid w:val="00337251"/>
    <w:rsid w:val="00340AD2"/>
    <w:rsid w:val="00341755"/>
    <w:rsid w:val="003425A6"/>
    <w:rsid w:val="00343C60"/>
    <w:rsid w:val="00346C5C"/>
    <w:rsid w:val="00351A52"/>
    <w:rsid w:val="00352767"/>
    <w:rsid w:val="00355D0F"/>
    <w:rsid w:val="00356FFB"/>
    <w:rsid w:val="00362814"/>
    <w:rsid w:val="00370F9D"/>
    <w:rsid w:val="00372B23"/>
    <w:rsid w:val="003823BF"/>
    <w:rsid w:val="00383EB3"/>
    <w:rsid w:val="00386154"/>
    <w:rsid w:val="00390C2D"/>
    <w:rsid w:val="00397509"/>
    <w:rsid w:val="003A232D"/>
    <w:rsid w:val="003A3292"/>
    <w:rsid w:val="003A3A3A"/>
    <w:rsid w:val="003A6589"/>
    <w:rsid w:val="003B5933"/>
    <w:rsid w:val="003C71AF"/>
    <w:rsid w:val="003D0081"/>
    <w:rsid w:val="003D454E"/>
    <w:rsid w:val="003D50AD"/>
    <w:rsid w:val="003D525D"/>
    <w:rsid w:val="003D6A00"/>
    <w:rsid w:val="003D6EA6"/>
    <w:rsid w:val="003E56C5"/>
    <w:rsid w:val="003F609D"/>
    <w:rsid w:val="003F61D7"/>
    <w:rsid w:val="003F6E83"/>
    <w:rsid w:val="00400FBA"/>
    <w:rsid w:val="004017FC"/>
    <w:rsid w:val="00410F0A"/>
    <w:rsid w:val="00414324"/>
    <w:rsid w:val="00414C5B"/>
    <w:rsid w:val="00416356"/>
    <w:rsid w:val="004166B2"/>
    <w:rsid w:val="004229E6"/>
    <w:rsid w:val="00423161"/>
    <w:rsid w:val="00426BA3"/>
    <w:rsid w:val="0043098B"/>
    <w:rsid w:val="00432188"/>
    <w:rsid w:val="00433076"/>
    <w:rsid w:val="00441401"/>
    <w:rsid w:val="004502A6"/>
    <w:rsid w:val="00451617"/>
    <w:rsid w:val="004618F0"/>
    <w:rsid w:val="00462298"/>
    <w:rsid w:val="00464FF4"/>
    <w:rsid w:val="00466F9D"/>
    <w:rsid w:val="0047391B"/>
    <w:rsid w:val="00492F73"/>
    <w:rsid w:val="004A0E30"/>
    <w:rsid w:val="004A3547"/>
    <w:rsid w:val="004A3BF4"/>
    <w:rsid w:val="004B1809"/>
    <w:rsid w:val="004B1EA0"/>
    <w:rsid w:val="004B2BFA"/>
    <w:rsid w:val="004B3740"/>
    <w:rsid w:val="004B60C9"/>
    <w:rsid w:val="004B6297"/>
    <w:rsid w:val="004C0DA1"/>
    <w:rsid w:val="004C1AEB"/>
    <w:rsid w:val="004C5004"/>
    <w:rsid w:val="004D3559"/>
    <w:rsid w:val="004E0DEC"/>
    <w:rsid w:val="004E6F73"/>
    <w:rsid w:val="004E6FE2"/>
    <w:rsid w:val="004F27AC"/>
    <w:rsid w:val="004F44D4"/>
    <w:rsid w:val="004F7EF5"/>
    <w:rsid w:val="00500DD3"/>
    <w:rsid w:val="005054E8"/>
    <w:rsid w:val="00506433"/>
    <w:rsid w:val="0050688E"/>
    <w:rsid w:val="005143E6"/>
    <w:rsid w:val="0051758D"/>
    <w:rsid w:val="0052144D"/>
    <w:rsid w:val="005260B7"/>
    <w:rsid w:val="00531380"/>
    <w:rsid w:val="00537682"/>
    <w:rsid w:val="00537EB4"/>
    <w:rsid w:val="0054193B"/>
    <w:rsid w:val="00552CFA"/>
    <w:rsid w:val="00555E8F"/>
    <w:rsid w:val="00556554"/>
    <w:rsid w:val="00557FCA"/>
    <w:rsid w:val="00561831"/>
    <w:rsid w:val="005630E4"/>
    <w:rsid w:val="00563D8D"/>
    <w:rsid w:val="0056488B"/>
    <w:rsid w:val="0057083E"/>
    <w:rsid w:val="00570E89"/>
    <w:rsid w:val="00571AD4"/>
    <w:rsid w:val="005725E9"/>
    <w:rsid w:val="00572838"/>
    <w:rsid w:val="005746DA"/>
    <w:rsid w:val="0057786F"/>
    <w:rsid w:val="00591A27"/>
    <w:rsid w:val="005921E9"/>
    <w:rsid w:val="005A1F06"/>
    <w:rsid w:val="005B70B5"/>
    <w:rsid w:val="005C6377"/>
    <w:rsid w:val="005D1981"/>
    <w:rsid w:val="005D2D1C"/>
    <w:rsid w:val="005D3E69"/>
    <w:rsid w:val="005D791C"/>
    <w:rsid w:val="005E0AF0"/>
    <w:rsid w:val="005F475A"/>
    <w:rsid w:val="006041B2"/>
    <w:rsid w:val="006057F0"/>
    <w:rsid w:val="0060674E"/>
    <w:rsid w:val="00606A49"/>
    <w:rsid w:val="00614478"/>
    <w:rsid w:val="006228CD"/>
    <w:rsid w:val="00624357"/>
    <w:rsid w:val="006255DB"/>
    <w:rsid w:val="00626775"/>
    <w:rsid w:val="0063695E"/>
    <w:rsid w:val="00642B78"/>
    <w:rsid w:val="00642CED"/>
    <w:rsid w:val="00645492"/>
    <w:rsid w:val="0065533B"/>
    <w:rsid w:val="00657293"/>
    <w:rsid w:val="00663F49"/>
    <w:rsid w:val="00664309"/>
    <w:rsid w:val="00664711"/>
    <w:rsid w:val="0066549D"/>
    <w:rsid w:val="006728A5"/>
    <w:rsid w:val="00677CA6"/>
    <w:rsid w:val="00686A55"/>
    <w:rsid w:val="00687528"/>
    <w:rsid w:val="006922C0"/>
    <w:rsid w:val="00694D7C"/>
    <w:rsid w:val="0069522F"/>
    <w:rsid w:val="00695A9A"/>
    <w:rsid w:val="0069792E"/>
    <w:rsid w:val="006A7F1F"/>
    <w:rsid w:val="006B151B"/>
    <w:rsid w:val="006B3E1D"/>
    <w:rsid w:val="006C2FB0"/>
    <w:rsid w:val="006D0FE4"/>
    <w:rsid w:val="006D4306"/>
    <w:rsid w:val="006D43CD"/>
    <w:rsid w:val="006E51FB"/>
    <w:rsid w:val="006E5427"/>
    <w:rsid w:val="006E5EF0"/>
    <w:rsid w:val="006F4D55"/>
    <w:rsid w:val="006F5434"/>
    <w:rsid w:val="006F7BB6"/>
    <w:rsid w:val="0070172C"/>
    <w:rsid w:val="0070173D"/>
    <w:rsid w:val="007034F5"/>
    <w:rsid w:val="007123EA"/>
    <w:rsid w:val="00733D32"/>
    <w:rsid w:val="00740537"/>
    <w:rsid w:val="00742EAC"/>
    <w:rsid w:val="0074418E"/>
    <w:rsid w:val="00745ED5"/>
    <w:rsid w:val="007464D0"/>
    <w:rsid w:val="007557A7"/>
    <w:rsid w:val="007600FB"/>
    <w:rsid w:val="0076038C"/>
    <w:rsid w:val="007609C8"/>
    <w:rsid w:val="00763406"/>
    <w:rsid w:val="00763C28"/>
    <w:rsid w:val="00763ED2"/>
    <w:rsid w:val="007663E4"/>
    <w:rsid w:val="0077177C"/>
    <w:rsid w:val="00771B05"/>
    <w:rsid w:val="007744EC"/>
    <w:rsid w:val="00774512"/>
    <w:rsid w:val="00780382"/>
    <w:rsid w:val="00782400"/>
    <w:rsid w:val="00782BB1"/>
    <w:rsid w:val="007946CF"/>
    <w:rsid w:val="00795AA6"/>
    <w:rsid w:val="007A005B"/>
    <w:rsid w:val="007A6825"/>
    <w:rsid w:val="007A7BA0"/>
    <w:rsid w:val="007B310F"/>
    <w:rsid w:val="007C2130"/>
    <w:rsid w:val="007C588E"/>
    <w:rsid w:val="007C6961"/>
    <w:rsid w:val="007D02B4"/>
    <w:rsid w:val="007E0243"/>
    <w:rsid w:val="007E41C2"/>
    <w:rsid w:val="007F4F56"/>
    <w:rsid w:val="008051D0"/>
    <w:rsid w:val="0080681B"/>
    <w:rsid w:val="008174E3"/>
    <w:rsid w:val="00825B5D"/>
    <w:rsid w:val="00831505"/>
    <w:rsid w:val="008355F1"/>
    <w:rsid w:val="00846CEB"/>
    <w:rsid w:val="00850718"/>
    <w:rsid w:val="00852925"/>
    <w:rsid w:val="00854EE8"/>
    <w:rsid w:val="00855BBD"/>
    <w:rsid w:val="008626A8"/>
    <w:rsid w:val="00865F21"/>
    <w:rsid w:val="00870842"/>
    <w:rsid w:val="008718AC"/>
    <w:rsid w:val="00894D37"/>
    <w:rsid w:val="008C153E"/>
    <w:rsid w:val="008C1593"/>
    <w:rsid w:val="008C15B3"/>
    <w:rsid w:val="008C185F"/>
    <w:rsid w:val="008C35D2"/>
    <w:rsid w:val="008C54C1"/>
    <w:rsid w:val="008C7782"/>
    <w:rsid w:val="008C7CF8"/>
    <w:rsid w:val="008D1B69"/>
    <w:rsid w:val="008D53C3"/>
    <w:rsid w:val="008D5417"/>
    <w:rsid w:val="008E3975"/>
    <w:rsid w:val="008E5045"/>
    <w:rsid w:val="008E504B"/>
    <w:rsid w:val="008E6205"/>
    <w:rsid w:val="008F23B8"/>
    <w:rsid w:val="00921B94"/>
    <w:rsid w:val="00923510"/>
    <w:rsid w:val="00925AAD"/>
    <w:rsid w:val="00925D51"/>
    <w:rsid w:val="0093070D"/>
    <w:rsid w:val="00930C07"/>
    <w:rsid w:val="00933BFC"/>
    <w:rsid w:val="0093578E"/>
    <w:rsid w:val="00937188"/>
    <w:rsid w:val="00951021"/>
    <w:rsid w:val="00954D36"/>
    <w:rsid w:val="00957170"/>
    <w:rsid w:val="0096307D"/>
    <w:rsid w:val="00966FDA"/>
    <w:rsid w:val="00971996"/>
    <w:rsid w:val="00983931"/>
    <w:rsid w:val="00995175"/>
    <w:rsid w:val="00996535"/>
    <w:rsid w:val="009A29D8"/>
    <w:rsid w:val="009B4FC2"/>
    <w:rsid w:val="009C3442"/>
    <w:rsid w:val="009C36E7"/>
    <w:rsid w:val="009C43C2"/>
    <w:rsid w:val="009C5448"/>
    <w:rsid w:val="009C759E"/>
    <w:rsid w:val="009C7D74"/>
    <w:rsid w:val="009D2081"/>
    <w:rsid w:val="009E2C36"/>
    <w:rsid w:val="009E411C"/>
    <w:rsid w:val="009F3C5F"/>
    <w:rsid w:val="009F5CF5"/>
    <w:rsid w:val="00A00C53"/>
    <w:rsid w:val="00A06BC9"/>
    <w:rsid w:val="00A121FF"/>
    <w:rsid w:val="00A12BB4"/>
    <w:rsid w:val="00A1352E"/>
    <w:rsid w:val="00A137B4"/>
    <w:rsid w:val="00A214C5"/>
    <w:rsid w:val="00A26BC8"/>
    <w:rsid w:val="00A3158D"/>
    <w:rsid w:val="00A3714E"/>
    <w:rsid w:val="00A40DC7"/>
    <w:rsid w:val="00A41BF8"/>
    <w:rsid w:val="00A46B18"/>
    <w:rsid w:val="00A4775A"/>
    <w:rsid w:val="00A55BA0"/>
    <w:rsid w:val="00A66C2E"/>
    <w:rsid w:val="00A75266"/>
    <w:rsid w:val="00A76C3B"/>
    <w:rsid w:val="00A777F4"/>
    <w:rsid w:val="00A857B2"/>
    <w:rsid w:val="00A859DE"/>
    <w:rsid w:val="00A91238"/>
    <w:rsid w:val="00A97EE8"/>
    <w:rsid w:val="00AA1BE9"/>
    <w:rsid w:val="00AA1DB8"/>
    <w:rsid w:val="00AA47F8"/>
    <w:rsid w:val="00AC041B"/>
    <w:rsid w:val="00AC26DD"/>
    <w:rsid w:val="00AC5F1B"/>
    <w:rsid w:val="00AC71D5"/>
    <w:rsid w:val="00AD2B94"/>
    <w:rsid w:val="00AE7E90"/>
    <w:rsid w:val="00AF2D44"/>
    <w:rsid w:val="00AF4E3D"/>
    <w:rsid w:val="00AF5C35"/>
    <w:rsid w:val="00AF625F"/>
    <w:rsid w:val="00AF727B"/>
    <w:rsid w:val="00B05E35"/>
    <w:rsid w:val="00B10CAF"/>
    <w:rsid w:val="00B11C3E"/>
    <w:rsid w:val="00B12AE4"/>
    <w:rsid w:val="00B16B7C"/>
    <w:rsid w:val="00B22768"/>
    <w:rsid w:val="00B31AB8"/>
    <w:rsid w:val="00B34CEC"/>
    <w:rsid w:val="00B35EBF"/>
    <w:rsid w:val="00B448B8"/>
    <w:rsid w:val="00B549FD"/>
    <w:rsid w:val="00B57829"/>
    <w:rsid w:val="00B74FFD"/>
    <w:rsid w:val="00B819AE"/>
    <w:rsid w:val="00B81B32"/>
    <w:rsid w:val="00B858CF"/>
    <w:rsid w:val="00B9306B"/>
    <w:rsid w:val="00B9431A"/>
    <w:rsid w:val="00B94FAD"/>
    <w:rsid w:val="00B96B07"/>
    <w:rsid w:val="00B97052"/>
    <w:rsid w:val="00BA15D4"/>
    <w:rsid w:val="00BA31EB"/>
    <w:rsid w:val="00BA5158"/>
    <w:rsid w:val="00BA53C2"/>
    <w:rsid w:val="00BB7D1A"/>
    <w:rsid w:val="00BC26F1"/>
    <w:rsid w:val="00BC54E8"/>
    <w:rsid w:val="00BC6F06"/>
    <w:rsid w:val="00BD40C4"/>
    <w:rsid w:val="00BD6F10"/>
    <w:rsid w:val="00BE1A6D"/>
    <w:rsid w:val="00BE2CBC"/>
    <w:rsid w:val="00BF7E3A"/>
    <w:rsid w:val="00C028D5"/>
    <w:rsid w:val="00C040E4"/>
    <w:rsid w:val="00C04C51"/>
    <w:rsid w:val="00C04CD2"/>
    <w:rsid w:val="00C05007"/>
    <w:rsid w:val="00C11DF7"/>
    <w:rsid w:val="00C11E57"/>
    <w:rsid w:val="00C14EEA"/>
    <w:rsid w:val="00C158E4"/>
    <w:rsid w:val="00C256D4"/>
    <w:rsid w:val="00C32B19"/>
    <w:rsid w:val="00C36B98"/>
    <w:rsid w:val="00C508B7"/>
    <w:rsid w:val="00C567E1"/>
    <w:rsid w:val="00C64C18"/>
    <w:rsid w:val="00C73AB8"/>
    <w:rsid w:val="00C75B8F"/>
    <w:rsid w:val="00C83B83"/>
    <w:rsid w:val="00C86A73"/>
    <w:rsid w:val="00C8714B"/>
    <w:rsid w:val="00C87D41"/>
    <w:rsid w:val="00C92950"/>
    <w:rsid w:val="00C965C9"/>
    <w:rsid w:val="00CA544A"/>
    <w:rsid w:val="00CB2052"/>
    <w:rsid w:val="00CC011C"/>
    <w:rsid w:val="00CC54B0"/>
    <w:rsid w:val="00CD6681"/>
    <w:rsid w:val="00CE0A58"/>
    <w:rsid w:val="00CE3BFC"/>
    <w:rsid w:val="00CE3C45"/>
    <w:rsid w:val="00CF3989"/>
    <w:rsid w:val="00CF6D51"/>
    <w:rsid w:val="00D004ED"/>
    <w:rsid w:val="00D14104"/>
    <w:rsid w:val="00D16727"/>
    <w:rsid w:val="00D2173A"/>
    <w:rsid w:val="00D26A5E"/>
    <w:rsid w:val="00D369A5"/>
    <w:rsid w:val="00D374D2"/>
    <w:rsid w:val="00D42F7C"/>
    <w:rsid w:val="00D47A5B"/>
    <w:rsid w:val="00D50B61"/>
    <w:rsid w:val="00D53C1F"/>
    <w:rsid w:val="00D82CE9"/>
    <w:rsid w:val="00D86F9D"/>
    <w:rsid w:val="00D92653"/>
    <w:rsid w:val="00D93E60"/>
    <w:rsid w:val="00DB4AF0"/>
    <w:rsid w:val="00DB4BA8"/>
    <w:rsid w:val="00DC632E"/>
    <w:rsid w:val="00DD1A51"/>
    <w:rsid w:val="00DE216C"/>
    <w:rsid w:val="00DF7495"/>
    <w:rsid w:val="00DF7C29"/>
    <w:rsid w:val="00E07D06"/>
    <w:rsid w:val="00E2041E"/>
    <w:rsid w:val="00E25D7B"/>
    <w:rsid w:val="00E30553"/>
    <w:rsid w:val="00E33163"/>
    <w:rsid w:val="00E360B3"/>
    <w:rsid w:val="00E3617C"/>
    <w:rsid w:val="00E40A30"/>
    <w:rsid w:val="00E464B4"/>
    <w:rsid w:val="00E465F2"/>
    <w:rsid w:val="00E507DF"/>
    <w:rsid w:val="00E50C1A"/>
    <w:rsid w:val="00E51B74"/>
    <w:rsid w:val="00E55171"/>
    <w:rsid w:val="00E5521B"/>
    <w:rsid w:val="00E55DA2"/>
    <w:rsid w:val="00E56784"/>
    <w:rsid w:val="00E56C11"/>
    <w:rsid w:val="00E67006"/>
    <w:rsid w:val="00E72CA5"/>
    <w:rsid w:val="00E76F13"/>
    <w:rsid w:val="00E90C78"/>
    <w:rsid w:val="00EA050D"/>
    <w:rsid w:val="00EA0917"/>
    <w:rsid w:val="00EA65D1"/>
    <w:rsid w:val="00EC1084"/>
    <w:rsid w:val="00EC140B"/>
    <w:rsid w:val="00EC2375"/>
    <w:rsid w:val="00EC67C0"/>
    <w:rsid w:val="00EC74E4"/>
    <w:rsid w:val="00ED1D6D"/>
    <w:rsid w:val="00ED2285"/>
    <w:rsid w:val="00ED2A4D"/>
    <w:rsid w:val="00ED3283"/>
    <w:rsid w:val="00ED56BC"/>
    <w:rsid w:val="00ED6200"/>
    <w:rsid w:val="00EE08E1"/>
    <w:rsid w:val="00EE1F37"/>
    <w:rsid w:val="00EF12E0"/>
    <w:rsid w:val="00EF1613"/>
    <w:rsid w:val="00EF766D"/>
    <w:rsid w:val="00F004B1"/>
    <w:rsid w:val="00F00D89"/>
    <w:rsid w:val="00F013AF"/>
    <w:rsid w:val="00F0379C"/>
    <w:rsid w:val="00F03A8E"/>
    <w:rsid w:val="00F06525"/>
    <w:rsid w:val="00F06C8F"/>
    <w:rsid w:val="00F102E2"/>
    <w:rsid w:val="00F1061B"/>
    <w:rsid w:val="00F13790"/>
    <w:rsid w:val="00F142A4"/>
    <w:rsid w:val="00F16490"/>
    <w:rsid w:val="00F2194B"/>
    <w:rsid w:val="00F21D21"/>
    <w:rsid w:val="00F25F3C"/>
    <w:rsid w:val="00F314BA"/>
    <w:rsid w:val="00F3211E"/>
    <w:rsid w:val="00F37D52"/>
    <w:rsid w:val="00F42083"/>
    <w:rsid w:val="00F44A85"/>
    <w:rsid w:val="00F46CEB"/>
    <w:rsid w:val="00F56F46"/>
    <w:rsid w:val="00F60843"/>
    <w:rsid w:val="00F60CB1"/>
    <w:rsid w:val="00F60F24"/>
    <w:rsid w:val="00F7379A"/>
    <w:rsid w:val="00F77C53"/>
    <w:rsid w:val="00F80040"/>
    <w:rsid w:val="00F833B3"/>
    <w:rsid w:val="00F86D0F"/>
    <w:rsid w:val="00F9687E"/>
    <w:rsid w:val="00F9694B"/>
    <w:rsid w:val="00F97E34"/>
    <w:rsid w:val="00FA0EEA"/>
    <w:rsid w:val="00FA4039"/>
    <w:rsid w:val="00FA4D09"/>
    <w:rsid w:val="00FA6E9B"/>
    <w:rsid w:val="00FA7F06"/>
    <w:rsid w:val="00FB6F23"/>
    <w:rsid w:val="00FC679E"/>
    <w:rsid w:val="00FC702D"/>
    <w:rsid w:val="00FD0A82"/>
    <w:rsid w:val="00FD4BB0"/>
    <w:rsid w:val="00FD7733"/>
    <w:rsid w:val="00FE0A87"/>
    <w:rsid w:val="00FE443E"/>
    <w:rsid w:val="00FE7E78"/>
    <w:rsid w:val="00FF0C84"/>
    <w:rsid w:val="00FF2E4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F70CF0"/>
  <w15:chartTrackingRefBased/>
  <w15:docId w15:val="{2AA7A838-8C91-44D3-A65C-BCBED3490C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A55BA0"/>
    <w:pPr>
      <w:spacing w:after="0" w:line="240" w:lineRule="auto"/>
    </w:pPr>
    <w:rPr>
      <w:rFonts w:eastAsiaTheme="minorEastAsia"/>
      <w:sz w:val="24"/>
      <w:szCs w:val="24"/>
      <w:lang w:val="es-ES_tradnl" w:eastAsia="es-ES"/>
    </w:rPr>
  </w:style>
  <w:style w:type="paragraph" w:styleId="Ttulo1">
    <w:name w:val="heading 1"/>
    <w:basedOn w:val="Normal"/>
    <w:next w:val="Normal"/>
    <w:link w:val="Ttulo1Car"/>
    <w:uiPriority w:val="9"/>
    <w:qFormat/>
    <w:rsid w:val="00A55BA0"/>
    <w:pPr>
      <w:keepNext/>
      <w:keepLines/>
      <w:spacing w:before="240" w:line="259" w:lineRule="auto"/>
      <w:outlineLvl w:val="0"/>
    </w:pPr>
    <w:rPr>
      <w:rFonts w:ascii="Palatino Linotype" w:eastAsiaTheme="majorEastAsia" w:hAnsi="Palatino Linotype" w:cstheme="majorBidi"/>
      <w:b/>
      <w:szCs w:val="32"/>
      <w:lang w:val="es-MX" w:eastAsia="en-US"/>
    </w:rPr>
  </w:style>
  <w:style w:type="paragraph" w:styleId="Ttulo2">
    <w:name w:val="heading 2"/>
    <w:basedOn w:val="Normal"/>
    <w:next w:val="Normal"/>
    <w:link w:val="Ttulo2Car"/>
    <w:uiPriority w:val="9"/>
    <w:unhideWhenUsed/>
    <w:qFormat/>
    <w:rsid w:val="00A55BA0"/>
    <w:pPr>
      <w:keepNext/>
      <w:keepLines/>
      <w:spacing w:before="40" w:line="259" w:lineRule="auto"/>
      <w:outlineLvl w:val="1"/>
    </w:pPr>
    <w:rPr>
      <w:rFonts w:asciiTheme="majorHAnsi" w:eastAsiaTheme="majorEastAsia" w:hAnsiTheme="majorHAnsi" w:cstheme="majorBidi"/>
      <w:color w:val="2E74B5" w:themeColor="accent1" w:themeShade="BF"/>
      <w:sz w:val="26"/>
      <w:szCs w:val="26"/>
      <w:lang w:val="es-MX" w:eastAsia="en-US"/>
    </w:rPr>
  </w:style>
  <w:style w:type="paragraph" w:styleId="Ttulo3">
    <w:name w:val="heading 3"/>
    <w:basedOn w:val="Normal"/>
    <w:next w:val="Normal"/>
    <w:link w:val="Ttulo3Car"/>
    <w:uiPriority w:val="9"/>
    <w:semiHidden/>
    <w:unhideWhenUsed/>
    <w:qFormat/>
    <w:rsid w:val="008C54C1"/>
    <w:pPr>
      <w:keepNext/>
      <w:keepLines/>
      <w:spacing w:before="40"/>
      <w:outlineLvl w:val="2"/>
    </w:pPr>
    <w:rPr>
      <w:rFonts w:asciiTheme="majorHAnsi" w:eastAsiaTheme="majorEastAsia" w:hAnsiTheme="majorHAnsi" w:cstheme="majorBidi"/>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55BA0"/>
    <w:rPr>
      <w:rFonts w:ascii="Palatino Linotype" w:eastAsiaTheme="majorEastAsia" w:hAnsi="Palatino Linotype" w:cstheme="majorBidi"/>
      <w:b/>
      <w:sz w:val="24"/>
      <w:szCs w:val="32"/>
    </w:rPr>
  </w:style>
  <w:style w:type="character" w:customStyle="1" w:styleId="Ttulo2Car">
    <w:name w:val="Título 2 Car"/>
    <w:basedOn w:val="Fuentedeprrafopredeter"/>
    <w:link w:val="Ttulo2"/>
    <w:uiPriority w:val="9"/>
    <w:rsid w:val="00A55BA0"/>
    <w:rPr>
      <w:rFonts w:asciiTheme="majorHAnsi" w:eastAsiaTheme="majorEastAsia" w:hAnsiTheme="majorHAnsi" w:cstheme="majorBidi"/>
      <w:color w:val="2E74B5" w:themeColor="accent1" w:themeShade="BF"/>
      <w:sz w:val="26"/>
      <w:szCs w:val="26"/>
    </w:rPr>
  </w:style>
  <w:style w:type="paragraph" w:styleId="Encabezado">
    <w:name w:val="header"/>
    <w:basedOn w:val="Normal"/>
    <w:link w:val="EncabezadoCar"/>
    <w:uiPriority w:val="99"/>
    <w:unhideWhenUsed/>
    <w:rsid w:val="00A55BA0"/>
    <w:pPr>
      <w:tabs>
        <w:tab w:val="center" w:pos="4252"/>
        <w:tab w:val="right" w:pos="8504"/>
      </w:tabs>
    </w:pPr>
  </w:style>
  <w:style w:type="character" w:customStyle="1" w:styleId="EncabezadoCar">
    <w:name w:val="Encabezado Car"/>
    <w:basedOn w:val="Fuentedeprrafopredeter"/>
    <w:link w:val="Encabezado"/>
    <w:uiPriority w:val="99"/>
    <w:rsid w:val="00A55BA0"/>
    <w:rPr>
      <w:rFonts w:eastAsiaTheme="minorEastAsia"/>
      <w:sz w:val="24"/>
      <w:szCs w:val="24"/>
      <w:lang w:val="es-ES_tradnl" w:eastAsia="es-ES"/>
    </w:rPr>
  </w:style>
  <w:style w:type="paragraph" w:styleId="Piedepgina">
    <w:name w:val="footer"/>
    <w:basedOn w:val="Normal"/>
    <w:link w:val="PiedepginaCar"/>
    <w:uiPriority w:val="99"/>
    <w:unhideWhenUsed/>
    <w:rsid w:val="00A55BA0"/>
    <w:pPr>
      <w:tabs>
        <w:tab w:val="center" w:pos="4252"/>
        <w:tab w:val="right" w:pos="8504"/>
      </w:tabs>
    </w:pPr>
  </w:style>
  <w:style w:type="character" w:customStyle="1" w:styleId="PiedepginaCar">
    <w:name w:val="Pie de página Car"/>
    <w:basedOn w:val="Fuentedeprrafopredeter"/>
    <w:link w:val="Piedepgina"/>
    <w:uiPriority w:val="99"/>
    <w:rsid w:val="00A55BA0"/>
    <w:rPr>
      <w:rFonts w:eastAsiaTheme="minorEastAsia"/>
      <w:sz w:val="24"/>
      <w:szCs w:val="24"/>
      <w:lang w:val="es-ES_tradnl" w:eastAsia="es-ES"/>
    </w:rPr>
  </w:style>
  <w:style w:type="table" w:styleId="Tablaconcuadrcula">
    <w:name w:val="Table Grid"/>
    <w:basedOn w:val="Tablanormal"/>
    <w:uiPriority w:val="39"/>
    <w:rsid w:val="00A55BA0"/>
    <w:pPr>
      <w:spacing w:after="0" w:line="240" w:lineRule="auto"/>
    </w:pPr>
    <w:rPr>
      <w:rFonts w:eastAsiaTheme="minorEastAsia"/>
      <w:sz w:val="24"/>
      <w:szCs w:val="24"/>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A55BA0"/>
    <w:pPr>
      <w:ind w:left="720"/>
      <w:contextualSpacing/>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A55BA0"/>
    <w:rPr>
      <w:rFonts w:eastAsiaTheme="minorEastAsia"/>
      <w:sz w:val="24"/>
      <w:szCs w:val="24"/>
      <w:lang w:val="es-ES_tradnl" w:eastAsia="es-ES"/>
    </w:rPr>
  </w:style>
  <w:style w:type="character" w:styleId="Hipervnculo">
    <w:name w:val="Hyperlink"/>
    <w:basedOn w:val="Fuentedeprrafopredeter"/>
    <w:uiPriority w:val="99"/>
    <w:unhideWhenUsed/>
    <w:rsid w:val="00A55BA0"/>
    <w:rPr>
      <w:color w:val="0563C1" w:themeColor="hyperlink"/>
      <w:u w:val="single"/>
    </w:rPr>
  </w:style>
  <w:style w:type="paragraph" w:styleId="TDC1">
    <w:name w:val="toc 1"/>
    <w:basedOn w:val="Normal"/>
    <w:next w:val="Normal"/>
    <w:autoRedefine/>
    <w:uiPriority w:val="39"/>
    <w:unhideWhenUsed/>
    <w:rsid w:val="00A55BA0"/>
    <w:pPr>
      <w:spacing w:after="100"/>
    </w:pPr>
  </w:style>
  <w:style w:type="paragraph" w:styleId="TDC2">
    <w:name w:val="toc 2"/>
    <w:basedOn w:val="Normal"/>
    <w:next w:val="Normal"/>
    <w:autoRedefine/>
    <w:uiPriority w:val="39"/>
    <w:unhideWhenUsed/>
    <w:rsid w:val="00A55BA0"/>
    <w:pPr>
      <w:tabs>
        <w:tab w:val="right" w:leader="dot" w:pos="8779"/>
      </w:tabs>
      <w:spacing w:after="100"/>
    </w:pPr>
  </w:style>
  <w:style w:type="table" w:customStyle="1" w:styleId="Tablaconcuadrcula1">
    <w:name w:val="Tabla con cuadrícula1"/>
    <w:basedOn w:val="Tablanormal"/>
    <w:next w:val="Tablaconcuadrcula"/>
    <w:uiPriority w:val="59"/>
    <w:rsid w:val="00A55BA0"/>
    <w:pPr>
      <w:spacing w:after="0" w:line="240" w:lineRule="auto"/>
    </w:pPr>
    <w:rPr>
      <w:rFonts w:eastAsia="Times New Roman"/>
      <w:sz w:val="24"/>
      <w:szCs w:val="24"/>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TDC">
    <w:name w:val="TOC Heading"/>
    <w:basedOn w:val="Ttulo1"/>
    <w:next w:val="Normal"/>
    <w:uiPriority w:val="39"/>
    <w:unhideWhenUsed/>
    <w:qFormat/>
    <w:rsid w:val="00A55BA0"/>
    <w:pPr>
      <w:outlineLvl w:val="9"/>
    </w:pPr>
    <w:rPr>
      <w:lang w:eastAsia="es-MX"/>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C64C18"/>
    <w:rPr>
      <w:rFonts w:eastAsiaTheme="minorHAns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C64C18"/>
    <w:rPr>
      <w:sz w:val="20"/>
      <w:szCs w:val="20"/>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f"/>
    <w:basedOn w:val="Fuentedeprrafopredeter"/>
    <w:uiPriority w:val="99"/>
    <w:unhideWhenUsed/>
    <w:qFormat/>
    <w:rsid w:val="00C64C18"/>
    <w:rPr>
      <w:vertAlign w:val="superscript"/>
    </w:rPr>
  </w:style>
  <w:style w:type="character" w:customStyle="1" w:styleId="normaltextrun">
    <w:name w:val="normaltextrun"/>
    <w:basedOn w:val="Fuentedeprrafopredeter"/>
    <w:rsid w:val="00C92950"/>
  </w:style>
  <w:style w:type="paragraph" w:styleId="Textosinformato">
    <w:name w:val="Plain Text"/>
    <w:basedOn w:val="Normal"/>
    <w:link w:val="TextosinformatoCar"/>
    <w:rsid w:val="00C92950"/>
    <w:rPr>
      <w:rFonts w:ascii="Courier New" w:eastAsia="Times New Roman" w:hAnsi="Courier New" w:cs="Times New Roman"/>
      <w:sz w:val="20"/>
      <w:szCs w:val="20"/>
      <w:lang w:val="es-ES"/>
    </w:rPr>
  </w:style>
  <w:style w:type="character" w:customStyle="1" w:styleId="TextosinformatoCar">
    <w:name w:val="Texto sin formato Car"/>
    <w:basedOn w:val="Fuentedeprrafopredeter"/>
    <w:link w:val="Textosinformato"/>
    <w:rsid w:val="00C92950"/>
    <w:rPr>
      <w:rFonts w:ascii="Courier New" w:eastAsia="Times New Roman" w:hAnsi="Courier New" w:cs="Times New Roman"/>
      <w:sz w:val="20"/>
      <w:szCs w:val="20"/>
      <w:lang w:val="es-ES" w:eastAsia="es-ES"/>
    </w:rPr>
  </w:style>
  <w:style w:type="paragraph" w:customStyle="1" w:styleId="Texto">
    <w:name w:val="Texto"/>
    <w:basedOn w:val="Normal"/>
    <w:rsid w:val="00C92950"/>
    <w:pPr>
      <w:spacing w:after="101" w:line="216" w:lineRule="exact"/>
      <w:ind w:firstLine="288"/>
      <w:jc w:val="both"/>
    </w:pPr>
    <w:rPr>
      <w:rFonts w:ascii="Arial" w:eastAsia="Times New Roman" w:hAnsi="Arial" w:cs="Arial"/>
      <w:sz w:val="18"/>
      <w:szCs w:val="18"/>
      <w:lang w:val="es-MX"/>
    </w:rPr>
  </w:style>
  <w:style w:type="paragraph" w:styleId="Sinespaciado">
    <w:name w:val="No Spacing"/>
    <w:aliases w:val="Francesa"/>
    <w:link w:val="SinespaciadoCar"/>
    <w:uiPriority w:val="1"/>
    <w:qFormat/>
    <w:rsid w:val="00E40A30"/>
    <w:pPr>
      <w:spacing w:after="0" w:line="240" w:lineRule="auto"/>
    </w:pPr>
    <w:rPr>
      <w:rFonts w:eastAsiaTheme="minorEastAsia"/>
      <w:sz w:val="24"/>
      <w:szCs w:val="24"/>
      <w:lang w:val="es-ES_tradnl" w:eastAsia="es-ES"/>
    </w:rPr>
  </w:style>
  <w:style w:type="numbering" w:customStyle="1" w:styleId="Estiloimportado1">
    <w:name w:val="Estilo importado 1"/>
    <w:rsid w:val="00E40A30"/>
    <w:pPr>
      <w:numPr>
        <w:numId w:val="16"/>
      </w:numPr>
    </w:pPr>
  </w:style>
  <w:style w:type="character" w:customStyle="1" w:styleId="SinespaciadoCar">
    <w:name w:val="Sin espaciado Car"/>
    <w:aliases w:val="Francesa Car"/>
    <w:link w:val="Sinespaciado"/>
    <w:uiPriority w:val="1"/>
    <w:locked/>
    <w:rsid w:val="0052144D"/>
    <w:rPr>
      <w:rFonts w:eastAsiaTheme="minorEastAsia"/>
      <w:sz w:val="24"/>
      <w:szCs w:val="24"/>
      <w:lang w:val="es-ES_tradnl" w:eastAsia="es-ES"/>
    </w:rPr>
  </w:style>
  <w:style w:type="paragraph" w:styleId="TDC3">
    <w:name w:val="toc 3"/>
    <w:basedOn w:val="Normal"/>
    <w:next w:val="Normal"/>
    <w:autoRedefine/>
    <w:uiPriority w:val="39"/>
    <w:unhideWhenUsed/>
    <w:rsid w:val="006E5EF0"/>
    <w:pPr>
      <w:spacing w:after="100"/>
      <w:ind w:left="480"/>
    </w:pPr>
  </w:style>
  <w:style w:type="character" w:customStyle="1" w:styleId="Ttulo3Car">
    <w:name w:val="Título 3 Car"/>
    <w:basedOn w:val="Fuentedeprrafopredeter"/>
    <w:link w:val="Ttulo3"/>
    <w:uiPriority w:val="9"/>
    <w:semiHidden/>
    <w:rsid w:val="008C54C1"/>
    <w:rPr>
      <w:rFonts w:asciiTheme="majorHAnsi" w:eastAsiaTheme="majorEastAsia" w:hAnsiTheme="majorHAnsi" w:cstheme="majorBidi"/>
      <w:color w:val="1F4D78" w:themeColor="accent1" w:themeShade="7F"/>
      <w:sz w:val="24"/>
      <w:szCs w:val="24"/>
      <w:lang w:val="es-ES_tradnl" w:eastAsia="es-ES"/>
    </w:rPr>
  </w:style>
  <w:style w:type="table" w:styleId="Tabladecuadrcula6concolores">
    <w:name w:val="Grid Table 6 Colorful"/>
    <w:basedOn w:val="Tablanormal"/>
    <w:uiPriority w:val="51"/>
    <w:rsid w:val="00E465F2"/>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concuadrcula21">
    <w:name w:val="Tabla con cuadrícula21"/>
    <w:basedOn w:val="Tablanormal"/>
    <w:next w:val="Tablaconcuadrcula"/>
    <w:uiPriority w:val="39"/>
    <w:rsid w:val="00AA1BE9"/>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DB4BA8"/>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B4BA8"/>
    <w:rPr>
      <w:rFonts w:ascii="Segoe UI" w:eastAsiaTheme="minorEastAsia" w:hAnsi="Segoe UI" w:cs="Segoe UI"/>
      <w:sz w:val="18"/>
      <w:szCs w:val="18"/>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538163">
      <w:bodyDiv w:val="1"/>
      <w:marLeft w:val="0"/>
      <w:marRight w:val="0"/>
      <w:marTop w:val="0"/>
      <w:marBottom w:val="0"/>
      <w:divBdr>
        <w:top w:val="none" w:sz="0" w:space="0" w:color="auto"/>
        <w:left w:val="none" w:sz="0" w:space="0" w:color="auto"/>
        <w:bottom w:val="none" w:sz="0" w:space="0" w:color="auto"/>
        <w:right w:val="none" w:sz="0" w:space="0" w:color="auto"/>
      </w:divBdr>
    </w:div>
    <w:div w:id="446311936">
      <w:bodyDiv w:val="1"/>
      <w:marLeft w:val="0"/>
      <w:marRight w:val="0"/>
      <w:marTop w:val="0"/>
      <w:marBottom w:val="0"/>
      <w:divBdr>
        <w:top w:val="none" w:sz="0" w:space="0" w:color="auto"/>
        <w:left w:val="none" w:sz="0" w:space="0" w:color="auto"/>
        <w:bottom w:val="none" w:sz="0" w:space="0" w:color="auto"/>
        <w:right w:val="none" w:sz="0" w:space="0" w:color="auto"/>
      </w:divBdr>
    </w:div>
    <w:div w:id="465052056">
      <w:bodyDiv w:val="1"/>
      <w:marLeft w:val="0"/>
      <w:marRight w:val="0"/>
      <w:marTop w:val="0"/>
      <w:marBottom w:val="0"/>
      <w:divBdr>
        <w:top w:val="none" w:sz="0" w:space="0" w:color="auto"/>
        <w:left w:val="none" w:sz="0" w:space="0" w:color="auto"/>
        <w:bottom w:val="none" w:sz="0" w:space="0" w:color="auto"/>
        <w:right w:val="none" w:sz="0" w:space="0" w:color="auto"/>
      </w:divBdr>
    </w:div>
    <w:div w:id="837114863">
      <w:bodyDiv w:val="1"/>
      <w:marLeft w:val="0"/>
      <w:marRight w:val="0"/>
      <w:marTop w:val="0"/>
      <w:marBottom w:val="0"/>
      <w:divBdr>
        <w:top w:val="none" w:sz="0" w:space="0" w:color="auto"/>
        <w:left w:val="none" w:sz="0" w:space="0" w:color="auto"/>
        <w:bottom w:val="none" w:sz="0" w:space="0" w:color="auto"/>
        <w:right w:val="none" w:sz="0" w:space="0" w:color="auto"/>
      </w:divBdr>
    </w:div>
    <w:div w:id="863709670">
      <w:bodyDiv w:val="1"/>
      <w:marLeft w:val="0"/>
      <w:marRight w:val="0"/>
      <w:marTop w:val="0"/>
      <w:marBottom w:val="0"/>
      <w:divBdr>
        <w:top w:val="none" w:sz="0" w:space="0" w:color="auto"/>
        <w:left w:val="none" w:sz="0" w:space="0" w:color="auto"/>
        <w:bottom w:val="none" w:sz="0" w:space="0" w:color="auto"/>
        <w:right w:val="none" w:sz="0" w:space="0" w:color="auto"/>
      </w:divBdr>
    </w:div>
    <w:div w:id="909387965">
      <w:bodyDiv w:val="1"/>
      <w:marLeft w:val="0"/>
      <w:marRight w:val="0"/>
      <w:marTop w:val="0"/>
      <w:marBottom w:val="0"/>
      <w:divBdr>
        <w:top w:val="none" w:sz="0" w:space="0" w:color="auto"/>
        <w:left w:val="none" w:sz="0" w:space="0" w:color="auto"/>
        <w:bottom w:val="none" w:sz="0" w:space="0" w:color="auto"/>
        <w:right w:val="none" w:sz="0" w:space="0" w:color="auto"/>
      </w:divBdr>
    </w:div>
    <w:div w:id="974679855">
      <w:bodyDiv w:val="1"/>
      <w:marLeft w:val="0"/>
      <w:marRight w:val="0"/>
      <w:marTop w:val="0"/>
      <w:marBottom w:val="0"/>
      <w:divBdr>
        <w:top w:val="none" w:sz="0" w:space="0" w:color="auto"/>
        <w:left w:val="none" w:sz="0" w:space="0" w:color="auto"/>
        <w:bottom w:val="none" w:sz="0" w:space="0" w:color="auto"/>
        <w:right w:val="none" w:sz="0" w:space="0" w:color="auto"/>
      </w:divBdr>
    </w:div>
    <w:div w:id="1018701288">
      <w:bodyDiv w:val="1"/>
      <w:marLeft w:val="0"/>
      <w:marRight w:val="0"/>
      <w:marTop w:val="0"/>
      <w:marBottom w:val="0"/>
      <w:divBdr>
        <w:top w:val="none" w:sz="0" w:space="0" w:color="auto"/>
        <w:left w:val="none" w:sz="0" w:space="0" w:color="auto"/>
        <w:bottom w:val="none" w:sz="0" w:space="0" w:color="auto"/>
        <w:right w:val="none" w:sz="0" w:space="0" w:color="auto"/>
      </w:divBdr>
    </w:div>
    <w:div w:id="1048727882">
      <w:bodyDiv w:val="1"/>
      <w:marLeft w:val="0"/>
      <w:marRight w:val="0"/>
      <w:marTop w:val="0"/>
      <w:marBottom w:val="0"/>
      <w:divBdr>
        <w:top w:val="none" w:sz="0" w:space="0" w:color="auto"/>
        <w:left w:val="none" w:sz="0" w:space="0" w:color="auto"/>
        <w:bottom w:val="none" w:sz="0" w:space="0" w:color="auto"/>
        <w:right w:val="none" w:sz="0" w:space="0" w:color="auto"/>
      </w:divBdr>
    </w:div>
    <w:div w:id="1087195973">
      <w:bodyDiv w:val="1"/>
      <w:marLeft w:val="0"/>
      <w:marRight w:val="0"/>
      <w:marTop w:val="0"/>
      <w:marBottom w:val="0"/>
      <w:divBdr>
        <w:top w:val="none" w:sz="0" w:space="0" w:color="auto"/>
        <w:left w:val="none" w:sz="0" w:space="0" w:color="auto"/>
        <w:bottom w:val="none" w:sz="0" w:space="0" w:color="auto"/>
        <w:right w:val="none" w:sz="0" w:space="0" w:color="auto"/>
      </w:divBdr>
    </w:div>
    <w:div w:id="1377775516">
      <w:bodyDiv w:val="1"/>
      <w:marLeft w:val="0"/>
      <w:marRight w:val="0"/>
      <w:marTop w:val="0"/>
      <w:marBottom w:val="0"/>
      <w:divBdr>
        <w:top w:val="none" w:sz="0" w:space="0" w:color="auto"/>
        <w:left w:val="none" w:sz="0" w:space="0" w:color="auto"/>
        <w:bottom w:val="none" w:sz="0" w:space="0" w:color="auto"/>
        <w:right w:val="none" w:sz="0" w:space="0" w:color="auto"/>
      </w:divBdr>
    </w:div>
    <w:div w:id="1397818936">
      <w:bodyDiv w:val="1"/>
      <w:marLeft w:val="0"/>
      <w:marRight w:val="0"/>
      <w:marTop w:val="0"/>
      <w:marBottom w:val="0"/>
      <w:divBdr>
        <w:top w:val="none" w:sz="0" w:space="0" w:color="auto"/>
        <w:left w:val="none" w:sz="0" w:space="0" w:color="auto"/>
        <w:bottom w:val="none" w:sz="0" w:space="0" w:color="auto"/>
        <w:right w:val="none" w:sz="0" w:space="0" w:color="auto"/>
      </w:divBdr>
    </w:div>
    <w:div w:id="1461532956">
      <w:bodyDiv w:val="1"/>
      <w:marLeft w:val="0"/>
      <w:marRight w:val="0"/>
      <w:marTop w:val="0"/>
      <w:marBottom w:val="0"/>
      <w:divBdr>
        <w:top w:val="none" w:sz="0" w:space="0" w:color="auto"/>
        <w:left w:val="none" w:sz="0" w:space="0" w:color="auto"/>
        <w:bottom w:val="none" w:sz="0" w:space="0" w:color="auto"/>
        <w:right w:val="none" w:sz="0" w:space="0" w:color="auto"/>
      </w:divBdr>
    </w:div>
    <w:div w:id="1624768920">
      <w:bodyDiv w:val="1"/>
      <w:marLeft w:val="0"/>
      <w:marRight w:val="0"/>
      <w:marTop w:val="0"/>
      <w:marBottom w:val="0"/>
      <w:divBdr>
        <w:top w:val="none" w:sz="0" w:space="0" w:color="auto"/>
        <w:left w:val="none" w:sz="0" w:space="0" w:color="auto"/>
        <w:bottom w:val="none" w:sz="0" w:space="0" w:color="auto"/>
        <w:right w:val="none" w:sz="0" w:space="0" w:color="auto"/>
      </w:divBdr>
    </w:div>
    <w:div w:id="1632443839">
      <w:bodyDiv w:val="1"/>
      <w:marLeft w:val="0"/>
      <w:marRight w:val="0"/>
      <w:marTop w:val="0"/>
      <w:marBottom w:val="0"/>
      <w:divBdr>
        <w:top w:val="none" w:sz="0" w:space="0" w:color="auto"/>
        <w:left w:val="none" w:sz="0" w:space="0" w:color="auto"/>
        <w:bottom w:val="none" w:sz="0" w:space="0" w:color="auto"/>
        <w:right w:val="none" w:sz="0" w:space="0" w:color="auto"/>
      </w:divBdr>
    </w:div>
    <w:div w:id="1658875204">
      <w:bodyDiv w:val="1"/>
      <w:marLeft w:val="0"/>
      <w:marRight w:val="0"/>
      <w:marTop w:val="0"/>
      <w:marBottom w:val="0"/>
      <w:divBdr>
        <w:top w:val="none" w:sz="0" w:space="0" w:color="auto"/>
        <w:left w:val="none" w:sz="0" w:space="0" w:color="auto"/>
        <w:bottom w:val="none" w:sz="0" w:space="0" w:color="auto"/>
        <w:right w:val="none" w:sz="0" w:space="0" w:color="auto"/>
      </w:divBdr>
    </w:div>
    <w:div w:id="1744260396">
      <w:bodyDiv w:val="1"/>
      <w:marLeft w:val="0"/>
      <w:marRight w:val="0"/>
      <w:marTop w:val="0"/>
      <w:marBottom w:val="0"/>
      <w:divBdr>
        <w:top w:val="none" w:sz="0" w:space="0" w:color="auto"/>
        <w:left w:val="none" w:sz="0" w:space="0" w:color="auto"/>
        <w:bottom w:val="none" w:sz="0" w:space="0" w:color="auto"/>
        <w:right w:val="none" w:sz="0" w:space="0" w:color="auto"/>
      </w:divBdr>
    </w:div>
    <w:div w:id="1843472365">
      <w:bodyDiv w:val="1"/>
      <w:marLeft w:val="0"/>
      <w:marRight w:val="0"/>
      <w:marTop w:val="0"/>
      <w:marBottom w:val="0"/>
      <w:divBdr>
        <w:top w:val="none" w:sz="0" w:space="0" w:color="auto"/>
        <w:left w:val="none" w:sz="0" w:space="0" w:color="auto"/>
        <w:bottom w:val="none" w:sz="0" w:space="0" w:color="auto"/>
        <w:right w:val="none" w:sz="0" w:space="0" w:color="auto"/>
      </w:divBdr>
    </w:div>
    <w:div w:id="1863860750">
      <w:bodyDiv w:val="1"/>
      <w:marLeft w:val="0"/>
      <w:marRight w:val="0"/>
      <w:marTop w:val="0"/>
      <w:marBottom w:val="0"/>
      <w:divBdr>
        <w:top w:val="none" w:sz="0" w:space="0" w:color="auto"/>
        <w:left w:val="none" w:sz="0" w:space="0" w:color="auto"/>
        <w:bottom w:val="none" w:sz="0" w:space="0" w:color="auto"/>
        <w:right w:val="none" w:sz="0" w:space="0" w:color="auto"/>
      </w:divBdr>
    </w:div>
    <w:div w:id="1876233596">
      <w:bodyDiv w:val="1"/>
      <w:marLeft w:val="0"/>
      <w:marRight w:val="0"/>
      <w:marTop w:val="0"/>
      <w:marBottom w:val="0"/>
      <w:divBdr>
        <w:top w:val="none" w:sz="0" w:space="0" w:color="auto"/>
        <w:left w:val="none" w:sz="0" w:space="0" w:color="auto"/>
        <w:bottom w:val="none" w:sz="0" w:space="0" w:color="auto"/>
        <w:right w:val="none" w:sz="0" w:space="0" w:color="auto"/>
      </w:divBdr>
    </w:div>
    <w:div w:id="1909875892">
      <w:bodyDiv w:val="1"/>
      <w:marLeft w:val="0"/>
      <w:marRight w:val="0"/>
      <w:marTop w:val="0"/>
      <w:marBottom w:val="0"/>
      <w:divBdr>
        <w:top w:val="none" w:sz="0" w:space="0" w:color="auto"/>
        <w:left w:val="none" w:sz="0" w:space="0" w:color="auto"/>
        <w:bottom w:val="none" w:sz="0" w:space="0" w:color="auto"/>
        <w:right w:val="none" w:sz="0" w:space="0" w:color="auto"/>
      </w:divBdr>
    </w:div>
    <w:div w:id="1965689534">
      <w:bodyDiv w:val="1"/>
      <w:marLeft w:val="0"/>
      <w:marRight w:val="0"/>
      <w:marTop w:val="0"/>
      <w:marBottom w:val="0"/>
      <w:divBdr>
        <w:top w:val="none" w:sz="0" w:space="0" w:color="auto"/>
        <w:left w:val="none" w:sz="0" w:space="0" w:color="auto"/>
        <w:bottom w:val="none" w:sz="0" w:space="0" w:color="auto"/>
        <w:right w:val="none" w:sz="0" w:space="0" w:color="auto"/>
      </w:divBdr>
    </w:div>
    <w:div w:id="19738975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png"/><Relationship Id="rId30" Type="http://schemas.openxmlformats.org/officeDocument/2006/relationships/header" Target="header2.xml"/><Relationship Id="rId8"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B92361-69DE-4066-A5E2-EB847C3AD7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73</Pages>
  <Words>14037</Words>
  <Characters>77209</Characters>
  <Application>Microsoft Office Word</Application>
  <DocSecurity>0</DocSecurity>
  <Lines>643</Lines>
  <Paragraphs>182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91064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MARCOS</cp:lastModifiedBy>
  <cp:revision>4</cp:revision>
  <cp:lastPrinted>2019-12-09T23:56:00Z</cp:lastPrinted>
  <dcterms:created xsi:type="dcterms:W3CDTF">2019-12-09T23:06:00Z</dcterms:created>
  <dcterms:modified xsi:type="dcterms:W3CDTF">2020-05-17T18:52:00Z</dcterms:modified>
</cp:coreProperties>
</file>