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E7" w:rsidRDefault="003A06E7" w:rsidP="00554DF4">
      <w:pPr>
        <w:spacing w:line="360" w:lineRule="auto"/>
        <w:rPr>
          <w:rFonts w:ascii="Palatino Linotype" w:eastAsia="Times New Roman" w:hAnsi="Palatino Linotype" w:cs="Times New Roman"/>
          <w:b/>
        </w:rPr>
      </w:pPr>
      <w:bookmarkStart w:id="0" w:name="_GoBack"/>
      <w:bookmarkEnd w:id="0"/>
    </w:p>
    <w:p w:rsidR="00B03D51" w:rsidRDefault="00B03D51" w:rsidP="00554DF4">
      <w:pPr>
        <w:spacing w:line="360" w:lineRule="auto"/>
        <w:rPr>
          <w:rFonts w:ascii="Palatino Linotype" w:eastAsia="Times New Roman" w:hAnsi="Palatino Linotype" w:cs="Times New Roman"/>
          <w:b/>
        </w:rPr>
      </w:pPr>
    </w:p>
    <w:p w:rsidR="00B03D51" w:rsidRDefault="00B03D51" w:rsidP="00554DF4">
      <w:pPr>
        <w:spacing w:line="360" w:lineRule="auto"/>
        <w:rPr>
          <w:rFonts w:ascii="Palatino Linotype" w:eastAsia="Times New Roman" w:hAnsi="Palatino Linotype" w:cs="Times New Roman"/>
          <w:b/>
        </w:rPr>
      </w:pPr>
    </w:p>
    <w:p w:rsidR="00554DF4" w:rsidRPr="00842193" w:rsidRDefault="00554DF4" w:rsidP="00554DF4">
      <w:pPr>
        <w:spacing w:line="360" w:lineRule="auto"/>
        <w:rPr>
          <w:rFonts w:ascii="Palatino Linotype" w:eastAsia="Times New Roman" w:hAnsi="Palatino Linotype" w:cs="Times New Roman"/>
          <w:b/>
        </w:rPr>
      </w:pPr>
      <w:r w:rsidRPr="00842193">
        <w:rPr>
          <w:rFonts w:ascii="Palatino Linotype" w:eastAsia="Times New Roman" w:hAnsi="Palatino Linotype" w:cs="Times New Roman"/>
          <w:b/>
        </w:rPr>
        <w:t xml:space="preserve">LÍNEAS ARGUMENTATIVAS  </w:t>
      </w:r>
    </w:p>
    <w:p w:rsidR="00554DF4" w:rsidRPr="00842193" w:rsidRDefault="00554DF4" w:rsidP="00554DF4">
      <w:pPr>
        <w:spacing w:before="240" w:after="240" w:line="360" w:lineRule="auto"/>
        <w:jc w:val="both"/>
        <w:rPr>
          <w:rFonts w:ascii="Palatino Linotype" w:eastAsia="MS Mincho" w:hAnsi="Palatino Linotype" w:cs="Times New Roman"/>
          <w:sz w:val="22"/>
          <w:szCs w:val="22"/>
        </w:rPr>
      </w:pPr>
      <w:r w:rsidRPr="00842193">
        <w:rPr>
          <w:rFonts w:ascii="Palatino Linotype" w:eastAsia="MS Mincho" w:hAnsi="Palatino Linotype" w:cs="Times New Roman"/>
          <w:b/>
          <w:sz w:val="22"/>
          <w:szCs w:val="22"/>
        </w:rPr>
        <w:t xml:space="preserve">DERECHO DE ACCESO A LA INFORMACIÓN PÚBLICA. </w:t>
      </w:r>
      <w:r w:rsidRPr="00842193">
        <w:rPr>
          <w:rFonts w:ascii="Palatino Linotype" w:eastAsia="MS Mincho" w:hAnsi="Palatino Linotype" w:cs="Times New Roman"/>
          <w:sz w:val="22"/>
          <w:szCs w:val="22"/>
        </w:rPr>
        <w:t>El derecho de acceso a la información pública se satisface en aquellos casos en que se atienda cada punto de la solicitud de información, haciendo entrega del soporte documental en que conste la información requerida</w:t>
      </w:r>
      <w:r w:rsidR="00450C1E" w:rsidRPr="00842193">
        <w:rPr>
          <w:rFonts w:ascii="Palatino Linotype" w:eastAsia="MS Mincho" w:hAnsi="Palatino Linotype" w:cs="Times New Roman"/>
          <w:sz w:val="22"/>
          <w:szCs w:val="22"/>
        </w:rPr>
        <w:t>.</w:t>
      </w:r>
    </w:p>
    <w:p w:rsidR="00021A51" w:rsidRPr="00842193" w:rsidRDefault="00021A51" w:rsidP="00021A51">
      <w:pPr>
        <w:spacing w:before="240" w:after="240" w:line="360" w:lineRule="auto"/>
        <w:jc w:val="both"/>
        <w:rPr>
          <w:rFonts w:ascii="Palatino Linotype" w:hAnsi="Palatino Linotype" w:cs="Arial"/>
          <w:sz w:val="22"/>
          <w:szCs w:val="22"/>
        </w:rPr>
      </w:pPr>
      <w:r w:rsidRPr="00842193">
        <w:rPr>
          <w:rFonts w:ascii="Palatino Linotype" w:eastAsia="Calibri" w:hAnsi="Palatino Linotype" w:cs="Arial"/>
          <w:b/>
          <w:sz w:val="22"/>
          <w:szCs w:val="22"/>
          <w:lang w:val="es-ES" w:eastAsia="es-MX"/>
        </w:rPr>
        <w:t>DE LAS FORMALIDADES LEGALES DE LA CLASIFICACIÓN DE LA INFORMACIÓN.</w:t>
      </w:r>
      <w:r w:rsidRPr="00842193">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42193">
        <w:rPr>
          <w:rFonts w:ascii="Palatino Linotype" w:eastAsia="Calibri" w:hAnsi="Palatino Linotype" w:cs="Arial"/>
          <w:bCs/>
          <w:sz w:val="22"/>
          <w:szCs w:val="22"/>
          <w:lang w:val="es-MX" w:eastAsia="en-US"/>
        </w:rPr>
        <w:t xml:space="preserve"> VIII,</w:t>
      </w:r>
      <w:r w:rsidRPr="00842193">
        <w:rPr>
          <w:rFonts w:ascii="Palatino Linotype" w:eastAsia="Calibri" w:hAnsi="Palatino Linotype" w:cs="Arial"/>
          <w:sz w:val="22"/>
          <w:szCs w:val="22"/>
          <w:lang w:val="es-ES" w:eastAsia="es-MX"/>
        </w:rPr>
        <w:t xml:space="preserve"> 122, 135 </w:t>
      </w:r>
      <w:r w:rsidRPr="00842193">
        <w:rPr>
          <w:rFonts w:ascii="Palatino Linotype" w:hAnsi="Palatino Linotype" w:cs="Arial"/>
          <w:sz w:val="22"/>
          <w:szCs w:val="22"/>
        </w:rPr>
        <w:t>143 y 149, así como los establecido en los Lineamientos Generales en Materia de Clasificación</w:t>
      </w:r>
      <w:r w:rsidRPr="00842193">
        <w:rPr>
          <w:rFonts w:ascii="Palatino Linotype" w:hAnsi="Palatino Linotype"/>
          <w:sz w:val="22"/>
          <w:szCs w:val="22"/>
        </w:rPr>
        <w:t xml:space="preserve"> </w:t>
      </w:r>
      <w:r w:rsidRPr="00842193">
        <w:rPr>
          <w:rFonts w:ascii="Palatino Linotype" w:hAnsi="Palatino Linotype" w:cs="Arial"/>
          <w:sz w:val="22"/>
          <w:szCs w:val="22"/>
        </w:rPr>
        <w:t>y Desclasificación de la Información.</w:t>
      </w:r>
    </w:p>
    <w:p w:rsidR="00FD168C" w:rsidRPr="00842193" w:rsidRDefault="00FD168C" w:rsidP="00021A51">
      <w:pPr>
        <w:spacing w:before="240" w:after="240" w:line="360" w:lineRule="auto"/>
        <w:jc w:val="both"/>
        <w:rPr>
          <w:rFonts w:ascii="Palatino Linotype" w:hAnsi="Palatino Linotype" w:cs="Arial"/>
          <w:sz w:val="22"/>
          <w:szCs w:val="22"/>
        </w:rPr>
      </w:pPr>
    </w:p>
    <w:p w:rsidR="00FD168C" w:rsidRPr="00842193" w:rsidRDefault="00FD168C" w:rsidP="00021A51">
      <w:pPr>
        <w:spacing w:before="240" w:after="240" w:line="360" w:lineRule="auto"/>
        <w:jc w:val="both"/>
        <w:rPr>
          <w:rFonts w:ascii="Palatino Linotype" w:hAnsi="Palatino Linotype" w:cs="Arial"/>
          <w:sz w:val="22"/>
          <w:szCs w:val="22"/>
        </w:rPr>
      </w:pPr>
    </w:p>
    <w:p w:rsidR="00FD168C" w:rsidRPr="00842193" w:rsidRDefault="00FD168C" w:rsidP="00021A51">
      <w:pPr>
        <w:spacing w:before="240" w:after="240" w:line="360" w:lineRule="auto"/>
        <w:jc w:val="both"/>
        <w:rPr>
          <w:rFonts w:ascii="Palatino Linotype" w:hAnsi="Palatino Linotype" w:cs="Arial"/>
          <w:sz w:val="22"/>
          <w:szCs w:val="22"/>
        </w:rPr>
      </w:pPr>
    </w:p>
    <w:p w:rsidR="00FD168C" w:rsidRPr="00842193" w:rsidRDefault="00FD168C" w:rsidP="00021A51">
      <w:pPr>
        <w:spacing w:before="240" w:after="240" w:line="360" w:lineRule="auto"/>
        <w:jc w:val="both"/>
        <w:rPr>
          <w:rFonts w:ascii="Palatino Linotype" w:hAnsi="Palatino Linotype" w:cs="Arial"/>
          <w:sz w:val="22"/>
          <w:szCs w:val="22"/>
        </w:rPr>
      </w:pPr>
    </w:p>
    <w:p w:rsidR="00FD168C" w:rsidRPr="00842193" w:rsidRDefault="00FD168C" w:rsidP="00021A51">
      <w:pPr>
        <w:spacing w:before="240" w:after="240" w:line="360" w:lineRule="auto"/>
        <w:jc w:val="both"/>
        <w:rPr>
          <w:rFonts w:ascii="Palatino Linotype" w:hAnsi="Palatino Linotype" w:cs="Arial"/>
          <w:sz w:val="22"/>
          <w:szCs w:val="22"/>
        </w:rPr>
      </w:pPr>
    </w:p>
    <w:p w:rsidR="00554DF4" w:rsidRPr="00842193" w:rsidRDefault="00554DF4" w:rsidP="00554DF4">
      <w:pPr>
        <w:spacing w:before="240" w:after="240" w:line="360" w:lineRule="auto"/>
        <w:jc w:val="center"/>
        <w:rPr>
          <w:rFonts w:ascii="Palatino Linotype" w:hAnsi="Palatino Linotype"/>
        </w:rPr>
      </w:pPr>
      <w:r w:rsidRPr="00842193">
        <w:rPr>
          <w:rFonts w:ascii="Palatino Linotype" w:hAnsi="Palatino Linotype"/>
          <w:b/>
        </w:rPr>
        <w:lastRenderedPageBreak/>
        <w:t>Índice</w:t>
      </w:r>
      <w:r w:rsidRPr="0084219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842193" w:rsidRDefault="00554DF4" w:rsidP="00554DF4">
          <w:pPr>
            <w:pStyle w:val="TtulodeTDC"/>
            <w:spacing w:line="480" w:lineRule="auto"/>
          </w:pPr>
        </w:p>
        <w:p w:rsidR="00FD168C" w:rsidRPr="00842193" w:rsidRDefault="00554DF4" w:rsidP="00FD168C">
          <w:pPr>
            <w:pStyle w:val="TDC1"/>
            <w:tabs>
              <w:tab w:val="right" w:leader="dot" w:pos="8779"/>
            </w:tabs>
            <w:spacing w:line="600" w:lineRule="auto"/>
            <w:rPr>
              <w:rFonts w:ascii="Palatino Linotype" w:hAnsi="Palatino Linotype"/>
              <w:noProof/>
              <w:sz w:val="22"/>
              <w:szCs w:val="22"/>
              <w:lang w:val="es-MX" w:eastAsia="es-MX"/>
            </w:rPr>
          </w:pPr>
          <w:r w:rsidRPr="00842193">
            <w:rPr>
              <w:rFonts w:ascii="Palatino Linotype" w:hAnsi="Palatino Linotype"/>
              <w:b/>
            </w:rPr>
            <w:fldChar w:fldCharType="begin"/>
          </w:r>
          <w:r w:rsidRPr="00842193">
            <w:rPr>
              <w:rFonts w:ascii="Palatino Linotype" w:hAnsi="Palatino Linotype"/>
              <w:b/>
            </w:rPr>
            <w:instrText xml:space="preserve"> TOC \o "1-3" \h \z \u </w:instrText>
          </w:r>
          <w:r w:rsidRPr="00842193">
            <w:rPr>
              <w:rFonts w:ascii="Palatino Linotype" w:hAnsi="Palatino Linotype"/>
              <w:b/>
            </w:rPr>
            <w:fldChar w:fldCharType="separate"/>
          </w:r>
          <w:hyperlink w:anchor="_Toc32510024" w:history="1">
            <w:r w:rsidR="00FD168C" w:rsidRPr="00842193">
              <w:rPr>
                <w:rStyle w:val="Hipervnculo"/>
                <w:rFonts w:ascii="Palatino Linotype" w:hAnsi="Palatino Linotype"/>
                <w:noProof/>
              </w:rPr>
              <w:t>ANTECEDENTES</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_Toc32510024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3</w:t>
            </w:r>
            <w:r w:rsidR="00FD168C" w:rsidRPr="00842193">
              <w:rPr>
                <w:rFonts w:ascii="Palatino Linotype" w:hAnsi="Palatino Linotype"/>
                <w:noProof/>
                <w:webHidden/>
              </w:rPr>
              <w:fldChar w:fldCharType="end"/>
            </w:r>
          </w:hyperlink>
        </w:p>
        <w:p w:rsidR="00FD168C" w:rsidRPr="00842193" w:rsidRDefault="00FF1959" w:rsidP="00FD168C">
          <w:pPr>
            <w:pStyle w:val="TDC1"/>
            <w:tabs>
              <w:tab w:val="right" w:leader="dot" w:pos="8779"/>
            </w:tabs>
            <w:spacing w:line="600" w:lineRule="auto"/>
            <w:rPr>
              <w:rFonts w:ascii="Palatino Linotype" w:hAnsi="Palatino Linotype"/>
              <w:noProof/>
              <w:sz w:val="22"/>
              <w:szCs w:val="22"/>
              <w:lang w:val="es-MX" w:eastAsia="es-MX"/>
            </w:rPr>
          </w:pPr>
          <w:hyperlink w:anchor="_Toc32510025" w:history="1">
            <w:r w:rsidR="00FD168C" w:rsidRPr="00842193">
              <w:rPr>
                <w:rStyle w:val="Hipervnculo"/>
                <w:rFonts w:ascii="Palatino Linotype" w:hAnsi="Palatino Linotype"/>
                <w:noProof/>
              </w:rPr>
              <w:t>CONSIDERANDO</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_Toc32510025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10</w:t>
            </w:r>
            <w:r w:rsidR="00FD168C" w:rsidRPr="00842193">
              <w:rPr>
                <w:rFonts w:ascii="Palatino Linotype" w:hAnsi="Palatino Linotype"/>
                <w:noProof/>
                <w:webHidden/>
              </w:rPr>
              <w:fldChar w:fldCharType="end"/>
            </w:r>
          </w:hyperlink>
        </w:p>
        <w:p w:rsidR="00FD168C" w:rsidRPr="00842193" w:rsidRDefault="00FF1959" w:rsidP="00FD168C">
          <w:pPr>
            <w:pStyle w:val="TDC2"/>
            <w:spacing w:line="600" w:lineRule="auto"/>
            <w:rPr>
              <w:rFonts w:ascii="Palatino Linotype" w:hAnsi="Palatino Linotype"/>
              <w:noProof/>
              <w:sz w:val="22"/>
              <w:szCs w:val="22"/>
              <w:lang w:val="es-MX" w:eastAsia="es-MX"/>
            </w:rPr>
          </w:pPr>
          <w:hyperlink w:anchor="_Toc32510026" w:history="1">
            <w:r w:rsidR="00FD168C" w:rsidRPr="00842193">
              <w:rPr>
                <w:rStyle w:val="Hipervnculo"/>
                <w:rFonts w:ascii="Palatino Linotype" w:hAnsi="Palatino Linotype"/>
                <w:b/>
                <w:noProof/>
              </w:rPr>
              <w:t>PRIMERO. De la competencia</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_Toc32510026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10</w:t>
            </w:r>
            <w:r w:rsidR="00FD168C" w:rsidRPr="00842193">
              <w:rPr>
                <w:rFonts w:ascii="Palatino Linotype" w:hAnsi="Palatino Linotype"/>
                <w:noProof/>
                <w:webHidden/>
              </w:rPr>
              <w:fldChar w:fldCharType="end"/>
            </w:r>
          </w:hyperlink>
        </w:p>
        <w:p w:rsidR="00FD168C" w:rsidRPr="00842193" w:rsidRDefault="00FF1959" w:rsidP="00FD168C">
          <w:pPr>
            <w:pStyle w:val="TDC2"/>
            <w:spacing w:line="600" w:lineRule="auto"/>
            <w:rPr>
              <w:rFonts w:ascii="Palatino Linotype" w:hAnsi="Palatino Linotype"/>
              <w:noProof/>
              <w:sz w:val="22"/>
              <w:szCs w:val="22"/>
              <w:lang w:val="es-MX" w:eastAsia="es-MX"/>
            </w:rPr>
          </w:pPr>
          <w:hyperlink w:anchor="_Toc32510027" w:history="1">
            <w:r w:rsidR="00FD168C" w:rsidRPr="00842193">
              <w:rPr>
                <w:rStyle w:val="Hipervnculo"/>
                <w:rFonts w:ascii="Palatino Linotype" w:hAnsi="Palatino Linotype"/>
                <w:b/>
                <w:noProof/>
              </w:rPr>
              <w:t>SEGUNDO. De la oportunidad y procedencia.</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_Toc32510027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10</w:t>
            </w:r>
            <w:r w:rsidR="00FD168C" w:rsidRPr="00842193">
              <w:rPr>
                <w:rFonts w:ascii="Palatino Linotype" w:hAnsi="Palatino Linotype"/>
                <w:noProof/>
                <w:webHidden/>
              </w:rPr>
              <w:fldChar w:fldCharType="end"/>
            </w:r>
          </w:hyperlink>
        </w:p>
        <w:p w:rsidR="00FD168C" w:rsidRPr="00842193" w:rsidRDefault="00FF1959" w:rsidP="00FD168C">
          <w:pPr>
            <w:pStyle w:val="TDC2"/>
            <w:spacing w:line="600" w:lineRule="auto"/>
            <w:rPr>
              <w:rFonts w:ascii="Palatino Linotype" w:hAnsi="Palatino Linotype"/>
              <w:noProof/>
              <w:sz w:val="22"/>
              <w:szCs w:val="22"/>
              <w:lang w:val="es-MX" w:eastAsia="es-MX"/>
            </w:rPr>
          </w:pPr>
          <w:hyperlink w:anchor="_Toc32510028" w:history="1">
            <w:r w:rsidR="00FD168C" w:rsidRPr="00842193">
              <w:rPr>
                <w:rStyle w:val="Hipervnculo"/>
                <w:rFonts w:ascii="Palatino Linotype" w:hAnsi="Palatino Linotype"/>
                <w:b/>
                <w:noProof/>
              </w:rPr>
              <w:t>TERCERO. Planteamiento de la Litis.</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_Toc32510028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11</w:t>
            </w:r>
            <w:r w:rsidR="00FD168C" w:rsidRPr="00842193">
              <w:rPr>
                <w:rFonts w:ascii="Palatino Linotype" w:hAnsi="Palatino Linotype"/>
                <w:noProof/>
                <w:webHidden/>
              </w:rPr>
              <w:fldChar w:fldCharType="end"/>
            </w:r>
          </w:hyperlink>
        </w:p>
        <w:p w:rsidR="00FD168C" w:rsidRPr="00842193" w:rsidRDefault="00FF1959" w:rsidP="00FD168C">
          <w:pPr>
            <w:pStyle w:val="TDC2"/>
            <w:spacing w:line="600" w:lineRule="auto"/>
            <w:rPr>
              <w:rFonts w:ascii="Palatino Linotype" w:hAnsi="Palatino Linotype"/>
              <w:noProof/>
              <w:sz w:val="22"/>
              <w:szCs w:val="22"/>
              <w:lang w:val="es-MX" w:eastAsia="es-MX"/>
            </w:rPr>
          </w:pPr>
          <w:hyperlink w:anchor="_Toc32510029" w:history="1">
            <w:r w:rsidR="00FD168C" w:rsidRPr="00842193">
              <w:rPr>
                <w:rStyle w:val="Hipervnculo"/>
                <w:rFonts w:ascii="Palatino Linotype" w:hAnsi="Palatino Linotype"/>
                <w:b/>
                <w:noProof/>
              </w:rPr>
              <w:t>CUARTO. Análisis y resolución del asunto.</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_Toc32510029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12</w:t>
            </w:r>
            <w:r w:rsidR="00FD168C" w:rsidRPr="00842193">
              <w:rPr>
                <w:rFonts w:ascii="Palatino Linotype" w:hAnsi="Palatino Linotype"/>
                <w:noProof/>
                <w:webHidden/>
              </w:rPr>
              <w:fldChar w:fldCharType="end"/>
            </w:r>
          </w:hyperlink>
        </w:p>
        <w:p w:rsidR="00FD168C" w:rsidRPr="00842193" w:rsidRDefault="00FF1959" w:rsidP="00FD168C">
          <w:pPr>
            <w:pStyle w:val="TDC2"/>
            <w:spacing w:line="600" w:lineRule="auto"/>
            <w:rPr>
              <w:rFonts w:ascii="Palatino Linotype" w:hAnsi="Palatino Linotype"/>
              <w:noProof/>
              <w:sz w:val="22"/>
              <w:szCs w:val="22"/>
              <w:lang w:val="es-MX" w:eastAsia="es-MX"/>
            </w:rPr>
          </w:pPr>
          <w:hyperlink w:anchor="_Toc32510030" w:history="1">
            <w:r w:rsidR="00FD168C" w:rsidRPr="00842193">
              <w:rPr>
                <w:rStyle w:val="Hipervnculo"/>
                <w:rFonts w:ascii="Palatino Linotype" w:hAnsi="Palatino Linotype"/>
                <w:b/>
                <w:noProof/>
              </w:rPr>
              <w:t>A.</w:t>
            </w:r>
            <w:r w:rsidR="00FD168C" w:rsidRPr="00842193">
              <w:rPr>
                <w:rFonts w:ascii="Palatino Linotype" w:hAnsi="Palatino Linotype"/>
                <w:noProof/>
                <w:sz w:val="22"/>
                <w:szCs w:val="22"/>
                <w:lang w:val="es-MX" w:eastAsia="es-MX"/>
              </w:rPr>
              <w:tab/>
            </w:r>
            <w:r w:rsidR="00FD168C" w:rsidRPr="00842193">
              <w:rPr>
                <w:rStyle w:val="Hipervnculo"/>
                <w:rFonts w:ascii="Palatino Linotype" w:hAnsi="Palatino Linotype"/>
                <w:b/>
                <w:noProof/>
              </w:rPr>
              <w:t>El derecho de acceso a la información.</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_Toc32510030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12</w:t>
            </w:r>
            <w:r w:rsidR="00FD168C" w:rsidRPr="00842193">
              <w:rPr>
                <w:rFonts w:ascii="Palatino Linotype" w:hAnsi="Palatino Linotype"/>
                <w:noProof/>
                <w:webHidden/>
              </w:rPr>
              <w:fldChar w:fldCharType="end"/>
            </w:r>
          </w:hyperlink>
        </w:p>
        <w:p w:rsidR="00FD168C" w:rsidRPr="00842193" w:rsidRDefault="00FF1959" w:rsidP="00FD168C">
          <w:pPr>
            <w:pStyle w:val="TDC2"/>
            <w:spacing w:line="600" w:lineRule="auto"/>
            <w:rPr>
              <w:rFonts w:ascii="Palatino Linotype" w:hAnsi="Palatino Linotype"/>
              <w:noProof/>
              <w:sz w:val="22"/>
              <w:szCs w:val="22"/>
              <w:lang w:val="es-MX" w:eastAsia="es-MX"/>
            </w:rPr>
          </w:pPr>
          <w:hyperlink w:anchor="_Toc32510031" w:history="1">
            <w:r w:rsidR="00FD168C" w:rsidRPr="00842193">
              <w:rPr>
                <w:rStyle w:val="Hipervnculo"/>
                <w:rFonts w:ascii="Palatino Linotype" w:hAnsi="Palatino Linotype"/>
                <w:b/>
                <w:noProof/>
              </w:rPr>
              <w:t>B.</w:t>
            </w:r>
            <w:r w:rsidR="00FD168C" w:rsidRPr="00842193">
              <w:rPr>
                <w:rFonts w:ascii="Palatino Linotype" w:hAnsi="Palatino Linotype"/>
                <w:noProof/>
                <w:sz w:val="22"/>
                <w:szCs w:val="22"/>
                <w:lang w:val="es-MX" w:eastAsia="es-MX"/>
              </w:rPr>
              <w:tab/>
            </w:r>
            <w:r w:rsidR="00FD168C" w:rsidRPr="00842193">
              <w:rPr>
                <w:rStyle w:val="Hipervnculo"/>
                <w:rFonts w:ascii="Palatino Linotype" w:hAnsi="Palatino Linotype"/>
                <w:b/>
                <w:noProof/>
              </w:rPr>
              <w:t>De las actuaciones de las partes.</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_Toc32510031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19</w:t>
            </w:r>
            <w:r w:rsidR="00FD168C" w:rsidRPr="00842193">
              <w:rPr>
                <w:rFonts w:ascii="Palatino Linotype" w:hAnsi="Palatino Linotype"/>
                <w:noProof/>
                <w:webHidden/>
              </w:rPr>
              <w:fldChar w:fldCharType="end"/>
            </w:r>
          </w:hyperlink>
        </w:p>
        <w:p w:rsidR="00FD168C" w:rsidRPr="00842193" w:rsidRDefault="00FF1959" w:rsidP="00FD168C">
          <w:pPr>
            <w:pStyle w:val="TDC1"/>
            <w:tabs>
              <w:tab w:val="right" w:leader="dot" w:pos="8779"/>
            </w:tabs>
            <w:spacing w:line="600" w:lineRule="auto"/>
            <w:rPr>
              <w:rFonts w:ascii="Palatino Linotype" w:hAnsi="Palatino Linotype"/>
              <w:noProof/>
              <w:sz w:val="22"/>
              <w:szCs w:val="22"/>
              <w:lang w:val="es-MX" w:eastAsia="es-MX"/>
            </w:rPr>
          </w:pPr>
          <w:hyperlink w:anchor="_Toc32510032" w:history="1">
            <w:r w:rsidR="00FD168C" w:rsidRPr="00842193">
              <w:rPr>
                <w:rStyle w:val="Hipervnculo"/>
                <w:rFonts w:ascii="Palatino Linotype" w:hAnsi="Palatino Linotype" w:cs="Times New Roman"/>
                <w:noProof/>
                <w:lang w:eastAsia="es-ES_tradnl"/>
              </w:rPr>
              <w:t xml:space="preserve">QUINTO. </w:t>
            </w:r>
            <w:r w:rsidR="00FD168C" w:rsidRPr="00842193">
              <w:rPr>
                <w:rStyle w:val="Hipervnculo"/>
                <w:rFonts w:ascii="Palatino Linotype" w:hAnsi="Palatino Linotype"/>
                <w:noProof/>
              </w:rPr>
              <w:t xml:space="preserve"> De la elaboración de la versión pública.</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_Toc32510032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28</w:t>
            </w:r>
            <w:r w:rsidR="00FD168C" w:rsidRPr="00842193">
              <w:rPr>
                <w:rFonts w:ascii="Palatino Linotype" w:hAnsi="Palatino Linotype"/>
                <w:noProof/>
                <w:webHidden/>
              </w:rPr>
              <w:fldChar w:fldCharType="end"/>
            </w:r>
          </w:hyperlink>
        </w:p>
        <w:p w:rsidR="00FD168C" w:rsidRPr="00842193" w:rsidRDefault="00FF1959" w:rsidP="00FD168C">
          <w:pPr>
            <w:pStyle w:val="TDC1"/>
            <w:tabs>
              <w:tab w:val="right" w:leader="dot" w:pos="8779"/>
            </w:tabs>
            <w:spacing w:line="600" w:lineRule="auto"/>
            <w:rPr>
              <w:noProof/>
              <w:sz w:val="22"/>
              <w:szCs w:val="22"/>
              <w:lang w:val="es-MX" w:eastAsia="es-MX"/>
            </w:rPr>
          </w:pPr>
          <w:hyperlink w:anchor="_Toc32510033" w:history="1">
            <w:r w:rsidR="00FD168C" w:rsidRPr="00842193">
              <w:rPr>
                <w:rStyle w:val="Hipervnculo"/>
                <w:rFonts w:ascii="Palatino Linotype" w:eastAsia="Times New Roman" w:hAnsi="Palatino Linotype" w:cstheme="majorBidi"/>
                <w:b/>
                <w:bCs/>
                <w:noProof/>
              </w:rPr>
              <w:t>R E S O L U T I V O S</w:t>
            </w:r>
            <w:r w:rsidR="00FD168C" w:rsidRPr="00842193">
              <w:rPr>
                <w:rFonts w:ascii="Palatino Linotype" w:hAnsi="Palatino Linotype"/>
                <w:noProof/>
                <w:webHidden/>
              </w:rPr>
              <w:tab/>
            </w:r>
            <w:r w:rsidR="00FD168C" w:rsidRPr="00842193">
              <w:rPr>
                <w:rFonts w:ascii="Palatino Linotype" w:hAnsi="Palatino Linotype"/>
                <w:noProof/>
                <w:webHidden/>
              </w:rPr>
              <w:fldChar w:fldCharType="begin"/>
            </w:r>
            <w:r w:rsidR="00FD168C" w:rsidRPr="00842193">
              <w:rPr>
                <w:rFonts w:ascii="Palatino Linotype" w:hAnsi="Palatino Linotype"/>
                <w:noProof/>
                <w:webHidden/>
              </w:rPr>
              <w:instrText xml:space="preserve"> PAGEREF _Toc32510033 \h </w:instrText>
            </w:r>
            <w:r w:rsidR="00FD168C" w:rsidRPr="00842193">
              <w:rPr>
                <w:rFonts w:ascii="Palatino Linotype" w:hAnsi="Palatino Linotype"/>
                <w:noProof/>
                <w:webHidden/>
              </w:rPr>
            </w:r>
            <w:r w:rsidR="00FD168C" w:rsidRPr="00842193">
              <w:rPr>
                <w:rFonts w:ascii="Palatino Linotype" w:hAnsi="Palatino Linotype"/>
                <w:noProof/>
                <w:webHidden/>
              </w:rPr>
              <w:fldChar w:fldCharType="separate"/>
            </w:r>
            <w:r w:rsidR="007A24EB">
              <w:rPr>
                <w:rFonts w:ascii="Palatino Linotype" w:hAnsi="Palatino Linotype"/>
                <w:noProof/>
                <w:webHidden/>
              </w:rPr>
              <w:t>34</w:t>
            </w:r>
            <w:r w:rsidR="00FD168C" w:rsidRPr="00842193">
              <w:rPr>
                <w:rFonts w:ascii="Palatino Linotype" w:hAnsi="Palatino Linotype"/>
                <w:noProof/>
                <w:webHidden/>
              </w:rPr>
              <w:fldChar w:fldCharType="end"/>
            </w:r>
          </w:hyperlink>
        </w:p>
        <w:p w:rsidR="00FD168C" w:rsidRPr="00842193" w:rsidRDefault="00554DF4" w:rsidP="00842193">
          <w:pPr>
            <w:spacing w:line="480" w:lineRule="auto"/>
          </w:pPr>
          <w:r w:rsidRPr="00842193">
            <w:rPr>
              <w:rFonts w:ascii="Palatino Linotype" w:hAnsi="Palatino Linotype"/>
              <w:b/>
              <w:bCs/>
              <w:lang w:val="es-ES"/>
            </w:rPr>
            <w:fldChar w:fldCharType="end"/>
          </w:r>
        </w:p>
      </w:sdtContent>
    </w:sdt>
    <w:p w:rsidR="00842193" w:rsidRPr="00842193" w:rsidRDefault="00842193" w:rsidP="00554DF4">
      <w:pPr>
        <w:spacing w:before="240" w:after="240" w:line="360" w:lineRule="auto"/>
        <w:jc w:val="both"/>
        <w:rPr>
          <w:rFonts w:ascii="Palatino Linotype" w:hAnsi="Palatino Linotype"/>
        </w:rPr>
      </w:pPr>
    </w:p>
    <w:p w:rsidR="00554DF4" w:rsidRPr="00842193" w:rsidRDefault="00554DF4" w:rsidP="00554DF4">
      <w:pPr>
        <w:spacing w:before="240" w:after="240" w:line="360" w:lineRule="auto"/>
        <w:jc w:val="both"/>
        <w:rPr>
          <w:rFonts w:ascii="Palatino Linotype" w:hAnsi="Palatino Linotype"/>
        </w:rPr>
      </w:pPr>
      <w:r w:rsidRPr="0084219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D168C" w:rsidRPr="00842193">
        <w:rPr>
          <w:rFonts w:ascii="Palatino Linotype" w:hAnsi="Palatino Linotype"/>
        </w:rPr>
        <w:t>dieci</w:t>
      </w:r>
      <w:r w:rsidR="007A0E0C" w:rsidRPr="00842193">
        <w:rPr>
          <w:rFonts w:ascii="Palatino Linotype" w:hAnsi="Palatino Linotype"/>
        </w:rPr>
        <w:t>nueve</w:t>
      </w:r>
      <w:r w:rsidRPr="00842193">
        <w:rPr>
          <w:rFonts w:ascii="Palatino Linotype" w:hAnsi="Palatino Linotype"/>
        </w:rPr>
        <w:t xml:space="preserve"> (</w:t>
      </w:r>
      <w:r w:rsidR="00FD168C" w:rsidRPr="00842193">
        <w:rPr>
          <w:rFonts w:ascii="Palatino Linotype" w:hAnsi="Palatino Linotype"/>
        </w:rPr>
        <w:t>19</w:t>
      </w:r>
      <w:r w:rsidRPr="00842193">
        <w:rPr>
          <w:rFonts w:ascii="Palatino Linotype" w:hAnsi="Palatino Linotype"/>
        </w:rPr>
        <w:t xml:space="preserve">) de </w:t>
      </w:r>
      <w:r w:rsidR="00FD168C" w:rsidRPr="00842193">
        <w:rPr>
          <w:rFonts w:ascii="Palatino Linotype" w:hAnsi="Palatino Linotype"/>
        </w:rPr>
        <w:t>febrero</w:t>
      </w:r>
      <w:r w:rsidRPr="00842193">
        <w:rPr>
          <w:rFonts w:ascii="Palatino Linotype" w:hAnsi="Palatino Linotype"/>
        </w:rPr>
        <w:t xml:space="preserve"> de dos mil </w:t>
      </w:r>
      <w:r w:rsidR="00F76C2F" w:rsidRPr="00842193">
        <w:rPr>
          <w:rFonts w:ascii="Palatino Linotype" w:hAnsi="Palatino Linotype"/>
        </w:rPr>
        <w:t>veinte</w:t>
      </w:r>
      <w:r w:rsidRPr="00842193">
        <w:rPr>
          <w:rFonts w:ascii="Palatino Linotype" w:hAnsi="Palatino Linotype"/>
        </w:rPr>
        <w:t>.</w:t>
      </w:r>
    </w:p>
    <w:p w:rsidR="00554DF4" w:rsidRPr="00842193" w:rsidRDefault="00554DF4" w:rsidP="00554DF4">
      <w:pPr>
        <w:spacing w:before="240" w:after="360" w:line="360" w:lineRule="auto"/>
        <w:jc w:val="both"/>
        <w:rPr>
          <w:rFonts w:ascii="Palatino Linotype" w:hAnsi="Palatino Linotype"/>
        </w:rPr>
      </w:pPr>
      <w:r w:rsidRPr="00842193">
        <w:rPr>
          <w:rFonts w:ascii="Palatino Linotype" w:hAnsi="Palatino Linotype"/>
          <w:b/>
        </w:rPr>
        <w:t>VISTO el</w:t>
      </w:r>
      <w:r w:rsidRPr="00842193">
        <w:rPr>
          <w:rFonts w:ascii="Palatino Linotype" w:hAnsi="Palatino Linotype"/>
        </w:rPr>
        <w:t xml:space="preserve"> expediente electrónico formado con motivo del recurso de revisión </w:t>
      </w:r>
      <w:r w:rsidR="006D6CCC" w:rsidRPr="00842193">
        <w:rPr>
          <w:rFonts w:ascii="Palatino Linotype" w:hAnsi="Palatino Linotype" w:cs="Arial"/>
          <w:b/>
          <w:bCs/>
          <w:lang w:eastAsia="es-MX"/>
        </w:rPr>
        <w:t>0</w:t>
      </w:r>
      <w:r w:rsidR="007A0E0C" w:rsidRPr="00842193">
        <w:rPr>
          <w:rFonts w:ascii="Palatino Linotype" w:hAnsi="Palatino Linotype" w:cs="Arial"/>
          <w:b/>
          <w:bCs/>
          <w:lang w:eastAsia="es-MX"/>
        </w:rPr>
        <w:t>8</w:t>
      </w:r>
      <w:r w:rsidR="005948D7" w:rsidRPr="00842193">
        <w:rPr>
          <w:rFonts w:ascii="Palatino Linotype" w:hAnsi="Palatino Linotype" w:cs="Arial"/>
          <w:b/>
          <w:bCs/>
          <w:lang w:eastAsia="es-MX"/>
        </w:rPr>
        <w:t>953</w:t>
      </w:r>
      <w:r w:rsidRPr="00842193">
        <w:rPr>
          <w:rFonts w:ascii="Palatino Linotype" w:hAnsi="Palatino Linotype" w:cs="Arial"/>
          <w:b/>
          <w:bCs/>
        </w:rPr>
        <w:t xml:space="preserve">/INFOEM/IP/RR/2019, </w:t>
      </w:r>
      <w:r w:rsidRPr="00842193">
        <w:rPr>
          <w:rFonts w:ascii="Palatino Linotype" w:hAnsi="Palatino Linotype"/>
        </w:rPr>
        <w:t xml:space="preserve">promovido por </w:t>
      </w:r>
      <w:r w:rsidR="0050662F" w:rsidRPr="0050662F">
        <w:rPr>
          <w:rFonts w:ascii="Palatino Linotype" w:hAnsi="Palatino Linotype"/>
          <w:b/>
          <w:highlight w:val="black"/>
        </w:rPr>
        <w:t>---------------------------------------</w:t>
      </w:r>
      <w:r w:rsidR="006D6CCC" w:rsidRPr="00842193">
        <w:rPr>
          <w:rFonts w:ascii="Palatino Linotype" w:hAnsi="Palatino Linotype"/>
        </w:rPr>
        <w:t xml:space="preserve"> </w:t>
      </w:r>
      <w:r w:rsidRPr="00842193">
        <w:rPr>
          <w:rFonts w:ascii="Palatino Linotype" w:hAnsi="Palatino Linotype"/>
        </w:rPr>
        <w:t xml:space="preserve">en su calidad de </w:t>
      </w:r>
      <w:r w:rsidRPr="00842193">
        <w:rPr>
          <w:rFonts w:ascii="Palatino Linotype" w:hAnsi="Palatino Linotype"/>
          <w:b/>
        </w:rPr>
        <w:t>RECURRENTE</w:t>
      </w:r>
      <w:r w:rsidRPr="00842193">
        <w:rPr>
          <w:rFonts w:ascii="Palatino Linotype" w:hAnsi="Palatino Linotype" w:cs="Arial"/>
        </w:rPr>
        <w:t xml:space="preserve">, en contra de la respuesta del </w:t>
      </w:r>
      <w:r w:rsidR="005948D7" w:rsidRPr="00842193">
        <w:rPr>
          <w:rFonts w:ascii="Palatino Linotype" w:hAnsi="Palatino Linotype"/>
          <w:b/>
          <w:bCs/>
        </w:rPr>
        <w:t>Secretaría de Desarrollo Urbano y Metropolitano</w:t>
      </w:r>
      <w:r w:rsidRPr="00842193">
        <w:rPr>
          <w:rFonts w:ascii="Palatino Linotype" w:hAnsi="Palatino Linotype" w:cs="Arial"/>
        </w:rPr>
        <w:t>,</w:t>
      </w:r>
      <w:r w:rsidRPr="00842193">
        <w:rPr>
          <w:rFonts w:ascii="Palatino Linotype" w:hAnsi="Palatino Linotype"/>
          <w:b/>
        </w:rPr>
        <w:t xml:space="preserve"> </w:t>
      </w:r>
      <w:r w:rsidRPr="00842193">
        <w:rPr>
          <w:rFonts w:ascii="Palatino Linotype" w:hAnsi="Palatino Linotype"/>
        </w:rPr>
        <w:t>en lo sucesivo el</w:t>
      </w:r>
      <w:r w:rsidRPr="00842193">
        <w:rPr>
          <w:rFonts w:ascii="Palatino Linotype" w:hAnsi="Palatino Linotype"/>
          <w:b/>
        </w:rPr>
        <w:t xml:space="preserve"> SUJETO OBLIGADO, </w:t>
      </w:r>
      <w:r w:rsidRPr="00842193">
        <w:rPr>
          <w:rFonts w:ascii="Palatino Linotype" w:hAnsi="Palatino Linotype"/>
        </w:rPr>
        <w:t xml:space="preserve">se procede a dictar la presente resolución, con base en los siguientes: </w:t>
      </w:r>
    </w:p>
    <w:p w:rsidR="00554DF4" w:rsidRPr="00842193" w:rsidRDefault="00554DF4" w:rsidP="00554DF4">
      <w:pPr>
        <w:pStyle w:val="Ttulo1"/>
        <w:jc w:val="center"/>
      </w:pPr>
      <w:bookmarkStart w:id="1" w:name="_Toc32510024"/>
      <w:r w:rsidRPr="00842193">
        <w:t>ANTECEDENTES</w:t>
      </w:r>
      <w:bookmarkEnd w:id="1"/>
    </w:p>
    <w:p w:rsidR="00554DF4" w:rsidRPr="00842193" w:rsidRDefault="00554DF4" w:rsidP="00554DF4">
      <w:pPr>
        <w:rPr>
          <w:lang w:val="es-MX" w:eastAsia="en-US"/>
        </w:rPr>
      </w:pPr>
    </w:p>
    <w:p w:rsidR="00554DF4" w:rsidRPr="0084219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42193">
        <w:rPr>
          <w:rFonts w:ascii="Palatino Linotype" w:eastAsia="Calibri" w:hAnsi="Palatino Linotype" w:cs="Arial"/>
          <w:lang w:val="es-ES"/>
        </w:rPr>
        <w:t xml:space="preserve">El día </w:t>
      </w:r>
      <w:r w:rsidR="0057252F" w:rsidRPr="00842193">
        <w:rPr>
          <w:rFonts w:ascii="Palatino Linotype" w:eastAsia="Calibri" w:hAnsi="Palatino Linotype" w:cs="Arial"/>
          <w:lang w:val="es-ES"/>
        </w:rPr>
        <w:t>cuatro</w:t>
      </w:r>
      <w:r w:rsidRPr="00842193">
        <w:rPr>
          <w:rFonts w:ascii="Palatino Linotype" w:eastAsia="Calibri" w:hAnsi="Palatino Linotype" w:cs="Arial"/>
          <w:lang w:val="es-ES"/>
        </w:rPr>
        <w:t xml:space="preserve"> (</w:t>
      </w:r>
      <w:r w:rsidR="0057252F" w:rsidRPr="00842193">
        <w:rPr>
          <w:rFonts w:ascii="Palatino Linotype" w:eastAsia="Calibri" w:hAnsi="Palatino Linotype" w:cs="Arial"/>
          <w:lang w:val="es-ES"/>
        </w:rPr>
        <w:t>4</w:t>
      </w:r>
      <w:r w:rsidRPr="00842193">
        <w:rPr>
          <w:rFonts w:ascii="Palatino Linotype" w:eastAsia="Calibri" w:hAnsi="Palatino Linotype" w:cs="Arial"/>
          <w:lang w:val="es-ES"/>
        </w:rPr>
        <w:t xml:space="preserve">) </w:t>
      </w:r>
      <w:r w:rsidRPr="00842193">
        <w:rPr>
          <w:rFonts w:ascii="Palatino Linotype" w:eastAsia="Calibri" w:hAnsi="Palatino Linotype" w:cs="Times New Roman"/>
          <w:lang w:val="es-ES"/>
        </w:rPr>
        <w:t xml:space="preserve">de </w:t>
      </w:r>
      <w:r w:rsidR="0057252F" w:rsidRPr="00842193">
        <w:rPr>
          <w:rFonts w:ascii="Palatino Linotype" w:eastAsia="Calibri" w:hAnsi="Palatino Linotype" w:cs="Times New Roman"/>
          <w:lang w:val="es-ES"/>
        </w:rPr>
        <w:t>noviembre</w:t>
      </w:r>
      <w:r w:rsidR="00F20713" w:rsidRPr="00842193">
        <w:rPr>
          <w:rFonts w:ascii="Palatino Linotype" w:eastAsia="Calibri" w:hAnsi="Palatino Linotype" w:cs="Times New Roman"/>
          <w:lang w:val="es-ES"/>
        </w:rPr>
        <w:t xml:space="preserve"> </w:t>
      </w:r>
      <w:r w:rsidRPr="00842193">
        <w:rPr>
          <w:rFonts w:ascii="Palatino Linotype" w:eastAsia="Calibri" w:hAnsi="Palatino Linotype" w:cs="Times New Roman"/>
          <w:lang w:val="es-ES"/>
        </w:rPr>
        <w:t>de dos mil diecinueve</w:t>
      </w:r>
      <w:r w:rsidRPr="00842193">
        <w:rPr>
          <w:rFonts w:ascii="Palatino Linotype" w:eastAsia="Calibri" w:hAnsi="Palatino Linotype" w:cs="Arial"/>
          <w:lang w:val="es-ES"/>
        </w:rPr>
        <w:t>,</w:t>
      </w:r>
      <w:r w:rsidRPr="00842193">
        <w:rPr>
          <w:rFonts w:ascii="Palatino Linotype" w:eastAsia="Calibri" w:hAnsi="Palatino Linotype" w:cs="Times New Roman"/>
          <w:lang w:val="es-ES"/>
        </w:rPr>
        <w:t xml:space="preserve"> </w:t>
      </w:r>
      <w:r w:rsidRPr="00842193">
        <w:rPr>
          <w:rFonts w:ascii="Palatino Linotype" w:eastAsia="Calibri" w:hAnsi="Palatino Linotype" w:cs="Times New Roman"/>
          <w:b/>
          <w:lang w:val="es-ES"/>
        </w:rPr>
        <w:t>EL RECURRENTE</w:t>
      </w:r>
      <w:r w:rsidRPr="00842193">
        <w:rPr>
          <w:rFonts w:ascii="Palatino Linotype" w:hAnsi="Palatino Linotype"/>
          <w:b/>
        </w:rPr>
        <w:t>,</w:t>
      </w:r>
      <w:r w:rsidRPr="00842193">
        <w:rPr>
          <w:rFonts w:ascii="Palatino Linotype" w:eastAsia="Calibri" w:hAnsi="Palatino Linotype" w:cs="Arial"/>
          <w:lang w:val="es-ES"/>
        </w:rPr>
        <w:t xml:space="preserve"> ante el </w:t>
      </w:r>
      <w:r w:rsidRPr="00842193">
        <w:rPr>
          <w:rFonts w:ascii="Palatino Linotype" w:eastAsia="Calibri" w:hAnsi="Palatino Linotype" w:cs="Arial"/>
          <w:b/>
          <w:lang w:val="es-ES"/>
        </w:rPr>
        <w:t>SUJETO OBLIGADO</w:t>
      </w:r>
      <w:r w:rsidRPr="00842193">
        <w:rPr>
          <w:rFonts w:ascii="Palatino Linotype" w:eastAsia="Calibri" w:hAnsi="Palatino Linotype" w:cs="Arial"/>
        </w:rPr>
        <w:t xml:space="preserve"> vía </w:t>
      </w:r>
      <w:r w:rsidRPr="00842193">
        <w:rPr>
          <w:rFonts w:ascii="Palatino Linotype" w:eastAsia="Calibri" w:hAnsi="Palatino Linotype" w:cs="Arial"/>
          <w:lang w:val="es-ES"/>
        </w:rPr>
        <w:t>Sistema de Acceso a la Información Mexiquense (</w:t>
      </w:r>
      <w:r w:rsidRPr="00842193">
        <w:rPr>
          <w:rFonts w:ascii="Palatino Linotype" w:eastAsia="Calibri" w:hAnsi="Palatino Linotype" w:cs="Arial"/>
          <w:b/>
          <w:lang w:val="es-ES"/>
        </w:rPr>
        <w:t>SAIMEX)</w:t>
      </w:r>
      <w:r w:rsidRPr="00842193">
        <w:rPr>
          <w:rFonts w:ascii="Palatino Linotype" w:eastAsia="Calibri" w:hAnsi="Palatino Linotype" w:cs="Arial"/>
          <w:lang w:val="es-ES"/>
        </w:rPr>
        <w:t xml:space="preserve">, presentó la solicitud de información pública registrada con el número </w:t>
      </w:r>
      <w:r w:rsidR="00373F0F" w:rsidRPr="00842193">
        <w:rPr>
          <w:rFonts w:ascii="Palatino Linotype" w:eastAsia="Calibri" w:hAnsi="Palatino Linotype" w:cs="Arial"/>
          <w:b/>
          <w:lang w:val="es-ES"/>
        </w:rPr>
        <w:t>00</w:t>
      </w:r>
      <w:r w:rsidR="0057252F" w:rsidRPr="00842193">
        <w:rPr>
          <w:rFonts w:ascii="Palatino Linotype" w:eastAsia="Calibri" w:hAnsi="Palatino Linotype" w:cs="Arial"/>
          <w:b/>
          <w:lang w:val="es-ES"/>
        </w:rPr>
        <w:t>292</w:t>
      </w:r>
      <w:r w:rsidRPr="00842193">
        <w:rPr>
          <w:rFonts w:ascii="Palatino Linotype" w:eastAsia="Calibri" w:hAnsi="Palatino Linotype" w:cs="Arial"/>
          <w:b/>
          <w:lang w:val="es-ES"/>
        </w:rPr>
        <w:t>/</w:t>
      </w:r>
      <w:r w:rsidR="0057252F" w:rsidRPr="00842193">
        <w:rPr>
          <w:rFonts w:ascii="Palatino Linotype" w:eastAsia="Calibri" w:hAnsi="Palatino Linotype" w:cs="Arial"/>
          <w:b/>
          <w:lang w:val="es-ES"/>
        </w:rPr>
        <w:t>SEDUM</w:t>
      </w:r>
      <w:r w:rsidRPr="00842193">
        <w:rPr>
          <w:rFonts w:ascii="Palatino Linotype" w:eastAsia="Calibri" w:hAnsi="Palatino Linotype" w:cs="Arial"/>
          <w:b/>
          <w:lang w:val="es-ES"/>
        </w:rPr>
        <w:t>/IP/2019</w:t>
      </w:r>
      <w:r w:rsidRPr="00842193">
        <w:rPr>
          <w:rFonts w:ascii="Palatino Linotype" w:hAnsi="Palatino Linotype"/>
          <w:b/>
        </w:rPr>
        <w:t xml:space="preserve">, </w:t>
      </w:r>
      <w:r w:rsidRPr="00842193">
        <w:rPr>
          <w:rFonts w:ascii="Palatino Linotype" w:eastAsia="Calibri" w:hAnsi="Palatino Linotype" w:cs="Arial"/>
          <w:lang w:val="es-ES"/>
        </w:rPr>
        <w:t>mediante la cual solicitó lo siguiente:</w:t>
      </w:r>
    </w:p>
    <w:p w:rsidR="00554DF4" w:rsidRPr="00842193" w:rsidRDefault="00554DF4" w:rsidP="00554DF4">
      <w:pPr>
        <w:pStyle w:val="Prrafodelista"/>
        <w:spacing w:line="360" w:lineRule="auto"/>
        <w:ind w:left="0"/>
        <w:jc w:val="both"/>
        <w:rPr>
          <w:rFonts w:ascii="Palatino Linotype" w:eastAsia="Times New Roman" w:hAnsi="Palatino Linotype" w:cs="Arial"/>
          <w:lang w:val="es-ES"/>
        </w:rPr>
      </w:pPr>
    </w:p>
    <w:p w:rsidR="00554DF4" w:rsidRPr="00842193" w:rsidRDefault="00554DF4" w:rsidP="00A34EF4">
      <w:pPr>
        <w:ind w:left="567" w:right="567"/>
        <w:jc w:val="both"/>
        <w:rPr>
          <w:rFonts w:ascii="Palatino Linotype" w:eastAsia="Calibri" w:hAnsi="Palatino Linotype" w:cs="Arial"/>
          <w:i/>
          <w:sz w:val="22"/>
          <w:lang w:val="es-ES"/>
        </w:rPr>
      </w:pPr>
      <w:r w:rsidRPr="00842193">
        <w:rPr>
          <w:rFonts w:ascii="Palatino Linotype" w:eastAsia="Calibri" w:hAnsi="Palatino Linotype" w:cs="Arial"/>
          <w:i/>
          <w:sz w:val="22"/>
          <w:lang w:val="es-ES"/>
        </w:rPr>
        <w:t>“</w:t>
      </w:r>
      <w:r w:rsidR="0057252F" w:rsidRPr="00842193">
        <w:rPr>
          <w:rFonts w:ascii="Palatino Linotype" w:eastAsia="Times New Roman" w:hAnsi="Palatino Linotype" w:cs="Times New Roman"/>
          <w:i/>
          <w:sz w:val="22"/>
          <w:szCs w:val="14"/>
          <w:lang w:val="es-MX" w:eastAsia="es-MX"/>
        </w:rPr>
        <w:t xml:space="preserve">INFORMAR, FUNDAMENTAR Y PROPORCIONAR UNA COPIA ELECTRÓNICA DEL CUMPLIMIENTO DE LOS RESOLUTIVOS NOVENO , DÉCIMO SEGUNDO Y DÉCIMO SÉPTIMO DEL ACUERDO PUBLICADO EL 18 DE ABRIL DE 2002, POR EL CUAL SE AUTORIZA A LA EMPRESA INMOBILIARIA COLINAS DEL LAGO, S.A. DE C.V. EL CONJUNTO URBANO LA GUADALUPANA DEL LAGO EN EL MUNICIPIO DE NICOLAS ROMERO, ESTADO DE MÉXICO, LO ANTERIOR EN LO QUE RESPECTA AL SUMINISTRO DE AGUA Y CONFIRMAR QUE POR QUE PARTE DEL ORGANISMO OPERADOR DE NICOLAS ROMERO O EL AYUNTAMIENTO DE DICHO MUNICIPIO HAN RECIBIDO A ENTERA SATISFACCIÓN LA INFRAESTRUCTURA HIDRÁULICA PARA EL SUMINISTRO DE AGUA, LA FECHA DE RECEPCIÓN Y COPIA DEL ACTA LEVANTADA POR DICHA </w:t>
      </w:r>
      <w:r w:rsidR="0057252F" w:rsidRPr="00842193">
        <w:rPr>
          <w:rFonts w:ascii="Palatino Linotype" w:eastAsia="Times New Roman" w:hAnsi="Palatino Linotype" w:cs="Times New Roman"/>
          <w:i/>
          <w:sz w:val="22"/>
          <w:szCs w:val="14"/>
          <w:lang w:val="es-MX" w:eastAsia="es-MX"/>
        </w:rPr>
        <w:lastRenderedPageBreak/>
        <w:t>RECEPCIÓN Y EL ACUERDO QUE A ESTA RECAE Y QUE LO DEJA FIRME EL CUMPLIMIENTO .</w:t>
      </w:r>
      <w:r w:rsidRPr="00842193">
        <w:rPr>
          <w:rFonts w:ascii="Palatino Linotype" w:eastAsia="Calibri" w:hAnsi="Palatino Linotype" w:cs="Arial"/>
          <w:i/>
          <w:sz w:val="22"/>
          <w:lang w:val="es-ES"/>
        </w:rPr>
        <w:t>” (Sic)</w:t>
      </w:r>
    </w:p>
    <w:p w:rsidR="00F76C2F" w:rsidRPr="00842193" w:rsidRDefault="00F76C2F" w:rsidP="006D6CCC">
      <w:pPr>
        <w:jc w:val="both"/>
        <w:rPr>
          <w:rFonts w:ascii="Palatino Linotype" w:eastAsia="Calibri" w:hAnsi="Palatino Linotype" w:cs="Arial"/>
          <w:i/>
          <w:sz w:val="22"/>
          <w:lang w:val="es-ES"/>
        </w:rPr>
      </w:pPr>
    </w:p>
    <w:p w:rsidR="00554DF4" w:rsidRPr="0084219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42193">
        <w:rPr>
          <w:rFonts w:ascii="Palatino Linotype" w:eastAsia="Times New Roman" w:hAnsi="Palatino Linotype" w:cs="Arial"/>
          <w:lang w:val="es-ES"/>
        </w:rPr>
        <w:t>Señaló como modalidad de entrega de la información</w:t>
      </w:r>
      <w:r w:rsidRPr="00842193">
        <w:rPr>
          <w:rFonts w:ascii="Palatino Linotype" w:eastAsia="Times New Roman" w:hAnsi="Palatino Linotype" w:cs="Arial"/>
          <w:b/>
          <w:lang w:val="es-ES"/>
        </w:rPr>
        <w:t>:</w:t>
      </w:r>
      <w:r w:rsidRPr="00842193">
        <w:rPr>
          <w:rFonts w:ascii="Palatino Linotype" w:eastAsia="Times New Roman" w:hAnsi="Palatino Linotype" w:cs="Arial"/>
          <w:lang w:val="es-ES"/>
        </w:rPr>
        <w:t xml:space="preserve"> a través del </w:t>
      </w:r>
      <w:r w:rsidRPr="00842193">
        <w:rPr>
          <w:rFonts w:ascii="Palatino Linotype" w:eastAsia="Times New Roman" w:hAnsi="Palatino Linotype" w:cs="Arial"/>
          <w:b/>
          <w:lang w:val="es-ES"/>
        </w:rPr>
        <w:t>SAIMEX.</w:t>
      </w:r>
    </w:p>
    <w:p w:rsidR="00554DF4" w:rsidRPr="00842193" w:rsidRDefault="00554DF4" w:rsidP="00554DF4">
      <w:pPr>
        <w:pStyle w:val="Prrafodelista"/>
        <w:spacing w:before="240" w:after="240" w:line="360" w:lineRule="auto"/>
        <w:ind w:left="0"/>
        <w:jc w:val="both"/>
        <w:rPr>
          <w:rFonts w:ascii="Palatino Linotype" w:hAnsi="Palatino Linotype"/>
        </w:rPr>
      </w:pPr>
    </w:p>
    <w:p w:rsidR="00554DF4" w:rsidRPr="00842193" w:rsidRDefault="00554DF4" w:rsidP="0057252F">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842193">
        <w:rPr>
          <w:rFonts w:ascii="Palatino Linotype" w:eastAsia="Calibri" w:hAnsi="Palatino Linotype" w:cs="Times New Roman"/>
          <w:lang w:val="es-ES"/>
        </w:rPr>
        <w:t xml:space="preserve">El día </w:t>
      </w:r>
      <w:r w:rsidR="0057252F" w:rsidRPr="00842193">
        <w:rPr>
          <w:rFonts w:ascii="Palatino Linotype" w:eastAsia="Calibri" w:hAnsi="Palatino Linotype" w:cs="Times New Roman"/>
          <w:lang w:val="es-ES"/>
        </w:rPr>
        <w:t>veintidós</w:t>
      </w:r>
      <w:r w:rsidR="006D6CCC" w:rsidRPr="00842193">
        <w:rPr>
          <w:rFonts w:ascii="Palatino Linotype" w:eastAsia="Calibri" w:hAnsi="Palatino Linotype" w:cs="Arial"/>
          <w:lang w:val="es-ES"/>
        </w:rPr>
        <w:t xml:space="preserve"> (</w:t>
      </w:r>
      <w:r w:rsidR="0057252F" w:rsidRPr="00842193">
        <w:rPr>
          <w:rFonts w:ascii="Palatino Linotype" w:eastAsia="Calibri" w:hAnsi="Palatino Linotype" w:cs="Arial"/>
          <w:lang w:val="es-ES"/>
        </w:rPr>
        <w:t>22</w:t>
      </w:r>
      <w:r w:rsidR="006D6CCC" w:rsidRPr="00842193">
        <w:rPr>
          <w:rFonts w:ascii="Palatino Linotype" w:eastAsia="Calibri" w:hAnsi="Palatino Linotype" w:cs="Arial"/>
          <w:lang w:val="es-ES"/>
        </w:rPr>
        <w:t xml:space="preserve">) </w:t>
      </w:r>
      <w:r w:rsidR="006D6CCC" w:rsidRPr="00842193">
        <w:rPr>
          <w:rFonts w:ascii="Palatino Linotype" w:eastAsia="Calibri" w:hAnsi="Palatino Linotype" w:cs="Times New Roman"/>
          <w:lang w:val="es-ES"/>
        </w:rPr>
        <w:t xml:space="preserve">de </w:t>
      </w:r>
      <w:r w:rsidR="00A34EF4" w:rsidRPr="00842193">
        <w:rPr>
          <w:rFonts w:ascii="Palatino Linotype" w:eastAsia="Calibri" w:hAnsi="Palatino Linotype" w:cs="Times New Roman"/>
          <w:lang w:val="es-ES"/>
        </w:rPr>
        <w:t>noviembre</w:t>
      </w:r>
      <w:r w:rsidR="006D6CCC" w:rsidRPr="00842193">
        <w:rPr>
          <w:rFonts w:ascii="Palatino Linotype" w:eastAsia="Calibri" w:hAnsi="Palatino Linotype" w:cs="Times New Roman"/>
          <w:lang w:val="es-ES"/>
        </w:rPr>
        <w:t xml:space="preserve"> </w:t>
      </w:r>
      <w:r w:rsidRPr="00842193">
        <w:rPr>
          <w:rFonts w:ascii="Palatino Linotype" w:eastAsia="Calibri" w:hAnsi="Palatino Linotype" w:cs="Times New Roman"/>
          <w:lang w:val="es-ES"/>
        </w:rPr>
        <w:t xml:space="preserve">de dos mil diecinueve, el </w:t>
      </w:r>
      <w:r w:rsidRPr="00842193">
        <w:rPr>
          <w:rFonts w:ascii="Palatino Linotype" w:eastAsia="Calibri" w:hAnsi="Palatino Linotype" w:cs="Arial"/>
          <w:b/>
          <w:lang w:val="es-AR"/>
        </w:rPr>
        <w:t>SUJETO OBLIGADO</w:t>
      </w:r>
      <w:r w:rsidRPr="00842193">
        <w:rPr>
          <w:rFonts w:ascii="Palatino Linotype" w:eastAsia="Calibri" w:hAnsi="Palatino Linotype" w:cs="Arial"/>
          <w:b/>
          <w:i/>
          <w:lang w:val="es-AR"/>
        </w:rPr>
        <w:t xml:space="preserve"> </w:t>
      </w:r>
      <w:r w:rsidRPr="00842193">
        <w:rPr>
          <w:rFonts w:ascii="Palatino Linotype" w:eastAsia="Times New Roman" w:hAnsi="Palatino Linotype" w:cs="Arial"/>
          <w:lang w:val="es-ES"/>
        </w:rPr>
        <w:t>dio respuesta a la solicitud de información,</w:t>
      </w:r>
      <w:r w:rsidR="00196809" w:rsidRPr="00842193">
        <w:rPr>
          <w:rFonts w:ascii="Palatino Linotype" w:eastAsia="Times New Roman" w:hAnsi="Palatino Linotype" w:cs="Arial"/>
          <w:lang w:val="es-ES"/>
        </w:rPr>
        <w:t xml:space="preserve"> adjuntando </w:t>
      </w:r>
      <w:r w:rsidR="00A34EF4" w:rsidRPr="00842193">
        <w:rPr>
          <w:rFonts w:ascii="Palatino Linotype" w:eastAsia="Times New Roman" w:hAnsi="Palatino Linotype" w:cs="Arial"/>
          <w:lang w:val="es-ES"/>
        </w:rPr>
        <w:t>los</w:t>
      </w:r>
      <w:r w:rsidR="00196809" w:rsidRPr="00842193">
        <w:rPr>
          <w:rFonts w:ascii="Palatino Linotype" w:eastAsia="Times New Roman" w:hAnsi="Palatino Linotype" w:cs="Arial"/>
          <w:lang w:val="es-ES"/>
        </w:rPr>
        <w:t xml:space="preserve"> documento</w:t>
      </w:r>
      <w:r w:rsidR="00A34EF4" w:rsidRPr="00842193">
        <w:rPr>
          <w:rFonts w:ascii="Palatino Linotype" w:eastAsia="Times New Roman" w:hAnsi="Palatino Linotype" w:cs="Arial"/>
          <w:lang w:val="es-ES"/>
        </w:rPr>
        <w:t>s</w:t>
      </w:r>
      <w:r w:rsidR="00196809" w:rsidRPr="00842193">
        <w:rPr>
          <w:rFonts w:ascii="Palatino Linotype" w:eastAsia="Times New Roman" w:hAnsi="Palatino Linotype" w:cs="Arial"/>
          <w:lang w:val="es-ES"/>
        </w:rPr>
        <w:t xml:space="preserve"> denominado</w:t>
      </w:r>
      <w:r w:rsidR="00A34EF4" w:rsidRPr="00842193">
        <w:rPr>
          <w:rFonts w:ascii="Palatino Linotype" w:eastAsia="Times New Roman" w:hAnsi="Palatino Linotype" w:cs="Arial"/>
          <w:lang w:val="es-ES"/>
        </w:rPr>
        <w:t>s</w:t>
      </w:r>
      <w:r w:rsidR="00196809" w:rsidRPr="00842193">
        <w:rPr>
          <w:rFonts w:ascii="Palatino Linotype" w:eastAsia="Times New Roman" w:hAnsi="Palatino Linotype" w:cs="Arial"/>
          <w:lang w:val="es-ES"/>
        </w:rPr>
        <w:t xml:space="preserve"> </w:t>
      </w:r>
      <w:r w:rsidR="0057252F" w:rsidRPr="00842193">
        <w:rPr>
          <w:rFonts w:ascii="Palatino Linotype" w:eastAsia="Calibri" w:hAnsi="Palatino Linotype" w:cs="Times New Roman"/>
          <w:b/>
          <w:i/>
          <w:lang w:val="es-ES"/>
        </w:rPr>
        <w:t xml:space="preserve">Respuesta </w:t>
      </w:r>
      <w:proofErr w:type="spellStart"/>
      <w:r w:rsidR="0057252F" w:rsidRPr="00842193">
        <w:rPr>
          <w:rFonts w:ascii="Palatino Linotype" w:eastAsia="Calibri" w:hAnsi="Palatino Linotype" w:cs="Times New Roman"/>
          <w:b/>
          <w:i/>
          <w:lang w:val="es-ES"/>
        </w:rPr>
        <w:t>Saimex</w:t>
      </w:r>
      <w:proofErr w:type="spellEnd"/>
      <w:r w:rsidR="0057252F" w:rsidRPr="00842193">
        <w:rPr>
          <w:rFonts w:ascii="Palatino Linotype" w:eastAsia="Calibri" w:hAnsi="Palatino Linotype" w:cs="Times New Roman"/>
          <w:b/>
          <w:i/>
          <w:lang w:val="es-ES"/>
        </w:rPr>
        <w:t xml:space="preserve"> 292.pdf; SAIMEX 292 2019.pdf; SOLICITUD 00292.pdf; ENAJENACION COMPLEMENTARIA.pdf; ENAJENACION.pdf; y RESPUESTA_00292_IP_2019 SEDUM.pdf</w:t>
      </w:r>
      <w:r w:rsidR="0057252F" w:rsidRPr="00842193">
        <w:rPr>
          <w:rFonts w:ascii="Palatino Linotype" w:eastAsia="Calibri" w:hAnsi="Palatino Linotype" w:cs="Times New Roman"/>
          <w:lang w:val="es-ES"/>
        </w:rPr>
        <w:t xml:space="preserve"> </w:t>
      </w:r>
      <w:r w:rsidR="00A34EF4" w:rsidRPr="00842193">
        <w:rPr>
          <w:rFonts w:ascii="Palatino Linotype" w:eastAsia="Times New Roman" w:hAnsi="Palatino Linotype" w:cs="Arial"/>
          <w:lang w:val="es-ES"/>
        </w:rPr>
        <w:t>y</w:t>
      </w:r>
      <w:r w:rsidRPr="00842193">
        <w:rPr>
          <w:rFonts w:ascii="Palatino Linotype" w:eastAsia="Times New Roman" w:hAnsi="Palatino Linotype" w:cs="Arial"/>
          <w:lang w:val="es-ES"/>
        </w:rPr>
        <w:t xml:space="preserve"> en los siguientes términos:</w:t>
      </w:r>
    </w:p>
    <w:p w:rsidR="00554DF4" w:rsidRPr="00842193" w:rsidRDefault="00554DF4" w:rsidP="00554DF4">
      <w:pPr>
        <w:pStyle w:val="Prrafodelista"/>
        <w:rPr>
          <w:rFonts w:ascii="Palatino Linotype" w:eastAsia="Times New Roman" w:hAnsi="Palatino Linotype" w:cs="Arial"/>
          <w:lang w:val="es-ES"/>
        </w:rPr>
      </w:pPr>
    </w:p>
    <w:p w:rsidR="0057252F" w:rsidRPr="00842193" w:rsidRDefault="00554DF4" w:rsidP="0057252F">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842193">
        <w:rPr>
          <w:rFonts w:ascii="Palatino Linotype" w:eastAsia="Calibri" w:hAnsi="Palatino Linotype" w:cs="Times New Roman"/>
          <w:i/>
          <w:sz w:val="22"/>
          <w:szCs w:val="22"/>
          <w:lang w:val="es-ES"/>
        </w:rPr>
        <w:t>“</w:t>
      </w:r>
      <w:r w:rsidR="0057252F" w:rsidRPr="00842193">
        <w:rPr>
          <w:rFonts w:ascii="Palatino Linotype" w:eastAsia="Calibri"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DF4" w:rsidRPr="00842193" w:rsidRDefault="0057252F" w:rsidP="0057252F">
      <w:pPr>
        <w:pStyle w:val="Prrafodelista"/>
        <w:spacing w:before="240" w:after="240" w:line="360" w:lineRule="auto"/>
        <w:ind w:left="567" w:right="567"/>
        <w:jc w:val="both"/>
        <w:rPr>
          <w:rFonts w:ascii="Palatino Linotype" w:hAnsi="Palatino Linotype"/>
          <w:i/>
          <w:color w:val="000000"/>
          <w:sz w:val="22"/>
          <w:szCs w:val="22"/>
        </w:rPr>
      </w:pPr>
      <w:r w:rsidRPr="00842193">
        <w:rPr>
          <w:rFonts w:ascii="Palatino Linotype" w:eastAsia="Calibri" w:hAnsi="Palatino Linotype" w:cs="Times New Roman"/>
          <w:i/>
          <w:sz w:val="22"/>
          <w:szCs w:val="22"/>
          <w:lang w:val="es-ES"/>
        </w:rPr>
        <w:t>DE TENER ALGUNA DUDA O ACLARACIÓN FAVOR DE COMUNICARSE A LA UNIDAD DE INFORMACIÓN AL TELÉFONO (722) 275 79 11.</w:t>
      </w:r>
      <w:r w:rsidR="00554DF4" w:rsidRPr="00842193">
        <w:rPr>
          <w:rFonts w:ascii="Palatino Linotype" w:hAnsi="Palatino Linotype"/>
          <w:i/>
          <w:color w:val="000000"/>
          <w:sz w:val="22"/>
          <w:szCs w:val="22"/>
        </w:rPr>
        <w:t>” (sic)</w:t>
      </w:r>
    </w:p>
    <w:p w:rsidR="00196809" w:rsidRPr="00842193"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r w:rsidRPr="00842193">
        <w:rPr>
          <w:rFonts w:ascii="Palatino Linotype" w:eastAsia="Calibri" w:hAnsi="Palatino Linotype" w:cs="Times New Roman"/>
          <w:b/>
          <w:i/>
          <w:lang w:val="es-ES"/>
        </w:rPr>
        <w:t xml:space="preserve">Respuesta </w:t>
      </w:r>
      <w:proofErr w:type="spellStart"/>
      <w:r w:rsidRPr="00842193">
        <w:rPr>
          <w:rFonts w:ascii="Palatino Linotype" w:eastAsia="Calibri" w:hAnsi="Palatino Linotype" w:cs="Times New Roman"/>
          <w:b/>
          <w:i/>
          <w:lang w:val="es-ES"/>
        </w:rPr>
        <w:t>Saimex</w:t>
      </w:r>
      <w:proofErr w:type="spellEnd"/>
      <w:r w:rsidRPr="00842193">
        <w:rPr>
          <w:rFonts w:ascii="Palatino Linotype" w:eastAsia="Calibri" w:hAnsi="Palatino Linotype" w:cs="Times New Roman"/>
          <w:b/>
          <w:i/>
          <w:lang w:val="es-ES"/>
        </w:rPr>
        <w:t xml:space="preserve"> 292.pdf: </w:t>
      </w:r>
      <w:r w:rsidRPr="00842193">
        <w:rPr>
          <w:rFonts w:ascii="Palatino Linotype" w:eastAsia="Calibri" w:hAnsi="Palatino Linotype" w:cs="Times New Roman"/>
          <w:lang w:val="es-ES"/>
        </w:rPr>
        <w:t>OFICIO 21200006L/290/2019 suscrito por el Director General de Control Urbano, mediante el cual refiere que no cuenta con atribuciones para realizar la entrega-recepción de infraestructura primaria. EL titular de la autorización entregará directamente las obras correspondientes a la autoridad que dictaminó y aprobó la ejecución por medio del acta entrega recepción. Por lo que esta Dirección no cuenta con la información referente.</w:t>
      </w: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r w:rsidRPr="00842193">
        <w:rPr>
          <w:rFonts w:ascii="Palatino Linotype" w:eastAsia="Calibri" w:hAnsi="Palatino Linotype" w:cs="Times New Roman"/>
          <w:b/>
          <w:i/>
          <w:lang w:val="es-ES"/>
        </w:rPr>
        <w:lastRenderedPageBreak/>
        <w:t xml:space="preserve">SAIMEX 292 2019.pdf: </w:t>
      </w:r>
      <w:r w:rsidRPr="00842193">
        <w:rPr>
          <w:rFonts w:ascii="Palatino Linotype" w:eastAsia="Calibri" w:hAnsi="Palatino Linotype" w:cs="Times New Roman"/>
          <w:lang w:val="es-ES"/>
        </w:rPr>
        <w:t>Oficio 21200005ª/3114/2019, suscrito por Directora General de Operación Urbana</w:t>
      </w:r>
      <w:r w:rsidR="004E29D7" w:rsidRPr="00842193">
        <w:rPr>
          <w:rFonts w:ascii="Palatino Linotype" w:eastAsia="Calibri" w:hAnsi="Palatino Linotype" w:cs="Times New Roman"/>
          <w:lang w:val="es-ES"/>
        </w:rPr>
        <w:t>. En el cual refiere que la Dirección Técnica para autorizaciones urbanas, no tiene la autorización para resguardar la información, toda vez que esta función es encomendada por atribución legal al Archivo de División del Suelo, dependiente de la unidad del Sistema Estatal de Información del Desarrollo Urbano y la Dirección General de Control Urbano, de acuerdo al Manual General de Organización de la Secretaría de Desarrollo Urbano.</w:t>
      </w: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r w:rsidRPr="00842193">
        <w:rPr>
          <w:rFonts w:ascii="Palatino Linotype" w:eastAsia="Calibri" w:hAnsi="Palatino Linotype" w:cs="Times New Roman"/>
          <w:b/>
          <w:i/>
          <w:lang w:val="es-ES"/>
        </w:rPr>
        <w:t>SOLICITUD 00292.pdf</w:t>
      </w:r>
      <w:r w:rsidR="004E29D7" w:rsidRPr="00842193">
        <w:rPr>
          <w:rFonts w:ascii="Palatino Linotype" w:eastAsia="Calibri" w:hAnsi="Palatino Linotype" w:cs="Times New Roman"/>
          <w:b/>
          <w:i/>
          <w:lang w:val="es-ES"/>
        </w:rPr>
        <w:t>: Oficio 21200004A000000/OF./892/2019</w:t>
      </w:r>
      <w:r w:rsidR="00AB0D0C" w:rsidRPr="00842193">
        <w:rPr>
          <w:rFonts w:ascii="Palatino Linotype" w:eastAsia="Calibri" w:hAnsi="Palatino Linotype" w:cs="Times New Roman"/>
          <w:b/>
          <w:i/>
          <w:lang w:val="es-ES"/>
        </w:rPr>
        <w:t xml:space="preserve"> </w:t>
      </w:r>
      <w:r w:rsidR="00AB0D0C" w:rsidRPr="00842193">
        <w:rPr>
          <w:rFonts w:ascii="Palatino Linotype" w:eastAsia="Calibri" w:hAnsi="Palatino Linotype" w:cs="Times New Roman"/>
          <w:lang w:val="es-ES"/>
        </w:rPr>
        <w:t>Después de realizar una búsqueda exhaustiva y razonable en el Sistema Estatal de Información del Desarrollo urbano, se encontró la información solicitada del Resolutivo Décimo Segundo. Asimismo, de lo referente a los resolutivos noveno y décimo séptimo no se localizó información.</w:t>
      </w: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r w:rsidRPr="00842193">
        <w:rPr>
          <w:rFonts w:ascii="Palatino Linotype" w:eastAsia="Calibri" w:hAnsi="Palatino Linotype" w:cs="Times New Roman"/>
          <w:b/>
          <w:i/>
          <w:lang w:val="es-ES"/>
        </w:rPr>
        <w:t>ENAJENACION COMPLEMENTARIA.pdf;</w:t>
      </w:r>
      <w:r w:rsidR="005379AF" w:rsidRPr="00842193">
        <w:rPr>
          <w:rFonts w:ascii="Palatino Linotype" w:eastAsia="Calibri" w:hAnsi="Palatino Linotype" w:cs="Times New Roman"/>
          <w:b/>
          <w:i/>
          <w:lang w:val="es-ES"/>
        </w:rPr>
        <w:t xml:space="preserve"> </w:t>
      </w:r>
      <w:r w:rsidR="005379AF" w:rsidRPr="00842193">
        <w:rPr>
          <w:rFonts w:ascii="Palatino Linotype" w:eastAsia="Calibri" w:hAnsi="Palatino Linotype" w:cs="Times New Roman"/>
          <w:lang w:val="es-ES"/>
        </w:rPr>
        <w:t>Oficio 224112000/0956/03 donde consta la autorización complementaria de enajenación o gravar lotes del conjunto urbano tipo interés social “La Guadalupana del Lago”</w:t>
      </w: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lang w:val="es-ES"/>
        </w:rPr>
      </w:pPr>
      <w:r w:rsidRPr="00842193">
        <w:rPr>
          <w:rFonts w:ascii="Palatino Linotype" w:eastAsia="Calibri" w:hAnsi="Palatino Linotype" w:cs="Times New Roman"/>
          <w:b/>
          <w:i/>
          <w:lang w:val="es-ES"/>
        </w:rPr>
        <w:t>ENAJENACION.pdf;</w:t>
      </w:r>
      <w:r w:rsidR="005379AF" w:rsidRPr="00842193">
        <w:rPr>
          <w:rFonts w:ascii="Palatino Linotype" w:eastAsia="Calibri" w:hAnsi="Palatino Linotype" w:cs="Times New Roman"/>
          <w:b/>
          <w:i/>
          <w:lang w:val="es-ES"/>
        </w:rPr>
        <w:t xml:space="preserve"> </w:t>
      </w:r>
      <w:r w:rsidR="005379AF" w:rsidRPr="00842193">
        <w:rPr>
          <w:rFonts w:ascii="Palatino Linotype" w:eastAsia="Calibri" w:hAnsi="Palatino Linotype" w:cs="Times New Roman"/>
          <w:lang w:val="es-ES"/>
        </w:rPr>
        <w:t>Oficio 224020000/3703/2015, donde consta la autorización de la segunda y la tercera enajenación de lotes, del conjunto urbano denominado “la Guadalupana del Lago”</w:t>
      </w:r>
      <w:r w:rsidR="00D240B8" w:rsidRPr="00842193">
        <w:rPr>
          <w:rFonts w:ascii="Palatino Linotype" w:eastAsia="Calibri" w:hAnsi="Palatino Linotype" w:cs="Times New Roman"/>
          <w:lang w:val="es-ES"/>
        </w:rPr>
        <w:t>.</w:t>
      </w:r>
    </w:p>
    <w:p w:rsidR="00D240B8" w:rsidRPr="00842193" w:rsidRDefault="00D240B8" w:rsidP="00196809">
      <w:pPr>
        <w:pStyle w:val="Prrafodelista"/>
        <w:spacing w:before="240" w:after="240" w:line="360" w:lineRule="auto"/>
        <w:ind w:left="567" w:right="567"/>
        <w:jc w:val="both"/>
        <w:rPr>
          <w:rFonts w:ascii="Palatino Linotype" w:eastAsia="Calibri" w:hAnsi="Palatino Linotype" w:cs="Times New Roman"/>
          <w:b/>
          <w:i/>
          <w:lang w:val="es-ES"/>
        </w:rPr>
      </w:pPr>
    </w:p>
    <w:p w:rsidR="00D240B8" w:rsidRPr="00842193" w:rsidRDefault="00D240B8" w:rsidP="00196809">
      <w:pPr>
        <w:pStyle w:val="Prrafodelista"/>
        <w:spacing w:before="240" w:after="240" w:line="360" w:lineRule="auto"/>
        <w:ind w:left="567" w:right="567"/>
        <w:jc w:val="both"/>
        <w:rPr>
          <w:rFonts w:ascii="Palatino Linotype" w:eastAsia="Calibri" w:hAnsi="Palatino Linotype" w:cs="Times New Roman"/>
          <w:b/>
          <w:i/>
          <w:lang w:val="es-ES"/>
        </w:rPr>
      </w:pPr>
      <w:r w:rsidRPr="00842193">
        <w:rPr>
          <w:rFonts w:ascii="Palatino Linotype" w:eastAsia="Calibri" w:hAnsi="Palatino Linotype" w:cs="Times New Roman"/>
          <w:b/>
          <w:i/>
          <w:lang w:val="es-ES"/>
        </w:rPr>
        <w:lastRenderedPageBreak/>
        <w:t xml:space="preserve">RESPUESTA_00292_IP_2019 SEDUM.pdf: </w:t>
      </w:r>
      <w:r w:rsidRPr="00842193">
        <w:rPr>
          <w:rFonts w:ascii="Palatino Linotype" w:eastAsia="Calibri" w:hAnsi="Palatino Linotype" w:cs="Times New Roman"/>
          <w:lang w:val="es-ES"/>
        </w:rPr>
        <w:t>Oficio 21200002000000S/775/2019 suscrito por el Responsable de la Unidad de Transparencia, mediante el cual transcribió las respuestas que emitieron las demás áreas administrativas.</w:t>
      </w:r>
    </w:p>
    <w:p w:rsidR="0057252F" w:rsidRPr="00842193" w:rsidRDefault="0057252F" w:rsidP="00196809">
      <w:pPr>
        <w:pStyle w:val="Prrafodelista"/>
        <w:spacing w:before="240" w:after="240" w:line="360" w:lineRule="auto"/>
        <w:ind w:left="567" w:right="567"/>
        <w:jc w:val="both"/>
        <w:rPr>
          <w:rFonts w:ascii="Palatino Linotype" w:eastAsia="Calibri" w:hAnsi="Palatino Linotype" w:cs="Times New Roman"/>
          <w:b/>
          <w:i/>
          <w:lang w:val="es-ES"/>
        </w:rPr>
      </w:pPr>
    </w:p>
    <w:p w:rsidR="00554DF4" w:rsidRPr="00842193"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42193">
        <w:rPr>
          <w:rFonts w:ascii="Palatino Linotype" w:eastAsia="Calibri" w:hAnsi="Palatino Linotype" w:cs="Arial"/>
          <w:lang w:val="es-AR"/>
        </w:rPr>
        <w:t xml:space="preserve">El día </w:t>
      </w:r>
      <w:r w:rsidR="00976B37" w:rsidRPr="00842193">
        <w:rPr>
          <w:rFonts w:ascii="Palatino Linotype" w:eastAsia="Calibri" w:hAnsi="Palatino Linotype" w:cs="Arial"/>
          <w:lang w:val="es-AR"/>
        </w:rPr>
        <w:t>veinti</w:t>
      </w:r>
      <w:r w:rsidR="00A34EF4" w:rsidRPr="00842193">
        <w:rPr>
          <w:rFonts w:ascii="Palatino Linotype" w:eastAsia="Calibri" w:hAnsi="Palatino Linotype" w:cs="Arial"/>
          <w:lang w:val="es-AR"/>
        </w:rPr>
        <w:t>cinco</w:t>
      </w:r>
      <w:r w:rsidRPr="00842193">
        <w:rPr>
          <w:rFonts w:ascii="Palatino Linotype" w:eastAsia="Calibri" w:hAnsi="Palatino Linotype" w:cs="Arial"/>
          <w:lang w:val="es-AR"/>
        </w:rPr>
        <w:t xml:space="preserve"> (</w:t>
      </w:r>
      <w:r w:rsidR="00976B37" w:rsidRPr="00842193">
        <w:rPr>
          <w:rFonts w:ascii="Palatino Linotype" w:eastAsia="Calibri" w:hAnsi="Palatino Linotype" w:cs="Arial"/>
          <w:lang w:val="es-AR"/>
        </w:rPr>
        <w:t>2</w:t>
      </w:r>
      <w:r w:rsidR="00A34EF4" w:rsidRPr="00842193">
        <w:rPr>
          <w:rFonts w:ascii="Palatino Linotype" w:eastAsia="Calibri" w:hAnsi="Palatino Linotype" w:cs="Arial"/>
          <w:lang w:val="es-AR"/>
        </w:rPr>
        <w:t>5</w:t>
      </w:r>
      <w:r w:rsidRPr="00842193">
        <w:rPr>
          <w:rFonts w:ascii="Palatino Linotype" w:eastAsia="Calibri" w:hAnsi="Palatino Linotype" w:cs="Arial"/>
          <w:lang w:val="es-AR"/>
        </w:rPr>
        <w:t xml:space="preserve">) de </w:t>
      </w:r>
      <w:r w:rsidR="00A34EF4" w:rsidRPr="00842193">
        <w:rPr>
          <w:rFonts w:ascii="Palatino Linotype" w:eastAsia="Calibri" w:hAnsi="Palatino Linotype" w:cs="Arial"/>
          <w:lang w:val="es-AR"/>
        </w:rPr>
        <w:t>noviembre</w:t>
      </w:r>
      <w:r w:rsidRPr="00842193">
        <w:rPr>
          <w:rFonts w:ascii="Palatino Linotype" w:eastAsia="Calibri" w:hAnsi="Palatino Linotype" w:cs="Arial"/>
          <w:lang w:val="es-AR"/>
        </w:rPr>
        <w:t xml:space="preserve"> de</w:t>
      </w:r>
      <w:r w:rsidRPr="00842193">
        <w:rPr>
          <w:rFonts w:ascii="Palatino Linotype" w:eastAsia="Times New Roman" w:hAnsi="Palatino Linotype" w:cs="Arial"/>
          <w:lang w:val="es-ES"/>
        </w:rPr>
        <w:t xml:space="preserve"> dos mil diecinueve, </w:t>
      </w:r>
      <w:r w:rsidRPr="00842193">
        <w:rPr>
          <w:rFonts w:ascii="Palatino Linotype" w:hAnsi="Palatino Linotype"/>
          <w:b/>
        </w:rPr>
        <w:t>EL RECURRENTE</w:t>
      </w:r>
      <w:r w:rsidRPr="00842193">
        <w:rPr>
          <w:rFonts w:ascii="Palatino Linotype" w:eastAsia="Times New Roman" w:hAnsi="Palatino Linotype" w:cs="Arial"/>
          <w:lang w:val="es-ES"/>
        </w:rPr>
        <w:t xml:space="preserve"> interpuso el recurso de revisión, en contra de la respuesta, </w:t>
      </w:r>
      <w:r w:rsidR="00A34EF4" w:rsidRPr="00842193">
        <w:rPr>
          <w:rFonts w:ascii="Palatino Linotype" w:eastAsia="Times New Roman" w:hAnsi="Palatino Linotype" w:cs="Arial"/>
          <w:lang w:val="es-ES"/>
        </w:rPr>
        <w:t xml:space="preserve">señalando </w:t>
      </w:r>
      <w:r w:rsidRPr="00842193">
        <w:rPr>
          <w:rFonts w:ascii="Palatino Linotype" w:eastAsia="Times New Roman" w:hAnsi="Palatino Linotype" w:cs="Arial"/>
          <w:lang w:val="es-ES"/>
        </w:rPr>
        <w:t>como:</w:t>
      </w:r>
      <w:bookmarkStart w:id="2" w:name="_Toc472500652"/>
      <w:bookmarkStart w:id="3" w:name="_Toc472427085"/>
      <w:bookmarkStart w:id="4" w:name="_Toc462307683"/>
    </w:p>
    <w:p w:rsidR="00554DF4" w:rsidRPr="00842193" w:rsidRDefault="00554DF4" w:rsidP="00554DF4">
      <w:pPr>
        <w:pStyle w:val="Prrafodelista"/>
        <w:rPr>
          <w:rFonts w:ascii="Palatino Linotype" w:hAnsi="Palatino Linotype" w:cs="Arial"/>
          <w:i/>
          <w:sz w:val="22"/>
          <w:szCs w:val="22"/>
        </w:rPr>
      </w:pPr>
    </w:p>
    <w:p w:rsidR="00554DF4" w:rsidRPr="00842193" w:rsidRDefault="00554DF4" w:rsidP="00554DF4">
      <w:pPr>
        <w:pStyle w:val="Prrafodelista"/>
        <w:spacing w:line="360" w:lineRule="auto"/>
        <w:jc w:val="both"/>
        <w:rPr>
          <w:rFonts w:ascii="Palatino Linotype" w:eastAsia="Calibri" w:hAnsi="Palatino Linotype" w:cs="Arial"/>
          <w:szCs w:val="22"/>
          <w:lang w:val="es-ES"/>
        </w:rPr>
      </w:pPr>
      <w:r w:rsidRPr="00842193">
        <w:rPr>
          <w:rFonts w:ascii="Palatino Linotype" w:hAnsi="Palatino Linotype"/>
          <w:b/>
        </w:rPr>
        <w:t>Acto impugnado:</w:t>
      </w:r>
      <w:r w:rsidRPr="00842193">
        <w:rPr>
          <w:rStyle w:val="Ttulo2Car"/>
          <w:rFonts w:ascii="Palatino Linotype" w:hAnsi="Palatino Linotype"/>
          <w:b/>
          <w:i/>
          <w:lang w:val="es-ES"/>
        </w:rPr>
        <w:t xml:space="preserve"> </w:t>
      </w:r>
      <w:r w:rsidRPr="00842193">
        <w:rPr>
          <w:rFonts w:ascii="Palatino Linotype" w:hAnsi="Palatino Linotype"/>
        </w:rPr>
        <w:t>“</w:t>
      </w:r>
      <w:r w:rsidR="00976B37" w:rsidRPr="00842193">
        <w:rPr>
          <w:rFonts w:ascii="Palatino Linotype" w:hAnsi="Palatino Linotype"/>
          <w:i/>
          <w:sz w:val="22"/>
        </w:rPr>
        <w:t xml:space="preserve">La respuesta proporcionada por la Secretaria de desarrollo urbano que fue turnada a las direcciones generales de operación urbana , </w:t>
      </w:r>
      <w:proofErr w:type="spellStart"/>
      <w:r w:rsidR="00976B37" w:rsidRPr="00842193">
        <w:rPr>
          <w:rFonts w:ascii="Palatino Linotype" w:hAnsi="Palatino Linotype"/>
          <w:i/>
          <w:sz w:val="22"/>
        </w:rPr>
        <w:t>planeaciòn</w:t>
      </w:r>
      <w:proofErr w:type="spellEnd"/>
      <w:r w:rsidR="00976B37" w:rsidRPr="00842193">
        <w:rPr>
          <w:rFonts w:ascii="Palatino Linotype" w:hAnsi="Palatino Linotype"/>
          <w:i/>
          <w:sz w:val="22"/>
        </w:rPr>
        <w:t xml:space="preserve"> urbana y control urbano , dentro de la respuesta menciona el objetivo y funciones de cada dirección pero yo no solicite las funciones ni el objetivo por lo que no colma lo solicitado. Ahora la dirección general de control urbano comenta que se realiza un procedimiento en el que dice que se tiene que acudir a la dirección general de control urbano, dicho procedimiento no es pronunciado en lo solicitado, </w:t>
      </w:r>
      <w:proofErr w:type="spellStart"/>
      <w:r w:rsidR="00976B37" w:rsidRPr="00842193">
        <w:rPr>
          <w:rFonts w:ascii="Palatino Linotype" w:hAnsi="Palatino Linotype"/>
          <w:i/>
          <w:sz w:val="22"/>
        </w:rPr>
        <w:t>ademas</w:t>
      </w:r>
      <w:proofErr w:type="spellEnd"/>
      <w:r w:rsidR="00976B37" w:rsidRPr="00842193">
        <w:rPr>
          <w:rFonts w:ascii="Palatino Linotype" w:hAnsi="Palatino Linotype"/>
          <w:i/>
          <w:sz w:val="22"/>
        </w:rPr>
        <w:t xml:space="preserve"> que yo solicite la información vía plataforma nacional, mas no presencial. No muestran los oficios de la búsqueda exhaustiva que realiza la dirección de </w:t>
      </w:r>
      <w:proofErr w:type="spellStart"/>
      <w:r w:rsidR="00976B37" w:rsidRPr="00842193">
        <w:rPr>
          <w:rFonts w:ascii="Palatino Linotype" w:hAnsi="Palatino Linotype"/>
          <w:i/>
          <w:sz w:val="22"/>
        </w:rPr>
        <w:t>planeaciòn</w:t>
      </w:r>
      <w:proofErr w:type="spellEnd"/>
      <w:r w:rsidR="00976B37" w:rsidRPr="00842193">
        <w:rPr>
          <w:rFonts w:ascii="Palatino Linotype" w:hAnsi="Palatino Linotype"/>
          <w:i/>
          <w:sz w:val="22"/>
        </w:rPr>
        <w:t xml:space="preserve"> urbana y control urbano por lo que considero como no entregada la información y no estoy conforme con la respuesta.</w:t>
      </w:r>
      <w:r w:rsidRPr="00842193">
        <w:rPr>
          <w:rFonts w:ascii="Palatino Linotype" w:hAnsi="Palatino Linotype"/>
        </w:rPr>
        <w:t>"</w:t>
      </w:r>
      <w:r w:rsidRPr="00842193">
        <w:rPr>
          <w:rFonts w:ascii="Palatino Linotype" w:eastAsia="Calibri" w:hAnsi="Palatino Linotype" w:cs="Arial"/>
          <w:szCs w:val="22"/>
          <w:lang w:val="es-ES"/>
        </w:rPr>
        <w:t>(Sic); Y</w:t>
      </w:r>
    </w:p>
    <w:p w:rsidR="00554DF4" w:rsidRPr="00842193" w:rsidRDefault="00554DF4" w:rsidP="00554DF4">
      <w:pPr>
        <w:pStyle w:val="Prrafodelista"/>
        <w:spacing w:line="360" w:lineRule="auto"/>
        <w:jc w:val="both"/>
        <w:rPr>
          <w:rFonts w:ascii="Palatino Linotype" w:hAnsi="Palatino Linotype" w:cs="Arial"/>
          <w:sz w:val="22"/>
          <w:szCs w:val="22"/>
        </w:rPr>
      </w:pPr>
      <w:r w:rsidRPr="00842193">
        <w:rPr>
          <w:rFonts w:ascii="Palatino Linotype" w:hAnsi="Palatino Linotype"/>
          <w:b/>
        </w:rPr>
        <w:t>Razones o Motivos de inconformidad:</w:t>
      </w:r>
      <w:r w:rsidRPr="00842193">
        <w:rPr>
          <w:rStyle w:val="Ttulo2Car"/>
          <w:rFonts w:ascii="Palatino Linotype" w:hAnsi="Palatino Linotype"/>
          <w:b/>
          <w:lang w:val="es-ES"/>
        </w:rPr>
        <w:t xml:space="preserve"> </w:t>
      </w:r>
      <w:r w:rsidRPr="00842193">
        <w:rPr>
          <w:rFonts w:ascii="Palatino Linotype" w:hAnsi="Palatino Linotype"/>
          <w:i/>
          <w:szCs w:val="22"/>
        </w:rPr>
        <w:t>“</w:t>
      </w:r>
      <w:r w:rsidR="00976B37" w:rsidRPr="00842193">
        <w:rPr>
          <w:rFonts w:ascii="Palatino Linotype" w:hAnsi="Palatino Linotype"/>
          <w:i/>
          <w:sz w:val="22"/>
        </w:rPr>
        <w:t xml:space="preserve">La respuesta proporcionada por la Secretaria de desarrollo urbano que fue turnada a las direcciones generales de operación urbana , </w:t>
      </w:r>
      <w:proofErr w:type="spellStart"/>
      <w:r w:rsidR="00976B37" w:rsidRPr="00842193">
        <w:rPr>
          <w:rFonts w:ascii="Palatino Linotype" w:hAnsi="Palatino Linotype"/>
          <w:i/>
          <w:sz w:val="22"/>
        </w:rPr>
        <w:t>planeaciòn</w:t>
      </w:r>
      <w:proofErr w:type="spellEnd"/>
      <w:r w:rsidR="00976B37" w:rsidRPr="00842193">
        <w:rPr>
          <w:rFonts w:ascii="Palatino Linotype" w:hAnsi="Palatino Linotype"/>
          <w:i/>
          <w:sz w:val="22"/>
        </w:rPr>
        <w:t xml:space="preserve"> urbana y control urbano , dentro de la respuesta menciona el objetivo y funciones de cada dirección pero yo no solicite las funciones ni el objetivo por lo que no colma lo solicitado. Ahora la dirección general de control urbano comenta que se realiza un procedimiento en el que dice que se tiene que acudir a la dirección general de control urbano, dicho procedimiento no es pronunciado en lo solicitado, </w:t>
      </w:r>
      <w:proofErr w:type="spellStart"/>
      <w:r w:rsidR="00976B37" w:rsidRPr="00842193">
        <w:rPr>
          <w:rFonts w:ascii="Palatino Linotype" w:hAnsi="Palatino Linotype"/>
          <w:i/>
          <w:sz w:val="22"/>
        </w:rPr>
        <w:t>ademas</w:t>
      </w:r>
      <w:proofErr w:type="spellEnd"/>
      <w:r w:rsidR="00976B37" w:rsidRPr="00842193">
        <w:rPr>
          <w:rFonts w:ascii="Palatino Linotype" w:hAnsi="Palatino Linotype"/>
          <w:i/>
          <w:sz w:val="22"/>
        </w:rPr>
        <w:t xml:space="preserve"> que yo solicite la información </w:t>
      </w:r>
      <w:r w:rsidR="00976B37" w:rsidRPr="00842193">
        <w:rPr>
          <w:rFonts w:ascii="Palatino Linotype" w:hAnsi="Palatino Linotype"/>
          <w:i/>
          <w:sz w:val="22"/>
        </w:rPr>
        <w:lastRenderedPageBreak/>
        <w:t xml:space="preserve">vía plataforma nacional, mas no presencial. No muestran los oficios de la búsqueda exhaustiva que realiza la dirección de </w:t>
      </w:r>
      <w:proofErr w:type="spellStart"/>
      <w:r w:rsidR="00976B37" w:rsidRPr="00842193">
        <w:rPr>
          <w:rFonts w:ascii="Palatino Linotype" w:hAnsi="Palatino Linotype"/>
          <w:i/>
          <w:sz w:val="22"/>
        </w:rPr>
        <w:t>planeaciòn</w:t>
      </w:r>
      <w:proofErr w:type="spellEnd"/>
      <w:r w:rsidR="00976B37" w:rsidRPr="00842193">
        <w:rPr>
          <w:rFonts w:ascii="Palatino Linotype" w:hAnsi="Palatino Linotype"/>
          <w:i/>
          <w:sz w:val="22"/>
        </w:rPr>
        <w:t xml:space="preserve"> urbana y control urbano por lo que considero como no entregada la información y no estoy conforme con la respuesta.</w:t>
      </w:r>
      <w:r w:rsidRPr="00842193">
        <w:rPr>
          <w:rFonts w:ascii="Palatino Linotype" w:hAnsi="Palatino Linotype"/>
          <w:i/>
          <w:sz w:val="22"/>
          <w:szCs w:val="22"/>
        </w:rPr>
        <w:t xml:space="preserve">” </w:t>
      </w:r>
      <w:r w:rsidRPr="00842193">
        <w:rPr>
          <w:rFonts w:ascii="Palatino Linotype" w:hAnsi="Palatino Linotype" w:cs="Arial"/>
          <w:i/>
          <w:sz w:val="22"/>
          <w:szCs w:val="22"/>
        </w:rPr>
        <w:t>(Sic)</w:t>
      </w:r>
      <w:r w:rsidRPr="00842193">
        <w:rPr>
          <w:rFonts w:ascii="Palatino Linotype" w:hAnsi="Palatino Linotype" w:cs="Arial"/>
          <w:sz w:val="22"/>
          <w:szCs w:val="22"/>
        </w:rPr>
        <w:t xml:space="preserve"> </w:t>
      </w:r>
    </w:p>
    <w:p w:rsidR="00554DF4" w:rsidRPr="00842193" w:rsidRDefault="00554DF4" w:rsidP="00554DF4">
      <w:pPr>
        <w:pStyle w:val="Prrafodelista"/>
        <w:spacing w:line="360" w:lineRule="auto"/>
        <w:jc w:val="both"/>
        <w:rPr>
          <w:rFonts w:ascii="Palatino Linotype" w:hAnsi="Palatino Linotype" w:cs="Arial"/>
          <w:sz w:val="22"/>
          <w:szCs w:val="22"/>
        </w:rPr>
      </w:pPr>
    </w:p>
    <w:bookmarkEnd w:id="2"/>
    <w:bookmarkEnd w:id="3"/>
    <w:bookmarkEnd w:id="4"/>
    <w:p w:rsidR="00554DF4" w:rsidRPr="00842193"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42193">
        <w:rPr>
          <w:rFonts w:ascii="Palatino Linotype" w:eastAsia="Times New Roman" w:hAnsi="Palatino Linotype" w:cs="Arial"/>
          <w:lang w:val="es-ES"/>
        </w:rPr>
        <w:t xml:space="preserve">Se registró el recurso de revisión bajo el número de expediente </w:t>
      </w:r>
      <w:r w:rsidRPr="00842193">
        <w:rPr>
          <w:rFonts w:ascii="Palatino Linotype" w:hAnsi="Palatino Linotype" w:cs="Arial"/>
          <w:bCs/>
        </w:rPr>
        <w:t xml:space="preserve">al rubro indicado, asimismo con fundamento en lo dispuesto por el </w:t>
      </w:r>
      <w:r w:rsidRPr="00842193">
        <w:rPr>
          <w:rFonts w:ascii="Palatino Linotype" w:eastAsia="Calibri" w:hAnsi="Palatino Linotype" w:cs="Arial"/>
          <w:lang w:val="es-ES"/>
        </w:rPr>
        <w:t xml:space="preserve">artículo 185 fracción I de la </w:t>
      </w:r>
      <w:r w:rsidRPr="00842193">
        <w:rPr>
          <w:rFonts w:ascii="Palatino Linotype" w:eastAsia="Calibri" w:hAnsi="Palatino Linotype" w:cs="Arial"/>
          <w:b/>
          <w:lang w:val="es-ES"/>
        </w:rPr>
        <w:t xml:space="preserve">Ley de Transparencia y Acceso a la Información Pública del Estado de México y Municipios </w:t>
      </w:r>
      <w:r w:rsidRPr="00842193">
        <w:rPr>
          <w:rFonts w:ascii="Palatino Linotype" w:eastAsia="Times New Roman" w:hAnsi="Palatino Linotype" w:cs="Arial"/>
          <w:lang w:val="es-ES"/>
        </w:rPr>
        <w:t xml:space="preserve">se turnó al </w:t>
      </w:r>
      <w:r w:rsidRPr="00842193">
        <w:rPr>
          <w:rFonts w:ascii="Palatino Linotype" w:eastAsia="Times New Roman" w:hAnsi="Palatino Linotype" w:cs="Arial"/>
          <w:b/>
          <w:lang w:val="es-ES"/>
        </w:rPr>
        <w:t xml:space="preserve">Comisionado José Guadalupe Luna Hernández, </w:t>
      </w:r>
      <w:r w:rsidRPr="00842193">
        <w:rPr>
          <w:rFonts w:ascii="Palatino Linotype" w:eastAsia="Times New Roman" w:hAnsi="Palatino Linotype" w:cs="Arial"/>
          <w:lang w:val="es-ES"/>
        </w:rPr>
        <w:t xml:space="preserve">con el objeto de </w:t>
      </w:r>
      <w:r w:rsidRPr="00842193">
        <w:rPr>
          <w:rFonts w:ascii="Palatino Linotype" w:eastAsia="Times New Roman" w:hAnsi="Palatino Linotype" w:cs="Arial"/>
          <w:lang w:val="es-MX"/>
        </w:rPr>
        <w:t xml:space="preserve">su análisis. </w:t>
      </w:r>
    </w:p>
    <w:p w:rsidR="00554DF4" w:rsidRPr="00842193"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842193"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4219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60272" w:rsidRPr="00842193">
        <w:rPr>
          <w:rFonts w:ascii="Palatino Linotype" w:eastAsia="Calibri" w:hAnsi="Palatino Linotype" w:cs="Arial"/>
          <w:lang w:val="es-ES"/>
        </w:rPr>
        <w:t>once</w:t>
      </w:r>
      <w:r w:rsidRPr="00842193">
        <w:rPr>
          <w:rFonts w:ascii="Palatino Linotype" w:eastAsia="Calibri" w:hAnsi="Palatino Linotype" w:cs="Arial"/>
          <w:lang w:val="es-ES"/>
        </w:rPr>
        <w:t xml:space="preserve"> (</w:t>
      </w:r>
      <w:r w:rsidR="00660272" w:rsidRPr="00842193">
        <w:rPr>
          <w:rFonts w:ascii="Palatino Linotype" w:eastAsia="Calibri" w:hAnsi="Palatino Linotype" w:cs="Arial"/>
          <w:lang w:val="es-ES"/>
        </w:rPr>
        <w:t>11</w:t>
      </w:r>
      <w:r w:rsidRPr="00842193">
        <w:rPr>
          <w:rFonts w:ascii="Palatino Linotype" w:eastAsia="Calibri" w:hAnsi="Palatino Linotype" w:cs="Arial"/>
          <w:lang w:val="es-ES"/>
        </w:rPr>
        <w:t xml:space="preserve">) de </w:t>
      </w:r>
      <w:r w:rsidR="00300AC1" w:rsidRPr="00842193">
        <w:rPr>
          <w:rFonts w:ascii="Palatino Linotype" w:eastAsia="Calibri" w:hAnsi="Palatino Linotype" w:cs="Arial"/>
          <w:lang w:val="es-ES"/>
        </w:rPr>
        <w:t>noviembre</w:t>
      </w:r>
      <w:r w:rsidRPr="00842193">
        <w:rPr>
          <w:rFonts w:ascii="Palatino Linotype" w:eastAsia="Calibri" w:hAnsi="Palatino Linotype" w:cs="Arial"/>
          <w:lang w:val="es-ES"/>
        </w:rPr>
        <w:t xml:space="preserve"> de dos mil diecinueve, puso a disposición de las partes el expediente electrónico </w:t>
      </w:r>
      <w:r w:rsidRPr="00842193">
        <w:rPr>
          <w:rFonts w:ascii="Palatino Linotype" w:eastAsia="Calibri" w:hAnsi="Palatino Linotype" w:cs="Arial"/>
        </w:rPr>
        <w:t xml:space="preserve">vía </w:t>
      </w:r>
      <w:r w:rsidRPr="00842193">
        <w:rPr>
          <w:rFonts w:ascii="Palatino Linotype" w:eastAsia="Calibri" w:hAnsi="Palatino Linotype" w:cs="Arial"/>
          <w:b/>
          <w:lang w:val="es-ES"/>
        </w:rPr>
        <w:t xml:space="preserve">SAIMEX </w:t>
      </w:r>
      <w:r w:rsidRPr="0084219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42193">
        <w:rPr>
          <w:rFonts w:ascii="Palatino Linotype" w:eastAsia="Calibri" w:hAnsi="Palatino Linotype" w:cs="Arial"/>
          <w:b/>
          <w:lang w:val="es-ES"/>
        </w:rPr>
        <w:t>SUJETO OBLIGADO</w:t>
      </w:r>
      <w:r w:rsidRPr="00842193">
        <w:rPr>
          <w:rFonts w:ascii="Palatino Linotype" w:eastAsia="Calibri" w:hAnsi="Palatino Linotype" w:cs="Arial"/>
          <w:lang w:val="es-ES"/>
        </w:rPr>
        <w:t xml:space="preserve"> presentara el informe justificado procedente.</w:t>
      </w:r>
    </w:p>
    <w:p w:rsidR="00554DF4" w:rsidRPr="00842193" w:rsidRDefault="00554DF4" w:rsidP="00554DF4">
      <w:pPr>
        <w:pStyle w:val="Prrafodelista"/>
        <w:rPr>
          <w:rFonts w:ascii="Palatino Linotype" w:hAnsi="Palatino Linotype"/>
          <w:i/>
          <w:color w:val="000000"/>
          <w:sz w:val="22"/>
          <w:szCs w:val="22"/>
        </w:rPr>
      </w:pPr>
    </w:p>
    <w:p w:rsidR="004A2FFF" w:rsidRPr="00842193" w:rsidRDefault="004A2FFF" w:rsidP="00660272">
      <w:pPr>
        <w:pStyle w:val="Prrafodelista"/>
        <w:numPr>
          <w:ilvl w:val="0"/>
          <w:numId w:val="18"/>
        </w:numPr>
        <w:spacing w:line="360" w:lineRule="auto"/>
        <w:ind w:left="0" w:hanging="11"/>
        <w:jc w:val="both"/>
        <w:rPr>
          <w:rFonts w:ascii="Palatino Linotype" w:hAnsi="Palatino Linotype"/>
          <w:color w:val="000000"/>
          <w:szCs w:val="22"/>
        </w:rPr>
      </w:pPr>
      <w:r w:rsidRPr="00842193">
        <w:rPr>
          <w:rFonts w:ascii="Palatino Linotype" w:hAnsi="Palatino Linotype"/>
          <w:color w:val="000000"/>
          <w:szCs w:val="22"/>
        </w:rPr>
        <w:t>En fecha cinco (5) de diciembre de dos mil diecinueve, el Sujeto Obligado remitió los siguientes documentos electrónicos que dicho sea de paso, ya son de conocimiento del recurrente:</w:t>
      </w:r>
    </w:p>
    <w:p w:rsidR="004A2FFF" w:rsidRPr="00842193" w:rsidRDefault="004A2FFF" w:rsidP="004A2FFF">
      <w:pPr>
        <w:pStyle w:val="Prrafodelista"/>
        <w:spacing w:line="360" w:lineRule="auto"/>
        <w:ind w:left="0"/>
        <w:jc w:val="both"/>
        <w:rPr>
          <w:rFonts w:ascii="Palatino Linotype" w:hAnsi="Palatino Linotype"/>
          <w:color w:val="000000"/>
          <w:szCs w:val="22"/>
        </w:rPr>
      </w:pP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r w:rsidRPr="00842193">
        <w:rPr>
          <w:rFonts w:ascii="Palatino Linotype" w:hAnsi="Palatino Linotype"/>
          <w:b/>
          <w:color w:val="000000"/>
          <w:szCs w:val="22"/>
        </w:rPr>
        <w:t xml:space="preserve">Informe Justificado INFOEM 292.pdf: </w:t>
      </w:r>
      <w:r w:rsidRPr="00842193">
        <w:rPr>
          <w:rFonts w:ascii="Palatino Linotype" w:hAnsi="Palatino Linotype"/>
          <w:color w:val="000000"/>
          <w:szCs w:val="22"/>
        </w:rPr>
        <w:t xml:space="preserve">Documento emitido por el Responsable de la Unidad de Transparencia, mediante el cual refiere </w:t>
      </w:r>
      <w:r w:rsidRPr="00842193">
        <w:rPr>
          <w:rFonts w:ascii="Palatino Linotype" w:hAnsi="Palatino Linotype"/>
          <w:i/>
          <w:color w:val="000000"/>
          <w:szCs w:val="22"/>
        </w:rPr>
        <w:t xml:space="preserve">se hace un enérgico pronunciamiento en cuanto que el Sistema Estatal de Información es el </w:t>
      </w:r>
      <w:r w:rsidRPr="00842193">
        <w:rPr>
          <w:rFonts w:ascii="Palatino Linotype" w:hAnsi="Palatino Linotype"/>
          <w:i/>
          <w:color w:val="000000"/>
          <w:szCs w:val="22"/>
        </w:rPr>
        <w:lastRenderedPageBreak/>
        <w:t>encargado de organizar, administrar, sistematizar, conservar, y controlar los actos que sustentan el ordenamiento territorial, también es cierto que dicho sistema UNICAMENTE RESGUARDATARIO de la información que las autoridades estatales o municipales le remitan, y depende solo de ellas hacer llegar al Sistema en Comento la información que las mismas produzcan o generen, con la finalidad de resguardarla.</w:t>
      </w:r>
    </w:p>
    <w:p w:rsidR="004A2FFF" w:rsidRPr="00842193" w:rsidRDefault="004A2FFF" w:rsidP="004A2FFF">
      <w:pPr>
        <w:pStyle w:val="Prrafodelista"/>
        <w:spacing w:line="360" w:lineRule="auto"/>
        <w:jc w:val="both"/>
        <w:rPr>
          <w:rFonts w:ascii="Palatino Linotype" w:hAnsi="Palatino Linotype"/>
          <w:b/>
          <w:color w:val="000000"/>
          <w:szCs w:val="22"/>
        </w:rPr>
      </w:pP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r w:rsidRPr="00842193">
        <w:rPr>
          <w:rFonts w:ascii="Palatino Linotype" w:hAnsi="Palatino Linotype"/>
          <w:b/>
          <w:color w:val="000000"/>
          <w:szCs w:val="22"/>
        </w:rPr>
        <w:t xml:space="preserve">DGOU Informe Justificado 292.pdf: </w:t>
      </w:r>
      <w:r w:rsidRPr="00842193">
        <w:rPr>
          <w:rFonts w:ascii="Palatino Linotype" w:hAnsi="Palatino Linotype"/>
          <w:color w:val="000000"/>
          <w:szCs w:val="22"/>
        </w:rPr>
        <w:t xml:space="preserve">Oficio </w:t>
      </w:r>
      <w:r w:rsidR="00670BFB" w:rsidRPr="00842193">
        <w:rPr>
          <w:rFonts w:ascii="Palatino Linotype" w:hAnsi="Palatino Linotype"/>
          <w:color w:val="000000"/>
          <w:szCs w:val="22"/>
        </w:rPr>
        <w:t>21200005ª/3430/2019 suscrito por la Directora General de Operación Urbana, mediante el cual refiere que la información obra en poder del Sistema Estatal de Información del Desarrollo Urbano, la Dirección General de Planeación y Control Urbano.</w:t>
      </w:r>
    </w:p>
    <w:p w:rsidR="00670BFB" w:rsidRPr="00842193" w:rsidRDefault="00670BFB" w:rsidP="00670BFB">
      <w:pPr>
        <w:pStyle w:val="Prrafodelista"/>
        <w:rPr>
          <w:rFonts w:ascii="Palatino Linotype" w:hAnsi="Palatino Linotype"/>
          <w:b/>
          <w:color w:val="000000"/>
          <w:szCs w:val="22"/>
        </w:rPr>
      </w:pP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r w:rsidRPr="00842193">
        <w:rPr>
          <w:rFonts w:ascii="Palatino Linotype" w:hAnsi="Palatino Linotype"/>
          <w:b/>
          <w:color w:val="000000"/>
          <w:szCs w:val="22"/>
        </w:rPr>
        <w:t>convenio de aplicabilidad y pago.pdf:</w:t>
      </w:r>
      <w:r w:rsidR="00670BFB" w:rsidRPr="00842193">
        <w:rPr>
          <w:rFonts w:ascii="Palatino Linotype" w:hAnsi="Palatino Linotype"/>
          <w:b/>
          <w:color w:val="000000"/>
          <w:szCs w:val="22"/>
        </w:rPr>
        <w:t xml:space="preserve"> </w:t>
      </w:r>
      <w:r w:rsidR="00670BFB" w:rsidRPr="00842193">
        <w:rPr>
          <w:rFonts w:ascii="Palatino Linotype" w:hAnsi="Palatino Linotype"/>
          <w:color w:val="000000"/>
          <w:szCs w:val="22"/>
        </w:rPr>
        <w:t>Contiene el Convenio de Aplicabilidad y de pago de los derechos relativos al Agua para el Desarrollo del Conjunto Urbano, adem</w:t>
      </w:r>
      <w:r w:rsidR="0001295E" w:rsidRPr="00842193">
        <w:rPr>
          <w:rFonts w:ascii="Palatino Linotype" w:hAnsi="Palatino Linotype"/>
          <w:color w:val="000000"/>
          <w:szCs w:val="22"/>
        </w:rPr>
        <w:t>ás contiene dos facturas, cada una por la cantidad de $371, 158.84, una de fecha de veinticuatro (24) y veinticinco (25) de octubre de 2002.</w:t>
      </w:r>
    </w:p>
    <w:p w:rsidR="00670BFB" w:rsidRPr="00842193" w:rsidRDefault="00670BFB" w:rsidP="00670BFB">
      <w:pPr>
        <w:pStyle w:val="Prrafodelista"/>
        <w:rPr>
          <w:rFonts w:ascii="Palatino Linotype" w:hAnsi="Palatino Linotype"/>
          <w:b/>
          <w:color w:val="000000"/>
          <w:szCs w:val="22"/>
        </w:rPr>
      </w:pP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r w:rsidRPr="00842193">
        <w:rPr>
          <w:rFonts w:ascii="Palatino Linotype" w:hAnsi="Palatino Linotype"/>
          <w:b/>
          <w:color w:val="000000"/>
          <w:szCs w:val="22"/>
        </w:rPr>
        <w:t>020418_ÚNICO DE LOTIFICACIÓN (3).PDF:</w:t>
      </w:r>
      <w:r w:rsidR="007C3DE0" w:rsidRPr="00842193">
        <w:rPr>
          <w:rFonts w:ascii="Palatino Linotype" w:hAnsi="Palatino Linotype"/>
          <w:b/>
          <w:color w:val="000000"/>
          <w:szCs w:val="22"/>
        </w:rPr>
        <w:t xml:space="preserve"> </w:t>
      </w:r>
      <w:r w:rsidR="007C3DE0" w:rsidRPr="00842193">
        <w:rPr>
          <w:rFonts w:ascii="Palatino Linotype" w:hAnsi="Palatino Linotype"/>
          <w:color w:val="000000"/>
          <w:szCs w:val="22"/>
        </w:rPr>
        <w:t>Contiene el plano de lotificación.</w:t>
      </w:r>
    </w:p>
    <w:p w:rsidR="007C3DE0" w:rsidRPr="00842193" w:rsidRDefault="007C3DE0" w:rsidP="007C3DE0">
      <w:pPr>
        <w:pStyle w:val="Prrafodelista"/>
        <w:spacing w:line="360" w:lineRule="auto"/>
        <w:jc w:val="both"/>
        <w:rPr>
          <w:rFonts w:ascii="Palatino Linotype" w:hAnsi="Palatino Linotype"/>
          <w:b/>
          <w:color w:val="000000"/>
          <w:szCs w:val="22"/>
        </w:rPr>
      </w:pP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r w:rsidRPr="00842193">
        <w:rPr>
          <w:rFonts w:ascii="Palatino Linotype" w:hAnsi="Palatino Linotype"/>
          <w:b/>
          <w:color w:val="000000"/>
          <w:szCs w:val="22"/>
        </w:rPr>
        <w:t>DGCU Informe Justificado 292.pdf:</w:t>
      </w:r>
      <w:r w:rsidR="007C3DE0" w:rsidRPr="00842193">
        <w:rPr>
          <w:rFonts w:ascii="Palatino Linotype" w:hAnsi="Palatino Linotype"/>
          <w:b/>
          <w:color w:val="000000"/>
          <w:szCs w:val="22"/>
        </w:rPr>
        <w:t xml:space="preserve"> </w:t>
      </w:r>
      <w:r w:rsidR="007C3DE0" w:rsidRPr="00842193">
        <w:rPr>
          <w:rFonts w:ascii="Palatino Linotype" w:hAnsi="Palatino Linotype"/>
          <w:color w:val="000000"/>
          <w:szCs w:val="22"/>
        </w:rPr>
        <w:t>Oficio 21200006J/311/2019 suscrito por el Director General de Control Urbano, en el que refiere que después de una búsqueda exhaustiva y razonable no se encontró documentación alguna respecto a los resolutivos noveno, décimo segundo y décimo séptimo.</w:t>
      </w: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proofErr w:type="spellStart"/>
      <w:r w:rsidRPr="00842193">
        <w:rPr>
          <w:rFonts w:ascii="Palatino Linotype" w:hAnsi="Palatino Linotype"/>
          <w:b/>
          <w:color w:val="000000"/>
          <w:szCs w:val="22"/>
        </w:rPr>
        <w:lastRenderedPageBreak/>
        <w:t>aut</w:t>
      </w:r>
      <w:proofErr w:type="spellEnd"/>
      <w:r w:rsidRPr="00842193">
        <w:rPr>
          <w:rFonts w:ascii="Palatino Linotype" w:hAnsi="Palatino Linotype"/>
          <w:b/>
          <w:color w:val="000000"/>
          <w:szCs w:val="22"/>
        </w:rPr>
        <w:t xml:space="preserve">. oficio </w:t>
      </w:r>
      <w:proofErr w:type="spellStart"/>
      <w:r w:rsidRPr="00842193">
        <w:rPr>
          <w:rFonts w:ascii="Palatino Linotype" w:hAnsi="Palatino Linotype"/>
          <w:b/>
          <w:color w:val="000000"/>
          <w:szCs w:val="22"/>
        </w:rPr>
        <w:t>aut</w:t>
      </w:r>
      <w:proofErr w:type="spellEnd"/>
      <w:r w:rsidRPr="00842193">
        <w:rPr>
          <w:rFonts w:ascii="Palatino Linotype" w:hAnsi="Palatino Linotype"/>
          <w:b/>
          <w:color w:val="000000"/>
          <w:szCs w:val="22"/>
        </w:rPr>
        <w:t>. inicio.pdf:</w:t>
      </w:r>
      <w:r w:rsidR="007C3DE0" w:rsidRPr="00842193">
        <w:rPr>
          <w:rFonts w:ascii="Palatino Linotype" w:hAnsi="Palatino Linotype"/>
          <w:b/>
          <w:color w:val="000000"/>
          <w:szCs w:val="22"/>
        </w:rPr>
        <w:t xml:space="preserve"> </w:t>
      </w:r>
      <w:r w:rsidR="007C3DE0" w:rsidRPr="00842193">
        <w:rPr>
          <w:rFonts w:ascii="Palatino Linotype" w:hAnsi="Palatino Linotype"/>
          <w:color w:val="000000"/>
          <w:szCs w:val="22"/>
        </w:rPr>
        <w:t>Contiene un formato de inicio de la ejecución de obras, enajenación o gravámenes de lotes y promoción del Desarrollo; así como la autorización de iniciación de obras de urbanización y equipamiento, enajenación o gravar lotes y publicidad del conjunto urbano, de fecha 18 de febrero del 2003.</w:t>
      </w:r>
    </w:p>
    <w:p w:rsidR="007C3DE0" w:rsidRPr="00842193" w:rsidRDefault="007C3DE0" w:rsidP="007C3DE0">
      <w:pPr>
        <w:pStyle w:val="Prrafodelista"/>
        <w:spacing w:line="360" w:lineRule="auto"/>
        <w:jc w:val="both"/>
        <w:rPr>
          <w:rFonts w:ascii="Palatino Linotype" w:hAnsi="Palatino Linotype"/>
          <w:b/>
          <w:color w:val="000000"/>
          <w:szCs w:val="22"/>
        </w:rPr>
      </w:pPr>
    </w:p>
    <w:p w:rsidR="004A2FFF" w:rsidRPr="00842193" w:rsidRDefault="004A2FFF" w:rsidP="004A2FFF">
      <w:pPr>
        <w:pStyle w:val="Prrafodelista"/>
        <w:numPr>
          <w:ilvl w:val="0"/>
          <w:numId w:val="33"/>
        </w:numPr>
        <w:spacing w:line="360" w:lineRule="auto"/>
        <w:jc w:val="both"/>
        <w:rPr>
          <w:rFonts w:ascii="Palatino Linotype" w:hAnsi="Palatino Linotype"/>
          <w:b/>
          <w:color w:val="000000"/>
          <w:szCs w:val="22"/>
        </w:rPr>
      </w:pPr>
      <w:r w:rsidRPr="00842193">
        <w:rPr>
          <w:rFonts w:ascii="Palatino Linotype" w:hAnsi="Palatino Linotype"/>
          <w:b/>
          <w:color w:val="000000"/>
          <w:szCs w:val="22"/>
        </w:rPr>
        <w:t>DGPU Informe Justificado 292.pdf</w:t>
      </w:r>
      <w:r w:rsidR="007C3DE0" w:rsidRPr="00842193">
        <w:rPr>
          <w:rFonts w:ascii="Palatino Linotype" w:hAnsi="Palatino Linotype"/>
          <w:b/>
          <w:color w:val="000000"/>
          <w:szCs w:val="22"/>
        </w:rPr>
        <w:t xml:space="preserve">: </w:t>
      </w:r>
      <w:r w:rsidR="007C3DE0" w:rsidRPr="00842193">
        <w:rPr>
          <w:rFonts w:ascii="Palatino Linotype" w:hAnsi="Palatino Linotype"/>
          <w:color w:val="000000"/>
          <w:szCs w:val="22"/>
        </w:rPr>
        <w:t>Oficio 212000040000AS/OF./930/2019 mediante el cual refiere que se env</w:t>
      </w:r>
      <w:r w:rsidR="00B41E98" w:rsidRPr="00842193">
        <w:rPr>
          <w:rFonts w:ascii="Palatino Linotype" w:hAnsi="Palatino Linotype"/>
          <w:color w:val="000000"/>
          <w:szCs w:val="22"/>
        </w:rPr>
        <w:t>ió</w:t>
      </w:r>
      <w:r w:rsidR="007C3DE0" w:rsidRPr="00842193">
        <w:rPr>
          <w:rFonts w:ascii="Palatino Linotype" w:hAnsi="Palatino Linotype"/>
          <w:color w:val="000000"/>
          <w:szCs w:val="22"/>
        </w:rPr>
        <w:t xml:space="preserve"> lo siguiente:</w:t>
      </w:r>
    </w:p>
    <w:p w:rsidR="007C3DE0" w:rsidRPr="00842193" w:rsidRDefault="007C3DE0" w:rsidP="007C3DE0">
      <w:pPr>
        <w:pStyle w:val="Prrafodelista"/>
        <w:rPr>
          <w:rFonts w:ascii="Palatino Linotype" w:hAnsi="Palatino Linotype"/>
          <w:b/>
          <w:color w:val="000000"/>
          <w:szCs w:val="22"/>
        </w:rPr>
      </w:pPr>
    </w:p>
    <w:p w:rsidR="007C3DE0" w:rsidRPr="00842193" w:rsidRDefault="007C3DE0" w:rsidP="00B41E98">
      <w:pPr>
        <w:pStyle w:val="Prrafodelista"/>
        <w:numPr>
          <w:ilvl w:val="0"/>
          <w:numId w:val="34"/>
        </w:numPr>
        <w:spacing w:line="360" w:lineRule="auto"/>
        <w:jc w:val="both"/>
        <w:rPr>
          <w:rFonts w:ascii="Palatino Linotype" w:hAnsi="Palatino Linotype"/>
          <w:color w:val="000000"/>
          <w:szCs w:val="22"/>
        </w:rPr>
      </w:pPr>
      <w:r w:rsidRPr="00842193">
        <w:rPr>
          <w:rFonts w:ascii="Palatino Linotype" w:hAnsi="Palatino Linotype"/>
          <w:color w:val="000000"/>
          <w:szCs w:val="22"/>
        </w:rPr>
        <w:t>Copia del Convenio de reconocimiento de aplicabilidad y de pago por los derechos relati</w:t>
      </w:r>
      <w:r w:rsidR="00B41E98" w:rsidRPr="00842193">
        <w:rPr>
          <w:rFonts w:ascii="Palatino Linotype" w:hAnsi="Palatino Linotype"/>
          <w:color w:val="000000"/>
          <w:szCs w:val="22"/>
        </w:rPr>
        <w:t>vos al agua del conjunto urbano, dando cumplimiento al numeral Noveno.</w:t>
      </w:r>
    </w:p>
    <w:p w:rsidR="00B41E98" w:rsidRPr="00842193" w:rsidRDefault="00B41E98" w:rsidP="00B41E98">
      <w:pPr>
        <w:pStyle w:val="Prrafodelista"/>
        <w:numPr>
          <w:ilvl w:val="0"/>
          <w:numId w:val="34"/>
        </w:numPr>
        <w:spacing w:line="360" w:lineRule="auto"/>
        <w:jc w:val="both"/>
        <w:rPr>
          <w:rFonts w:ascii="Palatino Linotype" w:hAnsi="Palatino Linotype"/>
          <w:color w:val="000000"/>
          <w:szCs w:val="22"/>
        </w:rPr>
      </w:pPr>
      <w:r w:rsidRPr="00842193">
        <w:rPr>
          <w:rFonts w:ascii="Palatino Linotype" w:hAnsi="Palatino Linotype"/>
          <w:color w:val="000000"/>
          <w:szCs w:val="22"/>
        </w:rPr>
        <w:t>Copia del Plano Único de Lotificación del Conjunto Urbano, dando cumplimiento al numeral Décimo Séptimo.</w:t>
      </w:r>
    </w:p>
    <w:p w:rsidR="007C3DE0" w:rsidRPr="00842193" w:rsidRDefault="007C3DE0" w:rsidP="007C3DE0">
      <w:pPr>
        <w:pStyle w:val="Prrafodelista"/>
        <w:spacing w:line="360" w:lineRule="auto"/>
        <w:jc w:val="both"/>
        <w:rPr>
          <w:rFonts w:ascii="Palatino Linotype" w:hAnsi="Palatino Linotype"/>
          <w:b/>
          <w:color w:val="000000"/>
          <w:szCs w:val="22"/>
        </w:rPr>
      </w:pPr>
    </w:p>
    <w:p w:rsidR="00660272" w:rsidRPr="00842193" w:rsidRDefault="00660272" w:rsidP="00660272">
      <w:pPr>
        <w:pStyle w:val="Prrafodelista"/>
        <w:numPr>
          <w:ilvl w:val="0"/>
          <w:numId w:val="1"/>
        </w:numPr>
        <w:spacing w:line="360" w:lineRule="auto"/>
        <w:ind w:left="0" w:firstLine="0"/>
        <w:jc w:val="both"/>
        <w:rPr>
          <w:rFonts w:ascii="Palatino Linotype" w:hAnsi="Palatino Linotype"/>
          <w:b/>
          <w:u w:val="single"/>
        </w:rPr>
      </w:pPr>
      <w:r w:rsidRPr="00842193">
        <w:rPr>
          <w:rFonts w:ascii="Palatino Linotype" w:hAnsi="Palatino Linotype" w:cs="Arial"/>
          <w:color w:val="222222"/>
        </w:rPr>
        <w:t xml:space="preserve">El día </w:t>
      </w:r>
      <w:r w:rsidR="00B41E98" w:rsidRPr="00842193">
        <w:rPr>
          <w:rFonts w:ascii="Palatino Linotype" w:hAnsi="Palatino Linotype" w:cs="Arial"/>
          <w:color w:val="222222"/>
        </w:rPr>
        <w:t>seis</w:t>
      </w:r>
      <w:r w:rsidRPr="00842193">
        <w:rPr>
          <w:rFonts w:ascii="Palatino Linotype" w:hAnsi="Palatino Linotype" w:cs="Arial"/>
          <w:color w:val="222222"/>
        </w:rPr>
        <w:t xml:space="preserve"> (</w:t>
      </w:r>
      <w:r w:rsidR="00B41E98" w:rsidRPr="00842193">
        <w:rPr>
          <w:rFonts w:ascii="Palatino Linotype" w:hAnsi="Palatino Linotype" w:cs="Arial"/>
          <w:color w:val="222222"/>
        </w:rPr>
        <w:t>6</w:t>
      </w:r>
      <w:r w:rsidRPr="00842193">
        <w:rPr>
          <w:rFonts w:ascii="Palatino Linotype" w:hAnsi="Palatino Linotype" w:cs="Arial"/>
          <w:color w:val="222222"/>
        </w:rPr>
        <w:t xml:space="preserve">) de </w:t>
      </w:r>
      <w:r w:rsidR="00B41E98" w:rsidRPr="00842193">
        <w:rPr>
          <w:rFonts w:ascii="Palatino Linotype" w:hAnsi="Palatino Linotype" w:cs="Arial"/>
          <w:color w:val="222222"/>
        </w:rPr>
        <w:t>febrero</w:t>
      </w:r>
      <w:r w:rsidRPr="00842193">
        <w:rPr>
          <w:rFonts w:ascii="Palatino Linotype" w:hAnsi="Palatino Linotype" w:cs="Arial"/>
          <w:color w:val="222222"/>
        </w:rPr>
        <w:t xml:space="preserve"> de dos mil veinte, se solicitó una ampliación del plazo para resolver el recurso de revisión, por un periodo de quince (15) días hábiles.</w:t>
      </w:r>
    </w:p>
    <w:p w:rsidR="00660272" w:rsidRPr="00842193" w:rsidRDefault="00660272" w:rsidP="00660272">
      <w:pPr>
        <w:pStyle w:val="Prrafodelista"/>
        <w:spacing w:line="360" w:lineRule="auto"/>
        <w:ind w:left="0"/>
        <w:jc w:val="both"/>
        <w:rPr>
          <w:rFonts w:ascii="Palatino Linotype" w:eastAsia="Calibri" w:hAnsi="Palatino Linotype" w:cs="Arial"/>
          <w:lang w:val="es-ES"/>
        </w:rPr>
      </w:pPr>
    </w:p>
    <w:p w:rsidR="00554DF4" w:rsidRPr="00842193" w:rsidRDefault="00554DF4" w:rsidP="00587D80">
      <w:pPr>
        <w:pStyle w:val="Prrafodelista"/>
        <w:numPr>
          <w:ilvl w:val="0"/>
          <w:numId w:val="1"/>
        </w:numPr>
        <w:spacing w:line="360" w:lineRule="auto"/>
        <w:ind w:left="0" w:hanging="11"/>
        <w:jc w:val="both"/>
        <w:rPr>
          <w:rFonts w:ascii="Palatino Linotype" w:hAnsi="Palatino Linotype"/>
          <w:b/>
          <w:u w:val="single"/>
        </w:rPr>
      </w:pPr>
      <w:r w:rsidRPr="00842193">
        <w:rPr>
          <w:rFonts w:ascii="Palatino Linotype" w:hAnsi="Palatino Linotype"/>
        </w:rPr>
        <w:t>El Comisionado Ponente decretó el cierre de instrucción</w:t>
      </w:r>
      <w:r w:rsidRPr="00842193">
        <w:rPr>
          <w:rFonts w:ascii="Palatino Linotype" w:hAnsi="Palatino Linotype" w:cs="Arial"/>
        </w:rPr>
        <w:t xml:space="preserve"> </w:t>
      </w:r>
      <w:r w:rsidRPr="00842193">
        <w:rPr>
          <w:rFonts w:ascii="Palatino Linotype" w:hAnsi="Palatino Linotype"/>
        </w:rPr>
        <w:t>medi</w:t>
      </w:r>
      <w:r w:rsidR="006D6CCC" w:rsidRPr="00842193">
        <w:rPr>
          <w:rFonts w:ascii="Palatino Linotype" w:hAnsi="Palatino Linotype"/>
        </w:rPr>
        <w:t xml:space="preserve">ante el acuerdo de fecha </w:t>
      </w:r>
      <w:r w:rsidR="00B41E98" w:rsidRPr="00842193">
        <w:rPr>
          <w:rFonts w:ascii="Palatino Linotype" w:hAnsi="Palatino Linotype"/>
        </w:rPr>
        <w:t>trece</w:t>
      </w:r>
      <w:r w:rsidRPr="00842193">
        <w:rPr>
          <w:rFonts w:ascii="Palatino Linotype" w:hAnsi="Palatino Linotype"/>
        </w:rPr>
        <w:t xml:space="preserve"> (</w:t>
      </w:r>
      <w:r w:rsidR="00B41E98" w:rsidRPr="00842193">
        <w:rPr>
          <w:rFonts w:ascii="Palatino Linotype" w:hAnsi="Palatino Linotype"/>
        </w:rPr>
        <w:t>13</w:t>
      </w:r>
      <w:r w:rsidRPr="00842193">
        <w:rPr>
          <w:rFonts w:ascii="Palatino Linotype" w:hAnsi="Palatino Linotype"/>
        </w:rPr>
        <w:t xml:space="preserve">) de </w:t>
      </w:r>
      <w:r w:rsidR="00B41E98" w:rsidRPr="00842193">
        <w:rPr>
          <w:rFonts w:ascii="Palatino Linotype" w:hAnsi="Palatino Linotype"/>
        </w:rPr>
        <w:t>febrero</w:t>
      </w:r>
      <w:r w:rsidRPr="00842193">
        <w:rPr>
          <w:rFonts w:ascii="Palatino Linotype" w:hAnsi="Palatino Linotype"/>
        </w:rPr>
        <w:t xml:space="preserve"> de dos mil </w:t>
      </w:r>
      <w:r w:rsidR="006B009B" w:rsidRPr="00842193">
        <w:rPr>
          <w:rFonts w:ascii="Palatino Linotype" w:hAnsi="Palatino Linotype"/>
        </w:rPr>
        <w:t xml:space="preserve">veinte, </w:t>
      </w:r>
      <w:r w:rsidRPr="00842193">
        <w:rPr>
          <w:rFonts w:ascii="Palatino Linotype" w:hAnsi="Palatino Linotype" w:cs="Arial"/>
          <w:color w:val="000000" w:themeColor="text1"/>
        </w:rPr>
        <w:t xml:space="preserve">por lo que ordenó turnar el expediente para su resolución, misma que ahora se pronuncia; y  - - - - - - - - - - - </w:t>
      </w:r>
      <w:r w:rsidRPr="00842193">
        <w:rPr>
          <w:rFonts w:ascii="Palatino Linotype" w:hAnsi="Palatino Linotype" w:cs="Arial"/>
        </w:rPr>
        <w:t xml:space="preserve">- </w:t>
      </w:r>
      <w:r w:rsidR="00A56957" w:rsidRPr="00842193">
        <w:rPr>
          <w:rFonts w:ascii="Palatino Linotype" w:hAnsi="Palatino Linotype" w:cs="Arial"/>
        </w:rPr>
        <w:t xml:space="preserve">- - </w:t>
      </w:r>
    </w:p>
    <w:p w:rsidR="00B41E98" w:rsidRPr="00842193" w:rsidRDefault="00B41E98" w:rsidP="00B41E98">
      <w:pPr>
        <w:pStyle w:val="Prrafodelista"/>
        <w:rPr>
          <w:rFonts w:ascii="Palatino Linotype" w:hAnsi="Palatino Linotype"/>
          <w:b/>
          <w:u w:val="single"/>
        </w:rPr>
      </w:pPr>
    </w:p>
    <w:p w:rsidR="00B41E98" w:rsidRPr="00842193" w:rsidRDefault="00B41E98" w:rsidP="00B41E98">
      <w:pPr>
        <w:pStyle w:val="Prrafodelista"/>
        <w:spacing w:line="360" w:lineRule="auto"/>
        <w:ind w:left="0"/>
        <w:jc w:val="both"/>
        <w:rPr>
          <w:rFonts w:ascii="Palatino Linotype" w:hAnsi="Palatino Linotype"/>
          <w:b/>
          <w:u w:val="single"/>
        </w:rPr>
      </w:pPr>
    </w:p>
    <w:p w:rsidR="00554DF4" w:rsidRPr="00842193" w:rsidRDefault="00554DF4" w:rsidP="00554DF4">
      <w:pPr>
        <w:pStyle w:val="Ttulo1"/>
        <w:jc w:val="center"/>
        <w:rPr>
          <w:b w:val="0"/>
          <w:szCs w:val="24"/>
        </w:rPr>
      </w:pPr>
      <w:bookmarkStart w:id="5" w:name="_Toc32510025"/>
      <w:r w:rsidRPr="00842193">
        <w:rPr>
          <w:szCs w:val="24"/>
        </w:rPr>
        <w:lastRenderedPageBreak/>
        <w:t>CONSIDERANDO</w:t>
      </w:r>
      <w:bookmarkEnd w:id="5"/>
      <w:r w:rsidRPr="00842193">
        <w:rPr>
          <w:szCs w:val="24"/>
        </w:rPr>
        <w:t xml:space="preserve"> </w:t>
      </w:r>
    </w:p>
    <w:p w:rsidR="00554DF4" w:rsidRPr="00842193" w:rsidRDefault="00554DF4" w:rsidP="00554DF4">
      <w:pPr>
        <w:rPr>
          <w:rFonts w:ascii="Palatino Linotype" w:hAnsi="Palatino Linotype"/>
          <w:lang w:val="es-MX" w:eastAsia="en-US"/>
        </w:rPr>
      </w:pPr>
    </w:p>
    <w:p w:rsidR="00554DF4" w:rsidRPr="00842193" w:rsidRDefault="00554DF4" w:rsidP="00554DF4">
      <w:pPr>
        <w:pStyle w:val="Ttulo2"/>
        <w:rPr>
          <w:rFonts w:ascii="Palatino Linotype" w:hAnsi="Palatino Linotype"/>
          <w:b/>
          <w:bCs/>
          <w:color w:val="auto"/>
          <w:spacing w:val="60"/>
          <w:sz w:val="24"/>
        </w:rPr>
      </w:pPr>
      <w:bookmarkStart w:id="6" w:name="_Toc32510026"/>
      <w:r w:rsidRPr="00842193">
        <w:rPr>
          <w:rFonts w:ascii="Palatino Linotype" w:hAnsi="Palatino Linotype"/>
          <w:b/>
          <w:color w:val="auto"/>
          <w:sz w:val="24"/>
        </w:rPr>
        <w:t>PRIMERO. De la competencia</w:t>
      </w:r>
      <w:bookmarkEnd w:id="6"/>
    </w:p>
    <w:p w:rsidR="00554DF4" w:rsidRPr="00842193"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84219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2193">
        <w:rPr>
          <w:rFonts w:ascii="Palatino Linotype" w:eastAsia="Calibri" w:hAnsi="Palatino Linotype" w:cs="Times New Roman"/>
          <w:b/>
          <w:lang w:val="es-ES"/>
        </w:rPr>
        <w:t>Constitución Política de los Estados Unidos Mexicanos</w:t>
      </w:r>
      <w:r w:rsidRPr="00842193">
        <w:rPr>
          <w:rFonts w:ascii="Palatino Linotype" w:eastAsia="Calibri" w:hAnsi="Palatino Linotype" w:cs="Times New Roman"/>
          <w:lang w:val="es-ES"/>
        </w:rPr>
        <w:t xml:space="preserve">; 5, párrafos </w:t>
      </w:r>
      <w:r w:rsidRPr="00842193">
        <w:rPr>
          <w:rFonts w:ascii="Palatino Linotype" w:hAnsi="Palatino Linotype" w:cs="Arial"/>
          <w:bCs/>
          <w:color w:val="222222"/>
          <w:lang w:val="es-ES"/>
        </w:rPr>
        <w:t xml:space="preserve">vigésimo, vigésimo primero y vigésimo segundo </w:t>
      </w:r>
      <w:r w:rsidRPr="00842193">
        <w:rPr>
          <w:rFonts w:ascii="Palatino Linotype" w:eastAsia="Calibri" w:hAnsi="Palatino Linotype" w:cs="Times New Roman"/>
          <w:lang w:val="es-ES"/>
        </w:rPr>
        <w:t xml:space="preserve">fracciones IV y V de la </w:t>
      </w:r>
      <w:r w:rsidRPr="00842193">
        <w:rPr>
          <w:rFonts w:ascii="Palatino Linotype" w:eastAsia="Calibri" w:hAnsi="Palatino Linotype" w:cs="Times New Roman"/>
          <w:b/>
          <w:lang w:val="es-ES"/>
        </w:rPr>
        <w:t>Constitución Política del Estado Libre y Soberano de México</w:t>
      </w:r>
      <w:r w:rsidRPr="00842193">
        <w:rPr>
          <w:rFonts w:ascii="Palatino Linotype" w:eastAsia="Calibri" w:hAnsi="Palatino Linotype" w:cs="Times New Roman"/>
          <w:lang w:val="es-ES"/>
        </w:rPr>
        <w:t xml:space="preserve">; artículos 1, 2 fracción II, 13, 29, 36 fracciones I y II, 176, 178, 179, 181 párrafo tercero y 185 </w:t>
      </w:r>
      <w:r w:rsidRPr="00842193">
        <w:rPr>
          <w:rFonts w:ascii="Palatino Linotype" w:eastAsia="Calibri" w:hAnsi="Palatino Linotype" w:cs="Arial"/>
          <w:lang w:val="es-ES"/>
        </w:rPr>
        <w:t xml:space="preserve">de la </w:t>
      </w:r>
      <w:r w:rsidRPr="00842193">
        <w:rPr>
          <w:rFonts w:ascii="Palatino Linotype" w:eastAsia="Calibri" w:hAnsi="Palatino Linotype" w:cs="Arial"/>
          <w:b/>
          <w:lang w:val="es-ES"/>
        </w:rPr>
        <w:t>Ley de Transparencia y Acceso a la Información Pública del Estado de México y Municipios</w:t>
      </w:r>
      <w:r w:rsidRPr="00842193">
        <w:rPr>
          <w:rFonts w:ascii="Palatino Linotype" w:eastAsia="Calibri" w:hAnsi="Palatino Linotype" w:cs="Arial"/>
          <w:lang w:val="es-ES"/>
        </w:rPr>
        <w:t xml:space="preserve">; y 7, 9 fracciones I y XXIV, y 11 del </w:t>
      </w:r>
      <w:r w:rsidRPr="0084219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42193">
        <w:rPr>
          <w:rFonts w:ascii="Palatino Linotype" w:hAnsi="Palatino Linotype"/>
        </w:rPr>
        <w:t>.</w:t>
      </w:r>
    </w:p>
    <w:p w:rsidR="00554DF4" w:rsidRPr="00842193" w:rsidRDefault="00554DF4" w:rsidP="00554DF4">
      <w:pPr>
        <w:pStyle w:val="Ttulo2"/>
        <w:rPr>
          <w:rFonts w:ascii="Palatino Linotype" w:hAnsi="Palatino Linotype"/>
          <w:b/>
          <w:color w:val="auto"/>
          <w:sz w:val="24"/>
        </w:rPr>
      </w:pPr>
      <w:bookmarkStart w:id="7" w:name="_Toc32510027"/>
      <w:r w:rsidRPr="00842193">
        <w:rPr>
          <w:rFonts w:ascii="Palatino Linotype" w:hAnsi="Palatino Linotype"/>
          <w:b/>
          <w:color w:val="auto"/>
          <w:sz w:val="24"/>
        </w:rPr>
        <w:t>SEGUNDO. De la oportunidad y procedencia.</w:t>
      </w:r>
      <w:bookmarkEnd w:id="7"/>
    </w:p>
    <w:p w:rsidR="00554DF4" w:rsidRPr="0084219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42193">
        <w:rPr>
          <w:rFonts w:ascii="Palatino Linotype" w:eastAsia="Calibri" w:hAnsi="Palatino Linotype" w:cs="Arial"/>
        </w:rPr>
        <w:t xml:space="preserve">El medio de impugnación fue presentado a través del </w:t>
      </w:r>
      <w:r w:rsidRPr="00842193">
        <w:rPr>
          <w:rFonts w:ascii="Palatino Linotype" w:eastAsia="Calibri" w:hAnsi="Palatino Linotype" w:cs="Arial"/>
          <w:b/>
        </w:rPr>
        <w:t>SAIMEX,</w:t>
      </w:r>
      <w:r w:rsidRPr="00842193">
        <w:rPr>
          <w:rFonts w:ascii="Palatino Linotype" w:eastAsia="Calibri" w:hAnsi="Palatino Linotype" w:cs="Arial"/>
        </w:rPr>
        <w:t xml:space="preserve"> en el formato previamente aprobado para tal efecto y dentro del plazo legal de quince días hábiles otorgados; siendo así que el </w:t>
      </w:r>
      <w:r w:rsidRPr="00842193">
        <w:rPr>
          <w:rFonts w:ascii="Palatino Linotype" w:eastAsia="Calibri" w:hAnsi="Palatino Linotype" w:cs="Arial"/>
          <w:b/>
        </w:rPr>
        <w:t>SUJETO OBLIGADO</w:t>
      </w:r>
      <w:r w:rsidRPr="00842193">
        <w:rPr>
          <w:rFonts w:ascii="Palatino Linotype" w:eastAsia="Calibri" w:hAnsi="Palatino Linotype" w:cs="Arial"/>
        </w:rPr>
        <w:t xml:space="preserve"> entregó respuesta a la solicitud el día </w:t>
      </w:r>
      <w:r w:rsidR="00B41E98" w:rsidRPr="00842193">
        <w:rPr>
          <w:rFonts w:ascii="Palatino Linotype" w:eastAsia="Calibri" w:hAnsi="Palatino Linotype" w:cs="Arial"/>
        </w:rPr>
        <w:t>veintidós</w:t>
      </w:r>
      <w:r w:rsidRPr="00842193">
        <w:rPr>
          <w:rFonts w:ascii="Palatino Linotype" w:eastAsia="Calibri" w:hAnsi="Palatino Linotype" w:cs="Arial"/>
        </w:rPr>
        <w:t xml:space="preserve"> (</w:t>
      </w:r>
      <w:r w:rsidR="00B41E98" w:rsidRPr="00842193">
        <w:rPr>
          <w:rFonts w:ascii="Palatino Linotype" w:eastAsia="Calibri" w:hAnsi="Palatino Linotype" w:cs="Arial"/>
        </w:rPr>
        <w:t>22</w:t>
      </w:r>
      <w:r w:rsidRPr="00842193">
        <w:rPr>
          <w:rFonts w:ascii="Palatino Linotype" w:eastAsia="Calibri" w:hAnsi="Palatino Linotype" w:cs="Arial"/>
        </w:rPr>
        <w:t xml:space="preserve">) de </w:t>
      </w:r>
      <w:r w:rsidR="00B41E98" w:rsidRPr="00842193">
        <w:rPr>
          <w:rFonts w:ascii="Palatino Linotype" w:eastAsia="Calibri" w:hAnsi="Palatino Linotype" w:cs="Arial"/>
        </w:rPr>
        <w:t>noviembre</w:t>
      </w:r>
      <w:r w:rsidRPr="00842193">
        <w:rPr>
          <w:rFonts w:ascii="Palatino Linotype" w:eastAsia="Calibri" w:hAnsi="Palatino Linotype" w:cs="Arial"/>
        </w:rPr>
        <w:t xml:space="preserve"> de dos mil diecinueve, </w:t>
      </w:r>
      <w:r w:rsidRPr="00842193">
        <w:rPr>
          <w:rFonts w:ascii="Palatino Linotype" w:hAnsi="Palatino Linotype" w:cs="Arial"/>
        </w:rPr>
        <w:t xml:space="preserve">de tal forma que el plazo para interponer el recurso de revisión transcurrió del </w:t>
      </w:r>
      <w:r w:rsidR="00B41E98" w:rsidRPr="00842193">
        <w:rPr>
          <w:rFonts w:ascii="Palatino Linotype" w:hAnsi="Palatino Linotype" w:cs="Arial"/>
        </w:rPr>
        <w:t>veinti</w:t>
      </w:r>
      <w:r w:rsidR="00660272" w:rsidRPr="00842193">
        <w:rPr>
          <w:rFonts w:ascii="Palatino Linotype" w:hAnsi="Palatino Linotype" w:cs="Arial"/>
        </w:rPr>
        <w:t>cinco</w:t>
      </w:r>
      <w:r w:rsidRPr="00842193">
        <w:rPr>
          <w:rFonts w:ascii="Palatino Linotype" w:hAnsi="Palatino Linotype" w:cs="Arial"/>
        </w:rPr>
        <w:t xml:space="preserve"> (</w:t>
      </w:r>
      <w:r w:rsidR="00B41E98" w:rsidRPr="00842193">
        <w:rPr>
          <w:rFonts w:ascii="Palatino Linotype" w:hAnsi="Palatino Linotype" w:cs="Arial"/>
        </w:rPr>
        <w:t>2</w:t>
      </w:r>
      <w:r w:rsidR="00660272" w:rsidRPr="00842193">
        <w:rPr>
          <w:rFonts w:ascii="Palatino Linotype" w:hAnsi="Palatino Linotype" w:cs="Arial"/>
        </w:rPr>
        <w:t>5</w:t>
      </w:r>
      <w:r w:rsidRPr="00842193">
        <w:rPr>
          <w:rFonts w:ascii="Palatino Linotype" w:hAnsi="Palatino Linotype" w:cs="Arial"/>
        </w:rPr>
        <w:t xml:space="preserve">) </w:t>
      </w:r>
      <w:r w:rsidR="00A56957" w:rsidRPr="00842193">
        <w:rPr>
          <w:rFonts w:ascii="Palatino Linotype" w:hAnsi="Palatino Linotype" w:cs="Arial"/>
        </w:rPr>
        <w:t xml:space="preserve"> </w:t>
      </w:r>
      <w:r w:rsidR="00B41E98" w:rsidRPr="00842193">
        <w:rPr>
          <w:rFonts w:ascii="Palatino Linotype" w:hAnsi="Palatino Linotype" w:cs="Arial"/>
        </w:rPr>
        <w:t>de noviembre al trece</w:t>
      </w:r>
      <w:r w:rsidR="00660272" w:rsidRPr="00842193">
        <w:rPr>
          <w:rFonts w:ascii="Palatino Linotype" w:hAnsi="Palatino Linotype" w:cs="Arial"/>
        </w:rPr>
        <w:t xml:space="preserve"> </w:t>
      </w:r>
      <w:r w:rsidR="00A56957" w:rsidRPr="00842193">
        <w:rPr>
          <w:rFonts w:ascii="Palatino Linotype" w:hAnsi="Palatino Linotype" w:cs="Arial"/>
        </w:rPr>
        <w:t>(</w:t>
      </w:r>
      <w:r w:rsidR="00B41E98" w:rsidRPr="00842193">
        <w:rPr>
          <w:rFonts w:ascii="Palatino Linotype" w:hAnsi="Palatino Linotype" w:cs="Arial"/>
        </w:rPr>
        <w:t>13</w:t>
      </w:r>
      <w:r w:rsidR="00A56957" w:rsidRPr="00842193">
        <w:rPr>
          <w:rFonts w:ascii="Palatino Linotype" w:hAnsi="Palatino Linotype" w:cs="Arial"/>
        </w:rPr>
        <w:t xml:space="preserve">) </w:t>
      </w:r>
      <w:r w:rsidR="006B009B" w:rsidRPr="00842193">
        <w:rPr>
          <w:rFonts w:ascii="Palatino Linotype" w:hAnsi="Palatino Linotype" w:cs="Arial"/>
        </w:rPr>
        <w:t xml:space="preserve">de </w:t>
      </w:r>
      <w:r w:rsidR="00B41E98" w:rsidRPr="00842193">
        <w:rPr>
          <w:rFonts w:ascii="Palatino Linotype" w:hAnsi="Palatino Linotype" w:cs="Arial"/>
        </w:rPr>
        <w:t>dici</w:t>
      </w:r>
      <w:r w:rsidR="00660272" w:rsidRPr="00842193">
        <w:rPr>
          <w:rFonts w:ascii="Palatino Linotype" w:hAnsi="Palatino Linotype" w:cs="Arial"/>
        </w:rPr>
        <w:t>embre</w:t>
      </w:r>
      <w:r w:rsidR="006B009B" w:rsidRPr="00842193">
        <w:rPr>
          <w:rFonts w:ascii="Palatino Linotype" w:hAnsi="Palatino Linotype" w:cs="Arial"/>
        </w:rPr>
        <w:t xml:space="preserve"> </w:t>
      </w:r>
      <w:r w:rsidR="00A56957" w:rsidRPr="00842193">
        <w:rPr>
          <w:rFonts w:ascii="Palatino Linotype" w:hAnsi="Palatino Linotype" w:cs="Arial"/>
        </w:rPr>
        <w:t xml:space="preserve">de dos </w:t>
      </w:r>
      <w:r w:rsidRPr="00842193">
        <w:rPr>
          <w:rFonts w:ascii="Palatino Linotype" w:hAnsi="Palatino Linotype" w:cs="Arial"/>
        </w:rPr>
        <w:t>mil diecinueve; en consecuencia, presen</w:t>
      </w:r>
      <w:r w:rsidR="006B009B" w:rsidRPr="00842193">
        <w:rPr>
          <w:rFonts w:ascii="Palatino Linotype" w:hAnsi="Palatino Linotype" w:cs="Arial"/>
        </w:rPr>
        <w:t xml:space="preserve">tó su inconformidad el día </w:t>
      </w:r>
      <w:r w:rsidR="00B41E98" w:rsidRPr="00842193">
        <w:rPr>
          <w:rFonts w:ascii="Palatino Linotype" w:hAnsi="Palatino Linotype" w:cs="Arial"/>
        </w:rPr>
        <w:t>veinti</w:t>
      </w:r>
      <w:r w:rsidR="00660272" w:rsidRPr="00842193">
        <w:rPr>
          <w:rFonts w:ascii="Palatino Linotype" w:hAnsi="Palatino Linotype" w:cs="Arial"/>
        </w:rPr>
        <w:t>cinco</w:t>
      </w:r>
      <w:r w:rsidRPr="00842193">
        <w:rPr>
          <w:rFonts w:ascii="Palatino Linotype" w:eastAsia="Calibri" w:hAnsi="Palatino Linotype" w:cs="Arial"/>
        </w:rPr>
        <w:t xml:space="preserve"> (</w:t>
      </w:r>
      <w:r w:rsidR="00B41E98" w:rsidRPr="00842193">
        <w:rPr>
          <w:rFonts w:ascii="Palatino Linotype" w:eastAsia="Calibri" w:hAnsi="Palatino Linotype" w:cs="Arial"/>
        </w:rPr>
        <w:t>2</w:t>
      </w:r>
      <w:r w:rsidR="00660272" w:rsidRPr="00842193">
        <w:rPr>
          <w:rFonts w:ascii="Palatino Linotype" w:eastAsia="Calibri" w:hAnsi="Palatino Linotype" w:cs="Arial"/>
        </w:rPr>
        <w:t>5</w:t>
      </w:r>
      <w:r w:rsidRPr="00842193">
        <w:rPr>
          <w:rFonts w:ascii="Palatino Linotype" w:eastAsia="Calibri" w:hAnsi="Palatino Linotype" w:cs="Arial"/>
        </w:rPr>
        <w:t xml:space="preserve">) de </w:t>
      </w:r>
      <w:r w:rsidR="00660272" w:rsidRPr="00842193">
        <w:rPr>
          <w:rFonts w:ascii="Palatino Linotype" w:eastAsia="Calibri" w:hAnsi="Palatino Linotype" w:cs="Arial"/>
        </w:rPr>
        <w:t>noviembre</w:t>
      </w:r>
      <w:r w:rsidRPr="00842193">
        <w:rPr>
          <w:rFonts w:ascii="Palatino Linotype" w:eastAsia="Calibri" w:hAnsi="Palatino Linotype" w:cs="Arial"/>
        </w:rPr>
        <w:t xml:space="preserve"> de dos mil diecinueve</w:t>
      </w:r>
      <w:r w:rsidRPr="00842193">
        <w:rPr>
          <w:rFonts w:ascii="Palatino Linotype" w:hAnsi="Palatino Linotype" w:cs="Arial"/>
        </w:rPr>
        <w:t xml:space="preserve">, por lo que se encuentra dentro de los márgenes temporales previstos </w:t>
      </w:r>
      <w:r w:rsidRPr="00842193">
        <w:rPr>
          <w:rFonts w:ascii="Palatino Linotype" w:hAnsi="Palatino Linotype" w:cs="Arial"/>
        </w:rPr>
        <w:lastRenderedPageBreak/>
        <w:t xml:space="preserve">en el artículo 178 de la </w:t>
      </w:r>
      <w:r w:rsidRPr="00842193">
        <w:rPr>
          <w:rFonts w:ascii="Palatino Linotype" w:hAnsi="Palatino Linotype" w:cs="Arial"/>
          <w:b/>
        </w:rPr>
        <w:t>Ley de Transparencia y Acceso a la Información Pública del Estado de México y Municipios vigente.</w:t>
      </w:r>
    </w:p>
    <w:p w:rsidR="00554DF4" w:rsidRPr="00842193" w:rsidRDefault="00554DF4" w:rsidP="00554DF4">
      <w:pPr>
        <w:pStyle w:val="Prrafodelista"/>
        <w:spacing w:before="240" w:after="240" w:line="360" w:lineRule="auto"/>
        <w:ind w:left="0" w:right="49"/>
        <w:jc w:val="both"/>
        <w:rPr>
          <w:rFonts w:ascii="Palatino Linotype" w:hAnsi="Palatino Linotype"/>
        </w:rPr>
      </w:pPr>
    </w:p>
    <w:p w:rsidR="00554DF4" w:rsidRPr="0084219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4219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842193" w:rsidRDefault="00554DF4" w:rsidP="00554DF4">
      <w:pPr>
        <w:pStyle w:val="Ttulo2"/>
        <w:rPr>
          <w:rFonts w:ascii="Palatino Linotype" w:hAnsi="Palatino Linotype"/>
          <w:b/>
          <w:color w:val="auto"/>
          <w:sz w:val="24"/>
        </w:rPr>
      </w:pPr>
      <w:bookmarkStart w:id="8" w:name="_Toc32510028"/>
      <w:bookmarkStart w:id="9" w:name="_Toc486525253"/>
      <w:r w:rsidRPr="00842193">
        <w:rPr>
          <w:rFonts w:ascii="Palatino Linotype" w:hAnsi="Palatino Linotype"/>
          <w:b/>
          <w:color w:val="auto"/>
          <w:sz w:val="24"/>
        </w:rPr>
        <w:t>TERCERO. Planteamiento de la Litis.</w:t>
      </w:r>
      <w:bookmarkEnd w:id="8"/>
    </w:p>
    <w:p w:rsidR="00554DF4" w:rsidRPr="00842193" w:rsidRDefault="00554DF4" w:rsidP="00554DF4">
      <w:pPr>
        <w:rPr>
          <w:lang w:val="es-MX" w:eastAsia="en-US"/>
        </w:rPr>
      </w:pPr>
    </w:p>
    <w:p w:rsidR="00B41E98" w:rsidRPr="00842193" w:rsidRDefault="006B009B" w:rsidP="00660272">
      <w:pPr>
        <w:pStyle w:val="Prrafodelista"/>
        <w:numPr>
          <w:ilvl w:val="0"/>
          <w:numId w:val="1"/>
        </w:numPr>
        <w:spacing w:before="240" w:after="240" w:line="360" w:lineRule="auto"/>
        <w:ind w:left="0" w:firstLine="0"/>
        <w:jc w:val="both"/>
        <w:rPr>
          <w:rFonts w:ascii="Palatino Linotype" w:hAnsi="Palatino Linotype" w:cs="Arial"/>
        </w:rPr>
      </w:pPr>
      <w:r w:rsidRPr="00842193">
        <w:rPr>
          <w:rFonts w:ascii="Palatino Linotype" w:hAnsi="Palatino Linotype" w:cs="Arial"/>
        </w:rPr>
        <w:t xml:space="preserve">Se solicitó </w:t>
      </w:r>
      <w:r w:rsidR="00554DF4" w:rsidRPr="00842193">
        <w:rPr>
          <w:rFonts w:ascii="Palatino Linotype" w:hAnsi="Palatino Linotype" w:cs="Arial"/>
        </w:rPr>
        <w:t>al Sujeto Obligado,</w:t>
      </w:r>
      <w:r w:rsidRPr="00842193">
        <w:rPr>
          <w:rFonts w:ascii="Palatino Linotype" w:hAnsi="Palatino Linotype" w:cs="Arial"/>
        </w:rPr>
        <w:t xml:space="preserve"> </w:t>
      </w:r>
      <w:r w:rsidR="00660272" w:rsidRPr="00842193">
        <w:rPr>
          <w:rFonts w:ascii="Palatino Linotype" w:hAnsi="Palatino Linotype" w:cs="Arial"/>
        </w:rPr>
        <w:t xml:space="preserve">información relacionada con </w:t>
      </w:r>
      <w:r w:rsidR="00B41E98" w:rsidRPr="00842193">
        <w:rPr>
          <w:rFonts w:ascii="Palatino Linotype" w:hAnsi="Palatino Linotype" w:cs="Arial"/>
        </w:rPr>
        <w:t>el cumplimiento de los resolutivos noveno, décimo segundo y décimo séptimo del acuerdo publicado el día 18 de abril de 2002, por el cual se autorizó a la Empresa Inmobiliaria Colinas del Lago. S.A de C. V el Conjunto Urbano La Guadalupana del Lago.</w:t>
      </w:r>
    </w:p>
    <w:p w:rsidR="001C6B98" w:rsidRPr="00842193" w:rsidRDefault="00660272" w:rsidP="00660272">
      <w:pPr>
        <w:pStyle w:val="Prrafodelista"/>
        <w:spacing w:before="240" w:after="240" w:line="360" w:lineRule="auto"/>
        <w:ind w:left="0"/>
        <w:jc w:val="both"/>
        <w:rPr>
          <w:rFonts w:ascii="Palatino Linotype" w:hAnsi="Palatino Linotype" w:cs="Arial"/>
        </w:rPr>
      </w:pPr>
      <w:r w:rsidRPr="00842193">
        <w:rPr>
          <w:rFonts w:ascii="Palatino Linotype" w:hAnsi="Palatino Linotype" w:cs="Arial"/>
        </w:rPr>
        <w:t xml:space="preserve"> </w:t>
      </w:r>
    </w:p>
    <w:p w:rsidR="00CB6A5E" w:rsidRPr="00842193" w:rsidRDefault="001C6B98" w:rsidP="00660272">
      <w:pPr>
        <w:pStyle w:val="Prrafodelista"/>
        <w:numPr>
          <w:ilvl w:val="0"/>
          <w:numId w:val="1"/>
        </w:numPr>
        <w:spacing w:before="240" w:after="240" w:line="360" w:lineRule="auto"/>
        <w:ind w:left="0" w:firstLine="0"/>
        <w:jc w:val="both"/>
        <w:rPr>
          <w:rFonts w:ascii="Palatino Linotype" w:hAnsi="Palatino Linotype" w:cs="Arial"/>
        </w:rPr>
      </w:pPr>
      <w:r w:rsidRPr="00842193">
        <w:rPr>
          <w:rFonts w:ascii="Palatino Linotype" w:hAnsi="Palatino Linotype" w:cs="Arial"/>
        </w:rPr>
        <w:t xml:space="preserve">El Sujeto Obligado </w:t>
      </w:r>
      <w:r w:rsidR="00CB6A5E" w:rsidRPr="00842193">
        <w:rPr>
          <w:rFonts w:ascii="Palatino Linotype" w:hAnsi="Palatino Linotype" w:cs="Arial"/>
        </w:rPr>
        <w:t xml:space="preserve">en respuesta entregó el documento en donde consta la autorización complementaria de enajenación o gravar lotes del Conjunto Urbano, así como la autorización de la segunda y tercera enajenación de lotes. </w:t>
      </w:r>
    </w:p>
    <w:p w:rsidR="00CB6A5E" w:rsidRPr="00842193" w:rsidRDefault="00CB6A5E" w:rsidP="00CB6A5E">
      <w:pPr>
        <w:pStyle w:val="Prrafodelista"/>
        <w:rPr>
          <w:rFonts w:ascii="Palatino Linotype" w:hAnsi="Palatino Linotype" w:cs="Arial"/>
        </w:rPr>
      </w:pPr>
    </w:p>
    <w:p w:rsidR="00CB6A5E" w:rsidRPr="00842193" w:rsidRDefault="00CB6A5E" w:rsidP="00660272">
      <w:pPr>
        <w:pStyle w:val="Prrafodelista"/>
        <w:numPr>
          <w:ilvl w:val="0"/>
          <w:numId w:val="1"/>
        </w:numPr>
        <w:spacing w:before="240" w:after="240" w:line="360" w:lineRule="auto"/>
        <w:ind w:left="0" w:firstLine="0"/>
        <w:jc w:val="both"/>
        <w:rPr>
          <w:rFonts w:ascii="Palatino Linotype" w:hAnsi="Palatino Linotype" w:cs="Arial"/>
        </w:rPr>
      </w:pPr>
      <w:r w:rsidRPr="00842193">
        <w:rPr>
          <w:rFonts w:ascii="Palatino Linotype" w:hAnsi="Palatino Linotype" w:cs="Arial"/>
        </w:rPr>
        <w:t>El Recurrente se inconformó porque no se realizó una correcta búsqueda exhaustiva y razonable de la información en las direcciones operación urbana, planeación urbana y control urbano.</w:t>
      </w:r>
    </w:p>
    <w:p w:rsidR="001C6B98" w:rsidRPr="00842193" w:rsidRDefault="001C6B98" w:rsidP="00660272">
      <w:pPr>
        <w:pStyle w:val="Prrafodelista"/>
        <w:spacing w:before="240" w:after="240" w:line="360" w:lineRule="auto"/>
        <w:ind w:left="0"/>
        <w:jc w:val="both"/>
        <w:rPr>
          <w:rFonts w:ascii="Palatino Linotype" w:hAnsi="Palatino Linotype" w:cs="Arial"/>
        </w:rPr>
      </w:pPr>
    </w:p>
    <w:p w:rsidR="00554DF4" w:rsidRPr="00842193"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842193">
        <w:rPr>
          <w:rFonts w:ascii="Palatino Linotype" w:hAnsi="Palatino Linotype" w:cs="Arial"/>
        </w:rPr>
        <w:lastRenderedPageBreak/>
        <w:t xml:space="preserve"> </w:t>
      </w:r>
      <w:r w:rsidRPr="00842193">
        <w:rPr>
          <w:rFonts w:ascii="Palatino Linotype" w:eastAsia="Times New Roman" w:hAnsi="Palatino Linotype" w:cs="Arial"/>
        </w:rPr>
        <w:t xml:space="preserve">En dichas condiciones, la </w:t>
      </w:r>
      <w:proofErr w:type="spellStart"/>
      <w:r w:rsidRPr="00842193">
        <w:rPr>
          <w:rFonts w:ascii="Palatino Linotype" w:eastAsia="Times New Roman" w:hAnsi="Palatino Linotype" w:cs="Arial"/>
          <w:i/>
        </w:rPr>
        <w:t>litis</w:t>
      </w:r>
      <w:proofErr w:type="spellEnd"/>
      <w:r w:rsidRPr="00842193">
        <w:rPr>
          <w:rFonts w:ascii="Palatino Linotype" w:eastAsia="Times New Roman" w:hAnsi="Palatino Linotype" w:cs="Arial"/>
        </w:rPr>
        <w:t xml:space="preserve"> a resolver en este recurso se circunscribe a determinar si </w:t>
      </w:r>
      <w:r w:rsidRPr="00842193">
        <w:rPr>
          <w:rFonts w:ascii="Palatino Linotype" w:eastAsia="MS Mincho" w:hAnsi="Palatino Linotype" w:cs="Arial"/>
        </w:rPr>
        <w:t xml:space="preserve">se actualiza la causal de procedencia prevista en el artículo 179, fracciones </w:t>
      </w:r>
      <w:r w:rsidR="00660272" w:rsidRPr="00842193">
        <w:rPr>
          <w:rFonts w:ascii="Palatino Linotype" w:eastAsia="MS Mincho" w:hAnsi="Palatino Linotype" w:cs="Arial"/>
          <w:b/>
        </w:rPr>
        <w:t>V</w:t>
      </w:r>
      <w:r w:rsidR="001C6B98" w:rsidRPr="00842193">
        <w:rPr>
          <w:rFonts w:ascii="Palatino Linotype" w:eastAsia="MS Mincho" w:hAnsi="Palatino Linotype" w:cs="Arial"/>
        </w:rPr>
        <w:t xml:space="preserve"> </w:t>
      </w:r>
      <w:r w:rsidRPr="00842193">
        <w:rPr>
          <w:rFonts w:ascii="Palatino Linotype" w:eastAsia="MS Mincho" w:hAnsi="Palatino Linotype" w:cs="Arial"/>
        </w:rPr>
        <w:t>de la Ley de Transparencia y Acceso a la Información Pública del Estado de México y Municipios.</w:t>
      </w:r>
    </w:p>
    <w:p w:rsidR="00554DF4" w:rsidRPr="00842193" w:rsidRDefault="00554DF4" w:rsidP="00554DF4">
      <w:pPr>
        <w:rPr>
          <w:lang w:val="es-MX" w:eastAsia="en-US"/>
        </w:rPr>
      </w:pPr>
    </w:p>
    <w:p w:rsidR="00554DF4" w:rsidRPr="00842193" w:rsidRDefault="00554DF4" w:rsidP="00554DF4">
      <w:pPr>
        <w:pStyle w:val="Ttulo2"/>
        <w:rPr>
          <w:rFonts w:ascii="Palatino Linotype" w:eastAsia="Times New Roman" w:hAnsi="Palatino Linotype" w:cs="Arial"/>
          <w:color w:val="000000"/>
        </w:rPr>
      </w:pPr>
      <w:bookmarkStart w:id="10" w:name="_Toc32510029"/>
      <w:r w:rsidRPr="00842193">
        <w:rPr>
          <w:rFonts w:ascii="Palatino Linotype" w:hAnsi="Palatino Linotype"/>
          <w:b/>
          <w:color w:val="auto"/>
          <w:sz w:val="24"/>
        </w:rPr>
        <w:t xml:space="preserve">CUARTO. </w:t>
      </w:r>
      <w:bookmarkEnd w:id="9"/>
      <w:r w:rsidRPr="00842193">
        <w:rPr>
          <w:rFonts w:ascii="Palatino Linotype" w:hAnsi="Palatino Linotype"/>
          <w:b/>
          <w:color w:val="auto"/>
          <w:sz w:val="24"/>
        </w:rPr>
        <w:t>Análisis y resolución del asunto.</w:t>
      </w:r>
      <w:bookmarkEnd w:id="10"/>
    </w:p>
    <w:p w:rsidR="00554DF4" w:rsidRPr="00842193" w:rsidRDefault="00554DF4" w:rsidP="00554DF4">
      <w:pPr>
        <w:rPr>
          <w:lang w:val="es-MX" w:eastAsia="en-US"/>
        </w:rPr>
      </w:pPr>
    </w:p>
    <w:p w:rsidR="00554DF4" w:rsidRPr="00842193" w:rsidRDefault="00554DF4" w:rsidP="00554DF4">
      <w:pPr>
        <w:pStyle w:val="Prrafodelista"/>
        <w:rPr>
          <w:rFonts w:ascii="Palatino Linotype" w:hAnsi="Palatino Linotype" w:cs="Arial"/>
        </w:rPr>
      </w:pPr>
      <w:bookmarkStart w:id="11" w:name="_Toc476675991"/>
      <w:bookmarkStart w:id="12" w:name="_Toc454373811"/>
      <w:bookmarkStart w:id="13" w:name="_Toc452722829"/>
    </w:p>
    <w:p w:rsidR="00554DF4" w:rsidRPr="00842193" w:rsidRDefault="00554DF4" w:rsidP="00587D80">
      <w:pPr>
        <w:pStyle w:val="Ttulo2"/>
        <w:numPr>
          <w:ilvl w:val="0"/>
          <w:numId w:val="4"/>
        </w:numPr>
        <w:spacing w:line="256" w:lineRule="auto"/>
        <w:rPr>
          <w:rFonts w:ascii="Palatino Linotype" w:hAnsi="Palatino Linotype"/>
          <w:b/>
          <w:color w:val="auto"/>
          <w:sz w:val="24"/>
        </w:rPr>
      </w:pPr>
      <w:bookmarkStart w:id="14" w:name="_Toc9525984"/>
      <w:bookmarkStart w:id="15" w:name="_Toc32510030"/>
      <w:r w:rsidRPr="00842193">
        <w:rPr>
          <w:rFonts w:ascii="Palatino Linotype" w:hAnsi="Palatino Linotype"/>
          <w:b/>
          <w:color w:val="auto"/>
          <w:sz w:val="24"/>
        </w:rPr>
        <w:t>El derecho de acceso a la información.</w:t>
      </w:r>
      <w:bookmarkEnd w:id="14"/>
      <w:bookmarkEnd w:id="15"/>
    </w:p>
    <w:p w:rsidR="00554DF4" w:rsidRPr="00842193" w:rsidRDefault="00554DF4" w:rsidP="00554DF4">
      <w:pPr>
        <w:rPr>
          <w:lang w:val="es-MX" w:eastAsia="en-US"/>
        </w:rPr>
      </w:pPr>
    </w:p>
    <w:p w:rsidR="00554DF4" w:rsidRPr="00842193" w:rsidRDefault="00554DF4" w:rsidP="00554DF4">
      <w:pPr>
        <w:rPr>
          <w:lang w:val="es-MX" w:eastAsia="en-US"/>
        </w:rPr>
      </w:pPr>
    </w:p>
    <w:p w:rsidR="00554DF4" w:rsidRPr="00842193"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842193">
        <w:rPr>
          <w:rFonts w:ascii="Palatino Linotype" w:hAnsi="Palatino Linotype"/>
          <w:color w:val="000000"/>
          <w:sz w:val="22"/>
          <w:szCs w:val="22"/>
        </w:rPr>
        <w:t xml:space="preserve">El Derecho que tutela este Órgano Garante es la </w:t>
      </w:r>
      <w:r w:rsidRPr="00842193">
        <w:rPr>
          <w:rFonts w:ascii="Palatino Linotype" w:eastAsia="Times New Roman" w:hAnsi="Palatino Linotype" w:cs="Arial"/>
          <w:color w:val="000000" w:themeColor="text1"/>
          <w:lang w:eastAsia="es-MX"/>
        </w:rPr>
        <w:t xml:space="preserve"> </w:t>
      </w:r>
      <w:r w:rsidRPr="00842193">
        <w:rPr>
          <w:rFonts w:ascii="Palatino Linotype" w:eastAsia="MS Mincho" w:hAnsi="Palatino Linotype" w:cs="Times New Roman"/>
          <w:i/>
        </w:rPr>
        <w:t>igualdad de oportunidades para recibir, buscar e impartir información</w:t>
      </w:r>
      <w:r w:rsidRPr="00842193">
        <w:rPr>
          <w:rStyle w:val="Refdenotaalpie"/>
          <w:rFonts w:ascii="Palatino Linotype" w:eastAsia="MS Mincho" w:hAnsi="Palatino Linotype" w:cs="Times New Roman"/>
          <w:i/>
        </w:rPr>
        <w:footnoteReference w:id="1"/>
      </w:r>
      <w:r w:rsidRPr="0084219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2193">
        <w:rPr>
          <w:rStyle w:val="Refdenotaalpie"/>
          <w:rFonts w:ascii="Palatino Linotype" w:eastAsia="MS Mincho" w:hAnsi="Palatino Linotype" w:cs="Times New Roman"/>
        </w:rPr>
        <w:footnoteReference w:id="2"/>
      </w:r>
      <w:r w:rsidRPr="00842193">
        <w:rPr>
          <w:rFonts w:ascii="Palatino Linotype" w:eastAsia="MS Mincho" w:hAnsi="Palatino Linotype" w:cs="Times New Roman"/>
          <w:i/>
        </w:rPr>
        <w:t xml:space="preserve"> </w:t>
      </w:r>
      <w:r w:rsidRPr="00842193">
        <w:rPr>
          <w:rFonts w:ascii="Palatino Linotype" w:eastAsia="MS Mincho" w:hAnsi="Palatino Linotype" w:cs="Times New Roman"/>
        </w:rPr>
        <w:t xml:space="preserve">que se constituye como una herramienta fundamental para </w:t>
      </w:r>
      <w:r w:rsidRPr="0084219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42193">
        <w:rPr>
          <w:rStyle w:val="Refdenotaalpie"/>
          <w:rFonts w:ascii="Palatino Linotype" w:eastAsia="MS Mincho" w:hAnsi="Palatino Linotype" w:cs="Times New Roman"/>
          <w:i/>
        </w:rPr>
        <w:footnoteReference w:id="3"/>
      </w:r>
      <w:r w:rsidRPr="00842193">
        <w:rPr>
          <w:rFonts w:ascii="Palatino Linotype" w:eastAsia="MS Mincho" w:hAnsi="Palatino Linotype" w:cs="Times New Roman"/>
        </w:rPr>
        <w:t>fomentando</w:t>
      </w:r>
      <w:r w:rsidRPr="00842193">
        <w:rPr>
          <w:rFonts w:ascii="Palatino Linotype" w:eastAsia="MS Mincho" w:hAnsi="Palatino Linotype" w:cs="Times New Roman"/>
          <w:i/>
        </w:rPr>
        <w:t xml:space="preserve"> la transparencia de las actividades estatales y</w:t>
      </w:r>
      <w:r w:rsidRPr="00842193">
        <w:rPr>
          <w:rFonts w:ascii="Palatino Linotype" w:eastAsia="MS Mincho" w:hAnsi="Palatino Linotype" w:cs="Times New Roman"/>
        </w:rPr>
        <w:t xml:space="preserve"> promoviendo</w:t>
      </w:r>
      <w:r w:rsidRPr="00842193">
        <w:rPr>
          <w:rFonts w:ascii="Palatino Linotype" w:eastAsia="MS Mincho" w:hAnsi="Palatino Linotype" w:cs="Times New Roman"/>
          <w:i/>
        </w:rPr>
        <w:t xml:space="preserve"> la responsabilidad de los funcionarios sobre su gestión pública</w:t>
      </w:r>
      <w:r w:rsidRPr="00842193">
        <w:rPr>
          <w:rStyle w:val="Refdenotaalpie"/>
          <w:rFonts w:ascii="Palatino Linotype" w:eastAsia="MS Mincho" w:hAnsi="Palatino Linotype" w:cs="Times New Roman"/>
          <w:i/>
        </w:rPr>
        <w:footnoteReference w:id="4"/>
      </w:r>
      <w:r w:rsidRPr="00842193">
        <w:rPr>
          <w:rFonts w:ascii="Palatino Linotype" w:eastAsia="MS Mincho" w:hAnsi="Palatino Linotype" w:cs="Times New Roman"/>
          <w:i/>
        </w:rPr>
        <w:t xml:space="preserve"> </w:t>
      </w:r>
      <w:r w:rsidRPr="00842193">
        <w:rPr>
          <w:rFonts w:ascii="Palatino Linotype" w:eastAsia="MS Mincho" w:hAnsi="Palatino Linotype" w:cs="Times New Roman"/>
        </w:rPr>
        <w:t>que permite</w:t>
      </w:r>
      <w:r w:rsidRPr="00842193">
        <w:rPr>
          <w:rFonts w:ascii="Palatino Linotype" w:eastAsia="MS Mincho" w:hAnsi="Palatino Linotype" w:cs="Times New Roman"/>
          <w:i/>
        </w:rPr>
        <w:t xml:space="preserve"> saber qué están </w:t>
      </w:r>
      <w:r w:rsidRPr="00842193">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842193">
        <w:rPr>
          <w:rStyle w:val="Refdenotaalpie"/>
          <w:rFonts w:ascii="Palatino Linotype" w:eastAsia="MS Mincho" w:hAnsi="Palatino Linotype" w:cs="Times New Roman"/>
          <w:i/>
        </w:rPr>
        <w:footnoteReference w:id="5"/>
      </w:r>
      <w:r w:rsidRPr="00842193">
        <w:rPr>
          <w:rFonts w:ascii="Palatino Linotype" w:eastAsia="MS Mincho" w:hAnsi="Palatino Linotype" w:cs="Times New Roman"/>
        </w:rPr>
        <w:t xml:space="preserve"> ” </w:t>
      </w:r>
    </w:p>
    <w:p w:rsidR="00554DF4" w:rsidRPr="00842193" w:rsidRDefault="00554DF4" w:rsidP="00554DF4">
      <w:pPr>
        <w:pStyle w:val="Prrafodelista"/>
        <w:spacing w:line="360" w:lineRule="auto"/>
        <w:ind w:left="0"/>
        <w:jc w:val="both"/>
        <w:rPr>
          <w:rFonts w:ascii="Palatino Linotype" w:hAnsi="Palatino Linotype"/>
          <w:color w:val="000000"/>
          <w:sz w:val="22"/>
          <w:szCs w:val="22"/>
        </w:rPr>
      </w:pPr>
    </w:p>
    <w:p w:rsidR="00554DF4" w:rsidRPr="00842193"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42193">
        <w:rPr>
          <w:rFonts w:ascii="Palatino Linotype" w:hAnsi="Palatino Linotype" w:cs="Arial"/>
        </w:rPr>
        <w:t xml:space="preserve">Ahora bien para entender los alcances de la información pública se considera importante citar el criterio </w:t>
      </w:r>
      <w:r w:rsidRPr="0084219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42193">
        <w:rPr>
          <w:rFonts w:ascii="Palatino Linotype" w:hAnsi="Palatino Linotype" w:cs="Arial"/>
        </w:rPr>
        <w:t>cuyo rubro y texto dispone:</w:t>
      </w:r>
    </w:p>
    <w:p w:rsidR="00554DF4" w:rsidRPr="00842193"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842193"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42193">
        <w:rPr>
          <w:rFonts w:ascii="Palatino Linotype" w:hAnsi="Palatino Linotype" w:cs="Arial"/>
          <w:b/>
          <w:i/>
          <w:sz w:val="22"/>
          <w:szCs w:val="22"/>
          <w:lang w:val="es-MX" w:eastAsia="es-MX"/>
        </w:rPr>
        <w:t>“CRITERIO 0002-11</w:t>
      </w:r>
    </w:p>
    <w:p w:rsidR="00554DF4" w:rsidRPr="0084219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4219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42193">
        <w:rPr>
          <w:rFonts w:ascii="Palatino Linotype" w:hAnsi="Palatino Linotype" w:cs="Arial"/>
          <w:b/>
          <w:bCs/>
          <w:i/>
          <w:sz w:val="22"/>
          <w:szCs w:val="22"/>
          <w:lang w:val="es-MX" w:eastAsia="es-MX"/>
        </w:rPr>
        <w:t xml:space="preserve">V, XV, Y XVI, </w:t>
      </w:r>
      <w:r w:rsidRPr="00842193">
        <w:rPr>
          <w:rFonts w:ascii="Palatino Linotype" w:hAnsi="Palatino Linotype" w:cs="Arial"/>
          <w:b/>
          <w:i/>
          <w:sz w:val="22"/>
          <w:szCs w:val="22"/>
          <w:lang w:val="es-MX" w:eastAsia="es-MX"/>
        </w:rPr>
        <w:t>3, 4,11 Y 41.</w:t>
      </w:r>
      <w:r w:rsidRPr="0084219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84219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42193">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84219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42193">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rsidR="00554DF4" w:rsidRPr="00842193"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4219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842193" w:rsidRDefault="00554DF4" w:rsidP="00554DF4">
      <w:pPr>
        <w:spacing w:line="360" w:lineRule="auto"/>
        <w:ind w:left="567" w:right="567"/>
        <w:jc w:val="both"/>
        <w:rPr>
          <w:rFonts w:ascii="Palatino Linotype" w:hAnsi="Palatino Linotype" w:cs="Arial"/>
          <w:i/>
          <w:color w:val="000000" w:themeColor="text1"/>
          <w:sz w:val="22"/>
          <w:szCs w:val="22"/>
        </w:rPr>
      </w:pPr>
      <w:r w:rsidRPr="0084219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842193"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842193"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84219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842193"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842193">
        <w:rPr>
          <w:rFonts w:ascii="Palatino Linotype" w:eastAsiaTheme="minorHAnsi" w:hAnsi="Palatino Linotype" w:cs="Bookman Old Style,Bold"/>
          <w:b/>
          <w:bCs/>
          <w:i/>
          <w:sz w:val="22"/>
          <w:szCs w:val="20"/>
          <w:lang w:val="es-MX" w:eastAsia="en-US"/>
        </w:rPr>
        <w:t xml:space="preserve">XI. Documento: </w:t>
      </w:r>
      <w:r w:rsidRPr="00842193">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842193">
        <w:rPr>
          <w:rFonts w:ascii="Palatino Linotype" w:eastAsiaTheme="minorHAnsi" w:hAnsi="Palatino Linotype" w:cs="Bookman Old Style"/>
          <w:b/>
          <w:i/>
          <w:sz w:val="22"/>
          <w:szCs w:val="20"/>
          <w:lang w:val="es-MX" w:eastAsia="en-US"/>
        </w:rPr>
        <w:t>cualquier otro registro</w:t>
      </w:r>
      <w:r w:rsidRPr="00842193">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842193"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84219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842193" w:rsidRDefault="00554DF4" w:rsidP="00554DF4">
      <w:pPr>
        <w:pStyle w:val="Prrafodelista"/>
        <w:spacing w:line="360" w:lineRule="auto"/>
        <w:ind w:left="0"/>
        <w:jc w:val="both"/>
        <w:rPr>
          <w:rFonts w:ascii="Palatino Linotype" w:eastAsia="Calibri" w:hAnsi="Palatino Linotype" w:cs="Arial"/>
        </w:rPr>
      </w:pPr>
    </w:p>
    <w:p w:rsidR="00554DF4" w:rsidRPr="00842193"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42193">
        <w:rPr>
          <w:rFonts w:ascii="Palatino Linotype" w:eastAsia="Calibri" w:hAnsi="Palatino Linotype" w:cs="Arial"/>
        </w:rPr>
        <w:t>E</w:t>
      </w:r>
      <w:r w:rsidRPr="00842193">
        <w:rPr>
          <w:rFonts w:ascii="Palatino Linotype" w:eastAsia="MS Mincho" w:hAnsi="Palatino Linotype"/>
        </w:rPr>
        <w:t xml:space="preserve">l acceso a la información es un derecho humano constitucional y convencionalmente reconocido y para tal efecto </w:t>
      </w:r>
      <w:r w:rsidRPr="00842193">
        <w:rPr>
          <w:rFonts w:ascii="Palatino Linotype" w:eastAsia="Calibri" w:hAnsi="Palatino Linotype"/>
          <w:lang w:val="es-ES"/>
        </w:rPr>
        <w:t xml:space="preserve">el párrafo tercero del artículo </w:t>
      </w:r>
      <w:r w:rsidRPr="00842193">
        <w:rPr>
          <w:rFonts w:ascii="Palatino Linotype" w:eastAsia="Calibri" w:hAnsi="Palatino Linotype"/>
          <w:lang w:val="es-ES"/>
        </w:rPr>
        <w:lastRenderedPageBreak/>
        <w:t xml:space="preserve">primero de la Constitución Política de los Estados Unidos Mexicanos establece el deber de todas las autoridades, </w:t>
      </w:r>
      <w:r w:rsidRPr="00842193">
        <w:rPr>
          <w:rFonts w:ascii="Palatino Linotype" w:eastAsia="Calibri" w:hAnsi="Palatino Linotype"/>
          <w:i/>
          <w:lang w:val="es-ES"/>
        </w:rPr>
        <w:t xml:space="preserve">en el ámbito de sus atribuciones, de promover, respetar, proteger y </w:t>
      </w:r>
      <w:r w:rsidRPr="00842193">
        <w:rPr>
          <w:rFonts w:ascii="Palatino Linotype" w:eastAsia="Calibri" w:hAnsi="Palatino Linotype"/>
          <w:b/>
          <w:i/>
          <w:lang w:val="es-ES"/>
        </w:rPr>
        <w:t>garantizar</w:t>
      </w:r>
      <w:r w:rsidRPr="00842193">
        <w:rPr>
          <w:rFonts w:ascii="Palatino Linotype" w:eastAsia="Calibri" w:hAnsi="Palatino Linotype"/>
          <w:i/>
          <w:lang w:val="es-ES"/>
        </w:rPr>
        <w:t xml:space="preserve"> los derechos humanos. </w:t>
      </w:r>
      <w:r w:rsidRPr="0084219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42193">
        <w:rPr>
          <w:rFonts w:ascii="Palatino Linotype" w:eastAsia="Calibri" w:hAnsi="Palatino Linotype"/>
          <w:b/>
          <w:i/>
          <w:lang w:val="es-ES"/>
        </w:rPr>
        <w:t xml:space="preserve"> e</w:t>
      </w:r>
      <w:r w:rsidRPr="0084219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42193">
        <w:rPr>
          <w:rStyle w:val="Refdenotaalpie"/>
          <w:rFonts w:ascii="Palatino Linotype" w:hAnsi="Palatino Linotype"/>
          <w:i/>
        </w:rPr>
        <w:footnoteReference w:id="6"/>
      </w:r>
      <w:r w:rsidRPr="00842193">
        <w:rPr>
          <w:rFonts w:ascii="Palatino Linotype" w:hAnsi="Palatino Linotype"/>
          <w:i/>
        </w:rPr>
        <w:t xml:space="preserve">, </w:t>
      </w:r>
      <w:r w:rsidRPr="00842193">
        <w:rPr>
          <w:rFonts w:ascii="Palatino Linotype" w:hAnsi="Palatino Linotype"/>
        </w:rPr>
        <w:t>asimismo establece</w:t>
      </w:r>
      <w:r w:rsidRPr="0084219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842193" w:rsidRDefault="00554DF4" w:rsidP="00554DF4">
      <w:pPr>
        <w:pStyle w:val="Prrafodelista"/>
        <w:rPr>
          <w:rFonts w:ascii="Palatino Linotype" w:eastAsia="Calibri" w:hAnsi="Palatino Linotype" w:cs="Arial"/>
        </w:rPr>
      </w:pPr>
    </w:p>
    <w:p w:rsidR="00554DF4" w:rsidRPr="00842193"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42193">
        <w:rPr>
          <w:rFonts w:ascii="Palatino Linotype" w:hAnsi="Palatino Linotype"/>
          <w:color w:val="000000" w:themeColor="text1"/>
        </w:rPr>
        <w:t xml:space="preserve">Resulta necesario referir que, el </w:t>
      </w:r>
      <w:r w:rsidRPr="0084219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42193">
        <w:rPr>
          <w:rFonts w:ascii="Palatino Linotype" w:eastAsia="Calibri" w:hAnsi="Palatino Linotype" w:cs="Arial"/>
          <w:b/>
        </w:rPr>
        <w:t>los Sujetos Obligados deberán documentar todo acto que se derive del ejercicio de sus facultades, competencias o funciones,</w:t>
      </w:r>
      <w:r w:rsidRPr="00842193">
        <w:rPr>
          <w:rFonts w:ascii="Palatino Linotype" w:eastAsia="Calibri" w:hAnsi="Palatino Linotype" w:cs="Arial"/>
        </w:rPr>
        <w:t xml:space="preserve"> considerando desde su origen la eventual publicidad y reutilización de la información que generen, posean o administren.</w:t>
      </w:r>
    </w:p>
    <w:p w:rsidR="00554DF4" w:rsidRPr="00842193" w:rsidRDefault="00554DF4" w:rsidP="00554DF4">
      <w:pPr>
        <w:pStyle w:val="Prrafodelista"/>
        <w:rPr>
          <w:rFonts w:ascii="Palatino Linotype" w:eastAsia="Calibri" w:hAnsi="Palatino Linotype" w:cs="Arial"/>
        </w:rPr>
      </w:pPr>
    </w:p>
    <w:p w:rsidR="00554DF4" w:rsidRPr="00842193"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42193">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rsidR="00554DF4" w:rsidRPr="00842193" w:rsidRDefault="00554DF4" w:rsidP="00554DF4">
      <w:pPr>
        <w:pStyle w:val="Prrafodelista"/>
        <w:spacing w:line="360" w:lineRule="auto"/>
        <w:rPr>
          <w:rFonts w:ascii="Palatino Linotype" w:eastAsia="Times New Roman" w:hAnsi="Palatino Linotype" w:cs="Arial"/>
          <w:color w:val="000000"/>
        </w:rPr>
      </w:pP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42193">
        <w:rPr>
          <w:rFonts w:ascii="Palatino Linotype" w:hAnsi="Palatino Linotype" w:cs="Bookman Old Style,Bold"/>
          <w:b/>
          <w:bCs/>
          <w:i/>
          <w:sz w:val="22"/>
          <w:szCs w:val="20"/>
          <w:lang w:val="es-MX"/>
        </w:rPr>
        <w:t xml:space="preserve">Artículo 4. </w:t>
      </w:r>
      <w:r w:rsidRPr="0084219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42193">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42193">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842193" w:rsidRDefault="00554DF4" w:rsidP="00554DF4">
      <w:pPr>
        <w:autoSpaceDE w:val="0"/>
        <w:autoSpaceDN w:val="0"/>
        <w:adjustRightInd w:val="0"/>
        <w:spacing w:line="360" w:lineRule="auto"/>
        <w:ind w:right="567"/>
        <w:jc w:val="both"/>
        <w:rPr>
          <w:rFonts w:ascii="Palatino Linotype" w:eastAsia="Times New Roman" w:hAnsi="Palatino Linotype" w:cs="Arial"/>
          <w:i/>
          <w:color w:val="000000"/>
          <w:sz w:val="28"/>
        </w:rPr>
      </w:pP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42193">
        <w:rPr>
          <w:rFonts w:ascii="Palatino Linotype" w:hAnsi="Palatino Linotype" w:cs="Bookman Old Style,Bold"/>
          <w:b/>
          <w:bCs/>
          <w:i/>
          <w:sz w:val="22"/>
          <w:szCs w:val="20"/>
          <w:lang w:val="es-MX"/>
        </w:rPr>
        <w:t xml:space="preserve">Artículo 12. </w:t>
      </w:r>
      <w:r w:rsidRPr="0084219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842193">
        <w:rPr>
          <w:rFonts w:ascii="Palatino Linotype" w:hAnsi="Palatino Linotype" w:cs="Bookman Old Style"/>
          <w:i/>
          <w:sz w:val="22"/>
          <w:szCs w:val="20"/>
          <w:lang w:val="es-MX"/>
        </w:rPr>
        <w:lastRenderedPageBreak/>
        <w:t xml:space="preserve">Los sujetos obligados sólo proporcionarán la información pública que se les requiera y que obre en sus archivos y en el estado en que ésta se encuentre. </w:t>
      </w:r>
      <w:r w:rsidRPr="0084219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842193"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4219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42193">
        <w:rPr>
          <w:rStyle w:val="Refdenotaalpie"/>
          <w:rFonts w:ascii="Palatino Linotype" w:hAnsi="Palatino Linotype"/>
          <w:lang w:val="es-ES"/>
        </w:rPr>
        <w:footnoteReference w:id="7"/>
      </w:r>
      <w:r w:rsidRPr="0084219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842193"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84219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842193" w:rsidRDefault="00554DF4" w:rsidP="00554DF4">
      <w:pPr>
        <w:pStyle w:val="Prrafodelista"/>
        <w:spacing w:line="360" w:lineRule="auto"/>
        <w:rPr>
          <w:rFonts w:ascii="Palatino Linotype" w:hAnsi="Palatino Linotype"/>
          <w:lang w:val="es-ES"/>
        </w:rPr>
      </w:pPr>
    </w:p>
    <w:p w:rsidR="00554DF4" w:rsidRPr="00842193" w:rsidRDefault="00554DF4" w:rsidP="00554DF4">
      <w:pPr>
        <w:pStyle w:val="Prrafodelista"/>
        <w:tabs>
          <w:tab w:val="left" w:pos="851"/>
        </w:tabs>
        <w:spacing w:line="360" w:lineRule="auto"/>
        <w:ind w:left="567" w:right="567"/>
        <w:jc w:val="both"/>
        <w:rPr>
          <w:rFonts w:ascii="Palatino Linotype" w:hAnsi="Palatino Linotype"/>
          <w:i/>
          <w:sz w:val="22"/>
        </w:rPr>
      </w:pPr>
      <w:r w:rsidRPr="00842193">
        <w:rPr>
          <w:rFonts w:ascii="Palatino Linotype" w:hAnsi="Palatino Linotype"/>
          <w:b/>
          <w:i/>
          <w:sz w:val="22"/>
        </w:rPr>
        <w:t>ACCESO A LA INFORMACIÓN. IMPLICACIÓN DEL PRINCIPIO DE MÁXIMA PUBLICIDAD EN EL DERECHO FUNDAMENTAL RELATIVO.</w:t>
      </w:r>
      <w:r w:rsidRPr="00842193">
        <w:rPr>
          <w:rFonts w:ascii="Palatino Linotype" w:hAnsi="Palatino Linotype"/>
          <w:i/>
          <w:sz w:val="22"/>
        </w:rPr>
        <w:t xml:space="preserve"> Del artículo 6o. de la Constitución Política de los Estados Unidos Mexicanos se advierte que </w:t>
      </w:r>
      <w:r w:rsidRPr="00842193">
        <w:rPr>
          <w:rFonts w:ascii="Palatino Linotype" w:hAnsi="Palatino Linotype"/>
          <w:i/>
          <w:sz w:val="22"/>
        </w:rPr>
        <w:lastRenderedPageBreak/>
        <w:t xml:space="preserve">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842193"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842193" w:rsidRDefault="00554DF4" w:rsidP="00554DF4">
      <w:pPr>
        <w:pStyle w:val="Prrafodelista"/>
        <w:tabs>
          <w:tab w:val="left" w:pos="851"/>
        </w:tabs>
        <w:spacing w:line="360" w:lineRule="auto"/>
        <w:ind w:left="567" w:right="567"/>
        <w:jc w:val="both"/>
        <w:rPr>
          <w:rFonts w:ascii="Palatino Linotype" w:hAnsi="Palatino Linotype"/>
          <w:i/>
          <w:sz w:val="22"/>
        </w:rPr>
      </w:pPr>
      <w:r w:rsidRPr="00842193">
        <w:rPr>
          <w:rFonts w:ascii="Palatino Linotype" w:hAnsi="Palatino Linotype"/>
          <w:i/>
          <w:sz w:val="22"/>
        </w:rPr>
        <w:t xml:space="preserve">CUARTO TRIBUNAL COLEGIADO EN MATERIA ADMINISTRATIVA DEL PRIMER CIRCUITO. </w:t>
      </w:r>
    </w:p>
    <w:p w:rsidR="00554DF4" w:rsidRPr="00842193"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842193"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842193">
        <w:rPr>
          <w:rFonts w:ascii="Palatino Linotype" w:hAnsi="Palatino Linotype"/>
          <w:i/>
          <w:sz w:val="22"/>
        </w:rPr>
        <w:t xml:space="preserve">Amparo en revisión 257/2012. Ruth Corona Muñoz. 6 de diciembre de 2012. Unanimidad de votos. Ponente: Jean Claude </w:t>
      </w:r>
      <w:proofErr w:type="spellStart"/>
      <w:r w:rsidRPr="00842193">
        <w:rPr>
          <w:rFonts w:ascii="Palatino Linotype" w:hAnsi="Palatino Linotype"/>
          <w:i/>
          <w:sz w:val="22"/>
        </w:rPr>
        <w:t>Tron</w:t>
      </w:r>
      <w:proofErr w:type="spellEnd"/>
      <w:r w:rsidRPr="00842193">
        <w:rPr>
          <w:rFonts w:ascii="Palatino Linotype" w:hAnsi="Palatino Linotype"/>
          <w:i/>
          <w:sz w:val="22"/>
        </w:rPr>
        <w:t xml:space="preserve"> </w:t>
      </w:r>
      <w:proofErr w:type="spellStart"/>
      <w:r w:rsidRPr="00842193">
        <w:rPr>
          <w:rFonts w:ascii="Palatino Linotype" w:hAnsi="Palatino Linotype"/>
          <w:i/>
          <w:sz w:val="22"/>
        </w:rPr>
        <w:t>Petit</w:t>
      </w:r>
      <w:proofErr w:type="spellEnd"/>
      <w:r w:rsidRPr="00842193">
        <w:rPr>
          <w:rFonts w:ascii="Palatino Linotype" w:hAnsi="Palatino Linotype"/>
          <w:i/>
          <w:sz w:val="22"/>
        </w:rPr>
        <w:t>. Secretaria: Mayra Susana Martínez López.</w:t>
      </w:r>
    </w:p>
    <w:p w:rsidR="00554DF4" w:rsidRPr="00842193" w:rsidRDefault="00554DF4" w:rsidP="00554DF4">
      <w:pPr>
        <w:pStyle w:val="Prrafodelista"/>
        <w:spacing w:line="360" w:lineRule="auto"/>
        <w:rPr>
          <w:rFonts w:ascii="Palatino Linotype" w:hAnsi="Palatino Linotype"/>
          <w:lang w:val="es-ES"/>
        </w:rPr>
      </w:pPr>
    </w:p>
    <w:p w:rsidR="00554DF4" w:rsidRPr="00842193"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842193" w:rsidRDefault="00C67BCA" w:rsidP="001C6B98">
      <w:pPr>
        <w:tabs>
          <w:tab w:val="left" w:pos="851"/>
        </w:tabs>
        <w:spacing w:line="360" w:lineRule="auto"/>
        <w:ind w:right="49"/>
        <w:jc w:val="both"/>
        <w:rPr>
          <w:rFonts w:ascii="Palatino Linotype" w:hAnsi="Palatino Linotype"/>
          <w:lang w:val="es-ES"/>
        </w:rPr>
      </w:pPr>
    </w:p>
    <w:p w:rsidR="001C6B98" w:rsidRPr="00842193" w:rsidRDefault="00CB6A5E" w:rsidP="001C6B98">
      <w:pPr>
        <w:pStyle w:val="Ttulo2"/>
        <w:numPr>
          <w:ilvl w:val="0"/>
          <w:numId w:val="4"/>
        </w:numPr>
        <w:spacing w:line="360" w:lineRule="auto"/>
        <w:rPr>
          <w:rFonts w:ascii="Palatino Linotype" w:hAnsi="Palatino Linotype"/>
          <w:b/>
          <w:color w:val="auto"/>
          <w:sz w:val="24"/>
        </w:rPr>
      </w:pPr>
      <w:bookmarkStart w:id="16" w:name="_Toc32510031"/>
      <w:r w:rsidRPr="00842193">
        <w:rPr>
          <w:rFonts w:ascii="Palatino Linotype" w:hAnsi="Palatino Linotype"/>
          <w:b/>
          <w:color w:val="auto"/>
          <w:sz w:val="24"/>
        </w:rPr>
        <w:t>De las actuaciones de las partes.</w:t>
      </w:r>
      <w:bookmarkEnd w:id="16"/>
    </w:p>
    <w:p w:rsidR="001C6B98" w:rsidRPr="00842193" w:rsidRDefault="001C6B98" w:rsidP="001C6B98">
      <w:pPr>
        <w:rPr>
          <w:lang w:val="es-MX" w:eastAsia="en-US"/>
        </w:rPr>
      </w:pPr>
    </w:p>
    <w:p w:rsidR="003E1298" w:rsidRPr="00842193" w:rsidRDefault="003E1298" w:rsidP="000F06AC">
      <w:pPr>
        <w:pStyle w:val="Prrafodelista"/>
        <w:numPr>
          <w:ilvl w:val="0"/>
          <w:numId w:val="18"/>
        </w:numPr>
        <w:tabs>
          <w:tab w:val="left" w:pos="0"/>
        </w:tabs>
        <w:spacing w:line="360" w:lineRule="auto"/>
        <w:ind w:left="0" w:right="49" w:firstLine="0"/>
        <w:jc w:val="both"/>
        <w:rPr>
          <w:rFonts w:ascii="Palatino Linotype" w:eastAsia="Calibri" w:hAnsi="Palatino Linotype" w:cs="Arial"/>
        </w:rPr>
      </w:pPr>
      <w:r w:rsidRPr="00842193">
        <w:rPr>
          <w:rFonts w:ascii="Palatino Linotype" w:eastAsia="Calibri" w:hAnsi="Palatino Linotype" w:cs="Arial"/>
        </w:rPr>
        <w:t>Para analizar de mejor manera los requerimientos y la información que proporcionó el Sujeto Obligado, es necesario realizar el siguiente recuadro.</w:t>
      </w:r>
    </w:p>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p>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p>
    <w:tbl>
      <w:tblPr>
        <w:tblStyle w:val="Tablaconcuadrcula"/>
        <w:tblW w:w="8807" w:type="dxa"/>
        <w:tblLook w:val="04A0" w:firstRow="1" w:lastRow="0" w:firstColumn="1" w:lastColumn="0" w:noHBand="0" w:noVBand="1"/>
      </w:tblPr>
      <w:tblGrid>
        <w:gridCol w:w="704"/>
        <w:gridCol w:w="3402"/>
        <w:gridCol w:w="2977"/>
        <w:gridCol w:w="1724"/>
      </w:tblGrid>
      <w:tr w:rsidR="003E1298" w:rsidRPr="00842193" w:rsidTr="00620774">
        <w:tc>
          <w:tcPr>
            <w:tcW w:w="704"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b/>
              </w:rPr>
            </w:pPr>
            <w:r w:rsidRPr="00842193">
              <w:rPr>
                <w:rFonts w:ascii="Palatino Linotype" w:eastAsia="Calibri" w:hAnsi="Palatino Linotype" w:cs="Arial"/>
                <w:b/>
              </w:rPr>
              <w:t>No.</w:t>
            </w:r>
          </w:p>
        </w:tc>
        <w:tc>
          <w:tcPr>
            <w:tcW w:w="3402"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b/>
              </w:rPr>
            </w:pPr>
            <w:r w:rsidRPr="00842193">
              <w:rPr>
                <w:rFonts w:ascii="Palatino Linotype" w:eastAsia="Calibri" w:hAnsi="Palatino Linotype" w:cs="Arial"/>
                <w:b/>
              </w:rPr>
              <w:t>Solicitud</w:t>
            </w:r>
          </w:p>
        </w:tc>
        <w:tc>
          <w:tcPr>
            <w:tcW w:w="2977"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b/>
              </w:rPr>
            </w:pPr>
            <w:r w:rsidRPr="00842193">
              <w:rPr>
                <w:rFonts w:ascii="Palatino Linotype" w:eastAsia="Calibri" w:hAnsi="Palatino Linotype" w:cs="Arial"/>
                <w:b/>
              </w:rPr>
              <w:t>Información proporcionada.</w:t>
            </w:r>
          </w:p>
        </w:tc>
        <w:tc>
          <w:tcPr>
            <w:tcW w:w="1724"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b/>
              </w:rPr>
            </w:pPr>
            <w:r w:rsidRPr="00842193">
              <w:rPr>
                <w:rFonts w:ascii="Palatino Linotype" w:eastAsia="Calibri" w:hAnsi="Palatino Linotype" w:cs="Arial"/>
                <w:b/>
              </w:rPr>
              <w:t>Colma.</w:t>
            </w:r>
          </w:p>
        </w:tc>
      </w:tr>
      <w:tr w:rsidR="003E1298" w:rsidRPr="00842193" w:rsidTr="00620774">
        <w:tc>
          <w:tcPr>
            <w:tcW w:w="704"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1</w:t>
            </w:r>
          </w:p>
        </w:tc>
        <w:tc>
          <w:tcPr>
            <w:tcW w:w="3402"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 xml:space="preserve">Con fundamento en lo previsto por el artículo 137 fracciones I y II del Código Financiero del Estado de México y Municipios, pagarán al Municipio de Nicolás Romero por el establecimiento del sistema de agua potable, la cantidad de </w:t>
            </w:r>
            <w:r w:rsidR="006938F4" w:rsidRPr="00842193">
              <w:rPr>
                <w:rFonts w:ascii="Palatino Linotype" w:eastAsia="Calibri" w:hAnsi="Palatino Linotype" w:cs="Arial"/>
                <w:b/>
              </w:rPr>
              <w:t>$</w:t>
            </w:r>
            <w:r w:rsidRPr="00842193">
              <w:rPr>
                <w:rFonts w:ascii="Palatino Linotype" w:eastAsia="Calibri" w:hAnsi="Palatino Linotype" w:cs="Arial"/>
                <w:b/>
              </w:rPr>
              <w:t>1</w:t>
            </w:r>
            <w:r w:rsidR="006938F4" w:rsidRPr="00842193">
              <w:rPr>
                <w:rFonts w:ascii="Palatino Linotype" w:eastAsia="Calibri" w:hAnsi="Palatino Linotype" w:cs="Arial"/>
                <w:b/>
              </w:rPr>
              <w:t>,</w:t>
            </w:r>
            <w:r w:rsidRPr="00842193">
              <w:rPr>
                <w:rFonts w:ascii="Palatino Linotype" w:eastAsia="Calibri" w:hAnsi="Palatino Linotype" w:cs="Arial"/>
                <w:b/>
              </w:rPr>
              <w:t>022,564.16</w:t>
            </w:r>
            <w:r w:rsidRPr="00842193">
              <w:rPr>
                <w:rFonts w:ascii="Palatino Linotype" w:eastAsia="Calibri" w:hAnsi="Palatino Linotype" w:cs="Arial"/>
              </w:rPr>
              <w:t xml:space="preserve"> (un Millón veintidós mil quinientos </w:t>
            </w:r>
            <w:r w:rsidRPr="00842193">
              <w:rPr>
                <w:rFonts w:ascii="Palatino Linotype" w:eastAsia="Calibri" w:hAnsi="Palatino Linotype" w:cs="Arial"/>
              </w:rPr>
              <w:lastRenderedPageBreak/>
              <w:t xml:space="preserve">sesenta y cuatro pesos dieciséis centavos) y por el establecimiento del sistema de alcantarillado, la cantidad de </w:t>
            </w:r>
            <w:r w:rsidRPr="00842193">
              <w:rPr>
                <w:rFonts w:ascii="Palatino Linotype" w:eastAsia="Calibri" w:hAnsi="Palatino Linotype" w:cs="Arial"/>
                <w:b/>
              </w:rPr>
              <w:t>$1, 559, 410.35</w:t>
            </w:r>
            <w:r w:rsidRPr="00842193">
              <w:rPr>
                <w:rFonts w:ascii="Palatino Linotype" w:eastAsia="Calibri" w:hAnsi="Palatino Linotype" w:cs="Arial"/>
              </w:rPr>
              <w:t xml:space="preserve"> (Un millón quinientos cincuenta y nueve mil cuatrocientos diez pesos, treinta y cinco centavos)</w:t>
            </w:r>
          </w:p>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p>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 xml:space="preserve">Pagarán asimismo los derechos correspondientes por la conexión de la toma para suministro de agua en bloque, proporcionada por las autoridades estatales, municipales o sus descentralizadas, en el momento de la contraprestación del servicio, en términos de la respectiva Ley. EL importe se determinará en función del caudal especificando en el proyecto de la red de agua </w:t>
            </w:r>
            <w:r w:rsidRPr="00842193">
              <w:rPr>
                <w:rFonts w:ascii="Palatino Linotype" w:eastAsia="Calibri" w:hAnsi="Palatino Linotype" w:cs="Arial"/>
              </w:rPr>
              <w:lastRenderedPageBreak/>
              <w:t>potable, aprobado en la Comisión de Agua del Estado de México (CAEM)</w:t>
            </w:r>
          </w:p>
        </w:tc>
        <w:tc>
          <w:tcPr>
            <w:tcW w:w="2977" w:type="dxa"/>
          </w:tcPr>
          <w:p w:rsidR="00620774" w:rsidRPr="00842193" w:rsidRDefault="00620774" w:rsidP="00620774">
            <w:pPr>
              <w:pStyle w:val="Prrafodelista"/>
              <w:tabs>
                <w:tab w:val="left" w:pos="0"/>
              </w:tabs>
              <w:spacing w:line="360" w:lineRule="auto"/>
              <w:ind w:left="0" w:right="49"/>
              <w:jc w:val="both"/>
              <w:rPr>
                <w:rFonts w:ascii="Palatino Linotype" w:hAnsi="Palatino Linotype"/>
                <w:color w:val="000000"/>
                <w:szCs w:val="22"/>
              </w:rPr>
            </w:pPr>
            <w:r w:rsidRPr="00842193">
              <w:rPr>
                <w:rFonts w:ascii="Palatino Linotype" w:eastAsia="Calibri" w:hAnsi="Palatino Linotype" w:cs="Arial"/>
              </w:rPr>
              <w:lastRenderedPageBreak/>
              <w:t xml:space="preserve">Remitió el Convenio </w:t>
            </w:r>
            <w:r w:rsidRPr="00842193">
              <w:rPr>
                <w:rFonts w:ascii="Palatino Linotype" w:hAnsi="Palatino Linotype"/>
                <w:color w:val="000000"/>
                <w:szCs w:val="22"/>
              </w:rPr>
              <w:t>de Aplicabilidad y de pago de los derechos relativos al Agua para el Desarrollo del Conjunto Urbano y dos facturas cada una por la cantidad de $371, 158.84, una de fecha de veinticuatro (24) y veinticinco (25) de octubre de 2002.</w:t>
            </w:r>
          </w:p>
          <w:p w:rsidR="00620774" w:rsidRPr="00842193" w:rsidRDefault="00620774" w:rsidP="003E1298">
            <w:pPr>
              <w:pStyle w:val="Prrafodelista"/>
              <w:tabs>
                <w:tab w:val="left" w:pos="0"/>
              </w:tabs>
              <w:spacing w:line="360" w:lineRule="auto"/>
              <w:ind w:left="0" w:right="49"/>
              <w:jc w:val="both"/>
              <w:rPr>
                <w:rFonts w:ascii="Palatino Linotype" w:eastAsia="Calibri" w:hAnsi="Palatino Linotype" w:cs="Arial"/>
              </w:rPr>
            </w:pPr>
          </w:p>
        </w:tc>
        <w:tc>
          <w:tcPr>
            <w:tcW w:w="1724" w:type="dxa"/>
          </w:tcPr>
          <w:p w:rsidR="003E1298" w:rsidRPr="00842193" w:rsidRDefault="00620774"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lastRenderedPageBreak/>
              <w:t xml:space="preserve">Parcialmente, el Convenio refiere que la empresa pagará por </w:t>
            </w:r>
            <w:r w:rsidRPr="00842193">
              <w:rPr>
                <w:rFonts w:ascii="Palatino Linotype" w:hAnsi="Palatino Linotype"/>
                <w:color w:val="000000"/>
                <w:szCs w:val="22"/>
              </w:rPr>
              <w:t xml:space="preserve">derechos relativos al Agua la cantidad de $2, 969, 270.69, los </w:t>
            </w:r>
            <w:r w:rsidRPr="00842193">
              <w:rPr>
                <w:rFonts w:ascii="Palatino Linotype" w:hAnsi="Palatino Linotype"/>
                <w:color w:val="000000"/>
                <w:szCs w:val="22"/>
              </w:rPr>
              <w:lastRenderedPageBreak/>
              <w:t>cuales serán cubiertos en 8 pagos.</w:t>
            </w:r>
          </w:p>
        </w:tc>
      </w:tr>
      <w:tr w:rsidR="003E1298" w:rsidRPr="00842193" w:rsidTr="00620774">
        <w:tc>
          <w:tcPr>
            <w:tcW w:w="704"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lastRenderedPageBreak/>
              <w:t>2</w:t>
            </w:r>
          </w:p>
        </w:tc>
        <w:tc>
          <w:tcPr>
            <w:tcW w:w="3402" w:type="dxa"/>
          </w:tcPr>
          <w:p w:rsidR="003E1298" w:rsidRPr="00842193" w:rsidRDefault="00EA30C0"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 xml:space="preserve">De acuerdo a lo dispuesto por el artículo 84 de la Ley de Asentamientos Humanos del Estado de México para iniciar la venta de lotes, opción de venta o efectuar contratos o actos que impliquen el traslado del dominio o posesión de cualquier parte o sección del conjunto urbano, se requerirá </w:t>
            </w:r>
            <w:r w:rsidRPr="00842193">
              <w:rPr>
                <w:rFonts w:ascii="Palatino Linotype" w:eastAsia="Calibri" w:hAnsi="Palatino Linotype" w:cs="Arial"/>
                <w:b/>
              </w:rPr>
              <w:t xml:space="preserve">autorización expresa de la Secretaría de Desarrollo Urbano y Obras Públicas, </w:t>
            </w:r>
            <w:r w:rsidRPr="00842193">
              <w:rPr>
                <w:rFonts w:ascii="Palatino Linotype" w:eastAsia="Calibri" w:hAnsi="Palatino Linotype" w:cs="Arial"/>
              </w:rPr>
              <w:t xml:space="preserve">por conducto de su Dirección General de Administración Urbana y sólo se otorgará cuando estén instalados y operando los servicios de agua potable , drenaje y abastecimiento de corriente eléctrica de la </w:t>
            </w:r>
            <w:r w:rsidRPr="00842193">
              <w:rPr>
                <w:rFonts w:ascii="Palatino Linotype" w:eastAsia="Calibri" w:hAnsi="Palatino Linotype" w:cs="Arial"/>
              </w:rPr>
              <w:lastRenderedPageBreak/>
              <w:t>sección o parte sobre la que se pretenda realizar la venta de lotes, siempre y cuando no interfiera con las demás obras del desarrollo, o bien que su realización se garantice a plena satisfacción de la Secretaría de Desarrollo Urbano y Obras Públicas y cuando las enajenaciones no impliquen la ocupación de los inmuebles, así como se tengan cubiertos los impuestos y derechos que en este acuerdo de señalen.</w:t>
            </w:r>
          </w:p>
        </w:tc>
        <w:tc>
          <w:tcPr>
            <w:tcW w:w="2977" w:type="dxa"/>
          </w:tcPr>
          <w:p w:rsidR="003E1298" w:rsidRPr="00842193" w:rsidRDefault="00C20FB5" w:rsidP="00C20FB5">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lastRenderedPageBreak/>
              <w:t xml:space="preserve">Entregó 3 autorizaciones, de fechas 18 de febrero de 2003, 19 de diciembre de 2003 y 1 de diciembre de 2015. </w:t>
            </w:r>
          </w:p>
        </w:tc>
        <w:tc>
          <w:tcPr>
            <w:tcW w:w="1724" w:type="dxa"/>
          </w:tcPr>
          <w:p w:rsidR="003E1298" w:rsidRPr="00842193" w:rsidRDefault="00B03D51"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Parcialmente.</w:t>
            </w:r>
          </w:p>
        </w:tc>
      </w:tr>
      <w:tr w:rsidR="003E1298" w:rsidRPr="00842193" w:rsidTr="00620774">
        <w:tc>
          <w:tcPr>
            <w:tcW w:w="704" w:type="dxa"/>
          </w:tcPr>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3</w:t>
            </w:r>
          </w:p>
        </w:tc>
        <w:tc>
          <w:tcPr>
            <w:tcW w:w="3402" w:type="dxa"/>
          </w:tcPr>
          <w:p w:rsidR="003E1298" w:rsidRPr="00842193" w:rsidRDefault="00DD4478"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 xml:space="preserve">Quedan Obligados formalmente a cumplir todos y cada una de los compromisos establecidos en el presente Acuerdo, así como la lotificación consignada en el Plano </w:t>
            </w:r>
            <w:r w:rsidR="008B2E30" w:rsidRPr="00842193">
              <w:rPr>
                <w:rFonts w:ascii="Palatino Linotype" w:eastAsia="Calibri" w:hAnsi="Palatino Linotype" w:cs="Arial"/>
              </w:rPr>
              <w:t>Único</w:t>
            </w:r>
            <w:r w:rsidRPr="00842193">
              <w:rPr>
                <w:rFonts w:ascii="Palatino Linotype" w:eastAsia="Calibri" w:hAnsi="Palatino Linotype" w:cs="Arial"/>
              </w:rPr>
              <w:t xml:space="preserve"> de Lotificación, anexó a esta autorización.</w:t>
            </w:r>
          </w:p>
          <w:p w:rsidR="006938F4" w:rsidRPr="00842193" w:rsidRDefault="006938F4" w:rsidP="003E1298">
            <w:pPr>
              <w:pStyle w:val="Prrafodelista"/>
              <w:tabs>
                <w:tab w:val="left" w:pos="0"/>
              </w:tabs>
              <w:spacing w:line="360" w:lineRule="auto"/>
              <w:ind w:left="0" w:right="49"/>
              <w:jc w:val="both"/>
              <w:rPr>
                <w:rFonts w:ascii="Palatino Linotype" w:eastAsia="Calibri" w:hAnsi="Palatino Linotype" w:cs="Arial"/>
              </w:rPr>
            </w:pPr>
          </w:p>
          <w:p w:rsidR="006938F4" w:rsidRPr="00842193" w:rsidRDefault="006938F4"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Del mismo modo deberán mantener y conservar las obras de infraestructura primaria, de urbanización y de equipamiento, así como prestar gratuitamente los servicios públicos de agua potable, vigilancia, drenaje, alumbrado público y recolección de basura del desarrollo, hasta que dichas áreas san recibidas a entera satisfacción por la Secretaría de Desarrollo Urbano y Obras Públicas y el H. Ayuntamiento de Nicolás Romero, de conformidad a lo establecido por el artículo 75 fracción IX de la Ley de Asentamientos Humanos del Estado de México.</w:t>
            </w:r>
          </w:p>
        </w:tc>
        <w:tc>
          <w:tcPr>
            <w:tcW w:w="2977" w:type="dxa"/>
          </w:tcPr>
          <w:p w:rsidR="003E1298" w:rsidRPr="00842193" w:rsidRDefault="008B2E30"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lastRenderedPageBreak/>
              <w:t>Entregó el Plano Único de Lotificación.</w:t>
            </w:r>
          </w:p>
        </w:tc>
        <w:tc>
          <w:tcPr>
            <w:tcW w:w="1724" w:type="dxa"/>
          </w:tcPr>
          <w:p w:rsidR="003E1298" w:rsidRPr="00842193" w:rsidRDefault="002A3A2F"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Parcialmente.</w:t>
            </w:r>
          </w:p>
        </w:tc>
      </w:tr>
      <w:tr w:rsidR="00B03D51" w:rsidRPr="00842193" w:rsidTr="00620774">
        <w:tc>
          <w:tcPr>
            <w:tcW w:w="704" w:type="dxa"/>
          </w:tcPr>
          <w:p w:rsidR="00B03D51" w:rsidRPr="00842193" w:rsidRDefault="00B03D51"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t>4</w:t>
            </w:r>
          </w:p>
        </w:tc>
        <w:tc>
          <w:tcPr>
            <w:tcW w:w="3402" w:type="dxa"/>
          </w:tcPr>
          <w:p w:rsidR="00B03D51" w:rsidRPr="00842193" w:rsidRDefault="00B03D51" w:rsidP="00B03D51">
            <w:pPr>
              <w:spacing w:after="240" w:line="360" w:lineRule="auto"/>
              <w:jc w:val="both"/>
              <w:rPr>
                <w:rFonts w:ascii="Palatino Linotype" w:hAnsi="Palatino Linotype"/>
              </w:rPr>
            </w:pPr>
            <w:r w:rsidRPr="00842193">
              <w:rPr>
                <w:rFonts w:ascii="Palatino Linotype" w:hAnsi="Palatino Linotype"/>
              </w:rPr>
              <w:t xml:space="preserve">Confirmar si por parte del Organismo operador de </w:t>
            </w:r>
            <w:r w:rsidRPr="00842193">
              <w:rPr>
                <w:rFonts w:ascii="Palatino Linotype" w:hAnsi="Palatino Linotype"/>
              </w:rPr>
              <w:lastRenderedPageBreak/>
              <w:t>Nicolás Romero o el Ayuntamiento de dicho Municipio han recibido a entera satisfacción la infraestructura hidráulica para el suministro de agua, la fecha de la recepción y copia del acta levantada por dicha recepción y el acuerdo que a ésta recae que lo deja firme el cumplimiento.</w:t>
            </w:r>
          </w:p>
          <w:p w:rsidR="00B03D51" w:rsidRPr="00842193" w:rsidRDefault="00B03D51" w:rsidP="003E1298">
            <w:pPr>
              <w:pStyle w:val="Prrafodelista"/>
              <w:tabs>
                <w:tab w:val="left" w:pos="0"/>
              </w:tabs>
              <w:spacing w:line="360" w:lineRule="auto"/>
              <w:ind w:left="0" w:right="49"/>
              <w:jc w:val="both"/>
              <w:rPr>
                <w:rFonts w:ascii="Palatino Linotype" w:eastAsia="Calibri" w:hAnsi="Palatino Linotype" w:cs="Arial"/>
              </w:rPr>
            </w:pPr>
          </w:p>
        </w:tc>
        <w:tc>
          <w:tcPr>
            <w:tcW w:w="2977" w:type="dxa"/>
          </w:tcPr>
          <w:p w:rsidR="00B03D51" w:rsidRPr="00842193" w:rsidRDefault="00B03D51"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lastRenderedPageBreak/>
              <w:t xml:space="preserve">Refirió que sólo cuentan con la información que </w:t>
            </w:r>
            <w:r w:rsidRPr="00842193">
              <w:rPr>
                <w:rFonts w:ascii="Palatino Linotype" w:eastAsia="Calibri" w:hAnsi="Palatino Linotype" w:cs="Arial"/>
              </w:rPr>
              <w:lastRenderedPageBreak/>
              <w:t>les remiten las autoridades estatales y municipales.</w:t>
            </w:r>
          </w:p>
        </w:tc>
        <w:tc>
          <w:tcPr>
            <w:tcW w:w="1724" w:type="dxa"/>
          </w:tcPr>
          <w:p w:rsidR="00B03D51" w:rsidRPr="00842193" w:rsidRDefault="00B03D51" w:rsidP="003E1298">
            <w:pPr>
              <w:pStyle w:val="Prrafodelista"/>
              <w:tabs>
                <w:tab w:val="left" w:pos="0"/>
              </w:tabs>
              <w:spacing w:line="360" w:lineRule="auto"/>
              <w:ind w:left="0" w:right="49"/>
              <w:jc w:val="both"/>
              <w:rPr>
                <w:rFonts w:ascii="Palatino Linotype" w:eastAsia="Calibri" w:hAnsi="Palatino Linotype" w:cs="Arial"/>
              </w:rPr>
            </w:pPr>
            <w:r w:rsidRPr="00842193">
              <w:rPr>
                <w:rFonts w:ascii="Palatino Linotype" w:eastAsia="Calibri" w:hAnsi="Palatino Linotype" w:cs="Arial"/>
              </w:rPr>
              <w:lastRenderedPageBreak/>
              <w:t>No colma.</w:t>
            </w:r>
          </w:p>
        </w:tc>
      </w:tr>
    </w:tbl>
    <w:p w:rsidR="003E1298" w:rsidRPr="00842193" w:rsidRDefault="003E1298" w:rsidP="003E1298">
      <w:pPr>
        <w:pStyle w:val="Prrafodelista"/>
        <w:tabs>
          <w:tab w:val="left" w:pos="0"/>
        </w:tabs>
        <w:spacing w:line="360" w:lineRule="auto"/>
        <w:ind w:left="0" w:right="49"/>
        <w:jc w:val="both"/>
        <w:rPr>
          <w:rFonts w:ascii="Palatino Linotype" w:eastAsia="Calibri" w:hAnsi="Palatino Linotype" w:cs="Arial"/>
        </w:rPr>
      </w:pPr>
    </w:p>
    <w:p w:rsidR="00D716E2" w:rsidRPr="00842193" w:rsidRDefault="00D716E2" w:rsidP="003E1298">
      <w:pPr>
        <w:pStyle w:val="Prrafodelista"/>
        <w:tabs>
          <w:tab w:val="left" w:pos="0"/>
        </w:tabs>
        <w:spacing w:line="360" w:lineRule="auto"/>
        <w:ind w:left="0" w:right="49"/>
        <w:jc w:val="both"/>
        <w:rPr>
          <w:rFonts w:ascii="Palatino Linotype" w:eastAsia="Calibri" w:hAnsi="Palatino Linotype" w:cs="Arial"/>
        </w:rPr>
      </w:pPr>
    </w:p>
    <w:p w:rsidR="00D14125" w:rsidRPr="00842193" w:rsidRDefault="00D14125" w:rsidP="00D14125">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 xml:space="preserve">El punto número uno, se encuentra parcialmente colmado en razón de que se emitieron dos facturas que dan cuenta del pago parcial; no obstante, en </w:t>
      </w:r>
      <w:r w:rsidRPr="00842193">
        <w:rPr>
          <w:rFonts w:ascii="Palatino Linotype" w:eastAsia="Calibri" w:hAnsi="Palatino Linotype" w:cs="Arial"/>
        </w:rPr>
        <w:t xml:space="preserve">el Convenio </w:t>
      </w:r>
      <w:r w:rsidRPr="00842193">
        <w:rPr>
          <w:rFonts w:ascii="Palatino Linotype" w:hAnsi="Palatino Linotype"/>
          <w:color w:val="000000"/>
          <w:szCs w:val="22"/>
        </w:rPr>
        <w:t>de Aplicabilidad y de pago de los derechos relativos al Agua para el Desarrollo del Conjunto Urbano se hace referencia a 8 pagos en total, los cuales se harán mensualmente. En consecuencia, al entregar parcialmente lo requerido, se aprecia que el Sujeto Obligado cuenta con la información requerida, remitiendo parcialmente lo solicitado, lo cual se traduce en una respuesta incompleta, misma que causa una afectación directa al recurrente, por lo que surge la obligación de reparar la afectación causada mediante la sustanciación del recurso de revisión.</w:t>
      </w:r>
    </w:p>
    <w:p w:rsidR="00D14125" w:rsidRPr="00842193" w:rsidRDefault="00D14125" w:rsidP="00D14125">
      <w:pPr>
        <w:pStyle w:val="Prrafodelista"/>
        <w:tabs>
          <w:tab w:val="left" w:pos="851"/>
        </w:tabs>
        <w:spacing w:line="360" w:lineRule="auto"/>
        <w:ind w:left="0" w:right="49"/>
        <w:jc w:val="both"/>
        <w:rPr>
          <w:rFonts w:ascii="Palatino Linotype" w:hAnsi="Palatino Linotype"/>
          <w:lang w:val="es-ES"/>
        </w:rPr>
      </w:pPr>
    </w:p>
    <w:p w:rsidR="00D14125" w:rsidRPr="00842193" w:rsidRDefault="00D14125" w:rsidP="00D14125">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color w:val="000000"/>
          <w:szCs w:val="22"/>
        </w:rPr>
        <w:lastRenderedPageBreak/>
        <w:t>En consecuencia, se ordena entregar las facturas faltantes que dan cumplimiento al resolutivo noveno del acuerdo referido en la solicitud.</w:t>
      </w:r>
    </w:p>
    <w:p w:rsidR="00D14125" w:rsidRPr="00842193" w:rsidRDefault="00D14125" w:rsidP="00D14125">
      <w:pPr>
        <w:pStyle w:val="Prrafodelista"/>
        <w:tabs>
          <w:tab w:val="left" w:pos="851"/>
        </w:tabs>
        <w:spacing w:line="360" w:lineRule="auto"/>
        <w:ind w:left="0" w:right="49"/>
        <w:jc w:val="both"/>
        <w:rPr>
          <w:rFonts w:ascii="Palatino Linotype" w:hAnsi="Palatino Linotype"/>
          <w:lang w:val="es-ES"/>
        </w:rPr>
      </w:pPr>
    </w:p>
    <w:p w:rsidR="002A3A2F" w:rsidRPr="00842193" w:rsidRDefault="00D14125" w:rsidP="00CB6A5E">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El</w:t>
      </w:r>
      <w:r w:rsidR="002A3A2F" w:rsidRPr="00842193">
        <w:rPr>
          <w:rFonts w:ascii="Palatino Linotype" w:hAnsi="Palatino Linotype"/>
          <w:lang w:val="es-ES"/>
        </w:rPr>
        <w:t xml:space="preserve"> interés que motiva al particular a requerir la información se basa en conocer si el </w:t>
      </w:r>
      <w:r w:rsidR="006B2473" w:rsidRPr="00842193">
        <w:rPr>
          <w:rFonts w:ascii="Palatino Linotype" w:hAnsi="Palatino Linotype"/>
          <w:lang w:val="es-ES"/>
        </w:rPr>
        <w:t>Ayuntamiento de Nicolás Romero</w:t>
      </w:r>
      <w:r w:rsidR="002A3A2F" w:rsidRPr="00842193">
        <w:rPr>
          <w:rFonts w:ascii="Palatino Linotype" w:hAnsi="Palatino Linotype"/>
          <w:lang w:val="es-ES"/>
        </w:rPr>
        <w:t xml:space="preserve"> ha recibido a entera satisfacción la infraestructura hidráulica para el suministro de agua, fecha de recepción  y copia del acta levantada por dicha recepción y el acuerdo por el cual se declar</w:t>
      </w:r>
      <w:r w:rsidR="006B2473" w:rsidRPr="00842193">
        <w:rPr>
          <w:rFonts w:ascii="Palatino Linotype" w:hAnsi="Palatino Linotype"/>
          <w:lang w:val="es-ES"/>
        </w:rPr>
        <w:t>ó firme el cumplimiento y si dicha información obra en posesión de la Secretaría de Desarrollo urbano.</w:t>
      </w:r>
    </w:p>
    <w:p w:rsidR="00977B38" w:rsidRPr="00842193" w:rsidRDefault="00977B38" w:rsidP="00977B38">
      <w:pPr>
        <w:pStyle w:val="Prrafodelista"/>
        <w:tabs>
          <w:tab w:val="left" w:pos="851"/>
        </w:tabs>
        <w:spacing w:line="360" w:lineRule="auto"/>
        <w:ind w:left="0" w:right="49"/>
        <w:jc w:val="both"/>
        <w:rPr>
          <w:rFonts w:ascii="Palatino Linotype" w:hAnsi="Palatino Linotype"/>
          <w:lang w:val="es-ES"/>
        </w:rPr>
      </w:pPr>
    </w:p>
    <w:p w:rsidR="00376534" w:rsidRPr="00842193" w:rsidRDefault="006B2473" w:rsidP="00CB6A5E">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El Sujeto Obligado entregó parte de la información</w:t>
      </w:r>
      <w:r w:rsidR="00376534" w:rsidRPr="00842193">
        <w:rPr>
          <w:rFonts w:ascii="Palatino Linotype" w:hAnsi="Palatino Linotype"/>
          <w:lang w:val="es-ES"/>
        </w:rPr>
        <w:t>, señalando que el Sistema Estatal de Información del Desarrollo Urbano es el encargad</w:t>
      </w:r>
      <w:r w:rsidR="000D4473" w:rsidRPr="00842193">
        <w:rPr>
          <w:rFonts w:ascii="Palatino Linotype" w:hAnsi="Palatino Linotype"/>
          <w:lang w:val="es-ES"/>
        </w:rPr>
        <w:t>o</w:t>
      </w:r>
      <w:r w:rsidR="00376534" w:rsidRPr="00842193">
        <w:rPr>
          <w:rFonts w:ascii="Palatino Linotype" w:hAnsi="Palatino Linotype"/>
          <w:lang w:val="es-ES"/>
        </w:rPr>
        <w:t xml:space="preserve"> de organizar, administrar, sistematizar, conservar y controlar los actos que sustentan el ordenamiento territorial; sin embargo, el Sistema sólo es el </w:t>
      </w:r>
      <w:proofErr w:type="spellStart"/>
      <w:r w:rsidR="00376534" w:rsidRPr="00842193">
        <w:rPr>
          <w:rFonts w:ascii="Palatino Linotype" w:hAnsi="Palatino Linotype"/>
          <w:lang w:val="es-ES"/>
        </w:rPr>
        <w:t>resguardatario</w:t>
      </w:r>
      <w:proofErr w:type="spellEnd"/>
      <w:r w:rsidR="00376534" w:rsidRPr="00842193">
        <w:rPr>
          <w:rFonts w:ascii="Palatino Linotype" w:hAnsi="Palatino Linotype"/>
          <w:lang w:val="es-ES"/>
        </w:rPr>
        <w:t xml:space="preserve"> de la información que las autoridades Estatales y Municipales le remitan, </w:t>
      </w:r>
      <w:r w:rsidR="00376534" w:rsidRPr="00842193">
        <w:rPr>
          <w:rFonts w:ascii="Palatino Linotype" w:hAnsi="Palatino Linotype"/>
          <w:b/>
          <w:lang w:val="es-ES"/>
        </w:rPr>
        <w:t>depende de ellas el hacer llegar al Sistema en comento la información que las mismas produzcan o generen, con la finalidad únicamente de resguardarla.</w:t>
      </w:r>
    </w:p>
    <w:p w:rsidR="00376534" w:rsidRPr="00842193" w:rsidRDefault="00376534" w:rsidP="00376534">
      <w:pPr>
        <w:pStyle w:val="Prrafodelista"/>
        <w:rPr>
          <w:rFonts w:ascii="Palatino Linotype" w:hAnsi="Palatino Linotype"/>
          <w:lang w:val="es-ES"/>
        </w:rPr>
      </w:pPr>
    </w:p>
    <w:p w:rsidR="00376534" w:rsidRPr="00842193" w:rsidRDefault="00EA30C0" w:rsidP="00CB6A5E">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No obstante, para que es necesario remitirse al resolutivo décimo segundo del acuerdo referido que establece lo siguiente:</w:t>
      </w:r>
    </w:p>
    <w:p w:rsidR="00EA30C0" w:rsidRPr="00842193" w:rsidRDefault="00EA30C0" w:rsidP="00EA30C0">
      <w:pPr>
        <w:pStyle w:val="Prrafodelista"/>
        <w:rPr>
          <w:rFonts w:ascii="Palatino Linotype" w:hAnsi="Palatino Linotype"/>
          <w:lang w:val="es-ES"/>
        </w:rPr>
      </w:pPr>
    </w:p>
    <w:p w:rsidR="00EA30C0" w:rsidRPr="00842193" w:rsidRDefault="00EA30C0" w:rsidP="00EA30C0">
      <w:pPr>
        <w:pStyle w:val="Prrafodelista"/>
        <w:tabs>
          <w:tab w:val="left" w:pos="851"/>
        </w:tabs>
        <w:spacing w:line="360" w:lineRule="auto"/>
        <w:ind w:left="567" w:right="567"/>
        <w:jc w:val="both"/>
        <w:rPr>
          <w:rFonts w:ascii="Palatino Linotype" w:hAnsi="Palatino Linotype"/>
          <w:i/>
          <w:sz w:val="22"/>
          <w:lang w:val="es-ES"/>
        </w:rPr>
      </w:pPr>
      <w:r w:rsidRPr="00842193">
        <w:rPr>
          <w:rFonts w:ascii="Palatino Linotype" w:eastAsia="Calibri" w:hAnsi="Palatino Linotype" w:cs="Arial"/>
          <w:i/>
          <w:sz w:val="22"/>
        </w:rPr>
        <w:t xml:space="preserve">De acuerdo a lo dispuesto por el artículo 84 de la Ley de Asentamientos Humanos del Estado de México para iniciar la venta de lotes, opción de venta o efectuar contratos o actos que impliquen el traslado del dominio o posesión de cualquier parte o sección del conjunto urbano, se requerirá </w:t>
      </w:r>
      <w:r w:rsidRPr="00842193">
        <w:rPr>
          <w:rFonts w:ascii="Palatino Linotype" w:eastAsia="Calibri" w:hAnsi="Palatino Linotype" w:cs="Arial"/>
          <w:b/>
          <w:i/>
          <w:sz w:val="22"/>
        </w:rPr>
        <w:t xml:space="preserve">autorización expresa de la Secretaría de Desarrollo </w:t>
      </w:r>
      <w:r w:rsidRPr="00842193">
        <w:rPr>
          <w:rFonts w:ascii="Palatino Linotype" w:eastAsia="Calibri" w:hAnsi="Palatino Linotype" w:cs="Arial"/>
          <w:b/>
          <w:i/>
          <w:sz w:val="22"/>
        </w:rPr>
        <w:lastRenderedPageBreak/>
        <w:t xml:space="preserve">Urbano y Obras Públicas, </w:t>
      </w:r>
      <w:r w:rsidRPr="00842193">
        <w:rPr>
          <w:rFonts w:ascii="Palatino Linotype" w:eastAsia="Calibri" w:hAnsi="Palatino Linotype" w:cs="Arial"/>
          <w:i/>
          <w:sz w:val="22"/>
        </w:rPr>
        <w:t xml:space="preserve">por conducto de su Dirección General de Administración Urbana y </w:t>
      </w:r>
      <w:r w:rsidRPr="00842193">
        <w:rPr>
          <w:rFonts w:ascii="Palatino Linotype" w:eastAsia="Calibri" w:hAnsi="Palatino Linotype" w:cs="Arial"/>
          <w:b/>
          <w:i/>
          <w:sz w:val="22"/>
        </w:rPr>
        <w:t>sólo se otorgará cuando estén instalados y operando los servicios de agua potable , drenaje y abastecimiento de corriente eléctrica de la sección o parte sobre la que se pretenda realizar la venta de lotes,</w:t>
      </w:r>
      <w:r w:rsidRPr="00842193">
        <w:rPr>
          <w:rFonts w:ascii="Palatino Linotype" w:eastAsia="Calibri" w:hAnsi="Palatino Linotype" w:cs="Arial"/>
          <w:i/>
          <w:sz w:val="22"/>
        </w:rPr>
        <w:t xml:space="preserve"> siempre y cuando no interfiera con las demás obras del desarrollo, o bien que su realización se garantice a plena satisfacción de la Secretaría de Desarrollo Urbano y Obras Públicas y cuando las enajenaciones no impliquen la ocupación de los inmuebles, así como se tengan cubiertos los impuestos y derechos que en este acuerdo de señalen.</w:t>
      </w:r>
    </w:p>
    <w:p w:rsidR="00376534" w:rsidRPr="00842193" w:rsidRDefault="00376534" w:rsidP="00376534">
      <w:pPr>
        <w:pStyle w:val="Prrafodelista"/>
        <w:rPr>
          <w:rFonts w:ascii="Palatino Linotype" w:hAnsi="Palatino Linotype"/>
          <w:lang w:val="es-ES"/>
        </w:rPr>
      </w:pPr>
    </w:p>
    <w:p w:rsidR="00376534" w:rsidRPr="00842193" w:rsidRDefault="00376534" w:rsidP="00376534">
      <w:pPr>
        <w:pStyle w:val="Prrafodelista"/>
        <w:rPr>
          <w:rFonts w:ascii="Palatino Linotype" w:hAnsi="Palatino Linotype"/>
          <w:lang w:val="es-ES"/>
        </w:rPr>
      </w:pPr>
    </w:p>
    <w:p w:rsidR="000F06AC" w:rsidRPr="00842193" w:rsidRDefault="00EA30C0" w:rsidP="000F06AC">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 xml:space="preserve">Esto es, que la Secretaría </w:t>
      </w:r>
      <w:r w:rsidR="000F06AC" w:rsidRPr="00842193">
        <w:rPr>
          <w:rFonts w:ascii="Palatino Linotype" w:hAnsi="Palatino Linotype"/>
          <w:lang w:val="es-ES"/>
        </w:rPr>
        <w:t>sólo otorgará la autorización correspondiente cuando estén instalados y operando los servicios de agua potable, drenaje y abastecimiento de corriente eléctrica. Por lo anterior, r</w:t>
      </w:r>
      <w:proofErr w:type="spellStart"/>
      <w:r w:rsidR="000F06AC" w:rsidRPr="00842193">
        <w:rPr>
          <w:rFonts w:ascii="Palatino Linotype" w:hAnsi="Palatino Linotype"/>
          <w:color w:val="000000" w:themeColor="text1"/>
        </w:rPr>
        <w:t>esulta</w:t>
      </w:r>
      <w:proofErr w:type="spellEnd"/>
      <w:r w:rsidR="000F06AC" w:rsidRPr="00842193">
        <w:rPr>
          <w:rFonts w:ascii="Palatino Linotype" w:hAnsi="Palatino Linotype"/>
          <w:color w:val="000000" w:themeColor="text1"/>
        </w:rPr>
        <w:t xml:space="preserve"> necesario referir que, el </w:t>
      </w:r>
      <w:r w:rsidR="000F06AC" w:rsidRPr="0084219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0F06AC" w:rsidRPr="00842193">
        <w:rPr>
          <w:rFonts w:ascii="Palatino Linotype" w:eastAsia="Calibri" w:hAnsi="Palatino Linotype" w:cs="Arial"/>
          <w:b/>
        </w:rPr>
        <w:t>los Sujetos Obligados deberán documentar todo acto que se derive del ejercicio de sus facultades, competencias o funciones,</w:t>
      </w:r>
      <w:r w:rsidR="000F06AC" w:rsidRPr="00842193">
        <w:rPr>
          <w:rFonts w:ascii="Palatino Linotype" w:eastAsia="Calibri" w:hAnsi="Palatino Linotype" w:cs="Arial"/>
        </w:rPr>
        <w:t xml:space="preserve"> considerando desde su origen la eventual publicidad y reutilización de la información que generen, posean o administren.</w:t>
      </w:r>
    </w:p>
    <w:p w:rsidR="00276699" w:rsidRPr="00842193" w:rsidRDefault="00276699" w:rsidP="00276699">
      <w:pPr>
        <w:pStyle w:val="Prrafodelista"/>
        <w:tabs>
          <w:tab w:val="left" w:pos="851"/>
        </w:tabs>
        <w:spacing w:line="360" w:lineRule="auto"/>
        <w:ind w:left="0" w:right="49"/>
        <w:jc w:val="both"/>
        <w:rPr>
          <w:rFonts w:ascii="Palatino Linotype" w:hAnsi="Palatino Linotype"/>
          <w:lang w:val="es-ES"/>
        </w:rPr>
      </w:pPr>
    </w:p>
    <w:p w:rsidR="000F06AC" w:rsidRPr="00842193" w:rsidRDefault="000F06AC" w:rsidP="0047233B">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eastAsia="Calibri" w:hAnsi="Palatino Linotype" w:cs="Arial"/>
        </w:rPr>
        <w:t xml:space="preserve">Esto es, que si para emitir la autorización correspondiente tuvieron que allegarse de la información necesaria para cerciorarse de que estuvieron correctamente instalados y operando los </w:t>
      </w:r>
      <w:r w:rsidRPr="00842193">
        <w:rPr>
          <w:rFonts w:ascii="Palatino Linotype" w:hAnsi="Palatino Linotype"/>
          <w:lang w:val="es-ES"/>
        </w:rPr>
        <w:t xml:space="preserve">servicios de agua potable, drenaje y </w:t>
      </w:r>
      <w:r w:rsidRPr="00842193">
        <w:rPr>
          <w:rFonts w:ascii="Palatino Linotype" w:hAnsi="Palatino Linotype"/>
          <w:lang w:val="es-ES"/>
        </w:rPr>
        <w:lastRenderedPageBreak/>
        <w:t>abastecimiento de corriente eléctrica y, al haberse emitido el acto de autoridad que es la autorización, a efecto brindar certeza de que se emitió conform</w:t>
      </w:r>
      <w:r w:rsidR="00276699" w:rsidRPr="00842193">
        <w:rPr>
          <w:rFonts w:ascii="Palatino Linotype" w:hAnsi="Palatino Linotype"/>
          <w:lang w:val="es-ES"/>
        </w:rPr>
        <w:t>e a lo que el resolutivo ordenó.</w:t>
      </w:r>
      <w:r w:rsidRPr="00842193">
        <w:rPr>
          <w:rFonts w:ascii="Palatino Linotype" w:hAnsi="Palatino Linotype"/>
          <w:lang w:val="es-ES"/>
        </w:rPr>
        <w:t xml:space="preserve"> </w:t>
      </w:r>
      <w:r w:rsidR="00276699" w:rsidRPr="00842193">
        <w:rPr>
          <w:rFonts w:ascii="Palatino Linotype" w:hAnsi="Palatino Linotype"/>
          <w:lang w:val="es-ES"/>
        </w:rPr>
        <w:t>R</w:t>
      </w:r>
      <w:r w:rsidRPr="00842193">
        <w:rPr>
          <w:rFonts w:ascii="Palatino Linotype" w:hAnsi="Palatino Linotype"/>
          <w:lang w:val="es-ES"/>
        </w:rPr>
        <w:t xml:space="preserve">esulta </w:t>
      </w:r>
      <w:r w:rsidR="00276699" w:rsidRPr="00842193">
        <w:rPr>
          <w:rFonts w:ascii="Palatino Linotype" w:hAnsi="Palatino Linotype"/>
          <w:lang w:val="es-ES"/>
        </w:rPr>
        <w:t>imprescindible</w:t>
      </w:r>
      <w:r w:rsidRPr="00842193">
        <w:rPr>
          <w:rFonts w:ascii="Palatino Linotype" w:hAnsi="Palatino Linotype"/>
          <w:lang w:val="es-ES"/>
        </w:rPr>
        <w:t xml:space="preserve"> </w:t>
      </w:r>
      <w:r w:rsidR="00276699" w:rsidRPr="00842193">
        <w:rPr>
          <w:rFonts w:ascii="Palatino Linotype" w:hAnsi="Palatino Linotype"/>
          <w:lang w:val="es-ES"/>
        </w:rPr>
        <w:t>el resguardo de</w:t>
      </w:r>
      <w:r w:rsidRPr="00842193">
        <w:rPr>
          <w:rFonts w:ascii="Palatino Linotype" w:hAnsi="Palatino Linotype"/>
          <w:lang w:val="es-ES"/>
        </w:rPr>
        <w:t xml:space="preserve"> la información necesaria para sustentar la legalidad</w:t>
      </w:r>
      <w:r w:rsidR="00276699" w:rsidRPr="00842193">
        <w:rPr>
          <w:rFonts w:ascii="Palatino Linotype" w:hAnsi="Palatino Linotype"/>
          <w:lang w:val="es-ES"/>
        </w:rPr>
        <w:t xml:space="preserve"> en relación a la  </w:t>
      </w:r>
      <w:r w:rsidRPr="00842193">
        <w:rPr>
          <w:rFonts w:ascii="Palatino Linotype" w:hAnsi="Palatino Linotype"/>
          <w:lang w:val="es-ES"/>
        </w:rPr>
        <w:t>autorización</w:t>
      </w:r>
      <w:r w:rsidR="00276699" w:rsidRPr="00842193">
        <w:rPr>
          <w:rFonts w:ascii="Palatino Linotype" w:hAnsi="Palatino Linotype"/>
          <w:lang w:val="es-ES"/>
        </w:rPr>
        <w:t xml:space="preserve"> emitida. </w:t>
      </w:r>
    </w:p>
    <w:p w:rsidR="00276699" w:rsidRPr="00842193" w:rsidRDefault="00276699" w:rsidP="00276699">
      <w:pPr>
        <w:pStyle w:val="Prrafodelista"/>
        <w:rPr>
          <w:rFonts w:ascii="Palatino Linotype" w:hAnsi="Palatino Linotype"/>
          <w:lang w:val="es-ES"/>
        </w:rPr>
      </w:pPr>
    </w:p>
    <w:p w:rsidR="00276699" w:rsidRPr="00842193" w:rsidRDefault="00276699" w:rsidP="00276699">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Por lo anterior, se ORDENA entregar los documentos donde conste que se dio cumplimiento al resolutivo décimo segundo del acuerdo de referencia.</w:t>
      </w:r>
    </w:p>
    <w:p w:rsidR="000F06AC" w:rsidRPr="00842193" w:rsidRDefault="000F06AC" w:rsidP="000F06AC">
      <w:pPr>
        <w:pStyle w:val="Prrafodelista"/>
        <w:tabs>
          <w:tab w:val="left" w:pos="851"/>
        </w:tabs>
        <w:spacing w:line="360" w:lineRule="auto"/>
        <w:ind w:left="0" w:right="49"/>
        <w:jc w:val="both"/>
        <w:rPr>
          <w:rFonts w:ascii="Palatino Linotype" w:hAnsi="Palatino Linotype"/>
          <w:lang w:val="es-ES"/>
        </w:rPr>
      </w:pPr>
    </w:p>
    <w:p w:rsidR="00FC50E9" w:rsidRPr="00842193" w:rsidRDefault="00FC50E9" w:rsidP="00FC50E9">
      <w:pPr>
        <w:pStyle w:val="Prrafodelista"/>
        <w:numPr>
          <w:ilvl w:val="0"/>
          <w:numId w:val="18"/>
        </w:numPr>
        <w:tabs>
          <w:tab w:val="left" w:pos="851"/>
        </w:tabs>
        <w:spacing w:line="360" w:lineRule="auto"/>
        <w:ind w:left="0" w:right="49" w:firstLine="0"/>
        <w:jc w:val="both"/>
        <w:rPr>
          <w:rFonts w:ascii="Palatino Linotype" w:eastAsia="Times New Roman" w:hAnsi="Palatino Linotype" w:cs="Times New Roman"/>
          <w:lang w:val="es-ES" w:eastAsia="es-MX"/>
        </w:rPr>
      </w:pPr>
      <w:r w:rsidRPr="00842193">
        <w:rPr>
          <w:rFonts w:ascii="Palatino Linotype" w:hAnsi="Palatino Linotype"/>
          <w:lang w:val="es-ES"/>
        </w:rPr>
        <w:t xml:space="preserve">En relación al cumplimiento del resolutivo décimo séptimo, </w:t>
      </w:r>
      <w:r w:rsidRPr="00842193">
        <w:rPr>
          <w:rFonts w:ascii="Palatino Linotype" w:eastAsia="Times New Roman" w:hAnsi="Palatino Linotype" w:cs="Times New Roman"/>
          <w:u w:val="single"/>
          <w:lang w:val="es-ES" w:eastAsia="es-MX"/>
        </w:rPr>
        <w:t>hasta que dichas obras sean recibidas a entera satisfacción por la Secretaría de Desarrollo Urbano y Obras Públicas y el H. Ayuntamiento de Nicolás Romero</w:t>
      </w:r>
      <w:r w:rsidRPr="00842193">
        <w:rPr>
          <w:rFonts w:ascii="Palatino Linotype" w:eastAsia="Times New Roman" w:hAnsi="Palatino Linotype" w:cs="Times New Roman"/>
          <w:lang w:val="es-ES" w:eastAsia="es-MX"/>
        </w:rPr>
        <w:t xml:space="preserve">, se prestarán gratuitamente los servicios de agua potable, vigilancia, drenaje, alumbrado público y recolección de basura del desarrollo. Entonces, dicha información debió haberse generado </w:t>
      </w:r>
      <w:r w:rsidR="00981D4C" w:rsidRPr="00842193">
        <w:rPr>
          <w:rFonts w:ascii="Palatino Linotype" w:eastAsia="Times New Roman" w:hAnsi="Palatino Linotype" w:cs="Times New Roman"/>
          <w:lang w:val="es-ES" w:eastAsia="es-MX"/>
        </w:rPr>
        <w:t>hasta la fecha en que se realizó la entrega de la infraestructura hidráulica ante la Secretaría de Desarrollo Urbano y Obras Públicas y el H. Ayuntamiento. En consecuencia, la información relativa al cumplimiento de este resolutivo, debe entregarse al recurrente.</w:t>
      </w:r>
    </w:p>
    <w:p w:rsidR="00FC50E9" w:rsidRPr="00842193" w:rsidRDefault="00FC50E9" w:rsidP="00FC50E9">
      <w:pPr>
        <w:tabs>
          <w:tab w:val="left" w:pos="851"/>
        </w:tabs>
        <w:spacing w:line="360" w:lineRule="auto"/>
        <w:ind w:right="49"/>
        <w:jc w:val="both"/>
        <w:rPr>
          <w:rFonts w:ascii="Palatino Linotype" w:hAnsi="Palatino Linotype"/>
          <w:lang w:val="es-ES"/>
        </w:rPr>
      </w:pPr>
    </w:p>
    <w:p w:rsidR="00FC50E9" w:rsidRPr="00842193" w:rsidRDefault="00FC50E9" w:rsidP="00FC50E9">
      <w:pPr>
        <w:pStyle w:val="Prrafodelista"/>
        <w:rPr>
          <w:rFonts w:ascii="Palatino Linotype" w:hAnsi="Palatino Linotype"/>
          <w:lang w:val="es-ES"/>
        </w:rPr>
      </w:pPr>
    </w:p>
    <w:p w:rsidR="002C6C22" w:rsidRPr="00842193" w:rsidRDefault="002C6C22" w:rsidP="002C6C22">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hAnsi="Palatino Linotype"/>
          <w:lang w:val="es-ES"/>
        </w:rPr>
        <w:t xml:space="preserve">Por último y no menos importante, el recurrente solicitó </w:t>
      </w:r>
      <w:r w:rsidRPr="00842193">
        <w:rPr>
          <w:rFonts w:ascii="Palatino Linotype" w:eastAsia="Calibri" w:hAnsi="Palatino Linotype" w:cs="Times New Roman"/>
          <w:lang w:eastAsia="es-MX"/>
        </w:rPr>
        <w:t xml:space="preserve">confirmar si por parte del Organismo operador de Nicolás Romero o el Ayuntamiento de dicho Municipio han recibido a entera satisfacción la infraestructura hidráulica para el suministro de agua, la fecha de la recepción y copia del acta levantada por dicha recepción y el acuerdo que a ésta recae que lo deja firme el cumplimiento. Este requerimiento se relaciona con el resolutivo décimo séptimo, pues este último </w:t>
      </w:r>
      <w:r w:rsidRPr="00842193">
        <w:rPr>
          <w:rFonts w:ascii="Palatino Linotype" w:eastAsia="Calibri" w:hAnsi="Palatino Linotype" w:cs="Times New Roman"/>
          <w:lang w:eastAsia="es-MX"/>
        </w:rPr>
        <w:lastRenderedPageBreak/>
        <w:t xml:space="preserve">especifica que </w:t>
      </w:r>
      <w:r w:rsidR="00882878" w:rsidRPr="00842193">
        <w:rPr>
          <w:rFonts w:ascii="Palatino Linotype" w:eastAsia="Calibri" w:hAnsi="Palatino Linotype" w:cs="Times New Roman"/>
          <w:lang w:eastAsia="es-MX"/>
        </w:rPr>
        <w:t>la entrega de la infraestructura primaria se hará a la Secretaría de Desarrollo Urbano y Obras Públicas y el H. Ayuntamiento. En consecuencia, se ORDENA entregar el documento en donde conste la entrega de la infraestructura hidráulica.</w:t>
      </w:r>
    </w:p>
    <w:p w:rsidR="00882878" w:rsidRPr="00842193" w:rsidRDefault="00882878" w:rsidP="00882878">
      <w:pPr>
        <w:pStyle w:val="Prrafodelista"/>
        <w:numPr>
          <w:ilvl w:val="0"/>
          <w:numId w:val="18"/>
        </w:numPr>
        <w:tabs>
          <w:tab w:val="left" w:pos="851"/>
        </w:tabs>
        <w:spacing w:line="360" w:lineRule="auto"/>
        <w:ind w:left="0" w:right="49" w:firstLine="0"/>
        <w:jc w:val="both"/>
        <w:rPr>
          <w:rFonts w:ascii="Palatino Linotype" w:hAnsi="Palatino Linotype"/>
          <w:lang w:val="es-ES"/>
        </w:rPr>
      </w:pPr>
      <w:r w:rsidRPr="00842193">
        <w:rPr>
          <w:rFonts w:ascii="Palatino Linotype" w:eastAsia="Calibri" w:hAnsi="Palatino Linotype" w:cs="Times New Roman"/>
          <w:lang w:eastAsia="es-MX"/>
        </w:rPr>
        <w:t xml:space="preserve">De ser el caso de que a la información no haya sido generada, administrada o poseída, el Sujeto Obligado </w:t>
      </w:r>
      <w:r w:rsidRPr="00842193">
        <w:rPr>
          <w:rFonts w:ascii="Palatino Linotype" w:eastAsia="Calibri" w:hAnsi="Palatino Linotype" w:cs="Arial"/>
        </w:rPr>
        <w:t>deberá de manifestar de manera clara y precisa las razones que expliquen las causas por las cuales no se cuenta con la información.</w:t>
      </w:r>
    </w:p>
    <w:p w:rsidR="00882878" w:rsidRPr="00842193" w:rsidRDefault="00882878" w:rsidP="00882878">
      <w:pPr>
        <w:pStyle w:val="Prrafodelista"/>
        <w:tabs>
          <w:tab w:val="left" w:pos="851"/>
        </w:tabs>
        <w:spacing w:line="360" w:lineRule="auto"/>
        <w:ind w:left="0" w:right="49"/>
        <w:jc w:val="both"/>
        <w:rPr>
          <w:rFonts w:ascii="Palatino Linotype" w:hAnsi="Palatino Linotype"/>
          <w:lang w:val="es-ES"/>
        </w:rPr>
      </w:pPr>
    </w:p>
    <w:p w:rsidR="00021A51" w:rsidRPr="00842193" w:rsidRDefault="00021A51" w:rsidP="00021A51">
      <w:pPr>
        <w:pStyle w:val="Ttulo1"/>
        <w:spacing w:before="0" w:line="360" w:lineRule="auto"/>
        <w:rPr>
          <w:b w:val="0"/>
          <w:color w:val="000000" w:themeColor="text1"/>
          <w:szCs w:val="24"/>
        </w:rPr>
      </w:pPr>
      <w:bookmarkStart w:id="17" w:name="_Toc523908140"/>
      <w:bookmarkStart w:id="18" w:name="_Toc522209067"/>
      <w:bookmarkStart w:id="19" w:name="_Toc521949107"/>
      <w:bookmarkStart w:id="20" w:name="_Toc12448142"/>
      <w:bookmarkStart w:id="21" w:name="_Toc11834466"/>
      <w:bookmarkStart w:id="22" w:name="_Toc26441935"/>
      <w:bookmarkStart w:id="23" w:name="_Toc30090207"/>
      <w:bookmarkStart w:id="24" w:name="_Toc32510032"/>
      <w:r w:rsidRPr="00842193">
        <w:rPr>
          <w:rFonts w:cs="Times New Roman"/>
          <w:color w:val="000000" w:themeColor="text1"/>
          <w:szCs w:val="24"/>
          <w:lang w:eastAsia="es-ES_tradnl"/>
        </w:rPr>
        <w:t xml:space="preserve">QUINTO. </w:t>
      </w:r>
      <w:r w:rsidRPr="00842193">
        <w:rPr>
          <w:color w:val="000000" w:themeColor="text1"/>
          <w:szCs w:val="24"/>
        </w:rPr>
        <w:t xml:space="preserve"> De la elaboración de la versión pública</w:t>
      </w:r>
      <w:bookmarkEnd w:id="17"/>
      <w:bookmarkEnd w:id="18"/>
      <w:bookmarkEnd w:id="19"/>
      <w:r w:rsidRPr="00842193">
        <w:rPr>
          <w:color w:val="000000" w:themeColor="text1"/>
          <w:szCs w:val="24"/>
        </w:rPr>
        <w:t>.</w:t>
      </w:r>
      <w:bookmarkEnd w:id="20"/>
      <w:bookmarkEnd w:id="21"/>
      <w:bookmarkEnd w:id="22"/>
      <w:bookmarkEnd w:id="23"/>
      <w:bookmarkEnd w:id="24"/>
      <w:r w:rsidRPr="00842193">
        <w:rPr>
          <w:color w:val="000000" w:themeColor="text1"/>
          <w:szCs w:val="24"/>
        </w:rPr>
        <w:t xml:space="preserve"> </w:t>
      </w:r>
    </w:p>
    <w:p w:rsidR="00021A51" w:rsidRPr="00842193" w:rsidRDefault="00021A51" w:rsidP="00021A51">
      <w:pPr>
        <w:pStyle w:val="Prrafodelista"/>
        <w:tabs>
          <w:tab w:val="left" w:pos="426"/>
        </w:tabs>
        <w:spacing w:line="360" w:lineRule="auto"/>
        <w:ind w:left="0"/>
        <w:jc w:val="both"/>
        <w:rPr>
          <w:rFonts w:ascii="Palatino Linotype" w:eastAsia="MS Mincho" w:hAnsi="Palatino Linotype" w:cs="Arial"/>
          <w:color w:val="000000" w:themeColor="text1"/>
        </w:rPr>
      </w:pPr>
    </w:p>
    <w:p w:rsidR="00021A51" w:rsidRPr="00842193" w:rsidRDefault="00021A51" w:rsidP="00021A51">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842193">
        <w:rPr>
          <w:rFonts w:ascii="Palatino Linotype" w:eastAsia="Times New Roman" w:hAnsi="Palatino Linotype" w:cs="Arial"/>
          <w:color w:val="000000"/>
        </w:rPr>
        <w:t>Debe destacarse que, debido a la naturaleza de la información solicitada</w:t>
      </w:r>
      <w:r w:rsidRPr="00842193">
        <w:rPr>
          <w:rFonts w:ascii="Palatino Linotype" w:eastAsia="Times New Roman" w:hAnsi="Palatino Linotype" w:cs="Arial"/>
          <w:b/>
          <w:color w:val="000000"/>
        </w:rPr>
        <w:t xml:space="preserve">, </w:t>
      </w:r>
      <w:r w:rsidRPr="00842193">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rsidR="00021A51" w:rsidRPr="00842193" w:rsidRDefault="00021A51" w:rsidP="00021A51">
      <w:pPr>
        <w:pStyle w:val="Prrafodelista"/>
        <w:spacing w:line="360" w:lineRule="auto"/>
        <w:ind w:left="0" w:right="49"/>
        <w:jc w:val="both"/>
        <w:rPr>
          <w:rFonts w:ascii="Palatino Linotype" w:eastAsia="Times New Roman" w:hAnsi="Palatino Linotype" w:cs="Arial"/>
          <w:color w:val="000000"/>
        </w:rPr>
      </w:pPr>
    </w:p>
    <w:p w:rsidR="00021A51" w:rsidRPr="00842193" w:rsidRDefault="00021A51" w:rsidP="00021A51">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842193">
        <w:rPr>
          <w:rFonts w:ascii="Palatino Linotype" w:eastAsia="Times New Roman" w:hAnsi="Palatino Linotype" w:cs="Arial"/>
          <w:b/>
          <w:color w:val="000000"/>
        </w:rPr>
        <w:t>versión pública</w:t>
      </w:r>
      <w:r w:rsidRPr="00842193">
        <w:rPr>
          <w:rFonts w:ascii="Palatino Linotype" w:eastAsia="Times New Roman" w:hAnsi="Palatino Linotype" w:cs="Arial"/>
          <w:color w:val="000000"/>
        </w:rPr>
        <w:t xml:space="preserve"> del documento por las consideraciones que se estimen pertinentes.</w:t>
      </w:r>
    </w:p>
    <w:p w:rsidR="00021A51" w:rsidRPr="00842193" w:rsidRDefault="00021A51" w:rsidP="00021A51">
      <w:pPr>
        <w:pStyle w:val="Prrafodelista"/>
        <w:spacing w:line="360" w:lineRule="auto"/>
        <w:ind w:left="0" w:right="49"/>
        <w:jc w:val="both"/>
        <w:rPr>
          <w:rFonts w:ascii="Palatino Linotype" w:eastAsia="Times New Roman" w:hAnsi="Palatino Linotype" w:cs="Arial"/>
          <w:color w:val="000000"/>
        </w:rPr>
      </w:pPr>
    </w:p>
    <w:p w:rsidR="00021A51" w:rsidRPr="00842193" w:rsidRDefault="00021A51" w:rsidP="00021A51">
      <w:pPr>
        <w:pStyle w:val="Prrafodelista"/>
        <w:numPr>
          <w:ilvl w:val="0"/>
          <w:numId w:val="18"/>
        </w:numPr>
        <w:spacing w:line="360" w:lineRule="auto"/>
        <w:ind w:left="0" w:right="49" w:firstLine="0"/>
        <w:jc w:val="both"/>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842193">
        <w:rPr>
          <w:rFonts w:ascii="Palatino Linotype" w:eastAsia="Times New Roman" w:hAnsi="Palatino Linotype" w:cs="Arial"/>
          <w:b/>
          <w:color w:val="000000"/>
        </w:rPr>
        <w:lastRenderedPageBreak/>
        <w:t>Sujetos Obligados</w:t>
      </w:r>
      <w:r w:rsidRPr="00842193">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021A51" w:rsidRPr="00842193" w:rsidRDefault="00021A51" w:rsidP="00021A51">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7"/>
        <w:gridCol w:w="6942"/>
      </w:tblGrid>
      <w:tr w:rsidR="00021A51" w:rsidRPr="00842193" w:rsidTr="00594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021A51" w:rsidRPr="00842193" w:rsidRDefault="00021A51" w:rsidP="005948D7">
            <w:pPr>
              <w:spacing w:line="360" w:lineRule="auto"/>
              <w:rPr>
                <w:rFonts w:ascii="Palatino Linotype" w:hAnsi="Palatino Linotype"/>
                <w:bCs w:val="0"/>
              </w:rPr>
            </w:pPr>
            <w:r w:rsidRPr="00842193">
              <w:rPr>
                <w:rFonts w:ascii="Palatino Linotype" w:hAnsi="Palatino Linotype" w:cstheme="majorBidi"/>
                <w:bCs w:val="0"/>
              </w:rPr>
              <w:t>a) Requisitos previos.</w:t>
            </w:r>
          </w:p>
        </w:tc>
        <w:tc>
          <w:tcPr>
            <w:tcW w:w="6990" w:type="dxa"/>
            <w:hideMark/>
          </w:tcPr>
          <w:p w:rsidR="00021A51" w:rsidRPr="00842193" w:rsidRDefault="00021A51" w:rsidP="005948D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rPr>
            </w:pPr>
            <w:r w:rsidRPr="00842193">
              <w:rPr>
                <w:rFonts w:ascii="Palatino Linotype" w:eastAsia="Times New Roman"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21A51" w:rsidRPr="00842193" w:rsidRDefault="00021A51" w:rsidP="005948D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rPr>
            </w:pPr>
            <w:r w:rsidRPr="00842193">
              <w:rPr>
                <w:rFonts w:ascii="Palatino Linotype" w:eastAsia="Times New Roman" w:hAnsi="Palatino Linotype" w:cs="Arial"/>
                <w:b w:val="0"/>
                <w:bCs w:val="0"/>
                <w:color w:val="000000"/>
              </w:rPr>
              <w:t>Al hacerlo tienen que precisar de qué información se trata, señalando el supuesto de clasificación (confidencialidad o reserva).</w:t>
            </w:r>
          </w:p>
          <w:p w:rsidR="00021A51" w:rsidRPr="00842193" w:rsidRDefault="00021A51" w:rsidP="005948D7">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rPr>
            </w:pPr>
            <w:r w:rsidRPr="00842193">
              <w:rPr>
                <w:rFonts w:ascii="Palatino Linotype" w:eastAsia="Times New Roman" w:hAnsi="Palatino Linotype" w:cs="Arial"/>
                <w:b w:val="0"/>
                <w:bCs w:val="0"/>
                <w:color w:val="000000"/>
              </w:rPr>
              <w:t>Además, se debe señalar el procedimiento, de los tres que establecen los artículos 132 y 106 de la Ley Estatal y General, respectivamente.</w:t>
            </w:r>
          </w:p>
          <w:p w:rsidR="00021A51" w:rsidRPr="00842193" w:rsidRDefault="00021A51" w:rsidP="005948D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42193">
              <w:rPr>
                <w:rFonts w:ascii="Palatino Linotype" w:eastAsia="Times New Roman" w:hAnsi="Palatino Linotype" w:cs="Arial"/>
                <w:b w:val="0"/>
                <w:bCs w:val="0"/>
                <w:color w:val="000000"/>
              </w:rPr>
              <w:t xml:space="preserve">El último de estos requisitos previos consiste en que no se pueden emitir acuerdos de carácter general ni particular, esto es, </w:t>
            </w:r>
            <w:r w:rsidRPr="00842193">
              <w:rPr>
                <w:rFonts w:ascii="Palatino Linotype" w:eastAsia="Times New Roman" w:hAnsi="Palatino Linotype" w:cs="Arial"/>
                <w:b w:val="0"/>
                <w:bCs w:val="0"/>
                <w:color w:val="000000"/>
                <w:u w:val="single"/>
              </w:rPr>
              <w:t>no se puede hacer un acuerdo para clasificar de manera general todos los documentos de un expediente o área, sin</w:t>
            </w:r>
            <w:r w:rsidRPr="00842193">
              <w:rPr>
                <w:rFonts w:ascii="Palatino Linotype" w:eastAsia="Times New Roman"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021A51" w:rsidRPr="00842193" w:rsidTr="0059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021A51" w:rsidRPr="00842193" w:rsidRDefault="00021A51" w:rsidP="005948D7">
            <w:pPr>
              <w:spacing w:line="360" w:lineRule="auto"/>
              <w:rPr>
                <w:rFonts w:ascii="Palatino Linotype" w:hAnsi="Palatino Linotype"/>
                <w:bCs w:val="0"/>
              </w:rPr>
            </w:pPr>
            <w:r w:rsidRPr="00842193">
              <w:rPr>
                <w:rFonts w:ascii="Palatino Linotype" w:hAnsi="Palatino Linotype" w:cstheme="majorBidi"/>
                <w:bCs w:val="0"/>
                <w:color w:val="auto"/>
              </w:rPr>
              <w:lastRenderedPageBreak/>
              <w:t>b) Supuestos de clasificación.</w:t>
            </w:r>
          </w:p>
        </w:tc>
        <w:tc>
          <w:tcPr>
            <w:tcW w:w="6990" w:type="dxa"/>
            <w:hideMark/>
          </w:tcPr>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21A51" w:rsidRPr="00842193" w:rsidRDefault="00021A51" w:rsidP="005948D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42193">
              <w:rPr>
                <w:rFonts w:ascii="Palatino Linotype" w:eastAsia="Times New Roman" w:hAnsi="Palatino Linotype" w:cs="Arial"/>
                <w:color w:val="000000"/>
              </w:rPr>
              <w:t xml:space="preserve">El </w:t>
            </w:r>
            <w:r w:rsidRPr="00842193">
              <w:rPr>
                <w:rFonts w:ascii="Palatino Linotype" w:eastAsia="Times New Roman" w:hAnsi="Palatino Linotype" w:cs="Arial"/>
                <w:b/>
                <w:color w:val="000000"/>
              </w:rPr>
              <w:t>Sujeto Obligado</w:t>
            </w:r>
            <w:r w:rsidRPr="00842193">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21A51" w:rsidRPr="00842193" w:rsidTr="005948D7">
        <w:tc>
          <w:tcPr>
            <w:cnfStyle w:val="001000000000" w:firstRow="0" w:lastRow="0" w:firstColumn="1" w:lastColumn="0" w:oddVBand="0" w:evenVBand="0" w:oddHBand="0" w:evenHBand="0" w:firstRowFirstColumn="0" w:firstRowLastColumn="0" w:lastRowFirstColumn="0" w:lastRowLastColumn="0"/>
            <w:tcW w:w="1838" w:type="dxa"/>
            <w:hideMark/>
          </w:tcPr>
          <w:p w:rsidR="00021A51" w:rsidRPr="00842193" w:rsidRDefault="00021A51" w:rsidP="005948D7">
            <w:pPr>
              <w:spacing w:line="360" w:lineRule="auto"/>
              <w:rPr>
                <w:rFonts w:ascii="Palatino Linotype" w:hAnsi="Palatino Linotype"/>
                <w:bCs w:val="0"/>
              </w:rPr>
            </w:pPr>
            <w:r w:rsidRPr="00842193">
              <w:rPr>
                <w:rFonts w:ascii="Palatino Linotype" w:hAnsi="Palatino Linotype" w:cstheme="majorBidi"/>
                <w:bCs w:val="0"/>
              </w:rPr>
              <w:t>c) Formalidades para emitir el acuerdo de clasificación.</w:t>
            </w:r>
          </w:p>
        </w:tc>
        <w:tc>
          <w:tcPr>
            <w:tcW w:w="6990" w:type="dxa"/>
            <w:hideMark/>
          </w:tcPr>
          <w:p w:rsidR="00021A51" w:rsidRPr="00842193" w:rsidRDefault="00021A51" w:rsidP="005948D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021A51" w:rsidRPr="00842193" w:rsidRDefault="00021A51" w:rsidP="005948D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Es necesario que </w:t>
            </w:r>
            <w:r w:rsidRPr="00842193">
              <w:rPr>
                <w:rFonts w:ascii="Palatino Linotype" w:eastAsia="Times New Roman" w:hAnsi="Palatino Linotype" w:cs="Arial"/>
                <w:b/>
                <w:color w:val="000000"/>
                <w:u w:val="single"/>
              </w:rPr>
              <w:t>el acto reúna con los requisitos elementales</w:t>
            </w:r>
            <w:r w:rsidRPr="00842193">
              <w:rPr>
                <w:rFonts w:ascii="Palatino Linotype" w:eastAsia="Times New Roman" w:hAnsi="Palatino Linotype" w:cs="Arial"/>
                <w:color w:val="000000"/>
              </w:rPr>
              <w:t>, entre ellos, que la autoridad que va a emitir el acto de autoridad sea la legalmente facultada para ello.</w:t>
            </w:r>
          </w:p>
          <w:p w:rsidR="00021A51" w:rsidRPr="00842193" w:rsidRDefault="00021A51" w:rsidP="005948D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42193">
              <w:rPr>
                <w:rFonts w:ascii="Palatino Linotype" w:eastAsia="Times New Roman"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21A51" w:rsidRPr="00842193" w:rsidTr="00594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21A51" w:rsidRPr="00842193" w:rsidRDefault="00021A51" w:rsidP="005948D7">
            <w:pPr>
              <w:spacing w:line="360" w:lineRule="auto"/>
              <w:rPr>
                <w:rFonts w:ascii="Palatino Linotype" w:hAnsi="Palatino Linotype"/>
                <w:b w:val="0"/>
              </w:rPr>
            </w:pPr>
          </w:p>
          <w:p w:rsidR="00021A51" w:rsidRPr="00842193" w:rsidRDefault="00021A51" w:rsidP="005948D7">
            <w:pPr>
              <w:spacing w:line="360" w:lineRule="auto"/>
              <w:jc w:val="both"/>
              <w:rPr>
                <w:rFonts w:ascii="Palatino Linotype" w:hAnsi="Palatino Linotype"/>
                <w:bCs w:val="0"/>
              </w:rPr>
            </w:pPr>
            <w:r w:rsidRPr="00842193">
              <w:rPr>
                <w:rFonts w:ascii="Palatino Linotype" w:eastAsia="Times New Roman" w:hAnsi="Palatino Linotype" w:cs="Arial"/>
                <w:bCs w:val="0"/>
                <w:color w:val="000000"/>
              </w:rPr>
              <w:t xml:space="preserve">d) Requisitos de fondo del acuerdo de clasificación. </w:t>
            </w:r>
          </w:p>
        </w:tc>
        <w:tc>
          <w:tcPr>
            <w:tcW w:w="6990" w:type="dxa"/>
            <w:hideMark/>
          </w:tcPr>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2193">
              <w:rPr>
                <w:rFonts w:ascii="Palatino Linotype" w:eastAsia="Times New Roman" w:hAnsi="Palatino Linotype" w:cs="Arial"/>
                <w:b/>
                <w:color w:val="000000"/>
              </w:rPr>
              <w:t>Sujetos Obligados</w:t>
            </w:r>
            <w:r w:rsidRPr="00842193">
              <w:rPr>
                <w:rFonts w:ascii="Palatino Linotype" w:eastAsia="Times New Roman" w:hAnsi="Palatino Linotype" w:cs="Arial"/>
                <w:color w:val="000000"/>
              </w:rPr>
              <w:t xml:space="preserve">, por lo que deberán fundar y motivar debidamente la clasificación. </w:t>
            </w:r>
          </w:p>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De lo anterior, se desprende que para una correcta </w:t>
            </w:r>
            <w:r w:rsidRPr="00842193">
              <w:rPr>
                <w:rFonts w:ascii="Palatino Linotype" w:eastAsia="Times New Roman" w:hAnsi="Palatino Linotype" w:cs="Arial"/>
                <w:b/>
                <w:color w:val="000000"/>
              </w:rPr>
              <w:t>clasificación total o parcial</w:t>
            </w:r>
            <w:r w:rsidRPr="00842193">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021A51" w:rsidRPr="00842193" w:rsidRDefault="00021A51" w:rsidP="005948D7">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t xml:space="preserve">Ahora bien, </w:t>
            </w:r>
            <w:r w:rsidRPr="00842193">
              <w:rPr>
                <w:rFonts w:ascii="Palatino Linotype" w:eastAsia="Times New Roman" w:hAnsi="Palatino Linotype" w:cs="Arial"/>
                <w:b/>
                <w:color w:val="000000"/>
                <w:u w:val="single"/>
              </w:rPr>
              <w:t>para cada caso además de fundar y motivar</w:t>
            </w:r>
            <w:r w:rsidRPr="00842193">
              <w:rPr>
                <w:rFonts w:ascii="Palatino Linotype" w:eastAsia="Times New Roman" w:hAnsi="Palatino Linotype" w:cs="Arial"/>
                <w:color w:val="000000"/>
              </w:rPr>
              <w:t xml:space="preserve">, se debe identificar con claridad que datos contenidos en las documentales que son susceptibles de suprimirse, por ejemplo; </w:t>
            </w:r>
            <w:r w:rsidRPr="00842193">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21A51" w:rsidRPr="00842193" w:rsidTr="005948D7">
        <w:tc>
          <w:tcPr>
            <w:cnfStyle w:val="001000000000" w:firstRow="0" w:lastRow="0" w:firstColumn="1" w:lastColumn="0" w:oddVBand="0" w:evenVBand="0" w:oddHBand="0" w:evenHBand="0" w:firstRowFirstColumn="0" w:firstRowLastColumn="0" w:lastRowFirstColumn="0" w:lastRowLastColumn="0"/>
            <w:tcW w:w="1838" w:type="dxa"/>
          </w:tcPr>
          <w:p w:rsidR="00021A51" w:rsidRPr="00842193" w:rsidRDefault="00021A51" w:rsidP="005948D7">
            <w:pPr>
              <w:spacing w:line="360" w:lineRule="auto"/>
              <w:ind w:right="49"/>
              <w:jc w:val="both"/>
              <w:rPr>
                <w:rFonts w:ascii="Palatino Linotype" w:eastAsia="Times New Roman" w:hAnsi="Palatino Linotype" w:cs="Arial"/>
              </w:rPr>
            </w:pPr>
            <w:r w:rsidRPr="00842193">
              <w:rPr>
                <w:rFonts w:ascii="Palatino Linotype" w:eastAsia="MS Gothic" w:hAnsi="Palatino Linotype" w:cs="Times New Roman"/>
                <w:b w:val="0"/>
              </w:rPr>
              <w:lastRenderedPageBreak/>
              <w:t>e)</w:t>
            </w:r>
            <w:r w:rsidRPr="00842193">
              <w:rPr>
                <w:rFonts w:ascii="Palatino Linotype" w:eastAsia="MS Gothic" w:hAnsi="Palatino Linotype" w:cs="Times New Roman"/>
                <w:bCs w:val="0"/>
              </w:rPr>
              <w:t xml:space="preserve"> Condiciones especiales de la </w:t>
            </w:r>
            <w:r w:rsidRPr="00842193">
              <w:rPr>
                <w:rFonts w:ascii="Palatino Linotype" w:eastAsia="MS Gothic" w:hAnsi="Palatino Linotype" w:cs="Times New Roman"/>
                <w:bCs w:val="0"/>
              </w:rPr>
              <w:lastRenderedPageBreak/>
              <w:t>clasificación de la información como confidencial.</w:t>
            </w:r>
            <w:r w:rsidRPr="00842193">
              <w:rPr>
                <w:rFonts w:ascii="Palatino Linotype" w:eastAsia="MS Gothic" w:hAnsi="Palatino Linotype" w:cs="Times New Roman"/>
                <w:b w:val="0"/>
              </w:rPr>
              <w:t xml:space="preserve"> </w:t>
            </w:r>
          </w:p>
          <w:p w:rsidR="00021A51" w:rsidRPr="00842193" w:rsidRDefault="00021A51" w:rsidP="005948D7">
            <w:pPr>
              <w:spacing w:line="360" w:lineRule="auto"/>
              <w:rPr>
                <w:rFonts w:ascii="Palatino Linotype" w:hAnsi="Palatino Linotype"/>
              </w:rPr>
            </w:pPr>
          </w:p>
        </w:tc>
        <w:tc>
          <w:tcPr>
            <w:tcW w:w="6990" w:type="dxa"/>
            <w:hideMark/>
          </w:tcPr>
          <w:p w:rsidR="00021A51" w:rsidRPr="00842193" w:rsidRDefault="00021A51" w:rsidP="005948D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rsidR="00021A51" w:rsidRPr="00842193" w:rsidRDefault="00021A51" w:rsidP="005948D7">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842193">
              <w:rPr>
                <w:rFonts w:ascii="Palatino Linotype" w:eastAsia="Times New Roman"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21A51" w:rsidRPr="00842193" w:rsidRDefault="00021A51" w:rsidP="005948D7">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42193">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21A51" w:rsidRPr="00842193" w:rsidRDefault="00021A51" w:rsidP="00021A51">
      <w:pPr>
        <w:tabs>
          <w:tab w:val="left" w:pos="1134"/>
        </w:tabs>
        <w:spacing w:line="360" w:lineRule="auto"/>
        <w:rPr>
          <w:rFonts w:ascii="Palatino Linotype" w:eastAsia="MS Mincho" w:hAnsi="Palatino Linotype" w:cs="Times New Roman"/>
        </w:rPr>
      </w:pPr>
    </w:p>
    <w:p w:rsidR="00021A51" w:rsidRPr="00842193" w:rsidRDefault="00021A51" w:rsidP="00021A51">
      <w:pPr>
        <w:tabs>
          <w:tab w:val="left" w:pos="1134"/>
        </w:tabs>
        <w:spacing w:line="360" w:lineRule="auto"/>
        <w:rPr>
          <w:rFonts w:ascii="Palatino Linotype" w:eastAsia="MS Mincho" w:hAnsi="Palatino Linotype" w:cs="Times New Roman"/>
        </w:rPr>
      </w:pPr>
    </w:p>
    <w:p w:rsidR="00021A51" w:rsidRPr="00842193" w:rsidRDefault="00021A51" w:rsidP="00021A51">
      <w:pPr>
        <w:pStyle w:val="Prrafodelista"/>
        <w:numPr>
          <w:ilvl w:val="0"/>
          <w:numId w:val="18"/>
        </w:numPr>
        <w:tabs>
          <w:tab w:val="left" w:pos="0"/>
          <w:tab w:val="left" w:pos="426"/>
        </w:tabs>
        <w:spacing w:line="360" w:lineRule="auto"/>
        <w:ind w:left="0" w:right="49" w:firstLine="0"/>
        <w:jc w:val="both"/>
        <w:rPr>
          <w:rFonts w:ascii="Palatino Linotype" w:eastAsia="MS Mincho" w:hAnsi="Palatino Linotype" w:cs="Arial"/>
        </w:rPr>
      </w:pPr>
      <w:r w:rsidRPr="00842193">
        <w:rPr>
          <w:rFonts w:ascii="Palatino Linotype" w:eastAsia="MS Mincho" w:hAnsi="Palatino Linotype" w:cs="Arial"/>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021A51" w:rsidRPr="00842193" w:rsidRDefault="00021A51" w:rsidP="00021A51">
      <w:pPr>
        <w:pStyle w:val="Prrafodelista"/>
        <w:rPr>
          <w:rFonts w:ascii="Palatino Linotype" w:hAnsi="Palatino Linotype" w:cs="Arial"/>
          <w:color w:val="000000" w:themeColor="text1"/>
        </w:rPr>
      </w:pPr>
    </w:p>
    <w:p w:rsidR="00554DF4" w:rsidRPr="00842193"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842193">
        <w:rPr>
          <w:rFonts w:ascii="Palatino Linotype" w:hAnsi="Palatino Linotype"/>
          <w:color w:val="000000"/>
          <w:lang w:val="es-ES" w:eastAsia="es-MX"/>
        </w:rPr>
        <w:t xml:space="preserve">Por lo anteriormente expuesto y fundado, este </w:t>
      </w:r>
      <w:r w:rsidRPr="00842193">
        <w:rPr>
          <w:rFonts w:ascii="Palatino Linotype" w:hAnsi="Palatino Linotype"/>
          <w:b/>
          <w:bCs/>
          <w:color w:val="000000"/>
          <w:lang w:val="es-ES" w:eastAsia="es-MX"/>
        </w:rPr>
        <w:t>ÓRGANO GARANTE</w:t>
      </w:r>
      <w:r w:rsidRPr="00842193">
        <w:rPr>
          <w:rFonts w:ascii="Palatino Linotype" w:hAnsi="Palatino Linotype"/>
          <w:color w:val="000000"/>
          <w:lang w:val="es-ES" w:eastAsia="es-MX"/>
        </w:rPr>
        <w:t xml:space="preserve"> emite los siguientes:</w:t>
      </w:r>
    </w:p>
    <w:p w:rsidR="00842193" w:rsidRPr="00842193" w:rsidRDefault="00842193" w:rsidP="00842193">
      <w:pPr>
        <w:spacing w:before="240" w:after="240" w:line="360" w:lineRule="auto"/>
        <w:jc w:val="both"/>
        <w:rPr>
          <w:rFonts w:ascii="Palatino Linotype" w:hAnsi="Palatino Linotype" w:cs="Arial"/>
        </w:rPr>
      </w:pPr>
    </w:p>
    <w:p w:rsidR="00554DF4" w:rsidRPr="00842193" w:rsidRDefault="00554DF4" w:rsidP="00554DF4">
      <w:pPr>
        <w:keepNext/>
        <w:keepLines/>
        <w:spacing w:line="360" w:lineRule="auto"/>
        <w:jc w:val="center"/>
        <w:outlineLvl w:val="0"/>
        <w:rPr>
          <w:rFonts w:ascii="Palatino Linotype" w:eastAsia="Times New Roman" w:hAnsi="Palatino Linotype" w:cstheme="majorBidi"/>
          <w:b/>
          <w:bCs/>
        </w:rPr>
      </w:pPr>
      <w:bookmarkStart w:id="25" w:name="_Toc486525261"/>
      <w:bookmarkStart w:id="26" w:name="_Toc445745148"/>
      <w:bookmarkStart w:id="27" w:name="_Toc447699324"/>
      <w:bookmarkStart w:id="28" w:name="_Toc32510033"/>
      <w:r w:rsidRPr="00842193">
        <w:rPr>
          <w:rFonts w:ascii="Palatino Linotype" w:eastAsia="Times New Roman" w:hAnsi="Palatino Linotype" w:cstheme="majorBidi"/>
          <w:b/>
          <w:bCs/>
        </w:rPr>
        <w:lastRenderedPageBreak/>
        <w:t>R E S O L U T I V O S</w:t>
      </w:r>
      <w:bookmarkEnd w:id="25"/>
      <w:bookmarkEnd w:id="26"/>
      <w:bookmarkEnd w:id="27"/>
      <w:bookmarkEnd w:id="28"/>
    </w:p>
    <w:p w:rsidR="00554DF4" w:rsidRPr="00842193"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29" w:name="_Toc460947011"/>
      <w:bookmarkStart w:id="30" w:name="_Toc450120669"/>
      <w:bookmarkEnd w:id="11"/>
      <w:bookmarkEnd w:id="12"/>
      <w:bookmarkEnd w:id="13"/>
      <w:r w:rsidRPr="00842193">
        <w:rPr>
          <w:rFonts w:ascii="Palatino Linotype" w:eastAsia="Times New Roman" w:hAnsi="Palatino Linotype" w:cs="Arial"/>
          <w:b/>
        </w:rPr>
        <w:t xml:space="preserve">PRIMERO. </w:t>
      </w:r>
      <w:r w:rsidRPr="00842193">
        <w:rPr>
          <w:rFonts w:ascii="Palatino Linotype" w:hAnsi="Palatino Linotype"/>
        </w:rPr>
        <w:t xml:space="preserve">Resultan </w:t>
      </w:r>
      <w:r w:rsidR="00882878" w:rsidRPr="00842193">
        <w:rPr>
          <w:rFonts w:ascii="Palatino Linotype" w:hAnsi="Palatino Linotype"/>
        </w:rPr>
        <w:t xml:space="preserve">parcialmente </w:t>
      </w:r>
      <w:r w:rsidRPr="00842193">
        <w:rPr>
          <w:rFonts w:ascii="Palatino Linotype" w:hAnsi="Palatino Linotype"/>
        </w:rPr>
        <w:t xml:space="preserve">fundadas las razones y motivos de inconformidad hechos valer en el recurso de revisión </w:t>
      </w:r>
      <w:r w:rsidRPr="00842193">
        <w:rPr>
          <w:rFonts w:ascii="Palatino Linotype" w:hAnsi="Palatino Linotype"/>
          <w:b/>
        </w:rPr>
        <w:t>0</w:t>
      </w:r>
      <w:r w:rsidR="006D6CCC" w:rsidRPr="00842193">
        <w:rPr>
          <w:rFonts w:ascii="Palatino Linotype" w:hAnsi="Palatino Linotype"/>
          <w:b/>
        </w:rPr>
        <w:t>8</w:t>
      </w:r>
      <w:r w:rsidR="005948D7" w:rsidRPr="00842193">
        <w:rPr>
          <w:rFonts w:ascii="Palatino Linotype" w:hAnsi="Palatino Linotype"/>
          <w:b/>
        </w:rPr>
        <w:t>953</w:t>
      </w:r>
      <w:r w:rsidRPr="00842193">
        <w:rPr>
          <w:rFonts w:ascii="Palatino Linotype" w:hAnsi="Palatino Linotype"/>
          <w:b/>
        </w:rPr>
        <w:t xml:space="preserve">/INFOEM/IP/RR/2019 </w:t>
      </w:r>
      <w:r w:rsidRPr="00842193">
        <w:rPr>
          <w:rFonts w:ascii="Palatino Linotype" w:hAnsi="Palatino Linotype"/>
        </w:rPr>
        <w:t>en términos de los considerandos</w:t>
      </w:r>
      <w:r w:rsidRPr="00842193">
        <w:rPr>
          <w:rFonts w:ascii="Palatino Linotype" w:hAnsi="Palatino Linotype"/>
          <w:b/>
        </w:rPr>
        <w:t xml:space="preserve"> CUARTO</w:t>
      </w:r>
      <w:r w:rsidR="007A0E0C" w:rsidRPr="00842193">
        <w:rPr>
          <w:rFonts w:ascii="Palatino Linotype" w:hAnsi="Palatino Linotype"/>
          <w:b/>
        </w:rPr>
        <w:t xml:space="preserve"> y QUINTO</w:t>
      </w:r>
      <w:r w:rsidRPr="00842193">
        <w:rPr>
          <w:rFonts w:ascii="Palatino Linotype" w:hAnsi="Palatino Linotype"/>
          <w:b/>
        </w:rPr>
        <w:t xml:space="preserve"> </w:t>
      </w:r>
      <w:r w:rsidRPr="00842193">
        <w:rPr>
          <w:rFonts w:ascii="Palatino Linotype" w:hAnsi="Palatino Linotype"/>
        </w:rPr>
        <w:t>de la presente resolución.</w:t>
      </w:r>
      <w:r w:rsidR="00516421" w:rsidRPr="00842193">
        <w:rPr>
          <w:rFonts w:ascii="Palatino Linotype" w:hAnsi="Palatino Linotype"/>
        </w:rPr>
        <w:t xml:space="preserve"> </w:t>
      </w:r>
    </w:p>
    <w:p w:rsidR="00554DF4" w:rsidRPr="00842193" w:rsidRDefault="00554DF4" w:rsidP="00554DF4">
      <w:pPr>
        <w:spacing w:before="240" w:after="360" w:line="360" w:lineRule="auto"/>
        <w:jc w:val="both"/>
        <w:rPr>
          <w:rStyle w:val="Ttulo2Car"/>
          <w:rFonts w:ascii="Palatino Linotype" w:hAnsi="Palatino Linotype"/>
          <w:color w:val="000000" w:themeColor="text1"/>
          <w:sz w:val="24"/>
          <w:szCs w:val="24"/>
        </w:rPr>
      </w:pPr>
      <w:bookmarkStart w:id="31" w:name="_Toc504377974"/>
      <w:bookmarkStart w:id="32" w:name="_Toc499757020"/>
      <w:bookmarkStart w:id="33" w:name="_Toc499756977"/>
      <w:bookmarkStart w:id="34" w:name="_Toc496100166"/>
      <w:bookmarkStart w:id="35" w:name="_Toc496099789"/>
      <w:bookmarkStart w:id="36" w:name="_Toc462228129"/>
      <w:bookmarkStart w:id="37" w:name="_Toc462228049"/>
      <w:bookmarkStart w:id="38" w:name="_Toc461648682"/>
      <w:bookmarkStart w:id="39" w:name="_Toc461648590"/>
      <w:r w:rsidRPr="00842193">
        <w:rPr>
          <w:rFonts w:ascii="Palatino Linotype" w:eastAsia="Times New Roman" w:hAnsi="Palatino Linotype" w:cs="Arial"/>
          <w:b/>
        </w:rPr>
        <w:t>SEGUNDO.</w:t>
      </w:r>
      <w:bookmarkEnd w:id="31"/>
      <w:bookmarkEnd w:id="32"/>
      <w:bookmarkEnd w:id="33"/>
      <w:bookmarkEnd w:id="34"/>
      <w:bookmarkEnd w:id="35"/>
      <w:bookmarkEnd w:id="36"/>
      <w:bookmarkEnd w:id="37"/>
      <w:bookmarkEnd w:id="38"/>
      <w:bookmarkEnd w:id="39"/>
      <w:r w:rsidRPr="00842193">
        <w:rPr>
          <w:rStyle w:val="Ttulo2Car"/>
          <w:rFonts w:ascii="Palatino Linotype" w:hAnsi="Palatino Linotype"/>
          <w:b/>
          <w:color w:val="000000" w:themeColor="text1"/>
          <w:sz w:val="24"/>
          <w:szCs w:val="24"/>
        </w:rPr>
        <w:t xml:space="preserve"> Se </w:t>
      </w:r>
      <w:r w:rsidR="007A0E0C" w:rsidRPr="00842193">
        <w:rPr>
          <w:rStyle w:val="Ttulo2Car"/>
          <w:rFonts w:ascii="Palatino Linotype" w:hAnsi="Palatino Linotype"/>
          <w:b/>
          <w:color w:val="000000" w:themeColor="text1"/>
          <w:sz w:val="24"/>
          <w:szCs w:val="24"/>
        </w:rPr>
        <w:t>MODIFICA</w:t>
      </w:r>
      <w:r w:rsidRPr="00842193">
        <w:rPr>
          <w:rStyle w:val="Ttulo2Car"/>
          <w:rFonts w:ascii="Palatino Linotype" w:hAnsi="Palatino Linotype"/>
          <w:b/>
          <w:color w:val="000000" w:themeColor="text1"/>
          <w:sz w:val="24"/>
          <w:szCs w:val="24"/>
        </w:rPr>
        <w:t xml:space="preserve"> </w:t>
      </w:r>
      <w:r w:rsidRPr="00842193">
        <w:rPr>
          <w:rStyle w:val="Ttulo2Car"/>
          <w:rFonts w:ascii="Palatino Linotype" w:hAnsi="Palatino Linotype"/>
          <w:color w:val="000000" w:themeColor="text1"/>
          <w:sz w:val="24"/>
          <w:szCs w:val="24"/>
        </w:rPr>
        <w:t>la respuesta emitida por el</w:t>
      </w:r>
      <w:r w:rsidRPr="00842193">
        <w:rPr>
          <w:rStyle w:val="Ttulo2Car"/>
          <w:rFonts w:ascii="Palatino Linotype" w:hAnsi="Palatino Linotype"/>
          <w:b/>
          <w:color w:val="000000" w:themeColor="text1"/>
          <w:sz w:val="24"/>
          <w:szCs w:val="24"/>
        </w:rPr>
        <w:t xml:space="preserve"> </w:t>
      </w:r>
      <w:r w:rsidR="005948D7" w:rsidRPr="00842193">
        <w:rPr>
          <w:rFonts w:ascii="Palatino Linotype" w:hAnsi="Palatino Linotype"/>
          <w:b/>
          <w:bCs/>
          <w:szCs w:val="22"/>
        </w:rPr>
        <w:t>Secretaría de Desarrollo Urbano y Metropolitano</w:t>
      </w:r>
      <w:r w:rsidR="007A0E0C" w:rsidRPr="00842193">
        <w:rPr>
          <w:rFonts w:ascii="Palatino Linotype" w:hAnsi="Palatino Linotype"/>
          <w:b/>
          <w:bCs/>
        </w:rPr>
        <w:t xml:space="preserve"> </w:t>
      </w:r>
      <w:r w:rsidRPr="00842193">
        <w:rPr>
          <w:rStyle w:val="Ttulo2Car"/>
          <w:rFonts w:ascii="Palatino Linotype" w:hAnsi="Palatino Linotype"/>
          <w:color w:val="000000" w:themeColor="text1"/>
          <w:sz w:val="24"/>
          <w:szCs w:val="24"/>
        </w:rPr>
        <w:t>y se</w:t>
      </w:r>
      <w:r w:rsidRPr="00842193">
        <w:rPr>
          <w:rStyle w:val="Ttulo2Car"/>
          <w:rFonts w:ascii="Palatino Linotype" w:hAnsi="Palatino Linotype"/>
          <w:b/>
          <w:color w:val="000000" w:themeColor="text1"/>
          <w:sz w:val="24"/>
          <w:szCs w:val="24"/>
        </w:rPr>
        <w:t xml:space="preserve"> ORDENA </w:t>
      </w:r>
      <w:r w:rsidR="00827373" w:rsidRPr="00842193">
        <w:rPr>
          <w:rStyle w:val="Ttulo2Car"/>
          <w:rFonts w:ascii="Palatino Linotype" w:hAnsi="Palatino Linotype"/>
          <w:color w:val="000000" w:themeColor="text1"/>
          <w:sz w:val="24"/>
          <w:szCs w:val="24"/>
        </w:rPr>
        <w:t xml:space="preserve">entregar </w:t>
      </w:r>
      <w:r w:rsidR="007A0E0C" w:rsidRPr="00842193">
        <w:rPr>
          <w:rStyle w:val="Ttulo2Car"/>
          <w:rFonts w:ascii="Palatino Linotype" w:hAnsi="Palatino Linotype"/>
          <w:color w:val="000000" w:themeColor="text1"/>
          <w:sz w:val="24"/>
          <w:szCs w:val="24"/>
        </w:rPr>
        <w:t xml:space="preserve">vía </w:t>
      </w:r>
      <w:r w:rsidR="007A0E0C" w:rsidRPr="00842193">
        <w:rPr>
          <w:rStyle w:val="Ttulo2Car"/>
          <w:rFonts w:ascii="Palatino Linotype" w:hAnsi="Palatino Linotype"/>
          <w:b/>
          <w:color w:val="000000" w:themeColor="text1"/>
          <w:sz w:val="24"/>
          <w:szCs w:val="24"/>
        </w:rPr>
        <w:t>Sistema de Acceso a la Información Mexiquense (SAIMEX),</w:t>
      </w:r>
      <w:r w:rsidR="00882878" w:rsidRPr="00842193">
        <w:rPr>
          <w:rStyle w:val="Ttulo2Car"/>
          <w:rFonts w:ascii="Palatino Linotype" w:hAnsi="Palatino Linotype"/>
          <w:b/>
          <w:color w:val="000000" w:themeColor="text1"/>
          <w:sz w:val="24"/>
          <w:szCs w:val="24"/>
        </w:rPr>
        <w:t xml:space="preserve"> </w:t>
      </w:r>
      <w:r w:rsidR="0095619C" w:rsidRPr="00842193">
        <w:rPr>
          <w:rStyle w:val="Ttulo2Car"/>
          <w:rFonts w:ascii="Palatino Linotype" w:hAnsi="Palatino Linotype"/>
          <w:b/>
          <w:color w:val="000000" w:themeColor="text1"/>
          <w:sz w:val="24"/>
          <w:szCs w:val="24"/>
        </w:rPr>
        <w:t xml:space="preserve">previa búsqueda exhaustiva y razonable, </w:t>
      </w:r>
      <w:r w:rsidR="00882878" w:rsidRPr="00842193">
        <w:rPr>
          <w:rStyle w:val="Ttulo2Car"/>
          <w:rFonts w:ascii="Palatino Linotype" w:hAnsi="Palatino Linotype"/>
          <w:color w:val="000000" w:themeColor="text1"/>
          <w:sz w:val="24"/>
          <w:szCs w:val="24"/>
        </w:rPr>
        <w:t>de ser el caso</w:t>
      </w:r>
      <w:r w:rsidR="007A0E0C" w:rsidRPr="00842193">
        <w:rPr>
          <w:rStyle w:val="Ttulo2Car"/>
          <w:rFonts w:ascii="Palatino Linotype" w:hAnsi="Palatino Linotype"/>
          <w:color w:val="000000" w:themeColor="text1"/>
          <w:sz w:val="24"/>
          <w:szCs w:val="24"/>
        </w:rPr>
        <w:t xml:space="preserve"> en versión pública,</w:t>
      </w:r>
      <w:r w:rsidR="00021A51" w:rsidRPr="00842193">
        <w:rPr>
          <w:rStyle w:val="Ttulo2Car"/>
          <w:rFonts w:ascii="Palatino Linotype" w:hAnsi="Palatino Linotype"/>
          <w:color w:val="000000" w:themeColor="text1"/>
          <w:sz w:val="24"/>
          <w:szCs w:val="24"/>
        </w:rPr>
        <w:t xml:space="preserve"> </w:t>
      </w:r>
      <w:r w:rsidR="00882878" w:rsidRPr="00842193">
        <w:rPr>
          <w:rStyle w:val="Ttulo2Car"/>
          <w:rFonts w:ascii="Palatino Linotype" w:hAnsi="Palatino Linotype"/>
          <w:b/>
          <w:color w:val="000000" w:themeColor="text1"/>
          <w:sz w:val="24"/>
          <w:szCs w:val="24"/>
        </w:rPr>
        <w:t>del acuerdo señalado en la solicitud 00292/SEDUM/IP/2019</w:t>
      </w:r>
      <w:r w:rsidR="00882878" w:rsidRPr="00842193">
        <w:rPr>
          <w:rStyle w:val="Ttulo2Car"/>
          <w:rFonts w:ascii="Palatino Linotype" w:hAnsi="Palatino Linotype"/>
          <w:color w:val="000000" w:themeColor="text1"/>
          <w:sz w:val="24"/>
          <w:szCs w:val="24"/>
        </w:rPr>
        <w:t xml:space="preserve">, </w:t>
      </w:r>
      <w:r w:rsidRPr="00842193">
        <w:rPr>
          <w:rStyle w:val="Ttulo2Car"/>
          <w:rFonts w:ascii="Palatino Linotype" w:hAnsi="Palatino Linotype"/>
          <w:color w:val="000000" w:themeColor="text1"/>
          <w:sz w:val="24"/>
          <w:szCs w:val="24"/>
        </w:rPr>
        <w:t>lo siguiente:</w:t>
      </w:r>
    </w:p>
    <w:p w:rsidR="00021A51" w:rsidRPr="00842193" w:rsidRDefault="0095619C" w:rsidP="00827373">
      <w:pPr>
        <w:pStyle w:val="Prrafodelista"/>
        <w:numPr>
          <w:ilvl w:val="0"/>
          <w:numId w:val="7"/>
        </w:numPr>
        <w:spacing w:before="240" w:after="360" w:line="360" w:lineRule="auto"/>
        <w:jc w:val="both"/>
        <w:rPr>
          <w:rStyle w:val="Ttulo2Car"/>
          <w:rFonts w:asciiTheme="minorHAnsi" w:eastAsiaTheme="minorEastAsia" w:hAnsiTheme="minorHAnsi" w:cstheme="minorBidi"/>
          <w:b/>
          <w:color w:val="auto"/>
          <w:sz w:val="24"/>
          <w:szCs w:val="22"/>
        </w:rPr>
      </w:pPr>
      <w:bookmarkStart w:id="40" w:name="_Toc32510034"/>
      <w:bookmarkStart w:id="41" w:name="_Toc30679263"/>
      <w:bookmarkStart w:id="42" w:name="_Toc23438284"/>
      <w:bookmarkStart w:id="43" w:name="_Toc29491348"/>
      <w:bookmarkStart w:id="44" w:name="_Toc30070614"/>
      <w:r w:rsidRPr="00842193">
        <w:rPr>
          <w:rStyle w:val="Ttulo2Car"/>
          <w:rFonts w:ascii="Palatino Linotype" w:hAnsi="Palatino Linotype"/>
          <w:b/>
          <w:color w:val="000000" w:themeColor="text1"/>
          <w:sz w:val="24"/>
        </w:rPr>
        <w:t>Facturas faltantes por el pago de los derechos relativos al agua, en cumplimiento al n</w:t>
      </w:r>
      <w:r w:rsidR="00B03D51" w:rsidRPr="00842193">
        <w:rPr>
          <w:rStyle w:val="Ttulo2Car"/>
          <w:rFonts w:ascii="Palatino Linotype" w:hAnsi="Palatino Linotype"/>
          <w:b/>
          <w:color w:val="000000" w:themeColor="text1"/>
          <w:sz w:val="24"/>
        </w:rPr>
        <w:t>u</w:t>
      </w:r>
      <w:r w:rsidRPr="00842193">
        <w:rPr>
          <w:rStyle w:val="Ttulo2Car"/>
          <w:rFonts w:ascii="Palatino Linotype" w:hAnsi="Palatino Linotype"/>
          <w:b/>
          <w:color w:val="000000" w:themeColor="text1"/>
          <w:sz w:val="24"/>
        </w:rPr>
        <w:t>meral noveno del acuerdo</w:t>
      </w:r>
      <w:r w:rsidR="00021A51" w:rsidRPr="00842193">
        <w:rPr>
          <w:rStyle w:val="Ttulo2Car"/>
          <w:rFonts w:ascii="Palatino Linotype" w:hAnsi="Palatino Linotype"/>
          <w:b/>
          <w:color w:val="000000" w:themeColor="text1"/>
          <w:sz w:val="24"/>
        </w:rPr>
        <w:t>;</w:t>
      </w:r>
      <w:bookmarkEnd w:id="40"/>
      <w:r w:rsidR="00021A51" w:rsidRPr="00842193">
        <w:rPr>
          <w:rStyle w:val="Ttulo2Car"/>
          <w:rFonts w:ascii="Palatino Linotype" w:hAnsi="Palatino Linotype"/>
          <w:b/>
          <w:color w:val="000000" w:themeColor="text1"/>
          <w:sz w:val="24"/>
        </w:rPr>
        <w:t xml:space="preserve"> </w:t>
      </w:r>
      <w:bookmarkEnd w:id="41"/>
    </w:p>
    <w:p w:rsidR="0095619C" w:rsidRPr="00842193" w:rsidRDefault="00B03D51" w:rsidP="00827373">
      <w:pPr>
        <w:pStyle w:val="Prrafodelista"/>
        <w:numPr>
          <w:ilvl w:val="0"/>
          <w:numId w:val="7"/>
        </w:numPr>
        <w:spacing w:before="240" w:after="360" w:line="360" w:lineRule="auto"/>
        <w:jc w:val="both"/>
        <w:rPr>
          <w:rStyle w:val="Ttulo2Car"/>
          <w:rFonts w:asciiTheme="minorHAnsi" w:eastAsiaTheme="minorEastAsia" w:hAnsiTheme="minorHAnsi" w:cstheme="minorBidi"/>
          <w:b/>
          <w:color w:val="auto"/>
          <w:sz w:val="24"/>
          <w:szCs w:val="22"/>
        </w:rPr>
      </w:pPr>
      <w:bookmarkStart w:id="45" w:name="_Toc32510035"/>
      <w:bookmarkStart w:id="46" w:name="_Toc30679264"/>
      <w:r w:rsidRPr="00842193">
        <w:rPr>
          <w:rStyle w:val="Ttulo2Car"/>
          <w:rFonts w:ascii="Palatino Linotype" w:hAnsi="Palatino Linotype"/>
          <w:b/>
          <w:color w:val="000000" w:themeColor="text1"/>
          <w:sz w:val="24"/>
        </w:rPr>
        <w:t>Documentos en donde conste el c</w:t>
      </w:r>
      <w:r w:rsidR="0095619C" w:rsidRPr="00842193">
        <w:rPr>
          <w:rStyle w:val="Ttulo2Car"/>
          <w:rFonts w:ascii="Palatino Linotype" w:hAnsi="Palatino Linotype"/>
          <w:b/>
          <w:color w:val="000000" w:themeColor="text1"/>
          <w:sz w:val="24"/>
        </w:rPr>
        <w:t>umplimiento a los numerales décimo segundo y décimo séptimo del acuerdo; y</w:t>
      </w:r>
      <w:bookmarkEnd w:id="45"/>
    </w:p>
    <w:p w:rsidR="00021A51" w:rsidRPr="00842193" w:rsidRDefault="0095619C" w:rsidP="00827373">
      <w:pPr>
        <w:pStyle w:val="Prrafodelista"/>
        <w:numPr>
          <w:ilvl w:val="0"/>
          <w:numId w:val="7"/>
        </w:numPr>
        <w:spacing w:before="240" w:after="360" w:line="360" w:lineRule="auto"/>
        <w:jc w:val="both"/>
        <w:rPr>
          <w:rStyle w:val="Ttulo2Car"/>
          <w:rFonts w:asciiTheme="minorHAnsi" w:eastAsiaTheme="minorEastAsia" w:hAnsiTheme="minorHAnsi" w:cstheme="minorBidi"/>
          <w:b/>
          <w:color w:val="auto"/>
          <w:sz w:val="24"/>
          <w:szCs w:val="22"/>
        </w:rPr>
      </w:pPr>
      <w:bookmarkStart w:id="47" w:name="_Toc32510036"/>
      <w:bookmarkEnd w:id="46"/>
      <w:r w:rsidRPr="00842193">
        <w:rPr>
          <w:rStyle w:val="Ttulo2Car"/>
          <w:rFonts w:ascii="Palatino Linotype" w:hAnsi="Palatino Linotype"/>
          <w:b/>
          <w:color w:val="000000" w:themeColor="text1"/>
          <w:sz w:val="24"/>
        </w:rPr>
        <w:t>Documentos donde conste la entera recepción de las obras hidráulicas, que contenga la fecha de recepción, acta levantada y el acuerdo donde se deje firme el cumplimiento.</w:t>
      </w:r>
      <w:bookmarkEnd w:id="47"/>
    </w:p>
    <w:p w:rsidR="009817A6" w:rsidRPr="00842193" w:rsidRDefault="009817A6" w:rsidP="009817A6">
      <w:pPr>
        <w:spacing w:line="360" w:lineRule="auto"/>
        <w:jc w:val="both"/>
        <w:rPr>
          <w:rFonts w:ascii="Palatino Linotype" w:eastAsia="Calibri" w:hAnsi="Palatino Linotype" w:cs="Arial"/>
          <w:b/>
        </w:rPr>
      </w:pPr>
      <w:r w:rsidRPr="0084219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842193">
        <w:rPr>
          <w:rFonts w:ascii="Palatino Linotype" w:eastAsia="Calibri" w:hAnsi="Palatino Linotype" w:cs="Arial"/>
          <w:b/>
        </w:rPr>
        <w:t>RECURRENTE.</w:t>
      </w:r>
    </w:p>
    <w:p w:rsidR="0095619C" w:rsidRPr="00842193" w:rsidRDefault="0095619C" w:rsidP="0095619C">
      <w:pPr>
        <w:spacing w:line="360" w:lineRule="auto"/>
        <w:jc w:val="both"/>
        <w:rPr>
          <w:rFonts w:ascii="Palatino Linotype" w:eastAsia="Calibri" w:hAnsi="Palatino Linotype" w:cs="Arial"/>
        </w:rPr>
      </w:pPr>
      <w:r w:rsidRPr="00842193">
        <w:rPr>
          <w:rFonts w:ascii="Palatino Linotype" w:eastAsia="Calibri" w:hAnsi="Palatino Linotype" w:cs="Arial"/>
        </w:rPr>
        <w:lastRenderedPageBreak/>
        <w:t xml:space="preserve">De ser el caso de que la información referida en el inciso </w:t>
      </w:r>
      <w:r w:rsidRPr="00842193">
        <w:rPr>
          <w:rFonts w:ascii="Palatino Linotype" w:eastAsia="Calibri" w:hAnsi="Palatino Linotype" w:cs="Arial"/>
          <w:b/>
        </w:rPr>
        <w:t>número 3</w:t>
      </w:r>
      <w:r w:rsidRPr="00842193">
        <w:rPr>
          <w:rFonts w:ascii="Palatino Linotype" w:eastAsia="Calibri" w:hAnsi="Palatino Linotype" w:cs="Arial"/>
        </w:rPr>
        <w:t>, no sea generada, poseída o administrada, el Sujeto Obligado deberá de manifestar de manera clara y precisa las razones que expliquen las causas por las cuales no se cuenta con la información.</w:t>
      </w:r>
    </w:p>
    <w:p w:rsidR="0095619C" w:rsidRPr="00842193" w:rsidRDefault="0095619C" w:rsidP="009817A6">
      <w:pPr>
        <w:spacing w:line="360" w:lineRule="auto"/>
        <w:jc w:val="both"/>
        <w:rPr>
          <w:rFonts w:ascii="Palatino Linotype" w:eastAsia="Calibri" w:hAnsi="Palatino Linotype" w:cs="Arial"/>
        </w:rPr>
      </w:pPr>
    </w:p>
    <w:bookmarkEnd w:id="42"/>
    <w:bookmarkEnd w:id="43"/>
    <w:bookmarkEnd w:id="44"/>
    <w:p w:rsidR="00554DF4" w:rsidRPr="00842193"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842193">
        <w:rPr>
          <w:rFonts w:ascii="Palatino Linotype" w:eastAsia="Palatino Linotype" w:hAnsi="Palatino Linotype" w:cs="Palatino Linotype"/>
          <w:b/>
        </w:rPr>
        <w:t xml:space="preserve">TERCERO. Notifíquese </w:t>
      </w:r>
      <w:r w:rsidRPr="00842193">
        <w:rPr>
          <w:rFonts w:ascii="Palatino Linotype" w:eastAsia="Palatino Linotype" w:hAnsi="Palatino Linotype" w:cs="Palatino Linotype"/>
        </w:rPr>
        <w:t xml:space="preserve">al Titular de la Unidad de Transparencia del </w:t>
      </w:r>
      <w:r w:rsidRPr="00842193">
        <w:rPr>
          <w:rFonts w:ascii="Palatino Linotype" w:eastAsia="Palatino Linotype" w:hAnsi="Palatino Linotype" w:cs="Palatino Linotype"/>
          <w:b/>
        </w:rPr>
        <w:t>SUJETO OBLIGADO</w:t>
      </w:r>
      <w:r w:rsidRPr="0084219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4219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842193"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842193" w:rsidRDefault="00554DF4" w:rsidP="00554DF4">
      <w:pPr>
        <w:spacing w:line="360" w:lineRule="auto"/>
        <w:jc w:val="both"/>
        <w:rPr>
          <w:rFonts w:ascii="Palatino Linotype" w:hAnsi="Palatino Linotype"/>
        </w:rPr>
      </w:pPr>
      <w:bookmarkStart w:id="48" w:name="_Toc460947013"/>
      <w:bookmarkEnd w:id="29"/>
      <w:bookmarkEnd w:id="30"/>
      <w:r w:rsidRPr="00842193">
        <w:rPr>
          <w:rFonts w:ascii="Palatino Linotype" w:eastAsia="Times New Roman" w:hAnsi="Palatino Linotype" w:cs="Arial"/>
          <w:b/>
        </w:rPr>
        <w:t xml:space="preserve">CUARTO. </w:t>
      </w:r>
      <w:r w:rsidRPr="00842193">
        <w:rPr>
          <w:rFonts w:ascii="Palatino Linotype" w:eastAsia="Times New Roman" w:hAnsi="Palatino Linotype" w:cs="Times New Roman"/>
          <w:b/>
          <w:bCs/>
          <w:color w:val="222222"/>
          <w:lang w:val="es-ES"/>
        </w:rPr>
        <w:t>Notifíquese a</w:t>
      </w:r>
      <w:r w:rsidR="007A0E0C" w:rsidRPr="00842193">
        <w:rPr>
          <w:rFonts w:ascii="Palatino Linotype" w:eastAsia="Times New Roman" w:hAnsi="Palatino Linotype" w:cs="Times New Roman"/>
          <w:b/>
          <w:bCs/>
          <w:color w:val="222222"/>
          <w:lang w:val="es-ES"/>
        </w:rPr>
        <w:t xml:space="preserve"> </w:t>
      </w:r>
      <w:r w:rsidR="0050662F" w:rsidRPr="0050662F">
        <w:rPr>
          <w:rFonts w:ascii="Palatino Linotype" w:hAnsi="Palatino Linotype"/>
          <w:b/>
          <w:sz w:val="22"/>
          <w:szCs w:val="22"/>
          <w:highlight w:val="black"/>
        </w:rPr>
        <w:t>--------------------------------------</w:t>
      </w:r>
      <w:r w:rsidR="005948D7" w:rsidRPr="00842193">
        <w:rPr>
          <w:rFonts w:ascii="Palatino Linotype" w:hAnsi="Palatino Linotype"/>
        </w:rPr>
        <w:t xml:space="preserve"> </w:t>
      </w:r>
      <w:r w:rsidRPr="00842193">
        <w:rPr>
          <w:rFonts w:ascii="Palatino Linotype" w:hAnsi="Palatino Linotype"/>
        </w:rPr>
        <w:t>la presente resolución</w:t>
      </w:r>
      <w:r w:rsidR="006D6CCC" w:rsidRPr="00842193">
        <w:rPr>
          <w:rFonts w:ascii="Palatino Linotype" w:hAnsi="Palatino Linotype"/>
        </w:rPr>
        <w:t>.</w:t>
      </w:r>
    </w:p>
    <w:p w:rsidR="00554DF4" w:rsidRPr="00842193" w:rsidRDefault="00554DF4" w:rsidP="00554DF4">
      <w:pPr>
        <w:spacing w:line="360" w:lineRule="auto"/>
        <w:jc w:val="both"/>
        <w:rPr>
          <w:rFonts w:ascii="Palatino Linotype" w:hAnsi="Palatino Linotype"/>
        </w:rPr>
      </w:pPr>
    </w:p>
    <w:bookmarkEnd w:id="48"/>
    <w:p w:rsidR="00554DF4" w:rsidRPr="00842193" w:rsidRDefault="00554DF4" w:rsidP="00554DF4">
      <w:pPr>
        <w:spacing w:line="360" w:lineRule="auto"/>
        <w:jc w:val="both"/>
        <w:rPr>
          <w:rFonts w:ascii="Palatino Linotype" w:eastAsia="MS Mincho" w:hAnsi="Palatino Linotype" w:cs="Times New Roman"/>
          <w:lang w:val="es-ES"/>
        </w:rPr>
      </w:pPr>
      <w:r w:rsidRPr="00842193">
        <w:rPr>
          <w:rFonts w:ascii="Palatino Linotype" w:eastAsia="MS Mincho" w:hAnsi="Palatino Linotype" w:cs="Times New Roman"/>
          <w:b/>
          <w:lang w:val="es-MX"/>
        </w:rPr>
        <w:t>QUINTO.</w:t>
      </w:r>
      <w:r w:rsidRPr="00842193">
        <w:rPr>
          <w:rFonts w:ascii="Palatino Linotype" w:eastAsia="MS Mincho" w:hAnsi="Palatino Linotype" w:cs="Times New Roman"/>
          <w:lang w:val="es-MX"/>
        </w:rPr>
        <w:t xml:space="preserve"> </w:t>
      </w:r>
      <w:r w:rsidRPr="00842193">
        <w:rPr>
          <w:rFonts w:ascii="Palatino Linotype" w:eastAsia="MS Mincho" w:hAnsi="Palatino Linotype" w:cs="Times New Roman"/>
          <w:lang w:val="es-ES"/>
        </w:rPr>
        <w:t>Se hace del conocimiento de</w:t>
      </w:r>
      <w:r w:rsidR="007A0E0C" w:rsidRPr="00842193">
        <w:rPr>
          <w:rFonts w:ascii="Palatino Linotype" w:eastAsia="MS Mincho" w:hAnsi="Palatino Linotype" w:cs="Times New Roman"/>
          <w:lang w:val="es-ES"/>
        </w:rPr>
        <w:t xml:space="preserve"> </w:t>
      </w:r>
      <w:r w:rsidR="0050662F" w:rsidRPr="0050662F">
        <w:rPr>
          <w:rFonts w:ascii="Palatino Linotype" w:hAnsi="Palatino Linotype"/>
          <w:b/>
          <w:sz w:val="22"/>
          <w:szCs w:val="22"/>
          <w:highlight w:val="black"/>
        </w:rPr>
        <w:t>------------------------------------------</w:t>
      </w:r>
      <w:r w:rsidR="005948D7" w:rsidRPr="00842193">
        <w:rPr>
          <w:rFonts w:ascii="Palatino Linotype" w:hAnsi="Palatino Linotype"/>
        </w:rPr>
        <w:t xml:space="preserve"> </w:t>
      </w:r>
      <w:r w:rsidRPr="0084219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42193">
        <w:rPr>
          <w:rFonts w:ascii="Palatino Linotype" w:eastAsia="MS Mincho" w:hAnsi="Palatino Linotype" w:cs="Times New Roman"/>
          <w:bCs/>
          <w:lang w:val="es-ES"/>
        </w:rPr>
        <w:t>vía juicio de amparo</w:t>
      </w:r>
      <w:r w:rsidRPr="00842193">
        <w:rPr>
          <w:rFonts w:ascii="Palatino Linotype" w:eastAsia="MS Mincho" w:hAnsi="Palatino Linotype" w:cs="Times New Roman"/>
          <w:lang w:val="es-ES"/>
        </w:rPr>
        <w:t> en los términos de las leyes aplicables.</w:t>
      </w:r>
    </w:p>
    <w:p w:rsidR="00554DF4" w:rsidRPr="00842193" w:rsidRDefault="00554DF4" w:rsidP="00554DF4">
      <w:pPr>
        <w:spacing w:before="100" w:beforeAutospacing="1" w:after="100" w:afterAutospacing="1" w:line="360" w:lineRule="auto"/>
        <w:ind w:right="49"/>
        <w:jc w:val="both"/>
        <w:rPr>
          <w:rFonts w:ascii="Palatino Linotype" w:hAnsi="Palatino Linotype" w:cs="Arial"/>
        </w:rPr>
      </w:pPr>
      <w:r w:rsidRPr="00842193">
        <w:rPr>
          <w:rFonts w:ascii="Palatino Linotype" w:hAnsi="Palatino Linotype" w:cs="Arial"/>
        </w:rPr>
        <w:t>ASÍ LO RESUELVE, POR UNANIMIDAD DE VOTOS, EL PLENO DEL</w:t>
      </w:r>
      <w:r w:rsidRPr="00842193">
        <w:rPr>
          <w:rFonts w:ascii="Palatino Linotype" w:eastAsia="Arial Unicode MS" w:hAnsi="Palatino Linotype" w:cs="Arial"/>
        </w:rPr>
        <w:t xml:space="preserve"> INSTITUTO DE TRANSPARENCIA, ACCESO A LA INFORMACIÓN PÚBLICA Y PROTECCIÓN DE DATOS PERSONALES DEL ESTADO DE MÉXICO Y MUNICIPIOS</w:t>
      </w:r>
      <w:r w:rsidRPr="00842193">
        <w:rPr>
          <w:rFonts w:ascii="Palatino Linotype" w:hAnsi="Palatino Linotype" w:cs="Arial"/>
        </w:rPr>
        <w:t xml:space="preserve">, CONFORMADO POR LOS COMISIONADOS ZULEMA MARTÍNEZ SÁNCHEZ; </w:t>
      </w:r>
      <w:r w:rsidR="007A24EB" w:rsidRPr="007A24EB">
        <w:rPr>
          <w:rFonts w:ascii="Palatino Linotype" w:hAnsi="Palatino Linotype" w:cs="Arial"/>
        </w:rPr>
        <w:t>EVA ABAID YAPUR CON AUSENCIA JUSTIFICADA</w:t>
      </w:r>
      <w:r w:rsidRPr="00842193">
        <w:rPr>
          <w:rFonts w:ascii="Palatino Linotype" w:hAnsi="Palatino Linotype" w:cs="Arial"/>
        </w:rPr>
        <w:t xml:space="preserve">; </w:t>
      </w:r>
      <w:r w:rsidRPr="00842193">
        <w:rPr>
          <w:rFonts w:ascii="Palatino Linotype" w:hAnsi="Palatino Linotype" w:cs="Arial"/>
        </w:rPr>
        <w:lastRenderedPageBreak/>
        <w:t xml:space="preserve">JOSÉ GUADALUPE LUNA HERNÁNDEZ; JAVIER MARTÍNEZ CRUZ Y LUIS GUSTAVO PARRA NORIEGA; EN LA </w:t>
      </w:r>
      <w:r w:rsidR="00842193">
        <w:rPr>
          <w:rFonts w:ascii="Palatino Linotype" w:hAnsi="Palatino Linotype" w:cs="Arial"/>
        </w:rPr>
        <w:t>SEXTA</w:t>
      </w:r>
      <w:r w:rsidR="00D95FF9" w:rsidRPr="00842193">
        <w:rPr>
          <w:rFonts w:ascii="Palatino Linotype" w:hAnsi="Palatino Linotype" w:cs="Arial"/>
        </w:rPr>
        <w:t xml:space="preserve"> </w:t>
      </w:r>
      <w:r w:rsidRPr="00842193">
        <w:rPr>
          <w:rFonts w:ascii="Palatino Linotype" w:hAnsi="Palatino Linotype" w:cs="Arial"/>
        </w:rPr>
        <w:t xml:space="preserve">SESIÓN ORDINARIA CELEBRADA EL </w:t>
      </w:r>
      <w:r w:rsidR="00842193">
        <w:rPr>
          <w:rFonts w:ascii="Palatino Linotype" w:hAnsi="Palatino Linotype" w:cs="Arial"/>
        </w:rPr>
        <w:t>DIECINUEVE</w:t>
      </w:r>
      <w:r w:rsidR="00D95FF9" w:rsidRPr="00842193">
        <w:rPr>
          <w:rFonts w:ascii="Palatino Linotype" w:hAnsi="Palatino Linotype" w:cs="Arial"/>
        </w:rPr>
        <w:t xml:space="preserve"> </w:t>
      </w:r>
      <w:r w:rsidRPr="00842193">
        <w:rPr>
          <w:rFonts w:ascii="Palatino Linotype" w:hAnsi="Palatino Linotype" w:cs="Arial"/>
        </w:rPr>
        <w:t>(</w:t>
      </w:r>
      <w:r w:rsidR="00842193">
        <w:rPr>
          <w:rFonts w:ascii="Palatino Linotype" w:hAnsi="Palatino Linotype" w:cs="Arial"/>
        </w:rPr>
        <w:t>19</w:t>
      </w:r>
      <w:r w:rsidRPr="00842193">
        <w:rPr>
          <w:rFonts w:ascii="Palatino Linotype" w:hAnsi="Palatino Linotype" w:cs="Arial"/>
        </w:rPr>
        <w:t xml:space="preserve">) DE </w:t>
      </w:r>
      <w:r w:rsidR="00842193">
        <w:rPr>
          <w:rFonts w:ascii="Palatino Linotype" w:hAnsi="Palatino Linotype" w:cs="Arial"/>
        </w:rPr>
        <w:t>FEBRERO</w:t>
      </w:r>
      <w:r w:rsidRPr="00842193">
        <w:rPr>
          <w:rFonts w:ascii="Palatino Linotype" w:hAnsi="Palatino Linotype" w:cs="Arial"/>
        </w:rPr>
        <w:t xml:space="preserve"> DE DOS MIL </w:t>
      </w:r>
      <w:r w:rsidR="00842193">
        <w:rPr>
          <w:rFonts w:ascii="Palatino Linotype" w:hAnsi="Palatino Linotype" w:cs="Arial"/>
        </w:rPr>
        <w:t>VEINTE</w:t>
      </w:r>
      <w:r w:rsidRPr="00842193">
        <w:rPr>
          <w:rFonts w:ascii="Palatino Linotype" w:hAnsi="Palatino Linotype" w:cs="Arial"/>
        </w:rPr>
        <w:t xml:space="preserve">, ANTE EL SECRETARIO TÉCNICO DEL PLENO, </w:t>
      </w:r>
      <w:r w:rsidRPr="00842193">
        <w:rPr>
          <w:rFonts w:ascii="Palatino Linotype" w:hAnsi="Palatino Linotype"/>
        </w:rPr>
        <w:t>ALEXIS TAPIA RAMÍREZ</w:t>
      </w:r>
      <w:r w:rsidRPr="00842193">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842193" w:rsidTr="00842193">
        <w:trPr>
          <w:jc w:val="center"/>
        </w:trPr>
        <w:tc>
          <w:tcPr>
            <w:tcW w:w="10365" w:type="dxa"/>
            <w:gridSpan w:val="2"/>
          </w:tcPr>
          <w:p w:rsidR="00554DF4" w:rsidRPr="00842193" w:rsidRDefault="00554DF4" w:rsidP="00842193">
            <w:pPr>
              <w:spacing w:line="256" w:lineRule="auto"/>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Zulema Martínez Sánchez</w:t>
            </w: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rPr>
              <w:t>Comisionada Presidenta</w:t>
            </w: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 xml:space="preserve">(RÚBRICA) </w:t>
            </w: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rsidP="00842193">
            <w:pPr>
              <w:spacing w:line="256" w:lineRule="auto"/>
              <w:rPr>
                <w:rFonts w:ascii="Palatino Linotype" w:hAnsi="Palatino Linotype" w:cs="Arial"/>
                <w:b/>
              </w:rPr>
            </w:pPr>
          </w:p>
        </w:tc>
      </w:tr>
      <w:tr w:rsidR="00554DF4" w:rsidRPr="00842193" w:rsidTr="00842193">
        <w:trPr>
          <w:jc w:val="center"/>
        </w:trPr>
        <w:tc>
          <w:tcPr>
            <w:tcW w:w="5183" w:type="dxa"/>
            <w:hideMark/>
          </w:tcPr>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 xml:space="preserve">Eva </w:t>
            </w:r>
            <w:proofErr w:type="spellStart"/>
            <w:r w:rsidRPr="00842193">
              <w:rPr>
                <w:rFonts w:ascii="Palatino Linotype" w:hAnsi="Palatino Linotype" w:cs="Arial"/>
                <w:b/>
              </w:rPr>
              <w:t>Abaid</w:t>
            </w:r>
            <w:proofErr w:type="spellEnd"/>
            <w:r w:rsidRPr="00842193">
              <w:rPr>
                <w:rFonts w:ascii="Palatino Linotype" w:hAnsi="Palatino Linotype" w:cs="Arial"/>
                <w:b/>
              </w:rPr>
              <w:t xml:space="preserve"> </w:t>
            </w:r>
            <w:proofErr w:type="spellStart"/>
            <w:r w:rsidRPr="00842193">
              <w:rPr>
                <w:rFonts w:ascii="Palatino Linotype" w:hAnsi="Palatino Linotype" w:cs="Arial"/>
                <w:b/>
              </w:rPr>
              <w:t>Yapur</w:t>
            </w:r>
            <w:proofErr w:type="spellEnd"/>
          </w:p>
          <w:p w:rsidR="00554DF4" w:rsidRPr="00842193" w:rsidRDefault="00554DF4">
            <w:pPr>
              <w:spacing w:line="256" w:lineRule="auto"/>
              <w:jc w:val="center"/>
              <w:rPr>
                <w:rFonts w:ascii="Palatino Linotype" w:hAnsi="Palatino Linotype" w:cs="Arial"/>
              </w:rPr>
            </w:pPr>
            <w:r w:rsidRPr="00842193">
              <w:rPr>
                <w:rFonts w:ascii="Palatino Linotype" w:hAnsi="Palatino Linotype" w:cs="Arial"/>
              </w:rPr>
              <w:t>Comisionada</w:t>
            </w:r>
          </w:p>
          <w:p w:rsidR="00554DF4" w:rsidRPr="00842193" w:rsidRDefault="00554DF4" w:rsidP="007A24EB">
            <w:pPr>
              <w:spacing w:line="256" w:lineRule="auto"/>
              <w:jc w:val="center"/>
              <w:rPr>
                <w:rFonts w:ascii="Palatino Linotype" w:hAnsi="Palatino Linotype" w:cs="Arial"/>
                <w:b/>
              </w:rPr>
            </w:pPr>
            <w:r w:rsidRPr="00842193">
              <w:rPr>
                <w:rFonts w:ascii="Palatino Linotype" w:hAnsi="Palatino Linotype" w:cs="Arial"/>
                <w:b/>
              </w:rPr>
              <w:t>(</w:t>
            </w:r>
            <w:r w:rsidR="007A24EB">
              <w:rPr>
                <w:rFonts w:ascii="Palatino Linotype" w:hAnsi="Palatino Linotype" w:cs="Arial"/>
                <w:b/>
              </w:rPr>
              <w:t>AUSENCIA JUSTIFICADA</w:t>
            </w:r>
            <w:r w:rsidRPr="00842193">
              <w:rPr>
                <w:rFonts w:ascii="Palatino Linotype" w:hAnsi="Palatino Linotype" w:cs="Arial"/>
                <w:b/>
              </w:rPr>
              <w:t>)</w:t>
            </w:r>
          </w:p>
        </w:tc>
        <w:tc>
          <w:tcPr>
            <w:tcW w:w="5182" w:type="dxa"/>
          </w:tcPr>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José Guadalupe Luna Hernández</w:t>
            </w:r>
          </w:p>
          <w:p w:rsidR="00554DF4" w:rsidRPr="00842193" w:rsidRDefault="00554DF4">
            <w:pPr>
              <w:spacing w:line="256" w:lineRule="auto"/>
              <w:jc w:val="center"/>
              <w:rPr>
                <w:rFonts w:ascii="Palatino Linotype" w:hAnsi="Palatino Linotype" w:cs="Arial"/>
              </w:rPr>
            </w:pPr>
            <w:r w:rsidRPr="00842193">
              <w:rPr>
                <w:rFonts w:ascii="Palatino Linotype" w:hAnsi="Palatino Linotype" w:cs="Arial"/>
              </w:rPr>
              <w:t>Comisionado</w:t>
            </w: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(RÚBRICA)</w:t>
            </w:r>
          </w:p>
          <w:p w:rsidR="00554DF4" w:rsidRPr="00842193" w:rsidRDefault="00554DF4">
            <w:pPr>
              <w:spacing w:line="256" w:lineRule="auto"/>
              <w:jc w:val="center"/>
              <w:rPr>
                <w:rFonts w:ascii="Palatino Linotype" w:hAnsi="Palatino Linotype" w:cs="Arial"/>
                <w:b/>
              </w:rPr>
            </w:pPr>
          </w:p>
        </w:tc>
      </w:tr>
      <w:tr w:rsidR="00554DF4" w:rsidRPr="00842193" w:rsidTr="00842193">
        <w:trPr>
          <w:jc w:val="center"/>
        </w:trPr>
        <w:tc>
          <w:tcPr>
            <w:tcW w:w="5183" w:type="dxa"/>
          </w:tcPr>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Javier Martínez Cruz</w:t>
            </w:r>
          </w:p>
          <w:p w:rsidR="00554DF4" w:rsidRPr="00842193" w:rsidRDefault="00554DF4">
            <w:pPr>
              <w:spacing w:line="256" w:lineRule="auto"/>
              <w:jc w:val="center"/>
              <w:rPr>
                <w:rFonts w:ascii="Palatino Linotype" w:hAnsi="Palatino Linotype" w:cs="Arial"/>
              </w:rPr>
            </w:pPr>
            <w:r w:rsidRPr="00842193">
              <w:rPr>
                <w:rFonts w:ascii="Palatino Linotype" w:hAnsi="Palatino Linotype" w:cs="Arial"/>
              </w:rPr>
              <w:t>Comisionado</w:t>
            </w: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(RÚBRICA)</w:t>
            </w:r>
          </w:p>
        </w:tc>
        <w:tc>
          <w:tcPr>
            <w:tcW w:w="5182" w:type="dxa"/>
          </w:tcPr>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Luis Gustavo Parra Noriega</w:t>
            </w:r>
          </w:p>
          <w:p w:rsidR="00554DF4" w:rsidRPr="00842193" w:rsidRDefault="00554DF4">
            <w:pPr>
              <w:spacing w:line="256" w:lineRule="auto"/>
              <w:jc w:val="center"/>
              <w:rPr>
                <w:rFonts w:ascii="Palatino Linotype" w:hAnsi="Palatino Linotype" w:cs="Arial"/>
              </w:rPr>
            </w:pPr>
            <w:r w:rsidRPr="00842193">
              <w:rPr>
                <w:rFonts w:ascii="Palatino Linotype" w:hAnsi="Palatino Linotype" w:cs="Arial"/>
              </w:rPr>
              <w:t>Comisionado</w:t>
            </w: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(RÚBRICA)</w:t>
            </w:r>
          </w:p>
        </w:tc>
      </w:tr>
      <w:tr w:rsidR="00554DF4" w:rsidRPr="00842193" w:rsidTr="00842193">
        <w:trPr>
          <w:jc w:val="center"/>
        </w:trPr>
        <w:tc>
          <w:tcPr>
            <w:tcW w:w="10365" w:type="dxa"/>
            <w:gridSpan w:val="2"/>
          </w:tcPr>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Alexis Tapia Ramírez</w:t>
            </w:r>
          </w:p>
          <w:p w:rsidR="00554DF4" w:rsidRPr="00842193" w:rsidRDefault="00554DF4">
            <w:pPr>
              <w:spacing w:line="256" w:lineRule="auto"/>
              <w:jc w:val="center"/>
              <w:rPr>
                <w:rFonts w:ascii="Palatino Linotype" w:hAnsi="Palatino Linotype" w:cs="Arial"/>
              </w:rPr>
            </w:pPr>
            <w:r w:rsidRPr="00842193">
              <w:rPr>
                <w:rFonts w:ascii="Palatino Linotype" w:hAnsi="Palatino Linotype" w:cs="Arial"/>
              </w:rPr>
              <w:t>Secretario Técnico del Pleno</w:t>
            </w:r>
          </w:p>
          <w:p w:rsidR="00554DF4" w:rsidRPr="00842193" w:rsidRDefault="00554DF4">
            <w:pPr>
              <w:spacing w:line="256" w:lineRule="auto"/>
              <w:jc w:val="center"/>
              <w:rPr>
                <w:rFonts w:ascii="Palatino Linotype" w:hAnsi="Palatino Linotype" w:cs="Arial"/>
                <w:b/>
              </w:rPr>
            </w:pPr>
            <w:r w:rsidRPr="00842193">
              <w:rPr>
                <w:rFonts w:ascii="Palatino Linotype" w:hAnsi="Palatino Linotype" w:cs="Arial"/>
                <w:b/>
              </w:rPr>
              <w:t>(RÚBRICA)</w:t>
            </w:r>
          </w:p>
          <w:p w:rsidR="00554DF4" w:rsidRPr="00842193" w:rsidRDefault="00554DF4">
            <w:pPr>
              <w:spacing w:line="256" w:lineRule="auto"/>
              <w:rPr>
                <w:rFonts w:ascii="Palatino Linotype" w:hAnsi="Palatino Linotype" w:cs="Arial"/>
              </w:rPr>
            </w:pPr>
          </w:p>
        </w:tc>
      </w:tr>
    </w:tbl>
    <w:p w:rsidR="00554DF4" w:rsidRDefault="00554DF4" w:rsidP="00554DF4">
      <w:pPr>
        <w:jc w:val="both"/>
      </w:pPr>
      <w:r w:rsidRPr="00842193">
        <w:rPr>
          <w:rFonts w:ascii="Palatino Linotype" w:hAnsi="Palatino Linotype" w:cs="Arial"/>
          <w:szCs w:val="18"/>
        </w:rPr>
        <w:t xml:space="preserve">Esta hoja corresponde a la resolución de fecha </w:t>
      </w:r>
      <w:r w:rsidR="00842193">
        <w:rPr>
          <w:rFonts w:ascii="Palatino Linotype" w:hAnsi="Palatino Linotype" w:cs="Arial"/>
          <w:szCs w:val="18"/>
        </w:rPr>
        <w:t>diecinueve</w:t>
      </w:r>
      <w:r w:rsidRPr="00842193">
        <w:rPr>
          <w:rFonts w:ascii="Palatino Linotype" w:hAnsi="Palatino Linotype" w:cs="Arial"/>
          <w:szCs w:val="18"/>
        </w:rPr>
        <w:t xml:space="preserve"> (</w:t>
      </w:r>
      <w:r w:rsidR="00842193">
        <w:rPr>
          <w:rFonts w:ascii="Palatino Linotype" w:hAnsi="Palatino Linotype" w:cs="Arial"/>
          <w:szCs w:val="18"/>
        </w:rPr>
        <w:t>19</w:t>
      </w:r>
      <w:r w:rsidRPr="00842193">
        <w:rPr>
          <w:rFonts w:ascii="Palatino Linotype" w:hAnsi="Palatino Linotype" w:cs="Arial"/>
          <w:szCs w:val="18"/>
        </w:rPr>
        <w:t xml:space="preserve">) de </w:t>
      </w:r>
      <w:r w:rsidR="00842193">
        <w:rPr>
          <w:rFonts w:ascii="Palatino Linotype" w:hAnsi="Palatino Linotype" w:cs="Arial"/>
          <w:szCs w:val="18"/>
        </w:rPr>
        <w:t>febrero</w:t>
      </w:r>
      <w:r w:rsidRPr="00842193">
        <w:rPr>
          <w:rFonts w:ascii="Palatino Linotype" w:hAnsi="Palatino Linotype" w:cs="Arial"/>
          <w:szCs w:val="18"/>
        </w:rPr>
        <w:t xml:space="preserve"> de dos mil </w:t>
      </w:r>
      <w:r w:rsidR="00D95FF9" w:rsidRPr="00842193">
        <w:rPr>
          <w:rFonts w:ascii="Palatino Linotype" w:hAnsi="Palatino Linotype" w:cs="Arial"/>
          <w:szCs w:val="18"/>
        </w:rPr>
        <w:t>veinte</w:t>
      </w:r>
      <w:r w:rsidRPr="00842193">
        <w:rPr>
          <w:rFonts w:ascii="Palatino Linotype" w:hAnsi="Palatino Linotype" w:cs="Arial"/>
          <w:szCs w:val="18"/>
        </w:rPr>
        <w:t xml:space="preserve">, emitida en el recurso de revisión </w:t>
      </w:r>
      <w:r w:rsidR="00842193">
        <w:rPr>
          <w:rFonts w:ascii="Palatino Linotype" w:hAnsi="Palatino Linotype" w:cs="Arial"/>
          <w:b/>
          <w:bCs/>
          <w:szCs w:val="22"/>
          <w:lang w:eastAsia="es-MX"/>
        </w:rPr>
        <w:t>08953</w:t>
      </w:r>
      <w:r w:rsidRPr="00842193">
        <w:rPr>
          <w:rFonts w:ascii="Palatino Linotype" w:hAnsi="Palatino Linotype" w:cs="Arial"/>
          <w:b/>
          <w:bCs/>
          <w:szCs w:val="18"/>
        </w:rPr>
        <w:t>/INFOEM/IP/RR/2019.</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67" w:rsidRDefault="00717067" w:rsidP="008B6F5F">
      <w:r>
        <w:separator/>
      </w:r>
    </w:p>
  </w:endnote>
  <w:endnote w:type="continuationSeparator" w:id="0">
    <w:p w:rsidR="00717067" w:rsidRDefault="0071706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0F06AC" w:rsidRPr="000A2541" w:rsidRDefault="000F06A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F1959">
              <w:rPr>
                <w:rFonts w:ascii="Palatino Linotype" w:hAnsi="Palatino Linotype"/>
                <w:b/>
                <w:bCs/>
                <w:noProof/>
              </w:rPr>
              <w:t>35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F1959">
              <w:rPr>
                <w:rFonts w:ascii="Palatino Linotype" w:hAnsi="Palatino Linotype"/>
                <w:b/>
                <w:bCs/>
                <w:noProof/>
              </w:rPr>
              <w:t>36</w:t>
            </w:r>
            <w:r w:rsidRPr="000A2541">
              <w:rPr>
                <w:rFonts w:ascii="Palatino Linotype" w:hAnsi="Palatino Linotype"/>
                <w:b/>
                <w:bCs/>
              </w:rPr>
              <w:fldChar w:fldCharType="end"/>
            </w:r>
          </w:p>
        </w:sdtContent>
      </w:sdt>
    </w:sdtContent>
  </w:sdt>
  <w:p w:rsidR="000F06AC" w:rsidRDefault="000F06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AC" w:rsidRPr="00883450" w:rsidRDefault="000F06A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1959" w:rsidRPr="00FF195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1959" w:rsidRPr="00FF1959">
      <w:rPr>
        <w:rFonts w:ascii="Palatino Linotype" w:hAnsi="Palatino Linotype"/>
        <w:noProof/>
        <w:sz w:val="22"/>
        <w:szCs w:val="22"/>
        <w:lang w:val="es-ES"/>
      </w:rPr>
      <w:t>36</w:t>
    </w:r>
    <w:r w:rsidRPr="00883450">
      <w:rPr>
        <w:rFonts w:ascii="Palatino Linotype" w:hAnsi="Palatino Linotype"/>
        <w:sz w:val="22"/>
        <w:szCs w:val="22"/>
      </w:rPr>
      <w:fldChar w:fldCharType="end"/>
    </w:r>
  </w:p>
  <w:p w:rsidR="000F06AC" w:rsidRPr="00883450" w:rsidRDefault="000F06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67" w:rsidRDefault="00717067" w:rsidP="008B6F5F">
      <w:r>
        <w:separator/>
      </w:r>
    </w:p>
  </w:footnote>
  <w:footnote w:type="continuationSeparator" w:id="0">
    <w:p w:rsidR="00717067" w:rsidRDefault="00717067" w:rsidP="008B6F5F">
      <w:r>
        <w:continuationSeparator/>
      </w:r>
    </w:p>
  </w:footnote>
  <w:footnote w:id="1">
    <w:p w:rsidR="000F06AC" w:rsidRDefault="000F06AC" w:rsidP="00554DF4">
      <w:pPr>
        <w:pStyle w:val="Textonotapie"/>
      </w:pPr>
      <w:r>
        <w:rPr>
          <w:rStyle w:val="Refdenotaalpie"/>
        </w:rPr>
        <w:footnoteRef/>
      </w:r>
      <w:r>
        <w:t xml:space="preserve"> Convención Americana sobre Derechos Humanos. Artículo 13.</w:t>
      </w:r>
    </w:p>
  </w:footnote>
  <w:footnote w:id="2">
    <w:p w:rsidR="000F06AC" w:rsidRDefault="000F06AC" w:rsidP="00554DF4">
      <w:pPr>
        <w:pStyle w:val="Textonotapie"/>
      </w:pPr>
      <w:r>
        <w:rPr>
          <w:rStyle w:val="Refdenotaalpie"/>
        </w:rPr>
        <w:footnoteRef/>
      </w:r>
      <w:r>
        <w:t xml:space="preserve"> Constitución Política de los Estados Unidos Mexicanos. Artículo sexto, sección A, Fracción I.</w:t>
      </w:r>
    </w:p>
  </w:footnote>
  <w:footnote w:id="3">
    <w:p w:rsidR="000F06AC" w:rsidRDefault="000F06AC"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F06AC" w:rsidRDefault="000F06AC" w:rsidP="00554DF4">
      <w:pPr>
        <w:pStyle w:val="Textonotapie"/>
      </w:pPr>
      <w:r>
        <w:rPr>
          <w:rStyle w:val="Refdenotaalpie"/>
        </w:rPr>
        <w:footnoteRef/>
      </w:r>
      <w:r>
        <w:t xml:space="preserve"> Ibídem. Párr. 87.</w:t>
      </w:r>
    </w:p>
  </w:footnote>
  <w:footnote w:id="5">
    <w:p w:rsidR="000F06AC" w:rsidRDefault="000F06AC"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0F06AC" w:rsidRDefault="000F06AC" w:rsidP="00554DF4">
      <w:pPr>
        <w:pStyle w:val="Textonotapie"/>
      </w:pPr>
      <w:r>
        <w:rPr>
          <w:rStyle w:val="Refdenotaalpie"/>
        </w:rPr>
        <w:footnoteRef/>
      </w:r>
      <w:r>
        <w:t xml:space="preserve"> Artículo 150. Ley de Transparencia y Acceso a la Información Pública del Estado de México y Municipios.</w:t>
      </w:r>
    </w:p>
    <w:p w:rsidR="000F06AC" w:rsidRDefault="000F06AC" w:rsidP="00554DF4">
      <w:pPr>
        <w:pStyle w:val="Textonotapie"/>
      </w:pPr>
      <w:r>
        <w:t>Artículo 151. Ibídem.</w:t>
      </w:r>
    </w:p>
  </w:footnote>
  <w:footnote w:id="7">
    <w:p w:rsidR="000F06AC" w:rsidRDefault="000F06AC" w:rsidP="00554DF4">
      <w:pPr>
        <w:pStyle w:val="Textonotapie"/>
      </w:pPr>
      <w:r>
        <w:rPr>
          <w:rStyle w:val="Refdenotaalpie"/>
        </w:rPr>
        <w:footnoteRef/>
      </w:r>
      <w:r>
        <w:t xml:space="preserve"> Ley de Transparencia y Acceso a la Información Pública del Estado de México y Municipios. Artículo 9. …</w:t>
      </w:r>
    </w:p>
    <w:p w:rsidR="000F06AC" w:rsidRDefault="000F06AC" w:rsidP="00554DF4">
      <w:pPr>
        <w:pStyle w:val="Textonotapie"/>
      </w:pPr>
      <w:r>
        <w:t>II. Eficacia: Obligación del Instituto para tutelar, de manera efectiva, el derecho de acceso a la información;</w:t>
      </w:r>
    </w:p>
    <w:p w:rsidR="000F06AC" w:rsidRDefault="000F06AC" w:rsidP="00554DF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F06AC" w:rsidRPr="00EF13C1" w:rsidTr="00646380">
      <w:trPr>
        <w:trHeight w:val="138"/>
        <w:jc w:val="right"/>
      </w:trPr>
      <w:tc>
        <w:tcPr>
          <w:tcW w:w="2552" w:type="dxa"/>
          <w:vAlign w:val="center"/>
        </w:tcPr>
        <w:p w:rsidR="000F06AC" w:rsidRPr="00EF13C1" w:rsidRDefault="000F06A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F06AC" w:rsidRPr="00EF13C1" w:rsidRDefault="000F06AC" w:rsidP="005948D7">
          <w:pPr>
            <w:pStyle w:val="Encabezado"/>
            <w:jc w:val="right"/>
            <w:rPr>
              <w:rFonts w:ascii="Palatino Linotype" w:hAnsi="Palatino Linotype"/>
              <w:b/>
              <w:sz w:val="22"/>
              <w:szCs w:val="22"/>
            </w:rPr>
          </w:pPr>
          <w:r>
            <w:rPr>
              <w:rFonts w:ascii="Palatino Linotype" w:hAnsi="Palatino Linotype" w:cs="Arial"/>
              <w:b/>
              <w:bCs/>
              <w:sz w:val="22"/>
              <w:szCs w:val="22"/>
              <w:lang w:eastAsia="es-MX"/>
            </w:rPr>
            <w:t>08953/INFOEM/IP/RR/2019</w:t>
          </w:r>
        </w:p>
      </w:tc>
    </w:tr>
    <w:tr w:rsidR="000F06AC" w:rsidRPr="00EF13C1" w:rsidTr="00646380">
      <w:trPr>
        <w:trHeight w:val="233"/>
        <w:jc w:val="right"/>
      </w:trPr>
      <w:tc>
        <w:tcPr>
          <w:tcW w:w="2552" w:type="dxa"/>
          <w:vAlign w:val="center"/>
        </w:tcPr>
        <w:p w:rsidR="000F06AC" w:rsidRPr="00EF13C1" w:rsidRDefault="000F06AC" w:rsidP="00646380">
          <w:pPr>
            <w:rPr>
              <w:rFonts w:ascii="Palatino Linotype" w:hAnsi="Palatino Linotype"/>
              <w:b/>
              <w:sz w:val="22"/>
              <w:szCs w:val="22"/>
            </w:rPr>
          </w:pPr>
        </w:p>
      </w:tc>
      <w:tc>
        <w:tcPr>
          <w:tcW w:w="3826" w:type="dxa"/>
          <w:vAlign w:val="center"/>
        </w:tcPr>
        <w:p w:rsidR="000F06AC" w:rsidRPr="00EF13C1" w:rsidRDefault="000F06AC" w:rsidP="00141DF6">
          <w:pPr>
            <w:pStyle w:val="Encabezado"/>
            <w:jc w:val="center"/>
            <w:rPr>
              <w:rFonts w:ascii="Palatino Linotype" w:hAnsi="Palatino Linotype"/>
              <w:b/>
              <w:sz w:val="22"/>
              <w:szCs w:val="22"/>
            </w:rPr>
          </w:pPr>
        </w:p>
      </w:tc>
    </w:tr>
    <w:tr w:rsidR="000F06AC" w:rsidRPr="005948D7" w:rsidTr="00646380">
      <w:trPr>
        <w:trHeight w:val="321"/>
        <w:jc w:val="right"/>
      </w:trPr>
      <w:tc>
        <w:tcPr>
          <w:tcW w:w="2552" w:type="dxa"/>
          <w:vAlign w:val="center"/>
        </w:tcPr>
        <w:p w:rsidR="000F06AC" w:rsidRPr="00EF13C1" w:rsidRDefault="000F06A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F06AC" w:rsidRPr="005948D7" w:rsidRDefault="000F06AC" w:rsidP="00F76C2F">
          <w:pPr>
            <w:pStyle w:val="Encabezado"/>
            <w:jc w:val="right"/>
            <w:rPr>
              <w:rFonts w:ascii="Palatino Linotype" w:hAnsi="Palatino Linotype"/>
              <w:b/>
              <w:sz w:val="22"/>
              <w:szCs w:val="22"/>
            </w:rPr>
          </w:pPr>
          <w:r w:rsidRPr="005948D7">
            <w:rPr>
              <w:rFonts w:ascii="Palatino Linotype" w:hAnsi="Palatino Linotype"/>
              <w:b/>
              <w:bCs/>
              <w:sz w:val="22"/>
              <w:szCs w:val="22"/>
            </w:rPr>
            <w:t>Secretaría de Desarrollo Urbano y Metropolitano</w:t>
          </w:r>
        </w:p>
      </w:tc>
    </w:tr>
    <w:tr w:rsidR="000F06AC" w:rsidRPr="00EF13C1" w:rsidTr="00646380">
      <w:trPr>
        <w:trHeight w:val="321"/>
        <w:jc w:val="right"/>
      </w:trPr>
      <w:tc>
        <w:tcPr>
          <w:tcW w:w="2552" w:type="dxa"/>
          <w:vAlign w:val="center"/>
        </w:tcPr>
        <w:p w:rsidR="000F06AC" w:rsidRPr="00EF13C1" w:rsidRDefault="000F06A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F06AC" w:rsidRPr="00EF13C1" w:rsidRDefault="000F06A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F06AC" w:rsidRDefault="000F06A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F06AC" w:rsidRPr="00182113" w:rsidTr="00141DF6">
      <w:trPr>
        <w:trHeight w:val="138"/>
      </w:trPr>
      <w:tc>
        <w:tcPr>
          <w:tcW w:w="2532" w:type="dxa"/>
          <w:vAlign w:val="center"/>
        </w:tcPr>
        <w:p w:rsidR="000F06AC" w:rsidRPr="00EF13C1" w:rsidRDefault="000F06A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0F06AC" w:rsidRPr="00EF13C1" w:rsidRDefault="000F06AC" w:rsidP="005948D7">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08953/INFOEM/IP/RR/2019 </w:t>
          </w:r>
        </w:p>
      </w:tc>
      <w:tc>
        <w:tcPr>
          <w:tcW w:w="2532" w:type="dxa"/>
          <w:vAlign w:val="center"/>
        </w:tcPr>
        <w:p w:rsidR="000F06AC" w:rsidRPr="00182113" w:rsidRDefault="000F06AC" w:rsidP="00141DF6">
          <w:pPr>
            <w:rPr>
              <w:rFonts w:ascii="Palatino Linotype" w:hAnsi="Palatino Linotype"/>
              <w:b/>
              <w:sz w:val="22"/>
              <w:szCs w:val="22"/>
            </w:rPr>
          </w:pPr>
        </w:p>
      </w:tc>
      <w:tc>
        <w:tcPr>
          <w:tcW w:w="236" w:type="dxa"/>
          <w:vAlign w:val="center"/>
        </w:tcPr>
        <w:p w:rsidR="000F06AC" w:rsidRPr="00182113" w:rsidRDefault="000F06AC" w:rsidP="00141DF6">
          <w:pPr>
            <w:pStyle w:val="Encabezado"/>
            <w:jc w:val="center"/>
            <w:rPr>
              <w:rFonts w:ascii="Palatino Linotype" w:hAnsi="Palatino Linotype"/>
              <w:b/>
              <w:sz w:val="22"/>
              <w:szCs w:val="22"/>
            </w:rPr>
          </w:pPr>
        </w:p>
      </w:tc>
      <w:tc>
        <w:tcPr>
          <w:tcW w:w="3261" w:type="dxa"/>
          <w:vAlign w:val="center"/>
        </w:tcPr>
        <w:p w:rsidR="000F06AC" w:rsidRPr="00182113" w:rsidRDefault="000F06AC" w:rsidP="00141DF6">
          <w:pPr>
            <w:pStyle w:val="Encabezado"/>
            <w:rPr>
              <w:rFonts w:ascii="Palatino Linotype" w:hAnsi="Palatino Linotype"/>
              <w:b/>
              <w:sz w:val="22"/>
              <w:szCs w:val="22"/>
            </w:rPr>
          </w:pPr>
        </w:p>
      </w:tc>
    </w:tr>
    <w:tr w:rsidR="000F06AC" w:rsidRPr="00182113" w:rsidTr="00141DF6">
      <w:trPr>
        <w:trHeight w:val="227"/>
      </w:trPr>
      <w:tc>
        <w:tcPr>
          <w:tcW w:w="2532" w:type="dxa"/>
          <w:vAlign w:val="center"/>
        </w:tcPr>
        <w:p w:rsidR="000F06AC" w:rsidRPr="00EF13C1" w:rsidRDefault="000F06A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0F06AC" w:rsidRPr="00EF13C1" w:rsidRDefault="0050662F" w:rsidP="00141DF6">
          <w:pPr>
            <w:pStyle w:val="Encabezado"/>
            <w:jc w:val="right"/>
            <w:rPr>
              <w:rFonts w:ascii="Palatino Linotype" w:hAnsi="Palatino Linotype"/>
              <w:b/>
              <w:sz w:val="22"/>
              <w:szCs w:val="22"/>
            </w:rPr>
          </w:pPr>
          <w:r w:rsidRPr="0050662F">
            <w:rPr>
              <w:rFonts w:ascii="Palatino Linotype" w:hAnsi="Palatino Linotype"/>
              <w:b/>
              <w:sz w:val="22"/>
              <w:szCs w:val="22"/>
              <w:highlight w:val="black"/>
            </w:rPr>
            <w:t>--------------------------------------</w:t>
          </w:r>
        </w:p>
      </w:tc>
      <w:tc>
        <w:tcPr>
          <w:tcW w:w="2532" w:type="dxa"/>
          <w:vAlign w:val="center"/>
        </w:tcPr>
        <w:p w:rsidR="000F06AC" w:rsidRPr="00182113" w:rsidRDefault="000F06AC" w:rsidP="00141DF6">
          <w:pPr>
            <w:rPr>
              <w:rFonts w:ascii="Palatino Linotype" w:hAnsi="Palatino Linotype"/>
              <w:b/>
              <w:sz w:val="22"/>
              <w:szCs w:val="22"/>
            </w:rPr>
          </w:pPr>
        </w:p>
      </w:tc>
      <w:tc>
        <w:tcPr>
          <w:tcW w:w="236" w:type="dxa"/>
          <w:vAlign w:val="center"/>
        </w:tcPr>
        <w:p w:rsidR="000F06AC" w:rsidRPr="00182113" w:rsidRDefault="000F06AC" w:rsidP="00141DF6">
          <w:pPr>
            <w:pStyle w:val="Encabezado"/>
            <w:jc w:val="center"/>
            <w:rPr>
              <w:rFonts w:ascii="Palatino Linotype" w:hAnsi="Palatino Linotype"/>
              <w:b/>
              <w:sz w:val="22"/>
              <w:szCs w:val="22"/>
            </w:rPr>
          </w:pPr>
        </w:p>
      </w:tc>
      <w:tc>
        <w:tcPr>
          <w:tcW w:w="3261" w:type="dxa"/>
          <w:vAlign w:val="center"/>
        </w:tcPr>
        <w:p w:rsidR="000F06AC" w:rsidRPr="00182113" w:rsidRDefault="000F06AC" w:rsidP="00141DF6">
          <w:pPr>
            <w:pStyle w:val="Encabezado"/>
            <w:rPr>
              <w:rFonts w:ascii="Palatino Linotype" w:hAnsi="Palatino Linotype"/>
              <w:b/>
              <w:sz w:val="22"/>
              <w:szCs w:val="22"/>
            </w:rPr>
          </w:pPr>
        </w:p>
      </w:tc>
    </w:tr>
    <w:tr w:rsidR="000F06AC" w:rsidRPr="00182113" w:rsidTr="00141DF6">
      <w:trPr>
        <w:trHeight w:val="232"/>
      </w:trPr>
      <w:tc>
        <w:tcPr>
          <w:tcW w:w="2532" w:type="dxa"/>
          <w:vAlign w:val="center"/>
        </w:tcPr>
        <w:p w:rsidR="000F06AC" w:rsidRPr="00EF13C1" w:rsidRDefault="000F06A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0F06AC" w:rsidRPr="00EF13C1" w:rsidRDefault="000F06AC" w:rsidP="00F76C2F">
          <w:pPr>
            <w:pStyle w:val="Encabezado"/>
            <w:jc w:val="right"/>
            <w:rPr>
              <w:rFonts w:ascii="Palatino Linotype" w:hAnsi="Palatino Linotype"/>
              <w:b/>
              <w:sz w:val="22"/>
              <w:szCs w:val="22"/>
            </w:rPr>
          </w:pPr>
          <w:r>
            <w:rPr>
              <w:rFonts w:ascii="Palatino Linotype" w:hAnsi="Palatino Linotype"/>
              <w:b/>
              <w:bCs/>
              <w:sz w:val="22"/>
              <w:szCs w:val="22"/>
            </w:rPr>
            <w:t>Secretaría de Desarrollo Urbano y Metropolitano</w:t>
          </w:r>
        </w:p>
      </w:tc>
      <w:tc>
        <w:tcPr>
          <w:tcW w:w="2532" w:type="dxa"/>
          <w:vAlign w:val="center"/>
        </w:tcPr>
        <w:p w:rsidR="000F06AC" w:rsidRPr="00182113" w:rsidRDefault="000F06AC" w:rsidP="00141DF6">
          <w:pPr>
            <w:rPr>
              <w:rFonts w:ascii="Palatino Linotype" w:hAnsi="Palatino Linotype"/>
              <w:b/>
              <w:sz w:val="22"/>
              <w:szCs w:val="22"/>
            </w:rPr>
          </w:pPr>
        </w:p>
      </w:tc>
      <w:tc>
        <w:tcPr>
          <w:tcW w:w="236" w:type="dxa"/>
          <w:vAlign w:val="center"/>
        </w:tcPr>
        <w:p w:rsidR="000F06AC" w:rsidRPr="00182113" w:rsidRDefault="000F06AC" w:rsidP="00141DF6">
          <w:pPr>
            <w:pStyle w:val="Encabezado"/>
            <w:jc w:val="center"/>
            <w:rPr>
              <w:rFonts w:ascii="Palatino Linotype" w:hAnsi="Palatino Linotype"/>
              <w:b/>
              <w:sz w:val="22"/>
              <w:szCs w:val="22"/>
            </w:rPr>
          </w:pPr>
        </w:p>
      </w:tc>
      <w:tc>
        <w:tcPr>
          <w:tcW w:w="3261" w:type="dxa"/>
          <w:vAlign w:val="center"/>
        </w:tcPr>
        <w:p w:rsidR="000F06AC" w:rsidRPr="00182113" w:rsidRDefault="000F06AC" w:rsidP="00141DF6">
          <w:pPr>
            <w:pStyle w:val="Encabezado"/>
            <w:rPr>
              <w:rFonts w:ascii="Palatino Linotype" w:hAnsi="Palatino Linotype"/>
              <w:b/>
              <w:sz w:val="22"/>
              <w:szCs w:val="22"/>
            </w:rPr>
          </w:pPr>
        </w:p>
      </w:tc>
    </w:tr>
    <w:tr w:rsidR="000F06AC" w:rsidRPr="00182113" w:rsidTr="00141DF6">
      <w:trPr>
        <w:trHeight w:val="320"/>
      </w:trPr>
      <w:tc>
        <w:tcPr>
          <w:tcW w:w="2532" w:type="dxa"/>
          <w:vAlign w:val="center"/>
        </w:tcPr>
        <w:p w:rsidR="000F06AC" w:rsidRPr="00EF13C1" w:rsidRDefault="000F06A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0F06AC" w:rsidRPr="00EF13C1" w:rsidRDefault="000F06A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0F06AC" w:rsidRPr="00182113" w:rsidRDefault="000F06AC" w:rsidP="00141DF6">
          <w:pPr>
            <w:rPr>
              <w:rFonts w:ascii="Palatino Linotype" w:hAnsi="Palatino Linotype"/>
              <w:b/>
              <w:sz w:val="22"/>
              <w:szCs w:val="22"/>
            </w:rPr>
          </w:pPr>
        </w:p>
      </w:tc>
      <w:tc>
        <w:tcPr>
          <w:tcW w:w="236" w:type="dxa"/>
          <w:vAlign w:val="center"/>
        </w:tcPr>
        <w:p w:rsidR="000F06AC" w:rsidRPr="00182113" w:rsidRDefault="000F06AC" w:rsidP="00141DF6">
          <w:pPr>
            <w:pStyle w:val="Encabezado"/>
            <w:jc w:val="center"/>
            <w:rPr>
              <w:rFonts w:ascii="Palatino Linotype" w:hAnsi="Palatino Linotype"/>
              <w:b/>
              <w:sz w:val="22"/>
              <w:szCs w:val="22"/>
            </w:rPr>
          </w:pPr>
        </w:p>
      </w:tc>
      <w:tc>
        <w:tcPr>
          <w:tcW w:w="3261" w:type="dxa"/>
          <w:vAlign w:val="center"/>
        </w:tcPr>
        <w:p w:rsidR="000F06AC" w:rsidRPr="00182113" w:rsidRDefault="000F06AC" w:rsidP="00141DF6">
          <w:pPr>
            <w:pStyle w:val="Encabezado"/>
            <w:rPr>
              <w:rFonts w:ascii="Palatino Linotype" w:hAnsi="Palatino Linotype"/>
              <w:b/>
              <w:sz w:val="22"/>
              <w:szCs w:val="22"/>
            </w:rPr>
          </w:pPr>
        </w:p>
      </w:tc>
    </w:tr>
  </w:tbl>
  <w:p w:rsidR="000F06AC" w:rsidRDefault="000F06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5D0361"/>
    <w:multiLevelType w:val="hybridMultilevel"/>
    <w:tmpl w:val="AE14C71A"/>
    <w:lvl w:ilvl="0" w:tplc="9DF2C2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14B133B"/>
    <w:multiLevelType w:val="hybridMultilevel"/>
    <w:tmpl w:val="C69C09B4"/>
    <w:lvl w:ilvl="0" w:tplc="77B61596">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0"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0969EE"/>
    <w:multiLevelType w:val="hybridMultilevel"/>
    <w:tmpl w:val="2A44D02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6" w15:restartNumberingAfterBreak="0">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B53233D"/>
    <w:multiLevelType w:val="hybridMultilevel"/>
    <w:tmpl w:val="0E540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886779"/>
    <w:multiLevelType w:val="hybridMultilevel"/>
    <w:tmpl w:val="CC52202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36262D0"/>
    <w:multiLevelType w:val="hybridMultilevel"/>
    <w:tmpl w:val="18942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136A0"/>
    <w:multiLevelType w:val="hybridMultilevel"/>
    <w:tmpl w:val="B88A2A2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28"/>
  </w:num>
  <w:num w:numId="11">
    <w:abstractNumId w:val="4"/>
  </w:num>
  <w:num w:numId="12">
    <w:abstractNumId w:val="26"/>
  </w:num>
  <w:num w:numId="13">
    <w:abstractNumId w:val="11"/>
  </w:num>
  <w:num w:numId="14">
    <w:abstractNumId w:val="0"/>
  </w:num>
  <w:num w:numId="15">
    <w:abstractNumId w:val="24"/>
  </w:num>
  <w:num w:numId="16">
    <w:abstractNumId w:val="9"/>
  </w:num>
  <w:num w:numId="17">
    <w:abstractNumId w:val="1"/>
  </w:num>
  <w:num w:numId="18">
    <w:abstractNumId w:val="17"/>
  </w:num>
  <w:num w:numId="19">
    <w:abstractNumId w:val="6"/>
  </w:num>
  <w:num w:numId="20">
    <w:abstractNumId w:val="29"/>
  </w:num>
  <w:num w:numId="21">
    <w:abstractNumId w:val="16"/>
  </w:num>
  <w:num w:numId="22">
    <w:abstractNumId w:val="21"/>
  </w:num>
  <w:num w:numId="23">
    <w:abstractNumId w:val="25"/>
  </w:num>
  <w:num w:numId="24">
    <w:abstractNumId w:val="8"/>
  </w:num>
  <w:num w:numId="25">
    <w:abstractNumId w:val="7"/>
  </w:num>
  <w:num w:numId="26">
    <w:abstractNumId w:val="23"/>
  </w:num>
  <w:num w:numId="27">
    <w:abstractNumId w:val="12"/>
  </w:num>
  <w:num w:numId="28">
    <w:abstractNumId w:val="18"/>
  </w:num>
  <w:num w:numId="29">
    <w:abstractNumId w:val="3"/>
  </w:num>
  <w:num w:numId="30">
    <w:abstractNumId w:val="2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0"/>
  </w:num>
  <w:num w:numId="34">
    <w:abstractNumId w:val="22"/>
  </w:num>
  <w:num w:numId="3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045F"/>
    <w:rsid w:val="00011298"/>
    <w:rsid w:val="0001295E"/>
    <w:rsid w:val="000129FA"/>
    <w:rsid w:val="00013B7E"/>
    <w:rsid w:val="000205C3"/>
    <w:rsid w:val="00020A79"/>
    <w:rsid w:val="000218CD"/>
    <w:rsid w:val="00021A51"/>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61B8C"/>
    <w:rsid w:val="00066351"/>
    <w:rsid w:val="000663DD"/>
    <w:rsid w:val="0007491E"/>
    <w:rsid w:val="00075A4C"/>
    <w:rsid w:val="00091880"/>
    <w:rsid w:val="00092CD4"/>
    <w:rsid w:val="00094259"/>
    <w:rsid w:val="000947E4"/>
    <w:rsid w:val="00096AFD"/>
    <w:rsid w:val="000A203F"/>
    <w:rsid w:val="000A2541"/>
    <w:rsid w:val="000A46A2"/>
    <w:rsid w:val="000A79E0"/>
    <w:rsid w:val="000B0650"/>
    <w:rsid w:val="000B3BC1"/>
    <w:rsid w:val="000C37A1"/>
    <w:rsid w:val="000C524E"/>
    <w:rsid w:val="000D4473"/>
    <w:rsid w:val="000D4FCC"/>
    <w:rsid w:val="000D62D7"/>
    <w:rsid w:val="000E03A9"/>
    <w:rsid w:val="000E04B9"/>
    <w:rsid w:val="000E053C"/>
    <w:rsid w:val="000E10CB"/>
    <w:rsid w:val="000E1BDA"/>
    <w:rsid w:val="000E1ECA"/>
    <w:rsid w:val="000E244C"/>
    <w:rsid w:val="000E2AC3"/>
    <w:rsid w:val="000E43C9"/>
    <w:rsid w:val="000E4544"/>
    <w:rsid w:val="000E4F0E"/>
    <w:rsid w:val="000E5CF6"/>
    <w:rsid w:val="000E7023"/>
    <w:rsid w:val="000F06AC"/>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1C0B"/>
    <w:rsid w:val="00132F24"/>
    <w:rsid w:val="00133116"/>
    <w:rsid w:val="001336BF"/>
    <w:rsid w:val="001342EB"/>
    <w:rsid w:val="001358FA"/>
    <w:rsid w:val="00140005"/>
    <w:rsid w:val="00141DF6"/>
    <w:rsid w:val="00144456"/>
    <w:rsid w:val="0014528A"/>
    <w:rsid w:val="00145959"/>
    <w:rsid w:val="00150242"/>
    <w:rsid w:val="0015151E"/>
    <w:rsid w:val="001515F1"/>
    <w:rsid w:val="001520C4"/>
    <w:rsid w:val="001524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556A"/>
    <w:rsid w:val="001A7D74"/>
    <w:rsid w:val="001B0E38"/>
    <w:rsid w:val="001B2A18"/>
    <w:rsid w:val="001B3D20"/>
    <w:rsid w:val="001B48A5"/>
    <w:rsid w:val="001B555A"/>
    <w:rsid w:val="001C0763"/>
    <w:rsid w:val="001C0F74"/>
    <w:rsid w:val="001C1F82"/>
    <w:rsid w:val="001C32D4"/>
    <w:rsid w:val="001C401F"/>
    <w:rsid w:val="001C6037"/>
    <w:rsid w:val="001C6B98"/>
    <w:rsid w:val="001C7C47"/>
    <w:rsid w:val="001D5999"/>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1749F"/>
    <w:rsid w:val="0022089E"/>
    <w:rsid w:val="00220C8D"/>
    <w:rsid w:val="0022251B"/>
    <w:rsid w:val="00222845"/>
    <w:rsid w:val="002229DA"/>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5B2"/>
    <w:rsid w:val="00266D19"/>
    <w:rsid w:val="00266F04"/>
    <w:rsid w:val="00271ADB"/>
    <w:rsid w:val="00271AF3"/>
    <w:rsid w:val="00273E6D"/>
    <w:rsid w:val="002748FD"/>
    <w:rsid w:val="00274D1E"/>
    <w:rsid w:val="00274DA0"/>
    <w:rsid w:val="00274E75"/>
    <w:rsid w:val="00276699"/>
    <w:rsid w:val="00276B36"/>
    <w:rsid w:val="002770B1"/>
    <w:rsid w:val="0027779A"/>
    <w:rsid w:val="00277AA5"/>
    <w:rsid w:val="0028469E"/>
    <w:rsid w:val="00286C61"/>
    <w:rsid w:val="00294EEE"/>
    <w:rsid w:val="00296E48"/>
    <w:rsid w:val="00296EF2"/>
    <w:rsid w:val="002A0419"/>
    <w:rsid w:val="002A3A2F"/>
    <w:rsid w:val="002A3EC2"/>
    <w:rsid w:val="002A4249"/>
    <w:rsid w:val="002A5BA4"/>
    <w:rsid w:val="002B0356"/>
    <w:rsid w:val="002B430C"/>
    <w:rsid w:val="002C2386"/>
    <w:rsid w:val="002C32FE"/>
    <w:rsid w:val="002C51AA"/>
    <w:rsid w:val="002C6C22"/>
    <w:rsid w:val="002D2177"/>
    <w:rsid w:val="002D21B7"/>
    <w:rsid w:val="002D3F81"/>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1AC6"/>
    <w:rsid w:val="003520B3"/>
    <w:rsid w:val="00352347"/>
    <w:rsid w:val="00352F58"/>
    <w:rsid w:val="003530F1"/>
    <w:rsid w:val="00356876"/>
    <w:rsid w:val="00357218"/>
    <w:rsid w:val="00360C39"/>
    <w:rsid w:val="0036237D"/>
    <w:rsid w:val="00366760"/>
    <w:rsid w:val="0036737F"/>
    <w:rsid w:val="0036741F"/>
    <w:rsid w:val="00373F0F"/>
    <w:rsid w:val="00376534"/>
    <w:rsid w:val="0038111F"/>
    <w:rsid w:val="00382C85"/>
    <w:rsid w:val="00385622"/>
    <w:rsid w:val="00392960"/>
    <w:rsid w:val="003950A7"/>
    <w:rsid w:val="003977F2"/>
    <w:rsid w:val="003A06E7"/>
    <w:rsid w:val="003A1075"/>
    <w:rsid w:val="003A3A45"/>
    <w:rsid w:val="003A75A4"/>
    <w:rsid w:val="003A7F47"/>
    <w:rsid w:val="003B0404"/>
    <w:rsid w:val="003B26E6"/>
    <w:rsid w:val="003B31C0"/>
    <w:rsid w:val="003B3BE1"/>
    <w:rsid w:val="003C210E"/>
    <w:rsid w:val="003C2170"/>
    <w:rsid w:val="003C233B"/>
    <w:rsid w:val="003C2EEA"/>
    <w:rsid w:val="003C4422"/>
    <w:rsid w:val="003C53A5"/>
    <w:rsid w:val="003C76B3"/>
    <w:rsid w:val="003C7AB3"/>
    <w:rsid w:val="003D0613"/>
    <w:rsid w:val="003D59AE"/>
    <w:rsid w:val="003D6FEA"/>
    <w:rsid w:val="003E000F"/>
    <w:rsid w:val="003E1028"/>
    <w:rsid w:val="003E1298"/>
    <w:rsid w:val="003E1ACD"/>
    <w:rsid w:val="003E6D09"/>
    <w:rsid w:val="003F369B"/>
    <w:rsid w:val="003F4747"/>
    <w:rsid w:val="003F688E"/>
    <w:rsid w:val="003F7AE2"/>
    <w:rsid w:val="003F7E47"/>
    <w:rsid w:val="00400CBE"/>
    <w:rsid w:val="00405905"/>
    <w:rsid w:val="00405F39"/>
    <w:rsid w:val="00413FE7"/>
    <w:rsid w:val="0041566F"/>
    <w:rsid w:val="00415864"/>
    <w:rsid w:val="00420A1F"/>
    <w:rsid w:val="004246CF"/>
    <w:rsid w:val="00425E9F"/>
    <w:rsid w:val="0042724E"/>
    <w:rsid w:val="004311BF"/>
    <w:rsid w:val="00433978"/>
    <w:rsid w:val="0043492B"/>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2FFF"/>
    <w:rsid w:val="004A4715"/>
    <w:rsid w:val="004A52A6"/>
    <w:rsid w:val="004A7BB6"/>
    <w:rsid w:val="004B019D"/>
    <w:rsid w:val="004B40AF"/>
    <w:rsid w:val="004B5E61"/>
    <w:rsid w:val="004C6DD1"/>
    <w:rsid w:val="004C775C"/>
    <w:rsid w:val="004D60FB"/>
    <w:rsid w:val="004D6254"/>
    <w:rsid w:val="004D6310"/>
    <w:rsid w:val="004D65D4"/>
    <w:rsid w:val="004E1E1B"/>
    <w:rsid w:val="004E2942"/>
    <w:rsid w:val="004E29D7"/>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0662F"/>
    <w:rsid w:val="00513071"/>
    <w:rsid w:val="00513336"/>
    <w:rsid w:val="00514409"/>
    <w:rsid w:val="0051467E"/>
    <w:rsid w:val="0051509C"/>
    <w:rsid w:val="00516421"/>
    <w:rsid w:val="005200F5"/>
    <w:rsid w:val="0052012D"/>
    <w:rsid w:val="005212A5"/>
    <w:rsid w:val="005234DE"/>
    <w:rsid w:val="00524962"/>
    <w:rsid w:val="005272BF"/>
    <w:rsid w:val="00530E6E"/>
    <w:rsid w:val="0053423A"/>
    <w:rsid w:val="00534605"/>
    <w:rsid w:val="005379AF"/>
    <w:rsid w:val="00541AC9"/>
    <w:rsid w:val="00543B5B"/>
    <w:rsid w:val="00546D26"/>
    <w:rsid w:val="005472AB"/>
    <w:rsid w:val="00550CB1"/>
    <w:rsid w:val="0055170E"/>
    <w:rsid w:val="005540A0"/>
    <w:rsid w:val="00554DF4"/>
    <w:rsid w:val="0055717D"/>
    <w:rsid w:val="0056331C"/>
    <w:rsid w:val="00566C07"/>
    <w:rsid w:val="0056738A"/>
    <w:rsid w:val="00570FDC"/>
    <w:rsid w:val="00571A57"/>
    <w:rsid w:val="0057252F"/>
    <w:rsid w:val="00580D78"/>
    <w:rsid w:val="00582A53"/>
    <w:rsid w:val="00583AB6"/>
    <w:rsid w:val="005855B3"/>
    <w:rsid w:val="00585CCF"/>
    <w:rsid w:val="00587D80"/>
    <w:rsid w:val="005933EC"/>
    <w:rsid w:val="0059406B"/>
    <w:rsid w:val="005948D7"/>
    <w:rsid w:val="005949E1"/>
    <w:rsid w:val="005A1327"/>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00AA"/>
    <w:rsid w:val="00602483"/>
    <w:rsid w:val="006027FD"/>
    <w:rsid w:val="00604915"/>
    <w:rsid w:val="00605332"/>
    <w:rsid w:val="0060769D"/>
    <w:rsid w:val="0061346B"/>
    <w:rsid w:val="00616EC9"/>
    <w:rsid w:val="00617E6C"/>
    <w:rsid w:val="00617EB5"/>
    <w:rsid w:val="00620774"/>
    <w:rsid w:val="00621D34"/>
    <w:rsid w:val="00622BFB"/>
    <w:rsid w:val="006252D4"/>
    <w:rsid w:val="0062799B"/>
    <w:rsid w:val="00630DD2"/>
    <w:rsid w:val="006339F3"/>
    <w:rsid w:val="00640FFB"/>
    <w:rsid w:val="006414BE"/>
    <w:rsid w:val="00643611"/>
    <w:rsid w:val="00644191"/>
    <w:rsid w:val="00644FEC"/>
    <w:rsid w:val="006456DF"/>
    <w:rsid w:val="00646380"/>
    <w:rsid w:val="00651373"/>
    <w:rsid w:val="006514CA"/>
    <w:rsid w:val="00654CE8"/>
    <w:rsid w:val="0065568B"/>
    <w:rsid w:val="006566D0"/>
    <w:rsid w:val="00660272"/>
    <w:rsid w:val="00660D0F"/>
    <w:rsid w:val="006650CC"/>
    <w:rsid w:val="00666203"/>
    <w:rsid w:val="00666351"/>
    <w:rsid w:val="006663A5"/>
    <w:rsid w:val="00670BFB"/>
    <w:rsid w:val="00671EE2"/>
    <w:rsid w:val="006740AD"/>
    <w:rsid w:val="006758D9"/>
    <w:rsid w:val="00684855"/>
    <w:rsid w:val="00685022"/>
    <w:rsid w:val="00685C1F"/>
    <w:rsid w:val="00686CB3"/>
    <w:rsid w:val="00693768"/>
    <w:rsid w:val="006938F4"/>
    <w:rsid w:val="00695DD2"/>
    <w:rsid w:val="006A2124"/>
    <w:rsid w:val="006A4E52"/>
    <w:rsid w:val="006A5CB3"/>
    <w:rsid w:val="006A6CC5"/>
    <w:rsid w:val="006B009B"/>
    <w:rsid w:val="006B1786"/>
    <w:rsid w:val="006B1CCF"/>
    <w:rsid w:val="006B22CF"/>
    <w:rsid w:val="006B2473"/>
    <w:rsid w:val="006B3D8E"/>
    <w:rsid w:val="006B4C4D"/>
    <w:rsid w:val="006C084A"/>
    <w:rsid w:val="006C1A67"/>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17067"/>
    <w:rsid w:val="0072022F"/>
    <w:rsid w:val="0072093F"/>
    <w:rsid w:val="007215DD"/>
    <w:rsid w:val="00721DFC"/>
    <w:rsid w:val="00723ABC"/>
    <w:rsid w:val="00725A86"/>
    <w:rsid w:val="007275E5"/>
    <w:rsid w:val="00731E6E"/>
    <w:rsid w:val="007338EF"/>
    <w:rsid w:val="007401AD"/>
    <w:rsid w:val="00740D89"/>
    <w:rsid w:val="00742C51"/>
    <w:rsid w:val="00745072"/>
    <w:rsid w:val="007457AE"/>
    <w:rsid w:val="00746CAC"/>
    <w:rsid w:val="007473A6"/>
    <w:rsid w:val="00747BD2"/>
    <w:rsid w:val="00755CC3"/>
    <w:rsid w:val="007562E7"/>
    <w:rsid w:val="00756E1A"/>
    <w:rsid w:val="00757EFE"/>
    <w:rsid w:val="0076044B"/>
    <w:rsid w:val="007604AA"/>
    <w:rsid w:val="00766EB6"/>
    <w:rsid w:val="007740EB"/>
    <w:rsid w:val="0078539D"/>
    <w:rsid w:val="00785B79"/>
    <w:rsid w:val="00794037"/>
    <w:rsid w:val="00795D3A"/>
    <w:rsid w:val="00795EA1"/>
    <w:rsid w:val="00796727"/>
    <w:rsid w:val="00796D7E"/>
    <w:rsid w:val="007A0E0C"/>
    <w:rsid w:val="007A24EB"/>
    <w:rsid w:val="007B0AF3"/>
    <w:rsid w:val="007B40B0"/>
    <w:rsid w:val="007B5F1E"/>
    <w:rsid w:val="007B6033"/>
    <w:rsid w:val="007B726B"/>
    <w:rsid w:val="007C1E72"/>
    <w:rsid w:val="007C2EBB"/>
    <w:rsid w:val="007C3DE0"/>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48F"/>
    <w:rsid w:val="007F5923"/>
    <w:rsid w:val="007F611D"/>
    <w:rsid w:val="007F7C18"/>
    <w:rsid w:val="008004BE"/>
    <w:rsid w:val="00801CB0"/>
    <w:rsid w:val="00805C58"/>
    <w:rsid w:val="008078B6"/>
    <w:rsid w:val="00807FD2"/>
    <w:rsid w:val="0081044D"/>
    <w:rsid w:val="00811CC6"/>
    <w:rsid w:val="00811F2A"/>
    <w:rsid w:val="00812C54"/>
    <w:rsid w:val="008165C9"/>
    <w:rsid w:val="00816BA0"/>
    <w:rsid w:val="00821599"/>
    <w:rsid w:val="00826715"/>
    <w:rsid w:val="00826DBC"/>
    <w:rsid w:val="00827373"/>
    <w:rsid w:val="00830751"/>
    <w:rsid w:val="00833DF1"/>
    <w:rsid w:val="00833E6D"/>
    <w:rsid w:val="00835853"/>
    <w:rsid w:val="00837A65"/>
    <w:rsid w:val="00840C2D"/>
    <w:rsid w:val="00842193"/>
    <w:rsid w:val="008427BB"/>
    <w:rsid w:val="00843D41"/>
    <w:rsid w:val="00844254"/>
    <w:rsid w:val="00847AFB"/>
    <w:rsid w:val="008503FC"/>
    <w:rsid w:val="0085232E"/>
    <w:rsid w:val="00852825"/>
    <w:rsid w:val="00854A7E"/>
    <w:rsid w:val="008553BE"/>
    <w:rsid w:val="008555E0"/>
    <w:rsid w:val="00855B36"/>
    <w:rsid w:val="00856687"/>
    <w:rsid w:val="00857345"/>
    <w:rsid w:val="00860BA4"/>
    <w:rsid w:val="00863F69"/>
    <w:rsid w:val="00865B1E"/>
    <w:rsid w:val="008706E3"/>
    <w:rsid w:val="00872FF9"/>
    <w:rsid w:val="00873B93"/>
    <w:rsid w:val="00881FAD"/>
    <w:rsid w:val="00882878"/>
    <w:rsid w:val="00885AF2"/>
    <w:rsid w:val="00886B78"/>
    <w:rsid w:val="00891001"/>
    <w:rsid w:val="00892DFF"/>
    <w:rsid w:val="00896802"/>
    <w:rsid w:val="00897A58"/>
    <w:rsid w:val="008A1EB9"/>
    <w:rsid w:val="008A4423"/>
    <w:rsid w:val="008A76C3"/>
    <w:rsid w:val="008B0105"/>
    <w:rsid w:val="008B1732"/>
    <w:rsid w:val="008B2E30"/>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0334F"/>
    <w:rsid w:val="00916C74"/>
    <w:rsid w:val="00923DF9"/>
    <w:rsid w:val="00924B1A"/>
    <w:rsid w:val="0092505E"/>
    <w:rsid w:val="0092772E"/>
    <w:rsid w:val="00933B2F"/>
    <w:rsid w:val="00936B23"/>
    <w:rsid w:val="009400E4"/>
    <w:rsid w:val="00941CA4"/>
    <w:rsid w:val="00941F93"/>
    <w:rsid w:val="00943DBF"/>
    <w:rsid w:val="0094493D"/>
    <w:rsid w:val="009472D4"/>
    <w:rsid w:val="00950645"/>
    <w:rsid w:val="009510E0"/>
    <w:rsid w:val="009541F4"/>
    <w:rsid w:val="0095457D"/>
    <w:rsid w:val="00954B5F"/>
    <w:rsid w:val="00954B82"/>
    <w:rsid w:val="00954FB9"/>
    <w:rsid w:val="0095619C"/>
    <w:rsid w:val="009603EC"/>
    <w:rsid w:val="00962CAE"/>
    <w:rsid w:val="009660E6"/>
    <w:rsid w:val="00970964"/>
    <w:rsid w:val="00970F94"/>
    <w:rsid w:val="00971105"/>
    <w:rsid w:val="00976B37"/>
    <w:rsid w:val="00976E5F"/>
    <w:rsid w:val="0097749D"/>
    <w:rsid w:val="00977B38"/>
    <w:rsid w:val="00980652"/>
    <w:rsid w:val="009817A6"/>
    <w:rsid w:val="00981D4C"/>
    <w:rsid w:val="009848D4"/>
    <w:rsid w:val="009947E6"/>
    <w:rsid w:val="00996A7E"/>
    <w:rsid w:val="009A30B5"/>
    <w:rsid w:val="009A3F44"/>
    <w:rsid w:val="009A66DF"/>
    <w:rsid w:val="009A6EC9"/>
    <w:rsid w:val="009B16BF"/>
    <w:rsid w:val="009B240E"/>
    <w:rsid w:val="009B376E"/>
    <w:rsid w:val="009B441E"/>
    <w:rsid w:val="009B4DA9"/>
    <w:rsid w:val="009C06E9"/>
    <w:rsid w:val="009C234C"/>
    <w:rsid w:val="009C3642"/>
    <w:rsid w:val="009C5BE9"/>
    <w:rsid w:val="009D11CC"/>
    <w:rsid w:val="009D3239"/>
    <w:rsid w:val="009D3989"/>
    <w:rsid w:val="009D4B58"/>
    <w:rsid w:val="009D4D36"/>
    <w:rsid w:val="009E0CF4"/>
    <w:rsid w:val="009E1568"/>
    <w:rsid w:val="009E5696"/>
    <w:rsid w:val="009F144C"/>
    <w:rsid w:val="009F1491"/>
    <w:rsid w:val="009F5288"/>
    <w:rsid w:val="00A00A32"/>
    <w:rsid w:val="00A02087"/>
    <w:rsid w:val="00A1302E"/>
    <w:rsid w:val="00A1731C"/>
    <w:rsid w:val="00A21FB0"/>
    <w:rsid w:val="00A22BE6"/>
    <w:rsid w:val="00A25F73"/>
    <w:rsid w:val="00A30000"/>
    <w:rsid w:val="00A3464C"/>
    <w:rsid w:val="00A349F8"/>
    <w:rsid w:val="00A34EF4"/>
    <w:rsid w:val="00A359E8"/>
    <w:rsid w:val="00A40493"/>
    <w:rsid w:val="00A41C80"/>
    <w:rsid w:val="00A42F27"/>
    <w:rsid w:val="00A4679C"/>
    <w:rsid w:val="00A46922"/>
    <w:rsid w:val="00A470A3"/>
    <w:rsid w:val="00A47A67"/>
    <w:rsid w:val="00A500EA"/>
    <w:rsid w:val="00A516EA"/>
    <w:rsid w:val="00A51F07"/>
    <w:rsid w:val="00A53B90"/>
    <w:rsid w:val="00A55663"/>
    <w:rsid w:val="00A56957"/>
    <w:rsid w:val="00A576C5"/>
    <w:rsid w:val="00A57B38"/>
    <w:rsid w:val="00A70BDC"/>
    <w:rsid w:val="00A70D12"/>
    <w:rsid w:val="00A720E7"/>
    <w:rsid w:val="00A82194"/>
    <w:rsid w:val="00A828E4"/>
    <w:rsid w:val="00A848FC"/>
    <w:rsid w:val="00A86541"/>
    <w:rsid w:val="00A870C8"/>
    <w:rsid w:val="00A8727A"/>
    <w:rsid w:val="00A9281A"/>
    <w:rsid w:val="00A9421A"/>
    <w:rsid w:val="00A9637C"/>
    <w:rsid w:val="00AA311C"/>
    <w:rsid w:val="00AB0497"/>
    <w:rsid w:val="00AB0D0C"/>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F064C"/>
    <w:rsid w:val="00AF0D0E"/>
    <w:rsid w:val="00B01F10"/>
    <w:rsid w:val="00B024CD"/>
    <w:rsid w:val="00B03AB1"/>
    <w:rsid w:val="00B03D5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6CBB"/>
    <w:rsid w:val="00B37C23"/>
    <w:rsid w:val="00B40018"/>
    <w:rsid w:val="00B40212"/>
    <w:rsid w:val="00B40B5C"/>
    <w:rsid w:val="00B41E98"/>
    <w:rsid w:val="00B50B83"/>
    <w:rsid w:val="00B5361E"/>
    <w:rsid w:val="00B55EEC"/>
    <w:rsid w:val="00B61ED9"/>
    <w:rsid w:val="00B62D3A"/>
    <w:rsid w:val="00B62DE1"/>
    <w:rsid w:val="00B65F93"/>
    <w:rsid w:val="00B723EB"/>
    <w:rsid w:val="00B74A03"/>
    <w:rsid w:val="00B82B69"/>
    <w:rsid w:val="00B91C15"/>
    <w:rsid w:val="00B91D5C"/>
    <w:rsid w:val="00B9311E"/>
    <w:rsid w:val="00B95486"/>
    <w:rsid w:val="00B95C98"/>
    <w:rsid w:val="00B962E1"/>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4F16"/>
    <w:rsid w:val="00BE0B34"/>
    <w:rsid w:val="00BE1F56"/>
    <w:rsid w:val="00BE3B9E"/>
    <w:rsid w:val="00BE7859"/>
    <w:rsid w:val="00BF2E59"/>
    <w:rsid w:val="00BF5406"/>
    <w:rsid w:val="00BF7759"/>
    <w:rsid w:val="00C00901"/>
    <w:rsid w:val="00C11558"/>
    <w:rsid w:val="00C11D32"/>
    <w:rsid w:val="00C156B2"/>
    <w:rsid w:val="00C20FB5"/>
    <w:rsid w:val="00C22445"/>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43E7"/>
    <w:rsid w:val="00C56D7E"/>
    <w:rsid w:val="00C57119"/>
    <w:rsid w:val="00C572EF"/>
    <w:rsid w:val="00C602D0"/>
    <w:rsid w:val="00C61C2B"/>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A5E"/>
    <w:rsid w:val="00CC0101"/>
    <w:rsid w:val="00CC1066"/>
    <w:rsid w:val="00CC1097"/>
    <w:rsid w:val="00CC4B02"/>
    <w:rsid w:val="00CC5D6A"/>
    <w:rsid w:val="00CC666C"/>
    <w:rsid w:val="00CD20A6"/>
    <w:rsid w:val="00CD24A7"/>
    <w:rsid w:val="00CD5823"/>
    <w:rsid w:val="00CD7977"/>
    <w:rsid w:val="00CD7DB0"/>
    <w:rsid w:val="00CE58D0"/>
    <w:rsid w:val="00CE60E2"/>
    <w:rsid w:val="00CF1B65"/>
    <w:rsid w:val="00CF2A07"/>
    <w:rsid w:val="00CF71EA"/>
    <w:rsid w:val="00CF79AF"/>
    <w:rsid w:val="00D01008"/>
    <w:rsid w:val="00D02A45"/>
    <w:rsid w:val="00D047AC"/>
    <w:rsid w:val="00D077FB"/>
    <w:rsid w:val="00D11B0B"/>
    <w:rsid w:val="00D11E1D"/>
    <w:rsid w:val="00D14125"/>
    <w:rsid w:val="00D14D0F"/>
    <w:rsid w:val="00D16D22"/>
    <w:rsid w:val="00D240B8"/>
    <w:rsid w:val="00D31C70"/>
    <w:rsid w:val="00D343BD"/>
    <w:rsid w:val="00D345F4"/>
    <w:rsid w:val="00D35DE2"/>
    <w:rsid w:val="00D41D69"/>
    <w:rsid w:val="00D42221"/>
    <w:rsid w:val="00D44E6A"/>
    <w:rsid w:val="00D57D6E"/>
    <w:rsid w:val="00D60131"/>
    <w:rsid w:val="00D6467C"/>
    <w:rsid w:val="00D70F0F"/>
    <w:rsid w:val="00D716E2"/>
    <w:rsid w:val="00D75159"/>
    <w:rsid w:val="00D7583A"/>
    <w:rsid w:val="00D765E3"/>
    <w:rsid w:val="00D76CEA"/>
    <w:rsid w:val="00D777C0"/>
    <w:rsid w:val="00D81D71"/>
    <w:rsid w:val="00D83FCA"/>
    <w:rsid w:val="00D87A72"/>
    <w:rsid w:val="00D87AF3"/>
    <w:rsid w:val="00D95FF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4478"/>
    <w:rsid w:val="00DD670C"/>
    <w:rsid w:val="00DD764A"/>
    <w:rsid w:val="00DE11CF"/>
    <w:rsid w:val="00DE38E9"/>
    <w:rsid w:val="00DE422B"/>
    <w:rsid w:val="00DF7895"/>
    <w:rsid w:val="00DF7CC5"/>
    <w:rsid w:val="00E00CCE"/>
    <w:rsid w:val="00E02044"/>
    <w:rsid w:val="00E12C58"/>
    <w:rsid w:val="00E1317C"/>
    <w:rsid w:val="00E1743B"/>
    <w:rsid w:val="00E174E5"/>
    <w:rsid w:val="00E17F9A"/>
    <w:rsid w:val="00E22A84"/>
    <w:rsid w:val="00E26459"/>
    <w:rsid w:val="00E30414"/>
    <w:rsid w:val="00E345A7"/>
    <w:rsid w:val="00E37012"/>
    <w:rsid w:val="00E37E34"/>
    <w:rsid w:val="00E40062"/>
    <w:rsid w:val="00E40EC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67A35"/>
    <w:rsid w:val="00E81879"/>
    <w:rsid w:val="00E83578"/>
    <w:rsid w:val="00E858FE"/>
    <w:rsid w:val="00E876CA"/>
    <w:rsid w:val="00E91E3F"/>
    <w:rsid w:val="00E95C7C"/>
    <w:rsid w:val="00EA30C0"/>
    <w:rsid w:val="00EA4970"/>
    <w:rsid w:val="00EA5687"/>
    <w:rsid w:val="00EA59B6"/>
    <w:rsid w:val="00EA606F"/>
    <w:rsid w:val="00EB1032"/>
    <w:rsid w:val="00EB2644"/>
    <w:rsid w:val="00EB2A7E"/>
    <w:rsid w:val="00EC033D"/>
    <w:rsid w:val="00EC1FDB"/>
    <w:rsid w:val="00EC220C"/>
    <w:rsid w:val="00EC5155"/>
    <w:rsid w:val="00ED0266"/>
    <w:rsid w:val="00ED2E65"/>
    <w:rsid w:val="00ED6F3B"/>
    <w:rsid w:val="00ED6F71"/>
    <w:rsid w:val="00ED70A8"/>
    <w:rsid w:val="00EE1693"/>
    <w:rsid w:val="00EE177E"/>
    <w:rsid w:val="00EE7803"/>
    <w:rsid w:val="00EF0D0E"/>
    <w:rsid w:val="00EF0E1A"/>
    <w:rsid w:val="00EF1ECC"/>
    <w:rsid w:val="00EF292B"/>
    <w:rsid w:val="00EF2BB2"/>
    <w:rsid w:val="00EF2C7E"/>
    <w:rsid w:val="00EF54D1"/>
    <w:rsid w:val="00EF5CFD"/>
    <w:rsid w:val="00F01334"/>
    <w:rsid w:val="00F04E2A"/>
    <w:rsid w:val="00F06B7E"/>
    <w:rsid w:val="00F1459F"/>
    <w:rsid w:val="00F151C9"/>
    <w:rsid w:val="00F15D54"/>
    <w:rsid w:val="00F20713"/>
    <w:rsid w:val="00F21C23"/>
    <w:rsid w:val="00F22076"/>
    <w:rsid w:val="00F31162"/>
    <w:rsid w:val="00F34E81"/>
    <w:rsid w:val="00F416A5"/>
    <w:rsid w:val="00F424D4"/>
    <w:rsid w:val="00F4517B"/>
    <w:rsid w:val="00F51FCD"/>
    <w:rsid w:val="00F55213"/>
    <w:rsid w:val="00F55EBA"/>
    <w:rsid w:val="00F57EBC"/>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0E9"/>
    <w:rsid w:val="00FC5D9F"/>
    <w:rsid w:val="00FC7332"/>
    <w:rsid w:val="00FD0D95"/>
    <w:rsid w:val="00FD168C"/>
    <w:rsid w:val="00FD731B"/>
    <w:rsid w:val="00FE069D"/>
    <w:rsid w:val="00FE49E8"/>
    <w:rsid w:val="00FE635A"/>
    <w:rsid w:val="00FE7D50"/>
    <w:rsid w:val="00FF1719"/>
    <w:rsid w:val="00FF195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1ED5504-68CF-45BF-9C80-9CBE2357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styleId="Tabladecuadrcula6concolores">
    <w:name w:val="Grid Table 6 Colorful"/>
    <w:basedOn w:val="Tablanormal"/>
    <w:uiPriority w:val="51"/>
    <w:rsid w:val="00021A51"/>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9117164">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4262783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5421841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1321625">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554241">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05256079">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1177622">
      <w:bodyDiv w:val="1"/>
      <w:marLeft w:val="0"/>
      <w:marRight w:val="0"/>
      <w:marTop w:val="0"/>
      <w:marBottom w:val="0"/>
      <w:divBdr>
        <w:top w:val="none" w:sz="0" w:space="0" w:color="auto"/>
        <w:left w:val="none" w:sz="0" w:space="0" w:color="auto"/>
        <w:bottom w:val="none" w:sz="0" w:space="0" w:color="auto"/>
        <w:right w:val="none" w:sz="0" w:space="0" w:color="auto"/>
      </w:divBdr>
    </w:div>
    <w:div w:id="1016537866">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2359047">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3544177">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CEFB-143D-4BEA-A995-1D8720D7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7222</Words>
  <Characters>39727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2020-02-24T19:11:00Z</cp:lastPrinted>
  <dcterms:created xsi:type="dcterms:W3CDTF">2020-02-14T02:08:00Z</dcterms:created>
  <dcterms:modified xsi:type="dcterms:W3CDTF">2020-05-29T20:05:00Z</dcterms:modified>
</cp:coreProperties>
</file>