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8D4B1" w14:textId="5AE70B03" w:rsidR="00555CF7" w:rsidRPr="00AD2A55" w:rsidRDefault="00555CF7"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Pr>
          <w:rFonts w:ascii="Palatino Linotype" w:eastAsia="Times New Roman" w:hAnsi="Palatino Linotype" w:cs="Arial"/>
          <w:color w:val="000000"/>
          <w:sz w:val="24"/>
          <w:szCs w:val="24"/>
          <w:lang w:eastAsia="es-MX"/>
        </w:rPr>
        <w:t xml:space="preserve"> </w:t>
      </w:r>
      <w:r w:rsidR="00127331">
        <w:rPr>
          <w:rFonts w:ascii="Palatino Linotype" w:eastAsia="Times New Roman" w:hAnsi="Palatino Linotype" w:cs="Arial"/>
          <w:color w:val="000000"/>
          <w:sz w:val="24"/>
          <w:szCs w:val="24"/>
          <w:lang w:eastAsia="es-MX"/>
        </w:rPr>
        <w:t>treinta de octubre</w:t>
      </w:r>
      <w:r>
        <w:rPr>
          <w:rFonts w:ascii="Palatino Linotype" w:eastAsia="Times New Roman" w:hAnsi="Palatino Linotype" w:cs="Arial"/>
          <w:color w:val="000000"/>
          <w:sz w:val="24"/>
          <w:szCs w:val="24"/>
          <w:lang w:eastAsia="es-MX"/>
        </w:rPr>
        <w:t xml:space="preserve"> </w:t>
      </w:r>
      <w:r w:rsidRPr="00CC3652">
        <w:rPr>
          <w:rFonts w:ascii="Palatino Linotype" w:eastAsia="Times New Roman" w:hAnsi="Palatino Linotype" w:cs="Arial"/>
          <w:color w:val="000000"/>
          <w:sz w:val="24"/>
          <w:szCs w:val="24"/>
          <w:lang w:eastAsia="es-MX"/>
        </w:rPr>
        <w:t>de dos mil dieci</w:t>
      </w:r>
      <w:r>
        <w:rPr>
          <w:rFonts w:ascii="Palatino Linotype" w:eastAsia="Times New Roman" w:hAnsi="Palatino Linotype" w:cs="Arial"/>
          <w:color w:val="000000"/>
          <w:sz w:val="24"/>
          <w:szCs w:val="24"/>
          <w:lang w:eastAsia="es-MX"/>
        </w:rPr>
        <w:t>nueve</w:t>
      </w:r>
      <w:r w:rsidRPr="00CC3652">
        <w:rPr>
          <w:rFonts w:ascii="Palatino Linotype" w:eastAsia="Times New Roman" w:hAnsi="Palatino Linotype" w:cs="Arial"/>
          <w:color w:val="000000"/>
          <w:sz w:val="24"/>
          <w:szCs w:val="24"/>
          <w:lang w:eastAsia="es-MX"/>
        </w:rPr>
        <w:t>.</w:t>
      </w:r>
    </w:p>
    <w:p w14:paraId="4DC43CBA" w14:textId="77777777" w:rsidR="00555CF7" w:rsidRPr="00AD2A55" w:rsidRDefault="00555CF7"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C5A8EC6" w14:textId="44246160" w:rsidR="00555CF7" w:rsidRPr="00AD2A55" w:rsidRDefault="00555CF7" w:rsidP="00746E80">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8E426F">
        <w:rPr>
          <w:rFonts w:ascii="Palatino Linotype" w:hAnsi="Palatino Linotype" w:cs="Arial"/>
          <w:b/>
          <w:bCs/>
          <w:sz w:val="24"/>
          <w:szCs w:val="24"/>
          <w:lang w:eastAsia="es-MX"/>
        </w:rPr>
        <w:t>0</w:t>
      </w:r>
      <w:r w:rsidR="00063520">
        <w:rPr>
          <w:rFonts w:ascii="Palatino Linotype" w:hAnsi="Palatino Linotype" w:cs="Arial"/>
          <w:b/>
          <w:bCs/>
          <w:sz w:val="24"/>
          <w:szCs w:val="24"/>
          <w:lang w:eastAsia="es-MX"/>
        </w:rPr>
        <w:t>6</w:t>
      </w:r>
      <w:r w:rsidR="00086D4E">
        <w:rPr>
          <w:rFonts w:ascii="Palatino Linotype" w:hAnsi="Palatino Linotype" w:cs="Arial"/>
          <w:b/>
          <w:bCs/>
          <w:sz w:val="24"/>
          <w:szCs w:val="24"/>
          <w:lang w:eastAsia="es-MX"/>
        </w:rPr>
        <w:t>945</w:t>
      </w:r>
      <w:r w:rsidRPr="008E426F">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interpuesto por</w:t>
      </w:r>
      <w:r w:rsidR="00544FF5">
        <w:rPr>
          <w:rFonts w:ascii="Palatino Linotype" w:hAnsi="Palatino Linotype" w:cs="Arial"/>
          <w:sz w:val="24"/>
          <w:szCs w:val="24"/>
        </w:rPr>
        <w:t xml:space="preserve"> el C. </w:t>
      </w:r>
      <w:r w:rsidR="008764C4">
        <w:rPr>
          <w:rFonts w:ascii="Palatino Linotype" w:hAnsi="Palatino Linotype" w:cs="Arial"/>
          <w:b/>
          <w:sz w:val="24"/>
          <w:szCs w:val="24"/>
        </w:rPr>
        <w:t>XXXXXXXXXXXXXXXXXXXXXX</w:t>
      </w:r>
      <w:bookmarkStart w:id="0" w:name="_GoBack"/>
      <w:bookmarkEnd w:id="0"/>
      <w:r w:rsidR="00086D4E">
        <w:rPr>
          <w:rFonts w:ascii="Palatino Linotype" w:hAnsi="Palatino Linotype" w:cs="Arial"/>
          <w:b/>
          <w:sz w:val="24"/>
          <w:szCs w:val="24"/>
        </w:rPr>
        <w:t xml:space="preserve"> LÓPEZ</w:t>
      </w:r>
      <w:r w:rsidR="004B4EA9">
        <w:rPr>
          <w:rFonts w:ascii="Palatino Linotype" w:hAnsi="Palatino Linotype" w:cs="Arial"/>
          <w:b/>
          <w:sz w:val="24"/>
          <w:szCs w:val="24"/>
        </w:rPr>
        <w:t>,</w:t>
      </w:r>
      <w:r w:rsidR="00EF70D8">
        <w:rPr>
          <w:rFonts w:ascii="Palatino Linotype" w:hAnsi="Palatino Linotype" w:cs="Arial"/>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Pr>
          <w:rFonts w:ascii="Palatino Linotype" w:hAnsi="Palatino Linotype" w:cs="Arial"/>
          <w:b/>
          <w:sz w:val="24"/>
          <w:szCs w:val="24"/>
        </w:rPr>
        <w:t xml:space="preserve">el </w:t>
      </w:r>
      <w:r w:rsidR="00544FF5">
        <w:rPr>
          <w:rFonts w:ascii="Palatino Linotype" w:hAnsi="Palatino Linotype" w:cs="Arial"/>
          <w:b/>
          <w:sz w:val="24"/>
          <w:szCs w:val="24"/>
        </w:rPr>
        <w:t>Recurrente</w:t>
      </w:r>
      <w:r w:rsidRPr="00AD2A55">
        <w:rPr>
          <w:rFonts w:ascii="Palatino Linotype" w:hAnsi="Palatino Linotype" w:cs="Arial"/>
          <w:sz w:val="24"/>
          <w:szCs w:val="24"/>
        </w:rPr>
        <w:t xml:space="preserve">, en contra de la respuesta del </w:t>
      </w:r>
      <w:r w:rsidRPr="00555CF7">
        <w:rPr>
          <w:rFonts w:ascii="Palatino Linotype" w:hAnsi="Palatino Linotype" w:cs="Arial"/>
          <w:b/>
          <w:sz w:val="24"/>
          <w:szCs w:val="24"/>
        </w:rPr>
        <w:t xml:space="preserve">Ayuntamiento de </w:t>
      </w:r>
      <w:r w:rsidR="00086D4E">
        <w:rPr>
          <w:rFonts w:ascii="Palatino Linotype" w:hAnsi="Palatino Linotype" w:cs="Arial"/>
          <w:b/>
          <w:sz w:val="24"/>
          <w:szCs w:val="24"/>
        </w:rPr>
        <w:t>Juchitepec</w:t>
      </w:r>
      <w:r w:rsidR="004B4EA9" w:rsidRPr="00631855">
        <w:rPr>
          <w:rFonts w:ascii="Palatino Linotype" w:hAnsi="Palatino Linotype" w:cs="Arial"/>
          <w:sz w:val="24"/>
          <w:szCs w:val="24"/>
        </w:rPr>
        <w:t>,</w:t>
      </w:r>
      <w:r w:rsidR="004B4EA9"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w:t>
      </w:r>
      <w:r w:rsidR="00544FF5" w:rsidRPr="00AD2A55">
        <w:rPr>
          <w:rFonts w:ascii="Palatino Linotype" w:hAnsi="Palatino Linotype" w:cs="Arial"/>
          <w:b/>
          <w:sz w:val="24"/>
          <w:szCs w:val="24"/>
        </w:rPr>
        <w:t>Sujeto Obligado</w:t>
      </w:r>
      <w:r w:rsidRPr="00AD2A55">
        <w:rPr>
          <w:rFonts w:ascii="Palatino Linotype" w:hAnsi="Palatino Linotype" w:cs="Arial"/>
          <w:b/>
          <w:sz w:val="24"/>
          <w:szCs w:val="24"/>
        </w:rPr>
        <w:t xml:space="preserve">, </w:t>
      </w:r>
      <w:r w:rsidRPr="00AD2A55">
        <w:rPr>
          <w:rFonts w:ascii="Palatino Linotype" w:hAnsi="Palatino Linotype" w:cs="Arial"/>
          <w:sz w:val="24"/>
          <w:szCs w:val="24"/>
        </w:rPr>
        <w:t>se procede a dictar la presente resolución.</w:t>
      </w:r>
    </w:p>
    <w:p w14:paraId="39243A1E" w14:textId="77777777" w:rsidR="00555CF7" w:rsidRPr="00677A72" w:rsidRDefault="00555CF7" w:rsidP="00746E80">
      <w:pPr>
        <w:tabs>
          <w:tab w:val="left" w:pos="6960"/>
        </w:tabs>
        <w:spacing w:after="0" w:line="360" w:lineRule="auto"/>
        <w:jc w:val="both"/>
        <w:rPr>
          <w:rFonts w:ascii="Palatino Linotype" w:hAnsi="Palatino Linotype" w:cs="Arial"/>
          <w:sz w:val="16"/>
          <w:szCs w:val="24"/>
        </w:rPr>
      </w:pPr>
    </w:p>
    <w:p w14:paraId="3DD651DD" w14:textId="77777777" w:rsidR="00555CF7" w:rsidRPr="007763F3" w:rsidRDefault="00555CF7" w:rsidP="00746E80">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14:paraId="620F5144" w14:textId="77777777" w:rsidR="00555CF7" w:rsidRPr="00677A72" w:rsidRDefault="00555CF7" w:rsidP="00746E80">
      <w:pPr>
        <w:spacing w:after="0" w:line="360" w:lineRule="auto"/>
        <w:rPr>
          <w:rFonts w:ascii="Palatino Linotype" w:hAnsi="Palatino Linotype" w:cs="Arial"/>
          <w:b/>
          <w:sz w:val="16"/>
          <w:szCs w:val="24"/>
        </w:rPr>
      </w:pPr>
    </w:p>
    <w:p w14:paraId="00AD9093" w14:textId="77777777" w:rsidR="00555CF7" w:rsidRPr="007763F3" w:rsidRDefault="00555CF7" w:rsidP="00746E80">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PRIMERO. </w:t>
      </w:r>
      <w:r w:rsidRPr="002751F6">
        <w:rPr>
          <w:rFonts w:ascii="Palatino Linotype" w:hAnsi="Palatino Linotype" w:cs="Arial"/>
          <w:b/>
          <w:sz w:val="24"/>
          <w:szCs w:val="24"/>
        </w:rPr>
        <w:t>De la solicitud de información.</w:t>
      </w:r>
    </w:p>
    <w:p w14:paraId="1D8FF5FA" w14:textId="77777777" w:rsidR="00555CF7" w:rsidRPr="00AD2A55"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063520">
        <w:rPr>
          <w:rFonts w:ascii="Palatino Linotype" w:hAnsi="Palatino Linotype" w:cs="Arial"/>
          <w:sz w:val="24"/>
          <w:szCs w:val="24"/>
        </w:rPr>
        <w:t>die</w:t>
      </w:r>
      <w:r w:rsidR="006C0D9B">
        <w:rPr>
          <w:rFonts w:ascii="Palatino Linotype" w:hAnsi="Palatino Linotype" w:cs="Arial"/>
          <w:sz w:val="24"/>
          <w:szCs w:val="24"/>
        </w:rPr>
        <w:t>cinueve de agosto</w:t>
      </w:r>
      <w:r>
        <w:rPr>
          <w:rFonts w:ascii="Palatino Linotype" w:hAnsi="Palatino Linotype" w:cs="Arial"/>
          <w:sz w:val="24"/>
          <w:szCs w:val="24"/>
        </w:rPr>
        <w:t xml:space="preserve"> de dos mil diecinueve</w:t>
      </w:r>
      <w:r w:rsidRPr="00AD2A55">
        <w:rPr>
          <w:rFonts w:ascii="Palatino Linotype" w:hAnsi="Palatino Linotype" w:cs="Arial"/>
          <w:sz w:val="24"/>
          <w:szCs w:val="24"/>
        </w:rPr>
        <w:t xml:space="preserve">, </w:t>
      </w:r>
      <w:r w:rsidRPr="00544FF5">
        <w:rPr>
          <w:rFonts w:ascii="Palatino Linotype" w:hAnsi="Palatino Linotype" w:cs="Arial"/>
          <w:sz w:val="24"/>
          <w:szCs w:val="24"/>
        </w:rPr>
        <w:t xml:space="preserve">el </w:t>
      </w:r>
      <w:r w:rsidR="00544FF5" w:rsidRPr="00544FF5">
        <w:rPr>
          <w:rFonts w:ascii="Palatino Linotype" w:hAnsi="Palatino Linotype" w:cs="Arial"/>
          <w:sz w:val="24"/>
          <w:szCs w:val="24"/>
        </w:rPr>
        <w:t>Recurrente</w:t>
      </w:r>
      <w:r w:rsidR="00544FF5" w:rsidRPr="00AD2A55">
        <w:rPr>
          <w:rFonts w:ascii="Palatino Linotype" w:hAnsi="Palatino Linotype" w:cs="Arial"/>
          <w:sz w:val="24"/>
          <w:szCs w:val="24"/>
        </w:rPr>
        <w:t xml:space="preserve"> </w:t>
      </w:r>
      <w:r w:rsidRPr="00AD2A55">
        <w:rPr>
          <w:rFonts w:ascii="Palatino Linotype" w:hAnsi="Palatino Linotype" w:cs="Arial"/>
          <w:sz w:val="24"/>
          <w:szCs w:val="24"/>
        </w:rPr>
        <w:t>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544FF5">
        <w:rPr>
          <w:rFonts w:ascii="Palatino Linotype" w:hAnsi="Palatino Linotype" w:cs="Arial"/>
          <w:sz w:val="24"/>
          <w:szCs w:val="24"/>
        </w:rPr>
        <w:t xml:space="preserve">el </w:t>
      </w:r>
      <w:r w:rsidR="00544FF5" w:rsidRPr="00544FF5">
        <w:rPr>
          <w:rFonts w:ascii="Palatino Linotype" w:hAnsi="Palatino Linotype" w:cs="Arial"/>
          <w:sz w:val="24"/>
          <w:szCs w:val="24"/>
        </w:rPr>
        <w:t>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solicitud de acceso a la información pública, registrada bajo el número de expediente</w:t>
      </w:r>
      <w:r w:rsidRPr="00AD2A55">
        <w:rPr>
          <w:rFonts w:ascii="Palatino Linotype" w:hAnsi="Palatino Linotype" w:cs="Arial"/>
          <w:b/>
          <w:sz w:val="24"/>
          <w:szCs w:val="24"/>
        </w:rPr>
        <w:t xml:space="preserve"> </w:t>
      </w:r>
      <w:r w:rsidR="006C0D9B" w:rsidRPr="006C0D9B">
        <w:rPr>
          <w:rFonts w:ascii="Palatino Linotype" w:hAnsi="Palatino Linotype" w:cs="Arial"/>
          <w:b/>
          <w:sz w:val="24"/>
          <w:szCs w:val="24"/>
        </w:rPr>
        <w:t>00193/JUCHITE/IP/2019</w:t>
      </w:r>
      <w:r w:rsidRPr="00063520">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14:paraId="36DC2F7E" w14:textId="77777777" w:rsidR="00555CF7" w:rsidRPr="00677A72" w:rsidRDefault="00555CF7" w:rsidP="00746E80">
      <w:pPr>
        <w:spacing w:after="0" w:line="360" w:lineRule="auto"/>
        <w:ind w:left="851" w:right="850"/>
        <w:jc w:val="both"/>
        <w:rPr>
          <w:rFonts w:ascii="Palatino Linotype" w:hAnsi="Palatino Linotype" w:cs="Arial"/>
          <w:i/>
          <w:sz w:val="16"/>
          <w:szCs w:val="24"/>
        </w:rPr>
      </w:pPr>
    </w:p>
    <w:p w14:paraId="3816D88B" w14:textId="77777777" w:rsidR="00555CF7" w:rsidRDefault="00555CF7" w:rsidP="00063520">
      <w:pPr>
        <w:ind w:left="851" w:right="850"/>
        <w:jc w:val="both"/>
        <w:rPr>
          <w:rFonts w:ascii="Palatino Linotype" w:eastAsia="Times New Roman" w:hAnsi="Palatino Linotype" w:cs="Times New Roman"/>
          <w:i/>
          <w:lang w:val="es-ES_tradnl" w:eastAsia="es-ES"/>
        </w:rPr>
      </w:pPr>
      <w:r w:rsidRPr="006059E4">
        <w:rPr>
          <w:rFonts w:ascii="Palatino Linotype" w:eastAsia="Times New Roman" w:hAnsi="Palatino Linotype" w:cs="Times New Roman"/>
          <w:i/>
          <w:lang w:eastAsia="es-ES"/>
        </w:rPr>
        <w:t>“</w:t>
      </w:r>
      <w:r w:rsidR="006C0D9B" w:rsidRPr="006059E4">
        <w:rPr>
          <w:rFonts w:ascii="Palatino Linotype" w:hAnsi="Palatino Linotype"/>
          <w:i/>
          <w:color w:val="000000"/>
        </w:rPr>
        <w:t>Relación de la Plantilla del personal que labora en el Municipio de Juchitepec, con sus correspondientes cargos, horario de labores, percepción salarial y facultades y atribuciones de cada uno de ellos para desarrollar sus funciones.</w:t>
      </w:r>
      <w:r w:rsidRPr="006059E4">
        <w:rPr>
          <w:rFonts w:ascii="Palatino Linotype" w:eastAsia="Times New Roman" w:hAnsi="Palatino Linotype" w:cs="Times New Roman"/>
          <w:i/>
          <w:lang w:eastAsia="es-ES"/>
        </w:rPr>
        <w:t>”</w:t>
      </w:r>
      <w:r w:rsidRPr="006059E4">
        <w:rPr>
          <w:rFonts w:ascii="Palatino Linotype" w:eastAsia="Times New Roman" w:hAnsi="Palatino Linotype" w:cs="Times New Roman"/>
          <w:i/>
          <w:lang w:val="es-ES_tradnl" w:eastAsia="es-ES"/>
        </w:rPr>
        <w:t xml:space="preserve"> (sic).</w:t>
      </w:r>
    </w:p>
    <w:p w14:paraId="5F7E0D88" w14:textId="77777777" w:rsidR="00677A72" w:rsidRPr="00677A72" w:rsidRDefault="00677A72" w:rsidP="00063520">
      <w:pPr>
        <w:ind w:left="851" w:right="850"/>
        <w:jc w:val="both"/>
        <w:rPr>
          <w:rFonts w:ascii="Palatino Linotype" w:eastAsia="Times New Roman" w:hAnsi="Palatino Linotype" w:cs="Times New Roman"/>
          <w:i/>
          <w:sz w:val="16"/>
          <w:lang w:eastAsia="es-MX"/>
        </w:rPr>
      </w:pPr>
    </w:p>
    <w:p w14:paraId="01DA0DBA" w14:textId="77777777" w:rsidR="006B6EFE" w:rsidRPr="00201765" w:rsidRDefault="006B6EFE" w:rsidP="006B6EFE">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electrónico del SAIMEX, se aprecia que la Recurrente eligió como modalidad de entrega de la información solicitada “</w:t>
      </w:r>
      <w:r w:rsidR="006C0D9B">
        <w:rPr>
          <w:rFonts w:ascii="Palatino Linotype" w:hAnsi="Palatino Linotype" w:cs="Arial"/>
          <w:i/>
          <w:sz w:val="24"/>
          <w:szCs w:val="24"/>
        </w:rPr>
        <w:t>copias certificadas (con costo)</w:t>
      </w:r>
      <w:r w:rsidRPr="00201765">
        <w:rPr>
          <w:rFonts w:ascii="Palatino Linotype" w:hAnsi="Palatino Linotype" w:cs="Arial"/>
          <w:sz w:val="24"/>
          <w:szCs w:val="24"/>
        </w:rPr>
        <w:t>”.</w:t>
      </w:r>
    </w:p>
    <w:p w14:paraId="254D3A97" w14:textId="77777777" w:rsidR="00535AC7" w:rsidRDefault="00555CF7" w:rsidP="00746E80">
      <w:pPr>
        <w:spacing w:after="0" w:line="360" w:lineRule="auto"/>
        <w:jc w:val="both"/>
        <w:rPr>
          <w:rFonts w:ascii="Palatino Linotype" w:hAnsi="Palatino Linotype" w:cs="Arial"/>
          <w:b/>
          <w:sz w:val="24"/>
          <w:szCs w:val="24"/>
        </w:rPr>
      </w:pPr>
      <w:r w:rsidRPr="007763F3">
        <w:rPr>
          <w:rFonts w:ascii="Palatino Linotype" w:hAnsi="Palatino Linotype" w:cs="Arial"/>
          <w:b/>
          <w:sz w:val="28"/>
          <w:szCs w:val="24"/>
        </w:rPr>
        <w:lastRenderedPageBreak/>
        <w:t xml:space="preserve">SEGUNDO. </w:t>
      </w:r>
      <w:r w:rsidRPr="002751F6">
        <w:rPr>
          <w:rFonts w:ascii="Palatino Linotype" w:hAnsi="Palatino Linotype" w:cs="Arial"/>
          <w:b/>
          <w:sz w:val="24"/>
          <w:szCs w:val="24"/>
        </w:rPr>
        <w:t>De</w:t>
      </w:r>
      <w:r w:rsidR="00677A72">
        <w:rPr>
          <w:rFonts w:ascii="Palatino Linotype" w:hAnsi="Palatino Linotype" w:cs="Arial"/>
          <w:b/>
          <w:sz w:val="24"/>
          <w:szCs w:val="24"/>
        </w:rPr>
        <w:t xml:space="preserve"> </w:t>
      </w:r>
      <w:r w:rsidR="003E68DA">
        <w:rPr>
          <w:rFonts w:ascii="Palatino Linotype" w:hAnsi="Palatino Linotype" w:cs="Arial"/>
          <w:b/>
          <w:sz w:val="24"/>
          <w:szCs w:val="24"/>
        </w:rPr>
        <w:t>l</w:t>
      </w:r>
      <w:r w:rsidR="00677A72">
        <w:rPr>
          <w:rFonts w:ascii="Palatino Linotype" w:hAnsi="Palatino Linotype" w:cs="Arial"/>
          <w:b/>
          <w:sz w:val="24"/>
          <w:szCs w:val="24"/>
        </w:rPr>
        <w:t>a respuesta del Sujeto Obligado.</w:t>
      </w:r>
    </w:p>
    <w:p w14:paraId="1ECD782B" w14:textId="77777777" w:rsidR="00535AC7" w:rsidRDefault="00535AC7"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fecha </w:t>
      </w:r>
      <w:r w:rsidR="006059E4">
        <w:rPr>
          <w:rFonts w:ascii="Palatino Linotype" w:hAnsi="Palatino Linotype" w:cs="Arial"/>
          <w:sz w:val="24"/>
          <w:szCs w:val="24"/>
        </w:rPr>
        <w:t>veintinueve de agosto</w:t>
      </w:r>
      <w:r>
        <w:rPr>
          <w:rFonts w:ascii="Palatino Linotype" w:hAnsi="Palatino Linotype" w:cs="Arial"/>
          <w:sz w:val="24"/>
          <w:szCs w:val="24"/>
        </w:rPr>
        <w:t xml:space="preserve"> de la presente anualidad, el Sujeto Obligado remitió mediante el Sistema SAIMEX, </w:t>
      </w:r>
      <w:r w:rsidR="003E68DA">
        <w:rPr>
          <w:rFonts w:ascii="Palatino Linotype" w:hAnsi="Palatino Linotype" w:cs="Arial"/>
          <w:sz w:val="24"/>
          <w:szCs w:val="24"/>
        </w:rPr>
        <w:t>manifiesta lo siguiente:</w:t>
      </w:r>
    </w:p>
    <w:p w14:paraId="4B87D4C6" w14:textId="77777777" w:rsidR="00063520" w:rsidRDefault="00063520" w:rsidP="00746E80">
      <w:pPr>
        <w:spacing w:after="0" w:line="360" w:lineRule="auto"/>
        <w:jc w:val="both"/>
        <w:rPr>
          <w:rFonts w:ascii="Palatino Linotype" w:hAnsi="Palatino Linotype" w:cs="Arial"/>
          <w:sz w:val="24"/>
          <w:szCs w:val="24"/>
        </w:rPr>
      </w:pPr>
    </w:p>
    <w:p w14:paraId="34FA90E3" w14:textId="77777777" w:rsidR="003E68DA" w:rsidRPr="003D3EE7" w:rsidRDefault="00063520" w:rsidP="003D3EE7">
      <w:pPr>
        <w:tabs>
          <w:tab w:val="left" w:pos="8080"/>
          <w:tab w:val="left" w:pos="8222"/>
        </w:tabs>
        <w:spacing w:after="0" w:line="240" w:lineRule="auto"/>
        <w:ind w:left="851" w:right="850"/>
        <w:jc w:val="right"/>
        <w:rPr>
          <w:rFonts w:ascii="Palatino Linotype" w:hAnsi="Palatino Linotype"/>
          <w:i/>
          <w:color w:val="000000"/>
        </w:rPr>
      </w:pPr>
      <w:r w:rsidRPr="003D3EE7">
        <w:rPr>
          <w:rFonts w:ascii="Palatino Linotype" w:hAnsi="Palatino Linotype"/>
          <w:i/>
          <w:color w:val="000000"/>
        </w:rPr>
        <w:t xml:space="preserve">Folio de la solicitud: </w:t>
      </w:r>
      <w:r w:rsidR="003D3EE7" w:rsidRPr="003D3EE7">
        <w:rPr>
          <w:rFonts w:ascii="Palatino Linotype" w:hAnsi="Palatino Linotype"/>
          <w:i/>
          <w:color w:val="000000"/>
        </w:rPr>
        <w:t>00193/JUCHITE/IP/2019</w:t>
      </w:r>
    </w:p>
    <w:p w14:paraId="0B952FF5" w14:textId="77777777" w:rsidR="00063520" w:rsidRPr="003D3EE7" w:rsidRDefault="00063520" w:rsidP="003D3EE7">
      <w:pPr>
        <w:tabs>
          <w:tab w:val="left" w:pos="8080"/>
          <w:tab w:val="left" w:pos="8222"/>
        </w:tabs>
        <w:spacing w:after="0" w:line="240" w:lineRule="auto"/>
        <w:ind w:left="851" w:right="850"/>
        <w:jc w:val="right"/>
        <w:rPr>
          <w:rFonts w:ascii="Palatino Linotype" w:hAnsi="Palatino Linotype"/>
          <w:i/>
          <w:color w:val="000000"/>
        </w:rPr>
      </w:pPr>
    </w:p>
    <w:p w14:paraId="755D7529" w14:textId="77777777" w:rsidR="00535AC7" w:rsidRPr="003D3EE7" w:rsidRDefault="003D3EE7" w:rsidP="003D3EE7">
      <w:pPr>
        <w:tabs>
          <w:tab w:val="left" w:pos="8080"/>
          <w:tab w:val="left" w:pos="8222"/>
        </w:tabs>
        <w:spacing w:after="0" w:line="360" w:lineRule="auto"/>
        <w:ind w:left="851" w:right="992"/>
        <w:jc w:val="both"/>
        <w:rPr>
          <w:rFonts w:ascii="Palatino Linotype" w:hAnsi="Palatino Linotype"/>
          <w:i/>
          <w:color w:val="000000"/>
        </w:rPr>
      </w:pPr>
      <w:r w:rsidRPr="003D3EE7">
        <w:rPr>
          <w:rFonts w:ascii="Palatino Linotype" w:hAnsi="Palatino Linotype"/>
          <w:i/>
          <w:color w:val="000000"/>
        </w:rPr>
        <w:t>Por este medio le envío un cordial saludo y al mismo tiempo aprovecho la ocasión para remitirle contestación de acuerdo a lo solicitado.</w:t>
      </w:r>
    </w:p>
    <w:p w14:paraId="1D6497B7" w14:textId="77777777" w:rsidR="00063520" w:rsidRPr="003D3EE7" w:rsidRDefault="00063520" w:rsidP="003D3EE7">
      <w:pPr>
        <w:tabs>
          <w:tab w:val="left" w:pos="8080"/>
          <w:tab w:val="left" w:pos="8222"/>
        </w:tabs>
        <w:spacing w:after="0" w:line="360" w:lineRule="auto"/>
        <w:ind w:left="851"/>
        <w:jc w:val="both"/>
        <w:rPr>
          <w:rFonts w:ascii="Palatino Linotype" w:hAnsi="Palatino Linotype"/>
          <w:i/>
          <w:color w:val="000000"/>
        </w:rPr>
      </w:pPr>
    </w:p>
    <w:p w14:paraId="371CF7A9" w14:textId="77777777" w:rsidR="00063520" w:rsidRPr="003D3EE7" w:rsidRDefault="00063520" w:rsidP="003D3EE7">
      <w:pPr>
        <w:tabs>
          <w:tab w:val="left" w:pos="8080"/>
          <w:tab w:val="left" w:pos="8222"/>
        </w:tabs>
        <w:spacing w:after="0" w:line="360" w:lineRule="auto"/>
        <w:ind w:left="851"/>
        <w:jc w:val="both"/>
        <w:rPr>
          <w:rFonts w:ascii="Palatino Linotype" w:hAnsi="Palatino Linotype"/>
          <w:i/>
          <w:color w:val="000000"/>
        </w:rPr>
      </w:pPr>
      <w:r w:rsidRPr="003D3EE7">
        <w:rPr>
          <w:rFonts w:ascii="Palatino Linotype" w:hAnsi="Palatino Linotype"/>
          <w:i/>
          <w:color w:val="000000"/>
        </w:rPr>
        <w:t>ATENTAMENTE</w:t>
      </w:r>
    </w:p>
    <w:p w14:paraId="6D55E05D" w14:textId="77777777" w:rsidR="00063520" w:rsidRDefault="003D3EE7" w:rsidP="003D3EE7">
      <w:pPr>
        <w:tabs>
          <w:tab w:val="left" w:pos="8080"/>
          <w:tab w:val="left" w:pos="8222"/>
        </w:tabs>
        <w:spacing w:after="0" w:line="360" w:lineRule="auto"/>
        <w:ind w:left="851"/>
        <w:jc w:val="both"/>
        <w:rPr>
          <w:rFonts w:ascii="Palatino Linotype" w:hAnsi="Palatino Linotype"/>
          <w:i/>
          <w:color w:val="000000"/>
        </w:rPr>
      </w:pPr>
      <w:r w:rsidRPr="003D3EE7">
        <w:rPr>
          <w:rFonts w:ascii="Palatino Linotype" w:hAnsi="Palatino Linotype"/>
          <w:i/>
          <w:color w:val="000000"/>
        </w:rPr>
        <w:t>Lic. Jesus Rafael Garcia Anaya</w:t>
      </w:r>
    </w:p>
    <w:p w14:paraId="128D450D" w14:textId="77777777" w:rsidR="003D3EE7" w:rsidRPr="003D3EE7" w:rsidRDefault="003D3EE7" w:rsidP="003D3EE7">
      <w:pPr>
        <w:tabs>
          <w:tab w:val="left" w:pos="8080"/>
          <w:tab w:val="left" w:pos="8222"/>
        </w:tabs>
        <w:spacing w:after="0" w:line="360" w:lineRule="auto"/>
        <w:ind w:left="851"/>
        <w:jc w:val="both"/>
        <w:rPr>
          <w:rFonts w:ascii="Palatino Linotype" w:hAnsi="Palatino Linotype" w:cs="Arial"/>
          <w:i/>
        </w:rPr>
      </w:pPr>
    </w:p>
    <w:p w14:paraId="509EC18A" w14:textId="77777777" w:rsidR="003E68DA" w:rsidRDefault="003E68DA"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Adjuntando </w:t>
      </w:r>
      <w:r w:rsidR="00063520">
        <w:rPr>
          <w:rFonts w:ascii="Palatino Linotype" w:hAnsi="Palatino Linotype" w:cs="Arial"/>
          <w:sz w:val="24"/>
          <w:szCs w:val="24"/>
        </w:rPr>
        <w:t xml:space="preserve">dos </w:t>
      </w:r>
      <w:r>
        <w:rPr>
          <w:rFonts w:ascii="Palatino Linotype" w:hAnsi="Palatino Linotype" w:cs="Arial"/>
          <w:sz w:val="24"/>
          <w:szCs w:val="24"/>
        </w:rPr>
        <w:t>archivos con la siguiente información:</w:t>
      </w:r>
    </w:p>
    <w:p w14:paraId="75739F59" w14:textId="77777777" w:rsidR="00063520" w:rsidRPr="003D3EE7" w:rsidRDefault="001D2F24" w:rsidP="00746E80">
      <w:pPr>
        <w:spacing w:after="0" w:line="360" w:lineRule="auto"/>
        <w:jc w:val="both"/>
        <w:rPr>
          <w:rStyle w:val="Hipervnculo"/>
          <w:rFonts w:ascii="Palatino Linotype" w:hAnsi="Palatino Linotype" w:cs="Arial"/>
          <w:b/>
          <w:bCs/>
          <w:color w:val="auto"/>
          <w:sz w:val="24"/>
          <w:szCs w:val="24"/>
          <w:u w:val="none"/>
        </w:rPr>
      </w:pPr>
      <w:hyperlink r:id="rId8" w:tgtFrame="_blank" w:history="1">
        <w:r w:rsidR="003D3EE7">
          <w:rPr>
            <w:rStyle w:val="Hipervnculo"/>
            <w:rFonts w:ascii="Palatino Linotype" w:hAnsi="Palatino Linotype" w:cs="Arial"/>
            <w:b/>
            <w:bCs/>
            <w:color w:val="auto"/>
            <w:sz w:val="24"/>
            <w:szCs w:val="24"/>
            <w:u w:val="none"/>
          </w:rPr>
          <w:t>Escaneo0003</w:t>
        </w:r>
        <w:r w:rsidR="00063520" w:rsidRPr="00063520">
          <w:rPr>
            <w:rStyle w:val="Hipervnculo"/>
            <w:rFonts w:ascii="Palatino Linotype" w:hAnsi="Palatino Linotype" w:cs="Arial"/>
            <w:b/>
            <w:bCs/>
            <w:color w:val="auto"/>
            <w:sz w:val="24"/>
            <w:szCs w:val="24"/>
            <w:u w:val="none"/>
          </w:rPr>
          <w:t>.pdf</w:t>
        </w:r>
      </w:hyperlink>
      <w:r w:rsidR="00063520" w:rsidRPr="00063520">
        <w:rPr>
          <w:rStyle w:val="Hipervnculo"/>
          <w:rFonts w:ascii="Palatino Linotype" w:hAnsi="Palatino Linotype" w:cs="Arial"/>
          <w:b/>
          <w:bCs/>
          <w:color w:val="auto"/>
          <w:sz w:val="24"/>
          <w:szCs w:val="24"/>
          <w:u w:val="none"/>
        </w:rPr>
        <w:t xml:space="preserve">, </w:t>
      </w:r>
      <w:r w:rsidR="00063520" w:rsidRPr="00063520">
        <w:rPr>
          <w:rStyle w:val="Hipervnculo"/>
          <w:rFonts w:ascii="Palatino Linotype" w:hAnsi="Palatino Linotype" w:cs="Arial"/>
          <w:bCs/>
          <w:color w:val="auto"/>
          <w:sz w:val="24"/>
          <w:szCs w:val="24"/>
          <w:u w:val="none"/>
        </w:rPr>
        <w:t xml:space="preserve">el presente archivo contiene </w:t>
      </w:r>
      <w:r w:rsidR="00063520">
        <w:rPr>
          <w:rStyle w:val="Hipervnculo"/>
          <w:rFonts w:ascii="Palatino Linotype" w:hAnsi="Palatino Linotype" w:cs="Arial"/>
          <w:bCs/>
          <w:color w:val="auto"/>
          <w:sz w:val="24"/>
          <w:szCs w:val="24"/>
          <w:u w:val="none"/>
        </w:rPr>
        <w:t xml:space="preserve">el oficio </w:t>
      </w:r>
      <w:r w:rsidR="003D3EE7">
        <w:rPr>
          <w:rStyle w:val="Hipervnculo"/>
          <w:rFonts w:ascii="Palatino Linotype" w:hAnsi="Palatino Linotype" w:cs="Arial"/>
          <w:bCs/>
          <w:color w:val="auto"/>
          <w:sz w:val="24"/>
          <w:szCs w:val="24"/>
          <w:u w:val="none"/>
        </w:rPr>
        <w:t>MJ/AADMON/167/2019</w:t>
      </w:r>
      <w:r w:rsidR="00063520">
        <w:rPr>
          <w:rStyle w:val="Hipervnculo"/>
          <w:rFonts w:ascii="Palatino Linotype" w:hAnsi="Palatino Linotype" w:cs="Arial"/>
          <w:bCs/>
          <w:color w:val="auto"/>
          <w:sz w:val="24"/>
          <w:szCs w:val="24"/>
          <w:u w:val="none"/>
        </w:rPr>
        <w:t xml:space="preserve">, de fecha </w:t>
      </w:r>
      <w:r w:rsidR="003D3EE7">
        <w:rPr>
          <w:rStyle w:val="Hipervnculo"/>
          <w:rFonts w:ascii="Palatino Linotype" w:hAnsi="Palatino Linotype" w:cs="Arial"/>
          <w:bCs/>
          <w:color w:val="auto"/>
          <w:sz w:val="24"/>
          <w:szCs w:val="24"/>
          <w:u w:val="none"/>
        </w:rPr>
        <w:t>veintinueve de agosto</w:t>
      </w:r>
      <w:r w:rsidR="00063520">
        <w:rPr>
          <w:rStyle w:val="Hipervnculo"/>
          <w:rFonts w:ascii="Palatino Linotype" w:hAnsi="Palatino Linotype" w:cs="Arial"/>
          <w:bCs/>
          <w:color w:val="auto"/>
          <w:sz w:val="24"/>
          <w:szCs w:val="24"/>
          <w:u w:val="none"/>
        </w:rPr>
        <w:t xml:space="preserve"> de dos mil diecinueve, mediante el cual el </w:t>
      </w:r>
      <w:r w:rsidR="003D3EE7">
        <w:rPr>
          <w:rStyle w:val="Hipervnculo"/>
          <w:rFonts w:ascii="Palatino Linotype" w:hAnsi="Palatino Linotype" w:cs="Arial"/>
          <w:bCs/>
          <w:color w:val="auto"/>
          <w:sz w:val="24"/>
          <w:szCs w:val="24"/>
          <w:u w:val="none"/>
        </w:rPr>
        <w:t xml:space="preserve">subdirector de administración </w:t>
      </w:r>
      <w:r w:rsidR="00063520">
        <w:rPr>
          <w:rStyle w:val="Hipervnculo"/>
          <w:rFonts w:ascii="Palatino Linotype" w:hAnsi="Palatino Linotype" w:cs="Arial"/>
          <w:bCs/>
          <w:color w:val="auto"/>
          <w:sz w:val="24"/>
          <w:szCs w:val="24"/>
          <w:u w:val="none"/>
        </w:rPr>
        <w:t xml:space="preserve">informa que </w:t>
      </w:r>
      <w:r w:rsidR="003D3EE7">
        <w:rPr>
          <w:rStyle w:val="Hipervnculo"/>
          <w:rFonts w:ascii="Palatino Linotype" w:hAnsi="Palatino Linotype" w:cs="Arial"/>
          <w:bCs/>
          <w:color w:val="auto"/>
          <w:sz w:val="24"/>
          <w:szCs w:val="24"/>
          <w:u w:val="none"/>
        </w:rPr>
        <w:t xml:space="preserve">dentro de las atribuciones establecidas en la Ley Orgánica Municipal, conferidas a los Regidores no se encuentra de la revisión y </w:t>
      </w:r>
      <w:r w:rsidR="00871863">
        <w:rPr>
          <w:rStyle w:val="Hipervnculo"/>
          <w:rFonts w:ascii="Palatino Linotype" w:hAnsi="Palatino Linotype" w:cs="Arial"/>
          <w:bCs/>
          <w:color w:val="auto"/>
          <w:sz w:val="24"/>
          <w:szCs w:val="24"/>
          <w:u w:val="none"/>
        </w:rPr>
        <w:t>f</w:t>
      </w:r>
      <w:r w:rsidR="003D3EE7">
        <w:rPr>
          <w:rStyle w:val="Hipervnculo"/>
          <w:rFonts w:ascii="Palatino Linotype" w:hAnsi="Palatino Linotype" w:cs="Arial"/>
          <w:bCs/>
          <w:color w:val="auto"/>
          <w:sz w:val="24"/>
          <w:szCs w:val="24"/>
          <w:u w:val="none"/>
        </w:rPr>
        <w:t xml:space="preserve">iscalización de </w:t>
      </w:r>
      <w:r w:rsidR="00871863">
        <w:rPr>
          <w:rStyle w:val="Hipervnculo"/>
          <w:rFonts w:ascii="Palatino Linotype" w:hAnsi="Palatino Linotype" w:cs="Arial"/>
          <w:bCs/>
          <w:color w:val="auto"/>
          <w:sz w:val="24"/>
          <w:szCs w:val="24"/>
          <w:u w:val="none"/>
        </w:rPr>
        <w:t xml:space="preserve">la </w:t>
      </w:r>
      <w:r w:rsidR="003D3EE7">
        <w:rPr>
          <w:rStyle w:val="Hipervnculo"/>
          <w:rFonts w:ascii="Palatino Linotype" w:hAnsi="Palatino Linotype" w:cs="Arial"/>
          <w:bCs/>
          <w:color w:val="auto"/>
          <w:sz w:val="24"/>
          <w:szCs w:val="24"/>
          <w:u w:val="none"/>
        </w:rPr>
        <w:t>Hacienda Pública Municipal,</w:t>
      </w:r>
      <w:r w:rsidR="00871863">
        <w:rPr>
          <w:rStyle w:val="Hipervnculo"/>
          <w:rFonts w:ascii="Palatino Linotype" w:hAnsi="Palatino Linotype" w:cs="Arial"/>
          <w:bCs/>
          <w:color w:val="auto"/>
          <w:sz w:val="24"/>
          <w:szCs w:val="24"/>
          <w:u w:val="none"/>
        </w:rPr>
        <w:t xml:space="preserve"> dado que son atribuciones propias de la figura de los Síndicos Municipales,</w:t>
      </w:r>
      <w:r w:rsidR="003D3EE7">
        <w:rPr>
          <w:rStyle w:val="Hipervnculo"/>
          <w:rFonts w:ascii="Palatino Linotype" w:hAnsi="Palatino Linotype" w:cs="Arial"/>
          <w:bCs/>
          <w:color w:val="auto"/>
          <w:sz w:val="24"/>
          <w:szCs w:val="24"/>
          <w:u w:val="none"/>
        </w:rPr>
        <w:t xml:space="preserve"> así mismo, es de mencionar que la información antes señalada no puede ser proporcionada de  acuerdo a lo establecido en el artículo 40 de la Ley de Protección de Datos Personales en Posesión de Sujetos Obligados del Estado de México y Municipios, dado que el requerimiento solicitado contiene información con datos personales sensibles que deben ser tratados con confidencialidad de acuerdo a lo establecido en dicha Ley</w:t>
      </w:r>
      <w:r w:rsidR="00063520">
        <w:rPr>
          <w:rStyle w:val="Hipervnculo"/>
          <w:rFonts w:ascii="Palatino Linotype" w:hAnsi="Palatino Linotype" w:cs="Arial"/>
          <w:bCs/>
          <w:color w:val="auto"/>
          <w:sz w:val="24"/>
          <w:szCs w:val="24"/>
          <w:u w:val="none"/>
        </w:rPr>
        <w:t>.</w:t>
      </w:r>
    </w:p>
    <w:p w14:paraId="6FB51FD3" w14:textId="77777777" w:rsidR="00063520" w:rsidRPr="00063520" w:rsidRDefault="00063520" w:rsidP="00746E80">
      <w:pPr>
        <w:spacing w:after="0" w:line="360" w:lineRule="auto"/>
        <w:jc w:val="both"/>
        <w:rPr>
          <w:rStyle w:val="Hipervnculo"/>
          <w:rFonts w:ascii="Palatino Linotype" w:hAnsi="Palatino Linotype" w:cs="Arial"/>
          <w:bCs/>
          <w:color w:val="auto"/>
          <w:sz w:val="24"/>
          <w:szCs w:val="24"/>
          <w:u w:val="none"/>
        </w:rPr>
      </w:pPr>
      <w:r w:rsidRPr="00063520">
        <w:rPr>
          <w:rStyle w:val="Hipervnculo"/>
          <w:rFonts w:ascii="Palatino Linotype" w:hAnsi="Palatino Linotype"/>
          <w:color w:val="auto"/>
          <w:u w:val="none"/>
        </w:rPr>
        <w:br/>
      </w:r>
    </w:p>
    <w:p w14:paraId="1292E3A8" w14:textId="77777777" w:rsidR="003E68DA" w:rsidRPr="003E68DA" w:rsidRDefault="003E68DA" w:rsidP="00746E80">
      <w:pPr>
        <w:spacing w:after="0" w:line="360" w:lineRule="auto"/>
        <w:jc w:val="both"/>
        <w:rPr>
          <w:rFonts w:ascii="Palatino Linotype" w:hAnsi="Palatino Linotype" w:cs="Arial"/>
        </w:rPr>
      </w:pPr>
    </w:p>
    <w:p w14:paraId="28345D34" w14:textId="77777777" w:rsidR="00555CF7" w:rsidRPr="007763F3" w:rsidRDefault="00555CF7" w:rsidP="00746E80">
      <w:pPr>
        <w:spacing w:after="0" w:line="360" w:lineRule="auto"/>
        <w:jc w:val="both"/>
        <w:rPr>
          <w:rFonts w:ascii="Palatino Linotype" w:hAnsi="Palatino Linotype" w:cs="Arial"/>
          <w:b/>
          <w:sz w:val="28"/>
          <w:szCs w:val="24"/>
        </w:rPr>
      </w:pPr>
      <w:r w:rsidRPr="007763F3">
        <w:rPr>
          <w:rFonts w:ascii="Palatino Linotype" w:hAnsi="Palatino Linotype" w:cs="Arial"/>
          <w:b/>
          <w:sz w:val="28"/>
          <w:szCs w:val="24"/>
        </w:rPr>
        <w:t xml:space="preserve">TERCERO. </w:t>
      </w:r>
      <w:r w:rsidRPr="002751F6">
        <w:rPr>
          <w:rFonts w:ascii="Palatino Linotype" w:hAnsi="Palatino Linotype" w:cs="Arial"/>
          <w:b/>
          <w:sz w:val="24"/>
          <w:szCs w:val="24"/>
        </w:rPr>
        <w:t>Del recurso de revisión.</w:t>
      </w:r>
    </w:p>
    <w:p w14:paraId="7BE85E11" w14:textId="77777777" w:rsidR="00555CF7"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respuesta por parte del </w:t>
      </w:r>
      <w:r w:rsidR="00046823" w:rsidRPr="00046823">
        <w:rPr>
          <w:rFonts w:ascii="Palatino Linotype" w:hAnsi="Palatino Linotype" w:cs="Arial"/>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sidR="00046823" w:rsidRPr="00046823">
        <w:rPr>
          <w:rFonts w:ascii="Palatino Linotype" w:hAnsi="Palatino Linotype" w:cs="Arial"/>
          <w:sz w:val="24"/>
          <w:szCs w:val="24"/>
        </w:rPr>
        <w:t>Recurrente</w:t>
      </w:r>
      <w:r w:rsidRPr="00AD2A55">
        <w:rPr>
          <w:rFonts w:ascii="Palatino Linotype" w:hAnsi="Palatino Linotype" w:cs="Arial"/>
          <w:sz w:val="24"/>
          <w:szCs w:val="24"/>
        </w:rPr>
        <w:t xml:space="preserve"> en fecha</w:t>
      </w:r>
      <w:r w:rsidR="00B401E2">
        <w:rPr>
          <w:rFonts w:ascii="Palatino Linotype" w:hAnsi="Palatino Linotype" w:cs="Arial"/>
          <w:sz w:val="24"/>
          <w:szCs w:val="24"/>
        </w:rPr>
        <w:t xml:space="preserve"> </w:t>
      </w:r>
      <w:r w:rsidR="00871863">
        <w:rPr>
          <w:rFonts w:ascii="Palatino Linotype" w:hAnsi="Palatino Linotype" w:cs="Arial"/>
          <w:sz w:val="24"/>
          <w:szCs w:val="24"/>
        </w:rPr>
        <w:t xml:space="preserve">veintinueve </w:t>
      </w:r>
      <w:r>
        <w:rPr>
          <w:rFonts w:ascii="Palatino Linotype" w:hAnsi="Palatino Linotype" w:cs="Arial"/>
          <w:sz w:val="24"/>
          <w:szCs w:val="24"/>
        </w:rPr>
        <w:t>de</w:t>
      </w:r>
      <w:r w:rsidR="00871863">
        <w:rPr>
          <w:rFonts w:ascii="Palatino Linotype" w:hAnsi="Palatino Linotype" w:cs="Arial"/>
          <w:sz w:val="24"/>
          <w:szCs w:val="24"/>
        </w:rPr>
        <w:t xml:space="preserve"> agosto </w:t>
      </w:r>
      <w:r>
        <w:rPr>
          <w:rFonts w:ascii="Palatino Linotype" w:hAnsi="Palatino Linotype" w:cs="Arial"/>
          <w:sz w:val="24"/>
          <w:szCs w:val="24"/>
        </w:rPr>
        <w:t>dos mil diecinueve</w:t>
      </w:r>
      <w:r w:rsidRPr="00AD2A55">
        <w:rPr>
          <w:rFonts w:ascii="Palatino Linotype" w:hAnsi="Palatino Linotype" w:cs="Arial"/>
          <w:sz w:val="24"/>
          <w:szCs w:val="24"/>
        </w:rPr>
        <w:t>, interpuso el recurso de revisión,</w:t>
      </w:r>
      <w:r>
        <w:rPr>
          <w:rFonts w:ascii="Palatino Linotype" w:hAnsi="Palatino Linotype" w:cs="Arial"/>
          <w:sz w:val="24"/>
          <w:szCs w:val="24"/>
        </w:rPr>
        <w:t xml:space="preserve"> que </w:t>
      </w:r>
      <w:r w:rsidRPr="00AD2A55">
        <w:rPr>
          <w:rFonts w:ascii="Palatino Linotype" w:hAnsi="Palatino Linotype" w:cs="Arial"/>
          <w:sz w:val="24"/>
          <w:szCs w:val="24"/>
        </w:rPr>
        <w:t>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w:t>
      </w:r>
      <w:r>
        <w:rPr>
          <w:rFonts w:ascii="Palatino Linotype" w:hAnsi="Palatino Linotype" w:cs="Arial"/>
          <w:sz w:val="24"/>
          <w:szCs w:val="24"/>
        </w:rPr>
        <w:t xml:space="preserve">número de </w:t>
      </w:r>
      <w:r w:rsidRPr="00AD2A55">
        <w:rPr>
          <w:rFonts w:ascii="Palatino Linotype" w:hAnsi="Palatino Linotype" w:cs="Arial"/>
          <w:sz w:val="24"/>
          <w:szCs w:val="24"/>
        </w:rPr>
        <w:t>expediente</w:t>
      </w:r>
      <w:r>
        <w:rPr>
          <w:rFonts w:ascii="Palatino Linotype" w:hAnsi="Palatino Linotype" w:cs="Arial"/>
          <w:sz w:val="24"/>
          <w:szCs w:val="24"/>
        </w:rPr>
        <w:t xml:space="preserve"> </w:t>
      </w:r>
      <w:r w:rsidRPr="00F607C3">
        <w:rPr>
          <w:rFonts w:ascii="Palatino Linotype" w:hAnsi="Palatino Linotype" w:cs="Arial"/>
          <w:b/>
          <w:bCs/>
          <w:sz w:val="24"/>
          <w:szCs w:val="24"/>
          <w:lang w:eastAsia="es-MX"/>
        </w:rPr>
        <w:t>0</w:t>
      </w:r>
      <w:r w:rsidR="00BB5AD1">
        <w:rPr>
          <w:rFonts w:ascii="Palatino Linotype" w:hAnsi="Palatino Linotype" w:cs="Arial"/>
          <w:b/>
          <w:bCs/>
          <w:sz w:val="24"/>
          <w:szCs w:val="24"/>
          <w:lang w:eastAsia="es-MX"/>
        </w:rPr>
        <w:t>6</w:t>
      </w:r>
      <w:r w:rsidR="00871863">
        <w:rPr>
          <w:rFonts w:ascii="Palatino Linotype" w:hAnsi="Palatino Linotype" w:cs="Arial"/>
          <w:b/>
          <w:bCs/>
          <w:sz w:val="24"/>
          <w:szCs w:val="24"/>
          <w:lang w:eastAsia="es-MX"/>
        </w:rPr>
        <w:t>94</w:t>
      </w:r>
      <w:r w:rsidR="00BB5AD1">
        <w:rPr>
          <w:rFonts w:ascii="Palatino Linotype" w:hAnsi="Palatino Linotype" w:cs="Arial"/>
          <w:b/>
          <w:bCs/>
          <w:sz w:val="24"/>
          <w:szCs w:val="24"/>
          <w:lang w:eastAsia="es-MX"/>
        </w:rPr>
        <w:t>5</w:t>
      </w:r>
      <w:r>
        <w:rPr>
          <w:rFonts w:ascii="Palatino Linotype" w:hAnsi="Palatino Linotype" w:cs="Arial"/>
          <w:b/>
          <w:bCs/>
          <w:sz w:val="24"/>
          <w:szCs w:val="24"/>
          <w:lang w:eastAsia="es-MX"/>
        </w:rPr>
        <w:t>/INFOEM/IP/RR/2019</w:t>
      </w:r>
      <w:r w:rsidRPr="00AD2A55">
        <w:rPr>
          <w:rFonts w:ascii="Palatino Linotype" w:hAnsi="Palatino Linotype" w:cs="Arial"/>
          <w:sz w:val="24"/>
          <w:szCs w:val="24"/>
        </w:rPr>
        <w:t xml:space="preserve">, en el cual aduce, </w:t>
      </w:r>
      <w:r>
        <w:rPr>
          <w:rFonts w:ascii="Palatino Linotype" w:hAnsi="Palatino Linotype" w:cs="Arial"/>
          <w:sz w:val="24"/>
          <w:szCs w:val="24"/>
        </w:rPr>
        <w:t>como acto impugnado y razones o motivos de inconformidad lo siguiente:</w:t>
      </w:r>
    </w:p>
    <w:p w14:paraId="1C6DABA3" w14:textId="77777777" w:rsidR="00BF52DB" w:rsidRPr="00BF52DB" w:rsidRDefault="00BF52DB" w:rsidP="00746E80">
      <w:pPr>
        <w:pStyle w:val="Prrafodelista"/>
        <w:spacing w:line="360" w:lineRule="auto"/>
        <w:ind w:left="0"/>
        <w:jc w:val="both"/>
        <w:rPr>
          <w:rFonts w:ascii="Palatino Linotype" w:hAnsi="Palatino Linotype" w:cs="Arial"/>
          <w:b/>
          <w:sz w:val="18"/>
        </w:rPr>
      </w:pPr>
    </w:p>
    <w:p w14:paraId="365E50A0" w14:textId="77777777" w:rsidR="00555CF7" w:rsidRDefault="00555CF7" w:rsidP="00746E80">
      <w:pPr>
        <w:pStyle w:val="Prrafodelista"/>
        <w:spacing w:line="360" w:lineRule="auto"/>
        <w:ind w:left="0"/>
        <w:jc w:val="both"/>
        <w:rPr>
          <w:rFonts w:ascii="Palatino Linotype" w:hAnsi="Palatino Linotype" w:cs="Arial"/>
          <w:b/>
        </w:rPr>
      </w:pPr>
      <w:r>
        <w:rPr>
          <w:rFonts w:ascii="Palatino Linotype" w:hAnsi="Palatino Linotype" w:cs="Arial"/>
          <w:b/>
        </w:rPr>
        <w:t xml:space="preserve">Acto Impugnado </w:t>
      </w:r>
    </w:p>
    <w:p w14:paraId="5B47DDBE" w14:textId="77777777" w:rsidR="00555CF7" w:rsidRPr="00871863" w:rsidRDefault="00555CF7" w:rsidP="00746E80">
      <w:pPr>
        <w:pStyle w:val="Prrafodelista"/>
        <w:ind w:left="567" w:right="567"/>
        <w:jc w:val="both"/>
        <w:rPr>
          <w:rFonts w:ascii="Palatino Linotype" w:hAnsi="Palatino Linotype" w:cs="Arial"/>
          <w:i/>
          <w:sz w:val="22"/>
          <w:szCs w:val="22"/>
        </w:rPr>
      </w:pPr>
      <w:r w:rsidRPr="00871863">
        <w:rPr>
          <w:rFonts w:ascii="Palatino Linotype" w:hAnsi="Palatino Linotype" w:cs="Arial"/>
          <w:i/>
          <w:sz w:val="22"/>
          <w:szCs w:val="22"/>
        </w:rPr>
        <w:t>“</w:t>
      </w:r>
      <w:r w:rsidR="00871863" w:rsidRPr="00871863">
        <w:rPr>
          <w:rFonts w:ascii="Palatino Linotype" w:hAnsi="Palatino Linotype"/>
          <w:i/>
          <w:color w:val="000000"/>
          <w:sz w:val="22"/>
          <w:szCs w:val="22"/>
        </w:rPr>
        <w:t>LA RESPUESTA AL FOLIO DE SOLICITUD QUE RESULTA INCONGRUENTE CON LO PETICIONADO, DENTRO DEL FOLIO 00193/JUCHITE/IP/2019 QUE SE RESPONDE EL 29 DE AGOSTO DEL AÑO 2019</w:t>
      </w:r>
      <w:r w:rsidR="00B401E2" w:rsidRPr="00871863">
        <w:rPr>
          <w:rFonts w:ascii="Palatino Linotype" w:hAnsi="Palatino Linotype"/>
          <w:i/>
          <w:color w:val="000000"/>
          <w:sz w:val="22"/>
          <w:szCs w:val="22"/>
        </w:rPr>
        <w:t>.</w:t>
      </w:r>
      <w:r w:rsidRPr="00871863">
        <w:rPr>
          <w:rFonts w:ascii="Palatino Linotype" w:hAnsi="Palatino Linotype" w:cs="Arial"/>
          <w:i/>
          <w:sz w:val="22"/>
          <w:szCs w:val="22"/>
        </w:rPr>
        <w:t>”</w:t>
      </w:r>
    </w:p>
    <w:p w14:paraId="6F12B722" w14:textId="77777777" w:rsidR="00555CF7" w:rsidRPr="00775155" w:rsidRDefault="00555CF7" w:rsidP="00746E80">
      <w:pPr>
        <w:pStyle w:val="Prrafodelista"/>
        <w:spacing w:line="360" w:lineRule="auto"/>
        <w:ind w:left="0"/>
        <w:jc w:val="both"/>
        <w:rPr>
          <w:rFonts w:ascii="Palatino Linotype" w:hAnsi="Palatino Linotype" w:cs="Arial"/>
        </w:rPr>
      </w:pPr>
    </w:p>
    <w:p w14:paraId="3C088FE2" w14:textId="77777777" w:rsidR="00555CF7" w:rsidRDefault="00555CF7" w:rsidP="00746E80">
      <w:pPr>
        <w:pStyle w:val="Prrafodelista"/>
        <w:spacing w:line="360" w:lineRule="auto"/>
        <w:ind w:left="0"/>
        <w:jc w:val="both"/>
        <w:rPr>
          <w:rFonts w:ascii="Palatino Linotype" w:hAnsi="Palatino Linotype" w:cs="Arial"/>
          <w:b/>
        </w:rPr>
      </w:pPr>
      <w:r>
        <w:rPr>
          <w:rFonts w:ascii="Palatino Linotype" w:hAnsi="Palatino Linotype" w:cs="Arial"/>
          <w:b/>
        </w:rPr>
        <w:t>Razones o motivos de inconformidad:</w:t>
      </w:r>
    </w:p>
    <w:p w14:paraId="2F84A6BF" w14:textId="77777777" w:rsidR="00555CF7" w:rsidRPr="00871863" w:rsidRDefault="00555CF7" w:rsidP="00746E80">
      <w:pPr>
        <w:spacing w:after="0" w:line="240" w:lineRule="auto"/>
        <w:ind w:left="567" w:right="567"/>
        <w:jc w:val="both"/>
        <w:rPr>
          <w:rFonts w:ascii="Palatino Linotype" w:hAnsi="Palatino Linotype"/>
          <w:i/>
          <w:color w:val="000000"/>
        </w:rPr>
      </w:pPr>
      <w:r w:rsidRPr="00871863">
        <w:rPr>
          <w:rFonts w:ascii="Palatino Linotype" w:hAnsi="Palatino Linotype" w:cs="Arial"/>
          <w:i/>
        </w:rPr>
        <w:t>“</w:t>
      </w:r>
      <w:r w:rsidR="00871863" w:rsidRPr="00871863">
        <w:rPr>
          <w:rFonts w:ascii="Palatino Linotype" w:hAnsi="Palatino Linotype"/>
          <w:i/>
          <w:color w:val="000000"/>
        </w:rPr>
        <w:t>LA RESPUESTA NO ES CONGRUENTE CON LA SOLICITUD, RESULTA OMISA Y DIVERSA CON LA LÓGICA DE LO SOLICITADO, POR LO QUE NO DA RESPUESTA DE LO QUE ORIGINALMENTE SE PIDIÓ.</w:t>
      </w:r>
      <w:r w:rsidRPr="00871863">
        <w:rPr>
          <w:rFonts w:ascii="Palatino Linotype" w:hAnsi="Palatino Linotype"/>
          <w:i/>
          <w:color w:val="000000"/>
        </w:rPr>
        <w:t>” (sic)</w:t>
      </w:r>
    </w:p>
    <w:p w14:paraId="0EFDB878" w14:textId="77777777" w:rsidR="00555CF7" w:rsidRDefault="00555CF7" w:rsidP="00746E80">
      <w:pPr>
        <w:spacing w:after="0" w:line="360" w:lineRule="auto"/>
        <w:jc w:val="both"/>
        <w:rPr>
          <w:rFonts w:ascii="Palatino Linotype" w:hAnsi="Palatino Linotype" w:cs="Arial"/>
          <w:sz w:val="24"/>
          <w:szCs w:val="24"/>
        </w:rPr>
      </w:pPr>
    </w:p>
    <w:p w14:paraId="369A8738" w14:textId="77777777" w:rsidR="00871863" w:rsidRDefault="00871863" w:rsidP="00746E80">
      <w:pPr>
        <w:spacing w:after="0" w:line="360" w:lineRule="auto"/>
        <w:jc w:val="both"/>
        <w:rPr>
          <w:rFonts w:ascii="Palatino Linotype" w:hAnsi="Palatino Linotype" w:cs="Arial"/>
          <w:sz w:val="24"/>
          <w:szCs w:val="24"/>
        </w:rPr>
      </w:pPr>
    </w:p>
    <w:p w14:paraId="61424EF3" w14:textId="77777777" w:rsidR="00871863" w:rsidRDefault="00871863"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Adjuntando un archivo denominado 00193 RESPUESTA.pdf, el cual contiene la respuesta que fue proporcionada al ciudadano.</w:t>
      </w:r>
    </w:p>
    <w:p w14:paraId="47DBB7CA" w14:textId="77777777" w:rsidR="00871863" w:rsidRDefault="00871863" w:rsidP="00746E80">
      <w:pPr>
        <w:spacing w:after="0" w:line="360" w:lineRule="auto"/>
        <w:jc w:val="both"/>
        <w:rPr>
          <w:rFonts w:ascii="Palatino Linotype" w:hAnsi="Palatino Linotype" w:cs="Arial"/>
          <w:sz w:val="24"/>
          <w:szCs w:val="24"/>
        </w:rPr>
      </w:pPr>
    </w:p>
    <w:p w14:paraId="53268F5B" w14:textId="77777777" w:rsidR="00555CF7" w:rsidRPr="008B6600" w:rsidRDefault="00555CF7" w:rsidP="00746E80">
      <w:pPr>
        <w:spacing w:after="0" w:line="360" w:lineRule="auto"/>
        <w:jc w:val="both"/>
        <w:rPr>
          <w:rFonts w:ascii="Palatino Linotype" w:hAnsi="Palatino Linotype" w:cs="Arial"/>
          <w:b/>
          <w:sz w:val="28"/>
          <w:szCs w:val="24"/>
        </w:rPr>
      </w:pPr>
      <w:r w:rsidRPr="00BB5AD1">
        <w:rPr>
          <w:rFonts w:ascii="Palatino Linotype" w:hAnsi="Palatino Linotype" w:cs="Arial"/>
          <w:b/>
          <w:sz w:val="28"/>
          <w:szCs w:val="24"/>
        </w:rPr>
        <w:t xml:space="preserve">CUARTO. </w:t>
      </w:r>
      <w:r w:rsidRPr="00BB5AD1">
        <w:rPr>
          <w:rFonts w:ascii="Palatino Linotype" w:hAnsi="Palatino Linotype" w:cs="Arial"/>
          <w:b/>
          <w:sz w:val="24"/>
          <w:szCs w:val="24"/>
        </w:rPr>
        <w:t>Del turno del recurso de revisión.</w:t>
      </w:r>
    </w:p>
    <w:p w14:paraId="09568123" w14:textId="77777777" w:rsidR="00555CF7" w:rsidRDefault="00555CF7" w:rsidP="00746E80">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871863">
        <w:rPr>
          <w:rFonts w:ascii="Palatino Linotype" w:hAnsi="Palatino Linotype" w:cs="Arial"/>
          <w:sz w:val="24"/>
          <w:szCs w:val="24"/>
        </w:rPr>
        <w:t>cuatro de septiembre</w:t>
      </w:r>
      <w:r>
        <w:rPr>
          <w:rFonts w:ascii="Palatino Linotype" w:hAnsi="Palatino Linotype" w:cs="Arial"/>
          <w:sz w:val="24"/>
          <w:szCs w:val="24"/>
        </w:rPr>
        <w:t xml:space="preserve"> de dos </w:t>
      </w:r>
      <w:r>
        <w:rPr>
          <w:rFonts w:ascii="Palatino Linotype" w:hAnsi="Palatino Linotype" w:cs="Arial"/>
          <w:sz w:val="24"/>
          <w:szCs w:val="24"/>
        </w:rPr>
        <w:lastRenderedPageBreak/>
        <w:t>mil diecinueve</w:t>
      </w:r>
      <w:r w:rsidRPr="00AD2A55">
        <w:rPr>
          <w:rFonts w:ascii="Palatino Linotype" w:hAnsi="Palatino Linotype" w:cs="Arial"/>
          <w:sz w:val="24"/>
          <w:szCs w:val="24"/>
        </w:rPr>
        <w:t>, determinándose un plazo de siete días para que las partes manifestaran lo que a su derecho corresponda en términos del numeral ya citado.</w:t>
      </w:r>
    </w:p>
    <w:p w14:paraId="56A4BE7B" w14:textId="77777777" w:rsidR="00871863" w:rsidRPr="00AD2A55" w:rsidRDefault="00871863" w:rsidP="00746E80">
      <w:pPr>
        <w:spacing w:after="0" w:line="360" w:lineRule="auto"/>
        <w:jc w:val="both"/>
        <w:rPr>
          <w:rFonts w:ascii="Palatino Linotype" w:hAnsi="Palatino Linotype" w:cs="Arial"/>
          <w:sz w:val="24"/>
          <w:szCs w:val="24"/>
        </w:rPr>
      </w:pPr>
    </w:p>
    <w:p w14:paraId="092C5951" w14:textId="77777777" w:rsidR="00555CF7" w:rsidRPr="008B6600" w:rsidRDefault="00555CF7" w:rsidP="00746E80">
      <w:pPr>
        <w:spacing w:after="0" w:line="360" w:lineRule="auto"/>
        <w:jc w:val="both"/>
        <w:rPr>
          <w:rFonts w:ascii="Palatino Linotype" w:hAnsi="Palatino Linotype" w:cs="Arial"/>
          <w:b/>
          <w:sz w:val="28"/>
          <w:szCs w:val="24"/>
        </w:rPr>
      </w:pPr>
      <w:r w:rsidRPr="008B6600">
        <w:rPr>
          <w:rFonts w:ascii="Palatino Linotype" w:hAnsi="Palatino Linotype" w:cs="Arial"/>
          <w:b/>
          <w:sz w:val="28"/>
          <w:szCs w:val="24"/>
        </w:rPr>
        <w:t xml:space="preserve">QUINTO. </w:t>
      </w:r>
      <w:r w:rsidRPr="002751F6">
        <w:rPr>
          <w:rFonts w:ascii="Palatino Linotype" w:hAnsi="Palatino Linotype" w:cs="Arial"/>
          <w:b/>
          <w:sz w:val="24"/>
          <w:szCs w:val="24"/>
        </w:rPr>
        <w:t>De la etapa de instrucción.</w:t>
      </w:r>
    </w:p>
    <w:p w14:paraId="056B29BC" w14:textId="77777777" w:rsidR="00420150" w:rsidRPr="00420150" w:rsidRDefault="00555CF7" w:rsidP="00746E80">
      <w:pPr>
        <w:spacing w:after="0" w:line="360" w:lineRule="auto"/>
        <w:jc w:val="both"/>
        <w:rPr>
          <w:rFonts w:ascii="Palatino Linotype" w:hAnsi="Palatino Linotype"/>
          <w:sz w:val="24"/>
          <w:szCs w:val="24"/>
        </w:rPr>
      </w:pPr>
      <w:r>
        <w:rPr>
          <w:rFonts w:ascii="Palatino Linotype" w:hAnsi="Palatino Linotype" w:cs="Arial"/>
          <w:sz w:val="24"/>
          <w:szCs w:val="24"/>
        </w:rPr>
        <w:t>U</w:t>
      </w:r>
      <w:r w:rsidRPr="00AD2A55">
        <w:rPr>
          <w:rFonts w:ascii="Palatino Linotype" w:hAnsi="Palatino Linotype" w:cs="Arial"/>
          <w:sz w:val="24"/>
          <w:szCs w:val="24"/>
        </w:rPr>
        <w:t>na vez</w:t>
      </w:r>
      <w:r>
        <w:rPr>
          <w:rFonts w:ascii="Palatino Linotype" w:hAnsi="Palatino Linotype" w:cs="Arial"/>
          <w:sz w:val="24"/>
          <w:szCs w:val="24"/>
        </w:rPr>
        <w:t xml:space="preserve"> abierta la etapa de instrucción, en el sumario se observa que </w:t>
      </w:r>
      <w:r w:rsidR="00046823">
        <w:rPr>
          <w:rFonts w:ascii="Palatino Linotype" w:hAnsi="Palatino Linotype" w:cs="Arial"/>
          <w:sz w:val="24"/>
          <w:szCs w:val="24"/>
        </w:rPr>
        <w:t xml:space="preserve">tanto </w:t>
      </w:r>
      <w:r>
        <w:rPr>
          <w:rFonts w:ascii="Palatino Linotype" w:hAnsi="Palatino Linotype" w:cs="Arial"/>
          <w:sz w:val="24"/>
          <w:szCs w:val="24"/>
        </w:rPr>
        <w:t xml:space="preserve">el </w:t>
      </w:r>
      <w:r w:rsidR="00046823" w:rsidRPr="00046823">
        <w:rPr>
          <w:rFonts w:ascii="Palatino Linotype" w:hAnsi="Palatino Linotype" w:cs="Arial"/>
          <w:sz w:val="24"/>
          <w:szCs w:val="24"/>
        </w:rPr>
        <w:t xml:space="preserve">Sujeto Obligado </w:t>
      </w:r>
      <w:r w:rsidR="00871863">
        <w:rPr>
          <w:rFonts w:ascii="Palatino Linotype" w:hAnsi="Palatino Linotype" w:cs="Arial"/>
          <w:sz w:val="24"/>
          <w:szCs w:val="24"/>
        </w:rPr>
        <w:t>como el Recurrente no emitieron manifestación alguna que a su derecho conviniera, como se muestra a continuación.</w:t>
      </w:r>
    </w:p>
    <w:p w14:paraId="7B2CB256" w14:textId="77777777" w:rsidR="00420150" w:rsidRPr="00BF52DB" w:rsidRDefault="00420150" w:rsidP="00746E80">
      <w:pPr>
        <w:spacing w:after="0" w:line="360" w:lineRule="auto"/>
        <w:jc w:val="both"/>
        <w:rPr>
          <w:rFonts w:ascii="Palatino Linotype" w:hAnsi="Palatino Linotype"/>
          <w:sz w:val="14"/>
          <w:szCs w:val="24"/>
        </w:rPr>
      </w:pPr>
    </w:p>
    <w:p w14:paraId="7CC2916A" w14:textId="77777777" w:rsidR="00420150" w:rsidRPr="00BF52DB" w:rsidRDefault="00871863" w:rsidP="00746E80">
      <w:pPr>
        <w:spacing w:after="0" w:line="360" w:lineRule="auto"/>
        <w:jc w:val="both"/>
        <w:rPr>
          <w:rFonts w:ascii="Palatino Linotype" w:hAnsi="Palatino Linotype" w:cs="Arial"/>
          <w:sz w:val="18"/>
          <w:szCs w:val="24"/>
        </w:rPr>
      </w:pPr>
      <w:r>
        <w:rPr>
          <w:noProof/>
          <w:lang w:eastAsia="es-MX"/>
        </w:rPr>
        <w:drawing>
          <wp:inline distT="0" distB="0" distL="0" distR="0" wp14:anchorId="2B956D92" wp14:editId="1E99517C">
            <wp:extent cx="5048250" cy="1494648"/>
            <wp:effectExtent l="190500" t="190500" r="190500" b="1822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652" t="30864" r="22619" b="40330"/>
                    <a:stretch/>
                  </pic:blipFill>
                  <pic:spPr bwMode="auto">
                    <a:xfrm>
                      <a:off x="0" y="0"/>
                      <a:ext cx="5056430" cy="14970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F51793B" w14:textId="77777777" w:rsidR="00555CF7" w:rsidRPr="00037272" w:rsidRDefault="00555CF7" w:rsidP="00746E80">
      <w:pPr>
        <w:spacing w:after="0" w:line="360" w:lineRule="auto"/>
        <w:jc w:val="both"/>
        <w:rPr>
          <w:rFonts w:ascii="Palatino Linotype" w:hAnsi="Palatino Linotype" w:cs="Arial"/>
          <w:b/>
          <w:sz w:val="28"/>
          <w:szCs w:val="24"/>
        </w:rPr>
      </w:pPr>
      <w:r w:rsidRPr="00037272">
        <w:rPr>
          <w:rFonts w:ascii="Palatino Linotype" w:hAnsi="Palatino Linotype" w:cs="Arial"/>
          <w:b/>
          <w:sz w:val="28"/>
          <w:szCs w:val="24"/>
        </w:rPr>
        <w:t>SEXTO.</w:t>
      </w:r>
      <w:r w:rsidRPr="00D31526">
        <w:rPr>
          <w:rFonts w:ascii="Palatino Linotype" w:hAnsi="Palatino Linotype" w:cs="Arial"/>
          <w:b/>
          <w:sz w:val="24"/>
          <w:szCs w:val="24"/>
        </w:rPr>
        <w:t xml:space="preserve"> Del cierre de instrucción.</w:t>
      </w:r>
    </w:p>
    <w:p w14:paraId="03A4B1AA" w14:textId="77777777" w:rsidR="00555CF7" w:rsidRDefault="00555CF7" w:rsidP="00746E80">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 c</w:t>
      </w:r>
      <w:r>
        <w:rPr>
          <w:rFonts w:ascii="Palatino Linotype" w:hAnsi="Palatino Linotype" w:cs="Arial"/>
          <w:sz w:val="24"/>
          <w:szCs w:val="24"/>
        </w:rPr>
        <w:t xml:space="preserve">ierre de instrucción con fecha </w:t>
      </w:r>
      <w:r w:rsidR="00871863">
        <w:rPr>
          <w:rFonts w:ascii="Palatino Linotype" w:hAnsi="Palatino Linotype" w:cs="Arial"/>
          <w:sz w:val="24"/>
          <w:szCs w:val="24"/>
        </w:rPr>
        <w:t>diecisiete</w:t>
      </w:r>
      <w:r w:rsidR="00BB5AD1">
        <w:rPr>
          <w:rFonts w:ascii="Palatino Linotype" w:hAnsi="Palatino Linotype" w:cs="Arial"/>
          <w:sz w:val="24"/>
          <w:szCs w:val="24"/>
        </w:rPr>
        <w:t xml:space="preserve"> de septiembre</w:t>
      </w:r>
      <w:r w:rsidR="00A4224F">
        <w:rPr>
          <w:rFonts w:ascii="Palatino Linotype" w:hAnsi="Palatino Linotype" w:cs="Arial"/>
          <w:sz w:val="24"/>
          <w:szCs w:val="24"/>
        </w:rPr>
        <w:t xml:space="preserve"> </w:t>
      </w:r>
      <w:r w:rsidRPr="007347D9">
        <w:rPr>
          <w:rFonts w:ascii="Palatino Linotype" w:hAnsi="Palatino Linotype" w:cs="Arial"/>
          <w:sz w:val="24"/>
          <w:szCs w:val="24"/>
        </w:rPr>
        <w:t>del presente año</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Ley de Transparencia y Acceso a la Información Pública del Estado de México y Municipios, ordenándose turnar el expediente a la resolución que en derecho proceda.</w:t>
      </w:r>
    </w:p>
    <w:p w14:paraId="60408971" w14:textId="77777777" w:rsidR="00555CF7" w:rsidRDefault="00555CF7" w:rsidP="00746E80">
      <w:pPr>
        <w:spacing w:after="0" w:line="360" w:lineRule="auto"/>
        <w:jc w:val="both"/>
        <w:rPr>
          <w:rFonts w:ascii="Palatino Linotype" w:hAnsi="Palatino Linotype" w:cs="Arial"/>
          <w:sz w:val="24"/>
          <w:szCs w:val="24"/>
        </w:rPr>
      </w:pPr>
    </w:p>
    <w:p w14:paraId="26E5A738" w14:textId="77777777" w:rsidR="00871863" w:rsidRDefault="00871863" w:rsidP="00D31526">
      <w:pPr>
        <w:tabs>
          <w:tab w:val="left" w:pos="567"/>
        </w:tabs>
        <w:spacing w:after="0" w:line="360" w:lineRule="auto"/>
        <w:jc w:val="both"/>
        <w:rPr>
          <w:rFonts w:ascii="Palatino Linotype" w:hAnsi="Palatino Linotype" w:cs="Arial"/>
          <w:b/>
          <w:sz w:val="28"/>
          <w:szCs w:val="24"/>
        </w:rPr>
      </w:pPr>
    </w:p>
    <w:p w14:paraId="534CC9C9" w14:textId="77777777" w:rsidR="00555CF7" w:rsidRPr="00FC618E" w:rsidRDefault="00555CF7" w:rsidP="00D31526">
      <w:pPr>
        <w:tabs>
          <w:tab w:val="left" w:pos="567"/>
        </w:tabs>
        <w:spacing w:after="0" w:line="360" w:lineRule="auto"/>
        <w:jc w:val="both"/>
        <w:rPr>
          <w:rFonts w:ascii="Palatino Linotype" w:hAnsi="Palatino Linotype" w:cs="Arial"/>
          <w:b/>
          <w:sz w:val="28"/>
          <w:szCs w:val="24"/>
        </w:rPr>
      </w:pPr>
      <w:r w:rsidRPr="00FC618E">
        <w:rPr>
          <w:rFonts w:ascii="Palatino Linotype" w:hAnsi="Palatino Linotype" w:cs="Arial"/>
          <w:b/>
          <w:sz w:val="28"/>
          <w:szCs w:val="24"/>
        </w:rPr>
        <w:lastRenderedPageBreak/>
        <w:t xml:space="preserve">SÉPTIMO. </w:t>
      </w:r>
      <w:r w:rsidRPr="00FC618E">
        <w:rPr>
          <w:rFonts w:ascii="Palatino Linotype" w:hAnsi="Palatino Linotype" w:cs="Arial"/>
          <w:b/>
          <w:sz w:val="24"/>
          <w:szCs w:val="24"/>
        </w:rPr>
        <w:t>De la prórroga para emitir resolución.</w:t>
      </w:r>
    </w:p>
    <w:p w14:paraId="43E617EF" w14:textId="77777777" w:rsidR="00555CF7" w:rsidRPr="00037272" w:rsidRDefault="00555CF7" w:rsidP="00746E80">
      <w:pPr>
        <w:spacing w:after="0" w:line="360" w:lineRule="auto"/>
        <w:jc w:val="both"/>
        <w:rPr>
          <w:rFonts w:ascii="Palatino Linotype" w:eastAsiaTheme="minorEastAsia" w:hAnsi="Palatino Linotype"/>
          <w:sz w:val="24"/>
          <w:szCs w:val="24"/>
          <w:lang w:val="es-ES_tradnl" w:eastAsia="es-ES"/>
        </w:rPr>
      </w:pPr>
      <w:r w:rsidRPr="00FC618E">
        <w:rPr>
          <w:rFonts w:ascii="Palatino Linotype" w:eastAsiaTheme="minorEastAsia" w:hAnsi="Palatino Linotype"/>
          <w:sz w:val="24"/>
          <w:szCs w:val="24"/>
          <w:lang w:val="es-ES_tradnl" w:eastAsia="es-ES"/>
        </w:rPr>
        <w:t>En fecha</w:t>
      </w:r>
      <w:r w:rsidR="00A4224F" w:rsidRPr="00FC618E">
        <w:rPr>
          <w:rFonts w:ascii="Palatino Linotype" w:eastAsiaTheme="minorEastAsia" w:hAnsi="Palatino Linotype"/>
          <w:sz w:val="24"/>
          <w:szCs w:val="24"/>
          <w:lang w:val="es-ES_tradnl" w:eastAsia="es-ES"/>
        </w:rPr>
        <w:t xml:space="preserve"> </w:t>
      </w:r>
      <w:r w:rsidR="00FC618E" w:rsidRPr="00FC618E">
        <w:rPr>
          <w:rFonts w:ascii="Palatino Linotype" w:eastAsiaTheme="minorEastAsia" w:hAnsi="Palatino Linotype"/>
          <w:sz w:val="24"/>
          <w:szCs w:val="24"/>
          <w:lang w:val="es-ES_tradnl" w:eastAsia="es-ES"/>
        </w:rPr>
        <w:t xml:space="preserve">diecisiete de </w:t>
      </w:r>
      <w:r w:rsidR="00871863">
        <w:rPr>
          <w:rFonts w:ascii="Palatino Linotype" w:eastAsiaTheme="minorEastAsia" w:hAnsi="Palatino Linotype"/>
          <w:sz w:val="24"/>
          <w:szCs w:val="24"/>
          <w:lang w:val="es-ES_tradnl" w:eastAsia="es-ES"/>
        </w:rPr>
        <w:t>octubre</w:t>
      </w:r>
      <w:r w:rsidR="00A4224F" w:rsidRPr="00FC618E">
        <w:rPr>
          <w:rFonts w:ascii="Palatino Linotype" w:eastAsiaTheme="minorEastAsia" w:hAnsi="Palatino Linotype"/>
          <w:sz w:val="24"/>
          <w:szCs w:val="24"/>
          <w:lang w:val="es-ES_tradnl" w:eastAsia="es-ES"/>
        </w:rPr>
        <w:t xml:space="preserve"> </w:t>
      </w:r>
      <w:r w:rsidRPr="00FC618E">
        <w:rPr>
          <w:rFonts w:ascii="Palatino Linotype" w:eastAsiaTheme="minorEastAsia" w:hAnsi="Palatino Linotype"/>
          <w:sz w:val="24"/>
          <w:szCs w:val="24"/>
          <w:lang w:val="es-ES_tradnl" w:eastAsia="es-ES"/>
        </w:rPr>
        <w:t>de dos mil diecinueve, se acordó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14:paraId="6D310596" w14:textId="77777777" w:rsidR="00555CF7" w:rsidRPr="00BF52DB" w:rsidRDefault="00555CF7" w:rsidP="00746E80">
      <w:pPr>
        <w:spacing w:after="0" w:line="360" w:lineRule="auto"/>
        <w:jc w:val="both"/>
        <w:rPr>
          <w:rFonts w:ascii="Palatino Linotype" w:hAnsi="Palatino Linotype" w:cs="Arial"/>
          <w:sz w:val="16"/>
          <w:szCs w:val="24"/>
        </w:rPr>
      </w:pPr>
    </w:p>
    <w:p w14:paraId="0CB03C90" w14:textId="77777777" w:rsidR="00555CF7" w:rsidRPr="008B6600" w:rsidRDefault="00555CF7" w:rsidP="00746E80">
      <w:pPr>
        <w:spacing w:after="0" w:line="360" w:lineRule="auto"/>
        <w:jc w:val="center"/>
        <w:rPr>
          <w:rFonts w:ascii="Palatino Linotype" w:hAnsi="Palatino Linotype" w:cs="Arial"/>
          <w:b/>
          <w:sz w:val="28"/>
          <w:szCs w:val="24"/>
        </w:rPr>
      </w:pPr>
      <w:r w:rsidRPr="008B6600">
        <w:rPr>
          <w:rFonts w:ascii="Palatino Linotype" w:hAnsi="Palatino Linotype" w:cs="Arial"/>
          <w:b/>
          <w:sz w:val="28"/>
          <w:szCs w:val="24"/>
        </w:rPr>
        <w:t xml:space="preserve">C O N S I D E R A N D O </w:t>
      </w:r>
    </w:p>
    <w:p w14:paraId="60101788" w14:textId="77777777" w:rsidR="00555CF7" w:rsidRPr="00BF52DB" w:rsidRDefault="00555CF7" w:rsidP="00746E80">
      <w:pPr>
        <w:spacing w:after="0" w:line="360" w:lineRule="auto"/>
        <w:jc w:val="center"/>
        <w:rPr>
          <w:rFonts w:ascii="Palatino Linotype" w:hAnsi="Palatino Linotype" w:cs="Arial"/>
          <w:b/>
          <w:sz w:val="18"/>
          <w:szCs w:val="24"/>
        </w:rPr>
      </w:pPr>
    </w:p>
    <w:p w14:paraId="6463B796" w14:textId="77777777" w:rsidR="003B5B38" w:rsidRPr="00A455CB" w:rsidRDefault="003B5B38" w:rsidP="003B5B38">
      <w:pPr>
        <w:spacing w:line="360" w:lineRule="auto"/>
        <w:jc w:val="both"/>
        <w:rPr>
          <w:rFonts w:ascii="Palatino Linotype" w:hAnsi="Palatino Linotype" w:cs="Arial"/>
        </w:rPr>
      </w:pPr>
      <w:r w:rsidRPr="00A455CB">
        <w:rPr>
          <w:rFonts w:ascii="Palatino Linotype" w:hAnsi="Palatino Linotype" w:cs="Arial"/>
          <w:b/>
          <w:sz w:val="28"/>
          <w:szCs w:val="28"/>
        </w:rPr>
        <w:t>PRIMERO</w:t>
      </w:r>
      <w:r w:rsidRPr="00A455CB">
        <w:rPr>
          <w:rFonts w:ascii="Palatino Linotype" w:hAnsi="Palatino Linotype" w:cs="Arial"/>
          <w:b/>
        </w:rPr>
        <w:t>.</w:t>
      </w:r>
      <w:r w:rsidRPr="00BC6657">
        <w:rPr>
          <w:rFonts w:ascii="Palatino Linotype" w:hAnsi="Palatino Linotype" w:cs="Arial"/>
          <w:b/>
          <w:sz w:val="24"/>
          <w:szCs w:val="24"/>
        </w:rPr>
        <w:t xml:space="preserve"> De la competencia</w:t>
      </w:r>
      <w:r w:rsidRPr="00BC6657">
        <w:rPr>
          <w:rFonts w:ascii="Palatino Linotype" w:hAnsi="Palatino Linotype" w:cs="Arial"/>
          <w:sz w:val="24"/>
          <w:szCs w:val="24"/>
        </w:rPr>
        <w:t>.</w:t>
      </w:r>
    </w:p>
    <w:p w14:paraId="6086E702" w14:textId="77777777" w:rsidR="003B5B38" w:rsidRPr="003B5B38" w:rsidRDefault="003B5B38" w:rsidP="003B5B38">
      <w:pPr>
        <w:spacing w:line="360" w:lineRule="auto"/>
        <w:jc w:val="both"/>
        <w:rPr>
          <w:rFonts w:ascii="Palatino Linotype" w:hAnsi="Palatino Linotype" w:cs="Arial"/>
          <w:sz w:val="24"/>
          <w:szCs w:val="24"/>
        </w:rPr>
      </w:pPr>
      <w:r w:rsidRPr="003B5B38">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3B5B38">
        <w:rPr>
          <w:rFonts w:ascii="Palatino Linotype" w:hAnsi="Palatino Linotype" w:cs="Arial"/>
          <w:b/>
          <w:sz w:val="24"/>
          <w:szCs w:val="24"/>
        </w:rPr>
        <w:t xml:space="preserve"> </w:t>
      </w:r>
      <w:r w:rsidRPr="003B5B38">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325918AF" w14:textId="77777777" w:rsidR="00555CF7" w:rsidRPr="00BF52DB" w:rsidRDefault="00555CF7" w:rsidP="00746E80">
      <w:pPr>
        <w:spacing w:after="0" w:line="360" w:lineRule="auto"/>
        <w:jc w:val="both"/>
        <w:rPr>
          <w:rFonts w:ascii="Palatino Linotype" w:hAnsi="Palatino Linotype" w:cs="Arial"/>
          <w:sz w:val="16"/>
          <w:szCs w:val="24"/>
        </w:rPr>
      </w:pPr>
    </w:p>
    <w:p w14:paraId="1F14CD10" w14:textId="77777777" w:rsidR="00555CF7" w:rsidRPr="00D31526" w:rsidRDefault="00555CF7" w:rsidP="00746E80">
      <w:pPr>
        <w:autoSpaceDE w:val="0"/>
        <w:autoSpaceDN w:val="0"/>
        <w:adjustRightInd w:val="0"/>
        <w:spacing w:after="0" w:line="360" w:lineRule="auto"/>
        <w:jc w:val="both"/>
        <w:rPr>
          <w:rFonts w:ascii="Palatino Linotype" w:hAnsi="Palatino Linotype" w:cs="Arial"/>
          <w:b/>
          <w:sz w:val="24"/>
          <w:szCs w:val="24"/>
        </w:rPr>
      </w:pPr>
      <w:r w:rsidRPr="00600F1D">
        <w:rPr>
          <w:rFonts w:ascii="Palatino Linotype" w:hAnsi="Palatino Linotype" w:cs="Arial"/>
          <w:b/>
          <w:sz w:val="28"/>
          <w:szCs w:val="28"/>
        </w:rPr>
        <w:t xml:space="preserve">SEGUNDO. </w:t>
      </w:r>
      <w:r w:rsidRPr="00D31526">
        <w:rPr>
          <w:rFonts w:ascii="Palatino Linotype" w:hAnsi="Palatino Linotype" w:cs="Arial"/>
          <w:b/>
          <w:sz w:val="24"/>
          <w:szCs w:val="24"/>
        </w:rPr>
        <w:t xml:space="preserve">De los alcances del Recurso de Revisión. </w:t>
      </w:r>
    </w:p>
    <w:p w14:paraId="7C0BB055" w14:textId="77777777" w:rsidR="00555CF7" w:rsidRDefault="00555CF7" w:rsidP="00746E80">
      <w:pPr>
        <w:autoSpaceDE w:val="0"/>
        <w:autoSpaceDN w:val="0"/>
        <w:adjustRightInd w:val="0"/>
        <w:spacing w:after="0" w:line="360" w:lineRule="auto"/>
        <w:jc w:val="both"/>
        <w:rPr>
          <w:rFonts w:ascii="Palatino Linotype" w:hAnsi="Palatino Linotype" w:cs="Arial"/>
          <w:sz w:val="24"/>
          <w:szCs w:val="24"/>
        </w:rPr>
      </w:pPr>
      <w:r w:rsidRPr="00A977C0">
        <w:rPr>
          <w:rFonts w:ascii="Palatino Linotype" w:hAnsi="Palatino Linotype" w:cs="Arial"/>
          <w:sz w:val="24"/>
          <w:szCs w:val="24"/>
        </w:rPr>
        <w:t>Anterior a todo debe destacarse que el recurso de revisión tiene el fin y alcance que seña</w:t>
      </w:r>
      <w:r>
        <w:rPr>
          <w:rFonts w:ascii="Palatino Linotype" w:hAnsi="Palatino Linotype" w:cs="Arial"/>
          <w:sz w:val="24"/>
          <w:szCs w:val="24"/>
        </w:rPr>
        <w:t>lan los numerales 176, 179, 181</w:t>
      </w:r>
      <w:r w:rsidRPr="00A977C0">
        <w:rPr>
          <w:rFonts w:ascii="Palatino Linotype" w:hAnsi="Palatino Linotype" w:cs="Arial"/>
          <w:sz w:val="24"/>
          <w:szCs w:val="24"/>
        </w:rPr>
        <w:t xml:space="preserve">, 194 y 195 y demás aplicables de la Ley de </w:t>
      </w:r>
      <w:r w:rsidRPr="00A977C0">
        <w:rPr>
          <w:rFonts w:ascii="Palatino Linotype" w:hAnsi="Palatino Linotype" w:cs="Arial"/>
          <w:sz w:val="24"/>
          <w:szCs w:val="24"/>
        </w:rPr>
        <w:lastRenderedPageBreak/>
        <w:t>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7789EB1" w14:textId="77777777" w:rsidR="00555CF7" w:rsidRPr="00BF52DB" w:rsidRDefault="00555CF7" w:rsidP="00746E80">
      <w:pPr>
        <w:pStyle w:val="Prrafodelista"/>
        <w:autoSpaceDE w:val="0"/>
        <w:autoSpaceDN w:val="0"/>
        <w:adjustRightInd w:val="0"/>
        <w:spacing w:line="360" w:lineRule="auto"/>
        <w:ind w:left="0"/>
        <w:jc w:val="both"/>
        <w:rPr>
          <w:rFonts w:ascii="Palatino Linotype" w:hAnsi="Palatino Linotype" w:cs="Arial"/>
          <w:sz w:val="20"/>
        </w:rPr>
      </w:pPr>
    </w:p>
    <w:p w14:paraId="196CE935" w14:textId="77777777" w:rsidR="00555CF7" w:rsidRPr="00600F1D" w:rsidRDefault="00555CF7" w:rsidP="00746E80">
      <w:pPr>
        <w:autoSpaceDE w:val="0"/>
        <w:autoSpaceDN w:val="0"/>
        <w:adjustRightInd w:val="0"/>
        <w:spacing w:after="0" w:line="360" w:lineRule="auto"/>
        <w:jc w:val="both"/>
        <w:rPr>
          <w:rFonts w:ascii="Palatino Linotype" w:hAnsi="Palatino Linotype" w:cs="Arial"/>
          <w:b/>
          <w:sz w:val="28"/>
          <w:szCs w:val="28"/>
        </w:rPr>
      </w:pPr>
      <w:r w:rsidRPr="00600F1D">
        <w:rPr>
          <w:rFonts w:ascii="Palatino Linotype" w:hAnsi="Palatino Linotype" w:cs="Arial"/>
          <w:b/>
          <w:sz w:val="28"/>
          <w:szCs w:val="28"/>
        </w:rPr>
        <w:t xml:space="preserve">TERCERO. </w:t>
      </w:r>
      <w:r w:rsidRPr="00D31526">
        <w:rPr>
          <w:rFonts w:ascii="Palatino Linotype" w:hAnsi="Palatino Linotype" w:cs="Arial"/>
          <w:b/>
          <w:sz w:val="24"/>
          <w:szCs w:val="24"/>
        </w:rPr>
        <w:t xml:space="preserve">Del estudio de las causas de improcedencia. </w:t>
      </w:r>
    </w:p>
    <w:p w14:paraId="023B683B" w14:textId="77777777" w:rsidR="00555CF7" w:rsidRDefault="00555CF7" w:rsidP="00746E80">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3C1A47F8" w14:textId="77777777" w:rsidR="00AA1C6F" w:rsidRPr="00BF52DB" w:rsidRDefault="00AA1C6F" w:rsidP="00746E80">
      <w:pPr>
        <w:autoSpaceDE w:val="0"/>
        <w:autoSpaceDN w:val="0"/>
        <w:adjustRightInd w:val="0"/>
        <w:spacing w:after="0" w:line="360" w:lineRule="auto"/>
        <w:jc w:val="both"/>
        <w:rPr>
          <w:rFonts w:ascii="Palatino Linotype" w:hAnsi="Palatino Linotype" w:cs="Arial"/>
          <w:szCs w:val="24"/>
        </w:rPr>
      </w:pPr>
    </w:p>
    <w:p w14:paraId="5747D933" w14:textId="77777777" w:rsidR="00555CF7" w:rsidRPr="00AD2A55" w:rsidRDefault="00555CF7" w:rsidP="00746E80">
      <w:pPr>
        <w:spacing w:after="0" w:line="240" w:lineRule="auto"/>
        <w:ind w:left="567" w:right="567"/>
        <w:jc w:val="both"/>
        <w:rPr>
          <w:rFonts w:ascii="Palatino Linotype" w:hAnsi="Palatino Linotype" w:cs="Arial"/>
        </w:rPr>
      </w:pPr>
      <w:r w:rsidRPr="00AD2A55">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rPr>
        <w:t xml:space="preserve"> </w:t>
      </w:r>
      <w:r w:rsidRPr="00AD2A55">
        <w:rPr>
          <w:rFonts w:ascii="Palatino Linotype" w:hAnsi="Palatino Linotype"/>
          <w:i/>
        </w:rPr>
        <w:t>Del examen de compatibilidad de los artículos</w:t>
      </w:r>
      <w:r>
        <w:rPr>
          <w:rFonts w:ascii="Palatino Linotype" w:hAnsi="Palatino Linotype"/>
          <w:i/>
        </w:rPr>
        <w:t xml:space="preserve"> </w:t>
      </w:r>
      <w:hyperlink r:id="rId10" w:history="1">
        <w:r w:rsidRPr="00AD2A55">
          <w:rPr>
            <w:rStyle w:val="Hipervnculo"/>
            <w:rFonts w:ascii="Palatino Linotype" w:eastAsia="Calibri" w:hAnsi="Palatino Linotype"/>
            <w:i/>
          </w:rPr>
          <w:t>73 y 74 de la Ley de Amparo</w:t>
        </w:r>
      </w:hyperlink>
      <w:r w:rsidRPr="003B4D3E">
        <w:rPr>
          <w:rStyle w:val="Hipervnculo"/>
          <w:rFonts w:ascii="Palatino Linotype" w:eastAsia="Calibri" w:hAnsi="Palatino Linotype"/>
          <w:i/>
        </w:rPr>
        <w:t xml:space="preserve"> </w:t>
      </w:r>
      <w:r w:rsidRPr="00AD2A55">
        <w:rPr>
          <w:rFonts w:ascii="Palatino Linotype" w:hAnsi="Palatino Linotype"/>
          <w:i/>
        </w:rPr>
        <w:t>con el artículo</w:t>
      </w:r>
      <w:r>
        <w:rPr>
          <w:rFonts w:ascii="Palatino Linotype" w:hAnsi="Palatino Linotype"/>
          <w:i/>
        </w:rPr>
        <w:t xml:space="preserve"> </w:t>
      </w:r>
      <w:hyperlink r:id="rId11" w:history="1">
        <w:r w:rsidRPr="00AD2A55">
          <w:rPr>
            <w:rStyle w:val="Hipervnculo"/>
            <w:rFonts w:ascii="Palatino Linotype" w:eastAsia="Calibri" w:hAnsi="Palatino Linotype"/>
            <w:i/>
          </w:rPr>
          <w:t>25.1 de la Convención Americana sobre Derechos Humanos</w:t>
        </w:r>
      </w:hyperlink>
      <w:r w:rsidRPr="003B4D3E">
        <w:rPr>
          <w:rStyle w:val="apple-converted-space"/>
          <w:rFonts w:ascii="Palatino Linotype" w:hAnsi="Palatino Linotype"/>
          <w:i/>
        </w:rPr>
        <w:t xml:space="preserve"> </w:t>
      </w:r>
      <w:r w:rsidRPr="00AD2A55">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AD2A55">
        <w:rPr>
          <w:rFonts w:ascii="Palatino Linotype" w:hAnsi="Palatino Linotype"/>
          <w:i/>
        </w:rPr>
        <w:t xml:space="preserve"> en virtud de que el propósito de condicionar el acceso a los tribunales para evitar un sobrecargo de casos sin mérito, es en sí legítimo, por lo que esa compatibilidad, en cuanto </w:t>
      </w:r>
      <w:r w:rsidRPr="00AD2A55">
        <w:rPr>
          <w:rFonts w:ascii="Palatino Linotype" w:hAnsi="Palatino Linotype"/>
          <w:i/>
        </w:rPr>
        <w:lastRenderedPageBreak/>
        <w:t>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7A645DC7" w14:textId="77777777" w:rsidR="00555CF7" w:rsidRPr="00BF52DB" w:rsidRDefault="00555CF7" w:rsidP="00746E80">
      <w:pPr>
        <w:pStyle w:val="Prrafodelista"/>
        <w:autoSpaceDE w:val="0"/>
        <w:autoSpaceDN w:val="0"/>
        <w:adjustRightInd w:val="0"/>
        <w:spacing w:line="360" w:lineRule="auto"/>
        <w:ind w:left="0"/>
        <w:jc w:val="both"/>
        <w:rPr>
          <w:rFonts w:ascii="Palatino Linotype" w:hAnsi="Palatino Linotype" w:cs="Arial"/>
          <w:sz w:val="22"/>
        </w:rPr>
      </w:pPr>
    </w:p>
    <w:p w14:paraId="776E9CD7" w14:textId="77777777" w:rsidR="00555CF7" w:rsidRPr="00AD2A55" w:rsidRDefault="00555CF7" w:rsidP="00746E80">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Por lo que una vez que se analizó el expediente en estudio se cae en la cuenta de que no se actualiza ninguna de las casuales a continuación transcritas:</w:t>
      </w:r>
    </w:p>
    <w:p w14:paraId="6983E68E" w14:textId="77777777" w:rsidR="00555CF7" w:rsidRPr="00BF52DB" w:rsidRDefault="00555CF7" w:rsidP="00746E80">
      <w:pPr>
        <w:pStyle w:val="Prrafodelista"/>
        <w:autoSpaceDE w:val="0"/>
        <w:autoSpaceDN w:val="0"/>
        <w:adjustRightInd w:val="0"/>
        <w:spacing w:line="360" w:lineRule="auto"/>
        <w:ind w:left="0"/>
        <w:jc w:val="both"/>
        <w:rPr>
          <w:rFonts w:ascii="Palatino Linotype" w:hAnsi="Palatino Linotype" w:cs="Arial"/>
          <w:sz w:val="20"/>
        </w:rPr>
      </w:pPr>
    </w:p>
    <w:p w14:paraId="0430B892" w14:textId="77777777" w:rsidR="00555CF7" w:rsidRPr="00AD2A55"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AD2A55">
        <w:rPr>
          <w:rFonts w:ascii="Palatino Linotype" w:hAnsi="Palatino Linotype" w:cs="Arial"/>
          <w:i/>
          <w:sz w:val="22"/>
          <w:szCs w:val="22"/>
        </w:rPr>
        <w:t>“</w:t>
      </w:r>
      <w:r w:rsidRPr="003B4D3E">
        <w:rPr>
          <w:rFonts w:ascii="Palatino Linotype" w:hAnsi="Palatino Linotype" w:cs="Arial"/>
          <w:b/>
          <w:i/>
          <w:sz w:val="22"/>
          <w:szCs w:val="22"/>
        </w:rPr>
        <w:t>Artículo 191</w:t>
      </w:r>
      <w:r w:rsidRPr="00AD2A55">
        <w:rPr>
          <w:rFonts w:ascii="Palatino Linotype" w:hAnsi="Palatino Linotype" w:cs="Arial"/>
          <w:i/>
          <w:sz w:val="22"/>
          <w:szCs w:val="22"/>
        </w:rPr>
        <w:t xml:space="preserve">. El recurso será desechado por improcedente cuando:  </w:t>
      </w:r>
    </w:p>
    <w:p w14:paraId="5C256A7E" w14:textId="77777777" w:rsidR="00555CF7" w:rsidRPr="00AD2A55"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I</w:t>
      </w:r>
      <w:r w:rsidRPr="00AD2A55">
        <w:rPr>
          <w:rFonts w:ascii="Palatino Linotype" w:hAnsi="Palatino Linotype" w:cs="Arial"/>
          <w:i/>
          <w:sz w:val="22"/>
          <w:szCs w:val="22"/>
        </w:rPr>
        <w:t xml:space="preserve">. Sea extemporáneo por haber transcurrido el plazo establecido en la presente Ley, a partir de la respuesta;  </w:t>
      </w:r>
    </w:p>
    <w:p w14:paraId="2273391E" w14:textId="77777777" w:rsidR="00555CF7" w:rsidRPr="00AD2A55"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II</w:t>
      </w:r>
      <w:r w:rsidRPr="00AD2A55">
        <w:rPr>
          <w:rFonts w:ascii="Palatino Linotype" w:hAnsi="Palatino Linotype" w:cs="Arial"/>
          <w:i/>
          <w:sz w:val="22"/>
          <w:szCs w:val="22"/>
        </w:rPr>
        <w:t xml:space="preserve">. Se esté tramitando ante el Poder Judicial de la Federación algún recurso o medio de defensa interpuesto por el recurrente;  </w:t>
      </w:r>
    </w:p>
    <w:p w14:paraId="39630978" w14:textId="77777777" w:rsidR="00555CF7" w:rsidRPr="00AD2A55"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III</w:t>
      </w:r>
      <w:r w:rsidRPr="00AD2A55">
        <w:rPr>
          <w:rFonts w:ascii="Palatino Linotype" w:hAnsi="Palatino Linotype" w:cs="Arial"/>
          <w:i/>
          <w:sz w:val="22"/>
          <w:szCs w:val="22"/>
        </w:rPr>
        <w:t xml:space="preserve">. No actualice alguno de los supuestos previstos en la presente Ley;  </w:t>
      </w:r>
    </w:p>
    <w:p w14:paraId="276F04B5" w14:textId="77777777" w:rsidR="00555CF7" w:rsidRPr="00AD2A55"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IV</w:t>
      </w:r>
      <w:r w:rsidRPr="00AD2A55">
        <w:rPr>
          <w:rFonts w:ascii="Palatino Linotype" w:hAnsi="Palatino Linotype" w:cs="Arial"/>
          <w:i/>
          <w:sz w:val="22"/>
          <w:szCs w:val="22"/>
        </w:rPr>
        <w:t xml:space="preserve">. No se haya desahogado la prevención en los términos establecidos en la presente Ley;  </w:t>
      </w:r>
    </w:p>
    <w:p w14:paraId="69144B80" w14:textId="77777777" w:rsidR="00555CF7" w:rsidRPr="00AD2A55"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V</w:t>
      </w:r>
      <w:r w:rsidRPr="00AD2A55">
        <w:rPr>
          <w:rFonts w:ascii="Palatino Linotype" w:hAnsi="Palatino Linotype" w:cs="Arial"/>
          <w:i/>
          <w:sz w:val="22"/>
          <w:szCs w:val="22"/>
        </w:rPr>
        <w:t xml:space="preserve">. Se impugne la veracidad de la información proporcionada;  </w:t>
      </w:r>
    </w:p>
    <w:p w14:paraId="4AA14CBC" w14:textId="77777777" w:rsidR="00555CF7" w:rsidRPr="00AD2A55"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VI</w:t>
      </w:r>
      <w:r w:rsidRPr="00AD2A55">
        <w:rPr>
          <w:rFonts w:ascii="Palatino Linotype" w:hAnsi="Palatino Linotype" w:cs="Arial"/>
          <w:i/>
          <w:sz w:val="22"/>
          <w:szCs w:val="22"/>
        </w:rPr>
        <w:t xml:space="preserve">. Se trate de una consulta, o trámite en específico; y  </w:t>
      </w:r>
    </w:p>
    <w:p w14:paraId="29099CF8" w14:textId="77777777" w:rsidR="00555CF7" w:rsidRPr="00AD2A55" w:rsidRDefault="00555CF7" w:rsidP="00746E80">
      <w:pPr>
        <w:pStyle w:val="Prrafodelista"/>
        <w:autoSpaceDE w:val="0"/>
        <w:autoSpaceDN w:val="0"/>
        <w:adjustRightInd w:val="0"/>
        <w:ind w:left="567" w:right="567"/>
        <w:jc w:val="both"/>
        <w:rPr>
          <w:rFonts w:ascii="Palatino Linotype" w:hAnsi="Palatino Linotype" w:cs="Arial"/>
          <w:i/>
          <w:sz w:val="22"/>
          <w:szCs w:val="22"/>
        </w:rPr>
      </w:pPr>
      <w:r w:rsidRPr="003B4D3E">
        <w:rPr>
          <w:rFonts w:ascii="Palatino Linotype" w:hAnsi="Palatino Linotype" w:cs="Arial"/>
          <w:b/>
          <w:i/>
          <w:sz w:val="22"/>
          <w:szCs w:val="22"/>
        </w:rPr>
        <w:t>VII</w:t>
      </w:r>
      <w:r w:rsidRPr="00AD2A55">
        <w:rPr>
          <w:rFonts w:ascii="Palatino Linotype" w:hAnsi="Palatino Linotype" w:cs="Arial"/>
          <w:i/>
          <w:sz w:val="22"/>
          <w:szCs w:val="22"/>
        </w:rPr>
        <w:t>. El recurrente amplíe su solicitud en el recurso de revisión, únicamente respecto de los nuevos contenidos.”</w:t>
      </w:r>
    </w:p>
    <w:p w14:paraId="70D7934F" w14:textId="77777777" w:rsidR="00555CF7" w:rsidRPr="00BF52DB" w:rsidRDefault="00555CF7" w:rsidP="00746E80">
      <w:pPr>
        <w:pStyle w:val="Prrafodelista"/>
        <w:autoSpaceDE w:val="0"/>
        <w:autoSpaceDN w:val="0"/>
        <w:adjustRightInd w:val="0"/>
        <w:spacing w:line="360" w:lineRule="auto"/>
        <w:ind w:right="850"/>
        <w:jc w:val="both"/>
        <w:rPr>
          <w:rFonts w:ascii="Palatino Linotype" w:hAnsi="Palatino Linotype" w:cs="Arial"/>
          <w:i/>
          <w:sz w:val="22"/>
        </w:rPr>
      </w:pPr>
    </w:p>
    <w:p w14:paraId="193B26E7" w14:textId="77777777" w:rsidR="00555CF7" w:rsidRDefault="00555CF7" w:rsidP="00746E80">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Ya que no fue interpuesto de forma extemporánea, no se está tramitando ante el Poder Judicial Federal, no es una consulta, o trámite en específico,</w:t>
      </w:r>
      <w:r>
        <w:rPr>
          <w:rFonts w:ascii="Palatino Linotype" w:hAnsi="Palatino Linotype" w:cs="Arial"/>
          <w:sz w:val="24"/>
          <w:szCs w:val="24"/>
        </w:rPr>
        <w:t xml:space="preserve"> ni tampoco se advierte que </w:t>
      </w:r>
      <w:r>
        <w:rPr>
          <w:rFonts w:ascii="Palatino Linotype" w:hAnsi="Palatino Linotype" w:cs="Arial"/>
          <w:b/>
          <w:sz w:val="24"/>
          <w:szCs w:val="24"/>
        </w:rPr>
        <w:t>la</w:t>
      </w:r>
      <w:r w:rsidRPr="00720249">
        <w:rPr>
          <w:rFonts w:ascii="Palatino Linotype" w:hAnsi="Palatino Linotype" w:cs="Arial"/>
          <w:b/>
          <w:sz w:val="24"/>
          <w:szCs w:val="24"/>
        </w:rPr>
        <w:t xml:space="preserve"> recurrente</w:t>
      </w:r>
      <w:r w:rsidRPr="00AD2A55">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14:paraId="0D50204C" w14:textId="77777777" w:rsidR="00555CF7" w:rsidRPr="00BF52DB" w:rsidRDefault="00555CF7" w:rsidP="00746E80">
      <w:pPr>
        <w:autoSpaceDE w:val="0"/>
        <w:autoSpaceDN w:val="0"/>
        <w:adjustRightInd w:val="0"/>
        <w:spacing w:after="0" w:line="360" w:lineRule="auto"/>
        <w:jc w:val="both"/>
        <w:rPr>
          <w:rFonts w:ascii="Palatino Linotype" w:hAnsi="Palatino Linotype" w:cs="Arial"/>
          <w:sz w:val="18"/>
          <w:szCs w:val="24"/>
        </w:rPr>
      </w:pPr>
    </w:p>
    <w:p w14:paraId="55F3B5CF" w14:textId="77777777" w:rsidR="00871863" w:rsidRDefault="00871863" w:rsidP="00746E80">
      <w:pPr>
        <w:pStyle w:val="Prrafodelista"/>
        <w:autoSpaceDE w:val="0"/>
        <w:autoSpaceDN w:val="0"/>
        <w:adjustRightInd w:val="0"/>
        <w:spacing w:line="360" w:lineRule="auto"/>
        <w:ind w:left="0"/>
        <w:jc w:val="both"/>
        <w:rPr>
          <w:rFonts w:ascii="Palatino Linotype" w:hAnsi="Palatino Linotype" w:cs="Arial"/>
          <w:b/>
          <w:sz w:val="28"/>
          <w:szCs w:val="28"/>
        </w:rPr>
      </w:pPr>
    </w:p>
    <w:p w14:paraId="0192BADE" w14:textId="77777777" w:rsidR="00555CF7" w:rsidRPr="00600F1D" w:rsidRDefault="00555CF7" w:rsidP="00746E80">
      <w:pPr>
        <w:pStyle w:val="Prrafodelista"/>
        <w:autoSpaceDE w:val="0"/>
        <w:autoSpaceDN w:val="0"/>
        <w:adjustRightInd w:val="0"/>
        <w:spacing w:line="360" w:lineRule="auto"/>
        <w:ind w:left="0"/>
        <w:jc w:val="both"/>
        <w:rPr>
          <w:rFonts w:ascii="Palatino Linotype" w:hAnsi="Palatino Linotype" w:cs="Arial"/>
          <w:sz w:val="28"/>
          <w:szCs w:val="28"/>
        </w:rPr>
      </w:pPr>
      <w:r w:rsidRPr="003B5B38">
        <w:rPr>
          <w:rFonts w:ascii="Palatino Linotype" w:hAnsi="Palatino Linotype" w:cs="Arial"/>
          <w:b/>
          <w:sz w:val="28"/>
          <w:szCs w:val="28"/>
        </w:rPr>
        <w:lastRenderedPageBreak/>
        <w:t xml:space="preserve">CUARTO. </w:t>
      </w:r>
      <w:r w:rsidRPr="003B5B38">
        <w:rPr>
          <w:rFonts w:ascii="Palatino Linotype" w:hAnsi="Palatino Linotype" w:cs="Arial"/>
          <w:b/>
        </w:rPr>
        <w:t>Del estudio y resolución del asunto.</w:t>
      </w:r>
      <w:r w:rsidRPr="00D31526">
        <w:rPr>
          <w:rFonts w:ascii="Palatino Linotype" w:hAnsi="Palatino Linotype" w:cs="Arial"/>
        </w:rPr>
        <w:t xml:space="preserve"> </w:t>
      </w:r>
    </w:p>
    <w:p w14:paraId="75178301" w14:textId="77777777" w:rsidR="00555CF7" w:rsidRDefault="00555CF7" w:rsidP="004F1485">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2209AB96" w14:textId="77777777" w:rsidR="00555CF7" w:rsidRPr="00BF52DB" w:rsidRDefault="00555CF7" w:rsidP="004F1485">
      <w:pPr>
        <w:autoSpaceDE w:val="0"/>
        <w:autoSpaceDN w:val="0"/>
        <w:adjustRightInd w:val="0"/>
        <w:spacing w:after="0" w:line="360" w:lineRule="auto"/>
        <w:jc w:val="both"/>
        <w:rPr>
          <w:rFonts w:ascii="Palatino Linotype" w:hAnsi="Palatino Linotype" w:cs="Arial"/>
          <w:sz w:val="20"/>
          <w:szCs w:val="24"/>
        </w:rPr>
      </w:pPr>
    </w:p>
    <w:p w14:paraId="68085FFF" w14:textId="77777777" w:rsidR="00555CF7" w:rsidRDefault="00555CF7" w:rsidP="004F1485">
      <w:pPr>
        <w:tabs>
          <w:tab w:val="left" w:pos="709"/>
        </w:tabs>
        <w:spacing w:after="0" w:line="360" w:lineRule="auto"/>
        <w:jc w:val="both"/>
        <w:rPr>
          <w:rFonts w:ascii="Palatino Linotype" w:hAnsi="Palatino Linotype"/>
          <w:sz w:val="24"/>
          <w:szCs w:val="24"/>
        </w:rPr>
      </w:pPr>
      <w:r>
        <w:rPr>
          <w:rFonts w:ascii="Palatino Linotype" w:hAnsi="Palatino Linotype" w:cs="Arial"/>
          <w:sz w:val="24"/>
          <w:szCs w:val="24"/>
        </w:rPr>
        <w:t xml:space="preserve">Con el propósito de realizar un mejor proveer por parte de este Órgano Garante, es conveniente </w:t>
      </w:r>
      <w:r w:rsidRPr="00D73534">
        <w:rPr>
          <w:rFonts w:ascii="Palatino Linotype" w:hAnsi="Palatino Linotype"/>
          <w:sz w:val="24"/>
          <w:szCs w:val="24"/>
        </w:rPr>
        <w:t>hacer</w:t>
      </w:r>
      <w:r w:rsidRPr="001223E1">
        <w:rPr>
          <w:rFonts w:ascii="Palatino Linotype" w:hAnsi="Palatino Linotype"/>
          <w:sz w:val="24"/>
          <w:szCs w:val="24"/>
        </w:rPr>
        <w:t xml:space="preserve"> alusión</w:t>
      </w:r>
      <w:r w:rsidRPr="0053687A">
        <w:rPr>
          <w:rFonts w:ascii="Palatino Linotype" w:hAnsi="Palatino Linotype"/>
          <w:sz w:val="24"/>
          <w:szCs w:val="24"/>
        </w:rPr>
        <w:t xml:space="preserve"> a lo que la hoy </w:t>
      </w:r>
      <w:r w:rsidR="00A4224F" w:rsidRPr="00A4224F">
        <w:rPr>
          <w:rFonts w:ascii="Palatino Linotype" w:hAnsi="Palatino Linotype"/>
          <w:sz w:val="24"/>
          <w:szCs w:val="24"/>
        </w:rPr>
        <w:t xml:space="preserve">Recurrente </w:t>
      </w:r>
      <w:r w:rsidRPr="0053687A">
        <w:rPr>
          <w:rFonts w:ascii="Palatino Linotype" w:hAnsi="Palatino Linotype"/>
          <w:sz w:val="24"/>
          <w:szCs w:val="24"/>
        </w:rPr>
        <w:t xml:space="preserve">requirió, le fuese entregado por parte del </w:t>
      </w:r>
      <w:r w:rsidR="00A4224F">
        <w:rPr>
          <w:rFonts w:ascii="Palatino Linotype" w:hAnsi="Palatino Linotype"/>
          <w:sz w:val="24"/>
          <w:szCs w:val="24"/>
        </w:rPr>
        <w:t>Suj</w:t>
      </w:r>
      <w:r w:rsidRPr="00A4224F">
        <w:rPr>
          <w:rFonts w:ascii="Palatino Linotype" w:hAnsi="Palatino Linotype"/>
          <w:sz w:val="24"/>
          <w:szCs w:val="24"/>
        </w:rPr>
        <w:t xml:space="preserve">eto </w:t>
      </w:r>
      <w:r w:rsidR="00A4224F" w:rsidRPr="00A4224F">
        <w:rPr>
          <w:rFonts w:ascii="Palatino Linotype" w:hAnsi="Palatino Linotype"/>
          <w:sz w:val="24"/>
          <w:szCs w:val="24"/>
        </w:rPr>
        <w:t>Obligado</w:t>
      </w:r>
      <w:r w:rsidRPr="0053687A">
        <w:rPr>
          <w:rFonts w:ascii="Palatino Linotype" w:hAnsi="Palatino Linotype"/>
          <w:sz w:val="24"/>
          <w:szCs w:val="24"/>
        </w:rPr>
        <w:t xml:space="preserve">, a efecto de establecer la materia del presente asunto, </w:t>
      </w:r>
      <w:r>
        <w:rPr>
          <w:rFonts w:ascii="Palatino Linotype" w:hAnsi="Palatino Linotype"/>
          <w:sz w:val="24"/>
          <w:szCs w:val="24"/>
        </w:rPr>
        <w:t>y</w:t>
      </w:r>
      <w:r w:rsidRPr="0053687A">
        <w:rPr>
          <w:rFonts w:ascii="Palatino Linotype" w:hAnsi="Palatino Linotype"/>
          <w:sz w:val="24"/>
          <w:szCs w:val="24"/>
        </w:rPr>
        <w:t>a que de ella deriva por un lado el procedimiento de acceso a la información ante el sujeto obligado, y por otro lado</w:t>
      </w:r>
      <w:r w:rsidR="00FF4B68">
        <w:rPr>
          <w:rFonts w:ascii="Palatino Linotype" w:hAnsi="Palatino Linotype"/>
          <w:sz w:val="24"/>
          <w:szCs w:val="24"/>
        </w:rPr>
        <w:t xml:space="preserve"> la materia sobre la que versará</w:t>
      </w:r>
      <w:r w:rsidRPr="0053687A">
        <w:rPr>
          <w:rFonts w:ascii="Palatino Linotype" w:hAnsi="Palatino Linotype"/>
          <w:sz w:val="24"/>
          <w:szCs w:val="24"/>
        </w:rPr>
        <w:t xml:space="preserve"> el recurso de revisión ante este Órgano Garante</w:t>
      </w:r>
      <w:r>
        <w:rPr>
          <w:rFonts w:ascii="Palatino Linotype" w:hAnsi="Palatino Linotype"/>
          <w:sz w:val="24"/>
          <w:szCs w:val="24"/>
        </w:rPr>
        <w:t>.</w:t>
      </w:r>
    </w:p>
    <w:p w14:paraId="2457B6EB" w14:textId="77777777" w:rsidR="00555CF7" w:rsidRPr="00BF52DB" w:rsidRDefault="00555CF7" w:rsidP="004F1485">
      <w:pPr>
        <w:tabs>
          <w:tab w:val="left" w:pos="709"/>
        </w:tabs>
        <w:spacing w:after="0" w:line="360" w:lineRule="auto"/>
        <w:jc w:val="both"/>
        <w:rPr>
          <w:rFonts w:ascii="Palatino Linotype" w:hAnsi="Palatino Linotype"/>
          <w:sz w:val="20"/>
          <w:szCs w:val="24"/>
        </w:rPr>
      </w:pPr>
    </w:p>
    <w:p w14:paraId="541123D2" w14:textId="77777777" w:rsidR="00BB5AD1" w:rsidRDefault="00555CF7" w:rsidP="004F1485">
      <w:pPr>
        <w:tabs>
          <w:tab w:val="left" w:pos="709"/>
        </w:tabs>
        <w:spacing w:after="0" w:line="360" w:lineRule="auto"/>
        <w:jc w:val="both"/>
        <w:rPr>
          <w:rFonts w:ascii="Palatino Linotype" w:eastAsia="Times New Roman" w:hAnsi="Palatino Linotype" w:cs="Times New Roman"/>
          <w:i/>
          <w:lang w:eastAsia="es-ES"/>
        </w:rPr>
      </w:pPr>
      <w:r w:rsidRPr="0053687A">
        <w:rPr>
          <w:rFonts w:ascii="Palatino Linotype" w:hAnsi="Palatino Linotype"/>
          <w:sz w:val="24"/>
          <w:szCs w:val="24"/>
        </w:rPr>
        <w:t xml:space="preserve">Así, tenemos en un primer plano de estudio el texto de la solicitud de información, que fue plasmada por </w:t>
      </w:r>
      <w:r>
        <w:rPr>
          <w:rFonts w:ascii="Palatino Linotype" w:hAnsi="Palatino Linotype"/>
          <w:sz w:val="24"/>
          <w:szCs w:val="24"/>
        </w:rPr>
        <w:t>el</w:t>
      </w:r>
      <w:r w:rsidRPr="0053687A">
        <w:rPr>
          <w:rFonts w:ascii="Palatino Linotype" w:hAnsi="Palatino Linotype"/>
          <w:sz w:val="24"/>
          <w:szCs w:val="24"/>
        </w:rPr>
        <w:t xml:space="preserve"> </w:t>
      </w:r>
      <w:r w:rsidR="00A4224F" w:rsidRPr="00A4224F">
        <w:rPr>
          <w:rFonts w:ascii="Palatino Linotype" w:hAnsi="Palatino Linotype"/>
          <w:sz w:val="24"/>
          <w:szCs w:val="24"/>
        </w:rPr>
        <w:t>Recurrente</w:t>
      </w:r>
      <w:r w:rsidR="00EE2E07">
        <w:rPr>
          <w:rFonts w:ascii="Palatino Linotype" w:hAnsi="Palatino Linotype"/>
          <w:sz w:val="24"/>
          <w:szCs w:val="24"/>
        </w:rPr>
        <w:t xml:space="preserve"> en los términos siguientes:</w:t>
      </w:r>
      <w:r w:rsidR="00392BC0">
        <w:rPr>
          <w:rFonts w:ascii="Palatino Linotype" w:hAnsi="Palatino Linotype"/>
          <w:sz w:val="24"/>
          <w:szCs w:val="24"/>
        </w:rPr>
        <w:t xml:space="preserve"> </w:t>
      </w:r>
    </w:p>
    <w:p w14:paraId="30980FF3" w14:textId="77777777" w:rsidR="00062C98" w:rsidRPr="00062C98" w:rsidRDefault="00062C98" w:rsidP="004F1485">
      <w:pPr>
        <w:tabs>
          <w:tab w:val="left" w:pos="709"/>
        </w:tabs>
        <w:spacing w:after="0" w:line="360" w:lineRule="auto"/>
        <w:jc w:val="both"/>
        <w:rPr>
          <w:rFonts w:ascii="Palatino Linotype" w:eastAsia="Times New Roman" w:hAnsi="Palatino Linotype" w:cs="Times New Roman"/>
          <w:sz w:val="24"/>
          <w:szCs w:val="24"/>
          <w:lang w:eastAsia="es-ES"/>
        </w:rPr>
      </w:pPr>
      <w:r w:rsidRPr="00062C98">
        <w:rPr>
          <w:rFonts w:ascii="Palatino Linotype" w:eastAsia="Times New Roman" w:hAnsi="Palatino Linotype" w:cs="Times New Roman"/>
          <w:sz w:val="24"/>
          <w:szCs w:val="24"/>
          <w:lang w:eastAsia="es-ES"/>
        </w:rPr>
        <w:t>Del personal que labora para el Sujeto Obligado se requiere:</w:t>
      </w:r>
    </w:p>
    <w:p w14:paraId="54A89CE4" w14:textId="77777777" w:rsidR="00062C98" w:rsidRPr="00062C98" w:rsidRDefault="00062C98" w:rsidP="004F1485">
      <w:pPr>
        <w:pStyle w:val="Prrafodelista"/>
        <w:numPr>
          <w:ilvl w:val="0"/>
          <w:numId w:val="23"/>
        </w:numPr>
        <w:tabs>
          <w:tab w:val="left" w:pos="709"/>
        </w:tabs>
        <w:spacing w:line="360" w:lineRule="auto"/>
        <w:jc w:val="both"/>
        <w:rPr>
          <w:rFonts w:ascii="Palatino Linotype" w:hAnsi="Palatino Linotype"/>
        </w:rPr>
      </w:pPr>
      <w:r w:rsidRPr="00062C98">
        <w:rPr>
          <w:rFonts w:ascii="Palatino Linotype" w:hAnsi="Palatino Linotype"/>
        </w:rPr>
        <w:t>Plantilla de personal</w:t>
      </w:r>
    </w:p>
    <w:p w14:paraId="6397B8D5" w14:textId="77777777" w:rsidR="00062C98" w:rsidRPr="00062C98" w:rsidRDefault="00062C98" w:rsidP="004F1485">
      <w:pPr>
        <w:pStyle w:val="Prrafodelista"/>
        <w:numPr>
          <w:ilvl w:val="0"/>
          <w:numId w:val="23"/>
        </w:numPr>
        <w:tabs>
          <w:tab w:val="left" w:pos="709"/>
        </w:tabs>
        <w:spacing w:line="360" w:lineRule="auto"/>
        <w:jc w:val="both"/>
        <w:rPr>
          <w:rFonts w:ascii="Palatino Linotype" w:hAnsi="Palatino Linotype"/>
        </w:rPr>
      </w:pPr>
      <w:r w:rsidRPr="00062C98">
        <w:rPr>
          <w:rFonts w:ascii="Palatino Linotype" w:hAnsi="Palatino Linotype"/>
        </w:rPr>
        <w:t>Cargos</w:t>
      </w:r>
    </w:p>
    <w:p w14:paraId="4E9AB3B2" w14:textId="77777777" w:rsidR="00062C98" w:rsidRPr="00062C98" w:rsidRDefault="00062C98" w:rsidP="004F1485">
      <w:pPr>
        <w:pStyle w:val="Prrafodelista"/>
        <w:numPr>
          <w:ilvl w:val="0"/>
          <w:numId w:val="23"/>
        </w:numPr>
        <w:tabs>
          <w:tab w:val="left" w:pos="709"/>
        </w:tabs>
        <w:spacing w:line="360" w:lineRule="auto"/>
        <w:jc w:val="both"/>
        <w:rPr>
          <w:rFonts w:ascii="Palatino Linotype" w:hAnsi="Palatino Linotype"/>
        </w:rPr>
      </w:pPr>
      <w:r w:rsidRPr="00062C98">
        <w:rPr>
          <w:rFonts w:ascii="Palatino Linotype" w:hAnsi="Palatino Linotype"/>
        </w:rPr>
        <w:t>Horario laboral</w:t>
      </w:r>
    </w:p>
    <w:p w14:paraId="1FEC9838" w14:textId="77777777" w:rsidR="00062C98" w:rsidRPr="00062C98" w:rsidRDefault="00062C98" w:rsidP="004F1485">
      <w:pPr>
        <w:pStyle w:val="Prrafodelista"/>
        <w:numPr>
          <w:ilvl w:val="0"/>
          <w:numId w:val="23"/>
        </w:numPr>
        <w:tabs>
          <w:tab w:val="left" w:pos="709"/>
        </w:tabs>
        <w:spacing w:line="360" w:lineRule="auto"/>
        <w:jc w:val="both"/>
        <w:rPr>
          <w:rFonts w:ascii="Palatino Linotype" w:hAnsi="Palatino Linotype"/>
        </w:rPr>
      </w:pPr>
      <w:r w:rsidRPr="00062C98">
        <w:rPr>
          <w:rFonts w:ascii="Palatino Linotype" w:hAnsi="Palatino Linotype"/>
        </w:rPr>
        <w:t xml:space="preserve">Percepciones </w:t>
      </w:r>
    </w:p>
    <w:p w14:paraId="52986D0A" w14:textId="77777777" w:rsidR="00062C98" w:rsidRDefault="00062C98" w:rsidP="004F1485">
      <w:pPr>
        <w:pStyle w:val="Prrafodelista"/>
        <w:numPr>
          <w:ilvl w:val="0"/>
          <w:numId w:val="23"/>
        </w:numPr>
        <w:tabs>
          <w:tab w:val="left" w:pos="709"/>
        </w:tabs>
        <w:spacing w:line="360" w:lineRule="auto"/>
        <w:jc w:val="both"/>
        <w:rPr>
          <w:rFonts w:ascii="Palatino Linotype" w:hAnsi="Palatino Linotype"/>
        </w:rPr>
      </w:pPr>
      <w:r w:rsidRPr="00062C98">
        <w:rPr>
          <w:rFonts w:ascii="Palatino Linotype" w:hAnsi="Palatino Linotype"/>
        </w:rPr>
        <w:t>Atribuciones</w:t>
      </w:r>
    </w:p>
    <w:p w14:paraId="3C9C0A86" w14:textId="77777777" w:rsidR="00062C98" w:rsidRDefault="00062C98" w:rsidP="004F1485">
      <w:pPr>
        <w:tabs>
          <w:tab w:val="left" w:pos="709"/>
        </w:tabs>
        <w:spacing w:after="0" w:line="360" w:lineRule="auto"/>
        <w:jc w:val="both"/>
        <w:rPr>
          <w:rFonts w:ascii="Palatino Linotype" w:hAnsi="Palatino Linotype"/>
          <w:sz w:val="24"/>
          <w:szCs w:val="24"/>
        </w:rPr>
      </w:pPr>
      <w:r w:rsidRPr="00062C98">
        <w:rPr>
          <w:rFonts w:ascii="Palatino Linotype" w:hAnsi="Palatino Linotype"/>
          <w:sz w:val="24"/>
          <w:szCs w:val="24"/>
        </w:rPr>
        <w:lastRenderedPageBreak/>
        <w:t>En relación a la respuesta, el Sujeto Obligado manifestó que la información contiene datos personales  y por lo tanto esta no puede ser proporcionada.</w:t>
      </w:r>
    </w:p>
    <w:p w14:paraId="494C941D" w14:textId="77777777" w:rsidR="0044369F" w:rsidRDefault="0044369F" w:rsidP="004F1485">
      <w:pPr>
        <w:tabs>
          <w:tab w:val="left" w:pos="709"/>
        </w:tabs>
        <w:spacing w:after="0" w:line="360" w:lineRule="auto"/>
        <w:jc w:val="both"/>
        <w:rPr>
          <w:rFonts w:ascii="Palatino Linotype" w:hAnsi="Palatino Linotype"/>
          <w:sz w:val="24"/>
          <w:szCs w:val="24"/>
        </w:rPr>
      </w:pPr>
    </w:p>
    <w:p w14:paraId="19DB09C9" w14:textId="77777777" w:rsidR="0044369F" w:rsidRPr="0044369F" w:rsidRDefault="0044369F" w:rsidP="0044369F">
      <w:pPr>
        <w:spacing w:after="0" w:line="360" w:lineRule="auto"/>
        <w:jc w:val="both"/>
        <w:rPr>
          <w:rFonts w:ascii="Palatino Linotype" w:hAnsi="Palatino Linotype" w:cs="Arial"/>
          <w:color w:val="000000" w:themeColor="text1"/>
          <w:sz w:val="24"/>
          <w:szCs w:val="24"/>
        </w:rPr>
      </w:pPr>
      <w:r w:rsidRPr="0044369F">
        <w:rPr>
          <w:rFonts w:ascii="Palatino Linotype" w:hAnsi="Palatino Linotype"/>
          <w:sz w:val="24"/>
          <w:szCs w:val="24"/>
          <w:lang w:eastAsia="es-MX"/>
        </w:rPr>
        <w:t xml:space="preserve">En tal sentido primeramente debemos mencionar que </w:t>
      </w:r>
      <w:r w:rsidRPr="0044369F">
        <w:rPr>
          <w:rFonts w:ascii="Palatino Linotype" w:hAnsi="Palatino Linotype"/>
          <w:sz w:val="24"/>
          <w:szCs w:val="24"/>
        </w:rPr>
        <w:t xml:space="preserve">para tener por satisfecho </w:t>
      </w:r>
      <w:r w:rsidRPr="0044369F">
        <w:rPr>
          <w:rFonts w:ascii="Palatino Linotype" w:hAnsi="Palatino Linotype" w:cs="Arial"/>
          <w:color w:val="000000" w:themeColor="text1"/>
          <w:sz w:val="24"/>
          <w:szCs w:val="24"/>
        </w:rPr>
        <w:t>el derecho de acceso a la información pública implica que cualquier persona conozca la información contenida en los documentos que se encuentren en los archivos de los Sujetos Obligados.</w:t>
      </w:r>
    </w:p>
    <w:p w14:paraId="0313110E" w14:textId="77777777" w:rsidR="0044369F" w:rsidRPr="0044369F" w:rsidRDefault="0044369F" w:rsidP="0044369F">
      <w:pPr>
        <w:spacing w:after="0" w:line="360" w:lineRule="auto"/>
        <w:jc w:val="both"/>
        <w:rPr>
          <w:rFonts w:ascii="Palatino Linotype" w:hAnsi="Palatino Linotype"/>
          <w:sz w:val="24"/>
          <w:szCs w:val="24"/>
        </w:rPr>
      </w:pPr>
    </w:p>
    <w:p w14:paraId="0D81FFEF" w14:textId="77777777" w:rsidR="0044369F" w:rsidRPr="0044369F" w:rsidRDefault="0044369F" w:rsidP="0044369F">
      <w:pPr>
        <w:spacing w:after="0" w:line="360" w:lineRule="auto"/>
        <w:jc w:val="both"/>
        <w:rPr>
          <w:rFonts w:ascii="Palatino Linotype" w:hAnsi="Palatino Linotype" w:cs="Arial"/>
          <w:color w:val="000000" w:themeColor="text1"/>
          <w:sz w:val="24"/>
          <w:szCs w:val="24"/>
        </w:rPr>
      </w:pPr>
      <w:r w:rsidRPr="0044369F">
        <w:rPr>
          <w:rFonts w:ascii="Palatino Linotype" w:hAnsi="Palatino Linotype" w:cs="Arial"/>
          <w:color w:val="000000" w:themeColor="text1"/>
          <w:sz w:val="24"/>
          <w:szCs w:val="24"/>
        </w:rPr>
        <w:t xml:space="preserve">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w:t>
      </w:r>
      <w:r w:rsidRPr="0044369F">
        <w:rPr>
          <w:rFonts w:ascii="Palatino Linotype" w:hAnsi="Palatino Linotype" w:cs="Arial"/>
          <w:bCs/>
          <w:color w:val="000000" w:themeColor="text1"/>
          <w:sz w:val="24"/>
          <w:szCs w:val="24"/>
        </w:rPr>
        <w:t>de la Ley de Transparencia y Acceso a la Información Pública del Estado de México y Municipios</w:t>
      </w:r>
      <w:r w:rsidRPr="0044369F">
        <w:rPr>
          <w:rFonts w:ascii="Palatino Linotype" w:hAnsi="Palatino Linotype" w:cs="Arial"/>
          <w:color w:val="000000" w:themeColor="text1"/>
          <w:sz w:val="24"/>
          <w:szCs w:val="24"/>
        </w:rPr>
        <w:t>:</w:t>
      </w:r>
    </w:p>
    <w:p w14:paraId="4F442FFE" w14:textId="77777777" w:rsidR="0044369F" w:rsidRPr="0044369F" w:rsidRDefault="0044369F" w:rsidP="0044369F">
      <w:pPr>
        <w:spacing w:after="0" w:line="360" w:lineRule="auto"/>
        <w:jc w:val="both"/>
        <w:rPr>
          <w:rFonts w:ascii="Palatino Linotype" w:hAnsi="Palatino Linotype" w:cs="Arial"/>
          <w:color w:val="000000" w:themeColor="text1"/>
          <w:sz w:val="24"/>
          <w:szCs w:val="24"/>
        </w:rPr>
      </w:pPr>
      <w:r w:rsidRPr="0044369F">
        <w:rPr>
          <w:rFonts w:ascii="Palatino Linotype" w:hAnsi="Palatino Linotype" w:cs="Arial"/>
          <w:color w:val="000000" w:themeColor="text1"/>
          <w:sz w:val="24"/>
          <w:szCs w:val="24"/>
        </w:rPr>
        <w:tab/>
      </w:r>
    </w:p>
    <w:p w14:paraId="05F20EA6" w14:textId="77777777" w:rsidR="0044369F" w:rsidRPr="0044369F" w:rsidRDefault="0044369F" w:rsidP="0044369F">
      <w:pPr>
        <w:spacing w:after="0" w:line="240" w:lineRule="auto"/>
        <w:ind w:left="851" w:right="850"/>
        <w:jc w:val="both"/>
        <w:rPr>
          <w:rFonts w:ascii="Palatino Linotype" w:hAnsi="Palatino Linotype" w:cs="Arial"/>
          <w:i/>
          <w:color w:val="000000" w:themeColor="text1"/>
        </w:rPr>
      </w:pPr>
      <w:r w:rsidRPr="0044369F">
        <w:rPr>
          <w:rFonts w:ascii="Palatino Linotype" w:hAnsi="Palatino Linotype" w:cs="Arial"/>
          <w:b/>
          <w:bCs/>
          <w:i/>
          <w:color w:val="000000" w:themeColor="text1"/>
        </w:rPr>
        <w:t xml:space="preserve">“Artículo 3. </w:t>
      </w:r>
      <w:r w:rsidRPr="0044369F">
        <w:rPr>
          <w:rFonts w:ascii="Palatino Linotype" w:hAnsi="Palatino Linotype" w:cs="Arial"/>
          <w:bCs/>
          <w:i/>
          <w:color w:val="000000" w:themeColor="text1"/>
          <w:u w:val="single"/>
        </w:rPr>
        <w:t>Para los efectos de la presente Ley se entenderá por</w:t>
      </w:r>
      <w:r w:rsidRPr="0044369F">
        <w:rPr>
          <w:rFonts w:ascii="Palatino Linotype" w:hAnsi="Palatino Linotype" w:cs="Arial"/>
          <w:bCs/>
          <w:i/>
          <w:color w:val="000000" w:themeColor="text1"/>
        </w:rPr>
        <w:t>:</w:t>
      </w:r>
    </w:p>
    <w:p w14:paraId="3228B4F2" w14:textId="77777777" w:rsidR="0044369F" w:rsidRPr="0044369F" w:rsidRDefault="0044369F" w:rsidP="0044369F">
      <w:pPr>
        <w:spacing w:after="0" w:line="240" w:lineRule="auto"/>
        <w:ind w:left="851" w:right="850"/>
        <w:jc w:val="both"/>
        <w:rPr>
          <w:rFonts w:ascii="Palatino Linotype" w:hAnsi="Palatino Linotype" w:cs="Arial"/>
          <w:i/>
        </w:rPr>
      </w:pPr>
      <w:r w:rsidRPr="0044369F">
        <w:rPr>
          <w:rFonts w:ascii="Palatino Linotype" w:hAnsi="Palatino Linotype" w:cs="Arial"/>
          <w:i/>
        </w:rPr>
        <w:t>…</w:t>
      </w:r>
    </w:p>
    <w:p w14:paraId="5EB27C0F" w14:textId="77777777" w:rsidR="0044369F" w:rsidRPr="0044369F" w:rsidRDefault="0044369F" w:rsidP="0044369F">
      <w:pPr>
        <w:spacing w:after="0" w:line="240" w:lineRule="auto"/>
        <w:ind w:left="851" w:right="850"/>
        <w:jc w:val="both"/>
        <w:rPr>
          <w:rFonts w:ascii="Palatino Linotype" w:hAnsi="Palatino Linotype" w:cs="Arial"/>
          <w:i/>
          <w:color w:val="000000" w:themeColor="text1"/>
        </w:rPr>
      </w:pPr>
      <w:r w:rsidRPr="0044369F">
        <w:rPr>
          <w:rFonts w:ascii="Palatino Linotype" w:hAnsi="Palatino Linotype" w:cs="Arial"/>
          <w:b/>
          <w:bCs/>
          <w:i/>
          <w:color w:val="000000" w:themeColor="text1"/>
        </w:rPr>
        <w:t xml:space="preserve">XI. </w:t>
      </w:r>
      <w:r w:rsidRPr="0044369F">
        <w:rPr>
          <w:rFonts w:ascii="Palatino Linotype" w:hAnsi="Palatino Linotype" w:cs="Arial"/>
          <w:b/>
          <w:bCs/>
          <w:i/>
          <w:color w:val="000000" w:themeColor="text1"/>
          <w:u w:val="single"/>
        </w:rPr>
        <w:t>Documento</w:t>
      </w:r>
      <w:r w:rsidRPr="0044369F">
        <w:rPr>
          <w:rFonts w:ascii="Palatino Linotype" w:hAnsi="Palatino Linotype" w:cs="Arial"/>
          <w:b/>
          <w:bCs/>
          <w:i/>
          <w:color w:val="000000" w:themeColor="text1"/>
        </w:rPr>
        <w:t xml:space="preserve">: </w:t>
      </w:r>
      <w:r w:rsidRPr="0044369F">
        <w:rPr>
          <w:rFonts w:ascii="Palatino Linotype" w:hAnsi="Palatino Linotype" w:cs="Arial"/>
          <w:i/>
          <w:color w:val="000000" w:themeColor="text1"/>
        </w:rPr>
        <w:t>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04E249E" w14:textId="77777777" w:rsidR="0044369F" w:rsidRPr="0044369F" w:rsidRDefault="0044369F" w:rsidP="0044369F">
      <w:pPr>
        <w:spacing w:after="0" w:line="240" w:lineRule="auto"/>
        <w:ind w:left="851" w:right="850"/>
        <w:jc w:val="both"/>
        <w:rPr>
          <w:rFonts w:ascii="Palatino Linotype" w:hAnsi="Palatino Linotype" w:cs="Arial"/>
          <w:bCs/>
          <w:i/>
          <w:color w:val="000000" w:themeColor="text1"/>
        </w:rPr>
      </w:pPr>
      <w:r w:rsidRPr="0044369F">
        <w:rPr>
          <w:rFonts w:ascii="Palatino Linotype" w:hAnsi="Palatino Linotype" w:cs="Arial"/>
          <w:b/>
          <w:bCs/>
          <w:i/>
          <w:color w:val="000000" w:themeColor="text1"/>
        </w:rPr>
        <w:t>XII. Documento electrónico:</w:t>
      </w:r>
      <w:r w:rsidRPr="0044369F">
        <w:rPr>
          <w:rFonts w:ascii="Palatino Linotype" w:hAnsi="Palatino Linotype" w:cs="Arial"/>
          <w:bCs/>
          <w:i/>
          <w:color w:val="000000" w:themeColor="text1"/>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50DF7AB8" w14:textId="77777777" w:rsidR="0044369F" w:rsidRPr="0044369F" w:rsidRDefault="0044369F" w:rsidP="0044369F">
      <w:pPr>
        <w:spacing w:after="0" w:line="240" w:lineRule="auto"/>
        <w:ind w:left="851" w:right="850"/>
        <w:jc w:val="both"/>
        <w:rPr>
          <w:rFonts w:ascii="Palatino Linotype" w:hAnsi="Palatino Linotype" w:cs="Arial"/>
          <w:i/>
          <w:color w:val="000000" w:themeColor="text1"/>
        </w:rPr>
      </w:pPr>
      <w:r w:rsidRPr="0044369F">
        <w:rPr>
          <w:rFonts w:ascii="Palatino Linotype" w:hAnsi="Palatino Linotype" w:cs="Arial"/>
          <w:i/>
          <w:color w:val="000000" w:themeColor="text1"/>
        </w:rPr>
        <w:t>…</w:t>
      </w:r>
    </w:p>
    <w:p w14:paraId="2873BCF6" w14:textId="77777777" w:rsidR="0044369F" w:rsidRPr="0044369F" w:rsidRDefault="0044369F" w:rsidP="0044369F">
      <w:pPr>
        <w:spacing w:after="0" w:line="240" w:lineRule="auto"/>
        <w:ind w:left="851" w:right="850"/>
        <w:jc w:val="both"/>
        <w:rPr>
          <w:rFonts w:ascii="Palatino Linotype" w:hAnsi="Palatino Linotype" w:cs="Arial"/>
          <w:bCs/>
          <w:i/>
          <w:color w:val="000000" w:themeColor="text1"/>
        </w:rPr>
      </w:pPr>
      <w:r w:rsidRPr="0044369F">
        <w:rPr>
          <w:rFonts w:ascii="Palatino Linotype" w:hAnsi="Palatino Linotype" w:cs="Arial"/>
          <w:b/>
          <w:bCs/>
          <w:i/>
          <w:color w:val="000000" w:themeColor="text1"/>
        </w:rPr>
        <w:lastRenderedPageBreak/>
        <w:t xml:space="preserve">Artículo 4. </w:t>
      </w:r>
      <w:r w:rsidRPr="0044369F">
        <w:rPr>
          <w:rFonts w:ascii="Palatino Linotype" w:hAnsi="Palatino Linotype" w:cs="Arial"/>
          <w:bCs/>
          <w:i/>
          <w:color w:val="000000" w:themeColor="text1"/>
          <w:u w:val="single"/>
        </w:rPr>
        <w:t>El derecho humano de acceso a la información pública es la prerrogativa de las personas para buscar, difundir, investigar, recabar, recibir y solicitar información pública</w:t>
      </w:r>
      <w:r w:rsidRPr="0044369F">
        <w:rPr>
          <w:rFonts w:ascii="Palatino Linotype" w:hAnsi="Palatino Linotype" w:cs="Arial"/>
          <w:bCs/>
          <w:i/>
          <w:color w:val="000000" w:themeColor="text1"/>
        </w:rPr>
        <w:t>, sin necesidad de acreditar personalidad ni interés jurídico.</w:t>
      </w:r>
    </w:p>
    <w:p w14:paraId="7B25029A" w14:textId="77777777" w:rsidR="0044369F" w:rsidRPr="0044369F" w:rsidRDefault="0044369F" w:rsidP="0044369F">
      <w:pPr>
        <w:spacing w:after="0" w:line="240" w:lineRule="auto"/>
        <w:ind w:left="851" w:right="850"/>
        <w:jc w:val="both"/>
        <w:rPr>
          <w:rFonts w:ascii="Palatino Linotype" w:hAnsi="Palatino Linotype" w:cs="Arial"/>
          <w:i/>
          <w:color w:val="000000" w:themeColor="text1"/>
        </w:rPr>
      </w:pPr>
      <w:r w:rsidRPr="0044369F">
        <w:rPr>
          <w:rFonts w:ascii="Palatino Linotype" w:hAnsi="Palatino Linotype" w:cs="Arial"/>
          <w:i/>
          <w:color w:val="000000" w:themeColor="text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44369F">
        <w:rPr>
          <w:rFonts w:ascii="Palatino Linotype" w:hAnsi="Palatino Linotype" w:cs="Arial"/>
          <w:i/>
          <w:color w:val="000000" w:themeColor="text1"/>
        </w:rPr>
        <w:t xml:space="preserve"> Solo podrá ser clasificada excepcionalmente como reservada temporalmente por razones de interés público, en los términos de las causas legítimas y estrictamente necesarias previstas por esta Ley.</w:t>
      </w:r>
    </w:p>
    <w:p w14:paraId="55E1DAF6" w14:textId="77777777" w:rsidR="0044369F" w:rsidRPr="0044369F" w:rsidRDefault="0044369F" w:rsidP="0044369F">
      <w:pPr>
        <w:spacing w:after="0" w:line="240" w:lineRule="auto"/>
        <w:ind w:left="851" w:right="850"/>
        <w:jc w:val="both"/>
        <w:rPr>
          <w:rFonts w:ascii="Palatino Linotype" w:hAnsi="Palatino Linotype" w:cs="Arial"/>
          <w:i/>
          <w:color w:val="000000" w:themeColor="text1"/>
        </w:rPr>
      </w:pPr>
      <w:r w:rsidRPr="0044369F">
        <w:rPr>
          <w:rFonts w:ascii="Palatino Linotype" w:hAnsi="Palatino Linotype" w:cs="Arial"/>
          <w:i/>
          <w:color w:val="000000" w:themeColor="text1"/>
        </w:rPr>
        <w:t>Los sujetos obligados deben poner en práctica, políticas y programas de acceso a la información que se apeguen a criterios de publicidad, veracidad, oportunidad, precisión y suficiencia en beneficio de los solicitantes.</w:t>
      </w:r>
    </w:p>
    <w:p w14:paraId="5499E383" w14:textId="77777777" w:rsidR="0044369F" w:rsidRPr="0044369F" w:rsidRDefault="0044369F" w:rsidP="0044369F">
      <w:pPr>
        <w:spacing w:after="0" w:line="240" w:lineRule="auto"/>
        <w:ind w:left="851" w:right="850"/>
        <w:jc w:val="both"/>
        <w:rPr>
          <w:rFonts w:ascii="Palatino Linotype" w:hAnsi="Palatino Linotype" w:cs="Arial"/>
          <w:i/>
          <w:color w:val="000000" w:themeColor="text1"/>
        </w:rPr>
      </w:pPr>
      <w:r w:rsidRPr="0044369F">
        <w:rPr>
          <w:rFonts w:ascii="Palatino Linotype" w:hAnsi="Palatino Linotype" w:cs="Arial"/>
          <w:b/>
          <w:bCs/>
          <w:i/>
          <w:color w:val="000000" w:themeColor="text1"/>
        </w:rPr>
        <w:t xml:space="preserve">Artículo 12. </w:t>
      </w:r>
      <w:r w:rsidRPr="0044369F">
        <w:rPr>
          <w:rFonts w:ascii="Palatino Linotype" w:hAnsi="Palatino Linotype" w:cs="Arial"/>
          <w:i/>
          <w:color w:val="000000" w:themeColor="text1"/>
        </w:rPr>
        <w:t>Quienes generen, recopilen, administren, manejen, procesen, archiven o conserven información pública serán responsables de la misma en los términos de las disposiciones jurídicas aplicables.</w:t>
      </w:r>
    </w:p>
    <w:p w14:paraId="2EB9F1C2" w14:textId="77777777" w:rsidR="0044369F" w:rsidRPr="0044369F" w:rsidRDefault="0044369F" w:rsidP="0044369F">
      <w:pPr>
        <w:spacing w:after="0" w:line="240" w:lineRule="auto"/>
        <w:ind w:left="851" w:right="850"/>
        <w:jc w:val="both"/>
        <w:rPr>
          <w:rFonts w:ascii="Palatino Linotype" w:hAnsi="Palatino Linotype" w:cs="Arial"/>
          <w:i/>
          <w:color w:val="000000" w:themeColor="text1"/>
        </w:rPr>
      </w:pPr>
      <w:r w:rsidRPr="0044369F">
        <w:rPr>
          <w:rFonts w:ascii="Palatino Linotype" w:hAnsi="Palatino Linotype" w:cs="Arial"/>
          <w:i/>
          <w:color w:val="000000" w:themeColor="text1"/>
          <w:u w:val="single"/>
        </w:rPr>
        <w:t>Los sujetos obligados sólo proporcionarán la información pública que se les requiera y que obre en sus archivos y en el estado en que ésta se encuentre.</w:t>
      </w:r>
      <w:r w:rsidRPr="0044369F">
        <w:rPr>
          <w:rFonts w:ascii="Palatino Linotype" w:hAnsi="Palatino Linotype" w:cs="Arial"/>
          <w:i/>
          <w:color w:val="000000" w:themeColor="text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2E7C58CC" w14:textId="77777777" w:rsidR="0044369F" w:rsidRPr="0044369F" w:rsidRDefault="0044369F" w:rsidP="0044369F">
      <w:pPr>
        <w:spacing w:after="0" w:line="240" w:lineRule="auto"/>
        <w:ind w:left="851" w:right="850"/>
        <w:jc w:val="both"/>
        <w:rPr>
          <w:rFonts w:ascii="Palatino Linotype" w:hAnsi="Palatino Linotype" w:cs="Arial"/>
          <w:i/>
          <w:color w:val="000000" w:themeColor="text1"/>
        </w:rPr>
      </w:pPr>
      <w:r w:rsidRPr="0044369F">
        <w:rPr>
          <w:rFonts w:ascii="Palatino Linotype" w:hAnsi="Palatino Linotype" w:cs="Arial"/>
          <w:i/>
          <w:color w:val="000000" w:themeColor="text1"/>
        </w:rPr>
        <w:t>…</w:t>
      </w:r>
    </w:p>
    <w:p w14:paraId="73676239" w14:textId="77777777" w:rsidR="0044369F" w:rsidRPr="0044369F" w:rsidRDefault="0044369F" w:rsidP="0044369F">
      <w:pPr>
        <w:spacing w:after="0" w:line="240" w:lineRule="auto"/>
        <w:ind w:left="851" w:right="850"/>
        <w:jc w:val="both"/>
        <w:rPr>
          <w:rFonts w:ascii="Palatino Linotype" w:hAnsi="Palatino Linotype" w:cs="Arial"/>
          <w:i/>
          <w:color w:val="000000" w:themeColor="text1"/>
        </w:rPr>
      </w:pPr>
      <w:r w:rsidRPr="0044369F">
        <w:rPr>
          <w:rFonts w:ascii="Palatino Linotype" w:hAnsi="Palatino Linotype" w:cs="Arial"/>
          <w:b/>
          <w:bCs/>
          <w:i/>
          <w:color w:val="000000" w:themeColor="text1"/>
        </w:rPr>
        <w:t xml:space="preserve">Artículo 24. </w:t>
      </w:r>
      <w:r w:rsidRPr="0044369F">
        <w:rPr>
          <w:rFonts w:ascii="Palatino Linotype" w:hAnsi="Palatino Linotype" w:cs="Arial"/>
          <w:i/>
          <w:color w:val="000000" w:themeColor="text1"/>
          <w:u w:val="single"/>
        </w:rPr>
        <w:t>Para el cumplimiento de los objetivos de esta Ley, los sujetos obligados deberán cumplir con las siguientes obligaciones, según corresponda, de acuerdo a su naturaleza:</w:t>
      </w:r>
    </w:p>
    <w:p w14:paraId="603015EC" w14:textId="77777777" w:rsidR="0044369F" w:rsidRPr="0044369F" w:rsidRDefault="0044369F" w:rsidP="0044369F">
      <w:pPr>
        <w:spacing w:after="0" w:line="240" w:lineRule="auto"/>
        <w:ind w:left="851" w:right="850"/>
        <w:jc w:val="both"/>
        <w:rPr>
          <w:rFonts w:ascii="Palatino Linotype" w:hAnsi="Palatino Linotype" w:cs="Arial"/>
          <w:i/>
          <w:color w:val="000000" w:themeColor="text1"/>
        </w:rPr>
      </w:pPr>
      <w:r w:rsidRPr="0044369F">
        <w:rPr>
          <w:rFonts w:ascii="Palatino Linotype" w:hAnsi="Palatino Linotype" w:cs="Arial"/>
          <w:bCs/>
          <w:i/>
          <w:color w:val="000000" w:themeColor="text1"/>
        </w:rPr>
        <w:t>..</w:t>
      </w:r>
      <w:r w:rsidRPr="0044369F">
        <w:rPr>
          <w:rFonts w:ascii="Palatino Linotype" w:hAnsi="Palatino Linotype" w:cs="Arial"/>
          <w:i/>
          <w:color w:val="000000" w:themeColor="text1"/>
        </w:rPr>
        <w:t>.</w:t>
      </w:r>
    </w:p>
    <w:p w14:paraId="2FC5EA42" w14:textId="77777777" w:rsidR="0044369F" w:rsidRPr="0044369F" w:rsidRDefault="0044369F" w:rsidP="0044369F">
      <w:pPr>
        <w:spacing w:after="0" w:line="240" w:lineRule="auto"/>
        <w:ind w:left="851" w:right="850"/>
        <w:jc w:val="both"/>
        <w:rPr>
          <w:rFonts w:ascii="Palatino Linotype" w:hAnsi="Palatino Linotype" w:cs="Arial"/>
          <w:bCs/>
          <w:i/>
          <w:color w:val="000000" w:themeColor="text1"/>
        </w:rPr>
      </w:pPr>
      <w:r w:rsidRPr="0044369F">
        <w:rPr>
          <w:rFonts w:ascii="Palatino Linotype" w:hAnsi="Palatino Linotype" w:cs="Arial"/>
          <w:b/>
          <w:bCs/>
          <w:i/>
          <w:color w:val="000000" w:themeColor="text1"/>
        </w:rPr>
        <w:t>IX.</w:t>
      </w:r>
      <w:r w:rsidRPr="0044369F">
        <w:rPr>
          <w:rFonts w:ascii="Palatino Linotype" w:hAnsi="Palatino Linotype" w:cs="Arial"/>
          <w:bCs/>
          <w:i/>
          <w:color w:val="000000" w:themeColor="text1"/>
        </w:rPr>
        <w:t xml:space="preserve"> Fomentar el uso de tecnologías de la información para garantizar la transparencia, el derecho de acceso a la información y la accesibilidad a éstos;</w:t>
      </w:r>
    </w:p>
    <w:p w14:paraId="56B8B28D" w14:textId="77777777" w:rsidR="0044369F" w:rsidRPr="0044369F" w:rsidRDefault="0044369F" w:rsidP="0044369F">
      <w:pPr>
        <w:spacing w:after="0" w:line="240" w:lineRule="auto"/>
        <w:ind w:left="851" w:right="850"/>
        <w:jc w:val="both"/>
        <w:rPr>
          <w:rFonts w:ascii="Palatino Linotype" w:hAnsi="Palatino Linotype" w:cs="Arial"/>
          <w:bCs/>
          <w:i/>
          <w:color w:val="000000" w:themeColor="text1"/>
        </w:rPr>
      </w:pPr>
      <w:r w:rsidRPr="0044369F">
        <w:rPr>
          <w:rFonts w:ascii="Palatino Linotype" w:hAnsi="Palatino Linotype" w:cs="Arial"/>
          <w:b/>
          <w:bCs/>
          <w:i/>
          <w:color w:val="000000" w:themeColor="text1"/>
        </w:rPr>
        <w:t>…</w:t>
      </w:r>
    </w:p>
    <w:p w14:paraId="06A6BD7E" w14:textId="77777777" w:rsidR="0044369F" w:rsidRPr="0044369F" w:rsidRDefault="0044369F" w:rsidP="0044369F">
      <w:pPr>
        <w:spacing w:after="0" w:line="240" w:lineRule="auto"/>
        <w:ind w:left="851" w:right="850"/>
        <w:jc w:val="both"/>
        <w:rPr>
          <w:rFonts w:ascii="Palatino Linotype" w:hAnsi="Palatino Linotype" w:cs="Arial"/>
          <w:bCs/>
          <w:i/>
          <w:color w:val="000000" w:themeColor="text1"/>
        </w:rPr>
      </w:pPr>
      <w:r w:rsidRPr="0044369F">
        <w:rPr>
          <w:rFonts w:ascii="Palatino Linotype" w:hAnsi="Palatino Linotype" w:cs="Arial"/>
          <w:b/>
          <w:bCs/>
          <w:i/>
          <w:color w:val="000000" w:themeColor="text1"/>
        </w:rPr>
        <w:t>XI.</w:t>
      </w:r>
      <w:r w:rsidRPr="0044369F">
        <w:rPr>
          <w:rFonts w:ascii="Palatino Linotype" w:hAnsi="Palatino Linotype" w:cs="Arial"/>
          <w:bCs/>
          <w:i/>
          <w:color w:val="000000" w:themeColor="text1"/>
        </w:rPr>
        <w:t xml:space="preserve"> </w:t>
      </w:r>
      <w:r w:rsidRPr="0044369F">
        <w:rPr>
          <w:rFonts w:ascii="Palatino Linotype" w:hAnsi="Palatino Linotype" w:cs="Arial"/>
          <w:bCs/>
          <w:i/>
          <w:color w:val="000000" w:themeColor="text1"/>
          <w:u w:val="single"/>
        </w:rPr>
        <w:t>Dar acceso a la información pública que le sea requerida, en los términos de la Ley General, esta Ley y demás disposiciones jurídicas aplicables;</w:t>
      </w:r>
    </w:p>
    <w:p w14:paraId="45C03E53" w14:textId="77777777" w:rsidR="0044369F" w:rsidRPr="0044369F" w:rsidRDefault="0044369F" w:rsidP="0044369F">
      <w:pPr>
        <w:spacing w:after="0" w:line="240" w:lineRule="auto"/>
        <w:ind w:left="851" w:right="850"/>
        <w:jc w:val="both"/>
        <w:rPr>
          <w:rFonts w:ascii="Palatino Linotype" w:hAnsi="Palatino Linotype" w:cs="Arial"/>
          <w:i/>
          <w:color w:val="000000" w:themeColor="text1"/>
        </w:rPr>
      </w:pPr>
      <w:r w:rsidRPr="0044369F">
        <w:rPr>
          <w:rFonts w:ascii="Palatino Linotype" w:hAnsi="Palatino Linotype" w:cs="Arial"/>
          <w:bCs/>
          <w:i/>
          <w:color w:val="000000" w:themeColor="text1"/>
        </w:rPr>
        <w:t>…</w:t>
      </w:r>
    </w:p>
    <w:p w14:paraId="7B23CECA" w14:textId="77777777" w:rsidR="0044369F" w:rsidRPr="0044369F" w:rsidRDefault="0044369F" w:rsidP="0044369F">
      <w:pPr>
        <w:spacing w:after="0" w:line="240" w:lineRule="auto"/>
        <w:ind w:left="851" w:right="850"/>
        <w:jc w:val="both"/>
        <w:rPr>
          <w:rFonts w:ascii="Palatino Linotype" w:hAnsi="Palatino Linotype" w:cs="Arial"/>
          <w:i/>
          <w:color w:val="000000" w:themeColor="text1"/>
        </w:rPr>
      </w:pPr>
      <w:r w:rsidRPr="0044369F">
        <w:rPr>
          <w:rFonts w:ascii="Palatino Linotype" w:hAnsi="Palatino Linotype" w:cs="Arial"/>
          <w:i/>
          <w:color w:val="000000" w:themeColor="text1"/>
        </w:rPr>
        <w:t>En la administración, gestión y custodia de los archivos de información pública, los sujetos obligados, los servidores públicos habilitados y los servidores públicos en general, se ajustarán a lo establecido por la normatividad aplicable.</w:t>
      </w:r>
    </w:p>
    <w:p w14:paraId="27C11704" w14:textId="77777777" w:rsidR="0044369F" w:rsidRPr="0044369F" w:rsidRDefault="0044369F" w:rsidP="0044369F">
      <w:pPr>
        <w:spacing w:after="0" w:line="240" w:lineRule="auto"/>
        <w:ind w:left="851" w:right="851"/>
        <w:jc w:val="both"/>
        <w:rPr>
          <w:rFonts w:ascii="Palatino Linotype" w:hAnsi="Palatino Linotype" w:cs="Arial"/>
          <w:i/>
          <w:color w:val="000000" w:themeColor="text1"/>
          <w:u w:val="single"/>
        </w:rPr>
      </w:pPr>
      <w:r w:rsidRPr="0044369F">
        <w:rPr>
          <w:rFonts w:ascii="Palatino Linotype" w:hAnsi="Palatino Linotype" w:cs="Arial"/>
          <w:i/>
          <w:color w:val="000000" w:themeColor="text1"/>
          <w:u w:val="single"/>
        </w:rPr>
        <w:t>Los sujetos obligados solo proporcionarán la información pública que generen, administren o posean en el ejercicio de sus atribuciones.</w:t>
      </w:r>
    </w:p>
    <w:p w14:paraId="359CC334" w14:textId="77777777" w:rsidR="0044369F" w:rsidRPr="0044369F" w:rsidRDefault="0044369F" w:rsidP="0044369F">
      <w:pPr>
        <w:spacing w:after="0" w:line="360" w:lineRule="auto"/>
        <w:ind w:left="851" w:right="851"/>
        <w:jc w:val="both"/>
        <w:rPr>
          <w:rFonts w:ascii="Palatino Linotype" w:hAnsi="Palatino Linotype" w:cs="Arial"/>
          <w:i/>
          <w:color w:val="000000" w:themeColor="text1"/>
        </w:rPr>
      </w:pPr>
    </w:p>
    <w:p w14:paraId="59F9780F" w14:textId="77777777" w:rsidR="0044369F" w:rsidRPr="0044369F" w:rsidRDefault="0044369F" w:rsidP="0044369F">
      <w:pPr>
        <w:spacing w:after="0" w:line="360" w:lineRule="auto"/>
        <w:jc w:val="both"/>
        <w:rPr>
          <w:rFonts w:ascii="Palatino Linotype" w:hAnsi="Palatino Linotype" w:cs="Arial"/>
          <w:color w:val="000000" w:themeColor="text1"/>
          <w:sz w:val="24"/>
          <w:szCs w:val="24"/>
        </w:rPr>
      </w:pPr>
      <w:r w:rsidRPr="0044369F">
        <w:rPr>
          <w:rFonts w:ascii="Palatino Linotype" w:hAnsi="Palatino Linotype" w:cs="Arial"/>
          <w:color w:val="000000" w:themeColor="text1"/>
          <w:sz w:val="24"/>
          <w:szCs w:val="24"/>
        </w:rPr>
        <w:lastRenderedPageBreak/>
        <w:t>Por lo que el ejercicio del derecho de acceso a la información pública es la prerrogativa de las personas para buscar, difundir, investigar, recabar, recibir y solicitar información pública, sin necesidad de acreditar personalidad ni interés jurídico.</w:t>
      </w:r>
    </w:p>
    <w:p w14:paraId="527FACF1" w14:textId="77777777" w:rsidR="0044369F" w:rsidRPr="0044369F" w:rsidRDefault="0044369F" w:rsidP="0044369F">
      <w:pPr>
        <w:spacing w:after="0" w:line="360" w:lineRule="auto"/>
        <w:jc w:val="both"/>
        <w:rPr>
          <w:rFonts w:ascii="Palatino Linotype" w:hAnsi="Palatino Linotype" w:cs="Arial"/>
          <w:color w:val="000000" w:themeColor="text1"/>
          <w:sz w:val="24"/>
          <w:szCs w:val="24"/>
        </w:rPr>
      </w:pPr>
    </w:p>
    <w:p w14:paraId="071A7D0F" w14:textId="77777777" w:rsidR="0044369F" w:rsidRDefault="0044369F" w:rsidP="008D094C">
      <w:pPr>
        <w:spacing w:after="0" w:line="360" w:lineRule="auto"/>
        <w:jc w:val="both"/>
        <w:rPr>
          <w:rFonts w:ascii="Palatino Linotype" w:hAnsi="Palatino Linotype" w:cs="Arial"/>
          <w:color w:val="000000" w:themeColor="text1"/>
          <w:sz w:val="24"/>
          <w:szCs w:val="24"/>
        </w:rPr>
      </w:pPr>
      <w:r w:rsidRPr="0044369F">
        <w:rPr>
          <w:rFonts w:ascii="Palatino Linotype" w:hAnsi="Palatino Linotype" w:cs="Arial"/>
          <w:color w:val="000000" w:themeColor="text1"/>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1E3C6452" w14:textId="77777777" w:rsidR="0044369F" w:rsidRDefault="0044369F" w:rsidP="008D094C">
      <w:pPr>
        <w:spacing w:after="0" w:line="360" w:lineRule="auto"/>
      </w:pPr>
    </w:p>
    <w:p w14:paraId="0DE1564A" w14:textId="77777777" w:rsidR="008D094C" w:rsidRDefault="008D094C" w:rsidP="008D094C">
      <w:pPr>
        <w:spacing w:after="0" w:line="360" w:lineRule="auto"/>
        <w:jc w:val="both"/>
        <w:rPr>
          <w:rFonts w:ascii="Palatino Linotype" w:hAnsi="Palatino Linotype" w:cs="Arial"/>
          <w:color w:val="000000" w:themeColor="text1"/>
          <w:sz w:val="24"/>
          <w:szCs w:val="24"/>
        </w:rPr>
      </w:pPr>
      <w:r w:rsidRPr="008D094C">
        <w:rPr>
          <w:rFonts w:ascii="Palatino Linotype" w:hAnsi="Palatino Linotype" w:cs="Arial"/>
          <w:color w:val="000000" w:themeColor="text1"/>
          <w:sz w:val="24"/>
          <w:szCs w:val="24"/>
        </w:rPr>
        <w:t>En segundo término es necesario manifestar que el solicitante no mencionó una temporalidad de la información, por lo que es criterio de este Pleno, que en los casos en que no se advierta una temporalidad, la misma corresponderá a la actualizada a la dicha de solicitud, es decir al diecinueve de agosto de la presente anualidad.</w:t>
      </w:r>
    </w:p>
    <w:p w14:paraId="18B806B6" w14:textId="77777777" w:rsidR="008D094C" w:rsidRPr="008D094C" w:rsidRDefault="008D094C" w:rsidP="008D094C">
      <w:pPr>
        <w:spacing w:after="0" w:line="360" w:lineRule="auto"/>
        <w:jc w:val="both"/>
        <w:rPr>
          <w:rFonts w:ascii="Palatino Linotype" w:hAnsi="Palatino Linotype" w:cs="Arial"/>
          <w:color w:val="000000" w:themeColor="text1"/>
          <w:sz w:val="24"/>
          <w:szCs w:val="24"/>
        </w:rPr>
      </w:pPr>
    </w:p>
    <w:p w14:paraId="66E645F0" w14:textId="77777777" w:rsidR="0044369F" w:rsidRDefault="0044369F" w:rsidP="008D094C">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En este sentido </w:t>
      </w:r>
      <w:r w:rsidR="004F1485">
        <w:rPr>
          <w:rFonts w:ascii="Palatino Linotype" w:hAnsi="Palatino Linotype"/>
          <w:sz w:val="24"/>
          <w:szCs w:val="24"/>
        </w:rPr>
        <w:t>debemos señalar que la información solicitada si bien es cierto como lo dice el Sujeto Obligado puede contener datos personales, también es cierto que en el tratamiento de los datos pertenecientes a servidores públicos, existe información personal susceptible a ser pública.</w:t>
      </w:r>
    </w:p>
    <w:p w14:paraId="2B15EF84" w14:textId="77777777" w:rsidR="0044369F" w:rsidRDefault="0044369F" w:rsidP="008D094C">
      <w:pPr>
        <w:tabs>
          <w:tab w:val="left" w:pos="709"/>
        </w:tabs>
        <w:spacing w:after="0" w:line="360" w:lineRule="auto"/>
        <w:jc w:val="both"/>
        <w:rPr>
          <w:rFonts w:ascii="Palatino Linotype" w:hAnsi="Palatino Linotype"/>
          <w:sz w:val="24"/>
          <w:szCs w:val="24"/>
        </w:rPr>
      </w:pPr>
    </w:p>
    <w:p w14:paraId="039260F1" w14:textId="77777777" w:rsidR="0044369F" w:rsidRDefault="0044369F" w:rsidP="008D094C">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 xml:space="preserve">En relación al primer punto, en donde se solicita la plantilla de personal el Manual para la Planeación, Programación y Presupuesto de Egresos  Municipal para el </w:t>
      </w:r>
      <w:r w:rsidRPr="008D094C">
        <w:rPr>
          <w:rFonts w:ascii="Palatino Linotype" w:hAnsi="Palatino Linotype"/>
          <w:sz w:val="24"/>
          <w:szCs w:val="24"/>
        </w:rPr>
        <w:t xml:space="preserve">ejercicio fiscal 2019, </w:t>
      </w:r>
      <w:r w:rsidR="008D094C" w:rsidRPr="008D094C">
        <w:rPr>
          <w:rFonts w:ascii="Palatino Linotype" w:hAnsi="Palatino Linotype"/>
          <w:sz w:val="24"/>
          <w:szCs w:val="24"/>
        </w:rPr>
        <w:t>dentro de</w:t>
      </w:r>
      <w:r w:rsidRPr="008D094C">
        <w:rPr>
          <w:rFonts w:ascii="Palatino Linotype" w:hAnsi="Palatino Linotype"/>
          <w:sz w:val="24"/>
          <w:szCs w:val="24"/>
        </w:rPr>
        <w:t>l numeral III</w:t>
      </w:r>
      <w:r w:rsidR="008D094C" w:rsidRPr="008D094C">
        <w:rPr>
          <w:rFonts w:ascii="Palatino Linotype" w:hAnsi="Palatino Linotype"/>
          <w:sz w:val="24"/>
          <w:szCs w:val="24"/>
        </w:rPr>
        <w:t xml:space="preserve">.2.3. Lineamientos para la determinación del Presupuesto de gasto corriente, mismo que establece que la propuesta de presupuesto deberá integrarse en los formatos PbRM-03 al PbRM-07 en todas sus series, para ello, es necesario tener la plantilla de personal autorizada que incluya el desglose sobre el </w:t>
      </w:r>
      <w:r w:rsidR="008D094C" w:rsidRPr="008D094C">
        <w:rPr>
          <w:rFonts w:ascii="Palatino Linotype" w:hAnsi="Palatino Linotype"/>
          <w:sz w:val="24"/>
          <w:szCs w:val="24"/>
        </w:rPr>
        <w:lastRenderedPageBreak/>
        <w:t>total de percepciones ordinarias y extraordinarias, así mismo menciona que Para la asignación de los recursos del Capítulo 1000 Servicios Personales, es necesario identificar el costo de la plantilla de personal actual y estimar montos para cumplir con posibles compromisos laborales que respondan a la firma de convenios, así como a los recursos que se comuniquen como asignaciones presupuestarias para este capítulo, por lo que es necesario incluir el tabulador salarial que incluya el total de percepciones ordinarias y extraordinarias.</w:t>
      </w:r>
    </w:p>
    <w:p w14:paraId="219DA3B1" w14:textId="77777777" w:rsidR="008D094C" w:rsidRDefault="008D094C" w:rsidP="008D094C">
      <w:pPr>
        <w:tabs>
          <w:tab w:val="left" w:pos="709"/>
        </w:tabs>
        <w:spacing w:after="0" w:line="360" w:lineRule="auto"/>
        <w:jc w:val="both"/>
        <w:rPr>
          <w:rFonts w:ascii="Palatino Linotype" w:hAnsi="Palatino Linotype"/>
          <w:sz w:val="24"/>
          <w:szCs w:val="24"/>
        </w:rPr>
      </w:pPr>
    </w:p>
    <w:p w14:paraId="379D823C" w14:textId="77777777" w:rsidR="008D094C" w:rsidRDefault="008D094C" w:rsidP="008D094C">
      <w:pPr>
        <w:tabs>
          <w:tab w:val="left" w:pos="709"/>
        </w:tabs>
        <w:spacing w:after="0" w:line="360" w:lineRule="auto"/>
        <w:jc w:val="both"/>
        <w:rPr>
          <w:rFonts w:ascii="Palatino Linotype" w:hAnsi="Palatino Linotype"/>
          <w:b/>
          <w:sz w:val="24"/>
          <w:szCs w:val="24"/>
        </w:rPr>
      </w:pPr>
      <w:r>
        <w:rPr>
          <w:rFonts w:ascii="Palatino Linotype" w:hAnsi="Palatino Linotype"/>
          <w:sz w:val="24"/>
          <w:szCs w:val="24"/>
        </w:rPr>
        <w:t>Así mismo el Instituto de Seguridad Social del Estado de México y Municipios en el Manual del Procedimiento Operativo de Control de Plantilla de Personal la define como el “</w:t>
      </w:r>
      <w:r>
        <w:rPr>
          <w:rFonts w:ascii="Palatino Linotype" w:hAnsi="Palatino Linotype"/>
          <w:b/>
          <w:sz w:val="24"/>
          <w:szCs w:val="24"/>
        </w:rPr>
        <w:t>documento autorizado por el Gobierno del Estado de México, el cual contiene el Numero de plaza autorizadas por puestos, categorías, unidades de adscripción, percepciones brutas mensuales y datos personales del servidor público, así como tipo de relación laboral (sindicalizado o confianza).</w:t>
      </w:r>
    </w:p>
    <w:p w14:paraId="309A15D5" w14:textId="77777777" w:rsidR="00D7758B" w:rsidRDefault="00D7758B" w:rsidP="008D094C">
      <w:pPr>
        <w:tabs>
          <w:tab w:val="left" w:pos="709"/>
        </w:tabs>
        <w:spacing w:after="0" w:line="360" w:lineRule="auto"/>
        <w:jc w:val="both"/>
        <w:rPr>
          <w:rFonts w:ascii="Palatino Linotype" w:hAnsi="Palatino Linotype"/>
          <w:b/>
          <w:sz w:val="24"/>
          <w:szCs w:val="24"/>
        </w:rPr>
      </w:pPr>
    </w:p>
    <w:p w14:paraId="224464A6" w14:textId="77777777" w:rsidR="00D7758B" w:rsidRPr="00D7758B" w:rsidRDefault="00D7758B" w:rsidP="008D094C">
      <w:pPr>
        <w:tabs>
          <w:tab w:val="left" w:pos="709"/>
        </w:tabs>
        <w:spacing w:after="0" w:line="360" w:lineRule="auto"/>
        <w:jc w:val="both"/>
        <w:rPr>
          <w:rFonts w:ascii="Palatino Linotype" w:hAnsi="Palatino Linotype"/>
          <w:sz w:val="24"/>
          <w:szCs w:val="24"/>
        </w:rPr>
      </w:pPr>
      <w:r>
        <w:rPr>
          <w:rFonts w:ascii="Palatino Linotype" w:hAnsi="Palatino Linotype"/>
          <w:sz w:val="24"/>
          <w:szCs w:val="24"/>
        </w:rPr>
        <w:t>Así mismo es de precisar que la Ley del Trabajo de los Servidores públicos en su artículo 98 fracción XV establece que las Instituciones públicas, como lo son los Ayuntamientos del Estado de México, deberán elaborar un catálogo general de puestos y un tabulador anual de remuneraciones, tomando en consideración los objetivos de la Instituciones Públicas, las funciones, actividades y tareas de los servidores públicos, así como la cantidad, calidad y responsabilidad del trabajo.</w:t>
      </w:r>
    </w:p>
    <w:p w14:paraId="34D5E6BC" w14:textId="77777777" w:rsidR="004F1485" w:rsidRDefault="004F1485" w:rsidP="00062C98">
      <w:pPr>
        <w:tabs>
          <w:tab w:val="left" w:pos="709"/>
        </w:tabs>
        <w:spacing w:line="360" w:lineRule="auto"/>
        <w:jc w:val="both"/>
        <w:rPr>
          <w:rFonts w:ascii="Palatino Linotype" w:hAnsi="Palatino Linotype"/>
          <w:sz w:val="24"/>
          <w:szCs w:val="24"/>
        </w:rPr>
      </w:pPr>
    </w:p>
    <w:p w14:paraId="0D017724" w14:textId="77777777" w:rsidR="004F1485" w:rsidRDefault="00D7758B" w:rsidP="00062C98">
      <w:pPr>
        <w:tabs>
          <w:tab w:val="left" w:pos="709"/>
        </w:tabs>
        <w:spacing w:line="360" w:lineRule="auto"/>
        <w:jc w:val="both"/>
        <w:rPr>
          <w:rFonts w:ascii="Palatino Linotype" w:hAnsi="Palatino Linotype"/>
          <w:sz w:val="24"/>
          <w:szCs w:val="24"/>
        </w:rPr>
      </w:pPr>
      <w:r>
        <w:rPr>
          <w:rFonts w:ascii="Palatino Linotype" w:hAnsi="Palatino Linotype"/>
          <w:sz w:val="24"/>
          <w:szCs w:val="24"/>
        </w:rPr>
        <w:t xml:space="preserve">Por lo que se concluye que todas la dependencias públicas deben contar con una plantilla de personal, la cual formara parte de la propuesta del presupuesto de egresos de los municipios, por ende es dable ordenar la entrega de la plantilla del personal de </w:t>
      </w:r>
      <w:r>
        <w:rPr>
          <w:rFonts w:ascii="Palatino Linotype" w:hAnsi="Palatino Linotype"/>
          <w:sz w:val="24"/>
          <w:szCs w:val="24"/>
        </w:rPr>
        <w:lastRenderedPageBreak/>
        <w:t>los servidores públicos del Municipio de Juchitepec, que contenga el nombre car</w:t>
      </w:r>
      <w:r w:rsidR="009323FA">
        <w:rPr>
          <w:rFonts w:ascii="Palatino Linotype" w:hAnsi="Palatino Linotype"/>
          <w:sz w:val="24"/>
          <w:szCs w:val="24"/>
        </w:rPr>
        <w:t>g</w:t>
      </w:r>
      <w:r>
        <w:rPr>
          <w:rFonts w:ascii="Palatino Linotype" w:hAnsi="Palatino Linotype"/>
          <w:sz w:val="24"/>
          <w:szCs w:val="24"/>
        </w:rPr>
        <w:t>o y sueldo de los mismos, actualizada a la fecha de solicitud.</w:t>
      </w:r>
    </w:p>
    <w:p w14:paraId="0C446670" w14:textId="77777777" w:rsidR="009323FA" w:rsidRDefault="009323FA" w:rsidP="00062C98">
      <w:pPr>
        <w:tabs>
          <w:tab w:val="left" w:pos="709"/>
        </w:tabs>
        <w:spacing w:line="360" w:lineRule="auto"/>
        <w:jc w:val="both"/>
        <w:rPr>
          <w:rFonts w:ascii="Palatino Linotype" w:hAnsi="Palatino Linotype"/>
          <w:sz w:val="24"/>
          <w:szCs w:val="24"/>
        </w:rPr>
      </w:pPr>
    </w:p>
    <w:p w14:paraId="371A9FAB" w14:textId="77777777" w:rsidR="009323FA" w:rsidRDefault="009323FA" w:rsidP="00062C98">
      <w:pPr>
        <w:tabs>
          <w:tab w:val="left" w:pos="709"/>
        </w:tabs>
        <w:spacing w:line="360" w:lineRule="auto"/>
        <w:jc w:val="both"/>
        <w:rPr>
          <w:rFonts w:ascii="Palatino Linotype" w:hAnsi="Palatino Linotype"/>
          <w:sz w:val="24"/>
          <w:szCs w:val="24"/>
        </w:rPr>
      </w:pPr>
      <w:r>
        <w:rPr>
          <w:rFonts w:ascii="Palatino Linotype" w:hAnsi="Palatino Linotype"/>
          <w:sz w:val="24"/>
          <w:szCs w:val="24"/>
        </w:rPr>
        <w:t xml:space="preserve">En relación al siguiente punto con relación al horario de trabajo, es necesario citar lo que establece la Ley del Trabajo de los Servidores </w:t>
      </w:r>
      <w:r w:rsidR="008D5598">
        <w:rPr>
          <w:rFonts w:ascii="Palatino Linotype" w:hAnsi="Palatino Linotype"/>
          <w:sz w:val="24"/>
          <w:szCs w:val="24"/>
        </w:rPr>
        <w:t xml:space="preserve">Públicos del Estado de México, en sus artículo 45, 56, 59, 60, 61, 64 y 72 </w:t>
      </w:r>
    </w:p>
    <w:p w14:paraId="136C39D1" w14:textId="77777777" w:rsidR="004F1485" w:rsidRPr="008D5598" w:rsidRDefault="004F1485" w:rsidP="008D5598">
      <w:pPr>
        <w:tabs>
          <w:tab w:val="left" w:pos="709"/>
        </w:tabs>
        <w:spacing w:line="240" w:lineRule="auto"/>
        <w:ind w:left="851" w:right="850"/>
        <w:jc w:val="both"/>
        <w:rPr>
          <w:rFonts w:ascii="Palatino Linotype" w:hAnsi="Palatino Linotype"/>
          <w:i/>
        </w:rPr>
      </w:pPr>
    </w:p>
    <w:p w14:paraId="39F2C079" w14:textId="77777777" w:rsidR="00062C98" w:rsidRPr="008D5598" w:rsidRDefault="008D5598" w:rsidP="008D5598">
      <w:pPr>
        <w:tabs>
          <w:tab w:val="left" w:pos="709"/>
        </w:tabs>
        <w:spacing w:line="240" w:lineRule="auto"/>
        <w:ind w:left="851" w:right="850"/>
        <w:jc w:val="both"/>
        <w:rPr>
          <w:rFonts w:ascii="Palatino Linotype" w:hAnsi="Palatino Linotype"/>
          <w:i/>
        </w:rPr>
      </w:pPr>
      <w:r w:rsidRPr="008D5598">
        <w:rPr>
          <w:rFonts w:ascii="Palatino Linotype" w:hAnsi="Palatino Linotype"/>
          <w:i/>
        </w:rPr>
        <w:t>ARTÍCULO 45.-Los servidores públicos prestarán sus servicios mediante nombramiento, contrato o formato único de Movimientos de Personal expedidos por quien estuviere facultado legalmente para extenderlo.</w:t>
      </w:r>
    </w:p>
    <w:p w14:paraId="30CEA89E" w14:textId="77777777" w:rsidR="008D5598" w:rsidRPr="008D5598" w:rsidRDefault="008D5598" w:rsidP="008D5598">
      <w:pPr>
        <w:tabs>
          <w:tab w:val="left" w:pos="709"/>
        </w:tabs>
        <w:spacing w:line="240" w:lineRule="auto"/>
        <w:ind w:left="851" w:right="850"/>
        <w:jc w:val="both"/>
        <w:rPr>
          <w:rFonts w:ascii="Palatino Linotype" w:hAnsi="Palatino Linotype"/>
          <w:i/>
        </w:rPr>
      </w:pPr>
    </w:p>
    <w:p w14:paraId="032773E5" w14:textId="77777777" w:rsidR="008D5598" w:rsidRPr="008D5598" w:rsidRDefault="008D5598" w:rsidP="008D5598">
      <w:pPr>
        <w:tabs>
          <w:tab w:val="left" w:pos="709"/>
        </w:tabs>
        <w:spacing w:line="240" w:lineRule="auto"/>
        <w:ind w:left="851" w:right="850"/>
        <w:jc w:val="both"/>
        <w:rPr>
          <w:rFonts w:ascii="Palatino Linotype" w:hAnsi="Palatino Linotype"/>
          <w:i/>
        </w:rPr>
      </w:pPr>
      <w:r w:rsidRPr="008D5598">
        <w:rPr>
          <w:rFonts w:ascii="Palatino Linotype" w:hAnsi="Palatino Linotype"/>
          <w:i/>
        </w:rPr>
        <w:t>ARTÍCULO 56. Las condiciones generales de trabajo, establecerán como mínimo:</w:t>
      </w:r>
    </w:p>
    <w:p w14:paraId="1B95B80A" w14:textId="77777777" w:rsidR="008D5598" w:rsidRPr="008D5598" w:rsidRDefault="008D5598" w:rsidP="008D5598">
      <w:pPr>
        <w:tabs>
          <w:tab w:val="left" w:pos="709"/>
        </w:tabs>
        <w:spacing w:line="240" w:lineRule="auto"/>
        <w:ind w:left="851" w:right="850"/>
        <w:jc w:val="both"/>
        <w:rPr>
          <w:rFonts w:ascii="Palatino Linotype" w:hAnsi="Palatino Linotype"/>
          <w:i/>
        </w:rPr>
      </w:pPr>
      <w:r w:rsidRPr="008D5598">
        <w:rPr>
          <w:rFonts w:ascii="Palatino Linotype" w:hAnsi="Palatino Linotype"/>
          <w:i/>
        </w:rPr>
        <w:t>I. Duración de la jornada de trabajo;</w:t>
      </w:r>
    </w:p>
    <w:p w14:paraId="59C212AD" w14:textId="77777777" w:rsidR="008D5598" w:rsidRPr="008D5598" w:rsidRDefault="008D5598" w:rsidP="008D5598">
      <w:pPr>
        <w:tabs>
          <w:tab w:val="left" w:pos="709"/>
        </w:tabs>
        <w:spacing w:line="240" w:lineRule="auto"/>
        <w:ind w:left="851" w:right="850"/>
        <w:jc w:val="both"/>
        <w:rPr>
          <w:rFonts w:ascii="Palatino Linotype" w:hAnsi="Palatino Linotype"/>
          <w:i/>
        </w:rPr>
      </w:pPr>
      <w:r w:rsidRPr="008D5598">
        <w:rPr>
          <w:rFonts w:ascii="Palatino Linotype" w:hAnsi="Palatino Linotype"/>
          <w:i/>
        </w:rPr>
        <w:t>V. Régimen de compatibilidad en horario y funciones;</w:t>
      </w:r>
    </w:p>
    <w:p w14:paraId="05536CCA" w14:textId="77777777" w:rsidR="008D5598" w:rsidRPr="008D5598" w:rsidRDefault="008D5598" w:rsidP="008D5598">
      <w:pPr>
        <w:tabs>
          <w:tab w:val="left" w:pos="709"/>
        </w:tabs>
        <w:spacing w:line="240" w:lineRule="auto"/>
        <w:ind w:left="851" w:right="850"/>
        <w:jc w:val="both"/>
        <w:rPr>
          <w:rFonts w:ascii="Palatino Linotype" w:hAnsi="Palatino Linotype"/>
          <w:i/>
        </w:rPr>
      </w:pPr>
      <w:r w:rsidRPr="008D5598">
        <w:rPr>
          <w:rFonts w:ascii="Palatino Linotype" w:hAnsi="Palatino Linotype"/>
          <w:i/>
        </w:rPr>
        <w:t>ARTÍCULO 59. Jornada de trabajo es el tiempo durante el cual el servidor público está a disposición de la institución pública para prestar sus servicios. El horario de trabajo será determinado conforme a las necesidades del servicio de la institución pública o dependencia, de acuerdo a lo estipulado en las condiciones generales de trabajo, sin que exceda los máximos legales.</w:t>
      </w:r>
    </w:p>
    <w:p w14:paraId="6C81311C" w14:textId="77777777" w:rsidR="008D5598" w:rsidRPr="008D5598" w:rsidRDefault="008D5598" w:rsidP="008D5598">
      <w:pPr>
        <w:tabs>
          <w:tab w:val="left" w:pos="709"/>
        </w:tabs>
        <w:spacing w:line="240" w:lineRule="auto"/>
        <w:ind w:left="851" w:right="850"/>
        <w:jc w:val="both"/>
        <w:rPr>
          <w:rFonts w:ascii="Palatino Linotype" w:hAnsi="Palatino Linotype"/>
          <w:i/>
        </w:rPr>
      </w:pPr>
      <w:r w:rsidRPr="008D5598">
        <w:rPr>
          <w:rFonts w:ascii="Palatino Linotype" w:hAnsi="Palatino Linotype"/>
          <w:i/>
        </w:rPr>
        <w:t xml:space="preserve">ARTÍCULO 60. La jornada de trabajo puede ser diurna, nocturna o mixta, conforme a lo siguiente: </w:t>
      </w:r>
    </w:p>
    <w:p w14:paraId="3345F410" w14:textId="77777777" w:rsidR="008D5598" w:rsidRPr="008D5598" w:rsidRDefault="008D5598" w:rsidP="008D5598">
      <w:pPr>
        <w:tabs>
          <w:tab w:val="left" w:pos="709"/>
        </w:tabs>
        <w:spacing w:line="240" w:lineRule="auto"/>
        <w:ind w:left="851" w:right="850"/>
        <w:jc w:val="both"/>
        <w:rPr>
          <w:rFonts w:ascii="Palatino Linotype" w:hAnsi="Palatino Linotype"/>
          <w:i/>
        </w:rPr>
      </w:pPr>
      <w:r w:rsidRPr="008D5598">
        <w:rPr>
          <w:rFonts w:ascii="Palatino Linotype" w:hAnsi="Palatino Linotype"/>
          <w:i/>
        </w:rPr>
        <w:t xml:space="preserve">I. Diurna, la comprendida entre las seis y las veinte horas; </w:t>
      </w:r>
    </w:p>
    <w:p w14:paraId="1DB0CB14" w14:textId="77777777" w:rsidR="008D5598" w:rsidRPr="008D5598" w:rsidRDefault="008D5598" w:rsidP="008D5598">
      <w:pPr>
        <w:tabs>
          <w:tab w:val="left" w:pos="709"/>
        </w:tabs>
        <w:spacing w:line="240" w:lineRule="auto"/>
        <w:ind w:left="851" w:right="850"/>
        <w:jc w:val="both"/>
        <w:rPr>
          <w:rFonts w:ascii="Palatino Linotype" w:hAnsi="Palatino Linotype"/>
          <w:i/>
        </w:rPr>
      </w:pPr>
      <w:r w:rsidRPr="008D5598">
        <w:rPr>
          <w:rFonts w:ascii="Palatino Linotype" w:hAnsi="Palatino Linotype"/>
          <w:i/>
        </w:rPr>
        <w:t xml:space="preserve">II. Nocturna, la comprendida entre las veinte y las seis horas; y </w:t>
      </w:r>
    </w:p>
    <w:p w14:paraId="226B79C3" w14:textId="77777777" w:rsidR="008D5598" w:rsidRPr="008D5598" w:rsidRDefault="008D5598" w:rsidP="008D5598">
      <w:pPr>
        <w:tabs>
          <w:tab w:val="left" w:pos="709"/>
        </w:tabs>
        <w:spacing w:line="240" w:lineRule="auto"/>
        <w:ind w:left="851" w:right="850"/>
        <w:jc w:val="both"/>
        <w:rPr>
          <w:rFonts w:ascii="Palatino Linotype" w:hAnsi="Palatino Linotype"/>
          <w:i/>
        </w:rPr>
      </w:pPr>
      <w:r w:rsidRPr="008D5598">
        <w:rPr>
          <w:rFonts w:ascii="Palatino Linotype" w:hAnsi="Palatino Linotype"/>
          <w:i/>
        </w:rPr>
        <w:t>III. Mixta, la que comprenda períodos de tiempo de las jornadas diurna y nocturna, siempre que el período nocturno sea menor de tres horas y media, pues en caso contrario, se considerará como jornada nocturna.</w:t>
      </w:r>
    </w:p>
    <w:p w14:paraId="102AE9DC" w14:textId="77777777" w:rsidR="008D5598" w:rsidRPr="008D5598" w:rsidRDefault="008D5598" w:rsidP="008D5598">
      <w:pPr>
        <w:tabs>
          <w:tab w:val="left" w:pos="709"/>
        </w:tabs>
        <w:spacing w:line="240" w:lineRule="auto"/>
        <w:ind w:left="851" w:right="850"/>
        <w:jc w:val="both"/>
        <w:rPr>
          <w:rFonts w:ascii="Palatino Linotype" w:hAnsi="Palatino Linotype"/>
          <w:i/>
        </w:rPr>
      </w:pPr>
      <w:r w:rsidRPr="008D5598">
        <w:rPr>
          <w:rFonts w:ascii="Palatino Linotype" w:hAnsi="Palatino Linotype"/>
          <w:i/>
        </w:rPr>
        <w:t xml:space="preserve">ARTÍCULO 64. Cuando por circunstancias especiales deban aumentarse las horas de trabajo establecidas, éstas serán consideradas como extraordinarias y no deberán exceder de tres horas diarias ni de tres veces consecutivas en una semana, con </w:t>
      </w:r>
      <w:r w:rsidRPr="008D5598">
        <w:rPr>
          <w:rFonts w:ascii="Palatino Linotype" w:hAnsi="Palatino Linotype"/>
          <w:i/>
        </w:rPr>
        <w:lastRenderedPageBreak/>
        <w:t>excepción de lo señalado en la fracción I del artículo 57 de esta ley. Las horas de trabajo extraordinarias se retribuirán con un cien por ciento más del sueldo que corresponda a las ordinarias, cuando no excedan de nueve. Las excedentes de nueve horas, se pagarán al doscientos por ciento más del sueldo que corresponda a las horas normales de su jornada.</w:t>
      </w:r>
    </w:p>
    <w:p w14:paraId="595A635A" w14:textId="77777777" w:rsidR="008D5598" w:rsidRPr="008D5598" w:rsidRDefault="008D5598" w:rsidP="008D5598">
      <w:pPr>
        <w:tabs>
          <w:tab w:val="left" w:pos="709"/>
        </w:tabs>
        <w:spacing w:line="240" w:lineRule="auto"/>
        <w:ind w:left="851" w:right="850"/>
        <w:jc w:val="both"/>
        <w:rPr>
          <w:rFonts w:ascii="Palatino Linotype" w:hAnsi="Palatino Linotype"/>
          <w:i/>
        </w:rPr>
      </w:pPr>
      <w:r w:rsidRPr="008D5598">
        <w:rPr>
          <w:rFonts w:ascii="Palatino Linotype" w:hAnsi="Palatino Linotype"/>
          <w:i/>
        </w:rPr>
        <w:t>ARTÍCULO 72.- A trabajo igual, desempeñado en puesto, horario y condiciones de eficiencia, también iguales y sin distinción de sexo, corresponde sueldo igual, debiendo ser éste uniforme para cada uno de los puestos que ocupen los servidores públicos.</w:t>
      </w:r>
    </w:p>
    <w:p w14:paraId="7BA26A01" w14:textId="77777777" w:rsidR="00062C98" w:rsidRDefault="00062C98" w:rsidP="00062C98">
      <w:pPr>
        <w:tabs>
          <w:tab w:val="left" w:pos="709"/>
        </w:tabs>
        <w:spacing w:line="360" w:lineRule="auto"/>
        <w:jc w:val="both"/>
        <w:rPr>
          <w:rFonts w:ascii="Palatino Linotype" w:hAnsi="Palatino Linotype"/>
          <w:sz w:val="24"/>
          <w:szCs w:val="24"/>
        </w:rPr>
      </w:pPr>
    </w:p>
    <w:p w14:paraId="20C9A14D" w14:textId="77777777" w:rsidR="00062C98" w:rsidRDefault="008D5598" w:rsidP="00062C98">
      <w:pPr>
        <w:tabs>
          <w:tab w:val="left" w:pos="709"/>
        </w:tabs>
        <w:spacing w:line="360" w:lineRule="auto"/>
        <w:jc w:val="both"/>
        <w:rPr>
          <w:rFonts w:ascii="Palatino Linotype" w:hAnsi="Palatino Linotype"/>
          <w:sz w:val="24"/>
          <w:szCs w:val="24"/>
        </w:rPr>
      </w:pPr>
      <w:r>
        <w:rPr>
          <w:rFonts w:ascii="Palatino Linotype" w:hAnsi="Palatino Linotype"/>
          <w:sz w:val="24"/>
          <w:szCs w:val="24"/>
        </w:rPr>
        <w:t>De los preceptos legales en cita podemos advertir que los servidores públicos bajo un régimen laboral, deben firmar un contrato o bien un formato único de movimientos de personal en donde se deberá estipular el horario de cada uno de los servidores pú</w:t>
      </w:r>
      <w:r w:rsidR="00E549E1">
        <w:rPr>
          <w:rFonts w:ascii="Palatino Linotype" w:hAnsi="Palatino Linotype"/>
          <w:sz w:val="24"/>
          <w:szCs w:val="24"/>
        </w:rPr>
        <w:t>b</w:t>
      </w:r>
      <w:r>
        <w:rPr>
          <w:rFonts w:ascii="Palatino Linotype" w:hAnsi="Palatino Linotype"/>
          <w:sz w:val="24"/>
          <w:szCs w:val="24"/>
        </w:rPr>
        <w:t>licos que laboran para el, así mismo se establece que el horario de trabajo será de acuerdo a la necesidades del servicio de la dependencia.</w:t>
      </w:r>
    </w:p>
    <w:p w14:paraId="723DC10A" w14:textId="77777777" w:rsidR="008D5598" w:rsidRDefault="008D5598" w:rsidP="00062C98">
      <w:pPr>
        <w:tabs>
          <w:tab w:val="left" w:pos="709"/>
        </w:tabs>
        <w:spacing w:line="360" w:lineRule="auto"/>
        <w:jc w:val="both"/>
        <w:rPr>
          <w:rFonts w:ascii="Palatino Linotype" w:hAnsi="Palatino Linotype"/>
          <w:sz w:val="24"/>
          <w:szCs w:val="24"/>
        </w:rPr>
      </w:pPr>
    </w:p>
    <w:p w14:paraId="46239412" w14:textId="77777777" w:rsidR="008D5598" w:rsidRDefault="008D5598" w:rsidP="00062C98">
      <w:pPr>
        <w:tabs>
          <w:tab w:val="left" w:pos="709"/>
        </w:tabs>
        <w:spacing w:line="360" w:lineRule="auto"/>
        <w:jc w:val="both"/>
        <w:rPr>
          <w:rFonts w:ascii="Palatino Linotype" w:hAnsi="Palatino Linotype"/>
          <w:sz w:val="24"/>
          <w:szCs w:val="24"/>
        </w:rPr>
      </w:pPr>
      <w:r>
        <w:rPr>
          <w:rFonts w:ascii="Palatino Linotype" w:hAnsi="Palatino Linotype"/>
          <w:sz w:val="24"/>
          <w:szCs w:val="24"/>
        </w:rPr>
        <w:t xml:space="preserve">Así mismo  se </w:t>
      </w:r>
      <w:r w:rsidR="00E549E1">
        <w:rPr>
          <w:rFonts w:ascii="Palatino Linotype" w:hAnsi="Palatino Linotype"/>
          <w:sz w:val="24"/>
          <w:szCs w:val="24"/>
        </w:rPr>
        <w:t>advierte</w:t>
      </w:r>
      <w:r>
        <w:rPr>
          <w:rFonts w:ascii="Palatino Linotype" w:hAnsi="Palatino Linotype"/>
          <w:sz w:val="24"/>
          <w:szCs w:val="24"/>
        </w:rPr>
        <w:t xml:space="preserve"> que el horario de labores es una obligación para el Sujeto Obligado, pues derivado de las horas laboradas es la compensación del sueldo, por lo trabajos devengados a los servidores públicos, de forma enunciativa mas no limitativa es de referir que los horarios tanto d entrada y salida, as</w:t>
      </w:r>
      <w:r w:rsidR="00E549E1">
        <w:rPr>
          <w:rFonts w:ascii="Palatino Linotype" w:hAnsi="Palatino Linotype"/>
          <w:sz w:val="24"/>
          <w:szCs w:val="24"/>
        </w:rPr>
        <w:t>í como, así como el horario de comida pueden constar ya sea en el formato de movimientos de personal, en los contratos de personal o en la condiciones generales de trabajo o bien en los nombramientos según sea el caso.</w:t>
      </w:r>
    </w:p>
    <w:p w14:paraId="5DF43EB2" w14:textId="77777777" w:rsidR="00062C98" w:rsidRDefault="00062C98" w:rsidP="00062C98">
      <w:pPr>
        <w:tabs>
          <w:tab w:val="left" w:pos="709"/>
        </w:tabs>
        <w:spacing w:line="360" w:lineRule="auto"/>
        <w:jc w:val="both"/>
        <w:rPr>
          <w:rFonts w:ascii="Palatino Linotype" w:hAnsi="Palatino Linotype"/>
          <w:sz w:val="24"/>
          <w:szCs w:val="24"/>
        </w:rPr>
      </w:pPr>
    </w:p>
    <w:p w14:paraId="7E16096D" w14:textId="77777777" w:rsidR="005B024E" w:rsidRDefault="00E549E1" w:rsidP="005B024E">
      <w:pPr>
        <w:tabs>
          <w:tab w:val="left" w:pos="709"/>
        </w:tabs>
        <w:spacing w:line="360" w:lineRule="auto"/>
        <w:jc w:val="both"/>
        <w:rPr>
          <w:rFonts w:ascii="Palatino Linotype" w:hAnsi="Palatino Linotype" w:cs="Arial"/>
        </w:rPr>
      </w:pPr>
      <w:r w:rsidRPr="00E549E1">
        <w:rPr>
          <w:rFonts w:ascii="Palatino Linotype" w:hAnsi="Palatino Linotype"/>
          <w:sz w:val="24"/>
          <w:szCs w:val="24"/>
          <w:highlight w:val="yellow"/>
        </w:rPr>
        <w:t>El siguiente punto corresponde a las percepciones salariales,</w:t>
      </w:r>
      <w:r>
        <w:rPr>
          <w:rFonts w:ascii="Palatino Linotype" w:hAnsi="Palatino Linotype"/>
          <w:sz w:val="24"/>
          <w:szCs w:val="24"/>
        </w:rPr>
        <w:t xml:space="preserve"> </w:t>
      </w:r>
      <w:r w:rsidR="005B024E">
        <w:rPr>
          <w:rFonts w:ascii="Palatino Linotype" w:hAnsi="Palatino Linotype"/>
          <w:sz w:val="24"/>
          <w:szCs w:val="24"/>
        </w:rPr>
        <w:t>a</w:t>
      </w:r>
      <w:r w:rsidR="005B024E">
        <w:rPr>
          <w:rFonts w:ascii="Palatino Linotype" w:hAnsi="Palatino Linotype" w:cs="Arial"/>
        </w:rPr>
        <w:t xml:space="preserve">ntes de entrar al estudio de la Ley de Fiscalización Superior del Estado de México; es necesario precisar </w:t>
      </w:r>
      <w:r w:rsidR="005B024E">
        <w:rPr>
          <w:rFonts w:ascii="Palatino Linotype" w:hAnsi="Palatino Linotype"/>
        </w:rPr>
        <w:t xml:space="preserve">en atención a </w:t>
      </w:r>
      <w:r w:rsidR="005B024E">
        <w:rPr>
          <w:rFonts w:ascii="Palatino Linotype" w:hAnsi="Palatino Linotype"/>
        </w:rPr>
        <w:lastRenderedPageBreak/>
        <w:t xml:space="preserve">que el particular solicitó  las percepciones salariales del personal quelabora para el Sujeto Obligado, lo cual se traduce en elementos que componen  la nómina, razón que nos lleva a precisar que </w:t>
      </w:r>
      <w:r w:rsidR="005B024E">
        <w:rPr>
          <w:rFonts w:ascii="Palatino Linotype" w:hAnsi="Palatino Linotype" w:cs="Arial"/>
        </w:rPr>
        <w:t>en nuestra legislación del Estado de México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2E74A7D7" w14:textId="77777777" w:rsidR="005B024E" w:rsidRPr="006F0935" w:rsidRDefault="005B024E" w:rsidP="005B024E">
      <w:pPr>
        <w:spacing w:before="240" w:after="240"/>
        <w:ind w:left="851" w:right="851"/>
        <w:contextualSpacing/>
        <w:jc w:val="both"/>
        <w:rPr>
          <w:rFonts w:ascii="Palatino Linotype" w:hAnsi="Palatino Linotype" w:cs="Arial"/>
          <w:i/>
        </w:rPr>
      </w:pPr>
      <w:r w:rsidRPr="006F0935">
        <w:rPr>
          <w:rFonts w:ascii="Palatino Linotype" w:hAnsi="Palatino Linotype" w:cs="Arial"/>
          <w:b/>
          <w:bCs/>
          <w:i/>
        </w:rPr>
        <w:t xml:space="preserve">“NÓMINA </w:t>
      </w:r>
      <w:r w:rsidRPr="006F0935">
        <w:rPr>
          <w:rFonts w:ascii="Palatino Linotype" w:hAnsi="Palatino Linotype" w:cs="Arial"/>
          <w:i/>
        </w:rPr>
        <w:t>Listado general de los trabajadores de una institución, en</w:t>
      </w:r>
      <w:r w:rsidRPr="006F0935">
        <w:rPr>
          <w:rFonts w:ascii="Palatino Linotype" w:hAnsi="Palatino Linotype" w:cs="Arial"/>
          <w:b/>
          <w:bCs/>
          <w:i/>
        </w:rPr>
        <w:t xml:space="preserve"> </w:t>
      </w:r>
      <w:r w:rsidRPr="006F0935">
        <w:rPr>
          <w:rFonts w:ascii="Palatino Linotype" w:hAnsi="Palatino Linotype" w:cs="Arial"/>
          <w:i/>
        </w:rPr>
        <w:t>el cual se asientan las percepciones brutas, deducciones y</w:t>
      </w:r>
      <w:r w:rsidRPr="006F0935">
        <w:rPr>
          <w:rFonts w:ascii="Palatino Linotype" w:hAnsi="Palatino Linotype" w:cs="Arial"/>
          <w:b/>
          <w:bCs/>
          <w:i/>
        </w:rPr>
        <w:t xml:space="preserve"> </w:t>
      </w:r>
      <w:r w:rsidRPr="006F0935">
        <w:rPr>
          <w:rFonts w:ascii="Palatino Linotype" w:hAnsi="Palatino Linotype" w:cs="Arial"/>
          <w:i/>
        </w:rPr>
        <w:t xml:space="preserve">alcance neto </w:t>
      </w:r>
      <w:r w:rsidRPr="006F0935">
        <w:rPr>
          <w:rFonts w:ascii="Palatino Linotype" w:hAnsi="Palatino Linotype" w:cs="Arial"/>
          <w:i/>
          <w:color w:val="000000"/>
        </w:rPr>
        <w:t>de</w:t>
      </w:r>
      <w:r w:rsidRPr="006F0935">
        <w:rPr>
          <w:rFonts w:ascii="Palatino Linotype" w:hAnsi="Palatino Linotype" w:cs="Arial"/>
          <w:i/>
        </w:rPr>
        <w:t xml:space="preserve"> las mismas; la nómina es utilizada para</w:t>
      </w:r>
      <w:r w:rsidRPr="006F0935">
        <w:rPr>
          <w:rFonts w:ascii="Palatino Linotype" w:hAnsi="Palatino Linotype" w:cs="Arial"/>
          <w:b/>
          <w:bCs/>
          <w:i/>
        </w:rPr>
        <w:t xml:space="preserve"> </w:t>
      </w:r>
      <w:r w:rsidRPr="006F0935">
        <w:rPr>
          <w:rFonts w:ascii="Palatino Linotype" w:hAnsi="Palatino Linotype" w:cs="Arial"/>
          <w:i/>
        </w:rPr>
        <w:t>efectuar los pagos periódicos (semanales, quincenales o</w:t>
      </w:r>
      <w:r w:rsidRPr="006F0935">
        <w:rPr>
          <w:rFonts w:ascii="Palatino Linotype" w:hAnsi="Palatino Linotype" w:cs="Arial"/>
          <w:b/>
          <w:bCs/>
          <w:i/>
        </w:rPr>
        <w:t xml:space="preserve"> </w:t>
      </w:r>
      <w:r w:rsidRPr="006F0935">
        <w:rPr>
          <w:rFonts w:ascii="Palatino Linotype" w:hAnsi="Palatino Linotype" w:cs="Arial"/>
          <w:i/>
        </w:rPr>
        <w:t>mensuales) a los trabajadores por concepto de sueldos y</w:t>
      </w:r>
      <w:r w:rsidRPr="006F0935">
        <w:rPr>
          <w:rFonts w:ascii="Palatino Linotype" w:hAnsi="Palatino Linotype" w:cs="Arial"/>
          <w:b/>
          <w:bCs/>
          <w:i/>
        </w:rPr>
        <w:t xml:space="preserve"> </w:t>
      </w:r>
      <w:r w:rsidRPr="006F0935">
        <w:rPr>
          <w:rFonts w:ascii="Palatino Linotype" w:hAnsi="Palatino Linotype" w:cs="Arial"/>
          <w:i/>
        </w:rPr>
        <w:t>salarios.”</w:t>
      </w:r>
    </w:p>
    <w:p w14:paraId="4C57A5B7" w14:textId="77777777" w:rsidR="005B024E" w:rsidRDefault="005B024E" w:rsidP="005B024E">
      <w:pPr>
        <w:spacing w:line="360" w:lineRule="auto"/>
        <w:jc w:val="both"/>
        <w:rPr>
          <w:rFonts w:ascii="Palatino Linotype" w:hAnsi="Palatino Linotype" w:cs="Arial"/>
          <w:i/>
        </w:rPr>
      </w:pPr>
    </w:p>
    <w:p w14:paraId="597D49AD" w14:textId="77777777" w:rsidR="005B024E" w:rsidRDefault="005B024E" w:rsidP="005B024E">
      <w:pPr>
        <w:spacing w:line="360" w:lineRule="auto"/>
        <w:jc w:val="both"/>
        <w:rPr>
          <w:rFonts w:ascii="Palatino Linotype" w:hAnsi="Palatino Linotype" w:cs="Arial"/>
          <w:lang w:eastAsia="es-MX"/>
        </w:rPr>
      </w:pPr>
      <w:r>
        <w:rPr>
          <w:rFonts w:ascii="Palatino Linotype" w:hAnsi="Palatino Linotype" w:cs="Arial"/>
        </w:rPr>
        <w:t xml:space="preserve">Con base en lo anterior, conviene citar lo establecido por </w:t>
      </w:r>
      <w:r>
        <w:rPr>
          <w:rFonts w:ascii="Palatino Linotype" w:hAnsi="Palatino Linotype" w:cs="Arial"/>
          <w:lang w:eastAsia="es-MX"/>
        </w:rPr>
        <w:t xml:space="preserve">el artículo 804, fracción II, de la Ley Federal de Trabajo, el cual a la letra establece: </w:t>
      </w:r>
    </w:p>
    <w:p w14:paraId="368056C7" w14:textId="77777777" w:rsidR="005B024E" w:rsidRDefault="005B024E" w:rsidP="005B024E">
      <w:pPr>
        <w:spacing w:before="240"/>
        <w:ind w:left="851" w:right="851"/>
        <w:contextualSpacing/>
        <w:jc w:val="both"/>
        <w:rPr>
          <w:rFonts w:ascii="Palatino Linotype" w:hAnsi="Palatino Linotype" w:cs="Arial"/>
          <w:bCs/>
          <w:i/>
          <w:szCs w:val="20"/>
          <w:lang w:eastAsia="es-MX"/>
        </w:rPr>
      </w:pPr>
    </w:p>
    <w:p w14:paraId="748DDD77" w14:textId="77777777" w:rsidR="005B024E" w:rsidRPr="006F0935" w:rsidRDefault="005B024E" w:rsidP="005B024E">
      <w:pPr>
        <w:spacing w:before="240"/>
        <w:ind w:left="851" w:right="851"/>
        <w:contextualSpacing/>
        <w:jc w:val="both"/>
        <w:rPr>
          <w:rFonts w:ascii="Palatino Linotype" w:hAnsi="Palatino Linotype" w:cs="Arial"/>
          <w:i/>
          <w:lang w:eastAsia="es-MX"/>
        </w:rPr>
      </w:pPr>
      <w:r>
        <w:rPr>
          <w:rFonts w:ascii="Palatino Linotype" w:hAnsi="Palatino Linotype" w:cs="Arial"/>
          <w:bCs/>
          <w:i/>
          <w:szCs w:val="20"/>
          <w:lang w:eastAsia="es-MX"/>
        </w:rPr>
        <w:t>“</w:t>
      </w:r>
      <w:r w:rsidRPr="006F0935">
        <w:rPr>
          <w:rFonts w:ascii="Palatino Linotype" w:hAnsi="Palatino Linotype" w:cs="Arial"/>
          <w:b/>
          <w:i/>
          <w:lang w:eastAsia="es-MX"/>
        </w:rPr>
        <w:t>Artículo 804.-</w:t>
      </w:r>
      <w:r w:rsidRPr="006F0935">
        <w:rPr>
          <w:rFonts w:ascii="Palatino Linotype" w:hAnsi="Palatino Linotype" w:cs="Arial"/>
          <w:i/>
          <w:lang w:eastAsia="es-MX"/>
        </w:rPr>
        <w:t xml:space="preserve"> </w:t>
      </w:r>
      <w:r w:rsidRPr="006F0935">
        <w:rPr>
          <w:rFonts w:ascii="Palatino Linotype" w:hAnsi="Palatino Linotype" w:cs="Arial"/>
          <w:b/>
          <w:i/>
          <w:lang w:eastAsia="es-MX"/>
        </w:rPr>
        <w:t>El patrón tiene obligación de conservar y exhibir en juicio los documentos que a continuación se precisan</w:t>
      </w:r>
      <w:r>
        <w:rPr>
          <w:rFonts w:ascii="Palatino Linotype" w:hAnsi="Palatino Linotype" w:cs="Arial"/>
          <w:i/>
          <w:lang w:eastAsia="es-MX"/>
        </w:rPr>
        <w:t>:</w:t>
      </w:r>
    </w:p>
    <w:p w14:paraId="017621E2" w14:textId="77777777" w:rsidR="005B024E" w:rsidRPr="006F0935" w:rsidRDefault="005B024E" w:rsidP="005B024E">
      <w:pPr>
        <w:spacing w:before="240"/>
        <w:ind w:left="851" w:right="851"/>
        <w:contextualSpacing/>
        <w:jc w:val="both"/>
        <w:rPr>
          <w:rFonts w:ascii="Palatino Linotype" w:hAnsi="Palatino Linotype" w:cs="Arial"/>
          <w:i/>
          <w:lang w:eastAsia="es-MX"/>
        </w:rPr>
      </w:pPr>
    </w:p>
    <w:p w14:paraId="2BFE9420" w14:textId="77777777" w:rsidR="005B024E" w:rsidRPr="006F0935" w:rsidRDefault="005B024E" w:rsidP="005B024E">
      <w:pPr>
        <w:spacing w:before="240"/>
        <w:ind w:left="851" w:right="851"/>
        <w:contextualSpacing/>
        <w:jc w:val="both"/>
        <w:rPr>
          <w:rFonts w:ascii="Palatino Linotype" w:hAnsi="Palatino Linotype" w:cs="Arial"/>
          <w:i/>
          <w:lang w:eastAsia="es-MX"/>
        </w:rPr>
      </w:pPr>
      <w:r w:rsidRPr="006F0935">
        <w:rPr>
          <w:rFonts w:ascii="Palatino Linotype" w:hAnsi="Palatino Linotype" w:cs="Arial"/>
          <w:i/>
          <w:lang w:eastAsia="es-MX"/>
        </w:rPr>
        <w:t xml:space="preserve">II. </w:t>
      </w:r>
      <w:r w:rsidRPr="006F0935">
        <w:rPr>
          <w:rFonts w:ascii="Palatino Linotype" w:hAnsi="Palatino Linotype" w:cs="Arial"/>
          <w:b/>
          <w:i/>
          <w:lang w:eastAsia="es-MX"/>
        </w:rPr>
        <w:t>Listas de raya o nómina de personal</w:t>
      </w:r>
      <w:r w:rsidRPr="006F0935">
        <w:rPr>
          <w:rFonts w:ascii="Palatino Linotype" w:hAnsi="Palatino Linotype" w:cs="Arial"/>
          <w:i/>
          <w:lang w:eastAsia="es-MX"/>
        </w:rPr>
        <w:t xml:space="preserve">, cuando se lleven en el centro de trabajo; o recibos de pagos de salarios; </w:t>
      </w:r>
    </w:p>
    <w:p w14:paraId="60854BDE" w14:textId="77777777" w:rsidR="005B024E" w:rsidRPr="006F0935" w:rsidRDefault="005B024E" w:rsidP="005B024E">
      <w:pPr>
        <w:spacing w:before="240"/>
        <w:ind w:left="851" w:right="851"/>
        <w:contextualSpacing/>
        <w:jc w:val="both"/>
        <w:rPr>
          <w:rFonts w:ascii="Palatino Linotype" w:hAnsi="Palatino Linotype" w:cs="Arial"/>
          <w:i/>
          <w:lang w:eastAsia="es-MX"/>
        </w:rPr>
      </w:pPr>
      <w:r w:rsidRPr="006F0935">
        <w:rPr>
          <w:rFonts w:ascii="Palatino Linotype" w:hAnsi="Palatino Linotype" w:cs="Arial"/>
          <w:i/>
          <w:lang w:eastAsia="es-MX"/>
        </w:rPr>
        <w:t>(…)</w:t>
      </w:r>
    </w:p>
    <w:p w14:paraId="74BC6A7C" w14:textId="77777777" w:rsidR="005B024E" w:rsidRPr="006F0935" w:rsidRDefault="005B024E" w:rsidP="005B024E">
      <w:pPr>
        <w:spacing w:before="240"/>
        <w:ind w:left="851" w:right="851"/>
        <w:contextualSpacing/>
        <w:jc w:val="both"/>
        <w:rPr>
          <w:rFonts w:ascii="Palatino Linotype" w:hAnsi="Palatino Linotype" w:cs="Arial"/>
          <w:i/>
          <w:lang w:eastAsia="es-MX"/>
        </w:rPr>
      </w:pPr>
      <w:r w:rsidRPr="006F0935">
        <w:rPr>
          <w:rFonts w:ascii="Palatino Linotype" w:hAnsi="Palatino Linotype" w:cs="Arial"/>
          <w:i/>
          <w:lang w:eastAsia="es-MX"/>
        </w:rPr>
        <w:t xml:space="preserve">Los documentos señalados en la fracción I deberán conservarse mientras dure la relación laboral y hasta un año después; </w:t>
      </w:r>
      <w:r w:rsidRPr="006F0935">
        <w:rPr>
          <w:rFonts w:ascii="Palatino Linotype" w:hAnsi="Palatino Linotype" w:cs="Arial"/>
          <w:b/>
          <w:i/>
          <w:lang w:eastAsia="es-MX"/>
        </w:rPr>
        <w:t>los señalados en las fracciones II, III y IV, durante el último año y un año después de que se extinga la relación laboral</w:t>
      </w:r>
      <w:r w:rsidRPr="006F0935">
        <w:rPr>
          <w:rFonts w:ascii="Palatino Linotype" w:hAnsi="Palatino Linotype" w:cs="Arial"/>
          <w:i/>
          <w:lang w:eastAsia="es-MX"/>
        </w:rPr>
        <w:t xml:space="preserve">; y los mencionados en la fracción V, conforme lo señalen las Leyes que los rijan.” </w:t>
      </w:r>
      <w:r>
        <w:rPr>
          <w:rFonts w:ascii="Palatino Linotype" w:hAnsi="Palatino Linotype" w:cs="Arial"/>
          <w:i/>
          <w:lang w:eastAsia="es-MX"/>
        </w:rPr>
        <w:t>(Sic)</w:t>
      </w:r>
    </w:p>
    <w:p w14:paraId="7B4E0FAE" w14:textId="77777777" w:rsidR="005B024E" w:rsidRDefault="005B024E" w:rsidP="005B024E">
      <w:pPr>
        <w:tabs>
          <w:tab w:val="right" w:leader="dot" w:pos="8505"/>
        </w:tabs>
        <w:spacing w:before="240" w:after="240" w:line="360" w:lineRule="auto"/>
        <w:contextualSpacing/>
        <w:jc w:val="both"/>
        <w:rPr>
          <w:rFonts w:ascii="Palatino Linotype" w:hAnsi="Palatino Linotype" w:cs="Arial"/>
          <w:lang w:eastAsia="es-MX"/>
        </w:rPr>
      </w:pPr>
    </w:p>
    <w:p w14:paraId="7CBC7121" w14:textId="77777777" w:rsidR="005B024E" w:rsidRDefault="005B024E" w:rsidP="005B024E">
      <w:pPr>
        <w:spacing w:before="240" w:after="240" w:line="360" w:lineRule="auto"/>
        <w:jc w:val="both"/>
        <w:rPr>
          <w:rFonts w:ascii="Palatino Linotype" w:hAnsi="Palatino Linotype" w:cs="Arial"/>
        </w:rPr>
      </w:pPr>
      <w:r>
        <w:rPr>
          <w:rFonts w:ascii="Palatino Linotype" w:hAnsi="Palatino Linotype" w:cs="Arial"/>
          <w:lang w:eastAsia="es-MX"/>
        </w:rPr>
        <w:lastRenderedPageBreak/>
        <w:t>De lo precedente, se concluye que la nómina, es el registro utilizado para efectuar los pagos a los trabajadores por concepto de sueldos y salarios, el cual se compone por el conjunto de trabajadores en el que se asientan las percepciones brutas, deducciones y la cantidad neta a pagar.</w:t>
      </w:r>
    </w:p>
    <w:p w14:paraId="644D06FB" w14:textId="77777777" w:rsidR="005B024E" w:rsidRDefault="005B024E" w:rsidP="005B024E">
      <w:pPr>
        <w:spacing w:before="240" w:after="360" w:line="360" w:lineRule="auto"/>
        <w:ind w:right="51"/>
        <w:contextualSpacing/>
        <w:jc w:val="both"/>
        <w:rPr>
          <w:rFonts w:ascii="Palatino Linotype" w:hAnsi="Palatino Linotype" w:cs="Arial"/>
        </w:rPr>
      </w:pPr>
      <w:r>
        <w:rPr>
          <w:rFonts w:ascii="Palatino Linotype" w:hAnsi="Palatino Linotype" w:cs="Arial"/>
        </w:rPr>
        <w:t>De ahí que, el artículo 50 de la Ley del Trabajo de los Servidores Públicos del Estado y Municipios, dispone literalmente lo siguiente:</w:t>
      </w:r>
    </w:p>
    <w:p w14:paraId="7A11BF18" w14:textId="77777777" w:rsidR="005B024E" w:rsidRPr="008D4F69" w:rsidRDefault="005B024E" w:rsidP="005B024E">
      <w:pPr>
        <w:spacing w:before="240" w:after="360" w:line="360" w:lineRule="auto"/>
        <w:ind w:right="51"/>
        <w:contextualSpacing/>
        <w:jc w:val="both"/>
        <w:rPr>
          <w:rFonts w:ascii="Palatino Linotype" w:hAnsi="Palatino Linotype" w:cs="Arial"/>
          <w:sz w:val="8"/>
        </w:rPr>
      </w:pPr>
    </w:p>
    <w:p w14:paraId="15DCFBD9" w14:textId="77777777" w:rsidR="005B024E" w:rsidRPr="00425674" w:rsidRDefault="005B024E" w:rsidP="005B024E">
      <w:pPr>
        <w:spacing w:before="240"/>
        <w:ind w:left="851" w:right="851"/>
        <w:contextualSpacing/>
        <w:jc w:val="both"/>
        <w:rPr>
          <w:rFonts w:ascii="Palatino Linotype" w:hAnsi="Palatino Linotype"/>
          <w:i/>
        </w:rPr>
      </w:pPr>
      <w:r w:rsidRPr="00425674">
        <w:rPr>
          <w:rFonts w:ascii="Palatino Linotype" w:hAnsi="Palatino Linotype"/>
          <w:i/>
        </w:rPr>
        <w:t>“</w:t>
      </w:r>
      <w:r w:rsidRPr="00425674">
        <w:rPr>
          <w:rFonts w:ascii="Palatino Linotype" w:hAnsi="Palatino Linotype"/>
          <w:b/>
          <w:i/>
        </w:rPr>
        <w:t>ARTÍCULO 50</w:t>
      </w:r>
      <w:r w:rsidRPr="00425674">
        <w:rPr>
          <w:rFonts w:ascii="Palatino Linotype" w:hAnsi="Palatino Linotype"/>
          <w:i/>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14:paraId="59B67EAF" w14:textId="77777777" w:rsidR="005B024E" w:rsidRPr="00425674" w:rsidRDefault="005B024E" w:rsidP="005B024E">
      <w:pPr>
        <w:spacing w:before="240"/>
        <w:ind w:left="851" w:right="851"/>
        <w:contextualSpacing/>
        <w:jc w:val="both"/>
        <w:rPr>
          <w:rFonts w:ascii="Palatino Linotype" w:hAnsi="Palatino Linotype"/>
          <w:b/>
          <w:i/>
        </w:rPr>
      </w:pPr>
      <w:r w:rsidRPr="00425674">
        <w:rPr>
          <w:rFonts w:ascii="Palatino Linotype" w:hAnsi="Palatino Linotype"/>
          <w:i/>
        </w:rPr>
        <w:t xml:space="preserve">Iguales consecuencias se generarán para todos los </w:t>
      </w:r>
      <w:r w:rsidRPr="00C0163B">
        <w:rPr>
          <w:rFonts w:ascii="Palatino Linotype" w:hAnsi="Palatino Linotype"/>
          <w:i/>
        </w:rPr>
        <w:t>servidores públicos, cuando la relación de trabajo se formalice mediante un contrato o por encontrarse en lista de raya</w:t>
      </w:r>
      <w:r>
        <w:rPr>
          <w:rFonts w:ascii="Palatino Linotype" w:hAnsi="Palatino Linotype"/>
          <w:i/>
        </w:rPr>
        <w:t>.”(Sic)</w:t>
      </w:r>
    </w:p>
    <w:p w14:paraId="4926EB05" w14:textId="77777777" w:rsidR="005B024E" w:rsidRDefault="005B024E" w:rsidP="005B024E">
      <w:pPr>
        <w:spacing w:before="240" w:after="360" w:line="360" w:lineRule="auto"/>
        <w:ind w:right="49"/>
        <w:jc w:val="both"/>
        <w:rPr>
          <w:rFonts w:ascii="Palatino Linotype" w:hAnsi="Palatino Linotype" w:cs="Arial"/>
        </w:rPr>
      </w:pPr>
      <w:r>
        <w:rPr>
          <w:rFonts w:ascii="Palatino Linotype" w:hAnsi="Palatino Linotype" w:cs="Arial"/>
        </w:rPr>
        <w:t>De lo anterior, se advierte que la relación laboral entre un servidor público y el Estado se formaliza mediante nombramiento, contrato, formato único de movimientos de personal o por encontrarse en lista de raya.</w:t>
      </w:r>
    </w:p>
    <w:p w14:paraId="75130AC9" w14:textId="77777777" w:rsidR="005B024E" w:rsidRDefault="005B024E" w:rsidP="005B024E">
      <w:pPr>
        <w:spacing w:before="240" w:after="240" w:line="360" w:lineRule="auto"/>
        <w:ind w:right="49"/>
        <w:jc w:val="both"/>
        <w:rPr>
          <w:rFonts w:ascii="Palatino Linotype" w:hAnsi="Palatino Linotype" w:cs="Arial"/>
        </w:rPr>
      </w:pPr>
      <w:r>
        <w:rPr>
          <w:rFonts w:ascii="Palatino Linotype" w:hAnsi="Palatino Linotype" w:cs="Arial"/>
        </w:rPr>
        <w:t>En ese contexto, tratándose de servidores públicos de los Municipios la Ley del Trabajo de los Servidores Públicos del Estado y Municipios, en su artículo 220-K, establece lo siguiente:</w:t>
      </w:r>
    </w:p>
    <w:p w14:paraId="7691B767" w14:textId="77777777" w:rsidR="005B024E" w:rsidRPr="00425674" w:rsidRDefault="005B024E" w:rsidP="005B024E">
      <w:pPr>
        <w:tabs>
          <w:tab w:val="left" w:pos="9072"/>
        </w:tabs>
        <w:spacing w:before="240"/>
        <w:ind w:left="851" w:right="851"/>
        <w:contextualSpacing/>
        <w:jc w:val="both"/>
        <w:rPr>
          <w:rFonts w:ascii="Palatino Linotype" w:hAnsi="Palatino Linotype"/>
          <w:bCs/>
          <w:i/>
        </w:rPr>
      </w:pPr>
      <w:r w:rsidRPr="00425674">
        <w:rPr>
          <w:rFonts w:ascii="Palatino Linotype" w:hAnsi="Palatino Linotype"/>
          <w:b/>
          <w:bCs/>
          <w:i/>
        </w:rPr>
        <w:t>“ARTÍCULO 220 K.-</w:t>
      </w:r>
      <w:r w:rsidRPr="00425674">
        <w:rPr>
          <w:rFonts w:ascii="Palatino Linotype" w:hAnsi="Palatino Linotype"/>
          <w:bCs/>
          <w:i/>
        </w:rPr>
        <w:t xml:space="preserve"> La institución o dependencia pública tiene la obligación de conservar y exhibir en el proceso los documentos que a continuación se precisan:</w:t>
      </w:r>
    </w:p>
    <w:p w14:paraId="4F35EA52" w14:textId="77777777" w:rsidR="005B024E" w:rsidRPr="00425674" w:rsidRDefault="005B024E" w:rsidP="005B024E">
      <w:pPr>
        <w:tabs>
          <w:tab w:val="left" w:pos="9072"/>
        </w:tabs>
        <w:spacing w:before="240"/>
        <w:ind w:left="851" w:right="851"/>
        <w:contextualSpacing/>
        <w:jc w:val="both"/>
        <w:rPr>
          <w:rFonts w:ascii="Palatino Linotype" w:hAnsi="Palatino Linotype"/>
          <w:bCs/>
          <w:i/>
        </w:rPr>
      </w:pPr>
      <w:r>
        <w:rPr>
          <w:rFonts w:ascii="Palatino Linotype" w:hAnsi="Palatino Linotype"/>
          <w:bCs/>
          <w:i/>
        </w:rPr>
        <w:t>…</w:t>
      </w:r>
    </w:p>
    <w:p w14:paraId="626B2806" w14:textId="77777777" w:rsidR="005B024E" w:rsidRPr="00425674" w:rsidRDefault="005B024E" w:rsidP="005B024E">
      <w:pPr>
        <w:tabs>
          <w:tab w:val="left" w:pos="9072"/>
        </w:tabs>
        <w:spacing w:before="240"/>
        <w:ind w:left="851" w:right="851"/>
        <w:contextualSpacing/>
        <w:jc w:val="both"/>
        <w:rPr>
          <w:rFonts w:ascii="Palatino Linotype" w:hAnsi="Palatino Linotype"/>
          <w:bCs/>
          <w:i/>
        </w:rPr>
      </w:pPr>
      <w:r w:rsidRPr="00425674">
        <w:rPr>
          <w:rFonts w:ascii="Palatino Linotype" w:hAnsi="Palatino Linotype"/>
          <w:bCs/>
          <w:i/>
        </w:rPr>
        <w:t xml:space="preserve">II. Recibos de pagos de salarios o </w:t>
      </w:r>
      <w:r w:rsidRPr="00425674">
        <w:rPr>
          <w:rFonts w:ascii="Palatino Linotype" w:hAnsi="Palatino Linotype"/>
          <w:b/>
          <w:bCs/>
          <w:i/>
        </w:rPr>
        <w:t>las constancias documentales del pago de salario</w:t>
      </w:r>
      <w:r w:rsidRPr="00425674">
        <w:rPr>
          <w:rFonts w:ascii="Palatino Linotype" w:hAnsi="Palatino Linotype"/>
          <w:bCs/>
          <w:i/>
        </w:rPr>
        <w:t xml:space="preserve"> cuando sea por depósito o mediante información electrónica;</w:t>
      </w:r>
    </w:p>
    <w:p w14:paraId="43EB5F06" w14:textId="77777777" w:rsidR="005B024E" w:rsidRPr="00425674" w:rsidRDefault="005B024E" w:rsidP="005B024E">
      <w:pPr>
        <w:tabs>
          <w:tab w:val="left" w:pos="9072"/>
        </w:tabs>
        <w:spacing w:before="240"/>
        <w:ind w:left="851" w:right="851"/>
        <w:contextualSpacing/>
        <w:jc w:val="both"/>
        <w:rPr>
          <w:rFonts w:ascii="Palatino Linotype" w:hAnsi="Palatino Linotype"/>
          <w:bCs/>
          <w:i/>
        </w:rPr>
      </w:pPr>
      <w:r>
        <w:rPr>
          <w:rFonts w:ascii="Palatino Linotype" w:hAnsi="Palatino Linotype"/>
          <w:bCs/>
          <w:i/>
        </w:rPr>
        <w:t>…</w:t>
      </w:r>
    </w:p>
    <w:p w14:paraId="37A931C9" w14:textId="77777777" w:rsidR="005B024E" w:rsidRPr="00425674" w:rsidRDefault="005B024E" w:rsidP="005B024E">
      <w:pPr>
        <w:tabs>
          <w:tab w:val="left" w:pos="9072"/>
        </w:tabs>
        <w:spacing w:before="240"/>
        <w:ind w:left="851" w:right="851"/>
        <w:contextualSpacing/>
        <w:jc w:val="both"/>
        <w:rPr>
          <w:rFonts w:ascii="Palatino Linotype" w:hAnsi="Palatino Linotype"/>
          <w:bCs/>
          <w:i/>
        </w:rPr>
      </w:pPr>
      <w:r w:rsidRPr="00425674">
        <w:rPr>
          <w:rFonts w:ascii="Palatino Linotype" w:hAnsi="Palatino Linotype"/>
          <w:bCs/>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70E7C63B" w14:textId="77777777" w:rsidR="005B024E" w:rsidRPr="00425674" w:rsidRDefault="005B024E" w:rsidP="005B024E">
      <w:pPr>
        <w:tabs>
          <w:tab w:val="left" w:pos="9072"/>
        </w:tabs>
        <w:spacing w:before="240"/>
        <w:ind w:left="851" w:right="851"/>
        <w:contextualSpacing/>
        <w:jc w:val="both"/>
        <w:rPr>
          <w:rFonts w:ascii="Palatino Linotype" w:hAnsi="Palatino Linotype"/>
          <w:bCs/>
          <w:i/>
        </w:rPr>
      </w:pPr>
      <w:r w:rsidRPr="00425674">
        <w:rPr>
          <w:rFonts w:ascii="Palatino Linotype" w:hAnsi="Palatino Linotype"/>
          <w:bCs/>
          <w:i/>
        </w:rPr>
        <w:lastRenderedPageBreak/>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(Sic)</w:t>
      </w:r>
    </w:p>
    <w:p w14:paraId="06ACB9F3" w14:textId="77777777" w:rsidR="005B024E" w:rsidRPr="00425674" w:rsidRDefault="005B024E" w:rsidP="005B024E">
      <w:pPr>
        <w:tabs>
          <w:tab w:val="left" w:pos="9072"/>
        </w:tabs>
        <w:spacing w:before="240"/>
        <w:ind w:left="851" w:right="851"/>
        <w:contextualSpacing/>
        <w:jc w:val="both"/>
        <w:rPr>
          <w:rFonts w:ascii="Palatino Linotype" w:hAnsi="Palatino Linotype"/>
          <w:bCs/>
          <w:i/>
        </w:rPr>
      </w:pPr>
    </w:p>
    <w:p w14:paraId="2B666423" w14:textId="77777777" w:rsidR="005B024E" w:rsidRDefault="005B024E" w:rsidP="005B024E">
      <w:pPr>
        <w:spacing w:before="240" w:after="240" w:line="360" w:lineRule="auto"/>
        <w:ind w:right="51"/>
        <w:contextualSpacing/>
        <w:jc w:val="both"/>
        <w:rPr>
          <w:rFonts w:ascii="Palatino Linotype" w:hAnsi="Palatino Linotype" w:cs="Arial"/>
        </w:rPr>
      </w:pPr>
      <w:r>
        <w:rPr>
          <w:rFonts w:ascii="Palatino Linotype" w:hAnsi="Palatino Linotype" w:cs="Arial"/>
        </w:rPr>
        <w:t>Luego entonces, tenemos que toda institución o dependencia pública del Estado de México debe conservar las constancias documentales del pago de salario cuando sea por depósito o mediante información electrónica, debiendo conservar dicha documentación durante el último año y un año después de que se extinga la relación laboral a través de los sistemas de digitalización o de información magnética o electrónica.</w:t>
      </w:r>
    </w:p>
    <w:p w14:paraId="121C69C9" w14:textId="77777777" w:rsidR="005B024E" w:rsidRDefault="005B024E" w:rsidP="005B024E">
      <w:pPr>
        <w:spacing w:before="240" w:after="240" w:line="360" w:lineRule="auto"/>
        <w:ind w:right="51"/>
        <w:contextualSpacing/>
        <w:jc w:val="both"/>
        <w:rPr>
          <w:rFonts w:ascii="Palatino Linotype" w:hAnsi="Palatino Linotype" w:cs="Arial"/>
        </w:rPr>
      </w:pPr>
    </w:p>
    <w:p w14:paraId="6712FA0A" w14:textId="77777777" w:rsidR="005B024E" w:rsidRDefault="005B024E" w:rsidP="005B024E">
      <w:pPr>
        <w:tabs>
          <w:tab w:val="right" w:leader="dot" w:pos="8505"/>
        </w:tabs>
        <w:spacing w:before="240" w:after="240" w:line="360" w:lineRule="auto"/>
        <w:jc w:val="both"/>
        <w:rPr>
          <w:rStyle w:val="apple-style-span"/>
          <w:color w:val="000000"/>
        </w:rPr>
      </w:pPr>
      <w:r>
        <w:rPr>
          <w:rFonts w:ascii="Palatino Linotype" w:hAnsi="Palatino Linotype"/>
        </w:rPr>
        <w:t xml:space="preserve">Una vez precisado anterior y retomando el estudio de la Ley de Fiscalización alusiva, es importante indicar </w:t>
      </w:r>
      <w:r>
        <w:rPr>
          <w:rFonts w:ascii="Palatino Linotype" w:hAnsi="Palatino Linotype"/>
          <w:color w:val="000000"/>
        </w:rPr>
        <w:t xml:space="preserve">que los municipios que conforman el Estado de México, entre ellos el Sujeto Obligado son considerados como entes fiscalizables, como así lo señala el artículo 4 fracción II de la </w:t>
      </w:r>
      <w:r>
        <w:rPr>
          <w:rStyle w:val="apple-style-span"/>
          <w:rFonts w:ascii="Palatino Linotype" w:hAnsi="Palatino Linotype" w:cs="Arial"/>
          <w:color w:val="000000"/>
        </w:rPr>
        <w:t>Ley de Fiscalización Superior del Estado de México, el cual señala:</w:t>
      </w:r>
    </w:p>
    <w:p w14:paraId="5E0F5069" w14:textId="77777777" w:rsidR="005B024E" w:rsidRDefault="005B024E" w:rsidP="005B024E">
      <w:pPr>
        <w:autoSpaceDE w:val="0"/>
        <w:autoSpaceDN w:val="0"/>
        <w:adjustRightInd w:val="0"/>
        <w:spacing w:before="240"/>
        <w:ind w:left="851" w:right="851"/>
        <w:contextualSpacing/>
        <w:jc w:val="both"/>
        <w:rPr>
          <w:rFonts w:ascii="Palatino Linotype" w:hAnsi="Palatino Linotype" w:cs="Arial"/>
          <w:i/>
          <w:lang w:eastAsia="es-MX"/>
        </w:rPr>
      </w:pPr>
      <w:r>
        <w:rPr>
          <w:rFonts w:ascii="Palatino Linotype" w:hAnsi="Palatino Linotype" w:cs="Arial"/>
          <w:b/>
          <w:bCs/>
          <w:i/>
          <w:lang w:eastAsia="es-MX"/>
        </w:rPr>
        <w:t>“</w:t>
      </w:r>
      <w:r w:rsidRPr="00425674">
        <w:rPr>
          <w:rFonts w:ascii="Palatino Linotype" w:hAnsi="Palatino Linotype" w:cs="Arial"/>
          <w:b/>
          <w:bCs/>
          <w:i/>
          <w:lang w:eastAsia="es-MX"/>
        </w:rPr>
        <w:t xml:space="preserve">Artículo 4. </w:t>
      </w:r>
      <w:r w:rsidRPr="00425674">
        <w:rPr>
          <w:rFonts w:ascii="Palatino Linotype" w:hAnsi="Palatino Linotype" w:cs="Arial"/>
          <w:i/>
          <w:lang w:eastAsia="es-MX"/>
        </w:rPr>
        <w:t>Son sujetos de fiscalización:</w:t>
      </w:r>
    </w:p>
    <w:p w14:paraId="0C8CB2E0" w14:textId="77777777" w:rsidR="005B024E" w:rsidRPr="000B2171" w:rsidRDefault="005B024E" w:rsidP="005B024E">
      <w:pPr>
        <w:autoSpaceDE w:val="0"/>
        <w:autoSpaceDN w:val="0"/>
        <w:adjustRightInd w:val="0"/>
        <w:spacing w:before="240"/>
        <w:ind w:left="851" w:right="851"/>
        <w:contextualSpacing/>
        <w:jc w:val="both"/>
        <w:rPr>
          <w:rFonts w:cs="Arial"/>
          <w:i/>
          <w:lang w:eastAsia="es-MX"/>
        </w:rPr>
      </w:pPr>
      <w:r w:rsidRPr="000B2171">
        <w:rPr>
          <w:rFonts w:ascii="Palatino Linotype" w:hAnsi="Palatino Linotype" w:cs="Arial"/>
          <w:bCs/>
          <w:i/>
          <w:lang w:eastAsia="es-MX"/>
        </w:rPr>
        <w:t>…</w:t>
      </w:r>
    </w:p>
    <w:p w14:paraId="0CB6EFFA" w14:textId="77777777" w:rsidR="005B024E" w:rsidRPr="000B2171" w:rsidRDefault="005B024E" w:rsidP="005B024E">
      <w:pPr>
        <w:autoSpaceDE w:val="0"/>
        <w:autoSpaceDN w:val="0"/>
        <w:adjustRightInd w:val="0"/>
        <w:spacing w:before="240"/>
        <w:ind w:left="851" w:right="851"/>
        <w:contextualSpacing/>
        <w:jc w:val="both"/>
        <w:rPr>
          <w:rStyle w:val="apple-style-span"/>
          <w:b/>
          <w:color w:val="000000"/>
        </w:rPr>
      </w:pPr>
      <w:r>
        <w:rPr>
          <w:rFonts w:ascii="Palatino Linotype" w:hAnsi="Palatino Linotype" w:cs="Arial"/>
          <w:i/>
          <w:lang w:eastAsia="es-MX"/>
        </w:rPr>
        <w:t xml:space="preserve">I. </w:t>
      </w:r>
      <w:r w:rsidRPr="000B2171">
        <w:rPr>
          <w:rFonts w:ascii="Palatino Linotype" w:hAnsi="Palatino Linotype" w:cs="Arial"/>
          <w:i/>
          <w:lang w:eastAsia="es-MX"/>
        </w:rPr>
        <w:t xml:space="preserve">Los </w:t>
      </w:r>
      <w:r>
        <w:rPr>
          <w:rFonts w:ascii="Palatino Linotype" w:hAnsi="Palatino Linotype" w:cs="Arial"/>
          <w:i/>
          <w:lang w:eastAsia="es-MX"/>
        </w:rPr>
        <w:t>municipios del Estado de México…</w:t>
      </w:r>
      <w:r w:rsidRPr="000B2171">
        <w:rPr>
          <w:rFonts w:ascii="Palatino Linotype" w:hAnsi="Palatino Linotype" w:cs="Arial"/>
          <w:i/>
          <w:lang w:eastAsia="es-MX"/>
        </w:rPr>
        <w:t xml:space="preserve">” </w:t>
      </w:r>
      <w:r w:rsidRPr="000B2171">
        <w:rPr>
          <w:rFonts w:ascii="Palatino Linotype" w:hAnsi="Palatino Linotype" w:cs="Arial"/>
          <w:b/>
          <w:i/>
          <w:lang w:eastAsia="es-MX"/>
        </w:rPr>
        <w:t>[Sic]</w:t>
      </w:r>
    </w:p>
    <w:p w14:paraId="612110ED" w14:textId="77777777" w:rsidR="005B024E" w:rsidRDefault="005B024E" w:rsidP="005B024E">
      <w:pPr>
        <w:autoSpaceDE w:val="0"/>
        <w:autoSpaceDN w:val="0"/>
        <w:adjustRightInd w:val="0"/>
        <w:spacing w:line="360" w:lineRule="auto"/>
        <w:ind w:right="49"/>
        <w:jc w:val="both"/>
        <w:rPr>
          <w:rStyle w:val="apple-style-span"/>
          <w:rFonts w:ascii="Palatino Linotype" w:hAnsi="Palatino Linotype" w:cs="Arial"/>
          <w:color w:val="000000"/>
        </w:rPr>
      </w:pPr>
    </w:p>
    <w:p w14:paraId="4C933C66" w14:textId="77777777" w:rsidR="005B024E" w:rsidRDefault="005B024E" w:rsidP="005B024E">
      <w:pPr>
        <w:autoSpaceDE w:val="0"/>
        <w:autoSpaceDN w:val="0"/>
        <w:adjustRightInd w:val="0"/>
        <w:spacing w:line="360" w:lineRule="auto"/>
        <w:ind w:right="49"/>
        <w:jc w:val="both"/>
        <w:rPr>
          <w:rStyle w:val="apple-style-span"/>
          <w:rFonts w:ascii="Palatino Linotype" w:hAnsi="Palatino Linotype" w:cs="Arial"/>
          <w:color w:val="000000"/>
        </w:rPr>
      </w:pPr>
      <w:r>
        <w:rPr>
          <w:rStyle w:val="apple-style-span"/>
          <w:rFonts w:ascii="Palatino Linotype" w:hAnsi="Palatino Linotype" w:cs="Arial"/>
          <w:color w:val="000000"/>
        </w:rPr>
        <w:t xml:space="preserve">Por su parte, el ordenamiento legal referido señala en su artículo 8, fracción XI, que el Órgano Superior de Fiscalización del Estado de México, tiene entre otras atribuciones el de emitir los </w:t>
      </w:r>
      <w:r>
        <w:rPr>
          <w:rStyle w:val="apple-style-span"/>
          <w:rFonts w:ascii="Palatino Linotype" w:hAnsi="Palatino Linotype" w:cs="Arial"/>
          <w:b/>
          <w:color w:val="000000"/>
        </w:rPr>
        <w:t>Lineamientos para la Integración del Informe Mensual de forma anual</w:t>
      </w:r>
      <w:r>
        <w:rPr>
          <w:rStyle w:val="apple-style-span"/>
          <w:rFonts w:ascii="Palatino Linotype" w:hAnsi="Palatino Linotype" w:cs="Arial"/>
          <w:color w:val="000000"/>
        </w:rPr>
        <w:t>, como se advierte a continuación:</w:t>
      </w:r>
    </w:p>
    <w:p w14:paraId="4780E8E6" w14:textId="77777777" w:rsidR="005B024E" w:rsidRDefault="005B024E" w:rsidP="005B024E">
      <w:pPr>
        <w:autoSpaceDE w:val="0"/>
        <w:autoSpaceDN w:val="0"/>
        <w:adjustRightInd w:val="0"/>
        <w:spacing w:line="360" w:lineRule="auto"/>
        <w:ind w:right="49"/>
        <w:jc w:val="both"/>
        <w:rPr>
          <w:rStyle w:val="apple-style-span"/>
          <w:rFonts w:ascii="Palatino Linotype" w:hAnsi="Palatino Linotype" w:cs="Arial"/>
          <w:bCs/>
          <w:color w:val="000000"/>
        </w:rPr>
      </w:pPr>
    </w:p>
    <w:p w14:paraId="3773A336" w14:textId="77777777" w:rsidR="005B024E" w:rsidRPr="00A235C8" w:rsidRDefault="005B024E" w:rsidP="005B024E">
      <w:pPr>
        <w:autoSpaceDE w:val="0"/>
        <w:autoSpaceDN w:val="0"/>
        <w:adjustRightInd w:val="0"/>
        <w:spacing w:before="240"/>
        <w:ind w:left="851" w:right="851"/>
        <w:contextualSpacing/>
        <w:jc w:val="both"/>
        <w:rPr>
          <w:i/>
        </w:rPr>
      </w:pPr>
      <w:r w:rsidRPr="00A235C8">
        <w:rPr>
          <w:rFonts w:ascii="Palatino Linotype" w:hAnsi="Palatino Linotype" w:cs="Arial"/>
          <w:b/>
          <w:bCs/>
          <w:i/>
        </w:rPr>
        <w:t xml:space="preserve">“Artículo 8. </w:t>
      </w:r>
      <w:r w:rsidRPr="00A235C8">
        <w:rPr>
          <w:rFonts w:ascii="Palatino Linotype" w:hAnsi="Palatino Linotype" w:cs="Arial"/>
          <w:i/>
        </w:rPr>
        <w:t>El Órgano Superior tendrá las siguientes atribuciones:</w:t>
      </w:r>
    </w:p>
    <w:p w14:paraId="6A49186B" w14:textId="77777777" w:rsidR="005B024E" w:rsidRPr="00A235C8" w:rsidRDefault="005B024E" w:rsidP="005B024E">
      <w:pPr>
        <w:autoSpaceDE w:val="0"/>
        <w:autoSpaceDN w:val="0"/>
        <w:adjustRightInd w:val="0"/>
        <w:spacing w:before="240"/>
        <w:ind w:left="851" w:right="851"/>
        <w:contextualSpacing/>
        <w:jc w:val="both"/>
        <w:rPr>
          <w:rFonts w:ascii="Palatino Linotype" w:hAnsi="Palatino Linotype" w:cs="Arial"/>
          <w:i/>
        </w:rPr>
      </w:pPr>
      <w:r>
        <w:rPr>
          <w:rFonts w:ascii="Palatino Linotype" w:hAnsi="Palatino Linotype" w:cs="Arial"/>
          <w:i/>
        </w:rPr>
        <w:t>…</w:t>
      </w:r>
    </w:p>
    <w:p w14:paraId="113ABDDB" w14:textId="77777777" w:rsidR="005B024E" w:rsidRPr="00A235C8" w:rsidRDefault="005B024E" w:rsidP="005B024E">
      <w:pPr>
        <w:autoSpaceDE w:val="0"/>
        <w:autoSpaceDN w:val="0"/>
        <w:adjustRightInd w:val="0"/>
        <w:spacing w:before="240"/>
        <w:ind w:left="851" w:right="851"/>
        <w:contextualSpacing/>
        <w:jc w:val="both"/>
        <w:rPr>
          <w:rStyle w:val="apple-style-span"/>
          <w:rFonts w:ascii="Palatino Linotype" w:hAnsi="Palatino Linotype" w:cs="Arial"/>
          <w:b/>
          <w:i/>
        </w:rPr>
      </w:pPr>
      <w:r w:rsidRPr="00A235C8">
        <w:rPr>
          <w:rFonts w:ascii="Palatino Linotype" w:hAnsi="Palatino Linotype" w:cs="Arial"/>
          <w:b/>
          <w:bCs/>
          <w:i/>
        </w:rPr>
        <w:t xml:space="preserve">XI. </w:t>
      </w:r>
      <w:r w:rsidRPr="00A235C8">
        <w:rPr>
          <w:rFonts w:ascii="Palatino Linotype" w:hAnsi="Palatino Linotype" w:cs="Arial"/>
          <w:i/>
        </w:rPr>
        <w:t>Establecer los lineamientos, criterios, procedimientos, métodos y sistemas para las acciones de control y evaluación, necesarios para la fiscalización de las cuentas públi</w:t>
      </w:r>
      <w:r>
        <w:rPr>
          <w:rFonts w:ascii="Palatino Linotype" w:hAnsi="Palatino Linotype" w:cs="Arial"/>
          <w:i/>
        </w:rPr>
        <w:t>cas y los informes trimestrales…</w:t>
      </w:r>
      <w:r w:rsidRPr="00A235C8">
        <w:rPr>
          <w:rStyle w:val="apple-style-span"/>
          <w:rFonts w:ascii="Palatino Linotype" w:hAnsi="Palatino Linotype" w:cs="Arial"/>
          <w:color w:val="000000"/>
        </w:rPr>
        <w:t xml:space="preserve">” </w:t>
      </w:r>
      <w:r w:rsidRPr="00A235C8">
        <w:rPr>
          <w:rStyle w:val="apple-style-span"/>
          <w:rFonts w:ascii="Palatino Linotype" w:hAnsi="Palatino Linotype" w:cs="Arial"/>
          <w:b/>
        </w:rPr>
        <w:t>(</w:t>
      </w:r>
      <w:r w:rsidRPr="00A235C8">
        <w:rPr>
          <w:rStyle w:val="apple-style-span"/>
          <w:rFonts w:ascii="Palatino Linotype" w:hAnsi="Palatino Linotype" w:cs="Arial"/>
          <w:b/>
          <w:i/>
        </w:rPr>
        <w:t>Sic)</w:t>
      </w:r>
    </w:p>
    <w:p w14:paraId="15922D23" w14:textId="77777777" w:rsidR="005B024E" w:rsidRDefault="005B024E" w:rsidP="005B024E">
      <w:pPr>
        <w:spacing w:line="360" w:lineRule="auto"/>
        <w:contextualSpacing/>
        <w:jc w:val="both"/>
        <w:rPr>
          <w:rFonts w:ascii="Palatino Linotype" w:hAnsi="Palatino Linotype"/>
        </w:rPr>
      </w:pPr>
    </w:p>
    <w:p w14:paraId="23DA627F" w14:textId="77777777" w:rsidR="005B024E" w:rsidRDefault="005B024E" w:rsidP="005B024E">
      <w:pPr>
        <w:spacing w:line="360" w:lineRule="auto"/>
        <w:contextualSpacing/>
        <w:jc w:val="both"/>
        <w:rPr>
          <w:rFonts w:ascii="Palatino Linotype" w:hAnsi="Palatino Linotype"/>
        </w:rPr>
      </w:pPr>
      <w:r>
        <w:rPr>
          <w:rFonts w:ascii="Palatino Linotype" w:hAnsi="Palatino Linotype"/>
        </w:rPr>
        <w:t xml:space="preserve">Ahora bien, estos </w:t>
      </w:r>
      <w:r w:rsidRPr="00201BE8">
        <w:rPr>
          <w:rFonts w:ascii="Palatino Linotype" w:hAnsi="Palatino Linotype"/>
        </w:rPr>
        <w:t xml:space="preserve">Lineamientos </w:t>
      </w:r>
      <w:r w:rsidRPr="00201BE8">
        <w:rPr>
          <w:rStyle w:val="apple-style-span"/>
          <w:rFonts w:ascii="Palatino Linotype" w:hAnsi="Palatino Linotype" w:cs="Arial"/>
          <w:color w:val="000000"/>
        </w:rPr>
        <w:t>para la Integración del Informe Mensual</w:t>
      </w:r>
      <w:r>
        <w:rPr>
          <w:rFonts w:ascii="Palatino Linotype" w:hAnsi="Palatino Linotype"/>
        </w:rPr>
        <w:t xml:space="preserve">, emitidos por el Órgano Superior de Fiscalización del Estado de México </w:t>
      </w:r>
      <w:r w:rsidRPr="00201BE8">
        <w:rPr>
          <w:rStyle w:val="apple-style-span"/>
          <w:rFonts w:ascii="Palatino Linotype" w:hAnsi="Palatino Linotype" w:cs="Arial"/>
          <w:color w:val="000000"/>
        </w:rPr>
        <w:t>para el ejercicio fiscal 201</w:t>
      </w:r>
      <w:r>
        <w:rPr>
          <w:rStyle w:val="apple-style-span"/>
          <w:rFonts w:ascii="Palatino Linotype" w:hAnsi="Palatino Linotype" w:cs="Arial"/>
          <w:color w:val="000000"/>
        </w:rPr>
        <w:t>9</w:t>
      </w:r>
      <w:r>
        <w:rPr>
          <w:rFonts w:ascii="Palatino Linotype" w:hAnsi="Palatino Linotype"/>
        </w:rPr>
        <w:t>, contienen los criterios, formatos y documentación necesaria para presentar los informes mensuales, dentro de los cuales se destaca en el Disco 4, lo relativo a la información de nómina, tal como se aprecia en la siguiente imagen que de manera ilustrativa se inserta:</w:t>
      </w:r>
    </w:p>
    <w:p w14:paraId="0C016041" w14:textId="77777777" w:rsidR="005B024E" w:rsidRDefault="005B024E" w:rsidP="005B024E">
      <w:pPr>
        <w:spacing w:before="240" w:after="240" w:line="360" w:lineRule="auto"/>
        <w:contextualSpacing/>
        <w:jc w:val="both"/>
        <w:rPr>
          <w:rFonts w:ascii="Palatino Linotype" w:hAnsi="Palatino Linotype"/>
        </w:rPr>
      </w:pPr>
    </w:p>
    <w:p w14:paraId="2BD66758" w14:textId="77777777" w:rsidR="005B024E" w:rsidRDefault="005B024E" w:rsidP="005B024E">
      <w:pPr>
        <w:spacing w:before="240" w:after="240" w:line="360" w:lineRule="auto"/>
        <w:contextualSpacing/>
        <w:jc w:val="center"/>
        <w:rPr>
          <w:rFonts w:ascii="Palatino Linotype" w:hAnsi="Palatino Linotype"/>
        </w:rPr>
      </w:pPr>
      <w:r>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7AD7B48C" wp14:editId="40364908">
                <wp:simplePos x="0" y="0"/>
                <wp:positionH relativeFrom="column">
                  <wp:posOffset>1303020</wp:posOffset>
                </wp:positionH>
                <wp:positionV relativeFrom="paragraph">
                  <wp:posOffset>2246313</wp:posOffset>
                </wp:positionV>
                <wp:extent cx="2208530" cy="115766"/>
                <wp:effectExtent l="57150" t="38100" r="77470" b="93980"/>
                <wp:wrapNone/>
                <wp:docPr id="3" name="Rectángulo 3"/>
                <wp:cNvGraphicFramePr/>
                <a:graphic xmlns:a="http://schemas.openxmlformats.org/drawingml/2006/main">
                  <a:graphicData uri="http://schemas.microsoft.com/office/word/2010/wordprocessingShape">
                    <wps:wsp>
                      <wps:cNvSpPr/>
                      <wps:spPr>
                        <a:xfrm>
                          <a:off x="0" y="0"/>
                          <a:ext cx="2208530" cy="115766"/>
                        </a:xfrm>
                        <a:prstGeom prst="rect">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CAF6E" id="Rectángulo 3" o:spid="_x0000_s1026" style="position:absolute;margin-left:102.6pt;margin-top:176.9pt;width:173.9pt;height:9.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" filled="f" strokecolor="#5b9bd5 [3204]" strokeweight="2.25pt"/>
            </w:pict>
          </mc:Fallback>
        </mc:AlternateContent>
      </w:r>
      <w:r>
        <w:rPr>
          <w:noProof/>
          <w:lang w:eastAsia="es-MX"/>
        </w:rPr>
        <w:drawing>
          <wp:inline distT="0" distB="0" distL="0" distR="0" wp14:anchorId="7D9CA094" wp14:editId="7CC94473">
            <wp:extent cx="3381375" cy="312490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259" t="6940" r="29226" b="23204"/>
                    <a:stretch/>
                  </pic:blipFill>
                  <pic:spPr bwMode="auto">
                    <a:xfrm>
                      <a:off x="0" y="0"/>
                      <a:ext cx="3384977" cy="3128232"/>
                    </a:xfrm>
                    <a:prstGeom prst="rect">
                      <a:avLst/>
                    </a:prstGeom>
                    <a:ln>
                      <a:noFill/>
                    </a:ln>
                    <a:extLst>
                      <a:ext uri="{53640926-AAD7-44D8-BBD7-CCE9431645EC}">
                        <a14:shadowObscured xmlns:a14="http://schemas.microsoft.com/office/drawing/2010/main"/>
                      </a:ext>
                    </a:extLst>
                  </pic:spPr>
                </pic:pic>
              </a:graphicData>
            </a:graphic>
          </wp:inline>
        </w:drawing>
      </w:r>
    </w:p>
    <w:p w14:paraId="5B476A9E" w14:textId="77777777" w:rsidR="005B024E" w:rsidRDefault="005B024E" w:rsidP="005B024E">
      <w:pPr>
        <w:spacing w:before="240" w:after="240" w:line="360" w:lineRule="auto"/>
        <w:contextualSpacing/>
        <w:jc w:val="both"/>
        <w:rPr>
          <w:rFonts w:ascii="Palatino Linotype" w:hAnsi="Palatino Linotype" w:cs="Arial"/>
        </w:rPr>
      </w:pPr>
    </w:p>
    <w:p w14:paraId="5DD20C75" w14:textId="77777777" w:rsidR="005B024E" w:rsidRDefault="005B024E" w:rsidP="005B024E">
      <w:pPr>
        <w:spacing w:line="360" w:lineRule="auto"/>
        <w:jc w:val="both"/>
        <w:rPr>
          <w:rFonts w:ascii="Palatino Linotype" w:hAnsi="Palatino Linotype"/>
        </w:rPr>
      </w:pPr>
      <w:r>
        <w:rPr>
          <w:rFonts w:ascii="Palatino Linotype" w:hAnsi="Palatino Linotype"/>
        </w:rPr>
        <w:t>Por otra parte, resulta oportuno</w:t>
      </w:r>
      <w:r w:rsidRPr="00E3009B">
        <w:rPr>
          <w:rFonts w:ascii="Palatino Linotype" w:hAnsi="Palatino Linotype"/>
        </w:rPr>
        <w:t xml:space="preserve"> señalar que 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w:t>
      </w:r>
      <w:r>
        <w:rPr>
          <w:rFonts w:ascii="Palatino Linotype" w:hAnsi="Palatino Linotype"/>
        </w:rPr>
        <w:t>veinte</w:t>
      </w:r>
      <w:r w:rsidRPr="00E3009B">
        <w:rPr>
          <w:rFonts w:ascii="Palatino Linotype" w:hAnsi="Palatino Linotype"/>
        </w:rPr>
        <w:t xml:space="preserve"> días posteriores al término del mes correspondiente de acuerdo a lo establecido en el artículo 32 de la Ley de Fiscalización Superior del Estado de México, que a la letra dice:</w:t>
      </w:r>
    </w:p>
    <w:p w14:paraId="5E34D545" w14:textId="77777777" w:rsidR="005B024E" w:rsidRPr="00E3009B" w:rsidRDefault="005B024E" w:rsidP="005B024E">
      <w:pPr>
        <w:spacing w:line="360" w:lineRule="auto"/>
        <w:jc w:val="both"/>
        <w:rPr>
          <w:rFonts w:ascii="Palatino Linotype" w:hAnsi="Palatino Linotype"/>
        </w:rPr>
      </w:pPr>
    </w:p>
    <w:p w14:paraId="2BE6A012" w14:textId="77777777" w:rsidR="005B024E" w:rsidRPr="00E3009B" w:rsidRDefault="005B024E" w:rsidP="005B024E">
      <w:pPr>
        <w:spacing w:before="240"/>
        <w:ind w:left="851" w:right="851"/>
        <w:contextualSpacing/>
        <w:jc w:val="both"/>
        <w:rPr>
          <w:rFonts w:ascii="Palatino Linotype" w:hAnsi="Palatino Linotype"/>
          <w:i/>
        </w:rPr>
      </w:pPr>
      <w:r w:rsidRPr="00E3009B">
        <w:rPr>
          <w:rFonts w:ascii="Palatino Linotype" w:hAnsi="Palatino Linotype"/>
          <w:b/>
          <w:i/>
        </w:rPr>
        <w:lastRenderedPageBreak/>
        <w:t>“Artículo 32</w:t>
      </w:r>
      <w:r w:rsidRPr="00E3009B">
        <w:rPr>
          <w:rFonts w:ascii="Palatino Linotype" w:hAnsi="Palatino Linotype"/>
          <w:i/>
        </w:rPr>
        <w:t>.- El Gobernador del Estado, por conducto del titular de la dependencia competente, presentará a la Legislatura la cuenta pública del Gobierno del Estado del ejercicio fiscal inmediato anterior, a más tardar el quince de mayo de cada año.</w:t>
      </w:r>
    </w:p>
    <w:p w14:paraId="49978A83" w14:textId="77777777" w:rsidR="005B024E" w:rsidRPr="00E3009B" w:rsidRDefault="005B024E" w:rsidP="005B024E">
      <w:pPr>
        <w:spacing w:before="240"/>
        <w:ind w:left="851" w:right="851"/>
        <w:contextualSpacing/>
        <w:jc w:val="both"/>
        <w:rPr>
          <w:rFonts w:ascii="Palatino Linotype" w:hAnsi="Palatino Linotype"/>
          <w:i/>
        </w:rPr>
      </w:pPr>
      <w:r w:rsidRPr="00E3009B">
        <w:rPr>
          <w:rFonts w:ascii="Palatino Linotype" w:hAnsi="Palatino Linotype"/>
          <w:i/>
        </w:rPr>
        <w:t xml:space="preserve">Los Presidentes Municipales presentarán a la Legislatura las cuentas públicas anuales de sus respectivos municipios, del ejercicio fiscal inmediato anterior, dentro de los quince primeros días del mes de marzo de cada año; asimismo, </w:t>
      </w:r>
      <w:r w:rsidRPr="00E3009B">
        <w:rPr>
          <w:rFonts w:ascii="Palatino Linotype" w:hAnsi="Palatino Linotype"/>
          <w:b/>
          <w:i/>
        </w:rPr>
        <w:t>los informes mensuales los deberán presentar dentro de los veinte días posteriores al término del mes correspondiente</w:t>
      </w:r>
      <w:r w:rsidRPr="00E3009B">
        <w:rPr>
          <w:rFonts w:ascii="Palatino Linotype" w:hAnsi="Palatino Linotype"/>
          <w:i/>
        </w:rPr>
        <w:t>.”</w:t>
      </w:r>
      <w:r>
        <w:rPr>
          <w:rFonts w:ascii="Palatino Linotype" w:hAnsi="Palatino Linotype"/>
          <w:i/>
        </w:rPr>
        <w:t>(Sic)</w:t>
      </w:r>
    </w:p>
    <w:p w14:paraId="55A9915D" w14:textId="77777777" w:rsidR="005B024E" w:rsidRDefault="005B024E" w:rsidP="005B024E">
      <w:pPr>
        <w:ind w:left="851" w:right="758"/>
        <w:jc w:val="both"/>
        <w:rPr>
          <w:rFonts w:ascii="Palatino Linotype" w:hAnsi="Palatino Linotype"/>
          <w:i/>
        </w:rPr>
      </w:pPr>
    </w:p>
    <w:p w14:paraId="653A8B74" w14:textId="77777777" w:rsidR="005B024E" w:rsidRPr="00E3009B" w:rsidRDefault="005B024E" w:rsidP="005B024E">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Lo que se robustece con lo establecido por el </w:t>
      </w:r>
      <w:r w:rsidRPr="00E3009B">
        <w:rPr>
          <w:rFonts w:ascii="Palatino Linotype" w:hAnsi="Palatino Linotype"/>
        </w:rPr>
        <w:t xml:space="preserve">artículo 350 del Código Financiero del Estado de México y Municipios, </w:t>
      </w:r>
      <w:r>
        <w:rPr>
          <w:rFonts w:ascii="Palatino Linotype" w:hAnsi="Palatino Linotype"/>
        </w:rPr>
        <w:t>que señala</w:t>
      </w:r>
      <w:r w:rsidRPr="00E3009B">
        <w:rPr>
          <w:rFonts w:ascii="Palatino Linotype" w:hAnsi="Palatino Linotype"/>
        </w:rPr>
        <w:t>:</w:t>
      </w:r>
    </w:p>
    <w:p w14:paraId="1204C5D9" w14:textId="77777777" w:rsidR="005B024E" w:rsidRPr="00E3009B" w:rsidRDefault="005B024E" w:rsidP="005B024E">
      <w:pPr>
        <w:autoSpaceDE w:val="0"/>
        <w:autoSpaceDN w:val="0"/>
        <w:adjustRightInd w:val="0"/>
        <w:spacing w:before="240" w:after="240"/>
        <w:ind w:left="567" w:right="616"/>
        <w:contextualSpacing/>
        <w:jc w:val="both"/>
        <w:rPr>
          <w:rFonts w:ascii="Palatino Linotype" w:hAnsi="Palatino Linotype"/>
          <w:i/>
        </w:rPr>
      </w:pPr>
      <w:r w:rsidRPr="00E3009B">
        <w:rPr>
          <w:rFonts w:ascii="Palatino Linotype" w:hAnsi="Palatino Linotype"/>
          <w:i/>
        </w:rPr>
        <w:t>“</w:t>
      </w:r>
      <w:r w:rsidRPr="00E3009B">
        <w:rPr>
          <w:rFonts w:ascii="Palatino Linotype" w:hAnsi="Palatino Linotype"/>
          <w:b/>
          <w:i/>
        </w:rPr>
        <w:t>Artículo 350</w:t>
      </w:r>
      <w:r w:rsidRPr="00E3009B">
        <w:rPr>
          <w:rFonts w:ascii="Palatino Linotype" w:hAnsi="Palatino Linotype"/>
          <w:i/>
        </w:rPr>
        <w:t xml:space="preserve">.- Mensualmente dentro de los primeros veinte días hábiles, la Secretaría y las Tesorerías, enviarán para su análisis y evaluación al Órgano Superior de Fiscalización del Estado de México, la siguiente información: </w:t>
      </w:r>
    </w:p>
    <w:p w14:paraId="5C26CE1A" w14:textId="77777777" w:rsidR="005B024E" w:rsidRPr="00E3009B" w:rsidRDefault="005B024E" w:rsidP="005B024E">
      <w:pPr>
        <w:autoSpaceDE w:val="0"/>
        <w:autoSpaceDN w:val="0"/>
        <w:adjustRightInd w:val="0"/>
        <w:spacing w:before="240" w:after="240"/>
        <w:ind w:left="567" w:right="616"/>
        <w:contextualSpacing/>
        <w:jc w:val="both"/>
        <w:rPr>
          <w:rFonts w:ascii="Palatino Linotype" w:hAnsi="Palatino Linotype"/>
          <w:i/>
        </w:rPr>
      </w:pPr>
      <w:r w:rsidRPr="00E3009B">
        <w:rPr>
          <w:rFonts w:ascii="Palatino Linotype" w:hAnsi="Palatino Linotype"/>
          <w:i/>
        </w:rPr>
        <w:t xml:space="preserve">I. Información patrimonial. </w:t>
      </w:r>
    </w:p>
    <w:p w14:paraId="57BDA518" w14:textId="77777777" w:rsidR="005B024E" w:rsidRPr="00E3009B" w:rsidRDefault="005B024E" w:rsidP="005B024E">
      <w:pPr>
        <w:autoSpaceDE w:val="0"/>
        <w:autoSpaceDN w:val="0"/>
        <w:adjustRightInd w:val="0"/>
        <w:spacing w:before="240" w:after="240"/>
        <w:ind w:left="567" w:right="616"/>
        <w:contextualSpacing/>
        <w:jc w:val="both"/>
        <w:rPr>
          <w:rFonts w:ascii="Palatino Linotype" w:hAnsi="Palatino Linotype"/>
          <w:i/>
        </w:rPr>
      </w:pPr>
      <w:r w:rsidRPr="00E3009B">
        <w:rPr>
          <w:rFonts w:ascii="Palatino Linotype" w:hAnsi="Palatino Linotype"/>
          <w:i/>
        </w:rPr>
        <w:t xml:space="preserve">II. Información presupuestal. </w:t>
      </w:r>
    </w:p>
    <w:p w14:paraId="217367E8" w14:textId="77777777" w:rsidR="005B024E" w:rsidRPr="00E3009B" w:rsidRDefault="005B024E" w:rsidP="005B024E">
      <w:pPr>
        <w:autoSpaceDE w:val="0"/>
        <w:autoSpaceDN w:val="0"/>
        <w:adjustRightInd w:val="0"/>
        <w:spacing w:before="240" w:after="240"/>
        <w:ind w:left="567" w:right="616"/>
        <w:contextualSpacing/>
        <w:jc w:val="both"/>
        <w:rPr>
          <w:rFonts w:ascii="Palatino Linotype" w:hAnsi="Palatino Linotype"/>
          <w:i/>
        </w:rPr>
      </w:pPr>
      <w:r w:rsidRPr="00E3009B">
        <w:rPr>
          <w:rFonts w:ascii="Palatino Linotype" w:hAnsi="Palatino Linotype"/>
          <w:i/>
        </w:rPr>
        <w:t xml:space="preserve">III. Información de la obra pública. </w:t>
      </w:r>
    </w:p>
    <w:p w14:paraId="6365EF1E" w14:textId="77777777" w:rsidR="005B024E" w:rsidRPr="00E3009B" w:rsidRDefault="005B024E" w:rsidP="005B024E">
      <w:pPr>
        <w:autoSpaceDE w:val="0"/>
        <w:autoSpaceDN w:val="0"/>
        <w:adjustRightInd w:val="0"/>
        <w:spacing w:before="240" w:after="240"/>
        <w:ind w:left="567" w:right="616"/>
        <w:contextualSpacing/>
        <w:jc w:val="both"/>
        <w:rPr>
          <w:rFonts w:ascii="Palatino Linotype" w:hAnsi="Palatino Linotype"/>
          <w:i/>
        </w:rPr>
      </w:pPr>
      <w:r w:rsidRPr="00E3009B">
        <w:rPr>
          <w:rFonts w:ascii="Palatino Linotype" w:hAnsi="Palatino Linotype"/>
          <w:b/>
          <w:i/>
        </w:rPr>
        <w:t>IV. Información de nómina</w:t>
      </w:r>
      <w:r w:rsidRPr="00E3009B">
        <w:rPr>
          <w:rFonts w:ascii="Palatino Linotype" w:hAnsi="Palatino Linotype"/>
          <w:i/>
        </w:rPr>
        <w:t>.”</w:t>
      </w:r>
    </w:p>
    <w:p w14:paraId="589348CF" w14:textId="77777777" w:rsidR="005B024E" w:rsidRDefault="005B024E" w:rsidP="005B024E">
      <w:pPr>
        <w:shd w:val="clear" w:color="auto" w:fill="FFFFFF"/>
        <w:spacing w:before="240" w:after="240" w:line="360" w:lineRule="auto"/>
        <w:jc w:val="both"/>
        <w:rPr>
          <w:noProof/>
          <w:lang w:eastAsia="es-MX"/>
        </w:rPr>
      </w:pPr>
    </w:p>
    <w:p w14:paraId="255D1128" w14:textId="77777777" w:rsidR="005B024E" w:rsidRDefault="005B024E" w:rsidP="005B024E">
      <w:pPr>
        <w:shd w:val="clear" w:color="auto" w:fill="FFFFFF"/>
        <w:spacing w:before="240" w:after="240" w:line="360" w:lineRule="auto"/>
        <w:jc w:val="both"/>
        <w:rPr>
          <w:rFonts w:ascii="Palatino Linotype" w:hAnsi="Palatino Linotype" w:cs="Arial"/>
          <w:lang w:eastAsia="es-MX"/>
        </w:rPr>
      </w:pPr>
      <w:r>
        <w:rPr>
          <w:rFonts w:ascii="Palatino Linotype" w:hAnsi="Palatino Linotype" w:cs="Arial"/>
          <w:lang w:eastAsia="es-MX"/>
        </w:rPr>
        <w:t>En ese sentido, los repetitivos Lineamientos para el ejercicio fiscal 2019, contienen entre otras cosas, los formatos que permiten recopilar la información correspondiente a la nómina general y el reporte de pagos a servidores públicos de mandos medios y superiores, como así se observa en las siguientes imágenes que manera ilustrativa se insertan:</w:t>
      </w:r>
    </w:p>
    <w:p w14:paraId="7E67EAD8" w14:textId="77777777" w:rsidR="005B024E" w:rsidRDefault="005B024E" w:rsidP="005B024E">
      <w:pPr>
        <w:shd w:val="clear" w:color="auto" w:fill="FFFFFF"/>
        <w:spacing w:before="240" w:after="240" w:line="360" w:lineRule="auto"/>
        <w:jc w:val="center"/>
        <w:rPr>
          <w:rFonts w:ascii="Palatino Linotype" w:hAnsi="Palatino Linotype" w:cs="Arial"/>
          <w:lang w:eastAsia="es-MX"/>
        </w:rPr>
      </w:pPr>
      <w:r>
        <w:rPr>
          <w:noProof/>
          <w:lang w:eastAsia="es-MX"/>
        </w:rPr>
        <w:lastRenderedPageBreak/>
        <w:drawing>
          <wp:inline distT="0" distB="0" distL="0" distR="0" wp14:anchorId="5053E530" wp14:editId="3D8C548E">
            <wp:extent cx="4052765" cy="2201001"/>
            <wp:effectExtent l="0" t="0" r="508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258" t="8751" r="29396" b="50362"/>
                    <a:stretch/>
                  </pic:blipFill>
                  <pic:spPr bwMode="auto">
                    <a:xfrm>
                      <a:off x="0" y="0"/>
                      <a:ext cx="4073433" cy="2212226"/>
                    </a:xfrm>
                    <a:prstGeom prst="rect">
                      <a:avLst/>
                    </a:prstGeom>
                    <a:ln>
                      <a:noFill/>
                    </a:ln>
                    <a:extLst>
                      <a:ext uri="{53640926-AAD7-44D8-BBD7-CCE9431645EC}">
                        <a14:shadowObscured xmlns:a14="http://schemas.microsoft.com/office/drawing/2010/main"/>
                      </a:ext>
                    </a:extLst>
                  </pic:spPr>
                </pic:pic>
              </a:graphicData>
            </a:graphic>
          </wp:inline>
        </w:drawing>
      </w:r>
    </w:p>
    <w:p w14:paraId="73A94CF6" w14:textId="77777777" w:rsidR="005B024E" w:rsidRDefault="005B024E" w:rsidP="005B024E">
      <w:pPr>
        <w:spacing w:before="240" w:after="240" w:line="360" w:lineRule="auto"/>
        <w:contextualSpacing/>
        <w:jc w:val="center"/>
        <w:rPr>
          <w:rFonts w:ascii="Palatino Linotype" w:hAnsi="Palatino Linotype" w:cs="Arial"/>
        </w:rPr>
      </w:pPr>
      <w:r>
        <w:rPr>
          <w:noProof/>
          <w:lang w:eastAsia="es-MX"/>
        </w:rPr>
        <w:drawing>
          <wp:inline distT="0" distB="0" distL="0" distR="0" wp14:anchorId="4B949790" wp14:editId="1E875032">
            <wp:extent cx="4633912" cy="2551438"/>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2235" t="14182" r="23201" b="32404"/>
                    <a:stretch/>
                  </pic:blipFill>
                  <pic:spPr bwMode="auto">
                    <a:xfrm>
                      <a:off x="0" y="0"/>
                      <a:ext cx="4641369" cy="2555544"/>
                    </a:xfrm>
                    <a:prstGeom prst="rect">
                      <a:avLst/>
                    </a:prstGeom>
                    <a:ln>
                      <a:noFill/>
                    </a:ln>
                    <a:extLst>
                      <a:ext uri="{53640926-AAD7-44D8-BBD7-CCE9431645EC}">
                        <a14:shadowObscured xmlns:a14="http://schemas.microsoft.com/office/drawing/2010/main"/>
                      </a:ext>
                    </a:extLst>
                  </pic:spPr>
                </pic:pic>
              </a:graphicData>
            </a:graphic>
          </wp:inline>
        </w:drawing>
      </w:r>
    </w:p>
    <w:p w14:paraId="40FA7A2B" w14:textId="77777777" w:rsidR="005B024E" w:rsidRDefault="005B024E" w:rsidP="005B024E">
      <w:pPr>
        <w:spacing w:before="240" w:after="240" w:line="360" w:lineRule="auto"/>
        <w:contextualSpacing/>
        <w:jc w:val="both"/>
        <w:rPr>
          <w:rFonts w:ascii="Palatino Linotype" w:hAnsi="Palatino Linotype" w:cs="Arial"/>
        </w:rPr>
      </w:pPr>
    </w:p>
    <w:p w14:paraId="642DA6C0" w14:textId="77777777" w:rsidR="005B024E" w:rsidRDefault="005B024E" w:rsidP="005B024E">
      <w:pPr>
        <w:spacing w:before="240" w:after="240" w:line="360" w:lineRule="auto"/>
        <w:contextualSpacing/>
        <w:jc w:val="center"/>
        <w:rPr>
          <w:rFonts w:ascii="Palatino Linotype" w:hAnsi="Palatino Linotype" w:cs="Arial"/>
        </w:rPr>
      </w:pPr>
      <w:r>
        <w:rPr>
          <w:noProof/>
          <w:lang w:eastAsia="es-MX"/>
        </w:rPr>
        <w:drawing>
          <wp:inline distT="0" distB="0" distL="0" distR="0" wp14:anchorId="481C62AF" wp14:editId="0402A939">
            <wp:extent cx="3523375" cy="2008592"/>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172" t="18339" r="29277" b="38463"/>
                    <a:stretch/>
                  </pic:blipFill>
                  <pic:spPr bwMode="auto">
                    <a:xfrm>
                      <a:off x="0" y="0"/>
                      <a:ext cx="3534595" cy="2014988"/>
                    </a:xfrm>
                    <a:prstGeom prst="rect">
                      <a:avLst/>
                    </a:prstGeom>
                    <a:ln>
                      <a:noFill/>
                    </a:ln>
                    <a:extLst>
                      <a:ext uri="{53640926-AAD7-44D8-BBD7-CCE9431645EC}">
                        <a14:shadowObscured xmlns:a14="http://schemas.microsoft.com/office/drawing/2010/main"/>
                      </a:ext>
                    </a:extLst>
                  </pic:spPr>
                </pic:pic>
              </a:graphicData>
            </a:graphic>
          </wp:inline>
        </w:drawing>
      </w:r>
    </w:p>
    <w:p w14:paraId="4662F981" w14:textId="77777777" w:rsidR="005B024E" w:rsidRDefault="005B024E" w:rsidP="005B024E">
      <w:pPr>
        <w:spacing w:before="240" w:after="240" w:line="360" w:lineRule="auto"/>
        <w:contextualSpacing/>
        <w:jc w:val="center"/>
        <w:rPr>
          <w:rFonts w:ascii="Palatino Linotype" w:hAnsi="Palatino Linotype" w:cs="Arial"/>
        </w:rPr>
      </w:pPr>
      <w:r>
        <w:rPr>
          <w:noProof/>
          <w:lang w:eastAsia="es-MX"/>
        </w:rPr>
        <w:lastRenderedPageBreak/>
        <w:drawing>
          <wp:inline distT="0" distB="0" distL="0" distR="0" wp14:anchorId="7522946B" wp14:editId="4AA4CD39">
            <wp:extent cx="4642942" cy="2466975"/>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576" t="14635" r="23116" b="34062"/>
                    <a:stretch/>
                  </pic:blipFill>
                  <pic:spPr bwMode="auto">
                    <a:xfrm>
                      <a:off x="0" y="0"/>
                      <a:ext cx="4651063" cy="2471290"/>
                    </a:xfrm>
                    <a:prstGeom prst="rect">
                      <a:avLst/>
                    </a:prstGeom>
                    <a:ln>
                      <a:noFill/>
                    </a:ln>
                    <a:extLst>
                      <a:ext uri="{53640926-AAD7-44D8-BBD7-CCE9431645EC}">
                        <a14:shadowObscured xmlns:a14="http://schemas.microsoft.com/office/drawing/2010/main"/>
                      </a:ext>
                    </a:extLst>
                  </pic:spPr>
                </pic:pic>
              </a:graphicData>
            </a:graphic>
          </wp:inline>
        </w:drawing>
      </w:r>
    </w:p>
    <w:p w14:paraId="5E0A96F7" w14:textId="77777777" w:rsidR="005B024E" w:rsidRDefault="005B024E" w:rsidP="005B024E">
      <w:pPr>
        <w:spacing w:before="240" w:after="240" w:line="360" w:lineRule="auto"/>
        <w:contextualSpacing/>
        <w:jc w:val="center"/>
        <w:rPr>
          <w:rFonts w:ascii="Palatino Linotype" w:hAnsi="Palatino Linotype" w:cs="Arial"/>
        </w:rPr>
      </w:pPr>
      <w:r>
        <w:rPr>
          <w:noProof/>
          <w:lang w:eastAsia="es-MX"/>
        </w:rPr>
        <w:drawing>
          <wp:inline distT="0" distB="0" distL="0" distR="0" wp14:anchorId="2F61E364" wp14:editId="595D4B71">
            <wp:extent cx="3683199" cy="2054803"/>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8176" t="17501" r="29990" b="41004"/>
                    <a:stretch/>
                  </pic:blipFill>
                  <pic:spPr bwMode="auto">
                    <a:xfrm>
                      <a:off x="0" y="0"/>
                      <a:ext cx="3698522" cy="2063351"/>
                    </a:xfrm>
                    <a:prstGeom prst="rect">
                      <a:avLst/>
                    </a:prstGeom>
                    <a:ln>
                      <a:noFill/>
                    </a:ln>
                    <a:extLst>
                      <a:ext uri="{53640926-AAD7-44D8-BBD7-CCE9431645EC}">
                        <a14:shadowObscured xmlns:a14="http://schemas.microsoft.com/office/drawing/2010/main"/>
                      </a:ext>
                    </a:extLst>
                  </pic:spPr>
                </pic:pic>
              </a:graphicData>
            </a:graphic>
          </wp:inline>
        </w:drawing>
      </w:r>
    </w:p>
    <w:p w14:paraId="574E580C" w14:textId="77777777" w:rsidR="005B024E" w:rsidRDefault="005B024E" w:rsidP="005B024E">
      <w:pPr>
        <w:spacing w:before="240" w:after="240" w:line="360" w:lineRule="auto"/>
        <w:contextualSpacing/>
        <w:jc w:val="both"/>
        <w:rPr>
          <w:rFonts w:ascii="Palatino Linotype" w:hAnsi="Palatino Linotype" w:cs="Arial"/>
        </w:rPr>
      </w:pPr>
    </w:p>
    <w:p w14:paraId="7394A7C9" w14:textId="77777777" w:rsidR="005B024E" w:rsidRDefault="005B024E" w:rsidP="005B024E">
      <w:pPr>
        <w:autoSpaceDE w:val="0"/>
        <w:autoSpaceDN w:val="0"/>
        <w:adjustRightInd w:val="0"/>
        <w:spacing w:before="240" w:line="360" w:lineRule="auto"/>
        <w:jc w:val="both"/>
        <w:rPr>
          <w:rFonts w:ascii="Palatino Linotype" w:hAnsi="Palatino Linotype" w:cs="Arial"/>
        </w:rPr>
      </w:pPr>
      <w:r>
        <w:rPr>
          <w:rFonts w:ascii="Palatino Linotype" w:hAnsi="Palatino Linotype" w:cs="Arial"/>
        </w:rPr>
        <w:t xml:space="preserve">En virtud de lo anterior, se acredita que el </w:t>
      </w:r>
      <w:r w:rsidRPr="00FA6F4E">
        <w:rPr>
          <w:rFonts w:ascii="Palatino Linotype" w:hAnsi="Palatino Linotype" w:cs="Arial"/>
        </w:rPr>
        <w:t>Sujeto Obligado,</w:t>
      </w:r>
      <w:r>
        <w:rPr>
          <w:rFonts w:ascii="Palatino Linotype" w:hAnsi="Palatino Linotype" w:cs="Arial"/>
        </w:rPr>
        <w:t xml:space="preserve"> debió generar, administrar o poseer l</w:t>
      </w:r>
      <w:r w:rsidR="00FA6F4E">
        <w:rPr>
          <w:rFonts w:ascii="Palatino Linotype" w:hAnsi="Palatino Linotype" w:cs="Arial"/>
        </w:rPr>
        <w:t>as documentales que acredita que se le otorgó una retribución a los servidores públicos, toda vez que</w:t>
      </w:r>
      <w:r>
        <w:rPr>
          <w:rFonts w:ascii="Palatino Linotype" w:hAnsi="Palatino Linotype" w:cs="Arial"/>
        </w:rPr>
        <w:t xml:space="preserve"> que debió entregar los informes mensuales al Órgano Superior de Fiscalización del Estado de México de conformidad con el artículo 32 de la Ley de Fiscalización Superior del Estado de México y 350 del Código Financiero del Estado de México, respecto de la </w:t>
      </w:r>
      <w:r w:rsidRPr="003B3CED">
        <w:rPr>
          <w:rFonts w:ascii="Palatino Linotype" w:hAnsi="Palatino Linotype" w:cs="Arial"/>
        </w:rPr>
        <w:t>nómina</w:t>
      </w:r>
      <w:r>
        <w:rPr>
          <w:rFonts w:ascii="Palatino Linotype" w:hAnsi="Palatino Linotype" w:cs="Arial"/>
        </w:rPr>
        <w:t xml:space="preserve">, en consecuencia, la información solicitada por </w:t>
      </w:r>
      <w:r w:rsidRPr="00FA6F4E">
        <w:rPr>
          <w:rFonts w:ascii="Palatino Linotype" w:hAnsi="Palatino Linotype" w:cs="Arial"/>
        </w:rPr>
        <w:t>el Recurrente</w:t>
      </w:r>
      <w:r>
        <w:rPr>
          <w:rFonts w:ascii="Palatino Linotype" w:hAnsi="Palatino Linotype" w:cs="Arial"/>
          <w:b/>
        </w:rPr>
        <w:t xml:space="preserve"> </w:t>
      </w:r>
      <w:r>
        <w:rPr>
          <w:rFonts w:ascii="Palatino Linotype" w:hAnsi="Palatino Linotype" w:cs="Arial"/>
        </w:rPr>
        <w:t xml:space="preserve">debe obrar en los archivos del </w:t>
      </w:r>
      <w:r w:rsidRPr="00FA6F4E">
        <w:rPr>
          <w:rFonts w:ascii="Palatino Linotype" w:hAnsi="Palatino Linotype" w:cs="Arial"/>
        </w:rPr>
        <w:t>Sujeto Obligado.</w:t>
      </w:r>
    </w:p>
    <w:p w14:paraId="28F5CBA6" w14:textId="77777777" w:rsidR="005B024E" w:rsidRDefault="005B024E" w:rsidP="00062C98">
      <w:pPr>
        <w:tabs>
          <w:tab w:val="left" w:pos="709"/>
        </w:tabs>
        <w:spacing w:line="360" w:lineRule="auto"/>
        <w:jc w:val="both"/>
        <w:rPr>
          <w:rFonts w:ascii="Palatino Linotype" w:hAnsi="Palatino Linotype"/>
          <w:sz w:val="24"/>
          <w:szCs w:val="24"/>
        </w:rPr>
      </w:pPr>
    </w:p>
    <w:p w14:paraId="78925C12" w14:textId="77777777" w:rsidR="00062C98" w:rsidRDefault="00062C98" w:rsidP="00062C98">
      <w:pPr>
        <w:tabs>
          <w:tab w:val="left" w:pos="709"/>
        </w:tabs>
        <w:spacing w:line="360" w:lineRule="auto"/>
        <w:jc w:val="both"/>
        <w:rPr>
          <w:rFonts w:ascii="Palatino Linotype" w:hAnsi="Palatino Linotype"/>
          <w:sz w:val="24"/>
          <w:szCs w:val="24"/>
        </w:rPr>
      </w:pPr>
    </w:p>
    <w:p w14:paraId="21E3044B" w14:textId="77777777" w:rsidR="00062C98" w:rsidRDefault="00FA6F4E" w:rsidP="00062C98">
      <w:pPr>
        <w:tabs>
          <w:tab w:val="left" w:pos="709"/>
        </w:tabs>
        <w:spacing w:line="360" w:lineRule="auto"/>
        <w:jc w:val="both"/>
        <w:rPr>
          <w:rFonts w:ascii="Palatino Linotype" w:hAnsi="Palatino Linotype"/>
          <w:sz w:val="24"/>
          <w:szCs w:val="24"/>
        </w:rPr>
      </w:pPr>
      <w:r>
        <w:rPr>
          <w:rFonts w:ascii="Palatino Linotype" w:hAnsi="Palatino Linotype"/>
          <w:sz w:val="24"/>
          <w:szCs w:val="24"/>
        </w:rPr>
        <w:lastRenderedPageBreak/>
        <w:t xml:space="preserve">Ahora toca el turno en relación a las facultades y atribuciones del personal que labora para el Sujeto Obligado, </w:t>
      </w:r>
      <w:r w:rsidR="00ED618D">
        <w:rPr>
          <w:rFonts w:ascii="Palatino Linotype" w:hAnsi="Palatino Linotype"/>
          <w:sz w:val="24"/>
          <w:szCs w:val="24"/>
        </w:rPr>
        <w:t>al respecto la Ley de Transparencia local, establece que:</w:t>
      </w:r>
    </w:p>
    <w:p w14:paraId="1D287E80" w14:textId="77777777" w:rsidR="00ED618D" w:rsidRPr="00ED618D" w:rsidRDefault="00ED618D" w:rsidP="00ED618D">
      <w:pPr>
        <w:tabs>
          <w:tab w:val="left" w:pos="709"/>
        </w:tabs>
        <w:spacing w:line="240" w:lineRule="auto"/>
        <w:ind w:left="851" w:right="850"/>
        <w:jc w:val="both"/>
        <w:rPr>
          <w:rFonts w:ascii="Palatino Linotype" w:hAnsi="Palatino Linotype"/>
          <w:i/>
        </w:rPr>
      </w:pPr>
      <w:r w:rsidRPr="00ED618D">
        <w:rPr>
          <w:rFonts w:ascii="Palatino Linotype" w:hAnsi="Palatino Linotype"/>
          <w:i/>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3589B264" w14:textId="77777777" w:rsidR="00ED618D" w:rsidRPr="00ED618D" w:rsidRDefault="00ED618D" w:rsidP="00ED618D">
      <w:pPr>
        <w:tabs>
          <w:tab w:val="left" w:pos="709"/>
        </w:tabs>
        <w:spacing w:line="240" w:lineRule="auto"/>
        <w:ind w:left="851" w:right="850"/>
        <w:jc w:val="both"/>
        <w:rPr>
          <w:rFonts w:ascii="Palatino Linotype" w:hAnsi="Palatino Linotype"/>
          <w:i/>
        </w:rPr>
      </w:pPr>
      <w:r w:rsidRPr="00ED618D">
        <w:rPr>
          <w:rFonts w:ascii="Palatino Linotype" w:hAnsi="Palatino Linotype"/>
          <w:i/>
        </w:rPr>
        <w:t>…</w:t>
      </w:r>
    </w:p>
    <w:p w14:paraId="7E8D8183" w14:textId="77777777" w:rsidR="00ED618D" w:rsidRPr="00ED618D" w:rsidRDefault="00ED618D" w:rsidP="00ED618D">
      <w:pPr>
        <w:tabs>
          <w:tab w:val="left" w:pos="709"/>
        </w:tabs>
        <w:spacing w:line="240" w:lineRule="auto"/>
        <w:ind w:left="851" w:right="850"/>
        <w:jc w:val="both"/>
        <w:rPr>
          <w:rFonts w:ascii="Palatino Linotype" w:hAnsi="Palatino Linotype"/>
          <w:i/>
        </w:rPr>
      </w:pPr>
      <w:r w:rsidRPr="00ED618D">
        <w:rPr>
          <w:rFonts w:ascii="Palatino Linotype" w:hAnsi="Palatino Linotype"/>
          <w:i/>
        </w:rPr>
        <w:t>III. Las facultades de cada área;</w:t>
      </w:r>
    </w:p>
    <w:p w14:paraId="15AE80F8" w14:textId="77777777" w:rsidR="00ED618D" w:rsidRPr="00ED618D" w:rsidRDefault="00ED618D" w:rsidP="00062C98">
      <w:pPr>
        <w:tabs>
          <w:tab w:val="left" w:pos="709"/>
        </w:tabs>
        <w:spacing w:line="360" w:lineRule="auto"/>
        <w:jc w:val="both"/>
        <w:rPr>
          <w:rFonts w:ascii="Palatino Linotype" w:hAnsi="Palatino Linotype"/>
          <w:sz w:val="14"/>
          <w:szCs w:val="24"/>
        </w:rPr>
      </w:pPr>
    </w:p>
    <w:p w14:paraId="62965FAA" w14:textId="77777777" w:rsidR="00C77569" w:rsidRPr="00C77569" w:rsidRDefault="00ED618D" w:rsidP="00C77569">
      <w:pPr>
        <w:tabs>
          <w:tab w:val="left" w:pos="709"/>
        </w:tabs>
        <w:spacing w:line="360" w:lineRule="auto"/>
        <w:jc w:val="both"/>
        <w:rPr>
          <w:rFonts w:ascii="Palatino Linotype" w:hAnsi="Palatino Linotype"/>
          <w:sz w:val="24"/>
          <w:szCs w:val="24"/>
        </w:rPr>
      </w:pPr>
      <w:r>
        <w:rPr>
          <w:rFonts w:ascii="Palatino Linotype" w:hAnsi="Palatino Linotype"/>
          <w:sz w:val="24"/>
          <w:szCs w:val="24"/>
        </w:rPr>
        <w:t xml:space="preserve">Así es como se </w:t>
      </w:r>
      <w:r w:rsidR="009E1E23">
        <w:rPr>
          <w:rFonts w:ascii="Palatino Linotype" w:hAnsi="Palatino Linotype"/>
          <w:sz w:val="24"/>
          <w:szCs w:val="24"/>
        </w:rPr>
        <w:t>acredita que la información solicitada debe ser publicada en el portal de IPOMEX del Sujeto Obligado, es decir la informació</w:t>
      </w:r>
      <w:r w:rsidR="009E1E23" w:rsidRPr="00C77569">
        <w:rPr>
          <w:rFonts w:ascii="Palatino Linotype" w:hAnsi="Palatino Linotype"/>
          <w:sz w:val="24"/>
          <w:szCs w:val="24"/>
        </w:rPr>
        <w:t xml:space="preserve">n relativa a las facultades </w:t>
      </w:r>
      <w:r w:rsidR="00C77569" w:rsidRPr="00C77569">
        <w:rPr>
          <w:rFonts w:ascii="Palatino Linotype" w:hAnsi="Palatino Linotype"/>
          <w:sz w:val="24"/>
          <w:szCs w:val="24"/>
        </w:rPr>
        <w:t>de cada área, así mismo</w:t>
      </w:r>
      <w:r w:rsidR="00C77569" w:rsidRPr="00C77569">
        <w:rPr>
          <w:rFonts w:ascii="Palatino Linotype" w:hAnsi="Palatino Linotype" w:cs="Tahoma"/>
          <w:sz w:val="24"/>
          <w:szCs w:val="24"/>
        </w:rPr>
        <w:t xml:space="preserve">, se advierte que el Sujeto Obligado cuenta con la competencia para conocer las funciones y actividades que tiene en comentadas el servidor público, lo anterior en virtud de que </w:t>
      </w:r>
      <w:r w:rsidR="00C77569" w:rsidRPr="00C77569">
        <w:rPr>
          <w:rFonts w:ascii="Palatino Linotype" w:hAnsi="Palatino Linotype"/>
          <w:sz w:val="24"/>
          <w:szCs w:val="24"/>
        </w:rPr>
        <w:t>el Sujeto Obligado se encuentra constreñido a establecer las condiciones generales de trabajo con los servidores públicos que trabajan para él, ya sea a través de acuerdos o bien siguiendo lo plasmado en la ley aplicable, en las que habrá de fijar las funciones a desempeñar, así es preciso señalar, que el artículo 56 de la citada, Ley del Trabajo de los Servidores Públicos del Estado y Municipios, prevé lo siguiente:</w:t>
      </w:r>
    </w:p>
    <w:p w14:paraId="3DE0F817" w14:textId="77777777" w:rsidR="00C77569" w:rsidRPr="003564ED" w:rsidRDefault="00C77569" w:rsidP="00C77569">
      <w:pPr>
        <w:spacing w:line="360" w:lineRule="auto"/>
        <w:ind w:left="567" w:right="539"/>
        <w:jc w:val="both"/>
        <w:rPr>
          <w:rFonts w:ascii="Palatino Linotype" w:hAnsi="Palatino Linotype"/>
        </w:rPr>
      </w:pPr>
    </w:p>
    <w:p w14:paraId="7A9A6371" w14:textId="77777777" w:rsidR="00C77569" w:rsidRPr="003564ED" w:rsidRDefault="00C77569" w:rsidP="00C77569">
      <w:pPr>
        <w:spacing w:line="360" w:lineRule="auto"/>
        <w:ind w:left="567" w:right="539"/>
        <w:jc w:val="both"/>
        <w:rPr>
          <w:rFonts w:ascii="Palatino Linotype" w:hAnsi="Palatino Linotype"/>
          <w:i/>
        </w:rPr>
      </w:pPr>
      <w:r w:rsidRPr="003564ED">
        <w:rPr>
          <w:rFonts w:ascii="Palatino Linotype" w:hAnsi="Palatino Linotype"/>
          <w:b/>
          <w:i/>
        </w:rPr>
        <w:t>“ARTÍCULO 56.</w:t>
      </w:r>
      <w:r w:rsidRPr="003564ED">
        <w:rPr>
          <w:rFonts w:ascii="Palatino Linotype" w:hAnsi="Palatino Linotype"/>
          <w:i/>
        </w:rPr>
        <w:t xml:space="preserve"> Las condiciones generales de trabajo, establecerán como mínimo:</w:t>
      </w:r>
    </w:p>
    <w:p w14:paraId="0FE5E522" w14:textId="77777777" w:rsidR="00C77569" w:rsidRPr="003564ED" w:rsidRDefault="00C77569" w:rsidP="00C77569">
      <w:pPr>
        <w:spacing w:line="360" w:lineRule="auto"/>
        <w:ind w:left="567" w:right="539"/>
        <w:jc w:val="both"/>
        <w:rPr>
          <w:rFonts w:ascii="Palatino Linotype" w:hAnsi="Palatino Linotype"/>
          <w:i/>
        </w:rPr>
      </w:pPr>
      <w:r w:rsidRPr="003564ED">
        <w:rPr>
          <w:rFonts w:ascii="Palatino Linotype" w:hAnsi="Palatino Linotype"/>
          <w:i/>
        </w:rPr>
        <w:t xml:space="preserve">I. Duración de la jornada de trabajo; </w:t>
      </w:r>
    </w:p>
    <w:p w14:paraId="0193FF3B" w14:textId="77777777" w:rsidR="00C77569" w:rsidRPr="003564ED" w:rsidRDefault="00C77569" w:rsidP="00C77569">
      <w:pPr>
        <w:spacing w:line="360" w:lineRule="auto"/>
        <w:ind w:left="567" w:right="539"/>
        <w:jc w:val="both"/>
        <w:rPr>
          <w:rFonts w:ascii="Palatino Linotype" w:hAnsi="Palatino Linotype"/>
          <w:i/>
        </w:rPr>
      </w:pPr>
      <w:r w:rsidRPr="003564ED">
        <w:rPr>
          <w:rFonts w:ascii="Palatino Linotype" w:hAnsi="Palatino Linotype"/>
          <w:i/>
        </w:rPr>
        <w:t xml:space="preserve">II. Intensidad y calidad del trabajo; </w:t>
      </w:r>
    </w:p>
    <w:p w14:paraId="25B31E8D" w14:textId="77777777" w:rsidR="00C77569" w:rsidRPr="003564ED" w:rsidRDefault="00C77569" w:rsidP="00C77569">
      <w:pPr>
        <w:spacing w:line="360" w:lineRule="auto"/>
        <w:ind w:left="567" w:right="539"/>
        <w:jc w:val="both"/>
        <w:rPr>
          <w:rFonts w:ascii="Palatino Linotype" w:hAnsi="Palatino Linotype"/>
          <w:i/>
        </w:rPr>
      </w:pPr>
      <w:r w:rsidRPr="003564ED">
        <w:rPr>
          <w:rFonts w:ascii="Palatino Linotype" w:hAnsi="Palatino Linotype"/>
          <w:i/>
        </w:rPr>
        <w:t>III. Régimen de retribuciones;</w:t>
      </w:r>
    </w:p>
    <w:p w14:paraId="63A7CFD4" w14:textId="77777777" w:rsidR="00C77569" w:rsidRPr="003564ED" w:rsidRDefault="00C77569" w:rsidP="00C77569">
      <w:pPr>
        <w:spacing w:line="360" w:lineRule="auto"/>
        <w:ind w:left="567" w:right="539"/>
        <w:jc w:val="both"/>
        <w:rPr>
          <w:rFonts w:ascii="Palatino Linotype" w:hAnsi="Palatino Linotype"/>
          <w:i/>
        </w:rPr>
      </w:pPr>
      <w:r w:rsidRPr="003564ED">
        <w:rPr>
          <w:rFonts w:ascii="Palatino Linotype" w:hAnsi="Palatino Linotype"/>
          <w:i/>
        </w:rPr>
        <w:lastRenderedPageBreak/>
        <w:t xml:space="preserve"> IV. Regímenes de licencias, descansos y vacaciones; </w:t>
      </w:r>
    </w:p>
    <w:p w14:paraId="37DCDDBB" w14:textId="77777777" w:rsidR="00C77569" w:rsidRPr="003564ED" w:rsidRDefault="00C77569" w:rsidP="00C77569">
      <w:pPr>
        <w:spacing w:line="360" w:lineRule="auto"/>
        <w:ind w:left="567" w:right="539"/>
        <w:jc w:val="both"/>
        <w:rPr>
          <w:rFonts w:ascii="Palatino Linotype" w:hAnsi="Palatino Linotype"/>
          <w:i/>
        </w:rPr>
      </w:pPr>
      <w:r w:rsidRPr="003564ED">
        <w:rPr>
          <w:rFonts w:ascii="Palatino Linotype" w:hAnsi="Palatino Linotype"/>
          <w:i/>
        </w:rPr>
        <w:t xml:space="preserve">V. Régimen de compatibilidad en </w:t>
      </w:r>
      <w:r w:rsidRPr="003564ED">
        <w:rPr>
          <w:rFonts w:ascii="Palatino Linotype" w:hAnsi="Palatino Linotype"/>
          <w:b/>
          <w:i/>
        </w:rPr>
        <w:t>horario y funciones;</w:t>
      </w:r>
      <w:r w:rsidRPr="003564ED">
        <w:rPr>
          <w:rFonts w:ascii="Palatino Linotype" w:hAnsi="Palatino Linotype"/>
          <w:i/>
        </w:rPr>
        <w:t xml:space="preserve"> </w:t>
      </w:r>
    </w:p>
    <w:p w14:paraId="2F332BB2" w14:textId="77777777" w:rsidR="00C77569" w:rsidRPr="003564ED" w:rsidRDefault="00C77569" w:rsidP="00C77569">
      <w:pPr>
        <w:spacing w:line="360" w:lineRule="auto"/>
        <w:ind w:left="567" w:right="539"/>
        <w:jc w:val="both"/>
        <w:rPr>
          <w:rFonts w:ascii="Palatino Linotype" w:hAnsi="Palatino Linotype"/>
          <w:i/>
        </w:rPr>
      </w:pPr>
      <w:r w:rsidRPr="003564ED">
        <w:rPr>
          <w:rFonts w:ascii="Palatino Linotype" w:hAnsi="Palatino Linotype"/>
          <w:i/>
        </w:rPr>
        <w:t xml:space="preserve">VI. Disposiciones que deban adoptarse para prevenir los riesgos de trabajo; </w:t>
      </w:r>
    </w:p>
    <w:p w14:paraId="5920208E" w14:textId="77777777" w:rsidR="00C77569" w:rsidRPr="003564ED" w:rsidRDefault="00C77569" w:rsidP="00C77569">
      <w:pPr>
        <w:spacing w:line="360" w:lineRule="auto"/>
        <w:ind w:left="567" w:right="539"/>
        <w:jc w:val="both"/>
        <w:rPr>
          <w:rFonts w:ascii="Palatino Linotype" w:hAnsi="Palatino Linotype"/>
          <w:i/>
        </w:rPr>
      </w:pPr>
      <w:r w:rsidRPr="003564ED">
        <w:rPr>
          <w:rFonts w:ascii="Palatino Linotype" w:hAnsi="Palatino Linotype"/>
          <w:i/>
        </w:rPr>
        <w:t xml:space="preserve">VII. Disposiciones disciplinarias y la forma de aplicarlas; </w:t>
      </w:r>
    </w:p>
    <w:p w14:paraId="408DE012" w14:textId="77777777" w:rsidR="00C77569" w:rsidRPr="003564ED" w:rsidRDefault="00C77569" w:rsidP="00C77569">
      <w:pPr>
        <w:spacing w:line="360" w:lineRule="auto"/>
        <w:ind w:left="567" w:right="539"/>
        <w:jc w:val="both"/>
        <w:rPr>
          <w:rFonts w:ascii="Palatino Linotype" w:hAnsi="Palatino Linotype"/>
          <w:i/>
        </w:rPr>
      </w:pPr>
      <w:r w:rsidRPr="003564ED">
        <w:rPr>
          <w:rFonts w:ascii="Palatino Linotype" w:hAnsi="Palatino Linotype"/>
          <w:i/>
        </w:rPr>
        <w:t xml:space="preserve">VIII. Condiciones en que los servidores públicos deben someterse a exámenes médicos previos y periódicos; </w:t>
      </w:r>
    </w:p>
    <w:p w14:paraId="1DD9EF61" w14:textId="77777777" w:rsidR="00C77569" w:rsidRPr="003564ED" w:rsidRDefault="00C77569" w:rsidP="00C77569">
      <w:pPr>
        <w:spacing w:line="360" w:lineRule="auto"/>
        <w:ind w:left="567" w:right="539"/>
        <w:jc w:val="both"/>
        <w:rPr>
          <w:rFonts w:ascii="Palatino Linotype" w:hAnsi="Palatino Linotype"/>
          <w:i/>
        </w:rPr>
      </w:pPr>
      <w:r w:rsidRPr="003564ED">
        <w:rPr>
          <w:rFonts w:ascii="Palatino Linotype" w:hAnsi="Palatino Linotype"/>
          <w:i/>
        </w:rPr>
        <w:t xml:space="preserve">IX. Labores insalubres y peligrosas que no deban desempeñar los menores de edad y la protección que se dará a las servidoras públicas embarazadas; y </w:t>
      </w:r>
    </w:p>
    <w:p w14:paraId="4CC111BD" w14:textId="77777777" w:rsidR="00C77569" w:rsidRPr="003564ED" w:rsidRDefault="00C77569" w:rsidP="00C77569">
      <w:pPr>
        <w:spacing w:line="360" w:lineRule="auto"/>
        <w:ind w:left="567" w:right="539"/>
        <w:jc w:val="both"/>
        <w:rPr>
          <w:rFonts w:ascii="Palatino Linotype" w:hAnsi="Palatino Linotype"/>
          <w:i/>
        </w:rPr>
      </w:pPr>
      <w:r w:rsidRPr="003564ED">
        <w:rPr>
          <w:rFonts w:ascii="Palatino Linotype" w:hAnsi="Palatino Linotype"/>
          <w:i/>
        </w:rPr>
        <w:t>X. Las demás reglas que fueren convenientes para obtener mayor seguridad y eficacia en el trabajo.”</w:t>
      </w:r>
    </w:p>
    <w:p w14:paraId="25D24DAA" w14:textId="77777777" w:rsidR="00C77569" w:rsidRPr="003564ED" w:rsidRDefault="00C77569" w:rsidP="00C77569">
      <w:pPr>
        <w:spacing w:line="360" w:lineRule="auto"/>
        <w:jc w:val="both"/>
        <w:rPr>
          <w:rFonts w:ascii="Palatino Linotype" w:hAnsi="Palatino Linotype" w:cs="Tahoma"/>
        </w:rPr>
      </w:pPr>
      <w:r w:rsidRPr="003564ED">
        <w:rPr>
          <w:rFonts w:ascii="Palatino Linotype" w:hAnsi="Palatino Linotype" w:cs="Tahoma"/>
        </w:rPr>
        <w:t xml:space="preserve">En virtud de lo anterior, el Sujeto Obligado cuenta con la competencia para conocer, generar y archivar la información relacionada con las funciones y actividades que desempeña el servidor público señalado en la solicitud de información del Particular, por lo que resulta procedente ordenar la entregar el documento que dé cuenta de las funciones que desempeña el servidor público que indica el hoy Recurrente en su solicitud. </w:t>
      </w:r>
    </w:p>
    <w:p w14:paraId="0FFA299C" w14:textId="77777777" w:rsidR="00C77569" w:rsidRPr="00DA0664" w:rsidRDefault="00C77569" w:rsidP="00062C98">
      <w:pPr>
        <w:tabs>
          <w:tab w:val="left" w:pos="709"/>
        </w:tabs>
        <w:spacing w:line="360" w:lineRule="auto"/>
        <w:jc w:val="both"/>
        <w:rPr>
          <w:rFonts w:ascii="Palatino Linotype" w:hAnsi="Palatino Linotype"/>
          <w:sz w:val="24"/>
          <w:szCs w:val="24"/>
        </w:rPr>
      </w:pPr>
    </w:p>
    <w:p w14:paraId="0B1AF7A7" w14:textId="77777777" w:rsidR="00C77569" w:rsidRPr="00DA0664" w:rsidRDefault="00C77569" w:rsidP="00C77569">
      <w:pPr>
        <w:spacing w:line="360" w:lineRule="auto"/>
        <w:jc w:val="both"/>
        <w:rPr>
          <w:rFonts w:ascii="Palatino Linotype" w:hAnsi="Palatino Linotype" w:cs="Tahoma"/>
          <w:sz w:val="24"/>
          <w:szCs w:val="24"/>
        </w:rPr>
      </w:pPr>
      <w:r w:rsidRPr="00DA0664">
        <w:rPr>
          <w:rFonts w:ascii="Palatino Linotype" w:hAnsi="Palatino Linotype" w:cs="Tahoma"/>
          <w:sz w:val="24"/>
          <w:szCs w:val="24"/>
        </w:rPr>
        <w:t xml:space="preserve">Por último es dable señalar que el solicitante requirió la información </w:t>
      </w:r>
      <w:r w:rsidR="00212095" w:rsidRPr="00DA0664">
        <w:rPr>
          <w:rFonts w:ascii="Palatino Linotype" w:hAnsi="Palatino Linotype" w:cs="Tahoma"/>
          <w:sz w:val="24"/>
          <w:szCs w:val="24"/>
        </w:rPr>
        <w:t>de los servidores públ</w:t>
      </w:r>
      <w:r w:rsidR="00DA0664">
        <w:rPr>
          <w:rFonts w:ascii="Palatino Linotype" w:hAnsi="Palatino Linotype" w:cs="Tahoma"/>
          <w:sz w:val="24"/>
          <w:szCs w:val="24"/>
        </w:rPr>
        <w:t xml:space="preserve">icos y </w:t>
      </w:r>
      <w:r w:rsidR="00F74353" w:rsidRPr="00DA0664">
        <w:rPr>
          <w:rFonts w:ascii="Palatino Linotype" w:hAnsi="Palatino Linotype" w:cs="Tahoma"/>
          <w:sz w:val="24"/>
          <w:szCs w:val="24"/>
        </w:rPr>
        <w:t>de acuerdo al Padrón de Sujetos Obligados en materia de Transparencia y Acceso a la Información Pública del Estado de México y Municipios</w:t>
      </w:r>
      <w:r w:rsidR="00DA0664">
        <w:rPr>
          <w:rFonts w:ascii="Palatino Linotype" w:hAnsi="Palatino Linotype" w:cs="Tahoma"/>
          <w:sz w:val="24"/>
          <w:szCs w:val="24"/>
        </w:rPr>
        <w:t>, el Ayuntamiento concentra la adm</w:t>
      </w:r>
      <w:r w:rsidR="00DA0664" w:rsidRPr="00426084">
        <w:rPr>
          <w:rFonts w:ascii="Palatino Linotype" w:hAnsi="Palatino Linotype" w:cs="Tahoma"/>
          <w:sz w:val="24"/>
          <w:szCs w:val="24"/>
        </w:rPr>
        <w:t xml:space="preserve">inistración pública municipal así como </w:t>
      </w:r>
      <w:r w:rsidR="00426084" w:rsidRPr="00426084">
        <w:rPr>
          <w:rFonts w:ascii="Palatino Linotype" w:hAnsi="Palatino Linotype"/>
          <w:sz w:val="24"/>
          <w:szCs w:val="24"/>
        </w:rPr>
        <w:t xml:space="preserve">la centralizada, descentralizada desconcentrada y autónoma. </w:t>
      </w:r>
    </w:p>
    <w:p w14:paraId="249B7B11" w14:textId="77777777" w:rsidR="00ED618D" w:rsidRDefault="00ED618D" w:rsidP="00062C98">
      <w:pPr>
        <w:tabs>
          <w:tab w:val="left" w:pos="709"/>
        </w:tabs>
        <w:spacing w:line="360" w:lineRule="auto"/>
        <w:jc w:val="both"/>
        <w:rPr>
          <w:rFonts w:ascii="Palatino Linotype" w:hAnsi="Palatino Linotype"/>
          <w:sz w:val="24"/>
          <w:szCs w:val="24"/>
        </w:rPr>
      </w:pPr>
    </w:p>
    <w:p w14:paraId="7BCCF3E5" w14:textId="77777777" w:rsidR="00ED618D" w:rsidRDefault="00ED618D" w:rsidP="00062C98">
      <w:pPr>
        <w:tabs>
          <w:tab w:val="left" w:pos="709"/>
        </w:tabs>
        <w:spacing w:line="360" w:lineRule="auto"/>
        <w:jc w:val="both"/>
        <w:rPr>
          <w:rFonts w:ascii="Palatino Linotype" w:hAnsi="Palatino Linotype"/>
          <w:sz w:val="24"/>
          <w:szCs w:val="24"/>
        </w:rPr>
      </w:pPr>
    </w:p>
    <w:p w14:paraId="00B5854B" w14:textId="77777777" w:rsidR="00AB720E" w:rsidRPr="00062C98" w:rsidRDefault="00AB720E" w:rsidP="00062C98">
      <w:pPr>
        <w:numPr>
          <w:ilvl w:val="0"/>
          <w:numId w:val="2"/>
        </w:numPr>
        <w:tabs>
          <w:tab w:val="left" w:pos="709"/>
        </w:tabs>
        <w:spacing w:after="0" w:line="360" w:lineRule="auto"/>
        <w:jc w:val="both"/>
        <w:rPr>
          <w:rFonts w:ascii="Palatino Linotype" w:eastAsia="Times New Roman" w:hAnsi="Palatino Linotype" w:cs="Arial"/>
          <w:b/>
          <w:i/>
          <w:sz w:val="28"/>
          <w:szCs w:val="24"/>
          <w:lang w:val="es-ES" w:eastAsia="es-ES"/>
        </w:rPr>
      </w:pPr>
      <w:r w:rsidRPr="00062C98">
        <w:rPr>
          <w:rFonts w:ascii="Palatino Linotype" w:eastAsia="Times New Roman" w:hAnsi="Palatino Linotype" w:cs="Arial"/>
          <w:b/>
          <w:i/>
          <w:sz w:val="28"/>
          <w:szCs w:val="24"/>
          <w:lang w:val="es-ES" w:eastAsia="es-ES"/>
        </w:rPr>
        <w:lastRenderedPageBreak/>
        <w:t>De la versión pública</w:t>
      </w:r>
    </w:p>
    <w:p w14:paraId="4EC72D57" w14:textId="77777777" w:rsidR="00AB720E" w:rsidRPr="00BF52DB" w:rsidRDefault="00AB720E" w:rsidP="00AB720E">
      <w:pPr>
        <w:autoSpaceDE w:val="0"/>
        <w:autoSpaceDN w:val="0"/>
        <w:adjustRightInd w:val="0"/>
        <w:spacing w:after="0" w:line="360" w:lineRule="auto"/>
        <w:jc w:val="both"/>
        <w:rPr>
          <w:rFonts w:ascii="Palatino Linotype" w:hAnsi="Palatino Linotype" w:cs="Arial"/>
          <w:sz w:val="20"/>
          <w:szCs w:val="24"/>
        </w:rPr>
      </w:pPr>
    </w:p>
    <w:p w14:paraId="4A234B0E" w14:textId="77777777" w:rsidR="00AB720E" w:rsidRPr="000B6F2C" w:rsidRDefault="00AB720E" w:rsidP="00AB720E">
      <w:pPr>
        <w:autoSpaceDE w:val="0"/>
        <w:autoSpaceDN w:val="0"/>
        <w:adjustRightInd w:val="0"/>
        <w:spacing w:after="0" w:line="360" w:lineRule="auto"/>
        <w:jc w:val="both"/>
        <w:rPr>
          <w:rFonts w:ascii="Palatino Linotype" w:hAnsi="Palatino Linotype" w:cs="Arial"/>
          <w:sz w:val="24"/>
          <w:szCs w:val="24"/>
        </w:rPr>
      </w:pPr>
      <w:r w:rsidRPr="000B6F2C">
        <w:rPr>
          <w:rFonts w:ascii="Palatino Linotype" w:hAnsi="Palatino Linotype" w:cs="Arial"/>
          <w:sz w:val="24"/>
          <w:szCs w:val="24"/>
        </w:rPr>
        <w:t xml:space="preserve">Debido a que </w:t>
      </w:r>
      <w:r>
        <w:rPr>
          <w:rFonts w:ascii="Palatino Linotype" w:hAnsi="Palatino Linotype" w:cs="Arial"/>
          <w:sz w:val="24"/>
          <w:szCs w:val="24"/>
        </w:rPr>
        <w:t xml:space="preserve">se desconoce la calidad de </w:t>
      </w:r>
      <w:r w:rsidRPr="000B6F2C">
        <w:rPr>
          <w:rFonts w:ascii="Palatino Linotype" w:hAnsi="Palatino Linotype" w:cs="Arial"/>
          <w:sz w:val="24"/>
          <w:szCs w:val="24"/>
        </w:rPr>
        <w:t xml:space="preserve">la información requerida, se destaca que de acuerdo con la naturaleza de la información, </w:t>
      </w:r>
      <w:r w:rsidR="00BC7885">
        <w:rPr>
          <w:rFonts w:ascii="Palatino Linotype" w:hAnsi="Palatino Linotype" w:cs="Arial"/>
          <w:sz w:val="24"/>
          <w:szCs w:val="24"/>
        </w:rPr>
        <w:t xml:space="preserve">pudiera </w:t>
      </w:r>
      <w:r w:rsidRPr="000B6F2C">
        <w:rPr>
          <w:rFonts w:ascii="Palatino Linotype" w:hAnsi="Palatino Linotype" w:cs="Arial"/>
          <w:sz w:val="24"/>
          <w:szCs w:val="24"/>
        </w:rPr>
        <w:t>amerita</w:t>
      </w:r>
      <w:r w:rsidR="00BC7885">
        <w:rPr>
          <w:rFonts w:ascii="Palatino Linotype" w:hAnsi="Palatino Linotype" w:cs="Arial"/>
          <w:sz w:val="24"/>
          <w:szCs w:val="24"/>
        </w:rPr>
        <w:t>r</w:t>
      </w:r>
      <w:r w:rsidRPr="000B6F2C">
        <w:rPr>
          <w:rFonts w:ascii="Palatino Linotype" w:hAnsi="Palatino Linotype" w:cs="Arial"/>
          <w:sz w:val="24"/>
          <w:szCs w:val="24"/>
        </w:rPr>
        <w:t xml:space="preserve"> la elaboración de una versión pública, </w:t>
      </w:r>
      <w:r w:rsidRPr="000B6F2C">
        <w:rPr>
          <w:rFonts w:ascii="Palatino Linotype" w:eastAsia="Arial Unicode MS" w:hAnsi="Palatino Linotype" w:cs="Arial"/>
          <w:sz w:val="24"/>
          <w:szCs w:val="24"/>
          <w:lang w:val="es-ES" w:eastAsia="es-ES"/>
        </w:rPr>
        <w:t>esto es, omitirá, eliminará o suprimirá la información personal, e</w:t>
      </w:r>
      <w:r w:rsidRPr="000B6F2C">
        <w:rPr>
          <w:rFonts w:ascii="Palatino Linotype" w:eastAsia="Times New Roman" w:hAnsi="Palatino Linotype" w:cs="Times New Roman"/>
          <w:sz w:val="24"/>
          <w:szCs w:val="24"/>
          <w:lang w:val="es-ES" w:eastAsia="es-ES"/>
        </w:rPr>
        <w:t xml:space="preserve">n el caso específico en dichos documentos pueden obran datos que son considerados confidenciales, cuyo acceso debe ser restringido, los cuales </w:t>
      </w:r>
      <w:r w:rsidRPr="000B6F2C">
        <w:rPr>
          <w:rFonts w:ascii="Palatino Linotype" w:eastAsia="Times New Roman" w:hAnsi="Palatino Linotype" w:cs="Arial"/>
          <w:sz w:val="24"/>
          <w:szCs w:val="24"/>
          <w:lang w:val="es-ES" w:eastAsia="es-ES"/>
        </w:rPr>
        <w:t xml:space="preserve">deben testarse al momento de la elaboración de versiones públicas, como es el caso del </w:t>
      </w:r>
      <w:r w:rsidRPr="000B6F2C">
        <w:rPr>
          <w:rFonts w:ascii="Palatino Linotype" w:eastAsia="Times New Roman" w:hAnsi="Palatino Linotype" w:cs="Arial"/>
          <w:b/>
          <w:sz w:val="24"/>
          <w:szCs w:val="24"/>
          <w:lang w:val="es-ES" w:eastAsia="es-ES"/>
        </w:rPr>
        <w:t>Registro Federal de Contribuyentes</w:t>
      </w:r>
      <w:r w:rsidRPr="000B6F2C">
        <w:rPr>
          <w:rFonts w:ascii="Palatino Linotype" w:eastAsia="Times New Roman" w:hAnsi="Palatino Linotype" w:cs="Arial"/>
          <w:sz w:val="24"/>
          <w:szCs w:val="24"/>
          <w:lang w:val="es-ES" w:eastAsia="es-ES"/>
        </w:rPr>
        <w:t xml:space="preserve"> (RFC), la </w:t>
      </w:r>
      <w:r w:rsidRPr="000B6F2C">
        <w:rPr>
          <w:rFonts w:ascii="Palatino Linotype" w:eastAsia="Times New Roman" w:hAnsi="Palatino Linotype" w:cs="Arial"/>
          <w:b/>
          <w:sz w:val="24"/>
          <w:szCs w:val="24"/>
          <w:lang w:val="es-ES" w:eastAsia="es-ES"/>
        </w:rPr>
        <w:t>Clave Única de Registro de Población</w:t>
      </w:r>
      <w:r w:rsidR="00E0249F">
        <w:rPr>
          <w:rFonts w:ascii="Palatino Linotype" w:eastAsia="Times New Roman" w:hAnsi="Palatino Linotype" w:cs="Arial"/>
          <w:sz w:val="24"/>
          <w:szCs w:val="24"/>
          <w:lang w:val="es-ES" w:eastAsia="es-ES"/>
        </w:rPr>
        <w:t xml:space="preserve"> (CURP)</w:t>
      </w:r>
      <w:r w:rsidRPr="000B6F2C">
        <w:rPr>
          <w:rFonts w:ascii="Palatino Linotype" w:eastAsia="Times New Roman" w:hAnsi="Palatino Linotype" w:cs="Arial"/>
          <w:sz w:val="24"/>
          <w:szCs w:val="24"/>
          <w:lang w:val="es-ES" w:eastAsia="es-ES"/>
        </w:rPr>
        <w:t>; así como firmas, entre otros datos.</w:t>
      </w:r>
    </w:p>
    <w:p w14:paraId="47034555" w14:textId="77777777" w:rsidR="00AB720E" w:rsidRPr="00BF52DB" w:rsidRDefault="00AB720E" w:rsidP="00AB720E">
      <w:pPr>
        <w:autoSpaceDE w:val="0"/>
        <w:autoSpaceDN w:val="0"/>
        <w:adjustRightInd w:val="0"/>
        <w:spacing w:after="0" w:line="360" w:lineRule="auto"/>
        <w:jc w:val="both"/>
        <w:rPr>
          <w:rFonts w:ascii="Palatino Linotype" w:eastAsia="Times New Roman" w:hAnsi="Palatino Linotype" w:cs="Arial"/>
          <w:sz w:val="20"/>
          <w:szCs w:val="24"/>
          <w:lang w:val="es-ES" w:eastAsia="es-ES"/>
        </w:rPr>
      </w:pPr>
    </w:p>
    <w:p w14:paraId="6387A146" w14:textId="77777777" w:rsidR="00AB720E" w:rsidRPr="000B6F2C" w:rsidRDefault="00AB720E" w:rsidP="00AB720E">
      <w:pPr>
        <w:autoSpaceDE w:val="0"/>
        <w:autoSpaceDN w:val="0"/>
        <w:adjustRightInd w:val="0"/>
        <w:spacing w:after="0" w:line="360" w:lineRule="auto"/>
        <w:ind w:right="-91"/>
        <w:jc w:val="both"/>
        <w:rPr>
          <w:rFonts w:ascii="Palatino Linotype" w:eastAsia="Times New Roman" w:hAnsi="Palatino Linotype" w:cs="Times New Roman"/>
          <w:sz w:val="24"/>
          <w:szCs w:val="24"/>
          <w:lang w:val="es-ES" w:eastAsia="es-ES"/>
        </w:rPr>
      </w:pPr>
      <w:r w:rsidRPr="000B6F2C">
        <w:rPr>
          <w:rFonts w:ascii="Palatino Linotype" w:eastAsia="Times New Roman" w:hAnsi="Palatino Linotype" w:cs="Arial"/>
          <w:sz w:val="24"/>
          <w:szCs w:val="24"/>
          <w:lang w:val="es-ES" w:eastAsia="es-MX"/>
        </w:rPr>
        <w:t xml:space="preserve">Por cuanto hace al </w:t>
      </w:r>
      <w:r w:rsidRPr="000B6F2C">
        <w:rPr>
          <w:rFonts w:ascii="Palatino Linotype" w:eastAsia="Times New Roman" w:hAnsi="Palatino Linotype" w:cs="Arial"/>
          <w:b/>
          <w:sz w:val="24"/>
          <w:szCs w:val="24"/>
          <w:lang w:val="es-ES" w:eastAsia="es-MX"/>
        </w:rPr>
        <w:t>Registro Federal de Contribuyentes</w:t>
      </w:r>
      <w:r w:rsidRPr="000B6F2C">
        <w:rPr>
          <w:rFonts w:ascii="Palatino Linotype" w:eastAsia="Times New Roman" w:hAnsi="Palatino Linotype" w:cs="Arial"/>
          <w:sz w:val="24"/>
          <w:szCs w:val="24"/>
          <w:lang w:val="es-ES" w:eastAsia="es-MX"/>
        </w:rPr>
        <w:t xml:space="preserve"> </w:t>
      </w:r>
      <w:r w:rsidRPr="000B6F2C">
        <w:rPr>
          <w:rFonts w:ascii="Palatino Linotype" w:eastAsia="Times New Roman" w:hAnsi="Palatino Linotype" w:cs="Arial"/>
          <w:b/>
          <w:sz w:val="24"/>
          <w:szCs w:val="24"/>
          <w:lang w:val="es-ES" w:eastAsia="es-MX"/>
        </w:rPr>
        <w:t>de las personas físicas</w:t>
      </w:r>
      <w:r w:rsidRPr="000B6F2C">
        <w:rPr>
          <w:rFonts w:ascii="Palatino Linotype" w:eastAsia="Times New Roman" w:hAnsi="Palatino Linotype" w:cs="Arial"/>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0B6F2C">
        <w:rPr>
          <w:rFonts w:ascii="Palatino Linotype" w:eastAsia="Times New Roman" w:hAnsi="Palatino Linotype" w:cs="Times New Roman"/>
          <w:sz w:val="24"/>
          <w:szCs w:val="24"/>
          <w:lang w:val="es-ES" w:eastAsia="es-ES"/>
        </w:rPr>
        <w:t xml:space="preserve"> y finalmente la homoclave; la cual para su obtención es necesario acreditar personalidad, fecha de nacimiento entre otros con documentos oficiales.</w:t>
      </w:r>
    </w:p>
    <w:p w14:paraId="6542DAA3" w14:textId="77777777" w:rsidR="00AB720E" w:rsidRPr="00BF52DB" w:rsidRDefault="00AB720E" w:rsidP="00AB720E">
      <w:pPr>
        <w:spacing w:after="0" w:line="360" w:lineRule="auto"/>
        <w:rPr>
          <w:rFonts w:ascii="Palatino Linotype" w:eastAsia="Times New Roman" w:hAnsi="Palatino Linotype" w:cs="Times New Roman"/>
          <w:szCs w:val="24"/>
          <w:lang w:eastAsia="es-ES"/>
        </w:rPr>
      </w:pPr>
    </w:p>
    <w:p w14:paraId="50CA81BF" w14:textId="77777777" w:rsidR="00AB720E" w:rsidRPr="000B6F2C" w:rsidRDefault="00AB720E" w:rsidP="00AB720E">
      <w:pPr>
        <w:spacing w:after="0" w:line="360" w:lineRule="auto"/>
        <w:ind w:right="-91"/>
        <w:jc w:val="both"/>
        <w:rPr>
          <w:rFonts w:ascii="Palatino Linotype" w:eastAsia="Times New Roman" w:hAnsi="Palatino Linotype" w:cs="Arial"/>
          <w:sz w:val="24"/>
          <w:szCs w:val="24"/>
          <w:lang w:val="es-ES" w:eastAsia="es-MX"/>
        </w:rPr>
      </w:pPr>
      <w:r w:rsidRPr="000B6F2C">
        <w:rPr>
          <w:rFonts w:ascii="Palatino Linotype" w:eastAsia="Times New Roman" w:hAnsi="Palatino Linotype" w:cs="Arial"/>
          <w:sz w:val="24"/>
          <w:szCs w:val="24"/>
          <w:lang w:val="es-ES" w:eastAsia="es-MX"/>
        </w:rPr>
        <w:t>Al respecto, el Instituto Nacional de Transparencia, Acceso a la Información y Protección de Datos Personales (INAI) a través del Criterio 19/17, señala literalmente lo siguiente:</w:t>
      </w:r>
    </w:p>
    <w:p w14:paraId="03E050C3" w14:textId="77777777" w:rsidR="00AB720E" w:rsidRPr="00BF52DB" w:rsidRDefault="00AB720E" w:rsidP="00AB720E">
      <w:pPr>
        <w:spacing w:after="0" w:line="240" w:lineRule="auto"/>
        <w:rPr>
          <w:rFonts w:ascii="Palatino Linotype" w:eastAsia="Times New Roman" w:hAnsi="Palatino Linotype" w:cs="Times New Roman"/>
          <w:szCs w:val="24"/>
          <w:lang w:eastAsia="es-ES"/>
        </w:rPr>
      </w:pPr>
    </w:p>
    <w:p w14:paraId="4F86EA2F" w14:textId="77777777" w:rsidR="00AB720E" w:rsidRPr="000B6F2C" w:rsidRDefault="00AB720E" w:rsidP="00AB720E">
      <w:pPr>
        <w:spacing w:after="0" w:line="240" w:lineRule="auto"/>
        <w:ind w:left="567" w:right="616"/>
        <w:jc w:val="both"/>
        <w:rPr>
          <w:rFonts w:ascii="Palatino Linotype" w:eastAsia="Times New Roman" w:hAnsi="Palatino Linotype" w:cs="Arial"/>
          <w:b/>
          <w:bCs/>
          <w:i/>
          <w:szCs w:val="24"/>
          <w:lang w:val="es-ES" w:eastAsia="es-ES"/>
        </w:rPr>
      </w:pPr>
      <w:r w:rsidRPr="000B6F2C">
        <w:rPr>
          <w:rFonts w:ascii="Palatino Linotype" w:eastAsia="Times New Roman" w:hAnsi="Palatino Linotype" w:cs="Arial"/>
          <w:b/>
          <w:bCs/>
          <w:i/>
          <w:szCs w:val="24"/>
          <w:lang w:val="es-ES" w:eastAsia="es-ES"/>
        </w:rPr>
        <w:lastRenderedPageBreak/>
        <w:t xml:space="preserve">“Registro Federal de Contribuyentes (RFC) de personas físicas. </w:t>
      </w:r>
      <w:r w:rsidRPr="000B6F2C">
        <w:rPr>
          <w:rFonts w:ascii="Palatino Linotype" w:eastAsia="Times New Roman" w:hAnsi="Palatino Linotype" w:cs="Arial"/>
          <w:bCs/>
          <w:i/>
          <w:szCs w:val="24"/>
          <w:lang w:val="es-ES" w:eastAsia="es-ES"/>
        </w:rPr>
        <w:t>El RFC es una clave de carácter fiscal, única e irrepetible, que permite identificar al titular, su edad y fecha de nacimiento, por lo que es un dato personal de carácter confidencial.</w:t>
      </w:r>
    </w:p>
    <w:p w14:paraId="05D2E066" w14:textId="77777777" w:rsidR="00AB720E" w:rsidRPr="000B6F2C" w:rsidRDefault="00AB720E" w:rsidP="00AB720E">
      <w:pPr>
        <w:spacing w:after="0" w:line="240" w:lineRule="auto"/>
        <w:ind w:left="567" w:right="616"/>
        <w:rPr>
          <w:rFonts w:ascii="Times New Roman" w:eastAsia="Times New Roman" w:hAnsi="Times New Roman" w:cs="Times New Roman"/>
          <w:szCs w:val="24"/>
          <w:lang w:eastAsia="es-ES"/>
        </w:rPr>
      </w:pPr>
    </w:p>
    <w:p w14:paraId="05F75BEF" w14:textId="77777777" w:rsidR="00AB720E" w:rsidRPr="000B6F2C" w:rsidRDefault="00AB720E" w:rsidP="00AB720E">
      <w:pPr>
        <w:spacing w:after="0" w:line="240" w:lineRule="auto"/>
        <w:ind w:left="567" w:right="616"/>
        <w:jc w:val="both"/>
        <w:rPr>
          <w:rFonts w:ascii="Palatino Linotype" w:eastAsia="Times New Roman" w:hAnsi="Palatino Linotype" w:cs="Arial"/>
          <w:b/>
          <w:bCs/>
          <w:i/>
          <w:sz w:val="20"/>
          <w:szCs w:val="24"/>
          <w:lang w:val="es-ES" w:eastAsia="es-ES"/>
        </w:rPr>
      </w:pPr>
      <w:r w:rsidRPr="000B6F2C">
        <w:rPr>
          <w:rFonts w:ascii="Palatino Linotype" w:eastAsia="Times New Roman" w:hAnsi="Palatino Linotype" w:cs="Arial"/>
          <w:b/>
          <w:bCs/>
          <w:i/>
          <w:sz w:val="20"/>
          <w:szCs w:val="24"/>
          <w:lang w:val="es-ES" w:eastAsia="es-ES"/>
        </w:rPr>
        <w:t>Resoluciones:</w:t>
      </w:r>
    </w:p>
    <w:p w14:paraId="7D8EA01C" w14:textId="77777777" w:rsidR="00AB720E" w:rsidRPr="000B6F2C" w:rsidRDefault="00AB720E" w:rsidP="00AB720E">
      <w:pPr>
        <w:spacing w:after="0" w:line="240" w:lineRule="auto"/>
        <w:ind w:left="567" w:right="616"/>
        <w:jc w:val="both"/>
        <w:rPr>
          <w:rFonts w:ascii="Palatino Linotype" w:eastAsia="Times New Roman" w:hAnsi="Palatino Linotype" w:cs="Arial"/>
          <w:bCs/>
          <w:i/>
          <w:sz w:val="20"/>
          <w:szCs w:val="24"/>
          <w:lang w:val="es-ES" w:eastAsia="es-ES"/>
        </w:rPr>
      </w:pPr>
      <w:r w:rsidRPr="000B6F2C">
        <w:rPr>
          <w:rFonts w:ascii="Palatino Linotype" w:eastAsia="Times New Roman" w:hAnsi="Palatino Linotype" w:cs="Arial"/>
          <w:b/>
          <w:bCs/>
          <w:i/>
          <w:sz w:val="20"/>
          <w:szCs w:val="24"/>
          <w:lang w:val="es-ES" w:eastAsia="es-ES"/>
        </w:rPr>
        <w:t>•</w:t>
      </w:r>
      <w:r w:rsidRPr="000B6F2C">
        <w:rPr>
          <w:rFonts w:ascii="Palatino Linotype" w:eastAsia="Times New Roman" w:hAnsi="Palatino Linotype" w:cs="Arial"/>
          <w:b/>
          <w:bCs/>
          <w:i/>
          <w:sz w:val="20"/>
          <w:szCs w:val="24"/>
          <w:lang w:val="es-ES" w:eastAsia="es-ES"/>
        </w:rPr>
        <w:tab/>
        <w:t xml:space="preserve">RRA 0189/17. </w:t>
      </w:r>
      <w:r w:rsidRPr="000B6F2C">
        <w:rPr>
          <w:rFonts w:ascii="Palatino Linotype" w:eastAsia="Times New Roman" w:hAnsi="Palatino Linotype" w:cs="Arial"/>
          <w:bCs/>
          <w:i/>
          <w:sz w:val="20"/>
          <w:szCs w:val="24"/>
          <w:lang w:val="es-ES" w:eastAsia="es-ES"/>
        </w:rPr>
        <w:t>Morena. 08 de febrero de 2017. Por unanimidad. Comisionado Ponente Joel Salas Suárez.</w:t>
      </w:r>
    </w:p>
    <w:p w14:paraId="63A14C87" w14:textId="77777777" w:rsidR="00AB720E" w:rsidRPr="000B6F2C" w:rsidRDefault="00AB720E" w:rsidP="00AB720E">
      <w:pPr>
        <w:spacing w:after="0" w:line="240" w:lineRule="auto"/>
        <w:ind w:left="567" w:right="616"/>
        <w:jc w:val="both"/>
        <w:rPr>
          <w:rFonts w:ascii="Palatino Linotype" w:eastAsia="Times New Roman" w:hAnsi="Palatino Linotype" w:cs="Arial"/>
          <w:b/>
          <w:bCs/>
          <w:i/>
          <w:sz w:val="20"/>
          <w:szCs w:val="24"/>
          <w:lang w:val="es-ES" w:eastAsia="es-ES"/>
        </w:rPr>
      </w:pPr>
      <w:r w:rsidRPr="000B6F2C">
        <w:rPr>
          <w:rFonts w:ascii="Palatino Linotype" w:eastAsia="Times New Roman" w:hAnsi="Palatino Linotype" w:cs="Arial"/>
          <w:b/>
          <w:bCs/>
          <w:i/>
          <w:sz w:val="20"/>
          <w:szCs w:val="24"/>
          <w:lang w:val="es-ES" w:eastAsia="es-ES"/>
        </w:rPr>
        <w:t>•</w:t>
      </w:r>
      <w:r w:rsidRPr="000B6F2C">
        <w:rPr>
          <w:rFonts w:ascii="Palatino Linotype" w:eastAsia="Times New Roman" w:hAnsi="Palatino Linotype" w:cs="Arial"/>
          <w:b/>
          <w:bCs/>
          <w:i/>
          <w:sz w:val="20"/>
          <w:szCs w:val="24"/>
          <w:lang w:val="es-ES" w:eastAsia="es-ES"/>
        </w:rPr>
        <w:tab/>
        <w:t xml:space="preserve">RRA 0677/17. </w:t>
      </w:r>
      <w:r w:rsidRPr="000B6F2C">
        <w:rPr>
          <w:rFonts w:ascii="Palatino Linotype" w:eastAsia="Times New Roman" w:hAnsi="Palatino Linotype" w:cs="Arial"/>
          <w:bCs/>
          <w:i/>
          <w:sz w:val="20"/>
          <w:szCs w:val="24"/>
          <w:lang w:val="es-ES" w:eastAsia="es-ES"/>
        </w:rPr>
        <w:t>Universidad Nacional Autónoma de México. 08 de marzo de 2017. Por unanimidad. Comisionado Ponente Rosendoevgueni Monterrey Chepov.</w:t>
      </w:r>
      <w:r w:rsidRPr="000B6F2C">
        <w:rPr>
          <w:rFonts w:ascii="Palatino Linotype" w:eastAsia="Times New Roman" w:hAnsi="Palatino Linotype" w:cs="Arial"/>
          <w:b/>
          <w:bCs/>
          <w:i/>
          <w:sz w:val="20"/>
          <w:szCs w:val="24"/>
          <w:lang w:val="es-ES" w:eastAsia="es-ES"/>
        </w:rPr>
        <w:t xml:space="preserve"> </w:t>
      </w:r>
    </w:p>
    <w:p w14:paraId="3E01C8B6" w14:textId="77777777" w:rsidR="00AB720E" w:rsidRPr="000B6F2C" w:rsidRDefault="00AB720E" w:rsidP="00AB720E">
      <w:pPr>
        <w:spacing w:after="0" w:line="240" w:lineRule="auto"/>
        <w:ind w:left="567" w:right="616"/>
        <w:jc w:val="both"/>
        <w:rPr>
          <w:rFonts w:ascii="Palatino Linotype" w:eastAsia="Times New Roman" w:hAnsi="Palatino Linotype" w:cs="Arial"/>
          <w:sz w:val="20"/>
          <w:szCs w:val="20"/>
          <w:lang w:val="es-ES" w:eastAsia="es-MX"/>
        </w:rPr>
      </w:pPr>
      <w:r w:rsidRPr="000B6F2C">
        <w:rPr>
          <w:rFonts w:ascii="Palatino Linotype" w:eastAsia="Times New Roman" w:hAnsi="Palatino Linotype" w:cs="Arial"/>
          <w:b/>
          <w:bCs/>
          <w:i/>
          <w:sz w:val="20"/>
          <w:szCs w:val="24"/>
          <w:lang w:val="es-ES" w:eastAsia="es-ES"/>
        </w:rPr>
        <w:t>•</w:t>
      </w:r>
      <w:r w:rsidRPr="000B6F2C">
        <w:rPr>
          <w:rFonts w:ascii="Palatino Linotype" w:eastAsia="Times New Roman" w:hAnsi="Palatino Linotype" w:cs="Arial"/>
          <w:b/>
          <w:bCs/>
          <w:i/>
          <w:sz w:val="20"/>
          <w:szCs w:val="24"/>
          <w:lang w:val="es-ES" w:eastAsia="es-ES"/>
        </w:rPr>
        <w:tab/>
        <w:t xml:space="preserve">RRA 1564/17. </w:t>
      </w:r>
      <w:r w:rsidRPr="000B6F2C">
        <w:rPr>
          <w:rFonts w:ascii="Palatino Linotype" w:eastAsia="Times New Roman" w:hAnsi="Palatino Linotype" w:cs="Arial"/>
          <w:bCs/>
          <w:i/>
          <w:sz w:val="20"/>
          <w:szCs w:val="24"/>
          <w:lang w:val="es-ES" w:eastAsia="es-ES"/>
        </w:rPr>
        <w:t>Tribunal Electoral del Poder Judicial de la Federación. 26 de abril de 2017. Por unanimidad. Comisionado Ponente Oscar Mauricio Guerra Ford</w:t>
      </w:r>
      <w:r w:rsidRPr="000B6F2C">
        <w:rPr>
          <w:rFonts w:ascii="Palatino Linotype" w:eastAsia="Times New Roman" w:hAnsi="Palatino Linotype" w:cs="Arial"/>
          <w:i/>
          <w:sz w:val="20"/>
          <w:szCs w:val="24"/>
          <w:lang w:val="es-ES" w:eastAsia="es-ES"/>
        </w:rPr>
        <w:t>.”</w:t>
      </w:r>
    </w:p>
    <w:p w14:paraId="657DB6A5" w14:textId="77777777" w:rsidR="00AB720E" w:rsidRPr="000B6F2C" w:rsidRDefault="00AB720E" w:rsidP="00AB720E">
      <w:pPr>
        <w:spacing w:after="0" w:line="360" w:lineRule="auto"/>
        <w:jc w:val="both"/>
        <w:rPr>
          <w:rFonts w:ascii="Palatino Linotype" w:eastAsia="Times New Roman" w:hAnsi="Palatino Linotype" w:cs="Arial"/>
          <w:sz w:val="24"/>
          <w:szCs w:val="16"/>
          <w:lang w:val="es-ES" w:eastAsia="es-MX"/>
        </w:rPr>
      </w:pPr>
    </w:p>
    <w:p w14:paraId="22D4D18D" w14:textId="77777777" w:rsidR="00AB720E" w:rsidRPr="000B6F2C" w:rsidRDefault="00AB720E" w:rsidP="00AB720E">
      <w:pPr>
        <w:spacing w:after="0" w:line="360" w:lineRule="auto"/>
        <w:jc w:val="both"/>
        <w:rPr>
          <w:rFonts w:ascii="Palatino Linotype" w:eastAsia="Times New Roman" w:hAnsi="Palatino Linotype" w:cs="Arial"/>
          <w:sz w:val="24"/>
          <w:szCs w:val="24"/>
          <w:lang w:val="es-ES" w:eastAsia="es-MX"/>
        </w:rPr>
      </w:pPr>
      <w:r w:rsidRPr="000B6F2C">
        <w:rPr>
          <w:rFonts w:ascii="Palatino Linotype" w:eastAsia="Times New Roman" w:hAnsi="Palatino Linotype" w:cs="Arial"/>
          <w:sz w:val="24"/>
          <w:szCs w:val="24"/>
          <w:lang w:val="es-ES" w:eastAsia="es-MX"/>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5977E07E" w14:textId="77777777" w:rsidR="00AB720E" w:rsidRPr="00BF52DB" w:rsidRDefault="00AB720E" w:rsidP="00AB720E">
      <w:pPr>
        <w:spacing w:after="0" w:line="360" w:lineRule="auto"/>
        <w:ind w:right="-93"/>
        <w:jc w:val="both"/>
        <w:rPr>
          <w:rFonts w:ascii="Palatino Linotype" w:eastAsia="Times New Roman" w:hAnsi="Palatino Linotype" w:cs="Arial"/>
          <w:sz w:val="14"/>
          <w:szCs w:val="16"/>
          <w:lang w:val="es-ES" w:eastAsia="es-MX"/>
        </w:rPr>
      </w:pPr>
    </w:p>
    <w:p w14:paraId="66EC2C8B" w14:textId="77777777" w:rsidR="00AB720E" w:rsidRPr="000B6F2C" w:rsidRDefault="00AB720E" w:rsidP="00AB720E">
      <w:pPr>
        <w:spacing w:after="0" w:line="360" w:lineRule="auto"/>
        <w:ind w:right="-93"/>
        <w:jc w:val="both"/>
        <w:rPr>
          <w:rFonts w:ascii="Palatino Linotype" w:eastAsia="Times New Roman" w:hAnsi="Palatino Linotype" w:cs="Arial"/>
          <w:sz w:val="24"/>
          <w:szCs w:val="24"/>
          <w:lang w:val="es-ES" w:eastAsia="es-MX"/>
        </w:rPr>
      </w:pPr>
      <w:r w:rsidRPr="000B6F2C">
        <w:rPr>
          <w:rFonts w:ascii="Palatino Linotype" w:eastAsia="Times New Roman" w:hAnsi="Palatino Linotype" w:cs="Arial"/>
          <w:sz w:val="24"/>
          <w:szCs w:val="24"/>
          <w:lang w:val="es-ES" w:eastAsia="es-MX"/>
        </w:rPr>
        <w:t xml:space="preserve">De igual manera la </w:t>
      </w:r>
      <w:r w:rsidRPr="000B6F2C">
        <w:rPr>
          <w:rFonts w:ascii="Palatino Linotype" w:eastAsia="Times New Roman" w:hAnsi="Palatino Linotype" w:cs="Arial"/>
          <w:b/>
          <w:sz w:val="24"/>
          <w:szCs w:val="24"/>
          <w:lang w:val="es-ES" w:eastAsia="es-ES"/>
        </w:rPr>
        <w:t xml:space="preserve">Clave Única de Registro de Población, </w:t>
      </w:r>
      <w:r w:rsidRPr="000B6F2C">
        <w:rPr>
          <w:rFonts w:ascii="Palatino Linotype" w:eastAsia="Times New Roman" w:hAnsi="Palatino Linotype" w:cs="Arial"/>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0D75CA7C" w14:textId="77777777" w:rsidR="00AB720E" w:rsidRPr="00BF52DB" w:rsidRDefault="00AB720E" w:rsidP="00AB720E">
      <w:pPr>
        <w:spacing w:after="0" w:line="360" w:lineRule="auto"/>
        <w:ind w:right="-93"/>
        <w:jc w:val="both"/>
        <w:rPr>
          <w:rFonts w:ascii="Palatino Linotype" w:eastAsia="Times New Roman" w:hAnsi="Palatino Linotype" w:cs="Arial"/>
          <w:sz w:val="16"/>
          <w:szCs w:val="16"/>
          <w:lang w:val="es-ES" w:eastAsia="es-MX"/>
        </w:rPr>
      </w:pPr>
    </w:p>
    <w:p w14:paraId="7AE59F6E" w14:textId="77777777" w:rsidR="00AB720E" w:rsidRPr="000B6F2C" w:rsidRDefault="00AB720E" w:rsidP="00AB720E">
      <w:pPr>
        <w:spacing w:after="0" w:line="360" w:lineRule="auto"/>
        <w:ind w:right="-93"/>
        <w:jc w:val="both"/>
        <w:rPr>
          <w:rFonts w:ascii="Palatino Linotype" w:eastAsia="Times New Roman" w:hAnsi="Palatino Linotype" w:cs="Arial"/>
          <w:sz w:val="24"/>
          <w:szCs w:val="24"/>
          <w:lang w:val="es-ES" w:eastAsia="es-MX"/>
        </w:rPr>
      </w:pPr>
      <w:r w:rsidRPr="000B6F2C">
        <w:rPr>
          <w:rFonts w:ascii="Palatino Linotype" w:eastAsia="Times New Roman" w:hAnsi="Palatino Linotype" w:cs="Arial"/>
          <w:sz w:val="24"/>
          <w:szCs w:val="24"/>
          <w:lang w:val="es-ES" w:eastAsia="es-MX"/>
        </w:rPr>
        <w:t>Lo anterior, tiene sustento en los artículos 86 y 91 de la Ley General de Población, la cual señala lo siguiente:</w:t>
      </w:r>
    </w:p>
    <w:p w14:paraId="56223B7E" w14:textId="77777777" w:rsidR="00AB720E" w:rsidRPr="00BF52DB" w:rsidRDefault="00AB720E" w:rsidP="00AB720E">
      <w:pPr>
        <w:spacing w:after="0" w:line="360" w:lineRule="auto"/>
        <w:ind w:right="-93"/>
        <w:jc w:val="both"/>
        <w:rPr>
          <w:rFonts w:ascii="Palatino Linotype" w:eastAsia="Times New Roman" w:hAnsi="Palatino Linotype" w:cs="Arial"/>
          <w:sz w:val="18"/>
          <w:szCs w:val="24"/>
          <w:lang w:val="es-ES" w:eastAsia="es-MX"/>
        </w:rPr>
      </w:pPr>
    </w:p>
    <w:p w14:paraId="7A51266A" w14:textId="77777777" w:rsidR="00AB720E" w:rsidRDefault="00AB720E" w:rsidP="00AB720E">
      <w:pPr>
        <w:spacing w:after="0" w:line="240" w:lineRule="auto"/>
        <w:ind w:left="567" w:right="616"/>
        <w:jc w:val="both"/>
        <w:rPr>
          <w:rFonts w:ascii="Palatino Linotype" w:eastAsia="Times New Roman" w:hAnsi="Palatino Linotype" w:cs="Arial"/>
          <w:i/>
          <w:szCs w:val="24"/>
          <w:lang w:val="es-ES" w:eastAsia="es-MX"/>
        </w:rPr>
      </w:pPr>
      <w:r w:rsidRPr="000B6F2C">
        <w:rPr>
          <w:rFonts w:ascii="Palatino Linotype" w:eastAsia="Times New Roman" w:hAnsi="Palatino Linotype" w:cs="Arial,Bold"/>
          <w:b/>
          <w:bCs/>
          <w:i/>
          <w:szCs w:val="24"/>
          <w:lang w:val="es-ES" w:eastAsia="es-MX"/>
        </w:rPr>
        <w:t xml:space="preserve">“Artículo 86. </w:t>
      </w:r>
      <w:r w:rsidRPr="000B6F2C">
        <w:rPr>
          <w:rFonts w:ascii="Palatino Linotype" w:eastAsia="Times New Roman" w:hAnsi="Palatino Linotype" w:cs="Arial"/>
          <w:i/>
          <w:szCs w:val="24"/>
          <w:lang w:val="es-ES" w:eastAsia="es-MX"/>
        </w:rPr>
        <w:t xml:space="preserve">El </w:t>
      </w:r>
      <w:r w:rsidRPr="000B6F2C">
        <w:rPr>
          <w:rFonts w:ascii="Palatino Linotype" w:eastAsia="Times New Roman" w:hAnsi="Palatino Linotype" w:cs="Arial"/>
          <w:i/>
          <w:color w:val="000000"/>
          <w:szCs w:val="24"/>
          <w:lang w:val="es-ES" w:eastAsia="es-ES"/>
        </w:rPr>
        <w:t>Registro</w:t>
      </w:r>
      <w:r w:rsidRPr="000B6F2C">
        <w:rPr>
          <w:rFonts w:ascii="Palatino Linotype" w:eastAsia="Times New Roman" w:hAnsi="Palatino Linotype" w:cs="Arial"/>
          <w:i/>
          <w:szCs w:val="24"/>
          <w:lang w:val="es-ES" w:eastAsia="es-MX"/>
        </w:rPr>
        <w:t xml:space="preserve"> Nacional </w:t>
      </w:r>
      <w:r w:rsidRPr="000B6F2C">
        <w:rPr>
          <w:rFonts w:ascii="Palatino Linotype" w:eastAsia="Times New Roman" w:hAnsi="Palatino Linotype" w:cs="Arial"/>
          <w:i/>
          <w:szCs w:val="24"/>
          <w:lang w:val="es-ES" w:eastAsia="es-ES"/>
        </w:rPr>
        <w:t>de</w:t>
      </w:r>
      <w:r w:rsidRPr="000B6F2C">
        <w:rPr>
          <w:rFonts w:ascii="Palatino Linotype" w:eastAsia="Times New Roman" w:hAnsi="Palatino Linotype" w:cs="Arial"/>
          <w:i/>
          <w:szCs w:val="24"/>
          <w:lang w:val="es-ES" w:eastAsia="es-MX"/>
        </w:rPr>
        <w:t xml:space="preserve"> Población tiene como finalidad registrar a cada una de las personas que integran la población del país, con los datos que permitan certificar y acreditar fehacientemente su identidad.</w:t>
      </w:r>
    </w:p>
    <w:p w14:paraId="163BA1F4" w14:textId="77777777" w:rsidR="00AB720E" w:rsidRPr="000B6F2C" w:rsidRDefault="00AB720E" w:rsidP="00AB720E">
      <w:pPr>
        <w:spacing w:after="0" w:line="240" w:lineRule="auto"/>
        <w:ind w:left="567" w:right="616"/>
        <w:jc w:val="both"/>
        <w:rPr>
          <w:rFonts w:ascii="Palatino Linotype" w:eastAsia="Times New Roman" w:hAnsi="Palatino Linotype" w:cs="Arial"/>
          <w:i/>
          <w:szCs w:val="24"/>
          <w:lang w:val="es-ES" w:eastAsia="es-MX"/>
        </w:rPr>
      </w:pPr>
    </w:p>
    <w:p w14:paraId="08C0C16B" w14:textId="77777777" w:rsidR="00AB720E" w:rsidRPr="000B6F2C" w:rsidRDefault="00AB720E" w:rsidP="00AB720E">
      <w:pPr>
        <w:spacing w:after="0" w:line="240" w:lineRule="auto"/>
        <w:ind w:left="567" w:right="616"/>
        <w:jc w:val="both"/>
        <w:rPr>
          <w:rFonts w:ascii="Palatino Linotype" w:eastAsia="Times New Roman" w:hAnsi="Palatino Linotype" w:cs="Arial"/>
          <w:i/>
          <w:szCs w:val="24"/>
          <w:lang w:val="es-ES" w:eastAsia="es-MX"/>
        </w:rPr>
      </w:pPr>
      <w:r w:rsidRPr="000B6F2C">
        <w:rPr>
          <w:rFonts w:ascii="Palatino Linotype" w:eastAsia="Times New Roman" w:hAnsi="Palatino Linotype" w:cs="Arial,Bold"/>
          <w:b/>
          <w:bCs/>
          <w:i/>
          <w:szCs w:val="24"/>
          <w:lang w:val="es-ES" w:eastAsia="es-MX"/>
        </w:rPr>
        <w:t xml:space="preserve">Artículo 91. </w:t>
      </w:r>
      <w:r w:rsidRPr="000B6F2C">
        <w:rPr>
          <w:rFonts w:ascii="Palatino Linotype" w:eastAsia="Times New Roman" w:hAnsi="Palatino Linotype" w:cs="Arial"/>
          <w:i/>
          <w:szCs w:val="24"/>
          <w:lang w:val="es-ES" w:eastAsia="es-MX"/>
        </w:rPr>
        <w:t xml:space="preserve">Al incorporar a una persona en el Registro Nacional de Población, se le asignará una clave que se denominará </w:t>
      </w:r>
      <w:r w:rsidRPr="000B6F2C">
        <w:rPr>
          <w:rFonts w:ascii="Palatino Linotype" w:eastAsia="Times New Roman" w:hAnsi="Palatino Linotype" w:cs="Arial"/>
          <w:i/>
          <w:color w:val="000000"/>
          <w:szCs w:val="24"/>
          <w:lang w:val="es-ES" w:eastAsia="es-ES"/>
        </w:rPr>
        <w:t>Clave</w:t>
      </w:r>
      <w:r w:rsidRPr="000B6F2C">
        <w:rPr>
          <w:rFonts w:ascii="Palatino Linotype" w:eastAsia="Times New Roman" w:hAnsi="Palatino Linotype" w:cs="Arial"/>
          <w:i/>
          <w:szCs w:val="24"/>
          <w:lang w:val="es-ES" w:eastAsia="es-MX"/>
        </w:rPr>
        <w:t xml:space="preserve"> Única de Registro de Población. Esta servirá para registrarla e identificarla en forma </w:t>
      </w:r>
      <w:r w:rsidRPr="000B6F2C">
        <w:rPr>
          <w:rFonts w:ascii="Palatino Linotype" w:eastAsia="Times New Roman" w:hAnsi="Palatino Linotype" w:cs="Arial"/>
          <w:i/>
          <w:szCs w:val="24"/>
          <w:lang w:val="es-ES" w:eastAsia="es-ES"/>
        </w:rPr>
        <w:t>individual</w:t>
      </w:r>
      <w:r w:rsidRPr="000B6F2C">
        <w:rPr>
          <w:rFonts w:ascii="Palatino Linotype" w:eastAsia="Times New Roman" w:hAnsi="Palatino Linotype" w:cs="Arial"/>
          <w:i/>
          <w:szCs w:val="24"/>
          <w:lang w:val="es-ES" w:eastAsia="es-MX"/>
        </w:rPr>
        <w:t>.”</w:t>
      </w:r>
    </w:p>
    <w:p w14:paraId="65C8ED0D" w14:textId="77777777" w:rsidR="00AB720E" w:rsidRPr="000B6F2C" w:rsidRDefault="00AB720E" w:rsidP="00AB720E">
      <w:pPr>
        <w:shd w:val="clear" w:color="auto" w:fill="FFFFFF"/>
        <w:spacing w:after="0" w:line="360" w:lineRule="auto"/>
        <w:jc w:val="both"/>
        <w:rPr>
          <w:rFonts w:ascii="Palatino Linotype" w:eastAsia="Times New Roman" w:hAnsi="Palatino Linotype" w:cs="Times New Roman"/>
          <w:sz w:val="24"/>
          <w:szCs w:val="16"/>
          <w:lang w:val="es-ES" w:eastAsia="es-MX"/>
        </w:rPr>
      </w:pPr>
    </w:p>
    <w:p w14:paraId="683AFAFD" w14:textId="77777777" w:rsidR="00AB720E" w:rsidRPr="000B6F2C" w:rsidRDefault="00AB720E" w:rsidP="00AB720E">
      <w:pPr>
        <w:shd w:val="clear" w:color="auto" w:fill="FFFFFF"/>
        <w:spacing w:after="0" w:line="360" w:lineRule="auto"/>
        <w:jc w:val="both"/>
        <w:rPr>
          <w:rFonts w:ascii="Palatino Linotype" w:eastAsia="Times New Roman" w:hAnsi="Palatino Linotype" w:cs="Times New Roman"/>
          <w:sz w:val="24"/>
          <w:szCs w:val="24"/>
          <w:lang w:val="es-ES" w:eastAsia="es-MX"/>
        </w:rPr>
      </w:pPr>
      <w:r w:rsidRPr="000B6F2C">
        <w:rPr>
          <w:rFonts w:ascii="Palatino Linotype" w:eastAsia="Times New Roman" w:hAnsi="Palatino Linotype" w:cs="Times New Roman"/>
          <w:sz w:val="24"/>
          <w:szCs w:val="24"/>
          <w:lang w:val="es-ES" w:eastAsia="es-MX"/>
        </w:rPr>
        <w:t xml:space="preserve">Ahora bien, por cuanto a  la Clave Única de Registro de Población </w:t>
      </w:r>
      <w:r w:rsidRPr="000B6F2C">
        <w:rPr>
          <w:rFonts w:ascii="Palatino Linotype" w:eastAsia="Times New Roman" w:hAnsi="Palatino Linotype" w:cs="Times New Roman"/>
          <w:b/>
          <w:sz w:val="24"/>
          <w:szCs w:val="24"/>
          <w:lang w:val="es-ES" w:eastAsia="es-MX"/>
        </w:rPr>
        <w:t>CURP</w:t>
      </w:r>
      <w:r w:rsidRPr="000B6F2C">
        <w:rPr>
          <w:rFonts w:ascii="Palatino Linotype" w:eastAsia="Times New Roman" w:hAnsi="Palatino Linotype" w:cs="Times New Roman"/>
          <w:sz w:val="24"/>
          <w:szCs w:val="24"/>
          <w:lang w:val="es-ES" w:eastAsia="es-MX"/>
        </w:rPr>
        <w:t xml:space="preserve">, está integrada por  18 elementos representados por letras y números, que se generan a partir de los datos contenidos en un documento probatorio de identidad (acta de nacimiento, carta de naturalización o documento migratorio), la cual se integra con </w:t>
      </w:r>
      <w:r w:rsidRPr="000B6F2C">
        <w:rPr>
          <w:rFonts w:ascii="Palatino Linotype" w:eastAsia="Times New Roman" w:hAnsi="Palatino Linotype" w:cs="Arial"/>
          <w:sz w:val="24"/>
          <w:szCs w:val="24"/>
          <w:lang w:val="es-ES" w:eastAsia="es-MX"/>
        </w:rPr>
        <w:t>la primera letra del apellido paterno; seguida de la primera letra vocal del primer apellido; seguida de la primera letra del segundo apellido y por último la primera letra del nombre; fecha de nacimiento año/mes/día</w:t>
      </w:r>
      <w:r w:rsidRPr="000B6F2C">
        <w:rPr>
          <w:rFonts w:ascii="Palatino Linotype" w:eastAsia="Times New Roman" w:hAnsi="Palatino Linotype" w:cs="Times New Roman"/>
          <w:sz w:val="24"/>
          <w:szCs w:val="24"/>
          <w:lang w:val="es-ES"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14:paraId="39BBB1FF" w14:textId="77777777" w:rsidR="00AB720E" w:rsidRPr="00BF52DB" w:rsidRDefault="00AB720E" w:rsidP="00AB720E">
      <w:pPr>
        <w:spacing w:after="0" w:line="360" w:lineRule="auto"/>
        <w:rPr>
          <w:rFonts w:ascii="Times New Roman" w:eastAsia="Times New Roman" w:hAnsi="Times New Roman" w:cs="Times New Roman"/>
          <w:szCs w:val="24"/>
          <w:lang w:eastAsia="es-ES"/>
        </w:rPr>
      </w:pPr>
    </w:p>
    <w:p w14:paraId="70A867AA" w14:textId="77777777" w:rsidR="00AB720E" w:rsidRPr="000B6F2C" w:rsidRDefault="00AB720E" w:rsidP="00AB720E">
      <w:pPr>
        <w:spacing w:after="0" w:line="360" w:lineRule="auto"/>
        <w:ind w:right="-91"/>
        <w:jc w:val="both"/>
        <w:rPr>
          <w:rFonts w:ascii="Palatino Linotype" w:eastAsia="Times New Roman" w:hAnsi="Palatino Linotype" w:cs="Arial"/>
          <w:sz w:val="24"/>
          <w:szCs w:val="24"/>
          <w:lang w:val="es-ES" w:eastAsia="es-MX"/>
        </w:rPr>
      </w:pPr>
      <w:r w:rsidRPr="000B6F2C">
        <w:rPr>
          <w:rFonts w:ascii="Palatino Linotype" w:eastAsia="Times New Roman" w:hAnsi="Palatino Linotype" w:cs="Arial"/>
          <w:sz w:val="24"/>
          <w:szCs w:val="24"/>
          <w:lang w:val="es-ES" w:eastAsia="es-MX"/>
        </w:rPr>
        <w:t>Al respecto, el INAI a través del Criterio 18/17, señala literalmente lo siguiente:</w:t>
      </w:r>
    </w:p>
    <w:p w14:paraId="079DD168" w14:textId="77777777" w:rsidR="00AB720E" w:rsidRPr="00BF52DB" w:rsidRDefault="00AB720E" w:rsidP="00AB720E">
      <w:pPr>
        <w:spacing w:after="0" w:line="360" w:lineRule="auto"/>
        <w:ind w:right="-91"/>
        <w:jc w:val="both"/>
        <w:rPr>
          <w:rFonts w:ascii="Palatino Linotype" w:eastAsia="Times New Roman" w:hAnsi="Palatino Linotype" w:cs="Arial"/>
          <w:sz w:val="10"/>
          <w:szCs w:val="24"/>
          <w:lang w:val="es-ES" w:eastAsia="es-MX"/>
        </w:rPr>
      </w:pPr>
    </w:p>
    <w:p w14:paraId="4C7744F1" w14:textId="77777777" w:rsidR="00AB720E" w:rsidRDefault="00AB720E" w:rsidP="00AB720E">
      <w:pPr>
        <w:spacing w:after="0" w:line="240" w:lineRule="auto"/>
        <w:ind w:left="567" w:right="616"/>
        <w:jc w:val="both"/>
        <w:rPr>
          <w:rFonts w:ascii="Palatino Linotype" w:eastAsia="Times New Roman" w:hAnsi="Palatino Linotype" w:cs="Arial"/>
          <w:i/>
          <w:szCs w:val="24"/>
          <w:lang w:val="es-ES" w:eastAsia="es-MX"/>
        </w:rPr>
      </w:pPr>
      <w:r w:rsidRPr="000B6F2C">
        <w:rPr>
          <w:rFonts w:ascii="Palatino Linotype" w:eastAsia="Times New Roman" w:hAnsi="Palatino Linotype" w:cs="Arial"/>
          <w:b/>
          <w:bCs/>
          <w:i/>
          <w:szCs w:val="24"/>
          <w:lang w:val="es-ES" w:eastAsia="es-MX"/>
        </w:rPr>
        <w:t>“Clave Única de Registro de Población (CURP)</w:t>
      </w:r>
      <w:r w:rsidRPr="000B6F2C">
        <w:rPr>
          <w:rFonts w:ascii="Palatino Linotype" w:eastAsia="Times New Roman" w:hAnsi="Palatino Linotype" w:cs="Arial"/>
          <w:i/>
          <w:szCs w:val="24"/>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69CBA4E" w14:textId="77777777" w:rsidR="00AB720E" w:rsidRPr="000B6F2C" w:rsidRDefault="00AB720E" w:rsidP="00AB720E">
      <w:pPr>
        <w:spacing w:after="0" w:line="240" w:lineRule="auto"/>
        <w:ind w:left="567" w:right="616"/>
        <w:jc w:val="both"/>
        <w:rPr>
          <w:rFonts w:ascii="Palatino Linotype" w:eastAsia="Times New Roman" w:hAnsi="Palatino Linotype" w:cs="Arial"/>
          <w:i/>
          <w:szCs w:val="24"/>
          <w:lang w:val="es-ES" w:eastAsia="es-MX"/>
        </w:rPr>
      </w:pPr>
    </w:p>
    <w:p w14:paraId="15A3F344" w14:textId="77777777" w:rsidR="00AB720E" w:rsidRPr="000B6F2C" w:rsidRDefault="00AB720E" w:rsidP="00AB720E">
      <w:pPr>
        <w:spacing w:after="0" w:line="240" w:lineRule="auto"/>
        <w:ind w:left="567" w:right="616"/>
        <w:jc w:val="both"/>
        <w:rPr>
          <w:rFonts w:ascii="Palatino Linotype" w:eastAsia="Times New Roman" w:hAnsi="Palatino Linotype" w:cs="Arial"/>
          <w:b/>
          <w:i/>
          <w:sz w:val="20"/>
          <w:szCs w:val="24"/>
          <w:lang w:val="es-ES" w:eastAsia="es-MX"/>
        </w:rPr>
      </w:pPr>
      <w:r w:rsidRPr="000B6F2C">
        <w:rPr>
          <w:rFonts w:ascii="Palatino Linotype" w:eastAsia="Times New Roman" w:hAnsi="Palatino Linotype" w:cs="Arial"/>
          <w:b/>
          <w:i/>
          <w:sz w:val="20"/>
          <w:szCs w:val="24"/>
          <w:lang w:val="es-ES" w:eastAsia="es-MX"/>
        </w:rPr>
        <w:t>Resoluciones:</w:t>
      </w:r>
    </w:p>
    <w:p w14:paraId="4DB842A2" w14:textId="77777777" w:rsidR="00AB720E" w:rsidRPr="000B6F2C" w:rsidRDefault="00AB720E" w:rsidP="00AB720E">
      <w:pPr>
        <w:spacing w:after="0" w:line="240" w:lineRule="auto"/>
        <w:ind w:left="567" w:right="616"/>
        <w:jc w:val="both"/>
        <w:rPr>
          <w:rFonts w:ascii="Palatino Linotype" w:eastAsia="Times New Roman" w:hAnsi="Palatino Linotype" w:cs="Arial"/>
          <w:i/>
          <w:sz w:val="20"/>
          <w:szCs w:val="24"/>
          <w:lang w:val="es-ES" w:eastAsia="es-MX"/>
        </w:rPr>
      </w:pPr>
      <w:r w:rsidRPr="000B6F2C">
        <w:rPr>
          <w:rFonts w:ascii="Palatino Linotype" w:eastAsia="Times New Roman" w:hAnsi="Palatino Linotype" w:cs="Arial"/>
          <w:i/>
          <w:sz w:val="20"/>
          <w:szCs w:val="24"/>
          <w:lang w:val="es-ES" w:eastAsia="es-MX"/>
        </w:rPr>
        <w:t>•</w:t>
      </w:r>
      <w:r w:rsidRPr="000B6F2C">
        <w:rPr>
          <w:rFonts w:ascii="Palatino Linotype" w:eastAsia="Times New Roman" w:hAnsi="Palatino Linotype" w:cs="Arial"/>
          <w:i/>
          <w:sz w:val="20"/>
          <w:szCs w:val="24"/>
          <w:lang w:val="es-ES" w:eastAsia="es-MX"/>
        </w:rPr>
        <w:tab/>
      </w:r>
      <w:r w:rsidRPr="000B6F2C">
        <w:rPr>
          <w:rFonts w:ascii="Palatino Linotype" w:eastAsia="Times New Roman" w:hAnsi="Palatino Linotype" w:cs="Arial"/>
          <w:b/>
          <w:i/>
          <w:sz w:val="20"/>
          <w:szCs w:val="24"/>
          <w:lang w:val="es-ES" w:eastAsia="es-MX"/>
        </w:rPr>
        <w:t>RRA 3995/16</w:t>
      </w:r>
      <w:r w:rsidRPr="000B6F2C">
        <w:rPr>
          <w:rFonts w:ascii="Palatino Linotype" w:eastAsia="Times New Roman" w:hAnsi="Palatino Linotype" w:cs="Arial"/>
          <w:i/>
          <w:sz w:val="20"/>
          <w:szCs w:val="24"/>
          <w:lang w:val="es-ES" w:eastAsia="es-MX"/>
        </w:rPr>
        <w:t>. Secretaría de la Defensa Nacional. 1 de febrero de 2017. Por unanimidad. Comisionado Ponente Rosendoevgueni Monterrey Chepov.</w:t>
      </w:r>
    </w:p>
    <w:p w14:paraId="30E10CE8" w14:textId="77777777" w:rsidR="00AB720E" w:rsidRPr="000B6F2C" w:rsidRDefault="00AB720E" w:rsidP="00AB720E">
      <w:pPr>
        <w:spacing w:after="0" w:line="240" w:lineRule="auto"/>
        <w:ind w:left="567" w:right="616"/>
        <w:jc w:val="both"/>
        <w:rPr>
          <w:rFonts w:ascii="Palatino Linotype" w:eastAsia="Times New Roman" w:hAnsi="Palatino Linotype" w:cs="Arial"/>
          <w:i/>
          <w:sz w:val="20"/>
          <w:szCs w:val="24"/>
          <w:lang w:val="es-ES" w:eastAsia="es-MX"/>
        </w:rPr>
      </w:pPr>
      <w:r w:rsidRPr="000B6F2C">
        <w:rPr>
          <w:rFonts w:ascii="Palatino Linotype" w:eastAsia="Times New Roman" w:hAnsi="Palatino Linotype" w:cs="Arial"/>
          <w:i/>
          <w:sz w:val="20"/>
          <w:szCs w:val="24"/>
          <w:lang w:val="es-ES" w:eastAsia="es-MX"/>
        </w:rPr>
        <w:t>•</w:t>
      </w:r>
      <w:r w:rsidRPr="000B6F2C">
        <w:rPr>
          <w:rFonts w:ascii="Palatino Linotype" w:eastAsia="Times New Roman" w:hAnsi="Palatino Linotype" w:cs="Arial"/>
          <w:i/>
          <w:sz w:val="20"/>
          <w:szCs w:val="24"/>
          <w:lang w:val="es-ES" w:eastAsia="es-MX"/>
        </w:rPr>
        <w:tab/>
      </w:r>
      <w:r w:rsidRPr="000B6F2C">
        <w:rPr>
          <w:rFonts w:ascii="Palatino Linotype" w:eastAsia="Times New Roman" w:hAnsi="Palatino Linotype" w:cs="Arial"/>
          <w:b/>
          <w:i/>
          <w:sz w:val="20"/>
          <w:szCs w:val="24"/>
          <w:lang w:val="es-ES" w:eastAsia="es-MX"/>
        </w:rPr>
        <w:t>RRA 0937/17</w:t>
      </w:r>
      <w:r w:rsidRPr="000B6F2C">
        <w:rPr>
          <w:rFonts w:ascii="Palatino Linotype" w:eastAsia="Times New Roman" w:hAnsi="Palatino Linotype" w:cs="Arial"/>
          <w:i/>
          <w:sz w:val="20"/>
          <w:szCs w:val="24"/>
          <w:lang w:val="es-ES" w:eastAsia="es-MX"/>
        </w:rPr>
        <w:t xml:space="preserve">. Senado de la República. 15 de marzo de 2017. Por unanimidad. Comisionada Ponente Ximena Puente de la Mora. </w:t>
      </w:r>
    </w:p>
    <w:p w14:paraId="44B8E1C5" w14:textId="77777777" w:rsidR="00AB720E" w:rsidRPr="000B6F2C" w:rsidRDefault="00AB720E" w:rsidP="00AB720E">
      <w:pPr>
        <w:spacing w:after="0" w:line="240" w:lineRule="auto"/>
        <w:ind w:left="567" w:right="616"/>
        <w:jc w:val="both"/>
        <w:rPr>
          <w:rFonts w:ascii="Palatino Linotype" w:eastAsia="Times New Roman" w:hAnsi="Palatino Linotype" w:cs="Arial"/>
          <w:sz w:val="20"/>
          <w:szCs w:val="24"/>
          <w:lang w:val="es-ES" w:eastAsia="es-MX"/>
        </w:rPr>
      </w:pPr>
      <w:r w:rsidRPr="000B6F2C">
        <w:rPr>
          <w:rFonts w:ascii="Palatino Linotype" w:eastAsia="Times New Roman" w:hAnsi="Palatino Linotype" w:cs="Arial"/>
          <w:i/>
          <w:sz w:val="20"/>
          <w:szCs w:val="24"/>
          <w:lang w:val="es-ES" w:eastAsia="es-MX"/>
        </w:rPr>
        <w:t>•</w:t>
      </w:r>
      <w:r w:rsidRPr="000B6F2C">
        <w:rPr>
          <w:rFonts w:ascii="Palatino Linotype" w:eastAsia="Times New Roman" w:hAnsi="Palatino Linotype" w:cs="Arial"/>
          <w:i/>
          <w:sz w:val="20"/>
          <w:szCs w:val="24"/>
          <w:lang w:val="es-ES" w:eastAsia="es-MX"/>
        </w:rPr>
        <w:tab/>
      </w:r>
      <w:r w:rsidRPr="000B6F2C">
        <w:rPr>
          <w:rFonts w:ascii="Palatino Linotype" w:eastAsia="Times New Roman" w:hAnsi="Palatino Linotype" w:cs="Arial"/>
          <w:b/>
          <w:i/>
          <w:sz w:val="20"/>
          <w:szCs w:val="24"/>
          <w:lang w:val="es-ES" w:eastAsia="es-MX"/>
        </w:rPr>
        <w:t>RRA 0478/17</w:t>
      </w:r>
      <w:r w:rsidRPr="000B6F2C">
        <w:rPr>
          <w:rFonts w:ascii="Palatino Linotype" w:eastAsia="Times New Roman" w:hAnsi="Palatino Linotype" w:cs="Arial"/>
          <w:i/>
          <w:sz w:val="20"/>
          <w:szCs w:val="24"/>
          <w:lang w:val="es-ES" w:eastAsia="es-MX"/>
        </w:rPr>
        <w:t>. Secretaría de Relaciones Exteriores. 26 de abril de 2017. Por unanimidad. Comisionada Ponente Areli Cano Guadiana.</w:t>
      </w:r>
      <w:r w:rsidRPr="000B6F2C">
        <w:rPr>
          <w:rFonts w:ascii="Palatino Linotype" w:eastAsia="Times New Roman" w:hAnsi="Palatino Linotype" w:cs="Arial"/>
          <w:i/>
          <w:sz w:val="20"/>
          <w:szCs w:val="24"/>
          <w:lang w:val="es-ES" w:eastAsia="es-ES"/>
        </w:rPr>
        <w:t>”</w:t>
      </w:r>
    </w:p>
    <w:p w14:paraId="03BA12F8" w14:textId="77777777" w:rsidR="00AB720E" w:rsidRPr="00D7087B" w:rsidRDefault="00AB720E" w:rsidP="00AB720E">
      <w:pPr>
        <w:spacing w:after="0" w:line="360" w:lineRule="auto"/>
        <w:ind w:right="-93"/>
        <w:jc w:val="both"/>
        <w:rPr>
          <w:rFonts w:ascii="Palatino Linotype" w:eastAsia="Times New Roman" w:hAnsi="Palatino Linotype" w:cs="Arial"/>
          <w:szCs w:val="16"/>
          <w:lang w:val="es-ES" w:eastAsia="es-MX"/>
        </w:rPr>
      </w:pPr>
    </w:p>
    <w:p w14:paraId="147663C0" w14:textId="77777777" w:rsidR="00AB720E" w:rsidRPr="000B6F2C" w:rsidRDefault="00AB720E" w:rsidP="00AB720E">
      <w:pPr>
        <w:spacing w:after="0" w:line="360" w:lineRule="auto"/>
        <w:ind w:right="-93"/>
        <w:jc w:val="both"/>
        <w:rPr>
          <w:rFonts w:ascii="Palatino Linotype" w:eastAsia="Times New Roman" w:hAnsi="Palatino Linotype" w:cs="Arial"/>
          <w:sz w:val="24"/>
          <w:szCs w:val="24"/>
          <w:lang w:val="es-ES" w:eastAsia="es-MX"/>
        </w:rPr>
      </w:pPr>
      <w:r w:rsidRPr="000B6F2C">
        <w:rPr>
          <w:rFonts w:ascii="Palatino Linotype" w:eastAsia="Times New Roman" w:hAnsi="Palatino Linotype" w:cs="Arial"/>
          <w:sz w:val="24"/>
          <w:szCs w:val="24"/>
          <w:lang w:val="es-ES" w:eastAsia="es-MX"/>
        </w:rPr>
        <w:lastRenderedPageBreak/>
        <w:t xml:space="preserve">De lo anterior, se desprende que la </w:t>
      </w:r>
      <w:r w:rsidRPr="000B6F2C">
        <w:rPr>
          <w:rFonts w:ascii="Palatino Linotype" w:eastAsia="Times New Roman" w:hAnsi="Palatino Linotype" w:cs="Times New Roman"/>
          <w:sz w:val="24"/>
          <w:szCs w:val="24"/>
          <w:lang w:val="es-ES" w:eastAsia="es-MX"/>
        </w:rPr>
        <w:t xml:space="preserve">Clave Única de Registro de Población, </w:t>
      </w:r>
      <w:r w:rsidRPr="000B6F2C">
        <w:rPr>
          <w:rFonts w:ascii="Palatino Linotype" w:eastAsia="Times New Roman" w:hAnsi="Palatino Linotype" w:cs="Arial"/>
          <w:sz w:val="24"/>
          <w:szCs w:val="24"/>
          <w:lang w:val="es-ES" w:eastAsia="es-MX"/>
        </w:rPr>
        <w:t>se encuentra vinculado al nombre de la persona, permitiendo identificar la edad, fecha de nacimiento, sexo, lugar de nacimiento, así como su homoclave;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1CDD844F" w14:textId="77777777" w:rsidR="00AB720E" w:rsidRPr="00BF52DB" w:rsidRDefault="00AB720E" w:rsidP="00AB720E">
      <w:pPr>
        <w:spacing w:after="0" w:line="360" w:lineRule="auto"/>
        <w:rPr>
          <w:rFonts w:ascii="Palatino Linotype" w:eastAsia="Times New Roman" w:hAnsi="Palatino Linotype" w:cs="Times New Roman"/>
          <w:sz w:val="10"/>
          <w:szCs w:val="24"/>
          <w:lang w:eastAsia="es-ES"/>
        </w:rPr>
      </w:pPr>
    </w:p>
    <w:p w14:paraId="79299014" w14:textId="77777777" w:rsidR="00AB720E" w:rsidRPr="000B6F2C"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0B6F2C">
        <w:rPr>
          <w:rFonts w:ascii="Palatino Linotype" w:eastAsia="Times New Roman" w:hAnsi="Palatino Linotype" w:cs="Arial"/>
          <w:b/>
          <w:i/>
          <w:szCs w:val="24"/>
          <w:lang w:val="es-ES" w:eastAsia="es-ES"/>
        </w:rPr>
        <w:t>Artículo 3.</w:t>
      </w:r>
      <w:r w:rsidRPr="000B6F2C">
        <w:rPr>
          <w:rFonts w:ascii="Palatino Linotype" w:eastAsia="Times New Roman" w:hAnsi="Palatino Linotype" w:cs="Arial"/>
          <w:i/>
          <w:szCs w:val="24"/>
          <w:lang w:val="es-ES" w:eastAsia="es-ES"/>
        </w:rPr>
        <w:t xml:space="preserve"> Para los efectos de la presente Ley se entenderá por:</w:t>
      </w:r>
    </w:p>
    <w:p w14:paraId="4A89571C" w14:textId="77777777" w:rsidR="00AB720E" w:rsidRPr="000B6F2C"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0B6F2C">
        <w:rPr>
          <w:rFonts w:ascii="Palatino Linotype" w:eastAsia="Times New Roman" w:hAnsi="Palatino Linotype" w:cs="Arial"/>
          <w:i/>
          <w:szCs w:val="24"/>
          <w:lang w:val="es-ES" w:eastAsia="es-ES"/>
        </w:rPr>
        <w:t>[…]</w:t>
      </w:r>
    </w:p>
    <w:p w14:paraId="11DFB327" w14:textId="77777777" w:rsidR="00AB720E" w:rsidRPr="000B6F2C"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0B6F2C">
        <w:rPr>
          <w:rFonts w:ascii="Palatino Linotype" w:eastAsia="Times New Roman" w:hAnsi="Palatino Linotype" w:cs="Arial"/>
          <w:b/>
          <w:i/>
          <w:szCs w:val="24"/>
          <w:lang w:val="es-ES" w:eastAsia="es-ES"/>
        </w:rPr>
        <w:t>IX. Datos personales:</w:t>
      </w:r>
      <w:r w:rsidRPr="000B6F2C">
        <w:rPr>
          <w:rFonts w:ascii="Palatino Linotype" w:eastAsia="Times New Roman" w:hAnsi="Palatino Linotype" w:cs="Arial"/>
          <w:i/>
          <w:szCs w:val="24"/>
          <w:lang w:val="es-ES" w:eastAsia="es-ES"/>
        </w:rPr>
        <w:t xml:space="preserve"> La información concerniente a una persona, identificada o identificable según lo dispuesto por la Ley de Protección de Datos Personales del Estado de México; </w:t>
      </w:r>
    </w:p>
    <w:p w14:paraId="4DE89ACF" w14:textId="77777777" w:rsidR="00AB720E" w:rsidRPr="000B6F2C"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0B6F2C">
        <w:rPr>
          <w:rFonts w:ascii="Palatino Linotype" w:eastAsia="Times New Roman" w:hAnsi="Palatino Linotype" w:cs="Arial"/>
          <w:b/>
          <w:i/>
          <w:szCs w:val="24"/>
          <w:lang w:val="es-ES" w:eastAsia="es-ES"/>
        </w:rPr>
        <w:t>XX. Información clasificada:</w:t>
      </w:r>
      <w:r w:rsidRPr="000B6F2C">
        <w:rPr>
          <w:rFonts w:ascii="Palatino Linotype" w:eastAsia="Times New Roman" w:hAnsi="Palatino Linotype" w:cs="Arial"/>
          <w:i/>
          <w:szCs w:val="24"/>
          <w:lang w:val="es-ES" w:eastAsia="es-ES"/>
        </w:rPr>
        <w:t xml:space="preserve"> Aquella considerada por la presente Ley como reservada o confidencial;</w:t>
      </w:r>
    </w:p>
    <w:p w14:paraId="6F87E784" w14:textId="77777777" w:rsidR="00AB720E" w:rsidRPr="000B6F2C"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0B6F2C">
        <w:rPr>
          <w:rFonts w:ascii="Palatino Linotype" w:eastAsia="Times New Roman" w:hAnsi="Palatino Linotype" w:cs="Arial"/>
          <w:b/>
          <w:i/>
          <w:szCs w:val="24"/>
          <w:lang w:val="es-ES" w:eastAsia="es-ES"/>
        </w:rPr>
        <w:t>XXI. Información confidencial:</w:t>
      </w:r>
      <w:r w:rsidRPr="000B6F2C">
        <w:rPr>
          <w:rFonts w:ascii="Palatino Linotype" w:eastAsia="Times New Roman" w:hAnsi="Palatino Linotype" w:cs="Arial"/>
          <w:i/>
          <w:szCs w:val="24"/>
          <w:lang w:val="es-ES"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BC99782" w14:textId="77777777" w:rsidR="00AB720E" w:rsidRPr="000B6F2C"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0B6F2C">
        <w:rPr>
          <w:rFonts w:ascii="Palatino Linotype" w:eastAsia="Times New Roman" w:hAnsi="Palatino Linotype" w:cs="Arial"/>
          <w:b/>
          <w:i/>
          <w:szCs w:val="24"/>
          <w:lang w:val="es-ES" w:eastAsia="es-ES"/>
        </w:rPr>
        <w:t>XLV. Versión pública:</w:t>
      </w:r>
      <w:r w:rsidRPr="000B6F2C">
        <w:rPr>
          <w:rFonts w:ascii="Palatino Linotype" w:eastAsia="Times New Roman" w:hAnsi="Palatino Linotype" w:cs="Arial"/>
          <w:i/>
          <w:szCs w:val="24"/>
          <w:lang w:val="es-ES" w:eastAsia="es-ES"/>
        </w:rPr>
        <w:t xml:space="preserve"> Documento en el que se elimine, suprime o borra la información clasificada como reservada o confidencial para permitir su acceso.</w:t>
      </w:r>
    </w:p>
    <w:p w14:paraId="0FC62714" w14:textId="77777777" w:rsidR="00AB720E" w:rsidRPr="000B6F2C"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0B6F2C">
        <w:rPr>
          <w:rFonts w:ascii="Palatino Linotype" w:eastAsia="Times New Roman" w:hAnsi="Palatino Linotype" w:cs="Arial"/>
          <w:i/>
          <w:szCs w:val="24"/>
          <w:lang w:val="es-ES" w:eastAsia="es-ES"/>
        </w:rPr>
        <w:t>[…]</w:t>
      </w:r>
    </w:p>
    <w:p w14:paraId="3FD5DD5E" w14:textId="77777777" w:rsidR="00AB720E" w:rsidRPr="000B6F2C"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0B6F2C">
        <w:rPr>
          <w:rFonts w:ascii="Palatino Linotype" w:eastAsia="Times New Roman" w:hAnsi="Palatino Linotype" w:cs="Arial"/>
          <w:b/>
          <w:i/>
          <w:szCs w:val="24"/>
          <w:lang w:val="es-ES" w:eastAsia="es-ES"/>
        </w:rPr>
        <w:t>Artículo 91.</w:t>
      </w:r>
      <w:r w:rsidRPr="000B6F2C">
        <w:rPr>
          <w:rFonts w:ascii="Palatino Linotype" w:eastAsia="Times New Roman" w:hAnsi="Palatino Linotype" w:cs="Arial"/>
          <w:i/>
          <w:szCs w:val="24"/>
          <w:lang w:val="es-ES" w:eastAsia="es-ES"/>
        </w:rPr>
        <w:t xml:space="preserve"> El acceso a la información pública será restringido excepcionalmente, cuando ésta sea clasificada como reservada o confidencial.</w:t>
      </w:r>
    </w:p>
    <w:p w14:paraId="0A9A3458" w14:textId="77777777" w:rsidR="00AB720E" w:rsidRPr="000B6F2C" w:rsidRDefault="00AB720E" w:rsidP="00AB720E">
      <w:pPr>
        <w:spacing w:after="0" w:line="240" w:lineRule="auto"/>
        <w:ind w:left="567" w:right="616"/>
        <w:jc w:val="both"/>
        <w:rPr>
          <w:rFonts w:ascii="Palatino Linotype" w:eastAsia="Times New Roman" w:hAnsi="Palatino Linotype" w:cs="Arial"/>
          <w:i/>
          <w:szCs w:val="24"/>
          <w:lang w:val="es-ES" w:eastAsia="es-ES"/>
        </w:rPr>
      </w:pPr>
    </w:p>
    <w:p w14:paraId="58D6DB99" w14:textId="77777777" w:rsidR="00AB720E" w:rsidRPr="000B6F2C"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0B6F2C">
        <w:rPr>
          <w:rFonts w:ascii="Palatino Linotype" w:eastAsia="Times New Roman" w:hAnsi="Palatino Linotype" w:cs="Arial"/>
          <w:b/>
          <w:i/>
          <w:szCs w:val="24"/>
          <w:lang w:val="es-ES" w:eastAsia="es-ES"/>
        </w:rPr>
        <w:t>Artículo 132.</w:t>
      </w:r>
      <w:r w:rsidRPr="000B6F2C">
        <w:rPr>
          <w:rFonts w:ascii="Palatino Linotype" w:eastAsia="Times New Roman" w:hAnsi="Palatino Linotype" w:cs="Arial"/>
          <w:i/>
          <w:szCs w:val="24"/>
          <w:lang w:val="es-ES" w:eastAsia="es-ES"/>
        </w:rPr>
        <w:t xml:space="preserve"> </w:t>
      </w:r>
      <w:r w:rsidRPr="000B6F2C">
        <w:rPr>
          <w:rFonts w:ascii="Palatino Linotype" w:eastAsia="Times New Roman" w:hAnsi="Palatino Linotype" w:cs="Arial"/>
          <w:i/>
          <w:szCs w:val="24"/>
          <w:u w:val="single"/>
          <w:lang w:val="es-ES" w:eastAsia="es-ES"/>
        </w:rPr>
        <w:t>La clasificación de la información se llevará a cabo en el momento en que</w:t>
      </w:r>
      <w:r w:rsidRPr="000B6F2C">
        <w:rPr>
          <w:rFonts w:ascii="Palatino Linotype" w:eastAsia="Times New Roman" w:hAnsi="Palatino Linotype" w:cs="Arial"/>
          <w:i/>
          <w:szCs w:val="24"/>
          <w:lang w:val="es-ES" w:eastAsia="es-ES"/>
        </w:rPr>
        <w:t>:</w:t>
      </w:r>
    </w:p>
    <w:p w14:paraId="45B36F4C" w14:textId="77777777" w:rsidR="00AB720E" w:rsidRPr="000B6F2C"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0B6F2C">
        <w:rPr>
          <w:rFonts w:ascii="Palatino Linotype" w:eastAsia="Times New Roman" w:hAnsi="Palatino Linotype" w:cs="Arial"/>
          <w:b/>
          <w:i/>
          <w:szCs w:val="24"/>
          <w:lang w:val="es-ES" w:eastAsia="es-ES"/>
        </w:rPr>
        <w:t>I.</w:t>
      </w:r>
      <w:r w:rsidRPr="000B6F2C">
        <w:rPr>
          <w:rFonts w:ascii="Palatino Linotype" w:eastAsia="Times New Roman" w:hAnsi="Palatino Linotype" w:cs="Arial"/>
          <w:i/>
          <w:szCs w:val="24"/>
          <w:lang w:val="es-ES" w:eastAsia="es-ES"/>
        </w:rPr>
        <w:t xml:space="preserve"> Se reciba una solicitud de acceso a la información;</w:t>
      </w:r>
    </w:p>
    <w:p w14:paraId="0FC193F9" w14:textId="77777777" w:rsidR="00AB720E" w:rsidRPr="000B6F2C" w:rsidRDefault="00AB720E" w:rsidP="00AB720E">
      <w:pPr>
        <w:spacing w:after="0" w:line="240" w:lineRule="auto"/>
        <w:ind w:left="567" w:right="616"/>
        <w:jc w:val="both"/>
        <w:rPr>
          <w:rFonts w:ascii="Palatino Linotype" w:eastAsia="Times New Roman" w:hAnsi="Palatino Linotype" w:cs="Arial"/>
          <w:i/>
          <w:szCs w:val="24"/>
          <w:u w:val="single"/>
          <w:lang w:val="es-ES" w:eastAsia="es-ES"/>
        </w:rPr>
      </w:pPr>
      <w:r w:rsidRPr="000B6F2C">
        <w:rPr>
          <w:rFonts w:ascii="Palatino Linotype" w:eastAsia="Times New Roman" w:hAnsi="Palatino Linotype" w:cs="Arial"/>
          <w:b/>
          <w:i/>
          <w:szCs w:val="24"/>
          <w:lang w:val="es-ES" w:eastAsia="es-ES"/>
        </w:rPr>
        <w:t>II.</w:t>
      </w:r>
      <w:r w:rsidRPr="000B6F2C">
        <w:rPr>
          <w:rFonts w:ascii="Palatino Linotype" w:eastAsia="Times New Roman" w:hAnsi="Palatino Linotype" w:cs="Arial"/>
          <w:i/>
          <w:szCs w:val="24"/>
          <w:lang w:val="es-ES" w:eastAsia="es-ES"/>
        </w:rPr>
        <w:t xml:space="preserve"> </w:t>
      </w:r>
      <w:r w:rsidRPr="000B6F2C">
        <w:rPr>
          <w:rFonts w:ascii="Palatino Linotype" w:eastAsia="Times New Roman" w:hAnsi="Palatino Linotype" w:cs="Arial"/>
          <w:i/>
          <w:szCs w:val="24"/>
          <w:u w:val="single"/>
          <w:lang w:val="es-ES" w:eastAsia="es-ES"/>
        </w:rPr>
        <w:t>Se determine mediante resolución de autoridad competente; o</w:t>
      </w:r>
    </w:p>
    <w:p w14:paraId="10567760" w14:textId="77777777" w:rsidR="00AB720E" w:rsidRPr="000B6F2C" w:rsidRDefault="00AB720E" w:rsidP="00AB720E">
      <w:pPr>
        <w:spacing w:after="0" w:line="240" w:lineRule="auto"/>
        <w:ind w:left="567" w:right="616"/>
        <w:jc w:val="both"/>
        <w:rPr>
          <w:rFonts w:ascii="Palatino Linotype" w:eastAsia="Times New Roman" w:hAnsi="Palatino Linotype" w:cs="Arial"/>
          <w:i/>
          <w:szCs w:val="24"/>
          <w:u w:val="single"/>
          <w:lang w:val="es-ES" w:eastAsia="es-ES"/>
        </w:rPr>
      </w:pPr>
      <w:r w:rsidRPr="000B6F2C">
        <w:rPr>
          <w:rFonts w:ascii="Palatino Linotype" w:eastAsia="Times New Roman" w:hAnsi="Palatino Linotype" w:cs="Arial"/>
          <w:b/>
          <w:i/>
          <w:szCs w:val="24"/>
          <w:lang w:val="es-ES" w:eastAsia="es-ES"/>
        </w:rPr>
        <w:t>III.</w:t>
      </w:r>
      <w:r w:rsidRPr="000B6F2C">
        <w:rPr>
          <w:rFonts w:ascii="Palatino Linotype" w:eastAsia="Times New Roman" w:hAnsi="Palatino Linotype" w:cs="Arial"/>
          <w:i/>
          <w:szCs w:val="24"/>
          <w:lang w:val="es-ES" w:eastAsia="es-ES"/>
        </w:rPr>
        <w:t xml:space="preserve"> </w:t>
      </w:r>
      <w:r w:rsidRPr="000B6F2C">
        <w:rPr>
          <w:rFonts w:ascii="Palatino Linotype" w:eastAsia="Times New Roman" w:hAnsi="Palatino Linotype" w:cs="Arial"/>
          <w:i/>
          <w:szCs w:val="24"/>
          <w:u w:val="single"/>
          <w:lang w:val="es-ES" w:eastAsia="es-ES"/>
        </w:rPr>
        <w:t>Se generen versiones públicas para dar cumplimiento a las obligaciones de transparencia previstas en esta Ley.</w:t>
      </w:r>
    </w:p>
    <w:p w14:paraId="602E4F07" w14:textId="77777777" w:rsidR="00AB720E" w:rsidRPr="000B6F2C"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0B6F2C">
        <w:rPr>
          <w:rFonts w:ascii="Palatino Linotype" w:eastAsia="Times New Roman" w:hAnsi="Palatino Linotype" w:cs="Arial"/>
          <w:i/>
          <w:szCs w:val="24"/>
          <w:lang w:val="es-ES" w:eastAsia="es-ES"/>
        </w:rPr>
        <w:t>[…]</w:t>
      </w:r>
    </w:p>
    <w:p w14:paraId="6B9A9F60" w14:textId="77777777" w:rsidR="00AB720E" w:rsidRPr="000B6F2C" w:rsidRDefault="00AB720E" w:rsidP="00AB720E">
      <w:pPr>
        <w:spacing w:after="0" w:line="240" w:lineRule="auto"/>
        <w:ind w:left="567" w:right="616"/>
        <w:jc w:val="both"/>
        <w:rPr>
          <w:rFonts w:ascii="Palatino Linotype" w:eastAsia="Times New Roman" w:hAnsi="Palatino Linotype" w:cs="Arial"/>
          <w:i/>
          <w:szCs w:val="24"/>
          <w:lang w:val="es-ES" w:eastAsia="es-ES"/>
        </w:rPr>
      </w:pPr>
    </w:p>
    <w:p w14:paraId="25E10BEE" w14:textId="77777777" w:rsidR="00AB720E" w:rsidRPr="000B6F2C"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0B6F2C">
        <w:rPr>
          <w:rFonts w:ascii="Palatino Linotype" w:eastAsia="Times New Roman" w:hAnsi="Palatino Linotype" w:cs="Arial"/>
          <w:b/>
          <w:i/>
          <w:szCs w:val="24"/>
          <w:lang w:val="es-ES" w:eastAsia="es-ES"/>
        </w:rPr>
        <w:t>Artículo 143.</w:t>
      </w:r>
      <w:r w:rsidRPr="000B6F2C">
        <w:rPr>
          <w:rFonts w:ascii="Palatino Linotype" w:eastAsia="Times New Roman" w:hAnsi="Palatino Linotype" w:cs="Arial"/>
          <w:i/>
          <w:szCs w:val="24"/>
          <w:lang w:val="es-ES" w:eastAsia="es-ES"/>
        </w:rPr>
        <w:t xml:space="preserve"> </w:t>
      </w:r>
      <w:r w:rsidRPr="000B6F2C">
        <w:rPr>
          <w:rFonts w:ascii="Palatino Linotype" w:eastAsia="Times New Roman" w:hAnsi="Palatino Linotype" w:cs="Arial"/>
          <w:i/>
          <w:szCs w:val="24"/>
          <w:u w:val="single"/>
          <w:lang w:val="es-ES" w:eastAsia="es-ES"/>
        </w:rPr>
        <w:t>Para los efectos de esta Ley se considera información confidencial, la clasificada como tal, de manera permanente, por su naturaleza, cuando</w:t>
      </w:r>
      <w:r w:rsidRPr="000B6F2C">
        <w:rPr>
          <w:rFonts w:ascii="Palatino Linotype" w:eastAsia="Times New Roman" w:hAnsi="Palatino Linotype" w:cs="Arial"/>
          <w:i/>
          <w:szCs w:val="24"/>
          <w:lang w:val="es-ES" w:eastAsia="es-ES"/>
        </w:rPr>
        <w:t>:</w:t>
      </w:r>
    </w:p>
    <w:p w14:paraId="45936C39" w14:textId="77777777" w:rsidR="00AB720E" w:rsidRPr="000B6F2C"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0B6F2C">
        <w:rPr>
          <w:rFonts w:ascii="Palatino Linotype" w:eastAsia="Times New Roman" w:hAnsi="Palatino Linotype" w:cs="Arial"/>
          <w:b/>
          <w:i/>
          <w:szCs w:val="24"/>
          <w:lang w:val="es-ES" w:eastAsia="es-ES"/>
        </w:rPr>
        <w:lastRenderedPageBreak/>
        <w:t>I.</w:t>
      </w:r>
      <w:r w:rsidRPr="000B6F2C">
        <w:rPr>
          <w:rFonts w:ascii="Palatino Linotype" w:eastAsia="Times New Roman" w:hAnsi="Palatino Linotype" w:cs="Arial"/>
          <w:i/>
          <w:szCs w:val="24"/>
          <w:lang w:val="es-ES" w:eastAsia="es-ES"/>
        </w:rPr>
        <w:t xml:space="preserve"> </w:t>
      </w:r>
      <w:r w:rsidRPr="000B6F2C">
        <w:rPr>
          <w:rFonts w:ascii="Palatino Linotype" w:eastAsia="Times New Roman" w:hAnsi="Palatino Linotype" w:cs="Arial"/>
          <w:i/>
          <w:szCs w:val="24"/>
          <w:u w:val="single"/>
          <w:lang w:val="es-ES" w:eastAsia="es-ES"/>
        </w:rPr>
        <w:t>Se refiera a la información privada y los datos personales concernientes a una persona física o jurídico colectiva identificada o identificable</w:t>
      </w:r>
      <w:r w:rsidRPr="000B6F2C">
        <w:rPr>
          <w:rFonts w:ascii="Palatino Linotype" w:eastAsia="Times New Roman" w:hAnsi="Palatino Linotype" w:cs="Arial"/>
          <w:i/>
          <w:szCs w:val="24"/>
          <w:lang w:val="es-ES" w:eastAsia="es-ES"/>
        </w:rPr>
        <w:t>;</w:t>
      </w:r>
    </w:p>
    <w:p w14:paraId="43AB9A7A" w14:textId="77777777" w:rsidR="00AB720E" w:rsidRPr="000B6F2C" w:rsidRDefault="00AB720E" w:rsidP="00AB720E">
      <w:pPr>
        <w:spacing w:after="0" w:line="240" w:lineRule="auto"/>
        <w:ind w:left="567" w:right="616"/>
        <w:jc w:val="both"/>
        <w:rPr>
          <w:rFonts w:ascii="Palatino Linotype" w:eastAsia="Times New Roman" w:hAnsi="Palatino Linotype" w:cs="Arial"/>
          <w:i/>
          <w:szCs w:val="24"/>
          <w:u w:val="single"/>
          <w:lang w:val="es-ES" w:eastAsia="es-ES"/>
        </w:rPr>
      </w:pPr>
      <w:r w:rsidRPr="000B6F2C">
        <w:rPr>
          <w:rFonts w:ascii="Palatino Linotype" w:eastAsia="Times New Roman" w:hAnsi="Palatino Linotype" w:cs="Arial"/>
          <w:b/>
          <w:i/>
          <w:szCs w:val="24"/>
          <w:lang w:val="es-ES" w:eastAsia="es-ES"/>
        </w:rPr>
        <w:t>II.</w:t>
      </w:r>
      <w:r w:rsidRPr="000B6F2C">
        <w:rPr>
          <w:rFonts w:ascii="Palatino Linotype" w:eastAsia="Times New Roman" w:hAnsi="Palatino Linotype" w:cs="Arial"/>
          <w:i/>
          <w:szCs w:val="24"/>
          <w:lang w:val="es-ES" w:eastAsia="es-ES"/>
        </w:rPr>
        <w:t xml:space="preserve"> </w:t>
      </w:r>
      <w:r w:rsidRPr="000B6F2C">
        <w:rPr>
          <w:rFonts w:ascii="Palatino Linotype" w:eastAsia="Times New Roman" w:hAnsi="Palatino Linotype" w:cs="Arial"/>
          <w:i/>
          <w:szCs w:val="24"/>
          <w:u w:val="single"/>
          <w:lang w:val="es-ES" w:eastAsia="es-ES"/>
        </w:rPr>
        <w:t>Los secretos bancario, fiduciario, industrial, comercial, fiscal, bursátil y postal, cuya titularidad corresponda a particulares, sujetos de derecho internacional o a sujetos obligados cuando no involucren el ejercicio de recursos públicos; y</w:t>
      </w:r>
    </w:p>
    <w:p w14:paraId="29521702" w14:textId="77777777" w:rsidR="00AB720E" w:rsidRPr="000B6F2C"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0B6F2C">
        <w:rPr>
          <w:rFonts w:ascii="Palatino Linotype" w:eastAsia="Times New Roman" w:hAnsi="Palatino Linotype" w:cs="Arial"/>
          <w:b/>
          <w:i/>
          <w:szCs w:val="24"/>
          <w:lang w:val="es-ES" w:eastAsia="es-ES"/>
        </w:rPr>
        <w:t>III.</w:t>
      </w:r>
      <w:r w:rsidRPr="000B6F2C">
        <w:rPr>
          <w:rFonts w:ascii="Palatino Linotype" w:eastAsia="Times New Roman" w:hAnsi="Palatino Linotype" w:cs="Arial"/>
          <w:i/>
          <w:szCs w:val="24"/>
          <w:lang w:val="es-ES" w:eastAsia="es-ES"/>
        </w:rPr>
        <w:t xml:space="preserve"> La que presenten los particulares a los sujetos obligados, de conformidad con lo dispuesto por las leyes o los tratados internacionales.</w:t>
      </w:r>
    </w:p>
    <w:p w14:paraId="4D4975A7" w14:textId="77777777" w:rsidR="00AB720E" w:rsidRPr="000B6F2C"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0B6F2C">
        <w:rPr>
          <w:rFonts w:ascii="Palatino Linotype" w:eastAsia="Times New Roman" w:hAnsi="Palatino Linotype" w:cs="Arial"/>
          <w:i/>
          <w:szCs w:val="24"/>
          <w:lang w:val="es-ES" w:eastAsia="es-ES"/>
        </w:rPr>
        <w:t>La información confidencial no estará sujeta a temporalidad alguna y sólo podrán tener acceso a ella los titulares de la misma, sus representantes y los servidores públicos facultados para ello.</w:t>
      </w:r>
    </w:p>
    <w:p w14:paraId="16335DEA" w14:textId="77777777" w:rsidR="00AB720E" w:rsidRPr="000B6F2C" w:rsidRDefault="00AB720E" w:rsidP="00AB720E">
      <w:pPr>
        <w:spacing w:after="0" w:line="240" w:lineRule="auto"/>
        <w:ind w:left="567" w:right="616"/>
        <w:jc w:val="both"/>
        <w:rPr>
          <w:rFonts w:ascii="Palatino Linotype" w:eastAsia="Times New Roman" w:hAnsi="Palatino Linotype" w:cs="Arial"/>
          <w:i/>
          <w:szCs w:val="24"/>
          <w:lang w:val="es-ES" w:eastAsia="es-ES"/>
        </w:rPr>
      </w:pPr>
      <w:r w:rsidRPr="000B6F2C">
        <w:rPr>
          <w:rFonts w:ascii="Palatino Linotype" w:eastAsia="Times New Roman" w:hAnsi="Palatino Linotype" w:cs="Arial"/>
          <w:i/>
          <w:szCs w:val="24"/>
          <w:lang w:val="es-ES" w:eastAsia="es-ES"/>
        </w:rPr>
        <w:t>No se considerará confidencial la información que se encuentre en los registros públicos o en fuentes de acceso público, ni tampoco la que sea considerada por la presente ley como información pública. [Sic]</w:t>
      </w:r>
    </w:p>
    <w:p w14:paraId="4BA6901B" w14:textId="77777777" w:rsidR="00AB720E" w:rsidRPr="000B6F2C" w:rsidRDefault="00AB720E" w:rsidP="00AB720E">
      <w:pPr>
        <w:spacing w:after="0" w:line="360" w:lineRule="auto"/>
        <w:ind w:left="851" w:right="851"/>
        <w:jc w:val="both"/>
        <w:rPr>
          <w:rFonts w:ascii="Palatino Linotype" w:eastAsia="Times New Roman" w:hAnsi="Palatino Linotype" w:cs="Arial"/>
          <w:sz w:val="24"/>
          <w:szCs w:val="24"/>
          <w:lang w:val="es-ES" w:eastAsia="es-ES"/>
        </w:rPr>
      </w:pPr>
    </w:p>
    <w:p w14:paraId="4FF33B31" w14:textId="77777777" w:rsidR="00AB720E" w:rsidRPr="000B6F2C" w:rsidRDefault="00AB720E" w:rsidP="00AB720E">
      <w:pPr>
        <w:spacing w:after="0" w:line="360" w:lineRule="auto"/>
        <w:jc w:val="both"/>
        <w:rPr>
          <w:rFonts w:ascii="Palatino Linotype" w:eastAsia="Times New Roman" w:hAnsi="Palatino Linotype" w:cs="Times New Roman"/>
          <w:sz w:val="24"/>
          <w:szCs w:val="24"/>
          <w:lang w:val="es-ES" w:eastAsia="es-ES"/>
        </w:rPr>
      </w:pPr>
      <w:r w:rsidRPr="00BC7885">
        <w:rPr>
          <w:rFonts w:ascii="Palatino Linotype" w:eastAsia="Times New Roman" w:hAnsi="Palatino Linotype" w:cs="Times New Roman"/>
          <w:sz w:val="24"/>
          <w:szCs w:val="24"/>
          <w:lang w:val="es-ES" w:eastAsia="es-ES"/>
        </w:rPr>
        <w:t>Igualmente, los Lineamientos Generales en Materia de Clasificación y Desclasificación de la Información, así como para la elaboración de Versiones Públicas, emitidos por el Consejo Nacional del Sistema Nacional de Transparencia, Acceso a la Información Pública y</w:t>
      </w:r>
      <w:r w:rsidRPr="000B6F2C">
        <w:rPr>
          <w:rFonts w:ascii="Palatino Linotype" w:eastAsia="Times New Roman" w:hAnsi="Palatino Linotype" w:cs="Times New Roman"/>
          <w:sz w:val="24"/>
          <w:szCs w:val="24"/>
          <w:lang w:val="es-ES" w:eastAsia="es-ES"/>
        </w:rPr>
        <w:t xml:space="preserve">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4132A968" w14:textId="77777777" w:rsidR="00AB720E" w:rsidRPr="00D7087B" w:rsidRDefault="00AB720E" w:rsidP="00BC7885">
      <w:pPr>
        <w:spacing w:after="0" w:line="360" w:lineRule="auto"/>
        <w:ind w:right="851"/>
        <w:jc w:val="both"/>
        <w:rPr>
          <w:rFonts w:ascii="Palatino Linotype" w:eastAsia="Times New Roman" w:hAnsi="Palatino Linotype" w:cs="Times New Roman"/>
          <w:szCs w:val="24"/>
          <w:lang w:val="es-ES" w:eastAsia="es-ES"/>
        </w:rPr>
      </w:pPr>
    </w:p>
    <w:p w14:paraId="4F99D61E" w14:textId="77777777" w:rsidR="00AB720E" w:rsidRDefault="00AB720E" w:rsidP="00AB720E">
      <w:pPr>
        <w:spacing w:after="0" w:line="360" w:lineRule="auto"/>
        <w:jc w:val="both"/>
        <w:rPr>
          <w:rFonts w:ascii="Palatino Linotype" w:eastAsia="Times New Roman" w:hAnsi="Palatino Linotype" w:cs="Arial"/>
          <w:sz w:val="24"/>
          <w:szCs w:val="24"/>
          <w:lang w:val="es-ES" w:eastAsia="es-CO"/>
        </w:rPr>
      </w:pPr>
      <w:r w:rsidRPr="000B6F2C">
        <w:rPr>
          <w:rFonts w:ascii="Palatino Linotype" w:eastAsia="Times New Roman" w:hAnsi="Palatino Linotype" w:cs="Arial"/>
          <w:sz w:val="24"/>
          <w:szCs w:val="24"/>
          <w:lang w:val="es-ES"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00D9164B" w:rsidRPr="00D9164B">
        <w:rPr>
          <w:rFonts w:ascii="Palatino Linotype" w:eastAsia="Times New Roman" w:hAnsi="Palatino Linotype" w:cs="Arial"/>
          <w:sz w:val="24"/>
          <w:szCs w:val="24"/>
          <w:lang w:val="es-ES" w:eastAsia="es-CO"/>
        </w:rPr>
        <w:t>Sujeto Obligado</w:t>
      </w:r>
      <w:r w:rsidR="00BC7885" w:rsidRPr="000B6F2C">
        <w:rPr>
          <w:rFonts w:ascii="Palatino Linotype" w:eastAsia="Times New Roman" w:hAnsi="Palatino Linotype" w:cs="Arial"/>
          <w:sz w:val="24"/>
          <w:szCs w:val="24"/>
          <w:lang w:val="es-ES" w:eastAsia="es-CO"/>
        </w:rPr>
        <w:t xml:space="preserve"> </w:t>
      </w:r>
      <w:r w:rsidRPr="000B6F2C">
        <w:rPr>
          <w:rFonts w:ascii="Palatino Linotype" w:eastAsia="Times New Roman" w:hAnsi="Palatino Linotype" w:cs="Arial"/>
          <w:sz w:val="24"/>
          <w:szCs w:val="24"/>
          <w:lang w:val="es-ES" w:eastAsia="es-CO"/>
        </w:rPr>
        <w:t xml:space="preserve">a testar, suprimir o eliminar datos de dicho soporte documental, ya que no hacerlo, se reitera que lo entregado no tendría un sustento jurídico ni resultaría ser una versión pública, sino más bien una </w:t>
      </w:r>
      <w:r w:rsidRPr="000B6F2C">
        <w:rPr>
          <w:rFonts w:ascii="Palatino Linotype" w:eastAsia="Times New Roman" w:hAnsi="Palatino Linotype" w:cs="Arial"/>
          <w:sz w:val="24"/>
          <w:szCs w:val="24"/>
          <w:lang w:val="es-ES" w:eastAsia="es-CO"/>
        </w:rPr>
        <w:lastRenderedPageBreak/>
        <w:t>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BB826D8" w14:textId="77777777" w:rsidR="00D52E14" w:rsidRDefault="00D52E14" w:rsidP="00AB720E">
      <w:pPr>
        <w:spacing w:after="0" w:line="360" w:lineRule="auto"/>
        <w:jc w:val="both"/>
        <w:rPr>
          <w:rFonts w:ascii="Palatino Linotype" w:eastAsia="Times New Roman" w:hAnsi="Palatino Linotype" w:cs="Arial"/>
          <w:sz w:val="24"/>
          <w:szCs w:val="24"/>
          <w:lang w:val="es-ES" w:eastAsia="es-CO"/>
        </w:rPr>
      </w:pPr>
    </w:p>
    <w:p w14:paraId="42B72687" w14:textId="77777777" w:rsidR="00B40996" w:rsidRDefault="00B40996" w:rsidP="00B40996">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074DDEC4" w14:textId="77777777" w:rsidR="00FB75A0" w:rsidRPr="008873BA" w:rsidRDefault="00FB75A0" w:rsidP="00B40996">
      <w:pPr>
        <w:autoSpaceDE w:val="0"/>
        <w:autoSpaceDN w:val="0"/>
        <w:adjustRightInd w:val="0"/>
        <w:spacing w:after="0" w:line="360" w:lineRule="auto"/>
        <w:jc w:val="both"/>
        <w:rPr>
          <w:rFonts w:ascii="Palatino Linotype" w:hAnsi="Palatino Linotype" w:cs="Arial"/>
          <w:bCs/>
          <w:sz w:val="24"/>
          <w:szCs w:val="24"/>
        </w:rPr>
      </w:pPr>
    </w:p>
    <w:p w14:paraId="5167B0E3" w14:textId="77777777" w:rsidR="00B40996" w:rsidRPr="008873BA" w:rsidRDefault="00B40996" w:rsidP="00B40996">
      <w:pPr>
        <w:autoSpaceDE w:val="0"/>
        <w:autoSpaceDN w:val="0"/>
        <w:adjustRightInd w:val="0"/>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11F9CA56" w14:textId="77777777" w:rsidR="00B40996" w:rsidRPr="008873BA" w:rsidRDefault="00B40996" w:rsidP="00B40996">
      <w:pPr>
        <w:spacing w:after="0" w:line="360" w:lineRule="auto"/>
        <w:jc w:val="both"/>
        <w:rPr>
          <w:rFonts w:ascii="Palatino Linotype" w:hAnsi="Palatino Linotype" w:cs="Arial"/>
          <w:bCs/>
          <w:sz w:val="24"/>
          <w:szCs w:val="24"/>
        </w:rPr>
      </w:pPr>
    </w:p>
    <w:p w14:paraId="36D3FEDD" w14:textId="77777777" w:rsidR="00B40996" w:rsidRPr="008873BA" w:rsidRDefault="00B40996" w:rsidP="00B40996">
      <w:pPr>
        <w:spacing w:after="0" w:line="360" w:lineRule="auto"/>
        <w:jc w:val="both"/>
        <w:rPr>
          <w:rFonts w:ascii="Palatino Linotype" w:hAnsi="Palatino Linotype" w:cs="Arial"/>
          <w:bCs/>
          <w:sz w:val="24"/>
          <w:szCs w:val="24"/>
        </w:rPr>
      </w:pPr>
      <w:r w:rsidRPr="008873BA">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7DE531E8" w14:textId="77777777" w:rsidR="00B40996" w:rsidRPr="008873BA" w:rsidRDefault="00B40996" w:rsidP="00B40996">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FUNDAMENTACIÓN Y MOTIVACIÓN. EL ASPECTO FORMAL DE LA GARANTÍA Y SU FINALIDAD SE TRADUCEN EN EXPLICAR, JUSTIFICAR, POSIBILITAR LA DEFENSA Y COMUNICAR LA DECISIÓN. </w:t>
      </w:r>
      <w:r w:rsidRPr="008873BA">
        <w:rPr>
          <w:rFonts w:ascii="Palatino Linotype" w:hAnsi="Palatino Linotype" w:cs="Arial"/>
          <w:bCs/>
          <w:i/>
          <w:iCs/>
        </w:rPr>
        <w:t xml:space="preserve">El contenido formal de la garantía de legalidad prevista en el artículo 16 constitucional relativa a la fundamentación y motivación tiene como propósito </w:t>
      </w:r>
      <w:r w:rsidRPr="008873BA">
        <w:rPr>
          <w:rFonts w:ascii="Palatino Linotype" w:hAnsi="Palatino Linotype" w:cs="Arial"/>
          <w:bCs/>
          <w:i/>
          <w:iCs/>
        </w:rPr>
        <w:lastRenderedPageBreak/>
        <w:t>primordial y ratio que el justiciable </w:t>
      </w:r>
      <w:r w:rsidRPr="008873BA">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8873BA">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8873BA">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8873BA">
        <w:rPr>
          <w:rFonts w:ascii="Palatino Linotype" w:hAnsi="Palatino Linotype" w:cs="Arial"/>
          <w:bCs/>
          <w:i/>
          <w:iCs/>
        </w:rPr>
        <w:t> del que se deduzca la relación de pertenencia lógica de los hechos al derecho invocado, que es la subsunción.”</w:t>
      </w:r>
    </w:p>
    <w:p w14:paraId="5CB89860" w14:textId="77777777" w:rsidR="00B40996" w:rsidRPr="008873BA" w:rsidRDefault="00B40996" w:rsidP="00B40996">
      <w:pPr>
        <w:spacing w:after="0" w:line="240" w:lineRule="auto"/>
        <w:ind w:left="851" w:right="850"/>
        <w:jc w:val="both"/>
        <w:rPr>
          <w:rFonts w:ascii="Palatino Linotype" w:hAnsi="Palatino Linotype" w:cs="Arial"/>
          <w:bCs/>
          <w:i/>
          <w:iCs/>
        </w:rPr>
      </w:pPr>
      <w:r w:rsidRPr="008873BA">
        <w:rPr>
          <w:rFonts w:ascii="Palatino Linotype" w:hAnsi="Palatino Linotype" w:cs="Arial"/>
          <w:bCs/>
          <w:i/>
          <w:iCs/>
        </w:rPr>
        <w:t>“</w:t>
      </w:r>
      <w:r w:rsidRPr="008873BA">
        <w:rPr>
          <w:rFonts w:ascii="Palatino Linotype" w:hAnsi="Palatino Linotype" w:cs="Arial"/>
          <w:b/>
          <w:bCs/>
          <w:i/>
          <w:iCs/>
        </w:rPr>
        <w:t>FUNDAMENTACION Y MOTIVACION. </w:t>
      </w:r>
      <w:r w:rsidRPr="008873BA">
        <w:rPr>
          <w:rFonts w:ascii="Palatino Linotype" w:hAnsi="Palatino Linotype" w:cs="Arial"/>
          <w:bCs/>
          <w:i/>
          <w:iCs/>
        </w:rPr>
        <w:t>La debida fundamentación y motivación legal, deben entenderse, por lo primero</w:t>
      </w:r>
      <w:r w:rsidRPr="008873BA">
        <w:rPr>
          <w:rFonts w:ascii="Palatino Linotype" w:hAnsi="Palatino Linotype" w:cs="Arial"/>
          <w:b/>
          <w:bCs/>
          <w:i/>
          <w:iCs/>
        </w:rPr>
        <w:t xml:space="preserve">, </w:t>
      </w:r>
      <w:r w:rsidRPr="008873BA">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8873BA">
        <w:rPr>
          <w:rFonts w:ascii="Palatino Linotype" w:hAnsi="Palatino Linotype" w:cs="Arial"/>
          <w:bCs/>
          <w:i/>
          <w:iCs/>
        </w:rPr>
        <w:t> legal invocada como fundamento.”</w:t>
      </w:r>
    </w:p>
    <w:p w14:paraId="30BA87E6" w14:textId="77777777" w:rsidR="00B40996" w:rsidRPr="008873BA" w:rsidRDefault="00B40996" w:rsidP="00B40996">
      <w:pPr>
        <w:spacing w:after="0" w:line="240" w:lineRule="auto"/>
        <w:ind w:left="851" w:right="850"/>
        <w:jc w:val="both"/>
        <w:rPr>
          <w:rFonts w:ascii="Palatino Linotype" w:hAnsi="Palatino Linotype" w:cs="Arial"/>
          <w:bCs/>
          <w:i/>
          <w:iCs/>
        </w:rPr>
      </w:pPr>
    </w:p>
    <w:p w14:paraId="7EFC410B" w14:textId="77777777" w:rsidR="00B40996" w:rsidRPr="008873BA" w:rsidRDefault="00B40996" w:rsidP="00B40996">
      <w:pPr>
        <w:spacing w:after="0" w:line="240" w:lineRule="auto"/>
        <w:ind w:left="851" w:right="850"/>
        <w:jc w:val="both"/>
        <w:rPr>
          <w:rFonts w:ascii="Palatino Linotype" w:hAnsi="Palatino Linotype" w:cs="Arial"/>
          <w:bCs/>
          <w:i/>
          <w:iCs/>
        </w:rPr>
      </w:pPr>
    </w:p>
    <w:p w14:paraId="2E582F92" w14:textId="77777777" w:rsidR="00B40996" w:rsidRDefault="00B40996" w:rsidP="00B40996">
      <w:pPr>
        <w:pStyle w:val="Ttulo2"/>
        <w:spacing w:before="0" w:line="360" w:lineRule="auto"/>
        <w:jc w:val="both"/>
        <w:rPr>
          <w:rFonts w:ascii="Palatino Linotype" w:eastAsia="Calibri" w:hAnsi="Palatino Linotype" w:cs="Arial"/>
          <w:color w:val="auto"/>
          <w:sz w:val="24"/>
          <w:szCs w:val="24"/>
        </w:rPr>
      </w:pPr>
      <w:r w:rsidRPr="008873BA">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0825AF29" w14:textId="77777777" w:rsidR="00FB75A0" w:rsidRDefault="00FB75A0" w:rsidP="00FB75A0"/>
    <w:p w14:paraId="28BD776F" w14:textId="77777777" w:rsidR="00FB75A0" w:rsidRPr="00FB75A0" w:rsidRDefault="00FB75A0" w:rsidP="00FB75A0">
      <w:pPr>
        <w:numPr>
          <w:ilvl w:val="0"/>
          <w:numId w:val="2"/>
        </w:numPr>
        <w:tabs>
          <w:tab w:val="left" w:pos="709"/>
        </w:tabs>
        <w:spacing w:after="0" w:line="360" w:lineRule="auto"/>
        <w:jc w:val="both"/>
        <w:rPr>
          <w:rFonts w:ascii="Palatino Linotype" w:eastAsia="Times New Roman" w:hAnsi="Palatino Linotype" w:cs="Arial"/>
          <w:b/>
          <w:i/>
          <w:sz w:val="28"/>
          <w:szCs w:val="24"/>
          <w:lang w:val="es-ES" w:eastAsia="es-ES"/>
        </w:rPr>
      </w:pPr>
      <w:r w:rsidRPr="00FB75A0">
        <w:rPr>
          <w:rFonts w:ascii="Palatino Linotype" w:eastAsia="Times New Roman" w:hAnsi="Palatino Linotype" w:cs="Arial"/>
          <w:b/>
          <w:i/>
          <w:sz w:val="28"/>
          <w:szCs w:val="24"/>
          <w:lang w:val="es-ES" w:eastAsia="es-ES"/>
        </w:rPr>
        <w:t xml:space="preserve"> Modalidad de entrega.</w:t>
      </w:r>
    </w:p>
    <w:p w14:paraId="079BB85E" w14:textId="77777777" w:rsidR="00FB75A0" w:rsidRPr="001D6C2A" w:rsidRDefault="00FB75A0" w:rsidP="00FB75A0">
      <w:pPr>
        <w:spacing w:line="360" w:lineRule="auto"/>
        <w:jc w:val="both"/>
        <w:rPr>
          <w:rFonts w:ascii="Palatino Linotype" w:hAnsi="Palatino Linotype" w:cs="Arial"/>
          <w:sz w:val="24"/>
          <w:szCs w:val="24"/>
        </w:rPr>
      </w:pPr>
      <w:r w:rsidRPr="001D6C2A">
        <w:rPr>
          <w:rFonts w:ascii="Palatino Linotype" w:hAnsi="Palatino Linotype" w:cs="Arial"/>
          <w:sz w:val="24"/>
          <w:szCs w:val="24"/>
        </w:rPr>
        <w:t xml:space="preserve">Por ultimo no pasa desapercibido que el Recurrente, señalo como modalidad de entrega de la </w:t>
      </w:r>
      <w:r w:rsidRPr="001D6C2A">
        <w:rPr>
          <w:rFonts w:ascii="Palatino Linotype" w:hAnsi="Palatino Linotype" w:cs="Arial"/>
          <w:sz w:val="24"/>
          <w:szCs w:val="24"/>
          <w:highlight w:val="yellow"/>
        </w:rPr>
        <w:t xml:space="preserve">información a través de </w:t>
      </w:r>
      <w:r w:rsidRPr="001D6C2A">
        <w:rPr>
          <w:rFonts w:ascii="Palatino Linotype" w:hAnsi="Palatino Linotype" w:cs="Arial"/>
          <w:b/>
          <w:sz w:val="24"/>
          <w:szCs w:val="24"/>
          <w:highlight w:val="yellow"/>
        </w:rPr>
        <w:t>copias certifi</w:t>
      </w:r>
      <w:r w:rsidRPr="001D6C2A">
        <w:rPr>
          <w:rFonts w:ascii="Palatino Linotype" w:hAnsi="Palatino Linotype" w:cs="Arial"/>
          <w:b/>
          <w:sz w:val="24"/>
          <w:szCs w:val="24"/>
        </w:rPr>
        <w:t>cada (con costo)</w:t>
      </w:r>
      <w:r w:rsidRPr="001D6C2A">
        <w:rPr>
          <w:rFonts w:ascii="Palatino Linotype" w:hAnsi="Palatino Linotype" w:cs="Arial"/>
          <w:sz w:val="24"/>
          <w:szCs w:val="24"/>
        </w:rPr>
        <w:t xml:space="preserve">, misma que se encuentra prevista en el artículo 155 fracción V de la Ley de la Materia, la cual dispone que en la presentación de una solicitud de información se deberá establecer la </w:t>
      </w:r>
      <w:r w:rsidRPr="001D6C2A">
        <w:rPr>
          <w:rFonts w:ascii="Palatino Linotype" w:hAnsi="Palatino Linotype" w:cs="Arial"/>
          <w:sz w:val="24"/>
          <w:szCs w:val="24"/>
        </w:rPr>
        <w:lastRenderedPageBreak/>
        <w:t>modalidad en la que se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14:paraId="7BFC95DB" w14:textId="77777777" w:rsidR="00FB75A0" w:rsidRPr="001D6C2A" w:rsidRDefault="00FB75A0" w:rsidP="00FB75A0">
      <w:pPr>
        <w:rPr>
          <w:rFonts w:ascii="Palatino Linotype" w:hAnsi="Palatino Linotype" w:cs="Arial"/>
          <w:sz w:val="24"/>
          <w:szCs w:val="24"/>
        </w:rPr>
      </w:pPr>
    </w:p>
    <w:p w14:paraId="240DFD1A" w14:textId="77777777" w:rsidR="00FB75A0" w:rsidRPr="001D6C2A" w:rsidRDefault="00FB75A0" w:rsidP="00FB75A0">
      <w:pPr>
        <w:spacing w:line="360" w:lineRule="auto"/>
        <w:jc w:val="both"/>
        <w:rPr>
          <w:rFonts w:ascii="Palatino Linotype" w:hAnsi="Palatino Linotype"/>
          <w:sz w:val="24"/>
          <w:szCs w:val="24"/>
        </w:rPr>
      </w:pPr>
      <w:r w:rsidRPr="001D6C2A">
        <w:rPr>
          <w:rFonts w:ascii="Palatino Linotype" w:hAnsi="Palatino Linotype" w:cs="Arial"/>
          <w:sz w:val="24"/>
          <w:szCs w:val="24"/>
        </w:rPr>
        <w:t xml:space="preserve">Por ello es necesario señalar que la modalidad de entrega en copias certificadas no implica que se tenga que acudir ante un </w:t>
      </w:r>
      <w:r w:rsidRPr="001D6C2A">
        <w:rPr>
          <w:rFonts w:ascii="Palatino Linotype" w:hAnsi="Palatino Linotype"/>
          <w:sz w:val="24"/>
          <w:szCs w:val="24"/>
        </w:rPr>
        <w:t>notario o fedatario público, sino que faculta a los servidores públicos para que expidan certificaciones de los documentos solicitados que obran en los archivos de las dependencias o entidades en copia simple u original según sea el caso.</w:t>
      </w:r>
    </w:p>
    <w:p w14:paraId="47B3A2BD" w14:textId="77777777" w:rsidR="00FB75A0" w:rsidRPr="001D6C2A" w:rsidRDefault="00FB75A0" w:rsidP="00FB75A0">
      <w:pPr>
        <w:spacing w:line="360" w:lineRule="auto"/>
        <w:jc w:val="both"/>
        <w:rPr>
          <w:rFonts w:ascii="Palatino Linotype" w:hAnsi="Palatino Linotype" w:cs="Arial"/>
          <w:sz w:val="24"/>
          <w:szCs w:val="24"/>
        </w:rPr>
      </w:pPr>
    </w:p>
    <w:p w14:paraId="517713C3" w14:textId="77777777" w:rsidR="00FB75A0" w:rsidRPr="001D6C2A" w:rsidRDefault="00FB75A0" w:rsidP="00FB75A0">
      <w:pPr>
        <w:spacing w:line="360" w:lineRule="auto"/>
        <w:jc w:val="both"/>
        <w:rPr>
          <w:rFonts w:ascii="Palatino Linotype" w:hAnsi="Palatino Linotype"/>
          <w:sz w:val="24"/>
          <w:szCs w:val="24"/>
        </w:rPr>
      </w:pPr>
      <w:r w:rsidRPr="001D6C2A">
        <w:rPr>
          <w:rFonts w:ascii="Palatino Linotype" w:hAnsi="Palatino Linotype" w:cs="Arial"/>
          <w:sz w:val="24"/>
          <w:szCs w:val="24"/>
          <w:lang w:eastAsia="es-MX"/>
        </w:rPr>
        <w:t xml:space="preserve">Al respecto, </w:t>
      </w:r>
      <w:r w:rsidRPr="001D6C2A">
        <w:rPr>
          <w:rFonts w:ascii="Palatino Linotype" w:hAnsi="Palatino Linotype"/>
          <w:sz w:val="24"/>
          <w:szCs w:val="24"/>
        </w:rPr>
        <w:t xml:space="preserve">el Poder Judicial de la Federación ha establecido que los servidores públicos tendrán la facultad para la expedición de copias respecto de los documentos que obren en sus archivos, y que el derecho de los particulares de solicitar copias es respecto de los documentos que obran en las oficinas públicas. </w:t>
      </w:r>
    </w:p>
    <w:p w14:paraId="603DF748" w14:textId="77777777" w:rsidR="00FB75A0" w:rsidRPr="001D6C2A" w:rsidRDefault="00FB75A0" w:rsidP="00FB75A0">
      <w:pPr>
        <w:spacing w:line="360" w:lineRule="auto"/>
        <w:jc w:val="both"/>
        <w:rPr>
          <w:rFonts w:ascii="Palatino Linotype" w:hAnsi="Palatino Linotype"/>
          <w:sz w:val="24"/>
          <w:szCs w:val="24"/>
        </w:rPr>
      </w:pPr>
    </w:p>
    <w:p w14:paraId="44445E05" w14:textId="77777777" w:rsidR="00FB75A0" w:rsidRPr="001D6C2A" w:rsidRDefault="00FB75A0" w:rsidP="00FB75A0">
      <w:pPr>
        <w:spacing w:line="360" w:lineRule="auto"/>
        <w:jc w:val="both"/>
        <w:rPr>
          <w:rFonts w:ascii="Palatino Linotype" w:hAnsi="Palatino Linotype" w:cs="Arial"/>
          <w:sz w:val="24"/>
          <w:szCs w:val="24"/>
        </w:rPr>
      </w:pPr>
      <w:r w:rsidRPr="001D6C2A">
        <w:rPr>
          <w:rFonts w:ascii="Palatino Linotype" w:hAnsi="Palatino Linotype"/>
          <w:sz w:val="24"/>
          <w:szCs w:val="24"/>
        </w:rPr>
        <w:t>Por otra parte, la Suprema Corte de Justicia de la Nación también ha establecido el derecho de los particulares de solicitar copia o testimonio de documentos o piezas que obran en las oficinas públicas y por ende la obligación de las autoridades, de expedir las copias certificadas que les soliciten</w:t>
      </w:r>
      <w:r w:rsidRPr="001D6C2A">
        <w:rPr>
          <w:rFonts w:ascii="Palatino Linotype" w:hAnsi="Palatino Linotype" w:cs="Arial"/>
          <w:sz w:val="24"/>
          <w:szCs w:val="24"/>
        </w:rPr>
        <w:t>.</w:t>
      </w:r>
      <w:r w:rsidRPr="001D6C2A">
        <w:rPr>
          <w:rStyle w:val="Refdenotaalpie"/>
          <w:rFonts w:ascii="Palatino Linotype" w:hAnsi="Palatino Linotype" w:cs="Arial"/>
          <w:sz w:val="24"/>
          <w:szCs w:val="24"/>
        </w:rPr>
        <w:footnoteReference w:id="1"/>
      </w:r>
    </w:p>
    <w:p w14:paraId="0DD7CFFE" w14:textId="77777777" w:rsidR="00FB75A0" w:rsidRPr="001D6C2A" w:rsidRDefault="00FB75A0" w:rsidP="00FB75A0">
      <w:pPr>
        <w:spacing w:line="360" w:lineRule="auto"/>
        <w:jc w:val="both"/>
        <w:rPr>
          <w:rFonts w:ascii="Palatino Linotype" w:hAnsi="Palatino Linotype"/>
          <w:sz w:val="24"/>
          <w:szCs w:val="24"/>
        </w:rPr>
      </w:pPr>
      <w:r w:rsidRPr="001D6C2A">
        <w:rPr>
          <w:rFonts w:ascii="Palatino Linotype" w:hAnsi="Palatino Linotype"/>
          <w:sz w:val="24"/>
          <w:szCs w:val="24"/>
        </w:rPr>
        <w:lastRenderedPageBreak/>
        <w:t>Sirve de apoyo en la fundamentación de lo antes expresado el criterio 2/09 del entonces Instituto Federal de Acceso a la Información Pública y Protección de Datos Personales que se transcribe a continuación para la claridad de las razones que justifican la actuación de este órgano garante.</w:t>
      </w:r>
    </w:p>
    <w:p w14:paraId="2B530583" w14:textId="77777777" w:rsidR="00FB75A0" w:rsidRPr="00677A72" w:rsidRDefault="00FB75A0" w:rsidP="00FB75A0">
      <w:pPr>
        <w:spacing w:line="360" w:lineRule="auto"/>
        <w:jc w:val="both"/>
        <w:rPr>
          <w:rFonts w:ascii="Palatino Linotype" w:hAnsi="Palatino Linotype"/>
          <w:sz w:val="10"/>
        </w:rPr>
      </w:pPr>
    </w:p>
    <w:p w14:paraId="2B073BF2" w14:textId="77777777" w:rsidR="00FB75A0" w:rsidRPr="0024200F" w:rsidRDefault="00FB75A0" w:rsidP="00FB75A0">
      <w:pPr>
        <w:shd w:val="clear" w:color="auto" w:fill="FFFFFF"/>
        <w:ind w:left="567" w:right="616"/>
        <w:jc w:val="both"/>
        <w:rPr>
          <w:rFonts w:ascii="Palatino Linotype" w:hAnsi="Palatino Linotype"/>
          <w:i/>
        </w:rPr>
      </w:pPr>
      <w:r w:rsidRPr="0024200F">
        <w:rPr>
          <w:rFonts w:ascii="Palatino Linotype" w:hAnsi="Palatino Linotype"/>
          <w:b/>
          <w:i/>
        </w:rPr>
        <w:t>“Copias certificadas. La certificación prevista en la Ley Federal de Transparencia y Acceso a la Información Pública Gubernamental corrobora que el documento es una copia fiel del que obra en los archivos de la dependencia o entidad.</w:t>
      </w:r>
      <w:r w:rsidRPr="0024200F">
        <w:rPr>
          <w:rFonts w:ascii="Palatino Linotype" w:hAnsi="Palatino Linotype"/>
          <w:i/>
        </w:rPr>
        <w:t xml:space="preserve"> El artículo 40, fracción IV de la Ley Federal de Transparencia y Acceso a la Información Pública Gubernamental prevé la posibilidad de que el solicitante elija que la entrega de la información sea en copias certificadas. Por su parte, el artículo 44 de la misma ley establece, entre otras cuestiones, que las respuestas a solicitudes se deberán atender en la mayor medida de lo posible a la solicitud del interesado. Considerando que el artículo 1° de la ley en cita tiene como finalidad proveer lo necesario para garantizar el acceso de toda persona a la información en posesión de las autoridades, la certificación a que se refiere la Ley Federal de Transparencia y Acceso a la Información Pública Gubernamental tiene por efecto constatar que la copia certificada que se entrega es una reproducción fiel del documento -original o copia simple- que obra en los archivos de la dependencia o entidad requerida. En ese orden de ideas, la certificación, para efectos de acceso a la información, a diferencia del concepto que tradicionalmente se ha sostenido en diversas tesis de la Suprema Corte de Justicia de la Nación, no tiene como propósito que el documento certificado haga las veces de un original, sino dejar evidencia de que los documentos obran en los archivos de los sujetos obligados, tal cual se encuentran.”</w:t>
      </w:r>
    </w:p>
    <w:p w14:paraId="4F938615" w14:textId="77777777" w:rsidR="00FB75A0" w:rsidRPr="0024200F" w:rsidRDefault="00FB75A0" w:rsidP="00FB75A0">
      <w:pPr>
        <w:spacing w:line="360" w:lineRule="auto"/>
        <w:ind w:right="-91"/>
        <w:jc w:val="both"/>
        <w:rPr>
          <w:rFonts w:ascii="Palatino Linotype" w:hAnsi="Palatino Linotype" w:cs="Arial"/>
          <w:lang w:eastAsia="es-MX"/>
        </w:rPr>
      </w:pPr>
    </w:p>
    <w:p w14:paraId="587821C7" w14:textId="77777777" w:rsidR="00843298" w:rsidRDefault="00FB75A0" w:rsidP="00843298">
      <w:pPr>
        <w:spacing w:line="360" w:lineRule="auto"/>
        <w:jc w:val="both"/>
        <w:rPr>
          <w:rFonts w:ascii="Palatino Linotype" w:hAnsi="Palatino Linotype"/>
          <w:sz w:val="24"/>
          <w:szCs w:val="24"/>
        </w:rPr>
      </w:pPr>
      <w:r w:rsidRPr="00677A72">
        <w:rPr>
          <w:rFonts w:ascii="Palatino Linotype" w:hAnsi="Palatino Linotype" w:cs="Arial"/>
          <w:sz w:val="24"/>
          <w:szCs w:val="24"/>
          <w:lang w:eastAsia="es-MX"/>
        </w:rPr>
        <w:t>Ahora bien, para la entrega de la información en la modalidad solicitada por el particular en el asunto que nos ocupa, los L</w:t>
      </w:r>
      <w:r w:rsidRPr="00677A72">
        <w:rPr>
          <w:rFonts w:ascii="Palatino Linotype" w:hAnsi="Palatino Linotype"/>
          <w:sz w:val="24"/>
          <w:szCs w:val="24"/>
        </w:rPr>
        <w:t xml:space="preserve">ineamientos para la Recepción, Trámite y Resolución de las solicitudes de acceso a la información pública, así como de los recursos de revisión que deberán observar los sujetos obligados por la Ley de </w:t>
      </w:r>
      <w:r w:rsidRPr="00677A72">
        <w:rPr>
          <w:rFonts w:ascii="Palatino Linotype" w:hAnsi="Palatino Linotype"/>
          <w:sz w:val="24"/>
          <w:szCs w:val="24"/>
        </w:rPr>
        <w:lastRenderedPageBreak/>
        <w:t>Transparencia y Acceso a la Información Pública del Estado de México y Municipios, disponen en el numeral treinta y ocho incisos e), f) y h), establecen que en el caso de que la información se haya solicitado en una modalida</w:t>
      </w:r>
      <w:r w:rsidRPr="00843298">
        <w:rPr>
          <w:rFonts w:ascii="Palatino Linotype" w:hAnsi="Palatino Linotype"/>
          <w:sz w:val="24"/>
          <w:szCs w:val="24"/>
        </w:rPr>
        <w:t>d que sea técnicamente factible y que con</w:t>
      </w:r>
      <w:r w:rsidR="00843298" w:rsidRPr="00843298">
        <w:rPr>
          <w:rFonts w:ascii="Palatino Linotype" w:hAnsi="Palatino Linotype"/>
          <w:sz w:val="24"/>
          <w:szCs w:val="24"/>
        </w:rPr>
        <w:t>stituya un costo de reproducción, sin embargo el Sujeto Obligado, fue omiso en dar atención a la solicitud de información de mérito en tiempo y forma, estableciendo una postura negligente, es aplicable lo dispuesto en el artículo 234</w:t>
      </w:r>
      <w:r w:rsidR="00843298">
        <w:rPr>
          <w:rStyle w:val="Refdenotaalpie"/>
          <w:rFonts w:ascii="Palatino Linotype" w:hAnsi="Palatino Linotype"/>
          <w:sz w:val="24"/>
          <w:szCs w:val="24"/>
        </w:rPr>
        <w:footnoteReference w:id="2"/>
      </w:r>
      <w:r w:rsidR="00843298" w:rsidRPr="00843298">
        <w:rPr>
          <w:rFonts w:ascii="Palatino Linotype" w:hAnsi="Palatino Linotype"/>
          <w:sz w:val="24"/>
          <w:szCs w:val="24"/>
        </w:rPr>
        <w:t xml:space="preserve"> de la Ley en la materia, el cual establece que cuando se determine que por negligencia no se hubiere atendido alguna solicitud en los términos de esta Ley, se requerirá a la Unidad de Transparencia correspondiente para que proporcione la información sin costo alguno para el solicitante, </w:t>
      </w:r>
      <w:r w:rsidR="00843298">
        <w:rPr>
          <w:rFonts w:ascii="Palatino Linotype" w:hAnsi="Palatino Linotype"/>
          <w:sz w:val="24"/>
          <w:szCs w:val="24"/>
        </w:rPr>
        <w:t>toda vez que el Sujeto Obligado manifestó que la información solicitada contenía datos personales, no obstante del estudio antes planteado se advierte que en efecto si contiene datos personales, sin embargo el tratamiento</w:t>
      </w:r>
      <w:r w:rsidR="00843298" w:rsidRPr="00843298">
        <w:rPr>
          <w:rFonts w:ascii="Palatino Linotype" w:hAnsi="Palatino Linotype"/>
          <w:sz w:val="24"/>
          <w:szCs w:val="24"/>
        </w:rPr>
        <w:t xml:space="preserve"> de los datos personales de servidores públicos, posee la naturaleza de públicos, aclarando que no la totalidad de estos, pero si algunos de ellos, por lo tanto este Órgano Garante, considera dable ordenar la entrega en </w:t>
      </w:r>
      <w:r w:rsidR="00843298" w:rsidRPr="00843298">
        <w:rPr>
          <w:rFonts w:ascii="Palatino Linotype" w:hAnsi="Palatino Linotype"/>
          <w:sz w:val="24"/>
          <w:szCs w:val="24"/>
          <w:u w:val="single"/>
        </w:rPr>
        <w:t>copia</w:t>
      </w:r>
      <w:r w:rsidR="00843298">
        <w:rPr>
          <w:rFonts w:ascii="Palatino Linotype" w:hAnsi="Palatino Linotype"/>
          <w:sz w:val="24"/>
          <w:szCs w:val="24"/>
          <w:u w:val="single"/>
        </w:rPr>
        <w:t>s</w:t>
      </w:r>
      <w:r w:rsidR="00843298" w:rsidRPr="00843298">
        <w:rPr>
          <w:rFonts w:ascii="Palatino Linotype" w:hAnsi="Palatino Linotype"/>
          <w:sz w:val="24"/>
          <w:szCs w:val="24"/>
          <w:u w:val="single"/>
        </w:rPr>
        <w:t xml:space="preserve"> certificada</w:t>
      </w:r>
      <w:r w:rsidR="00843298">
        <w:rPr>
          <w:rFonts w:ascii="Palatino Linotype" w:hAnsi="Palatino Linotype"/>
          <w:sz w:val="24"/>
          <w:szCs w:val="24"/>
          <w:u w:val="single"/>
        </w:rPr>
        <w:t>s</w:t>
      </w:r>
      <w:r w:rsidR="00843298" w:rsidRPr="00843298">
        <w:rPr>
          <w:rFonts w:ascii="Palatino Linotype" w:hAnsi="Palatino Linotype"/>
          <w:sz w:val="24"/>
          <w:szCs w:val="24"/>
        </w:rPr>
        <w:t xml:space="preserve"> sin costo alguno. </w:t>
      </w:r>
    </w:p>
    <w:p w14:paraId="64867F22" w14:textId="4FCEF2DE" w:rsidR="00843298" w:rsidRPr="00533FCD" w:rsidRDefault="00843298" w:rsidP="00843298">
      <w:pPr>
        <w:spacing w:line="360" w:lineRule="auto"/>
        <w:jc w:val="both"/>
        <w:rPr>
          <w:rFonts w:ascii="Palatino Linotype" w:hAnsi="Palatino Linotype" w:cs="Arial"/>
        </w:rPr>
      </w:pPr>
      <w:r>
        <w:rPr>
          <w:rFonts w:ascii="Palatino Linotype" w:hAnsi="Palatino Linotype"/>
          <w:sz w:val="24"/>
          <w:szCs w:val="24"/>
        </w:rPr>
        <w:t xml:space="preserve">En este </w:t>
      </w:r>
      <w:r w:rsidRPr="00843298">
        <w:rPr>
          <w:rFonts w:ascii="Palatino Linotype" w:hAnsi="Palatino Linotype"/>
          <w:sz w:val="24"/>
          <w:szCs w:val="24"/>
        </w:rPr>
        <w:t xml:space="preserve">tenor el </w:t>
      </w:r>
      <w:r w:rsidRPr="00843298">
        <w:rPr>
          <w:rFonts w:ascii="Palatino Linotype" w:hAnsi="Palatino Linotype" w:cs="Arial"/>
          <w:sz w:val="24"/>
          <w:szCs w:val="24"/>
        </w:rPr>
        <w:t>Sujeto Obligado, deberá hacer de conocimiento del particular el lugar, día y horario en que podrá recoger las copias certificadas del documento en el que conste la información requerida.</w:t>
      </w:r>
    </w:p>
    <w:p w14:paraId="62CB1B78" w14:textId="77777777" w:rsidR="00843298" w:rsidRDefault="00843298" w:rsidP="00FB75A0">
      <w:pPr>
        <w:spacing w:line="360" w:lineRule="auto"/>
        <w:jc w:val="both"/>
        <w:rPr>
          <w:rFonts w:ascii="Palatino Linotype" w:hAnsi="Palatino Linotype"/>
          <w:sz w:val="24"/>
          <w:szCs w:val="24"/>
        </w:rPr>
      </w:pPr>
    </w:p>
    <w:p w14:paraId="24E9BFC9" w14:textId="77777777" w:rsidR="00843298" w:rsidRDefault="00843298" w:rsidP="00FB75A0">
      <w:pPr>
        <w:spacing w:line="360" w:lineRule="auto"/>
        <w:jc w:val="both"/>
        <w:rPr>
          <w:rFonts w:ascii="Palatino Linotype" w:hAnsi="Palatino Linotype"/>
          <w:sz w:val="24"/>
          <w:szCs w:val="24"/>
        </w:rPr>
      </w:pPr>
    </w:p>
    <w:p w14:paraId="75A6C958" w14:textId="77777777" w:rsidR="00063CBF" w:rsidRPr="00063CBF" w:rsidRDefault="00063CBF" w:rsidP="00063CBF">
      <w:pPr>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lastRenderedPageBreak/>
        <w:t xml:space="preserve">En mérito de lo expuesto en líneas anteriores, resultan fundados los motivos de inconformidad que arguye el Recurrente en su medio de impugnación que fue materia de estudio, por ello </w:t>
      </w:r>
      <w:r w:rsidRPr="00063CBF">
        <w:rPr>
          <w:rFonts w:ascii="Palatino Linotype" w:eastAsia="Times New Roman" w:hAnsi="Palatino Linotype" w:cs="Arial"/>
          <w:b/>
          <w:sz w:val="24"/>
          <w:szCs w:val="24"/>
          <w:lang w:eastAsia="es-ES"/>
        </w:rPr>
        <w:t xml:space="preserve">con fundamento en la segunda hipótesis de la fracción III del artículo 186, </w:t>
      </w:r>
      <w:r w:rsidRPr="00063CBF">
        <w:rPr>
          <w:rFonts w:ascii="Palatino Linotype" w:eastAsia="Times New Roman" w:hAnsi="Palatino Linotype" w:cs="Arial"/>
          <w:sz w:val="24"/>
          <w:szCs w:val="24"/>
          <w:lang w:eastAsia="es-ES"/>
        </w:rPr>
        <w:t xml:space="preserve">de la Ley de Transparencia y Acceso a la Información Pública del Estado de México y Municipios, se </w:t>
      </w:r>
      <w:r w:rsidR="00D52E14">
        <w:rPr>
          <w:rFonts w:ascii="Palatino Linotype" w:eastAsia="Times New Roman" w:hAnsi="Palatino Linotype" w:cs="Arial"/>
          <w:b/>
          <w:sz w:val="24"/>
          <w:szCs w:val="24"/>
          <w:lang w:eastAsia="es-ES"/>
        </w:rPr>
        <w:t>REVOCAR</w:t>
      </w:r>
      <w:r w:rsidRPr="00063CBF">
        <w:rPr>
          <w:rFonts w:ascii="Palatino Linotype" w:eastAsia="Times New Roman" w:hAnsi="Palatino Linotype" w:cs="Arial"/>
          <w:b/>
          <w:sz w:val="24"/>
          <w:szCs w:val="24"/>
          <w:lang w:eastAsia="es-ES"/>
        </w:rPr>
        <w:t xml:space="preserve"> </w:t>
      </w:r>
      <w:r w:rsidRPr="00063CBF">
        <w:rPr>
          <w:rFonts w:ascii="Palatino Linotype" w:eastAsia="Times New Roman" w:hAnsi="Palatino Linotype" w:cs="Arial"/>
          <w:sz w:val="24"/>
          <w:szCs w:val="24"/>
          <w:lang w:eastAsia="es-ES"/>
        </w:rPr>
        <w:t>la respuesta a la solicitud número</w:t>
      </w:r>
      <w:r w:rsidRPr="00063CBF">
        <w:rPr>
          <w:rFonts w:ascii="Palatino Linotype" w:eastAsia="Times New Roman" w:hAnsi="Palatino Linotype" w:cs="Times New Roman"/>
          <w:b/>
          <w:sz w:val="24"/>
          <w:szCs w:val="24"/>
          <w:lang w:eastAsia="es-ES"/>
        </w:rPr>
        <w:t xml:space="preserve"> </w:t>
      </w:r>
      <w:r w:rsidR="00426084" w:rsidRPr="006C0D9B">
        <w:rPr>
          <w:rFonts w:ascii="Palatino Linotype" w:hAnsi="Palatino Linotype" w:cs="Arial"/>
          <w:b/>
          <w:sz w:val="24"/>
          <w:szCs w:val="24"/>
        </w:rPr>
        <w:t>00193/JUCHITE/IP/2019</w:t>
      </w:r>
      <w:r w:rsidR="00167B0C">
        <w:rPr>
          <w:rFonts w:ascii="Palatino Linotype" w:hAnsi="Palatino Linotype" w:cs="Arial"/>
          <w:b/>
          <w:sz w:val="24"/>
          <w:szCs w:val="24"/>
        </w:rPr>
        <w:t xml:space="preserve"> </w:t>
      </w:r>
      <w:r w:rsidRPr="00063CBF">
        <w:rPr>
          <w:rFonts w:ascii="Palatino Linotype" w:eastAsia="Times New Roman" w:hAnsi="Palatino Linotype" w:cs="Times New Roman"/>
          <w:sz w:val="24"/>
          <w:szCs w:val="24"/>
          <w:lang w:eastAsia="es-ES"/>
        </w:rPr>
        <w:t>que ha sido materia del presente fallo.</w:t>
      </w:r>
    </w:p>
    <w:p w14:paraId="1A872A16" w14:textId="77777777" w:rsidR="00063CBF" w:rsidRPr="00BF52DB" w:rsidRDefault="00063CBF" w:rsidP="00063CBF">
      <w:pPr>
        <w:spacing w:after="0" w:line="360" w:lineRule="auto"/>
        <w:jc w:val="both"/>
        <w:rPr>
          <w:rFonts w:ascii="Palatino Linotype" w:eastAsia="Times New Roman" w:hAnsi="Palatino Linotype" w:cs="Times New Roman"/>
          <w:sz w:val="20"/>
          <w:szCs w:val="24"/>
          <w:lang w:eastAsia="es-ES"/>
        </w:rPr>
      </w:pPr>
    </w:p>
    <w:p w14:paraId="4E663DDF" w14:textId="77777777" w:rsidR="00063CBF" w:rsidRPr="00063CBF" w:rsidRDefault="00063CBF" w:rsidP="00063CBF">
      <w:pPr>
        <w:spacing w:after="0" w:line="360" w:lineRule="auto"/>
        <w:jc w:val="both"/>
        <w:rPr>
          <w:rFonts w:ascii="Palatino Linotype" w:eastAsia="Times New Roman" w:hAnsi="Palatino Linotype" w:cs="Times New Roman"/>
          <w:sz w:val="24"/>
          <w:szCs w:val="24"/>
          <w:lang w:eastAsia="es-ES"/>
        </w:rPr>
      </w:pPr>
      <w:r w:rsidRPr="00063CBF">
        <w:rPr>
          <w:rFonts w:ascii="Palatino Linotype" w:eastAsia="Times New Roman" w:hAnsi="Palatino Linotype" w:cs="Times New Roman"/>
          <w:sz w:val="24"/>
          <w:szCs w:val="24"/>
          <w:lang w:eastAsia="es-ES"/>
        </w:rPr>
        <w:t>Por lo antes expuesto y fundado es de resolverse y,</w:t>
      </w:r>
    </w:p>
    <w:p w14:paraId="43607079" w14:textId="77777777" w:rsidR="00063CBF" w:rsidRPr="00BF52DB" w:rsidRDefault="00063CBF" w:rsidP="00063CBF">
      <w:pPr>
        <w:spacing w:after="0" w:line="360" w:lineRule="auto"/>
        <w:jc w:val="both"/>
        <w:rPr>
          <w:rFonts w:ascii="Palatino Linotype" w:eastAsia="Times New Roman" w:hAnsi="Palatino Linotype" w:cs="Times New Roman"/>
          <w:sz w:val="18"/>
          <w:szCs w:val="24"/>
          <w:lang w:eastAsia="es-ES"/>
        </w:rPr>
      </w:pPr>
    </w:p>
    <w:p w14:paraId="65C7B157" w14:textId="77777777" w:rsidR="00063CBF" w:rsidRPr="00063CBF" w:rsidRDefault="00063CBF" w:rsidP="00063CBF">
      <w:pPr>
        <w:spacing w:after="0" w:line="360" w:lineRule="auto"/>
        <w:jc w:val="center"/>
        <w:rPr>
          <w:rFonts w:ascii="Palatino Linotype" w:eastAsia="Times New Roman" w:hAnsi="Palatino Linotype" w:cs="Times New Roman"/>
          <w:b/>
          <w:bCs/>
          <w:spacing w:val="60"/>
          <w:sz w:val="28"/>
          <w:szCs w:val="24"/>
          <w:lang w:val="es-ES_tradnl" w:eastAsia="es-ES"/>
        </w:rPr>
      </w:pPr>
      <w:r w:rsidRPr="00063CBF">
        <w:rPr>
          <w:rFonts w:ascii="Palatino Linotype" w:eastAsia="Times New Roman" w:hAnsi="Palatino Linotype" w:cs="Times New Roman"/>
          <w:b/>
          <w:bCs/>
          <w:spacing w:val="60"/>
          <w:sz w:val="28"/>
          <w:szCs w:val="24"/>
          <w:lang w:val="es-ES_tradnl" w:eastAsia="es-ES"/>
        </w:rPr>
        <w:t>SE    RESUELVE</w:t>
      </w:r>
    </w:p>
    <w:p w14:paraId="38EB3936" w14:textId="77777777" w:rsidR="00063CBF" w:rsidRPr="00BF52DB" w:rsidRDefault="00063CBF" w:rsidP="00063CBF">
      <w:pPr>
        <w:spacing w:after="0" w:line="360" w:lineRule="auto"/>
        <w:jc w:val="both"/>
        <w:rPr>
          <w:rFonts w:ascii="Palatino Linotype" w:eastAsia="Times New Roman" w:hAnsi="Palatino Linotype" w:cs="Times New Roman"/>
          <w:b/>
          <w:bCs/>
          <w:spacing w:val="60"/>
          <w:sz w:val="16"/>
          <w:szCs w:val="24"/>
          <w:lang w:val="es-ES_tradnl" w:eastAsia="es-ES"/>
        </w:rPr>
      </w:pPr>
    </w:p>
    <w:p w14:paraId="32FEA7F5" w14:textId="77777777" w:rsidR="00063CBF" w:rsidRPr="00063CBF" w:rsidRDefault="00063CBF" w:rsidP="00063CBF">
      <w:pPr>
        <w:spacing w:after="0" w:line="360" w:lineRule="auto"/>
        <w:jc w:val="both"/>
        <w:rPr>
          <w:rFonts w:ascii="Palatino Linotype" w:eastAsia="Times New Roman" w:hAnsi="Palatino Linotype" w:cs="Arial"/>
          <w:sz w:val="24"/>
          <w:szCs w:val="24"/>
          <w:lang w:eastAsia="es-ES"/>
        </w:rPr>
      </w:pPr>
      <w:r w:rsidRPr="00BC7885">
        <w:rPr>
          <w:rFonts w:ascii="Palatino Linotype" w:eastAsia="Times New Roman" w:hAnsi="Palatino Linotype" w:cs="Arial"/>
          <w:b/>
          <w:sz w:val="28"/>
          <w:szCs w:val="26"/>
          <w:lang w:val="es-ES_tradnl" w:eastAsia="es-ES"/>
        </w:rPr>
        <w:t>PRIMERO</w:t>
      </w:r>
      <w:r w:rsidRPr="00063CBF">
        <w:rPr>
          <w:rFonts w:ascii="Palatino Linotype" w:eastAsia="Times New Roman" w:hAnsi="Palatino Linotype" w:cs="Arial"/>
          <w:b/>
          <w:sz w:val="26"/>
          <w:szCs w:val="26"/>
          <w:lang w:val="es-ES_tradnl" w:eastAsia="es-ES"/>
        </w:rPr>
        <w:t>.</w:t>
      </w:r>
      <w:r w:rsidRPr="00063CBF">
        <w:rPr>
          <w:rFonts w:ascii="Palatino Linotype" w:eastAsia="Times New Roman" w:hAnsi="Palatino Linotype" w:cs="Arial"/>
          <w:sz w:val="24"/>
          <w:szCs w:val="24"/>
          <w:lang w:val="es-ES_tradnl" w:eastAsia="es-ES"/>
        </w:rPr>
        <w:t xml:space="preserve"> Se </w:t>
      </w:r>
      <w:r w:rsidR="00D52E14">
        <w:rPr>
          <w:rFonts w:ascii="Palatino Linotype" w:eastAsia="Times New Roman" w:hAnsi="Palatino Linotype" w:cs="Arial"/>
          <w:sz w:val="24"/>
          <w:szCs w:val="24"/>
          <w:lang w:val="es-ES_tradnl" w:eastAsia="es-ES"/>
        </w:rPr>
        <w:t>revoca</w:t>
      </w:r>
      <w:r w:rsidR="00D52E14" w:rsidRPr="00D9164B">
        <w:rPr>
          <w:rFonts w:ascii="Palatino Linotype" w:eastAsia="Times New Roman" w:hAnsi="Palatino Linotype" w:cs="Arial"/>
          <w:sz w:val="24"/>
          <w:szCs w:val="24"/>
          <w:lang w:val="es-ES_tradnl" w:eastAsia="es-ES"/>
        </w:rPr>
        <w:t xml:space="preserve"> </w:t>
      </w:r>
      <w:r w:rsidRPr="00D9164B">
        <w:rPr>
          <w:rFonts w:ascii="Palatino Linotype" w:eastAsia="Arial Unicode MS" w:hAnsi="Palatino Linotype" w:cs="Arial"/>
          <w:sz w:val="24"/>
          <w:szCs w:val="24"/>
          <w:lang w:eastAsia="es-ES"/>
        </w:rPr>
        <w:t xml:space="preserve">la respuesta entregada por el Sujeto Obligado a </w:t>
      </w:r>
      <w:r w:rsidRPr="00D9164B">
        <w:rPr>
          <w:rFonts w:ascii="Palatino Linotype" w:eastAsia="Times New Roman" w:hAnsi="Palatino Linotype" w:cs="Arial"/>
          <w:sz w:val="24"/>
          <w:szCs w:val="24"/>
          <w:lang w:eastAsia="es-ES"/>
        </w:rPr>
        <w:t xml:space="preserve">la solicitud </w:t>
      </w:r>
      <w:r w:rsidR="00593F09">
        <w:rPr>
          <w:rFonts w:ascii="Palatino Linotype" w:eastAsia="Times New Roman" w:hAnsi="Palatino Linotype" w:cs="Arial"/>
          <w:sz w:val="24"/>
          <w:szCs w:val="24"/>
          <w:lang w:eastAsia="es-ES"/>
        </w:rPr>
        <w:t xml:space="preserve">de información </w:t>
      </w:r>
      <w:r w:rsidRPr="00D9164B">
        <w:rPr>
          <w:rFonts w:ascii="Palatino Linotype" w:eastAsia="Times New Roman" w:hAnsi="Palatino Linotype" w:cs="Arial"/>
          <w:sz w:val="24"/>
          <w:szCs w:val="24"/>
          <w:lang w:eastAsia="es-ES"/>
        </w:rPr>
        <w:t>número</w:t>
      </w:r>
      <w:r w:rsidR="00B40996">
        <w:rPr>
          <w:rFonts w:ascii="Palatino Linotype" w:eastAsia="Times New Roman" w:hAnsi="Palatino Linotype" w:cs="Arial"/>
          <w:sz w:val="24"/>
          <w:szCs w:val="24"/>
          <w:lang w:eastAsia="es-ES"/>
        </w:rPr>
        <w:t xml:space="preserve"> </w:t>
      </w:r>
      <w:r w:rsidR="00426084" w:rsidRPr="006C0D9B">
        <w:rPr>
          <w:rFonts w:ascii="Palatino Linotype" w:hAnsi="Palatino Linotype" w:cs="Arial"/>
          <w:b/>
          <w:sz w:val="24"/>
          <w:szCs w:val="24"/>
        </w:rPr>
        <w:t>00193/JUCHITE/IP/2019</w:t>
      </w:r>
      <w:r w:rsidRPr="00D9164B">
        <w:rPr>
          <w:rFonts w:ascii="Palatino Linotype" w:eastAsia="Arial Unicode MS" w:hAnsi="Palatino Linotype" w:cs="Arial"/>
          <w:sz w:val="24"/>
          <w:szCs w:val="24"/>
          <w:lang w:eastAsia="es-ES"/>
        </w:rPr>
        <w:t>, por resultar</w:t>
      </w:r>
      <w:r w:rsidR="00B40996">
        <w:rPr>
          <w:rFonts w:ascii="Palatino Linotype" w:eastAsia="Arial Unicode MS" w:hAnsi="Palatino Linotype" w:cs="Arial"/>
          <w:sz w:val="24"/>
          <w:szCs w:val="24"/>
          <w:lang w:eastAsia="es-ES"/>
        </w:rPr>
        <w:t xml:space="preserve"> </w:t>
      </w:r>
      <w:r w:rsidRPr="00D9164B">
        <w:rPr>
          <w:rFonts w:ascii="Palatino Linotype" w:eastAsia="Arial Unicode MS" w:hAnsi="Palatino Linotype" w:cs="Arial"/>
          <w:sz w:val="24"/>
          <w:szCs w:val="24"/>
          <w:lang w:eastAsia="es-ES"/>
        </w:rPr>
        <w:t xml:space="preserve">fundados los motivos de inconformidad que arguye el </w:t>
      </w:r>
      <w:r w:rsidR="00D9164B" w:rsidRPr="00D9164B">
        <w:rPr>
          <w:rFonts w:ascii="Palatino Linotype" w:eastAsia="Arial Unicode MS" w:hAnsi="Palatino Linotype" w:cs="Arial"/>
          <w:sz w:val="24"/>
          <w:szCs w:val="24"/>
          <w:lang w:eastAsia="es-ES"/>
        </w:rPr>
        <w:t>Recurrente</w:t>
      </w:r>
      <w:r w:rsidRPr="00063CBF">
        <w:rPr>
          <w:rFonts w:ascii="Palatino Linotype" w:eastAsia="Arial Unicode MS" w:hAnsi="Palatino Linotype" w:cs="Arial"/>
          <w:sz w:val="24"/>
          <w:szCs w:val="24"/>
          <w:lang w:eastAsia="es-ES"/>
        </w:rPr>
        <w:t>, en términos del</w:t>
      </w:r>
      <w:r w:rsidRPr="00063CBF">
        <w:rPr>
          <w:rFonts w:ascii="Palatino Linotype" w:eastAsia="Arial Unicode MS" w:hAnsi="Palatino Linotype" w:cs="Arial"/>
          <w:b/>
          <w:sz w:val="24"/>
          <w:szCs w:val="24"/>
          <w:lang w:eastAsia="es-ES"/>
        </w:rPr>
        <w:t xml:space="preserve"> </w:t>
      </w:r>
      <w:r w:rsidR="00AB720E" w:rsidRPr="00AB720E">
        <w:rPr>
          <w:rFonts w:ascii="Palatino Linotype" w:eastAsia="Times New Roman" w:hAnsi="Palatino Linotype" w:cs="Arial"/>
          <w:sz w:val="24"/>
          <w:szCs w:val="24"/>
          <w:lang w:eastAsia="es-ES"/>
        </w:rPr>
        <w:t>considerando</w:t>
      </w:r>
      <w:r w:rsidR="00AB720E" w:rsidRPr="00063CBF">
        <w:rPr>
          <w:rFonts w:ascii="Palatino Linotype" w:eastAsia="Times New Roman" w:hAnsi="Palatino Linotype" w:cs="Arial"/>
          <w:b/>
          <w:sz w:val="24"/>
          <w:szCs w:val="24"/>
          <w:lang w:eastAsia="es-ES"/>
        </w:rPr>
        <w:t xml:space="preserve"> </w:t>
      </w:r>
      <w:r w:rsidR="00D9164B" w:rsidRPr="00D9164B">
        <w:rPr>
          <w:rFonts w:ascii="Palatino Linotype" w:eastAsia="Times New Roman" w:hAnsi="Palatino Linotype" w:cs="Arial"/>
          <w:sz w:val="24"/>
          <w:szCs w:val="24"/>
          <w:lang w:eastAsia="es-ES"/>
        </w:rPr>
        <w:t>cuarto</w:t>
      </w:r>
      <w:r w:rsidRPr="00063CBF">
        <w:rPr>
          <w:rFonts w:ascii="Palatino Linotype" w:eastAsia="Times New Roman" w:hAnsi="Palatino Linotype" w:cs="Arial"/>
          <w:b/>
          <w:sz w:val="24"/>
          <w:szCs w:val="24"/>
          <w:lang w:eastAsia="es-ES"/>
        </w:rPr>
        <w:t xml:space="preserve"> </w:t>
      </w:r>
      <w:r w:rsidRPr="00063CBF">
        <w:rPr>
          <w:rFonts w:ascii="Palatino Linotype" w:eastAsia="Times New Roman" w:hAnsi="Palatino Linotype" w:cs="Arial"/>
          <w:sz w:val="24"/>
          <w:szCs w:val="24"/>
          <w:lang w:eastAsia="es-ES"/>
        </w:rPr>
        <w:t>de la presente resolución.</w:t>
      </w:r>
    </w:p>
    <w:p w14:paraId="6E7E2596" w14:textId="2730EC73" w:rsidR="00B12AE5" w:rsidRPr="004333CC" w:rsidRDefault="00B12AE5" w:rsidP="00B12AE5">
      <w:pPr>
        <w:spacing w:before="240" w:line="360" w:lineRule="auto"/>
        <w:jc w:val="both"/>
        <w:rPr>
          <w:rFonts w:ascii="Palatino Linotype" w:hAnsi="Palatino Linotype" w:cs="Arial"/>
          <w:sz w:val="24"/>
          <w:szCs w:val="24"/>
        </w:rPr>
      </w:pPr>
      <w:r w:rsidRPr="00B40996">
        <w:rPr>
          <w:rFonts w:ascii="Palatino Linotype" w:hAnsi="Palatino Linotype" w:cs="Arial"/>
          <w:b/>
          <w:sz w:val="28"/>
          <w:szCs w:val="28"/>
        </w:rPr>
        <w:t>SEGUNDO</w:t>
      </w:r>
      <w:r>
        <w:rPr>
          <w:rFonts w:ascii="Palatino Linotype" w:hAnsi="Palatino Linotype" w:cs="Arial"/>
          <w:b/>
          <w:sz w:val="24"/>
          <w:szCs w:val="24"/>
        </w:rPr>
        <w:t xml:space="preserve">. </w:t>
      </w:r>
      <w:r>
        <w:rPr>
          <w:rFonts w:ascii="Palatino Linotype" w:hAnsi="Palatino Linotype" w:cs="Arial"/>
          <w:sz w:val="24"/>
          <w:szCs w:val="24"/>
        </w:rPr>
        <w:t xml:space="preserve">Se </w:t>
      </w:r>
      <w:r w:rsidR="00B40996" w:rsidRPr="00B40996">
        <w:rPr>
          <w:rFonts w:ascii="Palatino Linotype" w:hAnsi="Palatino Linotype" w:cs="Arial"/>
          <w:sz w:val="24"/>
          <w:szCs w:val="24"/>
        </w:rPr>
        <w:t xml:space="preserve">ordena </w:t>
      </w:r>
      <w:r w:rsidRPr="00B40996">
        <w:rPr>
          <w:rFonts w:ascii="Palatino Linotype" w:hAnsi="Palatino Linotype" w:cs="Arial"/>
          <w:sz w:val="24"/>
          <w:szCs w:val="24"/>
        </w:rPr>
        <w:t xml:space="preserve">al </w:t>
      </w:r>
      <w:r w:rsidR="00B40996" w:rsidRPr="00B40996">
        <w:rPr>
          <w:rFonts w:ascii="Palatino Linotype" w:hAnsi="Palatino Linotype" w:cs="Arial"/>
          <w:sz w:val="24"/>
          <w:szCs w:val="24"/>
        </w:rPr>
        <w:t xml:space="preserve">Sujeto </w:t>
      </w:r>
      <w:r w:rsidR="00B40996">
        <w:rPr>
          <w:rFonts w:ascii="Palatino Linotype" w:hAnsi="Palatino Linotype" w:cs="Arial"/>
          <w:sz w:val="24"/>
          <w:szCs w:val="24"/>
        </w:rPr>
        <w:t xml:space="preserve">Obligado, en términos de considerando cuarto, </w:t>
      </w:r>
      <w:r w:rsidRPr="00B40996">
        <w:rPr>
          <w:rFonts w:ascii="Palatino Linotype" w:hAnsi="Palatino Linotype" w:cs="Arial"/>
          <w:sz w:val="24"/>
          <w:szCs w:val="24"/>
        </w:rPr>
        <w:t>haga e</w:t>
      </w:r>
      <w:r w:rsidRPr="004333CC">
        <w:rPr>
          <w:rFonts w:ascii="Palatino Linotype" w:hAnsi="Palatino Linotype" w:cs="Arial"/>
          <w:sz w:val="24"/>
          <w:szCs w:val="24"/>
        </w:rPr>
        <w:t xml:space="preserve">ntrega al </w:t>
      </w:r>
      <w:r w:rsidR="00B40996" w:rsidRPr="004333CC">
        <w:rPr>
          <w:rFonts w:ascii="Palatino Linotype" w:hAnsi="Palatino Linotype" w:cs="Arial"/>
          <w:sz w:val="24"/>
          <w:szCs w:val="24"/>
        </w:rPr>
        <w:t xml:space="preserve">Recurrente </w:t>
      </w:r>
      <w:r w:rsidRPr="004333CC">
        <w:rPr>
          <w:rFonts w:ascii="Palatino Linotype" w:hAnsi="Palatino Linotype" w:cs="Arial"/>
          <w:sz w:val="24"/>
          <w:szCs w:val="24"/>
        </w:rPr>
        <w:t>en versión pública</w:t>
      </w:r>
      <w:r w:rsidR="001A5F15" w:rsidRPr="004333CC">
        <w:rPr>
          <w:rFonts w:ascii="Palatino Linotype" w:hAnsi="Palatino Linotype" w:cs="Arial"/>
          <w:sz w:val="24"/>
          <w:szCs w:val="24"/>
        </w:rPr>
        <w:t xml:space="preserve"> y</w:t>
      </w:r>
      <w:r w:rsidRPr="004333CC">
        <w:rPr>
          <w:rFonts w:ascii="Palatino Linotype" w:hAnsi="Palatino Linotype" w:cs="Arial"/>
          <w:sz w:val="24"/>
          <w:szCs w:val="24"/>
        </w:rPr>
        <w:t xml:space="preserve"> </w:t>
      </w:r>
      <w:r w:rsidR="00677A72">
        <w:rPr>
          <w:rFonts w:ascii="Palatino Linotype" w:hAnsi="Palatino Linotype" w:cs="Arial"/>
          <w:sz w:val="24"/>
          <w:szCs w:val="24"/>
        </w:rPr>
        <w:t>en copias certificadas</w:t>
      </w:r>
      <w:r w:rsidR="00975872">
        <w:rPr>
          <w:rFonts w:ascii="Palatino Linotype" w:hAnsi="Palatino Linotype" w:cs="Arial"/>
          <w:sz w:val="24"/>
          <w:szCs w:val="24"/>
        </w:rPr>
        <w:t xml:space="preserve"> sin costo</w:t>
      </w:r>
      <w:r w:rsidRPr="004333CC">
        <w:rPr>
          <w:rFonts w:ascii="Palatino Linotype" w:hAnsi="Palatino Linotype" w:cs="Arial"/>
          <w:sz w:val="24"/>
          <w:szCs w:val="24"/>
        </w:rPr>
        <w:t>, de lo siguiente:</w:t>
      </w:r>
    </w:p>
    <w:p w14:paraId="7874E58C" w14:textId="14F57FF5" w:rsidR="00677A72" w:rsidRPr="00677A72" w:rsidRDefault="00677A72" w:rsidP="002347E5">
      <w:pPr>
        <w:pStyle w:val="Prrafodelista"/>
        <w:numPr>
          <w:ilvl w:val="0"/>
          <w:numId w:val="22"/>
        </w:numPr>
        <w:ind w:left="851" w:right="850" w:hanging="284"/>
        <w:jc w:val="both"/>
        <w:rPr>
          <w:rFonts w:ascii="Palatino Linotype" w:hAnsi="Palatino Linotype"/>
          <w:i/>
          <w:lang w:val="es-ES_tradnl"/>
        </w:rPr>
      </w:pPr>
      <w:r>
        <w:rPr>
          <w:rFonts w:ascii="Palatino Linotype" w:hAnsi="Palatino Linotype"/>
          <w:i/>
        </w:rPr>
        <w:t>D</w:t>
      </w:r>
      <w:r w:rsidR="006B5F85">
        <w:rPr>
          <w:rFonts w:ascii="Palatino Linotype" w:hAnsi="Palatino Linotype"/>
          <w:i/>
        </w:rPr>
        <w:t>0</w:t>
      </w:r>
      <w:r>
        <w:rPr>
          <w:rFonts w:ascii="Palatino Linotype" w:hAnsi="Palatino Linotype"/>
          <w:i/>
        </w:rPr>
        <w:t xml:space="preserve">e todo el personal que se encuentra adscrito al Sujeto Obligado </w:t>
      </w:r>
    </w:p>
    <w:p w14:paraId="37972804" w14:textId="77777777" w:rsidR="00677A72" w:rsidRPr="00677A72" w:rsidRDefault="00677A72" w:rsidP="002347E5">
      <w:pPr>
        <w:pStyle w:val="Prrafodelista"/>
        <w:numPr>
          <w:ilvl w:val="0"/>
          <w:numId w:val="24"/>
        </w:numPr>
        <w:ind w:left="1276" w:right="850" w:hanging="425"/>
        <w:jc w:val="both"/>
        <w:rPr>
          <w:rFonts w:ascii="Palatino Linotype" w:hAnsi="Palatino Linotype"/>
          <w:i/>
          <w:lang w:val="es-ES_tradnl"/>
        </w:rPr>
      </w:pPr>
      <w:r w:rsidRPr="00677A72">
        <w:rPr>
          <w:rFonts w:ascii="Palatino Linotype" w:hAnsi="Palatino Linotype"/>
          <w:i/>
          <w:color w:val="000000"/>
        </w:rPr>
        <w:t>Plantilla del personal</w:t>
      </w:r>
      <w:r>
        <w:rPr>
          <w:rFonts w:ascii="Palatino Linotype" w:hAnsi="Palatino Linotype"/>
          <w:i/>
          <w:color w:val="000000"/>
        </w:rPr>
        <w:t xml:space="preserve"> vigente al diecinueve de agosto de dos mil diecinueve.</w:t>
      </w:r>
    </w:p>
    <w:p w14:paraId="3CE6FA8B" w14:textId="77777777" w:rsidR="00677A72" w:rsidRPr="00B0523D" w:rsidRDefault="002347E5" w:rsidP="002347E5">
      <w:pPr>
        <w:pStyle w:val="Prrafodelista"/>
        <w:numPr>
          <w:ilvl w:val="0"/>
          <w:numId w:val="24"/>
        </w:numPr>
        <w:ind w:left="1276" w:right="850" w:hanging="425"/>
        <w:jc w:val="both"/>
        <w:rPr>
          <w:rFonts w:ascii="Palatino Linotype" w:hAnsi="Palatino Linotype"/>
          <w:i/>
          <w:lang w:val="es-ES_tradnl"/>
        </w:rPr>
      </w:pPr>
      <w:r w:rsidRPr="00B0523D">
        <w:rPr>
          <w:rFonts w:ascii="Palatino Linotype" w:hAnsi="Palatino Linotype"/>
          <w:i/>
          <w:lang w:val="es-ES_tradnl"/>
        </w:rPr>
        <w:t>Documento o documentos en donde conste el horario laboral</w:t>
      </w:r>
    </w:p>
    <w:p w14:paraId="04267F37" w14:textId="77777777" w:rsidR="002347E5" w:rsidRPr="00B0523D" w:rsidRDefault="002347E5" w:rsidP="002347E5">
      <w:pPr>
        <w:pStyle w:val="Prrafodelista"/>
        <w:numPr>
          <w:ilvl w:val="0"/>
          <w:numId w:val="24"/>
        </w:numPr>
        <w:ind w:left="1276" w:right="850" w:hanging="425"/>
        <w:jc w:val="both"/>
        <w:rPr>
          <w:rFonts w:ascii="Palatino Linotype" w:hAnsi="Palatino Linotype"/>
          <w:i/>
          <w:lang w:val="es-ES_tradnl"/>
        </w:rPr>
      </w:pPr>
      <w:r w:rsidRPr="00B0523D">
        <w:rPr>
          <w:rFonts w:ascii="Palatino Linotype" w:hAnsi="Palatino Linotype"/>
          <w:i/>
          <w:lang w:val="es-ES_tradnl"/>
        </w:rPr>
        <w:t>Documento o documentos en donde consten las percepciones brutas y netas</w:t>
      </w:r>
    </w:p>
    <w:p w14:paraId="53EB16DA" w14:textId="77777777" w:rsidR="00D442D4" w:rsidRPr="002347E5" w:rsidRDefault="002347E5" w:rsidP="002347E5">
      <w:pPr>
        <w:pStyle w:val="Prrafodelista"/>
        <w:numPr>
          <w:ilvl w:val="0"/>
          <w:numId w:val="24"/>
        </w:numPr>
        <w:ind w:left="1276" w:right="850" w:hanging="425"/>
        <w:jc w:val="both"/>
        <w:rPr>
          <w:rFonts w:ascii="Palatino Linotype" w:hAnsi="Palatino Linotype"/>
          <w:i/>
          <w:lang w:val="es-ES_tradnl"/>
        </w:rPr>
      </w:pPr>
      <w:r>
        <w:rPr>
          <w:rFonts w:ascii="Palatino Linotype" w:hAnsi="Palatino Linotype"/>
          <w:i/>
          <w:lang w:val="es-ES_tradnl"/>
        </w:rPr>
        <w:t>D</w:t>
      </w:r>
      <w:r w:rsidRPr="002347E5">
        <w:rPr>
          <w:rFonts w:ascii="Palatino Linotype" w:hAnsi="Palatino Linotype"/>
          <w:i/>
          <w:lang w:val="es-ES_tradnl"/>
        </w:rPr>
        <w:t>ocumento o documentos en donde consten las facu</w:t>
      </w:r>
      <w:r w:rsidR="00677A72" w:rsidRPr="002347E5">
        <w:rPr>
          <w:rFonts w:ascii="Palatino Linotype" w:hAnsi="Palatino Linotype"/>
          <w:i/>
          <w:color w:val="000000"/>
        </w:rPr>
        <w:t>ltades y</w:t>
      </w:r>
      <w:r w:rsidRPr="002347E5">
        <w:rPr>
          <w:rFonts w:ascii="Palatino Linotype" w:hAnsi="Palatino Linotype"/>
          <w:i/>
          <w:color w:val="000000"/>
        </w:rPr>
        <w:t>/o</w:t>
      </w:r>
      <w:r w:rsidR="00677A72" w:rsidRPr="002347E5">
        <w:rPr>
          <w:rFonts w:ascii="Palatino Linotype" w:hAnsi="Palatino Linotype"/>
          <w:i/>
          <w:color w:val="000000"/>
        </w:rPr>
        <w:t xml:space="preserve"> atribuciones </w:t>
      </w:r>
      <w:r>
        <w:rPr>
          <w:rFonts w:ascii="Palatino Linotype" w:hAnsi="Palatino Linotype"/>
          <w:i/>
          <w:color w:val="000000"/>
        </w:rPr>
        <w:t>vigentes al diecinueve de agosto de dos mil diecinueve.</w:t>
      </w:r>
    </w:p>
    <w:p w14:paraId="7CD89A09" w14:textId="77777777" w:rsidR="002347E5" w:rsidRPr="002347E5" w:rsidRDefault="002347E5" w:rsidP="002347E5">
      <w:pPr>
        <w:pStyle w:val="Prrafodelista"/>
        <w:ind w:left="1276" w:right="850"/>
        <w:jc w:val="both"/>
        <w:rPr>
          <w:rFonts w:ascii="Palatino Linotype" w:hAnsi="Palatino Linotype"/>
          <w:i/>
          <w:lang w:val="es-ES_tradnl"/>
        </w:rPr>
      </w:pPr>
    </w:p>
    <w:p w14:paraId="1C9A3A3E" w14:textId="77777777" w:rsidR="004333CC" w:rsidRPr="00D442D4" w:rsidRDefault="004333CC" w:rsidP="00D442D4">
      <w:pPr>
        <w:pStyle w:val="Prrafodelista"/>
        <w:numPr>
          <w:ilvl w:val="0"/>
          <w:numId w:val="22"/>
        </w:numPr>
        <w:spacing w:line="360" w:lineRule="auto"/>
        <w:ind w:left="0" w:right="51"/>
        <w:jc w:val="both"/>
        <w:rPr>
          <w:rFonts w:ascii="Palatino Linotype" w:hAnsi="Palatino Linotype"/>
          <w:sz w:val="2"/>
        </w:rPr>
      </w:pPr>
    </w:p>
    <w:p w14:paraId="3D1DDF48" w14:textId="3E0B8ECB" w:rsidR="00B0523D" w:rsidRPr="00533FCD" w:rsidRDefault="002347E5" w:rsidP="00B0523D">
      <w:pPr>
        <w:spacing w:line="360" w:lineRule="auto"/>
        <w:jc w:val="both"/>
        <w:rPr>
          <w:rFonts w:ascii="Palatino Linotype" w:hAnsi="Palatino Linotype" w:cs="Arial"/>
        </w:rPr>
      </w:pPr>
      <w:r>
        <w:rPr>
          <w:rFonts w:ascii="Palatino Linotype" w:hAnsi="Palatino Linotype" w:cs="Arial"/>
          <w:sz w:val="24"/>
          <w:szCs w:val="24"/>
        </w:rPr>
        <w:lastRenderedPageBreak/>
        <w:t xml:space="preserve">A efecto de que el Sujeto Obligado, dé cumplimiento a lo anterior, es necesario que informe al recurrente a través del SAIMEX, </w:t>
      </w:r>
      <w:r w:rsidR="00B0523D" w:rsidRPr="00843298">
        <w:rPr>
          <w:rFonts w:ascii="Palatino Linotype" w:hAnsi="Palatino Linotype" w:cs="Arial"/>
          <w:sz w:val="24"/>
          <w:szCs w:val="24"/>
        </w:rPr>
        <w:t>el lugar, día y horario en que podrá recoger las copias certificadas del documento en el que conste la información requerida.</w:t>
      </w:r>
    </w:p>
    <w:p w14:paraId="4DB8E0E5" w14:textId="77777777" w:rsidR="002347E5" w:rsidRDefault="002347E5" w:rsidP="00D442D4">
      <w:pPr>
        <w:spacing w:after="0" w:line="360" w:lineRule="auto"/>
        <w:jc w:val="both"/>
        <w:rPr>
          <w:rFonts w:ascii="Palatino Linotype" w:hAnsi="Palatino Linotype" w:cs="Arial"/>
          <w:sz w:val="24"/>
          <w:szCs w:val="24"/>
        </w:rPr>
      </w:pPr>
    </w:p>
    <w:p w14:paraId="48989838" w14:textId="77777777" w:rsidR="004333CC" w:rsidRPr="00D442D4" w:rsidRDefault="002347E5" w:rsidP="00D442D4">
      <w:pPr>
        <w:spacing w:after="0" w:line="360" w:lineRule="auto"/>
        <w:jc w:val="both"/>
        <w:rPr>
          <w:rFonts w:ascii="Palatino Linotype" w:hAnsi="Palatino Linotype" w:cs="Arial"/>
          <w:sz w:val="24"/>
          <w:szCs w:val="24"/>
        </w:rPr>
      </w:pPr>
      <w:r>
        <w:rPr>
          <w:rFonts w:ascii="Palatino Linotype" w:hAnsi="Palatino Linotype" w:cs="Arial"/>
          <w:sz w:val="24"/>
          <w:szCs w:val="24"/>
        </w:rPr>
        <w:t>Para la entrega de la versión pública, se deberá emitir el a</w:t>
      </w:r>
      <w:r w:rsidR="004333CC" w:rsidRPr="00D442D4">
        <w:rPr>
          <w:rFonts w:ascii="Palatino Linotype" w:hAnsi="Palatino Linotype" w:cs="Arial"/>
          <w:sz w:val="24"/>
          <w:szCs w:val="24"/>
        </w:rPr>
        <w:t>cuerdo del Comité de Transparencia en términos de los artículos 49, fracción VIII y 132 fracción II de la Ley de Transparencia y Acceso a la Información Pública del Estado de México y Municipios, en el que funde y motive las razones por las cuales se testaron datos en la información presentada mediante respuesta, así como de la información que se entregara para dar cumplimiento a la presente resolución y se ponga a disposición del recurrente.</w:t>
      </w:r>
    </w:p>
    <w:p w14:paraId="21146CD2" w14:textId="77777777" w:rsidR="00BF52DB" w:rsidRPr="00BF52DB" w:rsidRDefault="00BF52DB" w:rsidP="00746E80">
      <w:pPr>
        <w:autoSpaceDE w:val="0"/>
        <w:autoSpaceDN w:val="0"/>
        <w:adjustRightInd w:val="0"/>
        <w:spacing w:after="0" w:line="360" w:lineRule="auto"/>
        <w:ind w:right="49"/>
        <w:jc w:val="both"/>
        <w:rPr>
          <w:rFonts w:ascii="Palatino Linotype" w:hAnsi="Palatino Linotype" w:cs="Arial"/>
          <w:b/>
          <w:sz w:val="20"/>
          <w:szCs w:val="28"/>
        </w:rPr>
      </w:pPr>
    </w:p>
    <w:p w14:paraId="279F6AEA" w14:textId="35A5A1FF" w:rsidR="00555CF7" w:rsidRPr="00907D37" w:rsidRDefault="00555CF7" w:rsidP="00746E80">
      <w:pPr>
        <w:autoSpaceDE w:val="0"/>
        <w:autoSpaceDN w:val="0"/>
        <w:adjustRightInd w:val="0"/>
        <w:spacing w:after="0" w:line="360" w:lineRule="auto"/>
        <w:ind w:right="49"/>
        <w:jc w:val="both"/>
        <w:rPr>
          <w:rFonts w:ascii="Palatino Linotype" w:hAnsi="Palatino Linotype" w:cs="Arial"/>
          <w:i/>
          <w:lang w:eastAsia="es-MX"/>
        </w:rPr>
      </w:pPr>
      <w:r w:rsidRPr="00B546AA">
        <w:rPr>
          <w:rFonts w:ascii="Palatino Linotype" w:hAnsi="Palatino Linotype" w:cs="Arial"/>
          <w:b/>
          <w:sz w:val="28"/>
          <w:szCs w:val="28"/>
        </w:rPr>
        <w:t>TERCERO.</w:t>
      </w:r>
      <w:r>
        <w:rPr>
          <w:rFonts w:ascii="Palatino Linotype" w:hAnsi="Palatino Linotype" w:cs="Arial"/>
          <w:b/>
          <w:sz w:val="24"/>
          <w:szCs w:val="24"/>
        </w:rPr>
        <w:t xml:space="preserve"> </w:t>
      </w:r>
      <w:r w:rsidR="00B0523D" w:rsidRPr="00B0523D">
        <w:rPr>
          <w:rFonts w:ascii="Palatino Linotype" w:hAnsi="Palatino Linotype" w:cs="Arial"/>
          <w:sz w:val="24"/>
          <w:szCs w:val="24"/>
        </w:rPr>
        <w:t>Notifíquese</w:t>
      </w:r>
      <w:r w:rsidR="00B0523D" w:rsidRPr="00B0523D">
        <w:rPr>
          <w:rFonts w:ascii="Palatino Linotype" w:hAnsi="Palatino Linotype" w:cs="Arial"/>
          <w:i/>
          <w:sz w:val="24"/>
          <w:szCs w:val="24"/>
        </w:rPr>
        <w:t xml:space="preserve"> </w:t>
      </w:r>
      <w:r w:rsidR="00B0523D" w:rsidRPr="00B0523D">
        <w:rPr>
          <w:rFonts w:ascii="Palatino Linotype" w:hAnsi="Palatino Linotype" w:cs="Arial"/>
          <w:sz w:val="24"/>
          <w:szCs w:val="24"/>
        </w:rPr>
        <w:t xml:space="preserve">la presente resolución al Titular de la Unidad de Transparencia del Sujeto Obligado, </w:t>
      </w:r>
      <w:r w:rsidRPr="0024637B">
        <w:rPr>
          <w:rFonts w:ascii="Palatino Linotype" w:hAnsi="Palatino Linotype" w:cs="Arial"/>
          <w:sz w:val="24"/>
          <w:szCs w:val="24"/>
        </w:rPr>
        <w:t>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w:t>
      </w:r>
      <w:r>
        <w:rPr>
          <w:rFonts w:ascii="Palatino Linotype" w:hAnsi="Palatino Linotype" w:cs="Arial"/>
          <w:sz w:val="24"/>
          <w:szCs w:val="24"/>
        </w:rPr>
        <w:t xml:space="preserve"> la presente</w:t>
      </w:r>
      <w:r w:rsidRPr="0024637B">
        <w:rPr>
          <w:rFonts w:ascii="Palatino Linotype" w:hAnsi="Palatino Linotype" w:cs="Arial"/>
          <w:sz w:val="24"/>
          <w:szCs w:val="24"/>
        </w:rPr>
        <w:t>.</w:t>
      </w:r>
    </w:p>
    <w:p w14:paraId="29D55672" w14:textId="77777777" w:rsidR="00555CF7" w:rsidRPr="00BF52DB" w:rsidRDefault="00555CF7" w:rsidP="00746E80">
      <w:pPr>
        <w:autoSpaceDE w:val="0"/>
        <w:autoSpaceDN w:val="0"/>
        <w:adjustRightInd w:val="0"/>
        <w:spacing w:after="0" w:line="360" w:lineRule="auto"/>
        <w:ind w:right="49"/>
        <w:jc w:val="both"/>
        <w:rPr>
          <w:rFonts w:ascii="Palatino Linotype" w:hAnsi="Palatino Linotype" w:cs="Arial"/>
          <w:b/>
          <w:sz w:val="20"/>
          <w:szCs w:val="24"/>
        </w:rPr>
      </w:pPr>
    </w:p>
    <w:p w14:paraId="7862192B" w14:textId="77777777" w:rsidR="00555CF7" w:rsidRDefault="00555CF7" w:rsidP="00746E80">
      <w:pPr>
        <w:autoSpaceDE w:val="0"/>
        <w:autoSpaceDN w:val="0"/>
        <w:adjustRightInd w:val="0"/>
        <w:spacing w:after="0" w:line="360" w:lineRule="auto"/>
        <w:ind w:right="49"/>
        <w:jc w:val="both"/>
        <w:rPr>
          <w:rFonts w:ascii="Palatino Linotype" w:hAnsi="Palatino Linotype" w:cs="Arial"/>
          <w:sz w:val="24"/>
          <w:szCs w:val="24"/>
        </w:rPr>
      </w:pPr>
      <w:r w:rsidRPr="000A5431">
        <w:rPr>
          <w:rFonts w:ascii="Palatino Linotype" w:hAnsi="Palatino Linotype" w:cs="Arial"/>
          <w:b/>
          <w:sz w:val="28"/>
          <w:szCs w:val="28"/>
        </w:rPr>
        <w:t>CUARTO.</w:t>
      </w:r>
      <w:r>
        <w:rPr>
          <w:rFonts w:ascii="Palatino Linotype" w:hAnsi="Palatino Linotype" w:cs="Arial"/>
          <w:b/>
          <w:sz w:val="24"/>
          <w:szCs w:val="24"/>
        </w:rPr>
        <w:t xml:space="preserve"> </w:t>
      </w:r>
      <w:r w:rsidR="004333CC" w:rsidRPr="004333CC">
        <w:rPr>
          <w:rFonts w:ascii="Palatino Linotype" w:hAnsi="Palatino Linotype" w:cs="Arial"/>
          <w:sz w:val="24"/>
          <w:szCs w:val="24"/>
        </w:rPr>
        <w:t xml:space="preserve">Notifíquese </w:t>
      </w:r>
      <w:r w:rsidRPr="004333CC">
        <w:rPr>
          <w:rFonts w:ascii="Palatino Linotype" w:hAnsi="Palatino Linotype" w:cs="Arial"/>
          <w:sz w:val="24"/>
          <w:szCs w:val="24"/>
        </w:rPr>
        <w:t xml:space="preserve">al </w:t>
      </w:r>
      <w:r w:rsidR="004333CC" w:rsidRPr="004333CC">
        <w:rPr>
          <w:rFonts w:ascii="Palatino Linotype" w:hAnsi="Palatino Linotype" w:cs="Arial"/>
          <w:sz w:val="24"/>
          <w:szCs w:val="24"/>
        </w:rPr>
        <w:t>Recurrente</w:t>
      </w:r>
      <w:r w:rsidR="004333CC">
        <w:rPr>
          <w:rFonts w:ascii="Palatino Linotype" w:hAnsi="Palatino Linotype" w:cs="Arial"/>
          <w:sz w:val="24"/>
          <w:szCs w:val="24"/>
        </w:rPr>
        <w:t xml:space="preserve"> </w:t>
      </w:r>
      <w:r w:rsidR="00BC7885">
        <w:rPr>
          <w:rFonts w:ascii="Palatino Linotype" w:hAnsi="Palatino Linotype" w:cs="Arial"/>
          <w:sz w:val="24"/>
          <w:szCs w:val="24"/>
        </w:rPr>
        <w:t>la presente resolución</w:t>
      </w:r>
      <w:r w:rsidR="00E447CF">
        <w:rPr>
          <w:rFonts w:ascii="Palatino Linotype" w:hAnsi="Palatino Linotype" w:cs="Arial"/>
          <w:sz w:val="24"/>
          <w:szCs w:val="24"/>
        </w:rPr>
        <w:t xml:space="preserve"> </w:t>
      </w:r>
      <w:r w:rsidR="004333CC">
        <w:rPr>
          <w:rFonts w:ascii="Palatino Linotype" w:hAnsi="Palatino Linotype" w:cs="Arial"/>
          <w:sz w:val="24"/>
          <w:szCs w:val="24"/>
        </w:rPr>
        <w:t>mediante el SAIMEX y h</w:t>
      </w:r>
      <w:r w:rsidR="00E447CF">
        <w:rPr>
          <w:rFonts w:ascii="Palatino Linotype" w:hAnsi="Palatino Linotype" w:cs="Arial"/>
          <w:sz w:val="24"/>
          <w:szCs w:val="24"/>
        </w:rPr>
        <w:t xml:space="preserve">ágase </w:t>
      </w:r>
      <w:r w:rsidR="00BC7885">
        <w:rPr>
          <w:rFonts w:ascii="Palatino Linotype" w:hAnsi="Palatino Linotype" w:cs="Arial"/>
          <w:sz w:val="24"/>
          <w:szCs w:val="24"/>
        </w:rPr>
        <w:t>del conocimiento</w:t>
      </w:r>
      <w:r w:rsidR="004333CC">
        <w:rPr>
          <w:rFonts w:ascii="Palatino Linotype" w:hAnsi="Palatino Linotype" w:cs="Arial"/>
          <w:sz w:val="24"/>
          <w:szCs w:val="24"/>
        </w:rPr>
        <w:t xml:space="preserve"> q</w:t>
      </w:r>
      <w:r w:rsidR="00E447CF">
        <w:rPr>
          <w:rFonts w:ascii="Palatino Linotype" w:hAnsi="Palatino Linotype" w:cs="Arial"/>
          <w:sz w:val="24"/>
          <w:szCs w:val="24"/>
        </w:rPr>
        <w:t>ue en caso de considerar que le cau</w:t>
      </w:r>
      <w:r w:rsidR="004333CC">
        <w:rPr>
          <w:rFonts w:ascii="Palatino Linotype" w:hAnsi="Palatino Linotype" w:cs="Arial"/>
          <w:sz w:val="24"/>
          <w:szCs w:val="24"/>
        </w:rPr>
        <w:t>s</w:t>
      </w:r>
      <w:r w:rsidR="00E447CF">
        <w:rPr>
          <w:rFonts w:ascii="Palatino Linotype" w:hAnsi="Palatino Linotype" w:cs="Arial"/>
          <w:sz w:val="24"/>
          <w:szCs w:val="24"/>
        </w:rPr>
        <w:t>a algún perjuicio</w:t>
      </w:r>
      <w:r w:rsidR="004C5C38">
        <w:rPr>
          <w:rFonts w:ascii="Palatino Linotype" w:hAnsi="Palatino Linotype" w:cs="Arial"/>
          <w:sz w:val="24"/>
          <w:szCs w:val="24"/>
        </w:rPr>
        <w:t xml:space="preserve">, </w:t>
      </w:r>
      <w:r>
        <w:rPr>
          <w:rFonts w:ascii="Palatino Linotype" w:hAnsi="Palatino Linotype" w:cs="Arial"/>
          <w:sz w:val="24"/>
          <w:szCs w:val="24"/>
        </w:rPr>
        <w:t>de conformidad con lo establecido en el artículo 196 de la Ley de Transparencia y Acceso a la Información Pública del Estado de México y Municipios podrá promover el Juicio de Amparo en los términos de las leyes aplicables.</w:t>
      </w:r>
    </w:p>
    <w:p w14:paraId="666C8AF1" w14:textId="77777777" w:rsidR="00697745" w:rsidRPr="00BF52DB" w:rsidRDefault="00697745" w:rsidP="00746E80">
      <w:pPr>
        <w:autoSpaceDE w:val="0"/>
        <w:autoSpaceDN w:val="0"/>
        <w:adjustRightInd w:val="0"/>
        <w:spacing w:after="0" w:line="360" w:lineRule="auto"/>
        <w:ind w:right="49"/>
        <w:jc w:val="both"/>
        <w:rPr>
          <w:rFonts w:ascii="Palatino Linotype" w:hAnsi="Palatino Linotype" w:cs="Arial"/>
          <w:szCs w:val="24"/>
        </w:rPr>
      </w:pPr>
    </w:p>
    <w:p w14:paraId="6D1B375C" w14:textId="7E2B98F8" w:rsidR="00555CF7" w:rsidRDefault="00555CF7"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ASÍ LO RESUELVE, POR UNANIMIDAD DE VOTOS</w:t>
      </w:r>
      <w:r w:rsidR="00D7087B">
        <w:rPr>
          <w:rFonts w:ascii="Palatino Linotype" w:hAnsi="Palatino Linotype" w:cs="Arial"/>
          <w:sz w:val="24"/>
          <w:szCs w:val="24"/>
        </w:rPr>
        <w:t xml:space="preserve"> </w:t>
      </w:r>
      <w:r>
        <w:rPr>
          <w:rFonts w:ascii="Palatino Linotype" w:hAnsi="Palatino Linotype" w:cs="Arial"/>
          <w:sz w:val="24"/>
          <w:szCs w:val="24"/>
        </w:rPr>
        <w:t>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xml:space="preserve">, CONFORMADO POR LOS COMISIONADOS ZULEMA MARTÍNEZ SÁNCHEZ, </w:t>
      </w:r>
      <w:r w:rsidR="00127331">
        <w:rPr>
          <w:rFonts w:ascii="Palatino Linotype" w:hAnsi="Palatino Linotype" w:cs="Arial"/>
          <w:sz w:val="24"/>
          <w:szCs w:val="24"/>
        </w:rPr>
        <w:t xml:space="preserve">CON VOTO PARTICULAR, </w:t>
      </w:r>
      <w:r>
        <w:rPr>
          <w:rFonts w:ascii="Palatino Linotype" w:hAnsi="Palatino Linotype" w:cs="Arial"/>
          <w:sz w:val="24"/>
          <w:szCs w:val="24"/>
        </w:rPr>
        <w:t>EVA ABAID YAPUR,</w:t>
      </w:r>
      <w:r w:rsidR="00127331">
        <w:rPr>
          <w:rFonts w:ascii="Palatino Linotype" w:hAnsi="Palatino Linotype" w:cs="Arial"/>
          <w:sz w:val="24"/>
          <w:szCs w:val="24"/>
        </w:rPr>
        <w:t xml:space="preserve"> CON VOTO PARTICULAR,</w:t>
      </w:r>
      <w:r>
        <w:rPr>
          <w:rFonts w:ascii="Palatino Linotype" w:hAnsi="Palatino Linotype" w:cs="Arial"/>
          <w:sz w:val="24"/>
          <w:szCs w:val="24"/>
        </w:rPr>
        <w:t xml:space="preserve"> JOSÉ GUADALUPE LUNA HERNÁNDEZ, </w:t>
      </w:r>
      <w:r w:rsidR="00D7087B">
        <w:rPr>
          <w:rFonts w:ascii="Palatino Linotype" w:hAnsi="Palatino Linotype" w:cs="Arial"/>
          <w:sz w:val="24"/>
          <w:szCs w:val="24"/>
        </w:rPr>
        <w:t xml:space="preserve"> </w:t>
      </w:r>
      <w:r>
        <w:rPr>
          <w:rFonts w:ascii="Palatino Linotype" w:hAnsi="Palatino Linotype" w:cs="Arial"/>
          <w:sz w:val="24"/>
          <w:szCs w:val="24"/>
        </w:rPr>
        <w:t>JAVIER MARTÍNEZ CRUZ,</w:t>
      </w:r>
      <w:r w:rsidR="00D7087B">
        <w:rPr>
          <w:rFonts w:ascii="Palatino Linotype" w:hAnsi="Palatino Linotype" w:cs="Arial"/>
          <w:sz w:val="24"/>
          <w:szCs w:val="24"/>
        </w:rPr>
        <w:t xml:space="preserve"> </w:t>
      </w:r>
      <w:r>
        <w:rPr>
          <w:rFonts w:ascii="Palatino Linotype" w:hAnsi="Palatino Linotype" w:cs="Arial"/>
          <w:sz w:val="24"/>
          <w:szCs w:val="24"/>
        </w:rPr>
        <w:t xml:space="preserve">Y LUIS GUSTAVO PARRA NORIEGA, EN LA </w:t>
      </w:r>
      <w:r w:rsidR="00127331">
        <w:rPr>
          <w:rFonts w:ascii="Palatino Linotype" w:hAnsi="Palatino Linotype" w:cs="Arial"/>
          <w:sz w:val="24"/>
          <w:szCs w:val="24"/>
        </w:rPr>
        <w:t xml:space="preserve">CUADRAGÉSIMA </w:t>
      </w:r>
      <w:r w:rsidR="00D7087B">
        <w:rPr>
          <w:rFonts w:ascii="Palatino Linotype" w:hAnsi="Palatino Linotype" w:cs="Arial"/>
          <w:sz w:val="24"/>
          <w:szCs w:val="24"/>
        </w:rPr>
        <w:t>SESIÓN</w:t>
      </w:r>
      <w:r>
        <w:rPr>
          <w:rFonts w:ascii="Palatino Linotype" w:hAnsi="Palatino Linotype" w:cs="Arial"/>
          <w:sz w:val="24"/>
          <w:szCs w:val="24"/>
        </w:rPr>
        <w:t xml:space="preserve"> ORDINARIA CELEBRADA </w:t>
      </w:r>
      <w:r w:rsidR="00127331">
        <w:rPr>
          <w:rFonts w:ascii="Palatino Linotype" w:hAnsi="Palatino Linotype" w:cs="Arial"/>
          <w:sz w:val="24"/>
          <w:szCs w:val="24"/>
        </w:rPr>
        <w:t>TREINTA</w:t>
      </w:r>
      <w:r w:rsidR="00BF52DB">
        <w:rPr>
          <w:rFonts w:ascii="Palatino Linotype" w:hAnsi="Palatino Linotype" w:cs="Arial"/>
          <w:sz w:val="24"/>
          <w:szCs w:val="24"/>
        </w:rPr>
        <w:t xml:space="preserve"> DE OCTUBRE </w:t>
      </w:r>
      <w:r>
        <w:rPr>
          <w:rFonts w:ascii="Palatino Linotype" w:hAnsi="Palatino Linotype" w:cs="Arial"/>
          <w:sz w:val="24"/>
          <w:szCs w:val="24"/>
        </w:rPr>
        <w:t>DE DOS MIL DIECINUEVE, ANTE EL SECRETARIO TÉCNICO DEL PLENO, ALEXIS TAPIA RAMÍREZ. ---</w:t>
      </w:r>
      <w:r w:rsidR="00D7087B">
        <w:rPr>
          <w:rFonts w:ascii="Palatino Linotype" w:hAnsi="Palatino Linotype" w:cs="Arial"/>
          <w:sz w:val="24"/>
          <w:szCs w:val="24"/>
        </w:rPr>
        <w:t>--------------------------</w:t>
      </w:r>
      <w:r w:rsidR="00127331">
        <w:rPr>
          <w:rFonts w:ascii="Palatino Linotype" w:hAnsi="Palatino Linotype" w:cs="Arial"/>
          <w:sz w:val="24"/>
          <w:szCs w:val="24"/>
        </w:rPr>
        <w:t>---------------------------------------------------------------------------------------------------------------------------------------------------------------------------------------------------------------------------------------------------------------------------------------------------------------------------------------------------------------------------------------------------------------------------------------------------------------------------------------------------------------------------------------------------------------------------------------------------------------------------------------------------------------------------------------------------------------------------------------------------------------------------------------------------------------------------------------------------------------------------------------------------------------------------------------------------------------------------------------------------------------------------------------------------------------------------------------------------------------------------------------------------------------------------------------------------------------------------------------------------------------------------------------------------------------------------------------------------------------------------------------------------------------------------------------------------------------------------------------------------------------------------------------------------------------------------------------------------------------------------------------------------------------------------------------------------------------------------------------------------------------------------------------------------------------------------------------------------------------------------</w:t>
      </w:r>
    </w:p>
    <w:tbl>
      <w:tblPr>
        <w:tblStyle w:val="Tablaconcuadrcula"/>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55CF7" w14:paraId="6096ABC1" w14:textId="77777777" w:rsidTr="0003122F">
        <w:trPr>
          <w:jc w:val="center"/>
        </w:trPr>
        <w:tc>
          <w:tcPr>
            <w:tcW w:w="9062" w:type="dxa"/>
            <w:gridSpan w:val="2"/>
          </w:tcPr>
          <w:p w14:paraId="4827AF45" w14:textId="77777777" w:rsidR="00555CF7" w:rsidRDefault="00555CF7" w:rsidP="00746E80">
            <w:pPr>
              <w:pStyle w:val="Sinespaciado"/>
              <w:jc w:val="center"/>
              <w:rPr>
                <w:rFonts w:ascii="Palatino Linotype" w:hAnsi="Palatino Linotype"/>
                <w:b/>
              </w:rPr>
            </w:pPr>
          </w:p>
          <w:p w14:paraId="62BB4479" w14:textId="77777777" w:rsidR="00127331" w:rsidRDefault="00127331" w:rsidP="00746E80">
            <w:pPr>
              <w:pStyle w:val="Sinespaciado"/>
              <w:jc w:val="center"/>
              <w:rPr>
                <w:rFonts w:ascii="Palatino Linotype" w:hAnsi="Palatino Linotype"/>
                <w:b/>
              </w:rPr>
            </w:pPr>
          </w:p>
          <w:p w14:paraId="55F1A4F1" w14:textId="77777777" w:rsidR="00127331" w:rsidRDefault="00127331" w:rsidP="00746E80">
            <w:pPr>
              <w:pStyle w:val="Sinespaciado"/>
              <w:jc w:val="center"/>
              <w:rPr>
                <w:rFonts w:ascii="Palatino Linotype" w:hAnsi="Palatino Linotype"/>
                <w:b/>
              </w:rPr>
            </w:pPr>
          </w:p>
          <w:p w14:paraId="357BC4CE" w14:textId="77777777" w:rsidR="00555CF7" w:rsidRDefault="00555CF7" w:rsidP="00746E80">
            <w:pPr>
              <w:pStyle w:val="Sinespaciado"/>
              <w:jc w:val="center"/>
              <w:rPr>
                <w:rFonts w:ascii="Palatino Linotype" w:hAnsi="Palatino Linotype"/>
                <w:b/>
              </w:rPr>
            </w:pPr>
          </w:p>
          <w:p w14:paraId="6839EB66" w14:textId="77777777" w:rsidR="00555CF7" w:rsidRDefault="00555CF7" w:rsidP="00746E80">
            <w:pPr>
              <w:pStyle w:val="Sinespaciado"/>
              <w:jc w:val="center"/>
              <w:rPr>
                <w:rFonts w:ascii="Palatino Linotype" w:hAnsi="Palatino Linotype"/>
                <w:b/>
              </w:rPr>
            </w:pPr>
          </w:p>
          <w:p w14:paraId="11089CB9" w14:textId="77777777" w:rsidR="00555CF7" w:rsidRDefault="00555CF7" w:rsidP="00746E80">
            <w:pPr>
              <w:pStyle w:val="Sinespaciado"/>
              <w:jc w:val="center"/>
              <w:rPr>
                <w:rFonts w:ascii="Palatino Linotype" w:hAnsi="Palatino Linotype"/>
                <w:b/>
              </w:rPr>
            </w:pPr>
            <w:r>
              <w:rPr>
                <w:rFonts w:ascii="Palatino Linotype" w:hAnsi="Palatino Linotype"/>
                <w:b/>
              </w:rPr>
              <w:t>Zulema Martínez Sánchez</w:t>
            </w:r>
          </w:p>
          <w:p w14:paraId="12711191" w14:textId="77777777" w:rsidR="00555CF7" w:rsidRDefault="00555CF7" w:rsidP="00746E80">
            <w:pPr>
              <w:pStyle w:val="Sinespaciado"/>
              <w:jc w:val="center"/>
              <w:rPr>
                <w:rFonts w:ascii="Palatino Linotype" w:hAnsi="Palatino Linotype"/>
              </w:rPr>
            </w:pPr>
            <w:r>
              <w:rPr>
                <w:rFonts w:ascii="Palatino Linotype" w:hAnsi="Palatino Linotype"/>
              </w:rPr>
              <w:t>Comisionada Presidenta</w:t>
            </w:r>
          </w:p>
          <w:p w14:paraId="16BBAF89" w14:textId="77777777" w:rsidR="00555CF7" w:rsidRDefault="00555CF7" w:rsidP="00746E80">
            <w:pPr>
              <w:pStyle w:val="Sinespaciado"/>
              <w:jc w:val="center"/>
              <w:rPr>
                <w:rFonts w:ascii="Palatino Linotype" w:hAnsi="Palatino Linotype"/>
              </w:rPr>
            </w:pPr>
            <w:r>
              <w:rPr>
                <w:rFonts w:ascii="Palatino Linotype" w:hAnsi="Palatino Linotype"/>
              </w:rPr>
              <w:t>(Rúbrica)</w:t>
            </w:r>
          </w:p>
          <w:p w14:paraId="3949D5AA" w14:textId="77777777" w:rsidR="00555CF7" w:rsidRDefault="00555CF7" w:rsidP="00746E80">
            <w:pPr>
              <w:pStyle w:val="Sinespaciado"/>
              <w:jc w:val="center"/>
              <w:rPr>
                <w:rFonts w:ascii="Palatino Linotype" w:hAnsi="Palatino Linotype"/>
              </w:rPr>
            </w:pPr>
            <w:r>
              <w:rPr>
                <w:rFonts w:ascii="Palatino Linotype" w:hAnsi="Palatino Linotype"/>
                <w:color w:val="FFFFFF" w:themeColor="background1"/>
              </w:rPr>
              <w:t>(Rúbrica)</w:t>
            </w:r>
          </w:p>
        </w:tc>
      </w:tr>
      <w:tr w:rsidR="00555CF7" w14:paraId="2D357CD6" w14:textId="77777777" w:rsidTr="0003122F">
        <w:trPr>
          <w:jc w:val="center"/>
        </w:trPr>
        <w:tc>
          <w:tcPr>
            <w:tcW w:w="4531" w:type="dxa"/>
          </w:tcPr>
          <w:p w14:paraId="0F47F285" w14:textId="77777777" w:rsidR="00555CF7" w:rsidRDefault="00555CF7" w:rsidP="00746E80">
            <w:pPr>
              <w:pStyle w:val="Sinespaciado"/>
              <w:jc w:val="center"/>
              <w:rPr>
                <w:rFonts w:ascii="Palatino Linotype" w:hAnsi="Palatino Linotype"/>
                <w:b/>
              </w:rPr>
            </w:pPr>
          </w:p>
          <w:p w14:paraId="562F7EE7" w14:textId="77777777" w:rsidR="00555CF7" w:rsidRDefault="00555CF7" w:rsidP="00746E80">
            <w:pPr>
              <w:pStyle w:val="Sinespaciado"/>
              <w:jc w:val="center"/>
              <w:rPr>
                <w:rFonts w:ascii="Palatino Linotype" w:hAnsi="Palatino Linotype"/>
                <w:b/>
              </w:rPr>
            </w:pPr>
          </w:p>
          <w:p w14:paraId="453EC659" w14:textId="77777777" w:rsidR="00127331" w:rsidRDefault="00127331" w:rsidP="00746E80">
            <w:pPr>
              <w:pStyle w:val="Sinespaciado"/>
              <w:jc w:val="center"/>
              <w:rPr>
                <w:rFonts w:ascii="Palatino Linotype" w:hAnsi="Palatino Linotype"/>
                <w:b/>
              </w:rPr>
            </w:pPr>
          </w:p>
          <w:p w14:paraId="772452A9" w14:textId="77777777" w:rsidR="00555CF7" w:rsidRDefault="00555CF7" w:rsidP="00746E80">
            <w:pPr>
              <w:pStyle w:val="Sinespaciado"/>
              <w:jc w:val="center"/>
              <w:rPr>
                <w:rFonts w:ascii="Palatino Linotype" w:hAnsi="Palatino Linotype"/>
                <w:b/>
              </w:rPr>
            </w:pPr>
          </w:p>
          <w:p w14:paraId="47840911" w14:textId="77777777" w:rsidR="00555CF7" w:rsidRDefault="00555CF7" w:rsidP="00746E80">
            <w:pPr>
              <w:pStyle w:val="Sinespaciado"/>
              <w:jc w:val="center"/>
              <w:rPr>
                <w:rFonts w:ascii="Palatino Linotype" w:hAnsi="Palatino Linotype"/>
                <w:b/>
              </w:rPr>
            </w:pPr>
            <w:r>
              <w:rPr>
                <w:rFonts w:ascii="Palatino Linotype" w:hAnsi="Palatino Linotype"/>
                <w:b/>
              </w:rPr>
              <w:t>Eva Abaid Yapur</w:t>
            </w:r>
          </w:p>
          <w:p w14:paraId="2F5CABC4" w14:textId="77777777" w:rsidR="00555CF7" w:rsidRDefault="00555CF7" w:rsidP="00746E80">
            <w:pPr>
              <w:pStyle w:val="Sinespaciado"/>
              <w:jc w:val="center"/>
              <w:rPr>
                <w:rFonts w:ascii="Palatino Linotype" w:hAnsi="Palatino Linotype"/>
              </w:rPr>
            </w:pPr>
            <w:r>
              <w:rPr>
                <w:rFonts w:ascii="Palatino Linotype" w:hAnsi="Palatino Linotype"/>
              </w:rPr>
              <w:t>Comisionada</w:t>
            </w:r>
          </w:p>
          <w:p w14:paraId="113648D6" w14:textId="77777777" w:rsidR="00555CF7" w:rsidRDefault="00555CF7" w:rsidP="00746E80">
            <w:pPr>
              <w:pStyle w:val="Sinespaciado"/>
              <w:jc w:val="center"/>
              <w:rPr>
                <w:rFonts w:ascii="Palatino Linotype" w:hAnsi="Palatino Linotype"/>
              </w:rPr>
            </w:pPr>
            <w:r>
              <w:rPr>
                <w:rFonts w:ascii="Palatino Linotype" w:hAnsi="Palatino Linotype"/>
              </w:rPr>
              <w:t>(Rúbrica)</w:t>
            </w:r>
          </w:p>
          <w:p w14:paraId="6A94E9EB" w14:textId="77777777" w:rsidR="00555CF7" w:rsidRDefault="00555CF7" w:rsidP="00746E80">
            <w:pPr>
              <w:pStyle w:val="Sinespaciado"/>
              <w:spacing w:line="276" w:lineRule="auto"/>
              <w:jc w:val="center"/>
              <w:rPr>
                <w:rFonts w:ascii="Palatino Linotype" w:hAnsi="Palatino Linotype"/>
              </w:rPr>
            </w:pPr>
          </w:p>
          <w:p w14:paraId="6DDED4B4" w14:textId="77777777" w:rsidR="00555CF7" w:rsidRDefault="00555CF7" w:rsidP="00746E80">
            <w:pPr>
              <w:pStyle w:val="Sinespaciado"/>
              <w:spacing w:line="276" w:lineRule="auto"/>
              <w:jc w:val="center"/>
              <w:rPr>
                <w:rFonts w:ascii="Palatino Linotype" w:hAnsi="Palatino Linotype"/>
              </w:rPr>
            </w:pPr>
          </w:p>
          <w:p w14:paraId="1892F2A8" w14:textId="77777777" w:rsidR="00555CF7" w:rsidRDefault="00555CF7" w:rsidP="00746E80">
            <w:pPr>
              <w:pStyle w:val="Sinespaciado"/>
              <w:spacing w:line="276" w:lineRule="auto"/>
              <w:jc w:val="center"/>
              <w:rPr>
                <w:rFonts w:ascii="Palatino Linotype" w:hAnsi="Palatino Linotype"/>
              </w:rPr>
            </w:pPr>
          </w:p>
          <w:p w14:paraId="5873D4D9" w14:textId="77777777" w:rsidR="00555CF7" w:rsidRDefault="00555CF7" w:rsidP="00746E80">
            <w:pPr>
              <w:pStyle w:val="Sinespaciado"/>
              <w:spacing w:line="276" w:lineRule="auto"/>
              <w:jc w:val="center"/>
              <w:rPr>
                <w:rFonts w:ascii="Palatino Linotype" w:hAnsi="Palatino Linotype"/>
              </w:rPr>
            </w:pPr>
          </w:p>
          <w:p w14:paraId="49D4B123" w14:textId="77777777" w:rsidR="00127331" w:rsidRDefault="00127331" w:rsidP="00746E80">
            <w:pPr>
              <w:pStyle w:val="Sinespaciado"/>
              <w:spacing w:line="276" w:lineRule="auto"/>
              <w:jc w:val="center"/>
              <w:rPr>
                <w:rFonts w:ascii="Palatino Linotype" w:hAnsi="Palatino Linotype"/>
              </w:rPr>
            </w:pPr>
          </w:p>
          <w:p w14:paraId="6EB95D0D" w14:textId="77777777" w:rsidR="00555CF7" w:rsidRDefault="00555CF7" w:rsidP="00746E80">
            <w:pPr>
              <w:pStyle w:val="Sinespaciado"/>
              <w:spacing w:line="276" w:lineRule="auto"/>
              <w:jc w:val="center"/>
              <w:rPr>
                <w:rFonts w:ascii="Palatino Linotype" w:hAnsi="Palatino Linotype"/>
                <w:b/>
              </w:rPr>
            </w:pPr>
            <w:r>
              <w:rPr>
                <w:rFonts w:ascii="Palatino Linotype" w:hAnsi="Palatino Linotype"/>
                <w:b/>
              </w:rPr>
              <w:t>Javier Martínez Cruz</w:t>
            </w:r>
          </w:p>
          <w:p w14:paraId="58339BDB" w14:textId="77777777" w:rsidR="00555CF7" w:rsidRDefault="00555CF7" w:rsidP="00746E80">
            <w:pPr>
              <w:pStyle w:val="Sinespaciado"/>
              <w:spacing w:line="276" w:lineRule="auto"/>
              <w:jc w:val="center"/>
              <w:rPr>
                <w:rFonts w:ascii="Palatino Linotype" w:hAnsi="Palatino Linotype"/>
              </w:rPr>
            </w:pPr>
            <w:r>
              <w:rPr>
                <w:rFonts w:ascii="Palatino Linotype" w:hAnsi="Palatino Linotype"/>
              </w:rPr>
              <w:t>Comisionado</w:t>
            </w:r>
          </w:p>
          <w:p w14:paraId="4EEEFC32" w14:textId="77777777" w:rsidR="00555CF7" w:rsidRDefault="00555CF7" w:rsidP="00746E80">
            <w:pPr>
              <w:pStyle w:val="Sinespaciado"/>
              <w:spacing w:line="276" w:lineRule="auto"/>
              <w:jc w:val="center"/>
              <w:rPr>
                <w:rFonts w:ascii="Palatino Linotype" w:hAnsi="Palatino Linotype"/>
              </w:rPr>
            </w:pPr>
            <w:r>
              <w:rPr>
                <w:rFonts w:ascii="Palatino Linotype" w:hAnsi="Palatino Linotype"/>
              </w:rPr>
              <w:t>(Rúbrica)</w:t>
            </w:r>
          </w:p>
          <w:p w14:paraId="414DE99F" w14:textId="77777777" w:rsidR="00555CF7" w:rsidRDefault="00555CF7" w:rsidP="00746E80">
            <w:pPr>
              <w:pStyle w:val="Sinespaciado"/>
              <w:spacing w:line="276" w:lineRule="auto"/>
              <w:jc w:val="center"/>
              <w:rPr>
                <w:rFonts w:ascii="Palatino Linotype" w:hAnsi="Palatino Linotype"/>
              </w:rPr>
            </w:pPr>
          </w:p>
          <w:p w14:paraId="65086255" w14:textId="77777777" w:rsidR="00555CF7" w:rsidRDefault="00555CF7" w:rsidP="00746E80">
            <w:pPr>
              <w:pStyle w:val="Sinespaciado"/>
              <w:spacing w:line="276" w:lineRule="auto"/>
              <w:rPr>
                <w:rFonts w:ascii="Palatino Linotype" w:hAnsi="Palatino Linotype"/>
              </w:rPr>
            </w:pPr>
            <w:r>
              <w:rPr>
                <w:rFonts w:ascii="Palatino Linotype" w:hAnsi="Palatino Linotype"/>
                <w:color w:val="FFFFFF" w:themeColor="background1"/>
              </w:rPr>
              <w:t>(rica)</w:t>
            </w:r>
          </w:p>
        </w:tc>
        <w:tc>
          <w:tcPr>
            <w:tcW w:w="4531" w:type="dxa"/>
          </w:tcPr>
          <w:p w14:paraId="0DB15476" w14:textId="77777777" w:rsidR="00555CF7" w:rsidRDefault="00555CF7" w:rsidP="00746E80">
            <w:pPr>
              <w:pStyle w:val="Sinespaciado"/>
              <w:jc w:val="center"/>
              <w:rPr>
                <w:rFonts w:ascii="Palatino Linotype" w:hAnsi="Palatino Linotype"/>
                <w:b/>
              </w:rPr>
            </w:pPr>
          </w:p>
          <w:p w14:paraId="144C2FDB" w14:textId="77777777" w:rsidR="00127331" w:rsidRDefault="00127331" w:rsidP="00746E80">
            <w:pPr>
              <w:pStyle w:val="Sinespaciado"/>
              <w:jc w:val="center"/>
              <w:rPr>
                <w:rFonts w:ascii="Palatino Linotype" w:hAnsi="Palatino Linotype"/>
                <w:b/>
              </w:rPr>
            </w:pPr>
          </w:p>
          <w:p w14:paraId="6701F6D3" w14:textId="77777777" w:rsidR="00555CF7" w:rsidRDefault="00555CF7" w:rsidP="00746E80">
            <w:pPr>
              <w:pStyle w:val="Sinespaciado"/>
              <w:jc w:val="center"/>
              <w:rPr>
                <w:rFonts w:ascii="Palatino Linotype" w:hAnsi="Palatino Linotype"/>
                <w:b/>
              </w:rPr>
            </w:pPr>
          </w:p>
          <w:p w14:paraId="5166F330" w14:textId="77777777" w:rsidR="00555CF7" w:rsidRDefault="00555CF7" w:rsidP="00746E80">
            <w:pPr>
              <w:pStyle w:val="Sinespaciado"/>
              <w:jc w:val="center"/>
              <w:rPr>
                <w:rFonts w:ascii="Palatino Linotype" w:hAnsi="Palatino Linotype"/>
                <w:b/>
              </w:rPr>
            </w:pPr>
          </w:p>
          <w:p w14:paraId="758C5FE9" w14:textId="77777777" w:rsidR="00555CF7" w:rsidRDefault="00555CF7" w:rsidP="00746E80">
            <w:pPr>
              <w:pStyle w:val="Sinespaciado"/>
              <w:jc w:val="center"/>
              <w:rPr>
                <w:rFonts w:ascii="Palatino Linotype" w:hAnsi="Palatino Linotype"/>
                <w:b/>
              </w:rPr>
            </w:pPr>
            <w:r>
              <w:rPr>
                <w:rFonts w:ascii="Palatino Linotype" w:hAnsi="Palatino Linotype"/>
                <w:b/>
              </w:rPr>
              <w:t>José Guadalupe Luna Hernández</w:t>
            </w:r>
          </w:p>
          <w:p w14:paraId="254867EE" w14:textId="77777777" w:rsidR="00555CF7" w:rsidRDefault="00555CF7" w:rsidP="00746E80">
            <w:pPr>
              <w:pStyle w:val="Sinespaciado"/>
              <w:jc w:val="center"/>
              <w:rPr>
                <w:rFonts w:ascii="Palatino Linotype" w:hAnsi="Palatino Linotype"/>
              </w:rPr>
            </w:pPr>
            <w:r>
              <w:rPr>
                <w:rFonts w:ascii="Palatino Linotype" w:hAnsi="Palatino Linotype"/>
              </w:rPr>
              <w:t>Comisionado</w:t>
            </w:r>
          </w:p>
          <w:p w14:paraId="65C7D9B8" w14:textId="77777777" w:rsidR="00093F3E" w:rsidRDefault="00093F3E" w:rsidP="00093F3E">
            <w:pPr>
              <w:pStyle w:val="Sinespaciado"/>
              <w:jc w:val="center"/>
              <w:rPr>
                <w:rFonts w:ascii="Palatino Linotype" w:hAnsi="Palatino Linotype"/>
              </w:rPr>
            </w:pPr>
            <w:r>
              <w:rPr>
                <w:rFonts w:ascii="Palatino Linotype" w:hAnsi="Palatino Linotype"/>
              </w:rPr>
              <w:t>(Rúbrica)</w:t>
            </w:r>
          </w:p>
          <w:p w14:paraId="3EF853E4" w14:textId="77777777" w:rsidR="00555CF7" w:rsidRDefault="00555CF7" w:rsidP="00746E80">
            <w:pPr>
              <w:pStyle w:val="Sinespaciado"/>
              <w:jc w:val="center"/>
              <w:rPr>
                <w:rFonts w:ascii="Palatino Linotype" w:hAnsi="Palatino Linotype"/>
              </w:rPr>
            </w:pPr>
          </w:p>
          <w:p w14:paraId="57B728D2" w14:textId="77777777" w:rsidR="00555CF7" w:rsidRDefault="00555CF7" w:rsidP="00746E80">
            <w:pPr>
              <w:pStyle w:val="Sinespaciado"/>
              <w:jc w:val="center"/>
              <w:rPr>
                <w:rFonts w:ascii="Palatino Linotype" w:hAnsi="Palatino Linotype"/>
              </w:rPr>
            </w:pPr>
          </w:p>
          <w:p w14:paraId="28A5D5B6" w14:textId="77777777" w:rsidR="00555CF7" w:rsidRDefault="00555CF7" w:rsidP="00746E80">
            <w:pPr>
              <w:pStyle w:val="Sinespaciado"/>
              <w:jc w:val="center"/>
              <w:rPr>
                <w:rFonts w:ascii="Palatino Linotype" w:hAnsi="Palatino Linotype"/>
              </w:rPr>
            </w:pPr>
          </w:p>
          <w:p w14:paraId="7D045D49" w14:textId="77777777" w:rsidR="00555CF7" w:rsidRDefault="00555CF7" w:rsidP="00746E80">
            <w:pPr>
              <w:pStyle w:val="Sinespaciado"/>
              <w:jc w:val="center"/>
              <w:rPr>
                <w:rFonts w:ascii="Palatino Linotype" w:hAnsi="Palatino Linotype"/>
              </w:rPr>
            </w:pPr>
          </w:p>
          <w:p w14:paraId="2B7BC63D" w14:textId="77777777" w:rsidR="00555CF7" w:rsidRDefault="00555CF7" w:rsidP="00746E80">
            <w:pPr>
              <w:pStyle w:val="Sinespaciado"/>
              <w:jc w:val="center"/>
              <w:rPr>
                <w:rFonts w:ascii="Palatino Linotype" w:hAnsi="Palatino Linotype"/>
              </w:rPr>
            </w:pPr>
          </w:p>
          <w:p w14:paraId="7F9C579D" w14:textId="77777777" w:rsidR="00127331" w:rsidRDefault="00127331" w:rsidP="00746E80">
            <w:pPr>
              <w:pStyle w:val="Sinespaciado"/>
              <w:jc w:val="center"/>
              <w:rPr>
                <w:rFonts w:ascii="Palatino Linotype" w:hAnsi="Palatino Linotype"/>
              </w:rPr>
            </w:pPr>
          </w:p>
          <w:p w14:paraId="4670CA6E" w14:textId="77777777" w:rsidR="00555CF7" w:rsidRDefault="00555CF7" w:rsidP="00746E80">
            <w:pPr>
              <w:pStyle w:val="Sinespaciado"/>
              <w:spacing w:line="276" w:lineRule="auto"/>
              <w:jc w:val="center"/>
              <w:rPr>
                <w:rFonts w:ascii="Palatino Linotype" w:hAnsi="Palatino Linotype"/>
                <w:b/>
              </w:rPr>
            </w:pPr>
            <w:r>
              <w:rPr>
                <w:rFonts w:ascii="Palatino Linotype" w:hAnsi="Palatino Linotype"/>
                <w:b/>
              </w:rPr>
              <w:t>Luis Gustavo Parra Noriega</w:t>
            </w:r>
          </w:p>
          <w:p w14:paraId="7012C79B" w14:textId="77777777" w:rsidR="00555CF7" w:rsidRDefault="00555CF7" w:rsidP="00746E80">
            <w:pPr>
              <w:pStyle w:val="Sinespaciado"/>
              <w:spacing w:line="276" w:lineRule="auto"/>
              <w:jc w:val="center"/>
              <w:rPr>
                <w:rFonts w:ascii="Palatino Linotype" w:hAnsi="Palatino Linotype"/>
              </w:rPr>
            </w:pPr>
            <w:r>
              <w:rPr>
                <w:rFonts w:ascii="Palatino Linotype" w:hAnsi="Palatino Linotype"/>
              </w:rPr>
              <w:t xml:space="preserve">Comisionado </w:t>
            </w:r>
          </w:p>
          <w:p w14:paraId="1B8089DC" w14:textId="77777777" w:rsidR="00555CF7" w:rsidRDefault="00555CF7" w:rsidP="00746E80">
            <w:pPr>
              <w:pStyle w:val="Sinespaciado"/>
              <w:spacing w:line="276" w:lineRule="auto"/>
              <w:jc w:val="center"/>
              <w:rPr>
                <w:rFonts w:ascii="Palatino Linotype" w:hAnsi="Palatino Linotype"/>
              </w:rPr>
            </w:pPr>
            <w:r>
              <w:rPr>
                <w:rFonts w:ascii="Palatino Linotype" w:hAnsi="Palatino Linotype"/>
              </w:rPr>
              <w:t>(Rúbrica)</w:t>
            </w:r>
          </w:p>
        </w:tc>
      </w:tr>
      <w:tr w:rsidR="00555CF7" w14:paraId="011CCC0E" w14:textId="77777777" w:rsidTr="0003122F">
        <w:trPr>
          <w:jc w:val="center"/>
        </w:trPr>
        <w:tc>
          <w:tcPr>
            <w:tcW w:w="9062" w:type="dxa"/>
            <w:gridSpan w:val="2"/>
          </w:tcPr>
          <w:p w14:paraId="7802F541" w14:textId="77777777" w:rsidR="00555CF7" w:rsidRDefault="00555CF7" w:rsidP="00746E80">
            <w:pPr>
              <w:pStyle w:val="Sinespaciado"/>
              <w:jc w:val="center"/>
              <w:rPr>
                <w:rFonts w:ascii="Palatino Linotype" w:hAnsi="Palatino Linotype"/>
                <w:b/>
              </w:rPr>
            </w:pPr>
          </w:p>
          <w:p w14:paraId="2487C4D0" w14:textId="77777777" w:rsidR="00555CF7" w:rsidRDefault="00D7087B" w:rsidP="00746E80">
            <w:pPr>
              <w:pStyle w:val="Sinespaciado"/>
              <w:jc w:val="center"/>
              <w:rPr>
                <w:rFonts w:ascii="Palatino Linotype" w:hAnsi="Palatino Linotype"/>
                <w:b/>
              </w:rPr>
            </w:pPr>
            <w:r>
              <w:rPr>
                <w:rFonts w:ascii="Palatino Linotype" w:hAnsi="Palatino Linotype"/>
                <w:b/>
              </w:rPr>
              <w:t xml:space="preserve"> </w:t>
            </w:r>
          </w:p>
          <w:p w14:paraId="33C2DEFF" w14:textId="77777777" w:rsidR="00127331" w:rsidRDefault="00127331" w:rsidP="00746E80">
            <w:pPr>
              <w:pStyle w:val="Sinespaciado"/>
              <w:jc w:val="center"/>
              <w:rPr>
                <w:rFonts w:ascii="Palatino Linotype" w:hAnsi="Palatino Linotype"/>
                <w:b/>
              </w:rPr>
            </w:pPr>
          </w:p>
          <w:p w14:paraId="07961F55" w14:textId="77777777" w:rsidR="00555CF7" w:rsidRDefault="00555CF7" w:rsidP="00746E80">
            <w:pPr>
              <w:pStyle w:val="Sinespaciado"/>
              <w:jc w:val="center"/>
              <w:rPr>
                <w:rFonts w:ascii="Palatino Linotype" w:hAnsi="Palatino Linotype"/>
                <w:b/>
              </w:rPr>
            </w:pPr>
            <w:r>
              <w:rPr>
                <w:rFonts w:ascii="Palatino Linotype" w:hAnsi="Palatino Linotype"/>
                <w:b/>
              </w:rPr>
              <w:t>Alexis Tapia Ramírez</w:t>
            </w:r>
          </w:p>
          <w:p w14:paraId="253CA319" w14:textId="77777777" w:rsidR="00555CF7" w:rsidRDefault="00555CF7" w:rsidP="00746E80">
            <w:pPr>
              <w:pStyle w:val="Sinespaciado"/>
              <w:jc w:val="center"/>
              <w:rPr>
                <w:rFonts w:ascii="Palatino Linotype" w:hAnsi="Palatino Linotype"/>
              </w:rPr>
            </w:pPr>
            <w:r>
              <w:rPr>
                <w:rFonts w:ascii="Palatino Linotype" w:hAnsi="Palatino Linotype"/>
              </w:rPr>
              <w:t>Secretario Técnico del Pleno</w:t>
            </w:r>
          </w:p>
          <w:p w14:paraId="2249B7CC" w14:textId="77777777" w:rsidR="00555CF7" w:rsidRDefault="00555CF7" w:rsidP="00746E80">
            <w:pPr>
              <w:pStyle w:val="Sinespaciado"/>
              <w:spacing w:line="276" w:lineRule="auto"/>
              <w:jc w:val="center"/>
              <w:rPr>
                <w:rFonts w:ascii="Palatino Linotype" w:hAnsi="Palatino Linotype"/>
              </w:rPr>
            </w:pPr>
            <w:r>
              <w:rPr>
                <w:rFonts w:ascii="Palatino Linotype" w:hAnsi="Palatino Linotype"/>
                <w:color w:val="FFFFFF" w:themeColor="background1"/>
              </w:rPr>
              <w:t>)</w:t>
            </w:r>
            <w:r>
              <w:rPr>
                <w:rFonts w:ascii="Palatino Linotype" w:hAnsi="Palatino Linotype"/>
              </w:rPr>
              <w:t>(Rúbrica)</w:t>
            </w:r>
          </w:p>
        </w:tc>
      </w:tr>
    </w:tbl>
    <w:p w14:paraId="48CCD861" w14:textId="77777777" w:rsidR="00555CF7" w:rsidRDefault="00555CF7" w:rsidP="00746E80">
      <w:pPr>
        <w:spacing w:after="0" w:line="276" w:lineRule="auto"/>
        <w:jc w:val="both"/>
        <w:rPr>
          <w:rFonts w:ascii="Palatino Linotype" w:hAnsi="Palatino Linotype" w:cs="Arial"/>
          <w:sz w:val="10"/>
          <w:szCs w:val="24"/>
        </w:rPr>
      </w:pPr>
    </w:p>
    <w:p w14:paraId="7595C9EB" w14:textId="3B87C5C7" w:rsidR="00555CF7" w:rsidRDefault="00555CF7" w:rsidP="00746E80">
      <w:pPr>
        <w:spacing w:after="0" w:line="276" w:lineRule="auto"/>
        <w:jc w:val="both"/>
        <w:rPr>
          <w:rFonts w:ascii="Palatino Linotype" w:hAnsi="Palatino Linotype" w:cs="Arial"/>
          <w:sz w:val="16"/>
          <w:szCs w:val="16"/>
        </w:rPr>
      </w:pPr>
      <w:r>
        <w:rPr>
          <w:rFonts w:ascii="Palatino Linotype" w:hAnsi="Palatino Linotype" w:cs="Arial"/>
          <w:sz w:val="16"/>
          <w:szCs w:val="16"/>
        </w:rPr>
        <w:t>Esta hoja corresponde a la resolución de fecha</w:t>
      </w:r>
      <w:r w:rsidR="00BF52DB">
        <w:rPr>
          <w:rFonts w:ascii="Palatino Linotype" w:hAnsi="Palatino Linotype" w:cs="Arial"/>
          <w:sz w:val="16"/>
          <w:szCs w:val="16"/>
        </w:rPr>
        <w:t xml:space="preserve"> </w:t>
      </w:r>
      <w:r w:rsidR="00127331">
        <w:rPr>
          <w:rFonts w:ascii="Palatino Linotype" w:hAnsi="Palatino Linotype" w:cs="Arial"/>
          <w:sz w:val="16"/>
          <w:szCs w:val="16"/>
        </w:rPr>
        <w:t xml:space="preserve">treinta </w:t>
      </w:r>
      <w:r w:rsidR="00BF52DB">
        <w:rPr>
          <w:rFonts w:ascii="Palatino Linotype" w:hAnsi="Palatino Linotype" w:cs="Arial"/>
          <w:sz w:val="16"/>
          <w:szCs w:val="16"/>
        </w:rPr>
        <w:t>de octubre</w:t>
      </w:r>
      <w:r>
        <w:rPr>
          <w:rFonts w:ascii="Palatino Linotype" w:hAnsi="Palatino Linotype" w:cs="Arial"/>
          <w:sz w:val="16"/>
          <w:szCs w:val="16"/>
        </w:rPr>
        <w:t xml:space="preserve"> de dos mil diecinueve, emitida en el recurso de revisión 0</w:t>
      </w:r>
      <w:r w:rsidR="00D442D4">
        <w:rPr>
          <w:rFonts w:ascii="Palatino Linotype" w:hAnsi="Palatino Linotype" w:cs="Arial"/>
          <w:sz w:val="16"/>
          <w:szCs w:val="16"/>
        </w:rPr>
        <w:t>6</w:t>
      </w:r>
      <w:r w:rsidR="00127331">
        <w:rPr>
          <w:rFonts w:ascii="Palatino Linotype" w:hAnsi="Palatino Linotype" w:cs="Arial"/>
          <w:sz w:val="16"/>
          <w:szCs w:val="16"/>
        </w:rPr>
        <w:t>94</w:t>
      </w:r>
      <w:r w:rsidR="00D442D4">
        <w:rPr>
          <w:rFonts w:ascii="Palatino Linotype" w:hAnsi="Palatino Linotype" w:cs="Arial"/>
          <w:sz w:val="16"/>
          <w:szCs w:val="16"/>
        </w:rPr>
        <w:t>5</w:t>
      </w:r>
      <w:r>
        <w:rPr>
          <w:rFonts w:ascii="Palatino Linotype" w:hAnsi="Palatino Linotype" w:cs="Arial"/>
          <w:sz w:val="16"/>
          <w:szCs w:val="16"/>
        </w:rPr>
        <w:t>/INFOEM/IP/RR/2019.</w:t>
      </w:r>
    </w:p>
    <w:p w14:paraId="0E702905" w14:textId="77777777" w:rsidR="00555CF7" w:rsidRDefault="00555CF7" w:rsidP="00F13448">
      <w:pPr>
        <w:spacing w:after="0" w:line="276" w:lineRule="auto"/>
        <w:jc w:val="both"/>
      </w:pPr>
      <w:r>
        <w:rPr>
          <w:rFonts w:ascii="Palatino Linotype" w:hAnsi="Palatino Linotype" w:cs="Arial"/>
          <w:sz w:val="16"/>
          <w:szCs w:val="16"/>
        </w:rPr>
        <w:t>ZMS/OSAM/</w:t>
      </w:r>
      <w:r w:rsidR="0008736C">
        <w:rPr>
          <w:rFonts w:ascii="Palatino Linotype" w:hAnsi="Palatino Linotype" w:cs="Arial"/>
          <w:sz w:val="16"/>
          <w:szCs w:val="16"/>
        </w:rPr>
        <w:t>MOC</w:t>
      </w:r>
    </w:p>
    <w:p w14:paraId="7FE266F9" w14:textId="77777777" w:rsidR="00B70FF8" w:rsidRDefault="00B70FF8" w:rsidP="00746E80">
      <w:pPr>
        <w:spacing w:after="0"/>
      </w:pPr>
    </w:p>
    <w:sectPr w:rsidR="00B70FF8" w:rsidSect="0003122F">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971210" w14:textId="77777777" w:rsidR="005676A6" w:rsidRDefault="005676A6" w:rsidP="00555CF7">
      <w:pPr>
        <w:spacing w:after="0" w:line="240" w:lineRule="auto"/>
      </w:pPr>
      <w:r>
        <w:separator/>
      </w:r>
    </w:p>
  </w:endnote>
  <w:endnote w:type="continuationSeparator" w:id="0">
    <w:p w14:paraId="5E710706" w14:textId="77777777" w:rsidR="005676A6" w:rsidRDefault="005676A6" w:rsidP="00555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41B26F29" w14:textId="77777777" w:rsidR="00212095" w:rsidRPr="002D6DD8" w:rsidRDefault="00212095"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D2F24">
              <w:rPr>
                <w:rFonts w:ascii="Palatino Linotype" w:hAnsi="Palatino Linotype"/>
                <w:bCs/>
                <w:noProof/>
                <w:sz w:val="20"/>
              </w:rPr>
              <w:t>37</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D2F24">
              <w:rPr>
                <w:rFonts w:ascii="Palatino Linotype" w:hAnsi="Palatino Linotype"/>
                <w:bCs/>
                <w:noProof/>
                <w:sz w:val="20"/>
              </w:rPr>
              <w:t>37</w:t>
            </w:r>
            <w:r>
              <w:rPr>
                <w:rFonts w:ascii="Palatino Linotype" w:hAnsi="Palatino Linotype"/>
                <w:bCs/>
                <w:noProof/>
                <w:sz w:val="20"/>
              </w:rPr>
              <w:fldChar w:fldCharType="end"/>
            </w:r>
          </w:p>
        </w:sdtContent>
      </w:sdt>
    </w:sdtContent>
  </w:sdt>
  <w:p w14:paraId="755F539B" w14:textId="77777777" w:rsidR="00212095" w:rsidRDefault="0021209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F2F27" w14:textId="77777777" w:rsidR="00212095" w:rsidRPr="000B69FA" w:rsidRDefault="00212095"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764C4">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8764C4">
      <w:rPr>
        <w:rFonts w:ascii="Palatino Linotype" w:hAnsi="Palatino Linotype"/>
        <w:bCs/>
        <w:noProof/>
        <w:sz w:val="20"/>
      </w:rPr>
      <w:t>37</w:t>
    </w:r>
    <w:r>
      <w:rPr>
        <w:rFonts w:ascii="Palatino Linotype" w:hAnsi="Palatino Linotype"/>
        <w:bCs/>
        <w:noProof/>
        <w:sz w:val="20"/>
      </w:rPr>
      <w:fldChar w:fldCharType="end"/>
    </w:r>
  </w:p>
  <w:p w14:paraId="3990BF03" w14:textId="77777777" w:rsidR="00212095" w:rsidRDefault="002120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DED892" w14:textId="77777777" w:rsidR="005676A6" w:rsidRDefault="005676A6" w:rsidP="00555CF7">
      <w:pPr>
        <w:spacing w:after="0" w:line="240" w:lineRule="auto"/>
      </w:pPr>
      <w:r>
        <w:separator/>
      </w:r>
    </w:p>
  </w:footnote>
  <w:footnote w:type="continuationSeparator" w:id="0">
    <w:p w14:paraId="4EA4FACC" w14:textId="77777777" w:rsidR="005676A6" w:rsidRDefault="005676A6" w:rsidP="00555CF7">
      <w:pPr>
        <w:spacing w:after="0" w:line="240" w:lineRule="auto"/>
      </w:pPr>
      <w:r>
        <w:continuationSeparator/>
      </w:r>
    </w:p>
  </w:footnote>
  <w:footnote w:id="1">
    <w:p w14:paraId="00B7946C" w14:textId="77777777" w:rsidR="00FB75A0" w:rsidRPr="00135B35" w:rsidRDefault="00FB75A0" w:rsidP="00FB75A0">
      <w:pPr>
        <w:pStyle w:val="Textonotapie"/>
        <w:jc w:val="both"/>
        <w:rPr>
          <w:rFonts w:ascii="Palatino Linotype" w:hAnsi="Palatino Linotype"/>
          <w:sz w:val="16"/>
          <w:szCs w:val="16"/>
        </w:rPr>
      </w:pPr>
      <w:r w:rsidRPr="00F43F6A">
        <w:rPr>
          <w:rStyle w:val="Refdenotaalpie"/>
          <w:rFonts w:ascii="Palatino Linotype" w:hAnsi="Palatino Linotype"/>
        </w:rPr>
        <w:footnoteRef/>
      </w:r>
      <w:r w:rsidRPr="00F43F6A">
        <w:rPr>
          <w:rFonts w:ascii="Palatino Linotype" w:hAnsi="Palatino Linotype"/>
        </w:rPr>
        <w:t xml:space="preserve"> </w:t>
      </w:r>
      <w:r w:rsidRPr="00135B35">
        <w:rPr>
          <w:rFonts w:ascii="Palatino Linotype" w:hAnsi="Palatino Linotype"/>
          <w:sz w:val="16"/>
          <w:szCs w:val="16"/>
        </w:rPr>
        <w:t>Ver tesis con los siguientes rubros: “COPIAS CERTIFICADAS, OBLIGACIÓN DE EXPEDIR LAS” con localización: Tesis 265601. . Segunda Sala. Sexta Época. Semanario Judicial de la Federación. Volumen CIX, Tercera Parte, Pág. 14; “COPIAS. SÓLO TIENEN VALOR INDICIARIO AUN CUANDO ESTÉN CERTIFICADAS, SI NO HAY CERTEZA DE QUE SE COTEJARON CON LOS ORIGINALES”, con localización: 192413, Novena Época, Segunda Sala, Semanario Judicial de la Federación y su Gaceta, XI, Febrero de 2000, Página: 7; “COPIAS, FACULTAD DE CERTIFICACIÓN DE. LA TIENEN LOS FUNCIONARIOS PÚBLICOS, SI LA LEY CORRESPONDIENTE LOS AUTORIZA PARA ELLO, RESPECTO DE DOCUMENTOS QUE OBREN EN SUS ARCHIVOS, SOBRE ASUNTOS DE SU COMPETENCIA”, con localización: 196139. I.6o.C.40 K. Tribunales Colegiados de Circuito. Novena Época. Semanario Judicial de la Federación y su Gaceta. Tomo VII, Junio de 1998, Pág. 631.</w:t>
      </w:r>
    </w:p>
  </w:footnote>
  <w:footnote w:id="2">
    <w:p w14:paraId="06ADB987" w14:textId="2480704D" w:rsidR="00843298" w:rsidRPr="00843298" w:rsidRDefault="00843298" w:rsidP="00843298">
      <w:pPr>
        <w:pStyle w:val="Textonotapie"/>
        <w:jc w:val="both"/>
        <w:rPr>
          <w:rFonts w:ascii="Palatino Linotype" w:hAnsi="Palatino Linotype"/>
          <w:sz w:val="18"/>
          <w:szCs w:val="18"/>
          <w:lang w:val="es-MX"/>
        </w:rPr>
      </w:pPr>
      <w:r w:rsidRPr="00843298">
        <w:rPr>
          <w:rStyle w:val="Refdenotaalpie"/>
          <w:rFonts w:ascii="Palatino Linotype" w:hAnsi="Palatino Linotype"/>
          <w:b/>
          <w:sz w:val="18"/>
          <w:szCs w:val="18"/>
        </w:rPr>
        <w:footnoteRef/>
      </w:r>
      <w:r w:rsidRPr="00843298">
        <w:rPr>
          <w:rFonts w:ascii="Palatino Linotype" w:hAnsi="Palatino Linotype"/>
          <w:b/>
          <w:sz w:val="18"/>
          <w:szCs w:val="18"/>
        </w:rPr>
        <w:t xml:space="preserve"> Artículo 234.</w:t>
      </w:r>
      <w:r w:rsidRPr="00843298">
        <w:rPr>
          <w:rFonts w:ascii="Palatino Linotype" w:hAnsi="Palatino Linotype"/>
          <w:sz w:val="18"/>
          <w:szCs w:val="18"/>
        </w:rPr>
        <w:t xml:space="preserve"> En caso que el Instituto determine que por negligencia no se hubiere atendido alguna solicitud en los términos de esta Ley, requerirá a la Unidad de Transparencia correspondiente para que proporcione la información sin costo alguno para el solicitante, dentro del plazo de quince días hábiles a partir del requerimiento.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387"/>
      <w:gridCol w:w="4536"/>
    </w:tblGrid>
    <w:tr w:rsidR="00212095" w14:paraId="1714ACDD" w14:textId="77777777" w:rsidTr="003E68DA">
      <w:trPr>
        <w:trHeight w:val="227"/>
      </w:trPr>
      <w:tc>
        <w:tcPr>
          <w:tcW w:w="5387" w:type="dxa"/>
          <w:hideMark/>
        </w:tcPr>
        <w:p w14:paraId="71D3AB5A" w14:textId="77777777" w:rsidR="00212095" w:rsidRDefault="00212095" w:rsidP="00086D4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0617D66" w14:textId="77777777" w:rsidR="00212095" w:rsidRDefault="00212095" w:rsidP="00086D4E">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Pr>
              <w:rFonts w:ascii="Palatino Linotype" w:hAnsi="Palatino Linotype" w:cs="Arial"/>
              <w:bCs/>
              <w:sz w:val="24"/>
              <w:lang w:eastAsia="es-MX"/>
            </w:rPr>
            <w:t>6945/INFOEM/IP/RR/2019</w:t>
          </w:r>
        </w:p>
      </w:tc>
    </w:tr>
    <w:tr w:rsidR="00212095" w14:paraId="0BC7B84B" w14:textId="77777777" w:rsidTr="003E68DA">
      <w:trPr>
        <w:trHeight w:val="242"/>
      </w:trPr>
      <w:tc>
        <w:tcPr>
          <w:tcW w:w="5387" w:type="dxa"/>
          <w:hideMark/>
        </w:tcPr>
        <w:p w14:paraId="0F3868F7" w14:textId="77777777" w:rsidR="00212095" w:rsidRDefault="00212095" w:rsidP="00086D4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021F7492" w14:textId="77777777" w:rsidR="00212095" w:rsidRDefault="00212095" w:rsidP="00086D4E">
          <w:pPr>
            <w:spacing w:after="120" w:line="256" w:lineRule="auto"/>
            <w:ind w:left="-486" w:right="214" w:firstLine="284"/>
            <w:jc w:val="right"/>
            <w:rPr>
              <w:rFonts w:ascii="Palatino Linotype" w:hAnsi="Palatino Linotype" w:cs="Arial"/>
              <w:szCs w:val="20"/>
            </w:rPr>
          </w:pPr>
          <w:r w:rsidRPr="00555CF7">
            <w:rPr>
              <w:rFonts w:ascii="Palatino Linotype" w:hAnsi="Palatino Linotype" w:cs="Arial"/>
              <w:szCs w:val="20"/>
            </w:rPr>
            <w:t xml:space="preserve">Ayuntamiento de </w:t>
          </w:r>
          <w:r>
            <w:rPr>
              <w:rFonts w:ascii="Palatino Linotype" w:hAnsi="Palatino Linotype" w:cs="Arial"/>
              <w:szCs w:val="20"/>
            </w:rPr>
            <w:t>Juchitepec</w:t>
          </w:r>
        </w:p>
      </w:tc>
    </w:tr>
    <w:tr w:rsidR="00212095" w14:paraId="579421E2" w14:textId="77777777" w:rsidTr="003E68DA">
      <w:trPr>
        <w:trHeight w:val="342"/>
      </w:trPr>
      <w:tc>
        <w:tcPr>
          <w:tcW w:w="5387" w:type="dxa"/>
          <w:hideMark/>
        </w:tcPr>
        <w:p w14:paraId="07F5D205" w14:textId="77777777" w:rsidR="00212095" w:rsidRDefault="00212095"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C86B9D5" w14:textId="77777777" w:rsidR="00212095" w:rsidRDefault="00212095" w:rsidP="0003122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8E4B7A3" w14:textId="77777777" w:rsidR="00212095" w:rsidRPr="00AE046A" w:rsidRDefault="00212095" w:rsidP="0003122F">
    <w:pPr>
      <w:pStyle w:val="Encabezado"/>
      <w:tabs>
        <w:tab w:val="clear" w:pos="4419"/>
        <w:tab w:val="clear" w:pos="8838"/>
        <w:tab w:val="left" w:pos="6005"/>
      </w:tabs>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529"/>
      <w:gridCol w:w="4394"/>
    </w:tblGrid>
    <w:tr w:rsidR="00212095" w14:paraId="16841F4D" w14:textId="77777777" w:rsidTr="003E68DA">
      <w:trPr>
        <w:trHeight w:val="227"/>
      </w:trPr>
      <w:tc>
        <w:tcPr>
          <w:tcW w:w="5529" w:type="dxa"/>
          <w:hideMark/>
        </w:tcPr>
        <w:p w14:paraId="4927DCD3" w14:textId="77777777" w:rsidR="00212095" w:rsidRDefault="00212095" w:rsidP="0003122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194F6937" w14:textId="77777777" w:rsidR="00212095" w:rsidRDefault="00212095" w:rsidP="00086D4E">
          <w:pPr>
            <w:spacing w:after="120" w:line="256" w:lineRule="auto"/>
            <w:ind w:left="-486" w:right="214" w:firstLine="1585"/>
            <w:jc w:val="right"/>
            <w:rPr>
              <w:rFonts w:ascii="Palatino Linotype" w:hAnsi="Palatino Linotype" w:cs="Arial"/>
              <w:szCs w:val="20"/>
            </w:rPr>
          </w:pPr>
          <w:r w:rsidRPr="008E426F">
            <w:rPr>
              <w:rFonts w:ascii="Palatino Linotype" w:hAnsi="Palatino Linotype" w:cs="Arial"/>
              <w:bCs/>
              <w:sz w:val="24"/>
              <w:lang w:eastAsia="es-MX"/>
            </w:rPr>
            <w:t>0</w:t>
          </w:r>
          <w:r>
            <w:rPr>
              <w:rFonts w:ascii="Palatino Linotype" w:hAnsi="Palatino Linotype" w:cs="Arial"/>
              <w:bCs/>
              <w:sz w:val="24"/>
              <w:lang w:eastAsia="es-MX"/>
            </w:rPr>
            <w:t>6945/INFOEM/IP/RR/2019</w:t>
          </w:r>
        </w:p>
      </w:tc>
    </w:tr>
    <w:tr w:rsidR="00212095" w14:paraId="7BE90BCF" w14:textId="77777777" w:rsidTr="003E68DA">
      <w:trPr>
        <w:trHeight w:val="242"/>
      </w:trPr>
      <w:tc>
        <w:tcPr>
          <w:tcW w:w="5529" w:type="dxa"/>
          <w:hideMark/>
        </w:tcPr>
        <w:p w14:paraId="65B188EA" w14:textId="77777777" w:rsidR="00212095" w:rsidRDefault="00212095" w:rsidP="0003122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6DE5ED5" w14:textId="77777777" w:rsidR="00212095" w:rsidRDefault="00212095" w:rsidP="00086D4E">
          <w:pPr>
            <w:spacing w:after="120" w:line="256" w:lineRule="auto"/>
            <w:ind w:left="-486" w:right="214" w:firstLine="284"/>
            <w:jc w:val="right"/>
            <w:rPr>
              <w:rFonts w:ascii="Palatino Linotype" w:hAnsi="Palatino Linotype" w:cs="Arial"/>
              <w:szCs w:val="20"/>
            </w:rPr>
          </w:pPr>
          <w:r w:rsidRPr="00555CF7">
            <w:rPr>
              <w:rFonts w:ascii="Palatino Linotype" w:hAnsi="Palatino Linotype" w:cs="Arial"/>
              <w:szCs w:val="20"/>
            </w:rPr>
            <w:t xml:space="preserve">Ayuntamiento de </w:t>
          </w:r>
          <w:r>
            <w:rPr>
              <w:rFonts w:ascii="Palatino Linotype" w:hAnsi="Palatino Linotype" w:cs="Arial"/>
              <w:szCs w:val="20"/>
            </w:rPr>
            <w:t>Juchitepec</w:t>
          </w:r>
        </w:p>
      </w:tc>
    </w:tr>
    <w:tr w:rsidR="00212095" w14:paraId="5354BBC4" w14:textId="77777777" w:rsidTr="003E68DA">
      <w:trPr>
        <w:trHeight w:val="342"/>
      </w:trPr>
      <w:tc>
        <w:tcPr>
          <w:tcW w:w="5529" w:type="dxa"/>
        </w:tcPr>
        <w:p w14:paraId="3676FCC2" w14:textId="77777777" w:rsidR="00212095" w:rsidRDefault="00212095"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0DCB825C" w14:textId="4C2A54CF" w:rsidR="00212095" w:rsidRPr="003D23D7" w:rsidRDefault="008764C4" w:rsidP="00555CF7">
          <w:pPr>
            <w:spacing w:after="120" w:line="256" w:lineRule="auto"/>
            <w:ind w:left="-486" w:right="214" w:firstLine="567"/>
            <w:jc w:val="right"/>
            <w:rPr>
              <w:rFonts w:ascii="Palatino Linotype" w:hAnsi="Palatino Linotype" w:cs="Arial"/>
            </w:rPr>
          </w:pPr>
          <w:r>
            <w:rPr>
              <w:rFonts w:ascii="Palatino Linotype" w:hAnsi="Palatino Linotype" w:cs="Arial"/>
            </w:rPr>
            <w:t>XXXXXXXXXXXXXXXXXXXXXXXXXX</w:t>
          </w:r>
        </w:p>
      </w:tc>
    </w:tr>
    <w:tr w:rsidR="00212095" w14:paraId="03AADB6D" w14:textId="77777777" w:rsidTr="003E68DA">
      <w:trPr>
        <w:trHeight w:val="342"/>
      </w:trPr>
      <w:tc>
        <w:tcPr>
          <w:tcW w:w="5529" w:type="dxa"/>
        </w:tcPr>
        <w:p w14:paraId="74B43ED1" w14:textId="77777777" w:rsidR="00212095" w:rsidRDefault="00212095"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41DAD85A" w14:textId="77777777" w:rsidR="00212095" w:rsidRDefault="00212095" w:rsidP="0003122F">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CB09932" w14:textId="77777777" w:rsidR="00212095" w:rsidRPr="00C222C0" w:rsidRDefault="00212095">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A24405"/>
    <w:multiLevelType w:val="hybridMultilevel"/>
    <w:tmpl w:val="6818E7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55A4F42"/>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F4256A1"/>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5806974"/>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64A159F"/>
    <w:multiLevelType w:val="hybridMultilevel"/>
    <w:tmpl w:val="DA7EAC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F97DF6"/>
    <w:multiLevelType w:val="hybridMultilevel"/>
    <w:tmpl w:val="8A1A8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A455F8B"/>
    <w:multiLevelType w:val="hybridMultilevel"/>
    <w:tmpl w:val="71122F2A"/>
    <w:lvl w:ilvl="0" w:tplc="D5E0700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B551920"/>
    <w:multiLevelType w:val="hybridMultilevel"/>
    <w:tmpl w:val="15106984"/>
    <w:lvl w:ilvl="0" w:tplc="080A0017">
      <w:start w:val="1"/>
      <w:numFmt w:val="lowerLetter"/>
      <w:lvlText w:val="%1)"/>
      <w:lvlJc w:val="left"/>
      <w:pPr>
        <w:ind w:left="2291" w:hanging="360"/>
      </w:pPr>
    </w:lvl>
    <w:lvl w:ilvl="1" w:tplc="080A0019" w:tentative="1">
      <w:start w:val="1"/>
      <w:numFmt w:val="lowerLetter"/>
      <w:lvlText w:val="%2."/>
      <w:lvlJc w:val="left"/>
      <w:pPr>
        <w:ind w:left="3011" w:hanging="360"/>
      </w:pPr>
    </w:lvl>
    <w:lvl w:ilvl="2" w:tplc="080A001B" w:tentative="1">
      <w:start w:val="1"/>
      <w:numFmt w:val="lowerRoman"/>
      <w:lvlText w:val="%3."/>
      <w:lvlJc w:val="right"/>
      <w:pPr>
        <w:ind w:left="3731" w:hanging="180"/>
      </w:pPr>
    </w:lvl>
    <w:lvl w:ilvl="3" w:tplc="080A000F" w:tentative="1">
      <w:start w:val="1"/>
      <w:numFmt w:val="decimal"/>
      <w:lvlText w:val="%4."/>
      <w:lvlJc w:val="left"/>
      <w:pPr>
        <w:ind w:left="4451" w:hanging="360"/>
      </w:pPr>
    </w:lvl>
    <w:lvl w:ilvl="4" w:tplc="080A0019" w:tentative="1">
      <w:start w:val="1"/>
      <w:numFmt w:val="lowerLetter"/>
      <w:lvlText w:val="%5."/>
      <w:lvlJc w:val="left"/>
      <w:pPr>
        <w:ind w:left="5171" w:hanging="360"/>
      </w:pPr>
    </w:lvl>
    <w:lvl w:ilvl="5" w:tplc="080A001B" w:tentative="1">
      <w:start w:val="1"/>
      <w:numFmt w:val="lowerRoman"/>
      <w:lvlText w:val="%6."/>
      <w:lvlJc w:val="right"/>
      <w:pPr>
        <w:ind w:left="5891" w:hanging="180"/>
      </w:pPr>
    </w:lvl>
    <w:lvl w:ilvl="6" w:tplc="080A000F" w:tentative="1">
      <w:start w:val="1"/>
      <w:numFmt w:val="decimal"/>
      <w:lvlText w:val="%7."/>
      <w:lvlJc w:val="left"/>
      <w:pPr>
        <w:ind w:left="6611" w:hanging="360"/>
      </w:pPr>
    </w:lvl>
    <w:lvl w:ilvl="7" w:tplc="080A0019" w:tentative="1">
      <w:start w:val="1"/>
      <w:numFmt w:val="lowerLetter"/>
      <w:lvlText w:val="%8."/>
      <w:lvlJc w:val="left"/>
      <w:pPr>
        <w:ind w:left="7331" w:hanging="360"/>
      </w:pPr>
    </w:lvl>
    <w:lvl w:ilvl="8" w:tplc="080A001B" w:tentative="1">
      <w:start w:val="1"/>
      <w:numFmt w:val="lowerRoman"/>
      <w:lvlText w:val="%9."/>
      <w:lvlJc w:val="right"/>
      <w:pPr>
        <w:ind w:left="8051" w:hanging="180"/>
      </w:pPr>
    </w:lvl>
  </w:abstractNum>
  <w:abstractNum w:abstractNumId="8" w15:restartNumberingAfterBreak="0">
    <w:nsid w:val="34317490"/>
    <w:multiLevelType w:val="hybridMultilevel"/>
    <w:tmpl w:val="DE8E7298"/>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835E76"/>
    <w:multiLevelType w:val="hybridMultilevel"/>
    <w:tmpl w:val="5144334A"/>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3A4D4DB8"/>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2" w15:restartNumberingAfterBreak="0">
    <w:nsid w:val="49FD2437"/>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D55909"/>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F32703D"/>
    <w:multiLevelType w:val="hybridMultilevel"/>
    <w:tmpl w:val="289AE0A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84478F2"/>
    <w:multiLevelType w:val="multilevel"/>
    <w:tmpl w:val="DA903EC0"/>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59281E9C"/>
    <w:multiLevelType w:val="hybridMultilevel"/>
    <w:tmpl w:val="FFAAE4C4"/>
    <w:lvl w:ilvl="0" w:tplc="BF8ACC4E">
      <w:start w:val="1"/>
      <w:numFmt w:val="upperRoman"/>
      <w:lvlText w:val="%1."/>
      <w:lvlJc w:val="righ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7" w15:restartNumberingAfterBreak="0">
    <w:nsid w:val="5AB05B7E"/>
    <w:multiLevelType w:val="hybridMultilevel"/>
    <w:tmpl w:val="6F989F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C1B40CA"/>
    <w:multiLevelType w:val="hybridMultilevel"/>
    <w:tmpl w:val="B3AC82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8563BC"/>
    <w:multiLevelType w:val="hybridMultilevel"/>
    <w:tmpl w:val="EF68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EA8175D"/>
    <w:multiLevelType w:val="hybridMultilevel"/>
    <w:tmpl w:val="E3781C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F586F11"/>
    <w:multiLevelType w:val="hybridMultilevel"/>
    <w:tmpl w:val="A9B2968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17C12AD"/>
    <w:multiLevelType w:val="hybridMultilevel"/>
    <w:tmpl w:val="783C19A4"/>
    <w:lvl w:ilvl="0" w:tplc="4CB679A2">
      <w:start w:val="49"/>
      <w:numFmt w:val="decimal"/>
      <w:lvlText w:val="%1."/>
      <w:lvlJc w:val="left"/>
      <w:pPr>
        <w:ind w:left="5180" w:hanging="360"/>
      </w:pPr>
      <w:rPr>
        <w:rFonts w:ascii="Palatino Linotype" w:hAnsi="Palatino Linotype"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3476C67"/>
    <w:multiLevelType w:val="hybridMultilevel"/>
    <w:tmpl w:val="E8F0D632"/>
    <w:lvl w:ilvl="0" w:tplc="05502272">
      <w:start w:val="1"/>
      <w:numFmt w:val="lowerRoman"/>
      <w:lvlText w:val="%1)"/>
      <w:lvlJc w:val="left"/>
      <w:pPr>
        <w:ind w:left="1364" w:hanging="720"/>
      </w:pPr>
      <w:rPr>
        <w:rFonts w:hint="default"/>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24" w15:restartNumberingAfterBreak="0">
    <w:nsid w:val="6BF13964"/>
    <w:multiLevelType w:val="hybridMultilevel"/>
    <w:tmpl w:val="1A3A8170"/>
    <w:lvl w:ilvl="0" w:tplc="080A0005">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15:restartNumberingAfterBreak="0">
    <w:nsid w:val="7C842A1B"/>
    <w:multiLevelType w:val="hybridMultilevel"/>
    <w:tmpl w:val="98706670"/>
    <w:lvl w:ilvl="0" w:tplc="44A291B2">
      <w:start w:val="3"/>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0"/>
  </w:num>
  <w:num w:numId="3">
    <w:abstractNumId w:val="1"/>
  </w:num>
  <w:num w:numId="4">
    <w:abstractNumId w:val="21"/>
  </w:num>
  <w:num w:numId="5">
    <w:abstractNumId w:val="4"/>
  </w:num>
  <w:num w:numId="6">
    <w:abstractNumId w:val="3"/>
  </w:num>
  <w:num w:numId="7">
    <w:abstractNumId w:val="10"/>
  </w:num>
  <w:num w:numId="8">
    <w:abstractNumId w:val="12"/>
  </w:num>
  <w:num w:numId="9">
    <w:abstractNumId w:val="2"/>
  </w:num>
  <w:num w:numId="10">
    <w:abstractNumId w:val="13"/>
  </w:num>
  <w:num w:numId="11">
    <w:abstractNumId w:val="6"/>
  </w:num>
  <w:num w:numId="12">
    <w:abstractNumId w:val="14"/>
  </w:num>
  <w:num w:numId="13">
    <w:abstractNumId w:val="17"/>
  </w:num>
  <w:num w:numId="14">
    <w:abstractNumId w:val="8"/>
  </w:num>
  <w:num w:numId="15">
    <w:abstractNumId w:val="11"/>
  </w:num>
  <w:num w:numId="16">
    <w:abstractNumId w:val="24"/>
  </w:num>
  <w:num w:numId="17">
    <w:abstractNumId w:val="25"/>
  </w:num>
  <w:num w:numId="18">
    <w:abstractNumId w:val="23"/>
  </w:num>
  <w:num w:numId="19">
    <w:abstractNumId w:val="16"/>
  </w:num>
  <w:num w:numId="20">
    <w:abstractNumId w:val="20"/>
  </w:num>
  <w:num w:numId="21">
    <w:abstractNumId w:val="19"/>
  </w:num>
  <w:num w:numId="22">
    <w:abstractNumId w:val="9"/>
  </w:num>
  <w:num w:numId="23">
    <w:abstractNumId w:val="18"/>
  </w:num>
  <w:num w:numId="24">
    <w:abstractNumId w:val="7"/>
  </w:num>
  <w:num w:numId="25">
    <w:abstractNumId w:val="22"/>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CF7"/>
    <w:rsid w:val="0001258F"/>
    <w:rsid w:val="0003122F"/>
    <w:rsid w:val="00046076"/>
    <w:rsid w:val="00046823"/>
    <w:rsid w:val="00062C98"/>
    <w:rsid w:val="00063520"/>
    <w:rsid w:val="00063CBF"/>
    <w:rsid w:val="00077672"/>
    <w:rsid w:val="00086D4E"/>
    <w:rsid w:val="0008736C"/>
    <w:rsid w:val="0008774A"/>
    <w:rsid w:val="000933E0"/>
    <w:rsid w:val="00093F3E"/>
    <w:rsid w:val="000A5F8A"/>
    <w:rsid w:val="000A7847"/>
    <w:rsid w:val="000B2575"/>
    <w:rsid w:val="000B6C25"/>
    <w:rsid w:val="000C0274"/>
    <w:rsid w:val="000C027C"/>
    <w:rsid w:val="000D40BF"/>
    <w:rsid w:val="000E18D1"/>
    <w:rsid w:val="000E7642"/>
    <w:rsid w:val="001270E2"/>
    <w:rsid w:val="00127331"/>
    <w:rsid w:val="001320AE"/>
    <w:rsid w:val="001539E2"/>
    <w:rsid w:val="00156AD1"/>
    <w:rsid w:val="00167B0C"/>
    <w:rsid w:val="001A5F15"/>
    <w:rsid w:val="001D2F24"/>
    <w:rsid w:val="001D6C2A"/>
    <w:rsid w:val="001E54AA"/>
    <w:rsid w:val="001E78E8"/>
    <w:rsid w:val="001F3041"/>
    <w:rsid w:val="001F7685"/>
    <w:rsid w:val="0020014D"/>
    <w:rsid w:val="0020245C"/>
    <w:rsid w:val="00212095"/>
    <w:rsid w:val="00224A3A"/>
    <w:rsid w:val="002347E5"/>
    <w:rsid w:val="00261BE3"/>
    <w:rsid w:val="002841CE"/>
    <w:rsid w:val="002B5EF3"/>
    <w:rsid w:val="002E212A"/>
    <w:rsid w:val="002E3EE3"/>
    <w:rsid w:val="002F3B19"/>
    <w:rsid w:val="003264AF"/>
    <w:rsid w:val="003274AD"/>
    <w:rsid w:val="00342881"/>
    <w:rsid w:val="0036437C"/>
    <w:rsid w:val="0037633D"/>
    <w:rsid w:val="003905C7"/>
    <w:rsid w:val="00391AA1"/>
    <w:rsid w:val="00392BC0"/>
    <w:rsid w:val="003B5B38"/>
    <w:rsid w:val="003B6778"/>
    <w:rsid w:val="003D3EE7"/>
    <w:rsid w:val="003D5457"/>
    <w:rsid w:val="003E68DA"/>
    <w:rsid w:val="00420150"/>
    <w:rsid w:val="004202D9"/>
    <w:rsid w:val="00426084"/>
    <w:rsid w:val="00426F36"/>
    <w:rsid w:val="004333CC"/>
    <w:rsid w:val="0044369F"/>
    <w:rsid w:val="00446F7C"/>
    <w:rsid w:val="00447E47"/>
    <w:rsid w:val="0045339C"/>
    <w:rsid w:val="00453F9B"/>
    <w:rsid w:val="00474C98"/>
    <w:rsid w:val="004917F6"/>
    <w:rsid w:val="004A1D22"/>
    <w:rsid w:val="004A3479"/>
    <w:rsid w:val="004B4EA9"/>
    <w:rsid w:val="004C5C38"/>
    <w:rsid w:val="004F1485"/>
    <w:rsid w:val="004F3113"/>
    <w:rsid w:val="004F7FB4"/>
    <w:rsid w:val="00503574"/>
    <w:rsid w:val="00511967"/>
    <w:rsid w:val="005272D9"/>
    <w:rsid w:val="00535AC7"/>
    <w:rsid w:val="00544FF5"/>
    <w:rsid w:val="00555CF7"/>
    <w:rsid w:val="005676A6"/>
    <w:rsid w:val="00576330"/>
    <w:rsid w:val="00593F09"/>
    <w:rsid w:val="005A59D2"/>
    <w:rsid w:val="005A798D"/>
    <w:rsid w:val="005B024E"/>
    <w:rsid w:val="005B1334"/>
    <w:rsid w:val="005C418E"/>
    <w:rsid w:val="005C614D"/>
    <w:rsid w:val="005C66A6"/>
    <w:rsid w:val="006059E4"/>
    <w:rsid w:val="00613A3A"/>
    <w:rsid w:val="00677A72"/>
    <w:rsid w:val="00682DC7"/>
    <w:rsid w:val="006831E1"/>
    <w:rsid w:val="00690AA1"/>
    <w:rsid w:val="00692425"/>
    <w:rsid w:val="00697745"/>
    <w:rsid w:val="006B5F85"/>
    <w:rsid w:val="006B6EFE"/>
    <w:rsid w:val="006C0053"/>
    <w:rsid w:val="006C0D9B"/>
    <w:rsid w:val="006D1138"/>
    <w:rsid w:val="006E345E"/>
    <w:rsid w:val="006F69BE"/>
    <w:rsid w:val="007063F9"/>
    <w:rsid w:val="00721C27"/>
    <w:rsid w:val="00746E80"/>
    <w:rsid w:val="00751E6A"/>
    <w:rsid w:val="00771C2A"/>
    <w:rsid w:val="007851FC"/>
    <w:rsid w:val="00790E8D"/>
    <w:rsid w:val="0079716F"/>
    <w:rsid w:val="007B5DD8"/>
    <w:rsid w:val="007C1985"/>
    <w:rsid w:val="007E349A"/>
    <w:rsid w:val="007F5D74"/>
    <w:rsid w:val="007F6697"/>
    <w:rsid w:val="0082195B"/>
    <w:rsid w:val="00837631"/>
    <w:rsid w:val="00843298"/>
    <w:rsid w:val="00854488"/>
    <w:rsid w:val="00861816"/>
    <w:rsid w:val="00871863"/>
    <w:rsid w:val="00871D8B"/>
    <w:rsid w:val="008764C4"/>
    <w:rsid w:val="008A42B6"/>
    <w:rsid w:val="008C7044"/>
    <w:rsid w:val="008D094C"/>
    <w:rsid w:val="008D5598"/>
    <w:rsid w:val="008E02A0"/>
    <w:rsid w:val="009013FA"/>
    <w:rsid w:val="00912FA9"/>
    <w:rsid w:val="009155EB"/>
    <w:rsid w:val="009323FA"/>
    <w:rsid w:val="00943436"/>
    <w:rsid w:val="00947405"/>
    <w:rsid w:val="00952E65"/>
    <w:rsid w:val="009737A2"/>
    <w:rsid w:val="00975872"/>
    <w:rsid w:val="009A1AB5"/>
    <w:rsid w:val="009B624D"/>
    <w:rsid w:val="009E1E23"/>
    <w:rsid w:val="009E4A96"/>
    <w:rsid w:val="009F2855"/>
    <w:rsid w:val="009F68EC"/>
    <w:rsid w:val="00A026E1"/>
    <w:rsid w:val="00A04846"/>
    <w:rsid w:val="00A4224F"/>
    <w:rsid w:val="00A455A6"/>
    <w:rsid w:val="00A52EC4"/>
    <w:rsid w:val="00A64B3F"/>
    <w:rsid w:val="00AA1C6F"/>
    <w:rsid w:val="00AB720E"/>
    <w:rsid w:val="00AD64AF"/>
    <w:rsid w:val="00AE412B"/>
    <w:rsid w:val="00B0523D"/>
    <w:rsid w:val="00B10227"/>
    <w:rsid w:val="00B12AE5"/>
    <w:rsid w:val="00B16AB4"/>
    <w:rsid w:val="00B3553C"/>
    <w:rsid w:val="00B401E2"/>
    <w:rsid w:val="00B40996"/>
    <w:rsid w:val="00B4247D"/>
    <w:rsid w:val="00B46B8B"/>
    <w:rsid w:val="00B60DC3"/>
    <w:rsid w:val="00B65ACE"/>
    <w:rsid w:val="00B70FF8"/>
    <w:rsid w:val="00B9677D"/>
    <w:rsid w:val="00BB1749"/>
    <w:rsid w:val="00BB1B34"/>
    <w:rsid w:val="00BB3F73"/>
    <w:rsid w:val="00BB5AD1"/>
    <w:rsid w:val="00BB6F26"/>
    <w:rsid w:val="00BB7035"/>
    <w:rsid w:val="00BC6657"/>
    <w:rsid w:val="00BC7885"/>
    <w:rsid w:val="00BD44C8"/>
    <w:rsid w:val="00BE2D21"/>
    <w:rsid w:val="00BE5DE1"/>
    <w:rsid w:val="00BF52DB"/>
    <w:rsid w:val="00BF52EE"/>
    <w:rsid w:val="00C32075"/>
    <w:rsid w:val="00C77569"/>
    <w:rsid w:val="00D31526"/>
    <w:rsid w:val="00D442D4"/>
    <w:rsid w:val="00D47C85"/>
    <w:rsid w:val="00D511C4"/>
    <w:rsid w:val="00D52E14"/>
    <w:rsid w:val="00D675F7"/>
    <w:rsid w:val="00D7087B"/>
    <w:rsid w:val="00D7758B"/>
    <w:rsid w:val="00D904D5"/>
    <w:rsid w:val="00D9164B"/>
    <w:rsid w:val="00D91C8A"/>
    <w:rsid w:val="00DA0664"/>
    <w:rsid w:val="00DA792B"/>
    <w:rsid w:val="00DB08E2"/>
    <w:rsid w:val="00DF523A"/>
    <w:rsid w:val="00E0249F"/>
    <w:rsid w:val="00E447CF"/>
    <w:rsid w:val="00E5350D"/>
    <w:rsid w:val="00E549E1"/>
    <w:rsid w:val="00E76EC0"/>
    <w:rsid w:val="00E94140"/>
    <w:rsid w:val="00EB4C77"/>
    <w:rsid w:val="00EC62B1"/>
    <w:rsid w:val="00ED618D"/>
    <w:rsid w:val="00EE2E07"/>
    <w:rsid w:val="00EF0587"/>
    <w:rsid w:val="00EF70D8"/>
    <w:rsid w:val="00F13448"/>
    <w:rsid w:val="00F40FDC"/>
    <w:rsid w:val="00F455B3"/>
    <w:rsid w:val="00F74353"/>
    <w:rsid w:val="00FA6F4E"/>
    <w:rsid w:val="00FB735B"/>
    <w:rsid w:val="00FB75A0"/>
    <w:rsid w:val="00FC4BF8"/>
    <w:rsid w:val="00FC618E"/>
    <w:rsid w:val="00FD1ACB"/>
    <w:rsid w:val="00FD1F97"/>
    <w:rsid w:val="00FD24AC"/>
    <w:rsid w:val="00FF04A3"/>
    <w:rsid w:val="00FF4B68"/>
    <w:rsid w:val="00FF7A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096190B"/>
  <w15:chartTrackingRefBased/>
  <w15:docId w15:val="{2AC13965-1F28-4449-8FD2-ED54E2420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CF7"/>
  </w:style>
  <w:style w:type="paragraph" w:styleId="Ttulo1">
    <w:name w:val="heading 1"/>
    <w:basedOn w:val="Normal"/>
    <w:next w:val="Normal"/>
    <w:link w:val="Ttulo1Car"/>
    <w:uiPriority w:val="9"/>
    <w:qFormat/>
    <w:rsid w:val="00F40F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409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55CF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55CF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55CF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5CF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55CF7"/>
  </w:style>
  <w:style w:type="character" w:styleId="Hipervnculo">
    <w:name w:val="Hyperlink"/>
    <w:basedOn w:val="Fuentedeprrafopredeter"/>
    <w:uiPriority w:val="99"/>
    <w:unhideWhenUsed/>
    <w:rsid w:val="00555CF7"/>
    <w:rPr>
      <w:color w:val="0563C1" w:themeColor="hyperlink"/>
      <w:u w:val="single"/>
    </w:rPr>
  </w:style>
  <w:style w:type="character" w:customStyle="1" w:styleId="SinespaciadoCar">
    <w:name w:val="Sin espaciado Car"/>
    <w:aliases w:val="Francesa Car"/>
    <w:link w:val="Sinespaciado"/>
    <w:uiPriority w:val="1"/>
    <w:locked/>
    <w:rsid w:val="00555CF7"/>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555CF7"/>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55C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55CF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55CF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55CF7"/>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F40FDC"/>
    <w:rPr>
      <w:rFonts w:asciiTheme="majorHAnsi" w:eastAsiaTheme="majorEastAsia" w:hAnsiTheme="majorHAnsi" w:cstheme="majorBidi"/>
      <w:color w:val="2E74B5" w:themeColor="accent1" w:themeShade="BF"/>
      <w:sz w:val="32"/>
      <w:szCs w:val="32"/>
    </w:rPr>
  </w:style>
  <w:style w:type="paragraph" w:styleId="Textodeglobo">
    <w:name w:val="Balloon Text"/>
    <w:basedOn w:val="Normal"/>
    <w:link w:val="TextodegloboCar"/>
    <w:uiPriority w:val="99"/>
    <w:semiHidden/>
    <w:unhideWhenUsed/>
    <w:rsid w:val="00D7087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087B"/>
    <w:rPr>
      <w:rFonts w:ascii="Segoe UI" w:hAnsi="Segoe UI" w:cs="Segoe UI"/>
      <w:sz w:val="18"/>
      <w:szCs w:val="18"/>
    </w:rPr>
  </w:style>
  <w:style w:type="paragraph" w:customStyle="1" w:styleId="Default">
    <w:name w:val="Default"/>
    <w:rsid w:val="00B12AE5"/>
    <w:pPr>
      <w:autoSpaceDE w:val="0"/>
      <w:autoSpaceDN w:val="0"/>
      <w:adjustRightInd w:val="0"/>
      <w:spacing w:after="0" w:line="240" w:lineRule="auto"/>
    </w:pPr>
    <w:rPr>
      <w:rFonts w:ascii="Arial" w:hAnsi="Arial" w:cs="Arial"/>
      <w:color w:val="000000"/>
      <w:sz w:val="24"/>
      <w:szCs w:val="24"/>
    </w:rPr>
  </w:style>
  <w:style w:type="paragraph" w:customStyle="1" w:styleId="text-right">
    <w:name w:val="text-right"/>
    <w:basedOn w:val="Normal"/>
    <w:rsid w:val="004202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4202D9"/>
    <w:rPr>
      <w:b/>
      <w:bCs/>
    </w:rPr>
  </w:style>
  <w:style w:type="paragraph" w:customStyle="1" w:styleId="text-center">
    <w:name w:val="text-center"/>
    <w:basedOn w:val="Normal"/>
    <w:rsid w:val="004202D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justify">
    <w:name w:val="text-justify"/>
    <w:basedOn w:val="Normal"/>
    <w:rsid w:val="004202D9"/>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rsid w:val="00B40996"/>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B40996"/>
    <w:rPr>
      <w:rFonts w:ascii="Courier New" w:eastAsia="Times New Roman" w:hAnsi="Courier New" w:cs="Times New Roman"/>
      <w:sz w:val="20"/>
      <w:szCs w:val="20"/>
      <w:lang w:val="es-ES" w:eastAsia="es-ES"/>
    </w:rPr>
  </w:style>
  <w:style w:type="paragraph" w:customStyle="1" w:styleId="Texto">
    <w:name w:val="Texto"/>
    <w:basedOn w:val="Normal"/>
    <w:rsid w:val="00B40996"/>
    <w:pPr>
      <w:spacing w:after="101" w:line="216" w:lineRule="exact"/>
      <w:ind w:firstLine="288"/>
      <w:jc w:val="both"/>
    </w:pPr>
    <w:rPr>
      <w:rFonts w:ascii="Arial" w:eastAsia="Times New Roman" w:hAnsi="Arial" w:cs="Arial"/>
      <w:sz w:val="18"/>
      <w:szCs w:val="18"/>
      <w:lang w:eastAsia="es-ES"/>
    </w:rPr>
  </w:style>
  <w:style w:type="character" w:customStyle="1" w:styleId="Ttulo2Car">
    <w:name w:val="Título 2 Car"/>
    <w:basedOn w:val="Fuentedeprrafopredeter"/>
    <w:link w:val="Ttulo2"/>
    <w:uiPriority w:val="9"/>
    <w:rsid w:val="00B40996"/>
    <w:rPr>
      <w:rFonts w:asciiTheme="majorHAnsi" w:eastAsiaTheme="majorEastAsia" w:hAnsiTheme="majorHAnsi" w:cstheme="majorBidi"/>
      <w:color w:val="2E74B5" w:themeColor="accent1" w:themeShade="BF"/>
      <w:sz w:val="26"/>
      <w:szCs w:val="26"/>
    </w:rPr>
  </w:style>
  <w:style w:type="character" w:customStyle="1" w:styleId="apple-style-span">
    <w:name w:val="apple-style-span"/>
    <w:rsid w:val="005B024E"/>
  </w:style>
  <w:style w:type="character" w:styleId="Refdecomentario">
    <w:name w:val="annotation reference"/>
    <w:basedOn w:val="Fuentedeprrafopredeter"/>
    <w:uiPriority w:val="99"/>
    <w:semiHidden/>
    <w:unhideWhenUsed/>
    <w:rsid w:val="002347E5"/>
    <w:rPr>
      <w:sz w:val="16"/>
      <w:szCs w:val="16"/>
    </w:rPr>
  </w:style>
  <w:style w:type="paragraph" w:styleId="Textocomentario">
    <w:name w:val="annotation text"/>
    <w:basedOn w:val="Normal"/>
    <w:link w:val="TextocomentarioCar"/>
    <w:uiPriority w:val="99"/>
    <w:semiHidden/>
    <w:unhideWhenUsed/>
    <w:rsid w:val="002347E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347E5"/>
    <w:rPr>
      <w:sz w:val="20"/>
      <w:szCs w:val="20"/>
    </w:rPr>
  </w:style>
  <w:style w:type="paragraph" w:styleId="Asuntodelcomentario">
    <w:name w:val="annotation subject"/>
    <w:basedOn w:val="Textocomentario"/>
    <w:next w:val="Textocomentario"/>
    <w:link w:val="AsuntodelcomentarioCar"/>
    <w:uiPriority w:val="99"/>
    <w:semiHidden/>
    <w:unhideWhenUsed/>
    <w:rsid w:val="002347E5"/>
    <w:rPr>
      <w:b/>
      <w:bCs/>
    </w:rPr>
  </w:style>
  <w:style w:type="character" w:customStyle="1" w:styleId="AsuntodelcomentarioCar">
    <w:name w:val="Asunto del comentario Car"/>
    <w:basedOn w:val="TextocomentarioCar"/>
    <w:link w:val="Asuntodelcomentario"/>
    <w:uiPriority w:val="99"/>
    <w:semiHidden/>
    <w:rsid w:val="002347E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83">
      <w:bodyDiv w:val="1"/>
      <w:marLeft w:val="0"/>
      <w:marRight w:val="0"/>
      <w:marTop w:val="0"/>
      <w:marBottom w:val="0"/>
      <w:divBdr>
        <w:top w:val="none" w:sz="0" w:space="0" w:color="auto"/>
        <w:left w:val="none" w:sz="0" w:space="0" w:color="auto"/>
        <w:bottom w:val="none" w:sz="0" w:space="0" w:color="auto"/>
        <w:right w:val="none" w:sz="0" w:space="0" w:color="auto"/>
      </w:divBdr>
    </w:div>
    <w:div w:id="125240669">
      <w:bodyDiv w:val="1"/>
      <w:marLeft w:val="0"/>
      <w:marRight w:val="0"/>
      <w:marTop w:val="0"/>
      <w:marBottom w:val="0"/>
      <w:divBdr>
        <w:top w:val="none" w:sz="0" w:space="0" w:color="auto"/>
        <w:left w:val="none" w:sz="0" w:space="0" w:color="auto"/>
        <w:bottom w:val="none" w:sz="0" w:space="0" w:color="auto"/>
        <w:right w:val="none" w:sz="0" w:space="0" w:color="auto"/>
      </w:divBdr>
    </w:div>
    <w:div w:id="184946743">
      <w:bodyDiv w:val="1"/>
      <w:marLeft w:val="0"/>
      <w:marRight w:val="0"/>
      <w:marTop w:val="0"/>
      <w:marBottom w:val="0"/>
      <w:divBdr>
        <w:top w:val="none" w:sz="0" w:space="0" w:color="auto"/>
        <w:left w:val="none" w:sz="0" w:space="0" w:color="auto"/>
        <w:bottom w:val="none" w:sz="0" w:space="0" w:color="auto"/>
        <w:right w:val="none" w:sz="0" w:space="0" w:color="auto"/>
      </w:divBdr>
    </w:div>
    <w:div w:id="515731792">
      <w:bodyDiv w:val="1"/>
      <w:marLeft w:val="0"/>
      <w:marRight w:val="0"/>
      <w:marTop w:val="0"/>
      <w:marBottom w:val="0"/>
      <w:divBdr>
        <w:top w:val="none" w:sz="0" w:space="0" w:color="auto"/>
        <w:left w:val="none" w:sz="0" w:space="0" w:color="auto"/>
        <w:bottom w:val="none" w:sz="0" w:space="0" w:color="auto"/>
        <w:right w:val="none" w:sz="0" w:space="0" w:color="auto"/>
      </w:divBdr>
    </w:div>
    <w:div w:id="539248999">
      <w:bodyDiv w:val="1"/>
      <w:marLeft w:val="0"/>
      <w:marRight w:val="0"/>
      <w:marTop w:val="0"/>
      <w:marBottom w:val="0"/>
      <w:divBdr>
        <w:top w:val="none" w:sz="0" w:space="0" w:color="auto"/>
        <w:left w:val="none" w:sz="0" w:space="0" w:color="auto"/>
        <w:bottom w:val="none" w:sz="0" w:space="0" w:color="auto"/>
        <w:right w:val="none" w:sz="0" w:space="0" w:color="auto"/>
      </w:divBdr>
    </w:div>
    <w:div w:id="739135156">
      <w:bodyDiv w:val="1"/>
      <w:marLeft w:val="0"/>
      <w:marRight w:val="0"/>
      <w:marTop w:val="0"/>
      <w:marBottom w:val="0"/>
      <w:divBdr>
        <w:top w:val="none" w:sz="0" w:space="0" w:color="auto"/>
        <w:left w:val="none" w:sz="0" w:space="0" w:color="auto"/>
        <w:bottom w:val="none" w:sz="0" w:space="0" w:color="auto"/>
        <w:right w:val="none" w:sz="0" w:space="0" w:color="auto"/>
      </w:divBdr>
    </w:div>
    <w:div w:id="970090658">
      <w:bodyDiv w:val="1"/>
      <w:marLeft w:val="0"/>
      <w:marRight w:val="0"/>
      <w:marTop w:val="0"/>
      <w:marBottom w:val="0"/>
      <w:divBdr>
        <w:top w:val="none" w:sz="0" w:space="0" w:color="auto"/>
        <w:left w:val="none" w:sz="0" w:space="0" w:color="auto"/>
        <w:bottom w:val="none" w:sz="0" w:space="0" w:color="auto"/>
        <w:right w:val="none" w:sz="0" w:space="0" w:color="auto"/>
      </w:divBdr>
    </w:div>
    <w:div w:id="1318607577">
      <w:bodyDiv w:val="1"/>
      <w:marLeft w:val="0"/>
      <w:marRight w:val="0"/>
      <w:marTop w:val="0"/>
      <w:marBottom w:val="0"/>
      <w:divBdr>
        <w:top w:val="none" w:sz="0" w:space="0" w:color="auto"/>
        <w:left w:val="none" w:sz="0" w:space="0" w:color="auto"/>
        <w:bottom w:val="none" w:sz="0" w:space="0" w:color="auto"/>
        <w:right w:val="none" w:sz="0" w:space="0" w:color="auto"/>
      </w:divBdr>
    </w:div>
    <w:div w:id="1442216365">
      <w:bodyDiv w:val="1"/>
      <w:marLeft w:val="0"/>
      <w:marRight w:val="0"/>
      <w:marTop w:val="0"/>
      <w:marBottom w:val="0"/>
      <w:divBdr>
        <w:top w:val="none" w:sz="0" w:space="0" w:color="auto"/>
        <w:left w:val="none" w:sz="0" w:space="0" w:color="auto"/>
        <w:bottom w:val="none" w:sz="0" w:space="0" w:color="auto"/>
        <w:right w:val="none" w:sz="0" w:space="0" w:color="auto"/>
      </w:divBdr>
    </w:div>
    <w:div w:id="1523516097">
      <w:bodyDiv w:val="1"/>
      <w:marLeft w:val="0"/>
      <w:marRight w:val="0"/>
      <w:marTop w:val="0"/>
      <w:marBottom w:val="0"/>
      <w:divBdr>
        <w:top w:val="none" w:sz="0" w:space="0" w:color="auto"/>
        <w:left w:val="none" w:sz="0" w:space="0" w:color="auto"/>
        <w:bottom w:val="none" w:sz="0" w:space="0" w:color="auto"/>
        <w:right w:val="none" w:sz="0" w:space="0" w:color="auto"/>
      </w:divBdr>
      <w:divsChild>
        <w:div w:id="118182953">
          <w:marLeft w:val="6049"/>
          <w:marRight w:val="0"/>
          <w:marTop w:val="0"/>
          <w:marBottom w:val="0"/>
          <w:divBdr>
            <w:top w:val="none" w:sz="0" w:space="0" w:color="auto"/>
            <w:left w:val="none" w:sz="0" w:space="0" w:color="auto"/>
            <w:bottom w:val="none" w:sz="0" w:space="0" w:color="auto"/>
            <w:right w:val="none" w:sz="0" w:space="0" w:color="auto"/>
          </w:divBdr>
        </w:div>
        <w:div w:id="947154097">
          <w:marLeft w:val="6049"/>
          <w:marRight w:val="0"/>
          <w:marTop w:val="0"/>
          <w:marBottom w:val="0"/>
          <w:divBdr>
            <w:top w:val="none" w:sz="0" w:space="0" w:color="auto"/>
            <w:left w:val="none" w:sz="0" w:space="0" w:color="auto"/>
            <w:bottom w:val="none" w:sz="0" w:space="0" w:color="auto"/>
            <w:right w:val="none" w:sz="0" w:space="0" w:color="auto"/>
          </w:divBdr>
        </w:div>
      </w:divsChild>
    </w:div>
    <w:div w:id="1524250587">
      <w:bodyDiv w:val="1"/>
      <w:marLeft w:val="0"/>
      <w:marRight w:val="0"/>
      <w:marTop w:val="0"/>
      <w:marBottom w:val="0"/>
      <w:divBdr>
        <w:top w:val="none" w:sz="0" w:space="0" w:color="auto"/>
        <w:left w:val="none" w:sz="0" w:space="0" w:color="auto"/>
        <w:bottom w:val="none" w:sz="0" w:space="0" w:color="auto"/>
        <w:right w:val="none" w:sz="0" w:space="0" w:color="auto"/>
      </w:divBdr>
    </w:div>
    <w:div w:id="1869103565">
      <w:bodyDiv w:val="1"/>
      <w:marLeft w:val="0"/>
      <w:marRight w:val="0"/>
      <w:marTop w:val="0"/>
      <w:marBottom w:val="0"/>
      <w:divBdr>
        <w:top w:val="none" w:sz="0" w:space="0" w:color="auto"/>
        <w:left w:val="none" w:sz="0" w:space="0" w:color="auto"/>
        <w:bottom w:val="none" w:sz="0" w:space="0" w:color="auto"/>
        <w:right w:val="none" w:sz="0" w:space="0" w:color="auto"/>
      </w:divBdr>
    </w:div>
    <w:div w:id="1946958626">
      <w:bodyDiv w:val="1"/>
      <w:marLeft w:val="0"/>
      <w:marRight w:val="0"/>
      <w:marTop w:val="0"/>
      <w:marBottom w:val="0"/>
      <w:divBdr>
        <w:top w:val="none" w:sz="0" w:space="0" w:color="auto"/>
        <w:left w:val="none" w:sz="0" w:space="0" w:color="auto"/>
        <w:bottom w:val="none" w:sz="0" w:space="0" w:color="auto"/>
        <w:right w:val="none" w:sz="0" w:space="0" w:color="auto"/>
      </w:divBdr>
    </w:div>
    <w:div w:id="2081561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35847.page"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Modal(2)"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javascript:AbrirModal(1)"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798F6-FE99-44FE-B696-AD4F741C1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9201</Words>
  <Characters>50611</Characters>
  <Application>Microsoft Office Word</Application>
  <DocSecurity>0</DocSecurity>
  <Lines>421</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2019-10-31T21:24:00Z</cp:lastPrinted>
  <dcterms:created xsi:type="dcterms:W3CDTF">2019-11-14T19:41:00Z</dcterms:created>
  <dcterms:modified xsi:type="dcterms:W3CDTF">2019-11-14T19:41:00Z</dcterms:modified>
</cp:coreProperties>
</file>