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364"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4B2B51">
        <w:rPr>
          <w:rFonts w:ascii="Palatino Linotype" w:eastAsia="Times New Roman" w:hAnsi="Palatino Linotype" w:cs="Arial"/>
          <w:color w:val="000000"/>
          <w:sz w:val="24"/>
          <w:szCs w:val="24"/>
          <w:lang w:eastAsia="es-MX"/>
        </w:rPr>
        <w:t>veinti</w:t>
      </w:r>
      <w:r w:rsidR="00BD18B3">
        <w:rPr>
          <w:rFonts w:ascii="Palatino Linotype" w:eastAsia="Times New Roman" w:hAnsi="Palatino Linotype" w:cs="Arial"/>
          <w:color w:val="000000"/>
          <w:sz w:val="24"/>
          <w:szCs w:val="24"/>
          <w:lang w:eastAsia="es-MX"/>
        </w:rPr>
        <w:t>nueve</w:t>
      </w:r>
      <w:r w:rsidR="004B2B51">
        <w:rPr>
          <w:rFonts w:ascii="Palatino Linotype" w:eastAsia="Times New Roman" w:hAnsi="Palatino Linotype" w:cs="Arial"/>
          <w:color w:val="000000"/>
          <w:sz w:val="24"/>
          <w:szCs w:val="24"/>
          <w:lang w:eastAsia="es-MX"/>
        </w:rPr>
        <w:t xml:space="preserve"> </w:t>
      </w:r>
      <w:r w:rsidRPr="004B2B51">
        <w:rPr>
          <w:rFonts w:ascii="Palatino Linotype" w:eastAsia="Times New Roman" w:hAnsi="Palatino Linotype" w:cs="Arial"/>
          <w:color w:val="000000"/>
          <w:sz w:val="24"/>
          <w:szCs w:val="24"/>
          <w:lang w:eastAsia="es-MX"/>
        </w:rPr>
        <w:t>de enero</w:t>
      </w:r>
      <w:r>
        <w:rPr>
          <w:rFonts w:ascii="Palatino Linotype" w:eastAsia="Times New Roman" w:hAnsi="Palatino Linotype" w:cs="Arial"/>
          <w:color w:val="000000"/>
          <w:sz w:val="24"/>
          <w:szCs w:val="24"/>
          <w:lang w:eastAsia="es-MX"/>
        </w:rPr>
        <w:t xml:space="preserve"> de dos mil veinte.</w:t>
      </w:r>
    </w:p>
    <w:p w:rsidR="008D7364" w:rsidRPr="00226C6A"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Pr="00226C6A" w:rsidRDefault="008D7364" w:rsidP="006530EE">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AE7AF5">
        <w:rPr>
          <w:rFonts w:ascii="Palatino Linotype" w:hAnsi="Palatino Linotype" w:cs="Arial"/>
          <w:b/>
          <w:bCs/>
          <w:sz w:val="24"/>
          <w:lang w:eastAsia="es-MX"/>
        </w:rPr>
        <w:t>9</w:t>
      </w:r>
      <w:r w:rsidR="00666D07">
        <w:rPr>
          <w:rFonts w:ascii="Palatino Linotype" w:hAnsi="Palatino Linotype" w:cs="Arial"/>
          <w:b/>
          <w:bCs/>
          <w:sz w:val="24"/>
          <w:lang w:eastAsia="es-MX"/>
        </w:rPr>
        <w:t>8</w:t>
      </w:r>
      <w:r w:rsidR="00AE7AF5">
        <w:rPr>
          <w:rFonts w:ascii="Palatino Linotype" w:hAnsi="Palatino Linotype" w:cs="Arial"/>
          <w:b/>
          <w:bCs/>
          <w:sz w:val="24"/>
          <w:lang w:eastAsia="es-MX"/>
        </w:rPr>
        <w:t>5</w:t>
      </w:r>
      <w:r w:rsidR="00666D07">
        <w:rPr>
          <w:rFonts w:ascii="Palatino Linotype" w:hAnsi="Palatino Linotype" w:cs="Arial"/>
          <w:b/>
          <w:bCs/>
          <w:sz w:val="24"/>
          <w:lang w:eastAsia="es-MX"/>
        </w:rPr>
        <w:t>0</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r w:rsidR="00666D07">
        <w:rPr>
          <w:rFonts w:ascii="Palatino Linotype" w:hAnsi="Palatino Linotype" w:cs="Arial"/>
          <w:sz w:val="24"/>
        </w:rPr>
        <w:t xml:space="preserve">el </w:t>
      </w:r>
      <w:r w:rsidR="00666D07" w:rsidRPr="00666D07">
        <w:rPr>
          <w:rFonts w:ascii="Palatino Linotype" w:hAnsi="Palatino Linotype" w:cs="Arial"/>
          <w:b/>
          <w:sz w:val="24"/>
        </w:rPr>
        <w:t xml:space="preserve">C. </w:t>
      </w:r>
      <w:proofErr w:type="spellStart"/>
      <w:r w:rsidR="00D070D8">
        <w:rPr>
          <w:rFonts w:ascii="Palatino Linotype" w:hAnsi="Palatino Linotype" w:cs="Arial"/>
          <w:b/>
        </w:rPr>
        <w:t>xxxxxxxxxxxxxxxxxxx</w:t>
      </w:r>
      <w:proofErr w:type="spellEnd"/>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r>
        <w:rPr>
          <w:rFonts w:ascii="Palatino Linotype" w:hAnsi="Palatino Linotype" w:cs="Arial"/>
          <w:b/>
          <w:sz w:val="24"/>
        </w:rPr>
        <w:t xml:space="preserve"> </w:t>
      </w:r>
      <w:r w:rsidR="00666D07">
        <w:rPr>
          <w:rFonts w:ascii="Palatino Linotype" w:hAnsi="Palatino Linotype" w:cs="Arial"/>
          <w:b/>
          <w:sz w:val="24"/>
        </w:rPr>
        <w:t xml:space="preserve">parte </w:t>
      </w:r>
      <w:r>
        <w:rPr>
          <w:rFonts w:ascii="Palatino Linotype" w:hAnsi="Palatino Linotype" w:cs="Arial"/>
          <w:b/>
          <w:sz w:val="24"/>
        </w:rPr>
        <w:t>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proofErr w:type="spellStart"/>
      <w:r w:rsidR="00666D07">
        <w:rPr>
          <w:rFonts w:ascii="Palatino Linotype" w:hAnsi="Palatino Linotype" w:cs="Arial"/>
          <w:b/>
          <w:sz w:val="24"/>
          <w:szCs w:val="24"/>
        </w:rPr>
        <w:t>Juchitepec</w:t>
      </w:r>
      <w:proofErr w:type="spellEnd"/>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8D7364" w:rsidRPr="00226C6A" w:rsidRDefault="008D7364" w:rsidP="006530EE">
      <w:pPr>
        <w:spacing w:after="0" w:line="360" w:lineRule="auto"/>
        <w:jc w:val="both"/>
        <w:rPr>
          <w:rFonts w:ascii="Palatino Linotype" w:hAnsi="Palatino Linotype" w:cs="Arial"/>
          <w:sz w:val="24"/>
          <w:szCs w:val="24"/>
        </w:rPr>
      </w:pPr>
    </w:p>
    <w:p w:rsidR="008D7364" w:rsidRPr="0053096A" w:rsidRDefault="008D7364" w:rsidP="006530EE">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bookmarkStart w:id="0" w:name="_GoBack"/>
      <w:bookmarkEnd w:id="0"/>
    </w:p>
    <w:p w:rsidR="008D7364" w:rsidRPr="00226C6A" w:rsidRDefault="008D7364" w:rsidP="006530EE">
      <w:pPr>
        <w:spacing w:after="0" w:line="360" w:lineRule="auto"/>
        <w:jc w:val="center"/>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8D7364" w:rsidRPr="00226C6A"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sidR="00AC79C5">
        <w:rPr>
          <w:rFonts w:ascii="Palatino Linotype" w:hAnsi="Palatino Linotype" w:cs="Arial"/>
          <w:sz w:val="24"/>
          <w:szCs w:val="24"/>
        </w:rPr>
        <w:t>siete</w:t>
      </w:r>
      <w:r>
        <w:rPr>
          <w:rFonts w:ascii="Palatino Linotype" w:hAnsi="Palatino Linotype" w:cs="Arial"/>
          <w:sz w:val="24"/>
          <w:szCs w:val="24"/>
        </w:rPr>
        <w:t xml:space="preserve"> de </w:t>
      </w:r>
      <w:r w:rsidR="00AE7AF5">
        <w:rPr>
          <w:rFonts w:ascii="Palatino Linotype" w:hAnsi="Palatino Linotype" w:cs="Arial"/>
          <w:sz w:val="24"/>
          <w:szCs w:val="24"/>
        </w:rPr>
        <w:t>noviembre</w:t>
      </w:r>
      <w:r>
        <w:rPr>
          <w:rFonts w:ascii="Palatino Linotype" w:hAnsi="Palatino Linotype" w:cs="Arial"/>
          <w:sz w:val="24"/>
          <w:szCs w:val="24"/>
        </w:rPr>
        <w:t xml:space="preserve"> de dos mil diecinueve, la</w:t>
      </w:r>
      <w:r w:rsidR="00AC79C5">
        <w:rPr>
          <w:rFonts w:ascii="Palatino Linotype" w:hAnsi="Palatino Linotype" w:cs="Arial"/>
          <w:sz w:val="24"/>
          <w:szCs w:val="24"/>
        </w:rPr>
        <w:t xml:space="preserve"> parte</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sidR="00AE7AF5">
        <w:rPr>
          <w:rFonts w:ascii="Palatino Linotype" w:hAnsi="Palatino Linotype" w:cs="Arial"/>
          <w:sz w:val="24"/>
          <w:szCs w:val="24"/>
        </w:rPr>
        <w:t xml:space="preserve">del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006B3C88" w:rsidRPr="006B3C88">
        <w:rPr>
          <w:rFonts w:ascii="Palatino Linotype" w:hAnsi="Palatino Linotype" w:cs="Arial"/>
          <w:b/>
          <w:sz w:val="24"/>
          <w:szCs w:val="24"/>
        </w:rPr>
        <w:t>00240/JUCHITE/IP/2019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8D7364" w:rsidRPr="00226C6A" w:rsidRDefault="008D7364" w:rsidP="006530EE">
      <w:pPr>
        <w:spacing w:after="0" w:line="360" w:lineRule="auto"/>
        <w:jc w:val="both"/>
        <w:rPr>
          <w:rFonts w:ascii="Palatino Linotype" w:hAnsi="Palatino Linotype" w:cs="Arial"/>
          <w:sz w:val="24"/>
          <w:szCs w:val="24"/>
        </w:rPr>
      </w:pPr>
    </w:p>
    <w:p w:rsidR="008D7364" w:rsidRPr="00226C6A" w:rsidRDefault="00EE0204" w:rsidP="006530EE">
      <w:pPr>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proofErr w:type="spellStart"/>
      <w:r w:rsidR="00AC79C5" w:rsidRPr="00AC79C5">
        <w:rPr>
          <w:rFonts w:ascii="Palatino Linotype" w:eastAsia="Times New Roman" w:hAnsi="Palatino Linotype" w:cs="Times New Roman"/>
          <w:i/>
          <w:szCs w:val="24"/>
          <w:lang w:val="es-ES_tradnl" w:eastAsia="es-ES"/>
        </w:rPr>
        <w:t>n</w:t>
      </w:r>
      <w:proofErr w:type="spellEnd"/>
      <w:r w:rsidR="00AC79C5" w:rsidRPr="00AC79C5">
        <w:rPr>
          <w:rFonts w:ascii="Palatino Linotype" w:eastAsia="Times New Roman" w:hAnsi="Palatino Linotype" w:cs="Times New Roman"/>
          <w:i/>
          <w:szCs w:val="24"/>
          <w:lang w:val="es-ES_tradnl" w:eastAsia="es-ES"/>
        </w:rPr>
        <w:t xml:space="preserve"> base a los fundamentos del artículo 53 de la Ley de Transparencia y Acceso a la Información Pública del Estado de México y Municipios se le solicita de la manera más atenta, proporcione en manera digital a través del portal </w:t>
      </w:r>
      <w:proofErr w:type="spellStart"/>
      <w:r w:rsidR="00AC79C5" w:rsidRPr="00AC79C5">
        <w:rPr>
          <w:rFonts w:ascii="Palatino Linotype" w:eastAsia="Times New Roman" w:hAnsi="Palatino Linotype" w:cs="Times New Roman"/>
          <w:i/>
          <w:szCs w:val="24"/>
          <w:lang w:val="es-ES_tradnl" w:eastAsia="es-ES"/>
        </w:rPr>
        <w:t>saimex</w:t>
      </w:r>
      <w:proofErr w:type="spellEnd"/>
      <w:r w:rsidR="00AC79C5" w:rsidRPr="00AC79C5">
        <w:rPr>
          <w:rFonts w:ascii="Palatino Linotype" w:eastAsia="Times New Roman" w:hAnsi="Palatino Linotype" w:cs="Times New Roman"/>
          <w:i/>
          <w:szCs w:val="24"/>
          <w:lang w:val="es-ES_tradnl" w:eastAsia="es-ES"/>
        </w:rPr>
        <w:t xml:space="preserve"> las constancias de </w:t>
      </w:r>
      <w:proofErr w:type="spellStart"/>
      <w:r w:rsidR="00AC79C5" w:rsidRPr="00AC79C5">
        <w:rPr>
          <w:rFonts w:ascii="Palatino Linotype" w:eastAsia="Times New Roman" w:hAnsi="Palatino Linotype" w:cs="Times New Roman"/>
          <w:i/>
          <w:szCs w:val="24"/>
          <w:lang w:val="es-ES_tradnl" w:eastAsia="es-ES"/>
        </w:rPr>
        <w:t>certificacion</w:t>
      </w:r>
      <w:proofErr w:type="spellEnd"/>
      <w:r w:rsidR="00AC79C5" w:rsidRPr="00AC79C5">
        <w:rPr>
          <w:rFonts w:ascii="Palatino Linotype" w:eastAsia="Times New Roman" w:hAnsi="Palatino Linotype" w:cs="Times New Roman"/>
          <w:i/>
          <w:szCs w:val="24"/>
          <w:lang w:val="es-ES_tradnl" w:eastAsia="es-ES"/>
        </w:rPr>
        <w:t xml:space="preserve"> de los directores del ayuntamiento comenzando con el secretario del ayuntamiento, director de </w:t>
      </w:r>
      <w:proofErr w:type="spellStart"/>
      <w:r w:rsidR="00AC79C5" w:rsidRPr="00AC79C5">
        <w:rPr>
          <w:rFonts w:ascii="Palatino Linotype" w:eastAsia="Times New Roman" w:hAnsi="Palatino Linotype" w:cs="Times New Roman"/>
          <w:i/>
          <w:szCs w:val="24"/>
          <w:lang w:val="es-ES_tradnl" w:eastAsia="es-ES"/>
        </w:rPr>
        <w:t>desarollo</w:t>
      </w:r>
      <w:proofErr w:type="spellEnd"/>
      <w:r w:rsidR="00AC79C5" w:rsidRPr="00AC79C5">
        <w:rPr>
          <w:rFonts w:ascii="Palatino Linotype" w:eastAsia="Times New Roman" w:hAnsi="Palatino Linotype" w:cs="Times New Roman"/>
          <w:i/>
          <w:szCs w:val="24"/>
          <w:lang w:val="es-ES_tradnl" w:eastAsia="es-ES"/>
        </w:rPr>
        <w:t xml:space="preserve"> </w:t>
      </w:r>
      <w:proofErr w:type="spellStart"/>
      <w:r w:rsidR="00AC79C5" w:rsidRPr="00AC79C5">
        <w:rPr>
          <w:rFonts w:ascii="Palatino Linotype" w:eastAsia="Times New Roman" w:hAnsi="Palatino Linotype" w:cs="Times New Roman"/>
          <w:i/>
          <w:szCs w:val="24"/>
          <w:lang w:val="es-ES_tradnl" w:eastAsia="es-ES"/>
        </w:rPr>
        <w:t>economico</w:t>
      </w:r>
      <w:proofErr w:type="spellEnd"/>
      <w:r w:rsidR="00AC79C5" w:rsidRPr="00AC79C5">
        <w:rPr>
          <w:rFonts w:ascii="Palatino Linotype" w:eastAsia="Times New Roman" w:hAnsi="Palatino Linotype" w:cs="Times New Roman"/>
          <w:i/>
          <w:szCs w:val="24"/>
          <w:lang w:val="es-ES_tradnl" w:eastAsia="es-ES"/>
        </w:rPr>
        <w:t xml:space="preserve">, derechos humanos, </w:t>
      </w:r>
      <w:proofErr w:type="spellStart"/>
      <w:r w:rsidR="00AC79C5" w:rsidRPr="00AC79C5">
        <w:rPr>
          <w:rFonts w:ascii="Palatino Linotype" w:eastAsia="Times New Roman" w:hAnsi="Palatino Linotype" w:cs="Times New Roman"/>
          <w:i/>
          <w:szCs w:val="24"/>
          <w:lang w:val="es-ES_tradnl" w:eastAsia="es-ES"/>
        </w:rPr>
        <w:t>contraloria</w:t>
      </w:r>
      <w:proofErr w:type="spellEnd"/>
      <w:r w:rsidR="00AC79C5" w:rsidRPr="00AC79C5">
        <w:rPr>
          <w:rFonts w:ascii="Palatino Linotype" w:eastAsia="Times New Roman" w:hAnsi="Palatino Linotype" w:cs="Times New Roman"/>
          <w:i/>
          <w:szCs w:val="24"/>
          <w:lang w:val="es-ES_tradnl" w:eastAsia="es-ES"/>
        </w:rPr>
        <w:t xml:space="preserve">, seguridad </w:t>
      </w:r>
      <w:proofErr w:type="spellStart"/>
      <w:r w:rsidR="00AC79C5" w:rsidRPr="00AC79C5">
        <w:rPr>
          <w:rFonts w:ascii="Palatino Linotype" w:eastAsia="Times New Roman" w:hAnsi="Palatino Linotype" w:cs="Times New Roman"/>
          <w:i/>
          <w:szCs w:val="24"/>
          <w:lang w:val="es-ES_tradnl" w:eastAsia="es-ES"/>
        </w:rPr>
        <w:t>publica</w:t>
      </w:r>
      <w:proofErr w:type="spellEnd"/>
      <w:r w:rsidR="00AC79C5" w:rsidRPr="00AC79C5">
        <w:rPr>
          <w:rFonts w:ascii="Palatino Linotype" w:eastAsia="Times New Roman" w:hAnsi="Palatino Linotype" w:cs="Times New Roman"/>
          <w:i/>
          <w:szCs w:val="24"/>
          <w:lang w:val="es-ES_tradnl" w:eastAsia="es-ES"/>
        </w:rPr>
        <w:t xml:space="preserve">, </w:t>
      </w:r>
      <w:proofErr w:type="spellStart"/>
      <w:r w:rsidR="00AC79C5" w:rsidRPr="00AC79C5">
        <w:rPr>
          <w:rFonts w:ascii="Palatino Linotype" w:eastAsia="Times New Roman" w:hAnsi="Palatino Linotype" w:cs="Times New Roman"/>
          <w:i/>
          <w:szCs w:val="24"/>
          <w:lang w:val="es-ES_tradnl" w:eastAsia="es-ES"/>
        </w:rPr>
        <w:t>ecologia</w:t>
      </w:r>
      <w:proofErr w:type="spellEnd"/>
      <w:r w:rsidR="00AC79C5" w:rsidRPr="00AC79C5">
        <w:rPr>
          <w:rFonts w:ascii="Palatino Linotype" w:eastAsia="Times New Roman" w:hAnsi="Palatino Linotype" w:cs="Times New Roman"/>
          <w:i/>
          <w:szCs w:val="24"/>
          <w:lang w:val="es-ES_tradnl" w:eastAsia="es-ES"/>
        </w:rPr>
        <w:t xml:space="preserve">, transparencia, oficial mediador conciliador, </w:t>
      </w:r>
      <w:proofErr w:type="spellStart"/>
      <w:r w:rsidR="00AC79C5" w:rsidRPr="00AC79C5">
        <w:rPr>
          <w:rFonts w:ascii="Palatino Linotype" w:eastAsia="Times New Roman" w:hAnsi="Palatino Linotype" w:cs="Times New Roman"/>
          <w:i/>
          <w:szCs w:val="24"/>
          <w:lang w:val="es-ES_tradnl" w:eastAsia="es-ES"/>
        </w:rPr>
        <w:t>desarollo</w:t>
      </w:r>
      <w:proofErr w:type="spellEnd"/>
      <w:r w:rsidR="00AC79C5" w:rsidRPr="00AC79C5">
        <w:rPr>
          <w:rFonts w:ascii="Palatino Linotype" w:eastAsia="Times New Roman" w:hAnsi="Palatino Linotype" w:cs="Times New Roman"/>
          <w:i/>
          <w:szCs w:val="24"/>
          <w:lang w:val="es-ES_tradnl" w:eastAsia="es-ES"/>
        </w:rPr>
        <w:t xml:space="preserve"> urbano, obras </w:t>
      </w:r>
      <w:proofErr w:type="spellStart"/>
      <w:r w:rsidR="00AC79C5" w:rsidRPr="00AC79C5">
        <w:rPr>
          <w:rFonts w:ascii="Palatino Linotype" w:eastAsia="Times New Roman" w:hAnsi="Palatino Linotype" w:cs="Times New Roman"/>
          <w:i/>
          <w:szCs w:val="24"/>
          <w:lang w:val="es-ES_tradnl" w:eastAsia="es-ES"/>
        </w:rPr>
        <w:t>publicas</w:t>
      </w:r>
      <w:proofErr w:type="spellEnd"/>
      <w:r w:rsidR="00AC79C5" w:rsidRPr="00AC79C5">
        <w:rPr>
          <w:rFonts w:ascii="Palatino Linotype" w:eastAsia="Times New Roman" w:hAnsi="Palatino Linotype" w:cs="Times New Roman"/>
          <w:i/>
          <w:szCs w:val="24"/>
          <w:lang w:val="es-ES_tradnl" w:eastAsia="es-ES"/>
        </w:rPr>
        <w:t xml:space="preserve">, y todo aquel no nombrado pero que tenga que tener </w:t>
      </w:r>
      <w:proofErr w:type="spellStart"/>
      <w:r w:rsidR="00AC79C5" w:rsidRPr="00AC79C5">
        <w:rPr>
          <w:rFonts w:ascii="Palatino Linotype" w:eastAsia="Times New Roman" w:hAnsi="Palatino Linotype" w:cs="Times New Roman"/>
          <w:i/>
          <w:szCs w:val="24"/>
          <w:lang w:val="es-ES_tradnl" w:eastAsia="es-ES"/>
        </w:rPr>
        <w:t>certificacion</w:t>
      </w:r>
      <w:proofErr w:type="spellEnd"/>
      <w:r w:rsidR="00AC79C5" w:rsidRPr="00AC79C5">
        <w:rPr>
          <w:rFonts w:ascii="Palatino Linotype" w:eastAsia="Times New Roman" w:hAnsi="Palatino Linotype" w:cs="Times New Roman"/>
          <w:i/>
          <w:szCs w:val="24"/>
          <w:lang w:val="es-ES_tradnl" w:eastAsia="es-ES"/>
        </w:rPr>
        <w:t xml:space="preserve"> ante el Instituto Hacendario o sus respectivos entes estatales</w:t>
      </w:r>
      <w:r w:rsidR="008D7364">
        <w:rPr>
          <w:rFonts w:ascii="Palatino Linotype" w:eastAsia="Times New Roman" w:hAnsi="Palatino Linotype" w:cs="Times New Roman"/>
          <w:i/>
          <w:szCs w:val="24"/>
          <w:lang w:val="es-ES_tradnl" w:eastAsia="es-ES"/>
        </w:rPr>
        <w:t>” (</w:t>
      </w:r>
      <w:r w:rsidR="008D7364" w:rsidRPr="007702E5">
        <w:rPr>
          <w:rFonts w:ascii="Palatino Linotype" w:eastAsia="Times New Roman" w:hAnsi="Palatino Linotype" w:cs="Times New Roman"/>
          <w:i/>
          <w:szCs w:val="24"/>
          <w:lang w:val="es-ES_tradnl" w:eastAsia="es-ES"/>
        </w:rPr>
        <w:t>Sic</w:t>
      </w:r>
      <w:r w:rsidR="008D7364">
        <w:rPr>
          <w:rFonts w:ascii="Palatino Linotype" w:eastAsia="Times New Roman" w:hAnsi="Palatino Linotype" w:cs="Times New Roman"/>
          <w:i/>
          <w:szCs w:val="24"/>
          <w:lang w:val="es-ES_tradnl" w:eastAsia="es-ES"/>
        </w:rPr>
        <w:t>)</w:t>
      </w:r>
    </w:p>
    <w:p w:rsidR="008D7364" w:rsidRPr="00226C6A" w:rsidRDefault="008D7364" w:rsidP="006530EE">
      <w:pPr>
        <w:spacing w:after="0" w:line="360" w:lineRule="auto"/>
        <w:ind w:left="851" w:right="851"/>
        <w:jc w:val="both"/>
        <w:rPr>
          <w:rFonts w:ascii="Palatino Linotype" w:eastAsia="Times New Roman" w:hAnsi="Palatino Linotype" w:cs="Times New Roman"/>
          <w:i/>
          <w:sz w:val="24"/>
          <w:szCs w:val="24"/>
          <w:lang w:val="es-ES_tradnl" w:eastAsia="es-ES"/>
        </w:rPr>
      </w:pPr>
    </w:p>
    <w:p w:rsidR="008D7364" w:rsidRDefault="008D7364" w:rsidP="006530EE">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Modalidad de entrega: a través de</w:t>
      </w:r>
      <w:r w:rsidR="002814A7">
        <w:rPr>
          <w:rFonts w:ascii="Palatino Linotype" w:eastAsia="Times New Roman" w:hAnsi="Palatino Linotype" w:cs="Times New Roman"/>
          <w:sz w:val="24"/>
          <w:szCs w:val="24"/>
          <w:lang w:val="es-ES_tradnl" w:eastAsia="es-ES"/>
        </w:rPr>
        <w:t xml:space="preserve"> </w:t>
      </w:r>
      <w:r w:rsidR="0047545B">
        <w:rPr>
          <w:rFonts w:ascii="Palatino Linotype" w:eastAsia="Times New Roman" w:hAnsi="Palatino Linotype" w:cs="Times New Roman"/>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8D7364" w:rsidRPr="00886C46" w:rsidRDefault="008D7364" w:rsidP="006530EE">
      <w:pPr>
        <w:spacing w:after="0" w:line="360" w:lineRule="auto"/>
        <w:jc w:val="both"/>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 solicitud de información de referencia, con base en las constancias contenidas en el</w:t>
      </w:r>
      <w:r>
        <w:rPr>
          <w:rFonts w:ascii="Palatino Linotype" w:hAnsi="Palatino Linotype" w:cs="Arial"/>
          <w:sz w:val="24"/>
          <w:szCs w:val="24"/>
        </w:rPr>
        <w:t xml:space="preserve"> expediente virtual del </w:t>
      </w:r>
      <w:r w:rsidRPr="00226C6A">
        <w:rPr>
          <w:rFonts w:ascii="Palatino Linotype" w:hAnsi="Palatino Linotype" w:cs="Arial"/>
          <w:b/>
          <w:sz w:val="24"/>
          <w:szCs w:val="24"/>
        </w:rPr>
        <w:t>SAIMEX</w:t>
      </w:r>
      <w:r>
        <w:rPr>
          <w:rFonts w:ascii="Palatino Linotype" w:hAnsi="Palatino Linotype" w:cs="Arial"/>
          <w:sz w:val="24"/>
          <w:szCs w:val="24"/>
        </w:rPr>
        <w:t xml:space="preserve"> </w:t>
      </w:r>
      <w:proofErr w:type="spellStart"/>
      <w:r>
        <w:rPr>
          <w:rFonts w:ascii="Palatino Linotype" w:hAnsi="Palatino Linotype" w:cs="Arial"/>
          <w:sz w:val="24"/>
          <w:szCs w:val="24"/>
        </w:rPr>
        <w:t>aperturado</w:t>
      </w:r>
      <w:proofErr w:type="spellEnd"/>
      <w:r>
        <w:rPr>
          <w:rFonts w:ascii="Palatino Linotype" w:hAnsi="Palatino Linotype" w:cs="Arial"/>
          <w:sz w:val="24"/>
          <w:szCs w:val="24"/>
        </w:rPr>
        <w:t xml:space="preserve"> con motivo del ingreso de la solicitud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w:t>
      </w:r>
      <w:r w:rsidR="00EE020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sidR="00AC79C5">
        <w:rPr>
          <w:rFonts w:ascii="Palatino Linotype" w:hAnsi="Palatino Linotype" w:cs="Arial"/>
          <w:sz w:val="24"/>
          <w:szCs w:val="24"/>
        </w:rPr>
        <w:t>trece</w:t>
      </w:r>
      <w:r>
        <w:rPr>
          <w:rFonts w:ascii="Palatino Linotype" w:hAnsi="Palatino Linotype" w:cs="Arial"/>
          <w:sz w:val="24"/>
          <w:szCs w:val="24"/>
        </w:rPr>
        <w:t xml:space="preserve"> de </w:t>
      </w:r>
      <w:r w:rsidR="00AE7AF5">
        <w:rPr>
          <w:rFonts w:ascii="Palatino Linotype" w:hAnsi="Palatino Linotype" w:cs="Arial"/>
          <w:sz w:val="24"/>
          <w:szCs w:val="24"/>
        </w:rPr>
        <w:t>diciembre</w:t>
      </w:r>
      <w:r>
        <w:rPr>
          <w:rFonts w:ascii="Palatino Linotype" w:hAnsi="Palatino Linotype" w:cs="Arial"/>
          <w:sz w:val="24"/>
          <w:szCs w:val="24"/>
        </w:rPr>
        <w:t xml:space="preserve"> </w:t>
      </w:r>
      <w:r w:rsidR="002814A7">
        <w:rPr>
          <w:rFonts w:ascii="Palatino Linotype" w:hAnsi="Palatino Linotype" w:cs="Arial"/>
          <w:sz w:val="24"/>
          <w:szCs w:val="24"/>
        </w:rPr>
        <w:t xml:space="preserve">de dos mil diecinueve, </w:t>
      </w:r>
      <w:r>
        <w:rPr>
          <w:rFonts w:ascii="Palatino Linotype" w:hAnsi="Palatino Linotype" w:cs="Arial"/>
          <w:sz w:val="24"/>
          <w:szCs w:val="24"/>
        </w:rPr>
        <w:t>l</w:t>
      </w:r>
      <w:r w:rsidR="00AE7AF5">
        <w:rPr>
          <w:rFonts w:ascii="Palatino Linotype" w:hAnsi="Palatino Linotype" w:cs="Arial"/>
          <w:sz w:val="24"/>
          <w:szCs w:val="24"/>
        </w:rPr>
        <w:t>a parte</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AC79C5" w:rsidRPr="00AC79C5">
        <w:rPr>
          <w:rFonts w:ascii="Palatino Linotype" w:hAnsi="Palatino Linotype"/>
          <w:i/>
          <w:color w:val="000000"/>
        </w:rPr>
        <w:t xml:space="preserve">No </w:t>
      </w:r>
      <w:proofErr w:type="spellStart"/>
      <w:r w:rsidR="00AC79C5" w:rsidRPr="00AC79C5">
        <w:rPr>
          <w:rFonts w:ascii="Palatino Linotype" w:hAnsi="Palatino Linotype"/>
          <w:i/>
          <w:color w:val="000000"/>
        </w:rPr>
        <w:t>se</w:t>
      </w:r>
      <w:proofErr w:type="spellEnd"/>
      <w:r w:rsidR="00AC79C5" w:rsidRPr="00AC79C5">
        <w:rPr>
          <w:rFonts w:ascii="Palatino Linotype" w:hAnsi="Palatino Linotype"/>
          <w:i/>
          <w:color w:val="000000"/>
        </w:rPr>
        <w:t xml:space="preserve"> </w:t>
      </w:r>
      <w:proofErr w:type="spellStart"/>
      <w:r w:rsidR="00AC79C5" w:rsidRPr="00AC79C5">
        <w:rPr>
          <w:rFonts w:ascii="Palatino Linotype" w:hAnsi="Palatino Linotype"/>
          <w:i/>
          <w:color w:val="000000"/>
        </w:rPr>
        <w:t>a</w:t>
      </w:r>
      <w:proofErr w:type="spellEnd"/>
      <w:r w:rsidR="00AC79C5" w:rsidRPr="00AC79C5">
        <w:rPr>
          <w:rFonts w:ascii="Palatino Linotype" w:hAnsi="Palatino Linotype"/>
          <w:i/>
          <w:color w:val="000000"/>
        </w:rPr>
        <w:t xml:space="preserve"> </w:t>
      </w:r>
      <w:proofErr w:type="spellStart"/>
      <w:r w:rsidR="00AC79C5" w:rsidRPr="00AC79C5">
        <w:rPr>
          <w:rFonts w:ascii="Palatino Linotype" w:hAnsi="Palatino Linotype"/>
          <w:i/>
          <w:color w:val="000000"/>
        </w:rPr>
        <w:t>proporciodano</w:t>
      </w:r>
      <w:proofErr w:type="spellEnd"/>
      <w:r w:rsidR="00AC79C5" w:rsidRPr="00AC79C5">
        <w:rPr>
          <w:rFonts w:ascii="Palatino Linotype" w:hAnsi="Palatino Linotype"/>
          <w:i/>
          <w:color w:val="000000"/>
        </w:rPr>
        <w:t xml:space="preserve"> lo solicitado</w:t>
      </w:r>
      <w:r w:rsidR="00AE7AF5" w:rsidRPr="00312475">
        <w:rPr>
          <w:rFonts w:ascii="Palatino Linotype" w:hAnsi="Palatino Linotype"/>
          <w:i/>
          <w:color w:val="000000"/>
        </w:rPr>
        <w:t xml:space="preserve"> </w:t>
      </w:r>
      <w:r w:rsidRPr="00312475">
        <w:rPr>
          <w:rFonts w:ascii="Palatino Linotype" w:hAnsi="Palatino Linotype"/>
          <w:i/>
          <w:color w:val="000000"/>
        </w:rPr>
        <w:t xml:space="preserve">" (Sic) </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w:t>
      </w:r>
      <w:r w:rsidR="00AE7AF5">
        <w:rPr>
          <w:rFonts w:ascii="Palatino Linotype" w:hAnsi="Palatino Linotype" w:cs="Arial"/>
          <w:sz w:val="24"/>
          <w:szCs w:val="24"/>
        </w:rPr>
        <w:t>parte</w:t>
      </w:r>
      <w:r w:rsidRPr="00CC2562">
        <w:rPr>
          <w:rFonts w:ascii="Palatino Linotype" w:hAnsi="Palatino Linotype" w:cs="Arial"/>
          <w:sz w:val="24"/>
          <w:szCs w:val="24"/>
        </w:rPr>
        <w:t xml:space="preserve">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AC79C5" w:rsidRPr="00AC79C5">
        <w:rPr>
          <w:rFonts w:ascii="Palatino Linotype" w:hAnsi="Palatino Linotype"/>
          <w:i/>
          <w:color w:val="000000"/>
        </w:rPr>
        <w:t xml:space="preserve">No </w:t>
      </w:r>
      <w:proofErr w:type="spellStart"/>
      <w:r w:rsidR="00AC79C5" w:rsidRPr="00AC79C5">
        <w:rPr>
          <w:rFonts w:ascii="Palatino Linotype" w:hAnsi="Palatino Linotype"/>
          <w:i/>
          <w:color w:val="000000"/>
        </w:rPr>
        <w:t>se</w:t>
      </w:r>
      <w:proofErr w:type="spellEnd"/>
      <w:r w:rsidR="00AC79C5" w:rsidRPr="00AC79C5">
        <w:rPr>
          <w:rFonts w:ascii="Palatino Linotype" w:hAnsi="Palatino Linotype"/>
          <w:i/>
          <w:color w:val="000000"/>
        </w:rPr>
        <w:t xml:space="preserve"> </w:t>
      </w:r>
      <w:proofErr w:type="spellStart"/>
      <w:r w:rsidR="00AC79C5" w:rsidRPr="00AC79C5">
        <w:rPr>
          <w:rFonts w:ascii="Palatino Linotype" w:hAnsi="Palatino Linotype"/>
          <w:i/>
          <w:color w:val="000000"/>
        </w:rPr>
        <w:t>a</w:t>
      </w:r>
      <w:proofErr w:type="spellEnd"/>
      <w:r w:rsidR="00AC79C5" w:rsidRPr="00AC79C5">
        <w:rPr>
          <w:rFonts w:ascii="Palatino Linotype" w:hAnsi="Palatino Linotype"/>
          <w:i/>
          <w:color w:val="000000"/>
        </w:rPr>
        <w:t xml:space="preserve"> </w:t>
      </w:r>
      <w:proofErr w:type="spellStart"/>
      <w:r w:rsidR="00AC79C5" w:rsidRPr="00AC79C5">
        <w:rPr>
          <w:rFonts w:ascii="Palatino Linotype" w:hAnsi="Palatino Linotype"/>
          <w:i/>
          <w:color w:val="000000"/>
        </w:rPr>
        <w:t>proporciodano</w:t>
      </w:r>
      <w:proofErr w:type="spellEnd"/>
      <w:r w:rsidR="00AC79C5" w:rsidRPr="00AC79C5">
        <w:rPr>
          <w:rFonts w:ascii="Palatino Linotype" w:hAnsi="Palatino Linotype"/>
          <w:i/>
          <w:color w:val="000000"/>
        </w:rPr>
        <w:t xml:space="preserve"> lo solicitado</w:t>
      </w:r>
      <w:r w:rsidR="002814A7" w:rsidRPr="002814A7">
        <w:rPr>
          <w:rFonts w:ascii="Palatino Linotype" w:hAnsi="Palatino Linotype"/>
          <w:i/>
          <w:color w:val="000000"/>
        </w:rPr>
        <w:t>.</w:t>
      </w:r>
      <w:r w:rsidRPr="00312475">
        <w:rPr>
          <w:rFonts w:ascii="Palatino Linotype" w:hAnsi="Palatino Linotype"/>
          <w:i/>
          <w:color w:val="000000"/>
        </w:rPr>
        <w:t>” (</w:t>
      </w:r>
      <w:proofErr w:type="gramStart"/>
      <w:r w:rsidRPr="00312475">
        <w:rPr>
          <w:rFonts w:ascii="Palatino Linotype" w:hAnsi="Palatino Linotype"/>
          <w:i/>
          <w:color w:val="000000"/>
        </w:rPr>
        <w:t>sic</w:t>
      </w:r>
      <w:proofErr w:type="gramEnd"/>
      <w:r w:rsidRPr="00312475">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w:t>
      </w:r>
      <w:r w:rsidRPr="00226C6A">
        <w:rPr>
          <w:rFonts w:ascii="Palatino Linotype" w:hAnsi="Palatino Linotype" w:cs="Arial"/>
          <w:sz w:val="24"/>
          <w:szCs w:val="24"/>
        </w:rPr>
        <w:lastRenderedPageBreak/>
        <w:t xml:space="preserve">Información Pública del Estado de México y Municipios, mismo que, en fecha </w:t>
      </w:r>
      <w:r w:rsidR="00AC79C5">
        <w:rPr>
          <w:rFonts w:ascii="Palatino Linotype" w:hAnsi="Palatino Linotype" w:cs="Arial"/>
          <w:b/>
          <w:sz w:val="24"/>
          <w:szCs w:val="24"/>
        </w:rPr>
        <w:t>diecinueve</w:t>
      </w:r>
      <w:r w:rsidRPr="00EE0204">
        <w:rPr>
          <w:rFonts w:ascii="Palatino Linotype" w:hAnsi="Palatino Linotype" w:cs="Arial"/>
          <w:b/>
          <w:sz w:val="24"/>
          <w:szCs w:val="24"/>
        </w:rPr>
        <w:t xml:space="preserve"> de </w:t>
      </w:r>
      <w:r w:rsidR="00AE7AF5">
        <w:rPr>
          <w:rFonts w:ascii="Palatino Linotype" w:hAnsi="Palatino Linotype" w:cs="Arial"/>
          <w:b/>
          <w:sz w:val="24"/>
          <w:szCs w:val="24"/>
        </w:rPr>
        <w:t>diciembre</w:t>
      </w:r>
      <w:r w:rsidRPr="00EE0204">
        <w:rPr>
          <w:rFonts w:ascii="Palatino Linotype" w:hAnsi="Palatino Linotype" w:cs="Arial"/>
          <w:b/>
          <w:sz w:val="24"/>
          <w:szCs w:val="24"/>
        </w:rPr>
        <w:t xml:space="preserve">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8D7364" w:rsidRPr="00226C6A"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sidR="00AC79C5">
        <w:rPr>
          <w:rFonts w:ascii="Palatino Linotype" w:hAnsi="Palatino Linotype" w:cs="Arial"/>
          <w:b/>
          <w:sz w:val="24"/>
          <w:szCs w:val="24"/>
        </w:rPr>
        <w:t>veintiocho</w:t>
      </w:r>
      <w:r w:rsidRPr="00DC4D48">
        <w:rPr>
          <w:rFonts w:ascii="Palatino Linotype" w:hAnsi="Palatino Linotype" w:cs="Arial"/>
          <w:b/>
          <w:sz w:val="24"/>
          <w:szCs w:val="24"/>
        </w:rPr>
        <w:t xml:space="preserve"> de </w:t>
      </w:r>
      <w:r w:rsidR="00AE7AF5">
        <w:rPr>
          <w:rFonts w:ascii="Palatino Linotype" w:hAnsi="Palatino Linotype" w:cs="Arial"/>
          <w:b/>
          <w:sz w:val="24"/>
          <w:szCs w:val="24"/>
        </w:rPr>
        <w:t>enero</w:t>
      </w:r>
      <w:r w:rsidRPr="00DC4D48">
        <w:rPr>
          <w:rFonts w:ascii="Palatino Linotype" w:hAnsi="Palatino Linotype" w:cs="Arial"/>
          <w:b/>
          <w:sz w:val="24"/>
          <w:szCs w:val="24"/>
        </w:rPr>
        <w:t xml:space="preserve"> de dos mil diecinueve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DC4D48" w:rsidRDefault="008D7364" w:rsidP="006530EE">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xml:space="preserve">. </w:t>
      </w:r>
      <w:r w:rsidRPr="00DC4D48">
        <w:rPr>
          <w:rFonts w:ascii="Palatino Linotype" w:hAnsi="Palatino Linotype" w:cs="Arial"/>
          <w:b/>
          <w:sz w:val="24"/>
          <w:szCs w:val="24"/>
        </w:rPr>
        <w:t>De la prórroga para emitir resolución.</w:t>
      </w:r>
    </w:p>
    <w:p w:rsidR="008D7364" w:rsidRPr="00037272" w:rsidRDefault="00AE7AF5" w:rsidP="006530EE">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Mediante acuerdo de fecha </w:t>
      </w:r>
      <w:r w:rsidR="00AC79C5">
        <w:rPr>
          <w:rFonts w:ascii="Palatino Linotype" w:eastAsiaTheme="minorEastAsia" w:hAnsi="Palatino Linotype"/>
          <w:b/>
          <w:sz w:val="24"/>
          <w:szCs w:val="24"/>
          <w:lang w:val="es-ES_tradnl" w:eastAsia="es-ES"/>
        </w:rPr>
        <w:t>dieciocho</w:t>
      </w:r>
      <w:r>
        <w:rPr>
          <w:rFonts w:ascii="Palatino Linotype" w:eastAsiaTheme="minorEastAsia" w:hAnsi="Palatino Linotype"/>
          <w:b/>
          <w:sz w:val="24"/>
          <w:szCs w:val="24"/>
          <w:lang w:val="es-ES_tradnl" w:eastAsia="es-ES"/>
        </w:rPr>
        <w:t xml:space="preserve"> </w:t>
      </w:r>
      <w:r w:rsidR="008D7364" w:rsidRPr="00DC4D48">
        <w:rPr>
          <w:rFonts w:ascii="Palatino Linotype" w:eastAsiaTheme="minorEastAsia" w:hAnsi="Palatino Linotype"/>
          <w:b/>
          <w:sz w:val="24"/>
          <w:szCs w:val="24"/>
          <w:lang w:val="es-ES_tradnl" w:eastAsia="es-ES"/>
        </w:rPr>
        <w:t xml:space="preserve">de </w:t>
      </w:r>
      <w:r>
        <w:rPr>
          <w:rFonts w:ascii="Palatino Linotype" w:eastAsiaTheme="minorEastAsia" w:hAnsi="Palatino Linotype"/>
          <w:b/>
          <w:sz w:val="24"/>
          <w:szCs w:val="24"/>
          <w:lang w:val="es-ES_tradnl" w:eastAsia="es-ES"/>
        </w:rPr>
        <w:t>febrero</w:t>
      </w:r>
      <w:r w:rsidR="008D7364" w:rsidRPr="00DC4D48">
        <w:rPr>
          <w:rFonts w:ascii="Palatino Linotype" w:eastAsiaTheme="minorEastAsia" w:hAnsi="Palatino Linotype"/>
          <w:b/>
          <w:sz w:val="24"/>
          <w:szCs w:val="24"/>
          <w:lang w:val="es-ES_tradnl" w:eastAsia="es-ES"/>
        </w:rPr>
        <w:t xml:space="preserve"> de dos mil veinte</w:t>
      </w:r>
      <w:r w:rsidR="008D7364" w:rsidRPr="00037272">
        <w:rPr>
          <w:rFonts w:ascii="Palatino Linotype" w:eastAsiaTheme="minorEastAsia" w:hAnsi="Palatino Linotype"/>
          <w:sz w:val="24"/>
          <w:szCs w:val="24"/>
          <w:lang w:val="es-ES_tradnl" w:eastAsia="es-ES"/>
        </w:rPr>
        <w:t xml:space="preserve">, se acordó ampliar por el plazo de quince días hábiles más, los términos de ley para emitir la resolución respectiva en el recurso de revisión citado al rubro, en términos del artículo 181, tercer </w:t>
      </w:r>
      <w:r w:rsidR="008D7364" w:rsidRPr="00037272">
        <w:rPr>
          <w:rFonts w:ascii="Palatino Linotype" w:eastAsiaTheme="minorEastAsia" w:hAnsi="Palatino Linotype"/>
          <w:sz w:val="24"/>
          <w:szCs w:val="24"/>
          <w:lang w:val="es-ES_tradnl" w:eastAsia="es-ES"/>
        </w:rPr>
        <w:lastRenderedPageBreak/>
        <w:t>párrafo,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77688C" w:rsidRDefault="008D7364" w:rsidP="006530EE">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8D7364" w:rsidRPr="00011FD7" w:rsidRDefault="008D7364" w:rsidP="006530EE">
      <w:pPr>
        <w:spacing w:after="0" w:line="360" w:lineRule="auto"/>
        <w:jc w:val="center"/>
        <w:rPr>
          <w:rFonts w:ascii="Palatino Linotype" w:hAnsi="Palatino Linotype" w:cs="Arial"/>
          <w:b/>
          <w:sz w:val="24"/>
        </w:rPr>
      </w:pPr>
    </w:p>
    <w:p w:rsidR="008D7364" w:rsidRPr="00011FD7" w:rsidRDefault="008D7364" w:rsidP="006530EE">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8D7364" w:rsidRPr="001D77CB" w:rsidRDefault="008D7364" w:rsidP="006530E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D7364" w:rsidRDefault="008D7364" w:rsidP="006530EE">
      <w:pPr>
        <w:spacing w:after="0" w:line="360" w:lineRule="auto"/>
        <w:jc w:val="both"/>
        <w:rPr>
          <w:rFonts w:ascii="Palatino Linotype" w:hAnsi="Palatino Linotype" w:cs="Arial"/>
          <w:sz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011FD7">
        <w:rPr>
          <w:rFonts w:ascii="Palatino Linotype" w:hAnsi="Palatino Linotype" w:cs="Arial"/>
        </w:rPr>
        <w:lastRenderedPageBreak/>
        <w:t>derecho de acceso a la información pública y garantizando el principio rector de máxima publicidad.</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7364" w:rsidRPr="005B0063"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8D7364" w:rsidRPr="00011FD7" w:rsidRDefault="008D7364" w:rsidP="006530EE">
      <w:pPr>
        <w:pStyle w:val="Sinespaciado"/>
        <w:rPr>
          <w:rFonts w:ascii="Palatino Linotype" w:hAnsi="Palatino Linotype"/>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D7364" w:rsidRPr="00813D02"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8C3132"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8D7364" w:rsidRPr="00521219"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w:t>
      </w:r>
      <w:proofErr w:type="spellStart"/>
      <w:r w:rsidRPr="00011FD7">
        <w:rPr>
          <w:rFonts w:ascii="Palatino Linotype" w:hAnsi="Palatino Linotype" w:cs="Arial"/>
          <w:sz w:val="24"/>
          <w:szCs w:val="24"/>
        </w:rPr>
        <w:t>Resolutor</w:t>
      </w:r>
      <w:proofErr w:type="spellEnd"/>
      <w:r w:rsidRPr="00011FD7">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7"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8"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11FD7">
        <w:rPr>
          <w:rFonts w:ascii="Palatino Linotype" w:hAnsi="Palatino Linotype"/>
          <w:i/>
        </w:rPr>
        <w:t>concesoria</w:t>
      </w:r>
      <w:proofErr w:type="spellEnd"/>
      <w:r w:rsidRPr="00011FD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w:t>
      </w:r>
      <w:r w:rsidRPr="00011FD7">
        <w:rPr>
          <w:rFonts w:ascii="Palatino Linotype" w:hAnsi="Palatino Linotype"/>
          <w:i/>
        </w:rPr>
        <w:lastRenderedPageBreak/>
        <w:t>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 xml:space="preserve">l expediente electrónico, para así estar en posibilidad </w:t>
      </w:r>
      <w:r w:rsidRPr="00011FD7">
        <w:rPr>
          <w:rFonts w:ascii="Palatino Linotype" w:hAnsi="Palatino Linotype" w:cs="Arial"/>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814A7" w:rsidRDefault="002814A7"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En tal sentido es necesario establecer el tema o materia de estudio que nace a partir del ejercicio del derecho a la información pública, de su i</w:t>
      </w:r>
      <w:r w:rsidR="002814A7">
        <w:rPr>
          <w:rFonts w:ascii="Palatino Linotype" w:hAnsi="Palatino Linotype" w:cs="Arial"/>
        </w:rPr>
        <w:t xml:space="preserve">nterpretación, así tenemos que </w:t>
      </w:r>
      <w:r w:rsidRPr="00011FD7">
        <w:rPr>
          <w:rFonts w:ascii="Palatino Linotype" w:hAnsi="Palatino Linotype" w:cs="Arial"/>
        </w:rPr>
        <w:t>l</w:t>
      </w:r>
      <w:r w:rsidR="002814A7">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w:t>
      </w:r>
      <w:r w:rsidR="0016166D">
        <w:rPr>
          <w:rFonts w:ascii="Palatino Linotype" w:hAnsi="Palatino Linotype" w:cs="Arial"/>
        </w:rPr>
        <w:t xml:space="preserve"> objetivamente</w:t>
      </w:r>
      <w:r>
        <w:rPr>
          <w:rFonts w:ascii="Palatino Linotype" w:hAnsi="Palatino Linotype" w:cs="Arial"/>
        </w:rPr>
        <w:t xml:space="preserve"> lo siguiente:</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AE7AF5" w:rsidRDefault="00E61B1F" w:rsidP="00E61B1F">
      <w:pPr>
        <w:pStyle w:val="Prrafodelista"/>
        <w:autoSpaceDE w:val="0"/>
        <w:autoSpaceDN w:val="0"/>
        <w:adjustRightInd w:val="0"/>
        <w:spacing w:line="360" w:lineRule="auto"/>
        <w:ind w:left="851" w:right="708"/>
        <w:jc w:val="both"/>
        <w:rPr>
          <w:rFonts w:ascii="Palatino Linotype" w:hAnsi="Palatino Linotype" w:cs="Arial"/>
        </w:rPr>
      </w:pPr>
      <w:r>
        <w:rPr>
          <w:rFonts w:ascii="Palatino Linotype" w:hAnsi="Palatino Linotype" w:cs="Arial"/>
        </w:rPr>
        <w:t>“</w:t>
      </w:r>
      <w:proofErr w:type="spellStart"/>
      <w:r w:rsidRPr="00E61B1F">
        <w:rPr>
          <w:rFonts w:ascii="Palatino Linotype" w:hAnsi="Palatino Linotype" w:cs="Arial"/>
          <w:i/>
        </w:rPr>
        <w:t>n</w:t>
      </w:r>
      <w:proofErr w:type="spellEnd"/>
      <w:r w:rsidRPr="00E61B1F">
        <w:rPr>
          <w:rFonts w:ascii="Palatino Linotype" w:hAnsi="Palatino Linotype" w:cs="Arial"/>
          <w:i/>
        </w:rPr>
        <w:t xml:space="preserve"> base a los fundamentos del artículo 53 de la Ley de Transparencia y Acceso a la Información Pública del Estado de México y Municipios se le solicita de la manera más atenta, proporcione en manera digital a través del portal </w:t>
      </w:r>
      <w:proofErr w:type="spellStart"/>
      <w:r w:rsidRPr="00E61B1F">
        <w:rPr>
          <w:rFonts w:ascii="Palatino Linotype" w:hAnsi="Palatino Linotype" w:cs="Arial"/>
          <w:i/>
        </w:rPr>
        <w:t>saimex</w:t>
      </w:r>
      <w:proofErr w:type="spellEnd"/>
      <w:r w:rsidRPr="00E61B1F">
        <w:rPr>
          <w:rFonts w:ascii="Palatino Linotype" w:hAnsi="Palatino Linotype" w:cs="Arial"/>
          <w:i/>
        </w:rPr>
        <w:t xml:space="preserve"> las constancias de </w:t>
      </w:r>
      <w:proofErr w:type="spellStart"/>
      <w:r w:rsidRPr="00E61B1F">
        <w:rPr>
          <w:rFonts w:ascii="Palatino Linotype" w:hAnsi="Palatino Linotype" w:cs="Arial"/>
          <w:i/>
        </w:rPr>
        <w:t>certificacion</w:t>
      </w:r>
      <w:proofErr w:type="spellEnd"/>
      <w:r w:rsidRPr="00E61B1F">
        <w:rPr>
          <w:rFonts w:ascii="Palatino Linotype" w:hAnsi="Palatino Linotype" w:cs="Arial"/>
          <w:i/>
        </w:rPr>
        <w:t xml:space="preserve"> de los directores del ayuntamiento comenzando con el secretario del ayuntamiento, director de </w:t>
      </w:r>
      <w:proofErr w:type="spellStart"/>
      <w:r w:rsidRPr="00E61B1F">
        <w:rPr>
          <w:rFonts w:ascii="Palatino Linotype" w:hAnsi="Palatino Linotype" w:cs="Arial"/>
          <w:i/>
        </w:rPr>
        <w:t>desarollo</w:t>
      </w:r>
      <w:proofErr w:type="spellEnd"/>
      <w:r w:rsidRPr="00E61B1F">
        <w:rPr>
          <w:rFonts w:ascii="Palatino Linotype" w:hAnsi="Palatino Linotype" w:cs="Arial"/>
          <w:i/>
        </w:rPr>
        <w:t xml:space="preserve"> </w:t>
      </w:r>
      <w:proofErr w:type="spellStart"/>
      <w:r w:rsidRPr="00E61B1F">
        <w:rPr>
          <w:rFonts w:ascii="Palatino Linotype" w:hAnsi="Palatino Linotype" w:cs="Arial"/>
          <w:i/>
        </w:rPr>
        <w:t>economico</w:t>
      </w:r>
      <w:proofErr w:type="spellEnd"/>
      <w:r w:rsidRPr="00E61B1F">
        <w:rPr>
          <w:rFonts w:ascii="Palatino Linotype" w:hAnsi="Palatino Linotype" w:cs="Arial"/>
          <w:i/>
        </w:rPr>
        <w:t xml:space="preserve">, derechos humanos, </w:t>
      </w:r>
      <w:proofErr w:type="spellStart"/>
      <w:r w:rsidRPr="00E61B1F">
        <w:rPr>
          <w:rFonts w:ascii="Palatino Linotype" w:hAnsi="Palatino Linotype" w:cs="Arial"/>
          <w:i/>
        </w:rPr>
        <w:t>contraloria</w:t>
      </w:r>
      <w:proofErr w:type="spellEnd"/>
      <w:r w:rsidRPr="00E61B1F">
        <w:rPr>
          <w:rFonts w:ascii="Palatino Linotype" w:hAnsi="Palatino Linotype" w:cs="Arial"/>
          <w:i/>
        </w:rPr>
        <w:t xml:space="preserve">, seguridad </w:t>
      </w:r>
      <w:proofErr w:type="spellStart"/>
      <w:r w:rsidRPr="00E61B1F">
        <w:rPr>
          <w:rFonts w:ascii="Palatino Linotype" w:hAnsi="Palatino Linotype" w:cs="Arial"/>
          <w:i/>
        </w:rPr>
        <w:t>publica</w:t>
      </w:r>
      <w:proofErr w:type="spellEnd"/>
      <w:r w:rsidRPr="00E61B1F">
        <w:rPr>
          <w:rFonts w:ascii="Palatino Linotype" w:hAnsi="Palatino Linotype" w:cs="Arial"/>
          <w:i/>
        </w:rPr>
        <w:t xml:space="preserve">, </w:t>
      </w:r>
      <w:proofErr w:type="spellStart"/>
      <w:r w:rsidRPr="00E61B1F">
        <w:rPr>
          <w:rFonts w:ascii="Palatino Linotype" w:hAnsi="Palatino Linotype" w:cs="Arial"/>
          <w:i/>
        </w:rPr>
        <w:t>ecologia</w:t>
      </w:r>
      <w:proofErr w:type="spellEnd"/>
      <w:r w:rsidRPr="00E61B1F">
        <w:rPr>
          <w:rFonts w:ascii="Palatino Linotype" w:hAnsi="Palatino Linotype" w:cs="Arial"/>
          <w:i/>
        </w:rPr>
        <w:t xml:space="preserve">, transparencia, oficial mediador conciliador, </w:t>
      </w:r>
      <w:proofErr w:type="spellStart"/>
      <w:r w:rsidRPr="00E61B1F">
        <w:rPr>
          <w:rFonts w:ascii="Palatino Linotype" w:hAnsi="Palatino Linotype" w:cs="Arial"/>
          <w:i/>
        </w:rPr>
        <w:t>desarollo</w:t>
      </w:r>
      <w:proofErr w:type="spellEnd"/>
      <w:r w:rsidRPr="00E61B1F">
        <w:rPr>
          <w:rFonts w:ascii="Palatino Linotype" w:hAnsi="Palatino Linotype" w:cs="Arial"/>
          <w:i/>
        </w:rPr>
        <w:t xml:space="preserve"> urbano, obras </w:t>
      </w:r>
      <w:proofErr w:type="spellStart"/>
      <w:r w:rsidRPr="00E61B1F">
        <w:rPr>
          <w:rFonts w:ascii="Palatino Linotype" w:hAnsi="Palatino Linotype" w:cs="Arial"/>
          <w:i/>
        </w:rPr>
        <w:t>publicas</w:t>
      </w:r>
      <w:proofErr w:type="spellEnd"/>
      <w:r w:rsidRPr="00E61B1F">
        <w:rPr>
          <w:rFonts w:ascii="Palatino Linotype" w:hAnsi="Palatino Linotype" w:cs="Arial"/>
          <w:i/>
        </w:rPr>
        <w:t xml:space="preserve">, y todo aquel no nombrado pero que tenga que tener </w:t>
      </w:r>
      <w:proofErr w:type="spellStart"/>
      <w:r w:rsidRPr="00E61B1F">
        <w:rPr>
          <w:rFonts w:ascii="Palatino Linotype" w:hAnsi="Palatino Linotype" w:cs="Arial"/>
          <w:i/>
        </w:rPr>
        <w:t>certificacion</w:t>
      </w:r>
      <w:proofErr w:type="spellEnd"/>
      <w:r w:rsidRPr="00E61B1F">
        <w:rPr>
          <w:rFonts w:ascii="Palatino Linotype" w:hAnsi="Palatino Linotype" w:cs="Arial"/>
          <w:i/>
        </w:rPr>
        <w:t xml:space="preserve"> ante el Instituto Hacendario o sus respectivos entes estatales</w:t>
      </w:r>
      <w:r>
        <w:rPr>
          <w:rFonts w:ascii="Palatino Linotype" w:hAnsi="Palatino Linotype" w:cs="Arial"/>
        </w:rPr>
        <w:t>” (sic)</w:t>
      </w:r>
    </w:p>
    <w:p w:rsidR="00E61B1F" w:rsidRDefault="00E61B1F" w:rsidP="00E61B1F">
      <w:pPr>
        <w:pStyle w:val="Prrafodelista"/>
        <w:autoSpaceDE w:val="0"/>
        <w:autoSpaceDN w:val="0"/>
        <w:adjustRightInd w:val="0"/>
        <w:spacing w:line="360" w:lineRule="auto"/>
        <w:ind w:left="0"/>
        <w:jc w:val="both"/>
        <w:rPr>
          <w:rFonts w:ascii="Palatino Linotype" w:hAnsi="Palatino Linotype" w:cs="Arial"/>
        </w:rPr>
      </w:pPr>
    </w:p>
    <w:p w:rsidR="008D7364" w:rsidRPr="00C57486" w:rsidRDefault="008D7364" w:rsidP="006530EE">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t xml:space="preserve">Como quedó precisado en el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sidR="00E61B1F" w:rsidRPr="00E61B1F">
        <w:rPr>
          <w:rFonts w:ascii="Palatino Linotype" w:hAnsi="Palatino Linotype" w:cs="Arial"/>
          <w:sz w:val="24"/>
          <w:szCs w:val="24"/>
        </w:rPr>
        <w:t>“</w:t>
      </w:r>
      <w:r w:rsidR="00E61B1F" w:rsidRPr="00E61B1F">
        <w:rPr>
          <w:rFonts w:ascii="Palatino Linotype" w:hAnsi="Palatino Linotype" w:cs="Arial"/>
          <w:i/>
          <w:sz w:val="24"/>
          <w:szCs w:val="24"/>
        </w:rPr>
        <w:t xml:space="preserve">No </w:t>
      </w:r>
      <w:proofErr w:type="spellStart"/>
      <w:r w:rsidR="00E61B1F" w:rsidRPr="00E61B1F">
        <w:rPr>
          <w:rFonts w:ascii="Palatino Linotype" w:hAnsi="Palatino Linotype" w:cs="Arial"/>
          <w:i/>
          <w:sz w:val="24"/>
          <w:szCs w:val="24"/>
        </w:rPr>
        <w:t>se</w:t>
      </w:r>
      <w:proofErr w:type="spellEnd"/>
      <w:r w:rsidR="00E61B1F" w:rsidRPr="00E61B1F">
        <w:rPr>
          <w:rFonts w:ascii="Palatino Linotype" w:hAnsi="Palatino Linotype" w:cs="Arial"/>
          <w:i/>
          <w:sz w:val="24"/>
          <w:szCs w:val="24"/>
        </w:rPr>
        <w:t xml:space="preserve"> </w:t>
      </w:r>
      <w:proofErr w:type="spellStart"/>
      <w:r w:rsidR="00E61B1F" w:rsidRPr="00E61B1F">
        <w:rPr>
          <w:rFonts w:ascii="Palatino Linotype" w:hAnsi="Palatino Linotype" w:cs="Arial"/>
          <w:i/>
          <w:sz w:val="24"/>
          <w:szCs w:val="24"/>
        </w:rPr>
        <w:t>a</w:t>
      </w:r>
      <w:proofErr w:type="spellEnd"/>
      <w:r w:rsidR="00E61B1F" w:rsidRPr="00E61B1F">
        <w:rPr>
          <w:rFonts w:ascii="Palatino Linotype" w:hAnsi="Palatino Linotype" w:cs="Arial"/>
          <w:i/>
          <w:sz w:val="24"/>
          <w:szCs w:val="24"/>
        </w:rPr>
        <w:t xml:space="preserve"> </w:t>
      </w:r>
      <w:proofErr w:type="spellStart"/>
      <w:r w:rsidR="00E61B1F" w:rsidRPr="00E61B1F">
        <w:rPr>
          <w:rFonts w:ascii="Palatino Linotype" w:hAnsi="Palatino Linotype" w:cs="Arial"/>
          <w:i/>
          <w:sz w:val="24"/>
          <w:szCs w:val="24"/>
        </w:rPr>
        <w:t>proporciodano</w:t>
      </w:r>
      <w:proofErr w:type="spellEnd"/>
      <w:r w:rsidR="00E61B1F" w:rsidRPr="00E61B1F">
        <w:rPr>
          <w:rFonts w:ascii="Palatino Linotype" w:hAnsi="Palatino Linotype" w:cs="Arial"/>
          <w:i/>
          <w:sz w:val="24"/>
          <w:szCs w:val="24"/>
        </w:rPr>
        <w:t xml:space="preserve"> lo solicitado</w:t>
      </w:r>
      <w:r w:rsidR="00E61B1F" w:rsidRPr="00E61B1F">
        <w:rPr>
          <w:rFonts w:ascii="Palatino Linotype" w:hAnsi="Palatino Linotype" w:cs="Arial"/>
          <w:sz w:val="24"/>
          <w:szCs w:val="24"/>
        </w:rPr>
        <w:t>" (Sic)</w:t>
      </w:r>
      <w:r w:rsidRPr="00C57486">
        <w:rPr>
          <w:rFonts w:ascii="Palatino Linotype" w:hAnsi="Palatino Linotype" w:cs="Arial"/>
          <w:i/>
          <w:sz w:val="24"/>
          <w:szCs w:val="24"/>
        </w:rPr>
        <w:t>,</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E61B1F" w:rsidRDefault="00E61B1F" w:rsidP="006530EE">
      <w:pPr>
        <w:autoSpaceDE w:val="0"/>
        <w:autoSpaceDN w:val="0"/>
        <w:adjustRightInd w:val="0"/>
        <w:spacing w:after="0" w:line="360" w:lineRule="auto"/>
        <w:jc w:val="both"/>
        <w:rPr>
          <w:rFonts w:ascii="Palatino Linotype" w:hAnsi="Palatino Linotype" w:cs="Arial"/>
          <w:sz w:val="24"/>
          <w:szCs w:val="24"/>
        </w:rPr>
      </w:pPr>
    </w:p>
    <w:p w:rsidR="001545A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lastRenderedPageBreak/>
        <w:t xml:space="preserve">Ahora bien, </w:t>
      </w:r>
      <w:r w:rsidRPr="00E33DF3">
        <w:rPr>
          <w:rFonts w:ascii="Palatino Linotype" w:eastAsia="Calibri" w:hAnsi="Palatino Linotype" w:cs="Arial"/>
          <w:sz w:val="24"/>
          <w:szCs w:val="24"/>
          <w:lang w:val="es-ES" w:eastAsia="es-ES"/>
        </w:rPr>
        <w:t>de acuerdo a la naturaleza de la información solicitada se concluye que ésta es de interés general y de alcance público, puesto que la ciudadan</w:t>
      </w:r>
      <w:r>
        <w:rPr>
          <w:rFonts w:ascii="Palatino Linotype" w:eastAsia="Calibri" w:hAnsi="Palatino Linotype" w:cs="Arial"/>
          <w:sz w:val="24"/>
          <w:szCs w:val="24"/>
          <w:lang w:val="es-ES" w:eastAsia="es-ES"/>
        </w:rPr>
        <w:t xml:space="preserve">ía tiene derecho a saber </w:t>
      </w:r>
      <w:r w:rsidR="001545A3">
        <w:rPr>
          <w:rFonts w:ascii="Palatino Linotype" w:eastAsia="Calibri" w:hAnsi="Palatino Linotype" w:cs="Arial"/>
          <w:sz w:val="24"/>
          <w:szCs w:val="24"/>
          <w:lang w:val="es-ES" w:eastAsia="es-ES"/>
        </w:rPr>
        <w:t xml:space="preserve">respecto de los </w:t>
      </w:r>
      <w:r w:rsidR="001545A3" w:rsidRPr="00925FF9">
        <w:rPr>
          <w:rFonts w:ascii="Palatino Linotype" w:eastAsia="Calibri" w:hAnsi="Palatino Linotype" w:cs="Arial"/>
          <w:sz w:val="24"/>
          <w:szCs w:val="24"/>
          <w:lang w:val="es-ES" w:eastAsia="es-ES"/>
        </w:rPr>
        <w:t>procesos de elección de los ciudadanos que los habrán de representar</w:t>
      </w:r>
      <w:r w:rsidR="001545A3">
        <w:rPr>
          <w:rFonts w:ascii="Palatino Linotype" w:eastAsia="Calibri" w:hAnsi="Palatino Linotype" w:cs="Arial"/>
          <w:sz w:val="24"/>
          <w:szCs w:val="24"/>
          <w:lang w:val="es-ES" w:eastAsia="es-ES"/>
        </w:rPr>
        <w:t xml:space="preserve"> </w:t>
      </w:r>
      <w:r w:rsidR="00925FF9">
        <w:rPr>
          <w:rFonts w:ascii="Palatino Linotype" w:eastAsia="Calibri" w:hAnsi="Palatino Linotype" w:cs="Arial"/>
          <w:sz w:val="24"/>
          <w:szCs w:val="24"/>
          <w:lang w:val="es-ES" w:eastAsia="es-ES"/>
        </w:rPr>
        <w:t>ante las autoridades, caso concreto ante el Municipio.</w:t>
      </w:r>
    </w:p>
    <w:p w:rsidR="001545A3" w:rsidRDefault="001545A3"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Default="00925FF9"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En ese orden de ideas, </w:t>
      </w:r>
      <w:r w:rsidR="008D7364" w:rsidRPr="00E33DF3">
        <w:rPr>
          <w:rFonts w:ascii="Palatino Linotype" w:eastAsia="Calibri" w:hAnsi="Palatino Linotype" w:cs="Arial"/>
          <w:sz w:val="24"/>
          <w:szCs w:val="24"/>
          <w:lang w:val="es-ES" w:eastAsia="es-ES"/>
        </w:rPr>
        <w:t xml:space="preserve">conforme a lo dispuesto por los artículos 7 y 23 de la Ley de Transparencia y Acceso a la Información Pública del Estado de México y Municipios, que establece como deber de los sujetos obligados el hacer pública toda la información </w:t>
      </w:r>
      <w:r>
        <w:rPr>
          <w:rFonts w:ascii="Palatino Linotype" w:eastAsia="Calibri" w:hAnsi="Palatino Linotype" w:cs="Arial"/>
          <w:sz w:val="24"/>
          <w:szCs w:val="24"/>
          <w:lang w:val="es-ES" w:eastAsia="es-ES"/>
        </w:rPr>
        <w:t>que administren, generen o posean en ejercicio de sus atribuciones</w:t>
      </w:r>
      <w:r w:rsidR="008D7364" w:rsidRPr="00E33DF3">
        <w:rPr>
          <w:rFonts w:ascii="Palatino Linotype" w:eastAsia="Calibri" w:hAnsi="Palatino Linotype" w:cs="Arial"/>
          <w:sz w:val="24"/>
          <w:szCs w:val="24"/>
          <w:lang w:val="es-ES" w:eastAsia="es-ES"/>
        </w:rPr>
        <w:t>; precepto legal que es del tenor siguiente:</w:t>
      </w:r>
    </w:p>
    <w:p w:rsidR="008D7364" w:rsidRPr="00E33DF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8D7364" w:rsidRPr="00E33DF3" w:rsidRDefault="008D7364" w:rsidP="006530EE">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8D7364" w:rsidRPr="00E33DF3" w:rsidRDefault="008D7364" w:rsidP="006530EE">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925FF9" w:rsidRDefault="00925FF9" w:rsidP="006530EE">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lastRenderedPageBreak/>
        <w:t xml:space="preserve">Por lo tanto nuestro estudio versará en determinar, si dentro de la normatividad que rige al </w:t>
      </w:r>
      <w:r w:rsidR="004340FD" w:rsidRPr="004340FD">
        <w:rPr>
          <w:rFonts w:ascii="Palatino Linotype" w:hAnsi="Palatino Linotype"/>
          <w:b/>
          <w:sz w:val="24"/>
          <w:szCs w:val="24"/>
          <w:lang w:eastAsia="es-MX"/>
        </w:rPr>
        <w:t>sujeto obligado</w:t>
      </w:r>
      <w:r>
        <w:rPr>
          <w:rFonts w:ascii="Palatino Linotype" w:hAnsi="Palatino Linotype"/>
          <w:sz w:val="24"/>
          <w:szCs w:val="24"/>
          <w:lang w:eastAsia="es-MX"/>
        </w:rPr>
        <w:t xml:space="preserve">, se establece contar con la información solicitada, </w:t>
      </w:r>
      <w:r w:rsidR="004340FD">
        <w:rPr>
          <w:rFonts w:ascii="Palatino Linotype" w:hAnsi="Palatino Linotype"/>
          <w:sz w:val="24"/>
          <w:szCs w:val="24"/>
          <w:lang w:eastAsia="es-MX"/>
        </w:rPr>
        <w:t>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 xml:space="preserve">el derecho de acceso a la información pública implica que cualquier persona conozca la información contenida en los documentos que se encuentren en los archivos de los </w:t>
      </w:r>
      <w:r w:rsidR="004340FD" w:rsidRPr="00147B7D">
        <w:rPr>
          <w:rFonts w:ascii="Palatino Linotype" w:hAnsi="Palatino Linotype" w:cs="Arial"/>
          <w:color w:val="000000" w:themeColor="text1"/>
          <w:sz w:val="24"/>
          <w:szCs w:val="24"/>
        </w:rPr>
        <w:t>sujetos obligados.</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925FF9" w:rsidRDefault="00925FF9" w:rsidP="006530EE">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340FD" w:rsidRPr="004340FD" w:rsidRDefault="004340FD" w:rsidP="006530EE">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925FF9" w:rsidRPr="00147B7D" w:rsidRDefault="00925FF9" w:rsidP="006530EE">
      <w:pPr>
        <w:spacing w:after="0" w:line="360" w:lineRule="auto"/>
        <w:ind w:left="851" w:right="851"/>
        <w:jc w:val="both"/>
        <w:rPr>
          <w:rFonts w:ascii="Palatino Linotype" w:hAnsi="Palatino Linotype" w:cs="Arial"/>
          <w:i/>
          <w:color w:val="000000" w:themeColor="text1"/>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6530EE" w:rsidRDefault="006530EE" w:rsidP="006530EE">
      <w:pPr>
        <w:spacing w:after="0" w:line="360" w:lineRule="auto"/>
        <w:jc w:val="both"/>
        <w:rPr>
          <w:rFonts w:ascii="Palatino Linotype" w:hAnsi="Palatino Linotype"/>
          <w:sz w:val="24"/>
          <w:szCs w:val="24"/>
        </w:rPr>
      </w:pPr>
    </w:p>
    <w:p w:rsidR="009D430B" w:rsidRDefault="009D430B" w:rsidP="009D430B">
      <w:pPr>
        <w:spacing w:after="0" w:line="360" w:lineRule="auto"/>
        <w:jc w:val="both"/>
        <w:rPr>
          <w:rFonts w:ascii="Palatino Linotype" w:hAnsi="Palatino Linotype"/>
          <w:sz w:val="24"/>
          <w:szCs w:val="24"/>
        </w:rPr>
      </w:pPr>
      <w:r>
        <w:rPr>
          <w:rFonts w:ascii="Palatino Linotype" w:hAnsi="Palatino Linotype" w:cs="Arial"/>
          <w:sz w:val="24"/>
          <w:szCs w:val="24"/>
        </w:rPr>
        <w:t xml:space="preserve">Por lo que el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deberá </w:t>
      </w:r>
      <w:r w:rsidRPr="00271D0C">
        <w:rPr>
          <w:rFonts w:ascii="Palatino Linotype" w:eastAsia="Times New Roman" w:hAnsi="Palatino Linotype" w:cs="Arial"/>
          <w:sz w:val="24"/>
          <w:szCs w:val="24"/>
        </w:rPr>
        <w:t>atend</w:t>
      </w:r>
      <w:r>
        <w:rPr>
          <w:rFonts w:ascii="Palatino Linotype" w:eastAsia="Times New Roman" w:hAnsi="Palatino Linotype" w:cs="Arial"/>
          <w:sz w:val="24"/>
          <w:szCs w:val="24"/>
        </w:rPr>
        <w:t>er</w:t>
      </w:r>
      <w:r w:rsidRPr="00271D0C">
        <w:rPr>
          <w:rFonts w:ascii="Palatino Linotype" w:eastAsia="Times New Roman" w:hAnsi="Palatino Linotype" w:cs="Arial"/>
          <w:sz w:val="24"/>
          <w:szCs w:val="24"/>
        </w:rPr>
        <w:t xml:space="preserve"> la solicitud de información número</w:t>
      </w:r>
      <w:r w:rsidRPr="00271D0C">
        <w:rPr>
          <w:rFonts w:ascii="Palatino Linotype" w:hAnsi="Palatino Linotype" w:cs="Arial"/>
          <w:b/>
          <w:sz w:val="24"/>
          <w:szCs w:val="24"/>
        </w:rPr>
        <w:t xml:space="preserve"> </w:t>
      </w:r>
      <w:r w:rsidR="00B66B72">
        <w:rPr>
          <w:rFonts w:ascii="Palatino Linotype" w:hAnsi="Palatino Linotype" w:cs="Arial"/>
          <w:b/>
          <w:sz w:val="24"/>
          <w:szCs w:val="24"/>
        </w:rPr>
        <w:t>00240/JUCHITE/IP/2019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 xml:space="preserve">de ser procedente, </w:t>
      </w:r>
      <w:r w:rsidR="00B66B72">
        <w:rPr>
          <w:rFonts w:ascii="Palatino Linotype" w:hAnsi="Palatino Linotype" w:cs="Arial"/>
          <w:sz w:val="24"/>
          <w:szCs w:val="24"/>
        </w:rPr>
        <w:t xml:space="preserve">de manera digital </w:t>
      </w:r>
      <w:r>
        <w:rPr>
          <w:rFonts w:ascii="Palatino Linotype" w:hAnsi="Palatino Linotype" w:cs="Arial"/>
          <w:sz w:val="24"/>
          <w:szCs w:val="24"/>
        </w:rPr>
        <w:t xml:space="preserve">de lo </w:t>
      </w:r>
      <w:r w:rsidRPr="00DE38A6">
        <w:rPr>
          <w:rFonts w:ascii="Palatino Linotype" w:hAnsi="Palatino Linotype"/>
          <w:sz w:val="24"/>
          <w:szCs w:val="24"/>
        </w:rPr>
        <w:t>siguiente:</w:t>
      </w:r>
    </w:p>
    <w:p w:rsidR="00B66B72" w:rsidRDefault="00B66B72" w:rsidP="006530EE">
      <w:pPr>
        <w:spacing w:after="0" w:line="360" w:lineRule="auto"/>
        <w:jc w:val="both"/>
        <w:rPr>
          <w:rFonts w:ascii="Palatino Linotype" w:eastAsia="Times New Roman" w:hAnsi="Palatino Linotype" w:cs="Arial"/>
          <w:sz w:val="24"/>
          <w:szCs w:val="24"/>
        </w:rPr>
      </w:pPr>
    </w:p>
    <w:p w:rsidR="00B66B72" w:rsidRDefault="00B66B72" w:rsidP="00B66B72">
      <w:pPr>
        <w:pStyle w:val="Prrafodelista"/>
        <w:numPr>
          <w:ilvl w:val="0"/>
          <w:numId w:val="10"/>
        </w:numPr>
        <w:spacing w:line="360" w:lineRule="auto"/>
        <w:jc w:val="both"/>
        <w:rPr>
          <w:rFonts w:ascii="Palatino Linotype" w:hAnsi="Palatino Linotype" w:cs="Arial"/>
        </w:rPr>
      </w:pPr>
      <w:r w:rsidRPr="00B66B72">
        <w:rPr>
          <w:rFonts w:ascii="Palatino Linotype" w:hAnsi="Palatino Linotype" w:cs="Arial"/>
        </w:rPr>
        <w:t>Las constancias de certificación de los directores del ayuntamiento</w:t>
      </w:r>
      <w:r>
        <w:rPr>
          <w:rFonts w:ascii="Palatino Linotype" w:hAnsi="Palatino Linotype" w:cs="Arial"/>
        </w:rPr>
        <w:t xml:space="preserve"> siguientes:</w:t>
      </w:r>
    </w:p>
    <w:p w:rsidR="00B66B72" w:rsidRDefault="00B66B72" w:rsidP="00B66B72">
      <w:pPr>
        <w:pStyle w:val="Prrafodelista"/>
        <w:numPr>
          <w:ilvl w:val="0"/>
          <w:numId w:val="11"/>
        </w:numPr>
        <w:spacing w:line="360" w:lineRule="auto"/>
        <w:jc w:val="both"/>
        <w:rPr>
          <w:rFonts w:ascii="Palatino Linotype" w:hAnsi="Palatino Linotype" w:cs="Arial"/>
        </w:rPr>
      </w:pPr>
      <w:r>
        <w:rPr>
          <w:rFonts w:ascii="Palatino Linotype" w:hAnsi="Palatino Linotype" w:cs="Arial"/>
        </w:rPr>
        <w:t>S</w:t>
      </w:r>
      <w:r w:rsidRPr="00B66B72">
        <w:rPr>
          <w:rFonts w:ascii="Palatino Linotype" w:hAnsi="Palatino Linotype" w:cs="Arial"/>
        </w:rPr>
        <w:t xml:space="preserve">ecretario del Ayuntamiento, </w:t>
      </w:r>
    </w:p>
    <w:p w:rsidR="00B66B72" w:rsidRDefault="00B66B72" w:rsidP="00B66B72">
      <w:pPr>
        <w:pStyle w:val="Prrafodelista"/>
        <w:numPr>
          <w:ilvl w:val="0"/>
          <w:numId w:val="11"/>
        </w:numPr>
        <w:spacing w:line="360" w:lineRule="auto"/>
        <w:jc w:val="both"/>
        <w:rPr>
          <w:rFonts w:ascii="Palatino Linotype" w:hAnsi="Palatino Linotype" w:cs="Arial"/>
        </w:rPr>
      </w:pPr>
      <w:r w:rsidRPr="00B66B72">
        <w:rPr>
          <w:rFonts w:ascii="Palatino Linotype" w:hAnsi="Palatino Linotype" w:cs="Arial"/>
        </w:rPr>
        <w:t xml:space="preserve">Director de Desarrollo Económico, </w:t>
      </w:r>
    </w:p>
    <w:p w:rsidR="00B66B72" w:rsidRDefault="00B66B72" w:rsidP="00B66B72">
      <w:pPr>
        <w:pStyle w:val="Prrafodelista"/>
        <w:numPr>
          <w:ilvl w:val="0"/>
          <w:numId w:val="11"/>
        </w:numPr>
        <w:spacing w:line="360" w:lineRule="auto"/>
        <w:jc w:val="both"/>
        <w:rPr>
          <w:rFonts w:ascii="Palatino Linotype" w:hAnsi="Palatino Linotype" w:cs="Arial"/>
        </w:rPr>
      </w:pPr>
      <w:r>
        <w:rPr>
          <w:rFonts w:ascii="Palatino Linotype" w:hAnsi="Palatino Linotype" w:cs="Arial"/>
        </w:rPr>
        <w:t>D</w:t>
      </w:r>
      <w:r w:rsidRPr="00B66B72">
        <w:rPr>
          <w:rFonts w:ascii="Palatino Linotype" w:hAnsi="Palatino Linotype" w:cs="Arial"/>
        </w:rPr>
        <w:t xml:space="preserve">erechos Humanos, </w:t>
      </w:r>
    </w:p>
    <w:p w:rsidR="00B66B72" w:rsidRDefault="00B66B72" w:rsidP="00B66B72">
      <w:pPr>
        <w:pStyle w:val="Prrafodelista"/>
        <w:numPr>
          <w:ilvl w:val="0"/>
          <w:numId w:val="11"/>
        </w:numPr>
        <w:spacing w:line="360" w:lineRule="auto"/>
        <w:jc w:val="both"/>
        <w:rPr>
          <w:rFonts w:ascii="Palatino Linotype" w:hAnsi="Palatino Linotype" w:cs="Arial"/>
        </w:rPr>
      </w:pPr>
      <w:r w:rsidRPr="00B66B72">
        <w:rPr>
          <w:rFonts w:ascii="Palatino Linotype" w:hAnsi="Palatino Linotype" w:cs="Arial"/>
        </w:rPr>
        <w:t xml:space="preserve">Contraloría, </w:t>
      </w:r>
    </w:p>
    <w:p w:rsidR="00B66B72" w:rsidRDefault="00B66B72" w:rsidP="00B66B72">
      <w:pPr>
        <w:pStyle w:val="Prrafodelista"/>
        <w:numPr>
          <w:ilvl w:val="0"/>
          <w:numId w:val="11"/>
        </w:numPr>
        <w:spacing w:line="360" w:lineRule="auto"/>
        <w:jc w:val="both"/>
        <w:rPr>
          <w:rFonts w:ascii="Palatino Linotype" w:hAnsi="Palatino Linotype" w:cs="Arial"/>
        </w:rPr>
      </w:pPr>
      <w:r w:rsidRPr="00B66B72">
        <w:rPr>
          <w:rFonts w:ascii="Palatino Linotype" w:hAnsi="Palatino Linotype" w:cs="Arial"/>
        </w:rPr>
        <w:t xml:space="preserve">Seguridad Pública, </w:t>
      </w:r>
    </w:p>
    <w:p w:rsidR="00B66B72" w:rsidRDefault="00B66B72" w:rsidP="00B66B72">
      <w:pPr>
        <w:pStyle w:val="Prrafodelista"/>
        <w:numPr>
          <w:ilvl w:val="0"/>
          <w:numId w:val="11"/>
        </w:numPr>
        <w:spacing w:line="360" w:lineRule="auto"/>
        <w:jc w:val="both"/>
        <w:rPr>
          <w:rFonts w:ascii="Palatino Linotype" w:hAnsi="Palatino Linotype" w:cs="Arial"/>
        </w:rPr>
      </w:pPr>
      <w:r w:rsidRPr="00B66B72">
        <w:rPr>
          <w:rFonts w:ascii="Palatino Linotype" w:hAnsi="Palatino Linotype" w:cs="Arial"/>
        </w:rPr>
        <w:t xml:space="preserve">Ecología, </w:t>
      </w:r>
    </w:p>
    <w:p w:rsidR="00B66B72" w:rsidRDefault="00B66B72" w:rsidP="00B66B72">
      <w:pPr>
        <w:pStyle w:val="Prrafodelista"/>
        <w:numPr>
          <w:ilvl w:val="0"/>
          <w:numId w:val="11"/>
        </w:numPr>
        <w:spacing w:line="360" w:lineRule="auto"/>
        <w:jc w:val="both"/>
        <w:rPr>
          <w:rFonts w:ascii="Palatino Linotype" w:hAnsi="Palatino Linotype" w:cs="Arial"/>
        </w:rPr>
      </w:pPr>
      <w:r w:rsidRPr="00B66B72">
        <w:rPr>
          <w:rFonts w:ascii="Palatino Linotype" w:hAnsi="Palatino Linotype" w:cs="Arial"/>
        </w:rPr>
        <w:t xml:space="preserve">Transparencia, </w:t>
      </w:r>
    </w:p>
    <w:p w:rsidR="00B66B72" w:rsidRDefault="00B66B72" w:rsidP="00B66B72">
      <w:pPr>
        <w:pStyle w:val="Prrafodelista"/>
        <w:numPr>
          <w:ilvl w:val="0"/>
          <w:numId w:val="11"/>
        </w:numPr>
        <w:spacing w:line="360" w:lineRule="auto"/>
        <w:jc w:val="both"/>
        <w:rPr>
          <w:rFonts w:ascii="Palatino Linotype" w:hAnsi="Palatino Linotype" w:cs="Arial"/>
        </w:rPr>
      </w:pPr>
      <w:r w:rsidRPr="00B66B72">
        <w:rPr>
          <w:rFonts w:ascii="Palatino Linotype" w:hAnsi="Palatino Linotype" w:cs="Arial"/>
        </w:rPr>
        <w:t xml:space="preserve">Oficial Mediador Conciliador, </w:t>
      </w:r>
    </w:p>
    <w:p w:rsidR="00B66B72" w:rsidRDefault="00B66B72" w:rsidP="00B66B72">
      <w:pPr>
        <w:pStyle w:val="Prrafodelista"/>
        <w:numPr>
          <w:ilvl w:val="0"/>
          <w:numId w:val="11"/>
        </w:numPr>
        <w:spacing w:line="360" w:lineRule="auto"/>
        <w:jc w:val="both"/>
        <w:rPr>
          <w:rFonts w:ascii="Palatino Linotype" w:hAnsi="Palatino Linotype" w:cs="Arial"/>
        </w:rPr>
      </w:pPr>
      <w:r w:rsidRPr="00B66B72">
        <w:rPr>
          <w:rFonts w:ascii="Palatino Linotype" w:hAnsi="Palatino Linotype" w:cs="Arial"/>
        </w:rPr>
        <w:t xml:space="preserve">Desarrollo Urbano, </w:t>
      </w:r>
    </w:p>
    <w:p w:rsidR="00B66B72" w:rsidRDefault="00B66B72" w:rsidP="00B66B72">
      <w:pPr>
        <w:pStyle w:val="Prrafodelista"/>
        <w:numPr>
          <w:ilvl w:val="0"/>
          <w:numId w:val="11"/>
        </w:numPr>
        <w:spacing w:line="360" w:lineRule="auto"/>
        <w:jc w:val="both"/>
        <w:rPr>
          <w:rFonts w:ascii="Palatino Linotype" w:hAnsi="Palatino Linotype" w:cs="Arial"/>
        </w:rPr>
      </w:pPr>
      <w:r w:rsidRPr="00B66B72">
        <w:rPr>
          <w:rFonts w:ascii="Palatino Linotype" w:hAnsi="Palatino Linotype" w:cs="Arial"/>
        </w:rPr>
        <w:lastRenderedPageBreak/>
        <w:t xml:space="preserve">Obras Públicas, </w:t>
      </w:r>
    </w:p>
    <w:p w:rsidR="009D430B" w:rsidRPr="00B66B72" w:rsidRDefault="00B66B72" w:rsidP="00B66B72">
      <w:pPr>
        <w:pStyle w:val="Prrafodelista"/>
        <w:numPr>
          <w:ilvl w:val="0"/>
          <w:numId w:val="11"/>
        </w:numPr>
        <w:spacing w:line="360" w:lineRule="auto"/>
        <w:jc w:val="both"/>
        <w:rPr>
          <w:rFonts w:ascii="Palatino Linotype" w:hAnsi="Palatino Linotype" w:cs="Arial"/>
        </w:rPr>
      </w:pPr>
      <w:r>
        <w:rPr>
          <w:rFonts w:ascii="Palatino Linotype" w:hAnsi="Palatino Linotype" w:cs="Arial"/>
        </w:rPr>
        <w:t xml:space="preserve">Así como </w:t>
      </w:r>
      <w:r w:rsidRPr="00B66B72">
        <w:rPr>
          <w:rFonts w:ascii="Palatino Linotype" w:hAnsi="Palatino Linotype" w:cs="Arial"/>
        </w:rPr>
        <w:t>y todo aquel no nombrado pero que tenga que tener certificación ante el Instituto Hacendario o sus respectivos entes estatales.</w:t>
      </w:r>
    </w:p>
    <w:p w:rsidR="009D430B" w:rsidRPr="00B66B72" w:rsidRDefault="009D430B" w:rsidP="006530EE">
      <w:pPr>
        <w:spacing w:after="0" w:line="360" w:lineRule="auto"/>
        <w:jc w:val="both"/>
        <w:rPr>
          <w:rFonts w:ascii="Palatino Linotype" w:eastAsia="Times New Roman" w:hAnsi="Palatino Linotype" w:cs="Arial"/>
          <w:sz w:val="24"/>
          <w:szCs w:val="24"/>
        </w:rPr>
      </w:pPr>
    </w:p>
    <w:p w:rsidR="006530EE" w:rsidRPr="006530EE" w:rsidRDefault="006530EE" w:rsidP="006530EE">
      <w:pPr>
        <w:spacing w:after="0" w:line="360" w:lineRule="auto"/>
        <w:jc w:val="both"/>
        <w:rPr>
          <w:rFonts w:ascii="Palatino Linotype" w:hAnsi="Palatino Linotype"/>
          <w:sz w:val="24"/>
          <w:szCs w:val="24"/>
        </w:rPr>
      </w:pPr>
      <w:r w:rsidRPr="006530EE">
        <w:rPr>
          <w:rFonts w:ascii="Palatino Linotype" w:hAnsi="Palatino Linotype"/>
          <w:sz w:val="24"/>
          <w:szCs w:val="24"/>
        </w:rPr>
        <w:t>Para el caso de que algún documento que se ordene entrega contenga información susceptible de clasificar, será necesario observar lo siguiente:</w:t>
      </w:r>
    </w:p>
    <w:p w:rsidR="00BA0CB3" w:rsidRPr="00FE271F" w:rsidRDefault="00BA0CB3"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numPr>
          <w:ilvl w:val="0"/>
          <w:numId w:val="3"/>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 xml:space="preserve">De la </w:t>
      </w:r>
      <w:r w:rsidR="00BA0CB3" w:rsidRPr="00C276A7">
        <w:rPr>
          <w:rFonts w:ascii="Palatino Linotype" w:eastAsia="Times New Roman" w:hAnsi="Palatino Linotype" w:cs="Arial"/>
          <w:b/>
          <w:i/>
          <w:sz w:val="28"/>
          <w:szCs w:val="24"/>
          <w:lang w:val="es-ES" w:eastAsia="es-ES"/>
        </w:rPr>
        <w:t>versión pública</w:t>
      </w:r>
      <w:r w:rsidRPr="00C276A7">
        <w:rPr>
          <w:rFonts w:ascii="Palatino Linotype" w:eastAsia="Times New Roman" w:hAnsi="Palatino Linotype" w:cs="Arial"/>
          <w:b/>
          <w:i/>
          <w:sz w:val="28"/>
          <w:szCs w:val="24"/>
          <w:lang w:val="es-ES" w:eastAsia="es-ES"/>
        </w:rPr>
        <w:t>.</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Artículo 3. </w:t>
      </w:r>
      <w:r w:rsidRPr="007878E8">
        <w:rPr>
          <w:rFonts w:ascii="Palatino Linotype" w:hAnsi="Palatino Linotype" w:cs="Arial"/>
          <w:i/>
        </w:rPr>
        <w:t>Para los efectos de la presente Ley se entenderá por:</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lastRenderedPageBreak/>
        <w:t>Artículo 122.</w:t>
      </w:r>
      <w:r w:rsidRPr="00C276A7">
        <w:rPr>
          <w:rFonts w:ascii="Palatino Linotype" w:hAnsi="Palatino Linotype" w:cs="Arial"/>
          <w:i/>
        </w:rPr>
        <w:t xml:space="preserve"> La clasificación es el proceso mediante el cual el sujeto obligado determina que la información en su poder </w:t>
      </w:r>
      <w:proofErr w:type="spellStart"/>
      <w:r w:rsidRPr="00C276A7">
        <w:rPr>
          <w:rFonts w:ascii="Palatino Linotype" w:hAnsi="Palatino Linotype" w:cs="Arial"/>
          <w:i/>
        </w:rPr>
        <w:t>actualiza</w:t>
      </w:r>
      <w:proofErr w:type="spellEnd"/>
      <w:r w:rsidRPr="00C276A7">
        <w:rPr>
          <w:rFonts w:ascii="Palatino Linotype" w:hAnsi="Palatino Linotype" w:cs="Arial"/>
          <w:i/>
        </w:rPr>
        <w:t xml:space="preserve"> alguno de los supuestos de reserva o confidencialidad, de conformidad con lo dispuesto en el presente título.</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8D7364" w:rsidRPr="00C276A7" w:rsidRDefault="008D7364" w:rsidP="006530EE">
      <w:pPr>
        <w:spacing w:after="0" w:line="276" w:lineRule="auto"/>
        <w:ind w:left="567" w:right="567"/>
        <w:jc w:val="both"/>
        <w:rPr>
          <w:rFonts w:ascii="Palatino Linotype" w:hAnsi="Palatino Linotype" w:cs="Arial"/>
          <w:b/>
          <w:i/>
        </w:rPr>
      </w:pPr>
    </w:p>
    <w:p w:rsidR="008D7364" w:rsidRPr="007878E8" w:rsidRDefault="008D7364" w:rsidP="006530EE">
      <w:pPr>
        <w:spacing w:after="0" w:line="276" w:lineRule="auto"/>
        <w:ind w:left="567" w:right="567"/>
        <w:jc w:val="both"/>
        <w:rPr>
          <w:rFonts w:ascii="Palatino Linotype" w:hAnsi="Palatino Linotype" w:cs="Arial"/>
          <w:i/>
          <w:u w:val="single"/>
        </w:rPr>
      </w:pPr>
      <w:r w:rsidRPr="00C276A7">
        <w:rPr>
          <w:rFonts w:ascii="Palatino Linotype" w:hAnsi="Palatino Linotype" w:cs="Arial"/>
          <w:b/>
          <w:i/>
        </w:rPr>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8D7364" w:rsidRPr="00C276A7" w:rsidRDefault="008D7364" w:rsidP="006530EE">
      <w:pPr>
        <w:spacing w:after="0" w:line="276" w:lineRule="auto"/>
        <w:ind w:left="567" w:right="567"/>
        <w:jc w:val="both"/>
        <w:rPr>
          <w:rFonts w:ascii="Palatino Linotype" w:hAnsi="Palatino Linotype" w:cs="Arial"/>
          <w:b/>
          <w:i/>
          <w:u w:val="single"/>
        </w:rPr>
      </w:pPr>
    </w:p>
    <w:p w:rsidR="008D7364" w:rsidRPr="00C276A7" w:rsidRDefault="008D7364" w:rsidP="006530EE">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8D7364" w:rsidRPr="00C276A7" w:rsidRDefault="008D7364" w:rsidP="006530EE">
      <w:pPr>
        <w:spacing w:after="0" w:line="360" w:lineRule="auto"/>
        <w:ind w:left="851" w:right="851"/>
        <w:jc w:val="both"/>
        <w:rPr>
          <w:rFonts w:ascii="Palatino Linotype" w:hAnsi="Palatino Linotype" w:cs="Arial"/>
          <w:b/>
          <w:i/>
          <w:u w:val="single"/>
        </w:rPr>
      </w:pPr>
    </w:p>
    <w:p w:rsidR="008D7364" w:rsidRPr="00C276A7" w:rsidRDefault="008D7364" w:rsidP="006530EE">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8D7364" w:rsidRPr="00C276A7" w:rsidRDefault="008D7364" w:rsidP="006530EE">
      <w:pPr>
        <w:spacing w:after="0" w:line="360" w:lineRule="auto"/>
        <w:ind w:right="-91"/>
        <w:jc w:val="both"/>
        <w:rPr>
          <w:rFonts w:ascii="Palatino Linotype" w:eastAsia="Times New Roman" w:hAnsi="Palatino Linotype" w:cs="Arial"/>
          <w:sz w:val="24"/>
          <w:szCs w:val="24"/>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 xml:space="preserve">El RFC es una clave de carácter fiscal, </w:t>
      </w:r>
      <w:proofErr w:type="gramStart"/>
      <w:r w:rsidRPr="00C276A7">
        <w:rPr>
          <w:rFonts w:ascii="Palatino Linotype" w:eastAsia="Times New Roman" w:hAnsi="Palatino Linotype" w:cs="Arial"/>
          <w:bCs/>
          <w:i/>
        </w:rPr>
        <w:t>única</w:t>
      </w:r>
      <w:proofErr w:type="gramEnd"/>
      <w:r w:rsidRPr="00C276A7">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0189/17. Morena. 08 de febrero de 2017. Por unanimidad. Comisionado Ponente Joel Salas Suárez.</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C276A7">
        <w:rPr>
          <w:rFonts w:ascii="Palatino Linotype" w:eastAsia="Times New Roman" w:hAnsi="Palatino Linotype" w:cs="Arial"/>
          <w:bCs/>
          <w:i/>
          <w:sz w:val="20"/>
        </w:rPr>
        <w:t>Rosendoevgueni</w:t>
      </w:r>
      <w:proofErr w:type="spellEnd"/>
      <w:r w:rsidRPr="00C276A7">
        <w:rPr>
          <w:rFonts w:ascii="Palatino Linotype" w:eastAsia="Times New Roman" w:hAnsi="Palatino Linotype" w:cs="Arial"/>
          <w:bCs/>
          <w:i/>
          <w:sz w:val="20"/>
        </w:rPr>
        <w:t xml:space="preserve"> Monterrey </w:t>
      </w:r>
      <w:proofErr w:type="spellStart"/>
      <w:r w:rsidRPr="00C276A7">
        <w:rPr>
          <w:rFonts w:ascii="Palatino Linotype" w:eastAsia="Times New Roman" w:hAnsi="Palatino Linotype" w:cs="Arial"/>
          <w:bCs/>
          <w:i/>
          <w:sz w:val="20"/>
        </w:rPr>
        <w:t>Chepov</w:t>
      </w:r>
      <w:proofErr w:type="spellEnd"/>
      <w:r w:rsidRPr="00C276A7">
        <w:rPr>
          <w:rFonts w:ascii="Palatino Linotype" w:eastAsia="Times New Roman" w:hAnsi="Palatino Linotype" w:cs="Arial"/>
          <w:bCs/>
          <w:i/>
          <w:sz w:val="20"/>
        </w:rPr>
        <w:t xml:space="preserve">. </w:t>
      </w:r>
    </w:p>
    <w:p w:rsidR="008D7364" w:rsidRPr="00C276A7" w:rsidRDefault="008D7364" w:rsidP="006530EE">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8D7364"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C276A7">
        <w:rPr>
          <w:rFonts w:ascii="Palatino Linotype" w:eastAsia="Times New Roman" w:hAnsi="Palatino Linotype" w:cs="Arial"/>
          <w:sz w:val="24"/>
          <w:szCs w:val="24"/>
          <w:lang w:eastAsia="es-MX"/>
        </w:rPr>
        <w:t>homoclave</w:t>
      </w:r>
      <w:proofErr w:type="spellEnd"/>
      <w:r w:rsidRPr="00C276A7">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 xml:space="preserve">integra por datos personales que únicamente le conciernen a un particular como son </w:t>
      </w:r>
      <w:r w:rsidRPr="00C276A7">
        <w:rPr>
          <w:rFonts w:ascii="Palatino Linotype" w:eastAsia="Calibri" w:hAnsi="Palatino Linotype" w:cs="Arial"/>
          <w:sz w:val="24"/>
          <w:szCs w:val="24"/>
          <w:lang w:eastAsia="es-MX"/>
        </w:rPr>
        <w:lastRenderedPageBreak/>
        <w:t>su fecha de nacimiento, su nombre, sus apellidos y su lugar de nacimiento; información que permite distinguirlo del resto de los habitantes, se considera que es de carácter confidencial.</w:t>
      </w:r>
    </w:p>
    <w:p w:rsidR="008D7364" w:rsidRPr="00C276A7" w:rsidRDefault="008D7364" w:rsidP="006530EE">
      <w:pPr>
        <w:spacing w:after="0" w:line="360" w:lineRule="auto"/>
        <w:jc w:val="both"/>
        <w:rPr>
          <w:rFonts w:ascii="Palatino Linotype" w:eastAsia="Calibri" w:hAnsi="Palatino Linotype" w:cs="Arial"/>
          <w:szCs w:val="24"/>
          <w:lang w:eastAsia="es-MX"/>
        </w:rPr>
      </w:pPr>
    </w:p>
    <w:p w:rsidR="008D7364" w:rsidRPr="00C276A7" w:rsidRDefault="008D7364" w:rsidP="006530EE">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8D7364" w:rsidRPr="00C276A7" w:rsidRDefault="008D7364" w:rsidP="006530EE">
      <w:pPr>
        <w:spacing w:after="0" w:line="360" w:lineRule="auto"/>
        <w:ind w:right="-91"/>
        <w:jc w:val="both"/>
        <w:rPr>
          <w:rFonts w:ascii="Palatino Linotype" w:eastAsia="Times New Roman" w:hAnsi="Palatino Linotype" w:cs="Arial"/>
          <w:sz w:val="24"/>
          <w:szCs w:val="24"/>
        </w:rPr>
      </w:pP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3995/16. Secretaría de la Defensa Nacional. 1 de febrero de 2017. Por unanimidad. Comisionado Ponente </w:t>
      </w:r>
      <w:proofErr w:type="spellStart"/>
      <w:r w:rsidRPr="00C276A7">
        <w:rPr>
          <w:rFonts w:ascii="Palatino Linotype" w:eastAsia="Times New Roman" w:hAnsi="Palatino Linotype" w:cs="Arial"/>
          <w:bCs/>
          <w:i/>
          <w:sz w:val="20"/>
          <w:lang w:eastAsia="es-MX"/>
        </w:rPr>
        <w:t>Rosendoevgueni</w:t>
      </w:r>
      <w:proofErr w:type="spellEnd"/>
      <w:r w:rsidRPr="00C276A7">
        <w:rPr>
          <w:rFonts w:ascii="Palatino Linotype" w:eastAsia="Times New Roman" w:hAnsi="Palatino Linotype" w:cs="Arial"/>
          <w:bCs/>
          <w:i/>
          <w:sz w:val="20"/>
          <w:lang w:eastAsia="es-MX"/>
        </w:rPr>
        <w:t xml:space="preserve"> Monterrey </w:t>
      </w:r>
      <w:proofErr w:type="spellStart"/>
      <w:r w:rsidRPr="00C276A7">
        <w:rPr>
          <w:rFonts w:ascii="Palatino Linotype" w:eastAsia="Times New Roman" w:hAnsi="Palatino Linotype" w:cs="Arial"/>
          <w:bCs/>
          <w:i/>
          <w:sz w:val="20"/>
          <w:lang w:eastAsia="es-MX"/>
        </w:rPr>
        <w:t>Chepov</w:t>
      </w:r>
      <w:proofErr w:type="spellEnd"/>
      <w:r w:rsidRPr="00C276A7">
        <w:rPr>
          <w:rFonts w:ascii="Palatino Linotype" w:eastAsia="Times New Roman" w:hAnsi="Palatino Linotype" w:cs="Arial"/>
          <w:bCs/>
          <w:i/>
          <w:sz w:val="20"/>
          <w:lang w:eastAsia="es-MX"/>
        </w:rPr>
        <w:t>.</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8D7364" w:rsidRPr="00C276A7" w:rsidRDefault="008D7364" w:rsidP="006530EE">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w:t>
      </w:r>
      <w:proofErr w:type="gramStart"/>
      <w:r w:rsidRPr="00C276A7">
        <w:rPr>
          <w:rFonts w:ascii="Palatino Linotype" w:eastAsia="Times New Roman" w:hAnsi="Palatino Linotype" w:cs="Arial"/>
          <w:bCs/>
          <w:i/>
          <w:sz w:val="20"/>
          <w:lang w:eastAsia="es-MX"/>
        </w:rPr>
        <w:t>sic</w:t>
      </w:r>
      <w:proofErr w:type="gramEnd"/>
      <w:r w:rsidRPr="00C276A7">
        <w:rPr>
          <w:rFonts w:ascii="Palatino Linotype" w:eastAsia="Times New Roman" w:hAnsi="Palatino Linotype" w:cs="Arial"/>
          <w:bCs/>
          <w:i/>
          <w:sz w:val="20"/>
          <w:lang w:eastAsia="es-MX"/>
        </w:rPr>
        <w:t>)</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lastRenderedPageBreak/>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Revisión fiscal 103/88. Instituto Mexicano del Seguro Social. 18 de octubre de 1988. Unanimidad de votos. Ponente: Arnoldo Nájera Virgen. Secretario: Alejandro </w:t>
      </w:r>
      <w:proofErr w:type="spellStart"/>
      <w:r w:rsidRPr="00C276A7">
        <w:rPr>
          <w:rFonts w:ascii="Palatino Linotype" w:eastAsiaTheme="minorEastAsia" w:hAnsi="Palatino Linotype" w:cs="Arial"/>
          <w:i/>
          <w:color w:val="000000"/>
          <w:sz w:val="20"/>
          <w:lang w:val="es-ES_tradnl" w:eastAsia="es-ES"/>
        </w:rPr>
        <w:t>Esponda</w:t>
      </w:r>
      <w:proofErr w:type="spellEnd"/>
      <w:r w:rsidRPr="00C276A7">
        <w:rPr>
          <w:rFonts w:ascii="Palatino Linotype" w:eastAsiaTheme="minorEastAsia" w:hAnsi="Palatino Linotype" w:cs="Arial"/>
          <w:i/>
          <w:color w:val="000000"/>
          <w:sz w:val="20"/>
          <w:lang w:val="es-ES_tradnl" w:eastAsia="es-ES"/>
        </w:rPr>
        <w:t xml:space="preserve"> Rincón.</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en revisión 333/88. </w:t>
      </w:r>
      <w:proofErr w:type="spellStart"/>
      <w:r w:rsidRPr="00C276A7">
        <w:rPr>
          <w:rFonts w:ascii="Palatino Linotype" w:eastAsiaTheme="minorEastAsia" w:hAnsi="Palatino Linotype" w:cs="Arial"/>
          <w:i/>
          <w:color w:val="000000"/>
          <w:sz w:val="20"/>
          <w:lang w:val="es-ES_tradnl" w:eastAsia="es-ES"/>
        </w:rPr>
        <w:t>Adilia</w:t>
      </w:r>
      <w:proofErr w:type="spellEnd"/>
      <w:r w:rsidRPr="00C276A7">
        <w:rPr>
          <w:rFonts w:ascii="Palatino Linotype" w:eastAsiaTheme="minorEastAsia" w:hAnsi="Palatino Linotype" w:cs="Arial"/>
          <w:i/>
          <w:color w:val="000000"/>
          <w:sz w:val="20"/>
          <w:lang w:val="es-ES_tradnl" w:eastAsia="es-ES"/>
        </w:rPr>
        <w:t xml:space="preserve"> Romero. 26 de octubre de 1988. Unanimidad de votos. Ponente: Arnoldo Nájera Virgen. Secretario: Enrique Crispín Campos Ramírez.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en revisión 597/95. Emilio Maurer Bretón. 15 de noviembre de 1995. Unanimidad de votos. Ponente: Clementina Ramírez Moguel </w:t>
      </w:r>
      <w:proofErr w:type="spellStart"/>
      <w:r w:rsidRPr="00C276A7">
        <w:rPr>
          <w:rFonts w:ascii="Palatino Linotype" w:eastAsiaTheme="minorEastAsia" w:hAnsi="Palatino Linotype" w:cs="Arial"/>
          <w:i/>
          <w:color w:val="000000"/>
          <w:sz w:val="20"/>
          <w:lang w:val="es-ES_tradnl" w:eastAsia="es-ES"/>
        </w:rPr>
        <w:t>Goyzueta</w:t>
      </w:r>
      <w:proofErr w:type="spellEnd"/>
      <w:r w:rsidRPr="00C276A7">
        <w:rPr>
          <w:rFonts w:ascii="Palatino Linotype" w:eastAsiaTheme="minorEastAsia" w:hAnsi="Palatino Linotype" w:cs="Arial"/>
          <w:i/>
          <w:color w:val="000000"/>
          <w:sz w:val="20"/>
          <w:lang w:val="es-ES_tradnl" w:eastAsia="es-ES"/>
        </w:rPr>
        <w:t>. Secretario: Gonzalo Carrera Molina.</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directo 7/96. Pedro Vicente López Miro. 21 de febrero de 1996. Unanimidad de votos. Ponente: María Eugenia Estela Martínez Cardiel. Secretario: Enrique </w:t>
      </w:r>
      <w:proofErr w:type="spellStart"/>
      <w:r w:rsidRPr="00C276A7">
        <w:rPr>
          <w:rFonts w:ascii="Palatino Linotype" w:eastAsiaTheme="minorEastAsia" w:hAnsi="Palatino Linotype" w:cs="Arial"/>
          <w:i/>
          <w:color w:val="000000"/>
          <w:sz w:val="20"/>
          <w:lang w:val="es-ES_tradnl" w:eastAsia="es-ES"/>
        </w:rPr>
        <w:t>Baigts</w:t>
      </w:r>
      <w:proofErr w:type="spellEnd"/>
      <w:r w:rsidRPr="00C276A7">
        <w:rPr>
          <w:rFonts w:ascii="Palatino Linotype" w:eastAsiaTheme="minorEastAsia" w:hAnsi="Palatino Linotype" w:cs="Arial"/>
          <w:i/>
          <w:color w:val="000000"/>
          <w:sz w:val="20"/>
          <w:lang w:val="es-ES_tradnl" w:eastAsia="es-ES"/>
        </w:rPr>
        <w:t xml:space="preserve"> Muñoz.” (</w:t>
      </w:r>
      <w:proofErr w:type="gramStart"/>
      <w:r w:rsidRPr="00C276A7">
        <w:rPr>
          <w:rFonts w:ascii="Palatino Linotype" w:eastAsiaTheme="minorEastAsia" w:hAnsi="Palatino Linotype" w:cs="Arial"/>
          <w:i/>
          <w:color w:val="000000"/>
          <w:sz w:val="20"/>
          <w:lang w:val="es-ES_tradnl" w:eastAsia="es-ES"/>
        </w:rPr>
        <w:t>sic</w:t>
      </w:r>
      <w:proofErr w:type="gramEnd"/>
      <w:r w:rsidRPr="00C276A7">
        <w:rPr>
          <w:rFonts w:ascii="Palatino Linotype" w:eastAsiaTheme="minorEastAsia" w:hAnsi="Palatino Linotype" w:cs="Arial"/>
          <w:i/>
          <w:color w:val="000000"/>
          <w:sz w:val="20"/>
          <w:lang w:val="es-ES_tradnl" w:eastAsia="es-ES"/>
        </w:rPr>
        <w:t>)</w:t>
      </w:r>
    </w:p>
    <w:p w:rsidR="008D7364" w:rsidRPr="00C276A7" w:rsidRDefault="008D7364" w:rsidP="006530EE">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lastRenderedPageBreak/>
        <w:t>En este sentido, el numeral trigésimo tercero fracción V de los Lineamientos Generales, precisa que para motivar la clasificación se deben acreditar las circunstancias de tiempo, modo y lugar.</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Ahora bien, para cada caso además de fundar y motivar, se debe identificar con claridad que datos contenidos en las documentales son susceptibles de suprimirse</w:t>
      </w:r>
      <w:r w:rsidR="005F4514">
        <w:rPr>
          <w:rFonts w:ascii="Palatino Linotype" w:eastAsia="Times New Roman" w:hAnsi="Palatino Linotype" w:cs="Arial"/>
          <w:sz w:val="24"/>
          <w:szCs w:val="24"/>
          <w:lang w:eastAsia="es-ES"/>
        </w:rPr>
        <w:t>.</w:t>
      </w:r>
    </w:p>
    <w:p w:rsidR="008D7364" w:rsidRDefault="008D7364" w:rsidP="006530EE">
      <w:pPr>
        <w:spacing w:after="0" w:line="360" w:lineRule="auto"/>
        <w:jc w:val="both"/>
        <w:rPr>
          <w:rFonts w:ascii="Palatino Linotype" w:hAnsi="Palatino Linotype" w:cs="Arial"/>
          <w:sz w:val="24"/>
          <w:szCs w:val="24"/>
        </w:rPr>
      </w:pPr>
    </w:p>
    <w:p w:rsidR="008D7364" w:rsidRPr="0046221B" w:rsidRDefault="008D7364" w:rsidP="00BA0CB3">
      <w:pPr>
        <w:numPr>
          <w:ilvl w:val="0"/>
          <w:numId w:val="8"/>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8D7364"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190</w:t>
      </w:r>
      <w:r w:rsidRPr="0046221B">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222</w:t>
      </w:r>
      <w:r w:rsidRPr="0046221B">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 Cualquier acto u omisión que provoque la suspensión o deficiencia en la atención de las solicitudes de información;</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II. La falta de respuesta a las solicitudes de información en los plazos señalados en la normatividad aplicable;</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223</w:t>
      </w:r>
      <w:r w:rsidRPr="0046221B">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lastRenderedPageBreak/>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00016B46" w:rsidRPr="008D7364">
        <w:rPr>
          <w:rFonts w:ascii="Palatino Linotype" w:hAnsi="Palatino Linotype" w:cs="Arial"/>
          <w:b/>
          <w:sz w:val="24"/>
          <w:szCs w:val="24"/>
        </w:rPr>
        <w:t>00</w:t>
      </w:r>
      <w:r w:rsidR="00016B46">
        <w:rPr>
          <w:rFonts w:ascii="Palatino Linotype" w:hAnsi="Palatino Linotype" w:cs="Arial"/>
          <w:b/>
          <w:sz w:val="24"/>
          <w:szCs w:val="24"/>
        </w:rPr>
        <w:t>818</w:t>
      </w:r>
      <w:r w:rsidR="00016B46" w:rsidRPr="008D7364">
        <w:rPr>
          <w:rFonts w:ascii="Palatino Linotype" w:hAnsi="Palatino Linotype" w:cs="Arial"/>
          <w:b/>
          <w:sz w:val="24"/>
          <w:szCs w:val="24"/>
        </w:rPr>
        <w:t>/</w:t>
      </w:r>
      <w:r w:rsidR="00016B46">
        <w:rPr>
          <w:rFonts w:ascii="Palatino Linotype" w:hAnsi="Palatino Linotype" w:cs="Arial"/>
          <w:b/>
          <w:sz w:val="24"/>
          <w:szCs w:val="24"/>
        </w:rPr>
        <w:t>ECATEPEC</w:t>
      </w:r>
      <w:r w:rsidR="00016B46" w:rsidRPr="008D7364">
        <w:rPr>
          <w:rFonts w:ascii="Palatino Linotype" w:hAnsi="Palatino Linotype" w:cs="Arial"/>
          <w:b/>
          <w:sz w:val="24"/>
          <w:szCs w:val="24"/>
        </w:rPr>
        <w:t>/IP/2019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8D7364" w:rsidRPr="00097FF5" w:rsidRDefault="008D7364" w:rsidP="006530EE">
      <w:pPr>
        <w:spacing w:after="0" w:line="360" w:lineRule="auto"/>
        <w:jc w:val="both"/>
        <w:rPr>
          <w:rFonts w:ascii="Palatino Linotype" w:hAnsi="Palatino Linotype" w:cs="Arial"/>
          <w:b/>
          <w:bCs/>
          <w:color w:val="333333"/>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AF5180" w:rsidRPr="00B52CA5" w:rsidRDefault="00AF5180" w:rsidP="006530EE">
      <w:pPr>
        <w:spacing w:after="0" w:line="360" w:lineRule="auto"/>
        <w:jc w:val="both"/>
        <w:rPr>
          <w:rFonts w:ascii="Palatino Linotype" w:hAnsi="Palatino Linotype"/>
          <w:sz w:val="24"/>
          <w:szCs w:val="24"/>
        </w:rPr>
      </w:pPr>
    </w:p>
    <w:p w:rsidR="008D7364" w:rsidRPr="00A85AE3" w:rsidRDefault="008D7364" w:rsidP="006530EE">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8D7364" w:rsidRDefault="008D7364" w:rsidP="006530EE">
      <w:pPr>
        <w:spacing w:after="0" w:line="360" w:lineRule="auto"/>
        <w:jc w:val="center"/>
        <w:rPr>
          <w:rFonts w:ascii="Palatino Linotype" w:eastAsia="Times New Roman" w:hAnsi="Palatino Linotype"/>
          <w:b/>
          <w:bCs/>
          <w:spacing w:val="60"/>
          <w:sz w:val="24"/>
          <w:szCs w:val="24"/>
          <w:lang w:val="es-ES_tradnl"/>
        </w:rPr>
      </w:pPr>
    </w:p>
    <w:p w:rsidR="00AF5180" w:rsidRPr="008E5335" w:rsidRDefault="00AF5180" w:rsidP="00AF5180">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584718">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Pr>
          <w:rFonts w:ascii="Palatino Linotype" w:eastAsia="Times New Roman" w:hAnsi="Palatino Linotype" w:cs="Arial"/>
          <w:b/>
          <w:sz w:val="24"/>
          <w:szCs w:val="24"/>
        </w:rPr>
        <w:t xml:space="preserve">CUARTO </w:t>
      </w:r>
      <w:r w:rsidRPr="00584718">
        <w:rPr>
          <w:rFonts w:ascii="Palatino Linotype" w:eastAsia="Times New Roman" w:hAnsi="Palatino Linotype" w:cs="Arial"/>
          <w:sz w:val="24"/>
          <w:szCs w:val="24"/>
        </w:rPr>
        <w:t>de la presente resolución.</w:t>
      </w:r>
    </w:p>
    <w:p w:rsidR="00AF5180" w:rsidRPr="004D3D74" w:rsidRDefault="00AF5180" w:rsidP="00AF5180">
      <w:pPr>
        <w:spacing w:after="0" w:line="360" w:lineRule="auto"/>
        <w:jc w:val="both"/>
        <w:rPr>
          <w:rFonts w:ascii="Palatino Linotype" w:hAnsi="Palatino Linotype" w:cs="Arial"/>
          <w:b/>
          <w:sz w:val="24"/>
        </w:rPr>
      </w:pPr>
    </w:p>
    <w:p w:rsidR="00AF5180" w:rsidRDefault="00AF5180" w:rsidP="00AF5180">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B66B72">
        <w:rPr>
          <w:rFonts w:ascii="Palatino Linotype" w:hAnsi="Palatino Linotype" w:cs="Arial"/>
          <w:b/>
          <w:sz w:val="24"/>
          <w:szCs w:val="24"/>
        </w:rPr>
        <w:t>00240/JUCHITE/IP/2019</w:t>
      </w:r>
      <w:r>
        <w:rPr>
          <w:rFonts w:ascii="Palatino Linotype" w:eastAsia="Times New Roman" w:hAnsi="Palatino Linotype" w:cs="Arial"/>
          <w:sz w:val="24"/>
          <w:szCs w:val="24"/>
        </w:rPr>
        <w:t xml:space="preserve">, en términos del Considerando </w:t>
      </w:r>
      <w:r w:rsidR="005E247A">
        <w:rPr>
          <w:rFonts w:ascii="Palatino Linotype" w:eastAsia="Times New Roman" w:hAnsi="Palatino Linotype" w:cs="Arial"/>
          <w:b/>
          <w:sz w:val="24"/>
          <w:szCs w:val="24"/>
        </w:rPr>
        <w:t>CUARTO</w:t>
      </w:r>
      <w:r w:rsidR="00B66B72">
        <w:rPr>
          <w:rFonts w:ascii="Palatino Linotype" w:eastAsia="Times New Roman" w:hAnsi="Palatino Linotype" w:cs="Arial"/>
          <w:sz w:val="24"/>
          <w:szCs w:val="24"/>
        </w:rPr>
        <w:t xml:space="preserve"> de esta resolución, vía</w:t>
      </w:r>
      <w:r>
        <w:rPr>
          <w:rFonts w:ascii="Palatino Linotype" w:hAnsi="Palatino Linotype" w:cs="Arial"/>
          <w:sz w:val="24"/>
          <w:szCs w:val="24"/>
        </w:rPr>
        <w:t xml:space="preserve"> Sistema de Acceso a la Información Mexiquense </w:t>
      </w:r>
      <w:r w:rsidRPr="00AA17EB">
        <w:rPr>
          <w:rFonts w:ascii="Palatino Linotype" w:hAnsi="Palatino Linotype" w:cs="Arial"/>
          <w:b/>
          <w:sz w:val="24"/>
          <w:szCs w:val="24"/>
        </w:rPr>
        <w:t>(SAIMEX)</w:t>
      </w:r>
      <w:r>
        <w:rPr>
          <w:rFonts w:ascii="Palatino Linotype" w:hAnsi="Palatino Linotype" w:cs="Arial"/>
          <w:sz w:val="24"/>
          <w:szCs w:val="24"/>
        </w:rPr>
        <w:t>.</w:t>
      </w:r>
    </w:p>
    <w:p w:rsidR="00AF5180" w:rsidRDefault="00AF5180" w:rsidP="00AF5180">
      <w:pPr>
        <w:autoSpaceDE w:val="0"/>
        <w:autoSpaceDN w:val="0"/>
        <w:adjustRightInd w:val="0"/>
        <w:spacing w:after="0" w:line="360" w:lineRule="auto"/>
        <w:jc w:val="both"/>
        <w:rPr>
          <w:rFonts w:ascii="Palatino Linotype" w:hAnsi="Palatino Linotype" w:cs="Arial"/>
          <w:b/>
          <w:sz w:val="28"/>
          <w:szCs w:val="24"/>
        </w:rPr>
      </w:pPr>
    </w:p>
    <w:p w:rsidR="00AF5180" w:rsidRPr="0058435B" w:rsidRDefault="00AF5180" w:rsidP="00AF5180">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 xml:space="preserve">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w:t>
      </w:r>
      <w:r w:rsidRPr="0058435B">
        <w:rPr>
          <w:rFonts w:ascii="Palatino Linotype" w:eastAsia="Times New Roman" w:hAnsi="Palatino Linotype" w:cs="Times New Roman"/>
          <w:sz w:val="24"/>
          <w:szCs w:val="24"/>
          <w:lang w:eastAsia="es-ES"/>
        </w:rPr>
        <w:lastRenderedPageBreak/>
        <w:t>diez días hábiles, debiendo informar a este Instituto en un plazo de tres días hábiles siguientes sobre el cumplimiento dado a la presente resolución.</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p>
    <w:p w:rsidR="00AF5180" w:rsidRPr="00A87BAA" w:rsidRDefault="00AF5180" w:rsidP="00AF5180">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1"/>
    <w:p w:rsidR="008D7364" w:rsidRPr="00F2035E" w:rsidRDefault="008D7364" w:rsidP="006530EE">
      <w:pPr>
        <w:autoSpaceDE w:val="0"/>
        <w:autoSpaceDN w:val="0"/>
        <w:adjustRightInd w:val="0"/>
        <w:spacing w:after="0" w:line="360" w:lineRule="auto"/>
        <w:jc w:val="both"/>
        <w:rPr>
          <w:rFonts w:ascii="Palatino Linotype" w:hAnsi="Palatino Linotype" w:cs="Arial"/>
          <w:b/>
          <w:sz w:val="24"/>
          <w:szCs w:val="18"/>
        </w:rPr>
      </w:pPr>
    </w:p>
    <w:p w:rsidR="008D7364" w:rsidRDefault="008D7364" w:rsidP="006530EE">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w:t>
      </w:r>
      <w:r w:rsidRPr="00011FD7">
        <w:rPr>
          <w:rFonts w:ascii="Palatino Linotype" w:eastAsia="Arial Unicode MS" w:hAnsi="Palatino Linotype" w:cs="Arial"/>
          <w:sz w:val="24"/>
          <w:szCs w:val="24"/>
        </w:rPr>
        <w:lastRenderedPageBreak/>
        <w:t>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w:t>
      </w:r>
      <w:r w:rsidR="006E03FF">
        <w:rPr>
          <w:rFonts w:ascii="Palatino Linotype" w:hAnsi="Palatino Linotype" w:cs="Arial"/>
          <w:sz w:val="24"/>
          <w:szCs w:val="24"/>
        </w:rPr>
        <w:t>EN LA TERCERA SESIÓN ORDINARIA CELEBRADA EL VEINTINUEVE DE ENERO DE DOS MIL VEINTE</w:t>
      </w:r>
      <w:r>
        <w:rPr>
          <w:rFonts w:ascii="Palatino Linotype" w:hAnsi="Palatino Linotype" w:cs="Arial"/>
          <w:sz w:val="24"/>
          <w:szCs w:val="24"/>
        </w:rPr>
        <w:t>, ANTE EL SECRETARIO TÉCNICO DEL PLENO, ALEXIS TAPIA RAMÍREZ. ---------------------------------------------------------------------------------------------------------------------------</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cs="Times New Roman"/>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 xml:space="preserve">Eva </w:t>
            </w:r>
            <w:proofErr w:type="spellStart"/>
            <w:r w:rsidRPr="005B0063">
              <w:rPr>
                <w:rFonts w:ascii="Palatino Linotype" w:hAnsi="Palatino Linotype"/>
                <w:b/>
                <w:sz w:val="24"/>
                <w:szCs w:val="24"/>
              </w:rPr>
              <w:t>Abaid</w:t>
            </w:r>
            <w:proofErr w:type="spellEnd"/>
            <w:r w:rsidRPr="005B0063">
              <w:rPr>
                <w:rFonts w:ascii="Palatino Linotype" w:hAnsi="Palatino Linotype"/>
                <w:b/>
                <w:sz w:val="24"/>
                <w:szCs w:val="24"/>
              </w:rPr>
              <w:t xml:space="preserve"> </w:t>
            </w:r>
            <w:proofErr w:type="spellStart"/>
            <w:r w:rsidRPr="005B0063">
              <w:rPr>
                <w:rFonts w:ascii="Palatino Linotype" w:hAnsi="Palatino Linotype"/>
                <w:b/>
                <w:sz w:val="24"/>
                <w:szCs w:val="24"/>
              </w:rPr>
              <w:t>Yapur</w:t>
            </w:r>
            <w:proofErr w:type="spellEnd"/>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lastRenderedPageBreak/>
              <w:t>Comisionado</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lastRenderedPageBreak/>
              <w:t xml:space="preserve">Comisionado </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9062" w:type="dxa"/>
            <w:gridSpan w:val="2"/>
          </w:tcPr>
          <w:p w:rsidR="008D7364" w:rsidRPr="005B0063" w:rsidRDefault="008D7364" w:rsidP="006530EE">
            <w:pPr>
              <w:pStyle w:val="Sinespaciado"/>
              <w:rPr>
                <w:rFonts w:ascii="Palatino Linotype" w:hAnsi="Palatino Linotype"/>
                <w:sz w:val="24"/>
                <w:szCs w:val="24"/>
              </w:rPr>
            </w:pPr>
          </w:p>
        </w:tc>
      </w:tr>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8D7364"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8D7364" w:rsidRPr="00390F46" w:rsidRDefault="008D7364" w:rsidP="006530EE">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8D7364" w:rsidRDefault="008D7364" w:rsidP="006530EE">
      <w:pPr>
        <w:spacing w:after="0" w:line="240" w:lineRule="auto"/>
        <w:jc w:val="both"/>
        <w:rPr>
          <w:rFonts w:ascii="Palatino Linotype" w:hAnsi="Palatino Linotype" w:cs="Arial"/>
          <w:sz w:val="18"/>
          <w:szCs w:val="24"/>
        </w:rPr>
      </w:pPr>
    </w:p>
    <w:p w:rsidR="008D7364" w:rsidRPr="00107920" w:rsidRDefault="008D7364" w:rsidP="006530EE">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BD18B3" w:rsidRPr="00BD18B3">
        <w:rPr>
          <w:rFonts w:ascii="Palatino Linotype" w:hAnsi="Palatino Linotype" w:cs="Arial"/>
          <w:sz w:val="18"/>
          <w:szCs w:val="24"/>
        </w:rPr>
        <w:t>veintinueve de enero dos mil veinte</w:t>
      </w:r>
      <w:r w:rsidRPr="00107920">
        <w:rPr>
          <w:rFonts w:ascii="Palatino Linotype" w:hAnsi="Palatino Linotype" w:cs="Arial"/>
          <w:sz w:val="18"/>
          <w:szCs w:val="24"/>
        </w:rPr>
        <w:t xml:space="preserve">, emitida en el recurso de revisión </w:t>
      </w:r>
      <w:r w:rsidRPr="00BD18B3">
        <w:rPr>
          <w:rFonts w:ascii="Palatino Linotype" w:hAnsi="Palatino Linotype" w:cs="Arial"/>
          <w:sz w:val="18"/>
          <w:szCs w:val="24"/>
        </w:rPr>
        <w:t>08</w:t>
      </w:r>
      <w:r w:rsidR="00BD18B3">
        <w:rPr>
          <w:rFonts w:ascii="Palatino Linotype" w:hAnsi="Palatino Linotype" w:cs="Arial"/>
          <w:sz w:val="18"/>
          <w:szCs w:val="24"/>
        </w:rPr>
        <w:t>545</w:t>
      </w:r>
      <w:r w:rsidRPr="00BD18B3">
        <w:rPr>
          <w:rFonts w:ascii="Palatino Linotype" w:hAnsi="Palatino Linotype" w:cs="Arial"/>
          <w:sz w:val="18"/>
          <w:szCs w:val="24"/>
        </w:rPr>
        <w:t>/INFOEM/IP/RR/2019.</w:t>
      </w:r>
    </w:p>
    <w:p w:rsidR="00C0025B" w:rsidRDefault="008D7364" w:rsidP="006E03FF">
      <w:pPr>
        <w:spacing w:after="0" w:line="240" w:lineRule="auto"/>
        <w:jc w:val="both"/>
      </w:pPr>
      <w:r w:rsidRPr="00107920">
        <w:rPr>
          <w:rFonts w:ascii="Palatino Linotype" w:hAnsi="Palatino Linotype" w:cs="Arial"/>
          <w:sz w:val="18"/>
          <w:szCs w:val="24"/>
        </w:rPr>
        <w:t>OSAM/</w:t>
      </w:r>
    </w:p>
    <w:sectPr w:rsidR="00C0025B" w:rsidSect="004340F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7BB" w:rsidRDefault="005A17BB" w:rsidP="008D7364">
      <w:pPr>
        <w:spacing w:after="0" w:line="240" w:lineRule="auto"/>
      </w:pPr>
      <w:r>
        <w:separator/>
      </w:r>
    </w:p>
  </w:endnote>
  <w:endnote w:type="continuationSeparator" w:id="0">
    <w:p w:rsidR="005A17BB" w:rsidRDefault="005A17BB" w:rsidP="008D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70D8">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70D8">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70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70D8">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7BB" w:rsidRDefault="005A17BB" w:rsidP="008D7364">
      <w:pPr>
        <w:spacing w:after="0" w:line="240" w:lineRule="auto"/>
      </w:pPr>
      <w:r>
        <w:separator/>
      </w:r>
    </w:p>
  </w:footnote>
  <w:footnote w:type="continuationSeparator" w:id="0">
    <w:p w:rsidR="005A17BB" w:rsidRDefault="005A17BB" w:rsidP="008D7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Default="00AE7AF5">
    <w:pPr>
      <w:pStyle w:val="Encabezado"/>
    </w:pPr>
  </w:p>
  <w:tbl>
    <w:tblPr>
      <w:tblW w:w="9928" w:type="dxa"/>
      <w:tblInd w:w="-851" w:type="dxa"/>
      <w:tblCellMar>
        <w:left w:w="70" w:type="dxa"/>
        <w:right w:w="70" w:type="dxa"/>
      </w:tblCellMar>
      <w:tblLook w:val="04A0" w:firstRow="1" w:lastRow="0" w:firstColumn="1" w:lastColumn="0" w:noHBand="0" w:noVBand="1"/>
    </w:tblPr>
    <w:tblGrid>
      <w:gridCol w:w="6805"/>
      <w:gridCol w:w="3123"/>
    </w:tblGrid>
    <w:tr w:rsidR="00AE7AF5" w:rsidTr="00666D07">
      <w:trPr>
        <w:trHeight w:val="227"/>
      </w:trPr>
      <w:tc>
        <w:tcPr>
          <w:tcW w:w="6805"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123" w:type="dxa"/>
          <w:hideMark/>
        </w:tcPr>
        <w:p w:rsidR="00AE7AF5" w:rsidRDefault="00AE7AF5" w:rsidP="00666D07">
          <w:pPr>
            <w:spacing w:after="120" w:line="256" w:lineRule="auto"/>
            <w:ind w:left="-486" w:right="72" w:firstLine="486"/>
            <w:jc w:val="right"/>
            <w:rPr>
              <w:rFonts w:ascii="Palatino Linotype" w:hAnsi="Palatino Linotype" w:cs="Arial"/>
              <w:szCs w:val="20"/>
            </w:rPr>
          </w:pPr>
          <w:r w:rsidRPr="00AB0FB9">
            <w:rPr>
              <w:rFonts w:ascii="Palatino Linotype" w:hAnsi="Palatino Linotype" w:cs="Arial"/>
              <w:bCs/>
              <w:sz w:val="24"/>
              <w:lang w:eastAsia="es-MX"/>
            </w:rPr>
            <w:t>0</w:t>
          </w:r>
          <w:r w:rsidR="00AF5180">
            <w:rPr>
              <w:rFonts w:ascii="Palatino Linotype" w:hAnsi="Palatino Linotype" w:cs="Arial"/>
              <w:bCs/>
              <w:sz w:val="24"/>
              <w:lang w:eastAsia="es-MX"/>
            </w:rPr>
            <w:t>9</w:t>
          </w:r>
          <w:r w:rsidR="00666D07">
            <w:rPr>
              <w:rFonts w:ascii="Palatino Linotype" w:hAnsi="Palatino Linotype" w:cs="Arial"/>
              <w:bCs/>
              <w:sz w:val="24"/>
              <w:lang w:eastAsia="es-MX"/>
            </w:rPr>
            <w:t>8</w:t>
          </w:r>
          <w:r w:rsidR="00AF5180">
            <w:rPr>
              <w:rFonts w:ascii="Palatino Linotype" w:hAnsi="Palatino Linotype" w:cs="Arial"/>
              <w:bCs/>
              <w:sz w:val="24"/>
              <w:lang w:eastAsia="es-MX"/>
            </w:rPr>
            <w:t>5</w:t>
          </w:r>
          <w:r w:rsidR="00666D07">
            <w:rPr>
              <w:rFonts w:ascii="Palatino Linotype" w:hAnsi="Palatino Linotype" w:cs="Arial"/>
              <w:bCs/>
              <w:sz w:val="24"/>
              <w:lang w:eastAsia="es-MX"/>
            </w:rPr>
            <w:t>0</w:t>
          </w:r>
          <w:r>
            <w:rPr>
              <w:rFonts w:ascii="Palatino Linotype" w:hAnsi="Palatino Linotype" w:cs="Arial"/>
              <w:bCs/>
              <w:sz w:val="24"/>
              <w:lang w:eastAsia="es-MX"/>
            </w:rPr>
            <w:t>/INFOEM/IP/RR/2019</w:t>
          </w:r>
        </w:p>
      </w:tc>
    </w:tr>
    <w:tr w:rsidR="00AE7AF5" w:rsidTr="00666D07">
      <w:trPr>
        <w:trHeight w:val="242"/>
      </w:trPr>
      <w:tc>
        <w:tcPr>
          <w:tcW w:w="6805"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123" w:type="dxa"/>
          <w:hideMark/>
        </w:tcPr>
        <w:p w:rsidR="00AE7AF5" w:rsidRDefault="00666D07" w:rsidP="00666D07">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Juchitepec</w:t>
          </w:r>
          <w:proofErr w:type="spellEnd"/>
        </w:p>
      </w:tc>
    </w:tr>
    <w:tr w:rsidR="00AE7AF5" w:rsidTr="00666D07">
      <w:trPr>
        <w:trHeight w:val="342"/>
      </w:trPr>
      <w:tc>
        <w:tcPr>
          <w:tcW w:w="6805"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123" w:type="dxa"/>
          <w:hideMark/>
        </w:tcPr>
        <w:p w:rsidR="00AE7AF5" w:rsidRDefault="00AE7AF5" w:rsidP="00666D07">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Zulema Martínez Sánchez</w:t>
          </w:r>
        </w:p>
      </w:tc>
    </w:tr>
  </w:tbl>
  <w:p w:rsidR="00AE7AF5" w:rsidRPr="00BB0ED7" w:rsidRDefault="00AE7AF5">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Layout w:type="fixed"/>
      <w:tblCellMar>
        <w:left w:w="70" w:type="dxa"/>
        <w:right w:w="70" w:type="dxa"/>
      </w:tblCellMar>
      <w:tblLook w:val="04A0" w:firstRow="1" w:lastRow="0" w:firstColumn="1" w:lastColumn="0" w:noHBand="0" w:noVBand="1"/>
    </w:tblPr>
    <w:tblGrid>
      <w:gridCol w:w="6947"/>
      <w:gridCol w:w="3260"/>
    </w:tblGrid>
    <w:tr w:rsidR="00AE7AF5" w:rsidTr="00AC79C5">
      <w:trPr>
        <w:trHeight w:val="227"/>
      </w:trPr>
      <w:tc>
        <w:tcPr>
          <w:tcW w:w="6947"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0" w:type="dxa"/>
          <w:hideMark/>
        </w:tcPr>
        <w:p w:rsidR="00AE7AF5" w:rsidRPr="00B4142F" w:rsidRDefault="00AE7AF5" w:rsidP="00666D07">
          <w:pPr>
            <w:spacing w:after="120" w:line="256" w:lineRule="auto"/>
            <w:ind w:left="-486" w:right="72" w:firstLine="558"/>
            <w:jc w:val="right"/>
            <w:rPr>
              <w:rFonts w:ascii="Palatino Linotype" w:hAnsi="Palatino Linotype" w:cs="Arial"/>
              <w:szCs w:val="20"/>
            </w:rPr>
          </w:pPr>
          <w:r>
            <w:rPr>
              <w:rFonts w:ascii="Palatino Linotype" w:hAnsi="Palatino Linotype" w:cs="Arial"/>
              <w:bCs/>
              <w:sz w:val="24"/>
              <w:lang w:eastAsia="es-MX"/>
            </w:rPr>
            <w:t>09</w:t>
          </w:r>
          <w:r w:rsidR="00666D07">
            <w:rPr>
              <w:rFonts w:ascii="Palatino Linotype" w:hAnsi="Palatino Linotype" w:cs="Arial"/>
              <w:bCs/>
              <w:sz w:val="24"/>
              <w:lang w:eastAsia="es-MX"/>
            </w:rPr>
            <w:t>8</w:t>
          </w:r>
          <w:r>
            <w:rPr>
              <w:rFonts w:ascii="Palatino Linotype" w:hAnsi="Palatino Linotype" w:cs="Arial"/>
              <w:bCs/>
              <w:sz w:val="24"/>
              <w:lang w:eastAsia="es-MX"/>
            </w:rPr>
            <w:t>5</w:t>
          </w:r>
          <w:r w:rsidR="00666D07">
            <w:rPr>
              <w:rFonts w:ascii="Palatino Linotype" w:hAnsi="Palatino Linotype" w:cs="Arial"/>
              <w:bCs/>
              <w:sz w:val="24"/>
              <w:lang w:eastAsia="es-MX"/>
            </w:rPr>
            <w:t>0</w:t>
          </w:r>
          <w:r>
            <w:rPr>
              <w:rFonts w:ascii="Palatino Linotype" w:hAnsi="Palatino Linotype" w:cs="Arial"/>
              <w:bCs/>
              <w:sz w:val="24"/>
              <w:lang w:eastAsia="es-MX"/>
            </w:rPr>
            <w:t>/INFOEM/IP/RR/2019</w:t>
          </w:r>
        </w:p>
      </w:tc>
    </w:tr>
    <w:tr w:rsidR="00AE7AF5" w:rsidTr="00AC79C5">
      <w:trPr>
        <w:trHeight w:val="196"/>
      </w:trPr>
      <w:tc>
        <w:tcPr>
          <w:tcW w:w="6947"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260" w:type="dxa"/>
          <w:hideMark/>
        </w:tcPr>
        <w:p w:rsidR="00AE7AF5" w:rsidRPr="00F06FED" w:rsidRDefault="00D070D8" w:rsidP="00666D07">
          <w:pPr>
            <w:spacing w:after="120" w:line="256" w:lineRule="auto"/>
            <w:ind w:left="-486" w:right="72" w:firstLine="558"/>
            <w:jc w:val="right"/>
            <w:rPr>
              <w:rFonts w:ascii="Palatino Linotype" w:hAnsi="Palatino Linotype" w:cs="Arial"/>
            </w:rPr>
          </w:pPr>
          <w:proofErr w:type="spellStart"/>
          <w:r>
            <w:rPr>
              <w:rFonts w:ascii="Palatino Linotype" w:hAnsi="Palatino Linotype" w:cs="Arial"/>
              <w:szCs w:val="20"/>
            </w:rPr>
            <w:t>xxxxxxxxxxxxxxxxxx</w:t>
          </w:r>
          <w:proofErr w:type="spellEnd"/>
        </w:p>
      </w:tc>
    </w:tr>
    <w:tr w:rsidR="00AE7AF5" w:rsidTr="00AC79C5">
      <w:trPr>
        <w:trHeight w:val="242"/>
      </w:trPr>
      <w:tc>
        <w:tcPr>
          <w:tcW w:w="6947"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0" w:type="dxa"/>
          <w:hideMark/>
        </w:tcPr>
        <w:p w:rsidR="00AE7AF5" w:rsidRDefault="00666D07" w:rsidP="00666D07">
          <w:pPr>
            <w:spacing w:after="120" w:line="256" w:lineRule="auto"/>
            <w:ind w:left="-495" w:right="72" w:firstLine="558"/>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Juchitepec</w:t>
          </w:r>
          <w:proofErr w:type="spellEnd"/>
        </w:p>
      </w:tc>
    </w:tr>
    <w:tr w:rsidR="00AE7AF5" w:rsidTr="00AC79C5">
      <w:trPr>
        <w:trHeight w:val="342"/>
      </w:trPr>
      <w:tc>
        <w:tcPr>
          <w:tcW w:w="6947"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0" w:type="dxa"/>
          <w:hideMark/>
        </w:tcPr>
        <w:p w:rsidR="00AE7AF5" w:rsidRDefault="00AE7AF5" w:rsidP="00666D07">
          <w:pPr>
            <w:spacing w:after="120" w:line="256" w:lineRule="auto"/>
            <w:ind w:left="-486" w:right="72" w:firstLine="558"/>
            <w:jc w:val="right"/>
            <w:rPr>
              <w:rFonts w:ascii="Palatino Linotype" w:hAnsi="Palatino Linotype" w:cs="Arial"/>
              <w:szCs w:val="20"/>
            </w:rPr>
          </w:pPr>
          <w:r>
            <w:rPr>
              <w:rFonts w:ascii="Palatino Linotype" w:hAnsi="Palatino Linotype" w:cs="Arial"/>
              <w:szCs w:val="20"/>
            </w:rPr>
            <w:t>Zulema Martínez Sánchez</w:t>
          </w:r>
        </w:p>
      </w:tc>
    </w:tr>
  </w:tbl>
  <w:p w:rsidR="00AE7AF5" w:rsidRDefault="00AE7A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AB712D"/>
    <w:multiLevelType w:val="hybridMultilevel"/>
    <w:tmpl w:val="C33E96AE"/>
    <w:lvl w:ilvl="0" w:tplc="4606BDB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892C29"/>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DB2593D"/>
    <w:multiLevelType w:val="hybridMultilevel"/>
    <w:tmpl w:val="636E0040"/>
    <w:lvl w:ilvl="0" w:tplc="5956D35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8"/>
  </w:num>
  <w:num w:numId="5">
    <w:abstractNumId w:val="7"/>
  </w:num>
  <w:num w:numId="6">
    <w:abstractNumId w:val="6"/>
  </w:num>
  <w:num w:numId="7">
    <w:abstractNumId w:val="9"/>
  </w:num>
  <w:num w:numId="8">
    <w:abstractNumId w:val="1"/>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64"/>
    <w:rsid w:val="00016B46"/>
    <w:rsid w:val="00042AE1"/>
    <w:rsid w:val="001545A3"/>
    <w:rsid w:val="0016166D"/>
    <w:rsid w:val="001727BD"/>
    <w:rsid w:val="001B6D5E"/>
    <w:rsid w:val="001E7E6B"/>
    <w:rsid w:val="001F4269"/>
    <w:rsid w:val="002814A7"/>
    <w:rsid w:val="002A2D53"/>
    <w:rsid w:val="002F3D0F"/>
    <w:rsid w:val="00305E8D"/>
    <w:rsid w:val="0034019D"/>
    <w:rsid w:val="003F1EA7"/>
    <w:rsid w:val="004340FD"/>
    <w:rsid w:val="0047545B"/>
    <w:rsid w:val="004B2B51"/>
    <w:rsid w:val="00520628"/>
    <w:rsid w:val="0052318B"/>
    <w:rsid w:val="00560B58"/>
    <w:rsid w:val="00567587"/>
    <w:rsid w:val="00595082"/>
    <w:rsid w:val="005A17BB"/>
    <w:rsid w:val="005E247A"/>
    <w:rsid w:val="005F4514"/>
    <w:rsid w:val="006530EE"/>
    <w:rsid w:val="00666D07"/>
    <w:rsid w:val="006B3C88"/>
    <w:rsid w:val="006E03FF"/>
    <w:rsid w:val="00753F70"/>
    <w:rsid w:val="00771C4D"/>
    <w:rsid w:val="00881F6C"/>
    <w:rsid w:val="008D7364"/>
    <w:rsid w:val="00904597"/>
    <w:rsid w:val="00925FF9"/>
    <w:rsid w:val="009D430B"/>
    <w:rsid w:val="00A921A7"/>
    <w:rsid w:val="00AC79C5"/>
    <w:rsid w:val="00AE14C9"/>
    <w:rsid w:val="00AE7AF5"/>
    <w:rsid w:val="00AE7D14"/>
    <w:rsid w:val="00AF5180"/>
    <w:rsid w:val="00B0397E"/>
    <w:rsid w:val="00B34FBD"/>
    <w:rsid w:val="00B66B72"/>
    <w:rsid w:val="00B858A2"/>
    <w:rsid w:val="00B90971"/>
    <w:rsid w:val="00BA0CB3"/>
    <w:rsid w:val="00BD18B3"/>
    <w:rsid w:val="00C0025B"/>
    <w:rsid w:val="00CA5C1C"/>
    <w:rsid w:val="00D070D8"/>
    <w:rsid w:val="00D07FB5"/>
    <w:rsid w:val="00D62CC1"/>
    <w:rsid w:val="00D8524F"/>
    <w:rsid w:val="00DC4D48"/>
    <w:rsid w:val="00E61B1F"/>
    <w:rsid w:val="00ED2B2A"/>
    <w:rsid w:val="00EE0204"/>
    <w:rsid w:val="00F55D2E"/>
    <w:rsid w:val="00F73F9D"/>
    <w:rsid w:val="00F865F7"/>
    <w:rsid w:val="00FE2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C987D1-C562-4514-B2C8-552C4E6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3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73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73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73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736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7364"/>
  </w:style>
  <w:style w:type="character" w:styleId="Hipervnculo">
    <w:name w:val="Hyperlink"/>
    <w:aliases w:val="Hipervínculo1,Hipervínculo11,Hipervínculo12,Hipervínculo13,Hipervínculo14,Hipervínculo15"/>
    <w:basedOn w:val="Fuentedeprrafopredeter"/>
    <w:uiPriority w:val="99"/>
    <w:unhideWhenUsed/>
    <w:rsid w:val="008D7364"/>
    <w:rPr>
      <w:color w:val="0563C1" w:themeColor="hyperlink"/>
      <w:u w:val="single"/>
    </w:rPr>
  </w:style>
  <w:style w:type="table" w:styleId="Tablaconcuadrcula">
    <w:name w:val="Table Grid"/>
    <w:basedOn w:val="Tablanormal"/>
    <w:uiPriority w:val="39"/>
    <w:rsid w:val="008D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8D7364"/>
    <w:pPr>
      <w:spacing w:after="0" w:line="240" w:lineRule="auto"/>
    </w:pPr>
  </w:style>
  <w:style w:type="character" w:customStyle="1" w:styleId="SinespaciadoCar">
    <w:name w:val="Sin espaciado Car"/>
    <w:aliases w:val="Francesa Car"/>
    <w:link w:val="Sinespaciado"/>
    <w:uiPriority w:val="1"/>
    <w:locked/>
    <w:rsid w:val="008D73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D736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73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D7364"/>
    <w:rPr>
      <w:vertAlign w:val="superscript"/>
    </w:rPr>
  </w:style>
  <w:style w:type="paragraph" w:styleId="Textodeglobo">
    <w:name w:val="Balloon Text"/>
    <w:basedOn w:val="Normal"/>
    <w:link w:val="TextodegloboCar"/>
    <w:uiPriority w:val="99"/>
    <w:semiHidden/>
    <w:unhideWhenUsed/>
    <w:rsid w:val="006E0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25</Pages>
  <Words>6026</Words>
  <Characters>33149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diana jimenez</cp:lastModifiedBy>
  <cp:revision>20</cp:revision>
  <cp:lastPrinted>2020-01-30T19:56:00Z</cp:lastPrinted>
  <dcterms:created xsi:type="dcterms:W3CDTF">2020-01-17T01:12:00Z</dcterms:created>
  <dcterms:modified xsi:type="dcterms:W3CDTF">2020-04-23T06:47:00Z</dcterms:modified>
</cp:coreProperties>
</file>