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9A08C" w14:textId="043C55D5" w:rsidR="0030072F" w:rsidRPr="00573C53" w:rsidRDefault="00FF7C70" w:rsidP="00F14742">
      <w:pPr>
        <w:widowControl w:val="0"/>
        <w:spacing w:before="100" w:beforeAutospacing="1" w:after="100" w:afterAutospacing="1" w:line="360" w:lineRule="auto"/>
        <w:contextualSpacing/>
        <w:jc w:val="both"/>
        <w:rPr>
          <w:rFonts w:ascii="Palatino Linotype" w:eastAsia="Calibri" w:hAnsi="Palatino Linotype" w:cs="Arial"/>
          <w:b/>
          <w:color w:val="000000"/>
        </w:rPr>
      </w:pPr>
      <w:r w:rsidRPr="00573C53">
        <w:rPr>
          <w:rFonts w:ascii="Palatino Linotype" w:hAnsi="Palatino Linotype" w:cs="Arial"/>
          <w:b/>
        </w:rPr>
        <w:t>VOTO PARTICULAR QUE FORMULA LA COMISIONADA EVA ABAID YAPUR,</w:t>
      </w:r>
      <w:r w:rsidR="0007653D" w:rsidRPr="00573C53">
        <w:rPr>
          <w:rFonts w:ascii="Palatino Linotype" w:hAnsi="Palatino Linotype" w:cs="Arial"/>
          <w:b/>
        </w:rPr>
        <w:t xml:space="preserve"> EN RELACIÓN CON LA RESOLUCIÓN DICTADA POR EL PLENO DEL INSTITUTO DE TRANSPARENCIA, ACCESO A LA INFORMACIÓN PÚBLICA Y PROTECCIÓN DE </w:t>
      </w:r>
      <w:r w:rsidR="000C2CF9" w:rsidRPr="00573C53">
        <w:rPr>
          <w:rFonts w:ascii="Palatino Linotype" w:hAnsi="Palatino Linotype" w:cs="Arial"/>
          <w:b/>
        </w:rPr>
        <w:t xml:space="preserve">DATOS PERSONALES DEL ESTADO DE MÉXICO Y MUNICIPIOS, EN LA </w:t>
      </w:r>
      <w:r w:rsidR="00811F50">
        <w:rPr>
          <w:rFonts w:ascii="Palatino Linotype" w:hAnsi="Palatino Linotype" w:cs="Arial"/>
          <w:b/>
        </w:rPr>
        <w:t xml:space="preserve">TRIGÉSIMA </w:t>
      </w:r>
      <w:r w:rsidR="00A10577">
        <w:rPr>
          <w:rFonts w:ascii="Palatino Linotype" w:hAnsi="Palatino Linotype" w:cs="Arial"/>
          <w:b/>
        </w:rPr>
        <w:t xml:space="preserve">SÉPTIMA </w:t>
      </w:r>
      <w:r w:rsidR="000C2CF9" w:rsidRPr="00573C53">
        <w:rPr>
          <w:rFonts w:ascii="Palatino Linotype" w:hAnsi="Palatino Linotype" w:cs="Arial"/>
          <w:b/>
        </w:rPr>
        <w:t xml:space="preserve">SESIÓN ORDINARIA </w:t>
      </w:r>
      <w:r w:rsidR="00CD13BC" w:rsidRPr="00573C53">
        <w:rPr>
          <w:rFonts w:ascii="Palatino Linotype" w:hAnsi="Palatino Linotype" w:cs="Arial"/>
          <w:b/>
        </w:rPr>
        <w:t xml:space="preserve">DE </w:t>
      </w:r>
      <w:r w:rsidR="00BB3018">
        <w:rPr>
          <w:rFonts w:ascii="Palatino Linotype" w:hAnsi="Palatino Linotype" w:cs="Arial"/>
          <w:b/>
        </w:rPr>
        <w:t>NUEVE</w:t>
      </w:r>
      <w:r w:rsidR="00811F50">
        <w:rPr>
          <w:rFonts w:ascii="Palatino Linotype" w:hAnsi="Palatino Linotype" w:cs="Arial"/>
          <w:b/>
        </w:rPr>
        <w:t xml:space="preserve"> DE </w:t>
      </w:r>
      <w:r w:rsidR="00A10577">
        <w:rPr>
          <w:rFonts w:ascii="Palatino Linotype" w:hAnsi="Palatino Linotype" w:cs="Arial"/>
          <w:b/>
        </w:rPr>
        <w:t>OCTUBRE</w:t>
      </w:r>
      <w:r w:rsidR="00811F50">
        <w:rPr>
          <w:rFonts w:ascii="Palatino Linotype" w:hAnsi="Palatino Linotype" w:cs="Arial"/>
          <w:b/>
        </w:rPr>
        <w:t xml:space="preserve"> </w:t>
      </w:r>
      <w:r w:rsidR="00EC0A3D" w:rsidRPr="00573C53">
        <w:rPr>
          <w:rFonts w:ascii="Palatino Linotype" w:hAnsi="Palatino Linotype" w:cs="Arial"/>
          <w:b/>
        </w:rPr>
        <w:t>DE DOS</w:t>
      </w:r>
      <w:r w:rsidR="00E410DF">
        <w:rPr>
          <w:rFonts w:ascii="Palatino Linotype" w:hAnsi="Palatino Linotype" w:cs="Arial"/>
          <w:b/>
        </w:rPr>
        <w:t xml:space="preserve"> MIL DIECINUEVE</w:t>
      </w:r>
      <w:r w:rsidR="00DA5209" w:rsidRPr="00573C53">
        <w:rPr>
          <w:rFonts w:ascii="Palatino Linotype" w:hAnsi="Palatino Linotype" w:cs="Arial"/>
          <w:b/>
        </w:rPr>
        <w:t xml:space="preserve">, </w:t>
      </w:r>
      <w:r w:rsidR="00D557C2" w:rsidRPr="00573C53">
        <w:rPr>
          <w:rFonts w:ascii="Palatino Linotype" w:hAnsi="Palatino Linotype" w:cs="Arial"/>
          <w:b/>
        </w:rPr>
        <w:t>EN</w:t>
      </w:r>
      <w:r w:rsidR="00DA5209" w:rsidRPr="00573C53">
        <w:rPr>
          <w:rFonts w:ascii="Palatino Linotype" w:hAnsi="Palatino Linotype" w:cs="Arial"/>
          <w:b/>
        </w:rPr>
        <w:t xml:space="preserve"> </w:t>
      </w:r>
      <w:r w:rsidR="00A10577">
        <w:rPr>
          <w:rFonts w:ascii="Palatino Linotype" w:hAnsi="Palatino Linotype" w:cs="Arial"/>
          <w:b/>
        </w:rPr>
        <w:t xml:space="preserve">EL </w:t>
      </w:r>
      <w:r w:rsidR="002D4526" w:rsidRPr="00573C53">
        <w:rPr>
          <w:rFonts w:ascii="Palatino Linotype" w:hAnsi="Palatino Linotype" w:cs="Arial"/>
          <w:b/>
        </w:rPr>
        <w:t xml:space="preserve">RECURSO DE REVISIÓN </w:t>
      </w:r>
      <w:r w:rsidR="00BB3018" w:rsidRPr="00573C53">
        <w:rPr>
          <w:rFonts w:ascii="Palatino Linotype" w:hAnsi="Palatino Linotype" w:cs="Arial"/>
          <w:b/>
        </w:rPr>
        <w:t>0</w:t>
      </w:r>
      <w:r w:rsidR="00A10577">
        <w:rPr>
          <w:rFonts w:ascii="Palatino Linotype" w:hAnsi="Palatino Linotype" w:cs="Arial"/>
          <w:b/>
        </w:rPr>
        <w:t>5214</w:t>
      </w:r>
      <w:r w:rsidR="00BB3018">
        <w:rPr>
          <w:rFonts w:ascii="Palatino Linotype" w:hAnsi="Palatino Linotype" w:cs="Arial"/>
          <w:b/>
        </w:rPr>
        <w:t>/INFOEM/IP/RR/2019</w:t>
      </w:r>
      <w:r w:rsidR="002D4526" w:rsidRPr="00573C53">
        <w:rPr>
          <w:rFonts w:ascii="Palatino Linotype" w:eastAsia="Calibri" w:hAnsi="Palatino Linotype" w:cs="Arial"/>
          <w:b/>
          <w:color w:val="000000"/>
        </w:rPr>
        <w:t>.</w:t>
      </w:r>
    </w:p>
    <w:p w14:paraId="78E4DBCA" w14:textId="77777777" w:rsidR="0067583E" w:rsidRPr="00573C53" w:rsidRDefault="0067583E" w:rsidP="00F14742">
      <w:pPr>
        <w:widowControl w:val="0"/>
        <w:spacing w:before="100" w:beforeAutospacing="1" w:after="100" w:afterAutospacing="1" w:line="360" w:lineRule="auto"/>
        <w:contextualSpacing/>
        <w:jc w:val="both"/>
        <w:rPr>
          <w:rFonts w:ascii="Palatino Linotype" w:hAnsi="Palatino Linotype" w:cs="Arial"/>
          <w:b/>
        </w:rPr>
      </w:pPr>
    </w:p>
    <w:p w14:paraId="75976F25" w14:textId="36D2B2D5" w:rsidR="0030072F" w:rsidRPr="00811F50" w:rsidRDefault="0030072F" w:rsidP="00F14742">
      <w:pPr>
        <w:spacing w:before="100" w:beforeAutospacing="1" w:after="100" w:afterAutospacing="1" w:line="360" w:lineRule="auto"/>
        <w:contextualSpacing/>
        <w:jc w:val="both"/>
        <w:rPr>
          <w:rFonts w:ascii="Palatino Linotype" w:hAnsi="Palatino Linotype" w:cs="Arial"/>
          <w:b/>
        </w:rPr>
      </w:pPr>
      <w:r w:rsidRPr="00573C53">
        <w:rPr>
          <w:rFonts w:ascii="Palatino Linotype" w:hAnsi="Palatino Linotype" w:cs="Arial"/>
        </w:rPr>
        <w:t xml:space="preserve">Con fundamento en lo dispuesto por </w:t>
      </w:r>
      <w:r w:rsidR="00B47F5A" w:rsidRPr="00573C53">
        <w:rPr>
          <w:rFonts w:ascii="Palatino Linotype" w:hAnsi="Palatino Linotype" w:cs="Arial"/>
        </w:rPr>
        <w:t>el</w:t>
      </w:r>
      <w:r w:rsidRPr="00573C53">
        <w:rPr>
          <w:rFonts w:ascii="Palatino Linotype" w:hAnsi="Palatino Linotype" w:cs="Arial"/>
        </w:rPr>
        <w:t xml:space="preserve"> artículo </w:t>
      </w:r>
      <w:r w:rsidR="007D05D8" w:rsidRPr="00573C53">
        <w:rPr>
          <w:rFonts w:ascii="Palatino Linotype" w:hAnsi="Palatino Linotype" w:cs="Arial"/>
        </w:rPr>
        <w:t>14</w:t>
      </w:r>
      <w:r w:rsidR="00E42755" w:rsidRPr="00573C53">
        <w:rPr>
          <w:rFonts w:ascii="Palatino Linotype" w:hAnsi="Palatino Linotype" w:cs="Arial"/>
        </w:rPr>
        <w:t>,</w:t>
      </w:r>
      <w:r w:rsidRPr="00573C53">
        <w:rPr>
          <w:rFonts w:ascii="Palatino Linotype" w:hAnsi="Palatino Linotype" w:cs="Arial"/>
        </w:rPr>
        <w:t xml:space="preserve"> fracciones </w:t>
      </w:r>
      <w:r w:rsidR="007D05D8" w:rsidRPr="00573C53">
        <w:rPr>
          <w:rFonts w:ascii="Palatino Linotype" w:hAnsi="Palatino Linotype" w:cs="Arial"/>
        </w:rPr>
        <w:t xml:space="preserve">X y XI </w:t>
      </w:r>
      <w:r w:rsidRPr="00573C53">
        <w:rPr>
          <w:rFonts w:ascii="Palatino Linotype" w:hAnsi="Palatino Linotype" w:cs="Arial"/>
        </w:rPr>
        <w:t xml:space="preserve">del Reglamento Interior del Instituto de Transparencia, Acceso a la Información Pública y Protección de Datos Personales del Estado de México y Municipios, </w:t>
      </w:r>
      <w:r w:rsidR="00FF7C70" w:rsidRPr="00573C53">
        <w:rPr>
          <w:rFonts w:ascii="Palatino Linotype" w:hAnsi="Palatino Linotype" w:cs="Arial"/>
        </w:rPr>
        <w:t xml:space="preserve">la que suscribe Comisionada </w:t>
      </w:r>
      <w:r w:rsidR="00FF7C70" w:rsidRPr="00573C53">
        <w:rPr>
          <w:rFonts w:ascii="Palatino Linotype" w:hAnsi="Palatino Linotype" w:cs="Arial"/>
          <w:b/>
        </w:rPr>
        <w:t>EVA ABAID YAPUR</w:t>
      </w:r>
      <w:r w:rsidR="00FF7C70" w:rsidRPr="00573C53">
        <w:rPr>
          <w:rFonts w:ascii="Palatino Linotype" w:hAnsi="Palatino Linotype" w:cs="Arial"/>
        </w:rPr>
        <w:t xml:space="preserve"> emite </w:t>
      </w:r>
      <w:r w:rsidR="00FF7C70" w:rsidRPr="00573C53">
        <w:rPr>
          <w:rFonts w:ascii="Palatino Linotype" w:hAnsi="Palatino Linotype" w:cs="Arial"/>
          <w:b/>
        </w:rPr>
        <w:t xml:space="preserve">VOTO PARTICULAR </w:t>
      </w:r>
      <w:r w:rsidRPr="00573C53">
        <w:rPr>
          <w:rFonts w:ascii="Palatino Linotype" w:hAnsi="Palatino Linotype" w:cs="Arial"/>
        </w:rPr>
        <w:t xml:space="preserve">respecto de la resolución dictada </w:t>
      </w:r>
      <w:r w:rsidR="003836B8">
        <w:rPr>
          <w:rFonts w:ascii="Palatino Linotype" w:hAnsi="Palatino Linotype" w:cs="Arial"/>
        </w:rPr>
        <w:t xml:space="preserve">en </w:t>
      </w:r>
      <w:r w:rsidR="00A10577">
        <w:rPr>
          <w:rFonts w:ascii="Palatino Linotype" w:hAnsi="Palatino Linotype" w:cs="Arial"/>
        </w:rPr>
        <w:t>el</w:t>
      </w:r>
      <w:r w:rsidRPr="00573C53">
        <w:rPr>
          <w:rFonts w:ascii="Palatino Linotype" w:hAnsi="Palatino Linotype" w:cs="Arial"/>
        </w:rPr>
        <w:t xml:space="preserve"> recurso de revisión</w:t>
      </w:r>
      <w:r w:rsidR="00E934EF">
        <w:rPr>
          <w:rFonts w:ascii="Palatino Linotype" w:hAnsi="Palatino Linotype" w:cs="Arial"/>
        </w:rPr>
        <w:t xml:space="preserve"> </w:t>
      </w:r>
      <w:r w:rsidR="00BB3018" w:rsidRPr="00573C53">
        <w:rPr>
          <w:rFonts w:ascii="Palatino Linotype" w:hAnsi="Palatino Linotype" w:cs="Arial"/>
          <w:b/>
        </w:rPr>
        <w:t>0</w:t>
      </w:r>
      <w:r w:rsidR="00A10577">
        <w:rPr>
          <w:rFonts w:ascii="Palatino Linotype" w:hAnsi="Palatino Linotype" w:cs="Arial"/>
          <w:b/>
        </w:rPr>
        <w:t>5214</w:t>
      </w:r>
      <w:r w:rsidR="00BB3018">
        <w:rPr>
          <w:rFonts w:ascii="Palatino Linotype" w:hAnsi="Palatino Linotype" w:cs="Arial"/>
          <w:b/>
        </w:rPr>
        <w:t>/INFOEM/IP/RR/2019</w:t>
      </w:r>
      <w:r w:rsidR="002441AF" w:rsidRPr="00573C53">
        <w:rPr>
          <w:rFonts w:ascii="Palatino Linotype" w:hAnsi="Palatino Linotype" w:cs="Arial"/>
        </w:rPr>
        <w:t xml:space="preserve">, </w:t>
      </w:r>
      <w:r w:rsidRPr="00573C53">
        <w:rPr>
          <w:rFonts w:ascii="Palatino Linotype" w:hAnsi="Palatino Linotype" w:cs="Arial"/>
        </w:rPr>
        <w:t xml:space="preserve">pronunciada por el Pleno de este Instituto ante el proyecto presentado por </w:t>
      </w:r>
      <w:r w:rsidR="00E410DF">
        <w:rPr>
          <w:rFonts w:ascii="Palatino Linotype" w:hAnsi="Palatino Linotype" w:cs="Arial"/>
        </w:rPr>
        <w:t>el</w:t>
      </w:r>
      <w:r w:rsidRPr="00573C53">
        <w:rPr>
          <w:rFonts w:ascii="Palatino Linotype" w:hAnsi="Palatino Linotype" w:cs="Arial"/>
        </w:rPr>
        <w:t xml:space="preserve"> Comisionad</w:t>
      </w:r>
      <w:r w:rsidR="00A10577">
        <w:rPr>
          <w:rFonts w:ascii="Palatino Linotype" w:hAnsi="Palatino Linotype" w:cs="Arial"/>
        </w:rPr>
        <w:t>o</w:t>
      </w:r>
      <w:r w:rsidR="003836B8">
        <w:rPr>
          <w:rFonts w:ascii="Palatino Linotype" w:hAnsi="Palatino Linotype" w:cs="Arial"/>
        </w:rPr>
        <w:t xml:space="preserve"> </w:t>
      </w:r>
      <w:r w:rsidR="00A10577">
        <w:rPr>
          <w:rFonts w:ascii="Palatino Linotype" w:hAnsi="Palatino Linotype" w:cs="Arial"/>
          <w:b/>
        </w:rPr>
        <w:t>JAVIER MARTÍNEZ CRUZ</w:t>
      </w:r>
      <w:r w:rsidR="00811F50">
        <w:rPr>
          <w:rFonts w:ascii="Palatino Linotype" w:hAnsi="Palatino Linotype" w:cs="Arial"/>
        </w:rPr>
        <w:t>, que es del tenor siguiente.</w:t>
      </w:r>
    </w:p>
    <w:p w14:paraId="4D8FE5C3" w14:textId="77777777" w:rsidR="0030072F" w:rsidRPr="00573C53" w:rsidRDefault="0030072F" w:rsidP="00F14742">
      <w:pPr>
        <w:widowControl w:val="0"/>
        <w:spacing w:before="100" w:beforeAutospacing="1" w:after="100" w:afterAutospacing="1" w:line="360" w:lineRule="auto"/>
        <w:contextualSpacing/>
        <w:jc w:val="both"/>
        <w:rPr>
          <w:rFonts w:ascii="Palatino Linotype" w:hAnsi="Palatino Linotype" w:cs="Arial"/>
        </w:rPr>
      </w:pPr>
    </w:p>
    <w:p w14:paraId="3802A3D4" w14:textId="45E3C9D5" w:rsidR="0007653D" w:rsidRDefault="0007653D" w:rsidP="00F14742">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Es de destacar, que la suscrita compart</w:t>
      </w:r>
      <w:r w:rsidR="00847E60" w:rsidRPr="00573C53">
        <w:rPr>
          <w:rFonts w:ascii="Palatino Linotype" w:hAnsi="Palatino Linotype"/>
        </w:rPr>
        <w:t>e</w:t>
      </w:r>
      <w:r w:rsidRPr="00573C53">
        <w:rPr>
          <w:rFonts w:ascii="Palatino Linotype" w:hAnsi="Palatino Linotype"/>
        </w:rPr>
        <w:t xml:space="preserve"> </w:t>
      </w:r>
      <w:r w:rsidR="00A04C79" w:rsidRPr="00573C53">
        <w:rPr>
          <w:rFonts w:ascii="Palatino Linotype" w:hAnsi="Palatino Linotype"/>
        </w:rPr>
        <w:t xml:space="preserve">esencialmente el estudio realizado en la resolución </w:t>
      </w:r>
      <w:r w:rsidRPr="00573C53">
        <w:rPr>
          <w:rFonts w:ascii="Palatino Linotype" w:hAnsi="Palatino Linotype"/>
        </w:rPr>
        <w:t>del recurso de revis</w:t>
      </w:r>
      <w:r w:rsidR="00D557C2" w:rsidRPr="00573C53">
        <w:rPr>
          <w:rFonts w:ascii="Palatino Linotype" w:hAnsi="Palatino Linotype"/>
        </w:rPr>
        <w:t xml:space="preserve">ión; empero, </w:t>
      </w:r>
      <w:r w:rsidR="002441AF" w:rsidRPr="00573C53">
        <w:rPr>
          <w:rFonts w:ascii="Palatino Linotype" w:hAnsi="Palatino Linotype"/>
        </w:rPr>
        <w:t>estimo</w:t>
      </w:r>
      <w:r w:rsidRPr="00573C53">
        <w:rPr>
          <w:rFonts w:ascii="Palatino Linotype" w:hAnsi="Palatino Linotype"/>
        </w:rPr>
        <w:t xml:space="preserve"> necesario precisar algunas consideraciones de hecho y de derecho, </w:t>
      </w:r>
      <w:r w:rsidR="006301B2" w:rsidRPr="00573C53">
        <w:rPr>
          <w:rFonts w:ascii="Palatino Linotype" w:hAnsi="Palatino Linotype"/>
        </w:rPr>
        <w:t>tocante a</w:t>
      </w:r>
      <w:r w:rsidR="005750AA" w:rsidRPr="00573C53">
        <w:rPr>
          <w:rFonts w:ascii="Palatino Linotype" w:hAnsi="Palatino Linotype"/>
        </w:rPr>
        <w:t xml:space="preserve"> parte</w:t>
      </w:r>
      <w:r w:rsidR="003F0C49" w:rsidRPr="00573C53">
        <w:rPr>
          <w:rFonts w:ascii="Palatino Linotype" w:hAnsi="Palatino Linotype"/>
        </w:rPr>
        <w:t xml:space="preserve"> </w:t>
      </w:r>
      <w:r w:rsidR="002441AF" w:rsidRPr="00573C53">
        <w:rPr>
          <w:rFonts w:ascii="Palatino Linotype" w:hAnsi="Palatino Linotype"/>
        </w:rPr>
        <w:t>de la información que se ordena en</w:t>
      </w:r>
      <w:r w:rsidRPr="00573C53">
        <w:rPr>
          <w:rFonts w:ascii="Palatino Linotype" w:hAnsi="Palatino Linotype"/>
        </w:rPr>
        <w:t xml:space="preserve"> la resolución </w:t>
      </w:r>
      <w:r w:rsidR="003836B8">
        <w:rPr>
          <w:rFonts w:ascii="Palatino Linotype" w:hAnsi="Palatino Linotype"/>
        </w:rPr>
        <w:t>correspondiente</w:t>
      </w:r>
      <w:r w:rsidR="008743E9">
        <w:rPr>
          <w:rFonts w:ascii="Palatino Linotype" w:hAnsi="Palatino Linotype"/>
        </w:rPr>
        <w:t>.</w:t>
      </w:r>
    </w:p>
    <w:p w14:paraId="7B5D0ABF" w14:textId="77777777" w:rsidR="004D579B" w:rsidRPr="00573C53" w:rsidRDefault="004D579B" w:rsidP="00F14742">
      <w:pPr>
        <w:spacing w:before="100" w:beforeAutospacing="1" w:after="100" w:afterAutospacing="1" w:line="360" w:lineRule="auto"/>
        <w:contextualSpacing/>
        <w:jc w:val="both"/>
        <w:rPr>
          <w:rFonts w:ascii="Palatino Linotype" w:hAnsi="Palatino Linotype"/>
        </w:rPr>
      </w:pPr>
    </w:p>
    <w:p w14:paraId="5A0CAFCC" w14:textId="7AC97458" w:rsidR="00A10577" w:rsidRPr="00A10577" w:rsidRDefault="0007653D" w:rsidP="00A10577">
      <w:pPr>
        <w:spacing w:before="100" w:beforeAutospacing="1" w:after="100" w:afterAutospacing="1" w:line="360" w:lineRule="auto"/>
        <w:contextualSpacing/>
        <w:jc w:val="both"/>
        <w:rPr>
          <w:rFonts w:ascii="Palatino Linotype" w:hAnsi="Palatino Linotype"/>
        </w:rPr>
      </w:pPr>
      <w:r w:rsidRPr="00573C53">
        <w:rPr>
          <w:rFonts w:ascii="Palatino Linotype" w:hAnsi="Palatino Linotype"/>
        </w:rPr>
        <w:t xml:space="preserve">Al respecto, tal y como quedó debidamente asentado en la resolución materia del presente voto, </w:t>
      </w:r>
      <w:r w:rsidR="00782352" w:rsidRPr="00573C53">
        <w:rPr>
          <w:rFonts w:ascii="Palatino Linotype" w:hAnsi="Palatino Linotype"/>
        </w:rPr>
        <w:t>el</w:t>
      </w:r>
      <w:r w:rsidRPr="00573C53">
        <w:rPr>
          <w:rFonts w:ascii="Palatino Linotype" w:hAnsi="Palatino Linotype"/>
        </w:rPr>
        <w:t xml:space="preserve"> particular </w:t>
      </w:r>
      <w:r w:rsidR="008C0700" w:rsidRPr="00573C53">
        <w:rPr>
          <w:rFonts w:ascii="Palatino Linotype" w:hAnsi="Palatino Linotype"/>
        </w:rPr>
        <w:t>requirió del</w:t>
      </w:r>
      <w:r w:rsidR="00D06A9E">
        <w:rPr>
          <w:rFonts w:ascii="Palatino Linotype" w:hAnsi="Palatino Linotype"/>
        </w:rPr>
        <w:t xml:space="preserve"> </w:t>
      </w:r>
      <w:r w:rsidR="00D06A9E">
        <w:rPr>
          <w:rFonts w:ascii="Palatino Linotype" w:hAnsi="Palatino Linotype"/>
          <w:b/>
        </w:rPr>
        <w:t xml:space="preserve">Ayuntamiento de </w:t>
      </w:r>
      <w:proofErr w:type="spellStart"/>
      <w:r w:rsidR="00A10577">
        <w:rPr>
          <w:rFonts w:ascii="Palatino Linotype" w:hAnsi="Palatino Linotype"/>
          <w:b/>
        </w:rPr>
        <w:t>Cocotitlán</w:t>
      </w:r>
      <w:proofErr w:type="spellEnd"/>
      <w:r w:rsidR="00A10577">
        <w:rPr>
          <w:rFonts w:ascii="Palatino Linotype" w:hAnsi="Palatino Linotype"/>
          <w:b/>
        </w:rPr>
        <w:t>,</w:t>
      </w:r>
      <w:r w:rsidR="00D06A9E">
        <w:rPr>
          <w:rFonts w:ascii="Palatino Linotype" w:hAnsi="Palatino Linotype"/>
          <w:b/>
        </w:rPr>
        <w:t xml:space="preserve"> </w:t>
      </w:r>
      <w:r w:rsidR="00D06A9E">
        <w:rPr>
          <w:rFonts w:ascii="Palatino Linotype" w:hAnsi="Palatino Linotype"/>
        </w:rPr>
        <w:t xml:space="preserve">en lo sucesivo </w:t>
      </w:r>
      <w:r w:rsidR="00D06A9E" w:rsidRPr="00D06A9E">
        <w:rPr>
          <w:rFonts w:ascii="Palatino Linotype" w:hAnsi="Palatino Linotype"/>
          <w:b/>
        </w:rPr>
        <w:lastRenderedPageBreak/>
        <w:t>EL</w:t>
      </w:r>
      <w:r w:rsidR="008C0700" w:rsidRPr="00573C53">
        <w:rPr>
          <w:rFonts w:ascii="Palatino Linotype" w:hAnsi="Palatino Linotype"/>
        </w:rPr>
        <w:t xml:space="preserve"> </w:t>
      </w:r>
      <w:r w:rsidR="008C0700" w:rsidRPr="00573C53">
        <w:rPr>
          <w:rFonts w:ascii="Palatino Linotype" w:hAnsi="Palatino Linotype"/>
          <w:b/>
        </w:rPr>
        <w:t>SUJETO OBLIGADO</w:t>
      </w:r>
      <w:r w:rsidR="008C0700" w:rsidRPr="00573C53">
        <w:rPr>
          <w:rFonts w:ascii="Palatino Linotype" w:hAnsi="Palatino Linotype"/>
        </w:rPr>
        <w:t xml:space="preserve"> </w:t>
      </w:r>
      <w:r w:rsidR="003102FA" w:rsidRPr="00573C53">
        <w:rPr>
          <w:rFonts w:ascii="Palatino Linotype" w:hAnsi="Palatino Linotype"/>
        </w:rPr>
        <w:t xml:space="preserve">vía </w:t>
      </w:r>
      <w:r w:rsidR="003102FA" w:rsidRPr="00573C53">
        <w:rPr>
          <w:rFonts w:ascii="Palatino Linotype" w:hAnsi="Palatino Linotype"/>
          <w:b/>
        </w:rPr>
        <w:t>SAIMEX</w:t>
      </w:r>
      <w:r w:rsidR="003102FA" w:rsidRPr="00573C53">
        <w:rPr>
          <w:rFonts w:ascii="Palatino Linotype" w:hAnsi="Palatino Linotype"/>
        </w:rPr>
        <w:t>,</w:t>
      </w:r>
      <w:r w:rsidR="00B17C27" w:rsidRPr="00573C53">
        <w:rPr>
          <w:rFonts w:ascii="Palatino Linotype" w:hAnsi="Palatino Linotype" w:cs="Arial"/>
        </w:rPr>
        <w:t xml:space="preserve"> </w:t>
      </w:r>
      <w:r w:rsidR="00A10577">
        <w:rPr>
          <w:rFonts w:ascii="Palatino Linotype" w:hAnsi="Palatino Linotype" w:cs="Arial"/>
        </w:rPr>
        <w:t>d</w:t>
      </w:r>
      <w:r w:rsidR="00A10577" w:rsidRPr="00A10577">
        <w:rPr>
          <w:rFonts w:ascii="Palatino Linotype" w:hAnsi="Palatino Linotype"/>
        </w:rPr>
        <w:t xml:space="preserve">e la fuente instalada frente a la Casa de Cultura de </w:t>
      </w:r>
      <w:proofErr w:type="spellStart"/>
      <w:r w:rsidR="00A10577" w:rsidRPr="00A10577">
        <w:rPr>
          <w:rFonts w:ascii="Palatino Linotype" w:hAnsi="Palatino Linotype"/>
        </w:rPr>
        <w:t>Cocotitlán</w:t>
      </w:r>
      <w:proofErr w:type="spellEnd"/>
      <w:r w:rsidR="00A10577" w:rsidRPr="00A10577">
        <w:rPr>
          <w:rFonts w:ascii="Palatino Linotype" w:hAnsi="Palatino Linotype"/>
        </w:rPr>
        <w:t>:</w:t>
      </w:r>
    </w:p>
    <w:p w14:paraId="33C11940" w14:textId="77777777" w:rsidR="00A10577" w:rsidRPr="00A10577" w:rsidRDefault="00A10577" w:rsidP="00A10577">
      <w:pPr>
        <w:ind w:left="851" w:right="902"/>
        <w:contextualSpacing/>
        <w:jc w:val="both"/>
        <w:rPr>
          <w:rFonts w:ascii="Palatino Linotype" w:hAnsi="Palatino Linotype"/>
        </w:rPr>
      </w:pPr>
      <w:r w:rsidRPr="00A10577">
        <w:rPr>
          <w:rFonts w:ascii="Palatino Linotype" w:hAnsi="Palatino Linotype"/>
        </w:rPr>
        <w:t>a.</w:t>
      </w:r>
      <w:r w:rsidRPr="00A10577">
        <w:rPr>
          <w:rFonts w:ascii="Palatino Linotype" w:hAnsi="Palatino Linotype"/>
        </w:rPr>
        <w:tab/>
        <w:t xml:space="preserve">Monto de la Obra; </w:t>
      </w:r>
    </w:p>
    <w:p w14:paraId="11F2748F" w14:textId="04A997C5" w:rsidR="00A10577" w:rsidRPr="00A10577" w:rsidRDefault="00A10577" w:rsidP="00A10577">
      <w:pPr>
        <w:ind w:left="851" w:right="902"/>
        <w:contextualSpacing/>
        <w:jc w:val="both"/>
        <w:rPr>
          <w:rFonts w:ascii="Palatino Linotype" w:hAnsi="Palatino Linotype"/>
        </w:rPr>
      </w:pPr>
      <w:r w:rsidRPr="00A10577">
        <w:rPr>
          <w:rFonts w:ascii="Palatino Linotype" w:hAnsi="Palatino Linotype"/>
        </w:rPr>
        <w:t>b.</w:t>
      </w:r>
      <w:r w:rsidRPr="00A10577">
        <w:rPr>
          <w:rFonts w:ascii="Palatino Linotype" w:hAnsi="Palatino Linotype"/>
        </w:rPr>
        <w:tab/>
        <w:t>Facturas Pagadas;</w:t>
      </w:r>
    </w:p>
    <w:p w14:paraId="5084FE42" w14:textId="1D814E67" w:rsidR="003836B8" w:rsidRPr="00A10577" w:rsidRDefault="00A10577" w:rsidP="00A10577">
      <w:pPr>
        <w:ind w:left="851" w:right="902"/>
        <w:contextualSpacing/>
        <w:jc w:val="both"/>
        <w:rPr>
          <w:rFonts w:ascii="Palatino Linotype" w:hAnsi="Palatino Linotype"/>
        </w:rPr>
      </w:pPr>
      <w:r w:rsidRPr="00A10577">
        <w:rPr>
          <w:rFonts w:ascii="Palatino Linotype" w:hAnsi="Palatino Linotype"/>
        </w:rPr>
        <w:t>c.</w:t>
      </w:r>
      <w:r w:rsidRPr="00A10577">
        <w:rPr>
          <w:rFonts w:ascii="Palatino Linotype" w:hAnsi="Palatino Linotype"/>
        </w:rPr>
        <w:tab/>
        <w:t>Presupuesto Inicial</w:t>
      </w:r>
    </w:p>
    <w:p w14:paraId="470661C9" w14:textId="77777777" w:rsidR="003836B8" w:rsidRDefault="003836B8" w:rsidP="00F14742">
      <w:pPr>
        <w:spacing w:line="360" w:lineRule="auto"/>
        <w:contextualSpacing/>
        <w:jc w:val="both"/>
        <w:rPr>
          <w:rFonts w:ascii="Palatino Linotype" w:hAnsi="Palatino Linotype" w:cs="Arial"/>
        </w:rPr>
      </w:pPr>
    </w:p>
    <w:p w14:paraId="037F93B1" w14:textId="24EEF9BA" w:rsidR="00A10577" w:rsidRDefault="00F418F6" w:rsidP="00F14742">
      <w:pPr>
        <w:spacing w:line="360" w:lineRule="auto"/>
        <w:contextualSpacing/>
        <w:jc w:val="both"/>
        <w:rPr>
          <w:rFonts w:ascii="Palatino Linotype" w:hAnsi="Palatino Linotype" w:cs="Arial"/>
        </w:rPr>
      </w:pPr>
      <w:r w:rsidRPr="0073286C">
        <w:rPr>
          <w:rFonts w:ascii="Palatino Linotype" w:hAnsi="Palatino Linotype" w:cs="Arial"/>
        </w:rPr>
        <w:t>De las constancias que obran dentro del expediente electrónico</w:t>
      </w:r>
      <w:r>
        <w:rPr>
          <w:rFonts w:ascii="Palatino Linotype" w:hAnsi="Palatino Linotype" w:cs="Arial"/>
        </w:rPr>
        <w:t xml:space="preserve"> del</w:t>
      </w:r>
      <w:r w:rsidRPr="0073286C">
        <w:rPr>
          <w:rFonts w:ascii="Palatino Linotype" w:hAnsi="Palatino Linotype" w:cs="Arial"/>
        </w:rPr>
        <w:t xml:space="preserve"> </w:t>
      </w:r>
      <w:r w:rsidRPr="0073286C">
        <w:rPr>
          <w:rFonts w:ascii="Palatino Linotype" w:hAnsi="Palatino Linotype" w:cs="Arial"/>
          <w:b/>
        </w:rPr>
        <w:t>SAIMEX,</w:t>
      </w:r>
      <w:r w:rsidRPr="0073286C">
        <w:rPr>
          <w:rFonts w:ascii="Palatino Linotype" w:hAnsi="Palatino Linotype" w:cs="Arial"/>
        </w:rPr>
        <w:t xml:space="preserve"> </w:t>
      </w:r>
      <w:r>
        <w:rPr>
          <w:rFonts w:ascii="Palatino Linotype" w:hAnsi="Palatino Linotype" w:cs="Arial"/>
        </w:rPr>
        <w:t xml:space="preserve">se advirtió </w:t>
      </w:r>
      <w:r w:rsidRPr="0073286C">
        <w:rPr>
          <w:rFonts w:ascii="Palatino Linotype" w:hAnsi="Palatino Linotype" w:cs="Arial"/>
        </w:rPr>
        <w:t xml:space="preserve">que </w:t>
      </w:r>
      <w:r w:rsidRPr="0073286C">
        <w:rPr>
          <w:rFonts w:ascii="Palatino Linotype" w:hAnsi="Palatino Linotype" w:cs="Arial"/>
          <w:b/>
        </w:rPr>
        <w:t xml:space="preserve">EL SUJETO OBLIGADO, </w:t>
      </w:r>
      <w:r w:rsidR="00A10577" w:rsidRPr="00A10577">
        <w:rPr>
          <w:rFonts w:ascii="Palatino Linotype" w:hAnsi="Palatino Linotype" w:cs="Arial"/>
        </w:rPr>
        <w:t xml:space="preserve">en respuesta </w:t>
      </w:r>
      <w:r w:rsidR="00A10577">
        <w:rPr>
          <w:rFonts w:ascii="Palatino Linotype" w:hAnsi="Palatino Linotype" w:cs="Arial"/>
        </w:rPr>
        <w:t xml:space="preserve">adjunto un archivo electrónico en el que refirió lo siguiente: </w:t>
      </w:r>
    </w:p>
    <w:p w14:paraId="0B87FD15" w14:textId="1282EFAC" w:rsidR="00A81532" w:rsidRDefault="00A10577" w:rsidP="00F14742">
      <w:pPr>
        <w:spacing w:line="360" w:lineRule="auto"/>
        <w:contextualSpacing/>
        <w:jc w:val="both"/>
        <w:rPr>
          <w:rFonts w:ascii="Palatino Linotype" w:hAnsi="Palatino Linotype"/>
        </w:rPr>
      </w:pPr>
      <w:r>
        <w:rPr>
          <w:noProof/>
          <w:lang w:eastAsia="es-MX"/>
        </w:rPr>
        <w:drawing>
          <wp:inline distT="0" distB="0" distL="0" distR="0" wp14:anchorId="44315880" wp14:editId="34252254">
            <wp:extent cx="5772647" cy="2152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828" t="15908" r="31590" b="50681"/>
                    <a:stretch/>
                  </pic:blipFill>
                  <pic:spPr bwMode="auto">
                    <a:xfrm>
                      <a:off x="0" y="0"/>
                      <a:ext cx="5798362" cy="2162239"/>
                    </a:xfrm>
                    <a:prstGeom prst="rect">
                      <a:avLst/>
                    </a:prstGeom>
                    <a:ln>
                      <a:noFill/>
                    </a:ln>
                    <a:extLst>
                      <a:ext uri="{53640926-AAD7-44D8-BBD7-CCE9431645EC}">
                        <a14:shadowObscured xmlns:a14="http://schemas.microsoft.com/office/drawing/2010/main"/>
                      </a:ext>
                    </a:extLst>
                  </pic:spPr>
                </pic:pic>
              </a:graphicData>
            </a:graphic>
          </wp:inline>
        </w:drawing>
      </w:r>
    </w:p>
    <w:p w14:paraId="7EC5573E" w14:textId="4DB3BF7A" w:rsidR="00F418F6" w:rsidRDefault="00A10577" w:rsidP="00F14742">
      <w:pPr>
        <w:spacing w:line="360" w:lineRule="auto"/>
        <w:contextualSpacing/>
        <w:jc w:val="both"/>
        <w:rPr>
          <w:rFonts w:ascii="Palatino Linotype" w:hAnsi="Palatino Linotype" w:cs="Arial"/>
        </w:rPr>
      </w:pPr>
      <w:r>
        <w:rPr>
          <w:rFonts w:ascii="Palatino Linotype" w:hAnsi="Palatino Linotype" w:cs="Arial"/>
        </w:rPr>
        <w:t xml:space="preserve">Inconforme con la </w:t>
      </w:r>
      <w:r w:rsidRPr="00A10577">
        <w:rPr>
          <w:rFonts w:ascii="Palatino Linotype" w:hAnsi="Palatino Linotype" w:cs="Arial"/>
        </w:rPr>
        <w:t>respuesta,</w:t>
      </w:r>
      <w:r w:rsidRPr="00A10577">
        <w:rPr>
          <w:rFonts w:ascii="Palatino Linotype" w:hAnsi="Palatino Linotype" w:cs="Arial"/>
          <w:b/>
        </w:rPr>
        <w:t xml:space="preserve"> EL RECURRENTE</w:t>
      </w:r>
      <w:r w:rsidRPr="00A10577">
        <w:rPr>
          <w:rFonts w:ascii="Palatino Linotype" w:hAnsi="Palatino Linotype" w:cs="Arial"/>
        </w:rPr>
        <w:t xml:space="preserve"> </w:t>
      </w:r>
      <w:r w:rsidR="00593BA2" w:rsidRPr="00A10577">
        <w:rPr>
          <w:rFonts w:ascii="Palatino Linotype" w:hAnsi="Palatino Linotype" w:cs="Arial"/>
        </w:rPr>
        <w:t>procedió a interponer el recurso de revisión de mérito, manifestando como agravio que</w:t>
      </w:r>
      <w:r w:rsidR="00593BA2">
        <w:rPr>
          <w:rFonts w:ascii="Palatino Linotype" w:hAnsi="Palatino Linotype" w:cs="Arial"/>
        </w:rPr>
        <w:t xml:space="preserve">, </w:t>
      </w:r>
      <w:r w:rsidRPr="00A10577">
        <w:rPr>
          <w:rFonts w:ascii="Palatino Linotype" w:hAnsi="Palatino Linotype" w:cs="Arial"/>
        </w:rPr>
        <w:t xml:space="preserve">la entrega de información </w:t>
      </w:r>
      <w:r w:rsidR="00593BA2">
        <w:rPr>
          <w:rFonts w:ascii="Palatino Linotype" w:hAnsi="Palatino Linotype" w:cs="Arial"/>
        </w:rPr>
        <w:t xml:space="preserve">se encontraba </w:t>
      </w:r>
      <w:r w:rsidRPr="00A10577">
        <w:rPr>
          <w:rFonts w:ascii="Palatino Linotype" w:hAnsi="Palatino Linotype" w:cs="Arial"/>
        </w:rPr>
        <w:t>incompleta</w:t>
      </w:r>
      <w:r>
        <w:rPr>
          <w:rFonts w:ascii="Palatino Linotype" w:hAnsi="Palatino Linotype" w:cs="Arial"/>
        </w:rPr>
        <w:t>.</w:t>
      </w:r>
    </w:p>
    <w:p w14:paraId="44FE2AC0" w14:textId="77777777" w:rsidR="00A10577" w:rsidRDefault="00A10577" w:rsidP="00F14742">
      <w:pPr>
        <w:spacing w:line="360" w:lineRule="auto"/>
        <w:contextualSpacing/>
        <w:jc w:val="both"/>
        <w:rPr>
          <w:rFonts w:ascii="Palatino Linotype" w:hAnsi="Palatino Linotype" w:cs="Arial"/>
        </w:rPr>
      </w:pPr>
    </w:p>
    <w:p w14:paraId="187D6736" w14:textId="6280309C" w:rsidR="00593BA2" w:rsidRDefault="00593BA2" w:rsidP="00F14742">
      <w:pPr>
        <w:spacing w:line="360" w:lineRule="auto"/>
        <w:contextualSpacing/>
        <w:jc w:val="both"/>
        <w:rPr>
          <w:rFonts w:ascii="Palatino Linotype" w:hAnsi="Palatino Linotype" w:cs="Arial"/>
        </w:rPr>
      </w:pPr>
      <w:r w:rsidRPr="00593BA2">
        <w:rPr>
          <w:rFonts w:ascii="Palatino Linotype" w:hAnsi="Palatino Linotype" w:cs="Arial"/>
        </w:rPr>
        <w:t xml:space="preserve">Así, del estudio realizado al expediente electrónico, la Ponencia </w:t>
      </w:r>
      <w:proofErr w:type="spellStart"/>
      <w:r w:rsidRPr="00593BA2">
        <w:rPr>
          <w:rFonts w:ascii="Palatino Linotype" w:hAnsi="Palatino Linotype" w:cs="Arial"/>
        </w:rPr>
        <w:t>Resolutora</w:t>
      </w:r>
      <w:proofErr w:type="spellEnd"/>
      <w:r w:rsidRPr="00593BA2">
        <w:rPr>
          <w:rFonts w:ascii="Palatino Linotype" w:hAnsi="Palatino Linotype" w:cs="Arial"/>
        </w:rPr>
        <w:t xml:space="preserve"> determinó </w:t>
      </w:r>
      <w:r w:rsidRPr="00593BA2">
        <w:rPr>
          <w:rFonts w:ascii="Palatino Linotype" w:hAnsi="Palatino Linotype" w:cs="Arial"/>
          <w:b/>
        </w:rPr>
        <w:t>MODIFICAR</w:t>
      </w:r>
      <w:r w:rsidRPr="00593BA2">
        <w:rPr>
          <w:rFonts w:ascii="Palatino Linotype" w:hAnsi="Palatino Linotype" w:cs="Arial"/>
        </w:rPr>
        <w:t xml:space="preserve"> la respuesta del </w:t>
      </w:r>
      <w:r w:rsidRPr="00593BA2">
        <w:rPr>
          <w:rFonts w:ascii="Palatino Linotype" w:hAnsi="Palatino Linotype" w:cs="Arial"/>
          <w:b/>
        </w:rPr>
        <w:t>SUJETO OBLIGADO</w:t>
      </w:r>
      <w:r w:rsidRPr="00593BA2">
        <w:rPr>
          <w:rFonts w:ascii="Palatino Linotype" w:hAnsi="Palatino Linotype" w:cs="Arial"/>
        </w:rPr>
        <w:t xml:space="preserve"> y así ordenar la entrega vía el </w:t>
      </w:r>
      <w:r w:rsidRPr="00593BA2">
        <w:rPr>
          <w:rFonts w:ascii="Palatino Linotype" w:hAnsi="Palatino Linotype" w:cs="Arial"/>
          <w:b/>
        </w:rPr>
        <w:t>SAIMEX</w:t>
      </w:r>
      <w:r w:rsidRPr="00593BA2">
        <w:rPr>
          <w:rFonts w:ascii="Palatino Linotype" w:hAnsi="Palatino Linotype" w:cs="Arial"/>
        </w:rPr>
        <w:t>, de lo siguiente:</w:t>
      </w:r>
    </w:p>
    <w:p w14:paraId="1DED30DA" w14:textId="77777777" w:rsidR="00593BA2" w:rsidRDefault="00593BA2" w:rsidP="00F14742">
      <w:pPr>
        <w:spacing w:line="360" w:lineRule="auto"/>
        <w:contextualSpacing/>
        <w:jc w:val="both"/>
        <w:rPr>
          <w:rFonts w:ascii="Palatino Linotype" w:hAnsi="Palatino Linotype" w:cs="Arial"/>
        </w:rPr>
      </w:pPr>
    </w:p>
    <w:p w14:paraId="02260DDA" w14:textId="7FBFC045" w:rsidR="00C82A29" w:rsidRDefault="00593BA2" w:rsidP="00593BA2">
      <w:pPr>
        <w:pStyle w:val="Prrafodelista"/>
        <w:spacing w:before="100" w:beforeAutospacing="1" w:after="100" w:afterAutospacing="1"/>
        <w:ind w:left="851" w:right="902"/>
        <w:jc w:val="both"/>
        <w:rPr>
          <w:rFonts w:ascii="Palatino Linotype" w:hAnsi="Palatino Linotype"/>
          <w:i/>
          <w:sz w:val="22"/>
          <w:szCs w:val="22"/>
          <w:lang w:eastAsia="es-ES_tradnl"/>
        </w:rPr>
      </w:pPr>
      <w:r>
        <w:rPr>
          <w:rFonts w:ascii="Palatino Linotype" w:hAnsi="Palatino Linotype"/>
          <w:i/>
          <w:sz w:val="22"/>
          <w:szCs w:val="22"/>
          <w:lang w:eastAsia="es-ES_tradnl"/>
        </w:rPr>
        <w:lastRenderedPageBreak/>
        <w:t xml:space="preserve"> </w:t>
      </w:r>
      <w:r w:rsidR="00BD6C52">
        <w:rPr>
          <w:rFonts w:ascii="Palatino Linotype" w:hAnsi="Palatino Linotype"/>
          <w:i/>
          <w:sz w:val="22"/>
          <w:szCs w:val="22"/>
          <w:lang w:eastAsia="es-ES_tradnl"/>
        </w:rPr>
        <w:t>“</w:t>
      </w:r>
      <w:r w:rsidRPr="00593BA2">
        <w:rPr>
          <w:rFonts w:ascii="Palatino Linotype" w:hAnsi="Palatino Linotype"/>
          <w:i/>
          <w:sz w:val="22"/>
          <w:szCs w:val="22"/>
          <w:lang w:eastAsia="es-ES_tradnl"/>
        </w:rPr>
        <w:t>1.</w:t>
      </w:r>
      <w:r w:rsidRPr="00593BA2">
        <w:rPr>
          <w:rFonts w:ascii="Palatino Linotype" w:hAnsi="Palatino Linotype"/>
          <w:i/>
          <w:sz w:val="22"/>
          <w:szCs w:val="22"/>
          <w:lang w:eastAsia="es-ES_tradnl"/>
        </w:rPr>
        <w:tab/>
        <w:t xml:space="preserve">El soporte documental donde conste el presupuesto inicial de la obra “Parque Recreativo </w:t>
      </w:r>
      <w:proofErr w:type="spellStart"/>
      <w:r w:rsidRPr="00593BA2">
        <w:rPr>
          <w:rFonts w:ascii="Palatino Linotype" w:hAnsi="Palatino Linotype"/>
          <w:i/>
          <w:sz w:val="22"/>
          <w:szCs w:val="22"/>
          <w:lang w:eastAsia="es-ES_tradnl"/>
        </w:rPr>
        <w:t>Cocotitl</w:t>
      </w:r>
      <w:r>
        <w:rPr>
          <w:rFonts w:ascii="Palatino Linotype" w:hAnsi="Palatino Linotype"/>
          <w:i/>
          <w:sz w:val="22"/>
          <w:szCs w:val="22"/>
          <w:lang w:eastAsia="es-ES_tradnl"/>
        </w:rPr>
        <w:t>á</w:t>
      </w:r>
      <w:r w:rsidRPr="00593BA2">
        <w:rPr>
          <w:rFonts w:ascii="Palatino Linotype" w:hAnsi="Palatino Linotype"/>
          <w:i/>
          <w:sz w:val="22"/>
          <w:szCs w:val="22"/>
          <w:lang w:eastAsia="es-ES_tradnl"/>
        </w:rPr>
        <w:t>n</w:t>
      </w:r>
      <w:proofErr w:type="spellEnd"/>
      <w:r>
        <w:rPr>
          <w:rFonts w:ascii="Palatino Linotype" w:hAnsi="Palatino Linotype"/>
          <w:i/>
          <w:sz w:val="22"/>
          <w:szCs w:val="22"/>
          <w:lang w:eastAsia="es-ES_tradnl"/>
        </w:rPr>
        <w:t>.”</w:t>
      </w:r>
    </w:p>
    <w:p w14:paraId="30FAD411" w14:textId="77777777" w:rsidR="00C82A29" w:rsidRDefault="00C82A29" w:rsidP="00F14742">
      <w:pPr>
        <w:pStyle w:val="Prrafodelista"/>
        <w:spacing w:before="100" w:beforeAutospacing="1" w:after="100" w:afterAutospacing="1"/>
        <w:ind w:left="851" w:right="902"/>
        <w:jc w:val="both"/>
        <w:rPr>
          <w:rFonts w:ascii="Palatino Linotype" w:hAnsi="Palatino Linotype"/>
          <w:i/>
          <w:sz w:val="22"/>
          <w:szCs w:val="22"/>
          <w:lang w:eastAsia="es-ES_tradnl"/>
        </w:rPr>
      </w:pPr>
    </w:p>
    <w:p w14:paraId="4D2D30EA" w14:textId="539970F3" w:rsidR="0025241A" w:rsidRDefault="00C766EF" w:rsidP="00F14742">
      <w:pPr>
        <w:pStyle w:val="Prrafodelista"/>
        <w:spacing w:before="100" w:beforeAutospacing="1" w:after="100" w:afterAutospacing="1" w:line="360" w:lineRule="auto"/>
        <w:ind w:left="0"/>
        <w:jc w:val="both"/>
        <w:rPr>
          <w:rFonts w:ascii="Palatino Linotype" w:hAnsi="Palatino Linotype" w:cs="Arial"/>
        </w:rPr>
      </w:pPr>
      <w:r w:rsidRPr="00573C53">
        <w:rPr>
          <w:rFonts w:ascii="Palatino Linotype" w:hAnsi="Palatino Linotype" w:cs="Arial"/>
        </w:rPr>
        <w:t>En ese sentido, la que suscribe reitera, que si bien coincid</w:t>
      </w:r>
      <w:r w:rsidR="006A0D56" w:rsidRPr="00573C53">
        <w:rPr>
          <w:rFonts w:ascii="Palatino Linotype" w:hAnsi="Palatino Linotype" w:cs="Arial"/>
        </w:rPr>
        <w:t>o</w:t>
      </w:r>
      <w:r w:rsidRPr="00573C53">
        <w:rPr>
          <w:rFonts w:ascii="Palatino Linotype" w:hAnsi="Palatino Linotype" w:cs="Arial"/>
        </w:rPr>
        <w:t xml:space="preserve"> en términos generales en el estudio </w:t>
      </w:r>
      <w:r w:rsidR="00CF204D" w:rsidRPr="00573C53">
        <w:rPr>
          <w:rFonts w:ascii="Palatino Linotype" w:hAnsi="Palatino Linotype" w:cs="Arial"/>
        </w:rPr>
        <w:t xml:space="preserve">de la resolución en comento, </w:t>
      </w:r>
      <w:r w:rsidR="0025241A">
        <w:rPr>
          <w:rFonts w:ascii="Palatino Linotype" w:hAnsi="Palatino Linotype" w:cs="Arial"/>
        </w:rPr>
        <w:t xml:space="preserve">difiero respecto al hecho de ordenar el soporte documental en el que </w:t>
      </w:r>
      <w:r w:rsidR="0025241A" w:rsidRPr="00A16417">
        <w:rPr>
          <w:rFonts w:ascii="Palatino Linotype" w:hAnsi="Palatino Linotype" w:cs="Arial"/>
        </w:rPr>
        <w:t>conste el presupuesto inicial de la o</w:t>
      </w:r>
      <w:r w:rsidR="0025241A">
        <w:rPr>
          <w:rFonts w:ascii="Palatino Linotype" w:hAnsi="Palatino Linotype" w:cs="Arial"/>
        </w:rPr>
        <w:t xml:space="preserve">bra “Parque Recreativo </w:t>
      </w:r>
      <w:proofErr w:type="spellStart"/>
      <w:r w:rsidR="0025241A">
        <w:rPr>
          <w:rFonts w:ascii="Palatino Linotype" w:hAnsi="Palatino Linotype" w:cs="Arial"/>
        </w:rPr>
        <w:t>Cocotitlá</w:t>
      </w:r>
      <w:r w:rsidR="0025241A" w:rsidRPr="00A16417">
        <w:rPr>
          <w:rFonts w:ascii="Palatino Linotype" w:hAnsi="Palatino Linotype" w:cs="Arial"/>
        </w:rPr>
        <w:t>n</w:t>
      </w:r>
      <w:proofErr w:type="spellEnd"/>
      <w:r w:rsidR="00845034">
        <w:rPr>
          <w:rFonts w:ascii="Palatino Linotype" w:hAnsi="Palatino Linotype" w:cs="Arial"/>
        </w:rPr>
        <w:t>”</w:t>
      </w:r>
      <w:r w:rsidR="005F08C3">
        <w:rPr>
          <w:rFonts w:ascii="Palatino Linotype" w:hAnsi="Palatino Linotype" w:cs="Arial"/>
        </w:rPr>
        <w:t>, toda vez que no contempló</w:t>
      </w:r>
      <w:r w:rsidR="0025241A">
        <w:rPr>
          <w:rFonts w:ascii="Palatino Linotype" w:hAnsi="Palatino Linotype" w:cs="Arial"/>
        </w:rPr>
        <w:t xml:space="preserve"> el documento en específico que pudo colmar el derecho de acceso a la información del solicitante, ya que solo se limitó a ordenar la entrega de manera general, razón por la que se debió analizar tal circunstancia a fin de otorgar certeza jurídica al particular, ello en cumplimiento al principio que rige el funcionamiento de este Órgano Garante estable4cido en el artículo 9, fracción I de la Ley de Transparencia y Acceso a la Información Pública del Estado de México y Municipios. </w:t>
      </w:r>
    </w:p>
    <w:p w14:paraId="75AD2437" w14:textId="2C5632B1" w:rsidR="00491F25" w:rsidRDefault="0025241A" w:rsidP="00491F25">
      <w:pPr>
        <w:spacing w:before="100" w:beforeAutospacing="1" w:after="100" w:afterAutospacing="1" w:line="360" w:lineRule="auto"/>
        <w:jc w:val="both"/>
        <w:rPr>
          <w:rFonts w:ascii="Palatino Linotype" w:hAnsi="Palatino Linotype" w:cs="Arial"/>
        </w:rPr>
      </w:pPr>
      <w:r w:rsidRPr="003032F3">
        <w:rPr>
          <w:rFonts w:ascii="Palatino Linotype" w:hAnsi="Palatino Linotype" w:cs="Arial"/>
        </w:rPr>
        <w:t>Lo anterior obedece a que</w:t>
      </w:r>
      <w:r w:rsidR="003032F3">
        <w:rPr>
          <w:rFonts w:ascii="Palatino Linotype" w:hAnsi="Palatino Linotype" w:cs="Arial"/>
        </w:rPr>
        <w:t>,</w:t>
      </w:r>
      <w:r w:rsidRPr="003032F3">
        <w:rPr>
          <w:rFonts w:ascii="Palatino Linotype" w:hAnsi="Palatino Linotype" w:cs="Arial"/>
        </w:rPr>
        <w:t xml:space="preserve"> de conformidad con el </w:t>
      </w:r>
      <w:r w:rsidR="003032F3" w:rsidRPr="003032F3">
        <w:rPr>
          <w:rFonts w:ascii="Palatino Linotype" w:hAnsi="Palatino Linotype" w:cs="Arial"/>
          <w:i/>
        </w:rPr>
        <w:t>“ACUERDO DEL SECRETARIO DE INFRAESTRUCTURA POR EL QUE SE ESTABLECE EL ÍNDICE DE EXPEDIENTE ÚNICO DE OBRA PÚBLICA E INSTRUCTIVOS DE LLENADO EN LAS MODALIDADES DE ADJUDICACIÓN DIRECTA, INVITACIÓN RESTRINGIDA Y LICITACIÓN PÚBLICA”</w:t>
      </w:r>
      <w:r w:rsidR="00491F25">
        <w:rPr>
          <w:rFonts w:ascii="Palatino Linotype" w:hAnsi="Palatino Linotype" w:cs="Arial"/>
          <w:i/>
        </w:rPr>
        <w:t>, publicada en el Periódico Oficial de Gobierno, en fecha 2 de diciembre de dos mil dieciséis</w:t>
      </w:r>
      <w:r w:rsidR="003032F3">
        <w:rPr>
          <w:rFonts w:ascii="Palatino Linotype" w:hAnsi="Palatino Linotype" w:cs="Arial"/>
        </w:rPr>
        <w:t>,</w:t>
      </w:r>
      <w:r w:rsidR="003032F3" w:rsidRPr="003032F3">
        <w:rPr>
          <w:rFonts w:ascii="Palatino Linotype" w:hAnsi="Palatino Linotype" w:cs="Arial"/>
        </w:rPr>
        <w:t xml:space="preserve"> </w:t>
      </w:r>
      <w:r w:rsidR="00491F25">
        <w:rPr>
          <w:rFonts w:ascii="Palatino Linotype" w:hAnsi="Palatino Linotype" w:cs="Arial"/>
        </w:rPr>
        <w:t>en el que s</w:t>
      </w:r>
      <w:r w:rsidR="00491F25" w:rsidRPr="00491F25">
        <w:rPr>
          <w:rFonts w:ascii="Palatino Linotype" w:hAnsi="Palatino Linotype" w:cs="Arial"/>
        </w:rPr>
        <w:t>e establecen los Índices de Expedientes Únicos de Obra e instructivos de llenado, en las modalidades de Adjudicación</w:t>
      </w:r>
      <w:r w:rsidR="00491F25">
        <w:rPr>
          <w:rFonts w:ascii="Palatino Linotype" w:hAnsi="Palatino Linotype" w:cs="Arial"/>
        </w:rPr>
        <w:t xml:space="preserve"> </w:t>
      </w:r>
      <w:r w:rsidR="00491F25" w:rsidRPr="00491F25">
        <w:rPr>
          <w:rFonts w:ascii="Palatino Linotype" w:hAnsi="Palatino Linotype" w:cs="Arial"/>
        </w:rPr>
        <w:t xml:space="preserve">Directa, Invitación Restringida y Licitación Pública, para la integración del expediente único de obra pública </w:t>
      </w:r>
      <w:r w:rsidR="00491F25">
        <w:rPr>
          <w:rFonts w:ascii="Palatino Linotype" w:hAnsi="Palatino Linotype" w:cs="Arial"/>
        </w:rPr>
        <w:t xml:space="preserve"> y </w:t>
      </w:r>
      <w:r w:rsidR="00491F25" w:rsidRPr="00491F25">
        <w:rPr>
          <w:rFonts w:ascii="Palatino Linotype" w:hAnsi="Palatino Linotype" w:cs="Arial"/>
        </w:rPr>
        <w:t>que para tal efecto</w:t>
      </w:r>
      <w:r w:rsidR="00491F25">
        <w:rPr>
          <w:rFonts w:ascii="Palatino Linotype" w:hAnsi="Palatino Linotype" w:cs="Arial"/>
        </w:rPr>
        <w:t xml:space="preserve"> </w:t>
      </w:r>
      <w:r w:rsidR="00491F25" w:rsidRPr="00491F25">
        <w:rPr>
          <w:rFonts w:ascii="Palatino Linotype" w:hAnsi="Palatino Linotype" w:cs="Arial"/>
        </w:rPr>
        <w:t xml:space="preserve">integran las dependencias, entidades, </w:t>
      </w:r>
      <w:r w:rsidR="00491F25" w:rsidRPr="00491F25">
        <w:rPr>
          <w:rFonts w:ascii="Palatino Linotype" w:hAnsi="Palatino Linotype" w:cs="Arial"/>
          <w:b/>
        </w:rPr>
        <w:t>ayuntamientos</w:t>
      </w:r>
      <w:r w:rsidR="00491F25" w:rsidRPr="00491F25">
        <w:rPr>
          <w:rFonts w:ascii="Palatino Linotype" w:hAnsi="Palatino Linotype" w:cs="Arial"/>
        </w:rPr>
        <w:t xml:space="preserve"> y tribunales administrativos que ejecuten obra pública</w:t>
      </w:r>
      <w:r w:rsidR="00491F25">
        <w:rPr>
          <w:rFonts w:ascii="Palatino Linotype" w:hAnsi="Palatino Linotype" w:cs="Arial"/>
        </w:rPr>
        <w:t>.</w:t>
      </w:r>
    </w:p>
    <w:p w14:paraId="1CFA0BB0" w14:textId="488B254F" w:rsidR="00D721C0" w:rsidRDefault="00491F25" w:rsidP="00491F25">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Ahora bien, </w:t>
      </w:r>
      <w:r w:rsidR="00D721C0">
        <w:rPr>
          <w:rFonts w:ascii="Palatino Linotype" w:hAnsi="Palatino Linotype" w:cs="Arial"/>
        </w:rPr>
        <w:t>dentro d</w:t>
      </w:r>
      <w:r>
        <w:rPr>
          <w:rFonts w:ascii="Palatino Linotype" w:hAnsi="Palatino Linotype" w:cs="Arial"/>
        </w:rPr>
        <w:t>e</w:t>
      </w:r>
      <w:r w:rsidR="00D721C0">
        <w:rPr>
          <w:rFonts w:ascii="Palatino Linotype" w:hAnsi="Palatino Linotype" w:cs="Arial"/>
        </w:rPr>
        <w:t xml:space="preserve">l </w:t>
      </w:r>
      <w:r w:rsidR="005F08C3">
        <w:rPr>
          <w:rFonts w:ascii="Palatino Linotype" w:hAnsi="Palatino Linotype" w:cs="Arial"/>
        </w:rPr>
        <w:t>Índice</w:t>
      </w:r>
      <w:r w:rsidR="00D721C0" w:rsidRPr="00D721C0">
        <w:rPr>
          <w:rFonts w:ascii="Palatino Linotype" w:hAnsi="Palatino Linotype" w:cs="Arial"/>
        </w:rPr>
        <w:t xml:space="preserve"> de Expedientes Únicos de Obra</w:t>
      </w:r>
      <w:r w:rsidR="00D721C0">
        <w:rPr>
          <w:rFonts w:ascii="Palatino Linotype" w:hAnsi="Palatino Linotype" w:cs="Arial"/>
        </w:rPr>
        <w:t xml:space="preserve"> se contemplan el formato e instructivos </w:t>
      </w:r>
      <w:r w:rsidR="0071034D">
        <w:rPr>
          <w:rFonts w:ascii="Palatino Linotype" w:hAnsi="Palatino Linotype" w:cs="Arial"/>
        </w:rPr>
        <w:t xml:space="preserve">de llenado </w:t>
      </w:r>
      <w:r w:rsidR="00D721C0">
        <w:rPr>
          <w:rFonts w:ascii="Palatino Linotype" w:hAnsi="Palatino Linotype" w:cs="Arial"/>
        </w:rPr>
        <w:t xml:space="preserve">de las modalidades de </w:t>
      </w:r>
      <w:r w:rsidR="00D721C0" w:rsidRPr="00D721C0">
        <w:rPr>
          <w:rFonts w:ascii="Palatino Linotype" w:hAnsi="Palatino Linotype" w:cs="Arial"/>
        </w:rPr>
        <w:t>Adjudicación Directa, de Invitación Restringida</w:t>
      </w:r>
      <w:r w:rsidR="00D721C0">
        <w:rPr>
          <w:rFonts w:ascii="Palatino Linotype" w:hAnsi="Palatino Linotype" w:cs="Arial"/>
        </w:rPr>
        <w:t xml:space="preserve"> y </w:t>
      </w:r>
      <w:r w:rsidR="00D721C0" w:rsidRPr="00D721C0">
        <w:rPr>
          <w:rFonts w:ascii="Palatino Linotype" w:hAnsi="Palatino Linotype" w:cs="Arial"/>
        </w:rPr>
        <w:t>de Licitación Pública</w:t>
      </w:r>
      <w:r w:rsidR="00D721C0">
        <w:rPr>
          <w:rFonts w:ascii="Palatino Linotype" w:hAnsi="Palatino Linotype" w:cs="Arial"/>
        </w:rPr>
        <w:t xml:space="preserve">, mismas </w:t>
      </w:r>
      <w:r w:rsidR="0071034D">
        <w:rPr>
          <w:rFonts w:ascii="Palatino Linotype" w:hAnsi="Palatino Linotype" w:cs="Arial"/>
        </w:rPr>
        <w:t xml:space="preserve">de las que </w:t>
      </w:r>
      <w:r w:rsidR="00D721C0">
        <w:rPr>
          <w:rFonts w:ascii="Palatino Linotype" w:hAnsi="Palatino Linotype" w:cs="Arial"/>
        </w:rPr>
        <w:t xml:space="preserve">se puede observar que dentro de las descripciones del documento se encuentra el “Presupuesto Base”, que es el documento elaborado por el área contratante y ejecutora de la obra o servicio, con base en el catálogo de conceptos y precios de mercado vigente, que sirve como base para calificar las propuestas de los oferentes, </w:t>
      </w:r>
      <w:r w:rsidR="0071034D">
        <w:rPr>
          <w:rFonts w:ascii="Palatino Linotype" w:hAnsi="Palatino Linotype" w:cs="Arial"/>
        </w:rPr>
        <w:t>así</w:t>
      </w:r>
      <w:r w:rsidR="00D721C0">
        <w:rPr>
          <w:rFonts w:ascii="Palatino Linotype" w:hAnsi="Palatino Linotype" w:cs="Arial"/>
        </w:rPr>
        <w:t xml:space="preserve"> mismo contendrá las matrices de cada uno de los conceptos, </w:t>
      </w:r>
      <w:r w:rsidR="00845034">
        <w:rPr>
          <w:rFonts w:ascii="Palatino Linotype" w:hAnsi="Palatino Linotype" w:cs="Arial"/>
        </w:rPr>
        <w:t xml:space="preserve">formato que a manera de ejemplo </w:t>
      </w:r>
      <w:r w:rsidR="0071034D">
        <w:rPr>
          <w:rFonts w:ascii="Palatino Linotype" w:hAnsi="Palatino Linotype" w:cs="Arial"/>
        </w:rPr>
        <w:t>se muestra a continuación:</w:t>
      </w:r>
    </w:p>
    <w:p w14:paraId="5AF2D813" w14:textId="6979291A" w:rsidR="0071034D" w:rsidRPr="0071034D" w:rsidRDefault="0071034D" w:rsidP="00491F25">
      <w:pPr>
        <w:spacing w:before="100" w:beforeAutospacing="1" w:after="100" w:afterAutospacing="1" w:line="360" w:lineRule="auto"/>
        <w:jc w:val="both"/>
        <w:rPr>
          <w:rFonts w:ascii="Palatino Linotype" w:hAnsi="Palatino Linotype" w:cs="Arial"/>
        </w:rPr>
      </w:pPr>
      <w:r>
        <w:rPr>
          <w:noProof/>
          <w:lang w:eastAsia="es-MX"/>
        </w:rPr>
        <mc:AlternateContent>
          <mc:Choice Requires="wps">
            <w:drawing>
              <wp:anchor distT="0" distB="0" distL="114300" distR="114300" simplePos="0" relativeHeight="251659264" behindDoc="0" locked="0" layoutInCell="1" allowOverlap="1" wp14:anchorId="76694629" wp14:editId="4A5178A4">
                <wp:simplePos x="0" y="0"/>
                <wp:positionH relativeFrom="column">
                  <wp:posOffset>192075</wp:posOffset>
                </wp:positionH>
                <wp:positionV relativeFrom="paragraph">
                  <wp:posOffset>1486093</wp:posOffset>
                </wp:positionV>
                <wp:extent cx="5319422" cy="150854"/>
                <wp:effectExtent l="57150" t="19050" r="71755" b="97155"/>
                <wp:wrapNone/>
                <wp:docPr id="4" name="Rectángulo 4"/>
                <wp:cNvGraphicFramePr/>
                <a:graphic xmlns:a="http://schemas.openxmlformats.org/drawingml/2006/main">
                  <a:graphicData uri="http://schemas.microsoft.com/office/word/2010/wordprocessingShape">
                    <wps:wsp>
                      <wps:cNvSpPr/>
                      <wps:spPr>
                        <a:xfrm>
                          <a:off x="0" y="0"/>
                          <a:ext cx="5319422" cy="150854"/>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596C7C" id="Rectángulo 4" o:spid="_x0000_s1026" style="position:absolute;margin-left:15.1pt;margin-top:117pt;width:418.85pt;height:1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" filled="f" strokecolor="red" strokeweight="1.5pt">
                <v:shadow on="t" color="black" opacity="22937f" origin=",.5" offset="0,.63889mm"/>
              </v:rect>
            </w:pict>
          </mc:Fallback>
        </mc:AlternateContent>
      </w:r>
      <w:r>
        <w:rPr>
          <w:noProof/>
          <w:lang w:eastAsia="es-MX"/>
        </w:rPr>
        <w:drawing>
          <wp:inline distT="0" distB="0" distL="0" distR="0" wp14:anchorId="10148BA5" wp14:editId="15F0CCA2">
            <wp:extent cx="5791119" cy="4508390"/>
            <wp:effectExtent l="0" t="0" r="63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24114" cy="4534077"/>
                    </a:xfrm>
                    <a:prstGeom prst="rect">
                      <a:avLst/>
                    </a:prstGeom>
                  </pic:spPr>
                </pic:pic>
              </a:graphicData>
            </a:graphic>
          </wp:inline>
        </w:drawing>
      </w:r>
    </w:p>
    <w:p w14:paraId="3B261E97" w14:textId="0680D3BE" w:rsidR="000A407D" w:rsidRPr="00845034" w:rsidRDefault="0071034D" w:rsidP="00845034">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En relación con lo anterior, es que la suscrita considera que el documento </w:t>
      </w:r>
      <w:r w:rsidR="00845034">
        <w:rPr>
          <w:rFonts w:ascii="Palatino Linotype" w:hAnsi="Palatino Linotype" w:cs="Arial"/>
        </w:rPr>
        <w:t xml:space="preserve">que </w:t>
      </w:r>
      <w:r>
        <w:rPr>
          <w:rFonts w:ascii="Palatino Linotype" w:hAnsi="Palatino Linotype" w:cs="Arial"/>
        </w:rPr>
        <w:t xml:space="preserve">de manera enunciativa más no limitativa pudiera colmar el derecho de acceso a la información del solicitante es el </w:t>
      </w:r>
      <w:r w:rsidRPr="0071034D">
        <w:rPr>
          <w:rFonts w:ascii="Palatino Linotype" w:hAnsi="Palatino Linotype" w:cs="Arial"/>
        </w:rPr>
        <w:t>índice del expediente único de obra</w:t>
      </w:r>
      <w:r>
        <w:rPr>
          <w:rFonts w:ascii="Palatino Linotype" w:hAnsi="Palatino Linotype" w:cs="Arial"/>
        </w:rPr>
        <w:t>; sin embargo</w:t>
      </w:r>
      <w:r w:rsidR="00845034">
        <w:rPr>
          <w:rFonts w:ascii="Palatino Linotype" w:hAnsi="Palatino Linotype" w:cs="Arial"/>
        </w:rPr>
        <w:t>,</w:t>
      </w:r>
      <w:r>
        <w:rPr>
          <w:rFonts w:ascii="Palatino Linotype" w:hAnsi="Palatino Linotype" w:cs="Arial"/>
        </w:rPr>
        <w:t xml:space="preserve"> no pasa desapercibido señalar que </w:t>
      </w:r>
      <w:r w:rsidR="005F08C3">
        <w:rPr>
          <w:rFonts w:ascii="Palatino Linotype" w:hAnsi="Palatino Linotype" w:cs="Arial"/>
        </w:rPr>
        <w:t xml:space="preserve">la Ponencia </w:t>
      </w:r>
      <w:proofErr w:type="spellStart"/>
      <w:r w:rsidR="005F08C3">
        <w:rPr>
          <w:rFonts w:ascii="Palatino Linotype" w:hAnsi="Palatino Linotype" w:cs="Arial"/>
        </w:rPr>
        <w:t>Resolutora</w:t>
      </w:r>
      <w:proofErr w:type="spellEnd"/>
      <w:r w:rsidR="005F08C3">
        <w:rPr>
          <w:rFonts w:ascii="Palatino Linotype" w:hAnsi="Palatino Linotype" w:cs="Arial"/>
        </w:rPr>
        <w:t xml:space="preserve"> determinó</w:t>
      </w:r>
      <w:r>
        <w:rPr>
          <w:rFonts w:ascii="Palatino Linotype" w:hAnsi="Palatino Linotype" w:cs="Arial"/>
        </w:rPr>
        <w:t xml:space="preserve"> ordenar la entrega de manera general el soporte documental en donde conste el presupuesto inicial de la obra </w:t>
      </w:r>
      <w:r w:rsidR="00845034">
        <w:rPr>
          <w:rFonts w:ascii="Palatino Linotype" w:hAnsi="Palatino Linotype" w:cs="Arial"/>
        </w:rPr>
        <w:t xml:space="preserve">“Parque Recreativo </w:t>
      </w:r>
      <w:proofErr w:type="spellStart"/>
      <w:r w:rsidR="00845034">
        <w:rPr>
          <w:rFonts w:ascii="Palatino Linotype" w:hAnsi="Palatino Linotype" w:cs="Arial"/>
        </w:rPr>
        <w:t>Cocotitlá</w:t>
      </w:r>
      <w:r w:rsidR="00845034" w:rsidRPr="00A16417">
        <w:rPr>
          <w:rFonts w:ascii="Palatino Linotype" w:hAnsi="Palatino Linotype" w:cs="Arial"/>
        </w:rPr>
        <w:t>n</w:t>
      </w:r>
      <w:proofErr w:type="spellEnd"/>
      <w:r w:rsidR="00845034">
        <w:rPr>
          <w:rFonts w:ascii="Palatino Linotype" w:hAnsi="Palatino Linotype" w:cs="Arial"/>
        </w:rPr>
        <w:t xml:space="preserve">” por lo que a criterio de la que suscribe, es que la Ponencia </w:t>
      </w:r>
      <w:r w:rsidR="005F08C3">
        <w:rPr>
          <w:rFonts w:ascii="Palatino Linotype" w:hAnsi="Palatino Linotype" w:cs="Arial"/>
        </w:rPr>
        <w:t xml:space="preserve">entonces </w:t>
      </w:r>
      <w:r w:rsidR="00845034">
        <w:rPr>
          <w:rFonts w:ascii="Palatino Linotype" w:hAnsi="Palatino Linotype" w:cs="Arial"/>
        </w:rPr>
        <w:t>debió</w:t>
      </w:r>
      <w:r w:rsidR="00DD1B29">
        <w:rPr>
          <w:rFonts w:ascii="Palatino Linotype" w:hAnsi="Palatino Linotype" w:cs="Arial"/>
        </w:rPr>
        <w:t xml:space="preserve"> pronunciarse </w:t>
      </w:r>
      <w:r w:rsidR="00845034">
        <w:rPr>
          <w:rFonts w:ascii="Palatino Linotype" w:hAnsi="Palatino Linotype" w:cs="Arial"/>
        </w:rPr>
        <w:t>al respecto</w:t>
      </w:r>
      <w:r w:rsidR="00593BA2">
        <w:rPr>
          <w:rFonts w:ascii="Palatino Linotype" w:hAnsi="Palatino Linotype" w:cs="Arial"/>
        </w:rPr>
        <w:t xml:space="preserve">, en razón de que debió contemplar que </w:t>
      </w:r>
      <w:r w:rsidR="00845034">
        <w:rPr>
          <w:rFonts w:ascii="Palatino Linotype" w:hAnsi="Palatino Linotype" w:cs="Arial"/>
        </w:rPr>
        <w:t>la entrega del</w:t>
      </w:r>
      <w:r w:rsidR="00593BA2">
        <w:rPr>
          <w:rFonts w:ascii="Palatino Linotype" w:hAnsi="Palatino Linotype" w:cs="Arial"/>
        </w:rPr>
        <w:t xml:space="preserve"> </w:t>
      </w:r>
      <w:r w:rsidR="00845034">
        <w:rPr>
          <w:rFonts w:ascii="Palatino Linotype" w:hAnsi="Palatino Linotype" w:cs="Arial"/>
        </w:rPr>
        <w:t>s</w:t>
      </w:r>
      <w:r w:rsidR="00593BA2">
        <w:rPr>
          <w:rFonts w:ascii="Palatino Linotype" w:hAnsi="Palatino Linotype" w:cs="Arial"/>
        </w:rPr>
        <w:t xml:space="preserve">oporte documental </w:t>
      </w:r>
      <w:r w:rsidR="00845034">
        <w:rPr>
          <w:rFonts w:ascii="Palatino Linotype" w:hAnsi="Palatino Linotype" w:cs="Arial"/>
        </w:rPr>
        <w:t>fuera en</w:t>
      </w:r>
      <w:r w:rsidR="00593BA2">
        <w:rPr>
          <w:rFonts w:ascii="Palatino Linotype" w:hAnsi="Palatino Linotype" w:cs="Arial"/>
        </w:rPr>
        <w:t xml:space="preserve"> versión pública. </w:t>
      </w:r>
    </w:p>
    <w:p w14:paraId="680BF3E7" w14:textId="45646F0A" w:rsidR="00A16417" w:rsidRDefault="00472073" w:rsidP="00F14742">
      <w:pPr>
        <w:spacing w:line="360" w:lineRule="auto"/>
        <w:contextualSpacing/>
        <w:jc w:val="both"/>
        <w:rPr>
          <w:rFonts w:ascii="Palatino Linotype" w:hAnsi="Palatino Linotype" w:cs="Arial"/>
        </w:rPr>
      </w:pPr>
      <w:r>
        <w:rPr>
          <w:rFonts w:ascii="Palatino Linotype" w:hAnsi="Palatino Linotype" w:cs="Arial"/>
        </w:rPr>
        <w:t xml:space="preserve">Lo anterior obedece a que, de la información que pudiera remitir </w:t>
      </w:r>
      <w:r>
        <w:rPr>
          <w:rFonts w:ascii="Palatino Linotype" w:hAnsi="Palatino Linotype" w:cs="Arial"/>
          <w:b/>
        </w:rPr>
        <w:t>EL SUJETO OBLIGADO</w:t>
      </w:r>
      <w:r>
        <w:rPr>
          <w:rFonts w:ascii="Palatino Linotype" w:hAnsi="Palatino Linotype" w:cs="Arial"/>
        </w:rPr>
        <w:t xml:space="preserve"> podría contener información </w:t>
      </w:r>
      <w:r w:rsidR="00E934EF">
        <w:rPr>
          <w:rFonts w:ascii="Palatino Linotype" w:hAnsi="Palatino Linotype" w:cs="Arial"/>
        </w:rPr>
        <w:t xml:space="preserve">susceptible de </w:t>
      </w:r>
      <w:r w:rsidR="00845034">
        <w:rPr>
          <w:rFonts w:ascii="Palatino Linotype" w:hAnsi="Palatino Linotype" w:cs="Arial"/>
        </w:rPr>
        <w:t>ser clasificada</w:t>
      </w:r>
      <w:r w:rsidR="00593BA2">
        <w:rPr>
          <w:rFonts w:ascii="Palatino Linotype" w:hAnsi="Palatino Linotype" w:cs="Arial"/>
        </w:rPr>
        <w:t>,</w:t>
      </w:r>
      <w:r w:rsidR="00E934EF">
        <w:rPr>
          <w:rFonts w:ascii="Palatino Linotype" w:hAnsi="Palatino Linotype" w:cs="Arial"/>
        </w:rPr>
        <w:t xml:space="preserve"> puesto que </w:t>
      </w:r>
      <w:r w:rsidR="00A16417">
        <w:rPr>
          <w:rFonts w:ascii="Palatino Linotype" w:hAnsi="Palatino Linotype" w:cs="Arial"/>
        </w:rPr>
        <w:t xml:space="preserve">no se tiene certeza que información pudiera contener el soporte documental en el que </w:t>
      </w:r>
      <w:r w:rsidR="00A16417" w:rsidRPr="00A16417">
        <w:rPr>
          <w:rFonts w:ascii="Palatino Linotype" w:hAnsi="Palatino Linotype" w:cs="Arial"/>
        </w:rPr>
        <w:t xml:space="preserve">conste el presupuesto inicial de la obra “Parque Recreativo </w:t>
      </w:r>
      <w:proofErr w:type="spellStart"/>
      <w:r w:rsidR="00A16417" w:rsidRPr="00A16417">
        <w:rPr>
          <w:rFonts w:ascii="Palatino Linotype" w:hAnsi="Palatino Linotype" w:cs="Arial"/>
        </w:rPr>
        <w:t>Cocotitlan</w:t>
      </w:r>
      <w:proofErr w:type="spellEnd"/>
      <w:r w:rsidR="00A16417" w:rsidRPr="00A16417">
        <w:rPr>
          <w:rFonts w:ascii="Palatino Linotype" w:hAnsi="Palatino Linotype" w:cs="Arial"/>
        </w:rPr>
        <w:t>”</w:t>
      </w:r>
      <w:r w:rsidR="00A16417">
        <w:rPr>
          <w:rFonts w:ascii="Palatino Linotype" w:hAnsi="Palatino Linotype" w:cs="Arial"/>
        </w:rPr>
        <w:t xml:space="preserve">. </w:t>
      </w:r>
    </w:p>
    <w:p w14:paraId="371137FC" w14:textId="77777777" w:rsidR="00C2530F" w:rsidRDefault="00C2530F" w:rsidP="00F14742">
      <w:pPr>
        <w:spacing w:line="360" w:lineRule="auto"/>
        <w:contextualSpacing/>
        <w:jc w:val="both"/>
        <w:rPr>
          <w:rFonts w:ascii="Palatino Linotype" w:hAnsi="Palatino Linotype" w:cs="Arial"/>
        </w:rPr>
      </w:pPr>
    </w:p>
    <w:p w14:paraId="748A4E10" w14:textId="77777777" w:rsidR="000222A3" w:rsidRDefault="000222A3" w:rsidP="00F14742">
      <w:pPr>
        <w:spacing w:line="360" w:lineRule="auto"/>
        <w:contextualSpacing/>
        <w:jc w:val="both"/>
        <w:rPr>
          <w:rFonts w:ascii="Palatino Linotype" w:hAnsi="Palatino Linotype" w:cs="Arial"/>
        </w:rPr>
      </w:pPr>
      <w:r>
        <w:rPr>
          <w:rFonts w:ascii="Palatino Linotype" w:hAnsi="Palatino Linotype" w:cs="Arial"/>
        </w:rPr>
        <w:t xml:space="preserve">Ahora bien, respecto al Acuerdo de Clasificación correspondiente </w:t>
      </w:r>
      <w:r w:rsidRPr="00043684">
        <w:rPr>
          <w:rFonts w:ascii="Palatino Linotype" w:hAnsi="Palatino Linotype" w:cs="Arial"/>
        </w:rPr>
        <w:t xml:space="preserve">debidamente fundado y motivado, en el cual se sustente la versión pública, en </w:t>
      </w:r>
      <w:r w:rsidRPr="00043684">
        <w:rPr>
          <w:rFonts w:ascii="Palatino Linotype" w:hAnsi="Palatino Linotype" w:cs="Arial"/>
          <w:noProof/>
          <w:lang w:eastAsia="es-MX"/>
        </w:rPr>
        <w:t>términos</w:t>
      </w:r>
      <w:r w:rsidRPr="00043684">
        <w:rPr>
          <w:rFonts w:ascii="Palatino Linotype" w:hAnsi="Palatino Linotype" w:cs="Arial"/>
        </w:rPr>
        <w:t xml:space="preserve"> de los numerales 49</w:t>
      </w:r>
      <w:r>
        <w:rPr>
          <w:rFonts w:ascii="Palatino Linotype" w:hAnsi="Palatino Linotype" w:cs="Arial"/>
        </w:rPr>
        <w:t>,</w:t>
      </w:r>
      <w:r w:rsidRPr="00043684">
        <w:rPr>
          <w:rFonts w:ascii="Palatino Linotype" w:hAnsi="Palatino Linotype" w:cs="Arial"/>
        </w:rPr>
        <w:t xml:space="preserve"> fracción VIII y 132</w:t>
      </w:r>
      <w:r>
        <w:rPr>
          <w:rFonts w:ascii="Palatino Linotype" w:hAnsi="Palatino Linotype" w:cs="Arial"/>
        </w:rPr>
        <w:t>,</w:t>
      </w:r>
      <w:r w:rsidRPr="00043684">
        <w:rPr>
          <w:rFonts w:ascii="Palatino Linotype" w:hAnsi="Palatino Linotype" w:cs="Arial"/>
        </w:rPr>
        <w:t xml:space="preserve"> fracciones II y III de la Ley de Transparencia y Acceso a la Información Pública del Estado de México y Municipios</w:t>
      </w:r>
      <w:r>
        <w:rPr>
          <w:rFonts w:ascii="Palatino Linotype" w:hAnsi="Palatino Linotype" w:cs="Arial"/>
        </w:rPr>
        <w:t>;</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los numerales Segundo, fracción XVIII, y del Cuarto al Décimo Primero de los Lineamientos Generales en materia de Clasificación y Des</w:t>
      </w:r>
      <w:r>
        <w:rPr>
          <w:rFonts w:ascii="Palatino Linotype" w:hAnsi="Palatino Linotype" w:cs="Arial"/>
        </w:rPr>
        <w:t>clasificación de la Información;</w:t>
      </w:r>
      <w:r w:rsidRPr="00043684">
        <w:rPr>
          <w:rFonts w:ascii="Palatino Linotype" w:hAnsi="Palatino Linotype" w:cs="Arial"/>
        </w:rPr>
        <w:t xml:space="preserve"> así como</w:t>
      </w:r>
      <w:r>
        <w:rPr>
          <w:rFonts w:ascii="Palatino Linotype" w:hAnsi="Palatino Linotype" w:cs="Arial"/>
        </w:rPr>
        <w:t>,</w:t>
      </w:r>
      <w:r w:rsidRPr="00043684">
        <w:rPr>
          <w:rFonts w:ascii="Palatino Linotype" w:hAnsi="Palatino Linotype" w:cs="Arial"/>
        </w:rPr>
        <w:t xml:space="preserve"> para la elaboración de Versiones Públicas, que literalmente expresan:</w:t>
      </w:r>
    </w:p>
    <w:p w14:paraId="78E1A7EE" w14:textId="77777777" w:rsidR="000222A3" w:rsidRPr="003B4403" w:rsidRDefault="000222A3" w:rsidP="00F14742">
      <w:pPr>
        <w:spacing w:line="360" w:lineRule="auto"/>
        <w:contextualSpacing/>
        <w:jc w:val="both"/>
        <w:rPr>
          <w:rFonts w:ascii="Palatino Linotype" w:hAnsi="Palatino Linotype" w:cs="Arial"/>
        </w:rPr>
      </w:pPr>
    </w:p>
    <w:p w14:paraId="03F459DD" w14:textId="77777777" w:rsidR="000222A3" w:rsidRDefault="000222A3" w:rsidP="00F14742">
      <w:pPr>
        <w:spacing w:before="100" w:beforeAutospacing="1" w:after="100" w:afterAutospacing="1"/>
        <w:ind w:left="851" w:right="902"/>
        <w:contextualSpacing/>
        <w:jc w:val="center"/>
        <w:rPr>
          <w:rFonts w:ascii="Palatino Linotype" w:hAnsi="Palatino Linotype" w:cs="Arial"/>
          <w:b/>
          <w:i/>
          <w:sz w:val="22"/>
          <w:szCs w:val="22"/>
        </w:rPr>
      </w:pPr>
      <w:r w:rsidRPr="00D63A50">
        <w:rPr>
          <w:rFonts w:ascii="Palatino Linotype" w:hAnsi="Palatino Linotype" w:cs="Arial"/>
          <w:b/>
          <w:i/>
          <w:sz w:val="22"/>
          <w:szCs w:val="22"/>
        </w:rPr>
        <w:t>Ley de Transparencia y Acceso a la Información Pública del Estado de México y Municipios</w:t>
      </w:r>
    </w:p>
    <w:p w14:paraId="50282543"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rPr>
      </w:pPr>
    </w:p>
    <w:p w14:paraId="2F2A5B19"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 xml:space="preserve">Artículo 49. </w:t>
      </w:r>
      <w:r w:rsidRPr="00D63A50">
        <w:rPr>
          <w:rFonts w:ascii="Palatino Linotype" w:hAnsi="Palatino Linotype" w:cs="Arial"/>
          <w:i/>
          <w:sz w:val="22"/>
          <w:szCs w:val="22"/>
          <w:lang w:eastAsia="es-MX"/>
        </w:rPr>
        <w:t xml:space="preserve">Los </w:t>
      </w:r>
      <w:r w:rsidRPr="00D63A50">
        <w:rPr>
          <w:rFonts w:ascii="Palatino Linotype" w:hAnsi="Palatino Linotype" w:cs="Arial"/>
          <w:i/>
          <w:sz w:val="22"/>
          <w:szCs w:val="22"/>
        </w:rPr>
        <w:t>Comités</w:t>
      </w:r>
      <w:r w:rsidRPr="00D63A50">
        <w:rPr>
          <w:rFonts w:ascii="Palatino Linotype" w:hAnsi="Palatino Linotype" w:cs="Arial"/>
          <w:i/>
          <w:sz w:val="22"/>
          <w:szCs w:val="22"/>
          <w:lang w:eastAsia="es-MX"/>
        </w:rPr>
        <w:t xml:space="preserve"> de Transparencia </w:t>
      </w:r>
      <w:r w:rsidRPr="00D63A50">
        <w:rPr>
          <w:rFonts w:ascii="Palatino Linotype" w:hAnsi="Palatino Linotype"/>
          <w:i/>
          <w:sz w:val="22"/>
          <w:szCs w:val="22"/>
        </w:rPr>
        <w:t>tendrán</w:t>
      </w:r>
      <w:r w:rsidRPr="00D63A50">
        <w:rPr>
          <w:rFonts w:ascii="Palatino Linotype" w:hAnsi="Palatino Linotype" w:cs="Arial"/>
          <w:i/>
          <w:sz w:val="22"/>
          <w:szCs w:val="22"/>
          <w:lang w:eastAsia="es-MX"/>
        </w:rPr>
        <w:t xml:space="preserve"> las siguientes atribuciones:</w:t>
      </w:r>
    </w:p>
    <w:p w14:paraId="06F5AD2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VIII.</w:t>
      </w:r>
      <w:r w:rsidRPr="00D63A50">
        <w:rPr>
          <w:rFonts w:ascii="Palatino Linotype" w:hAnsi="Palatino Linotype" w:cs="Arial"/>
          <w:i/>
          <w:sz w:val="22"/>
          <w:szCs w:val="22"/>
          <w:lang w:eastAsia="es-MX"/>
        </w:rPr>
        <w:t xml:space="preserve"> Aprobar, </w:t>
      </w:r>
      <w:r w:rsidRPr="00D63A50">
        <w:rPr>
          <w:rFonts w:ascii="Palatino Linotype" w:hAnsi="Palatino Linotype" w:cs="Arial"/>
          <w:i/>
          <w:sz w:val="22"/>
          <w:szCs w:val="22"/>
        </w:rPr>
        <w:t>modificar</w:t>
      </w:r>
      <w:r w:rsidRPr="00D63A50">
        <w:rPr>
          <w:rFonts w:ascii="Palatino Linotype" w:hAnsi="Palatino Linotype" w:cs="Arial"/>
          <w:i/>
          <w:sz w:val="22"/>
          <w:szCs w:val="22"/>
          <w:lang w:eastAsia="es-MX"/>
        </w:rPr>
        <w:t xml:space="preserve"> o revocar la clasificación de la información;</w:t>
      </w:r>
    </w:p>
    <w:p w14:paraId="1A01115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603958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Artículo 132.</w:t>
      </w:r>
      <w:r w:rsidRPr="00D63A50">
        <w:rPr>
          <w:rFonts w:ascii="Palatino Linotype" w:hAnsi="Palatino Linotype" w:cs="Arial"/>
          <w:i/>
          <w:sz w:val="22"/>
          <w:szCs w:val="22"/>
          <w:lang w:eastAsia="es-MX"/>
        </w:rPr>
        <w:t xml:space="preserve"> La clasificación de la información se llevará a cabo en el momento en que:</w:t>
      </w:r>
    </w:p>
    <w:p w14:paraId="428BD16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08ED3E3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mediante resolución de autoridad competente; o</w:t>
      </w:r>
    </w:p>
    <w:p w14:paraId="107805F1"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788B91A"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Se generen versiones públicas para dar cumplimiento a las obligaciones de transparencia previstas en esta Ley.”</w:t>
      </w:r>
    </w:p>
    <w:p w14:paraId="03321063"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2AB55B2"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 xml:space="preserve">Lineamientos Generales en materia de Clasificación y Desclasificación de la </w:t>
      </w:r>
      <w:r w:rsidRPr="00D63A50">
        <w:rPr>
          <w:rFonts w:ascii="Palatino Linotype" w:hAnsi="Palatino Linotype" w:cs="Arial"/>
          <w:b/>
          <w:i/>
          <w:sz w:val="22"/>
          <w:szCs w:val="22"/>
        </w:rPr>
        <w:t>Información, así como para la elaboración de Versiones Públicas</w:t>
      </w:r>
    </w:p>
    <w:p w14:paraId="72035C30"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r w:rsidRPr="00D63A50">
        <w:rPr>
          <w:rFonts w:ascii="Palatino Linotype" w:hAnsi="Palatino Linotype" w:cs="Arial"/>
          <w:b/>
          <w:i/>
          <w:sz w:val="22"/>
          <w:szCs w:val="22"/>
          <w:lang w:eastAsia="es-MX"/>
        </w:rPr>
        <w:t>Segundo.-</w:t>
      </w:r>
      <w:r w:rsidRPr="00D63A50">
        <w:rPr>
          <w:rFonts w:ascii="Palatino Linotype" w:hAnsi="Palatino Linotype" w:cs="Arial"/>
          <w:i/>
          <w:sz w:val="22"/>
          <w:szCs w:val="22"/>
          <w:lang w:eastAsia="es-MX"/>
        </w:rPr>
        <w:t xml:space="preserve"> Para efectos de los </w:t>
      </w:r>
      <w:r w:rsidRPr="00D63A50">
        <w:rPr>
          <w:rFonts w:ascii="Palatino Linotype" w:hAnsi="Palatino Linotype" w:cs="Arial"/>
          <w:i/>
          <w:sz w:val="22"/>
          <w:szCs w:val="22"/>
        </w:rPr>
        <w:t>presentes</w:t>
      </w:r>
      <w:r w:rsidRPr="00D63A50">
        <w:rPr>
          <w:rFonts w:ascii="Palatino Linotype" w:hAnsi="Palatino Linotype" w:cs="Arial"/>
          <w:i/>
          <w:sz w:val="22"/>
          <w:szCs w:val="22"/>
          <w:lang w:eastAsia="es-MX"/>
        </w:rPr>
        <w:t xml:space="preserve"> Lineamientos Generales, se entenderá por:</w:t>
      </w:r>
    </w:p>
    <w:p w14:paraId="05F49C1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414111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XVIII.</w:t>
      </w:r>
      <w:r w:rsidRPr="00D63A50">
        <w:rPr>
          <w:rFonts w:ascii="Palatino Linotype" w:hAnsi="Palatino Linotype" w:cs="Arial"/>
          <w:i/>
          <w:sz w:val="22"/>
          <w:szCs w:val="22"/>
          <w:lang w:eastAsia="es-MX"/>
        </w:rPr>
        <w:t xml:space="preserve"> </w:t>
      </w:r>
      <w:r w:rsidRPr="00D63A50">
        <w:rPr>
          <w:rFonts w:ascii="Palatino Linotype" w:hAnsi="Palatino Linotype" w:cs="Arial"/>
          <w:b/>
          <w:i/>
          <w:sz w:val="22"/>
          <w:szCs w:val="22"/>
          <w:lang w:eastAsia="es-MX"/>
        </w:rPr>
        <w:t>Versión pública:</w:t>
      </w:r>
      <w:r w:rsidRPr="00D63A50">
        <w:rPr>
          <w:rFonts w:ascii="Palatino Linotype" w:hAnsi="Palatino Linotype" w:cs="Arial"/>
          <w:i/>
          <w:sz w:val="22"/>
          <w:szCs w:val="22"/>
          <w:lang w:eastAsia="es-MX"/>
        </w:rPr>
        <w:t xml:space="preserve"> El </w:t>
      </w:r>
      <w:r w:rsidRPr="00D63A50">
        <w:rPr>
          <w:rFonts w:ascii="Palatino Linotype" w:hAnsi="Palatino Linotype" w:cs="Arial"/>
          <w:bCs/>
          <w:i/>
          <w:noProof/>
          <w:sz w:val="22"/>
          <w:szCs w:val="22"/>
        </w:rPr>
        <w:t>documento</w:t>
      </w:r>
      <w:r w:rsidRPr="00D63A5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D63A50">
        <w:rPr>
          <w:rFonts w:ascii="Palatino Linotype" w:hAnsi="Palatino Linotype" w:cs="Arial"/>
          <w:b/>
          <w:i/>
          <w:sz w:val="22"/>
          <w:szCs w:val="22"/>
          <w:u w:val="single"/>
          <w:lang w:eastAsia="es-MX"/>
        </w:rPr>
        <w:t>fundando y motivando la</w:t>
      </w:r>
      <w:r w:rsidRPr="00D63A50">
        <w:rPr>
          <w:rFonts w:ascii="Palatino Linotype" w:hAnsi="Palatino Linotype" w:cs="Arial"/>
          <w:i/>
          <w:sz w:val="22"/>
          <w:szCs w:val="22"/>
          <w:lang w:eastAsia="es-MX"/>
        </w:rPr>
        <w:t xml:space="preserve"> reserva o </w:t>
      </w:r>
      <w:r w:rsidRPr="00D63A50">
        <w:rPr>
          <w:rFonts w:ascii="Palatino Linotype" w:hAnsi="Palatino Linotype" w:cs="Arial"/>
          <w:b/>
          <w:i/>
          <w:sz w:val="22"/>
          <w:szCs w:val="22"/>
          <w:u w:val="single"/>
          <w:lang w:eastAsia="es-MX"/>
        </w:rPr>
        <w:t>confidencialidad</w:t>
      </w:r>
      <w:r w:rsidRPr="00D63A50">
        <w:rPr>
          <w:rFonts w:ascii="Palatino Linotype" w:hAnsi="Palatino Linotype" w:cs="Arial"/>
          <w:i/>
          <w:sz w:val="22"/>
          <w:szCs w:val="22"/>
          <w:lang w:eastAsia="es-MX"/>
        </w:rPr>
        <w:t xml:space="preserve">, a través de la resolución que para tal efecto emita el </w:t>
      </w:r>
      <w:r w:rsidRPr="00D63A50">
        <w:rPr>
          <w:rFonts w:ascii="Palatino Linotype" w:hAnsi="Palatino Linotype" w:cs="Arial"/>
          <w:bCs/>
          <w:i/>
          <w:noProof/>
          <w:sz w:val="22"/>
          <w:szCs w:val="22"/>
        </w:rPr>
        <w:t>Comité</w:t>
      </w:r>
      <w:r w:rsidRPr="00D63A50">
        <w:rPr>
          <w:rFonts w:ascii="Palatino Linotype" w:hAnsi="Palatino Linotype" w:cs="Arial"/>
          <w:i/>
          <w:sz w:val="22"/>
          <w:szCs w:val="22"/>
          <w:lang w:eastAsia="es-MX"/>
        </w:rPr>
        <w:t xml:space="preserve"> de Transparencia.</w:t>
      </w:r>
    </w:p>
    <w:p w14:paraId="60E176A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492AF5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Cuarto.</w:t>
      </w:r>
      <w:r w:rsidRPr="00D63A50">
        <w:rPr>
          <w:rFonts w:ascii="Palatino Linotype" w:hAnsi="Palatino Linotype" w:cs="Arial"/>
          <w:i/>
          <w:sz w:val="22"/>
          <w:szCs w:val="22"/>
          <w:lang w:eastAsia="es-MX"/>
        </w:rPr>
        <w:t xml:space="preserve"> Para clasificar la información como reservada o confidencial, de manera total o parcial, el titular del </w:t>
      </w:r>
      <w:r w:rsidRPr="00D63A50">
        <w:rPr>
          <w:rFonts w:ascii="Palatino Linotype" w:hAnsi="Palatino Linotype" w:cs="Arial"/>
          <w:bCs/>
          <w:i/>
          <w:noProof/>
          <w:sz w:val="22"/>
          <w:szCs w:val="22"/>
        </w:rPr>
        <w:t>área</w:t>
      </w:r>
      <w:r w:rsidRPr="00D63A50">
        <w:rPr>
          <w:rFonts w:ascii="Palatino Linotype" w:hAnsi="Palatino Linotype" w:cs="Arial"/>
          <w:i/>
          <w:sz w:val="22"/>
          <w:szCs w:val="22"/>
          <w:lang w:eastAsia="es-MX"/>
        </w:rPr>
        <w:t xml:space="preserve"> del sujeto </w:t>
      </w:r>
      <w:r w:rsidRPr="00D63A50">
        <w:rPr>
          <w:rFonts w:ascii="Palatino Linotype" w:hAnsi="Palatino Linotype" w:cs="Arial"/>
          <w:i/>
          <w:sz w:val="22"/>
          <w:szCs w:val="22"/>
        </w:rPr>
        <w:t>obligado</w:t>
      </w:r>
      <w:r w:rsidRPr="00D63A5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A5CF33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AEC8788"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sujetos obligados deberán aplicar, de manera estricta, las excepciones al derecho de acceso a la </w:t>
      </w:r>
      <w:r w:rsidRPr="00D63A50">
        <w:rPr>
          <w:rFonts w:ascii="Palatino Linotype" w:hAnsi="Palatino Linotype" w:cs="Arial"/>
          <w:bCs/>
          <w:i/>
          <w:noProof/>
          <w:sz w:val="22"/>
          <w:szCs w:val="22"/>
        </w:rPr>
        <w:t>información</w:t>
      </w:r>
      <w:r w:rsidRPr="00D63A50">
        <w:rPr>
          <w:rFonts w:ascii="Palatino Linotype" w:hAnsi="Palatino Linotype" w:cs="Arial"/>
          <w:i/>
          <w:sz w:val="22"/>
          <w:szCs w:val="22"/>
          <w:lang w:eastAsia="es-MX"/>
        </w:rPr>
        <w:t xml:space="preserve"> y sólo </w:t>
      </w:r>
      <w:r w:rsidRPr="00D63A50">
        <w:rPr>
          <w:rFonts w:ascii="Palatino Linotype" w:hAnsi="Palatino Linotype" w:cs="Arial"/>
          <w:i/>
          <w:sz w:val="22"/>
          <w:szCs w:val="22"/>
        </w:rPr>
        <w:t>podrán</w:t>
      </w:r>
      <w:r w:rsidRPr="00D63A50">
        <w:rPr>
          <w:rFonts w:ascii="Palatino Linotype" w:hAnsi="Palatino Linotype" w:cs="Arial"/>
          <w:i/>
          <w:sz w:val="22"/>
          <w:szCs w:val="22"/>
          <w:lang w:eastAsia="es-MX"/>
        </w:rPr>
        <w:t xml:space="preserve"> invocarlas cuando acrediten su procedencia.</w:t>
      </w:r>
    </w:p>
    <w:p w14:paraId="0F186FD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Quinto.</w:t>
      </w:r>
      <w:r w:rsidRPr="00D63A50">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D63A50">
        <w:rPr>
          <w:rFonts w:ascii="Palatino Linotype" w:hAnsi="Palatino Linotype" w:cs="Arial"/>
          <w:i/>
          <w:sz w:val="22"/>
          <w:szCs w:val="22"/>
        </w:rPr>
        <w:t>corresponderá</w:t>
      </w:r>
      <w:r w:rsidRPr="00D63A5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78708E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526E886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Sexto.</w:t>
      </w:r>
      <w:r w:rsidRPr="00D63A50">
        <w:rPr>
          <w:rFonts w:ascii="Palatino Linotype" w:hAnsi="Palatino Linotype" w:cs="Arial"/>
          <w:i/>
          <w:sz w:val="22"/>
          <w:szCs w:val="22"/>
          <w:lang w:eastAsia="es-MX"/>
        </w:rPr>
        <w:t xml:space="preserve"> Los sujetos obligados no podrán emitir acuerdos de carácter general ni particular que clasifiquen </w:t>
      </w:r>
      <w:r w:rsidRPr="00D63A50">
        <w:rPr>
          <w:rFonts w:ascii="Palatino Linotype" w:hAnsi="Palatino Linotype" w:cs="Arial"/>
          <w:bCs/>
          <w:i/>
          <w:noProof/>
          <w:sz w:val="22"/>
          <w:szCs w:val="22"/>
        </w:rPr>
        <w:t>documentos</w:t>
      </w:r>
      <w:r w:rsidRPr="00D63A5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573872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C148B54"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La clasificación de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realizará conforme a un análisis caso por caso, mediante la aplicación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prueba de daño y de interés público.</w:t>
      </w:r>
    </w:p>
    <w:p w14:paraId="6B31FD24"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p w14:paraId="77C9300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Séptimo.</w:t>
      </w:r>
      <w:r w:rsidRPr="00D63A50">
        <w:rPr>
          <w:rFonts w:ascii="Palatino Linotype" w:hAnsi="Palatino Linotype" w:cs="Arial"/>
          <w:i/>
          <w:sz w:val="22"/>
          <w:szCs w:val="22"/>
          <w:lang w:eastAsia="es-MX"/>
        </w:rPr>
        <w:t xml:space="preserve"> La clasificación </w:t>
      </w:r>
      <w:r w:rsidRPr="00D63A50">
        <w:rPr>
          <w:rFonts w:ascii="Palatino Linotype" w:hAnsi="Palatino Linotype" w:cs="Arial"/>
          <w:bCs/>
          <w:i/>
          <w:noProof/>
          <w:sz w:val="22"/>
          <w:szCs w:val="22"/>
        </w:rPr>
        <w:t>de</w:t>
      </w:r>
      <w:r w:rsidRPr="00D63A50">
        <w:rPr>
          <w:rFonts w:ascii="Palatino Linotype" w:hAnsi="Palatino Linotype" w:cs="Arial"/>
          <w:i/>
          <w:sz w:val="22"/>
          <w:szCs w:val="22"/>
          <w:lang w:eastAsia="es-MX"/>
        </w:rPr>
        <w:t xml:space="preserve"> la </w:t>
      </w:r>
      <w:r w:rsidRPr="00D63A50">
        <w:rPr>
          <w:rFonts w:ascii="Palatino Linotype" w:hAnsi="Palatino Linotype" w:cs="Arial"/>
          <w:i/>
          <w:sz w:val="22"/>
          <w:szCs w:val="22"/>
        </w:rPr>
        <w:t>información</w:t>
      </w:r>
      <w:r w:rsidRPr="00D63A50">
        <w:rPr>
          <w:rFonts w:ascii="Palatino Linotype" w:hAnsi="Palatino Linotype" w:cs="Arial"/>
          <w:i/>
          <w:sz w:val="22"/>
          <w:szCs w:val="22"/>
          <w:lang w:eastAsia="es-MX"/>
        </w:rPr>
        <w:t xml:space="preserve"> se llevará a cabo en el momento en que:</w:t>
      </w:r>
    </w:p>
    <w:p w14:paraId="7C43A62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4A49EF8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w:t>
      </w:r>
      <w:r w:rsidRPr="00D63A50">
        <w:rPr>
          <w:rFonts w:ascii="Palatino Linotype" w:hAnsi="Palatino Linotype" w:cs="Arial"/>
          <w:i/>
          <w:sz w:val="22"/>
          <w:szCs w:val="22"/>
          <w:lang w:eastAsia="es-MX"/>
        </w:rPr>
        <w:t xml:space="preserve"> Se reciba una solicitud de acceso a la información;</w:t>
      </w:r>
    </w:p>
    <w:p w14:paraId="1176BAE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12EDE85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w:t>
      </w:r>
      <w:r w:rsidRPr="00D63A50">
        <w:rPr>
          <w:rFonts w:ascii="Palatino Linotype" w:hAnsi="Palatino Linotype" w:cs="Arial"/>
          <w:i/>
          <w:sz w:val="22"/>
          <w:szCs w:val="22"/>
          <w:lang w:eastAsia="es-MX"/>
        </w:rPr>
        <w:t xml:space="preserve"> Se determine </w:t>
      </w:r>
      <w:r w:rsidRPr="00D63A50">
        <w:rPr>
          <w:rFonts w:ascii="Palatino Linotype" w:hAnsi="Palatino Linotype" w:cs="Arial"/>
          <w:bCs/>
          <w:i/>
          <w:noProof/>
          <w:sz w:val="22"/>
          <w:szCs w:val="22"/>
        </w:rPr>
        <w:t>mediante</w:t>
      </w:r>
      <w:r w:rsidRPr="00D63A50">
        <w:rPr>
          <w:rFonts w:ascii="Palatino Linotype" w:hAnsi="Palatino Linotype" w:cs="Arial"/>
          <w:i/>
          <w:sz w:val="22"/>
          <w:szCs w:val="22"/>
          <w:lang w:eastAsia="es-MX"/>
        </w:rPr>
        <w:t xml:space="preserve"> resolución de autoridad competente, o</w:t>
      </w:r>
    </w:p>
    <w:p w14:paraId="4BF848EC"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0F12595C"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III.</w:t>
      </w:r>
      <w:r w:rsidRPr="00D63A50">
        <w:rPr>
          <w:rFonts w:ascii="Palatino Linotype" w:hAnsi="Palatino Linotype" w:cs="Arial"/>
          <w:i/>
          <w:sz w:val="22"/>
          <w:szCs w:val="22"/>
          <w:lang w:eastAsia="es-MX"/>
        </w:rPr>
        <w:t xml:space="preserve"> Se generen </w:t>
      </w:r>
      <w:r w:rsidRPr="00D63A50">
        <w:rPr>
          <w:rFonts w:ascii="Palatino Linotype" w:hAnsi="Palatino Linotype" w:cs="Arial"/>
          <w:bCs/>
          <w:i/>
          <w:noProof/>
          <w:sz w:val="22"/>
          <w:szCs w:val="22"/>
        </w:rPr>
        <w:t>versiones</w:t>
      </w:r>
      <w:r w:rsidRPr="00D63A50">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4DFAC6CF"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28A9C95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Los titulares de las áreas deberán revisar la clasificación al momento de la recepción de una solicitud de </w:t>
      </w:r>
      <w:r w:rsidRPr="00D63A50">
        <w:rPr>
          <w:rFonts w:ascii="Palatino Linotype" w:hAnsi="Palatino Linotype" w:cs="Arial"/>
          <w:bCs/>
          <w:i/>
          <w:noProof/>
          <w:sz w:val="22"/>
          <w:szCs w:val="22"/>
        </w:rPr>
        <w:t>acceso</w:t>
      </w:r>
      <w:r w:rsidRPr="00D63A50">
        <w:rPr>
          <w:rFonts w:ascii="Palatino Linotype" w:hAnsi="Palatino Linotype" w:cs="Arial"/>
          <w:i/>
          <w:sz w:val="22"/>
          <w:szCs w:val="22"/>
          <w:lang w:eastAsia="es-MX"/>
        </w:rPr>
        <w:t xml:space="preserve"> a la información, para verificar si encuadra en una causal de reserva o de confidencialidad.</w:t>
      </w:r>
    </w:p>
    <w:p w14:paraId="149EF0A5"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082A716"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Octavo.</w:t>
      </w:r>
      <w:r w:rsidRPr="00D63A50">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D63A50">
        <w:rPr>
          <w:rFonts w:ascii="Palatino Linotype" w:hAnsi="Palatino Linotype" w:cs="Arial"/>
          <w:bCs/>
          <w:i/>
          <w:noProof/>
          <w:sz w:val="22"/>
          <w:szCs w:val="22"/>
        </w:rPr>
        <w:t>expresamente</w:t>
      </w:r>
      <w:r w:rsidRPr="00D63A50">
        <w:rPr>
          <w:rFonts w:ascii="Palatino Linotype" w:hAnsi="Palatino Linotype" w:cs="Arial"/>
          <w:i/>
          <w:sz w:val="22"/>
          <w:szCs w:val="22"/>
          <w:lang w:eastAsia="es-MX"/>
        </w:rPr>
        <w:t xml:space="preserve"> le otorga el carácter de reservada o confidencial.</w:t>
      </w:r>
    </w:p>
    <w:p w14:paraId="1F50B2D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75EA80C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 xml:space="preserve">Para </w:t>
      </w:r>
      <w:r w:rsidRPr="00D63A50">
        <w:rPr>
          <w:rFonts w:ascii="Palatino Linotype" w:hAnsi="Palatino Linotype" w:cs="Arial"/>
          <w:bCs/>
          <w:i/>
          <w:noProof/>
          <w:sz w:val="22"/>
          <w:szCs w:val="22"/>
        </w:rPr>
        <w:t xml:space="preserve">motivar la clasificación se deberán señalar las razones o circunstancias especiales que lo </w:t>
      </w:r>
      <w:r w:rsidRPr="00D63A50">
        <w:rPr>
          <w:rFonts w:ascii="Palatino Linotype" w:hAnsi="Palatino Linotype" w:cs="Arial"/>
          <w:i/>
          <w:sz w:val="22"/>
          <w:szCs w:val="22"/>
          <w:lang w:eastAsia="es-MX"/>
        </w:rPr>
        <w:t>llevaron</w:t>
      </w:r>
      <w:r w:rsidRPr="00D63A50">
        <w:rPr>
          <w:rFonts w:ascii="Palatino Linotype" w:hAnsi="Palatino Linotype" w:cs="Arial"/>
          <w:bCs/>
          <w:i/>
          <w:noProof/>
          <w:sz w:val="22"/>
          <w:szCs w:val="22"/>
        </w:rPr>
        <w:t xml:space="preserve"> a concluir que el caso particular se ajusta al supuesto previsto por la norma legal invocada como fundamento.</w:t>
      </w:r>
    </w:p>
    <w:p w14:paraId="405B50D9"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A3966B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D63A50">
        <w:rPr>
          <w:rFonts w:ascii="Palatino Linotype" w:hAnsi="Palatino Linotype" w:cs="Arial"/>
          <w:i/>
          <w:sz w:val="22"/>
          <w:szCs w:val="22"/>
          <w:lang w:eastAsia="es-MX"/>
        </w:rPr>
        <w:t>de</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reserva</w:t>
      </w:r>
      <w:r w:rsidRPr="00D63A50">
        <w:rPr>
          <w:rFonts w:ascii="Palatino Linotype" w:hAnsi="Palatino Linotype" w:cs="Arial"/>
          <w:bCs/>
          <w:i/>
          <w:noProof/>
          <w:sz w:val="22"/>
          <w:szCs w:val="22"/>
        </w:rPr>
        <w:t>.</w:t>
      </w:r>
    </w:p>
    <w:p w14:paraId="5726DBDD"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p>
    <w:p w14:paraId="08CD958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szCs w:val="22"/>
        </w:rPr>
      </w:pPr>
      <w:r w:rsidRPr="00D63A50">
        <w:rPr>
          <w:rFonts w:ascii="Palatino Linotype" w:hAnsi="Palatino Linotype" w:cs="Arial"/>
          <w:i/>
          <w:sz w:val="22"/>
          <w:szCs w:val="22"/>
          <w:lang w:eastAsia="es-MX"/>
        </w:rPr>
        <w:t>Tratándose</w:t>
      </w:r>
      <w:r w:rsidRPr="00D63A50">
        <w:rPr>
          <w:rFonts w:ascii="Palatino Linotype" w:hAnsi="Palatino Linotype" w:cs="Arial"/>
          <w:bCs/>
          <w:i/>
          <w:noProof/>
          <w:sz w:val="22"/>
          <w:szCs w:val="22"/>
        </w:rPr>
        <w:t xml:space="preserve"> de información clasificada como confidencial respecto de la cual se haya </w:t>
      </w:r>
      <w:r w:rsidRPr="00D63A50">
        <w:rPr>
          <w:rFonts w:ascii="Palatino Linotype" w:hAnsi="Palatino Linotype" w:cs="Arial"/>
          <w:i/>
          <w:sz w:val="22"/>
          <w:szCs w:val="22"/>
          <w:lang w:eastAsia="es-MX"/>
        </w:rPr>
        <w:t>determinado</w:t>
      </w:r>
      <w:r w:rsidRPr="00D63A50">
        <w:rPr>
          <w:rFonts w:ascii="Palatino Linotype" w:hAnsi="Palatino Linotype" w:cs="Arial"/>
          <w:bCs/>
          <w:i/>
          <w:noProof/>
          <w:sz w:val="22"/>
          <w:szCs w:val="22"/>
        </w:rPr>
        <w:t xml:space="preserve"> </w:t>
      </w:r>
      <w:r w:rsidRPr="00D63A50">
        <w:rPr>
          <w:rFonts w:ascii="Palatino Linotype" w:hAnsi="Palatino Linotype" w:cs="Arial"/>
          <w:i/>
          <w:sz w:val="22"/>
          <w:szCs w:val="22"/>
          <w:lang w:eastAsia="es-MX"/>
        </w:rPr>
        <w:t>su</w:t>
      </w:r>
      <w:r w:rsidRPr="00D63A50">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51ED8F7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Cs/>
          <w:i/>
          <w:noProof/>
          <w:sz w:val="22"/>
          <w:szCs w:val="22"/>
        </w:rPr>
        <w:lastRenderedPageBreak/>
        <w:t>Los documentos contenidos</w:t>
      </w:r>
      <w:r w:rsidRPr="00D63A50">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1A5B002"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b/>
          <w:i/>
          <w:sz w:val="22"/>
          <w:szCs w:val="22"/>
          <w:lang w:eastAsia="es-MX"/>
        </w:rPr>
      </w:pPr>
    </w:p>
    <w:p w14:paraId="6C5E062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Noveno.</w:t>
      </w:r>
      <w:r w:rsidRPr="00D63A5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E1F06AB"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4FBBBE"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w:t>
      </w:r>
      <w:r w:rsidRPr="00D63A50">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D63A50">
        <w:rPr>
          <w:rFonts w:ascii="Palatino Linotype" w:hAnsi="Palatino Linotype" w:cs="Arial"/>
          <w:i/>
          <w:sz w:val="22"/>
          <w:szCs w:val="22"/>
        </w:rPr>
        <w:t>documentos</w:t>
      </w:r>
      <w:r w:rsidRPr="00D63A5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8E237FA"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698A1E0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D63A50">
        <w:rPr>
          <w:rFonts w:ascii="Palatino Linotype" w:hAnsi="Palatino Linotype" w:cs="Arial"/>
          <w:i/>
          <w:sz w:val="22"/>
          <w:szCs w:val="22"/>
        </w:rPr>
        <w:t>que</w:t>
      </w:r>
      <w:r w:rsidRPr="00D63A50">
        <w:rPr>
          <w:rFonts w:ascii="Palatino Linotype" w:hAnsi="Palatino Linotype" w:cs="Arial"/>
          <w:i/>
          <w:sz w:val="22"/>
          <w:szCs w:val="22"/>
          <w:lang w:eastAsia="es-MX"/>
        </w:rPr>
        <w:t xml:space="preserve"> rija la actuación del sujeto obligado.</w:t>
      </w:r>
    </w:p>
    <w:p w14:paraId="72AED2D3"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7DAD227"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Décimo primero.</w:t>
      </w:r>
      <w:r w:rsidRPr="00D63A5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0BCF26A" w14:textId="77777777" w:rsidR="000222A3"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4BACBAF4" w14:textId="77777777" w:rsidR="000222A3" w:rsidRPr="00D63A50" w:rsidRDefault="000222A3" w:rsidP="00F14742">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p>
    <w:p w14:paraId="3C8CF271"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CAPÍTULO VIII</w:t>
      </w:r>
    </w:p>
    <w:p w14:paraId="063D9DB0" w14:textId="77777777" w:rsidR="000222A3"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r w:rsidRPr="00D63A50">
        <w:rPr>
          <w:rFonts w:ascii="Palatino Linotype" w:hAnsi="Palatino Linotype" w:cs="Arial"/>
          <w:b/>
          <w:i/>
          <w:sz w:val="22"/>
          <w:szCs w:val="22"/>
          <w:lang w:eastAsia="es-MX"/>
        </w:rPr>
        <w:t>DE LA LEYENDA DE CLASIFICACIÓN</w:t>
      </w:r>
    </w:p>
    <w:p w14:paraId="04D72B1A" w14:textId="77777777" w:rsidR="000222A3" w:rsidRPr="00D63A50" w:rsidRDefault="000222A3" w:rsidP="00F14742">
      <w:pPr>
        <w:spacing w:before="100" w:beforeAutospacing="1" w:after="100" w:afterAutospacing="1"/>
        <w:ind w:left="851" w:right="902"/>
        <w:contextualSpacing/>
        <w:jc w:val="center"/>
        <w:rPr>
          <w:rFonts w:ascii="Palatino Linotype" w:hAnsi="Palatino Linotype" w:cs="Arial"/>
          <w:b/>
          <w:i/>
          <w:sz w:val="22"/>
          <w:szCs w:val="22"/>
          <w:lang w:eastAsia="es-MX"/>
        </w:rPr>
      </w:pPr>
    </w:p>
    <w:p w14:paraId="4D9D46D5"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w:t>
      </w:r>
      <w:r w:rsidRPr="00D63A5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D63A50">
        <w:rPr>
          <w:rFonts w:ascii="Palatino Linotype" w:hAnsi="Palatino Linotype" w:cs="Arial"/>
          <w:i/>
          <w:sz w:val="22"/>
          <w:szCs w:val="22"/>
          <w:lang w:eastAsia="es-MX"/>
        </w:rPr>
        <w:t xml:space="preserve"> para señalar la clasificación de documentos o expedientes, sin perjuicio de que establezcan los propios.</w:t>
      </w:r>
    </w:p>
    <w:p w14:paraId="25B330AC" w14:textId="77777777" w:rsidR="000222A3"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i/>
          <w:sz w:val="22"/>
          <w:szCs w:val="22"/>
          <w:lang w:eastAsia="es-MX"/>
        </w:rPr>
        <w:t>[…]</w:t>
      </w:r>
    </w:p>
    <w:p w14:paraId="665F0169"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p w14:paraId="65C60B8F" w14:textId="77777777" w:rsidR="000222A3" w:rsidRPr="00D63A50"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r w:rsidRPr="00D63A50">
        <w:rPr>
          <w:rFonts w:ascii="Palatino Linotype" w:hAnsi="Palatino Linotype" w:cs="Arial"/>
          <w:b/>
          <w:i/>
          <w:sz w:val="22"/>
          <w:szCs w:val="22"/>
          <w:lang w:eastAsia="es-MX"/>
        </w:rPr>
        <w:t xml:space="preserve">Quincuagésimo tercero. </w:t>
      </w:r>
      <w:r w:rsidRPr="00D63A50">
        <w:rPr>
          <w:rFonts w:ascii="Palatino Linotype" w:hAnsi="Palatino Linotype" w:cs="Arial"/>
          <w:b/>
          <w:i/>
          <w:sz w:val="22"/>
          <w:szCs w:val="22"/>
          <w:u w:val="single"/>
          <w:lang w:eastAsia="es-MX"/>
        </w:rPr>
        <w:t>El formato para señalar la clasificación parcial de un documento</w:t>
      </w:r>
      <w:r w:rsidRPr="00D63A50">
        <w:rPr>
          <w:rFonts w:ascii="Palatino Linotype" w:hAnsi="Palatino Linotype" w:cs="Arial"/>
          <w:i/>
          <w:sz w:val="22"/>
          <w:szCs w:val="22"/>
          <w:lang w:eastAsia="es-MX"/>
        </w:rPr>
        <w:t>, es el siguiente:</w:t>
      </w:r>
    </w:p>
    <w:p w14:paraId="79B654CC" w14:textId="77777777" w:rsidR="000222A3" w:rsidRPr="00043684" w:rsidRDefault="000222A3" w:rsidP="00F14742">
      <w:pPr>
        <w:spacing w:before="100" w:beforeAutospacing="1" w:after="100" w:afterAutospacing="1"/>
        <w:ind w:left="851" w:right="902"/>
        <w:contextualSpacing/>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0222A3" w:rsidRPr="00043684" w14:paraId="48A31B81" w14:textId="77777777" w:rsidTr="009801A5">
        <w:tc>
          <w:tcPr>
            <w:tcW w:w="1129" w:type="dxa"/>
            <w:tcBorders>
              <w:top w:val="nil"/>
              <w:left w:val="nil"/>
              <w:bottom w:val="single" w:sz="4" w:space="0" w:color="auto"/>
              <w:right w:val="single" w:sz="4" w:space="0" w:color="auto"/>
            </w:tcBorders>
            <w:shd w:val="clear" w:color="auto" w:fill="auto"/>
          </w:tcPr>
          <w:p w14:paraId="62E00CD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14:paraId="485A9D1B" w14:textId="77777777" w:rsidR="000222A3" w:rsidRPr="00043684" w:rsidRDefault="000222A3" w:rsidP="00F14742">
            <w:pPr>
              <w:contextualSpacing/>
              <w:jc w:val="center"/>
              <w:rPr>
                <w:rFonts w:ascii="Palatino Linotype" w:hAnsi="Palatino Linotype"/>
                <w:b/>
                <w:i/>
                <w:sz w:val="22"/>
                <w:szCs w:val="22"/>
              </w:rPr>
            </w:pPr>
            <w:r w:rsidRPr="000436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5749E355" w14:textId="77777777" w:rsidR="000222A3" w:rsidRPr="00043684" w:rsidRDefault="000222A3" w:rsidP="00F14742">
            <w:pPr>
              <w:contextualSpacing/>
              <w:jc w:val="center"/>
              <w:rPr>
                <w:rFonts w:ascii="Palatino Linotype" w:hAnsi="Palatino Linotype"/>
                <w:b/>
                <w:i/>
                <w:sz w:val="22"/>
                <w:szCs w:val="22"/>
              </w:rPr>
            </w:pPr>
            <w:r w:rsidRPr="00043684">
              <w:rPr>
                <w:rFonts w:ascii="Palatino Linotype" w:hAnsi="Palatino Linotype"/>
                <w:b/>
                <w:i/>
                <w:sz w:val="22"/>
                <w:szCs w:val="22"/>
              </w:rPr>
              <w:t>Dónde:</w:t>
            </w:r>
          </w:p>
        </w:tc>
      </w:tr>
      <w:tr w:rsidR="000222A3" w:rsidRPr="00043684" w14:paraId="1E9255D0" w14:textId="77777777" w:rsidTr="009801A5">
        <w:tc>
          <w:tcPr>
            <w:tcW w:w="1129" w:type="dxa"/>
            <w:vMerge w:val="restart"/>
            <w:tcBorders>
              <w:top w:val="single" w:sz="4" w:space="0" w:color="auto"/>
            </w:tcBorders>
            <w:shd w:val="clear" w:color="auto" w:fill="auto"/>
            <w:vAlign w:val="center"/>
          </w:tcPr>
          <w:p w14:paraId="346305B8" w14:textId="77777777" w:rsidR="000222A3" w:rsidRPr="00043684" w:rsidRDefault="000222A3" w:rsidP="00F14742">
            <w:pPr>
              <w:contextualSpacing/>
              <w:jc w:val="center"/>
              <w:rPr>
                <w:rFonts w:ascii="Palatino Linotype" w:hAnsi="Palatino Linotype" w:cs="Arial"/>
                <w:b/>
                <w:i/>
                <w:sz w:val="22"/>
                <w:szCs w:val="22"/>
                <w:lang w:eastAsia="es-MX"/>
              </w:rPr>
            </w:pPr>
            <w:r w:rsidRPr="000436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14:paraId="55DF463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14:paraId="7195E580"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la que el Comité de Transparencia confirmó la clasificación del documento, en su caso.</w:t>
            </w:r>
          </w:p>
        </w:tc>
      </w:tr>
      <w:tr w:rsidR="000222A3" w:rsidRPr="00043684" w14:paraId="4338DFF6" w14:textId="77777777" w:rsidTr="009801A5">
        <w:tc>
          <w:tcPr>
            <w:tcW w:w="1129" w:type="dxa"/>
            <w:vMerge/>
            <w:shd w:val="clear" w:color="auto" w:fill="auto"/>
          </w:tcPr>
          <w:p w14:paraId="6EF2DF35"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669DB81"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Área</w:t>
            </w:r>
          </w:p>
        </w:tc>
        <w:tc>
          <w:tcPr>
            <w:tcW w:w="4677" w:type="dxa"/>
            <w:shd w:val="clear" w:color="auto" w:fill="auto"/>
          </w:tcPr>
          <w:p w14:paraId="5616C964"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área del cual es titular quien clasifica.</w:t>
            </w:r>
          </w:p>
        </w:tc>
      </w:tr>
      <w:tr w:rsidR="000222A3" w:rsidRPr="00043684" w14:paraId="0D06414B" w14:textId="77777777" w:rsidTr="009801A5">
        <w:tc>
          <w:tcPr>
            <w:tcW w:w="1129" w:type="dxa"/>
            <w:vMerge/>
            <w:shd w:val="clear" w:color="auto" w:fill="auto"/>
          </w:tcPr>
          <w:p w14:paraId="77F4CA03"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04F6D9A4"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Información reservada</w:t>
            </w:r>
          </w:p>
        </w:tc>
        <w:tc>
          <w:tcPr>
            <w:tcW w:w="4677" w:type="dxa"/>
            <w:shd w:val="clear" w:color="auto" w:fill="auto"/>
          </w:tcPr>
          <w:p w14:paraId="0D08287F"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043684">
              <w:rPr>
                <w:rFonts w:ascii="Palatino Linotype" w:hAnsi="Palatino Linotype" w:cs="Arial"/>
                <w:i/>
                <w:sz w:val="22"/>
                <w:szCs w:val="22"/>
                <w:lang w:eastAsia="es-MX"/>
              </w:rPr>
              <w:t>anotarán</w:t>
            </w:r>
            <w:proofErr w:type="gramEnd"/>
            <w:r w:rsidRPr="00043684">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0222A3" w:rsidRPr="00043684" w14:paraId="744B986F" w14:textId="77777777" w:rsidTr="009801A5">
        <w:tc>
          <w:tcPr>
            <w:tcW w:w="1129" w:type="dxa"/>
            <w:vMerge/>
            <w:shd w:val="clear" w:color="auto" w:fill="auto"/>
          </w:tcPr>
          <w:p w14:paraId="440393B7"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846B988"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Periodo de reserva</w:t>
            </w:r>
          </w:p>
        </w:tc>
        <w:tc>
          <w:tcPr>
            <w:tcW w:w="4677" w:type="dxa"/>
            <w:shd w:val="clear" w:color="auto" w:fill="auto"/>
          </w:tcPr>
          <w:p w14:paraId="2C487F62"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el número de años o meses por los que se mantendrá el documento o las partes del mismo como reservado.</w:t>
            </w:r>
          </w:p>
        </w:tc>
      </w:tr>
      <w:tr w:rsidR="000222A3" w:rsidRPr="00043684" w14:paraId="67A35852" w14:textId="77777777" w:rsidTr="009801A5">
        <w:tc>
          <w:tcPr>
            <w:tcW w:w="1129" w:type="dxa"/>
            <w:vMerge/>
            <w:shd w:val="clear" w:color="auto" w:fill="auto"/>
          </w:tcPr>
          <w:p w14:paraId="1323BF4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D6CEDD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36EE1B8A"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0222A3" w:rsidRPr="00043684" w14:paraId="1F9BAF17" w14:textId="77777777" w:rsidTr="009801A5">
        <w:tc>
          <w:tcPr>
            <w:tcW w:w="1129" w:type="dxa"/>
            <w:vMerge/>
            <w:shd w:val="clear" w:color="auto" w:fill="auto"/>
          </w:tcPr>
          <w:p w14:paraId="00801DC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4E041D6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Ampliación del periodo de reserva</w:t>
            </w:r>
          </w:p>
        </w:tc>
        <w:tc>
          <w:tcPr>
            <w:tcW w:w="4677" w:type="dxa"/>
            <w:shd w:val="clear" w:color="auto" w:fill="auto"/>
          </w:tcPr>
          <w:p w14:paraId="0EE91A1E"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0222A3" w:rsidRPr="00043684" w14:paraId="7D606ED6" w14:textId="77777777" w:rsidTr="009801A5">
        <w:tc>
          <w:tcPr>
            <w:tcW w:w="1129" w:type="dxa"/>
            <w:vMerge/>
            <w:shd w:val="clear" w:color="auto" w:fill="auto"/>
          </w:tcPr>
          <w:p w14:paraId="3298D60E"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2C58A29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Confidencial</w:t>
            </w:r>
          </w:p>
        </w:tc>
        <w:tc>
          <w:tcPr>
            <w:tcW w:w="4677" w:type="dxa"/>
            <w:shd w:val="clear" w:color="auto" w:fill="auto"/>
          </w:tcPr>
          <w:p w14:paraId="5F633E78"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0222A3" w:rsidRPr="00043684" w14:paraId="712BCBA6" w14:textId="77777777" w:rsidTr="009801A5">
        <w:tc>
          <w:tcPr>
            <w:tcW w:w="1129" w:type="dxa"/>
            <w:vMerge/>
            <w:shd w:val="clear" w:color="auto" w:fill="auto"/>
          </w:tcPr>
          <w:p w14:paraId="7789017F"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5E0B6BC8"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Fundamento legal</w:t>
            </w:r>
          </w:p>
        </w:tc>
        <w:tc>
          <w:tcPr>
            <w:tcW w:w="4677" w:type="dxa"/>
            <w:shd w:val="clear" w:color="auto" w:fill="auto"/>
          </w:tcPr>
          <w:p w14:paraId="7732C13A"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0222A3" w:rsidRPr="00043684" w14:paraId="271ED7D3" w14:textId="77777777" w:rsidTr="009801A5">
        <w:tc>
          <w:tcPr>
            <w:tcW w:w="1129" w:type="dxa"/>
            <w:vMerge/>
            <w:shd w:val="clear" w:color="auto" w:fill="auto"/>
          </w:tcPr>
          <w:p w14:paraId="383089A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391CB5BD"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del titular del área</w:t>
            </w:r>
          </w:p>
        </w:tc>
        <w:tc>
          <w:tcPr>
            <w:tcW w:w="4677" w:type="dxa"/>
            <w:shd w:val="clear" w:color="auto" w:fill="auto"/>
          </w:tcPr>
          <w:p w14:paraId="1D74DBBE"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clasifica.</w:t>
            </w:r>
          </w:p>
        </w:tc>
      </w:tr>
      <w:tr w:rsidR="000222A3" w:rsidRPr="00043684" w14:paraId="6759E3D3" w14:textId="77777777" w:rsidTr="009801A5">
        <w:tc>
          <w:tcPr>
            <w:tcW w:w="1129" w:type="dxa"/>
            <w:vMerge/>
            <w:shd w:val="clear" w:color="auto" w:fill="auto"/>
          </w:tcPr>
          <w:p w14:paraId="654A7E49"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5DB9F0B"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Fecha de desclasificación</w:t>
            </w:r>
          </w:p>
        </w:tc>
        <w:tc>
          <w:tcPr>
            <w:tcW w:w="4677" w:type="dxa"/>
            <w:shd w:val="clear" w:color="auto" w:fill="auto"/>
          </w:tcPr>
          <w:p w14:paraId="057151C0" w14:textId="77777777" w:rsidR="000222A3" w:rsidRPr="00043684" w:rsidRDefault="000222A3" w:rsidP="00F14742">
            <w:pPr>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t>Se anotará la fecha en que se desclasifica el documento.</w:t>
            </w:r>
          </w:p>
        </w:tc>
      </w:tr>
      <w:tr w:rsidR="000222A3" w:rsidRPr="00043684" w14:paraId="2C828E30" w14:textId="77777777" w:rsidTr="009801A5">
        <w:tc>
          <w:tcPr>
            <w:tcW w:w="1129" w:type="dxa"/>
            <w:vMerge/>
            <w:shd w:val="clear" w:color="auto" w:fill="auto"/>
          </w:tcPr>
          <w:p w14:paraId="7E8614E1" w14:textId="77777777" w:rsidR="000222A3" w:rsidRPr="00043684" w:rsidRDefault="000222A3" w:rsidP="00F14742">
            <w:pPr>
              <w:contextualSpacing/>
              <w:jc w:val="both"/>
              <w:rPr>
                <w:rFonts w:ascii="Palatino Linotype" w:hAnsi="Palatino Linotype" w:cs="Arial"/>
                <w:i/>
                <w:sz w:val="22"/>
                <w:szCs w:val="22"/>
                <w:lang w:eastAsia="es-MX"/>
              </w:rPr>
            </w:pPr>
          </w:p>
        </w:tc>
        <w:tc>
          <w:tcPr>
            <w:tcW w:w="1990" w:type="dxa"/>
            <w:shd w:val="clear" w:color="auto" w:fill="auto"/>
          </w:tcPr>
          <w:p w14:paraId="78DBE5E9" w14:textId="77777777" w:rsidR="000222A3" w:rsidRPr="00043684" w:rsidRDefault="000222A3" w:rsidP="00F14742">
            <w:pPr>
              <w:contextualSpacing/>
              <w:jc w:val="center"/>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y cargo del servidor público</w:t>
            </w:r>
          </w:p>
        </w:tc>
        <w:tc>
          <w:tcPr>
            <w:tcW w:w="4677" w:type="dxa"/>
            <w:shd w:val="clear" w:color="auto" w:fill="auto"/>
            <w:vAlign w:val="center"/>
          </w:tcPr>
          <w:p w14:paraId="27100452" w14:textId="77777777" w:rsidR="000222A3" w:rsidRPr="00043684" w:rsidRDefault="000222A3" w:rsidP="00F14742">
            <w:pPr>
              <w:contextualSpacing/>
              <w:rPr>
                <w:rFonts w:ascii="Palatino Linotype" w:hAnsi="Palatino Linotype" w:cs="Arial"/>
                <w:i/>
                <w:sz w:val="22"/>
                <w:szCs w:val="22"/>
                <w:lang w:eastAsia="es-MX"/>
              </w:rPr>
            </w:pPr>
            <w:r w:rsidRPr="00043684">
              <w:rPr>
                <w:rFonts w:ascii="Palatino Linotype" w:hAnsi="Palatino Linotype" w:cs="Arial"/>
                <w:i/>
                <w:sz w:val="22"/>
                <w:szCs w:val="22"/>
                <w:lang w:eastAsia="es-MX"/>
              </w:rPr>
              <w:t>Rúbrica autógrafa de quien desclasifica.</w:t>
            </w:r>
          </w:p>
        </w:tc>
      </w:tr>
    </w:tbl>
    <w:p w14:paraId="27959D75" w14:textId="77777777" w:rsidR="000222A3" w:rsidRPr="00043684" w:rsidRDefault="000222A3" w:rsidP="00F14742">
      <w:pPr>
        <w:spacing w:before="200" w:after="200"/>
        <w:ind w:left="709" w:right="709"/>
        <w:contextualSpacing/>
        <w:jc w:val="both"/>
        <w:rPr>
          <w:rFonts w:ascii="Palatino Linotype" w:hAnsi="Palatino Linotype" w:cs="Arial"/>
          <w:i/>
          <w:sz w:val="22"/>
          <w:szCs w:val="22"/>
          <w:lang w:eastAsia="es-MX"/>
        </w:rPr>
      </w:pPr>
      <w:r w:rsidRPr="00043684">
        <w:rPr>
          <w:rFonts w:ascii="Palatino Linotype" w:hAnsi="Palatino Linotype" w:cs="Arial"/>
          <w:i/>
          <w:sz w:val="22"/>
          <w:szCs w:val="22"/>
          <w:lang w:eastAsia="es-MX"/>
        </w:rPr>
        <w:lastRenderedPageBreak/>
        <w:t>…”</w:t>
      </w:r>
    </w:p>
    <w:p w14:paraId="31C65910" w14:textId="77777777" w:rsidR="000222A3" w:rsidRDefault="000222A3" w:rsidP="00F14742">
      <w:pPr>
        <w:spacing w:before="200" w:after="200"/>
        <w:ind w:left="709" w:right="709"/>
        <w:contextualSpacing/>
        <w:jc w:val="both"/>
        <w:rPr>
          <w:rFonts w:ascii="Palatino Linotype" w:hAnsi="Palatino Linotype" w:cs="Arial"/>
          <w:sz w:val="22"/>
          <w:szCs w:val="22"/>
          <w:lang w:eastAsia="es-MX"/>
        </w:rPr>
      </w:pPr>
      <w:r w:rsidRPr="00043684">
        <w:rPr>
          <w:rFonts w:ascii="Palatino Linotype" w:hAnsi="Palatino Linotype" w:cs="Arial"/>
          <w:sz w:val="22"/>
          <w:szCs w:val="22"/>
          <w:lang w:eastAsia="es-MX"/>
        </w:rPr>
        <w:t>(Énfasis Añadido)</w:t>
      </w:r>
    </w:p>
    <w:p w14:paraId="21538033" w14:textId="77777777" w:rsidR="000222A3" w:rsidRPr="00043684" w:rsidRDefault="000222A3" w:rsidP="00F14742">
      <w:pPr>
        <w:spacing w:before="200" w:after="200"/>
        <w:ind w:left="709" w:right="709"/>
        <w:contextualSpacing/>
        <w:jc w:val="both"/>
        <w:rPr>
          <w:rFonts w:ascii="Palatino Linotype" w:hAnsi="Palatino Linotype" w:cs="Arial"/>
          <w:sz w:val="22"/>
          <w:szCs w:val="22"/>
          <w:lang w:eastAsia="es-MX"/>
        </w:rPr>
      </w:pPr>
    </w:p>
    <w:p w14:paraId="1B69DFA6" w14:textId="77777777" w:rsidR="000222A3" w:rsidRDefault="000222A3" w:rsidP="00F14742">
      <w:pPr>
        <w:widowControl w:val="0"/>
        <w:autoSpaceDE w:val="0"/>
        <w:autoSpaceDN w:val="0"/>
        <w:adjustRightInd w:val="0"/>
        <w:spacing w:before="360" w:after="240" w:line="360" w:lineRule="auto"/>
        <w:contextualSpacing/>
        <w:jc w:val="both"/>
        <w:rPr>
          <w:rFonts w:ascii="Palatino Linotype" w:hAnsi="Palatino Linotype" w:cs="Arial"/>
        </w:rPr>
      </w:pPr>
      <w:r w:rsidRPr="00043684">
        <w:rPr>
          <w:rFonts w:ascii="Palatino Linotype" w:hAnsi="Palatino Linotype" w:cs="Arial"/>
        </w:rPr>
        <w:t>Por lo tanto,</w:t>
      </w:r>
      <w:r w:rsidRPr="00043684">
        <w:rPr>
          <w:rFonts w:ascii="Palatino Linotype" w:hAnsi="Palatino Linotype"/>
        </w:rPr>
        <w:t xml:space="preserve"> es importante referir que </w:t>
      </w:r>
      <w:r w:rsidRPr="00043684">
        <w:rPr>
          <w:rFonts w:ascii="Palatino Linotype" w:hAnsi="Palatino Linotype"/>
          <w:b/>
        </w:rPr>
        <w:t>EL SUJETO OBLIGADO</w:t>
      </w:r>
      <w:r>
        <w:rPr>
          <w:rFonts w:ascii="Palatino Linotype" w:hAnsi="Palatino Linotype"/>
        </w:rPr>
        <w:t xml:space="preserve"> debió</w:t>
      </w:r>
      <w:r w:rsidRPr="00043684">
        <w:rPr>
          <w:rFonts w:ascii="Palatino Linotype" w:hAnsi="Palatino Linotype"/>
        </w:rPr>
        <w:t xml:space="preserve"> seguir el procedimiento legal establecido para su </w:t>
      </w:r>
      <w:r w:rsidRPr="00043684">
        <w:rPr>
          <w:rFonts w:ascii="Palatino Linotype" w:hAnsi="Palatino Linotype"/>
          <w:lang w:eastAsia="es-MX"/>
        </w:rPr>
        <w:t>clasificación</w:t>
      </w:r>
      <w:r w:rsidRPr="00043684">
        <w:rPr>
          <w:rFonts w:ascii="Palatino Linotype" w:hAnsi="Palatino Linotype"/>
        </w:rPr>
        <w:t>, esto es, que su Comité de</w:t>
      </w:r>
      <w:r>
        <w:rPr>
          <w:rFonts w:ascii="Palatino Linotype" w:hAnsi="Palatino Linotype" w:cs="Arial"/>
        </w:rPr>
        <w:t xml:space="preserve"> Transparencia emitiera</w:t>
      </w:r>
      <w:r w:rsidRPr="00043684">
        <w:rPr>
          <w:rFonts w:ascii="Palatino Linotype" w:hAnsi="Palatino Linotype" w:cs="Arial"/>
        </w:rPr>
        <w:t xml:space="preserve"> un Acuerdo de Clasificación que cumpla con las formalidades previstas, antes citadas</w:t>
      </w:r>
      <w:r w:rsidRPr="00043684">
        <w:rPr>
          <w:rFonts w:ascii="Palatino Linotype" w:hAnsi="Palatino Linotype" w:cs="Arial"/>
          <w:b/>
        </w:rPr>
        <w:t xml:space="preserve"> </w:t>
      </w:r>
      <w:r w:rsidRPr="00043684">
        <w:rPr>
          <w:rFonts w:ascii="Palatino Linotype" w:hAnsi="Palatino Linotype" w:cs="Arial"/>
        </w:rPr>
        <w:t xml:space="preserve">que la sustente, en el </w:t>
      </w:r>
      <w:r w:rsidRPr="00043684">
        <w:rPr>
          <w:rFonts w:ascii="Palatino Linotype" w:hAnsi="Palatino Linotype" w:cs="Arial"/>
          <w:lang w:eastAsia="es-MX"/>
        </w:rPr>
        <w:t>que</w:t>
      </w:r>
      <w:r w:rsidRPr="000436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E351382" w14:textId="77777777" w:rsidR="000222A3" w:rsidRDefault="000222A3" w:rsidP="00F14742">
      <w:pPr>
        <w:spacing w:line="360" w:lineRule="auto"/>
        <w:contextualSpacing/>
        <w:jc w:val="both"/>
        <w:rPr>
          <w:rFonts w:ascii="Palatino Linotype" w:hAnsi="Palatino Linotype" w:cs="Arial"/>
        </w:rPr>
      </w:pPr>
    </w:p>
    <w:p w14:paraId="753A304D" w14:textId="77777777" w:rsidR="000222A3" w:rsidRDefault="000222A3" w:rsidP="00F14742">
      <w:pPr>
        <w:spacing w:line="360" w:lineRule="auto"/>
        <w:contextualSpacing/>
        <w:jc w:val="both"/>
        <w:rPr>
          <w:rFonts w:ascii="Palatino Linotype" w:hAnsi="Palatino Linotype" w:cs="Arial"/>
        </w:rPr>
      </w:pPr>
      <w:r>
        <w:rPr>
          <w:rFonts w:ascii="Palatino Linotype" w:hAnsi="Palatino Linotype" w:cs="Arial"/>
        </w:rPr>
        <w:t xml:space="preserve">Así, atento a lo que señalan los artículos 3 y 143, fracción I de la Ley de Transparencia y Acceso a la Información Pública del Estado de México y Municipios, así como el artículo 4, fracción VII de la Ley de Protección de Datos Personales del Estado de México que rezan: </w:t>
      </w:r>
    </w:p>
    <w:p w14:paraId="545BDE27" w14:textId="77777777" w:rsidR="000222A3" w:rsidRPr="00CF28D4" w:rsidRDefault="000222A3" w:rsidP="00F14742">
      <w:pPr>
        <w:spacing w:line="360" w:lineRule="auto"/>
        <w:ind w:right="-164"/>
        <w:contextualSpacing/>
        <w:jc w:val="both"/>
        <w:rPr>
          <w:rFonts w:ascii="Palatino Linotype" w:hAnsi="Palatino Linotype" w:cs="Arial"/>
          <w:b/>
          <w:i/>
          <w:sz w:val="22"/>
          <w:szCs w:val="22"/>
        </w:rPr>
      </w:pPr>
    </w:p>
    <w:p w14:paraId="6366527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Transparencia y Acceso a la Información Pública del Estado de México y Municipios</w:t>
      </w:r>
    </w:p>
    <w:p w14:paraId="67765FF7"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434C8489"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3</w:t>
      </w:r>
      <w:r w:rsidRPr="004D579B">
        <w:rPr>
          <w:rFonts w:ascii="Palatino Linotype" w:hAnsi="Palatino Linotype" w:cs="Arial"/>
          <w:i/>
          <w:sz w:val="22"/>
          <w:szCs w:val="22"/>
        </w:rPr>
        <w:t>. Para los efectos de la presente Ley se entenderá por:</w:t>
      </w:r>
    </w:p>
    <w:p w14:paraId="698554A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3B0CB507"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lastRenderedPageBreak/>
        <w:t>XXI</w:t>
      </w:r>
      <w:r w:rsidRPr="004D579B">
        <w:rPr>
          <w:rFonts w:ascii="Palatino Linotype" w:hAnsi="Palatino Linotype" w:cs="Arial"/>
          <w:i/>
          <w:sz w:val="22"/>
          <w:szCs w:val="22"/>
        </w:rPr>
        <w:t xml:space="preserve">. </w:t>
      </w:r>
      <w:r w:rsidRPr="004D579B">
        <w:rPr>
          <w:rFonts w:ascii="Palatino Linotype" w:hAnsi="Palatino Linotype" w:cs="Arial"/>
          <w:b/>
          <w:i/>
          <w:sz w:val="22"/>
          <w:szCs w:val="22"/>
        </w:rPr>
        <w:t>Información confidencial</w:t>
      </w:r>
      <w:r w:rsidRPr="004D579B">
        <w:rPr>
          <w:rFonts w:ascii="Palatino Linotype" w:hAnsi="Palatino Linotype" w:cs="Arial"/>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1898FC7"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455DB503"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Artículo 143</w:t>
      </w:r>
      <w:r w:rsidRPr="004D579B">
        <w:rPr>
          <w:rFonts w:ascii="Palatino Linotype" w:hAnsi="Palatino Linotype" w:cs="Arial"/>
          <w:i/>
          <w:sz w:val="22"/>
          <w:szCs w:val="22"/>
        </w:rPr>
        <w:t>. Para los efectos de esta Ley se considera información confidencial, la clasificada como tal, de manera permanente, por su naturaleza, cuando:</w:t>
      </w:r>
    </w:p>
    <w:p w14:paraId="36F60756"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I</w:t>
      </w:r>
      <w:r w:rsidRPr="004D579B">
        <w:rPr>
          <w:rFonts w:ascii="Palatino Linotype" w:hAnsi="Palatino Linotype" w:cs="Arial"/>
          <w:i/>
          <w:sz w:val="22"/>
          <w:szCs w:val="22"/>
        </w:rPr>
        <w:t xml:space="preserve">. Se refiera a la información privada y los datos personales concernientes a una persona física o </w:t>
      </w:r>
      <w:proofErr w:type="gramStart"/>
      <w:r w:rsidRPr="004D579B">
        <w:rPr>
          <w:rFonts w:ascii="Palatino Linotype" w:hAnsi="Palatino Linotype" w:cs="Arial"/>
          <w:i/>
          <w:sz w:val="22"/>
          <w:szCs w:val="22"/>
        </w:rPr>
        <w:t>jurídico</w:t>
      </w:r>
      <w:proofErr w:type="gramEnd"/>
      <w:r w:rsidRPr="004D579B">
        <w:rPr>
          <w:rFonts w:ascii="Palatino Linotype" w:hAnsi="Palatino Linotype" w:cs="Arial"/>
          <w:i/>
          <w:sz w:val="22"/>
          <w:szCs w:val="22"/>
        </w:rPr>
        <w:t xml:space="preserve"> colectiva identificada o identificable;</w:t>
      </w:r>
    </w:p>
    <w:p w14:paraId="17844084"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w:t>
      </w:r>
    </w:p>
    <w:p w14:paraId="47ABCC5D"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24CBDF68"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3C466788"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73FEA29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0AAFB6E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120852C6"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r w:rsidRPr="004D579B">
        <w:rPr>
          <w:rFonts w:ascii="Palatino Linotype" w:hAnsi="Palatino Linotype" w:cs="Arial"/>
          <w:b/>
          <w:i/>
          <w:sz w:val="22"/>
          <w:szCs w:val="22"/>
        </w:rPr>
        <w:t>Ley de Protección de Datos Personales</w:t>
      </w:r>
    </w:p>
    <w:p w14:paraId="645C38C4"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roofErr w:type="gramStart"/>
      <w:r w:rsidRPr="004D579B">
        <w:rPr>
          <w:rFonts w:ascii="Palatino Linotype" w:hAnsi="Palatino Linotype" w:cs="Arial"/>
          <w:b/>
          <w:i/>
          <w:sz w:val="22"/>
          <w:szCs w:val="22"/>
        </w:rPr>
        <w:t>en</w:t>
      </w:r>
      <w:proofErr w:type="gramEnd"/>
      <w:r w:rsidRPr="004D579B">
        <w:rPr>
          <w:rFonts w:ascii="Palatino Linotype" w:hAnsi="Palatino Linotype" w:cs="Arial"/>
          <w:b/>
          <w:i/>
          <w:sz w:val="22"/>
          <w:szCs w:val="22"/>
        </w:rPr>
        <w:t xml:space="preserve"> Posesión de Sujetos Obligados del Estado de México y Municipios</w:t>
      </w:r>
    </w:p>
    <w:p w14:paraId="40FA91F1" w14:textId="77777777" w:rsidR="000222A3" w:rsidRPr="004D579B" w:rsidRDefault="000222A3" w:rsidP="00F14742">
      <w:pPr>
        <w:autoSpaceDE w:val="0"/>
        <w:autoSpaceDN w:val="0"/>
        <w:adjustRightInd w:val="0"/>
        <w:spacing w:before="100" w:beforeAutospacing="1" w:after="100" w:afterAutospacing="1"/>
        <w:ind w:left="1416" w:right="902"/>
        <w:contextualSpacing/>
        <w:jc w:val="center"/>
        <w:rPr>
          <w:rFonts w:ascii="Palatino Linotype" w:hAnsi="Palatino Linotype" w:cs="Arial"/>
          <w:b/>
          <w:i/>
          <w:sz w:val="22"/>
          <w:szCs w:val="22"/>
        </w:rPr>
      </w:pPr>
    </w:p>
    <w:p w14:paraId="67BDA31D"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sz w:val="22"/>
          <w:szCs w:val="22"/>
        </w:rPr>
      </w:pPr>
      <w:r w:rsidRPr="004D579B">
        <w:rPr>
          <w:rFonts w:ascii="Palatino Linotype" w:hAnsi="Palatino Linotype" w:cs="Arial"/>
          <w:b/>
          <w:i/>
          <w:sz w:val="22"/>
          <w:szCs w:val="22"/>
        </w:rPr>
        <w:t>Artículo 4</w:t>
      </w:r>
      <w:r w:rsidRPr="004D579B">
        <w:rPr>
          <w:rFonts w:ascii="Palatino Linotype" w:hAnsi="Palatino Linotype" w:cs="Arial"/>
          <w:i/>
          <w:sz w:val="22"/>
          <w:szCs w:val="22"/>
        </w:rPr>
        <w:t>.- Para los efectos de esta Ley se entenderá por:</w:t>
      </w:r>
      <w:r w:rsidRPr="004D579B">
        <w:rPr>
          <w:rFonts w:ascii="Palatino Linotype" w:hAnsi="Palatino Linotype" w:cs="Arial"/>
          <w:i/>
          <w:sz w:val="22"/>
          <w:szCs w:val="22"/>
        </w:rPr>
        <w:cr/>
      </w:r>
      <w:r w:rsidRPr="004D579B">
        <w:rPr>
          <w:rFonts w:ascii="Palatino Linotype" w:hAnsi="Palatino Linotype"/>
          <w:sz w:val="22"/>
          <w:szCs w:val="22"/>
        </w:rPr>
        <w:t>…</w:t>
      </w:r>
    </w:p>
    <w:p w14:paraId="71278432"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 Datos personales: </w:t>
      </w:r>
      <w:r w:rsidRPr="004D579B">
        <w:rPr>
          <w:rFonts w:ascii="Palatino Linotype" w:hAnsi="Palatino Linotype" w:cs="Arial"/>
          <w:i/>
          <w:sz w:val="22"/>
          <w:szCs w:val="22"/>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14076B40"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b/>
          <w:i/>
          <w:sz w:val="22"/>
          <w:szCs w:val="22"/>
        </w:rPr>
      </w:pPr>
    </w:p>
    <w:p w14:paraId="7BAA3E1A" w14:textId="77777777" w:rsidR="000222A3"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r w:rsidRPr="004D579B">
        <w:rPr>
          <w:rFonts w:ascii="Palatino Linotype" w:hAnsi="Palatino Linotype" w:cs="Arial"/>
          <w:b/>
          <w:i/>
          <w:sz w:val="22"/>
          <w:szCs w:val="22"/>
        </w:rPr>
        <w:t xml:space="preserve">XII. Datos personales sensibles: </w:t>
      </w:r>
      <w:r w:rsidRPr="004D579B">
        <w:rPr>
          <w:rFonts w:ascii="Palatino Linotype" w:hAnsi="Palatino Linotype" w:cs="Arial"/>
          <w:i/>
          <w:sz w:val="22"/>
          <w:szCs w:val="22"/>
        </w:rPr>
        <w:t xml:space="preserve">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w:t>
      </w:r>
      <w:r w:rsidRPr="004D579B">
        <w:rPr>
          <w:rFonts w:ascii="Palatino Linotype" w:hAnsi="Palatino Linotype" w:cs="Arial"/>
          <w:i/>
          <w:sz w:val="22"/>
          <w:szCs w:val="22"/>
        </w:rPr>
        <w:lastRenderedPageBreak/>
        <w:t>información genética, creencias religiosas, filosóficas y morales, opiniones políticas y preferencia sexual.</w:t>
      </w:r>
    </w:p>
    <w:p w14:paraId="4D1D7311" w14:textId="77777777" w:rsidR="000222A3" w:rsidRPr="004D579B" w:rsidRDefault="000222A3" w:rsidP="00F14742">
      <w:pPr>
        <w:autoSpaceDE w:val="0"/>
        <w:autoSpaceDN w:val="0"/>
        <w:adjustRightInd w:val="0"/>
        <w:spacing w:before="100" w:beforeAutospacing="1" w:after="100" w:afterAutospacing="1"/>
        <w:ind w:left="1416" w:right="902"/>
        <w:contextualSpacing/>
        <w:jc w:val="both"/>
        <w:rPr>
          <w:rFonts w:ascii="Palatino Linotype" w:hAnsi="Palatino Linotype" w:cs="Arial"/>
          <w:i/>
          <w:sz w:val="22"/>
          <w:szCs w:val="22"/>
        </w:rPr>
      </w:pPr>
    </w:p>
    <w:p w14:paraId="4E825320" w14:textId="39392ACB" w:rsidR="000222A3" w:rsidRPr="00E934EF" w:rsidRDefault="000222A3" w:rsidP="00F14742">
      <w:pPr>
        <w:spacing w:line="360" w:lineRule="auto"/>
        <w:contextualSpacing/>
        <w:jc w:val="both"/>
        <w:rPr>
          <w:rFonts w:ascii="Palatino Linotype" w:hAnsi="Palatino Linotype"/>
          <w:szCs w:val="22"/>
        </w:rPr>
      </w:pPr>
      <w:r w:rsidRPr="004F468F">
        <w:rPr>
          <w:rFonts w:ascii="Palatino Linotype" w:hAnsi="Palatino Linotype"/>
          <w:szCs w:val="22"/>
        </w:rPr>
        <w:t xml:space="preserve">En ese contexto, la que suscribe emite </w:t>
      </w:r>
      <w:r w:rsidRPr="004F468F">
        <w:rPr>
          <w:rFonts w:ascii="Palatino Linotype" w:hAnsi="Palatino Linotype"/>
          <w:b/>
          <w:szCs w:val="22"/>
        </w:rPr>
        <w:t xml:space="preserve">VOTO PARTICULAR, </w:t>
      </w:r>
      <w:r w:rsidRPr="004F468F">
        <w:rPr>
          <w:rFonts w:ascii="Palatino Linotype" w:hAnsi="Palatino Linotype"/>
          <w:szCs w:val="22"/>
        </w:rPr>
        <w:t xml:space="preserve">pues se reitera que la Ponencia </w:t>
      </w:r>
      <w:proofErr w:type="spellStart"/>
      <w:r w:rsidRPr="004F468F">
        <w:rPr>
          <w:rFonts w:ascii="Palatino Linotype" w:hAnsi="Palatino Linotype"/>
          <w:szCs w:val="22"/>
        </w:rPr>
        <w:t>Resolutora</w:t>
      </w:r>
      <w:proofErr w:type="spellEnd"/>
      <w:r w:rsidRPr="004F468F">
        <w:rPr>
          <w:rFonts w:ascii="Palatino Linotype" w:hAnsi="Palatino Linotype"/>
          <w:szCs w:val="22"/>
        </w:rPr>
        <w:t xml:space="preserve"> debió</w:t>
      </w:r>
      <w:r>
        <w:rPr>
          <w:rFonts w:ascii="Palatino Linotype" w:hAnsi="Palatino Linotype"/>
          <w:szCs w:val="22"/>
        </w:rPr>
        <w:t xml:space="preserve"> considerar pronunciarse respecto a la entrega de la </w:t>
      </w:r>
      <w:r w:rsidR="00E934EF">
        <w:rPr>
          <w:rFonts w:ascii="Palatino Linotype" w:hAnsi="Palatino Linotype"/>
          <w:szCs w:val="22"/>
        </w:rPr>
        <w:t xml:space="preserve">versión pública acompañado del Acuerdo </w:t>
      </w:r>
      <w:r>
        <w:rPr>
          <w:rFonts w:ascii="Palatino Linotype" w:hAnsi="Palatino Linotype"/>
          <w:szCs w:val="22"/>
        </w:rPr>
        <w:t xml:space="preserve">de Clasificación del Comité de Transparencia de </w:t>
      </w:r>
      <w:r w:rsidR="00E934EF">
        <w:rPr>
          <w:rFonts w:ascii="Palatino Linotype" w:hAnsi="Palatino Linotype"/>
          <w:b/>
          <w:szCs w:val="22"/>
        </w:rPr>
        <w:t>EL SUJETO OBLIGADO</w:t>
      </w:r>
      <w:r w:rsidR="005F08C3" w:rsidRPr="005F08C3">
        <w:rPr>
          <w:rFonts w:ascii="Palatino Linotype" w:hAnsi="Palatino Linotype"/>
          <w:szCs w:val="22"/>
        </w:rPr>
        <w:t>.</w:t>
      </w:r>
      <w:r w:rsidR="00E934EF">
        <w:rPr>
          <w:rFonts w:ascii="Palatino Linotype" w:hAnsi="Palatino Linotype"/>
          <w:b/>
          <w:szCs w:val="22"/>
        </w:rPr>
        <w:t xml:space="preserve"> </w:t>
      </w:r>
    </w:p>
    <w:p w14:paraId="0D705342" w14:textId="77777777" w:rsidR="009E282D" w:rsidRDefault="009E282D" w:rsidP="00F14742">
      <w:pPr>
        <w:contextualSpacing/>
        <w:rPr>
          <w:rFonts w:ascii="Palatino Linotype" w:hAnsi="Palatino Linotype"/>
          <w:b/>
        </w:rPr>
      </w:pPr>
    </w:p>
    <w:p w14:paraId="486A3CC1" w14:textId="77777777" w:rsidR="00A966FD" w:rsidRDefault="00A966FD" w:rsidP="00F14742">
      <w:pPr>
        <w:contextualSpacing/>
        <w:jc w:val="center"/>
        <w:rPr>
          <w:rFonts w:ascii="Palatino Linotype" w:hAnsi="Palatino Linotype"/>
          <w:b/>
        </w:rPr>
      </w:pPr>
    </w:p>
    <w:p w14:paraId="2EA992B4" w14:textId="77777777" w:rsidR="00A966FD" w:rsidRDefault="00A966FD" w:rsidP="00F14742">
      <w:pPr>
        <w:contextualSpacing/>
        <w:jc w:val="center"/>
        <w:rPr>
          <w:rFonts w:ascii="Palatino Linotype" w:hAnsi="Palatino Linotype"/>
          <w:b/>
        </w:rPr>
      </w:pPr>
    </w:p>
    <w:p w14:paraId="5603C02D" w14:textId="77777777" w:rsidR="000C2173" w:rsidRDefault="000C2173" w:rsidP="00F14742">
      <w:pPr>
        <w:contextualSpacing/>
        <w:jc w:val="center"/>
        <w:rPr>
          <w:rFonts w:ascii="Palatino Linotype" w:hAnsi="Palatino Linotype"/>
          <w:b/>
        </w:rPr>
      </w:pPr>
    </w:p>
    <w:p w14:paraId="68F072A2" w14:textId="77777777" w:rsidR="000C2173" w:rsidRDefault="000C2173" w:rsidP="00F14742">
      <w:pPr>
        <w:contextualSpacing/>
        <w:jc w:val="center"/>
        <w:rPr>
          <w:rFonts w:ascii="Palatino Linotype" w:hAnsi="Palatino Linotype"/>
          <w:b/>
        </w:rPr>
      </w:pPr>
    </w:p>
    <w:p w14:paraId="6B6AAD74" w14:textId="77777777" w:rsidR="000C2173" w:rsidRDefault="000C2173" w:rsidP="00F14742">
      <w:pPr>
        <w:contextualSpacing/>
        <w:jc w:val="center"/>
        <w:rPr>
          <w:rFonts w:ascii="Palatino Linotype" w:hAnsi="Palatino Linotype"/>
          <w:b/>
        </w:rPr>
      </w:pPr>
    </w:p>
    <w:p w14:paraId="3A6DCE05" w14:textId="77777777" w:rsidR="00A966FD" w:rsidRDefault="00A966FD" w:rsidP="00F14742">
      <w:pPr>
        <w:contextualSpacing/>
        <w:jc w:val="center"/>
        <w:rPr>
          <w:rFonts w:ascii="Palatino Linotype" w:hAnsi="Palatino Linotype"/>
          <w:b/>
        </w:rPr>
      </w:pPr>
    </w:p>
    <w:p w14:paraId="21856C5C" w14:textId="77777777" w:rsidR="00A966FD" w:rsidRDefault="00A966FD" w:rsidP="00F14742">
      <w:pPr>
        <w:contextualSpacing/>
        <w:jc w:val="center"/>
        <w:rPr>
          <w:rFonts w:ascii="Palatino Linotype" w:hAnsi="Palatino Linotype"/>
          <w:b/>
        </w:rPr>
      </w:pPr>
    </w:p>
    <w:p w14:paraId="4C5F42B4" w14:textId="77777777" w:rsidR="009F2F6E" w:rsidRDefault="009F2F6E" w:rsidP="00F14742">
      <w:pPr>
        <w:contextualSpacing/>
        <w:jc w:val="center"/>
        <w:rPr>
          <w:rFonts w:ascii="Palatino Linotype" w:hAnsi="Palatino Linotype"/>
          <w:b/>
        </w:rPr>
      </w:pPr>
    </w:p>
    <w:p w14:paraId="7D8EC2D0" w14:textId="77777777" w:rsidR="009F2F6E" w:rsidRDefault="009F2F6E" w:rsidP="00F14742">
      <w:pPr>
        <w:contextualSpacing/>
        <w:jc w:val="center"/>
        <w:rPr>
          <w:rFonts w:ascii="Palatino Linotype" w:hAnsi="Palatino Linotype"/>
          <w:b/>
        </w:rPr>
      </w:pPr>
    </w:p>
    <w:p w14:paraId="6CB5F0E3" w14:textId="3D3A9CAE" w:rsidR="00A77F5C" w:rsidRPr="00573C53" w:rsidRDefault="00A77F5C" w:rsidP="00F14742">
      <w:pPr>
        <w:contextualSpacing/>
        <w:jc w:val="center"/>
        <w:rPr>
          <w:rFonts w:ascii="Palatino Linotype" w:hAnsi="Palatino Linotype"/>
          <w:b/>
        </w:rPr>
      </w:pPr>
      <w:r w:rsidRPr="00573C53">
        <w:rPr>
          <w:rFonts w:ascii="Palatino Linotype" w:hAnsi="Palatino Linotype"/>
          <w:b/>
        </w:rPr>
        <w:t>EVA ABAID YAPUR</w:t>
      </w:r>
    </w:p>
    <w:p w14:paraId="1AE72828" w14:textId="77777777" w:rsidR="00A77F5C" w:rsidRDefault="00A77F5C" w:rsidP="00F14742">
      <w:pPr>
        <w:contextualSpacing/>
        <w:jc w:val="center"/>
        <w:rPr>
          <w:rFonts w:ascii="Palatino Linotype" w:hAnsi="Palatino Linotype"/>
          <w:b/>
        </w:rPr>
      </w:pPr>
      <w:r w:rsidRPr="00573C53">
        <w:rPr>
          <w:rFonts w:ascii="Palatino Linotype" w:hAnsi="Palatino Linotype"/>
          <w:b/>
        </w:rPr>
        <w:t>COMISIONADA</w:t>
      </w:r>
    </w:p>
    <w:p w14:paraId="21EAA2C6" w14:textId="41734325" w:rsidR="003F588E" w:rsidRDefault="003F588E" w:rsidP="00F14742">
      <w:pPr>
        <w:contextualSpacing/>
        <w:jc w:val="center"/>
        <w:rPr>
          <w:rFonts w:ascii="Palatino Linotype" w:hAnsi="Palatino Linotype"/>
          <w:b/>
        </w:rPr>
      </w:pPr>
      <w:r>
        <w:rPr>
          <w:rFonts w:ascii="Palatino Linotype" w:hAnsi="Palatino Linotype"/>
          <w:b/>
        </w:rPr>
        <w:t>(RÚBRICA)</w:t>
      </w:r>
    </w:p>
    <w:p w14:paraId="169AD765" w14:textId="77777777" w:rsidR="00A966FD" w:rsidRDefault="00A966FD" w:rsidP="00F14742">
      <w:pPr>
        <w:contextualSpacing/>
        <w:jc w:val="both"/>
        <w:rPr>
          <w:rFonts w:ascii="Palatino Linotype" w:eastAsia="Calibri" w:hAnsi="Palatino Linotype" w:cs="Arial"/>
          <w:color w:val="000000" w:themeColor="text1"/>
          <w:sz w:val="20"/>
          <w:szCs w:val="20"/>
        </w:rPr>
      </w:pPr>
    </w:p>
    <w:p w14:paraId="4D460C97" w14:textId="77777777" w:rsidR="00A966FD" w:rsidRDefault="00A966FD" w:rsidP="00F14742">
      <w:pPr>
        <w:contextualSpacing/>
        <w:jc w:val="both"/>
        <w:rPr>
          <w:rFonts w:ascii="Palatino Linotype" w:eastAsia="Calibri" w:hAnsi="Palatino Linotype" w:cs="Arial"/>
          <w:color w:val="000000" w:themeColor="text1"/>
          <w:sz w:val="20"/>
          <w:szCs w:val="20"/>
        </w:rPr>
      </w:pPr>
    </w:p>
    <w:p w14:paraId="1111AA9E" w14:textId="77777777" w:rsidR="00BD6C52" w:rsidRDefault="00BD6C52" w:rsidP="00F14742">
      <w:pPr>
        <w:contextualSpacing/>
        <w:jc w:val="both"/>
        <w:rPr>
          <w:rFonts w:ascii="Palatino Linotype" w:eastAsia="Calibri" w:hAnsi="Palatino Linotype" w:cs="Arial"/>
          <w:color w:val="000000" w:themeColor="text1"/>
          <w:sz w:val="20"/>
          <w:szCs w:val="20"/>
        </w:rPr>
      </w:pPr>
    </w:p>
    <w:p w14:paraId="5F9AF9E3" w14:textId="77777777" w:rsidR="00A966FD" w:rsidRDefault="00A966FD" w:rsidP="00F14742">
      <w:pPr>
        <w:contextualSpacing/>
        <w:jc w:val="both"/>
        <w:rPr>
          <w:rFonts w:ascii="Palatino Linotype" w:eastAsia="Calibri" w:hAnsi="Palatino Linotype" w:cs="Arial"/>
          <w:color w:val="000000" w:themeColor="text1"/>
          <w:sz w:val="20"/>
          <w:szCs w:val="20"/>
        </w:rPr>
      </w:pPr>
    </w:p>
    <w:p w14:paraId="577150D5" w14:textId="77777777" w:rsidR="00A966FD" w:rsidRDefault="00A966FD" w:rsidP="00F14742">
      <w:pPr>
        <w:contextualSpacing/>
        <w:jc w:val="both"/>
        <w:rPr>
          <w:rFonts w:ascii="Palatino Linotype" w:eastAsia="Calibri" w:hAnsi="Palatino Linotype" w:cs="Arial"/>
          <w:color w:val="000000" w:themeColor="text1"/>
          <w:sz w:val="20"/>
          <w:szCs w:val="20"/>
        </w:rPr>
      </w:pPr>
    </w:p>
    <w:p w14:paraId="486AE422" w14:textId="77777777" w:rsidR="00091894" w:rsidRDefault="00091894" w:rsidP="00F14742">
      <w:pPr>
        <w:contextualSpacing/>
        <w:jc w:val="both"/>
        <w:rPr>
          <w:rFonts w:ascii="Palatino Linotype" w:eastAsia="Calibri" w:hAnsi="Palatino Linotype" w:cs="Arial"/>
          <w:color w:val="000000" w:themeColor="text1"/>
          <w:sz w:val="20"/>
          <w:szCs w:val="20"/>
        </w:rPr>
      </w:pPr>
    </w:p>
    <w:p w14:paraId="47BEB8C7" w14:textId="77777777" w:rsidR="00091894" w:rsidRDefault="00091894" w:rsidP="00F14742">
      <w:pPr>
        <w:contextualSpacing/>
        <w:jc w:val="both"/>
        <w:rPr>
          <w:rFonts w:ascii="Palatino Linotype" w:eastAsia="Calibri" w:hAnsi="Palatino Linotype" w:cs="Arial"/>
          <w:color w:val="000000" w:themeColor="text1"/>
          <w:sz w:val="20"/>
          <w:szCs w:val="20"/>
        </w:rPr>
      </w:pPr>
    </w:p>
    <w:p w14:paraId="7AC38E9E" w14:textId="77777777" w:rsidR="00091894" w:rsidRDefault="00091894" w:rsidP="00F14742">
      <w:pPr>
        <w:contextualSpacing/>
        <w:jc w:val="both"/>
        <w:rPr>
          <w:rFonts w:ascii="Palatino Linotype" w:eastAsia="Calibri" w:hAnsi="Palatino Linotype" w:cs="Arial"/>
          <w:color w:val="000000" w:themeColor="text1"/>
          <w:sz w:val="20"/>
          <w:szCs w:val="20"/>
        </w:rPr>
      </w:pPr>
      <w:bookmarkStart w:id="0" w:name="_GoBack"/>
      <w:bookmarkEnd w:id="0"/>
    </w:p>
    <w:p w14:paraId="3B434BEB" w14:textId="77777777" w:rsidR="00091894" w:rsidRDefault="00091894" w:rsidP="00F14742">
      <w:pPr>
        <w:contextualSpacing/>
        <w:jc w:val="both"/>
        <w:rPr>
          <w:rFonts w:ascii="Palatino Linotype" w:eastAsia="Calibri" w:hAnsi="Palatino Linotype" w:cs="Arial"/>
          <w:color w:val="000000" w:themeColor="text1"/>
          <w:sz w:val="20"/>
          <w:szCs w:val="20"/>
        </w:rPr>
      </w:pPr>
    </w:p>
    <w:p w14:paraId="3E41C079" w14:textId="77777777" w:rsidR="009F2F6E" w:rsidRDefault="009F2F6E" w:rsidP="00F14742">
      <w:pPr>
        <w:contextualSpacing/>
        <w:jc w:val="both"/>
        <w:rPr>
          <w:rFonts w:ascii="Palatino Linotype" w:eastAsia="Calibri" w:hAnsi="Palatino Linotype" w:cs="Arial"/>
          <w:color w:val="000000" w:themeColor="text1"/>
          <w:sz w:val="20"/>
          <w:szCs w:val="20"/>
        </w:rPr>
      </w:pPr>
    </w:p>
    <w:p w14:paraId="7B81A96F" w14:textId="77777777" w:rsidR="009F2F6E" w:rsidRDefault="009F2F6E" w:rsidP="00F14742">
      <w:pPr>
        <w:contextualSpacing/>
        <w:jc w:val="both"/>
        <w:rPr>
          <w:rFonts w:ascii="Palatino Linotype" w:eastAsia="Calibri" w:hAnsi="Palatino Linotype" w:cs="Arial"/>
          <w:color w:val="000000" w:themeColor="text1"/>
          <w:sz w:val="20"/>
          <w:szCs w:val="20"/>
        </w:rPr>
      </w:pPr>
    </w:p>
    <w:p w14:paraId="1FC44E6A" w14:textId="77777777" w:rsidR="00091894" w:rsidRDefault="00091894" w:rsidP="00F14742">
      <w:pPr>
        <w:contextualSpacing/>
        <w:jc w:val="both"/>
        <w:rPr>
          <w:rFonts w:ascii="Palatino Linotype" w:eastAsia="Calibri" w:hAnsi="Palatino Linotype" w:cs="Arial"/>
          <w:color w:val="000000" w:themeColor="text1"/>
          <w:sz w:val="20"/>
          <w:szCs w:val="20"/>
        </w:rPr>
      </w:pPr>
    </w:p>
    <w:p w14:paraId="6C4E4F56" w14:textId="6F24C451" w:rsidR="00301175" w:rsidRDefault="00FF7C70" w:rsidP="00F14742">
      <w:pPr>
        <w:contextualSpacing/>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 xml:space="preserve">Esta hoja corresponde al voto particular emitido en </w:t>
      </w:r>
      <w:r w:rsidR="008743E9">
        <w:rPr>
          <w:rFonts w:ascii="Palatino Linotype" w:eastAsia="Calibri" w:hAnsi="Palatino Linotype" w:cs="Arial"/>
          <w:color w:val="000000" w:themeColor="text1"/>
          <w:sz w:val="20"/>
          <w:szCs w:val="20"/>
        </w:rPr>
        <w:t>la resolución d</w:t>
      </w:r>
      <w:r w:rsidRPr="00573C53">
        <w:rPr>
          <w:rFonts w:ascii="Palatino Linotype" w:eastAsia="Calibri" w:hAnsi="Palatino Linotype" w:cs="Arial"/>
          <w:color w:val="000000" w:themeColor="text1"/>
          <w:sz w:val="20"/>
          <w:szCs w:val="20"/>
        </w:rPr>
        <w:t>e</w:t>
      </w:r>
      <w:r w:rsidR="00845034">
        <w:rPr>
          <w:rFonts w:ascii="Palatino Linotype" w:eastAsia="Calibri" w:hAnsi="Palatino Linotype" w:cs="Arial"/>
          <w:color w:val="000000" w:themeColor="text1"/>
          <w:sz w:val="20"/>
          <w:szCs w:val="20"/>
        </w:rPr>
        <w:t>l</w:t>
      </w:r>
      <w:r w:rsidR="008743E9">
        <w:rPr>
          <w:rFonts w:ascii="Palatino Linotype" w:eastAsia="Calibri" w:hAnsi="Palatino Linotype" w:cs="Arial"/>
          <w:color w:val="000000" w:themeColor="text1"/>
          <w:sz w:val="20"/>
          <w:szCs w:val="20"/>
        </w:rPr>
        <w:t xml:space="preserve"> </w:t>
      </w:r>
      <w:r w:rsidRPr="00573C53">
        <w:rPr>
          <w:rFonts w:ascii="Palatino Linotype" w:eastAsia="Calibri" w:hAnsi="Palatino Linotype" w:cs="Arial"/>
          <w:color w:val="000000" w:themeColor="text1"/>
          <w:sz w:val="20"/>
          <w:szCs w:val="20"/>
        </w:rPr>
        <w:t xml:space="preserve">recurso de revisión </w:t>
      </w:r>
      <w:r w:rsidR="00C82A29" w:rsidRPr="00573C53">
        <w:rPr>
          <w:rFonts w:ascii="Palatino Linotype" w:eastAsia="Calibri" w:hAnsi="Palatino Linotype" w:cs="Arial"/>
          <w:color w:val="000000" w:themeColor="text1"/>
          <w:sz w:val="20"/>
          <w:szCs w:val="20"/>
        </w:rPr>
        <w:t>0</w:t>
      </w:r>
      <w:r w:rsidR="00845034">
        <w:rPr>
          <w:rFonts w:ascii="Palatino Linotype" w:eastAsia="Calibri" w:hAnsi="Palatino Linotype" w:cs="Arial"/>
          <w:color w:val="000000" w:themeColor="text1"/>
          <w:sz w:val="20"/>
          <w:szCs w:val="20"/>
        </w:rPr>
        <w:t>5214</w:t>
      </w:r>
      <w:r w:rsidR="00C82A29">
        <w:rPr>
          <w:rFonts w:ascii="Palatino Linotype" w:eastAsia="Calibri" w:hAnsi="Palatino Linotype" w:cs="Arial"/>
          <w:color w:val="000000" w:themeColor="text1"/>
          <w:sz w:val="20"/>
          <w:szCs w:val="20"/>
        </w:rPr>
        <w:t>/INFOEM/IP/RR/2019</w:t>
      </w:r>
      <w:r w:rsidR="00845034">
        <w:rPr>
          <w:rFonts w:ascii="Palatino Linotype" w:eastAsia="Calibri" w:hAnsi="Palatino Linotype" w:cs="Arial"/>
          <w:color w:val="000000" w:themeColor="text1"/>
          <w:sz w:val="20"/>
          <w:szCs w:val="20"/>
        </w:rPr>
        <w:t>, aprobada</w:t>
      </w:r>
      <w:r w:rsidRPr="00573C53">
        <w:rPr>
          <w:rFonts w:ascii="Palatino Linotype" w:eastAsia="Calibri" w:hAnsi="Palatino Linotype" w:cs="Arial"/>
          <w:color w:val="000000" w:themeColor="text1"/>
          <w:sz w:val="20"/>
          <w:szCs w:val="20"/>
        </w:rPr>
        <w:t xml:space="preserve"> el </w:t>
      </w:r>
      <w:r w:rsidR="00845034">
        <w:rPr>
          <w:rFonts w:ascii="Palatino Linotype" w:eastAsia="Calibri" w:hAnsi="Palatino Linotype" w:cs="Arial"/>
          <w:color w:val="000000" w:themeColor="text1"/>
          <w:sz w:val="20"/>
          <w:szCs w:val="20"/>
        </w:rPr>
        <w:t xml:space="preserve">nueve </w:t>
      </w:r>
      <w:r w:rsidR="00C82A29">
        <w:rPr>
          <w:rFonts w:ascii="Palatino Linotype" w:eastAsia="Calibri" w:hAnsi="Palatino Linotype" w:cs="Arial"/>
          <w:color w:val="000000" w:themeColor="text1"/>
          <w:sz w:val="20"/>
          <w:szCs w:val="20"/>
        </w:rPr>
        <w:t xml:space="preserve">de </w:t>
      </w:r>
      <w:r w:rsidR="00845034">
        <w:rPr>
          <w:rFonts w:ascii="Palatino Linotype" w:eastAsia="Calibri" w:hAnsi="Palatino Linotype" w:cs="Arial"/>
          <w:color w:val="000000" w:themeColor="text1"/>
          <w:sz w:val="20"/>
          <w:szCs w:val="20"/>
        </w:rPr>
        <w:t xml:space="preserve">octubre </w:t>
      </w:r>
      <w:r w:rsidR="00301175">
        <w:rPr>
          <w:rFonts w:ascii="Palatino Linotype" w:eastAsia="Calibri" w:hAnsi="Palatino Linotype" w:cs="Arial"/>
          <w:color w:val="000000" w:themeColor="text1"/>
          <w:sz w:val="20"/>
          <w:szCs w:val="20"/>
        </w:rPr>
        <w:t>de dos mil diecinueve</w:t>
      </w:r>
      <w:r w:rsidRPr="00573C53">
        <w:rPr>
          <w:rFonts w:ascii="Palatino Linotype" w:eastAsia="Calibri" w:hAnsi="Palatino Linotype" w:cs="Arial"/>
          <w:color w:val="000000" w:themeColor="text1"/>
          <w:sz w:val="20"/>
          <w:szCs w:val="20"/>
        </w:rPr>
        <w:t>.</w:t>
      </w:r>
    </w:p>
    <w:p w14:paraId="230B0A0D" w14:textId="77777777" w:rsidR="008743E9" w:rsidRPr="008743E9" w:rsidRDefault="008743E9" w:rsidP="00F14742">
      <w:pPr>
        <w:contextualSpacing/>
        <w:jc w:val="both"/>
        <w:rPr>
          <w:rFonts w:ascii="Palatino Linotype" w:eastAsia="Calibri" w:hAnsi="Palatino Linotype" w:cs="Arial"/>
          <w:color w:val="000000" w:themeColor="text1"/>
          <w:sz w:val="8"/>
          <w:szCs w:val="8"/>
        </w:rPr>
      </w:pPr>
    </w:p>
    <w:p w14:paraId="5AE66B35" w14:textId="3D1602C0" w:rsidR="008F5190" w:rsidRPr="00573C53" w:rsidRDefault="00FF7C70" w:rsidP="00F14742">
      <w:pPr>
        <w:contextualSpacing/>
        <w:jc w:val="both"/>
        <w:rPr>
          <w:rFonts w:ascii="Palatino Linotype" w:eastAsia="Calibri" w:hAnsi="Palatino Linotype" w:cs="Arial"/>
          <w:color w:val="000000" w:themeColor="text1"/>
          <w:sz w:val="20"/>
          <w:szCs w:val="20"/>
        </w:rPr>
      </w:pPr>
      <w:r w:rsidRPr="00573C53">
        <w:rPr>
          <w:rFonts w:ascii="Palatino Linotype" w:eastAsia="Calibri" w:hAnsi="Palatino Linotype" w:cs="Arial"/>
          <w:color w:val="000000" w:themeColor="text1"/>
          <w:sz w:val="20"/>
          <w:szCs w:val="20"/>
        </w:rPr>
        <w:t>YSM/</w:t>
      </w:r>
      <w:r w:rsidR="00925DA4">
        <w:rPr>
          <w:rFonts w:ascii="Palatino Linotype" w:eastAsia="Calibri" w:hAnsi="Palatino Linotype" w:cs="Arial"/>
          <w:color w:val="000000" w:themeColor="text1"/>
          <w:sz w:val="20"/>
          <w:szCs w:val="20"/>
        </w:rPr>
        <w:t>ATU/</w:t>
      </w:r>
      <w:r w:rsidR="00845034">
        <w:rPr>
          <w:rFonts w:ascii="Palatino Linotype" w:eastAsia="Calibri" w:hAnsi="Palatino Linotype" w:cs="Arial"/>
          <w:color w:val="000000" w:themeColor="text1"/>
          <w:sz w:val="20"/>
          <w:szCs w:val="20"/>
        </w:rPr>
        <w:t>IAHA</w:t>
      </w:r>
    </w:p>
    <w:sectPr w:rsidR="008F5190" w:rsidRPr="00573C53" w:rsidSect="00573C53">
      <w:headerReference w:type="even" r:id="rId10"/>
      <w:headerReference w:type="default" r:id="rId11"/>
      <w:footerReference w:type="default" r:id="rId12"/>
      <w:headerReference w:type="first" r:id="rId13"/>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B5CCE6" w14:textId="77777777" w:rsidR="00CA3199" w:rsidRDefault="00CA3199" w:rsidP="00C80F8C">
      <w:r>
        <w:separator/>
      </w:r>
    </w:p>
  </w:endnote>
  <w:endnote w:type="continuationSeparator" w:id="0">
    <w:p w14:paraId="4B699BD9" w14:textId="77777777" w:rsidR="00CA3199" w:rsidRDefault="00CA319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653B8E73" w14:textId="77777777" w:rsidR="0067583E" w:rsidRDefault="0067583E"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F588E">
      <w:rPr>
        <w:rFonts w:ascii="Palatino Linotype" w:hAnsi="Palatino Linotype" w:cs="Arial"/>
        <w:b/>
        <w:bCs/>
        <w:noProof/>
        <w:sz w:val="20"/>
        <w:szCs w:val="20"/>
      </w:rPr>
      <w:t>11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F588E">
      <w:rPr>
        <w:rFonts w:ascii="Palatino Linotype" w:hAnsi="Palatino Linotype" w:cs="Arial"/>
        <w:b/>
        <w:bCs/>
        <w:noProof/>
        <w:sz w:val="20"/>
        <w:szCs w:val="20"/>
      </w:rPr>
      <w:t>12</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1181D" w14:textId="77777777" w:rsidR="00CA3199" w:rsidRDefault="00CA3199" w:rsidP="00C80F8C">
      <w:r>
        <w:separator/>
      </w:r>
    </w:p>
  </w:footnote>
  <w:footnote w:type="continuationSeparator" w:id="0">
    <w:p w14:paraId="70331078" w14:textId="77777777" w:rsidR="00CA3199" w:rsidRDefault="00CA319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3F588E">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781D27F8"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01B2307" w14:textId="224169B4" w:rsidR="00C82A29" w:rsidRDefault="00C82A29" w:rsidP="00C82A29">
    <w:pPr>
      <w:pStyle w:val="Encabezado"/>
      <w:tabs>
        <w:tab w:val="clear" w:pos="4252"/>
        <w:tab w:val="clear" w:pos="8504"/>
        <w:tab w:val="left" w:pos="2326"/>
      </w:tabs>
      <w:jc w:val="right"/>
      <w:rPr>
        <w:rFonts w:ascii="Palatino Linotype" w:hAnsi="Palatino Linotype" w:cs="Arial"/>
        <w:sz w:val="20"/>
        <w:szCs w:val="20"/>
      </w:rPr>
    </w:pPr>
  </w:p>
  <w:p w14:paraId="60AB8BB2" w14:textId="1F2AD920" w:rsidR="00C82A29" w:rsidRPr="00C82A29" w:rsidRDefault="00C82A29" w:rsidP="00C82A29">
    <w:pPr>
      <w:pStyle w:val="Encabezado"/>
      <w:tabs>
        <w:tab w:val="clear" w:pos="4252"/>
        <w:tab w:val="clear" w:pos="8504"/>
        <w:tab w:val="left" w:pos="2326"/>
      </w:tabs>
      <w:jc w:val="right"/>
      <w:rPr>
        <w:rFonts w:ascii="Palatino Linotype" w:hAnsi="Palatino Linotype"/>
        <w:sz w:val="20"/>
        <w:szCs w:val="20"/>
      </w:rPr>
    </w:pPr>
  </w:p>
  <w:p w14:paraId="63C4324A" w14:textId="49D850F4" w:rsidR="00C82A29" w:rsidRDefault="00A10577" w:rsidP="00C82A29">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sz w:val="20"/>
        <w:szCs w:val="20"/>
      </w:rPr>
      <w:t>VOTO PARTICULAR</w:t>
    </w:r>
  </w:p>
  <w:p w14:paraId="333995A2" w14:textId="6F895905" w:rsidR="0030072F" w:rsidRDefault="003F588E"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2.7pt;height:93.5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r w:rsidR="00A10577" w:rsidRPr="00706042">
      <w:rPr>
        <w:rFonts w:ascii="Palatino Linotype" w:hAnsi="Palatino Linotype" w:cs="Arial"/>
        <w:sz w:val="20"/>
        <w:szCs w:val="20"/>
      </w:rPr>
      <w:t xml:space="preserve">RECURSO DE REVISIÓN </w:t>
    </w:r>
    <w:r w:rsidR="00A10577">
      <w:rPr>
        <w:rFonts w:ascii="Palatino Linotype" w:hAnsi="Palatino Linotype" w:cs="Arial"/>
        <w:sz w:val="20"/>
        <w:szCs w:val="20"/>
      </w:rPr>
      <w:t>05214/INFOEM/IP</w:t>
    </w:r>
    <w:r w:rsidR="00A10577" w:rsidRPr="00706042">
      <w:rPr>
        <w:rFonts w:ascii="Palatino Linotype" w:hAnsi="Palatino Linotype" w:cs="Arial"/>
        <w:sz w:val="20"/>
        <w:szCs w:val="20"/>
      </w:rPr>
      <w:t>/RR/201</w:t>
    </w:r>
    <w:r w:rsidR="00A10577">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3F588E">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5A860AE5"/>
    <w:multiLevelType w:val="hybridMultilevel"/>
    <w:tmpl w:val="39C49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9FE7647"/>
    <w:multiLevelType w:val="hybridMultilevel"/>
    <w:tmpl w:val="1EAAB2CE"/>
    <w:lvl w:ilvl="0" w:tplc="5A003678">
      <w:start w:val="1"/>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738E53DB"/>
    <w:multiLevelType w:val="hybridMultilevel"/>
    <w:tmpl w:val="2C9482C8"/>
    <w:lvl w:ilvl="0" w:tplc="896C70BA">
      <w:start w:val="1"/>
      <w:numFmt w:val="decimal"/>
      <w:lvlText w:val="%1."/>
      <w:lvlJc w:val="left"/>
      <w:pPr>
        <w:ind w:left="720" w:hanging="360"/>
      </w:pPr>
      <w:rPr>
        <w:rFonts w:hint="default"/>
        <w:sz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7F9428F3"/>
    <w:multiLevelType w:val="hybridMultilevel"/>
    <w:tmpl w:val="EC120EAC"/>
    <w:lvl w:ilvl="0" w:tplc="E4F8878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2"/>
  </w:num>
  <w:num w:numId="2">
    <w:abstractNumId w:val="1"/>
  </w:num>
  <w:num w:numId="3">
    <w:abstractNumId w:val="3"/>
  </w:num>
  <w:num w:numId="4">
    <w:abstractNumId w:val="0"/>
  </w:num>
  <w:num w:numId="5">
    <w:abstractNumId w:val="6"/>
  </w:num>
  <w:num w:numId="6">
    <w:abstractNumId w:val="4"/>
  </w:num>
  <w:num w:numId="7">
    <w:abstractNumId w:val="9"/>
  </w:num>
  <w:num w:numId="8">
    <w:abstractNumId w:val="10"/>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22A3"/>
    <w:rsid w:val="00027B69"/>
    <w:rsid w:val="000412FB"/>
    <w:rsid w:val="00055107"/>
    <w:rsid w:val="0006079D"/>
    <w:rsid w:val="0007653D"/>
    <w:rsid w:val="00080A1C"/>
    <w:rsid w:val="00082101"/>
    <w:rsid w:val="0008542A"/>
    <w:rsid w:val="00085653"/>
    <w:rsid w:val="0008745A"/>
    <w:rsid w:val="00091894"/>
    <w:rsid w:val="00092678"/>
    <w:rsid w:val="00095B30"/>
    <w:rsid w:val="000A32F3"/>
    <w:rsid w:val="000A407D"/>
    <w:rsid w:val="000B3FFD"/>
    <w:rsid w:val="000C1A85"/>
    <w:rsid w:val="000C2173"/>
    <w:rsid w:val="000C2CF9"/>
    <w:rsid w:val="000C4453"/>
    <w:rsid w:val="000D136C"/>
    <w:rsid w:val="000D66DE"/>
    <w:rsid w:val="000E2B1A"/>
    <w:rsid w:val="000E4C17"/>
    <w:rsid w:val="00102EEC"/>
    <w:rsid w:val="0010583C"/>
    <w:rsid w:val="001059D0"/>
    <w:rsid w:val="00117749"/>
    <w:rsid w:val="00123644"/>
    <w:rsid w:val="0013735C"/>
    <w:rsid w:val="00140058"/>
    <w:rsid w:val="00175DEE"/>
    <w:rsid w:val="00187FFD"/>
    <w:rsid w:val="001950C9"/>
    <w:rsid w:val="001A5699"/>
    <w:rsid w:val="001D3F57"/>
    <w:rsid w:val="001E4F49"/>
    <w:rsid w:val="001E757E"/>
    <w:rsid w:val="001E763C"/>
    <w:rsid w:val="00202265"/>
    <w:rsid w:val="00223144"/>
    <w:rsid w:val="0022354C"/>
    <w:rsid w:val="002314AA"/>
    <w:rsid w:val="0023504D"/>
    <w:rsid w:val="00237A37"/>
    <w:rsid w:val="0024119C"/>
    <w:rsid w:val="002441AF"/>
    <w:rsid w:val="0025202C"/>
    <w:rsid w:val="0025241A"/>
    <w:rsid w:val="002562CC"/>
    <w:rsid w:val="00265F75"/>
    <w:rsid w:val="0028547D"/>
    <w:rsid w:val="002940F8"/>
    <w:rsid w:val="002B176C"/>
    <w:rsid w:val="002B7856"/>
    <w:rsid w:val="002D3BBD"/>
    <w:rsid w:val="002D4526"/>
    <w:rsid w:val="002D69E1"/>
    <w:rsid w:val="002E5711"/>
    <w:rsid w:val="002F5CF7"/>
    <w:rsid w:val="0030072F"/>
    <w:rsid w:val="00301175"/>
    <w:rsid w:val="003031E1"/>
    <w:rsid w:val="003032F3"/>
    <w:rsid w:val="00303E1F"/>
    <w:rsid w:val="003056D9"/>
    <w:rsid w:val="003102FA"/>
    <w:rsid w:val="003169C7"/>
    <w:rsid w:val="003307D4"/>
    <w:rsid w:val="0034285D"/>
    <w:rsid w:val="0034309A"/>
    <w:rsid w:val="00351129"/>
    <w:rsid w:val="0037321B"/>
    <w:rsid w:val="003836B8"/>
    <w:rsid w:val="00383F2E"/>
    <w:rsid w:val="003A3EC6"/>
    <w:rsid w:val="003A6F70"/>
    <w:rsid w:val="003C23BE"/>
    <w:rsid w:val="003C28FC"/>
    <w:rsid w:val="003C2D10"/>
    <w:rsid w:val="003C7226"/>
    <w:rsid w:val="003D1C14"/>
    <w:rsid w:val="003E7C23"/>
    <w:rsid w:val="003F0C49"/>
    <w:rsid w:val="003F4C9C"/>
    <w:rsid w:val="003F588E"/>
    <w:rsid w:val="0040475C"/>
    <w:rsid w:val="00410D1F"/>
    <w:rsid w:val="0041327F"/>
    <w:rsid w:val="00414E48"/>
    <w:rsid w:val="00414E7B"/>
    <w:rsid w:val="004179B7"/>
    <w:rsid w:val="00422CE9"/>
    <w:rsid w:val="004315BB"/>
    <w:rsid w:val="0044271B"/>
    <w:rsid w:val="00443646"/>
    <w:rsid w:val="0044475B"/>
    <w:rsid w:val="004525F5"/>
    <w:rsid w:val="00455CB3"/>
    <w:rsid w:val="004661D2"/>
    <w:rsid w:val="00472073"/>
    <w:rsid w:val="004776FF"/>
    <w:rsid w:val="004830EE"/>
    <w:rsid w:val="00491F25"/>
    <w:rsid w:val="00493149"/>
    <w:rsid w:val="004B6BD3"/>
    <w:rsid w:val="004B7325"/>
    <w:rsid w:val="004C40EA"/>
    <w:rsid w:val="004C64D9"/>
    <w:rsid w:val="004D0A26"/>
    <w:rsid w:val="004D579B"/>
    <w:rsid w:val="00500FFD"/>
    <w:rsid w:val="00516914"/>
    <w:rsid w:val="005236B6"/>
    <w:rsid w:val="00527345"/>
    <w:rsid w:val="005318AB"/>
    <w:rsid w:val="005321E3"/>
    <w:rsid w:val="00552317"/>
    <w:rsid w:val="00552EFD"/>
    <w:rsid w:val="00562649"/>
    <w:rsid w:val="00573C53"/>
    <w:rsid w:val="005750AA"/>
    <w:rsid w:val="00575235"/>
    <w:rsid w:val="00580628"/>
    <w:rsid w:val="0058067E"/>
    <w:rsid w:val="00582190"/>
    <w:rsid w:val="0058639E"/>
    <w:rsid w:val="005870DF"/>
    <w:rsid w:val="0058776D"/>
    <w:rsid w:val="00592A18"/>
    <w:rsid w:val="00593BA2"/>
    <w:rsid w:val="005B02A4"/>
    <w:rsid w:val="005B122B"/>
    <w:rsid w:val="005B773B"/>
    <w:rsid w:val="005C5449"/>
    <w:rsid w:val="005C66D4"/>
    <w:rsid w:val="005C6F5D"/>
    <w:rsid w:val="005D14C4"/>
    <w:rsid w:val="005D1946"/>
    <w:rsid w:val="005F08C3"/>
    <w:rsid w:val="00612544"/>
    <w:rsid w:val="0061616C"/>
    <w:rsid w:val="006301B2"/>
    <w:rsid w:val="00634485"/>
    <w:rsid w:val="0063673D"/>
    <w:rsid w:val="00646A97"/>
    <w:rsid w:val="00663A16"/>
    <w:rsid w:val="006678E9"/>
    <w:rsid w:val="00672211"/>
    <w:rsid w:val="0067583E"/>
    <w:rsid w:val="006824EF"/>
    <w:rsid w:val="00682D89"/>
    <w:rsid w:val="00684492"/>
    <w:rsid w:val="00694EB3"/>
    <w:rsid w:val="006967D4"/>
    <w:rsid w:val="00696991"/>
    <w:rsid w:val="006A0D56"/>
    <w:rsid w:val="006A496D"/>
    <w:rsid w:val="006B5AD8"/>
    <w:rsid w:val="006C0991"/>
    <w:rsid w:val="006C2DE2"/>
    <w:rsid w:val="006D6457"/>
    <w:rsid w:val="006E4874"/>
    <w:rsid w:val="006E6389"/>
    <w:rsid w:val="006E69EC"/>
    <w:rsid w:val="006F30F8"/>
    <w:rsid w:val="00702DEC"/>
    <w:rsid w:val="00704924"/>
    <w:rsid w:val="0071034D"/>
    <w:rsid w:val="00712BC2"/>
    <w:rsid w:val="0071346B"/>
    <w:rsid w:val="00721966"/>
    <w:rsid w:val="00724599"/>
    <w:rsid w:val="00736C06"/>
    <w:rsid w:val="007416E3"/>
    <w:rsid w:val="00742010"/>
    <w:rsid w:val="00746A6E"/>
    <w:rsid w:val="007525BD"/>
    <w:rsid w:val="00772360"/>
    <w:rsid w:val="0078087A"/>
    <w:rsid w:val="00782352"/>
    <w:rsid w:val="007A4AB6"/>
    <w:rsid w:val="007B6E55"/>
    <w:rsid w:val="007C0FDA"/>
    <w:rsid w:val="007C3C0E"/>
    <w:rsid w:val="007C55DD"/>
    <w:rsid w:val="007D05D8"/>
    <w:rsid w:val="007D0FEE"/>
    <w:rsid w:val="007E5B96"/>
    <w:rsid w:val="007E5EB7"/>
    <w:rsid w:val="00802DF3"/>
    <w:rsid w:val="00811F50"/>
    <w:rsid w:val="00813335"/>
    <w:rsid w:val="008217CD"/>
    <w:rsid w:val="00827787"/>
    <w:rsid w:val="00837312"/>
    <w:rsid w:val="00845034"/>
    <w:rsid w:val="00846A21"/>
    <w:rsid w:val="00847E60"/>
    <w:rsid w:val="008556C3"/>
    <w:rsid w:val="008562AB"/>
    <w:rsid w:val="008743E9"/>
    <w:rsid w:val="00876477"/>
    <w:rsid w:val="00892AFC"/>
    <w:rsid w:val="008C0700"/>
    <w:rsid w:val="008C0C70"/>
    <w:rsid w:val="008C17F2"/>
    <w:rsid w:val="008D1526"/>
    <w:rsid w:val="008D584A"/>
    <w:rsid w:val="008F5190"/>
    <w:rsid w:val="009141A6"/>
    <w:rsid w:val="00925DA4"/>
    <w:rsid w:val="00926A92"/>
    <w:rsid w:val="0093343E"/>
    <w:rsid w:val="00953EC8"/>
    <w:rsid w:val="00954700"/>
    <w:rsid w:val="00964FCE"/>
    <w:rsid w:val="00966E59"/>
    <w:rsid w:val="00975AA3"/>
    <w:rsid w:val="00975EB9"/>
    <w:rsid w:val="00976BAB"/>
    <w:rsid w:val="009773AF"/>
    <w:rsid w:val="00986740"/>
    <w:rsid w:val="00994FFE"/>
    <w:rsid w:val="00996086"/>
    <w:rsid w:val="009A271C"/>
    <w:rsid w:val="009A67F5"/>
    <w:rsid w:val="009B1924"/>
    <w:rsid w:val="009B65F4"/>
    <w:rsid w:val="009C299B"/>
    <w:rsid w:val="009C2F32"/>
    <w:rsid w:val="009C46BF"/>
    <w:rsid w:val="009C73B7"/>
    <w:rsid w:val="009D63A9"/>
    <w:rsid w:val="009E282D"/>
    <w:rsid w:val="009E38FD"/>
    <w:rsid w:val="009E5EDA"/>
    <w:rsid w:val="009F2F6E"/>
    <w:rsid w:val="00A032F1"/>
    <w:rsid w:val="00A036FC"/>
    <w:rsid w:val="00A04C79"/>
    <w:rsid w:val="00A10577"/>
    <w:rsid w:val="00A14B1D"/>
    <w:rsid w:val="00A16417"/>
    <w:rsid w:val="00A26572"/>
    <w:rsid w:val="00A3624F"/>
    <w:rsid w:val="00A40057"/>
    <w:rsid w:val="00A41EFA"/>
    <w:rsid w:val="00A4593D"/>
    <w:rsid w:val="00A53958"/>
    <w:rsid w:val="00A53E9B"/>
    <w:rsid w:val="00A60D1E"/>
    <w:rsid w:val="00A73612"/>
    <w:rsid w:val="00A77F5C"/>
    <w:rsid w:val="00A805F0"/>
    <w:rsid w:val="00A81140"/>
    <w:rsid w:val="00A81532"/>
    <w:rsid w:val="00A824CA"/>
    <w:rsid w:val="00A913AB"/>
    <w:rsid w:val="00A966FD"/>
    <w:rsid w:val="00A97B6B"/>
    <w:rsid w:val="00AA5409"/>
    <w:rsid w:val="00AB21DA"/>
    <w:rsid w:val="00AC248E"/>
    <w:rsid w:val="00AC30E5"/>
    <w:rsid w:val="00AC3F99"/>
    <w:rsid w:val="00AD077B"/>
    <w:rsid w:val="00AD0AF6"/>
    <w:rsid w:val="00AD13E4"/>
    <w:rsid w:val="00AD59F3"/>
    <w:rsid w:val="00AD6AAD"/>
    <w:rsid w:val="00AE2B18"/>
    <w:rsid w:val="00AF0B38"/>
    <w:rsid w:val="00AF3F82"/>
    <w:rsid w:val="00B106EA"/>
    <w:rsid w:val="00B151A8"/>
    <w:rsid w:val="00B17C27"/>
    <w:rsid w:val="00B27BE5"/>
    <w:rsid w:val="00B337A5"/>
    <w:rsid w:val="00B35A45"/>
    <w:rsid w:val="00B36D1D"/>
    <w:rsid w:val="00B3799E"/>
    <w:rsid w:val="00B45E39"/>
    <w:rsid w:val="00B4641E"/>
    <w:rsid w:val="00B46E78"/>
    <w:rsid w:val="00B47F5A"/>
    <w:rsid w:val="00B5072E"/>
    <w:rsid w:val="00B53290"/>
    <w:rsid w:val="00B54145"/>
    <w:rsid w:val="00B57FE6"/>
    <w:rsid w:val="00B64C77"/>
    <w:rsid w:val="00B650A8"/>
    <w:rsid w:val="00B672EA"/>
    <w:rsid w:val="00B80485"/>
    <w:rsid w:val="00B95BF7"/>
    <w:rsid w:val="00BB3018"/>
    <w:rsid w:val="00BB733E"/>
    <w:rsid w:val="00BC5D71"/>
    <w:rsid w:val="00BD6C52"/>
    <w:rsid w:val="00BD7483"/>
    <w:rsid w:val="00BF09C5"/>
    <w:rsid w:val="00C05D17"/>
    <w:rsid w:val="00C1644D"/>
    <w:rsid w:val="00C2530F"/>
    <w:rsid w:val="00C30621"/>
    <w:rsid w:val="00C307F0"/>
    <w:rsid w:val="00C4493E"/>
    <w:rsid w:val="00C45D58"/>
    <w:rsid w:val="00C7435A"/>
    <w:rsid w:val="00C766EF"/>
    <w:rsid w:val="00C80F8C"/>
    <w:rsid w:val="00C82A29"/>
    <w:rsid w:val="00C92D88"/>
    <w:rsid w:val="00CA047D"/>
    <w:rsid w:val="00CA3199"/>
    <w:rsid w:val="00CC5EAB"/>
    <w:rsid w:val="00CD13BC"/>
    <w:rsid w:val="00CF204D"/>
    <w:rsid w:val="00CF30E8"/>
    <w:rsid w:val="00D01B99"/>
    <w:rsid w:val="00D06A9E"/>
    <w:rsid w:val="00D06E89"/>
    <w:rsid w:val="00D1738A"/>
    <w:rsid w:val="00D2267B"/>
    <w:rsid w:val="00D22D87"/>
    <w:rsid w:val="00D34604"/>
    <w:rsid w:val="00D46C00"/>
    <w:rsid w:val="00D519F3"/>
    <w:rsid w:val="00D557C2"/>
    <w:rsid w:val="00D64F32"/>
    <w:rsid w:val="00D721C0"/>
    <w:rsid w:val="00D75526"/>
    <w:rsid w:val="00D93CE4"/>
    <w:rsid w:val="00DA5209"/>
    <w:rsid w:val="00DC4499"/>
    <w:rsid w:val="00DD1B29"/>
    <w:rsid w:val="00DD6A6C"/>
    <w:rsid w:val="00DF733A"/>
    <w:rsid w:val="00E10A96"/>
    <w:rsid w:val="00E110E2"/>
    <w:rsid w:val="00E146AA"/>
    <w:rsid w:val="00E27F2A"/>
    <w:rsid w:val="00E313C4"/>
    <w:rsid w:val="00E34615"/>
    <w:rsid w:val="00E410DF"/>
    <w:rsid w:val="00E42755"/>
    <w:rsid w:val="00E43B8E"/>
    <w:rsid w:val="00E45B76"/>
    <w:rsid w:val="00E46383"/>
    <w:rsid w:val="00E50E30"/>
    <w:rsid w:val="00E55AC5"/>
    <w:rsid w:val="00E76ECF"/>
    <w:rsid w:val="00E80760"/>
    <w:rsid w:val="00E8209A"/>
    <w:rsid w:val="00E87A3C"/>
    <w:rsid w:val="00E91A10"/>
    <w:rsid w:val="00E934EF"/>
    <w:rsid w:val="00E96710"/>
    <w:rsid w:val="00EA27CB"/>
    <w:rsid w:val="00EA5EEB"/>
    <w:rsid w:val="00EA7874"/>
    <w:rsid w:val="00EA7F81"/>
    <w:rsid w:val="00EB7480"/>
    <w:rsid w:val="00EB7DE6"/>
    <w:rsid w:val="00EB7F1A"/>
    <w:rsid w:val="00EC0002"/>
    <w:rsid w:val="00EC0A3D"/>
    <w:rsid w:val="00ED5EE9"/>
    <w:rsid w:val="00EE0C12"/>
    <w:rsid w:val="00F06505"/>
    <w:rsid w:val="00F14742"/>
    <w:rsid w:val="00F36CDE"/>
    <w:rsid w:val="00F40C05"/>
    <w:rsid w:val="00F418F6"/>
    <w:rsid w:val="00F44E84"/>
    <w:rsid w:val="00F548A9"/>
    <w:rsid w:val="00F54D8B"/>
    <w:rsid w:val="00F57D55"/>
    <w:rsid w:val="00F92F15"/>
    <w:rsid w:val="00F9624E"/>
    <w:rsid w:val="00FA05FB"/>
    <w:rsid w:val="00FA5B44"/>
    <w:rsid w:val="00FA6221"/>
    <w:rsid w:val="00FB48D6"/>
    <w:rsid w:val="00FE7408"/>
    <w:rsid w:val="00FF4757"/>
    <w:rsid w:val="00FF7C7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F850677F-44F1-4F6C-82F3-8E6143C93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 w:type="paragraph" w:customStyle="1" w:styleId="Cuerpo">
    <w:name w:val="Cuerpo"/>
    <w:rsid w:val="00573C53"/>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51764-E01B-4ED1-A233-59B0EACD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12</Pages>
  <Words>2719</Words>
  <Characters>14956</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Itze Hdz.</cp:lastModifiedBy>
  <cp:revision>8</cp:revision>
  <cp:lastPrinted>2019-10-14T21:52:00Z</cp:lastPrinted>
  <dcterms:created xsi:type="dcterms:W3CDTF">2019-10-11T17:31:00Z</dcterms:created>
  <dcterms:modified xsi:type="dcterms:W3CDTF">2019-10-25T18:48:00Z</dcterms:modified>
</cp:coreProperties>
</file>