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079" w:rsidRPr="00515EE2" w:rsidRDefault="00331079" w:rsidP="00515EE2">
      <w:pPr>
        <w:spacing w:line="360" w:lineRule="auto"/>
        <w:jc w:val="center"/>
        <w:rPr>
          <w:rFonts w:ascii="Palatino Linotype" w:eastAsia="MS Mincho" w:hAnsi="Palatino Linotype" w:cs="Times New Roman"/>
          <w:b/>
          <w:sz w:val="24"/>
          <w:szCs w:val="24"/>
          <w:lang w:val="es-ES_tradnl" w:eastAsia="es-ES"/>
        </w:rPr>
      </w:pPr>
      <w:r w:rsidRPr="00515EE2">
        <w:rPr>
          <w:rFonts w:ascii="Palatino Linotype" w:eastAsia="MS Mincho" w:hAnsi="Palatino Linotype" w:cs="Times New Roman"/>
          <w:b/>
          <w:sz w:val="24"/>
          <w:szCs w:val="24"/>
          <w:lang w:val="es-ES_tradnl" w:eastAsia="es-ES"/>
        </w:rPr>
        <w:t>LÍNEAS ARGUMENTATIVAS.</w:t>
      </w:r>
    </w:p>
    <w:p w:rsidR="00331079" w:rsidRPr="00515EE2" w:rsidRDefault="00331079" w:rsidP="00515EE2">
      <w:pPr>
        <w:spacing w:line="360" w:lineRule="auto"/>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b/>
          <w:sz w:val="24"/>
          <w:szCs w:val="24"/>
          <w:lang w:val="es-ES_tradnl" w:eastAsia="es-ES"/>
        </w:rPr>
        <w:t>DEBERES DE LAS AUTORIDADES.</w:t>
      </w:r>
      <w:r w:rsidRPr="00515EE2">
        <w:rPr>
          <w:rFonts w:ascii="Palatino Linotype" w:eastAsia="Times New Roman" w:hAnsi="Palatino Linotype" w:cs="Times New Roman"/>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331079" w:rsidRPr="00515EE2" w:rsidRDefault="00331079" w:rsidP="00515EE2">
      <w:pPr>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spacing w:line="360" w:lineRule="auto"/>
        <w:jc w:val="both"/>
        <w:rPr>
          <w:rFonts w:ascii="Palatino Linotype" w:eastAsia="MS Mincho" w:hAnsi="Palatino Linotype" w:cs="Times New Roman"/>
          <w:color w:val="000000"/>
          <w:sz w:val="24"/>
          <w:szCs w:val="24"/>
          <w:lang w:eastAsia="es-ES"/>
        </w:rPr>
      </w:pPr>
      <w:r w:rsidRPr="00515EE2">
        <w:rPr>
          <w:rFonts w:ascii="Palatino Linotype" w:eastAsia="MS Mincho" w:hAnsi="Palatino Linotype" w:cs="Times New Roman"/>
          <w:b/>
          <w:color w:val="000000"/>
          <w:sz w:val="24"/>
          <w:szCs w:val="24"/>
          <w:lang w:eastAsia="es-ES"/>
        </w:rPr>
        <w:t xml:space="preserve">PRORROGAS INDEBIDAS. </w:t>
      </w:r>
      <w:r w:rsidRPr="00515EE2">
        <w:rPr>
          <w:rFonts w:ascii="Palatino Linotype" w:eastAsia="MS Mincho" w:hAnsi="Palatino Linotype" w:cs="Times New Roman"/>
          <w:color w:val="000000"/>
          <w:sz w:val="24"/>
          <w:szCs w:val="24"/>
          <w:lang w:eastAsia="es-ES"/>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rsidR="00331079" w:rsidRPr="00515EE2" w:rsidRDefault="00331079" w:rsidP="00515EE2">
      <w:pPr>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spacing w:line="360" w:lineRule="auto"/>
        <w:contextualSpacing/>
        <w:jc w:val="both"/>
        <w:rPr>
          <w:rFonts w:ascii="Palatino Linotype" w:eastAsia="MS Mincho" w:hAnsi="Palatino Linotype" w:cs="Arial"/>
          <w:sz w:val="24"/>
          <w:szCs w:val="24"/>
          <w:lang w:val="es-ES_tradnl" w:eastAsia="es-ES"/>
        </w:rPr>
      </w:pPr>
      <w:r w:rsidRPr="00515EE2">
        <w:rPr>
          <w:rFonts w:ascii="Palatino Linotype" w:eastAsia="MS Mincho" w:hAnsi="Palatino Linotype" w:cs="Arial"/>
          <w:b/>
          <w:sz w:val="24"/>
          <w:szCs w:val="24"/>
          <w:lang w:val="es-ES_tradnl" w:eastAsia="es-ES"/>
        </w:rPr>
        <w:t>DEL CAMBIO DE MODALIDAD DE ENTREGA DE LA INFORMACIÓN.</w:t>
      </w:r>
      <w:r w:rsidRPr="00515EE2">
        <w:rPr>
          <w:rFonts w:ascii="Palatino Linotype" w:eastAsia="MS Mincho" w:hAnsi="Palatino Linotype" w:cs="Arial"/>
          <w:sz w:val="24"/>
          <w:szCs w:val="24"/>
          <w:lang w:val="es-ES_tradnl" w:eastAsia="es-ES"/>
        </w:rPr>
        <w:t xml:space="preserve"> Si bien es cierto que el Órgano Garante tiene la facultad de cambiar la modalidad de entrega de la información solicitada, también es cierto que, a efecto de que sea posible decretar el cambio, los Sujetos Obligados deberán de fundar y motivar las razones o motivos por los cuales no pueda ser posible entregar la información a través de la modalidad señalada por los particulares. Derivado de ello, el Instituto realizará un estudio del tipo y cantidad de información a efecto de determinar si ha lugar o no el cambio solicitado.</w:t>
      </w:r>
    </w:p>
    <w:p w:rsidR="00331079" w:rsidRPr="00515EE2" w:rsidRDefault="00331079" w:rsidP="00515EE2">
      <w:pPr>
        <w:spacing w:line="360" w:lineRule="auto"/>
        <w:rPr>
          <w:rFonts w:ascii="Palatino Linotype" w:eastAsia="Times New Roman" w:hAnsi="Palatino Linotype" w:cs="Times New Roman"/>
          <w:sz w:val="24"/>
          <w:szCs w:val="24"/>
          <w:lang w:val="es-ES_tradnl" w:eastAsia="es-ES"/>
        </w:rPr>
      </w:pPr>
    </w:p>
    <w:p w:rsidR="00331079" w:rsidRPr="00515EE2" w:rsidRDefault="00331079" w:rsidP="00515EE2">
      <w:pPr>
        <w:spacing w:line="360" w:lineRule="auto"/>
        <w:jc w:val="center"/>
        <w:rPr>
          <w:rFonts w:ascii="Palatino Linotype" w:eastAsia="Times New Roman" w:hAnsi="Palatino Linotype" w:cs="Times New Roman"/>
          <w:b/>
          <w:sz w:val="24"/>
          <w:szCs w:val="24"/>
          <w:u w:val="single"/>
          <w:lang w:val="es-ES_tradnl" w:eastAsia="es-ES"/>
        </w:rPr>
      </w:pPr>
      <w:r w:rsidRPr="00515EE2">
        <w:rPr>
          <w:rFonts w:ascii="Palatino Linotype" w:eastAsia="Times New Roman" w:hAnsi="Palatino Linotype" w:cs="Times New Roman"/>
          <w:b/>
          <w:sz w:val="24"/>
          <w:szCs w:val="24"/>
          <w:u w:val="single"/>
          <w:lang w:val="es-ES_tradnl" w:eastAsia="es-ES"/>
        </w:rPr>
        <w:lastRenderedPageBreak/>
        <w:t>ÍNDICE</w:t>
      </w:r>
    </w:p>
    <w:p w:rsidR="00331079" w:rsidRPr="00515EE2" w:rsidRDefault="00331079" w:rsidP="00515EE2">
      <w:pPr>
        <w:spacing w:line="360" w:lineRule="auto"/>
        <w:jc w:val="center"/>
        <w:rPr>
          <w:rFonts w:ascii="Palatino Linotype" w:eastAsia="Times New Roman" w:hAnsi="Palatino Linotype" w:cs="Times New Roman"/>
          <w:b/>
          <w:sz w:val="24"/>
          <w:szCs w:val="24"/>
          <w:u w:val="single"/>
          <w:lang w:val="es-ES_tradnl" w:eastAsia="es-ES"/>
        </w:rPr>
      </w:pPr>
    </w:p>
    <w:sdt>
      <w:sdtPr>
        <w:rPr>
          <w:rFonts w:ascii="Palatino Linotype" w:eastAsia="MS Mincho" w:hAnsi="Palatino Linotype" w:cs="Times New Roman"/>
          <w:sz w:val="24"/>
          <w:szCs w:val="24"/>
          <w:lang w:val="es-ES" w:eastAsia="es-ES"/>
        </w:rPr>
        <w:id w:val="-1245946457"/>
        <w:docPartObj>
          <w:docPartGallery w:val="Table of Contents"/>
          <w:docPartUnique/>
        </w:docPartObj>
      </w:sdtPr>
      <w:sdtEndPr>
        <w:rPr>
          <w:b/>
          <w:bCs/>
        </w:rPr>
      </w:sdtEndPr>
      <w:sdtContent>
        <w:p w:rsidR="00331079" w:rsidRPr="00515EE2" w:rsidRDefault="00331079" w:rsidP="00515EE2">
          <w:pPr>
            <w:keepNext/>
            <w:keepLines/>
            <w:tabs>
              <w:tab w:val="left" w:pos="284"/>
            </w:tabs>
            <w:spacing w:line="360" w:lineRule="auto"/>
            <w:ind w:leftChars="118" w:left="260" w:right="49"/>
            <w:jc w:val="both"/>
            <w:rPr>
              <w:rFonts w:ascii="Palatino Linotype" w:eastAsia="MS Gothic" w:hAnsi="Palatino Linotype" w:cs="Times New Roman"/>
              <w:sz w:val="24"/>
              <w:szCs w:val="24"/>
              <w:lang w:eastAsia="es-MX"/>
            </w:rPr>
          </w:pPr>
        </w:p>
        <w:p w:rsidR="006B1395" w:rsidRDefault="00331079">
          <w:pPr>
            <w:pStyle w:val="TDC1"/>
            <w:rPr>
              <w:rFonts w:eastAsiaTheme="minorEastAsia"/>
              <w:noProof/>
              <w:sz w:val="22"/>
              <w:szCs w:val="22"/>
              <w:lang w:val="es-MX" w:eastAsia="es-MX"/>
            </w:rPr>
          </w:pPr>
          <w:r w:rsidRPr="00515EE2">
            <w:rPr>
              <w:rFonts w:ascii="Palatino Linotype" w:hAnsi="Palatino Linotype" w:cs="Times New Roman"/>
            </w:rPr>
            <w:fldChar w:fldCharType="begin"/>
          </w:r>
          <w:r w:rsidRPr="00515EE2">
            <w:rPr>
              <w:rFonts w:ascii="Palatino Linotype" w:hAnsi="Palatino Linotype" w:cs="Times New Roman"/>
            </w:rPr>
            <w:instrText xml:space="preserve"> TOC \o "1-3" \h \z \u </w:instrText>
          </w:r>
          <w:r w:rsidRPr="00515EE2">
            <w:rPr>
              <w:rFonts w:ascii="Palatino Linotype" w:hAnsi="Palatino Linotype" w:cs="Times New Roman"/>
            </w:rPr>
            <w:fldChar w:fldCharType="separate"/>
          </w:r>
          <w:hyperlink w:anchor="_Toc10194709" w:history="1">
            <w:r w:rsidR="006B1395" w:rsidRPr="004072F1">
              <w:rPr>
                <w:rStyle w:val="Hipervnculo"/>
                <w:rFonts w:ascii="Palatino Linotype" w:eastAsia="MS Gothic" w:hAnsi="Palatino Linotype" w:cs="Times New Roman"/>
                <w:b/>
                <w:noProof/>
              </w:rPr>
              <w:t>ANTECEDENTES</w:t>
            </w:r>
            <w:r w:rsidR="006B1395">
              <w:rPr>
                <w:noProof/>
                <w:webHidden/>
              </w:rPr>
              <w:tab/>
            </w:r>
            <w:r w:rsidR="006B1395">
              <w:rPr>
                <w:noProof/>
                <w:webHidden/>
              </w:rPr>
              <w:fldChar w:fldCharType="begin"/>
            </w:r>
            <w:r w:rsidR="006B1395">
              <w:rPr>
                <w:noProof/>
                <w:webHidden/>
              </w:rPr>
              <w:instrText xml:space="preserve"> PAGEREF _Toc10194709 \h </w:instrText>
            </w:r>
            <w:r w:rsidR="006B1395">
              <w:rPr>
                <w:noProof/>
                <w:webHidden/>
              </w:rPr>
            </w:r>
            <w:r w:rsidR="006B1395">
              <w:rPr>
                <w:noProof/>
                <w:webHidden/>
              </w:rPr>
              <w:fldChar w:fldCharType="separate"/>
            </w:r>
            <w:r w:rsidR="0005395C">
              <w:rPr>
                <w:noProof/>
                <w:webHidden/>
              </w:rPr>
              <w:t>7</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10" w:history="1">
            <w:r w:rsidR="006B1395" w:rsidRPr="004072F1">
              <w:rPr>
                <w:rStyle w:val="Hipervnculo"/>
                <w:rFonts w:ascii="Palatino Linotype" w:eastAsia="MS Gothic" w:hAnsi="Palatino Linotype" w:cs="Times New Roman"/>
                <w:b/>
                <w:noProof/>
              </w:rPr>
              <w:t>CONSIDERANDO</w:t>
            </w:r>
            <w:r w:rsidR="006B1395">
              <w:rPr>
                <w:noProof/>
                <w:webHidden/>
              </w:rPr>
              <w:tab/>
            </w:r>
            <w:r w:rsidR="006B1395">
              <w:rPr>
                <w:noProof/>
                <w:webHidden/>
              </w:rPr>
              <w:fldChar w:fldCharType="begin"/>
            </w:r>
            <w:r w:rsidR="006B1395">
              <w:rPr>
                <w:noProof/>
                <w:webHidden/>
              </w:rPr>
              <w:instrText xml:space="preserve"> PAGEREF _Toc10194710 \h </w:instrText>
            </w:r>
            <w:r w:rsidR="006B1395">
              <w:rPr>
                <w:noProof/>
                <w:webHidden/>
              </w:rPr>
            </w:r>
            <w:r w:rsidR="006B1395">
              <w:rPr>
                <w:noProof/>
                <w:webHidden/>
              </w:rPr>
              <w:fldChar w:fldCharType="separate"/>
            </w:r>
            <w:r w:rsidR="0005395C">
              <w:rPr>
                <w:noProof/>
                <w:webHidden/>
              </w:rPr>
              <w:t>46</w:t>
            </w:r>
            <w:r w:rsidR="006B1395">
              <w:rPr>
                <w:noProof/>
                <w:webHidden/>
              </w:rPr>
              <w:fldChar w:fldCharType="end"/>
            </w:r>
          </w:hyperlink>
        </w:p>
        <w:p w:rsidR="006B1395" w:rsidRDefault="005B65A2">
          <w:pPr>
            <w:pStyle w:val="TDC2"/>
            <w:rPr>
              <w:rFonts w:eastAsiaTheme="minorEastAsia"/>
              <w:noProof/>
              <w:sz w:val="22"/>
              <w:szCs w:val="22"/>
              <w:lang w:val="es-MX" w:eastAsia="es-MX"/>
            </w:rPr>
          </w:pPr>
          <w:hyperlink w:anchor="_Toc10194711" w:history="1">
            <w:r w:rsidR="006B1395" w:rsidRPr="004072F1">
              <w:rPr>
                <w:rStyle w:val="Hipervnculo"/>
                <w:rFonts w:ascii="Palatino Linotype" w:eastAsia="MS Gothic" w:hAnsi="Palatino Linotype" w:cs="Times New Roman"/>
                <w:b/>
                <w:noProof/>
              </w:rPr>
              <w:t>PRIMERO. De la competencia</w:t>
            </w:r>
            <w:r w:rsidR="006B1395">
              <w:rPr>
                <w:noProof/>
                <w:webHidden/>
              </w:rPr>
              <w:tab/>
            </w:r>
            <w:r w:rsidR="006B1395">
              <w:rPr>
                <w:noProof/>
                <w:webHidden/>
              </w:rPr>
              <w:fldChar w:fldCharType="begin"/>
            </w:r>
            <w:r w:rsidR="006B1395">
              <w:rPr>
                <w:noProof/>
                <w:webHidden/>
              </w:rPr>
              <w:instrText xml:space="preserve"> PAGEREF _Toc10194711 \h </w:instrText>
            </w:r>
            <w:r w:rsidR="006B1395">
              <w:rPr>
                <w:noProof/>
                <w:webHidden/>
              </w:rPr>
            </w:r>
            <w:r w:rsidR="006B1395">
              <w:rPr>
                <w:noProof/>
                <w:webHidden/>
              </w:rPr>
              <w:fldChar w:fldCharType="separate"/>
            </w:r>
            <w:r w:rsidR="0005395C">
              <w:rPr>
                <w:noProof/>
                <w:webHidden/>
              </w:rPr>
              <w:t>46</w:t>
            </w:r>
            <w:r w:rsidR="006B1395">
              <w:rPr>
                <w:noProof/>
                <w:webHidden/>
              </w:rPr>
              <w:fldChar w:fldCharType="end"/>
            </w:r>
          </w:hyperlink>
        </w:p>
        <w:p w:rsidR="006B1395" w:rsidRDefault="005B65A2">
          <w:pPr>
            <w:pStyle w:val="TDC2"/>
            <w:rPr>
              <w:rFonts w:eastAsiaTheme="minorEastAsia"/>
              <w:noProof/>
              <w:sz w:val="22"/>
              <w:szCs w:val="22"/>
              <w:lang w:val="es-MX" w:eastAsia="es-MX"/>
            </w:rPr>
          </w:pPr>
          <w:hyperlink w:anchor="_Toc10194712" w:history="1">
            <w:r w:rsidR="006B1395" w:rsidRPr="004072F1">
              <w:rPr>
                <w:rStyle w:val="Hipervnculo"/>
                <w:rFonts w:ascii="Palatino Linotype" w:eastAsia="MS Gothic" w:hAnsi="Palatino Linotype" w:cs="Times New Roman"/>
                <w:b/>
                <w:noProof/>
              </w:rPr>
              <w:t>SEGUNDO. De la oportunidad y procedencia.</w:t>
            </w:r>
            <w:r w:rsidR="006B1395">
              <w:rPr>
                <w:noProof/>
                <w:webHidden/>
              </w:rPr>
              <w:tab/>
            </w:r>
            <w:r w:rsidR="006B1395">
              <w:rPr>
                <w:noProof/>
                <w:webHidden/>
              </w:rPr>
              <w:fldChar w:fldCharType="begin"/>
            </w:r>
            <w:r w:rsidR="006B1395">
              <w:rPr>
                <w:noProof/>
                <w:webHidden/>
              </w:rPr>
              <w:instrText xml:space="preserve"> PAGEREF _Toc10194712 \h </w:instrText>
            </w:r>
            <w:r w:rsidR="006B1395">
              <w:rPr>
                <w:noProof/>
                <w:webHidden/>
              </w:rPr>
            </w:r>
            <w:r w:rsidR="006B1395">
              <w:rPr>
                <w:noProof/>
                <w:webHidden/>
              </w:rPr>
              <w:fldChar w:fldCharType="separate"/>
            </w:r>
            <w:r w:rsidR="0005395C">
              <w:rPr>
                <w:noProof/>
                <w:webHidden/>
              </w:rPr>
              <w:t>46</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13" w:history="1">
            <w:r w:rsidR="006B1395" w:rsidRPr="004072F1">
              <w:rPr>
                <w:rStyle w:val="Hipervnculo"/>
                <w:rFonts w:ascii="Palatino Linotype" w:eastAsia="MS Gothic" w:hAnsi="Palatino Linotype" w:cs="Times New Roman"/>
                <w:b/>
                <w:noProof/>
              </w:rPr>
              <w:t xml:space="preserve">TERCERO. Del planteamiento de la </w:t>
            </w:r>
            <w:r w:rsidR="006B1395" w:rsidRPr="004072F1">
              <w:rPr>
                <w:rStyle w:val="Hipervnculo"/>
                <w:rFonts w:ascii="Palatino Linotype" w:eastAsia="MS Gothic" w:hAnsi="Palatino Linotype" w:cs="Times New Roman"/>
                <w:b/>
                <w:i/>
                <w:noProof/>
              </w:rPr>
              <w:t>Litis.</w:t>
            </w:r>
            <w:r w:rsidR="006B1395">
              <w:rPr>
                <w:noProof/>
                <w:webHidden/>
              </w:rPr>
              <w:tab/>
            </w:r>
            <w:r w:rsidR="006B1395">
              <w:rPr>
                <w:noProof/>
                <w:webHidden/>
              </w:rPr>
              <w:fldChar w:fldCharType="begin"/>
            </w:r>
            <w:r w:rsidR="006B1395">
              <w:rPr>
                <w:noProof/>
                <w:webHidden/>
              </w:rPr>
              <w:instrText xml:space="preserve"> PAGEREF _Toc10194713 \h </w:instrText>
            </w:r>
            <w:r w:rsidR="006B1395">
              <w:rPr>
                <w:noProof/>
                <w:webHidden/>
              </w:rPr>
            </w:r>
            <w:r w:rsidR="006B1395">
              <w:rPr>
                <w:noProof/>
                <w:webHidden/>
              </w:rPr>
              <w:fldChar w:fldCharType="separate"/>
            </w:r>
            <w:r w:rsidR="0005395C">
              <w:rPr>
                <w:noProof/>
                <w:webHidden/>
              </w:rPr>
              <w:t>48</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14" w:history="1">
            <w:r w:rsidR="006B1395" w:rsidRPr="004072F1">
              <w:rPr>
                <w:rStyle w:val="Hipervnculo"/>
                <w:rFonts w:ascii="Palatino Linotype" w:eastAsia="MS Gothic" w:hAnsi="Palatino Linotype" w:cs="Times New Roman"/>
                <w:b/>
                <w:noProof/>
              </w:rPr>
              <w:t>CUARTO.</w:t>
            </w:r>
            <w:r w:rsidR="006B1395" w:rsidRPr="004072F1">
              <w:rPr>
                <w:rStyle w:val="Hipervnculo"/>
                <w:rFonts w:ascii="Palatino Linotype" w:eastAsia="MS Gothic" w:hAnsi="Palatino Linotype" w:cs="Times New Roman"/>
                <w:noProof/>
              </w:rPr>
              <w:t xml:space="preserve"> </w:t>
            </w:r>
            <w:r w:rsidR="006B1395" w:rsidRPr="004072F1">
              <w:rPr>
                <w:rStyle w:val="Hipervnculo"/>
                <w:rFonts w:ascii="Palatino Linotype" w:eastAsia="MS Gothic" w:hAnsi="Palatino Linotype" w:cs="Times New Roman"/>
                <w:b/>
                <w:noProof/>
              </w:rPr>
              <w:t>Del estudio y resolución del asunto.</w:t>
            </w:r>
            <w:r w:rsidR="006B1395">
              <w:rPr>
                <w:noProof/>
                <w:webHidden/>
              </w:rPr>
              <w:tab/>
            </w:r>
            <w:r w:rsidR="006B1395">
              <w:rPr>
                <w:noProof/>
                <w:webHidden/>
              </w:rPr>
              <w:fldChar w:fldCharType="begin"/>
            </w:r>
            <w:r w:rsidR="006B1395">
              <w:rPr>
                <w:noProof/>
                <w:webHidden/>
              </w:rPr>
              <w:instrText xml:space="preserve"> PAGEREF _Toc10194714 \h </w:instrText>
            </w:r>
            <w:r w:rsidR="006B1395">
              <w:rPr>
                <w:noProof/>
                <w:webHidden/>
              </w:rPr>
            </w:r>
            <w:r w:rsidR="006B1395">
              <w:rPr>
                <w:noProof/>
                <w:webHidden/>
              </w:rPr>
              <w:fldChar w:fldCharType="separate"/>
            </w:r>
            <w:r w:rsidR="0005395C">
              <w:rPr>
                <w:noProof/>
                <w:webHidden/>
              </w:rPr>
              <w:t>49</w:t>
            </w:r>
            <w:r w:rsidR="006B1395">
              <w:rPr>
                <w:noProof/>
                <w:webHidden/>
              </w:rPr>
              <w:fldChar w:fldCharType="end"/>
            </w:r>
          </w:hyperlink>
        </w:p>
        <w:p w:rsidR="006B1395" w:rsidRDefault="005B65A2">
          <w:pPr>
            <w:pStyle w:val="TDC3"/>
            <w:rPr>
              <w:rFonts w:eastAsiaTheme="minorEastAsia"/>
              <w:noProof/>
              <w:sz w:val="22"/>
              <w:szCs w:val="22"/>
              <w:lang w:val="es-MX" w:eastAsia="es-MX"/>
            </w:rPr>
          </w:pPr>
          <w:hyperlink w:anchor="_Toc10194715" w:history="1">
            <w:r w:rsidR="006B1395" w:rsidRPr="004072F1">
              <w:rPr>
                <w:rStyle w:val="Hipervnculo"/>
                <w:rFonts w:ascii="Palatino Linotype" w:hAnsi="Palatino Linotype" w:cs="Arial"/>
                <w:b/>
                <w:noProof/>
              </w:rPr>
              <w:t>I. De la respuestas a las solicitudes de acceso a la información</w:t>
            </w:r>
            <w:r w:rsidR="006B1395">
              <w:rPr>
                <w:noProof/>
                <w:webHidden/>
              </w:rPr>
              <w:tab/>
            </w:r>
            <w:r w:rsidR="006B1395">
              <w:rPr>
                <w:noProof/>
                <w:webHidden/>
              </w:rPr>
              <w:fldChar w:fldCharType="begin"/>
            </w:r>
            <w:r w:rsidR="006B1395">
              <w:rPr>
                <w:noProof/>
                <w:webHidden/>
              </w:rPr>
              <w:instrText xml:space="preserve"> PAGEREF _Toc10194715 \h </w:instrText>
            </w:r>
            <w:r w:rsidR="006B1395">
              <w:rPr>
                <w:noProof/>
                <w:webHidden/>
              </w:rPr>
            </w:r>
            <w:r w:rsidR="006B1395">
              <w:rPr>
                <w:noProof/>
                <w:webHidden/>
              </w:rPr>
              <w:fldChar w:fldCharType="separate"/>
            </w:r>
            <w:r w:rsidR="0005395C">
              <w:rPr>
                <w:noProof/>
                <w:webHidden/>
              </w:rPr>
              <w:t>49</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16" w:history="1">
            <w:r w:rsidR="006B1395" w:rsidRPr="004072F1">
              <w:rPr>
                <w:rStyle w:val="Hipervnculo"/>
                <w:rFonts w:ascii="Palatino Linotype" w:eastAsia="MS Gothic" w:hAnsi="Palatino Linotype" w:cs="Times New Roman"/>
                <w:b/>
                <w:noProof/>
              </w:rPr>
              <w:t>II. Del contenido del alcance a los informes justificados</w:t>
            </w:r>
            <w:r w:rsidR="006B1395">
              <w:rPr>
                <w:noProof/>
                <w:webHidden/>
              </w:rPr>
              <w:tab/>
            </w:r>
            <w:r w:rsidR="006B1395">
              <w:rPr>
                <w:noProof/>
                <w:webHidden/>
              </w:rPr>
              <w:fldChar w:fldCharType="begin"/>
            </w:r>
            <w:r w:rsidR="006B1395">
              <w:rPr>
                <w:noProof/>
                <w:webHidden/>
              </w:rPr>
              <w:instrText xml:space="preserve"> PAGEREF _Toc10194716 \h </w:instrText>
            </w:r>
            <w:r w:rsidR="006B1395">
              <w:rPr>
                <w:noProof/>
                <w:webHidden/>
              </w:rPr>
            </w:r>
            <w:r w:rsidR="006B1395">
              <w:rPr>
                <w:noProof/>
                <w:webHidden/>
              </w:rPr>
              <w:fldChar w:fldCharType="separate"/>
            </w:r>
            <w:r w:rsidR="0005395C">
              <w:rPr>
                <w:noProof/>
                <w:webHidden/>
              </w:rPr>
              <w:t>52</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17" w:history="1">
            <w:r w:rsidR="006B1395" w:rsidRPr="004072F1">
              <w:rPr>
                <w:rStyle w:val="Hipervnculo"/>
                <w:rFonts w:ascii="Palatino Linotype" w:eastAsia="MS Gothic" w:hAnsi="Palatino Linotype" w:cs="Times New Roman"/>
                <w:b/>
                <w:noProof/>
              </w:rPr>
              <w:t>III. De la procedencia del cambio de modalidad a consulta directa “in situ”</w:t>
            </w:r>
            <w:r w:rsidR="006B1395">
              <w:rPr>
                <w:noProof/>
                <w:webHidden/>
              </w:rPr>
              <w:tab/>
            </w:r>
            <w:r w:rsidR="006B1395">
              <w:rPr>
                <w:noProof/>
                <w:webHidden/>
              </w:rPr>
              <w:fldChar w:fldCharType="begin"/>
            </w:r>
            <w:r w:rsidR="006B1395">
              <w:rPr>
                <w:noProof/>
                <w:webHidden/>
              </w:rPr>
              <w:instrText xml:space="preserve"> PAGEREF _Toc10194717 \h </w:instrText>
            </w:r>
            <w:r w:rsidR="006B1395">
              <w:rPr>
                <w:noProof/>
                <w:webHidden/>
              </w:rPr>
            </w:r>
            <w:r w:rsidR="006B1395">
              <w:rPr>
                <w:noProof/>
                <w:webHidden/>
              </w:rPr>
              <w:fldChar w:fldCharType="separate"/>
            </w:r>
            <w:r w:rsidR="0005395C">
              <w:rPr>
                <w:noProof/>
                <w:webHidden/>
              </w:rPr>
              <w:t>57</w:t>
            </w:r>
            <w:r w:rsidR="006B1395">
              <w:rPr>
                <w:noProof/>
                <w:webHidden/>
              </w:rPr>
              <w:fldChar w:fldCharType="end"/>
            </w:r>
          </w:hyperlink>
        </w:p>
        <w:p w:rsidR="006B1395" w:rsidRDefault="005B65A2">
          <w:pPr>
            <w:pStyle w:val="TDC2"/>
            <w:rPr>
              <w:rFonts w:eastAsiaTheme="minorEastAsia"/>
              <w:noProof/>
              <w:sz w:val="22"/>
              <w:szCs w:val="22"/>
              <w:lang w:val="es-MX" w:eastAsia="es-MX"/>
            </w:rPr>
          </w:pPr>
          <w:hyperlink w:anchor="_Toc10194718" w:history="1">
            <w:r w:rsidR="006B1395" w:rsidRPr="004072F1">
              <w:rPr>
                <w:rStyle w:val="Hipervnculo"/>
                <w:rFonts w:ascii="Palatino Linotype" w:eastAsia="MS Gothic" w:hAnsi="Palatino Linotype" w:cs="Times New Roman"/>
                <w:b/>
                <w:noProof/>
                <w:lang w:eastAsia="es-ES_tradnl"/>
              </w:rPr>
              <w:t>QUINTO. De la Versión Pública.</w:t>
            </w:r>
            <w:r w:rsidR="006B1395">
              <w:rPr>
                <w:noProof/>
                <w:webHidden/>
              </w:rPr>
              <w:tab/>
            </w:r>
            <w:r w:rsidR="006B1395">
              <w:rPr>
                <w:noProof/>
                <w:webHidden/>
              </w:rPr>
              <w:fldChar w:fldCharType="begin"/>
            </w:r>
            <w:r w:rsidR="006B1395">
              <w:rPr>
                <w:noProof/>
                <w:webHidden/>
              </w:rPr>
              <w:instrText xml:space="preserve"> PAGEREF _Toc10194718 \h </w:instrText>
            </w:r>
            <w:r w:rsidR="006B1395">
              <w:rPr>
                <w:noProof/>
                <w:webHidden/>
              </w:rPr>
            </w:r>
            <w:r w:rsidR="006B1395">
              <w:rPr>
                <w:noProof/>
                <w:webHidden/>
              </w:rPr>
              <w:fldChar w:fldCharType="separate"/>
            </w:r>
            <w:r w:rsidR="0005395C">
              <w:rPr>
                <w:noProof/>
                <w:webHidden/>
              </w:rPr>
              <w:t>66</w:t>
            </w:r>
            <w:r w:rsidR="006B1395">
              <w:rPr>
                <w:noProof/>
                <w:webHidden/>
              </w:rPr>
              <w:fldChar w:fldCharType="end"/>
            </w:r>
          </w:hyperlink>
        </w:p>
        <w:p w:rsidR="006B1395" w:rsidRDefault="005B65A2">
          <w:pPr>
            <w:pStyle w:val="TDC1"/>
            <w:tabs>
              <w:tab w:val="left" w:pos="1100"/>
            </w:tabs>
            <w:rPr>
              <w:rFonts w:eastAsiaTheme="minorEastAsia"/>
              <w:noProof/>
              <w:sz w:val="22"/>
              <w:szCs w:val="22"/>
              <w:lang w:val="es-MX" w:eastAsia="es-MX"/>
            </w:rPr>
          </w:pPr>
          <w:hyperlink w:anchor="_Toc10194719" w:history="1">
            <w:r w:rsidR="006B1395" w:rsidRPr="004072F1">
              <w:rPr>
                <w:rStyle w:val="Hipervnculo"/>
                <w:rFonts w:ascii="Palatino Linotype" w:eastAsia="MS Gothic" w:hAnsi="Palatino Linotype" w:cs="Times New Roman"/>
                <w:b/>
                <w:noProof/>
              </w:rPr>
              <w:t>A.</w:t>
            </w:r>
            <w:r w:rsidR="006B1395">
              <w:rPr>
                <w:rFonts w:eastAsiaTheme="minorEastAsia"/>
                <w:noProof/>
                <w:sz w:val="22"/>
                <w:szCs w:val="22"/>
                <w:lang w:val="es-MX" w:eastAsia="es-MX"/>
              </w:rPr>
              <w:tab/>
            </w:r>
            <w:r w:rsidR="006B1395" w:rsidRPr="004072F1">
              <w:rPr>
                <w:rStyle w:val="Hipervnculo"/>
                <w:rFonts w:ascii="Palatino Linotype" w:eastAsia="MS Gothic" w:hAnsi="Palatino Linotype" w:cs="Times New Roman"/>
                <w:b/>
                <w:noProof/>
              </w:rPr>
              <w:t>Requisitos previos.</w:t>
            </w:r>
            <w:r w:rsidR="006B1395">
              <w:rPr>
                <w:noProof/>
                <w:webHidden/>
              </w:rPr>
              <w:tab/>
            </w:r>
            <w:r w:rsidR="006B1395">
              <w:rPr>
                <w:noProof/>
                <w:webHidden/>
              </w:rPr>
              <w:fldChar w:fldCharType="begin"/>
            </w:r>
            <w:r w:rsidR="006B1395">
              <w:rPr>
                <w:noProof/>
                <w:webHidden/>
              </w:rPr>
              <w:instrText xml:space="preserve"> PAGEREF _Toc10194719 \h </w:instrText>
            </w:r>
            <w:r w:rsidR="006B1395">
              <w:rPr>
                <w:noProof/>
                <w:webHidden/>
              </w:rPr>
            </w:r>
            <w:r w:rsidR="006B1395">
              <w:rPr>
                <w:noProof/>
                <w:webHidden/>
              </w:rPr>
              <w:fldChar w:fldCharType="separate"/>
            </w:r>
            <w:r w:rsidR="0005395C">
              <w:rPr>
                <w:noProof/>
                <w:webHidden/>
              </w:rPr>
              <w:t>68</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20" w:history="1">
            <w:r w:rsidR="006B1395" w:rsidRPr="004072F1">
              <w:rPr>
                <w:rStyle w:val="Hipervnculo"/>
                <w:rFonts w:ascii="Palatino Linotype" w:eastAsia="MS Gothic" w:hAnsi="Palatino Linotype" w:cs="Times New Roman"/>
                <w:b/>
                <w:noProof/>
              </w:rPr>
              <w:t>B. Supuestos de clasificación.</w:t>
            </w:r>
            <w:r w:rsidR="006B1395">
              <w:rPr>
                <w:noProof/>
                <w:webHidden/>
              </w:rPr>
              <w:tab/>
            </w:r>
            <w:r w:rsidR="006B1395">
              <w:rPr>
                <w:noProof/>
                <w:webHidden/>
              </w:rPr>
              <w:fldChar w:fldCharType="begin"/>
            </w:r>
            <w:r w:rsidR="006B1395">
              <w:rPr>
                <w:noProof/>
                <w:webHidden/>
              </w:rPr>
              <w:instrText xml:space="preserve"> PAGEREF _Toc10194720 \h </w:instrText>
            </w:r>
            <w:r w:rsidR="006B1395">
              <w:rPr>
                <w:noProof/>
                <w:webHidden/>
              </w:rPr>
            </w:r>
            <w:r w:rsidR="006B1395">
              <w:rPr>
                <w:noProof/>
                <w:webHidden/>
              </w:rPr>
              <w:fldChar w:fldCharType="separate"/>
            </w:r>
            <w:r w:rsidR="0005395C">
              <w:rPr>
                <w:noProof/>
                <w:webHidden/>
              </w:rPr>
              <w:t>69</w:t>
            </w:r>
            <w:r w:rsidR="006B1395">
              <w:rPr>
                <w:noProof/>
                <w:webHidden/>
              </w:rPr>
              <w:fldChar w:fldCharType="end"/>
            </w:r>
          </w:hyperlink>
        </w:p>
        <w:p w:rsidR="006B1395" w:rsidRDefault="005B65A2">
          <w:pPr>
            <w:pStyle w:val="TDC1"/>
            <w:tabs>
              <w:tab w:val="left" w:pos="1100"/>
            </w:tabs>
            <w:rPr>
              <w:rFonts w:eastAsiaTheme="minorEastAsia"/>
              <w:noProof/>
              <w:sz w:val="22"/>
              <w:szCs w:val="22"/>
              <w:lang w:val="es-MX" w:eastAsia="es-MX"/>
            </w:rPr>
          </w:pPr>
          <w:hyperlink w:anchor="_Toc10194721" w:history="1">
            <w:r w:rsidR="006B1395" w:rsidRPr="004072F1">
              <w:rPr>
                <w:rStyle w:val="Hipervnculo"/>
                <w:rFonts w:ascii="Palatino Linotype" w:eastAsia="MS Gothic" w:hAnsi="Palatino Linotype" w:cs="Times New Roman"/>
                <w:b/>
                <w:noProof/>
              </w:rPr>
              <w:t>B.</w:t>
            </w:r>
            <w:r w:rsidR="006B1395">
              <w:rPr>
                <w:rFonts w:eastAsiaTheme="minorEastAsia"/>
                <w:noProof/>
                <w:sz w:val="22"/>
                <w:szCs w:val="22"/>
                <w:lang w:val="es-MX" w:eastAsia="es-MX"/>
              </w:rPr>
              <w:tab/>
            </w:r>
            <w:r w:rsidR="006B1395" w:rsidRPr="004072F1">
              <w:rPr>
                <w:rStyle w:val="Hipervnculo"/>
                <w:rFonts w:ascii="Palatino Linotype" w:eastAsia="MS Gothic" w:hAnsi="Palatino Linotype" w:cs="Times New Roman"/>
                <w:b/>
                <w:noProof/>
              </w:rPr>
              <w:t>Formalidades para emitir el acuerdo de clasificación.</w:t>
            </w:r>
            <w:r w:rsidR="006B1395">
              <w:rPr>
                <w:noProof/>
                <w:webHidden/>
              </w:rPr>
              <w:tab/>
            </w:r>
            <w:r w:rsidR="006B1395">
              <w:rPr>
                <w:noProof/>
                <w:webHidden/>
              </w:rPr>
              <w:fldChar w:fldCharType="begin"/>
            </w:r>
            <w:r w:rsidR="006B1395">
              <w:rPr>
                <w:noProof/>
                <w:webHidden/>
              </w:rPr>
              <w:instrText xml:space="preserve"> PAGEREF _Toc10194721 \h </w:instrText>
            </w:r>
            <w:r w:rsidR="006B1395">
              <w:rPr>
                <w:noProof/>
                <w:webHidden/>
              </w:rPr>
            </w:r>
            <w:r w:rsidR="006B1395">
              <w:rPr>
                <w:noProof/>
                <w:webHidden/>
              </w:rPr>
              <w:fldChar w:fldCharType="separate"/>
            </w:r>
            <w:r w:rsidR="0005395C">
              <w:rPr>
                <w:noProof/>
                <w:webHidden/>
              </w:rPr>
              <w:t>72</w:t>
            </w:r>
            <w:r w:rsidR="006B1395">
              <w:rPr>
                <w:noProof/>
                <w:webHidden/>
              </w:rPr>
              <w:fldChar w:fldCharType="end"/>
            </w:r>
          </w:hyperlink>
        </w:p>
        <w:p w:rsidR="006B1395" w:rsidRDefault="005B65A2">
          <w:pPr>
            <w:pStyle w:val="TDC1"/>
            <w:tabs>
              <w:tab w:val="left" w:pos="1100"/>
            </w:tabs>
            <w:rPr>
              <w:rFonts w:eastAsiaTheme="minorEastAsia"/>
              <w:noProof/>
              <w:sz w:val="22"/>
              <w:szCs w:val="22"/>
              <w:lang w:val="es-MX" w:eastAsia="es-MX"/>
            </w:rPr>
          </w:pPr>
          <w:hyperlink w:anchor="_Toc10194722" w:history="1">
            <w:r w:rsidR="006B1395" w:rsidRPr="004072F1">
              <w:rPr>
                <w:rStyle w:val="Hipervnculo"/>
                <w:rFonts w:ascii="Palatino Linotype" w:eastAsia="MS Gothic" w:hAnsi="Palatino Linotype" w:cs="Times New Roman"/>
                <w:b/>
                <w:noProof/>
              </w:rPr>
              <w:t>C.</w:t>
            </w:r>
            <w:r w:rsidR="006B1395">
              <w:rPr>
                <w:rFonts w:eastAsiaTheme="minorEastAsia"/>
                <w:noProof/>
                <w:sz w:val="22"/>
                <w:szCs w:val="22"/>
                <w:lang w:val="es-MX" w:eastAsia="es-MX"/>
              </w:rPr>
              <w:tab/>
            </w:r>
            <w:r w:rsidR="006B1395" w:rsidRPr="004072F1">
              <w:rPr>
                <w:rStyle w:val="Hipervnculo"/>
                <w:rFonts w:ascii="Palatino Linotype" w:eastAsia="MS Gothic" w:hAnsi="Palatino Linotype" w:cs="Times New Roman"/>
                <w:b/>
                <w:noProof/>
              </w:rPr>
              <w:t>Requisitos de fondo del acuerdo de clasificación.</w:t>
            </w:r>
            <w:r w:rsidR="006B1395">
              <w:rPr>
                <w:noProof/>
                <w:webHidden/>
              </w:rPr>
              <w:tab/>
            </w:r>
            <w:r w:rsidR="006B1395">
              <w:rPr>
                <w:noProof/>
                <w:webHidden/>
              </w:rPr>
              <w:fldChar w:fldCharType="begin"/>
            </w:r>
            <w:r w:rsidR="006B1395">
              <w:rPr>
                <w:noProof/>
                <w:webHidden/>
              </w:rPr>
              <w:instrText xml:space="preserve"> PAGEREF _Toc10194722 \h </w:instrText>
            </w:r>
            <w:r w:rsidR="006B1395">
              <w:rPr>
                <w:noProof/>
                <w:webHidden/>
              </w:rPr>
            </w:r>
            <w:r w:rsidR="006B1395">
              <w:rPr>
                <w:noProof/>
                <w:webHidden/>
              </w:rPr>
              <w:fldChar w:fldCharType="separate"/>
            </w:r>
            <w:r w:rsidR="0005395C">
              <w:rPr>
                <w:noProof/>
                <w:webHidden/>
              </w:rPr>
              <w:t>73</w:t>
            </w:r>
            <w:r w:rsidR="006B1395">
              <w:rPr>
                <w:noProof/>
                <w:webHidden/>
              </w:rPr>
              <w:fldChar w:fldCharType="end"/>
            </w:r>
          </w:hyperlink>
        </w:p>
        <w:p w:rsidR="006B1395" w:rsidRDefault="005B65A2">
          <w:pPr>
            <w:pStyle w:val="TDC1"/>
            <w:tabs>
              <w:tab w:val="left" w:pos="1100"/>
            </w:tabs>
            <w:rPr>
              <w:rFonts w:eastAsiaTheme="minorEastAsia"/>
              <w:noProof/>
              <w:sz w:val="22"/>
              <w:szCs w:val="22"/>
              <w:lang w:val="es-MX" w:eastAsia="es-MX"/>
            </w:rPr>
          </w:pPr>
          <w:hyperlink w:anchor="_Toc10194723" w:history="1">
            <w:r w:rsidR="006B1395" w:rsidRPr="004072F1">
              <w:rPr>
                <w:rStyle w:val="Hipervnculo"/>
                <w:rFonts w:ascii="Palatino Linotype" w:eastAsia="MS Gothic" w:hAnsi="Palatino Linotype" w:cs="Times New Roman"/>
                <w:b/>
                <w:noProof/>
              </w:rPr>
              <w:t>D.</w:t>
            </w:r>
            <w:r w:rsidR="006B1395">
              <w:rPr>
                <w:rFonts w:eastAsiaTheme="minorEastAsia"/>
                <w:noProof/>
                <w:sz w:val="22"/>
                <w:szCs w:val="22"/>
                <w:lang w:val="es-MX" w:eastAsia="es-MX"/>
              </w:rPr>
              <w:tab/>
            </w:r>
            <w:r w:rsidR="006B1395" w:rsidRPr="004072F1">
              <w:rPr>
                <w:rStyle w:val="Hipervnculo"/>
                <w:rFonts w:ascii="Palatino Linotype" w:eastAsia="MS Gothic" w:hAnsi="Palatino Linotype" w:cs="Times New Roman"/>
                <w:b/>
                <w:noProof/>
              </w:rPr>
              <w:t>Condiciones especiales de la clasificación de la información como confidencial.</w:t>
            </w:r>
            <w:r w:rsidR="006B1395">
              <w:rPr>
                <w:noProof/>
                <w:webHidden/>
              </w:rPr>
              <w:tab/>
            </w:r>
            <w:r w:rsidR="006B1395">
              <w:rPr>
                <w:noProof/>
                <w:webHidden/>
              </w:rPr>
              <w:fldChar w:fldCharType="begin"/>
            </w:r>
            <w:r w:rsidR="006B1395">
              <w:rPr>
                <w:noProof/>
                <w:webHidden/>
              </w:rPr>
              <w:instrText xml:space="preserve"> PAGEREF _Toc10194723 \h </w:instrText>
            </w:r>
            <w:r w:rsidR="006B1395">
              <w:rPr>
                <w:noProof/>
                <w:webHidden/>
              </w:rPr>
            </w:r>
            <w:r w:rsidR="006B1395">
              <w:rPr>
                <w:noProof/>
                <w:webHidden/>
              </w:rPr>
              <w:fldChar w:fldCharType="separate"/>
            </w:r>
            <w:r w:rsidR="0005395C">
              <w:rPr>
                <w:noProof/>
                <w:webHidden/>
              </w:rPr>
              <w:t>78</w:t>
            </w:r>
            <w:r w:rsidR="006B1395">
              <w:rPr>
                <w:noProof/>
                <w:webHidden/>
              </w:rPr>
              <w:fldChar w:fldCharType="end"/>
            </w:r>
          </w:hyperlink>
        </w:p>
        <w:p w:rsidR="006B1395" w:rsidRDefault="005B65A2">
          <w:pPr>
            <w:pStyle w:val="TDC1"/>
            <w:rPr>
              <w:rFonts w:eastAsiaTheme="minorEastAsia"/>
              <w:noProof/>
              <w:sz w:val="22"/>
              <w:szCs w:val="22"/>
              <w:lang w:val="es-MX" w:eastAsia="es-MX"/>
            </w:rPr>
          </w:pPr>
          <w:hyperlink w:anchor="_Toc10194724" w:history="1">
            <w:r w:rsidR="006B1395" w:rsidRPr="004072F1">
              <w:rPr>
                <w:rStyle w:val="Hipervnculo"/>
                <w:rFonts w:ascii="Palatino Linotype" w:eastAsia="MS Gothic" w:hAnsi="Palatino Linotype" w:cs="Times New Roman"/>
                <w:b/>
                <w:noProof/>
              </w:rPr>
              <w:t>RESOLUTIVOS</w:t>
            </w:r>
            <w:r w:rsidR="006B1395">
              <w:rPr>
                <w:noProof/>
                <w:webHidden/>
              </w:rPr>
              <w:tab/>
            </w:r>
            <w:r w:rsidR="006B1395">
              <w:rPr>
                <w:noProof/>
                <w:webHidden/>
              </w:rPr>
              <w:fldChar w:fldCharType="begin"/>
            </w:r>
            <w:r w:rsidR="006B1395">
              <w:rPr>
                <w:noProof/>
                <w:webHidden/>
              </w:rPr>
              <w:instrText xml:space="preserve"> PAGEREF _Toc10194724 \h </w:instrText>
            </w:r>
            <w:r w:rsidR="006B1395">
              <w:rPr>
                <w:noProof/>
                <w:webHidden/>
              </w:rPr>
            </w:r>
            <w:r w:rsidR="006B1395">
              <w:rPr>
                <w:noProof/>
                <w:webHidden/>
              </w:rPr>
              <w:fldChar w:fldCharType="separate"/>
            </w:r>
            <w:r w:rsidR="0005395C">
              <w:rPr>
                <w:noProof/>
                <w:webHidden/>
              </w:rPr>
              <w:t>80</w:t>
            </w:r>
            <w:r w:rsidR="006B1395">
              <w:rPr>
                <w:noProof/>
                <w:webHidden/>
              </w:rPr>
              <w:fldChar w:fldCharType="end"/>
            </w:r>
          </w:hyperlink>
        </w:p>
        <w:p w:rsidR="00331079" w:rsidRPr="00515EE2" w:rsidRDefault="00331079" w:rsidP="00515EE2">
          <w:pPr>
            <w:tabs>
              <w:tab w:val="left" w:pos="284"/>
            </w:tabs>
            <w:spacing w:line="360" w:lineRule="auto"/>
            <w:ind w:leftChars="118" w:left="260" w:right="49"/>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b/>
              <w:bCs/>
              <w:sz w:val="24"/>
              <w:szCs w:val="24"/>
              <w:lang w:val="es-ES" w:eastAsia="es-ES"/>
            </w:rPr>
            <w:fldChar w:fldCharType="end"/>
          </w:r>
        </w:p>
      </w:sdtContent>
    </w:sdt>
    <w:p w:rsidR="00331079" w:rsidRPr="00515EE2" w:rsidRDefault="00515EE2" w:rsidP="00515EE2">
      <w:pPr>
        <w:spacing w:line="360" w:lineRule="auto"/>
        <w:rPr>
          <w:rFonts w:ascii="Palatino Linotype" w:eastAsia="MS Mincho" w:hAnsi="Palatino Linotype" w:cs="Times New Roman"/>
          <w:sz w:val="24"/>
          <w:szCs w:val="24"/>
          <w:lang w:val="es-ES_tradnl" w:eastAsia="es-ES"/>
        </w:rPr>
      </w:pPr>
      <w:r>
        <w:rPr>
          <w:rFonts w:ascii="Palatino Linotype" w:eastAsia="MS Mincho" w:hAnsi="Palatino Linotype" w:cs="Times New Roman"/>
          <w:b/>
          <w:bCs/>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-27423</wp:posOffset>
                </wp:positionH>
                <wp:positionV relativeFrom="paragraph">
                  <wp:posOffset>26713</wp:posOffset>
                </wp:positionV>
                <wp:extent cx="5524820" cy="3941909"/>
                <wp:effectExtent l="19050" t="19050" r="19050" b="20955"/>
                <wp:wrapNone/>
                <wp:docPr id="5" name="Conector recto 5"/>
                <wp:cNvGraphicFramePr/>
                <a:graphic xmlns:a="http://schemas.openxmlformats.org/drawingml/2006/main">
                  <a:graphicData uri="http://schemas.microsoft.com/office/word/2010/wordprocessingShape">
                    <wps:wsp>
                      <wps:cNvCnPr/>
                      <wps:spPr>
                        <a:xfrm flipH="1" flipV="1">
                          <a:off x="0" y="0"/>
                          <a:ext cx="5524820" cy="394190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CB97A" id="Conector recto 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1pt" to="432.9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" strokecolor="#5b9bd5 [3204]" strokeweight="3pt">
                <v:stroke joinstyle="miter"/>
              </v:line>
            </w:pict>
          </mc:Fallback>
        </mc:AlternateContent>
      </w:r>
      <w:r w:rsidR="00331079" w:rsidRPr="00515EE2">
        <w:rPr>
          <w:rFonts w:ascii="Palatino Linotype" w:eastAsia="MS Mincho" w:hAnsi="Palatino Linotype" w:cs="Times New Roman"/>
          <w:sz w:val="24"/>
          <w:szCs w:val="24"/>
          <w:lang w:val="es-ES_tradnl" w:eastAsia="es-ES"/>
        </w:rPr>
        <w:br w:type="page"/>
      </w:r>
    </w:p>
    <w:p w:rsidR="00331079" w:rsidRPr="00515EE2" w:rsidRDefault="00331079" w:rsidP="00515EE2">
      <w:pPr>
        <w:spacing w:line="360" w:lineRule="auto"/>
        <w:ind w:right="47"/>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w:t>
      </w:r>
      <w:r w:rsidR="00515EE2" w:rsidRPr="00515EE2">
        <w:rPr>
          <w:rFonts w:ascii="Palatino Linotype" w:eastAsia="MS Mincho" w:hAnsi="Palatino Linotype" w:cs="Times New Roman"/>
          <w:sz w:val="24"/>
          <w:szCs w:val="24"/>
          <w:lang w:val="es-ES_tradnl" w:eastAsia="es-ES"/>
        </w:rPr>
        <w:t>pec, Estado de México; de fecha veintinueve</w:t>
      </w:r>
      <w:r w:rsidR="00515EE2">
        <w:rPr>
          <w:rFonts w:ascii="Palatino Linotype" w:eastAsia="MS Mincho" w:hAnsi="Palatino Linotype" w:cs="Times New Roman"/>
          <w:sz w:val="24"/>
          <w:szCs w:val="24"/>
          <w:lang w:val="es-ES_tradnl" w:eastAsia="es-ES"/>
        </w:rPr>
        <w:t xml:space="preserve"> </w:t>
      </w:r>
      <w:r w:rsidR="00C2420B" w:rsidRPr="00515EE2">
        <w:rPr>
          <w:rFonts w:ascii="Palatino Linotype" w:eastAsia="MS Mincho" w:hAnsi="Palatino Linotype" w:cs="Times New Roman"/>
          <w:sz w:val="24"/>
          <w:szCs w:val="24"/>
          <w:lang w:val="es-ES_tradnl" w:eastAsia="es-ES"/>
        </w:rPr>
        <w:t>(</w:t>
      </w:r>
      <w:r w:rsidR="00515EE2" w:rsidRPr="00515EE2">
        <w:rPr>
          <w:rFonts w:ascii="Palatino Linotype" w:eastAsia="MS Mincho" w:hAnsi="Palatino Linotype" w:cs="Times New Roman"/>
          <w:sz w:val="24"/>
          <w:szCs w:val="24"/>
          <w:lang w:val="es-ES_tradnl" w:eastAsia="es-ES"/>
        </w:rPr>
        <w:t xml:space="preserve">29 </w:t>
      </w:r>
      <w:r w:rsidRPr="00515EE2">
        <w:rPr>
          <w:rFonts w:ascii="Palatino Linotype" w:eastAsia="MS Mincho" w:hAnsi="Palatino Linotype" w:cs="Times New Roman"/>
          <w:sz w:val="24"/>
          <w:szCs w:val="24"/>
          <w:lang w:val="es-ES_tradnl" w:eastAsia="es-ES"/>
        </w:rPr>
        <w:t>) de mayo de dos mil diecinueve.</w:t>
      </w:r>
    </w:p>
    <w:p w:rsidR="00331079" w:rsidRPr="00515EE2" w:rsidRDefault="00331079" w:rsidP="00515EE2">
      <w:pPr>
        <w:spacing w:line="360" w:lineRule="auto"/>
        <w:jc w:val="both"/>
        <w:rPr>
          <w:rFonts w:ascii="Palatino Linotype" w:eastAsia="MS Mincho" w:hAnsi="Palatino Linotype" w:cs="Times New Roman"/>
          <w:b/>
          <w:sz w:val="24"/>
          <w:szCs w:val="24"/>
          <w:lang w:val="es-ES_tradnl" w:eastAsia="es-ES"/>
        </w:rPr>
      </w:pPr>
      <w:r w:rsidRPr="00515EE2">
        <w:rPr>
          <w:rFonts w:ascii="Palatino Linotype" w:eastAsia="MS Mincho" w:hAnsi="Palatino Linotype" w:cs="Times New Roman"/>
          <w:b/>
          <w:sz w:val="24"/>
          <w:szCs w:val="24"/>
          <w:lang w:val="es-ES_tradnl" w:eastAsia="es-ES"/>
        </w:rPr>
        <w:t>VISTOS</w:t>
      </w:r>
      <w:r w:rsidRPr="00515EE2">
        <w:rPr>
          <w:rFonts w:ascii="Palatino Linotype" w:eastAsia="MS Mincho" w:hAnsi="Palatino Linotype" w:cs="Times New Roman"/>
          <w:sz w:val="24"/>
          <w:szCs w:val="24"/>
          <w:lang w:val="es-ES_tradnl" w:eastAsia="es-ES"/>
        </w:rPr>
        <w:t xml:space="preserve"> los expedientes electrónicos formados con motivo de los recursos de revisión </w:t>
      </w:r>
      <w:r w:rsidR="0078230C" w:rsidRPr="00515EE2">
        <w:rPr>
          <w:rFonts w:ascii="Palatino Linotype" w:eastAsia="MS Mincho" w:hAnsi="Palatino Linotype" w:cs="Times New Roman"/>
          <w:b/>
          <w:sz w:val="24"/>
          <w:szCs w:val="24"/>
          <w:lang w:val="es-ES_tradnl" w:eastAsia="es-ES"/>
        </w:rPr>
        <w:t>01643/INFOEM/IP/RR/2019, 01644/INFOEM/IP/RR/2019, 01646</w:t>
      </w:r>
      <w:r w:rsidRPr="00515EE2">
        <w:rPr>
          <w:rFonts w:ascii="Palatino Linotype" w:eastAsia="MS Mincho" w:hAnsi="Palatino Linotype" w:cs="Times New Roman"/>
          <w:b/>
          <w:sz w:val="24"/>
          <w:szCs w:val="24"/>
          <w:lang w:val="es-ES_tradnl" w:eastAsia="es-ES"/>
        </w:rPr>
        <w:t>/</w:t>
      </w:r>
      <w:r w:rsidR="0078230C" w:rsidRPr="00515EE2">
        <w:rPr>
          <w:rFonts w:ascii="Palatino Linotype" w:eastAsia="MS Mincho" w:hAnsi="Palatino Linotype" w:cs="Times New Roman"/>
          <w:b/>
          <w:sz w:val="24"/>
          <w:szCs w:val="24"/>
          <w:lang w:val="es-ES_tradnl" w:eastAsia="es-ES"/>
        </w:rPr>
        <w:t>INFOEM/IP/RR/2019, 01647/INFOEM/IP/RR/2019, 01648/INFOEM/IP/RR/2019, 01649/INFOEM/IP/RR/2019, 01650/INFOEM/IP/RR/2019, 01651/INFOEM/IP/RR/2019, 01652/INFOEM/IP/RR/2019, 011653</w:t>
      </w:r>
      <w:r w:rsidRPr="00515EE2">
        <w:rPr>
          <w:rFonts w:ascii="Palatino Linotype" w:eastAsia="MS Mincho" w:hAnsi="Palatino Linotype" w:cs="Times New Roman"/>
          <w:b/>
          <w:sz w:val="24"/>
          <w:szCs w:val="24"/>
          <w:lang w:val="es-ES_tradnl" w:eastAsia="es-ES"/>
        </w:rPr>
        <w:t>/INFOEM/IP/RR/201</w:t>
      </w:r>
      <w:r w:rsidR="0078230C" w:rsidRPr="00515EE2">
        <w:rPr>
          <w:rFonts w:ascii="Palatino Linotype" w:eastAsia="MS Mincho" w:hAnsi="Palatino Linotype" w:cs="Times New Roman"/>
          <w:b/>
          <w:sz w:val="24"/>
          <w:szCs w:val="24"/>
          <w:lang w:val="es-ES_tradnl" w:eastAsia="es-ES"/>
        </w:rPr>
        <w:t>9, 01654/INFOEM/IP/RR/2019, 01655/INFOEM/IP/RR/2019, 01657</w:t>
      </w:r>
      <w:r w:rsidRPr="00515EE2">
        <w:rPr>
          <w:rFonts w:ascii="Palatino Linotype" w:eastAsia="MS Mincho" w:hAnsi="Palatino Linotype" w:cs="Times New Roman"/>
          <w:b/>
          <w:sz w:val="24"/>
          <w:szCs w:val="24"/>
          <w:lang w:val="es-ES_tradnl" w:eastAsia="es-ES"/>
        </w:rPr>
        <w:t>/INFOEM</w:t>
      </w:r>
      <w:r w:rsidR="0078230C" w:rsidRPr="00515EE2">
        <w:rPr>
          <w:rFonts w:ascii="Palatino Linotype" w:eastAsia="MS Mincho" w:hAnsi="Palatino Linotype" w:cs="Times New Roman"/>
          <w:b/>
          <w:sz w:val="24"/>
          <w:szCs w:val="24"/>
          <w:lang w:val="es-ES_tradnl" w:eastAsia="es-ES"/>
        </w:rPr>
        <w:t>/IP/RR/2019, 01658/INFOEM/IP/RR/2019, 01559/INFOEM/IP/RR/2019, 01662</w:t>
      </w:r>
      <w:r w:rsidRPr="00515EE2">
        <w:rPr>
          <w:rFonts w:ascii="Palatino Linotype" w:eastAsia="MS Mincho" w:hAnsi="Palatino Linotype" w:cs="Times New Roman"/>
          <w:b/>
          <w:sz w:val="24"/>
          <w:szCs w:val="24"/>
          <w:lang w:val="es-ES_tradnl" w:eastAsia="es-ES"/>
        </w:rPr>
        <w:t xml:space="preserve">/INFOEM/IP/RR/2019, </w:t>
      </w:r>
      <w:r w:rsidR="0078230C" w:rsidRPr="00515EE2">
        <w:rPr>
          <w:rFonts w:ascii="Palatino Linotype" w:eastAsia="MS Mincho" w:hAnsi="Palatino Linotype" w:cs="Times New Roman"/>
          <w:b/>
          <w:sz w:val="24"/>
          <w:szCs w:val="24"/>
          <w:lang w:val="es-ES_tradnl" w:eastAsia="es-ES"/>
        </w:rPr>
        <w:t xml:space="preserve">01663/INFOEM/IP/RR/2019, 01664/INFOEM/IP/RR/2019, 01665/INFOEM/IP/RR/2019, 01668/INFOEM/IP/RR/2019, 01671/INFOEM/IP/RR/2019, 01672/INFOEM/IP/RR/2019, 01674/INFOEM/IP/RR/2019, 01676/INFOEM/IP/RR/2019, 01678/INFOEM/IP/RR/2019, 01679/INFOEM/IP/RR/2019, 01680/INFOEM/IP/RR/2019, 01681/INFOEM/IP/RR/2019, 01682/INFOEM/IP/RR/2019, 01683/INFOEM/IP/RR/2019, </w:t>
      </w:r>
      <w:r w:rsidR="0078230C" w:rsidRPr="00515EE2">
        <w:rPr>
          <w:rFonts w:ascii="Palatino Linotype" w:eastAsia="MS Mincho" w:hAnsi="Palatino Linotype" w:cs="Times New Roman"/>
          <w:b/>
          <w:sz w:val="24"/>
          <w:szCs w:val="24"/>
          <w:lang w:val="es-ES_tradnl" w:eastAsia="es-ES"/>
        </w:rPr>
        <w:lastRenderedPageBreak/>
        <w:t xml:space="preserve">01684/INFOEM/IP/RR/2019, 01685/INFOEM/IP/RR/2019, 01686/INFOEM/IP/RR/2019, 01687/INFOEM/IP/RR/2019, 01688/INFOEM/IP/RR/2019, 01689/INFOEM/IP/RR/2019, 01691/INFOEM/IP/RR/2019, 01699/INFOEM/IP/RR/2019, </w:t>
      </w:r>
      <w:r w:rsidR="009B55D9" w:rsidRPr="00515EE2">
        <w:rPr>
          <w:rFonts w:ascii="Palatino Linotype" w:eastAsia="MS Mincho" w:hAnsi="Palatino Linotype" w:cs="Times New Roman"/>
          <w:b/>
          <w:sz w:val="24"/>
          <w:szCs w:val="24"/>
          <w:lang w:val="es-ES_tradnl" w:eastAsia="es-ES"/>
        </w:rPr>
        <w:t xml:space="preserve">01700/INFOEM/IP/RR/2019, </w:t>
      </w:r>
      <w:r w:rsidR="0078230C" w:rsidRPr="00515EE2">
        <w:rPr>
          <w:rFonts w:ascii="Palatino Linotype" w:eastAsia="MS Mincho" w:hAnsi="Palatino Linotype" w:cs="Times New Roman"/>
          <w:b/>
          <w:sz w:val="24"/>
          <w:szCs w:val="24"/>
          <w:lang w:val="es-ES_tradnl" w:eastAsia="es-ES"/>
        </w:rPr>
        <w:t>01701/INFOEM/IP/RR/2019, 01702/INFOEM/IP/RR/2019, 01703/INFOEM/IP/RR/2019, 01704/INFOEM/IP/RR/2019, 01705/INFOEM/IP/RR/2019, 01706/INFOEM/IP/RR/2019, 01707/INFOEM/IP/RR/2019, 01708/INFOEM/IP/RR/2019, 01709/INFOEM/IP/RR/2019, 01710/INFOEM/IP/RR/2019, 01711/INFOEM/IP/RR/20</w:t>
      </w:r>
      <w:r w:rsidR="00950468" w:rsidRPr="00515EE2">
        <w:rPr>
          <w:rFonts w:ascii="Palatino Linotype" w:eastAsia="MS Mincho" w:hAnsi="Palatino Linotype" w:cs="Times New Roman"/>
          <w:b/>
          <w:sz w:val="24"/>
          <w:szCs w:val="24"/>
          <w:lang w:val="es-ES_tradnl" w:eastAsia="es-ES"/>
        </w:rPr>
        <w:t>19,  01712/INFOEM/IP/RR/2019, 01713</w:t>
      </w:r>
      <w:r w:rsidR="0078230C" w:rsidRPr="00515EE2">
        <w:rPr>
          <w:rFonts w:ascii="Palatino Linotype" w:eastAsia="MS Mincho" w:hAnsi="Palatino Linotype" w:cs="Times New Roman"/>
          <w:b/>
          <w:sz w:val="24"/>
          <w:szCs w:val="24"/>
          <w:lang w:val="es-ES_tradnl" w:eastAsia="es-ES"/>
        </w:rPr>
        <w:t>/</w:t>
      </w:r>
      <w:r w:rsidR="00950468" w:rsidRPr="00515EE2">
        <w:rPr>
          <w:rFonts w:ascii="Palatino Linotype" w:eastAsia="MS Mincho" w:hAnsi="Palatino Linotype" w:cs="Times New Roman"/>
          <w:b/>
          <w:sz w:val="24"/>
          <w:szCs w:val="24"/>
          <w:lang w:val="es-ES_tradnl" w:eastAsia="es-ES"/>
        </w:rPr>
        <w:t>INFOEM/IP/RR/2019, 01714</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1715/INFOEM/IP/RR/2019, 01717/INFOEM/IP/RR/2019, 01718</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1720</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1721</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722</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1723</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1724</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727</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1728</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1729</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730</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731/INFOEM/IP/RR/2019, 01732/INFOEM/IP/RR/2019, 01733</w:t>
      </w:r>
      <w:r w:rsidR="0078230C" w:rsidRPr="00515EE2">
        <w:rPr>
          <w:rFonts w:ascii="Palatino Linotype" w:eastAsia="MS Mincho" w:hAnsi="Palatino Linotype" w:cs="Times New Roman"/>
          <w:b/>
          <w:sz w:val="24"/>
          <w:szCs w:val="24"/>
          <w:lang w:val="es-ES_tradnl" w:eastAsia="es-ES"/>
        </w:rPr>
        <w:t>/</w:t>
      </w:r>
      <w:r w:rsidR="00950468" w:rsidRPr="00515EE2">
        <w:rPr>
          <w:rFonts w:ascii="Palatino Linotype" w:eastAsia="MS Mincho" w:hAnsi="Palatino Linotype" w:cs="Times New Roman"/>
          <w:b/>
          <w:sz w:val="24"/>
          <w:szCs w:val="24"/>
          <w:lang w:val="es-ES_tradnl" w:eastAsia="es-ES"/>
        </w:rPr>
        <w:t>INFOEM/IP/RR/2019, 01734/INFOEM/IP/RR/2019, 01735/INFOEM/IP/RR/2019, 01736/INFOEM/IP/RR/2019, 01737</w:t>
      </w:r>
      <w:r w:rsidR="0078230C" w:rsidRPr="00515EE2">
        <w:rPr>
          <w:rFonts w:ascii="Palatino Linotype" w:eastAsia="MS Mincho" w:hAnsi="Palatino Linotype" w:cs="Times New Roman"/>
          <w:b/>
          <w:sz w:val="24"/>
          <w:szCs w:val="24"/>
          <w:lang w:val="es-ES_tradnl" w:eastAsia="es-ES"/>
        </w:rPr>
        <w:t xml:space="preserve">/INFOEM/IP/RR/2019, </w:t>
      </w:r>
      <w:r w:rsidR="0078230C" w:rsidRPr="00515EE2">
        <w:rPr>
          <w:rFonts w:ascii="Palatino Linotype" w:eastAsia="MS Mincho" w:hAnsi="Palatino Linotype" w:cs="Times New Roman"/>
          <w:b/>
          <w:sz w:val="24"/>
          <w:szCs w:val="24"/>
          <w:lang w:val="es-ES_tradnl" w:eastAsia="es-ES"/>
        </w:rPr>
        <w:lastRenderedPageBreak/>
        <w:t>0</w:t>
      </w:r>
      <w:r w:rsidR="00950468" w:rsidRPr="00515EE2">
        <w:rPr>
          <w:rFonts w:ascii="Palatino Linotype" w:eastAsia="MS Mincho" w:hAnsi="Palatino Linotype" w:cs="Times New Roman"/>
          <w:b/>
          <w:sz w:val="24"/>
          <w:szCs w:val="24"/>
          <w:lang w:val="es-ES_tradnl" w:eastAsia="es-ES"/>
        </w:rPr>
        <w:t>1738</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1739</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740</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1741</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1742</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743</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1744</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1745</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747</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748/INFOEM/IP/RR/2019, 01749/INFOEM/IP/RR/2019, 01750</w:t>
      </w:r>
      <w:r w:rsidR="0078230C" w:rsidRPr="00515EE2">
        <w:rPr>
          <w:rFonts w:ascii="Palatino Linotype" w:eastAsia="MS Mincho" w:hAnsi="Palatino Linotype" w:cs="Times New Roman"/>
          <w:b/>
          <w:sz w:val="24"/>
          <w:szCs w:val="24"/>
          <w:lang w:val="es-ES_tradnl" w:eastAsia="es-ES"/>
        </w:rPr>
        <w:t>/</w:t>
      </w:r>
      <w:r w:rsidR="00950468" w:rsidRPr="00515EE2">
        <w:rPr>
          <w:rFonts w:ascii="Palatino Linotype" w:eastAsia="MS Mincho" w:hAnsi="Palatino Linotype" w:cs="Times New Roman"/>
          <w:b/>
          <w:sz w:val="24"/>
          <w:szCs w:val="24"/>
          <w:lang w:val="es-ES_tradnl" w:eastAsia="es-ES"/>
        </w:rPr>
        <w:t>INFOEM/IP/RR/2019, 01752</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1753</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1754/INFOEM/IP/RR/2019, 01757</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1758</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1759</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762</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1763</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1764</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766</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1767</w:t>
      </w:r>
      <w:r w:rsidR="0078230C" w:rsidRPr="00515EE2">
        <w:rPr>
          <w:rFonts w:ascii="Palatino Linotype" w:eastAsia="MS Mincho" w:hAnsi="Palatino Linotype" w:cs="Times New Roman"/>
          <w:b/>
          <w:sz w:val="24"/>
          <w:szCs w:val="24"/>
          <w:lang w:val="es-ES_tradnl" w:eastAsia="es-ES"/>
        </w:rPr>
        <w:t>/INFOEM/IP/RR/2019, 0</w:t>
      </w:r>
      <w:r w:rsidR="00950468" w:rsidRPr="00515EE2">
        <w:rPr>
          <w:rFonts w:ascii="Palatino Linotype" w:eastAsia="MS Mincho" w:hAnsi="Palatino Linotype" w:cs="Times New Roman"/>
          <w:b/>
          <w:sz w:val="24"/>
          <w:szCs w:val="24"/>
          <w:lang w:val="es-ES_tradnl" w:eastAsia="es-ES"/>
        </w:rPr>
        <w:t>1768</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769</w:t>
      </w:r>
      <w:r w:rsidR="0078230C" w:rsidRPr="00515EE2">
        <w:rPr>
          <w:rFonts w:ascii="Palatino Linotype" w:eastAsia="MS Mincho" w:hAnsi="Palatino Linotype" w:cs="Times New Roman"/>
          <w:b/>
          <w:sz w:val="24"/>
          <w:szCs w:val="24"/>
          <w:lang w:val="es-ES_tradnl" w:eastAsia="es-ES"/>
        </w:rPr>
        <w:t>/INFOEM/IP/RR/2019, 01</w:t>
      </w:r>
      <w:r w:rsidR="00950468" w:rsidRPr="00515EE2">
        <w:rPr>
          <w:rFonts w:ascii="Palatino Linotype" w:eastAsia="MS Mincho" w:hAnsi="Palatino Linotype" w:cs="Times New Roman"/>
          <w:b/>
          <w:sz w:val="24"/>
          <w:szCs w:val="24"/>
          <w:lang w:val="es-ES_tradnl" w:eastAsia="es-ES"/>
        </w:rPr>
        <w:t>770</w:t>
      </w:r>
      <w:r w:rsidR="0078230C" w:rsidRPr="00515EE2">
        <w:rPr>
          <w:rFonts w:ascii="Palatino Linotype" w:eastAsia="MS Mincho" w:hAnsi="Palatino Linotype" w:cs="Times New Roman"/>
          <w:b/>
          <w:sz w:val="24"/>
          <w:szCs w:val="24"/>
          <w:lang w:val="es-ES_tradnl" w:eastAsia="es-ES"/>
        </w:rPr>
        <w:t>/INFOEM/IP/RR/2019</w:t>
      </w:r>
      <w:r w:rsidR="00950468" w:rsidRPr="00515EE2">
        <w:rPr>
          <w:rFonts w:ascii="Palatino Linotype" w:eastAsia="MS Mincho" w:hAnsi="Palatino Linotype" w:cs="Times New Roman"/>
          <w:b/>
          <w:sz w:val="24"/>
          <w:szCs w:val="24"/>
          <w:lang w:val="es-ES_tradnl" w:eastAsia="es-ES"/>
        </w:rPr>
        <w:t xml:space="preserve">, 01771/INFOEM/IP/RR/2019, 01772/INFOEM/IP/RR/2019, 01773/INFOEM/IP/RR/2019, 01774/INFOEM/IP/RR/2019, 01776/INFOEM/IP/RR/2019, 01777/INFOEM/IP/RR/2019, 01778/INFOEM/IP/RR/2019, </w:t>
      </w:r>
      <w:r w:rsidR="0078230C" w:rsidRPr="00515EE2">
        <w:rPr>
          <w:rFonts w:ascii="Palatino Linotype" w:eastAsia="MS Mincho" w:hAnsi="Palatino Linotype" w:cs="Times New Roman"/>
          <w:b/>
          <w:sz w:val="24"/>
          <w:szCs w:val="24"/>
          <w:lang w:val="es-ES_tradnl" w:eastAsia="es-ES"/>
        </w:rPr>
        <w:t>0</w:t>
      </w:r>
      <w:r w:rsidR="00950468" w:rsidRPr="00515EE2">
        <w:rPr>
          <w:rFonts w:ascii="Palatino Linotype" w:eastAsia="MS Mincho" w:hAnsi="Palatino Linotype" w:cs="Times New Roman"/>
          <w:b/>
          <w:sz w:val="24"/>
          <w:szCs w:val="24"/>
          <w:lang w:val="es-ES_tradnl" w:eastAsia="es-ES"/>
        </w:rPr>
        <w:t>1779</w:t>
      </w:r>
      <w:r w:rsidRPr="00515EE2">
        <w:rPr>
          <w:rFonts w:ascii="Palatino Linotype" w:eastAsia="MS Mincho" w:hAnsi="Palatino Linotype" w:cs="Times New Roman"/>
          <w:b/>
          <w:sz w:val="24"/>
          <w:szCs w:val="24"/>
          <w:lang w:val="es-ES_tradnl" w:eastAsia="es-ES"/>
        </w:rPr>
        <w:t xml:space="preserve">/INFOEM/IP/RR/2019, </w:t>
      </w:r>
      <w:r w:rsidR="00E57A6A">
        <w:rPr>
          <w:rFonts w:ascii="Palatino Linotype" w:eastAsia="MS Mincho" w:hAnsi="Palatino Linotype" w:cs="Times New Roman"/>
          <w:b/>
          <w:sz w:val="24"/>
          <w:szCs w:val="24"/>
          <w:lang w:val="es-ES_tradnl" w:eastAsia="es-ES"/>
        </w:rPr>
        <w:t xml:space="preserve">  </w:t>
      </w:r>
      <w:r w:rsidRPr="00515EE2">
        <w:rPr>
          <w:rFonts w:ascii="Palatino Linotype" w:eastAsia="MS Mincho" w:hAnsi="Palatino Linotype" w:cs="Times New Roman"/>
          <w:sz w:val="24"/>
          <w:szCs w:val="24"/>
          <w:lang w:val="es-ES_tradnl" w:eastAsia="es-ES"/>
        </w:rPr>
        <w:t>promovidos por</w:t>
      </w:r>
      <w:r w:rsidR="00950468" w:rsidRPr="00515EE2">
        <w:rPr>
          <w:rFonts w:ascii="Palatino Linotype" w:eastAsia="MS Mincho" w:hAnsi="Palatino Linotype" w:cs="Times New Roman"/>
          <w:b/>
          <w:sz w:val="24"/>
          <w:szCs w:val="24"/>
          <w:lang w:val="es-ES_tradnl" w:eastAsia="es-ES"/>
        </w:rPr>
        <w:t xml:space="preserve"> </w:t>
      </w:r>
      <w:r w:rsidR="00E57A6A">
        <w:rPr>
          <w:rFonts w:ascii="Palatino Linotype" w:eastAsia="MS Mincho" w:hAnsi="Palatino Linotype" w:cs="Times New Roman"/>
          <w:b/>
          <w:sz w:val="24"/>
          <w:szCs w:val="24"/>
          <w:lang w:val="es-ES_tradnl" w:eastAsia="es-ES"/>
        </w:rPr>
        <w:t xml:space="preserve">                 </w:t>
      </w:r>
      <w:r w:rsidR="00E57A6A" w:rsidRPr="00E57A6A">
        <w:rPr>
          <w:rFonts w:ascii="Palatino Linotype" w:eastAsia="MS Mincho" w:hAnsi="Palatino Linotype" w:cs="Times New Roman"/>
          <w:b/>
          <w:sz w:val="24"/>
          <w:szCs w:val="24"/>
          <w:highlight w:val="black"/>
          <w:lang w:val="es-ES_tradnl" w:eastAsia="es-ES"/>
        </w:rPr>
        <w:t>---------------------------------</w:t>
      </w:r>
      <w:r w:rsidRPr="00515EE2">
        <w:rPr>
          <w:rFonts w:ascii="Palatino Linotype" w:eastAsia="MS Mincho" w:hAnsi="Palatino Linotype" w:cs="Times New Roman"/>
          <w:b/>
          <w:sz w:val="24"/>
          <w:szCs w:val="24"/>
          <w:lang w:val="es-ES_tradnl" w:eastAsia="es-ES"/>
        </w:rPr>
        <w:t xml:space="preserve">, </w:t>
      </w:r>
      <w:r w:rsidRPr="00515EE2">
        <w:rPr>
          <w:rFonts w:ascii="Palatino Linotype" w:eastAsia="MS Mincho" w:hAnsi="Palatino Linotype" w:cs="Arial"/>
          <w:sz w:val="24"/>
          <w:szCs w:val="24"/>
          <w:lang w:val="es-ES_tradnl" w:eastAsia="es-ES"/>
        </w:rPr>
        <w:t xml:space="preserve">en su calidad de </w:t>
      </w:r>
      <w:r w:rsidRPr="00515EE2">
        <w:rPr>
          <w:rFonts w:ascii="Palatino Linotype" w:eastAsia="MS Mincho" w:hAnsi="Palatino Linotype" w:cs="Arial"/>
          <w:b/>
          <w:sz w:val="24"/>
          <w:szCs w:val="24"/>
          <w:lang w:val="es-ES_tradnl" w:eastAsia="es-ES"/>
        </w:rPr>
        <w:t>RECURRENTE</w:t>
      </w:r>
      <w:r w:rsidRPr="00515EE2">
        <w:rPr>
          <w:rFonts w:ascii="Palatino Linotype" w:eastAsia="MS Mincho" w:hAnsi="Palatino Linotype" w:cs="Arial"/>
          <w:sz w:val="24"/>
          <w:szCs w:val="24"/>
          <w:lang w:val="es-ES_tradnl" w:eastAsia="es-ES"/>
        </w:rPr>
        <w:t xml:space="preserve">, en contra de las respuestas de la </w:t>
      </w:r>
      <w:r w:rsidRPr="00515EE2">
        <w:rPr>
          <w:rFonts w:ascii="Palatino Linotype" w:eastAsia="MS Mincho" w:hAnsi="Palatino Linotype" w:cs="Times New Roman"/>
          <w:b/>
          <w:sz w:val="24"/>
          <w:szCs w:val="24"/>
          <w:lang w:val="es-ES_tradnl" w:eastAsia="es-ES"/>
        </w:rPr>
        <w:t xml:space="preserve">Universidad Politécnica del Valle de Toluca, </w:t>
      </w:r>
      <w:r w:rsidRPr="00515EE2">
        <w:rPr>
          <w:rFonts w:ascii="Palatino Linotype" w:eastAsia="MS Mincho" w:hAnsi="Palatino Linotype" w:cs="Times New Roman"/>
          <w:sz w:val="24"/>
          <w:szCs w:val="24"/>
          <w:lang w:val="es-ES_tradnl" w:eastAsia="es-ES"/>
        </w:rPr>
        <w:t>en lo sucesivo el</w:t>
      </w:r>
      <w:r w:rsidRPr="00515EE2">
        <w:rPr>
          <w:rFonts w:ascii="Palatino Linotype" w:eastAsia="MS Mincho" w:hAnsi="Palatino Linotype" w:cs="Times New Roman"/>
          <w:b/>
          <w:sz w:val="24"/>
          <w:szCs w:val="24"/>
          <w:lang w:val="es-ES_tradnl" w:eastAsia="es-ES"/>
        </w:rPr>
        <w:t xml:space="preserve"> SUJETO OBLIGADO, </w:t>
      </w:r>
      <w:r w:rsidRPr="00515EE2">
        <w:rPr>
          <w:rFonts w:ascii="Palatino Linotype" w:eastAsia="MS Mincho" w:hAnsi="Palatino Linotype" w:cs="Times New Roman"/>
          <w:sz w:val="24"/>
          <w:szCs w:val="24"/>
          <w:lang w:val="es-ES_tradnl" w:eastAsia="es-ES"/>
        </w:rPr>
        <w:t>se procede a dictar la presente resolución, con base en los siguientes:</w:t>
      </w:r>
    </w:p>
    <w:p w:rsidR="00331079" w:rsidRPr="00515EE2" w:rsidRDefault="00331079" w:rsidP="00515EE2">
      <w:pPr>
        <w:keepNext/>
        <w:keepLines/>
        <w:spacing w:line="360" w:lineRule="auto"/>
        <w:jc w:val="center"/>
        <w:outlineLvl w:val="0"/>
        <w:rPr>
          <w:rFonts w:ascii="Palatino Linotype" w:eastAsia="MS Gothic" w:hAnsi="Palatino Linotype" w:cs="Times New Roman"/>
          <w:b/>
          <w:sz w:val="24"/>
          <w:szCs w:val="24"/>
        </w:rPr>
      </w:pPr>
      <w:bookmarkStart w:id="0" w:name="_Toc461555884"/>
      <w:bookmarkStart w:id="1" w:name="_Toc466371847"/>
      <w:bookmarkStart w:id="2" w:name="_Toc10194709"/>
      <w:r w:rsidRPr="00515EE2">
        <w:rPr>
          <w:rFonts w:ascii="Palatino Linotype" w:eastAsia="MS Gothic" w:hAnsi="Palatino Linotype" w:cs="Times New Roman"/>
          <w:b/>
          <w:sz w:val="24"/>
          <w:szCs w:val="24"/>
        </w:rPr>
        <w:lastRenderedPageBreak/>
        <w:t>ANTECEDENTES</w:t>
      </w:r>
      <w:bookmarkEnd w:id="0"/>
      <w:bookmarkEnd w:id="1"/>
      <w:bookmarkEnd w:id="2"/>
    </w:p>
    <w:p w:rsidR="00331079" w:rsidRPr="00515EE2" w:rsidRDefault="009A504C" w:rsidP="00515EE2">
      <w:pPr>
        <w:numPr>
          <w:ilvl w:val="0"/>
          <w:numId w:val="1"/>
        </w:numPr>
        <w:tabs>
          <w:tab w:val="left" w:pos="426"/>
        </w:tabs>
        <w:spacing w:line="360" w:lineRule="auto"/>
        <w:ind w:left="0" w:firstLine="0"/>
        <w:contextualSpacing/>
        <w:jc w:val="both"/>
        <w:rPr>
          <w:rFonts w:ascii="Palatino Linotype" w:eastAsia="Calibri" w:hAnsi="Palatino Linotype" w:cs="Arial"/>
          <w:sz w:val="24"/>
          <w:szCs w:val="24"/>
          <w:lang w:val="es-ES" w:eastAsia="es-ES"/>
        </w:rPr>
      </w:pPr>
      <w:r w:rsidRPr="00515EE2">
        <w:rPr>
          <w:rFonts w:ascii="Palatino Linotype" w:eastAsia="Calibri" w:hAnsi="Palatino Linotype" w:cs="Arial"/>
          <w:sz w:val="24"/>
          <w:szCs w:val="24"/>
          <w:lang w:val="es-ES" w:eastAsia="es-ES"/>
        </w:rPr>
        <w:t>Los días treinta (30), treinta y uno (31) de enero y cinco (5), y siete (07</w:t>
      </w:r>
      <w:r w:rsidR="00331079" w:rsidRPr="00515EE2">
        <w:rPr>
          <w:rFonts w:ascii="Palatino Linotype" w:eastAsia="Calibri" w:hAnsi="Palatino Linotype" w:cs="Arial"/>
          <w:sz w:val="24"/>
          <w:szCs w:val="24"/>
          <w:lang w:val="es-ES" w:eastAsia="es-ES"/>
        </w:rPr>
        <w:t>) de febrero de dos mil diecinueve,</w:t>
      </w:r>
      <w:r w:rsidRPr="00515EE2">
        <w:rPr>
          <w:rFonts w:ascii="Palatino Linotype" w:eastAsia="Calibri" w:hAnsi="Palatino Linotype" w:cs="Times New Roman"/>
          <w:sz w:val="24"/>
          <w:szCs w:val="24"/>
          <w:lang w:val="es-ES" w:eastAsia="es-ES"/>
        </w:rPr>
        <w:t xml:space="preserve"> el</w:t>
      </w:r>
      <w:r w:rsidR="00331079" w:rsidRPr="00515EE2">
        <w:rPr>
          <w:rFonts w:ascii="Palatino Linotype" w:eastAsia="Calibri" w:hAnsi="Palatino Linotype" w:cs="Times New Roman"/>
          <w:sz w:val="24"/>
          <w:szCs w:val="24"/>
          <w:lang w:val="es-ES" w:eastAsia="es-ES"/>
        </w:rPr>
        <w:t xml:space="preserve"> particular</w:t>
      </w:r>
      <w:r w:rsidR="00331079" w:rsidRPr="00515EE2">
        <w:rPr>
          <w:rFonts w:ascii="Palatino Linotype" w:eastAsia="MS Mincho" w:hAnsi="Palatino Linotype" w:cs="Times New Roman"/>
          <w:b/>
          <w:sz w:val="24"/>
          <w:szCs w:val="24"/>
          <w:lang w:val="es-ES_tradnl" w:eastAsia="es-ES"/>
        </w:rPr>
        <w:t xml:space="preserve"> </w:t>
      </w:r>
      <w:r w:rsidR="00331079" w:rsidRPr="00515EE2">
        <w:rPr>
          <w:rFonts w:ascii="Palatino Linotype" w:eastAsia="Calibri" w:hAnsi="Palatino Linotype" w:cs="Arial"/>
          <w:sz w:val="24"/>
          <w:szCs w:val="24"/>
          <w:lang w:val="es-ES" w:eastAsia="es-ES"/>
        </w:rPr>
        <w:t xml:space="preserve">presentó ante el </w:t>
      </w:r>
      <w:r w:rsidR="00331079" w:rsidRPr="00515EE2">
        <w:rPr>
          <w:rFonts w:ascii="Palatino Linotype" w:eastAsia="Calibri" w:hAnsi="Palatino Linotype" w:cs="Arial"/>
          <w:b/>
          <w:sz w:val="24"/>
          <w:szCs w:val="24"/>
          <w:lang w:val="es-ES" w:eastAsia="es-ES"/>
        </w:rPr>
        <w:t>SUJETO OBLIGADO</w:t>
      </w:r>
      <w:r w:rsidR="00331079" w:rsidRPr="00515EE2">
        <w:rPr>
          <w:rFonts w:ascii="Palatino Linotype" w:eastAsia="Calibri" w:hAnsi="Palatino Linotype" w:cs="Arial"/>
          <w:sz w:val="24"/>
          <w:szCs w:val="24"/>
          <w:lang w:val="es-ES_tradnl" w:eastAsia="es-ES"/>
        </w:rPr>
        <w:t xml:space="preserve"> vía </w:t>
      </w:r>
      <w:r w:rsidR="00331079" w:rsidRPr="00515EE2">
        <w:rPr>
          <w:rFonts w:ascii="Palatino Linotype" w:eastAsia="Calibri" w:hAnsi="Palatino Linotype" w:cs="Arial"/>
          <w:sz w:val="24"/>
          <w:szCs w:val="24"/>
          <w:lang w:val="es-ES" w:eastAsia="es-ES"/>
        </w:rPr>
        <w:t>Sistema de Acceso a la Información Mexiquense (</w:t>
      </w:r>
      <w:r w:rsidR="00331079" w:rsidRPr="00515EE2">
        <w:rPr>
          <w:rFonts w:ascii="Palatino Linotype" w:eastAsia="Calibri" w:hAnsi="Palatino Linotype" w:cs="Arial"/>
          <w:b/>
          <w:sz w:val="24"/>
          <w:szCs w:val="24"/>
          <w:lang w:val="es-ES" w:eastAsia="es-ES"/>
        </w:rPr>
        <w:t>SAIMEX)</w:t>
      </w:r>
      <w:r w:rsidR="00331079" w:rsidRPr="00515EE2">
        <w:rPr>
          <w:rFonts w:ascii="Palatino Linotype" w:eastAsia="Calibri" w:hAnsi="Palatino Linotype" w:cs="Arial"/>
          <w:sz w:val="24"/>
          <w:szCs w:val="24"/>
          <w:lang w:val="es-ES" w:eastAsia="es-ES"/>
        </w:rPr>
        <w:t xml:space="preserve">, las solicitudes de información pública, </w:t>
      </w:r>
      <w:r w:rsidRPr="00515EE2">
        <w:rPr>
          <w:rFonts w:ascii="Palatino Linotype" w:eastAsia="Calibri" w:hAnsi="Palatino Linotype" w:cs="Arial"/>
          <w:sz w:val="24"/>
          <w:szCs w:val="24"/>
          <w:lang w:val="es-ES" w:eastAsia="es-ES"/>
        </w:rPr>
        <w:t xml:space="preserve">identificadas con los números de folios que se plasma en la tabla descriptiva, </w:t>
      </w:r>
      <w:r w:rsidR="00331079" w:rsidRPr="00515EE2">
        <w:rPr>
          <w:rFonts w:ascii="Palatino Linotype" w:eastAsia="Calibri" w:hAnsi="Palatino Linotype" w:cs="Arial"/>
          <w:sz w:val="24"/>
          <w:szCs w:val="24"/>
          <w:lang w:val="es-ES" w:eastAsia="es-ES"/>
        </w:rPr>
        <w:t>mediante las cuales se requirió lo siguiente:</w:t>
      </w:r>
    </w:p>
    <w:p w:rsidR="00331079" w:rsidRPr="00515EE2" w:rsidRDefault="00331079" w:rsidP="00515EE2">
      <w:pPr>
        <w:spacing w:line="360" w:lineRule="auto"/>
        <w:contextualSpacing/>
        <w:jc w:val="both"/>
        <w:rPr>
          <w:rFonts w:ascii="Palatino Linotype" w:eastAsia="Calibri" w:hAnsi="Palatino Linotype" w:cs="Arial"/>
          <w:sz w:val="24"/>
          <w:szCs w:val="24"/>
          <w:lang w:val="es-ES" w:eastAsia="es-ES"/>
        </w:rPr>
      </w:pPr>
    </w:p>
    <w:tbl>
      <w:tblPr>
        <w:tblStyle w:val="Tablaconcuadrcula"/>
        <w:tblW w:w="0" w:type="auto"/>
        <w:tblLook w:val="04A0" w:firstRow="1" w:lastRow="0" w:firstColumn="1" w:lastColumn="0" w:noHBand="0" w:noVBand="1"/>
      </w:tblPr>
      <w:tblGrid>
        <w:gridCol w:w="3057"/>
        <w:gridCol w:w="5720"/>
      </w:tblGrid>
      <w:tr w:rsidR="00B92EE1" w:rsidRPr="00515EE2" w:rsidTr="00B92EE1">
        <w:tc>
          <w:tcPr>
            <w:tcW w:w="2868" w:type="dxa"/>
          </w:tcPr>
          <w:p w:rsidR="00417722" w:rsidRPr="00515EE2" w:rsidRDefault="00417722" w:rsidP="00515EE2">
            <w:pPr>
              <w:spacing w:line="360" w:lineRule="auto"/>
              <w:ind w:right="567"/>
              <w:jc w:val="both"/>
              <w:rPr>
                <w:rFonts w:ascii="Palatino Linotype" w:hAnsi="Palatino Linotype" w:cs="Arial"/>
                <w:b/>
                <w:i/>
              </w:rPr>
            </w:pPr>
            <w:r w:rsidRPr="00515EE2">
              <w:rPr>
                <w:rFonts w:ascii="Palatino Linotype" w:hAnsi="Palatino Linotype"/>
                <w:b/>
                <w:bCs/>
                <w:i/>
              </w:rPr>
              <w:t>00358/UPVT/IP/2019</w:t>
            </w:r>
          </w:p>
        </w:tc>
        <w:tc>
          <w:tcPr>
            <w:tcW w:w="5774" w:type="dxa"/>
          </w:tcPr>
          <w:p w:rsidR="00417722" w:rsidRPr="00515EE2" w:rsidRDefault="00515EE2" w:rsidP="00515EE2">
            <w:pPr>
              <w:spacing w:line="360" w:lineRule="auto"/>
              <w:ind w:right="34"/>
              <w:jc w:val="both"/>
              <w:rPr>
                <w:rFonts w:ascii="Palatino Linotype" w:hAnsi="Palatino Linotype" w:cs="Arial"/>
                <w:b/>
                <w:i/>
                <w:sz w:val="22"/>
                <w:szCs w:val="22"/>
              </w:rPr>
            </w:pPr>
            <w:r>
              <w:rPr>
                <w:rFonts w:ascii="Palatino Linotype" w:hAnsi="Palatino Linotype"/>
                <w:i/>
                <w:sz w:val="22"/>
                <w:szCs w:val="22"/>
              </w:rPr>
              <w:t>“</w:t>
            </w:r>
            <w:r w:rsidR="00417722" w:rsidRPr="00515EE2">
              <w:rPr>
                <w:rFonts w:ascii="Palatino Linotype" w:hAnsi="Palatino Linotype"/>
                <w:i/>
                <w:sz w:val="22"/>
                <w:szCs w:val="22"/>
              </w:rPr>
              <w:t>Periodo de tiempo que ocupo la Rectora como hora de comida el día 28 de enero de 2019</w:t>
            </w:r>
            <w:r>
              <w:rPr>
                <w:rFonts w:ascii="Palatino Linotype" w:hAnsi="Palatino Linotype"/>
                <w:i/>
                <w:sz w:val="22"/>
                <w:szCs w:val="22"/>
              </w:rPr>
              <w:t>” (Sic)</w:t>
            </w:r>
          </w:p>
        </w:tc>
      </w:tr>
      <w:tr w:rsidR="00B92EE1" w:rsidRPr="00515EE2" w:rsidTr="00B92EE1">
        <w:tc>
          <w:tcPr>
            <w:tcW w:w="2868" w:type="dxa"/>
          </w:tcPr>
          <w:p w:rsidR="00417722" w:rsidRPr="00515EE2" w:rsidRDefault="00417722" w:rsidP="00515EE2">
            <w:pPr>
              <w:spacing w:line="360" w:lineRule="auto"/>
              <w:ind w:right="567"/>
              <w:jc w:val="both"/>
              <w:rPr>
                <w:rFonts w:ascii="Palatino Linotype" w:hAnsi="Palatino Linotype" w:cs="Arial"/>
                <w:b/>
                <w:i/>
              </w:rPr>
            </w:pPr>
            <w:r w:rsidRPr="00515EE2">
              <w:rPr>
                <w:rFonts w:ascii="Palatino Linotype" w:hAnsi="Palatino Linotype"/>
                <w:b/>
                <w:bCs/>
                <w:i/>
              </w:rPr>
              <w:t>00359/UPVT/IP/2019</w:t>
            </w:r>
          </w:p>
        </w:tc>
        <w:tc>
          <w:tcPr>
            <w:tcW w:w="5774" w:type="dxa"/>
          </w:tcPr>
          <w:p w:rsidR="00417722" w:rsidRPr="00515EE2" w:rsidRDefault="00417722"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de retiro la Rectora de la institución el día 28 de enero de 2019</w:t>
            </w:r>
            <w:r w:rsidR="00515EE2">
              <w:rPr>
                <w:rFonts w:ascii="Palatino Linotype" w:hAnsi="Palatino Linotype"/>
                <w:i/>
                <w:sz w:val="22"/>
                <w:szCs w:val="22"/>
              </w:rPr>
              <w:t xml:space="preserve"> (Sic)</w:t>
            </w:r>
          </w:p>
        </w:tc>
      </w:tr>
      <w:tr w:rsidR="00B92EE1" w:rsidRPr="00515EE2" w:rsidTr="00B92EE1">
        <w:tc>
          <w:tcPr>
            <w:tcW w:w="2868" w:type="dxa"/>
          </w:tcPr>
          <w:p w:rsidR="00417722" w:rsidRPr="00515EE2" w:rsidRDefault="00417722" w:rsidP="00515EE2">
            <w:pPr>
              <w:spacing w:line="360" w:lineRule="auto"/>
              <w:ind w:right="567"/>
              <w:jc w:val="both"/>
              <w:rPr>
                <w:rFonts w:ascii="Palatino Linotype" w:hAnsi="Palatino Linotype" w:cs="Arial"/>
                <w:b/>
                <w:i/>
              </w:rPr>
            </w:pPr>
            <w:r w:rsidRPr="00515EE2">
              <w:rPr>
                <w:rFonts w:ascii="Palatino Linotype" w:hAnsi="Palatino Linotype"/>
                <w:b/>
                <w:bCs/>
                <w:i/>
              </w:rPr>
              <w:t>00362/UPVT/IP/2019</w:t>
            </w:r>
          </w:p>
        </w:tc>
        <w:tc>
          <w:tcPr>
            <w:tcW w:w="5774" w:type="dxa"/>
          </w:tcPr>
          <w:p w:rsidR="00417722" w:rsidRPr="00515EE2" w:rsidRDefault="00417722"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llego hoy la Rectora a la universidad</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00363/UPVT/IP/2019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Periodo de tiempo que ocupo la Rectora como hora de Comida el día 29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00365/UPVT/IP/2019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 de llegada el día 29 de enero de 2019 de las personas que ostentan el puesto de trabajo de Director y Subdirectora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00366/UPVT/IP/2019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Periodo de tiempo que ocuparon las personas que ostentan el puesto de trabajo de Director y Subdirectora el día 29 de enero de 2019 para el consumo de alimentos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00360/UPVT/IP/2019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Agenda de actividades de la Rectora del periodo del 28 de enero al 1 de febrero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00367/UPVT/IP/2019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Agenda de actividades del día 29 de enero de 2019 de las personas que ostentan el puesto de trabajo de Director y Subdirectora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00368/UPVT/IP/2019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 en que se retiraron de la institución las personas que ostentan el puesto de trabajo de Director y Subdirectora el día 29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00369/UPVT/IP/2019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 de llegada a la universidad de las personas que ostentan el puesto de Jefe de Departamento el día 29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00364/UPVT/IP/2019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Registro de llamadas recibidas por el área de </w:t>
            </w:r>
            <w:proofErr w:type="spellStart"/>
            <w:r w:rsidRPr="00515EE2">
              <w:rPr>
                <w:rFonts w:ascii="Palatino Linotype" w:hAnsi="Palatino Linotype"/>
                <w:i/>
                <w:sz w:val="22"/>
                <w:szCs w:val="22"/>
              </w:rPr>
              <w:t>Rectoria</w:t>
            </w:r>
            <w:proofErr w:type="spellEnd"/>
            <w:r w:rsidRPr="00515EE2">
              <w:rPr>
                <w:rFonts w:ascii="Palatino Linotype" w:hAnsi="Palatino Linotype"/>
                <w:i/>
                <w:sz w:val="22"/>
                <w:szCs w:val="22"/>
              </w:rPr>
              <w:t xml:space="preserve"> del periodo del 7 al 30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00370/UPVT/IP/2019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Agenda de actividades del día 29 de enero de 2019 de las personas que ostentan el puesto de trabajo de Jefe de Departamento</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00372/UPVT/IP/2019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Periodo de tiempo que ocuparon las personas que ostentan el puesto de trabajo de Jefe de Departamento el día 29 de enero de 2019 para el consumo de alimentos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00373/UPVT/IP/2019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llegaron hoy los Jefes de Departamento a trabajar</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00375/UPVT/IP/2019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Horario del personal administrativo que ocupo como hora de comida el día 29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00376/UPVT/IP/2019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administrativo del día de hoy</w:t>
            </w:r>
            <w:r w:rsidR="00515EE2">
              <w:rPr>
                <w:rFonts w:ascii="Palatino Linotype" w:hAnsi="Palatino Linotype"/>
                <w:i/>
                <w:sz w:val="22"/>
                <w:szCs w:val="22"/>
              </w:rPr>
              <w:t>(Sic)</w:t>
            </w:r>
          </w:p>
        </w:tc>
      </w:tr>
      <w:tr w:rsidR="00B92EE1" w:rsidRPr="00515EE2" w:rsidTr="00B92EE1">
        <w:tc>
          <w:tcPr>
            <w:tcW w:w="2868" w:type="dxa"/>
          </w:tcPr>
          <w:p w:rsidR="00417722" w:rsidRPr="00515EE2" w:rsidRDefault="00E07C5B" w:rsidP="00515EE2">
            <w:pPr>
              <w:spacing w:line="360" w:lineRule="auto"/>
              <w:ind w:right="567"/>
              <w:jc w:val="both"/>
              <w:rPr>
                <w:rFonts w:ascii="Palatino Linotype" w:hAnsi="Palatino Linotype" w:cs="Arial"/>
                <w:b/>
                <w:i/>
              </w:rPr>
            </w:pPr>
            <w:r w:rsidRPr="00515EE2">
              <w:rPr>
                <w:rFonts w:ascii="Palatino Linotype" w:hAnsi="Palatino Linotype"/>
                <w:b/>
                <w:bCs/>
                <w:i/>
              </w:rPr>
              <w:t>00384/UPVT/IP/2019</w:t>
            </w:r>
          </w:p>
        </w:tc>
        <w:tc>
          <w:tcPr>
            <w:tcW w:w="5774" w:type="dxa"/>
          </w:tcPr>
          <w:p w:rsidR="00417722" w:rsidRPr="00515EE2" w:rsidRDefault="00E07C5B"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horas clase y tiempo completo del día 29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00386/UPVT/IP/2019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horas clase y tiempo completo del día de hoy</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00377/UPVT/IP/2019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Listado histórico de proyectos de estancia y estadía que han realizado los alumnos de la Ingeniería en Biotecnología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00378/UPVT/IP/2019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Listado histórico de proyectos de estancia y estadía que han realizado los alumnos de la Licenciatura en Negocios Internacionales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00379/UPVT/IP/2019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Listado histórico de proyectos de estancia y estadía que han realizado los alumnos de la Ingeniería en informática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00380/UPVT/IP/2019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Listado histórico de proyectos de estancia y estadía que han realizado los alumnos de la Ingeniería en Energía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00381/UPVT/IP/2019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Listado histórico de proyectos de estancia y estadía que han realizado los alumnos de la Ingeniería Industrial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 00382/UPVT/IP/2019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Listado histórico de proyectos de estancia y estadía que han realizado los alumnos de la Ingeniería </w:t>
            </w:r>
            <w:proofErr w:type="spellStart"/>
            <w:r w:rsidRPr="00515EE2">
              <w:rPr>
                <w:rFonts w:ascii="Palatino Linotype" w:hAnsi="Palatino Linotype"/>
                <w:i/>
                <w:sz w:val="22"/>
                <w:szCs w:val="22"/>
              </w:rPr>
              <w:t>Mecatronica</w:t>
            </w:r>
            <w:proofErr w:type="spellEnd"/>
            <w:r w:rsidRPr="00515EE2">
              <w:rPr>
                <w:rFonts w:ascii="Palatino Linotype" w:hAnsi="Palatino Linotype"/>
                <w:i/>
                <w:sz w:val="22"/>
                <w:szCs w:val="22"/>
              </w:rPr>
              <w:t xml:space="preserve">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 00383/UPVT/IP/2019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Listado histórico de proyectos de estancia y estadía que han realizado los alumnos de la Ingeniería Mecánica Automotriz refiriendo además los profesores responsables de dichos proyectos</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00387/UPVT/IP/2019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Número de fojas de las carpetas de evidencias de los profesores adscritos a la Dirección de Ingeniería en Biotecnología y Licenciatura en Negocios Internacionales desde su </w:t>
            </w:r>
            <w:proofErr w:type="spellStart"/>
            <w:r w:rsidRPr="00515EE2">
              <w:rPr>
                <w:rFonts w:ascii="Palatino Linotype" w:hAnsi="Palatino Linotype"/>
                <w:i/>
                <w:sz w:val="22"/>
                <w:szCs w:val="22"/>
              </w:rPr>
              <w:t>implementacion</w:t>
            </w:r>
            <w:proofErr w:type="spellEnd"/>
            <w:r w:rsidRPr="00515EE2">
              <w:rPr>
                <w:rFonts w:ascii="Palatino Linotype" w:hAnsi="Palatino Linotype"/>
                <w:i/>
                <w:sz w:val="22"/>
                <w:szCs w:val="22"/>
              </w:rPr>
              <w:t xml:space="preserve"> hasta el día de hoy</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00388/UPVT/IP/2019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Número de fojas de las carpetas de evidencias de los profesores adscritos a la Dirección de Ingeniería en Informática desde su </w:t>
            </w:r>
            <w:proofErr w:type="spellStart"/>
            <w:r w:rsidRPr="00515EE2">
              <w:rPr>
                <w:rFonts w:ascii="Palatino Linotype" w:hAnsi="Palatino Linotype"/>
                <w:i/>
                <w:sz w:val="22"/>
                <w:szCs w:val="22"/>
              </w:rPr>
              <w:t>implementacion</w:t>
            </w:r>
            <w:proofErr w:type="spellEnd"/>
            <w:r w:rsidRPr="00515EE2">
              <w:rPr>
                <w:rFonts w:ascii="Palatino Linotype" w:hAnsi="Palatino Linotype"/>
                <w:i/>
                <w:sz w:val="22"/>
                <w:szCs w:val="22"/>
              </w:rPr>
              <w:t xml:space="preserve"> hasta el día de hoy</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t> 00389/UPVT/IP/2019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Número de fojas de las carpetas de evidencias de los profesores adscritos a la Dirección de Ingeniería en </w:t>
            </w:r>
            <w:proofErr w:type="spellStart"/>
            <w:r w:rsidRPr="00515EE2">
              <w:rPr>
                <w:rFonts w:ascii="Palatino Linotype" w:hAnsi="Palatino Linotype"/>
                <w:i/>
                <w:sz w:val="22"/>
                <w:szCs w:val="22"/>
              </w:rPr>
              <w:t>Energia</w:t>
            </w:r>
            <w:proofErr w:type="spellEnd"/>
            <w:r w:rsidRPr="00515EE2">
              <w:rPr>
                <w:rFonts w:ascii="Palatino Linotype" w:hAnsi="Palatino Linotype"/>
                <w:i/>
                <w:sz w:val="22"/>
                <w:szCs w:val="22"/>
              </w:rPr>
              <w:t xml:space="preserve"> e Industrial desde su </w:t>
            </w:r>
            <w:proofErr w:type="spellStart"/>
            <w:r w:rsidRPr="00515EE2">
              <w:rPr>
                <w:rFonts w:ascii="Palatino Linotype" w:hAnsi="Palatino Linotype"/>
                <w:i/>
                <w:sz w:val="22"/>
                <w:szCs w:val="22"/>
              </w:rPr>
              <w:t>implementacion</w:t>
            </w:r>
            <w:proofErr w:type="spellEnd"/>
            <w:r w:rsidRPr="00515EE2">
              <w:rPr>
                <w:rFonts w:ascii="Palatino Linotype" w:hAnsi="Palatino Linotype"/>
                <w:i/>
                <w:sz w:val="22"/>
                <w:szCs w:val="22"/>
              </w:rPr>
              <w:t xml:space="preserve"> hasta el día de hoy</w:t>
            </w:r>
            <w:r w:rsidR="00515EE2">
              <w:rPr>
                <w:rFonts w:ascii="Palatino Linotype" w:hAnsi="Palatino Linotype"/>
                <w:i/>
                <w:sz w:val="22"/>
                <w:szCs w:val="22"/>
              </w:rPr>
              <w:t>(Sic)</w:t>
            </w:r>
          </w:p>
        </w:tc>
      </w:tr>
      <w:tr w:rsidR="00B92EE1" w:rsidRPr="00515EE2" w:rsidTr="00B92EE1">
        <w:tc>
          <w:tcPr>
            <w:tcW w:w="2868" w:type="dxa"/>
          </w:tcPr>
          <w:p w:rsidR="00417722" w:rsidRPr="00515EE2" w:rsidRDefault="004951D8"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00390/UPVT/IP/2019</w:t>
            </w:r>
          </w:p>
        </w:tc>
        <w:tc>
          <w:tcPr>
            <w:tcW w:w="5774" w:type="dxa"/>
          </w:tcPr>
          <w:p w:rsidR="00417722" w:rsidRPr="00515EE2" w:rsidRDefault="004951D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Número de fojas de las carpetas de evidencias de los profesores adscritos a la Dirección de Ingeniería </w:t>
            </w:r>
            <w:proofErr w:type="spellStart"/>
            <w:r w:rsidRPr="00515EE2">
              <w:rPr>
                <w:rFonts w:ascii="Palatino Linotype" w:hAnsi="Palatino Linotype"/>
                <w:i/>
                <w:sz w:val="22"/>
                <w:szCs w:val="22"/>
              </w:rPr>
              <w:t>Mecatronica</w:t>
            </w:r>
            <w:proofErr w:type="spellEnd"/>
            <w:r w:rsidRPr="00515EE2">
              <w:rPr>
                <w:rFonts w:ascii="Palatino Linotype" w:hAnsi="Palatino Linotype"/>
                <w:i/>
                <w:sz w:val="22"/>
                <w:szCs w:val="22"/>
              </w:rPr>
              <w:t xml:space="preserve"> y Mecánica Automotriz desde su </w:t>
            </w:r>
            <w:proofErr w:type="spellStart"/>
            <w:r w:rsidRPr="00515EE2">
              <w:rPr>
                <w:rFonts w:ascii="Palatino Linotype" w:hAnsi="Palatino Linotype"/>
                <w:i/>
                <w:sz w:val="22"/>
                <w:szCs w:val="22"/>
              </w:rPr>
              <w:t>implementacion</w:t>
            </w:r>
            <w:proofErr w:type="spellEnd"/>
            <w:r w:rsidRPr="00515EE2">
              <w:rPr>
                <w:rFonts w:ascii="Palatino Linotype" w:hAnsi="Palatino Linotype"/>
                <w:i/>
                <w:sz w:val="22"/>
                <w:szCs w:val="22"/>
              </w:rPr>
              <w:t xml:space="preserve"> hasta el día de hoy</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00391/UPVT/IP/2019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Temarios, listas de asistencia señalando únicamente número de matrícula y nombre del docente que imparte actualmente cada unidad de aprendizaje o materia en la Licenciatura en Negocios Internacionales</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00392/UPVT/IP/2019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Temarios, listas de asistencia señalando únicamente número de matrícula y nombre del docente que imparte actualmente cada unidad de aprendizaje o materia en la Ingeniería en Energía</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00393/UPVT/IP/2019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Temarios, listas de asistencia señalando únicamente número de matrícula y nombre del docente que imparte actualmente cada unidad de aprendizaje o materia en la Ingeniería Mecánica Automotriz</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00394/UPVT/IP/2019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Temarios, listas de asistencia señalando únicamente número de matrícula y nombre del docente que imparte actualmente cada unidad de aprendizaje o materia en la Ingeniería en Informática</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00395/UPVT/IP/2019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Temarios, listas de asistencia señalando únicamente número de matrícula y nombre del docente que imparte actualmente </w:t>
            </w:r>
            <w:r w:rsidRPr="00515EE2">
              <w:rPr>
                <w:rFonts w:ascii="Palatino Linotype" w:hAnsi="Palatino Linotype"/>
                <w:i/>
                <w:sz w:val="22"/>
                <w:szCs w:val="22"/>
              </w:rPr>
              <w:lastRenderedPageBreak/>
              <w:t>cada unidad de aprendizaje o materia en la Ingeniería en Biotecnología</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 00396/UPVT/IP/2019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Temarios, listas de asistencia señalando únicamente número de matrícula y nombre del docente que imparte actualmente cada unidad de aprendizaje o materia en la Ingeniería Industrial</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00397/UPVT/IP/2019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Temarios, listas de asistencia señalando únicamente número de matrícula y nombre del docente que imparte actualmente cada unidad de aprendizaje o materia en la Ingeniería en </w:t>
            </w:r>
            <w:proofErr w:type="spellStart"/>
            <w:r w:rsidRPr="00515EE2">
              <w:rPr>
                <w:rFonts w:ascii="Palatino Linotype" w:hAnsi="Palatino Linotype"/>
                <w:i/>
                <w:sz w:val="22"/>
                <w:szCs w:val="22"/>
              </w:rPr>
              <w:t>Mecatronica</w:t>
            </w:r>
            <w:proofErr w:type="spellEnd"/>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 00398/UPVT/IP/2019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Temarios, listas de asistencia señalando únicamente número de matrícula y nombre del docente que imparte actualmente cada unidad de aprendizaje o materia en la Maestría en Administración</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 00402/UPVT/IP/2019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Oficios de invitación a los Miembros de la Junta Directiva para la Sesión Ordinaria del mes de enero de 2019</w:t>
            </w:r>
            <w:r w:rsidR="00515EE2">
              <w:rPr>
                <w:rFonts w:ascii="Palatino Linotype" w:hAnsi="Palatino Linotype"/>
                <w:i/>
                <w:sz w:val="22"/>
                <w:szCs w:val="22"/>
              </w:rPr>
              <w:t>(Sic)</w:t>
            </w:r>
          </w:p>
        </w:tc>
      </w:tr>
      <w:tr w:rsidR="009B55D9" w:rsidRPr="00515EE2" w:rsidTr="00B92EE1">
        <w:tc>
          <w:tcPr>
            <w:tcW w:w="2868" w:type="dxa"/>
          </w:tcPr>
          <w:p w:rsidR="009B55D9" w:rsidRPr="00515EE2" w:rsidRDefault="009B55D9" w:rsidP="00515EE2">
            <w:pPr>
              <w:spacing w:line="360" w:lineRule="auto"/>
              <w:ind w:right="567"/>
              <w:jc w:val="both"/>
              <w:rPr>
                <w:rFonts w:ascii="Palatino Linotype" w:hAnsi="Palatino Linotype"/>
                <w:b/>
                <w:bCs/>
                <w:i/>
              </w:rPr>
            </w:pPr>
            <w:r w:rsidRPr="00515EE2">
              <w:rPr>
                <w:rFonts w:ascii="Palatino Linotype" w:hAnsi="Palatino Linotype"/>
                <w:b/>
                <w:bCs/>
                <w:i/>
                <w:lang w:val="es-MX"/>
              </w:rPr>
              <w:t>00403/UPVT/IP/2019</w:t>
            </w:r>
          </w:p>
        </w:tc>
        <w:tc>
          <w:tcPr>
            <w:tcW w:w="5774" w:type="dxa"/>
          </w:tcPr>
          <w:p w:rsidR="009B55D9" w:rsidRPr="00515EE2" w:rsidRDefault="009B55D9" w:rsidP="00515EE2">
            <w:pPr>
              <w:spacing w:line="360" w:lineRule="auto"/>
              <w:ind w:right="34"/>
              <w:jc w:val="both"/>
              <w:rPr>
                <w:rFonts w:ascii="Palatino Linotype" w:hAnsi="Palatino Linotype"/>
                <w:i/>
                <w:sz w:val="22"/>
                <w:szCs w:val="22"/>
              </w:rPr>
            </w:pPr>
            <w:r w:rsidRPr="00515EE2">
              <w:rPr>
                <w:rFonts w:ascii="Palatino Linotype" w:hAnsi="Palatino Linotype"/>
                <w:i/>
                <w:sz w:val="22"/>
                <w:szCs w:val="22"/>
                <w:lang w:val="es-MX"/>
              </w:rPr>
              <w:t>Carpeta o documentos de trabajo que muestren el desarrollo de la Sesión Ordinaria de la Junta Directiva del mes de enero de 2019.</w:t>
            </w:r>
            <w:r w:rsidR="00515EE2">
              <w:rPr>
                <w:rFonts w:ascii="Palatino Linotype" w:hAnsi="Palatino Linotype"/>
                <w:i/>
                <w:sz w:val="22"/>
                <w:szCs w:val="22"/>
              </w:rPr>
              <w:t xml:space="preserve"> (Sic)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00404/UPVT/IP/2019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Acta de la Sesión Ordinaria de la Junta Directiva que se celebró en el mes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00407/UPVT/IP/2019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oficios emitidos y recibidos por el área de </w:t>
            </w:r>
            <w:proofErr w:type="spellStart"/>
            <w:r w:rsidRPr="00515EE2">
              <w:rPr>
                <w:rFonts w:ascii="Palatino Linotype" w:hAnsi="Palatino Linotype"/>
                <w:i/>
                <w:sz w:val="22"/>
                <w:szCs w:val="22"/>
              </w:rPr>
              <w:t>Rectoria</w:t>
            </w:r>
            <w:proofErr w:type="spellEnd"/>
            <w:r w:rsidRPr="00515EE2">
              <w:rPr>
                <w:rFonts w:ascii="Palatino Linotype" w:hAnsi="Palatino Linotype"/>
                <w:i/>
                <w:sz w:val="22"/>
                <w:szCs w:val="22"/>
              </w:rPr>
              <w:t xml:space="preserve">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E24E16" w:rsidP="00515EE2">
            <w:pPr>
              <w:spacing w:line="360" w:lineRule="auto"/>
              <w:ind w:right="567"/>
              <w:jc w:val="both"/>
              <w:rPr>
                <w:rFonts w:ascii="Palatino Linotype" w:hAnsi="Palatino Linotype" w:cs="Arial"/>
                <w:b/>
                <w:i/>
              </w:rPr>
            </w:pPr>
            <w:r w:rsidRPr="00515EE2">
              <w:rPr>
                <w:rFonts w:ascii="Palatino Linotype" w:hAnsi="Palatino Linotype"/>
                <w:b/>
                <w:bCs/>
                <w:i/>
              </w:rPr>
              <w:t>00408/UPVT/IP/2019</w:t>
            </w:r>
          </w:p>
        </w:tc>
        <w:tc>
          <w:tcPr>
            <w:tcW w:w="5774" w:type="dxa"/>
          </w:tcPr>
          <w:p w:rsidR="00417722" w:rsidRPr="00515EE2" w:rsidRDefault="00E24E16"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la Dirección de Administración y Finanzas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00409/UPVT/IP/2019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la Dirección de Planeación y Vinculación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00410/UPVT/IP/2019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la Dirección de Ingeniería en Biotecnología y Licenciatura en Negocios Internacionales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00411/UPVT/IP/2019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la Dirección de Ingeniería en Informática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00412/UPVT/IP/2019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oficios emitidos y recibidos por la Dirección de Ingeniería Industrial y Energía en el mes de enero de 2019, </w:t>
            </w:r>
            <w:r w:rsidRPr="00515EE2">
              <w:rPr>
                <w:rFonts w:ascii="Palatino Linotype" w:hAnsi="Palatino Linotype"/>
                <w:i/>
                <w:sz w:val="22"/>
                <w:szCs w:val="22"/>
              </w:rPr>
              <w:lastRenderedPageBreak/>
              <w:t>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00413/UPVT/IP/2019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oficios emitidos y recibidos por la Dirección de Ingeniería </w:t>
            </w:r>
            <w:proofErr w:type="spellStart"/>
            <w:r w:rsidRPr="00515EE2">
              <w:rPr>
                <w:rFonts w:ascii="Palatino Linotype" w:hAnsi="Palatino Linotype"/>
                <w:i/>
                <w:sz w:val="22"/>
                <w:szCs w:val="22"/>
              </w:rPr>
              <w:t>Mecatronica</w:t>
            </w:r>
            <w:proofErr w:type="spellEnd"/>
            <w:r w:rsidRPr="00515EE2">
              <w:rPr>
                <w:rFonts w:ascii="Palatino Linotype" w:hAnsi="Palatino Linotype"/>
                <w:i/>
                <w:sz w:val="22"/>
                <w:szCs w:val="22"/>
              </w:rPr>
              <w:t xml:space="preserve"> y Mecánica Automotriz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00414/UPVT/IP/2019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el Departamento de Control Escolar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00415/UPVT/IP/2019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el Departamento de Vinculación y Extensión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 00416/UPVT/IP/2019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el Departamento de Recursos Humanos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00417/UPVT/IP/2019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el Departamento de Tecnologías de la Información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00418/UPVT/IP/2019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el Departamento de Recursos Financieros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00419/UPVT/IP/2019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el Departamento de Información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00420/UPVT/IP/2019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oficios emitidos y recibidos por la Subdirección de Servicios Escolares en el mes de enero de 2019, señalando asunto y persona física o moral emisora y receptora</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00422/UPVT/IP/2019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impresiones generadas por cada área de los Servidores Públicos Habilitados durante el período del 7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00423/UPVT/IP/2019</w:t>
            </w:r>
          </w:p>
        </w:tc>
        <w:tc>
          <w:tcPr>
            <w:tcW w:w="5774" w:type="dxa"/>
          </w:tcPr>
          <w:p w:rsidR="00417722" w:rsidRPr="00515EE2" w:rsidRDefault="00675FB4"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llamadas generadas por cada área de los Servidores Públicos Habilitados durante el período del 7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675FB4" w:rsidP="00515EE2">
            <w:pPr>
              <w:spacing w:line="360" w:lineRule="auto"/>
              <w:ind w:right="567"/>
              <w:jc w:val="both"/>
              <w:rPr>
                <w:rFonts w:ascii="Palatino Linotype" w:hAnsi="Palatino Linotype" w:cs="Arial"/>
                <w:b/>
                <w:i/>
              </w:rPr>
            </w:pPr>
            <w:r w:rsidRPr="00515EE2">
              <w:rPr>
                <w:rFonts w:ascii="Palatino Linotype" w:hAnsi="Palatino Linotype"/>
                <w:b/>
                <w:bCs/>
                <w:i/>
              </w:rPr>
              <w:t>00424/UPVT/IP/2019</w:t>
            </w:r>
          </w:p>
        </w:tc>
        <w:tc>
          <w:tcPr>
            <w:tcW w:w="5774" w:type="dxa"/>
          </w:tcPr>
          <w:p w:rsidR="00515EE2" w:rsidRPr="00515EE2" w:rsidRDefault="00B73BA8" w:rsidP="00515EE2">
            <w:pPr>
              <w:spacing w:line="360" w:lineRule="auto"/>
              <w:ind w:right="34"/>
              <w:jc w:val="both"/>
              <w:rPr>
                <w:rFonts w:ascii="Palatino Linotype" w:hAnsi="Palatino Linotype"/>
                <w:i/>
                <w:sz w:val="22"/>
                <w:szCs w:val="22"/>
              </w:rPr>
            </w:pPr>
            <w:r w:rsidRPr="00515EE2">
              <w:rPr>
                <w:rFonts w:ascii="Palatino Linotype" w:hAnsi="Palatino Linotype"/>
                <w:i/>
                <w:sz w:val="22"/>
                <w:szCs w:val="22"/>
              </w:rPr>
              <w:t>Relación de todo tipo de archivo por cada área de los Servidores Públicos Habilitados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00425/UPVT/IP/2019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contrataciones y renuncias generadas por cada área de los Servidores Públicos Habilitados durante el período del 7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00429/UPVT/IP/2019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matrículas que realizaron algún trámite ante Control Escolar durante el período del 7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00430/UPVT/IP/2019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trámites referentes a Servicio Social generados durante el período del 7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00431/UPVT/IP/2019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Relación de trámites generados ante el área o persona responsable del Seguimiento de Egresados durante el período del 7 al 31 de enero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00476/UPVT/IP/2019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administrativo del día 1 de febrero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00477/UPVT/IP/2019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horas clase y profesores de tiempo completo del día 1 de febrero de 2019</w:t>
            </w:r>
            <w:r w:rsidR="00515EE2">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00479/UPVT/IP/2019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bajas de servidores públicos solicitadas ante </w:t>
            </w:r>
            <w:proofErr w:type="spellStart"/>
            <w:r w:rsidRPr="00515EE2">
              <w:rPr>
                <w:rFonts w:ascii="Palatino Linotype" w:hAnsi="Palatino Linotype"/>
                <w:i/>
                <w:sz w:val="22"/>
                <w:szCs w:val="22"/>
              </w:rPr>
              <w:t>issemym</w:t>
            </w:r>
            <w:proofErr w:type="spellEnd"/>
            <w:r w:rsidRPr="00515EE2">
              <w:rPr>
                <w:rFonts w:ascii="Palatino Linotype" w:hAnsi="Palatino Linotype"/>
                <w:i/>
                <w:sz w:val="22"/>
                <w:szCs w:val="22"/>
              </w:rPr>
              <w:t xml:space="preserve"> desde la creación de la universidad al día de hoy, refiriendo los servidores públicos y fechas en que se llevaron a cabo estas solicitudes</w:t>
            </w:r>
            <w:r w:rsidR="006F4800">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00473/UPVT/IP/2019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a cuanta gente se le ha despedido en tu mandato, a cuantas personas has quitado el </w:t>
            </w:r>
            <w:proofErr w:type="spellStart"/>
            <w:r w:rsidRPr="00515EE2">
              <w:rPr>
                <w:rFonts w:ascii="Palatino Linotype" w:hAnsi="Palatino Linotype"/>
                <w:i/>
                <w:sz w:val="22"/>
                <w:szCs w:val="22"/>
              </w:rPr>
              <w:t>Issemym</w:t>
            </w:r>
            <w:proofErr w:type="spellEnd"/>
            <w:r w:rsidRPr="00515EE2">
              <w:rPr>
                <w:rFonts w:ascii="Palatino Linotype" w:hAnsi="Palatino Linotype"/>
                <w:i/>
                <w:sz w:val="22"/>
                <w:szCs w:val="22"/>
              </w:rPr>
              <w:t xml:space="preserve"> y que cantidades de finiquito les has dado</w:t>
            </w:r>
            <w:r w:rsidR="006F4800">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00472/UPVT/IP/2019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de la Dirección de Administración desde su creación al día de hoy, mencionando el periodo de las personas que han ocupado el cargo, </w:t>
            </w:r>
            <w:proofErr w:type="spellStart"/>
            <w:r w:rsidRPr="00515EE2">
              <w:rPr>
                <w:rFonts w:ascii="Palatino Linotype" w:hAnsi="Palatino Linotype"/>
                <w:i/>
                <w:sz w:val="22"/>
                <w:szCs w:val="22"/>
              </w:rPr>
              <w:t>asi</w:t>
            </w:r>
            <w:proofErr w:type="spellEnd"/>
            <w:r w:rsidRPr="00515EE2">
              <w:rPr>
                <w:rFonts w:ascii="Palatino Linotype" w:hAnsi="Palatino Linotype"/>
                <w:i/>
                <w:sz w:val="22"/>
                <w:szCs w:val="22"/>
              </w:rPr>
              <w:t xml:space="preserve"> como los finiquitos y renuncias que se hayan presentado al respecto</w:t>
            </w:r>
            <w:r w:rsidR="006F4800">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 00471/UPVT/IP/2019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de la Dirección de Planeación desde su creación al día de hoy, mencionando el periodo de las </w:t>
            </w:r>
            <w:proofErr w:type="spellStart"/>
            <w:r w:rsidRPr="00515EE2">
              <w:rPr>
                <w:rFonts w:ascii="Palatino Linotype" w:hAnsi="Palatino Linotype"/>
                <w:i/>
                <w:sz w:val="22"/>
                <w:szCs w:val="22"/>
              </w:rPr>
              <w:t>persoanas</w:t>
            </w:r>
            <w:proofErr w:type="spellEnd"/>
            <w:r w:rsidRPr="00515EE2">
              <w:rPr>
                <w:rFonts w:ascii="Palatino Linotype" w:hAnsi="Palatino Linotype"/>
                <w:i/>
                <w:sz w:val="22"/>
                <w:szCs w:val="22"/>
              </w:rPr>
              <w:t xml:space="preserve"> que han ocupado el cargo, </w:t>
            </w:r>
            <w:proofErr w:type="spellStart"/>
            <w:r w:rsidRPr="00515EE2">
              <w:rPr>
                <w:rFonts w:ascii="Palatino Linotype" w:hAnsi="Palatino Linotype"/>
                <w:i/>
                <w:sz w:val="22"/>
                <w:szCs w:val="22"/>
              </w:rPr>
              <w:t>asi</w:t>
            </w:r>
            <w:proofErr w:type="spellEnd"/>
            <w:r w:rsidRPr="00515EE2">
              <w:rPr>
                <w:rFonts w:ascii="Palatino Linotype" w:hAnsi="Palatino Linotype"/>
                <w:i/>
                <w:sz w:val="22"/>
                <w:szCs w:val="22"/>
              </w:rPr>
              <w:t xml:space="preserve"> como los finiquitos y renuncias que se hayan presentado al respecto</w:t>
            </w:r>
            <w:r w:rsidR="006F4800">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00470/UPVT/IP/2019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de </w:t>
            </w:r>
            <w:proofErr w:type="spellStart"/>
            <w:r w:rsidRPr="00515EE2">
              <w:rPr>
                <w:rFonts w:ascii="Palatino Linotype" w:hAnsi="Palatino Linotype"/>
                <w:i/>
                <w:sz w:val="22"/>
                <w:szCs w:val="22"/>
              </w:rPr>
              <w:t>Rectoria</w:t>
            </w:r>
            <w:proofErr w:type="spellEnd"/>
            <w:r w:rsidRPr="00515EE2">
              <w:rPr>
                <w:rFonts w:ascii="Palatino Linotype" w:hAnsi="Palatino Linotype"/>
                <w:i/>
                <w:sz w:val="22"/>
                <w:szCs w:val="22"/>
              </w:rPr>
              <w:t xml:space="preserve"> del </w:t>
            </w:r>
            <w:proofErr w:type="spellStart"/>
            <w:r w:rsidRPr="00515EE2">
              <w:rPr>
                <w:rFonts w:ascii="Palatino Linotype" w:hAnsi="Palatino Linotype"/>
                <w:i/>
                <w:sz w:val="22"/>
                <w:szCs w:val="22"/>
              </w:rPr>
              <w:t>périodo</w:t>
            </w:r>
            <w:proofErr w:type="spellEnd"/>
            <w:r w:rsidRPr="00515EE2">
              <w:rPr>
                <w:rFonts w:ascii="Palatino Linotype" w:hAnsi="Palatino Linotype"/>
                <w:i/>
                <w:sz w:val="22"/>
                <w:szCs w:val="22"/>
              </w:rPr>
              <w:t xml:space="preserve"> de la </w:t>
            </w:r>
            <w:proofErr w:type="spellStart"/>
            <w:r w:rsidRPr="00515EE2">
              <w:rPr>
                <w:rFonts w:ascii="Palatino Linotype" w:hAnsi="Palatino Linotype"/>
                <w:i/>
                <w:sz w:val="22"/>
                <w:szCs w:val="22"/>
              </w:rPr>
              <w:t>Sra</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al día 31 de enero de 2019, así como todas las personas que ocuparon </w:t>
            </w:r>
            <w:proofErr w:type="spellStart"/>
            <w:r w:rsidRPr="00515EE2">
              <w:rPr>
                <w:rFonts w:ascii="Palatino Linotype" w:hAnsi="Palatino Linotype"/>
                <w:i/>
                <w:sz w:val="22"/>
                <w:szCs w:val="22"/>
              </w:rPr>
              <w:t>algun</w:t>
            </w:r>
            <w:proofErr w:type="spellEnd"/>
            <w:r w:rsidRPr="00515EE2">
              <w:rPr>
                <w:rFonts w:ascii="Palatino Linotype" w:hAnsi="Palatino Linotype"/>
                <w:i/>
                <w:sz w:val="22"/>
                <w:szCs w:val="22"/>
              </w:rPr>
              <w:t xml:space="preserve"> puesto de confianza en su mandato, señalando la adscripción que se pide informar, </w:t>
            </w:r>
            <w:proofErr w:type="spellStart"/>
            <w:r w:rsidRPr="00515EE2">
              <w:rPr>
                <w:rFonts w:ascii="Palatino Linotype" w:hAnsi="Palatino Linotype"/>
                <w:i/>
                <w:sz w:val="22"/>
                <w:szCs w:val="22"/>
              </w:rPr>
              <w:t>ademas</w:t>
            </w:r>
            <w:proofErr w:type="spellEnd"/>
            <w:r w:rsidRPr="00515EE2">
              <w:rPr>
                <w:rFonts w:ascii="Palatino Linotype" w:hAnsi="Palatino Linotype"/>
                <w:i/>
                <w:sz w:val="22"/>
                <w:szCs w:val="22"/>
              </w:rPr>
              <w:t xml:space="preserve"> de las personas que hayan sido removidas de sus cargos y personas que hayan sido despedidas y/o renunciado, mencionando todos los finiquitos pagados y la causa del término de la relación laboral</w:t>
            </w:r>
            <w:r w:rsidR="006F4800">
              <w:rPr>
                <w:rFonts w:ascii="Palatino Linotype" w:hAnsi="Palatino Linotype"/>
                <w:i/>
                <w:sz w:val="22"/>
                <w:szCs w:val="22"/>
              </w:rPr>
              <w:t>(Sic)</w:t>
            </w:r>
          </w:p>
        </w:tc>
      </w:tr>
      <w:tr w:rsidR="00B92EE1" w:rsidRPr="00515EE2" w:rsidTr="00B92EE1">
        <w:tc>
          <w:tcPr>
            <w:tcW w:w="2868" w:type="dxa"/>
          </w:tcPr>
          <w:p w:rsidR="00417722" w:rsidRPr="00515EE2" w:rsidRDefault="00B73BA8" w:rsidP="00515EE2">
            <w:pPr>
              <w:spacing w:line="360" w:lineRule="auto"/>
              <w:ind w:right="567"/>
              <w:jc w:val="both"/>
              <w:rPr>
                <w:rFonts w:ascii="Palatino Linotype" w:hAnsi="Palatino Linotype" w:cs="Arial"/>
                <w:b/>
                <w:i/>
              </w:rPr>
            </w:pPr>
            <w:r w:rsidRPr="00515EE2">
              <w:rPr>
                <w:rFonts w:ascii="Palatino Linotype" w:hAnsi="Palatino Linotype"/>
                <w:b/>
                <w:bCs/>
                <w:i/>
              </w:rPr>
              <w:t>00469/UPVT/IP/2019</w:t>
            </w:r>
          </w:p>
        </w:tc>
        <w:tc>
          <w:tcPr>
            <w:tcW w:w="5774" w:type="dxa"/>
          </w:tcPr>
          <w:p w:rsidR="00417722" w:rsidRPr="00515EE2" w:rsidRDefault="00B73BA8"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de </w:t>
            </w:r>
            <w:proofErr w:type="spellStart"/>
            <w:r w:rsidRPr="00515EE2">
              <w:rPr>
                <w:rFonts w:ascii="Palatino Linotype" w:hAnsi="Palatino Linotype"/>
                <w:i/>
                <w:sz w:val="22"/>
                <w:szCs w:val="22"/>
              </w:rPr>
              <w:t>Rectoria</w:t>
            </w:r>
            <w:proofErr w:type="spellEnd"/>
            <w:r w:rsidRPr="00515EE2">
              <w:rPr>
                <w:rFonts w:ascii="Palatino Linotype" w:hAnsi="Palatino Linotype"/>
                <w:i/>
                <w:sz w:val="22"/>
                <w:szCs w:val="22"/>
              </w:rPr>
              <w:t xml:space="preserve"> del </w:t>
            </w:r>
            <w:proofErr w:type="spellStart"/>
            <w:r w:rsidRPr="00515EE2">
              <w:rPr>
                <w:rFonts w:ascii="Palatino Linotype" w:hAnsi="Palatino Linotype"/>
                <w:i/>
                <w:sz w:val="22"/>
                <w:szCs w:val="22"/>
              </w:rPr>
              <w:t>périodo</w:t>
            </w:r>
            <w:proofErr w:type="spellEnd"/>
            <w:r w:rsidRPr="00515EE2">
              <w:rPr>
                <w:rFonts w:ascii="Palatino Linotype" w:hAnsi="Palatino Linotype"/>
                <w:i/>
                <w:sz w:val="22"/>
                <w:szCs w:val="22"/>
              </w:rPr>
              <w:t xml:space="preserve"> del Dr. Luis Carlos Barros, así como todas las personas que ocuparon </w:t>
            </w:r>
            <w:proofErr w:type="spellStart"/>
            <w:r w:rsidRPr="00515EE2">
              <w:rPr>
                <w:rFonts w:ascii="Palatino Linotype" w:hAnsi="Palatino Linotype"/>
                <w:i/>
                <w:sz w:val="22"/>
                <w:szCs w:val="22"/>
              </w:rPr>
              <w:t>algun</w:t>
            </w:r>
            <w:proofErr w:type="spellEnd"/>
            <w:r w:rsidRPr="00515EE2">
              <w:rPr>
                <w:rFonts w:ascii="Palatino Linotype" w:hAnsi="Palatino Linotype"/>
                <w:i/>
                <w:sz w:val="22"/>
                <w:szCs w:val="22"/>
              </w:rPr>
              <w:t xml:space="preserve"> puesto de confianza en su mandato, señalando la adscripción que se pide informar</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00468/UPVT/IP/2019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de </w:t>
            </w:r>
            <w:proofErr w:type="spellStart"/>
            <w:r w:rsidRPr="00515EE2">
              <w:rPr>
                <w:rFonts w:ascii="Palatino Linotype" w:hAnsi="Palatino Linotype"/>
                <w:i/>
                <w:sz w:val="22"/>
                <w:szCs w:val="22"/>
              </w:rPr>
              <w:t>Rectoria</w:t>
            </w:r>
            <w:proofErr w:type="spellEnd"/>
            <w:r w:rsidRPr="00515EE2">
              <w:rPr>
                <w:rFonts w:ascii="Palatino Linotype" w:hAnsi="Palatino Linotype"/>
                <w:i/>
                <w:sz w:val="22"/>
                <w:szCs w:val="22"/>
              </w:rPr>
              <w:t xml:space="preserve"> del </w:t>
            </w:r>
            <w:proofErr w:type="spellStart"/>
            <w:r w:rsidRPr="00515EE2">
              <w:rPr>
                <w:rFonts w:ascii="Palatino Linotype" w:hAnsi="Palatino Linotype"/>
                <w:i/>
                <w:sz w:val="22"/>
                <w:szCs w:val="22"/>
              </w:rPr>
              <w:t>périodo</w:t>
            </w:r>
            <w:proofErr w:type="spellEnd"/>
            <w:r w:rsidRPr="00515EE2">
              <w:rPr>
                <w:rFonts w:ascii="Palatino Linotype" w:hAnsi="Palatino Linotype"/>
                <w:i/>
                <w:sz w:val="22"/>
                <w:szCs w:val="22"/>
              </w:rPr>
              <w:t xml:space="preserve"> de Luis Antonio Pérez, </w:t>
            </w:r>
            <w:proofErr w:type="spellStart"/>
            <w:r w:rsidRPr="00515EE2">
              <w:rPr>
                <w:rFonts w:ascii="Palatino Linotype" w:hAnsi="Palatino Linotype"/>
                <w:i/>
                <w:sz w:val="22"/>
                <w:szCs w:val="22"/>
              </w:rPr>
              <w:t>asi</w:t>
            </w:r>
            <w:proofErr w:type="spellEnd"/>
            <w:r w:rsidRPr="00515EE2">
              <w:rPr>
                <w:rFonts w:ascii="Palatino Linotype" w:hAnsi="Palatino Linotype"/>
                <w:i/>
                <w:sz w:val="22"/>
                <w:szCs w:val="22"/>
              </w:rPr>
              <w:t xml:space="preserve"> como todas las personas que ocuparon </w:t>
            </w:r>
            <w:proofErr w:type="spellStart"/>
            <w:r w:rsidRPr="00515EE2">
              <w:rPr>
                <w:rFonts w:ascii="Palatino Linotype" w:hAnsi="Palatino Linotype"/>
                <w:i/>
                <w:sz w:val="22"/>
                <w:szCs w:val="22"/>
              </w:rPr>
              <w:t>algun</w:t>
            </w:r>
            <w:proofErr w:type="spellEnd"/>
            <w:r w:rsidRPr="00515EE2">
              <w:rPr>
                <w:rFonts w:ascii="Palatino Linotype" w:hAnsi="Palatino Linotype"/>
                <w:i/>
                <w:sz w:val="22"/>
                <w:szCs w:val="22"/>
              </w:rPr>
              <w:t xml:space="preserve"> puesto de confianza en su mandato, señalando la adscripción que se pide informar</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00467/UPVT/IP/2019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Ingeniería en </w:t>
            </w:r>
            <w:proofErr w:type="spellStart"/>
            <w:r w:rsidRPr="00515EE2">
              <w:rPr>
                <w:rFonts w:ascii="Palatino Linotype" w:hAnsi="Palatino Linotype"/>
                <w:i/>
                <w:sz w:val="22"/>
                <w:szCs w:val="22"/>
              </w:rPr>
              <w:t>Informatica</w:t>
            </w:r>
            <w:proofErr w:type="spellEnd"/>
            <w:r w:rsidRPr="00515EE2">
              <w:rPr>
                <w:rFonts w:ascii="Palatino Linotype" w:hAnsi="Palatino Linotype"/>
                <w:i/>
                <w:sz w:val="22"/>
                <w:szCs w:val="22"/>
              </w:rPr>
              <w:t xml:space="preserve">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 00466/UPVT/IP/2019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w:t>
            </w:r>
            <w:r w:rsidRPr="00515EE2">
              <w:rPr>
                <w:rFonts w:ascii="Palatino Linotype" w:hAnsi="Palatino Linotype"/>
                <w:i/>
                <w:sz w:val="22"/>
                <w:szCs w:val="22"/>
              </w:rPr>
              <w:lastRenderedPageBreak/>
              <w:t xml:space="preserve">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Ingeniería en Energía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00465/UPVT/IP/2019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Ingeniería </w:t>
            </w:r>
            <w:proofErr w:type="spellStart"/>
            <w:r w:rsidRPr="00515EE2">
              <w:rPr>
                <w:rFonts w:ascii="Palatino Linotype" w:hAnsi="Palatino Linotype"/>
                <w:i/>
                <w:sz w:val="22"/>
                <w:szCs w:val="22"/>
              </w:rPr>
              <w:t>Mecatrónica</w:t>
            </w:r>
            <w:proofErr w:type="spellEnd"/>
            <w:r w:rsidRPr="00515EE2">
              <w:rPr>
                <w:rFonts w:ascii="Palatino Linotype" w:hAnsi="Palatino Linotype"/>
                <w:i/>
                <w:sz w:val="22"/>
                <w:szCs w:val="22"/>
              </w:rPr>
              <w:t xml:space="preserve">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00464/UPVT/IP/2019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Licenciatura en Negocios Internacionales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00463/UPVT/IP/2019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Maestría en Administración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00462/UPVT/IP/2019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Ingeniería en Biotecnología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00461/UPVT/IP/2019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Ingeniería Industrial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00460/UPVT/IP/2019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Relación de listas de asistencia señalando el número de </w:t>
            </w:r>
            <w:proofErr w:type="spellStart"/>
            <w:r w:rsidRPr="00515EE2">
              <w:rPr>
                <w:rFonts w:ascii="Palatino Linotype" w:hAnsi="Palatino Linotype"/>
                <w:i/>
                <w:sz w:val="22"/>
                <w:szCs w:val="22"/>
              </w:rPr>
              <w:t>matricula</w:t>
            </w:r>
            <w:proofErr w:type="spellEnd"/>
            <w:r w:rsidRPr="00515EE2">
              <w:rPr>
                <w:rFonts w:ascii="Palatino Linotype" w:hAnsi="Palatino Linotype"/>
                <w:i/>
                <w:sz w:val="22"/>
                <w:szCs w:val="22"/>
              </w:rPr>
              <w:t xml:space="preserve"> de los estudiantes, lo cual no es un dato personal, desde la creación del </w:t>
            </w:r>
            <w:proofErr w:type="spellStart"/>
            <w:r w:rsidRPr="00515EE2">
              <w:rPr>
                <w:rFonts w:ascii="Palatino Linotype" w:hAnsi="Palatino Linotype"/>
                <w:i/>
                <w:sz w:val="22"/>
                <w:szCs w:val="22"/>
              </w:rPr>
              <w:t>prógrama</w:t>
            </w:r>
            <w:proofErr w:type="spellEnd"/>
            <w:r w:rsidRPr="00515EE2">
              <w:rPr>
                <w:rFonts w:ascii="Palatino Linotype" w:hAnsi="Palatino Linotype"/>
                <w:i/>
                <w:sz w:val="22"/>
                <w:szCs w:val="22"/>
              </w:rPr>
              <w:t xml:space="preserve"> educativo de Ingeniería Mecánica </w:t>
            </w:r>
            <w:proofErr w:type="spellStart"/>
            <w:r w:rsidRPr="00515EE2">
              <w:rPr>
                <w:rFonts w:ascii="Palatino Linotype" w:hAnsi="Palatino Linotype"/>
                <w:i/>
                <w:sz w:val="22"/>
                <w:szCs w:val="22"/>
              </w:rPr>
              <w:t>Automotríz</w:t>
            </w:r>
            <w:proofErr w:type="spellEnd"/>
            <w:r w:rsidRPr="00515EE2">
              <w:rPr>
                <w:rFonts w:ascii="Palatino Linotype" w:hAnsi="Palatino Linotype"/>
                <w:i/>
                <w:sz w:val="22"/>
                <w:szCs w:val="22"/>
              </w:rPr>
              <w:t xml:space="preserve"> hasta el 31 de enero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00459/UPVT/IP/2019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Proceso de ingreso, permanencia y promoción del personal docente que ha impartido e imparte catedra sea como profesor de asignatura o profesor de tiempo completo desde la creación del Programa Educativo Licenciatura en Negocios Internacionales</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 00458/UPVT/IP/2019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Proceso de ingreso, permanencia y promoción del personal docente que ha impartido e imparte catedra sea como profesor de asignatura o profesor de tiempo completo desde la creación del Programa Educativo Maestría en Administración</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00456/UPVT/IP/2019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Proceso de ingreso, permanencia y promoción del personal docente que ha impartido e imparte catedra sea como profesor de asignatura o profesor de tiempo completo desde la creación del Programa Educativo Ingeniería Mecánica </w:t>
            </w:r>
            <w:r w:rsidR="006F4800" w:rsidRPr="00515EE2">
              <w:rPr>
                <w:rFonts w:ascii="Palatino Linotype" w:hAnsi="Palatino Linotype"/>
                <w:i/>
                <w:sz w:val="22"/>
                <w:szCs w:val="22"/>
              </w:rPr>
              <w:t>Automotriz</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00455/UPVT/IP/2019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Proceso de ingreso, permanencia y promoción del personal docente que ha impartido e imparte catedra sea como profesor de asignatura o profesor de tiempo completo desde la creación del Programa Educativo Ingeniería Industrial</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00454/UPVT/IP/2019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Proceso de ingreso, permanencia y promoción del personal docente que ha impartido e imparte catedra sea como profesor de asignatura o profesor de tiempo completo desde la creación del Programa Educativo Ingeniería en </w:t>
            </w:r>
            <w:proofErr w:type="spellStart"/>
            <w:r w:rsidRPr="00515EE2">
              <w:rPr>
                <w:rFonts w:ascii="Palatino Linotype" w:hAnsi="Palatino Linotype"/>
                <w:i/>
                <w:sz w:val="22"/>
                <w:szCs w:val="22"/>
              </w:rPr>
              <w:t>Informatica</w:t>
            </w:r>
            <w:proofErr w:type="spellEnd"/>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00452/UPVT/IP/2019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Proceso de ingreso, permanencia y promoción del personal docente que ha impartido e imparte catedra sea como profesor de asignatura o profesor de tiempo completo desde la creación del Programa Educativo Ingeniería en Biotecnología</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00451/UPVT/IP/2019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Cuanto se le dio de finiquito al negro de nombre Carlos Alberto (</w:t>
            </w:r>
            <w:proofErr w:type="spellStart"/>
            <w:r w:rsidRPr="00515EE2">
              <w:rPr>
                <w:rFonts w:ascii="Palatino Linotype" w:hAnsi="Palatino Linotype"/>
                <w:i/>
                <w:sz w:val="22"/>
                <w:szCs w:val="22"/>
              </w:rPr>
              <w:t>pasantucho</w:t>
            </w:r>
            <w:proofErr w:type="spellEnd"/>
            <w:r w:rsidRPr="00515EE2">
              <w:rPr>
                <w:rFonts w:ascii="Palatino Linotype" w:hAnsi="Palatino Linotype"/>
                <w:i/>
                <w:sz w:val="22"/>
                <w:szCs w:val="22"/>
              </w:rPr>
              <w:t xml:space="preserve"> contador gato del Alfredo) quien se ostentaba en el Departamento de Recursos Humanos hasta el </w:t>
            </w:r>
            <w:proofErr w:type="spellStart"/>
            <w:r w:rsidRPr="00515EE2">
              <w:rPr>
                <w:rFonts w:ascii="Palatino Linotype" w:hAnsi="Palatino Linotype"/>
                <w:i/>
                <w:sz w:val="22"/>
                <w:szCs w:val="22"/>
              </w:rPr>
              <w:t>ulútimo</w:t>
            </w:r>
            <w:proofErr w:type="spellEnd"/>
            <w:r w:rsidRPr="00515EE2">
              <w:rPr>
                <w:rFonts w:ascii="Palatino Linotype" w:hAnsi="Palatino Linotype"/>
                <w:i/>
                <w:sz w:val="22"/>
                <w:szCs w:val="22"/>
              </w:rPr>
              <w:t xml:space="preserve"> cuatrimestre del 2018, como responsable del </w:t>
            </w:r>
            <w:proofErr w:type="spellStart"/>
            <w:r w:rsidRPr="00515EE2">
              <w:rPr>
                <w:rFonts w:ascii="Palatino Linotype" w:hAnsi="Palatino Linotype"/>
                <w:i/>
                <w:sz w:val="22"/>
                <w:szCs w:val="22"/>
              </w:rPr>
              <w:t>almacen</w:t>
            </w:r>
            <w:proofErr w:type="spellEnd"/>
            <w:r w:rsidRPr="00515EE2">
              <w:rPr>
                <w:rFonts w:ascii="Palatino Linotype" w:hAnsi="Palatino Linotype"/>
                <w:i/>
                <w:sz w:val="22"/>
                <w:szCs w:val="22"/>
              </w:rPr>
              <w:t xml:space="preserve"> o área de </w:t>
            </w:r>
            <w:proofErr w:type="spellStart"/>
            <w:r w:rsidRPr="00515EE2">
              <w:rPr>
                <w:rFonts w:ascii="Palatino Linotype" w:hAnsi="Palatino Linotype"/>
                <w:i/>
                <w:sz w:val="22"/>
                <w:szCs w:val="22"/>
              </w:rPr>
              <w:t>papeleria</w:t>
            </w:r>
            <w:proofErr w:type="spellEnd"/>
            <w:r w:rsidRPr="00515EE2">
              <w:rPr>
                <w:rFonts w:ascii="Palatino Linotype" w:hAnsi="Palatino Linotype"/>
                <w:i/>
                <w:sz w:val="22"/>
                <w:szCs w:val="22"/>
              </w:rPr>
              <w:t xml:space="preserve">, indicando el cálculo por el </w:t>
            </w:r>
            <w:proofErr w:type="spellStart"/>
            <w:r w:rsidRPr="00515EE2">
              <w:rPr>
                <w:rFonts w:ascii="Palatino Linotype" w:hAnsi="Palatino Linotype"/>
                <w:i/>
                <w:sz w:val="22"/>
                <w:szCs w:val="22"/>
              </w:rPr>
              <w:t>cuál</w:t>
            </w:r>
            <w:proofErr w:type="spellEnd"/>
            <w:r w:rsidRPr="00515EE2">
              <w:rPr>
                <w:rFonts w:ascii="Palatino Linotype" w:hAnsi="Palatino Linotype"/>
                <w:i/>
                <w:sz w:val="22"/>
                <w:szCs w:val="22"/>
              </w:rPr>
              <w:t xml:space="preserve"> se le entrego la cantidad a referir</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 00449/UPVT/IP/2019</w:t>
            </w:r>
          </w:p>
        </w:tc>
        <w:tc>
          <w:tcPr>
            <w:tcW w:w="5774" w:type="dxa"/>
          </w:tcPr>
          <w:p w:rsidR="00417722" w:rsidRPr="00515EE2" w:rsidRDefault="00F9686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Funciones del Saúl (cuñado del Alfredo) que labora en el Departamento de Recursos Humanos, indicando su proceso de ingreso, promoción y permanencia del tipo mencionado</w:t>
            </w:r>
            <w:r w:rsidR="006F4800">
              <w:rPr>
                <w:rFonts w:ascii="Palatino Linotype" w:hAnsi="Palatino Linotype"/>
                <w:i/>
                <w:sz w:val="22"/>
                <w:szCs w:val="22"/>
              </w:rPr>
              <w:t>(Sic)</w:t>
            </w:r>
          </w:p>
        </w:tc>
      </w:tr>
      <w:tr w:rsidR="00B92EE1" w:rsidRPr="00515EE2" w:rsidTr="00B92EE1">
        <w:tc>
          <w:tcPr>
            <w:tcW w:w="2868" w:type="dxa"/>
          </w:tcPr>
          <w:p w:rsidR="00417722" w:rsidRPr="00515EE2" w:rsidRDefault="00F96861" w:rsidP="00515EE2">
            <w:pPr>
              <w:spacing w:line="360" w:lineRule="auto"/>
              <w:ind w:right="567"/>
              <w:jc w:val="both"/>
              <w:rPr>
                <w:rFonts w:ascii="Palatino Linotype" w:hAnsi="Palatino Linotype" w:cs="Arial"/>
                <w:b/>
                <w:i/>
              </w:rPr>
            </w:pPr>
            <w:r w:rsidRPr="00515EE2">
              <w:rPr>
                <w:rFonts w:ascii="Palatino Linotype" w:hAnsi="Palatino Linotype"/>
                <w:b/>
                <w:bCs/>
                <w:i/>
              </w:rPr>
              <w:t>00448/UPVT/IP/2019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Documentos de resguardo de los vehículos oficiales correspondientes al </w:t>
            </w:r>
            <w:proofErr w:type="spellStart"/>
            <w:r w:rsidRPr="00515EE2">
              <w:rPr>
                <w:rFonts w:ascii="Palatino Linotype" w:hAnsi="Palatino Linotype"/>
                <w:i/>
                <w:sz w:val="22"/>
                <w:szCs w:val="22"/>
              </w:rPr>
              <w:t>périodo</w:t>
            </w:r>
            <w:proofErr w:type="spellEnd"/>
            <w:r w:rsidRPr="00515EE2">
              <w:rPr>
                <w:rFonts w:ascii="Palatino Linotype" w:hAnsi="Palatino Linotype"/>
                <w:i/>
                <w:sz w:val="22"/>
                <w:szCs w:val="22"/>
              </w:rPr>
              <w:t xml:space="preserve"> del viernes 1 al martes 5 de </w:t>
            </w:r>
            <w:proofErr w:type="spellStart"/>
            <w:r w:rsidRPr="00515EE2">
              <w:rPr>
                <w:rFonts w:ascii="Palatino Linotype" w:hAnsi="Palatino Linotype"/>
                <w:i/>
                <w:sz w:val="22"/>
                <w:szCs w:val="22"/>
              </w:rPr>
              <w:t>fecreo</w:t>
            </w:r>
            <w:proofErr w:type="spellEnd"/>
            <w:r w:rsidRPr="00515EE2">
              <w:rPr>
                <w:rFonts w:ascii="Palatino Linotype" w:hAnsi="Palatino Linotype"/>
                <w:i/>
                <w:sz w:val="22"/>
                <w:szCs w:val="22"/>
              </w:rPr>
              <w:t xml:space="preserv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00444/UPVT/IP/2019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 en que se retiraron las personas que ostentan el cargo de Director y Subdirectora de la Universidad el día 31 de enero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00443/UPVT/IP/2019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se </w:t>
            </w:r>
            <w:proofErr w:type="spellStart"/>
            <w:r w:rsidRPr="00515EE2">
              <w:rPr>
                <w:rFonts w:ascii="Palatino Linotype" w:hAnsi="Palatino Linotype"/>
                <w:i/>
                <w:sz w:val="22"/>
                <w:szCs w:val="22"/>
              </w:rPr>
              <w:t>retiro</w:t>
            </w:r>
            <w:proofErr w:type="spellEnd"/>
            <w:r w:rsidRPr="00515EE2">
              <w:rPr>
                <w:rFonts w:ascii="Palatino Linotype" w:hAnsi="Palatino Linotype"/>
                <w:i/>
                <w:sz w:val="22"/>
                <w:szCs w:val="22"/>
              </w:rPr>
              <w:t xml:space="preserve"> de la universidad el día 31 de enero 2019 la Rectora</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00511/UPVT/IP/2019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llego </w:t>
            </w:r>
            <w:proofErr w:type="spellStart"/>
            <w:r w:rsidRPr="00515EE2">
              <w:rPr>
                <w:rFonts w:ascii="Palatino Linotype" w:hAnsi="Palatino Linotype"/>
                <w:i/>
                <w:sz w:val="22"/>
                <w:szCs w:val="22"/>
              </w:rPr>
              <w:t>Kitty</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a trabajar el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00514/UPVT/IP/2019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administrativo del día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00515/UPVT/IP/2019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 profesores de asignatura y tiempo completo del día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00516/UPVT/IP/2019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Hora en que fue utilizada como ingesta de alimentos por </w:t>
            </w:r>
            <w:proofErr w:type="spellStart"/>
            <w:r w:rsidRPr="00515EE2">
              <w:rPr>
                <w:rFonts w:ascii="Palatino Linotype" w:hAnsi="Palatino Linotype"/>
                <w:i/>
                <w:sz w:val="22"/>
                <w:szCs w:val="22"/>
              </w:rPr>
              <w:t>Kitty</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el día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00518/UPVT/IP/2019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 que fue tomada como de ingesta de alimentos por los Jefes de Departamento el día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00519/UPVT/IP/2019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Horario en que </w:t>
            </w:r>
            <w:proofErr w:type="spellStart"/>
            <w:r w:rsidRPr="00515EE2">
              <w:rPr>
                <w:rFonts w:ascii="Palatino Linotype" w:hAnsi="Palatino Linotype"/>
                <w:i/>
                <w:sz w:val="22"/>
                <w:szCs w:val="22"/>
              </w:rPr>
              <w:t>consumio</w:t>
            </w:r>
            <w:proofErr w:type="spellEnd"/>
            <w:r w:rsidRPr="00515EE2">
              <w:rPr>
                <w:rFonts w:ascii="Palatino Linotype" w:hAnsi="Palatino Linotype"/>
                <w:i/>
                <w:sz w:val="22"/>
                <w:szCs w:val="22"/>
              </w:rPr>
              <w:t xml:space="preserve"> sus alimentos el personal administrativo el día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 00520/UPVT/IP/2019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Horario en que consumieron sus alimentos los profesores de tiempo completo el día 5 de febrero de 2019</w:t>
            </w:r>
            <w:r w:rsidR="006F4800">
              <w:rPr>
                <w:rFonts w:ascii="Palatino Linotype" w:hAnsi="Palatino Linotype"/>
                <w:i/>
                <w:sz w:val="22"/>
                <w:szCs w:val="22"/>
              </w:rPr>
              <w:t>(Sic)</w:t>
            </w:r>
          </w:p>
        </w:tc>
      </w:tr>
      <w:tr w:rsidR="00B92EE1" w:rsidRPr="00515EE2" w:rsidTr="00B92EE1">
        <w:tc>
          <w:tcPr>
            <w:tcW w:w="2868" w:type="dxa"/>
          </w:tcPr>
          <w:p w:rsidR="00417722"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t>00521/UPVT/IP/2019</w:t>
            </w:r>
          </w:p>
        </w:tc>
        <w:tc>
          <w:tcPr>
            <w:tcW w:w="5774" w:type="dxa"/>
          </w:tcPr>
          <w:p w:rsidR="00417722"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y personas que fueron recibidas y atendidas por </w:t>
            </w:r>
            <w:proofErr w:type="spellStart"/>
            <w:r w:rsidRPr="00515EE2">
              <w:rPr>
                <w:rFonts w:ascii="Palatino Linotype" w:hAnsi="Palatino Linotype"/>
                <w:i/>
                <w:sz w:val="22"/>
                <w:szCs w:val="22"/>
              </w:rPr>
              <w:t>Kitty</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el día 5 de febrero de 2019, además de mencionar 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se </w:t>
            </w:r>
            <w:proofErr w:type="spellStart"/>
            <w:r w:rsidRPr="00515EE2">
              <w:rPr>
                <w:rFonts w:ascii="Palatino Linotype" w:hAnsi="Palatino Linotype"/>
                <w:i/>
                <w:sz w:val="22"/>
                <w:szCs w:val="22"/>
              </w:rPr>
              <w:t>retiro</w:t>
            </w:r>
            <w:proofErr w:type="spellEnd"/>
            <w:r w:rsidRPr="00515EE2">
              <w:rPr>
                <w:rFonts w:ascii="Palatino Linotype" w:hAnsi="Palatino Linotype"/>
                <w:i/>
                <w:sz w:val="22"/>
                <w:szCs w:val="22"/>
              </w:rPr>
              <w:t xml:space="preserve"> de la institución</w:t>
            </w:r>
            <w:r w:rsidR="006F4800">
              <w:rPr>
                <w:rFonts w:ascii="Palatino Linotype" w:hAnsi="Palatino Linotype"/>
                <w:i/>
                <w:sz w:val="22"/>
                <w:szCs w:val="22"/>
              </w:rPr>
              <w:t>(Sic)</w:t>
            </w:r>
          </w:p>
        </w:tc>
      </w:tr>
      <w:tr w:rsidR="00B92EE1" w:rsidRPr="00515EE2" w:rsidTr="00B92EE1">
        <w:tc>
          <w:tcPr>
            <w:tcW w:w="2868" w:type="dxa"/>
          </w:tcPr>
          <w:p w:rsidR="00B73BA8" w:rsidRPr="00515EE2" w:rsidRDefault="00E80467"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00531/UPVT/IP/2019</w:t>
            </w:r>
          </w:p>
        </w:tc>
        <w:tc>
          <w:tcPr>
            <w:tcW w:w="5774" w:type="dxa"/>
          </w:tcPr>
          <w:p w:rsidR="00B73BA8" w:rsidRPr="00515EE2" w:rsidRDefault="00E80467"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y personas que fueron recibidas y atendidas por </w:t>
            </w:r>
            <w:proofErr w:type="spellStart"/>
            <w:r w:rsidRPr="00515EE2">
              <w:rPr>
                <w:rFonts w:ascii="Palatino Linotype" w:hAnsi="Palatino Linotype"/>
                <w:i/>
                <w:sz w:val="22"/>
                <w:szCs w:val="22"/>
              </w:rPr>
              <w:t>Kitty</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el día 6 de febrero de 2019, además de mencionar 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se </w:t>
            </w:r>
            <w:proofErr w:type="spellStart"/>
            <w:r w:rsidRPr="00515EE2">
              <w:rPr>
                <w:rFonts w:ascii="Palatino Linotype" w:hAnsi="Palatino Linotype"/>
                <w:i/>
                <w:sz w:val="22"/>
                <w:szCs w:val="22"/>
              </w:rPr>
              <w:t>retiro</w:t>
            </w:r>
            <w:proofErr w:type="spellEnd"/>
            <w:r w:rsidRPr="00515EE2">
              <w:rPr>
                <w:rFonts w:ascii="Palatino Linotype" w:hAnsi="Palatino Linotype"/>
                <w:i/>
                <w:sz w:val="22"/>
                <w:szCs w:val="22"/>
              </w:rPr>
              <w:t xml:space="preserve"> de la institución.</w:t>
            </w:r>
            <w:r w:rsidR="006F4800">
              <w:rPr>
                <w:rFonts w:ascii="Palatino Linotype" w:hAnsi="Palatino Linotype"/>
                <w:i/>
                <w:sz w:val="22"/>
                <w:szCs w:val="22"/>
              </w:rPr>
              <w:t xml:space="preserve"> (Sic)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00522/UPVT/IP/2019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y personas que fueron recibidas y atendidas por los Directores y Subdirectora el día 5 de febrero de 2019, además de mencionar 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se retiraron de la institución</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00523/UPVT/IP/2019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y personas que fueron recibidas y atendidas por los Jefes de Departamento el día 5 de febrero de 2019, además de mencionar 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se retiraron de la institución</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00525/UPVT/IP/2019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Hora en que se </w:t>
            </w:r>
            <w:proofErr w:type="spellStart"/>
            <w:r w:rsidRPr="00515EE2">
              <w:rPr>
                <w:rFonts w:ascii="Palatino Linotype" w:hAnsi="Palatino Linotype"/>
                <w:i/>
                <w:sz w:val="22"/>
                <w:szCs w:val="22"/>
              </w:rPr>
              <w:t>presento</w:t>
            </w:r>
            <w:proofErr w:type="spellEnd"/>
            <w:r w:rsidRPr="00515EE2">
              <w:rPr>
                <w:rFonts w:ascii="Palatino Linotype" w:hAnsi="Palatino Linotype"/>
                <w:i/>
                <w:sz w:val="22"/>
                <w:szCs w:val="22"/>
              </w:rPr>
              <w:t xml:space="preserve"> a la universidad </w:t>
            </w:r>
            <w:proofErr w:type="spellStart"/>
            <w:r w:rsidRPr="00515EE2">
              <w:rPr>
                <w:rFonts w:ascii="Palatino Linotype" w:hAnsi="Palatino Linotype"/>
                <w:i/>
                <w:sz w:val="22"/>
                <w:szCs w:val="22"/>
              </w:rPr>
              <w:t>Kitty</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el día 6 de febrero de 2019</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00526/UPVT/IP/2019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Hora </w:t>
            </w:r>
            <w:proofErr w:type="spellStart"/>
            <w:r w:rsidRPr="00515EE2">
              <w:rPr>
                <w:rFonts w:ascii="Palatino Linotype" w:hAnsi="Palatino Linotype"/>
                <w:i/>
                <w:sz w:val="22"/>
                <w:szCs w:val="22"/>
              </w:rPr>
              <w:t>ren</w:t>
            </w:r>
            <w:proofErr w:type="spellEnd"/>
            <w:r w:rsidRPr="00515EE2">
              <w:rPr>
                <w:rFonts w:ascii="Palatino Linotype" w:hAnsi="Palatino Linotype"/>
                <w:i/>
                <w:sz w:val="22"/>
                <w:szCs w:val="22"/>
              </w:rPr>
              <w:t xml:space="preserve"> que se presentaron a laborar a la institución los Directores y Subdirectora el día 6 de febrero de 2019</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00528/UPVT/IP/2019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del personal administrativo del día 6 de febrero de 2019</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00529/UPVT/IP/2019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Registro de asistencia de profesores de asignatura y profesores de tiempo completo del día 6 de febrero de 2019</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t> 00530/UPVT/IP/2019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Hora tomada para </w:t>
            </w:r>
            <w:proofErr w:type="spellStart"/>
            <w:r w:rsidRPr="00515EE2">
              <w:rPr>
                <w:rFonts w:ascii="Palatino Linotype" w:hAnsi="Palatino Linotype"/>
                <w:i/>
                <w:sz w:val="22"/>
                <w:szCs w:val="22"/>
              </w:rPr>
              <w:t>comidad</w:t>
            </w:r>
            <w:proofErr w:type="spellEnd"/>
            <w:r w:rsidRPr="00515EE2">
              <w:rPr>
                <w:rFonts w:ascii="Palatino Linotype" w:hAnsi="Palatino Linotype"/>
                <w:i/>
                <w:sz w:val="22"/>
                <w:szCs w:val="22"/>
              </w:rPr>
              <w:t xml:space="preserve"> por </w:t>
            </w:r>
            <w:proofErr w:type="spellStart"/>
            <w:r w:rsidRPr="00515EE2">
              <w:rPr>
                <w:rFonts w:ascii="Palatino Linotype" w:hAnsi="Palatino Linotype"/>
                <w:i/>
                <w:sz w:val="22"/>
                <w:szCs w:val="22"/>
              </w:rPr>
              <w:t>Kitty</w:t>
            </w:r>
            <w:proofErr w:type="spellEnd"/>
            <w:r w:rsidRPr="00515EE2">
              <w:rPr>
                <w:rFonts w:ascii="Palatino Linotype" w:hAnsi="Palatino Linotype"/>
                <w:i/>
                <w:sz w:val="22"/>
                <w:szCs w:val="22"/>
              </w:rPr>
              <w:t xml:space="preserve"> </w:t>
            </w:r>
            <w:proofErr w:type="spellStart"/>
            <w:r w:rsidRPr="00515EE2">
              <w:rPr>
                <w:rFonts w:ascii="Palatino Linotype" w:hAnsi="Palatino Linotype"/>
                <w:i/>
                <w:sz w:val="22"/>
                <w:szCs w:val="22"/>
              </w:rPr>
              <w:t>Manzur</w:t>
            </w:r>
            <w:proofErr w:type="spellEnd"/>
            <w:r w:rsidRPr="00515EE2">
              <w:rPr>
                <w:rFonts w:ascii="Palatino Linotype" w:hAnsi="Palatino Linotype"/>
                <w:i/>
                <w:sz w:val="22"/>
                <w:szCs w:val="22"/>
              </w:rPr>
              <w:t xml:space="preserve"> el día 6 de febrero de 2019</w:t>
            </w:r>
            <w:r w:rsidR="006F4800">
              <w:rPr>
                <w:rFonts w:ascii="Palatino Linotype" w:hAnsi="Palatino Linotype"/>
                <w:i/>
                <w:sz w:val="22"/>
                <w:szCs w:val="22"/>
              </w:rPr>
              <w:t>(Sic)</w:t>
            </w:r>
          </w:p>
        </w:tc>
      </w:tr>
      <w:tr w:rsidR="00B92EE1" w:rsidRPr="00515EE2" w:rsidTr="00B92EE1">
        <w:tc>
          <w:tcPr>
            <w:tcW w:w="2868" w:type="dxa"/>
          </w:tcPr>
          <w:p w:rsidR="00B73BA8" w:rsidRPr="00515EE2" w:rsidRDefault="00B92EE1" w:rsidP="00515EE2">
            <w:pPr>
              <w:spacing w:line="360" w:lineRule="auto"/>
              <w:ind w:right="567"/>
              <w:jc w:val="both"/>
              <w:rPr>
                <w:rFonts w:ascii="Palatino Linotype" w:hAnsi="Palatino Linotype" w:cs="Arial"/>
                <w:b/>
                <w:i/>
              </w:rPr>
            </w:pPr>
            <w:r w:rsidRPr="00515EE2">
              <w:rPr>
                <w:rFonts w:ascii="Palatino Linotype" w:hAnsi="Palatino Linotype"/>
                <w:b/>
                <w:bCs/>
                <w:i/>
              </w:rPr>
              <w:lastRenderedPageBreak/>
              <w:t>00532/UPVT/IP/2019</w:t>
            </w:r>
          </w:p>
        </w:tc>
        <w:tc>
          <w:tcPr>
            <w:tcW w:w="5774" w:type="dxa"/>
          </w:tcPr>
          <w:p w:rsidR="00B73BA8" w:rsidRPr="00515EE2" w:rsidRDefault="00B92EE1" w:rsidP="00515EE2">
            <w:pPr>
              <w:spacing w:line="360" w:lineRule="auto"/>
              <w:ind w:right="34"/>
              <w:jc w:val="both"/>
              <w:rPr>
                <w:rFonts w:ascii="Palatino Linotype" w:hAnsi="Palatino Linotype" w:cs="Arial"/>
                <w:b/>
                <w:i/>
                <w:sz w:val="22"/>
                <w:szCs w:val="22"/>
              </w:rPr>
            </w:pPr>
            <w:r w:rsidRPr="00515EE2">
              <w:rPr>
                <w:rFonts w:ascii="Palatino Linotype" w:hAnsi="Palatino Linotype"/>
                <w:i/>
                <w:sz w:val="22"/>
                <w:szCs w:val="22"/>
              </w:rPr>
              <w:t xml:space="preserve">Agenda de actividades y personas que fueron recibidas y atendidas por los Directores y Subdirectora el día 6 de febrero de 2019, además de mencionar a </w:t>
            </w:r>
            <w:proofErr w:type="spellStart"/>
            <w:r w:rsidRPr="00515EE2">
              <w:rPr>
                <w:rFonts w:ascii="Palatino Linotype" w:hAnsi="Palatino Linotype"/>
                <w:i/>
                <w:sz w:val="22"/>
                <w:szCs w:val="22"/>
              </w:rPr>
              <w:t>que</w:t>
            </w:r>
            <w:proofErr w:type="spellEnd"/>
            <w:r w:rsidRPr="00515EE2">
              <w:rPr>
                <w:rFonts w:ascii="Palatino Linotype" w:hAnsi="Palatino Linotype"/>
                <w:i/>
                <w:sz w:val="22"/>
                <w:szCs w:val="22"/>
              </w:rPr>
              <w:t xml:space="preserve"> hora se retiraron de la institución</w:t>
            </w:r>
            <w:r w:rsidR="006F4800">
              <w:rPr>
                <w:rFonts w:ascii="Palatino Linotype" w:hAnsi="Palatino Linotype"/>
                <w:i/>
                <w:sz w:val="22"/>
                <w:szCs w:val="22"/>
              </w:rPr>
              <w:t>(Sic)</w:t>
            </w:r>
          </w:p>
        </w:tc>
      </w:tr>
    </w:tbl>
    <w:p w:rsidR="00331079" w:rsidRPr="00515EE2" w:rsidRDefault="00331079" w:rsidP="00515EE2">
      <w:pPr>
        <w:tabs>
          <w:tab w:val="left" w:pos="567"/>
        </w:tabs>
        <w:spacing w:line="360" w:lineRule="auto"/>
        <w:jc w:val="both"/>
        <w:rPr>
          <w:rFonts w:ascii="Palatino Linotype" w:eastAsia="MS Mincho" w:hAnsi="Palatino Linotype" w:cs="Times New Roman"/>
          <w:color w:val="000000"/>
          <w:sz w:val="24"/>
          <w:szCs w:val="24"/>
          <w:lang w:val="es-ES_tradnl" w:eastAsia="es-ES"/>
        </w:rPr>
      </w:pPr>
    </w:p>
    <w:p w:rsidR="006F4800" w:rsidRPr="006F4800" w:rsidRDefault="00331079" w:rsidP="006F4800">
      <w:pPr>
        <w:pStyle w:val="Prrafodelista"/>
        <w:numPr>
          <w:ilvl w:val="0"/>
          <w:numId w:val="43"/>
        </w:numPr>
        <w:tabs>
          <w:tab w:val="left" w:pos="426"/>
        </w:tabs>
        <w:spacing w:after="160" w:line="360" w:lineRule="auto"/>
        <w:jc w:val="both"/>
        <w:rPr>
          <w:rFonts w:ascii="Palatino Linotype" w:hAnsi="Palatino Linotype" w:cs="Times New Roman"/>
          <w:color w:val="000000"/>
        </w:rPr>
      </w:pPr>
      <w:r w:rsidRPr="00515EE2">
        <w:rPr>
          <w:rFonts w:ascii="Palatino Linotype" w:eastAsia="Calibri" w:hAnsi="Palatino Linotype" w:cs="Times New Roman"/>
          <w:lang w:val="es-ES"/>
        </w:rPr>
        <w:t xml:space="preserve">Señaló como modalidad de entrega de la información para todas las solicitudes: </w:t>
      </w:r>
      <w:r w:rsidRPr="00515EE2">
        <w:rPr>
          <w:rFonts w:ascii="Palatino Linotype" w:hAnsi="Palatino Linotype" w:cs="Times New Roman"/>
        </w:rPr>
        <w:t>A través del</w:t>
      </w:r>
      <w:r w:rsidRPr="00515EE2">
        <w:rPr>
          <w:rFonts w:ascii="Palatino Linotype" w:hAnsi="Palatino Linotype" w:cs="Times New Roman"/>
          <w:b/>
        </w:rPr>
        <w:t xml:space="preserve"> SAIMEX.</w:t>
      </w:r>
    </w:p>
    <w:p w:rsidR="006F4800" w:rsidRDefault="006424C6" w:rsidP="006F4800">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color w:val="000000"/>
          <w:sz w:val="24"/>
          <w:szCs w:val="24"/>
          <w:lang w:val="es-ES_tradnl" w:eastAsia="es-ES"/>
        </w:rPr>
        <w:t xml:space="preserve">Los días </w:t>
      </w:r>
      <w:r w:rsidRPr="00515EE2">
        <w:rPr>
          <w:rFonts w:ascii="Palatino Linotype" w:eastAsia="MS Mincho" w:hAnsi="Palatino Linotype" w:cs="Times New Roman"/>
          <w:b/>
          <w:color w:val="000000"/>
          <w:sz w:val="24"/>
          <w:szCs w:val="24"/>
          <w:lang w:val="es-ES_tradnl" w:eastAsia="es-ES"/>
        </w:rPr>
        <w:t>veintidós (22) y veintiséis (26)</w:t>
      </w:r>
      <w:r w:rsidRPr="00515EE2">
        <w:rPr>
          <w:rFonts w:ascii="Palatino Linotype" w:eastAsia="MS Mincho" w:hAnsi="Palatino Linotype" w:cs="Times New Roman"/>
          <w:color w:val="000000"/>
          <w:sz w:val="24"/>
          <w:szCs w:val="24"/>
          <w:lang w:val="es-ES_tradnl" w:eastAsia="es-ES"/>
        </w:rPr>
        <w:t xml:space="preserve"> de febrero de la presente anualidad el </w:t>
      </w:r>
      <w:r w:rsidRPr="00515EE2">
        <w:rPr>
          <w:rFonts w:ascii="Palatino Linotype" w:eastAsia="MS Mincho" w:hAnsi="Palatino Linotype" w:cs="Times New Roman"/>
          <w:b/>
          <w:color w:val="000000"/>
          <w:sz w:val="24"/>
          <w:szCs w:val="24"/>
          <w:lang w:val="es-ES_tradnl" w:eastAsia="es-ES"/>
        </w:rPr>
        <w:t>SUJETO OBLIGADO</w:t>
      </w:r>
      <w:r w:rsidRPr="00515EE2">
        <w:rPr>
          <w:rFonts w:ascii="Palatino Linotype" w:eastAsia="MS Mincho" w:hAnsi="Palatino Linotype" w:cs="Times New Roman"/>
          <w:color w:val="000000"/>
          <w:sz w:val="24"/>
          <w:szCs w:val="24"/>
          <w:lang w:val="es-ES_tradnl" w:eastAsia="es-ES"/>
        </w:rPr>
        <w:t xml:space="preserve"> solicitó prórroga para emitir sus respuesta a la solicitudes información números </w:t>
      </w:r>
      <w:r w:rsidRPr="00515EE2">
        <w:rPr>
          <w:rFonts w:ascii="Palatino Linotype" w:hAnsi="Palatino Linotype"/>
          <w:b/>
          <w:bCs/>
          <w:sz w:val="24"/>
          <w:szCs w:val="24"/>
        </w:rPr>
        <w:t>00407/UPVT/IP/2019, 00408/UPVT/IP/2019, 00409/UPVT/IP/2019, 00410/UPVT/IP/2019, 00411/UPVT/IP/2019, 00412/UPVT/IP/2019, 00413/UPVT/IP/2019, 00414/UPVT/IP/2019, 00415/UPVT/IP/2019, 00416/UPVT/IP/2019, 00</w:t>
      </w:r>
      <w:r w:rsidR="005B7934" w:rsidRPr="00515EE2">
        <w:rPr>
          <w:rFonts w:ascii="Palatino Linotype" w:hAnsi="Palatino Linotype"/>
          <w:b/>
          <w:bCs/>
          <w:sz w:val="24"/>
          <w:szCs w:val="24"/>
        </w:rPr>
        <w:t>417</w:t>
      </w:r>
      <w:r w:rsidRPr="00515EE2">
        <w:rPr>
          <w:rFonts w:ascii="Palatino Linotype" w:hAnsi="Palatino Linotype"/>
          <w:b/>
          <w:bCs/>
          <w:sz w:val="24"/>
          <w:szCs w:val="24"/>
        </w:rPr>
        <w:t>/UPVT/IP/2019, 00</w:t>
      </w:r>
      <w:r w:rsidR="005B7934" w:rsidRPr="00515EE2">
        <w:rPr>
          <w:rFonts w:ascii="Palatino Linotype" w:hAnsi="Palatino Linotype"/>
          <w:b/>
          <w:bCs/>
          <w:sz w:val="24"/>
          <w:szCs w:val="24"/>
        </w:rPr>
        <w:t>418</w:t>
      </w:r>
      <w:r w:rsidRPr="00515EE2">
        <w:rPr>
          <w:rFonts w:ascii="Palatino Linotype" w:hAnsi="Palatino Linotype"/>
          <w:b/>
          <w:bCs/>
          <w:sz w:val="24"/>
          <w:szCs w:val="24"/>
        </w:rPr>
        <w:t>/UPVT/IP/2019, 00</w:t>
      </w:r>
      <w:r w:rsidR="005B7934" w:rsidRPr="00515EE2">
        <w:rPr>
          <w:rFonts w:ascii="Palatino Linotype" w:hAnsi="Palatino Linotype"/>
          <w:b/>
          <w:bCs/>
          <w:sz w:val="24"/>
          <w:szCs w:val="24"/>
        </w:rPr>
        <w:t>419</w:t>
      </w:r>
      <w:r w:rsidRPr="00515EE2">
        <w:rPr>
          <w:rFonts w:ascii="Palatino Linotype" w:hAnsi="Palatino Linotype"/>
          <w:b/>
          <w:bCs/>
          <w:sz w:val="24"/>
          <w:szCs w:val="24"/>
        </w:rPr>
        <w:t>/UPVT/IP/2019, 00</w:t>
      </w:r>
      <w:r w:rsidR="005B7934" w:rsidRPr="00515EE2">
        <w:rPr>
          <w:rFonts w:ascii="Palatino Linotype" w:hAnsi="Palatino Linotype"/>
          <w:b/>
          <w:bCs/>
          <w:sz w:val="24"/>
          <w:szCs w:val="24"/>
        </w:rPr>
        <w:t>420</w:t>
      </w:r>
      <w:r w:rsidRPr="00515EE2">
        <w:rPr>
          <w:rFonts w:ascii="Palatino Linotype" w:hAnsi="Palatino Linotype"/>
          <w:b/>
          <w:bCs/>
          <w:sz w:val="24"/>
          <w:szCs w:val="24"/>
        </w:rPr>
        <w:t>/UPVT/IP/2019, 00</w:t>
      </w:r>
      <w:r w:rsidR="005B7934" w:rsidRPr="00515EE2">
        <w:rPr>
          <w:rFonts w:ascii="Palatino Linotype" w:hAnsi="Palatino Linotype"/>
          <w:b/>
          <w:bCs/>
          <w:sz w:val="24"/>
          <w:szCs w:val="24"/>
        </w:rPr>
        <w:t>423</w:t>
      </w:r>
      <w:r w:rsidRPr="00515EE2">
        <w:rPr>
          <w:rFonts w:ascii="Palatino Linotype" w:hAnsi="Palatino Linotype"/>
          <w:b/>
          <w:bCs/>
          <w:sz w:val="24"/>
          <w:szCs w:val="24"/>
        </w:rPr>
        <w:t>/UPVT/IP/2019, 00</w:t>
      </w:r>
      <w:r w:rsidR="005B7934" w:rsidRPr="00515EE2">
        <w:rPr>
          <w:rFonts w:ascii="Palatino Linotype" w:hAnsi="Palatino Linotype"/>
          <w:b/>
          <w:bCs/>
          <w:sz w:val="24"/>
          <w:szCs w:val="24"/>
        </w:rPr>
        <w:t>473</w:t>
      </w:r>
      <w:r w:rsidRPr="00515EE2">
        <w:rPr>
          <w:rFonts w:ascii="Palatino Linotype" w:hAnsi="Palatino Linotype"/>
          <w:b/>
          <w:bCs/>
          <w:sz w:val="24"/>
          <w:szCs w:val="24"/>
        </w:rPr>
        <w:t>/UPVT/IP/2019, 00</w:t>
      </w:r>
      <w:r w:rsidR="005B7934" w:rsidRPr="00515EE2">
        <w:rPr>
          <w:rFonts w:ascii="Palatino Linotype" w:hAnsi="Palatino Linotype"/>
          <w:b/>
          <w:bCs/>
          <w:sz w:val="24"/>
          <w:szCs w:val="24"/>
        </w:rPr>
        <w:t>472</w:t>
      </w:r>
      <w:r w:rsidRPr="00515EE2">
        <w:rPr>
          <w:rFonts w:ascii="Palatino Linotype" w:hAnsi="Palatino Linotype"/>
          <w:b/>
          <w:bCs/>
          <w:sz w:val="24"/>
          <w:szCs w:val="24"/>
        </w:rPr>
        <w:t>/UPVT/IP/2019,</w:t>
      </w:r>
      <w:r w:rsidR="005B7934" w:rsidRPr="00515EE2">
        <w:rPr>
          <w:rFonts w:ascii="Palatino Linotype" w:hAnsi="Palatino Linotype"/>
          <w:b/>
          <w:bCs/>
          <w:sz w:val="24"/>
          <w:szCs w:val="24"/>
        </w:rPr>
        <w:t xml:space="preserve"> 00471/UPVT/IP/2019, 00470/UPVT/IP/2019, 00469/UPVT/IP/2019, 00468/UPVT/IP/2019, 00451/UPVT/IP/2019 y 00449/UPVT/IP/2019,.</w:t>
      </w:r>
    </w:p>
    <w:p w:rsidR="006F4800" w:rsidRDefault="006F4800" w:rsidP="006F4800">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6F4800" w:rsidRDefault="006F4800" w:rsidP="006F4800">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6424C6" w:rsidRPr="006F4800" w:rsidRDefault="006424C6" w:rsidP="006F4800">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F31D4C" w:rsidRPr="00515EE2" w:rsidRDefault="004C3C46"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Calibri" w:hAnsi="Palatino Linotype" w:cs="Times New Roman"/>
          <w:sz w:val="24"/>
          <w:szCs w:val="24"/>
          <w:lang w:val="es-ES_tradnl" w:eastAsia="es-ES"/>
        </w:rPr>
        <w:lastRenderedPageBreak/>
        <w:t xml:space="preserve">El </w:t>
      </w:r>
      <w:r w:rsidR="00F31D4C" w:rsidRPr="00515EE2">
        <w:rPr>
          <w:rFonts w:ascii="Palatino Linotype" w:eastAsia="Calibri" w:hAnsi="Palatino Linotype" w:cs="Times New Roman"/>
          <w:sz w:val="24"/>
          <w:szCs w:val="24"/>
          <w:lang w:val="es-ES_tradnl" w:eastAsia="es-ES"/>
        </w:rPr>
        <w:t xml:space="preserve"> día </w:t>
      </w:r>
      <w:r w:rsidR="00E973ED" w:rsidRPr="00515EE2">
        <w:rPr>
          <w:rFonts w:ascii="Palatino Linotype" w:eastAsia="Calibri" w:hAnsi="Palatino Linotype" w:cs="Times New Roman"/>
          <w:sz w:val="24"/>
          <w:szCs w:val="24"/>
          <w:lang w:val="es-ES_tradnl" w:eastAsia="es-ES"/>
        </w:rPr>
        <w:t>veintiuno (</w:t>
      </w:r>
      <w:r w:rsidR="00F31D4C" w:rsidRPr="00515EE2">
        <w:rPr>
          <w:rFonts w:ascii="Palatino Linotype" w:eastAsia="Calibri" w:hAnsi="Palatino Linotype" w:cs="Times New Roman"/>
          <w:sz w:val="24"/>
          <w:szCs w:val="24"/>
          <w:lang w:val="es-ES_tradnl" w:eastAsia="es-ES"/>
        </w:rPr>
        <w:t>21</w:t>
      </w:r>
      <w:r w:rsidR="00E973ED" w:rsidRPr="00515EE2">
        <w:rPr>
          <w:rFonts w:ascii="Palatino Linotype" w:eastAsia="Calibri" w:hAnsi="Palatino Linotype" w:cs="Times New Roman"/>
          <w:sz w:val="24"/>
          <w:szCs w:val="24"/>
          <w:lang w:val="es-ES_tradnl" w:eastAsia="es-ES"/>
        </w:rPr>
        <w:t>)</w:t>
      </w:r>
      <w:r w:rsidR="00F31D4C" w:rsidRPr="00515EE2">
        <w:rPr>
          <w:rFonts w:ascii="Palatino Linotype" w:eastAsia="Calibri" w:hAnsi="Palatino Linotype" w:cs="Times New Roman"/>
          <w:sz w:val="24"/>
          <w:szCs w:val="24"/>
          <w:lang w:val="es-ES_tradnl" w:eastAsia="es-ES"/>
        </w:rPr>
        <w:t xml:space="preserve"> </w:t>
      </w:r>
      <w:r w:rsidR="00E973ED" w:rsidRPr="00515EE2">
        <w:rPr>
          <w:rFonts w:ascii="Palatino Linotype" w:eastAsia="Calibri" w:hAnsi="Palatino Linotype" w:cs="Times New Roman"/>
          <w:sz w:val="24"/>
          <w:szCs w:val="24"/>
          <w:lang w:val="es-ES_tradnl" w:eastAsia="es-ES"/>
        </w:rPr>
        <w:t>y veintidós (22)</w:t>
      </w:r>
      <w:r w:rsidR="00EB5099" w:rsidRPr="00515EE2">
        <w:rPr>
          <w:rFonts w:ascii="Palatino Linotype" w:eastAsia="Calibri" w:hAnsi="Palatino Linotype" w:cs="Times New Roman"/>
          <w:sz w:val="24"/>
          <w:szCs w:val="24"/>
          <w:lang w:val="es-ES_tradnl" w:eastAsia="es-ES"/>
        </w:rPr>
        <w:t>, ventaseis (26), veintiocho (28)</w:t>
      </w:r>
      <w:r w:rsidR="00E973ED" w:rsidRPr="00515EE2">
        <w:rPr>
          <w:rFonts w:ascii="Palatino Linotype" w:eastAsia="Calibri" w:hAnsi="Palatino Linotype" w:cs="Times New Roman"/>
          <w:sz w:val="24"/>
          <w:szCs w:val="24"/>
          <w:lang w:val="es-ES_tradnl" w:eastAsia="es-ES"/>
        </w:rPr>
        <w:t xml:space="preserve"> </w:t>
      </w:r>
      <w:r w:rsidR="00F31D4C" w:rsidRPr="00515EE2">
        <w:rPr>
          <w:rFonts w:ascii="Palatino Linotype" w:eastAsia="Calibri" w:hAnsi="Palatino Linotype" w:cs="Times New Roman"/>
          <w:sz w:val="24"/>
          <w:szCs w:val="24"/>
          <w:lang w:val="es-ES_tradnl" w:eastAsia="es-ES"/>
        </w:rPr>
        <w:t>de febrero</w:t>
      </w:r>
      <w:r w:rsidR="00E973ED" w:rsidRPr="00515EE2">
        <w:rPr>
          <w:rFonts w:ascii="Palatino Linotype" w:eastAsia="Calibri" w:hAnsi="Palatino Linotype" w:cs="Times New Roman"/>
          <w:sz w:val="24"/>
          <w:szCs w:val="24"/>
          <w:lang w:val="es-ES_tradnl" w:eastAsia="es-ES"/>
        </w:rPr>
        <w:t>, seis (06)</w:t>
      </w:r>
      <w:r w:rsidR="006D29A2" w:rsidRPr="00515EE2">
        <w:rPr>
          <w:rFonts w:ascii="Palatino Linotype" w:eastAsia="Calibri" w:hAnsi="Palatino Linotype" w:cs="Times New Roman"/>
          <w:sz w:val="24"/>
          <w:szCs w:val="24"/>
          <w:lang w:val="es-ES_tradnl" w:eastAsia="es-ES"/>
        </w:rPr>
        <w:t xml:space="preserve">, ocho (8) </w:t>
      </w:r>
      <w:r w:rsidR="002520CC" w:rsidRPr="00515EE2">
        <w:rPr>
          <w:rFonts w:ascii="Palatino Linotype" w:eastAsia="Calibri" w:hAnsi="Palatino Linotype" w:cs="Times New Roman"/>
          <w:sz w:val="24"/>
          <w:szCs w:val="24"/>
          <w:lang w:val="es-ES_tradnl" w:eastAsia="es-ES"/>
        </w:rPr>
        <w:t xml:space="preserve">de marzo </w:t>
      </w:r>
      <w:r w:rsidR="00F31D4C" w:rsidRPr="00515EE2">
        <w:rPr>
          <w:rFonts w:ascii="Palatino Linotype" w:eastAsia="Calibri" w:hAnsi="Palatino Linotype" w:cs="Times New Roman"/>
          <w:sz w:val="24"/>
          <w:szCs w:val="24"/>
          <w:lang w:val="es-ES_tradnl" w:eastAsia="es-ES"/>
        </w:rPr>
        <w:t xml:space="preserve">de dos mil </w:t>
      </w:r>
      <w:r w:rsidRPr="00515EE2">
        <w:rPr>
          <w:rFonts w:ascii="Palatino Linotype" w:eastAsia="Calibri" w:hAnsi="Palatino Linotype" w:cs="Times New Roman"/>
          <w:sz w:val="24"/>
          <w:szCs w:val="24"/>
          <w:lang w:val="es-ES_tradnl" w:eastAsia="es-ES"/>
        </w:rPr>
        <w:t xml:space="preserve">diecinueve el </w:t>
      </w:r>
      <w:r w:rsidRPr="00515EE2">
        <w:rPr>
          <w:rFonts w:ascii="Palatino Linotype" w:eastAsia="Calibri" w:hAnsi="Palatino Linotype" w:cs="Times New Roman"/>
          <w:b/>
          <w:sz w:val="24"/>
          <w:szCs w:val="24"/>
          <w:lang w:val="es-ES_tradnl" w:eastAsia="es-ES"/>
        </w:rPr>
        <w:t>SUJETO OBLIGADO</w:t>
      </w:r>
      <w:r w:rsidRPr="00515EE2">
        <w:rPr>
          <w:rFonts w:ascii="Palatino Linotype" w:eastAsia="Calibri" w:hAnsi="Palatino Linotype" w:cs="Times New Roman"/>
          <w:sz w:val="24"/>
          <w:szCs w:val="24"/>
          <w:lang w:val="es-ES_tradnl" w:eastAsia="es-ES"/>
        </w:rPr>
        <w:t xml:space="preserve"> emitió su</w:t>
      </w:r>
      <w:r w:rsidR="00E973ED" w:rsidRPr="00515EE2">
        <w:rPr>
          <w:rFonts w:ascii="Palatino Linotype" w:eastAsia="Calibri" w:hAnsi="Palatino Linotype" w:cs="Times New Roman"/>
          <w:sz w:val="24"/>
          <w:szCs w:val="24"/>
          <w:lang w:val="es-ES_tradnl" w:eastAsia="es-ES"/>
        </w:rPr>
        <w:t>s</w:t>
      </w:r>
      <w:r w:rsidRPr="00515EE2">
        <w:rPr>
          <w:rFonts w:ascii="Palatino Linotype" w:eastAsia="Calibri" w:hAnsi="Palatino Linotype" w:cs="Times New Roman"/>
          <w:sz w:val="24"/>
          <w:szCs w:val="24"/>
          <w:lang w:val="es-ES_tradnl" w:eastAsia="es-ES"/>
        </w:rPr>
        <w:t xml:space="preserve"> respectiva respuesta a las solicitudes de información números </w:t>
      </w:r>
      <w:r w:rsidRPr="00515EE2">
        <w:rPr>
          <w:rFonts w:ascii="Palatino Linotype" w:hAnsi="Palatino Linotype"/>
          <w:b/>
          <w:bCs/>
          <w:i/>
          <w:sz w:val="24"/>
          <w:szCs w:val="24"/>
        </w:rPr>
        <w:t xml:space="preserve">00358/UPVT/IP/2019, 00359/UPVT/IP/2019, </w:t>
      </w:r>
      <w:r w:rsidR="005D06B5" w:rsidRPr="00515EE2">
        <w:rPr>
          <w:rFonts w:ascii="Palatino Linotype" w:hAnsi="Palatino Linotype"/>
          <w:b/>
          <w:bCs/>
          <w:i/>
          <w:sz w:val="24"/>
          <w:szCs w:val="24"/>
        </w:rPr>
        <w:t xml:space="preserve">00360/UPVT/IP/2019 </w:t>
      </w:r>
      <w:r w:rsidRPr="00515EE2">
        <w:rPr>
          <w:rFonts w:ascii="Palatino Linotype" w:hAnsi="Palatino Linotype"/>
          <w:b/>
          <w:bCs/>
          <w:i/>
          <w:sz w:val="24"/>
          <w:szCs w:val="24"/>
        </w:rPr>
        <w:t xml:space="preserve">00362/UPVT/IP/2019, 00363/UPVT/IP/2019, </w:t>
      </w:r>
      <w:r w:rsidR="00373955" w:rsidRPr="00515EE2">
        <w:rPr>
          <w:rFonts w:ascii="Palatino Linotype" w:hAnsi="Palatino Linotype"/>
          <w:b/>
          <w:bCs/>
          <w:i/>
          <w:sz w:val="24"/>
          <w:szCs w:val="24"/>
        </w:rPr>
        <w:t xml:space="preserve">00364/UPVT/IP/2019, </w:t>
      </w:r>
      <w:r w:rsidRPr="00515EE2">
        <w:rPr>
          <w:rFonts w:ascii="Palatino Linotype" w:hAnsi="Palatino Linotype"/>
          <w:b/>
          <w:bCs/>
          <w:i/>
          <w:sz w:val="24"/>
          <w:szCs w:val="24"/>
        </w:rPr>
        <w:t>00365/UPVT/IP/2019, 00366/UPVT/IP/2019, 00367/UPVT/IP/2019, 00368/UPVT/IP/2019, 00369/UPVT/IP/2019, 00370/UPVT/IP/2019, 00372/UPVT/IP/2019, 00375/UPVT/IP/2019,</w:t>
      </w:r>
      <w:r w:rsidR="005D06B5" w:rsidRPr="00515EE2">
        <w:rPr>
          <w:rFonts w:ascii="Palatino Linotype" w:hAnsi="Palatino Linotype"/>
          <w:b/>
          <w:bCs/>
          <w:i/>
          <w:sz w:val="24"/>
          <w:szCs w:val="24"/>
        </w:rPr>
        <w:t xml:space="preserve"> </w:t>
      </w:r>
      <w:r w:rsidR="0055526D" w:rsidRPr="00515EE2">
        <w:rPr>
          <w:rFonts w:ascii="Palatino Linotype" w:hAnsi="Palatino Linotype"/>
          <w:b/>
          <w:bCs/>
          <w:i/>
          <w:sz w:val="24"/>
          <w:szCs w:val="24"/>
        </w:rPr>
        <w:t>00387/UPVT/IP/2019, 00388/UPVT/IP/2019</w:t>
      </w:r>
      <w:r w:rsidR="0055526D" w:rsidRPr="006F4800">
        <w:rPr>
          <w:rFonts w:ascii="Palatino Linotype" w:hAnsi="Palatino Linotype"/>
          <w:b/>
          <w:bCs/>
          <w:i/>
          <w:sz w:val="24"/>
          <w:szCs w:val="24"/>
        </w:rPr>
        <w:t xml:space="preserve">, 00389/UPVT/IP/2019, 00390/UPVT/IP/2019, </w:t>
      </w:r>
      <w:r w:rsidR="00E973ED" w:rsidRPr="006F4800">
        <w:rPr>
          <w:rFonts w:ascii="Palatino Linotype" w:hAnsi="Palatino Linotype"/>
          <w:b/>
          <w:bCs/>
          <w:i/>
          <w:sz w:val="24"/>
          <w:szCs w:val="24"/>
        </w:rPr>
        <w:t>00402</w:t>
      </w:r>
      <w:r w:rsidR="0055526D" w:rsidRPr="006F4800">
        <w:rPr>
          <w:rFonts w:ascii="Palatino Linotype" w:hAnsi="Palatino Linotype"/>
          <w:b/>
          <w:bCs/>
          <w:i/>
          <w:sz w:val="24"/>
          <w:szCs w:val="24"/>
        </w:rPr>
        <w:t>/UPVT/IP/2019</w:t>
      </w:r>
      <w:r w:rsidR="00E973ED" w:rsidRPr="006F4800">
        <w:rPr>
          <w:rFonts w:ascii="Palatino Linotype" w:hAnsi="Palatino Linotype"/>
          <w:b/>
          <w:bCs/>
          <w:i/>
          <w:sz w:val="24"/>
          <w:szCs w:val="24"/>
        </w:rPr>
        <w:t xml:space="preserve">, </w:t>
      </w:r>
      <w:r w:rsidR="009B55D9" w:rsidRPr="006F4800">
        <w:rPr>
          <w:rFonts w:ascii="Palatino Linotype" w:hAnsi="Palatino Linotype"/>
          <w:b/>
          <w:bCs/>
          <w:i/>
          <w:sz w:val="24"/>
          <w:szCs w:val="24"/>
        </w:rPr>
        <w:t>00403/UPVT/IP/2019,</w:t>
      </w:r>
      <w:r w:rsidR="009B55D9" w:rsidRPr="00515EE2">
        <w:rPr>
          <w:rFonts w:ascii="Palatino Linotype" w:hAnsi="Palatino Linotype"/>
          <w:b/>
          <w:bCs/>
          <w:i/>
          <w:sz w:val="24"/>
          <w:szCs w:val="24"/>
        </w:rPr>
        <w:t xml:space="preserve"> </w:t>
      </w:r>
      <w:r w:rsidR="00E973ED" w:rsidRPr="00515EE2">
        <w:rPr>
          <w:rFonts w:ascii="Palatino Linotype" w:hAnsi="Palatino Linotype"/>
          <w:b/>
          <w:bCs/>
          <w:i/>
          <w:sz w:val="24"/>
          <w:szCs w:val="24"/>
        </w:rPr>
        <w:t>00404/UPVT/IP/2019, 00</w:t>
      </w:r>
      <w:r w:rsidR="00BD63E6" w:rsidRPr="00515EE2">
        <w:rPr>
          <w:rFonts w:ascii="Palatino Linotype" w:hAnsi="Palatino Linotype"/>
          <w:b/>
          <w:bCs/>
          <w:i/>
          <w:sz w:val="24"/>
          <w:szCs w:val="24"/>
        </w:rPr>
        <w:t>422</w:t>
      </w:r>
      <w:r w:rsidR="00E973ED" w:rsidRPr="00515EE2">
        <w:rPr>
          <w:rFonts w:ascii="Palatino Linotype" w:hAnsi="Palatino Linotype"/>
          <w:b/>
          <w:bCs/>
          <w:i/>
          <w:sz w:val="24"/>
          <w:szCs w:val="24"/>
        </w:rPr>
        <w:t>/UPVT/IP/2019</w:t>
      </w:r>
      <w:r w:rsidR="00BD63E6" w:rsidRPr="00515EE2">
        <w:rPr>
          <w:rFonts w:ascii="Palatino Linotype" w:hAnsi="Palatino Linotype"/>
          <w:b/>
          <w:bCs/>
          <w:i/>
          <w:sz w:val="24"/>
          <w:szCs w:val="24"/>
        </w:rPr>
        <w:t>, 00423/UPVT/IP/2019,</w:t>
      </w:r>
      <w:r w:rsidR="004954FC" w:rsidRPr="00515EE2">
        <w:rPr>
          <w:rFonts w:ascii="Palatino Linotype" w:hAnsi="Palatino Linotype"/>
          <w:b/>
          <w:bCs/>
          <w:i/>
          <w:sz w:val="24"/>
          <w:szCs w:val="24"/>
        </w:rPr>
        <w:t xml:space="preserve"> </w:t>
      </w:r>
      <w:r w:rsidR="00BD63E6" w:rsidRPr="00515EE2">
        <w:rPr>
          <w:rFonts w:ascii="Palatino Linotype" w:hAnsi="Palatino Linotype"/>
          <w:b/>
          <w:bCs/>
          <w:i/>
          <w:sz w:val="24"/>
          <w:szCs w:val="24"/>
        </w:rPr>
        <w:t>00</w:t>
      </w:r>
      <w:r w:rsidR="004954FC" w:rsidRPr="00515EE2">
        <w:rPr>
          <w:rFonts w:ascii="Palatino Linotype" w:hAnsi="Palatino Linotype"/>
          <w:b/>
          <w:bCs/>
          <w:i/>
          <w:sz w:val="24"/>
          <w:szCs w:val="24"/>
        </w:rPr>
        <w:t>429</w:t>
      </w:r>
      <w:r w:rsidR="00BD63E6" w:rsidRPr="00515EE2">
        <w:rPr>
          <w:rFonts w:ascii="Palatino Linotype" w:hAnsi="Palatino Linotype"/>
          <w:b/>
          <w:bCs/>
          <w:i/>
          <w:sz w:val="24"/>
          <w:szCs w:val="24"/>
        </w:rPr>
        <w:t>/UPVT/IP/2019, 00</w:t>
      </w:r>
      <w:r w:rsidR="004954FC" w:rsidRPr="00515EE2">
        <w:rPr>
          <w:rFonts w:ascii="Palatino Linotype" w:hAnsi="Palatino Linotype"/>
          <w:b/>
          <w:bCs/>
          <w:i/>
          <w:sz w:val="24"/>
          <w:szCs w:val="24"/>
        </w:rPr>
        <w:t>430</w:t>
      </w:r>
      <w:r w:rsidR="00BD63E6" w:rsidRPr="00515EE2">
        <w:rPr>
          <w:rFonts w:ascii="Palatino Linotype" w:hAnsi="Palatino Linotype"/>
          <w:b/>
          <w:bCs/>
          <w:i/>
          <w:sz w:val="24"/>
          <w:szCs w:val="24"/>
        </w:rPr>
        <w:t>/UPVT/IP/2019, 00</w:t>
      </w:r>
      <w:r w:rsidR="004954FC" w:rsidRPr="00515EE2">
        <w:rPr>
          <w:rFonts w:ascii="Palatino Linotype" w:hAnsi="Palatino Linotype"/>
          <w:b/>
          <w:bCs/>
          <w:i/>
          <w:sz w:val="24"/>
          <w:szCs w:val="24"/>
        </w:rPr>
        <w:t>431</w:t>
      </w:r>
      <w:r w:rsidR="00BD63E6" w:rsidRPr="00515EE2">
        <w:rPr>
          <w:rFonts w:ascii="Palatino Linotype" w:hAnsi="Palatino Linotype"/>
          <w:b/>
          <w:bCs/>
          <w:i/>
          <w:sz w:val="24"/>
          <w:szCs w:val="24"/>
        </w:rPr>
        <w:t>/UPVT/IP/2019,</w:t>
      </w:r>
      <w:r w:rsidR="009A641A" w:rsidRPr="00515EE2">
        <w:rPr>
          <w:rFonts w:ascii="Palatino Linotype" w:hAnsi="Palatino Linotype"/>
          <w:b/>
          <w:bCs/>
          <w:i/>
          <w:sz w:val="24"/>
          <w:szCs w:val="24"/>
        </w:rPr>
        <w:t xml:space="preserve"> 00463/UPVT/IP/2019, 00467/UPVT/IP/2019, 00466,/UPVT/IP/2019, 00465/UPVT/IP/2019, 00464/UPVT/IP/2019, 00463/UPVT/IP/2019, 00462/UPVT/IP/2019, 00461/UPVT/IP/2019, 00460/UPVT/IP/2019, 00459/UPVT/IP/2019, 00458/UPVT/IP/2019, 00456/UPVT/IP/2019, 00455/UPVT/IP/2019, 00454/UPVT/IP/2019, 00452/UPVT/IP/2019, 00</w:t>
      </w:r>
      <w:r w:rsidR="006D29A2" w:rsidRPr="00515EE2">
        <w:rPr>
          <w:rFonts w:ascii="Palatino Linotype" w:hAnsi="Palatino Linotype"/>
          <w:b/>
          <w:bCs/>
          <w:i/>
          <w:sz w:val="24"/>
          <w:szCs w:val="24"/>
        </w:rPr>
        <w:t>449</w:t>
      </w:r>
      <w:r w:rsidR="009A641A" w:rsidRPr="00515EE2">
        <w:rPr>
          <w:rFonts w:ascii="Palatino Linotype" w:hAnsi="Palatino Linotype"/>
          <w:b/>
          <w:bCs/>
          <w:i/>
          <w:sz w:val="24"/>
          <w:szCs w:val="24"/>
        </w:rPr>
        <w:t xml:space="preserve">/UPVT/IP/2019, </w:t>
      </w:r>
      <w:r w:rsidR="006D29A2" w:rsidRPr="00515EE2">
        <w:rPr>
          <w:rFonts w:ascii="Palatino Linotype" w:hAnsi="Palatino Linotype"/>
          <w:b/>
          <w:bCs/>
          <w:i/>
          <w:sz w:val="24"/>
          <w:szCs w:val="24"/>
        </w:rPr>
        <w:t xml:space="preserve">00448/UPVT/IP/2019, 00444/UPVT/IP/2019, 00443/UPVT/IP/2019, </w:t>
      </w:r>
      <w:r w:rsidR="00EB5099" w:rsidRPr="00515EE2">
        <w:rPr>
          <w:rFonts w:ascii="Palatino Linotype" w:hAnsi="Palatino Linotype"/>
          <w:b/>
          <w:bCs/>
          <w:i/>
          <w:sz w:val="24"/>
          <w:szCs w:val="24"/>
        </w:rPr>
        <w:t>00</w:t>
      </w:r>
      <w:r w:rsidR="00912A23" w:rsidRPr="00515EE2">
        <w:rPr>
          <w:rFonts w:ascii="Palatino Linotype" w:hAnsi="Palatino Linotype"/>
          <w:b/>
          <w:bCs/>
          <w:i/>
          <w:sz w:val="24"/>
          <w:szCs w:val="24"/>
        </w:rPr>
        <w:t>511</w:t>
      </w:r>
      <w:r w:rsidR="00EB5099" w:rsidRPr="00515EE2">
        <w:rPr>
          <w:rFonts w:ascii="Palatino Linotype" w:hAnsi="Palatino Linotype"/>
          <w:b/>
          <w:bCs/>
          <w:i/>
          <w:sz w:val="24"/>
          <w:szCs w:val="24"/>
        </w:rPr>
        <w:t>/UPVT/IP/2019, 00</w:t>
      </w:r>
      <w:r w:rsidR="00912A23" w:rsidRPr="00515EE2">
        <w:rPr>
          <w:rFonts w:ascii="Palatino Linotype" w:hAnsi="Palatino Linotype"/>
          <w:b/>
          <w:bCs/>
          <w:i/>
          <w:sz w:val="24"/>
          <w:szCs w:val="24"/>
        </w:rPr>
        <w:t>518</w:t>
      </w:r>
      <w:r w:rsidR="00EB5099" w:rsidRPr="00515EE2">
        <w:rPr>
          <w:rFonts w:ascii="Palatino Linotype" w:hAnsi="Palatino Linotype"/>
          <w:b/>
          <w:bCs/>
          <w:i/>
          <w:sz w:val="24"/>
          <w:szCs w:val="24"/>
        </w:rPr>
        <w:t>/UPVT/IP/2019, 00</w:t>
      </w:r>
      <w:r w:rsidR="00912A23" w:rsidRPr="00515EE2">
        <w:rPr>
          <w:rFonts w:ascii="Palatino Linotype" w:hAnsi="Palatino Linotype"/>
          <w:b/>
          <w:bCs/>
          <w:i/>
          <w:sz w:val="24"/>
          <w:szCs w:val="24"/>
        </w:rPr>
        <w:t>519</w:t>
      </w:r>
      <w:r w:rsidR="00EB5099" w:rsidRPr="00515EE2">
        <w:rPr>
          <w:rFonts w:ascii="Palatino Linotype" w:hAnsi="Palatino Linotype"/>
          <w:b/>
          <w:bCs/>
          <w:i/>
          <w:sz w:val="24"/>
          <w:szCs w:val="24"/>
        </w:rPr>
        <w:t>/UPVT/IP/2019, 00</w:t>
      </w:r>
      <w:r w:rsidR="00912A23" w:rsidRPr="00515EE2">
        <w:rPr>
          <w:rFonts w:ascii="Palatino Linotype" w:hAnsi="Palatino Linotype"/>
          <w:b/>
          <w:bCs/>
          <w:i/>
          <w:sz w:val="24"/>
          <w:szCs w:val="24"/>
        </w:rPr>
        <w:t>520</w:t>
      </w:r>
      <w:r w:rsidR="00EB5099" w:rsidRPr="00515EE2">
        <w:rPr>
          <w:rFonts w:ascii="Palatino Linotype" w:hAnsi="Palatino Linotype"/>
          <w:b/>
          <w:bCs/>
          <w:i/>
          <w:sz w:val="24"/>
          <w:szCs w:val="24"/>
        </w:rPr>
        <w:t>/UPVT/IP/2019, 00</w:t>
      </w:r>
      <w:r w:rsidR="00912A23" w:rsidRPr="00515EE2">
        <w:rPr>
          <w:rFonts w:ascii="Palatino Linotype" w:hAnsi="Palatino Linotype"/>
          <w:b/>
          <w:bCs/>
          <w:i/>
          <w:sz w:val="24"/>
          <w:szCs w:val="24"/>
        </w:rPr>
        <w:t>523</w:t>
      </w:r>
      <w:r w:rsidR="00EB5099" w:rsidRPr="00515EE2">
        <w:rPr>
          <w:rFonts w:ascii="Palatino Linotype" w:hAnsi="Palatino Linotype"/>
          <w:b/>
          <w:bCs/>
          <w:i/>
          <w:sz w:val="24"/>
          <w:szCs w:val="24"/>
        </w:rPr>
        <w:t>/UPVT/IP/2019</w:t>
      </w:r>
      <w:r w:rsidR="00912A23" w:rsidRPr="00515EE2">
        <w:rPr>
          <w:rFonts w:ascii="Palatino Linotype" w:hAnsi="Palatino Linotype"/>
          <w:b/>
          <w:bCs/>
          <w:i/>
          <w:sz w:val="24"/>
          <w:szCs w:val="24"/>
        </w:rPr>
        <w:t xml:space="preserve">, 00525/UPVT/IP/2019, 00526/UPVT/IP/2019, 00516/UPVT/IP/2019, 00521/UPVT/IP/2019, </w:t>
      </w:r>
      <w:r w:rsidR="00912A23" w:rsidRPr="00515EE2">
        <w:rPr>
          <w:rFonts w:ascii="Palatino Linotype" w:hAnsi="Palatino Linotype"/>
          <w:b/>
          <w:bCs/>
          <w:i/>
          <w:sz w:val="24"/>
          <w:szCs w:val="24"/>
        </w:rPr>
        <w:lastRenderedPageBreak/>
        <w:t>00531/UPVT/IP/2019, 00522/UPVT/IP/2019, 00530/UPVT/IP/2019, 00532/UPVT/IP/2019</w:t>
      </w:r>
      <w:r w:rsidR="002520CC" w:rsidRPr="00515EE2">
        <w:rPr>
          <w:rFonts w:ascii="Palatino Linotype" w:eastAsia="MS Mincho" w:hAnsi="Palatino Linotype" w:cs="Times New Roman"/>
          <w:color w:val="000000"/>
          <w:sz w:val="24"/>
          <w:szCs w:val="24"/>
          <w:lang w:val="es-ES_tradnl" w:eastAsia="es-ES"/>
        </w:rPr>
        <w:t xml:space="preserve"> </w:t>
      </w:r>
      <w:r w:rsidR="00E973ED" w:rsidRPr="00515EE2">
        <w:rPr>
          <w:rFonts w:ascii="Palatino Linotype" w:hAnsi="Palatino Linotype"/>
          <w:bCs/>
          <w:sz w:val="24"/>
          <w:szCs w:val="24"/>
        </w:rPr>
        <w:t>Informando</w:t>
      </w:r>
      <w:r w:rsidRPr="00515EE2">
        <w:rPr>
          <w:rFonts w:ascii="Palatino Linotype" w:hAnsi="Palatino Linotype"/>
          <w:bCs/>
          <w:sz w:val="24"/>
          <w:szCs w:val="24"/>
        </w:rPr>
        <w:t xml:space="preserve"> en términos generales que derivado de una búsqueda exhaustiva en sus archivos, pudo verificar que no posee la información </w:t>
      </w:r>
      <w:r w:rsidR="002520CC" w:rsidRPr="00515EE2">
        <w:rPr>
          <w:rFonts w:ascii="Palatino Linotype" w:hAnsi="Palatino Linotype"/>
          <w:bCs/>
          <w:sz w:val="24"/>
          <w:szCs w:val="24"/>
        </w:rPr>
        <w:t>requerida, información que ya es del conocimiento de las partes.</w:t>
      </w:r>
    </w:p>
    <w:p w:rsidR="00664701" w:rsidRPr="00515EE2" w:rsidRDefault="00664701" w:rsidP="00515EE2">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664701" w:rsidRPr="00515EE2" w:rsidRDefault="00664701"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Calibri" w:hAnsi="Palatino Linotype" w:cs="Times New Roman"/>
          <w:sz w:val="24"/>
          <w:szCs w:val="24"/>
          <w:lang w:val="es-ES_tradnl" w:eastAsia="es-ES"/>
        </w:rPr>
        <w:t xml:space="preserve">Por lo que corresponde a </w:t>
      </w:r>
      <w:r w:rsidR="000B7F0C" w:rsidRPr="00515EE2">
        <w:rPr>
          <w:rFonts w:ascii="Palatino Linotype" w:eastAsia="Calibri" w:hAnsi="Palatino Linotype" w:cs="Times New Roman"/>
          <w:sz w:val="24"/>
          <w:szCs w:val="24"/>
          <w:lang w:val="es-ES_tradnl" w:eastAsia="es-ES"/>
        </w:rPr>
        <w:t>las respuestas de</w:t>
      </w:r>
      <w:r w:rsidRPr="00515EE2">
        <w:rPr>
          <w:rFonts w:ascii="Palatino Linotype" w:eastAsia="Calibri" w:hAnsi="Palatino Linotype" w:cs="Times New Roman"/>
          <w:sz w:val="24"/>
          <w:szCs w:val="24"/>
          <w:lang w:val="es-ES_tradnl" w:eastAsia="es-ES"/>
        </w:rPr>
        <w:t xml:space="preserve"> </w:t>
      </w:r>
      <w:r w:rsidR="000B7F0C" w:rsidRPr="00515EE2">
        <w:rPr>
          <w:rFonts w:ascii="Palatino Linotype" w:eastAsia="Calibri" w:hAnsi="Palatino Linotype" w:cs="Times New Roman"/>
          <w:sz w:val="24"/>
          <w:szCs w:val="24"/>
          <w:lang w:val="es-ES_tradnl" w:eastAsia="es-ES"/>
        </w:rPr>
        <w:t xml:space="preserve">las </w:t>
      </w:r>
      <w:r w:rsidRPr="00515EE2">
        <w:rPr>
          <w:rFonts w:ascii="Palatino Linotype" w:eastAsia="Calibri" w:hAnsi="Palatino Linotype" w:cs="Times New Roman"/>
          <w:sz w:val="24"/>
          <w:szCs w:val="24"/>
          <w:lang w:val="es-ES_tradnl" w:eastAsia="es-ES"/>
        </w:rPr>
        <w:t>solicitudes</w:t>
      </w:r>
      <w:r w:rsidR="002520CC" w:rsidRPr="00515EE2">
        <w:rPr>
          <w:rFonts w:ascii="Palatino Linotype" w:eastAsia="Calibri" w:hAnsi="Palatino Linotype" w:cs="Times New Roman"/>
          <w:sz w:val="24"/>
          <w:szCs w:val="24"/>
          <w:lang w:val="es-ES_tradnl" w:eastAsia="es-ES"/>
        </w:rPr>
        <w:t xml:space="preserve"> con folios </w:t>
      </w:r>
      <w:r w:rsidR="000B7F0C" w:rsidRPr="00515EE2">
        <w:rPr>
          <w:rFonts w:ascii="Palatino Linotype" w:hAnsi="Palatino Linotype"/>
          <w:b/>
          <w:bCs/>
          <w:i/>
          <w:sz w:val="24"/>
          <w:szCs w:val="24"/>
        </w:rPr>
        <w:t>00376/UPVT/IP/2019, 00377/UPVT/IP/2019, 00378/UPVT/IP/2019</w:t>
      </w:r>
      <w:r w:rsidRPr="00515EE2">
        <w:rPr>
          <w:rFonts w:ascii="Palatino Linotype" w:hAnsi="Palatino Linotype"/>
          <w:b/>
          <w:bCs/>
          <w:i/>
          <w:sz w:val="24"/>
          <w:szCs w:val="24"/>
        </w:rPr>
        <w:t>00</w:t>
      </w:r>
      <w:r w:rsidR="0055526D" w:rsidRPr="00515EE2">
        <w:rPr>
          <w:rFonts w:ascii="Palatino Linotype" w:hAnsi="Palatino Linotype"/>
          <w:b/>
          <w:bCs/>
          <w:i/>
          <w:sz w:val="24"/>
          <w:szCs w:val="24"/>
        </w:rPr>
        <w:t>,</w:t>
      </w:r>
      <w:r w:rsidR="000B7F0C" w:rsidRPr="00515EE2">
        <w:rPr>
          <w:rFonts w:ascii="Palatino Linotype" w:hAnsi="Palatino Linotype"/>
          <w:b/>
          <w:bCs/>
          <w:i/>
          <w:sz w:val="24"/>
          <w:szCs w:val="24"/>
        </w:rPr>
        <w:t xml:space="preserve"> </w:t>
      </w:r>
      <w:r w:rsidR="0055526D" w:rsidRPr="00515EE2">
        <w:rPr>
          <w:rFonts w:ascii="Palatino Linotype" w:hAnsi="Palatino Linotype"/>
          <w:b/>
          <w:bCs/>
          <w:i/>
          <w:sz w:val="24"/>
          <w:szCs w:val="24"/>
        </w:rPr>
        <w:t xml:space="preserve">00379/UPVT/IP/2019, 00380/UPVT/IP/2019, 00381/UPVT/IP/2019, 00382/UPVT/IP/2019, 00383/UPVT/IP/2019, </w:t>
      </w:r>
      <w:r w:rsidR="000B7F0C" w:rsidRPr="00515EE2">
        <w:rPr>
          <w:rFonts w:ascii="Palatino Linotype" w:hAnsi="Palatino Linotype"/>
          <w:b/>
          <w:bCs/>
          <w:i/>
          <w:sz w:val="24"/>
          <w:szCs w:val="24"/>
        </w:rPr>
        <w:t>00</w:t>
      </w:r>
      <w:r w:rsidRPr="00515EE2">
        <w:rPr>
          <w:rFonts w:ascii="Palatino Linotype" w:hAnsi="Palatino Linotype"/>
          <w:b/>
          <w:bCs/>
          <w:i/>
          <w:sz w:val="24"/>
          <w:szCs w:val="24"/>
        </w:rPr>
        <w:t>384/UPVT/IP/2019, 00386/UPVT/IP/2019</w:t>
      </w:r>
      <w:r w:rsidR="0055526D" w:rsidRPr="00515EE2">
        <w:rPr>
          <w:rFonts w:ascii="Palatino Linotype" w:hAnsi="Palatino Linotype"/>
          <w:b/>
          <w:bCs/>
          <w:i/>
          <w:sz w:val="24"/>
          <w:szCs w:val="24"/>
        </w:rPr>
        <w:t xml:space="preserve">, </w:t>
      </w:r>
      <w:r w:rsidR="00BD63E6" w:rsidRPr="00515EE2">
        <w:rPr>
          <w:rFonts w:ascii="Palatino Linotype" w:hAnsi="Palatino Linotype"/>
          <w:b/>
          <w:bCs/>
          <w:i/>
          <w:sz w:val="24"/>
          <w:szCs w:val="24"/>
        </w:rPr>
        <w:t xml:space="preserve">00407/UPVT/IP/2019, </w:t>
      </w:r>
      <w:r w:rsidR="002520CC" w:rsidRPr="00515EE2">
        <w:rPr>
          <w:rFonts w:ascii="Palatino Linotype" w:hAnsi="Palatino Linotype"/>
          <w:b/>
          <w:bCs/>
          <w:i/>
          <w:sz w:val="24"/>
          <w:szCs w:val="24"/>
        </w:rPr>
        <w:t>0</w:t>
      </w:r>
      <w:r w:rsidR="00BD63E6" w:rsidRPr="00515EE2">
        <w:rPr>
          <w:rFonts w:ascii="Palatino Linotype" w:hAnsi="Palatino Linotype"/>
          <w:b/>
          <w:bCs/>
          <w:i/>
          <w:sz w:val="24"/>
          <w:szCs w:val="24"/>
        </w:rPr>
        <w:t>0408/UPVT/IP/2019, 00409/UPVT/IP/2019, 00410/UPVT/IP/2019, 00411/UPVT/IP/2019, 00412/UPVT/IP/2019, 0413/UPVT/IP/2019, 00414/UPVT/IP/2019, 00415/UPVT/IP/2019, 00416/UPVT/IP/2019, 00417/UPVT/IP/2019, 00418/UPVT/IP/2019, 00419/UPVT/IP/2019, 00420/UPVT/IP/2019, 00</w:t>
      </w:r>
      <w:r w:rsidR="004954FC" w:rsidRPr="00515EE2">
        <w:rPr>
          <w:rFonts w:ascii="Palatino Linotype" w:hAnsi="Palatino Linotype"/>
          <w:b/>
          <w:bCs/>
          <w:i/>
          <w:sz w:val="24"/>
          <w:szCs w:val="24"/>
        </w:rPr>
        <w:t>424</w:t>
      </w:r>
      <w:r w:rsidR="00BD63E6" w:rsidRPr="00515EE2">
        <w:rPr>
          <w:rFonts w:ascii="Palatino Linotype" w:hAnsi="Palatino Linotype"/>
          <w:b/>
          <w:bCs/>
          <w:i/>
          <w:sz w:val="24"/>
          <w:szCs w:val="24"/>
        </w:rPr>
        <w:t>/UPVT/IP/2019, 00</w:t>
      </w:r>
      <w:r w:rsidR="004954FC" w:rsidRPr="00515EE2">
        <w:rPr>
          <w:rFonts w:ascii="Palatino Linotype" w:hAnsi="Palatino Linotype"/>
          <w:b/>
          <w:bCs/>
          <w:i/>
          <w:sz w:val="24"/>
          <w:szCs w:val="24"/>
        </w:rPr>
        <w:t>425</w:t>
      </w:r>
      <w:r w:rsidR="00BD63E6" w:rsidRPr="00515EE2">
        <w:rPr>
          <w:rFonts w:ascii="Palatino Linotype" w:hAnsi="Palatino Linotype"/>
          <w:b/>
          <w:bCs/>
          <w:i/>
          <w:sz w:val="24"/>
          <w:szCs w:val="24"/>
        </w:rPr>
        <w:t>/UPVT/IP/2019, 00</w:t>
      </w:r>
      <w:r w:rsidR="004954FC" w:rsidRPr="00515EE2">
        <w:rPr>
          <w:rFonts w:ascii="Palatino Linotype" w:hAnsi="Palatino Linotype"/>
          <w:b/>
          <w:bCs/>
          <w:i/>
          <w:sz w:val="24"/>
          <w:szCs w:val="24"/>
        </w:rPr>
        <w:t>476</w:t>
      </w:r>
      <w:r w:rsidR="00BD63E6" w:rsidRPr="00515EE2">
        <w:rPr>
          <w:rFonts w:ascii="Palatino Linotype" w:hAnsi="Palatino Linotype"/>
          <w:b/>
          <w:bCs/>
          <w:i/>
          <w:sz w:val="24"/>
          <w:szCs w:val="24"/>
        </w:rPr>
        <w:t>/UPVT/IP/2019</w:t>
      </w:r>
      <w:r w:rsidR="004954FC" w:rsidRPr="00515EE2">
        <w:rPr>
          <w:rFonts w:ascii="Palatino Linotype" w:hAnsi="Palatino Linotype"/>
          <w:b/>
          <w:bCs/>
          <w:i/>
          <w:sz w:val="24"/>
          <w:szCs w:val="24"/>
        </w:rPr>
        <w:t>, 00477/UPVT/IP/2019, 00</w:t>
      </w:r>
      <w:r w:rsidR="00F65477" w:rsidRPr="00515EE2">
        <w:rPr>
          <w:rFonts w:ascii="Palatino Linotype" w:hAnsi="Palatino Linotype"/>
          <w:b/>
          <w:bCs/>
          <w:i/>
          <w:sz w:val="24"/>
          <w:szCs w:val="24"/>
        </w:rPr>
        <w:t>479</w:t>
      </w:r>
      <w:r w:rsidR="004954FC" w:rsidRPr="00515EE2">
        <w:rPr>
          <w:rFonts w:ascii="Palatino Linotype" w:hAnsi="Palatino Linotype"/>
          <w:b/>
          <w:bCs/>
          <w:i/>
          <w:sz w:val="24"/>
          <w:szCs w:val="24"/>
        </w:rPr>
        <w:t>/UPVT/IP/2019</w:t>
      </w:r>
      <w:r w:rsidR="00F65477" w:rsidRPr="00515EE2">
        <w:rPr>
          <w:rFonts w:ascii="Palatino Linotype" w:hAnsi="Palatino Linotype"/>
          <w:b/>
          <w:bCs/>
          <w:i/>
          <w:sz w:val="24"/>
          <w:szCs w:val="24"/>
        </w:rPr>
        <w:t xml:space="preserve">, </w:t>
      </w:r>
      <w:r w:rsidR="00912A23" w:rsidRPr="00515EE2">
        <w:rPr>
          <w:rFonts w:ascii="Palatino Linotype" w:hAnsi="Palatino Linotype"/>
          <w:b/>
          <w:bCs/>
          <w:i/>
          <w:sz w:val="24"/>
          <w:szCs w:val="24"/>
        </w:rPr>
        <w:t xml:space="preserve">00514/UPVT/IP/2019, 00515/UPVT/IP/2019, </w:t>
      </w:r>
      <w:r w:rsidR="00BD63E6" w:rsidRPr="00515EE2">
        <w:rPr>
          <w:rFonts w:ascii="Palatino Linotype" w:hAnsi="Palatino Linotype"/>
          <w:bCs/>
          <w:sz w:val="24"/>
          <w:szCs w:val="24"/>
        </w:rPr>
        <w:t xml:space="preserve">de </w:t>
      </w:r>
      <w:r w:rsidR="000B7F0C" w:rsidRPr="00515EE2">
        <w:rPr>
          <w:rFonts w:ascii="Palatino Linotype" w:hAnsi="Palatino Linotype"/>
          <w:bCs/>
          <w:sz w:val="24"/>
          <w:szCs w:val="24"/>
        </w:rPr>
        <w:t>fecha</w:t>
      </w:r>
      <w:r w:rsidR="002520CC" w:rsidRPr="00515EE2">
        <w:rPr>
          <w:rFonts w:ascii="Palatino Linotype" w:hAnsi="Palatino Linotype"/>
          <w:bCs/>
          <w:sz w:val="24"/>
          <w:szCs w:val="24"/>
        </w:rPr>
        <w:t>s</w:t>
      </w:r>
      <w:r w:rsidR="000B7F0C" w:rsidRPr="00515EE2">
        <w:rPr>
          <w:rFonts w:ascii="Palatino Linotype" w:hAnsi="Palatino Linotype"/>
          <w:bCs/>
          <w:sz w:val="24"/>
          <w:szCs w:val="24"/>
        </w:rPr>
        <w:t xml:space="preserve"> </w:t>
      </w:r>
      <w:r w:rsidR="00BD63E6" w:rsidRPr="00515EE2">
        <w:rPr>
          <w:rFonts w:ascii="Palatino Linotype" w:eastAsia="Calibri" w:hAnsi="Palatino Linotype" w:cs="Times New Roman"/>
          <w:sz w:val="24"/>
          <w:szCs w:val="24"/>
          <w:lang w:val="es-ES_tradnl" w:eastAsia="es-ES"/>
        </w:rPr>
        <w:t>veintiuno (21)</w:t>
      </w:r>
      <w:r w:rsidR="00912A23" w:rsidRPr="00515EE2">
        <w:rPr>
          <w:rFonts w:ascii="Palatino Linotype" w:eastAsia="Calibri" w:hAnsi="Palatino Linotype" w:cs="Times New Roman"/>
          <w:sz w:val="24"/>
          <w:szCs w:val="24"/>
          <w:lang w:val="es-ES_tradnl" w:eastAsia="es-ES"/>
        </w:rPr>
        <w:t>, veintiocho (28)</w:t>
      </w:r>
      <w:r w:rsidR="00BD63E6" w:rsidRPr="00515EE2">
        <w:rPr>
          <w:rFonts w:ascii="Palatino Linotype" w:eastAsia="Calibri" w:hAnsi="Palatino Linotype" w:cs="Times New Roman"/>
          <w:sz w:val="24"/>
          <w:szCs w:val="24"/>
          <w:lang w:val="es-ES_tradnl" w:eastAsia="es-ES"/>
        </w:rPr>
        <w:t xml:space="preserve"> de febrero</w:t>
      </w:r>
      <w:r w:rsidR="000B7F0C" w:rsidRPr="00515EE2">
        <w:rPr>
          <w:rFonts w:ascii="Palatino Linotype" w:hAnsi="Palatino Linotype"/>
          <w:bCs/>
          <w:sz w:val="24"/>
          <w:szCs w:val="24"/>
        </w:rPr>
        <w:t>,</w:t>
      </w:r>
      <w:r w:rsidR="000B7F0C" w:rsidRPr="00515EE2">
        <w:rPr>
          <w:rFonts w:ascii="Palatino Linotype" w:hAnsi="Palatino Linotype"/>
          <w:b/>
          <w:bCs/>
          <w:i/>
          <w:sz w:val="24"/>
          <w:szCs w:val="24"/>
        </w:rPr>
        <w:t xml:space="preserve"> </w:t>
      </w:r>
      <w:r w:rsidR="00BD63E6" w:rsidRPr="00515EE2">
        <w:rPr>
          <w:rFonts w:ascii="Palatino Linotype" w:hAnsi="Palatino Linotype"/>
          <w:bCs/>
          <w:sz w:val="24"/>
          <w:szCs w:val="24"/>
        </w:rPr>
        <w:t xml:space="preserve">seis (6) de marzo </w:t>
      </w:r>
      <w:r w:rsidRPr="00515EE2">
        <w:rPr>
          <w:rFonts w:ascii="Palatino Linotype" w:hAnsi="Palatino Linotype"/>
          <w:bCs/>
          <w:sz w:val="24"/>
          <w:szCs w:val="24"/>
        </w:rPr>
        <w:t>se informó</w:t>
      </w:r>
      <w:r w:rsidR="000B7F0C" w:rsidRPr="00515EE2">
        <w:rPr>
          <w:rFonts w:ascii="Palatino Linotype" w:hAnsi="Palatino Linotype"/>
          <w:bCs/>
          <w:sz w:val="24"/>
          <w:szCs w:val="24"/>
        </w:rPr>
        <w:t xml:space="preserve"> en términos generales para todas</w:t>
      </w:r>
      <w:r w:rsidRPr="00515EE2">
        <w:rPr>
          <w:rFonts w:ascii="Palatino Linotype" w:hAnsi="Palatino Linotype"/>
          <w:bCs/>
          <w:sz w:val="24"/>
          <w:szCs w:val="24"/>
        </w:rPr>
        <w:t xml:space="preserve"> que si se cuenta con </w:t>
      </w:r>
      <w:r w:rsidR="00BD63E6" w:rsidRPr="00515EE2">
        <w:rPr>
          <w:rFonts w:ascii="Palatino Linotype" w:hAnsi="Palatino Linotype"/>
          <w:bCs/>
          <w:sz w:val="24"/>
          <w:szCs w:val="24"/>
        </w:rPr>
        <w:t xml:space="preserve">parte de </w:t>
      </w:r>
      <w:r w:rsidRPr="00515EE2">
        <w:rPr>
          <w:rFonts w:ascii="Palatino Linotype" w:hAnsi="Palatino Linotype"/>
          <w:bCs/>
          <w:sz w:val="24"/>
          <w:szCs w:val="24"/>
        </w:rPr>
        <w:t>la información</w:t>
      </w:r>
      <w:r w:rsidR="00BD63E6" w:rsidRPr="00515EE2">
        <w:rPr>
          <w:rFonts w:ascii="Palatino Linotype" w:hAnsi="Palatino Linotype"/>
          <w:bCs/>
          <w:sz w:val="24"/>
          <w:szCs w:val="24"/>
        </w:rPr>
        <w:t xml:space="preserve">, hay información que </w:t>
      </w:r>
      <w:r w:rsidRPr="00515EE2">
        <w:rPr>
          <w:rFonts w:ascii="Palatino Linotype" w:hAnsi="Palatino Linotype"/>
          <w:bCs/>
          <w:sz w:val="24"/>
          <w:szCs w:val="24"/>
        </w:rPr>
        <w:t>no está digitalizada</w:t>
      </w:r>
      <w:r w:rsidR="000B7F0C" w:rsidRPr="00515EE2">
        <w:rPr>
          <w:rFonts w:ascii="Palatino Linotype" w:hAnsi="Palatino Linotype"/>
          <w:bCs/>
          <w:sz w:val="24"/>
          <w:szCs w:val="24"/>
        </w:rPr>
        <w:t>, por lo que se está solicitando al particular el pago correspondiente a la digitalizaci</w:t>
      </w:r>
      <w:r w:rsidR="002520CC" w:rsidRPr="00515EE2">
        <w:rPr>
          <w:rFonts w:ascii="Palatino Linotype" w:hAnsi="Palatino Linotype"/>
          <w:bCs/>
          <w:sz w:val="24"/>
          <w:szCs w:val="24"/>
        </w:rPr>
        <w:t>ón, información que ya es del conocimiento de las partes.</w:t>
      </w:r>
    </w:p>
    <w:p w:rsidR="004C3C46" w:rsidRPr="00515EE2" w:rsidRDefault="004C3C46" w:rsidP="00515EE2">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FE5D45" w:rsidRPr="00515EE2" w:rsidRDefault="00FE5D45"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color w:val="000000"/>
          <w:sz w:val="24"/>
          <w:szCs w:val="24"/>
          <w:lang w:val="es-ES_tradnl" w:eastAsia="es-ES"/>
        </w:rPr>
        <w:t xml:space="preserve">En </w:t>
      </w:r>
      <w:r w:rsidR="006D29A2" w:rsidRPr="00515EE2">
        <w:rPr>
          <w:rFonts w:ascii="Palatino Linotype" w:eastAsia="MS Mincho" w:hAnsi="Palatino Linotype" w:cs="Times New Roman"/>
          <w:color w:val="000000"/>
          <w:sz w:val="24"/>
          <w:szCs w:val="24"/>
          <w:lang w:val="es-ES_tradnl" w:eastAsia="es-ES"/>
        </w:rPr>
        <w:t>veintiuno (21)de febrero</w:t>
      </w:r>
      <w:r w:rsidRPr="00515EE2">
        <w:rPr>
          <w:rFonts w:ascii="Palatino Linotype" w:eastAsia="MS Mincho" w:hAnsi="Palatino Linotype" w:cs="Times New Roman"/>
          <w:color w:val="000000"/>
          <w:sz w:val="24"/>
          <w:szCs w:val="24"/>
          <w:lang w:val="es-ES_tradnl" w:eastAsia="es-ES"/>
        </w:rPr>
        <w:t xml:space="preserve"> el </w:t>
      </w:r>
      <w:r w:rsidRPr="00515EE2">
        <w:rPr>
          <w:rFonts w:ascii="Palatino Linotype" w:eastAsia="MS Mincho" w:hAnsi="Palatino Linotype" w:cs="Times New Roman"/>
          <w:b/>
          <w:color w:val="000000"/>
          <w:sz w:val="24"/>
          <w:szCs w:val="24"/>
          <w:lang w:val="es-ES_tradnl" w:eastAsia="es-ES"/>
        </w:rPr>
        <w:t>SUJETO OBLIGADO</w:t>
      </w:r>
      <w:r w:rsidRPr="00515EE2">
        <w:rPr>
          <w:rFonts w:ascii="Palatino Linotype" w:eastAsia="MS Mincho" w:hAnsi="Palatino Linotype" w:cs="Times New Roman"/>
          <w:color w:val="000000"/>
          <w:sz w:val="24"/>
          <w:szCs w:val="24"/>
          <w:lang w:val="es-ES_tradnl" w:eastAsia="es-ES"/>
        </w:rPr>
        <w:t xml:space="preserve"> emitió respuesta a las solicitudes </w:t>
      </w:r>
      <w:r w:rsidRPr="00515EE2">
        <w:rPr>
          <w:rFonts w:ascii="Palatino Linotype" w:hAnsi="Palatino Linotype"/>
          <w:b/>
          <w:bCs/>
          <w:i/>
          <w:sz w:val="24"/>
          <w:szCs w:val="24"/>
        </w:rPr>
        <w:t>00391/UPVT/IP/2019, 00392/UPVT/IP/2019, 00393/UPVT/IP/2019, 00394/UPVT/IP/2019, 00395/UPVT/IP/2019, 00396/UPVT/IP/2019, 00397/UPVT/IP/2019, 00398/UPVT/IP/2019</w:t>
      </w:r>
      <w:r w:rsidR="002520CC" w:rsidRPr="00515EE2">
        <w:rPr>
          <w:rFonts w:ascii="Palatino Linotype" w:hAnsi="Palatino Linotype"/>
          <w:b/>
          <w:bCs/>
          <w:i/>
          <w:sz w:val="24"/>
          <w:szCs w:val="24"/>
        </w:rPr>
        <w:t xml:space="preserve">, </w:t>
      </w:r>
      <w:r w:rsidRPr="00515EE2">
        <w:rPr>
          <w:rFonts w:ascii="Palatino Linotype" w:hAnsi="Palatino Linotype"/>
          <w:bCs/>
          <w:sz w:val="24"/>
          <w:szCs w:val="24"/>
        </w:rPr>
        <w:t>en que la cuales se informó que parte de la información pondría ser consultada en el portal de internet que se refiere y el resto de la información no se posee</w:t>
      </w:r>
      <w:r w:rsidR="002520CC" w:rsidRPr="00515EE2">
        <w:rPr>
          <w:rFonts w:ascii="Palatino Linotype" w:hAnsi="Palatino Linotype"/>
          <w:bCs/>
          <w:sz w:val="24"/>
          <w:szCs w:val="24"/>
        </w:rPr>
        <w:t>, información que ya es del conocimiento de las partes.</w:t>
      </w:r>
    </w:p>
    <w:p w:rsidR="00FE5D45" w:rsidRPr="00515EE2" w:rsidRDefault="00FE5D45" w:rsidP="00515EE2">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F65477" w:rsidRPr="00515EE2" w:rsidRDefault="0033107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Calibri" w:hAnsi="Palatino Linotype" w:cs="Times New Roman"/>
          <w:sz w:val="24"/>
          <w:szCs w:val="24"/>
          <w:lang w:val="es-ES_tradnl" w:eastAsia="es-ES"/>
        </w:rPr>
        <w:t xml:space="preserve"> </w:t>
      </w:r>
      <w:r w:rsidR="00F65477" w:rsidRPr="00515EE2">
        <w:rPr>
          <w:rFonts w:ascii="Palatino Linotype" w:eastAsia="Calibri" w:hAnsi="Palatino Linotype" w:cs="Times New Roman"/>
          <w:sz w:val="24"/>
          <w:szCs w:val="24"/>
          <w:lang w:val="es-ES_tradnl" w:eastAsia="es-ES"/>
        </w:rPr>
        <w:t xml:space="preserve">El día </w:t>
      </w:r>
      <w:r w:rsidR="002520CC" w:rsidRPr="00515EE2">
        <w:rPr>
          <w:rFonts w:ascii="Palatino Linotype" w:eastAsia="MS Mincho" w:hAnsi="Palatino Linotype" w:cs="Times New Roman"/>
          <w:color w:val="000000"/>
          <w:sz w:val="24"/>
          <w:szCs w:val="24"/>
          <w:lang w:val="es-ES_tradnl" w:eastAsia="es-ES"/>
        </w:rPr>
        <w:t xml:space="preserve">veintiocho (28) de febrero, </w:t>
      </w:r>
      <w:r w:rsidR="00F65477" w:rsidRPr="00515EE2">
        <w:rPr>
          <w:rFonts w:ascii="Palatino Linotype" w:eastAsia="Calibri" w:hAnsi="Palatino Linotype" w:cs="Times New Roman"/>
          <w:sz w:val="24"/>
          <w:szCs w:val="24"/>
          <w:lang w:val="es-ES_tradnl" w:eastAsia="es-ES"/>
        </w:rPr>
        <w:t>siete (7)</w:t>
      </w:r>
      <w:r w:rsidR="006D29A2" w:rsidRPr="00515EE2">
        <w:rPr>
          <w:rFonts w:ascii="Palatino Linotype" w:eastAsia="Calibri" w:hAnsi="Palatino Linotype" w:cs="Times New Roman"/>
          <w:sz w:val="24"/>
          <w:szCs w:val="24"/>
          <w:lang w:val="es-ES_tradnl" w:eastAsia="es-ES"/>
        </w:rPr>
        <w:t xml:space="preserve">, ocho (8), </w:t>
      </w:r>
      <w:r w:rsidRPr="00515EE2">
        <w:rPr>
          <w:rFonts w:ascii="Palatino Linotype" w:eastAsia="Calibri" w:hAnsi="Palatino Linotype" w:cs="Times New Roman"/>
          <w:sz w:val="24"/>
          <w:szCs w:val="24"/>
          <w:lang w:val="es-ES_tradnl" w:eastAsia="es-ES"/>
        </w:rPr>
        <w:t xml:space="preserve"> </w:t>
      </w:r>
      <w:r w:rsidRPr="00515EE2">
        <w:rPr>
          <w:rFonts w:ascii="Palatino Linotype" w:eastAsia="Times New Roman" w:hAnsi="Palatino Linotype" w:cs="Arial"/>
          <w:sz w:val="24"/>
          <w:szCs w:val="24"/>
          <w:lang w:val="es-ES" w:eastAsia="es-ES"/>
        </w:rPr>
        <w:t xml:space="preserve">de </w:t>
      </w:r>
      <w:r w:rsidR="00F65477" w:rsidRPr="00515EE2">
        <w:rPr>
          <w:rFonts w:ascii="Palatino Linotype" w:eastAsia="Times New Roman" w:hAnsi="Palatino Linotype" w:cs="Arial"/>
          <w:sz w:val="24"/>
          <w:szCs w:val="24"/>
          <w:lang w:val="es-ES" w:eastAsia="es-ES"/>
        </w:rPr>
        <w:t xml:space="preserve">marzo </w:t>
      </w:r>
      <w:r w:rsidRPr="00515EE2">
        <w:rPr>
          <w:rFonts w:ascii="Palatino Linotype" w:eastAsia="Times New Roman" w:hAnsi="Palatino Linotype" w:cs="Arial"/>
          <w:sz w:val="24"/>
          <w:szCs w:val="24"/>
          <w:lang w:val="es-ES" w:eastAsia="es-ES"/>
        </w:rPr>
        <w:t xml:space="preserve">de dos mil diecinueve fueron notificadas </w:t>
      </w:r>
      <w:r w:rsidR="00F65477" w:rsidRPr="00515EE2">
        <w:rPr>
          <w:rFonts w:ascii="Palatino Linotype" w:eastAsia="Times New Roman" w:hAnsi="Palatino Linotype" w:cs="Arial"/>
          <w:sz w:val="24"/>
          <w:szCs w:val="24"/>
          <w:lang w:val="es-ES" w:eastAsia="es-ES"/>
        </w:rPr>
        <w:t xml:space="preserve">las </w:t>
      </w:r>
      <w:r w:rsidRPr="00515EE2">
        <w:rPr>
          <w:rFonts w:ascii="Palatino Linotype" w:eastAsia="Times New Roman" w:hAnsi="Palatino Linotype" w:cs="Arial"/>
          <w:sz w:val="24"/>
          <w:szCs w:val="24"/>
          <w:lang w:val="es-ES" w:eastAsia="es-ES"/>
        </w:rPr>
        <w:t xml:space="preserve">respuesta a las solicitudes de información pública </w:t>
      </w:r>
      <w:r w:rsidR="00F65477" w:rsidRPr="00515EE2">
        <w:rPr>
          <w:rFonts w:ascii="Palatino Linotype" w:eastAsia="Times New Roman" w:hAnsi="Palatino Linotype" w:cs="Arial"/>
          <w:b/>
          <w:sz w:val="24"/>
          <w:szCs w:val="24"/>
          <w:lang w:val="es-ES" w:eastAsia="es-ES"/>
        </w:rPr>
        <w:t>00470/UPVT/IP/2019, 00471/UPVT/IP/2019, 00472/UPVT/IP/2019, 00473</w:t>
      </w:r>
      <w:r w:rsidRPr="00515EE2">
        <w:rPr>
          <w:rFonts w:ascii="Palatino Linotype" w:eastAsia="Times New Roman" w:hAnsi="Palatino Linotype" w:cs="Arial"/>
          <w:b/>
          <w:sz w:val="24"/>
          <w:szCs w:val="24"/>
          <w:lang w:val="es-ES" w:eastAsia="es-ES"/>
        </w:rPr>
        <w:t>/UPVT/IP/2019</w:t>
      </w:r>
      <w:r w:rsidR="009A641A" w:rsidRPr="00515EE2">
        <w:rPr>
          <w:rFonts w:ascii="Palatino Linotype" w:eastAsia="Times New Roman" w:hAnsi="Palatino Linotype" w:cs="Arial"/>
          <w:b/>
          <w:sz w:val="24"/>
          <w:szCs w:val="24"/>
          <w:lang w:val="es-ES" w:eastAsia="es-ES"/>
        </w:rPr>
        <w:t>,</w:t>
      </w:r>
      <w:r w:rsidRPr="00515EE2">
        <w:rPr>
          <w:rFonts w:ascii="Palatino Linotype" w:eastAsia="Times New Roman" w:hAnsi="Palatino Linotype" w:cs="Arial"/>
          <w:sz w:val="24"/>
          <w:szCs w:val="24"/>
          <w:lang w:val="es-ES" w:eastAsia="es-ES"/>
        </w:rPr>
        <w:t xml:space="preserve"> </w:t>
      </w:r>
      <w:r w:rsidR="00F65477" w:rsidRPr="00515EE2">
        <w:rPr>
          <w:rFonts w:ascii="Palatino Linotype" w:eastAsia="Times New Roman" w:hAnsi="Palatino Linotype" w:cs="Arial"/>
          <w:b/>
          <w:sz w:val="24"/>
          <w:szCs w:val="24"/>
          <w:lang w:val="es-ES" w:eastAsia="es-ES"/>
        </w:rPr>
        <w:t>00</w:t>
      </w:r>
      <w:r w:rsidR="009A641A" w:rsidRPr="00515EE2">
        <w:rPr>
          <w:rFonts w:ascii="Palatino Linotype" w:eastAsia="Times New Roman" w:hAnsi="Palatino Linotype" w:cs="Arial"/>
          <w:b/>
          <w:sz w:val="24"/>
          <w:szCs w:val="24"/>
          <w:lang w:val="es-ES" w:eastAsia="es-ES"/>
        </w:rPr>
        <w:t>468</w:t>
      </w:r>
      <w:r w:rsidRPr="00515EE2">
        <w:rPr>
          <w:rFonts w:ascii="Palatino Linotype" w:eastAsia="Times New Roman" w:hAnsi="Palatino Linotype" w:cs="Arial"/>
          <w:b/>
          <w:sz w:val="24"/>
          <w:szCs w:val="24"/>
          <w:lang w:val="es-ES" w:eastAsia="es-ES"/>
        </w:rPr>
        <w:t>/UPVT/IP/2019,</w:t>
      </w:r>
      <w:r w:rsidR="009A641A" w:rsidRPr="00515EE2">
        <w:rPr>
          <w:rFonts w:ascii="Palatino Linotype" w:hAnsi="Palatino Linotype"/>
          <w:b/>
          <w:bCs/>
          <w:i/>
          <w:sz w:val="24"/>
          <w:szCs w:val="24"/>
        </w:rPr>
        <w:t xml:space="preserve"> </w:t>
      </w:r>
      <w:r w:rsidR="009A641A" w:rsidRPr="00515EE2">
        <w:rPr>
          <w:rFonts w:ascii="Palatino Linotype" w:hAnsi="Palatino Linotype"/>
          <w:b/>
          <w:bCs/>
          <w:sz w:val="24"/>
          <w:szCs w:val="24"/>
        </w:rPr>
        <w:t>00469/UPVT/IP/2019,</w:t>
      </w:r>
      <w:r w:rsidR="006D29A2" w:rsidRPr="00515EE2">
        <w:rPr>
          <w:rFonts w:ascii="Palatino Linotype" w:hAnsi="Palatino Linotype"/>
          <w:b/>
          <w:bCs/>
          <w:i/>
          <w:sz w:val="24"/>
          <w:szCs w:val="24"/>
        </w:rPr>
        <w:t xml:space="preserve"> </w:t>
      </w:r>
      <w:r w:rsidR="006D29A2" w:rsidRPr="00515EE2">
        <w:rPr>
          <w:rFonts w:ascii="Palatino Linotype" w:hAnsi="Palatino Linotype"/>
          <w:b/>
          <w:bCs/>
          <w:sz w:val="24"/>
          <w:szCs w:val="24"/>
        </w:rPr>
        <w:t>00451/UPVT/IP/2019</w:t>
      </w:r>
      <w:r w:rsidR="002520CC" w:rsidRPr="00515EE2">
        <w:rPr>
          <w:rFonts w:ascii="Palatino Linotype" w:hAnsi="Palatino Linotype"/>
          <w:b/>
          <w:bCs/>
          <w:sz w:val="24"/>
          <w:szCs w:val="24"/>
        </w:rPr>
        <w:t xml:space="preserve">, </w:t>
      </w:r>
      <w:r w:rsidR="002520CC" w:rsidRPr="00515EE2">
        <w:rPr>
          <w:rFonts w:ascii="Palatino Linotype" w:hAnsi="Palatino Linotype"/>
          <w:b/>
          <w:bCs/>
          <w:i/>
          <w:sz w:val="24"/>
          <w:szCs w:val="24"/>
        </w:rPr>
        <w:t xml:space="preserve">00525/UPVT/IP/2019, 00526/UPVT/IP/2019, 00527/UPVT/IP/2019, 00528/UPVT/IP/2019, 00529/UPVT/IP/2019 </w:t>
      </w:r>
      <w:r w:rsidRPr="00515EE2">
        <w:rPr>
          <w:rFonts w:ascii="Palatino Linotype" w:eastAsia="Times New Roman" w:hAnsi="Palatino Linotype" w:cs="Arial"/>
          <w:sz w:val="24"/>
          <w:szCs w:val="24"/>
          <w:lang w:val="es-ES" w:eastAsia="es-ES"/>
        </w:rPr>
        <w:t xml:space="preserve"> </w:t>
      </w:r>
      <w:r w:rsidR="00F65477" w:rsidRPr="00515EE2">
        <w:rPr>
          <w:rFonts w:ascii="Palatino Linotype" w:eastAsia="Times New Roman" w:hAnsi="Palatino Linotype" w:cs="Arial"/>
          <w:sz w:val="24"/>
          <w:szCs w:val="24"/>
          <w:lang w:val="es-ES" w:eastAsia="es-ES"/>
        </w:rPr>
        <w:t>en la que se informa en términos</w:t>
      </w:r>
      <w:r w:rsidR="00D9617E" w:rsidRPr="00515EE2">
        <w:rPr>
          <w:rFonts w:ascii="Palatino Linotype" w:eastAsia="Times New Roman" w:hAnsi="Palatino Linotype" w:cs="Arial"/>
          <w:sz w:val="24"/>
          <w:szCs w:val="24"/>
          <w:lang w:val="es-ES" w:eastAsia="es-ES"/>
        </w:rPr>
        <w:t xml:space="preserve"> generales el cambio </w:t>
      </w:r>
      <w:r w:rsidR="00F65477" w:rsidRPr="00515EE2">
        <w:rPr>
          <w:rFonts w:ascii="Palatino Linotype" w:eastAsia="Times New Roman" w:hAnsi="Palatino Linotype" w:cs="Arial"/>
          <w:sz w:val="24"/>
          <w:szCs w:val="24"/>
          <w:lang w:val="es-ES" w:eastAsia="es-ES"/>
        </w:rPr>
        <w:t xml:space="preserve"> de modalidad de entrega de la información </w:t>
      </w:r>
      <w:r w:rsidR="002520CC" w:rsidRPr="00515EE2">
        <w:rPr>
          <w:rFonts w:ascii="Palatino Linotype" w:eastAsia="Times New Roman" w:hAnsi="Palatino Linotype" w:cs="Arial"/>
          <w:sz w:val="24"/>
          <w:szCs w:val="24"/>
          <w:lang w:val="es-ES" w:eastAsia="es-ES"/>
        </w:rPr>
        <w:t>vía consulta directa,</w:t>
      </w:r>
      <w:r w:rsidR="002520CC" w:rsidRPr="00515EE2">
        <w:rPr>
          <w:rFonts w:ascii="Palatino Linotype" w:hAnsi="Palatino Linotype"/>
          <w:bCs/>
          <w:sz w:val="24"/>
          <w:szCs w:val="24"/>
        </w:rPr>
        <w:t xml:space="preserve"> </w:t>
      </w:r>
      <w:r w:rsidR="002520CC" w:rsidRPr="00515EE2">
        <w:rPr>
          <w:rFonts w:ascii="Palatino Linotype" w:eastAsia="Times New Roman" w:hAnsi="Palatino Linotype" w:cs="Arial"/>
          <w:bCs/>
          <w:sz w:val="24"/>
          <w:szCs w:val="24"/>
          <w:lang w:eastAsia="es-ES"/>
        </w:rPr>
        <w:t>información que ya es del conocimiento de las partes.</w:t>
      </w:r>
    </w:p>
    <w:p w:rsidR="00331079" w:rsidRPr="00515EE2" w:rsidRDefault="00331079" w:rsidP="00515EE2">
      <w:pPr>
        <w:spacing w:line="360" w:lineRule="auto"/>
        <w:jc w:val="both"/>
        <w:rPr>
          <w:rFonts w:ascii="Palatino Linotype" w:eastAsia="MS Mincho" w:hAnsi="Palatino Linotype" w:cs="Times New Roman"/>
          <w:b/>
          <w:sz w:val="24"/>
          <w:szCs w:val="24"/>
          <w:lang w:val="es-ES_tradnl" w:eastAsia="es-ES"/>
        </w:rPr>
      </w:pPr>
    </w:p>
    <w:p w:rsidR="00331079" w:rsidRPr="00515EE2" w:rsidRDefault="00331079" w:rsidP="00515EE2">
      <w:pPr>
        <w:spacing w:line="360" w:lineRule="auto"/>
        <w:jc w:val="both"/>
        <w:rPr>
          <w:rFonts w:ascii="Palatino Linotype" w:eastAsia="MS Mincho" w:hAnsi="Palatino Linotype" w:cs="Times New Roman"/>
          <w:sz w:val="24"/>
          <w:szCs w:val="24"/>
          <w:lang w:val="es-ES_tradnl" w:eastAsia="es-ES"/>
        </w:rPr>
      </w:pPr>
    </w:p>
    <w:p w:rsidR="00331079" w:rsidRPr="00515EE2" w:rsidRDefault="00EC0724"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b/>
          <w:i/>
          <w:sz w:val="24"/>
          <w:szCs w:val="24"/>
          <w:lang w:val="es-ES_tradnl" w:eastAsia="es-ES"/>
        </w:rPr>
      </w:pPr>
      <w:r w:rsidRPr="00515EE2">
        <w:rPr>
          <w:rFonts w:ascii="Palatino Linotype" w:eastAsia="Calibri" w:hAnsi="Palatino Linotype" w:cs="Times New Roman"/>
          <w:sz w:val="24"/>
          <w:szCs w:val="24"/>
          <w:lang w:val="es-ES" w:eastAsia="es-ES"/>
        </w:rPr>
        <w:lastRenderedPageBreak/>
        <w:t>Los días quince</w:t>
      </w:r>
      <w:r w:rsidR="00331079" w:rsidRPr="00515EE2">
        <w:rPr>
          <w:rFonts w:ascii="Palatino Linotype" w:eastAsia="Calibri" w:hAnsi="Palatino Linotype" w:cs="Times New Roman"/>
          <w:sz w:val="24"/>
          <w:szCs w:val="24"/>
          <w:lang w:val="es-ES" w:eastAsia="es-ES"/>
        </w:rPr>
        <w:t xml:space="preserve"> (</w:t>
      </w:r>
      <w:r w:rsidRPr="00515EE2">
        <w:rPr>
          <w:rFonts w:ascii="Palatino Linotype" w:eastAsia="Calibri" w:hAnsi="Palatino Linotype" w:cs="Times New Roman"/>
          <w:sz w:val="24"/>
          <w:szCs w:val="24"/>
          <w:lang w:val="es-ES" w:eastAsia="es-ES"/>
        </w:rPr>
        <w:t>1</w:t>
      </w:r>
      <w:r w:rsidR="00331079" w:rsidRPr="00515EE2">
        <w:rPr>
          <w:rFonts w:ascii="Palatino Linotype" w:eastAsia="Calibri" w:hAnsi="Palatino Linotype" w:cs="Times New Roman"/>
          <w:sz w:val="24"/>
          <w:szCs w:val="24"/>
          <w:lang w:val="es-ES" w:eastAsia="es-ES"/>
        </w:rPr>
        <w:t>5) de marzo de dos mil diecinueve</w:t>
      </w:r>
      <w:r w:rsidR="00331079" w:rsidRPr="00515EE2">
        <w:rPr>
          <w:rFonts w:ascii="Palatino Linotype" w:eastAsia="Times New Roman" w:hAnsi="Palatino Linotype" w:cs="Arial"/>
          <w:sz w:val="24"/>
          <w:szCs w:val="24"/>
          <w:lang w:val="es-ES_tradnl" w:eastAsia="es-ES"/>
        </w:rPr>
        <w:t xml:space="preserve"> </w:t>
      </w:r>
      <w:r w:rsidR="00331079" w:rsidRPr="00515EE2">
        <w:rPr>
          <w:rFonts w:ascii="Palatino Linotype" w:eastAsia="Times New Roman" w:hAnsi="Palatino Linotype" w:cs="Arial"/>
          <w:sz w:val="24"/>
          <w:szCs w:val="24"/>
          <w:lang w:val="es-ES" w:eastAsia="es-ES"/>
        </w:rPr>
        <w:t>la particular interpuso los recursos de revisión</w:t>
      </w:r>
      <w:r w:rsidR="00FF038C" w:rsidRPr="00515EE2">
        <w:rPr>
          <w:rFonts w:ascii="Palatino Linotype" w:eastAsia="MS Mincho" w:hAnsi="Palatino Linotype" w:cs="Times New Roman"/>
          <w:b/>
          <w:sz w:val="24"/>
          <w:szCs w:val="24"/>
          <w:lang w:val="es-ES_tradnl" w:eastAsia="es-ES"/>
        </w:rPr>
        <w:t xml:space="preserve">01643/INFOEM/IP/RR/2019, 01644/INFOEM/IP/RR/2019, 01646/INFOEM/IP/RR/2019, 01647/INFOEM/IP/RR/2019, 01648/INFOEM/IP/RR/2019, 01649/INFOEM/IP/RR/2019, 01650/INFOEM/IP/RR/2019, 01651/INFOEM/IP/RR/2019, 01652/INFOEM/IP/RR/2019, 011653/INFOEM/IP/RR/2019, 01654/INFOEM/IP/RR/2019, 01655/INFOEM/IP/RR/2019, 01657/INFOEM/IP/RR/2019, 01658/INFOEM/IP/RR/2019, 01559/INFOEM/IP/RR/2019, 01662/INFOEM/IP/RR/2019, 01663/INFOEM/IP/RR/2019, 01664/INFOEM/IP/RR/2019, 01665/INFOEM/IP/RR/2019, 01668/INFOEM/IP/RR/2019, 01671/INFOEM/IP/RR/2019, 01672/INFOEM/IP/RR/2019, 01674/INFOEM/IP/RR/2019, 01676/INFOEM/IP/RR/2019, 01678/INFOEM/IP/RR/2019, 01679/INFOEM/IP/RR/2019, 01680/INFOEM/IP/RR/2019, 01681/INFOEM/IP/RR/2019, 01682/INFOEM/IP/RR/2019, 01683/INFOEM/IP/RR/2019, 01684/INFOEM/IP/RR/2019, 01685/INFOEM/IP/RR/2019, 01686/INFOEM/IP/RR/2019, 01687/INFOEM/IP/RR/2019, 01688/INFOEM/IP/RR/2019, 01689/INFOEM/IP/RR/2019, </w:t>
      </w:r>
      <w:r w:rsidR="00FF038C" w:rsidRPr="006F4800">
        <w:rPr>
          <w:rFonts w:ascii="Palatino Linotype" w:eastAsia="MS Mincho" w:hAnsi="Palatino Linotype" w:cs="Times New Roman"/>
          <w:b/>
          <w:sz w:val="24"/>
          <w:szCs w:val="24"/>
          <w:lang w:val="es-ES_tradnl" w:eastAsia="es-ES"/>
        </w:rPr>
        <w:t xml:space="preserve">01691/INFOEM/IP/RR/2019, 01699/INFOEM/IP/RR/2019, </w:t>
      </w:r>
      <w:r w:rsidR="009B55D9" w:rsidRPr="006F4800">
        <w:rPr>
          <w:rFonts w:ascii="Palatino Linotype" w:eastAsia="MS Mincho" w:hAnsi="Palatino Linotype" w:cs="Times New Roman"/>
          <w:b/>
          <w:sz w:val="24"/>
          <w:szCs w:val="24"/>
          <w:lang w:val="es-ES_tradnl" w:eastAsia="es-ES"/>
        </w:rPr>
        <w:t>01700/INFOEM/IP/RR/2019,</w:t>
      </w:r>
      <w:r w:rsidR="009B55D9" w:rsidRPr="00515EE2">
        <w:rPr>
          <w:rFonts w:ascii="Palatino Linotype" w:eastAsia="MS Mincho" w:hAnsi="Palatino Linotype" w:cs="Times New Roman"/>
          <w:b/>
          <w:sz w:val="24"/>
          <w:szCs w:val="24"/>
          <w:lang w:val="es-ES_tradnl" w:eastAsia="es-ES"/>
        </w:rPr>
        <w:t xml:space="preserve"> </w:t>
      </w:r>
      <w:r w:rsidR="00FF038C" w:rsidRPr="00515EE2">
        <w:rPr>
          <w:rFonts w:ascii="Palatino Linotype" w:eastAsia="MS Mincho" w:hAnsi="Palatino Linotype" w:cs="Times New Roman"/>
          <w:b/>
          <w:sz w:val="24"/>
          <w:szCs w:val="24"/>
          <w:lang w:val="es-ES_tradnl" w:eastAsia="es-ES"/>
        </w:rPr>
        <w:t xml:space="preserve">01701/INFOEM/IP/RR/2019, </w:t>
      </w:r>
      <w:r w:rsidR="00FF038C" w:rsidRPr="00515EE2">
        <w:rPr>
          <w:rFonts w:ascii="Palatino Linotype" w:eastAsia="MS Mincho" w:hAnsi="Palatino Linotype" w:cs="Times New Roman"/>
          <w:b/>
          <w:sz w:val="24"/>
          <w:szCs w:val="24"/>
          <w:lang w:val="es-ES_tradnl" w:eastAsia="es-ES"/>
        </w:rPr>
        <w:lastRenderedPageBreak/>
        <w:t xml:space="preserve">01702/INFOEM/IP/RR/2019, 01703/INFOEM/IP/RR/2019, 01704/INFOEM/IP/RR/2019, 01705/INFOEM/IP/RR/2019, 01706/INFOEM/IP/RR/2019, 01707/INFOEM/IP/RR/2019, 01708/INFOEM/IP/RR/2019, 01709/INFOEM/IP/RR/2019, 01710/INFOEM/IP/RR/2019, 01711/INFOEM/IP/RR/2019,  01712/INFOEM/IP/RR/2019, 01713/INFOEM/IP/RR/2019, 01714/INFOEM/IP/RR/2019, 01715/INFOEM/IP/RR/2019, 01717/INFOEM/IP/RR/2019, 01718/INFOEM/IP/RR/2019, 01720/INFOEM/IP/RR/2019, 01721/INFOEM/IP/RR/2019, 01722/INFOEM/IP/RR/2019, 01723/INFOEM/IP/RR/2019, 01724/INFOEM/IP/RR/2019, 01727/INFOEM/IP/RR/2019, 01728/INFOEM/IP/RR/2019, 01729/INFOEM/IP/RR/2019, 01730/INFOEM/IP/RR/2019, 01731/INFOEM/IP/RR/2019, 01732/INFOEM/IP/RR/2019, 01733/INFOEM/IP/RR/2019, 01734/INFOEM/IP/RR/2019, 01735/INFOEM/IP/RR/2019, 01736/INFOEM/IP/RR/2019, 01737/INFOEM/IP/RR/2019, 01738/INFOEM/IP/RR/2019, 01739/INFOEM/IP/RR/2019, 01740/INFOEM/IP/RR/2019, 01741/INFOEM/IP/RR/2019, 01742/INFOEM/IP/RR/2019, 01743/INFOEM/IP/RR/2019, 01744/INFOEM/IP/RR/2019, 01745/INFOEM/IP/RR/2019, 01747/INFOEM/IP/RR/2019, 01748/INFOEM/IP/RR/2019, </w:t>
      </w:r>
      <w:r w:rsidR="00FF038C" w:rsidRPr="00515EE2">
        <w:rPr>
          <w:rFonts w:ascii="Palatino Linotype" w:eastAsia="MS Mincho" w:hAnsi="Palatino Linotype" w:cs="Times New Roman"/>
          <w:b/>
          <w:sz w:val="24"/>
          <w:szCs w:val="24"/>
          <w:lang w:val="es-ES_tradnl" w:eastAsia="es-ES"/>
        </w:rPr>
        <w:lastRenderedPageBreak/>
        <w:t>01749/INFOEM/IP/RR/2019, 01750/INFOEM/IP/RR/2019, 01752/INFOEM/IP/RR/2019, 01753/INFOEM/IP/RR/2019, 01754/INFOEM/IP/RR/2019, 01757/INFOEM/IP/RR/2019, 01758/INFOEM/IP/RR/2019, 01759/INFOEM/IP/RR/2019, 01762/INFOEM/IP/RR/2019, 01763/INFOEM/IP/RR/2019, 01764/INFOEM/IP/RR/2019, 01766/INFOEM/IP/RR/2019, 01767/INFOEM/IP/RR/2019, 01768/INFOEM/IP/RR/2019, 01769/INFOEM/IP/RR/2019, 01770/INFOEM/IP/RR/2019, 01771/INFOEM/IP/RR/2019, 01772/INFOEM/IP/RR/2019, 01773/INFOEM/IP/RR/2019, 01774/INFOEM/IP/RR/2019, 01776/INFOEM/IP/RR/2019, 01777/INFOEM/IP/RR/2019, 01778/INFOEM/IP/RR/2019, 01779/INFOEM/IP/RR/2019</w:t>
      </w:r>
      <w:r w:rsidR="00331079" w:rsidRPr="00515EE2">
        <w:rPr>
          <w:rFonts w:ascii="Palatino Linotype" w:eastAsia="Calibri" w:hAnsi="Palatino Linotype" w:cs="Arial"/>
          <w:b/>
          <w:sz w:val="24"/>
          <w:szCs w:val="24"/>
          <w:lang w:val="es-ES" w:eastAsia="es-ES"/>
        </w:rPr>
        <w:t>;</w:t>
      </w:r>
      <w:r w:rsidR="00331079" w:rsidRPr="00515EE2">
        <w:rPr>
          <w:rFonts w:ascii="Palatino Linotype" w:eastAsia="Times New Roman" w:hAnsi="Palatino Linotype" w:cs="Arial"/>
          <w:sz w:val="24"/>
          <w:szCs w:val="24"/>
          <w:lang w:val="es-ES" w:eastAsia="es-ES"/>
        </w:rPr>
        <w:t xml:space="preserve"> impugnaciones en las que </w:t>
      </w:r>
      <w:r w:rsidR="00FF038C" w:rsidRPr="00515EE2">
        <w:rPr>
          <w:rFonts w:ascii="Palatino Linotype" w:eastAsia="MS Mincho" w:hAnsi="Palatino Linotype" w:cs="Times New Roman"/>
          <w:sz w:val="24"/>
          <w:szCs w:val="24"/>
          <w:lang w:val="es-ES_tradnl" w:eastAsia="es-ES"/>
        </w:rPr>
        <w:t>el</w:t>
      </w:r>
      <w:r w:rsidR="00331079" w:rsidRPr="00515EE2">
        <w:rPr>
          <w:rFonts w:ascii="Palatino Linotype" w:eastAsia="MS Mincho" w:hAnsi="Palatino Linotype" w:cs="Times New Roman"/>
          <w:sz w:val="24"/>
          <w:szCs w:val="24"/>
          <w:lang w:val="es-ES_tradnl" w:eastAsia="es-ES"/>
        </w:rPr>
        <w:t xml:space="preserve"> particular</w:t>
      </w:r>
      <w:r w:rsidR="00331079" w:rsidRPr="00515EE2">
        <w:rPr>
          <w:rFonts w:ascii="Palatino Linotype" w:eastAsia="Times New Roman" w:hAnsi="Palatino Linotype" w:cs="Arial"/>
          <w:sz w:val="24"/>
          <w:szCs w:val="24"/>
          <w:lang w:val="es-ES" w:eastAsia="es-ES"/>
        </w:rPr>
        <w:t xml:space="preserve"> refirió </w:t>
      </w:r>
      <w:r w:rsidR="00FF038C" w:rsidRPr="00515EE2">
        <w:rPr>
          <w:rFonts w:ascii="Palatino Linotype" w:eastAsia="Times New Roman" w:hAnsi="Palatino Linotype" w:cs="Arial"/>
          <w:sz w:val="24"/>
          <w:szCs w:val="24"/>
          <w:lang w:val="es-ES" w:eastAsia="es-ES"/>
        </w:rPr>
        <w:t xml:space="preserve">en términos generales </w:t>
      </w:r>
      <w:r w:rsidR="00331079" w:rsidRPr="00515EE2">
        <w:rPr>
          <w:rFonts w:ascii="Palatino Linotype" w:eastAsia="Times New Roman" w:hAnsi="Palatino Linotype" w:cs="Arial"/>
          <w:sz w:val="24"/>
          <w:szCs w:val="24"/>
          <w:lang w:val="es-ES" w:eastAsia="es-ES"/>
        </w:rPr>
        <w:t>como acto impugnado, y razones o motivos de inconformidad siguientes:</w:t>
      </w:r>
    </w:p>
    <w:p w:rsidR="00FF038C" w:rsidRPr="00515EE2" w:rsidRDefault="00FF038C" w:rsidP="00515EE2">
      <w:pPr>
        <w:spacing w:line="360" w:lineRule="auto"/>
        <w:ind w:right="567"/>
        <w:contextualSpacing/>
        <w:jc w:val="both"/>
        <w:rPr>
          <w:rFonts w:ascii="Palatino Linotype" w:eastAsia="MS Mincho" w:hAnsi="Palatino Linotype" w:cs="Times New Roman"/>
          <w:b/>
          <w:sz w:val="24"/>
          <w:szCs w:val="24"/>
          <w:lang w:val="es-ES_tradnl" w:eastAsia="es-ES"/>
        </w:rPr>
      </w:pPr>
    </w:p>
    <w:p w:rsidR="001A0B5E" w:rsidRPr="00515EE2" w:rsidRDefault="00331079" w:rsidP="00515EE2">
      <w:pPr>
        <w:numPr>
          <w:ilvl w:val="0"/>
          <w:numId w:val="21"/>
        </w:numPr>
        <w:spacing w:line="360" w:lineRule="auto"/>
        <w:ind w:left="567" w:right="567" w:firstLine="0"/>
        <w:contextualSpacing/>
        <w:jc w:val="both"/>
        <w:rPr>
          <w:rFonts w:ascii="Palatino Linotype" w:eastAsia="MS Mincho" w:hAnsi="Palatino Linotype" w:cs="Times New Roman"/>
          <w:b/>
          <w:sz w:val="24"/>
          <w:szCs w:val="24"/>
          <w:lang w:val="es-ES_tradnl" w:eastAsia="es-ES"/>
        </w:rPr>
      </w:pPr>
      <w:r w:rsidRPr="00515EE2">
        <w:rPr>
          <w:rFonts w:ascii="Palatino Linotype" w:eastAsia="MS Mincho" w:hAnsi="Palatino Linotype" w:cs="Times New Roman"/>
          <w:b/>
          <w:sz w:val="24"/>
          <w:szCs w:val="24"/>
          <w:lang w:val="es-ES_tradnl" w:eastAsia="es-ES"/>
        </w:rPr>
        <w:t xml:space="preserve">Acto impugnado: </w:t>
      </w:r>
    </w:p>
    <w:p w:rsidR="001A0B5E"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eastAsia="es-ES"/>
        </w:rPr>
        <w:t>“</w:t>
      </w:r>
      <w:r w:rsidR="001A0B5E" w:rsidRPr="00515EE2">
        <w:rPr>
          <w:rFonts w:ascii="Palatino Linotype" w:eastAsia="MS Mincho" w:hAnsi="Palatino Linotype" w:cs="Times New Roman"/>
          <w:i/>
          <w:sz w:val="24"/>
          <w:szCs w:val="24"/>
          <w:lang w:eastAsia="es-ES"/>
        </w:rPr>
        <w:t>No dan lo que se pidió</w:t>
      </w:r>
      <w:r w:rsidRPr="00515EE2">
        <w:rPr>
          <w:rFonts w:ascii="Palatino Linotype" w:eastAsia="MS Mincho" w:hAnsi="Palatino Linotype" w:cs="Times New Roman"/>
          <w:i/>
          <w:sz w:val="24"/>
          <w:szCs w:val="24"/>
          <w:lang w:eastAsia="es-ES"/>
        </w:rPr>
        <w:t>” (SIC)</w:t>
      </w:r>
    </w:p>
    <w:p w:rsidR="001A0B5E"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1A0B5E" w:rsidRPr="00515EE2">
        <w:rPr>
          <w:rFonts w:ascii="Palatino Linotype" w:eastAsia="MS Mincho" w:hAnsi="Palatino Linotype" w:cs="Times New Roman"/>
          <w:i/>
          <w:sz w:val="24"/>
          <w:szCs w:val="24"/>
          <w:lang w:eastAsia="es-ES"/>
        </w:rPr>
        <w:t>No es lo que se pidió</w:t>
      </w:r>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6D6EFF" w:rsidRPr="00515EE2">
        <w:rPr>
          <w:rFonts w:ascii="Palatino Linotype" w:eastAsia="MS Mincho" w:hAnsi="Palatino Linotype" w:cs="Times New Roman"/>
          <w:i/>
          <w:sz w:val="24"/>
          <w:szCs w:val="24"/>
          <w:lang w:eastAsia="es-ES"/>
        </w:rPr>
        <w:t xml:space="preserve">No se </w:t>
      </w:r>
      <w:proofErr w:type="spellStart"/>
      <w:r w:rsidR="006D6EFF" w:rsidRPr="00515EE2">
        <w:rPr>
          <w:rFonts w:ascii="Palatino Linotype" w:eastAsia="MS Mincho" w:hAnsi="Palatino Linotype" w:cs="Times New Roman"/>
          <w:i/>
          <w:sz w:val="24"/>
          <w:szCs w:val="24"/>
          <w:lang w:eastAsia="es-ES"/>
        </w:rPr>
        <w:t>entrego</w:t>
      </w:r>
      <w:proofErr w:type="spellEnd"/>
      <w:r w:rsidR="006D6EFF" w:rsidRPr="00515EE2">
        <w:rPr>
          <w:rFonts w:ascii="Palatino Linotype" w:eastAsia="MS Mincho" w:hAnsi="Palatino Linotype" w:cs="Times New Roman"/>
          <w:i/>
          <w:sz w:val="24"/>
          <w:szCs w:val="24"/>
          <w:lang w:eastAsia="es-ES"/>
        </w:rPr>
        <w:t xml:space="preserve"> lo que se pidió.</w:t>
      </w:r>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eastAsia="es-ES"/>
        </w:rPr>
        <w:t>“</w:t>
      </w:r>
      <w:r w:rsidR="006D6EFF" w:rsidRPr="00515EE2">
        <w:rPr>
          <w:rFonts w:ascii="Palatino Linotype" w:eastAsia="MS Mincho" w:hAnsi="Palatino Linotype" w:cs="Times New Roman"/>
          <w:i/>
          <w:sz w:val="24"/>
          <w:szCs w:val="24"/>
          <w:lang w:eastAsia="es-ES"/>
        </w:rPr>
        <w:t>No dan lo solicitado</w:t>
      </w:r>
      <w:r w:rsidRPr="00515EE2">
        <w:rPr>
          <w:rFonts w:ascii="Palatino Linotype" w:eastAsia="MS Mincho" w:hAnsi="Palatino Linotype" w:cs="Times New Roman"/>
          <w:i/>
          <w:sz w:val="24"/>
          <w:szCs w:val="24"/>
          <w:lang w:eastAsia="es-ES"/>
        </w:rPr>
        <w:t>” (SIC)</w:t>
      </w:r>
    </w:p>
    <w:p w:rsidR="001A0B5E"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6D6EFF" w:rsidRPr="00515EE2">
        <w:rPr>
          <w:rFonts w:ascii="Palatino Linotype" w:eastAsia="MS Mincho" w:hAnsi="Palatino Linotype" w:cs="Times New Roman"/>
          <w:i/>
          <w:sz w:val="24"/>
          <w:szCs w:val="24"/>
          <w:lang w:eastAsia="es-ES"/>
        </w:rPr>
        <w:t xml:space="preserve">No es lo que se </w:t>
      </w:r>
      <w:proofErr w:type="spellStart"/>
      <w:r w:rsidR="006D6EFF" w:rsidRPr="00515EE2">
        <w:rPr>
          <w:rFonts w:ascii="Palatino Linotype" w:eastAsia="MS Mincho" w:hAnsi="Palatino Linotype" w:cs="Times New Roman"/>
          <w:i/>
          <w:sz w:val="24"/>
          <w:szCs w:val="24"/>
          <w:lang w:eastAsia="es-ES"/>
        </w:rPr>
        <w:t>solicito</w:t>
      </w:r>
      <w:proofErr w:type="spellEnd"/>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lastRenderedPageBreak/>
        <w:t>“</w:t>
      </w:r>
      <w:r w:rsidR="006D6EFF" w:rsidRPr="00515EE2">
        <w:rPr>
          <w:rFonts w:ascii="Palatino Linotype" w:eastAsia="MS Mincho" w:hAnsi="Palatino Linotype" w:cs="Times New Roman"/>
          <w:i/>
          <w:sz w:val="24"/>
          <w:szCs w:val="24"/>
          <w:lang w:eastAsia="es-ES"/>
        </w:rPr>
        <w:t>No es lo solicitado</w:t>
      </w:r>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6D6EFF" w:rsidRPr="00515EE2">
        <w:rPr>
          <w:rFonts w:ascii="Palatino Linotype" w:eastAsia="MS Mincho" w:hAnsi="Palatino Linotype" w:cs="Times New Roman"/>
          <w:i/>
          <w:sz w:val="24"/>
          <w:szCs w:val="24"/>
          <w:lang w:eastAsia="es-ES"/>
        </w:rPr>
        <w:t>No dan la información</w:t>
      </w:r>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6D6EFF" w:rsidRPr="00515EE2">
        <w:rPr>
          <w:rFonts w:ascii="Palatino Linotype" w:eastAsia="MS Mincho" w:hAnsi="Palatino Linotype" w:cs="Times New Roman"/>
          <w:i/>
          <w:sz w:val="24"/>
          <w:szCs w:val="24"/>
          <w:lang w:eastAsia="es-ES"/>
        </w:rPr>
        <w:t>No entregan información</w:t>
      </w:r>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CB68A7" w:rsidRPr="00515EE2">
        <w:rPr>
          <w:rFonts w:ascii="Palatino Linotype" w:eastAsia="MS Mincho" w:hAnsi="Palatino Linotype" w:cs="Times New Roman"/>
          <w:i/>
          <w:sz w:val="24"/>
          <w:szCs w:val="24"/>
          <w:lang w:eastAsia="es-ES"/>
        </w:rPr>
        <w:t>No es todo lo pedido</w:t>
      </w:r>
      <w:r w:rsidRPr="00515EE2">
        <w:rPr>
          <w:rFonts w:ascii="Palatino Linotype" w:eastAsia="MS Mincho" w:hAnsi="Palatino Linotype" w:cs="Times New Roman"/>
          <w:i/>
          <w:sz w:val="24"/>
          <w:szCs w:val="24"/>
          <w:lang w:eastAsia="es-ES"/>
        </w:rPr>
        <w:t>” (SIC)</w:t>
      </w:r>
    </w:p>
    <w:p w:rsidR="006D6EFF"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CB68A7" w:rsidRPr="00515EE2">
        <w:rPr>
          <w:rFonts w:ascii="Palatino Linotype" w:eastAsia="MS Mincho" w:hAnsi="Palatino Linotype" w:cs="Times New Roman"/>
          <w:i/>
          <w:sz w:val="24"/>
          <w:szCs w:val="24"/>
          <w:lang w:eastAsia="es-ES"/>
        </w:rPr>
        <w:t>Falta información solicitada.</w:t>
      </w:r>
      <w:r w:rsidRPr="00515EE2">
        <w:rPr>
          <w:rFonts w:ascii="Palatino Linotype" w:eastAsia="MS Mincho" w:hAnsi="Palatino Linotype" w:cs="Times New Roman"/>
          <w:i/>
          <w:sz w:val="24"/>
          <w:szCs w:val="24"/>
          <w:lang w:eastAsia="es-ES"/>
        </w:rPr>
        <w:t>” (SIC)</w:t>
      </w:r>
    </w:p>
    <w:p w:rsidR="00CB68A7"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CB68A7" w:rsidRPr="00515EE2">
        <w:rPr>
          <w:rFonts w:ascii="Palatino Linotype" w:eastAsia="MS Mincho" w:hAnsi="Palatino Linotype" w:cs="Times New Roman"/>
          <w:i/>
          <w:sz w:val="24"/>
          <w:szCs w:val="24"/>
          <w:lang w:eastAsia="es-ES"/>
        </w:rPr>
        <w:t>Falta información.</w:t>
      </w:r>
      <w:r w:rsidRPr="00515EE2">
        <w:rPr>
          <w:rFonts w:ascii="Palatino Linotype" w:eastAsia="MS Mincho" w:hAnsi="Palatino Linotype" w:cs="Times New Roman"/>
          <w:i/>
          <w:sz w:val="24"/>
          <w:szCs w:val="24"/>
          <w:lang w:eastAsia="es-ES"/>
        </w:rPr>
        <w:t>” (SIC)</w:t>
      </w:r>
    </w:p>
    <w:p w:rsidR="00CB68A7"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CB68A7" w:rsidRPr="00515EE2">
        <w:rPr>
          <w:rFonts w:ascii="Palatino Linotype" w:eastAsia="MS Mincho" w:hAnsi="Palatino Linotype" w:cs="Times New Roman"/>
          <w:i/>
          <w:sz w:val="24"/>
          <w:szCs w:val="24"/>
          <w:lang w:eastAsia="es-ES"/>
        </w:rPr>
        <w:t>No se entrega lo solicitado.</w:t>
      </w:r>
      <w:r w:rsidRPr="00515EE2">
        <w:rPr>
          <w:rFonts w:ascii="Palatino Linotype" w:eastAsia="MS Mincho" w:hAnsi="Palatino Linotype" w:cs="Times New Roman"/>
          <w:i/>
          <w:sz w:val="24"/>
          <w:szCs w:val="24"/>
          <w:lang w:eastAsia="es-ES"/>
        </w:rPr>
        <w:t>” (SIC)</w:t>
      </w:r>
    </w:p>
    <w:p w:rsidR="00CB68A7"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2D5383" w:rsidRPr="00515EE2">
        <w:rPr>
          <w:rFonts w:ascii="Palatino Linotype" w:eastAsia="MS Mincho" w:hAnsi="Palatino Linotype" w:cs="Times New Roman"/>
          <w:i/>
          <w:sz w:val="24"/>
          <w:szCs w:val="24"/>
          <w:lang w:eastAsia="es-ES"/>
        </w:rPr>
        <w:t>No se da respuesta a lo solicitado.</w:t>
      </w:r>
      <w:r w:rsidRPr="00515EE2">
        <w:rPr>
          <w:rFonts w:ascii="Palatino Linotype" w:eastAsia="MS Mincho" w:hAnsi="Palatino Linotype" w:cs="Times New Roman"/>
          <w:i/>
          <w:sz w:val="24"/>
          <w:szCs w:val="24"/>
          <w:lang w:eastAsia="es-ES"/>
        </w:rPr>
        <w:t>”(SIC)</w:t>
      </w:r>
    </w:p>
    <w:p w:rsidR="002D5383"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2D5383" w:rsidRPr="00515EE2">
        <w:rPr>
          <w:rFonts w:ascii="Palatino Linotype" w:eastAsia="MS Mincho" w:hAnsi="Palatino Linotype" w:cs="Times New Roman"/>
          <w:i/>
          <w:sz w:val="24"/>
          <w:szCs w:val="24"/>
          <w:lang w:eastAsia="es-ES"/>
        </w:rPr>
        <w:t>No se da respuesta clara.</w:t>
      </w:r>
      <w:r w:rsidRPr="00515EE2">
        <w:rPr>
          <w:rFonts w:ascii="Palatino Linotype" w:eastAsia="MS Mincho" w:hAnsi="Palatino Linotype" w:cs="Times New Roman"/>
          <w:i/>
          <w:sz w:val="24"/>
          <w:szCs w:val="24"/>
          <w:lang w:eastAsia="es-ES"/>
        </w:rPr>
        <w:t>”(SIC)</w:t>
      </w:r>
    </w:p>
    <w:p w:rsidR="002D5383"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2D5383" w:rsidRPr="00515EE2">
        <w:rPr>
          <w:rFonts w:ascii="Palatino Linotype" w:eastAsia="MS Mincho" w:hAnsi="Palatino Linotype" w:cs="Times New Roman"/>
          <w:i/>
          <w:sz w:val="24"/>
          <w:szCs w:val="24"/>
          <w:lang w:eastAsia="es-ES"/>
        </w:rPr>
        <w:t>Falta información que además es confusa.</w:t>
      </w:r>
      <w:r w:rsidRPr="00515EE2">
        <w:rPr>
          <w:rFonts w:ascii="Palatino Linotype" w:eastAsia="MS Mincho" w:hAnsi="Palatino Linotype" w:cs="Times New Roman"/>
          <w:i/>
          <w:sz w:val="24"/>
          <w:szCs w:val="24"/>
          <w:lang w:eastAsia="es-ES"/>
        </w:rPr>
        <w:t>” (SIC)</w:t>
      </w:r>
    </w:p>
    <w:p w:rsidR="002D5383"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2D5383" w:rsidRPr="00515EE2">
        <w:rPr>
          <w:rFonts w:ascii="Palatino Linotype" w:eastAsia="MS Mincho" w:hAnsi="Palatino Linotype" w:cs="Times New Roman"/>
          <w:i/>
          <w:sz w:val="24"/>
          <w:szCs w:val="24"/>
          <w:lang w:eastAsia="es-ES"/>
        </w:rPr>
        <w:t>Niegan información.</w:t>
      </w:r>
      <w:r w:rsidRPr="00515EE2">
        <w:rPr>
          <w:rFonts w:ascii="Palatino Linotype" w:eastAsia="MS Mincho" w:hAnsi="Palatino Linotype" w:cs="Times New Roman"/>
          <w:i/>
          <w:sz w:val="24"/>
          <w:szCs w:val="24"/>
          <w:lang w:eastAsia="es-ES"/>
        </w:rPr>
        <w:t>”(SIC)</w:t>
      </w:r>
    </w:p>
    <w:p w:rsidR="002D5383" w:rsidRPr="00515EE2" w:rsidRDefault="00663CB2"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“No se entrega información.</w:t>
      </w:r>
      <w:r w:rsidR="00706159" w:rsidRPr="00515EE2">
        <w:rPr>
          <w:rFonts w:ascii="Palatino Linotype" w:eastAsia="MS Mincho" w:hAnsi="Palatino Linotype" w:cs="Times New Roman"/>
          <w:i/>
          <w:sz w:val="24"/>
          <w:szCs w:val="24"/>
          <w:lang w:eastAsia="es-ES"/>
        </w:rPr>
        <w:t>”(SIC)</w:t>
      </w:r>
    </w:p>
    <w:p w:rsidR="00384A61" w:rsidRPr="00515EE2" w:rsidRDefault="00706159"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eastAsia="es-ES"/>
        </w:rPr>
        <w:t>“</w:t>
      </w:r>
      <w:r w:rsidR="00663CB2" w:rsidRPr="00515EE2">
        <w:rPr>
          <w:rFonts w:ascii="Palatino Linotype" w:eastAsia="MS Mincho" w:hAnsi="Palatino Linotype" w:cs="Times New Roman"/>
          <w:i/>
          <w:sz w:val="24"/>
          <w:szCs w:val="24"/>
          <w:lang w:eastAsia="es-ES"/>
        </w:rPr>
        <w:t>No se da la información solicitada</w:t>
      </w:r>
      <w:r w:rsidRPr="00515EE2">
        <w:rPr>
          <w:rFonts w:ascii="Palatino Linotype" w:eastAsia="MS Mincho" w:hAnsi="Palatino Linotype" w:cs="Times New Roman"/>
          <w:i/>
          <w:sz w:val="24"/>
          <w:szCs w:val="24"/>
          <w:lang w:eastAsia="es-ES"/>
        </w:rPr>
        <w:t>” (SIC)</w:t>
      </w:r>
    </w:p>
    <w:p w:rsidR="001A0B5E" w:rsidRPr="00515EE2" w:rsidRDefault="00331079" w:rsidP="00515EE2">
      <w:pPr>
        <w:spacing w:line="360" w:lineRule="auto"/>
        <w:ind w:left="567" w:right="567"/>
        <w:contextualSpacing/>
        <w:jc w:val="both"/>
        <w:rPr>
          <w:rFonts w:ascii="Palatino Linotype" w:eastAsia="MS Mincho" w:hAnsi="Palatino Linotype" w:cs="Times New Roman"/>
          <w:i/>
          <w:sz w:val="24"/>
          <w:szCs w:val="24"/>
          <w:lang w:eastAsia="es-ES"/>
        </w:rPr>
      </w:pPr>
      <w:r w:rsidRPr="00515EE2">
        <w:rPr>
          <w:rFonts w:ascii="Palatino Linotype" w:eastAsia="MS Mincho" w:hAnsi="Palatino Linotype" w:cs="Times New Roman"/>
          <w:i/>
          <w:sz w:val="24"/>
          <w:szCs w:val="24"/>
          <w:lang w:val="es-ES_tradnl" w:eastAsia="es-ES"/>
        </w:rPr>
        <w:t>“</w:t>
      </w:r>
      <w:r w:rsidR="001A0B5E" w:rsidRPr="00515EE2">
        <w:rPr>
          <w:rFonts w:ascii="Palatino Linotype" w:eastAsia="MS Mincho" w:hAnsi="Palatino Linotype" w:cs="Times New Roman"/>
          <w:i/>
          <w:sz w:val="24"/>
          <w:szCs w:val="24"/>
          <w:lang w:eastAsia="es-ES"/>
        </w:rPr>
        <w:t>No hay respuesta</w:t>
      </w:r>
      <w:proofErr w:type="gramStart"/>
      <w:r w:rsidR="001A0B5E" w:rsidRPr="00515EE2">
        <w:rPr>
          <w:rFonts w:ascii="Palatino Linotype" w:eastAsia="MS Mincho" w:hAnsi="Palatino Linotype" w:cs="Times New Roman"/>
          <w:i/>
          <w:sz w:val="24"/>
          <w:szCs w:val="24"/>
          <w:lang w:eastAsia="es-ES"/>
        </w:rPr>
        <w:t>”</w:t>
      </w:r>
      <w:r w:rsidR="00706159" w:rsidRPr="00515EE2">
        <w:rPr>
          <w:rFonts w:ascii="Palatino Linotype" w:eastAsia="MS Mincho" w:hAnsi="Palatino Linotype" w:cs="Times New Roman"/>
          <w:i/>
          <w:sz w:val="24"/>
          <w:szCs w:val="24"/>
          <w:lang w:eastAsia="es-ES"/>
        </w:rPr>
        <w:t>(</w:t>
      </w:r>
      <w:proofErr w:type="gramEnd"/>
      <w:r w:rsidR="00706159" w:rsidRPr="00515EE2">
        <w:rPr>
          <w:rFonts w:ascii="Palatino Linotype" w:eastAsia="MS Mincho" w:hAnsi="Palatino Linotype" w:cs="Times New Roman"/>
          <w:i/>
          <w:sz w:val="24"/>
          <w:szCs w:val="24"/>
          <w:lang w:eastAsia="es-ES"/>
        </w:rPr>
        <w:t>) SIC</w:t>
      </w:r>
    </w:p>
    <w:p w:rsidR="00331079" w:rsidRPr="00515EE2" w:rsidRDefault="001A0B5E" w:rsidP="00515EE2">
      <w:pPr>
        <w:spacing w:line="360" w:lineRule="auto"/>
        <w:ind w:left="567" w:right="567"/>
        <w:contextualSpacing/>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eastAsia="es-ES"/>
        </w:rPr>
        <w:t>“No hay información solicitada</w:t>
      </w:r>
      <w:r w:rsidR="00FF038C" w:rsidRPr="00515EE2">
        <w:rPr>
          <w:rFonts w:ascii="Palatino Linotype" w:eastAsia="MS Mincho" w:hAnsi="Palatino Linotype" w:cs="Times New Roman"/>
          <w:i/>
          <w:sz w:val="24"/>
          <w:szCs w:val="24"/>
          <w:lang w:val="es-ES_tradnl" w:eastAsia="es-ES"/>
        </w:rPr>
        <w:t xml:space="preserve">” </w:t>
      </w:r>
      <w:r w:rsidR="00706159" w:rsidRPr="00515EE2">
        <w:rPr>
          <w:rFonts w:ascii="Palatino Linotype" w:eastAsia="MS Mincho" w:hAnsi="Palatino Linotype" w:cs="Times New Roman"/>
          <w:i/>
          <w:sz w:val="24"/>
          <w:szCs w:val="24"/>
          <w:lang w:val="es-ES_tradnl" w:eastAsia="es-ES"/>
        </w:rPr>
        <w:t>(SIC)</w:t>
      </w:r>
      <w:r w:rsidR="00FF038C" w:rsidRPr="00515EE2">
        <w:rPr>
          <w:rFonts w:ascii="Palatino Linotype" w:eastAsia="MS Mincho" w:hAnsi="Palatino Linotype" w:cs="Times New Roman"/>
          <w:sz w:val="24"/>
          <w:szCs w:val="24"/>
          <w:lang w:val="es-ES_tradnl" w:eastAsia="es-ES"/>
        </w:rPr>
        <w:t xml:space="preserve"> y como </w:t>
      </w:r>
    </w:p>
    <w:p w:rsidR="00FF038C" w:rsidRPr="00515EE2" w:rsidRDefault="00FF038C" w:rsidP="00515EE2">
      <w:pPr>
        <w:pStyle w:val="Prrafodelista"/>
        <w:spacing w:after="160" w:line="360" w:lineRule="auto"/>
        <w:rPr>
          <w:rFonts w:ascii="Palatino Linotype" w:hAnsi="Palatino Linotype" w:cs="Times New Roman"/>
          <w:b/>
        </w:rPr>
      </w:pPr>
    </w:p>
    <w:p w:rsidR="001A0B5E" w:rsidRPr="00515EE2" w:rsidRDefault="00331079" w:rsidP="00515EE2">
      <w:pPr>
        <w:numPr>
          <w:ilvl w:val="0"/>
          <w:numId w:val="21"/>
        </w:numPr>
        <w:spacing w:line="360" w:lineRule="auto"/>
        <w:ind w:left="567" w:right="49" w:firstLine="0"/>
        <w:contextualSpacing/>
        <w:jc w:val="both"/>
        <w:rPr>
          <w:rFonts w:ascii="Palatino Linotype" w:eastAsia="MS Mincho" w:hAnsi="Palatino Linotype" w:cs="Times New Roman"/>
          <w:b/>
          <w:sz w:val="24"/>
          <w:szCs w:val="24"/>
          <w:lang w:val="es-ES_tradnl" w:eastAsia="es-ES"/>
        </w:rPr>
      </w:pPr>
      <w:r w:rsidRPr="00515EE2">
        <w:rPr>
          <w:rFonts w:ascii="Palatino Linotype" w:eastAsia="MS Mincho" w:hAnsi="Palatino Linotype" w:cs="Times New Roman"/>
          <w:b/>
          <w:sz w:val="24"/>
          <w:szCs w:val="24"/>
          <w:lang w:val="es-ES_tradnl" w:eastAsia="es-ES"/>
        </w:rPr>
        <w:t>Razones o motivos de inconformidad:</w:t>
      </w:r>
      <w:r w:rsidRPr="00515EE2">
        <w:rPr>
          <w:rFonts w:ascii="Palatino Linotype" w:eastAsia="MS Mincho" w:hAnsi="Palatino Linotype" w:cs="Times New Roman"/>
          <w:sz w:val="24"/>
          <w:szCs w:val="24"/>
          <w:lang w:val="es-ES_tradnl" w:eastAsia="es-ES"/>
        </w:rPr>
        <w:t xml:space="preserve"> </w:t>
      </w:r>
    </w:p>
    <w:p w:rsidR="001A0B5E" w:rsidRPr="00515EE2" w:rsidRDefault="001A0B5E" w:rsidP="00515EE2">
      <w:pPr>
        <w:spacing w:line="360" w:lineRule="auto"/>
        <w:rPr>
          <w:rFonts w:ascii="Palatino Linotype" w:hAnsi="Palatino Linotype"/>
          <w:i/>
          <w:color w:val="000000"/>
          <w:sz w:val="24"/>
          <w:szCs w:val="24"/>
        </w:rPr>
      </w:pPr>
    </w:p>
    <w:p w:rsidR="001A0B5E"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lastRenderedPageBreak/>
        <w:t>“</w:t>
      </w:r>
      <w:r w:rsidR="001A0B5E" w:rsidRPr="00515EE2">
        <w:rPr>
          <w:rFonts w:ascii="Palatino Linotype" w:hAnsi="Palatino Linotype"/>
          <w:i/>
          <w:color w:val="000000"/>
          <w:sz w:val="24"/>
          <w:szCs w:val="24"/>
        </w:rPr>
        <w:t xml:space="preserve">Se niegan a entregar la información que se les </w:t>
      </w:r>
      <w:proofErr w:type="spellStart"/>
      <w:r w:rsidR="001A0B5E" w:rsidRPr="00515EE2">
        <w:rPr>
          <w:rFonts w:ascii="Palatino Linotype" w:hAnsi="Palatino Linotype"/>
          <w:i/>
          <w:color w:val="000000"/>
          <w:sz w:val="24"/>
          <w:szCs w:val="24"/>
        </w:rPr>
        <w:t>esta</w:t>
      </w:r>
      <w:proofErr w:type="spellEnd"/>
      <w:r w:rsidR="001A0B5E" w:rsidRPr="00515EE2">
        <w:rPr>
          <w:rFonts w:ascii="Palatino Linotype" w:hAnsi="Palatino Linotype"/>
          <w:i/>
          <w:color w:val="000000"/>
          <w:sz w:val="24"/>
          <w:szCs w:val="24"/>
        </w:rPr>
        <w:t xml:space="preserve"> solicitando, la cual se genera y se tiene ya que involucra el pago de sueldos y salarios de recursos públicos que deben </w:t>
      </w:r>
      <w:proofErr w:type="spellStart"/>
      <w:r w:rsidR="001A0B5E" w:rsidRPr="00515EE2">
        <w:rPr>
          <w:rFonts w:ascii="Palatino Linotype" w:hAnsi="Palatino Linotype"/>
          <w:i/>
          <w:color w:val="000000"/>
          <w:sz w:val="24"/>
          <w:szCs w:val="24"/>
        </w:rPr>
        <w:t>trasparentarse</w:t>
      </w:r>
      <w:proofErr w:type="spellEnd"/>
      <w:r w:rsidRPr="00515EE2">
        <w:rPr>
          <w:rFonts w:ascii="Palatino Linotype" w:hAnsi="Palatino Linotype"/>
          <w:i/>
          <w:color w:val="000000"/>
          <w:sz w:val="24"/>
          <w:szCs w:val="24"/>
        </w:rPr>
        <w:t>.” (SIC)</w:t>
      </w:r>
    </w:p>
    <w:p w:rsidR="001A0B5E"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1A0B5E" w:rsidRPr="00515EE2">
        <w:rPr>
          <w:rFonts w:ascii="Palatino Linotype" w:hAnsi="Palatino Linotype"/>
          <w:i/>
          <w:color w:val="000000"/>
          <w:sz w:val="24"/>
          <w:szCs w:val="24"/>
        </w:rPr>
        <w:t>Se niegan a informar cuando en todas las dependencias los titulares tienen bien establecidas sus actividades.</w:t>
      </w:r>
      <w:r w:rsidRPr="00515EE2">
        <w:rPr>
          <w:rFonts w:ascii="Palatino Linotype" w:hAnsi="Palatino Linotype"/>
          <w:i/>
          <w:color w:val="000000"/>
          <w:sz w:val="24"/>
          <w:szCs w:val="24"/>
        </w:rPr>
        <w:t>” (SIC)</w:t>
      </w:r>
    </w:p>
    <w:p w:rsidR="001A0B5E"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6D6EFF" w:rsidRPr="00515EE2">
        <w:rPr>
          <w:rFonts w:ascii="Palatino Linotype" w:hAnsi="Palatino Linotype"/>
          <w:i/>
          <w:color w:val="000000"/>
          <w:sz w:val="24"/>
          <w:szCs w:val="24"/>
        </w:rPr>
        <w:t xml:space="preserve">No se </w:t>
      </w:r>
      <w:proofErr w:type="spellStart"/>
      <w:r w:rsidR="006D6EFF" w:rsidRPr="00515EE2">
        <w:rPr>
          <w:rFonts w:ascii="Palatino Linotype" w:hAnsi="Palatino Linotype"/>
          <w:i/>
          <w:color w:val="000000"/>
          <w:sz w:val="24"/>
          <w:szCs w:val="24"/>
        </w:rPr>
        <w:t>entrego</w:t>
      </w:r>
      <w:proofErr w:type="spellEnd"/>
      <w:r w:rsidR="006D6EFF" w:rsidRPr="00515EE2">
        <w:rPr>
          <w:rFonts w:ascii="Palatino Linotype" w:hAnsi="Palatino Linotype"/>
          <w:i/>
          <w:color w:val="000000"/>
          <w:sz w:val="24"/>
          <w:szCs w:val="24"/>
        </w:rPr>
        <w:t xml:space="preserve"> ninguna respuesta adjunta.</w:t>
      </w:r>
      <w:r w:rsidRPr="00515EE2">
        <w:rPr>
          <w:rFonts w:ascii="Palatino Linotype" w:hAnsi="Palatino Linotype"/>
          <w:i/>
          <w:color w:val="000000"/>
          <w:sz w:val="24"/>
          <w:szCs w:val="24"/>
        </w:rPr>
        <w:t>” (SIC)</w:t>
      </w:r>
    </w:p>
    <w:p w:rsidR="006D6EFF"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6D6EFF" w:rsidRPr="00515EE2">
        <w:rPr>
          <w:rFonts w:ascii="Palatino Linotype" w:hAnsi="Palatino Linotype"/>
          <w:i/>
          <w:color w:val="000000"/>
          <w:sz w:val="24"/>
          <w:szCs w:val="24"/>
        </w:rPr>
        <w:t>Cobran por algo que reconocen han generado, sin embargo se pidió listado y no se está entregando la información.</w:t>
      </w:r>
      <w:r w:rsidRPr="00515EE2">
        <w:rPr>
          <w:rFonts w:ascii="Palatino Linotype" w:hAnsi="Palatino Linotype"/>
          <w:i/>
          <w:color w:val="000000"/>
          <w:sz w:val="24"/>
          <w:szCs w:val="24"/>
        </w:rPr>
        <w:t>” (SIC)</w:t>
      </w:r>
    </w:p>
    <w:p w:rsidR="006D6EFF"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6D6EFF" w:rsidRPr="00515EE2">
        <w:rPr>
          <w:rFonts w:ascii="Palatino Linotype" w:hAnsi="Palatino Linotype"/>
          <w:i/>
          <w:color w:val="000000"/>
          <w:sz w:val="24"/>
          <w:szCs w:val="24"/>
        </w:rPr>
        <w:t xml:space="preserve">Las carpetas de evidencia son elementos para la </w:t>
      </w:r>
      <w:proofErr w:type="spellStart"/>
      <w:r w:rsidR="006D6EFF" w:rsidRPr="00515EE2">
        <w:rPr>
          <w:rFonts w:ascii="Palatino Linotype" w:hAnsi="Palatino Linotype"/>
          <w:i/>
          <w:color w:val="000000"/>
          <w:sz w:val="24"/>
          <w:szCs w:val="24"/>
        </w:rPr>
        <w:t>practica</w:t>
      </w:r>
      <w:proofErr w:type="spellEnd"/>
      <w:r w:rsidR="006D6EFF" w:rsidRPr="00515EE2">
        <w:rPr>
          <w:rFonts w:ascii="Palatino Linotype" w:hAnsi="Palatino Linotype"/>
          <w:i/>
          <w:color w:val="000000"/>
          <w:sz w:val="24"/>
          <w:szCs w:val="24"/>
        </w:rPr>
        <w:t xml:space="preserve"> docente que se tienen y se deben supervisar, que se estén negando a entregar la información es otra cuestión.</w:t>
      </w:r>
      <w:r w:rsidRPr="00515EE2">
        <w:rPr>
          <w:rFonts w:ascii="Palatino Linotype" w:hAnsi="Palatino Linotype"/>
          <w:i/>
          <w:color w:val="000000"/>
          <w:sz w:val="24"/>
          <w:szCs w:val="24"/>
        </w:rPr>
        <w:t>” (SIC)</w:t>
      </w:r>
    </w:p>
    <w:p w:rsidR="00CB68A7"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CB68A7" w:rsidRPr="00515EE2">
        <w:rPr>
          <w:rFonts w:ascii="Palatino Linotype" w:hAnsi="Palatino Linotype"/>
          <w:i/>
          <w:color w:val="000000"/>
          <w:sz w:val="24"/>
          <w:szCs w:val="24"/>
        </w:rPr>
        <w:t>Se niegan a entregar temarios y listas de asistencia, así como cobran por la información que debe ser conocida para la impartición del proceso de aprendizaje de los alumnos.</w:t>
      </w:r>
      <w:r w:rsidRPr="00515EE2">
        <w:rPr>
          <w:rFonts w:ascii="Palatino Linotype" w:hAnsi="Palatino Linotype"/>
          <w:i/>
          <w:color w:val="000000"/>
          <w:sz w:val="24"/>
          <w:szCs w:val="24"/>
        </w:rPr>
        <w:t>” (SIC)</w:t>
      </w:r>
    </w:p>
    <w:p w:rsidR="00CB68A7"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CB68A7" w:rsidRPr="00515EE2">
        <w:rPr>
          <w:rFonts w:ascii="Palatino Linotype" w:hAnsi="Palatino Linotype"/>
          <w:i/>
          <w:color w:val="000000"/>
          <w:sz w:val="24"/>
          <w:szCs w:val="24"/>
        </w:rPr>
        <w:t xml:space="preserve">Se dice que a la fecha de ingreso de la solicitud no se </w:t>
      </w:r>
      <w:proofErr w:type="spellStart"/>
      <w:r w:rsidR="00CB68A7" w:rsidRPr="00515EE2">
        <w:rPr>
          <w:rFonts w:ascii="Palatino Linotype" w:hAnsi="Palatino Linotype"/>
          <w:i/>
          <w:color w:val="000000"/>
          <w:sz w:val="24"/>
          <w:szCs w:val="24"/>
        </w:rPr>
        <w:t>tenia</w:t>
      </w:r>
      <w:proofErr w:type="spellEnd"/>
      <w:r w:rsidR="00CB68A7" w:rsidRPr="00515EE2">
        <w:rPr>
          <w:rFonts w:ascii="Palatino Linotype" w:hAnsi="Palatino Linotype"/>
          <w:i/>
          <w:color w:val="000000"/>
          <w:sz w:val="24"/>
          <w:szCs w:val="24"/>
        </w:rPr>
        <w:t xml:space="preserve"> generada la información, cuando la sesión fue el día 18 de enero, siendo evidente que se niega el acceso a la información.</w:t>
      </w:r>
      <w:r w:rsidRPr="00515EE2">
        <w:rPr>
          <w:rFonts w:ascii="Palatino Linotype" w:hAnsi="Palatino Linotype"/>
          <w:i/>
          <w:color w:val="000000"/>
          <w:sz w:val="24"/>
          <w:szCs w:val="24"/>
        </w:rPr>
        <w:t>” (SIC)</w:t>
      </w:r>
    </w:p>
    <w:p w:rsidR="00CB68A7"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CB68A7" w:rsidRPr="00515EE2">
        <w:rPr>
          <w:rFonts w:ascii="Palatino Linotype" w:hAnsi="Palatino Linotype"/>
          <w:i/>
          <w:color w:val="000000"/>
          <w:sz w:val="24"/>
          <w:szCs w:val="24"/>
        </w:rPr>
        <w:t>Se da evidencia de generación de información al mencionar el número de oficios recibidos, sin embargo falta información solicitada.</w:t>
      </w:r>
      <w:r w:rsidRPr="00515EE2">
        <w:rPr>
          <w:rFonts w:ascii="Palatino Linotype" w:hAnsi="Palatino Linotype"/>
          <w:i/>
          <w:color w:val="000000"/>
          <w:sz w:val="24"/>
          <w:szCs w:val="24"/>
        </w:rPr>
        <w:t>” (SIC)</w:t>
      </w:r>
    </w:p>
    <w:p w:rsidR="00CB68A7"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lastRenderedPageBreak/>
        <w:t>“</w:t>
      </w:r>
      <w:proofErr w:type="spellStart"/>
      <w:r w:rsidR="00CB68A7" w:rsidRPr="00515EE2">
        <w:rPr>
          <w:rFonts w:ascii="Palatino Linotype" w:hAnsi="Palatino Linotype"/>
          <w:i/>
          <w:color w:val="000000"/>
          <w:sz w:val="24"/>
          <w:szCs w:val="24"/>
        </w:rPr>
        <w:t>Osea</w:t>
      </w:r>
      <w:proofErr w:type="spellEnd"/>
      <w:r w:rsidR="00CB68A7" w:rsidRPr="00515EE2">
        <w:rPr>
          <w:rFonts w:ascii="Palatino Linotype" w:hAnsi="Palatino Linotype"/>
          <w:i/>
          <w:color w:val="000000"/>
          <w:sz w:val="24"/>
          <w:szCs w:val="24"/>
        </w:rPr>
        <w:t xml:space="preserve"> que utilizan los recursos a despilfarrar sin cumplir con las </w:t>
      </w:r>
      <w:proofErr w:type="spellStart"/>
      <w:r w:rsidR="00CB68A7" w:rsidRPr="00515EE2">
        <w:rPr>
          <w:rFonts w:ascii="Palatino Linotype" w:hAnsi="Palatino Linotype"/>
          <w:i/>
          <w:color w:val="000000"/>
          <w:sz w:val="24"/>
          <w:szCs w:val="24"/>
        </w:rPr>
        <w:t>politicas</w:t>
      </w:r>
      <w:proofErr w:type="spellEnd"/>
      <w:r w:rsidR="00CB68A7" w:rsidRPr="00515EE2">
        <w:rPr>
          <w:rFonts w:ascii="Palatino Linotype" w:hAnsi="Palatino Linotype"/>
          <w:i/>
          <w:color w:val="000000"/>
          <w:sz w:val="24"/>
          <w:szCs w:val="24"/>
        </w:rPr>
        <w:t xml:space="preserve"> de austeridad que se han manejado y ni siquiera siendo objetivos en el control que todas las áreas del gobierno deben llevar a cabo para preservar los recursos materiales</w:t>
      </w:r>
      <w:r w:rsidR="002D5383" w:rsidRPr="00515EE2">
        <w:rPr>
          <w:rFonts w:ascii="Palatino Linotype" w:hAnsi="Palatino Linotype"/>
          <w:i/>
          <w:color w:val="000000"/>
          <w:sz w:val="24"/>
          <w:szCs w:val="24"/>
        </w:rPr>
        <w:t>.</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 xml:space="preserve">Nuevamente incumpliendo las medidas de austeridad, </w:t>
      </w:r>
      <w:proofErr w:type="spellStart"/>
      <w:r w:rsidR="002D5383" w:rsidRPr="00515EE2">
        <w:rPr>
          <w:rFonts w:ascii="Palatino Linotype" w:hAnsi="Palatino Linotype"/>
          <w:i/>
          <w:color w:val="000000"/>
          <w:sz w:val="24"/>
          <w:szCs w:val="24"/>
        </w:rPr>
        <w:t>dejeme</w:t>
      </w:r>
      <w:proofErr w:type="spellEnd"/>
      <w:r w:rsidR="002D5383" w:rsidRPr="00515EE2">
        <w:rPr>
          <w:rFonts w:ascii="Palatino Linotype" w:hAnsi="Palatino Linotype"/>
          <w:i/>
          <w:color w:val="000000"/>
          <w:sz w:val="24"/>
          <w:szCs w:val="24"/>
        </w:rPr>
        <w:t xml:space="preserve"> recordarle Sr Director que las instituciones educativas generan y poseen un control de llamadas generadas y no creo que esta institución tenga privilegios para no cumplir con la normativa correspondiente.</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 xml:space="preserve">Se contradice el Departamento de Recursos Humanos, dice que no cuenta y luego refiere que si hay una clasificación, que se </w:t>
      </w:r>
      <w:proofErr w:type="spellStart"/>
      <w:r w:rsidR="002D5383" w:rsidRPr="00515EE2">
        <w:rPr>
          <w:rFonts w:ascii="Palatino Linotype" w:hAnsi="Palatino Linotype"/>
          <w:i/>
          <w:color w:val="000000"/>
          <w:sz w:val="24"/>
          <w:szCs w:val="24"/>
        </w:rPr>
        <w:t>de</w:t>
      </w:r>
      <w:proofErr w:type="spellEnd"/>
      <w:r w:rsidR="002D5383" w:rsidRPr="00515EE2">
        <w:rPr>
          <w:rFonts w:ascii="Palatino Linotype" w:hAnsi="Palatino Linotype"/>
          <w:i/>
          <w:color w:val="000000"/>
          <w:sz w:val="24"/>
          <w:szCs w:val="24"/>
        </w:rPr>
        <w:t xml:space="preserve"> la información correcta.</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No se refieren las áreas contratantes que se solicitaron.</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 xml:space="preserve">Resulta que la institución no da atención a alumnos, tanto que dicen no ser sus funciones del Departamento de Control Escolar saber </w:t>
      </w:r>
      <w:proofErr w:type="spellStart"/>
      <w:r w:rsidR="002D5383" w:rsidRPr="00515EE2">
        <w:rPr>
          <w:rFonts w:ascii="Palatino Linotype" w:hAnsi="Palatino Linotype"/>
          <w:i/>
          <w:color w:val="000000"/>
          <w:sz w:val="24"/>
          <w:szCs w:val="24"/>
        </w:rPr>
        <w:t>quienes</w:t>
      </w:r>
      <w:proofErr w:type="spellEnd"/>
      <w:r w:rsidR="002D5383" w:rsidRPr="00515EE2">
        <w:rPr>
          <w:rFonts w:ascii="Palatino Linotype" w:hAnsi="Palatino Linotype"/>
          <w:i/>
          <w:color w:val="000000"/>
          <w:sz w:val="24"/>
          <w:szCs w:val="24"/>
        </w:rPr>
        <w:t xml:space="preserve"> les dan de comer, pues se </w:t>
      </w:r>
      <w:proofErr w:type="spellStart"/>
      <w:r w:rsidR="002D5383" w:rsidRPr="00515EE2">
        <w:rPr>
          <w:rFonts w:ascii="Palatino Linotype" w:hAnsi="Palatino Linotype"/>
          <w:i/>
          <w:color w:val="000000"/>
          <w:sz w:val="24"/>
          <w:szCs w:val="24"/>
        </w:rPr>
        <w:t>esta</w:t>
      </w:r>
      <w:proofErr w:type="spellEnd"/>
      <w:r w:rsidR="002D5383" w:rsidRPr="00515EE2">
        <w:rPr>
          <w:rFonts w:ascii="Palatino Linotype" w:hAnsi="Palatino Linotype"/>
          <w:i/>
          <w:color w:val="000000"/>
          <w:sz w:val="24"/>
          <w:szCs w:val="24"/>
        </w:rPr>
        <w:t xml:space="preserve"> al </w:t>
      </w:r>
      <w:proofErr w:type="spellStart"/>
      <w:r w:rsidR="002D5383" w:rsidRPr="00515EE2">
        <w:rPr>
          <w:rFonts w:ascii="Palatino Linotype" w:hAnsi="Palatino Linotype"/>
          <w:i/>
          <w:color w:val="000000"/>
          <w:sz w:val="24"/>
          <w:szCs w:val="24"/>
        </w:rPr>
        <w:t>sertvicio</w:t>
      </w:r>
      <w:proofErr w:type="spellEnd"/>
      <w:r w:rsidR="002D5383" w:rsidRPr="00515EE2">
        <w:rPr>
          <w:rFonts w:ascii="Palatino Linotype" w:hAnsi="Palatino Linotype"/>
          <w:i/>
          <w:color w:val="000000"/>
          <w:sz w:val="24"/>
          <w:szCs w:val="24"/>
        </w:rPr>
        <w:t xml:space="preserve"> de los estudiantes, no para negarles la atención y menos, negar la información.</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 xml:space="preserve">La CIUDADANA que entrega la respuesta niega y </w:t>
      </w:r>
      <w:proofErr w:type="spellStart"/>
      <w:r w:rsidR="002D5383" w:rsidRPr="00515EE2">
        <w:rPr>
          <w:rFonts w:ascii="Palatino Linotype" w:hAnsi="Palatino Linotype"/>
          <w:i/>
          <w:color w:val="000000"/>
          <w:sz w:val="24"/>
          <w:szCs w:val="24"/>
        </w:rPr>
        <w:t>despúes</w:t>
      </w:r>
      <w:proofErr w:type="spellEnd"/>
      <w:r w:rsidR="002D5383" w:rsidRPr="00515EE2">
        <w:rPr>
          <w:rFonts w:ascii="Palatino Linotype" w:hAnsi="Palatino Linotype"/>
          <w:i/>
          <w:color w:val="000000"/>
          <w:sz w:val="24"/>
          <w:szCs w:val="24"/>
        </w:rPr>
        <w:t xml:space="preserve"> refiere información, sin que sea clara en lo que menciona, y sin referir las fechas en el periodo solicitado.</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lastRenderedPageBreak/>
        <w:t>“</w:t>
      </w:r>
      <w:r w:rsidR="002D5383" w:rsidRPr="00515EE2">
        <w:rPr>
          <w:rFonts w:ascii="Palatino Linotype" w:hAnsi="Palatino Linotype"/>
          <w:i/>
          <w:color w:val="000000"/>
          <w:sz w:val="24"/>
          <w:szCs w:val="24"/>
        </w:rPr>
        <w:t xml:space="preserve">Por 263 fojas se cobra, cuando la información perfectamente se puede entregar vía </w:t>
      </w:r>
      <w:proofErr w:type="spellStart"/>
      <w:r w:rsidR="002D5383" w:rsidRPr="00515EE2">
        <w:rPr>
          <w:rFonts w:ascii="Palatino Linotype" w:hAnsi="Palatino Linotype"/>
          <w:i/>
          <w:color w:val="000000"/>
          <w:sz w:val="24"/>
          <w:szCs w:val="24"/>
        </w:rPr>
        <w:t>Saimex</w:t>
      </w:r>
      <w:proofErr w:type="spellEnd"/>
      <w:r w:rsidR="002D5383" w:rsidRPr="00515EE2">
        <w:rPr>
          <w:rFonts w:ascii="Palatino Linotype" w:hAnsi="Palatino Linotype"/>
          <w:i/>
          <w:color w:val="000000"/>
          <w:sz w:val="24"/>
          <w:szCs w:val="24"/>
        </w:rPr>
        <w:t xml:space="preserve"> como se </w:t>
      </w:r>
      <w:proofErr w:type="spellStart"/>
      <w:r w:rsidR="002D5383" w:rsidRPr="00515EE2">
        <w:rPr>
          <w:rFonts w:ascii="Palatino Linotype" w:hAnsi="Palatino Linotype"/>
          <w:i/>
          <w:color w:val="000000"/>
          <w:sz w:val="24"/>
          <w:szCs w:val="24"/>
        </w:rPr>
        <w:t>solicito</w:t>
      </w:r>
      <w:proofErr w:type="spellEnd"/>
      <w:r w:rsidR="002D5383" w:rsidRPr="00515EE2">
        <w:rPr>
          <w:rFonts w:ascii="Palatino Linotype" w:hAnsi="Palatino Linotype"/>
          <w:i/>
          <w:color w:val="000000"/>
          <w:sz w:val="24"/>
          <w:szCs w:val="24"/>
        </w:rPr>
        <w:t xml:space="preserve">, nuevamente </w:t>
      </w:r>
      <w:proofErr w:type="spellStart"/>
      <w:r w:rsidR="002D5383" w:rsidRPr="00515EE2">
        <w:rPr>
          <w:rFonts w:ascii="Palatino Linotype" w:hAnsi="Palatino Linotype"/>
          <w:i/>
          <w:color w:val="000000"/>
          <w:sz w:val="24"/>
          <w:szCs w:val="24"/>
        </w:rPr>
        <w:t>negandose</w:t>
      </w:r>
      <w:proofErr w:type="spellEnd"/>
      <w:r w:rsidR="002D5383" w:rsidRPr="00515EE2">
        <w:rPr>
          <w:rFonts w:ascii="Palatino Linotype" w:hAnsi="Palatino Linotype"/>
          <w:i/>
          <w:color w:val="000000"/>
          <w:sz w:val="24"/>
          <w:szCs w:val="24"/>
        </w:rPr>
        <w:t xml:space="preserve"> y violando el derecho de acceso a la información.</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Bajas hasta septiembre 2018, que extraño si siguen corriendo gente, entregar la información completa.</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La respuesta ni siquiera es a la solicitud que se maneja.</w:t>
      </w:r>
      <w:r w:rsidRPr="00515EE2">
        <w:rPr>
          <w:rFonts w:ascii="Palatino Linotype" w:hAnsi="Palatino Linotype"/>
          <w:i/>
          <w:color w:val="000000"/>
          <w:sz w:val="24"/>
          <w:szCs w:val="24"/>
        </w:rPr>
        <w:t>”(SIC)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 xml:space="preserve">Se niega la agenda y se menciona la consulta directa cuando es obvio, que ese no es el medio de entrega </w:t>
      </w:r>
      <w:proofErr w:type="spellStart"/>
      <w:r w:rsidR="002D5383" w:rsidRPr="00515EE2">
        <w:rPr>
          <w:rFonts w:ascii="Palatino Linotype" w:hAnsi="Palatino Linotype"/>
          <w:i/>
          <w:color w:val="000000"/>
          <w:sz w:val="24"/>
          <w:szCs w:val="24"/>
        </w:rPr>
        <w:t>soicitado</w:t>
      </w:r>
      <w:proofErr w:type="spellEnd"/>
      <w:r w:rsidR="002D5383" w:rsidRPr="00515EE2">
        <w:rPr>
          <w:rFonts w:ascii="Palatino Linotype" w:hAnsi="Palatino Linotype"/>
          <w:i/>
          <w:color w:val="000000"/>
          <w:sz w:val="24"/>
          <w:szCs w:val="24"/>
        </w:rPr>
        <w:t>.</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2D5383" w:rsidRPr="00515EE2">
        <w:rPr>
          <w:rFonts w:ascii="Palatino Linotype" w:hAnsi="Palatino Linotype"/>
          <w:i/>
          <w:color w:val="000000"/>
          <w:sz w:val="24"/>
          <w:szCs w:val="24"/>
        </w:rPr>
        <w:t xml:space="preserve">Y </w:t>
      </w:r>
      <w:proofErr w:type="spellStart"/>
      <w:r w:rsidR="002D5383" w:rsidRPr="00515EE2">
        <w:rPr>
          <w:rFonts w:ascii="Palatino Linotype" w:hAnsi="Palatino Linotype"/>
          <w:i/>
          <w:color w:val="000000"/>
          <w:sz w:val="24"/>
          <w:szCs w:val="24"/>
        </w:rPr>
        <w:t>como</w:t>
      </w:r>
      <w:proofErr w:type="spellEnd"/>
      <w:r w:rsidR="002D5383" w:rsidRPr="00515EE2">
        <w:rPr>
          <w:rFonts w:ascii="Palatino Linotype" w:hAnsi="Palatino Linotype"/>
          <w:i/>
          <w:color w:val="000000"/>
          <w:sz w:val="24"/>
          <w:szCs w:val="24"/>
        </w:rPr>
        <w:t xml:space="preserve"> es que se logra identificar que el estudiante tiene el porcentaje de asistencias correspondiente para tener derecho a la acreditación, nuevamente se niega la información</w:t>
      </w:r>
      <w:r w:rsidR="00384A61" w:rsidRPr="00515EE2">
        <w:rPr>
          <w:rFonts w:ascii="Palatino Linotype" w:hAnsi="Palatino Linotype"/>
          <w:i/>
          <w:color w:val="000000"/>
          <w:sz w:val="24"/>
          <w:szCs w:val="24"/>
        </w:rPr>
        <w:t>.</w:t>
      </w:r>
      <w:r w:rsidRPr="00515EE2">
        <w:rPr>
          <w:rFonts w:ascii="Palatino Linotype" w:hAnsi="Palatino Linotype"/>
          <w:i/>
          <w:color w:val="000000"/>
          <w:sz w:val="24"/>
          <w:szCs w:val="24"/>
        </w:rPr>
        <w:t>” (SIC)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 xml:space="preserve">Los profesores de asignatura se supone tienen que ascender a tiempo completo, o eso no es promoción; el proceso de permanencia existe ya que les dan un contrato y ese se renueva de acuerdo a un </w:t>
      </w:r>
      <w:proofErr w:type="spellStart"/>
      <w:r w:rsidR="00384A61" w:rsidRPr="00515EE2">
        <w:rPr>
          <w:rFonts w:ascii="Palatino Linotype" w:hAnsi="Palatino Linotype"/>
          <w:i/>
          <w:color w:val="000000"/>
          <w:sz w:val="24"/>
          <w:szCs w:val="24"/>
        </w:rPr>
        <w:t>analisis</w:t>
      </w:r>
      <w:proofErr w:type="spellEnd"/>
      <w:r w:rsidR="00384A61" w:rsidRPr="00515EE2">
        <w:rPr>
          <w:rFonts w:ascii="Palatino Linotype" w:hAnsi="Palatino Linotype"/>
          <w:i/>
          <w:color w:val="000000"/>
          <w:sz w:val="24"/>
          <w:szCs w:val="24"/>
        </w:rPr>
        <w:t xml:space="preserve"> de permanencia. Sr Director estudie no solamente su procedimiento respecto al ingreso, sino </w:t>
      </w:r>
      <w:proofErr w:type="spellStart"/>
      <w:r w:rsidR="00384A61" w:rsidRPr="00515EE2">
        <w:rPr>
          <w:rFonts w:ascii="Palatino Linotype" w:hAnsi="Palatino Linotype"/>
          <w:i/>
          <w:color w:val="000000"/>
          <w:sz w:val="24"/>
          <w:szCs w:val="24"/>
        </w:rPr>
        <w:t>tambien</w:t>
      </w:r>
      <w:proofErr w:type="spellEnd"/>
      <w:r w:rsidR="00384A61" w:rsidRPr="00515EE2">
        <w:rPr>
          <w:rFonts w:ascii="Palatino Linotype" w:hAnsi="Palatino Linotype"/>
          <w:i/>
          <w:color w:val="000000"/>
          <w:sz w:val="24"/>
          <w:szCs w:val="24"/>
        </w:rPr>
        <w:t xml:space="preserve"> lo referente a otros puntos, o como </w:t>
      </w:r>
      <w:proofErr w:type="spellStart"/>
      <w:r w:rsidR="00384A61" w:rsidRPr="00515EE2">
        <w:rPr>
          <w:rFonts w:ascii="Palatino Linotype" w:hAnsi="Palatino Linotype"/>
          <w:i/>
          <w:color w:val="000000"/>
          <w:sz w:val="24"/>
          <w:szCs w:val="24"/>
        </w:rPr>
        <w:t>fúe</w:t>
      </w:r>
      <w:proofErr w:type="spellEnd"/>
      <w:r w:rsidR="00384A61" w:rsidRPr="00515EE2">
        <w:rPr>
          <w:rFonts w:ascii="Palatino Linotype" w:hAnsi="Palatino Linotype"/>
          <w:i/>
          <w:color w:val="000000"/>
          <w:sz w:val="24"/>
          <w:szCs w:val="24"/>
        </w:rPr>
        <w:t xml:space="preserve"> usted promovido a su puesto, desde la lógica, claro sin tener el </w:t>
      </w:r>
      <w:proofErr w:type="spellStart"/>
      <w:r w:rsidR="00384A61" w:rsidRPr="00515EE2">
        <w:rPr>
          <w:rFonts w:ascii="Palatino Linotype" w:hAnsi="Palatino Linotype"/>
          <w:i/>
          <w:color w:val="000000"/>
          <w:sz w:val="24"/>
          <w:szCs w:val="24"/>
        </w:rPr>
        <w:t>perfíl</w:t>
      </w:r>
      <w:proofErr w:type="spellEnd"/>
      <w:r w:rsidR="00384A61" w:rsidRPr="00515EE2">
        <w:rPr>
          <w:rFonts w:ascii="Palatino Linotype" w:hAnsi="Palatino Linotype"/>
          <w:i/>
          <w:color w:val="000000"/>
          <w:sz w:val="24"/>
          <w:szCs w:val="24"/>
        </w:rPr>
        <w:t xml:space="preserve"> en Biotecnología y menos en Negocios Internacionales.</w:t>
      </w:r>
      <w:r w:rsidRPr="00515EE2">
        <w:rPr>
          <w:rFonts w:ascii="Palatino Linotype" w:hAnsi="Palatino Linotype"/>
          <w:i/>
          <w:color w:val="000000"/>
          <w:sz w:val="24"/>
          <w:szCs w:val="24"/>
        </w:rPr>
        <w:t>” (SIC)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lastRenderedPageBreak/>
        <w:t>“</w:t>
      </w:r>
      <w:r w:rsidR="00384A61" w:rsidRPr="00515EE2">
        <w:rPr>
          <w:rFonts w:ascii="Palatino Linotype" w:hAnsi="Palatino Linotype"/>
          <w:i/>
          <w:color w:val="000000"/>
          <w:sz w:val="24"/>
          <w:szCs w:val="24"/>
        </w:rPr>
        <w:t xml:space="preserve">Los profesores de asignatura se supone tienen que ascender a tiempo completo, o eso no es promoción; el proceso de permanencia existe ya que les dan un contrato y ese se renueva de acuerdo a un </w:t>
      </w:r>
      <w:proofErr w:type="spellStart"/>
      <w:r w:rsidR="00384A61" w:rsidRPr="00515EE2">
        <w:rPr>
          <w:rFonts w:ascii="Palatino Linotype" w:hAnsi="Palatino Linotype"/>
          <w:i/>
          <w:color w:val="000000"/>
          <w:sz w:val="24"/>
          <w:szCs w:val="24"/>
        </w:rPr>
        <w:t>analisis</w:t>
      </w:r>
      <w:proofErr w:type="spellEnd"/>
      <w:r w:rsidR="00384A61" w:rsidRPr="00515EE2">
        <w:rPr>
          <w:rFonts w:ascii="Palatino Linotype" w:hAnsi="Palatino Linotype"/>
          <w:i/>
          <w:color w:val="000000"/>
          <w:sz w:val="24"/>
          <w:szCs w:val="24"/>
        </w:rPr>
        <w:t xml:space="preserve"> de permanencia. </w:t>
      </w:r>
      <w:proofErr w:type="spellStart"/>
      <w:r w:rsidR="00384A61" w:rsidRPr="00515EE2">
        <w:rPr>
          <w:rFonts w:ascii="Palatino Linotype" w:hAnsi="Palatino Linotype"/>
          <w:i/>
          <w:color w:val="000000"/>
          <w:sz w:val="24"/>
          <w:szCs w:val="24"/>
        </w:rPr>
        <w:t>Sra</w:t>
      </w:r>
      <w:proofErr w:type="spellEnd"/>
      <w:r w:rsidR="00384A61" w:rsidRPr="00515EE2">
        <w:rPr>
          <w:rFonts w:ascii="Palatino Linotype" w:hAnsi="Palatino Linotype"/>
          <w:i/>
          <w:color w:val="000000"/>
          <w:sz w:val="24"/>
          <w:szCs w:val="24"/>
        </w:rPr>
        <w:t xml:space="preserve"> Directora estudie no solamente su procedimiento respecto al ingreso, sino </w:t>
      </w:r>
      <w:proofErr w:type="spellStart"/>
      <w:r w:rsidR="00384A61" w:rsidRPr="00515EE2">
        <w:rPr>
          <w:rFonts w:ascii="Palatino Linotype" w:hAnsi="Palatino Linotype"/>
          <w:i/>
          <w:color w:val="000000"/>
          <w:sz w:val="24"/>
          <w:szCs w:val="24"/>
        </w:rPr>
        <w:t>tambien</w:t>
      </w:r>
      <w:proofErr w:type="spellEnd"/>
      <w:r w:rsidR="00384A61" w:rsidRPr="00515EE2">
        <w:rPr>
          <w:rFonts w:ascii="Palatino Linotype" w:hAnsi="Palatino Linotype"/>
          <w:i/>
          <w:color w:val="000000"/>
          <w:sz w:val="24"/>
          <w:szCs w:val="24"/>
        </w:rPr>
        <w:t xml:space="preserve"> lo referente a otros puntos, o como </w:t>
      </w:r>
      <w:proofErr w:type="spellStart"/>
      <w:r w:rsidR="00384A61" w:rsidRPr="00515EE2">
        <w:rPr>
          <w:rFonts w:ascii="Palatino Linotype" w:hAnsi="Palatino Linotype"/>
          <w:i/>
          <w:color w:val="000000"/>
          <w:sz w:val="24"/>
          <w:szCs w:val="24"/>
        </w:rPr>
        <w:t>fúe</w:t>
      </w:r>
      <w:proofErr w:type="spellEnd"/>
      <w:r w:rsidR="00384A61" w:rsidRPr="00515EE2">
        <w:rPr>
          <w:rFonts w:ascii="Palatino Linotype" w:hAnsi="Palatino Linotype"/>
          <w:i/>
          <w:color w:val="000000"/>
          <w:sz w:val="24"/>
          <w:szCs w:val="24"/>
        </w:rPr>
        <w:t xml:space="preserve"> usted promovido a su puesto, desde la lógica, claro sin tener el </w:t>
      </w:r>
      <w:proofErr w:type="spellStart"/>
      <w:r w:rsidR="00384A61" w:rsidRPr="00515EE2">
        <w:rPr>
          <w:rFonts w:ascii="Palatino Linotype" w:hAnsi="Palatino Linotype"/>
          <w:i/>
          <w:color w:val="000000"/>
          <w:sz w:val="24"/>
          <w:szCs w:val="24"/>
        </w:rPr>
        <w:t>perfíl</w:t>
      </w:r>
      <w:proofErr w:type="spellEnd"/>
      <w:r w:rsidR="00384A61" w:rsidRPr="00515EE2">
        <w:rPr>
          <w:rFonts w:ascii="Palatino Linotype" w:hAnsi="Palatino Linotype"/>
          <w:i/>
          <w:color w:val="000000"/>
          <w:sz w:val="24"/>
          <w:szCs w:val="24"/>
        </w:rPr>
        <w:t xml:space="preserve"> en Administración, con su Maestría ETAC solamente.</w:t>
      </w:r>
      <w:r w:rsidRPr="00515EE2">
        <w:rPr>
          <w:rFonts w:ascii="Palatino Linotype" w:hAnsi="Palatino Linotype"/>
          <w:i/>
          <w:color w:val="000000"/>
          <w:sz w:val="24"/>
          <w:szCs w:val="24"/>
        </w:rPr>
        <w:t>” (SIC)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 xml:space="preserve">Los profesores de asignatura se supone tienen que ascender a tiempo completo, o eso no es promoción; el proceso de permanencia existe ya que les dan un contrato y ese se renueva de acuerdo a un </w:t>
      </w:r>
      <w:proofErr w:type="spellStart"/>
      <w:r w:rsidR="00384A61" w:rsidRPr="00515EE2">
        <w:rPr>
          <w:rFonts w:ascii="Palatino Linotype" w:hAnsi="Palatino Linotype"/>
          <w:i/>
          <w:color w:val="000000"/>
          <w:sz w:val="24"/>
          <w:szCs w:val="24"/>
        </w:rPr>
        <w:t>analisis</w:t>
      </w:r>
      <w:proofErr w:type="spellEnd"/>
      <w:r w:rsidR="00384A61" w:rsidRPr="00515EE2">
        <w:rPr>
          <w:rFonts w:ascii="Palatino Linotype" w:hAnsi="Palatino Linotype"/>
          <w:i/>
          <w:color w:val="000000"/>
          <w:sz w:val="24"/>
          <w:szCs w:val="24"/>
        </w:rPr>
        <w:t xml:space="preserve"> de permanencia. </w:t>
      </w:r>
      <w:proofErr w:type="spellStart"/>
      <w:r w:rsidR="00384A61" w:rsidRPr="00515EE2">
        <w:rPr>
          <w:rFonts w:ascii="Palatino Linotype" w:hAnsi="Palatino Linotype"/>
          <w:i/>
          <w:color w:val="000000"/>
          <w:sz w:val="24"/>
          <w:szCs w:val="24"/>
        </w:rPr>
        <w:t>Sra</w:t>
      </w:r>
      <w:proofErr w:type="spellEnd"/>
      <w:r w:rsidR="00384A61" w:rsidRPr="00515EE2">
        <w:rPr>
          <w:rFonts w:ascii="Palatino Linotype" w:hAnsi="Palatino Linotype"/>
          <w:i/>
          <w:color w:val="000000"/>
          <w:sz w:val="24"/>
          <w:szCs w:val="24"/>
        </w:rPr>
        <w:t xml:space="preserve"> Directora estudie no solamente su procedimiento respecto al ingreso, sino </w:t>
      </w:r>
      <w:proofErr w:type="spellStart"/>
      <w:r w:rsidR="00384A61" w:rsidRPr="00515EE2">
        <w:rPr>
          <w:rFonts w:ascii="Palatino Linotype" w:hAnsi="Palatino Linotype"/>
          <w:i/>
          <w:color w:val="000000"/>
          <w:sz w:val="24"/>
          <w:szCs w:val="24"/>
        </w:rPr>
        <w:t>tambien</w:t>
      </w:r>
      <w:proofErr w:type="spellEnd"/>
      <w:r w:rsidR="00384A61" w:rsidRPr="00515EE2">
        <w:rPr>
          <w:rFonts w:ascii="Palatino Linotype" w:hAnsi="Palatino Linotype"/>
          <w:i/>
          <w:color w:val="000000"/>
          <w:sz w:val="24"/>
          <w:szCs w:val="24"/>
        </w:rPr>
        <w:t xml:space="preserve"> lo referente a otros puntos, o como </w:t>
      </w:r>
      <w:proofErr w:type="spellStart"/>
      <w:r w:rsidR="00384A61" w:rsidRPr="00515EE2">
        <w:rPr>
          <w:rFonts w:ascii="Palatino Linotype" w:hAnsi="Palatino Linotype"/>
          <w:i/>
          <w:color w:val="000000"/>
          <w:sz w:val="24"/>
          <w:szCs w:val="24"/>
        </w:rPr>
        <w:t>fúe</w:t>
      </w:r>
      <w:proofErr w:type="spellEnd"/>
      <w:r w:rsidR="00384A61" w:rsidRPr="00515EE2">
        <w:rPr>
          <w:rFonts w:ascii="Palatino Linotype" w:hAnsi="Palatino Linotype"/>
          <w:i/>
          <w:color w:val="000000"/>
          <w:sz w:val="24"/>
          <w:szCs w:val="24"/>
        </w:rPr>
        <w:t xml:space="preserve"> usted promovido a su puesto, desde la lógica, claro sin tener el </w:t>
      </w:r>
      <w:proofErr w:type="spellStart"/>
      <w:r w:rsidR="00384A61" w:rsidRPr="00515EE2">
        <w:rPr>
          <w:rFonts w:ascii="Palatino Linotype" w:hAnsi="Palatino Linotype"/>
          <w:i/>
          <w:color w:val="000000"/>
          <w:sz w:val="24"/>
          <w:szCs w:val="24"/>
        </w:rPr>
        <w:t>perfíl</w:t>
      </w:r>
      <w:proofErr w:type="spellEnd"/>
      <w:r w:rsidR="00384A61" w:rsidRPr="00515EE2">
        <w:rPr>
          <w:rFonts w:ascii="Palatino Linotype" w:hAnsi="Palatino Linotype"/>
          <w:i/>
          <w:color w:val="000000"/>
          <w:sz w:val="24"/>
          <w:szCs w:val="24"/>
        </w:rPr>
        <w:t xml:space="preserve"> en el ramo, siendo de Industrial y con su Maestría de Seguridad e Higiene.</w:t>
      </w:r>
      <w:r w:rsidRPr="00515EE2">
        <w:rPr>
          <w:rFonts w:ascii="Palatino Linotype" w:hAnsi="Palatino Linotype"/>
          <w:i/>
          <w:color w:val="000000"/>
          <w:sz w:val="24"/>
          <w:szCs w:val="24"/>
        </w:rPr>
        <w:t>” (SIC)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 xml:space="preserve">Los profesores de asignatura se supone tienen que ascender a tiempo completo, o eso no es promoción; el proceso de permanencia existe ya que les dan un contrato y ese se renueva de acuerdo a un </w:t>
      </w:r>
      <w:proofErr w:type="spellStart"/>
      <w:r w:rsidR="00384A61" w:rsidRPr="00515EE2">
        <w:rPr>
          <w:rFonts w:ascii="Palatino Linotype" w:hAnsi="Palatino Linotype"/>
          <w:i/>
          <w:color w:val="000000"/>
          <w:sz w:val="24"/>
          <w:szCs w:val="24"/>
        </w:rPr>
        <w:t>analisis</w:t>
      </w:r>
      <w:proofErr w:type="spellEnd"/>
      <w:r w:rsidR="00384A61" w:rsidRPr="00515EE2">
        <w:rPr>
          <w:rFonts w:ascii="Palatino Linotype" w:hAnsi="Palatino Linotype"/>
          <w:i/>
          <w:color w:val="000000"/>
          <w:sz w:val="24"/>
          <w:szCs w:val="24"/>
        </w:rPr>
        <w:t xml:space="preserve"> de permanencia. </w:t>
      </w:r>
      <w:proofErr w:type="spellStart"/>
      <w:r w:rsidR="00384A61" w:rsidRPr="00515EE2">
        <w:rPr>
          <w:rFonts w:ascii="Palatino Linotype" w:hAnsi="Palatino Linotype"/>
          <w:i/>
          <w:color w:val="000000"/>
          <w:sz w:val="24"/>
          <w:szCs w:val="24"/>
        </w:rPr>
        <w:t>Sra</w:t>
      </w:r>
      <w:proofErr w:type="spellEnd"/>
      <w:r w:rsidR="00384A61" w:rsidRPr="00515EE2">
        <w:rPr>
          <w:rFonts w:ascii="Palatino Linotype" w:hAnsi="Palatino Linotype"/>
          <w:i/>
          <w:color w:val="000000"/>
          <w:sz w:val="24"/>
          <w:szCs w:val="24"/>
        </w:rPr>
        <w:t xml:space="preserve"> Directora estudie no solamente su procedimiento respecto al ingreso, sino </w:t>
      </w:r>
      <w:proofErr w:type="spellStart"/>
      <w:r w:rsidR="00384A61" w:rsidRPr="00515EE2">
        <w:rPr>
          <w:rFonts w:ascii="Palatino Linotype" w:hAnsi="Palatino Linotype"/>
          <w:i/>
          <w:color w:val="000000"/>
          <w:sz w:val="24"/>
          <w:szCs w:val="24"/>
        </w:rPr>
        <w:t>tambien</w:t>
      </w:r>
      <w:proofErr w:type="spellEnd"/>
      <w:r w:rsidR="00384A61" w:rsidRPr="00515EE2">
        <w:rPr>
          <w:rFonts w:ascii="Palatino Linotype" w:hAnsi="Palatino Linotype"/>
          <w:i/>
          <w:color w:val="000000"/>
          <w:sz w:val="24"/>
          <w:szCs w:val="24"/>
        </w:rPr>
        <w:t xml:space="preserve"> lo referente a otros puntos, o como </w:t>
      </w:r>
      <w:proofErr w:type="spellStart"/>
      <w:r w:rsidR="00384A61" w:rsidRPr="00515EE2">
        <w:rPr>
          <w:rFonts w:ascii="Palatino Linotype" w:hAnsi="Palatino Linotype"/>
          <w:i/>
          <w:color w:val="000000"/>
          <w:sz w:val="24"/>
          <w:szCs w:val="24"/>
        </w:rPr>
        <w:t>fúe</w:t>
      </w:r>
      <w:proofErr w:type="spellEnd"/>
      <w:r w:rsidR="00384A61" w:rsidRPr="00515EE2">
        <w:rPr>
          <w:rFonts w:ascii="Palatino Linotype" w:hAnsi="Palatino Linotype"/>
          <w:i/>
          <w:color w:val="000000"/>
          <w:sz w:val="24"/>
          <w:szCs w:val="24"/>
        </w:rPr>
        <w:t xml:space="preserve"> usted promovido a su puesto, desde la lógica, claro sin tener el </w:t>
      </w:r>
      <w:proofErr w:type="spellStart"/>
      <w:r w:rsidR="00384A61" w:rsidRPr="00515EE2">
        <w:rPr>
          <w:rFonts w:ascii="Palatino Linotype" w:hAnsi="Palatino Linotype"/>
          <w:i/>
          <w:color w:val="000000"/>
          <w:sz w:val="24"/>
          <w:szCs w:val="24"/>
        </w:rPr>
        <w:t>perfíl</w:t>
      </w:r>
      <w:proofErr w:type="spellEnd"/>
      <w:r w:rsidR="00384A61" w:rsidRPr="00515EE2">
        <w:rPr>
          <w:rFonts w:ascii="Palatino Linotype" w:hAnsi="Palatino Linotype"/>
          <w:i/>
          <w:color w:val="000000"/>
          <w:sz w:val="24"/>
          <w:szCs w:val="24"/>
        </w:rPr>
        <w:t xml:space="preserve"> en Industrial, por muy Doctora que sea.</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lastRenderedPageBreak/>
        <w:t>“</w:t>
      </w:r>
      <w:r w:rsidR="00384A61" w:rsidRPr="00515EE2">
        <w:rPr>
          <w:rFonts w:ascii="Palatino Linotype" w:hAnsi="Palatino Linotype"/>
          <w:i/>
          <w:color w:val="000000"/>
          <w:sz w:val="24"/>
          <w:szCs w:val="24"/>
        </w:rPr>
        <w:t xml:space="preserve">Los profesores de asignatura se supone tienen que ascender a tiempo completo, o eso no es promoción; el proceso de permanencia existe ya que les dan un contrato y ese se renueva de acuerdo a un </w:t>
      </w:r>
      <w:proofErr w:type="spellStart"/>
      <w:r w:rsidR="00384A61" w:rsidRPr="00515EE2">
        <w:rPr>
          <w:rFonts w:ascii="Palatino Linotype" w:hAnsi="Palatino Linotype"/>
          <w:i/>
          <w:color w:val="000000"/>
          <w:sz w:val="24"/>
          <w:szCs w:val="24"/>
        </w:rPr>
        <w:t>analisis</w:t>
      </w:r>
      <w:proofErr w:type="spellEnd"/>
      <w:r w:rsidR="00384A61" w:rsidRPr="00515EE2">
        <w:rPr>
          <w:rFonts w:ascii="Palatino Linotype" w:hAnsi="Palatino Linotype"/>
          <w:i/>
          <w:color w:val="000000"/>
          <w:sz w:val="24"/>
          <w:szCs w:val="24"/>
        </w:rPr>
        <w:t xml:space="preserve"> de permanencia. Sr Director estudie no solamente su procedimiento respecto al ingreso, sino </w:t>
      </w:r>
      <w:proofErr w:type="spellStart"/>
      <w:r w:rsidR="00384A61" w:rsidRPr="00515EE2">
        <w:rPr>
          <w:rFonts w:ascii="Palatino Linotype" w:hAnsi="Palatino Linotype"/>
          <w:i/>
          <w:color w:val="000000"/>
          <w:sz w:val="24"/>
          <w:szCs w:val="24"/>
        </w:rPr>
        <w:t>tambien</w:t>
      </w:r>
      <w:proofErr w:type="spellEnd"/>
      <w:r w:rsidR="00384A61" w:rsidRPr="00515EE2">
        <w:rPr>
          <w:rFonts w:ascii="Palatino Linotype" w:hAnsi="Palatino Linotype"/>
          <w:i/>
          <w:color w:val="000000"/>
          <w:sz w:val="24"/>
          <w:szCs w:val="24"/>
        </w:rPr>
        <w:t xml:space="preserve"> lo referente a otros puntos, o como </w:t>
      </w:r>
      <w:proofErr w:type="spellStart"/>
      <w:r w:rsidR="00384A61" w:rsidRPr="00515EE2">
        <w:rPr>
          <w:rFonts w:ascii="Palatino Linotype" w:hAnsi="Palatino Linotype"/>
          <w:i/>
          <w:color w:val="000000"/>
          <w:sz w:val="24"/>
          <w:szCs w:val="24"/>
        </w:rPr>
        <w:t>fúe</w:t>
      </w:r>
      <w:proofErr w:type="spellEnd"/>
      <w:r w:rsidR="00384A61" w:rsidRPr="00515EE2">
        <w:rPr>
          <w:rFonts w:ascii="Palatino Linotype" w:hAnsi="Palatino Linotype"/>
          <w:i/>
          <w:color w:val="000000"/>
          <w:sz w:val="24"/>
          <w:szCs w:val="24"/>
        </w:rPr>
        <w:t xml:space="preserve"> usted promovido a su puesto, desde la lógica, claro sin tener el </w:t>
      </w:r>
      <w:proofErr w:type="spellStart"/>
      <w:r w:rsidR="00384A61" w:rsidRPr="00515EE2">
        <w:rPr>
          <w:rFonts w:ascii="Palatino Linotype" w:hAnsi="Palatino Linotype"/>
          <w:i/>
          <w:color w:val="000000"/>
          <w:sz w:val="24"/>
          <w:szCs w:val="24"/>
        </w:rPr>
        <w:t>perfíl</w:t>
      </w:r>
      <w:proofErr w:type="spellEnd"/>
      <w:r w:rsidR="00384A61" w:rsidRPr="00515EE2">
        <w:rPr>
          <w:rFonts w:ascii="Palatino Linotype" w:hAnsi="Palatino Linotype"/>
          <w:i/>
          <w:color w:val="000000"/>
          <w:sz w:val="24"/>
          <w:szCs w:val="24"/>
        </w:rPr>
        <w:t xml:space="preserve"> en Biotecnología y menos en Negocios Internacionales.</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 xml:space="preserve">No se entrega el </w:t>
      </w:r>
      <w:proofErr w:type="spellStart"/>
      <w:r w:rsidR="00384A61" w:rsidRPr="00515EE2">
        <w:rPr>
          <w:rFonts w:ascii="Palatino Linotype" w:hAnsi="Palatino Linotype"/>
          <w:i/>
          <w:color w:val="000000"/>
          <w:sz w:val="24"/>
          <w:szCs w:val="24"/>
        </w:rPr>
        <w:t>calculo</w:t>
      </w:r>
      <w:proofErr w:type="spellEnd"/>
      <w:r w:rsidR="00384A61" w:rsidRPr="00515EE2">
        <w:rPr>
          <w:rFonts w:ascii="Palatino Linotype" w:hAnsi="Palatino Linotype"/>
          <w:i/>
          <w:color w:val="000000"/>
          <w:sz w:val="24"/>
          <w:szCs w:val="24"/>
        </w:rPr>
        <w:t xml:space="preserve"> del finiquito que se pidió</w:t>
      </w:r>
      <w:r w:rsidRPr="00515EE2">
        <w:rPr>
          <w:rFonts w:ascii="Palatino Linotype" w:hAnsi="Palatino Linotype"/>
          <w:i/>
          <w:color w:val="000000"/>
          <w:sz w:val="24"/>
          <w:szCs w:val="24"/>
        </w:rPr>
        <w:t>” (SIC)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No se informa el proceso solicitado</w:t>
      </w:r>
      <w:r w:rsidRPr="00515EE2">
        <w:rPr>
          <w:rFonts w:ascii="Palatino Linotype" w:hAnsi="Palatino Linotype"/>
          <w:i/>
          <w:color w:val="000000"/>
          <w:sz w:val="24"/>
          <w:szCs w:val="24"/>
        </w:rPr>
        <w:t>” (SIC)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 xml:space="preserve">Nuevamente siendo la institución que no resguarda vehículos y mal gasta los recursos incumpliendo las políticas de austeridad, un vehículo oficial siempre permanece fines de semana en </w:t>
      </w:r>
      <w:proofErr w:type="spellStart"/>
      <w:proofErr w:type="gramStart"/>
      <w:r w:rsidR="00384A61" w:rsidRPr="00515EE2">
        <w:rPr>
          <w:rFonts w:ascii="Palatino Linotype" w:hAnsi="Palatino Linotype"/>
          <w:i/>
          <w:color w:val="000000"/>
          <w:sz w:val="24"/>
          <w:szCs w:val="24"/>
        </w:rPr>
        <w:t>resu¡</w:t>
      </w:r>
      <w:proofErr w:type="gramEnd"/>
      <w:r w:rsidR="00384A61" w:rsidRPr="00515EE2">
        <w:rPr>
          <w:rFonts w:ascii="Palatino Linotype" w:hAnsi="Palatino Linotype"/>
          <w:i/>
          <w:color w:val="000000"/>
          <w:sz w:val="24"/>
          <w:szCs w:val="24"/>
        </w:rPr>
        <w:t>guardio</w:t>
      </w:r>
      <w:proofErr w:type="spellEnd"/>
      <w:r w:rsidR="00384A61" w:rsidRPr="00515EE2">
        <w:rPr>
          <w:rFonts w:ascii="Palatino Linotype" w:hAnsi="Palatino Linotype"/>
          <w:i/>
          <w:color w:val="000000"/>
          <w:sz w:val="24"/>
          <w:szCs w:val="24"/>
        </w:rPr>
        <w:t>, den la información.</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No se menciona la hora solicitada.</w:t>
      </w:r>
      <w:r w:rsidRPr="00515EE2">
        <w:rPr>
          <w:rFonts w:ascii="Palatino Linotype" w:hAnsi="Palatino Linotype"/>
          <w:i/>
          <w:color w:val="000000"/>
          <w:sz w:val="24"/>
          <w:szCs w:val="24"/>
        </w:rPr>
        <w:t>”(SIC)</w:t>
      </w:r>
    </w:p>
    <w:p w:rsidR="00384A61"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No se proporciona lo solicitado y nuevamente no se informan las horas y actividades objeto de la solicitud.</w:t>
      </w:r>
      <w:r w:rsidRPr="00515EE2">
        <w:rPr>
          <w:rFonts w:ascii="Palatino Linotype" w:hAnsi="Palatino Linotype"/>
          <w:i/>
          <w:color w:val="000000"/>
          <w:sz w:val="24"/>
          <w:szCs w:val="24"/>
        </w:rPr>
        <w:t>” (SIC)</w:t>
      </w:r>
    </w:p>
    <w:p w:rsidR="002D5383" w:rsidRPr="00515EE2" w:rsidRDefault="00706159"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Nuevamente se cobra por 263 fojas que perfectamente pueden ser entregadas por esta vía, favor de entregar lo que se pidió.</w:t>
      </w:r>
      <w:r w:rsidRPr="00515EE2">
        <w:rPr>
          <w:rFonts w:ascii="Palatino Linotype" w:hAnsi="Palatino Linotype"/>
          <w:i/>
          <w:color w:val="000000"/>
          <w:sz w:val="24"/>
          <w:szCs w:val="24"/>
        </w:rPr>
        <w:t>” (SIC)</w:t>
      </w:r>
    </w:p>
    <w:p w:rsidR="00384A61" w:rsidRPr="00515EE2" w:rsidRDefault="002D0A66"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384A61" w:rsidRPr="00515EE2">
        <w:rPr>
          <w:rFonts w:ascii="Palatino Linotype" w:hAnsi="Palatino Linotype"/>
          <w:i/>
          <w:color w:val="000000"/>
          <w:sz w:val="24"/>
          <w:szCs w:val="24"/>
        </w:rPr>
        <w:t>No se proporciona lo solicitado y nuevamente no se informan las horas y actividades objeto de la solicitud</w:t>
      </w:r>
      <w:r w:rsidR="00663CB2" w:rsidRPr="00515EE2">
        <w:rPr>
          <w:rFonts w:ascii="Palatino Linotype" w:hAnsi="Palatino Linotype"/>
          <w:i/>
          <w:color w:val="000000"/>
          <w:sz w:val="24"/>
          <w:szCs w:val="24"/>
        </w:rPr>
        <w:t>.</w:t>
      </w:r>
      <w:r w:rsidRPr="00515EE2">
        <w:rPr>
          <w:rFonts w:ascii="Palatino Linotype" w:hAnsi="Palatino Linotype"/>
          <w:i/>
          <w:color w:val="000000"/>
          <w:sz w:val="24"/>
          <w:szCs w:val="24"/>
        </w:rPr>
        <w:t>” (SIC)</w:t>
      </w:r>
    </w:p>
    <w:p w:rsidR="00663CB2" w:rsidRPr="00515EE2" w:rsidRDefault="002D0A66"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lastRenderedPageBreak/>
        <w:t>“</w:t>
      </w:r>
      <w:proofErr w:type="spellStart"/>
      <w:r w:rsidR="00663CB2" w:rsidRPr="00515EE2">
        <w:rPr>
          <w:rFonts w:ascii="Palatino Linotype" w:hAnsi="Palatino Linotype"/>
          <w:i/>
          <w:color w:val="000000"/>
          <w:sz w:val="24"/>
          <w:szCs w:val="24"/>
        </w:rPr>
        <w:t>Sra</w:t>
      </w:r>
      <w:proofErr w:type="spellEnd"/>
      <w:r w:rsidR="00663CB2" w:rsidRPr="00515EE2">
        <w:rPr>
          <w:rFonts w:ascii="Palatino Linotype" w:hAnsi="Palatino Linotype"/>
          <w:i/>
          <w:color w:val="000000"/>
          <w:sz w:val="24"/>
          <w:szCs w:val="24"/>
        </w:rPr>
        <w:t xml:space="preserve"> Emma entonces para que trabaja ahí, sino </w:t>
      </w:r>
      <w:proofErr w:type="spellStart"/>
      <w:r w:rsidR="00663CB2" w:rsidRPr="00515EE2">
        <w:rPr>
          <w:rFonts w:ascii="Palatino Linotype" w:hAnsi="Palatino Linotype"/>
          <w:i/>
          <w:color w:val="000000"/>
          <w:sz w:val="24"/>
          <w:szCs w:val="24"/>
        </w:rPr>
        <w:t>generá</w:t>
      </w:r>
      <w:proofErr w:type="spellEnd"/>
      <w:r w:rsidR="00663CB2" w:rsidRPr="00515EE2">
        <w:rPr>
          <w:rFonts w:ascii="Palatino Linotype" w:hAnsi="Palatino Linotype"/>
          <w:i/>
          <w:color w:val="000000"/>
          <w:sz w:val="24"/>
          <w:szCs w:val="24"/>
        </w:rPr>
        <w:t xml:space="preserve"> la Agenda de Actividades y menos, sabe a </w:t>
      </w:r>
      <w:proofErr w:type="spellStart"/>
      <w:r w:rsidR="00663CB2" w:rsidRPr="00515EE2">
        <w:rPr>
          <w:rFonts w:ascii="Palatino Linotype" w:hAnsi="Palatino Linotype"/>
          <w:i/>
          <w:color w:val="000000"/>
          <w:sz w:val="24"/>
          <w:szCs w:val="24"/>
        </w:rPr>
        <w:t>que</w:t>
      </w:r>
      <w:proofErr w:type="spellEnd"/>
      <w:r w:rsidR="00663CB2" w:rsidRPr="00515EE2">
        <w:rPr>
          <w:rFonts w:ascii="Palatino Linotype" w:hAnsi="Palatino Linotype"/>
          <w:i/>
          <w:color w:val="000000"/>
          <w:sz w:val="24"/>
          <w:szCs w:val="24"/>
        </w:rPr>
        <w:t xml:space="preserve"> hora se retira su titular.</w:t>
      </w:r>
      <w:r w:rsidRPr="00515EE2">
        <w:rPr>
          <w:rFonts w:ascii="Palatino Linotype" w:hAnsi="Palatino Linotype"/>
          <w:i/>
          <w:color w:val="000000"/>
          <w:sz w:val="24"/>
          <w:szCs w:val="24"/>
        </w:rPr>
        <w:t>” (SIC)</w:t>
      </w:r>
    </w:p>
    <w:p w:rsidR="00663CB2" w:rsidRPr="00515EE2" w:rsidRDefault="002D0A66"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663CB2" w:rsidRPr="00515EE2">
        <w:rPr>
          <w:rFonts w:ascii="Palatino Linotype" w:hAnsi="Palatino Linotype"/>
          <w:i/>
          <w:color w:val="000000"/>
          <w:sz w:val="24"/>
          <w:szCs w:val="24"/>
        </w:rPr>
        <w:t>Resulta que no se tiene esta información que es base en las dependencias gubernamentales, donde se sabe hay Agenda de Actividades y control de ingreso de personas.</w:t>
      </w:r>
      <w:r w:rsidRPr="00515EE2">
        <w:rPr>
          <w:rFonts w:ascii="Palatino Linotype" w:hAnsi="Palatino Linotype"/>
          <w:i/>
          <w:color w:val="000000"/>
          <w:sz w:val="24"/>
          <w:szCs w:val="24"/>
        </w:rPr>
        <w:t>” (SIC)</w:t>
      </w:r>
    </w:p>
    <w:p w:rsidR="002D5383" w:rsidRPr="00515EE2" w:rsidRDefault="002D0A66" w:rsidP="00515EE2">
      <w:pPr>
        <w:spacing w:line="360" w:lineRule="auto"/>
        <w:ind w:left="567" w:right="616"/>
        <w:jc w:val="both"/>
        <w:rPr>
          <w:rFonts w:ascii="Palatino Linotype" w:hAnsi="Palatino Linotype"/>
          <w:i/>
          <w:color w:val="000000"/>
          <w:sz w:val="24"/>
          <w:szCs w:val="24"/>
        </w:rPr>
      </w:pPr>
      <w:r w:rsidRPr="00515EE2">
        <w:rPr>
          <w:rFonts w:ascii="Palatino Linotype" w:hAnsi="Palatino Linotype"/>
          <w:i/>
          <w:color w:val="000000"/>
          <w:sz w:val="24"/>
          <w:szCs w:val="24"/>
        </w:rPr>
        <w:t>“No existe respuesta” (SIC)</w:t>
      </w:r>
    </w:p>
    <w:p w:rsidR="00331079" w:rsidRDefault="00331079" w:rsidP="006F4800">
      <w:pPr>
        <w:spacing w:line="360" w:lineRule="auto"/>
        <w:ind w:left="567" w:right="616"/>
        <w:contextualSpacing/>
        <w:jc w:val="both"/>
        <w:rPr>
          <w:rFonts w:ascii="Palatino Linotype" w:hAnsi="Palatino Linotype"/>
          <w:i/>
          <w:color w:val="000000"/>
          <w:sz w:val="24"/>
          <w:szCs w:val="24"/>
        </w:rPr>
      </w:pPr>
      <w:r w:rsidRPr="00515EE2">
        <w:rPr>
          <w:rFonts w:ascii="Palatino Linotype" w:hAnsi="Palatino Linotype"/>
          <w:i/>
          <w:color w:val="000000"/>
          <w:sz w:val="24"/>
          <w:szCs w:val="24"/>
        </w:rPr>
        <w:t>“</w:t>
      </w:r>
      <w:r w:rsidR="001A0B5E" w:rsidRPr="00515EE2">
        <w:rPr>
          <w:rFonts w:ascii="Palatino Linotype" w:hAnsi="Palatino Linotype"/>
          <w:i/>
          <w:color w:val="000000"/>
          <w:sz w:val="24"/>
          <w:szCs w:val="24"/>
        </w:rPr>
        <w:t>No existe respuesta alguna</w:t>
      </w:r>
      <w:r w:rsidR="002D0A66" w:rsidRPr="00515EE2">
        <w:rPr>
          <w:rFonts w:ascii="Palatino Linotype" w:hAnsi="Palatino Linotype"/>
          <w:i/>
          <w:color w:val="000000"/>
          <w:sz w:val="24"/>
          <w:szCs w:val="24"/>
        </w:rPr>
        <w:t>” (SIC</w:t>
      </w:r>
      <w:r w:rsidR="006F4800">
        <w:rPr>
          <w:rFonts w:ascii="Palatino Linotype" w:hAnsi="Palatino Linotype"/>
          <w:i/>
          <w:color w:val="000000"/>
          <w:sz w:val="24"/>
          <w:szCs w:val="24"/>
        </w:rPr>
        <w:t>).</w:t>
      </w:r>
    </w:p>
    <w:p w:rsidR="006F4800" w:rsidRPr="006F4800" w:rsidRDefault="006F4800" w:rsidP="006F4800">
      <w:pPr>
        <w:spacing w:line="360" w:lineRule="auto"/>
        <w:ind w:left="567" w:right="616"/>
        <w:contextualSpacing/>
        <w:jc w:val="both"/>
        <w:rPr>
          <w:rFonts w:ascii="Palatino Linotype" w:hAnsi="Palatino Linotype"/>
          <w:i/>
          <w:color w:val="000000"/>
          <w:sz w:val="24"/>
          <w:szCs w:val="24"/>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Arial"/>
          <w:sz w:val="24"/>
          <w:szCs w:val="24"/>
          <w:lang w:val="es-ES_tradnl" w:eastAsia="es-ES"/>
        </w:rPr>
      </w:pPr>
      <w:r w:rsidRPr="00515EE2">
        <w:rPr>
          <w:rFonts w:ascii="Palatino Linotype" w:eastAsia="MS Mincho" w:hAnsi="Palatino Linotype" w:cs="Arial"/>
          <w:bCs/>
          <w:sz w:val="24"/>
          <w:szCs w:val="24"/>
          <w:lang w:val="es-ES_tradnl" w:eastAsia="es-ES"/>
        </w:rPr>
        <w:t xml:space="preserve">Asimismo, con fundamento en lo dispuesto por el </w:t>
      </w:r>
      <w:r w:rsidRPr="00515EE2">
        <w:rPr>
          <w:rFonts w:ascii="Palatino Linotype" w:eastAsia="Calibri" w:hAnsi="Palatino Linotype" w:cs="Arial"/>
          <w:sz w:val="24"/>
          <w:szCs w:val="24"/>
          <w:lang w:val="es-ES" w:eastAsia="es-ES"/>
        </w:rPr>
        <w:t xml:space="preserve">artículo 185 fracción I de la </w:t>
      </w:r>
      <w:r w:rsidRPr="00515EE2">
        <w:rPr>
          <w:rFonts w:ascii="Palatino Linotype" w:eastAsia="Calibri" w:hAnsi="Palatino Linotype" w:cs="Arial"/>
          <w:b/>
          <w:sz w:val="24"/>
          <w:szCs w:val="24"/>
          <w:lang w:val="es-ES" w:eastAsia="es-ES"/>
        </w:rPr>
        <w:t>Ley de Transparencia y Acceso a la Información Pública del Estado de México y Municipios</w:t>
      </w:r>
      <w:r w:rsidRPr="00515EE2">
        <w:rPr>
          <w:rFonts w:ascii="Palatino Linotype" w:eastAsia="Calibri" w:hAnsi="Palatino Linotype" w:cs="Arial"/>
          <w:sz w:val="24"/>
          <w:szCs w:val="24"/>
          <w:lang w:val="es-ES" w:eastAsia="es-ES"/>
        </w:rPr>
        <w:t xml:space="preserve"> el recurso de revisión</w:t>
      </w:r>
      <w:r w:rsidR="00FF038C" w:rsidRPr="00515EE2">
        <w:rPr>
          <w:rFonts w:ascii="Palatino Linotype" w:eastAsia="Calibri" w:hAnsi="Palatino Linotype" w:cs="Arial"/>
          <w:b/>
          <w:sz w:val="24"/>
          <w:szCs w:val="24"/>
          <w:lang w:val="es-ES" w:eastAsia="es-ES"/>
        </w:rPr>
        <w:t xml:space="preserve"> 01643</w:t>
      </w:r>
      <w:r w:rsidRPr="00515EE2">
        <w:rPr>
          <w:rFonts w:ascii="Palatino Linotype" w:eastAsia="Calibri" w:hAnsi="Palatino Linotype" w:cs="Arial"/>
          <w:b/>
          <w:sz w:val="24"/>
          <w:szCs w:val="24"/>
          <w:lang w:val="es-ES" w:eastAsia="es-ES"/>
        </w:rPr>
        <w:t xml:space="preserve">/INFOEM/IP/RR/2019 </w:t>
      </w:r>
      <w:r w:rsidRPr="00515EE2">
        <w:rPr>
          <w:rFonts w:ascii="Palatino Linotype" w:eastAsia="Times New Roman" w:hAnsi="Palatino Linotype" w:cs="Arial"/>
          <w:sz w:val="24"/>
          <w:szCs w:val="24"/>
          <w:lang w:val="es-ES" w:eastAsia="es-ES"/>
        </w:rPr>
        <w:t xml:space="preserve">se turnó al </w:t>
      </w:r>
      <w:r w:rsidRPr="00515EE2">
        <w:rPr>
          <w:rFonts w:ascii="Palatino Linotype" w:eastAsia="Times New Roman" w:hAnsi="Palatino Linotype" w:cs="Arial"/>
          <w:b/>
          <w:sz w:val="24"/>
          <w:szCs w:val="24"/>
          <w:lang w:val="es-ES" w:eastAsia="es-ES"/>
        </w:rPr>
        <w:t xml:space="preserve">Comisionado Ponente José Guadalupe Luna Hernández </w:t>
      </w:r>
      <w:r w:rsidRPr="00515EE2">
        <w:rPr>
          <w:rFonts w:ascii="Palatino Linotype" w:eastAsia="Times New Roman" w:hAnsi="Palatino Linotype" w:cs="Arial"/>
          <w:sz w:val="24"/>
          <w:szCs w:val="24"/>
          <w:lang w:val="es-ES" w:eastAsia="es-ES"/>
        </w:rPr>
        <w:t xml:space="preserve">con el objeto de </w:t>
      </w:r>
      <w:r w:rsidRPr="00515EE2">
        <w:rPr>
          <w:rFonts w:ascii="Palatino Linotype" w:eastAsia="Times New Roman" w:hAnsi="Palatino Linotype" w:cs="Arial"/>
          <w:sz w:val="24"/>
          <w:szCs w:val="24"/>
          <w:lang w:val="es-ES_tradnl" w:eastAsia="es-ES"/>
        </w:rPr>
        <w:t xml:space="preserve">su análisis; posteriormente el Pleno </w:t>
      </w:r>
      <w:r w:rsidRPr="00515EE2">
        <w:rPr>
          <w:rFonts w:ascii="Palatino Linotype" w:eastAsia="MS Mincho" w:hAnsi="Palatino Linotype" w:cs="Arial"/>
          <w:sz w:val="24"/>
          <w:szCs w:val="24"/>
          <w:lang w:val="es-ES_tradnl" w:eastAsia="es-ES"/>
        </w:rPr>
        <w:t>de este Órgano Autónomo, en la</w:t>
      </w:r>
      <w:r w:rsidRPr="00515EE2">
        <w:rPr>
          <w:rFonts w:ascii="Palatino Linotype" w:eastAsia="MS Mincho" w:hAnsi="Palatino Linotype" w:cs="Arial"/>
          <w:b/>
          <w:sz w:val="24"/>
          <w:szCs w:val="24"/>
          <w:lang w:val="es-ES_tradnl" w:eastAsia="es-ES"/>
        </w:rPr>
        <w:t xml:space="preserve"> </w:t>
      </w:r>
      <w:r w:rsidR="001A0B5E" w:rsidRPr="00515EE2">
        <w:rPr>
          <w:rFonts w:ascii="Palatino Linotype" w:eastAsia="MS Mincho" w:hAnsi="Palatino Linotype" w:cs="Arial"/>
          <w:b/>
          <w:sz w:val="24"/>
          <w:szCs w:val="24"/>
          <w:lang w:val="es-ES_tradnl" w:eastAsia="es-ES"/>
        </w:rPr>
        <w:t>décima segunda</w:t>
      </w:r>
      <w:r w:rsidR="002D0A66" w:rsidRPr="00515EE2">
        <w:rPr>
          <w:rFonts w:ascii="Palatino Linotype" w:eastAsia="MS Mincho" w:hAnsi="Palatino Linotype" w:cs="Arial"/>
          <w:sz w:val="24"/>
          <w:szCs w:val="24"/>
          <w:lang w:val="es-ES_tradnl" w:eastAsia="es-ES"/>
        </w:rPr>
        <w:t xml:space="preserve"> </w:t>
      </w:r>
      <w:proofErr w:type="spellStart"/>
      <w:r w:rsidR="002D0A66" w:rsidRPr="00515EE2">
        <w:rPr>
          <w:rFonts w:ascii="Palatino Linotype" w:eastAsia="MS Mincho" w:hAnsi="Palatino Linotype" w:cs="Arial"/>
          <w:sz w:val="24"/>
          <w:szCs w:val="24"/>
          <w:lang w:val="es-ES_tradnl" w:eastAsia="es-ES"/>
        </w:rPr>
        <w:t>Sesion</w:t>
      </w:r>
      <w:proofErr w:type="spellEnd"/>
      <w:r w:rsidR="001A0B5E" w:rsidRPr="00515EE2">
        <w:rPr>
          <w:rFonts w:ascii="Palatino Linotype" w:eastAsia="MS Mincho" w:hAnsi="Palatino Linotype" w:cs="Arial"/>
          <w:sz w:val="24"/>
          <w:szCs w:val="24"/>
          <w:lang w:val="es-ES_tradnl" w:eastAsia="es-ES"/>
        </w:rPr>
        <w:t xml:space="preserve"> Ordinaria de fecha veintiséis (26</w:t>
      </w:r>
      <w:r w:rsidRPr="00515EE2">
        <w:rPr>
          <w:rFonts w:ascii="Palatino Linotype" w:eastAsia="MS Mincho" w:hAnsi="Palatino Linotype" w:cs="Arial"/>
          <w:sz w:val="24"/>
          <w:szCs w:val="24"/>
          <w:lang w:val="es-ES_tradnl" w:eastAsia="es-ES"/>
        </w:rPr>
        <w:t>) de marzo de dos mil diecinueve, respectivamente, ordenó la acumulación de</w:t>
      </w:r>
      <w:r w:rsidRPr="00515EE2">
        <w:rPr>
          <w:rFonts w:ascii="Palatino Linotype" w:eastAsia="Times New Roman" w:hAnsi="Palatino Linotype" w:cs="Arial"/>
          <w:sz w:val="24"/>
          <w:szCs w:val="24"/>
          <w:lang w:val="es-ES" w:eastAsia="es-ES"/>
        </w:rPr>
        <w:t xml:space="preserve"> los recursos de revisión</w:t>
      </w:r>
      <w:r w:rsidR="00FF038C" w:rsidRPr="00515EE2">
        <w:rPr>
          <w:rFonts w:ascii="Palatino Linotype" w:eastAsia="MS Mincho" w:hAnsi="Palatino Linotype" w:cs="Times New Roman"/>
          <w:b/>
          <w:sz w:val="24"/>
          <w:szCs w:val="24"/>
          <w:lang w:val="es-ES_tradnl" w:eastAsia="es-ES"/>
        </w:rPr>
        <w:t xml:space="preserve"> 01644/INFOEM/IP/RR/2019, 01646/INFOEM/IP/RR/2019, 01647/INFOEM/IP/RR/2019, 01648/INFOEM/IP/RR/2019, 01649/INFOEM/IP/RR/2019, 01650/INFOEM/IP/RR/2019, 01651/INFOEM/IP/RR/2019, 01652/INFOEM/IP/RR/2019, 011653/INFOEM/IP/RR/2019, 01654/INFOEM/IP/RR/2019, </w:t>
      </w:r>
      <w:r w:rsidR="00FF038C" w:rsidRPr="00515EE2">
        <w:rPr>
          <w:rFonts w:ascii="Palatino Linotype" w:eastAsia="MS Mincho" w:hAnsi="Palatino Linotype" w:cs="Times New Roman"/>
          <w:b/>
          <w:sz w:val="24"/>
          <w:szCs w:val="24"/>
          <w:lang w:val="es-ES_tradnl" w:eastAsia="es-ES"/>
        </w:rPr>
        <w:lastRenderedPageBreak/>
        <w:t xml:space="preserve">01655/INFOEM/IP/RR/2019, 01657/INFOEM/IP/RR/2019, 01658/INFOEM/IP/RR/2019, 01559/INFOEM/IP/RR/2019, 01662/INFOEM/IP/RR/2019, 01663/INFOEM/IP/RR/2019, 01664/INFOEM/IP/RR/2019, 01665/INFOEM/IP/RR/2019, 01668/INFOEM/IP/RR/2019, 01671/INFOEM/IP/RR/2019, 01672/INFOEM/IP/RR/2019, 01674/INFOEM/IP/RR/2019, 01676/INFOEM/IP/RR/2019, 01678/INFOEM/IP/RR/2019, 01679/INFOEM/IP/RR/2019, 01680/INFOEM/IP/RR/2019, 01681/INFOEM/IP/RR/2019, 01682/INFOEM/IP/RR/2019, 01683/INFOEM/IP/RR/2019, 01684/INFOEM/IP/RR/2019, 01685/INFOEM/IP/RR/2019, 01686/INFOEM/IP/RR/2019, 01687/INFOEM/IP/RR/2019, 01688/INFOEM/IP/RR/2019, 01689/INFOEM/IP/RR/2019, 01691/INFOEM/IP/RR/2019, 01699/INFOEM/IP/RR/2019, </w:t>
      </w:r>
      <w:r w:rsidR="009B55D9" w:rsidRPr="00515EE2">
        <w:rPr>
          <w:rFonts w:ascii="Palatino Linotype" w:eastAsia="MS Mincho" w:hAnsi="Palatino Linotype" w:cs="Times New Roman"/>
          <w:b/>
          <w:sz w:val="24"/>
          <w:szCs w:val="24"/>
          <w:lang w:val="es-ES_tradnl" w:eastAsia="es-ES"/>
        </w:rPr>
        <w:t xml:space="preserve">01700/INFOEM/IP/RR/2019, </w:t>
      </w:r>
      <w:r w:rsidR="00FF038C" w:rsidRPr="00515EE2">
        <w:rPr>
          <w:rFonts w:ascii="Palatino Linotype" w:eastAsia="MS Mincho" w:hAnsi="Palatino Linotype" w:cs="Times New Roman"/>
          <w:b/>
          <w:sz w:val="24"/>
          <w:szCs w:val="24"/>
          <w:lang w:val="es-ES_tradnl" w:eastAsia="es-ES"/>
        </w:rPr>
        <w:t xml:space="preserve">01701/INFOEM/IP/RR/2019, 01702/INFOEM/IP/RR/2019, 01703/INFOEM/IP/RR/2019, 01704/INFOEM/IP/RR/2019, 01705/INFOEM/IP/RR/2019, 01706/INFOEM/IP/RR/2019, 01707/INFOEM/IP/RR/2019, 01708/INFOEM/IP/RR/2019, 01709/INFOEM/IP/RR/2019, 01710/INFOEM/IP/RR/2019, 01711/INFOEM/IP/RR/2019,  01712/INFOEM/IP/RR/2019, 01713/INFOEM/IP/RR/2019, 01714/INFOEM/IP/RR/2019, </w:t>
      </w:r>
      <w:r w:rsidR="00FF038C" w:rsidRPr="00515EE2">
        <w:rPr>
          <w:rFonts w:ascii="Palatino Linotype" w:eastAsia="MS Mincho" w:hAnsi="Palatino Linotype" w:cs="Times New Roman"/>
          <w:b/>
          <w:sz w:val="24"/>
          <w:szCs w:val="24"/>
          <w:lang w:val="es-ES_tradnl" w:eastAsia="es-ES"/>
        </w:rPr>
        <w:lastRenderedPageBreak/>
        <w:t xml:space="preserve">01715/INFOEM/IP/RR/2019, 01717/INFOEM/IP/RR/2019, 01718/INFOEM/IP/RR/2019, 01720/INFOEM/IP/RR/2019, 01721/INFOEM/IP/RR/2019, 01722/INFOEM/IP/RR/2019, 01723/INFOEM/IP/RR/2019, 01724/INFOEM/IP/RR/2019, 01727/INFOEM/IP/RR/2019, 01728/INFOEM/IP/RR/2019, 01729/INFOEM/IP/RR/2019, 01730/INFOEM/IP/RR/2019, 01731/INFOEM/IP/RR/2019, 01732/INFOEM/IP/RR/2019, 01733/INFOEM/IP/RR/2019, 01734/INFOEM/IP/RR/2019, 01735/INFOEM/IP/RR/2019, 01736/INFOEM/IP/RR/2019, 01737/INFOEM/IP/RR/2019, 01738/INFOEM/IP/RR/2019, 01739/INFOEM/IP/RR/2019, 01740/INFOEM/IP/RR/2019, 01741/INFOEM/IP/RR/2019, 01742/INFOEM/IP/RR/2019, 01743/INFOEM/IP/RR/2019, 01744/INFOEM/IP/RR/2019, 01745/INFOEM/IP/RR/2019, 01747/INFOEM/IP/RR/2019, 01748/INFOEM/IP/RR/2019, 01749/INFOEM/IP/RR/2019, 01750/INFOEM/IP/RR/2019, 01752/INFOEM/IP/RR/2019, 01753/INFOEM/IP/RR/2019, 01754/INFOEM/IP/RR/2019, 01757/INFOEM/IP/RR/2019, 01758/INFOEM/IP/RR/2019, 01759/INFOEM/IP/RR/2019, 01762/INFOEM/IP/RR/2019, 01763/INFOEM/IP/RR/2019, 01764/INFOEM/IP/RR/2019, 01766/INFOEM/IP/RR/2019, 01767/INFOEM/IP/RR/2019, </w:t>
      </w:r>
      <w:r w:rsidR="00FF038C" w:rsidRPr="00515EE2">
        <w:rPr>
          <w:rFonts w:ascii="Palatino Linotype" w:eastAsia="MS Mincho" w:hAnsi="Palatino Linotype" w:cs="Times New Roman"/>
          <w:b/>
          <w:sz w:val="24"/>
          <w:szCs w:val="24"/>
          <w:lang w:val="es-ES_tradnl" w:eastAsia="es-ES"/>
        </w:rPr>
        <w:lastRenderedPageBreak/>
        <w:t>01768/INFOEM/IP/RR/2019, 01769/INFOEM/IP/RR/2019, 01770/INFOEM/IP/RR/2019, 01771/INFOEM/IP/RR/2019, 01772/INFOEM/IP/RR/2019, 01773/INFOEM/IP/RR/2019, 01774/INFOEM/IP/RR/2019, 01776/INFOEM/IP/RR/2019, 01777/INFOEM/IP/RR/2019, 01778/INFOEM/IP/RR/2019, 01779/INFOEM/IP/RR/2019</w:t>
      </w:r>
      <w:r w:rsidRPr="00515EE2">
        <w:rPr>
          <w:rFonts w:ascii="Palatino Linotype" w:eastAsia="MS Mincho" w:hAnsi="Palatino Linotype" w:cs="Arial"/>
          <w:b/>
          <w:sz w:val="24"/>
          <w:szCs w:val="24"/>
          <w:lang w:val="es-ES_tradnl" w:eastAsia="es-ES"/>
        </w:rPr>
        <w:t xml:space="preserve">; </w:t>
      </w:r>
      <w:r w:rsidRPr="00515EE2">
        <w:rPr>
          <w:rFonts w:ascii="Palatino Linotype" w:eastAsia="MS Mincho" w:hAnsi="Palatino Linotype" w:cs="Arial"/>
          <w:sz w:val="24"/>
          <w:szCs w:val="24"/>
          <w:lang w:val="es-ES_tradnl" w:eastAsia="es-ES"/>
        </w:rPr>
        <w:t>a</w:t>
      </w:r>
      <w:r w:rsidRPr="00515EE2">
        <w:rPr>
          <w:rFonts w:ascii="Palatino Linotype" w:eastAsia="MS Mincho" w:hAnsi="Palatino Linotype" w:cs="Arial"/>
          <w:b/>
          <w:sz w:val="24"/>
          <w:szCs w:val="24"/>
          <w:lang w:val="es-ES_tradnl" w:eastAsia="es-ES"/>
        </w:rPr>
        <w:t xml:space="preserve"> </w:t>
      </w:r>
      <w:r w:rsidRPr="00515EE2">
        <w:rPr>
          <w:rFonts w:ascii="Palatino Linotype" w:eastAsia="MS Mincho" w:hAnsi="Palatino Linotype" w:cs="Arial"/>
          <w:sz w:val="24"/>
          <w:szCs w:val="24"/>
          <w:lang w:val="es-ES_tradnl" w:eastAsia="es-ES"/>
        </w:rPr>
        <w:t>efecto de que esta Ponencia formulara y presentara el proyecto de resolución correspondiente</w:t>
      </w:r>
      <w:r w:rsidRPr="00515EE2">
        <w:rPr>
          <w:rFonts w:ascii="Palatino Linotype" w:eastAsia="Times New Roman" w:hAnsi="Palatino Linotype" w:cs="Arial"/>
          <w:sz w:val="24"/>
          <w:szCs w:val="24"/>
          <w:lang w:val="es-ES_tradnl" w:eastAsia="es-ES"/>
        </w:rPr>
        <w:t xml:space="preserve"> de conformidad con el numeral ONCE incisos </w:t>
      </w:r>
      <w:r w:rsidRPr="00515EE2">
        <w:rPr>
          <w:rFonts w:ascii="Palatino Linotype" w:eastAsia="Times New Roman" w:hAnsi="Palatino Linotype" w:cs="Arial"/>
          <w:i/>
          <w:sz w:val="24"/>
          <w:szCs w:val="24"/>
          <w:lang w:val="es-ES_tradnl" w:eastAsia="es-ES"/>
        </w:rPr>
        <w:t>b)</w:t>
      </w:r>
      <w:r w:rsidRPr="00515EE2">
        <w:rPr>
          <w:rFonts w:ascii="Palatino Linotype" w:eastAsia="Times New Roman" w:hAnsi="Palatino Linotype" w:cs="Arial"/>
          <w:sz w:val="24"/>
          <w:szCs w:val="24"/>
          <w:lang w:val="es-ES_tradnl" w:eastAsia="es-ES"/>
        </w:rPr>
        <w:t xml:space="preserve"> y </w:t>
      </w:r>
      <w:r w:rsidRPr="00515EE2">
        <w:rPr>
          <w:rFonts w:ascii="Palatino Linotype" w:eastAsia="Times New Roman" w:hAnsi="Palatino Linotype" w:cs="Arial"/>
          <w:i/>
          <w:sz w:val="24"/>
          <w:szCs w:val="24"/>
          <w:lang w:val="es-ES_tradnl" w:eastAsia="es-ES"/>
        </w:rPr>
        <w:t>c)</w:t>
      </w:r>
      <w:r w:rsidRPr="00515EE2">
        <w:rPr>
          <w:rFonts w:ascii="Palatino Linotype" w:eastAsia="Times New Roman" w:hAnsi="Palatino Linotype" w:cs="Arial"/>
          <w:sz w:val="24"/>
          <w:szCs w:val="24"/>
          <w:lang w:val="es-ES_tradnl" w:eastAsia="es-ES"/>
        </w:rPr>
        <w:t xml:space="preserve"> de los </w:t>
      </w:r>
      <w:r w:rsidRPr="00515EE2">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515EE2">
        <w:rPr>
          <w:rFonts w:ascii="Palatino Linotype" w:eastAsia="MS Mincho" w:hAnsi="Palatino Linotype" w:cs="Times New Roman"/>
          <w:i/>
          <w:sz w:val="24"/>
          <w:szCs w:val="24"/>
          <w:vertAlign w:val="superscript"/>
          <w:lang w:val="es-ES_tradnl" w:eastAsia="es-ES"/>
        </w:rPr>
        <w:footnoteReference w:id="1"/>
      </w:r>
      <w:r w:rsidRPr="00515EE2">
        <w:rPr>
          <w:rFonts w:ascii="Palatino Linotype" w:eastAsia="Times New Roman" w:hAnsi="Palatino Linotype" w:cs="Arial"/>
          <w:sz w:val="24"/>
          <w:szCs w:val="24"/>
          <w:lang w:val="es-ES_tradnl" w:eastAsia="es-ES"/>
        </w:rPr>
        <w:t>, que señala:</w:t>
      </w:r>
    </w:p>
    <w:p w:rsidR="002D0A66" w:rsidRPr="00515EE2" w:rsidRDefault="002D0A66" w:rsidP="00515EE2">
      <w:pPr>
        <w:tabs>
          <w:tab w:val="left" w:pos="426"/>
        </w:tabs>
        <w:spacing w:line="360" w:lineRule="auto"/>
        <w:contextualSpacing/>
        <w:jc w:val="both"/>
        <w:rPr>
          <w:rFonts w:ascii="Palatino Linotype" w:eastAsia="Times New Roman" w:hAnsi="Palatino Linotype" w:cs="Arial"/>
          <w:sz w:val="24"/>
          <w:szCs w:val="24"/>
          <w:lang w:val="es-ES_tradnl" w:eastAsia="es-ES"/>
        </w:rPr>
      </w:pP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w:t>
      </w:r>
      <w:r w:rsidRPr="00515EE2">
        <w:rPr>
          <w:rFonts w:ascii="Palatino Linotype" w:eastAsia="MS Mincho" w:hAnsi="Palatino Linotype" w:cs="Times New Roman"/>
          <w:b/>
          <w:i/>
          <w:sz w:val="24"/>
          <w:szCs w:val="24"/>
          <w:lang w:val="es-ES_tradnl" w:eastAsia="es-ES"/>
        </w:rPr>
        <w:t>ONCE.</w:t>
      </w:r>
      <w:r w:rsidRPr="00515EE2">
        <w:rPr>
          <w:rFonts w:ascii="Palatino Linotype" w:eastAsia="MS Mincho" w:hAnsi="Palatino Linotype" w:cs="Times New Roman"/>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w:t>
      </w:r>
    </w:p>
    <w:p w:rsidR="00331079" w:rsidRPr="00515EE2" w:rsidRDefault="00331079" w:rsidP="00515EE2">
      <w:pPr>
        <w:spacing w:line="360" w:lineRule="auto"/>
        <w:ind w:right="567"/>
        <w:jc w:val="both"/>
        <w:rPr>
          <w:rFonts w:ascii="Palatino Linotype" w:eastAsia="MS Mincho" w:hAnsi="Palatino Linotype" w:cs="Times New Roman"/>
          <w:i/>
          <w:color w:val="000000"/>
          <w:sz w:val="24"/>
          <w:szCs w:val="24"/>
          <w:lang w:val="es-ES_tradnl" w:eastAsia="es-ES"/>
        </w:rPr>
      </w:pPr>
      <w:r w:rsidRPr="00515EE2">
        <w:rPr>
          <w:rFonts w:ascii="Palatino Linotype" w:eastAsia="MS Mincho" w:hAnsi="Palatino Linotype" w:cs="Times New Roman"/>
          <w:i/>
          <w:color w:val="000000"/>
          <w:sz w:val="24"/>
          <w:szCs w:val="24"/>
          <w:lang w:val="es-ES_tradnl" w:eastAsia="es-ES"/>
        </w:rPr>
        <w:t>b) Las partes o los actos impugnados sean iguales</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lastRenderedPageBreak/>
        <w:t>c) Cuando se trate del mismo solicitante, el mismo SUJETO OBLIGADO, aunque se trate de solicitudes diversas;</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w:t>
      </w: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31079" w:rsidRPr="00515EE2" w:rsidRDefault="00331079" w:rsidP="00515EE2">
      <w:pPr>
        <w:spacing w:line="360" w:lineRule="auto"/>
        <w:ind w:right="567"/>
        <w:jc w:val="center"/>
        <w:rPr>
          <w:rFonts w:ascii="Palatino Linotype" w:eastAsia="MS Mincho" w:hAnsi="Palatino Linotype" w:cs="Times New Roman"/>
          <w:b/>
          <w:i/>
          <w:sz w:val="24"/>
          <w:szCs w:val="24"/>
          <w:lang w:val="es-ES_tradnl" w:eastAsia="es-ES"/>
        </w:rPr>
      </w:pPr>
      <w:r w:rsidRPr="00515EE2">
        <w:rPr>
          <w:rFonts w:ascii="Palatino Linotype" w:eastAsia="MS Mincho" w:hAnsi="Palatino Linotype" w:cs="Times New Roman"/>
          <w:b/>
          <w:i/>
          <w:sz w:val="24"/>
          <w:szCs w:val="24"/>
          <w:lang w:val="es-ES_tradnl" w:eastAsia="es-ES"/>
        </w:rPr>
        <w:t>Código de Procedimientos Administrativos del Estado de México</w:t>
      </w:r>
    </w:p>
    <w:p w:rsidR="00331079" w:rsidRPr="00515EE2" w:rsidRDefault="00331079" w:rsidP="00515EE2">
      <w:pPr>
        <w:spacing w:line="360" w:lineRule="auto"/>
        <w:ind w:right="567"/>
        <w:jc w:val="center"/>
        <w:rPr>
          <w:rFonts w:ascii="Palatino Linotype" w:eastAsia="MS Mincho" w:hAnsi="Palatino Linotype" w:cs="Times New Roman"/>
          <w:b/>
          <w:i/>
          <w:sz w:val="24"/>
          <w:szCs w:val="24"/>
          <w:lang w:val="es-ES_tradnl" w:eastAsia="es-ES"/>
        </w:rPr>
      </w:pP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w:t>
      </w:r>
      <w:r w:rsidRPr="00515EE2">
        <w:rPr>
          <w:rFonts w:ascii="Palatino Linotype" w:eastAsia="MS Mincho" w:hAnsi="Palatino Linotype" w:cs="Times New Roman"/>
          <w:b/>
          <w:i/>
          <w:sz w:val="24"/>
          <w:szCs w:val="24"/>
          <w:lang w:val="es-ES_tradnl" w:eastAsia="es-ES"/>
        </w:rPr>
        <w:t>Artículo 18.-</w:t>
      </w:r>
      <w:r w:rsidRPr="00515EE2">
        <w:rPr>
          <w:rFonts w:ascii="Palatino Linotype" w:eastAsia="MS Mincho" w:hAnsi="Palatino Linotype" w:cs="Times New Roman"/>
          <w:i/>
          <w:sz w:val="24"/>
          <w:szCs w:val="24"/>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31079" w:rsidRPr="00515EE2" w:rsidRDefault="00331079" w:rsidP="00515EE2">
      <w:pPr>
        <w:spacing w:line="360" w:lineRule="auto"/>
        <w:ind w:right="567"/>
        <w:jc w:val="center"/>
        <w:rPr>
          <w:rFonts w:ascii="Palatino Linotype" w:eastAsia="MS Mincho" w:hAnsi="Palatino Linotype" w:cs="Times New Roman"/>
          <w:i/>
          <w:sz w:val="24"/>
          <w:szCs w:val="24"/>
          <w:lang w:val="es-ES_tradnl" w:eastAsia="es-ES"/>
        </w:rPr>
      </w:pPr>
    </w:p>
    <w:p w:rsidR="00331079" w:rsidRPr="00515EE2" w:rsidRDefault="00331079" w:rsidP="00515EE2">
      <w:pPr>
        <w:spacing w:line="360" w:lineRule="auto"/>
        <w:ind w:right="567"/>
        <w:jc w:val="center"/>
        <w:rPr>
          <w:rFonts w:ascii="Palatino Linotype" w:eastAsia="MS Mincho" w:hAnsi="Palatino Linotype" w:cs="Times New Roman"/>
          <w:b/>
          <w:i/>
          <w:sz w:val="24"/>
          <w:szCs w:val="24"/>
          <w:lang w:val="es-ES_tradnl" w:eastAsia="es-ES"/>
        </w:rPr>
      </w:pPr>
      <w:r w:rsidRPr="00515EE2">
        <w:rPr>
          <w:rFonts w:ascii="Palatino Linotype" w:eastAsia="MS Mincho" w:hAnsi="Palatino Linotype" w:cs="Times New Roman"/>
          <w:b/>
          <w:i/>
          <w:sz w:val="24"/>
          <w:szCs w:val="24"/>
          <w:lang w:val="es-ES_tradnl" w:eastAsia="es-ES"/>
        </w:rPr>
        <w:lastRenderedPageBreak/>
        <w:t>Ley de Transparencia y Acceso a la Información Pública del Estado de México y Municipios</w:t>
      </w:r>
    </w:p>
    <w:p w:rsidR="00331079"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w:t>
      </w:r>
      <w:r w:rsidRPr="00515EE2">
        <w:rPr>
          <w:rFonts w:ascii="Palatino Linotype" w:eastAsia="MS Mincho" w:hAnsi="Palatino Linotype" w:cs="Times New Roman"/>
          <w:b/>
          <w:i/>
          <w:sz w:val="24"/>
          <w:szCs w:val="24"/>
          <w:lang w:val="es-ES_tradnl" w:eastAsia="es-ES"/>
        </w:rPr>
        <w:t xml:space="preserve">Artículo 195. </w:t>
      </w:r>
      <w:r w:rsidRPr="00515EE2">
        <w:rPr>
          <w:rFonts w:ascii="Palatino Linotype" w:eastAsia="MS Mincho" w:hAnsi="Palatino Linotype" w:cs="Times New Roman"/>
          <w:i/>
          <w:sz w:val="24"/>
          <w:szCs w:val="24"/>
          <w:lang w:val="es-ES_tradnl" w:eastAsia="es-ES"/>
        </w:rPr>
        <w:t>En la tramitación del recurso de revisión se aplicarán supletoriamente las disposiciones contenidas en el Código de Procedimientos Adminis</w:t>
      </w:r>
      <w:r w:rsidR="006F4800">
        <w:rPr>
          <w:rFonts w:ascii="Palatino Linotype" w:eastAsia="MS Mincho" w:hAnsi="Palatino Linotype" w:cs="Times New Roman"/>
          <w:i/>
          <w:sz w:val="24"/>
          <w:szCs w:val="24"/>
          <w:lang w:val="es-ES_tradnl" w:eastAsia="es-ES"/>
        </w:rPr>
        <w:t>trativos del Estado de México.”</w:t>
      </w:r>
    </w:p>
    <w:p w:rsidR="006F4800" w:rsidRPr="00515EE2" w:rsidRDefault="006F4800" w:rsidP="00515EE2">
      <w:pPr>
        <w:spacing w:line="360" w:lineRule="auto"/>
        <w:ind w:right="567"/>
        <w:jc w:val="both"/>
        <w:rPr>
          <w:rFonts w:ascii="Palatino Linotype" w:eastAsia="MS Mincho" w:hAnsi="Palatino Linotype" w:cs="Times New Roman"/>
          <w:i/>
          <w:sz w:val="24"/>
          <w:szCs w:val="24"/>
          <w:lang w:val="es-ES_tradnl" w:eastAsia="es-ES"/>
        </w:rPr>
      </w:pPr>
    </w:p>
    <w:p w:rsidR="006F4800" w:rsidRDefault="006F4800" w:rsidP="006F4800">
      <w:pPr>
        <w:spacing w:line="360" w:lineRule="auto"/>
        <w:ind w:right="567"/>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(Énfasis añadido)</w:t>
      </w:r>
    </w:p>
    <w:p w:rsidR="006F4800" w:rsidRPr="00515EE2" w:rsidRDefault="006F4800" w:rsidP="006F4800">
      <w:pPr>
        <w:spacing w:line="360" w:lineRule="auto"/>
        <w:ind w:right="567"/>
        <w:jc w:val="both"/>
        <w:rPr>
          <w:rFonts w:ascii="Palatino Linotype" w:eastAsia="MS Mincho" w:hAnsi="Palatino Linotype" w:cs="Times New Roman"/>
          <w:sz w:val="24"/>
          <w:szCs w:val="24"/>
          <w:lang w:val="es-ES_tradnl" w:eastAsia="es-ES"/>
        </w:rPr>
      </w:pPr>
    </w:p>
    <w:p w:rsidR="006F4800" w:rsidRDefault="00331079" w:rsidP="006F4800">
      <w:pPr>
        <w:numPr>
          <w:ilvl w:val="0"/>
          <w:numId w:val="1"/>
        </w:numPr>
        <w:tabs>
          <w:tab w:val="left" w:pos="426"/>
        </w:tabs>
        <w:spacing w:line="360" w:lineRule="auto"/>
        <w:ind w:left="0" w:firstLine="0"/>
        <w:contextualSpacing/>
        <w:jc w:val="both"/>
        <w:rPr>
          <w:rFonts w:ascii="Palatino Linotype" w:eastAsia="MS Mincho" w:hAnsi="Palatino Linotype" w:cs="Times New Roman"/>
          <w:i/>
          <w:sz w:val="24"/>
          <w:szCs w:val="24"/>
          <w:lang w:val="es-ES_tradnl" w:eastAsia="es-ES"/>
        </w:rPr>
      </w:pPr>
      <w:r w:rsidRPr="00515EE2">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 los acuerdos </w:t>
      </w:r>
      <w:r w:rsidR="001A0B5E" w:rsidRPr="00515EE2">
        <w:rPr>
          <w:rFonts w:ascii="Palatino Linotype" w:eastAsia="Calibri" w:hAnsi="Palatino Linotype" w:cs="Arial"/>
          <w:sz w:val="24"/>
          <w:szCs w:val="24"/>
          <w:lang w:val="es-ES" w:eastAsia="es-ES"/>
        </w:rPr>
        <w:t xml:space="preserve">de admisión de fecha </w:t>
      </w:r>
      <w:r w:rsidR="001A0B5E" w:rsidRPr="00515EE2">
        <w:rPr>
          <w:rFonts w:ascii="Palatino Linotype" w:eastAsia="Calibri" w:hAnsi="Palatino Linotype" w:cs="Arial"/>
          <w:b/>
          <w:sz w:val="24"/>
          <w:szCs w:val="24"/>
          <w:lang w:val="es-ES" w:eastAsia="es-ES"/>
        </w:rPr>
        <w:t>veintidós</w:t>
      </w:r>
      <w:r w:rsidR="001A0B5E" w:rsidRPr="00515EE2">
        <w:rPr>
          <w:rFonts w:ascii="Palatino Linotype" w:eastAsia="Calibri" w:hAnsi="Palatino Linotype" w:cs="Arial"/>
          <w:b/>
          <w:color w:val="FF0000"/>
          <w:sz w:val="24"/>
          <w:szCs w:val="24"/>
          <w:lang w:val="es-ES" w:eastAsia="es-ES"/>
        </w:rPr>
        <w:t xml:space="preserve"> </w:t>
      </w:r>
      <w:r w:rsidR="001A0B5E" w:rsidRPr="00515EE2">
        <w:rPr>
          <w:rFonts w:ascii="Palatino Linotype" w:eastAsia="Calibri" w:hAnsi="Palatino Linotype" w:cs="Arial"/>
          <w:b/>
          <w:sz w:val="24"/>
          <w:szCs w:val="24"/>
          <w:lang w:val="es-ES" w:eastAsia="es-ES"/>
        </w:rPr>
        <w:t>(22</w:t>
      </w:r>
      <w:r w:rsidRPr="00515EE2">
        <w:rPr>
          <w:rFonts w:ascii="Palatino Linotype" w:eastAsia="Calibri" w:hAnsi="Palatino Linotype" w:cs="Arial"/>
          <w:b/>
          <w:sz w:val="24"/>
          <w:szCs w:val="24"/>
          <w:lang w:val="es-ES" w:eastAsia="es-ES"/>
        </w:rPr>
        <w:t>) de marzo</w:t>
      </w:r>
      <w:r w:rsidRPr="00515EE2">
        <w:rPr>
          <w:rFonts w:ascii="Palatino Linotype" w:eastAsia="Calibri" w:hAnsi="Palatino Linotype" w:cs="Arial"/>
          <w:sz w:val="24"/>
          <w:szCs w:val="24"/>
          <w:lang w:val="es-ES" w:eastAsia="es-ES"/>
        </w:rPr>
        <w:t xml:space="preserve"> de dos mil diecinueve, puso disposición de las partes los expedientes electrónicos </w:t>
      </w:r>
      <w:r w:rsidRPr="00515EE2">
        <w:rPr>
          <w:rFonts w:ascii="Palatino Linotype" w:eastAsia="Calibri" w:hAnsi="Palatino Linotype" w:cs="Arial"/>
          <w:sz w:val="24"/>
          <w:szCs w:val="24"/>
          <w:lang w:val="es-ES_tradnl" w:eastAsia="es-ES"/>
        </w:rPr>
        <w:t xml:space="preserve">vía </w:t>
      </w:r>
      <w:r w:rsidRPr="00515EE2">
        <w:rPr>
          <w:rFonts w:ascii="Palatino Linotype" w:eastAsia="Calibri" w:hAnsi="Palatino Linotype" w:cs="Arial"/>
          <w:sz w:val="24"/>
          <w:szCs w:val="24"/>
          <w:lang w:val="es-ES" w:eastAsia="es-ES"/>
        </w:rPr>
        <w:t xml:space="preserve">Sistema de Acceso a la Información Mexiquense </w:t>
      </w:r>
      <w:r w:rsidRPr="00515EE2">
        <w:rPr>
          <w:rFonts w:ascii="Palatino Linotype" w:eastAsia="Calibri" w:hAnsi="Palatino Linotype" w:cs="Arial"/>
          <w:b/>
          <w:sz w:val="24"/>
          <w:szCs w:val="24"/>
          <w:lang w:val="es-ES" w:eastAsia="es-ES"/>
        </w:rPr>
        <w:t xml:space="preserve">SAIMEX </w:t>
      </w:r>
      <w:r w:rsidRPr="00515EE2">
        <w:rPr>
          <w:rFonts w:ascii="Palatino Linotype" w:eastAsia="Calibri" w:hAnsi="Palatino Linotype" w:cs="Arial"/>
          <w:sz w:val="24"/>
          <w:szCs w:val="24"/>
          <w:lang w:val="es-ES" w:eastAsia="es-ES"/>
        </w:rPr>
        <w:t xml:space="preserve">a efecto de que en un plazo máximo de siete días manifestaran lo que a su derecho convinieran, ofrecieran pruebas y alegatos según corresponda a los casos concretos, de esta forma para que el </w:t>
      </w:r>
      <w:r w:rsidRPr="00515EE2">
        <w:rPr>
          <w:rFonts w:ascii="Palatino Linotype" w:eastAsia="Calibri" w:hAnsi="Palatino Linotype" w:cs="Arial"/>
          <w:b/>
          <w:sz w:val="24"/>
          <w:szCs w:val="24"/>
          <w:lang w:val="es-ES" w:eastAsia="es-ES"/>
        </w:rPr>
        <w:t>SUJETO OBLIGADO</w:t>
      </w:r>
      <w:r w:rsidRPr="00515EE2">
        <w:rPr>
          <w:rFonts w:ascii="Palatino Linotype" w:eastAsia="Calibri" w:hAnsi="Palatino Linotype" w:cs="Arial"/>
          <w:sz w:val="24"/>
          <w:szCs w:val="24"/>
          <w:lang w:val="es-ES" w:eastAsia="es-ES"/>
        </w:rPr>
        <w:t xml:space="preserve"> presentara sus Informes Justificados procedentes.</w:t>
      </w:r>
    </w:p>
    <w:p w:rsidR="006F4800" w:rsidRPr="006F4800" w:rsidRDefault="006F4800" w:rsidP="006F4800">
      <w:pPr>
        <w:tabs>
          <w:tab w:val="left" w:pos="426"/>
        </w:tabs>
        <w:spacing w:line="360" w:lineRule="auto"/>
        <w:contextualSpacing/>
        <w:jc w:val="both"/>
        <w:rPr>
          <w:rFonts w:ascii="Palatino Linotype" w:eastAsia="MS Mincho" w:hAnsi="Palatino Linotype" w:cs="Times New Roman"/>
          <w:i/>
          <w:sz w:val="24"/>
          <w:szCs w:val="24"/>
          <w:lang w:val="es-ES_tradnl" w:eastAsia="es-ES"/>
        </w:rPr>
      </w:pPr>
    </w:p>
    <w:p w:rsidR="0031364A" w:rsidRPr="006F4800" w:rsidRDefault="001D6163" w:rsidP="006F4800">
      <w:pPr>
        <w:numPr>
          <w:ilvl w:val="0"/>
          <w:numId w:val="1"/>
        </w:numPr>
        <w:tabs>
          <w:tab w:val="left" w:pos="426"/>
        </w:tabs>
        <w:spacing w:line="360" w:lineRule="auto"/>
        <w:ind w:left="0" w:firstLine="0"/>
        <w:contextualSpacing/>
        <w:jc w:val="both"/>
        <w:rPr>
          <w:rFonts w:ascii="Palatino Linotype" w:eastAsia="MS Mincho" w:hAnsi="Palatino Linotype" w:cs="Times New Roman"/>
          <w:bCs/>
          <w:i/>
          <w:color w:val="000000"/>
          <w:sz w:val="24"/>
          <w:szCs w:val="24"/>
          <w:shd w:val="clear" w:color="auto" w:fill="FFFFFF"/>
          <w:lang w:val="es-ES_tradnl" w:eastAsia="es-ES"/>
        </w:rPr>
      </w:pPr>
      <w:r w:rsidRPr="00515EE2">
        <w:rPr>
          <w:rFonts w:ascii="Palatino Linotype" w:eastAsia="Calibri" w:hAnsi="Palatino Linotype" w:cs="Arial"/>
          <w:color w:val="000000"/>
          <w:sz w:val="24"/>
          <w:szCs w:val="24"/>
          <w:lang w:val="es-ES" w:eastAsia="es-ES"/>
        </w:rPr>
        <w:t xml:space="preserve">Los </w:t>
      </w:r>
      <w:r w:rsidR="00BA7A92" w:rsidRPr="00515EE2">
        <w:rPr>
          <w:rFonts w:ascii="Palatino Linotype" w:eastAsia="Calibri" w:hAnsi="Palatino Linotype" w:cs="Arial"/>
          <w:color w:val="000000"/>
          <w:sz w:val="24"/>
          <w:szCs w:val="24"/>
          <w:lang w:val="es-ES" w:eastAsia="es-ES"/>
        </w:rPr>
        <w:t xml:space="preserve"> </w:t>
      </w:r>
      <w:r w:rsidRPr="00515EE2">
        <w:rPr>
          <w:rFonts w:ascii="Palatino Linotype" w:eastAsia="Calibri" w:hAnsi="Palatino Linotype" w:cs="Arial"/>
          <w:color w:val="000000"/>
          <w:sz w:val="24"/>
          <w:szCs w:val="24"/>
          <w:lang w:val="es-ES" w:eastAsia="es-ES"/>
        </w:rPr>
        <w:t xml:space="preserve">primero </w:t>
      </w:r>
      <w:r w:rsidR="00331079" w:rsidRPr="00515EE2">
        <w:rPr>
          <w:rFonts w:ascii="Palatino Linotype" w:eastAsia="Calibri" w:hAnsi="Palatino Linotype" w:cs="Arial"/>
          <w:color w:val="000000"/>
          <w:sz w:val="24"/>
          <w:szCs w:val="24"/>
          <w:lang w:val="es-ES" w:eastAsia="es-ES"/>
        </w:rPr>
        <w:t>(0</w:t>
      </w:r>
      <w:r w:rsidRPr="00515EE2">
        <w:rPr>
          <w:rFonts w:ascii="Palatino Linotype" w:eastAsia="Calibri" w:hAnsi="Palatino Linotype" w:cs="Arial"/>
          <w:color w:val="000000"/>
          <w:sz w:val="24"/>
          <w:szCs w:val="24"/>
          <w:lang w:val="es-ES" w:eastAsia="es-ES"/>
        </w:rPr>
        <w:t>1</w:t>
      </w:r>
      <w:r w:rsidR="00331079" w:rsidRPr="00515EE2">
        <w:rPr>
          <w:rFonts w:ascii="Palatino Linotype" w:eastAsia="Calibri" w:hAnsi="Palatino Linotype" w:cs="Arial"/>
          <w:color w:val="000000"/>
          <w:sz w:val="24"/>
          <w:szCs w:val="24"/>
          <w:lang w:val="es-ES" w:eastAsia="es-ES"/>
        </w:rPr>
        <w:t>)</w:t>
      </w:r>
      <w:r w:rsidRPr="00515EE2">
        <w:rPr>
          <w:rFonts w:ascii="Palatino Linotype" w:eastAsia="Calibri" w:hAnsi="Palatino Linotype" w:cs="Arial"/>
          <w:color w:val="000000"/>
          <w:sz w:val="24"/>
          <w:szCs w:val="24"/>
          <w:lang w:val="es-ES" w:eastAsia="es-ES"/>
        </w:rPr>
        <w:t xml:space="preserve"> y dos (02) de abril</w:t>
      </w:r>
      <w:r w:rsidRPr="00515EE2">
        <w:rPr>
          <w:rFonts w:ascii="Palatino Linotype" w:eastAsia="MS Mincho" w:hAnsi="Palatino Linotype" w:cs="Times New Roman"/>
          <w:sz w:val="24"/>
          <w:szCs w:val="24"/>
          <w:lang w:val="es-ES_tradnl" w:eastAsia="es-ES"/>
        </w:rPr>
        <w:t xml:space="preserve"> </w:t>
      </w:r>
      <w:r w:rsidR="00331079" w:rsidRPr="00515EE2">
        <w:rPr>
          <w:rFonts w:ascii="Palatino Linotype" w:eastAsia="Calibri" w:hAnsi="Palatino Linotype" w:cs="Arial"/>
          <w:color w:val="000000"/>
          <w:sz w:val="24"/>
          <w:szCs w:val="24"/>
          <w:lang w:val="es-ES" w:eastAsia="es-ES"/>
        </w:rPr>
        <w:t>de dos mil diecinueve, el</w:t>
      </w:r>
      <w:r w:rsidR="00331079" w:rsidRPr="00515EE2">
        <w:rPr>
          <w:rFonts w:ascii="Palatino Linotype" w:eastAsia="Calibri" w:hAnsi="Palatino Linotype" w:cs="Arial"/>
          <w:b/>
          <w:color w:val="000000"/>
          <w:sz w:val="24"/>
          <w:szCs w:val="24"/>
          <w:lang w:val="es-ES" w:eastAsia="es-ES"/>
        </w:rPr>
        <w:t xml:space="preserve"> SUJETO OBLIGADO</w:t>
      </w:r>
      <w:r w:rsidR="00331079" w:rsidRPr="00515EE2">
        <w:rPr>
          <w:rFonts w:ascii="Palatino Linotype" w:eastAsia="Calibri" w:hAnsi="Palatino Linotype" w:cs="Arial"/>
          <w:color w:val="000000"/>
          <w:sz w:val="24"/>
          <w:szCs w:val="24"/>
          <w:lang w:val="es-ES" w:eastAsia="es-ES"/>
        </w:rPr>
        <w:t xml:space="preserve"> rindió </w:t>
      </w:r>
      <w:r w:rsidRPr="00515EE2">
        <w:rPr>
          <w:rFonts w:ascii="Palatino Linotype" w:eastAsia="Calibri" w:hAnsi="Palatino Linotype" w:cs="Arial"/>
          <w:color w:val="000000"/>
          <w:sz w:val="24"/>
          <w:szCs w:val="24"/>
          <w:lang w:val="es-ES" w:eastAsia="es-ES"/>
        </w:rPr>
        <w:t xml:space="preserve">sus respectivos </w:t>
      </w:r>
      <w:r w:rsidR="00331079" w:rsidRPr="00515EE2">
        <w:rPr>
          <w:rFonts w:ascii="Palatino Linotype" w:eastAsia="Calibri" w:hAnsi="Palatino Linotype" w:cs="Arial"/>
          <w:color w:val="000000"/>
          <w:sz w:val="24"/>
          <w:szCs w:val="24"/>
          <w:lang w:val="es-ES" w:eastAsia="es-ES"/>
        </w:rPr>
        <w:t xml:space="preserve">informes justificados </w:t>
      </w:r>
      <w:r w:rsidRPr="00515EE2">
        <w:rPr>
          <w:rFonts w:ascii="Palatino Linotype" w:eastAsia="Calibri" w:hAnsi="Palatino Linotype" w:cs="Arial"/>
          <w:color w:val="000000"/>
          <w:sz w:val="24"/>
          <w:szCs w:val="24"/>
          <w:lang w:val="es-ES" w:eastAsia="es-ES"/>
        </w:rPr>
        <w:t xml:space="preserve">para los recurso de </w:t>
      </w:r>
      <w:r w:rsidRPr="00515EE2">
        <w:rPr>
          <w:rFonts w:ascii="Palatino Linotype" w:eastAsia="Calibri" w:hAnsi="Palatino Linotype" w:cs="Arial"/>
          <w:color w:val="000000"/>
          <w:sz w:val="24"/>
          <w:szCs w:val="24"/>
          <w:lang w:val="es-ES" w:eastAsia="es-ES"/>
        </w:rPr>
        <w:lastRenderedPageBreak/>
        <w:t xml:space="preserve">referencia </w:t>
      </w:r>
      <w:r w:rsidR="00331079" w:rsidRPr="00515EE2">
        <w:rPr>
          <w:rFonts w:ascii="Palatino Linotype" w:eastAsia="Calibri" w:hAnsi="Palatino Linotype" w:cs="Arial"/>
          <w:color w:val="000000"/>
          <w:sz w:val="24"/>
          <w:szCs w:val="24"/>
          <w:lang w:val="es-ES" w:eastAsia="es-ES"/>
        </w:rPr>
        <w:t xml:space="preserve">respectivamente, denominados </w:t>
      </w:r>
      <w:r w:rsidR="00331079" w:rsidRPr="00515EE2">
        <w:rPr>
          <w:rFonts w:ascii="Palatino Linotype" w:eastAsia="MS Mincho" w:hAnsi="Palatino Linotype" w:cs="Times New Roman"/>
          <w:i/>
          <w:sz w:val="24"/>
          <w:szCs w:val="24"/>
          <w:shd w:val="clear" w:color="auto" w:fill="FFFFFF"/>
          <w:lang w:val="es-ES_tradnl" w:eastAsia="es-ES"/>
        </w:rPr>
        <w:t>“</w:t>
      </w:r>
      <w:hyperlink r:id="rId8" w:history="1">
        <w:r w:rsidRPr="00515EE2">
          <w:rPr>
            <w:rFonts w:ascii="Palatino Linotype" w:hAnsi="Palatino Linotype"/>
            <w:i/>
            <w:sz w:val="24"/>
            <w:szCs w:val="24"/>
            <w:lang w:val="es-ES_tradnl" w:eastAsia="es-ES"/>
          </w:rPr>
          <w:t>Informe Justificado Solicitud 358 a 529-1.PDF</w:t>
        </w:r>
      </w:hyperlink>
      <w:r w:rsidRPr="00515EE2">
        <w:rPr>
          <w:rFonts w:ascii="Palatino Linotype" w:eastAsia="MS Mincho" w:hAnsi="Palatino Linotype" w:cs="Times New Roman"/>
          <w:i/>
          <w:sz w:val="24"/>
          <w:szCs w:val="24"/>
          <w:shd w:val="clear" w:color="auto" w:fill="FFFFFF"/>
          <w:lang w:val="es-ES_tradnl" w:eastAsia="es-ES"/>
        </w:rPr>
        <w:t>”</w:t>
      </w:r>
      <w:r w:rsidRPr="00515EE2">
        <w:rPr>
          <w:rFonts w:ascii="Palatino Linotype" w:eastAsia="MS Mincho" w:hAnsi="Palatino Linotype" w:cs="Times New Roman"/>
          <w:bCs/>
          <w:i/>
          <w:sz w:val="24"/>
          <w:szCs w:val="24"/>
          <w:shd w:val="clear" w:color="auto" w:fill="FFFFFF"/>
          <w:lang w:val="es-ES_tradnl" w:eastAsia="es-ES"/>
        </w:rPr>
        <w:t xml:space="preserve"> </w:t>
      </w:r>
      <w:r w:rsidRPr="00515EE2">
        <w:rPr>
          <w:rFonts w:ascii="Palatino Linotype" w:eastAsia="MS Mincho" w:hAnsi="Palatino Linotype" w:cs="Times New Roman"/>
          <w:bCs/>
          <w:i/>
          <w:color w:val="000000"/>
          <w:sz w:val="24"/>
          <w:szCs w:val="24"/>
          <w:shd w:val="clear" w:color="auto" w:fill="FFFFFF"/>
          <w:lang w:val="es-ES_tradnl" w:eastAsia="es-ES"/>
        </w:rPr>
        <w:t>y “i</w:t>
      </w:r>
      <w:hyperlink r:id="rId9" w:history="1">
        <w:r w:rsidRPr="00515EE2">
          <w:rPr>
            <w:rFonts w:ascii="Palatino Linotype" w:eastAsia="MS Mincho" w:hAnsi="Palatino Linotype" w:cs="Times New Roman"/>
            <w:i/>
            <w:color w:val="000000"/>
            <w:sz w:val="24"/>
            <w:szCs w:val="24"/>
            <w:shd w:val="clear" w:color="auto" w:fill="FFFFFF"/>
            <w:lang w:val="es-ES_tradnl" w:eastAsia="es-ES"/>
          </w:rPr>
          <w:t>nforme Justificado Solicitud 358 a 532-2op.pdf</w:t>
        </w:r>
      </w:hyperlink>
      <w:r w:rsidRPr="00515EE2">
        <w:rPr>
          <w:rFonts w:ascii="Palatino Linotype" w:eastAsia="MS Mincho" w:hAnsi="Palatino Linotype" w:cs="Times New Roman"/>
          <w:bCs/>
          <w:i/>
          <w:color w:val="000000"/>
          <w:sz w:val="24"/>
          <w:szCs w:val="24"/>
          <w:shd w:val="clear" w:color="auto" w:fill="FFFFFF"/>
          <w:lang w:val="es-ES_tradnl" w:eastAsia="es-ES"/>
        </w:rPr>
        <w:t>”</w:t>
      </w:r>
      <w:r w:rsidR="00331079" w:rsidRPr="00515EE2">
        <w:rPr>
          <w:rFonts w:ascii="Palatino Linotype" w:eastAsia="MS Mincho" w:hAnsi="Palatino Linotype" w:cs="Times New Roman"/>
          <w:b/>
          <w:bCs/>
          <w:color w:val="000000"/>
          <w:sz w:val="24"/>
          <w:szCs w:val="24"/>
          <w:shd w:val="clear" w:color="auto" w:fill="FFFFFF"/>
          <w:lang w:val="es-ES_tradnl" w:eastAsia="es-ES"/>
        </w:rPr>
        <w:t xml:space="preserve">, </w:t>
      </w:r>
      <w:r w:rsidR="00331079" w:rsidRPr="00515EE2">
        <w:rPr>
          <w:rFonts w:ascii="Palatino Linotype" w:eastAsia="Calibri" w:hAnsi="Palatino Linotype" w:cs="Arial"/>
          <w:color w:val="000000"/>
          <w:sz w:val="24"/>
          <w:szCs w:val="24"/>
          <w:lang w:val="es-ES" w:eastAsia="es-ES"/>
        </w:rPr>
        <w:t>los cuales es de precisar que no aportaron ningún elemento novedoso con relación a sus respuestas primigenias, al contrario las confirman; sin embargo, con la finalidad de que no existiera opacidad se pusieron a la vista de la particular, para que manifestará lo que a su</w:t>
      </w:r>
      <w:r w:rsidR="0031364A" w:rsidRPr="00515EE2">
        <w:rPr>
          <w:rFonts w:ascii="Palatino Linotype" w:eastAsia="Calibri" w:hAnsi="Palatino Linotype" w:cs="Arial"/>
          <w:color w:val="000000"/>
          <w:sz w:val="24"/>
          <w:szCs w:val="24"/>
          <w:lang w:val="es-ES" w:eastAsia="es-ES"/>
        </w:rPr>
        <w:t xml:space="preserve"> derecho conviniera y asistiera, es de precisar que el contenido de los archivo es el mismo para todos los recursos tal como se aprecia en la siguiente imagen, solamente se amplió el número de recursos:</w:t>
      </w:r>
    </w:p>
    <w:p w:rsidR="0031364A" w:rsidRPr="00515EE2" w:rsidRDefault="0031364A" w:rsidP="00515EE2">
      <w:pPr>
        <w:tabs>
          <w:tab w:val="left" w:pos="426"/>
        </w:tabs>
        <w:spacing w:line="360" w:lineRule="auto"/>
        <w:contextualSpacing/>
        <w:jc w:val="center"/>
        <w:rPr>
          <w:rFonts w:ascii="Palatino Linotype" w:eastAsia="MS Mincho" w:hAnsi="Palatino Linotype" w:cs="Times New Roman"/>
          <w:bCs/>
          <w:i/>
          <w:color w:val="000000"/>
          <w:sz w:val="24"/>
          <w:szCs w:val="24"/>
          <w:shd w:val="clear" w:color="auto" w:fill="FFFFFF"/>
          <w:lang w:val="es-ES_tradnl" w:eastAsia="es-ES"/>
        </w:rPr>
      </w:pPr>
      <w:r w:rsidRPr="00515EE2">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3179280</wp:posOffset>
                </wp:positionH>
                <wp:positionV relativeFrom="paragraph">
                  <wp:posOffset>234940</wp:posOffset>
                </wp:positionV>
                <wp:extent cx="1594408" cy="416966"/>
                <wp:effectExtent l="19050" t="19050" r="25400" b="21590"/>
                <wp:wrapNone/>
                <wp:docPr id="3" name="Rectángulo 3"/>
                <wp:cNvGraphicFramePr/>
                <a:graphic xmlns:a="http://schemas.openxmlformats.org/drawingml/2006/main">
                  <a:graphicData uri="http://schemas.microsoft.com/office/word/2010/wordprocessingShape">
                    <wps:wsp>
                      <wps:cNvSpPr/>
                      <wps:spPr>
                        <a:xfrm>
                          <a:off x="0" y="0"/>
                          <a:ext cx="1594408" cy="4169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66C66" id="Rectángulo 3" o:spid="_x0000_s1026" style="position:absolute;margin-left:250.35pt;margin-top:18.5pt;width:125.55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1fpAIAAJE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" filled="f" strokecolor="red" strokeweight="2.25pt"/>
            </w:pict>
          </mc:Fallback>
        </mc:AlternateContent>
      </w:r>
      <w:r w:rsidRPr="00515EE2">
        <w:rPr>
          <w:rFonts w:ascii="Palatino Linotype" w:hAnsi="Palatino Linotype"/>
          <w:noProof/>
          <w:sz w:val="24"/>
          <w:szCs w:val="24"/>
          <w:lang w:eastAsia="es-MX"/>
        </w:rPr>
        <w:drawing>
          <wp:inline distT="0" distB="0" distL="0" distR="0" wp14:anchorId="50C974B7" wp14:editId="15380558">
            <wp:extent cx="3512381" cy="39111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26" t="30127" r="32607" b="7296"/>
                    <a:stretch/>
                  </pic:blipFill>
                  <pic:spPr bwMode="auto">
                    <a:xfrm>
                      <a:off x="0" y="0"/>
                      <a:ext cx="3545089" cy="3947595"/>
                    </a:xfrm>
                    <a:prstGeom prst="rect">
                      <a:avLst/>
                    </a:prstGeom>
                    <a:ln>
                      <a:noFill/>
                    </a:ln>
                    <a:extLst>
                      <a:ext uri="{53640926-AAD7-44D8-BBD7-CCE9431645EC}">
                        <a14:shadowObscured xmlns:a14="http://schemas.microsoft.com/office/drawing/2010/main"/>
                      </a:ext>
                    </a:extLst>
                  </pic:spPr>
                </pic:pic>
              </a:graphicData>
            </a:graphic>
          </wp:inline>
        </w:drawing>
      </w:r>
    </w:p>
    <w:p w:rsidR="0031364A" w:rsidRPr="00515EE2" w:rsidRDefault="0031364A" w:rsidP="00515EE2">
      <w:pPr>
        <w:pStyle w:val="Prrafodelista"/>
        <w:spacing w:after="160" w:line="360" w:lineRule="auto"/>
        <w:rPr>
          <w:rFonts w:ascii="Palatino Linotype" w:hAnsi="Palatino Linotype" w:cs="Times New Roman"/>
          <w:bCs/>
          <w:i/>
          <w:color w:val="000000"/>
          <w:shd w:val="clear" w:color="auto" w:fill="FFFFFF"/>
        </w:rPr>
      </w:pPr>
    </w:p>
    <w:p w:rsidR="0031364A" w:rsidRPr="00515EE2" w:rsidRDefault="0031364A" w:rsidP="00515EE2">
      <w:pPr>
        <w:tabs>
          <w:tab w:val="left" w:pos="426"/>
        </w:tabs>
        <w:spacing w:line="360" w:lineRule="auto"/>
        <w:contextualSpacing/>
        <w:jc w:val="both"/>
        <w:rPr>
          <w:rFonts w:ascii="Palatino Linotype" w:eastAsia="MS Mincho" w:hAnsi="Palatino Linotype" w:cs="Times New Roman"/>
          <w:bCs/>
          <w:i/>
          <w:color w:val="000000"/>
          <w:sz w:val="24"/>
          <w:szCs w:val="24"/>
          <w:shd w:val="clear" w:color="auto" w:fill="FFFFFF"/>
          <w:lang w:val="es-ES_tradnl" w:eastAsia="es-ES"/>
        </w:rPr>
      </w:pPr>
      <w:r w:rsidRPr="00515EE2">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3762273</wp:posOffset>
                </wp:positionH>
                <wp:positionV relativeFrom="paragraph">
                  <wp:posOffset>564515</wp:posOffset>
                </wp:positionV>
                <wp:extent cx="1704061" cy="570585"/>
                <wp:effectExtent l="19050" t="19050" r="10795" b="20320"/>
                <wp:wrapNone/>
                <wp:docPr id="4" name="Rectángulo 4"/>
                <wp:cNvGraphicFramePr/>
                <a:graphic xmlns:a="http://schemas.openxmlformats.org/drawingml/2006/main">
                  <a:graphicData uri="http://schemas.microsoft.com/office/word/2010/wordprocessingShape">
                    <wps:wsp>
                      <wps:cNvSpPr/>
                      <wps:spPr>
                        <a:xfrm>
                          <a:off x="0" y="0"/>
                          <a:ext cx="1704061" cy="5705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0EEAF" id="Rectángulo 4" o:spid="_x0000_s1026" style="position:absolute;margin-left:296.25pt;margin-top:44.45pt;width:134.2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" filled="f" strokecolor="red" strokeweight="2.25pt"/>
            </w:pict>
          </mc:Fallback>
        </mc:AlternateContent>
      </w:r>
      <w:r w:rsidRPr="00515EE2">
        <w:rPr>
          <w:rFonts w:ascii="Palatino Linotype" w:hAnsi="Palatino Linotype"/>
          <w:noProof/>
          <w:sz w:val="24"/>
          <w:szCs w:val="24"/>
          <w:lang w:eastAsia="es-MX"/>
        </w:rPr>
        <w:drawing>
          <wp:inline distT="0" distB="0" distL="0" distR="0" wp14:anchorId="10EF10F0" wp14:editId="648836AC">
            <wp:extent cx="5522976" cy="501218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42" t="20857" r="27656" b="6371"/>
                    <a:stretch/>
                  </pic:blipFill>
                  <pic:spPr bwMode="auto">
                    <a:xfrm>
                      <a:off x="0" y="0"/>
                      <a:ext cx="5534353" cy="5022506"/>
                    </a:xfrm>
                    <a:prstGeom prst="rect">
                      <a:avLst/>
                    </a:prstGeom>
                    <a:ln>
                      <a:noFill/>
                    </a:ln>
                    <a:extLst>
                      <a:ext uri="{53640926-AAD7-44D8-BBD7-CCE9431645EC}">
                        <a14:shadowObscured xmlns:a14="http://schemas.microsoft.com/office/drawing/2010/main"/>
                      </a:ext>
                    </a:extLst>
                  </pic:spPr>
                </pic:pic>
              </a:graphicData>
            </a:graphic>
          </wp:inline>
        </w:drawing>
      </w:r>
    </w:p>
    <w:p w:rsidR="00331079" w:rsidRPr="00515EE2" w:rsidRDefault="00331079" w:rsidP="00515EE2">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331079" w:rsidRPr="00515EE2" w:rsidRDefault="0031364A"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Calibri" w:hAnsi="Palatino Linotype" w:cs="Arial"/>
          <w:color w:val="000000"/>
          <w:sz w:val="24"/>
          <w:szCs w:val="24"/>
          <w:lang w:val="es-ES" w:eastAsia="es-ES"/>
        </w:rPr>
        <w:t>Posteriormente, el día</w:t>
      </w:r>
      <w:r w:rsidR="00331079" w:rsidRPr="00515EE2">
        <w:rPr>
          <w:rFonts w:ascii="Palatino Linotype" w:eastAsia="Calibri" w:hAnsi="Palatino Linotype" w:cs="Arial"/>
          <w:color w:val="000000"/>
          <w:sz w:val="24"/>
          <w:szCs w:val="24"/>
          <w:lang w:val="es-ES" w:eastAsia="es-ES"/>
        </w:rPr>
        <w:t xml:space="preserve"> cinco (05) de abril de dos mil diecinueve, el </w:t>
      </w:r>
      <w:r w:rsidR="00331079" w:rsidRPr="00515EE2">
        <w:rPr>
          <w:rFonts w:ascii="Palatino Linotype" w:eastAsia="Calibri" w:hAnsi="Palatino Linotype" w:cs="Arial"/>
          <w:b/>
          <w:color w:val="000000"/>
          <w:sz w:val="24"/>
          <w:szCs w:val="24"/>
          <w:lang w:val="es-ES" w:eastAsia="es-ES"/>
        </w:rPr>
        <w:t>SUJETO OBLIGADO</w:t>
      </w:r>
      <w:r w:rsidR="00331079" w:rsidRPr="00515EE2">
        <w:rPr>
          <w:rFonts w:ascii="Palatino Linotype" w:eastAsia="Calibri" w:hAnsi="Palatino Linotype" w:cs="Arial"/>
          <w:color w:val="000000"/>
          <w:sz w:val="24"/>
          <w:szCs w:val="24"/>
          <w:lang w:val="es-ES" w:eastAsia="es-ES"/>
        </w:rPr>
        <w:t xml:space="preserve"> remitió un alcance </w:t>
      </w:r>
      <w:r w:rsidRPr="00515EE2">
        <w:rPr>
          <w:rFonts w:ascii="Palatino Linotype" w:eastAsia="Calibri" w:hAnsi="Palatino Linotype" w:cs="Arial"/>
          <w:color w:val="000000"/>
          <w:sz w:val="24"/>
          <w:szCs w:val="24"/>
          <w:lang w:val="es-ES" w:eastAsia="es-ES"/>
        </w:rPr>
        <w:t xml:space="preserve">para todos </w:t>
      </w:r>
      <w:r w:rsidR="00331079" w:rsidRPr="00515EE2">
        <w:rPr>
          <w:rFonts w:ascii="Palatino Linotype" w:eastAsia="Calibri" w:hAnsi="Palatino Linotype" w:cs="Arial"/>
          <w:color w:val="000000"/>
          <w:sz w:val="24"/>
          <w:szCs w:val="24"/>
          <w:lang w:val="es-ES" w:eastAsia="es-ES"/>
        </w:rPr>
        <w:t xml:space="preserve">sus informes justificados mediante dos </w:t>
      </w:r>
      <w:r w:rsidR="00331079" w:rsidRPr="00515EE2">
        <w:rPr>
          <w:rFonts w:ascii="Palatino Linotype" w:eastAsia="Calibri" w:hAnsi="Palatino Linotype" w:cs="Arial"/>
          <w:color w:val="000000"/>
          <w:sz w:val="24"/>
          <w:szCs w:val="24"/>
          <w:lang w:val="es-ES" w:eastAsia="es-ES"/>
        </w:rPr>
        <w:lastRenderedPageBreak/>
        <w:t xml:space="preserve">archivos electrónicos denominados </w:t>
      </w:r>
      <w:r w:rsidR="00331079" w:rsidRPr="00515EE2">
        <w:rPr>
          <w:rFonts w:ascii="Palatino Linotype" w:eastAsia="Calibri" w:hAnsi="Palatino Linotype" w:cs="Arial"/>
          <w:b/>
          <w:i/>
          <w:color w:val="000000"/>
          <w:sz w:val="24"/>
          <w:szCs w:val="24"/>
          <w:lang w:val="es-ES" w:eastAsia="es-ES"/>
        </w:rPr>
        <w:t xml:space="preserve">“32 EXT CT 2019.pdf” </w:t>
      </w:r>
      <w:r w:rsidR="00331079" w:rsidRPr="00515EE2">
        <w:rPr>
          <w:rFonts w:ascii="Palatino Linotype" w:eastAsia="Calibri" w:hAnsi="Palatino Linotype" w:cs="Arial"/>
          <w:color w:val="000000"/>
          <w:sz w:val="24"/>
          <w:szCs w:val="24"/>
          <w:lang w:val="es-ES" w:eastAsia="es-ES"/>
        </w:rPr>
        <w:t>y</w:t>
      </w:r>
      <w:r w:rsidR="00331079" w:rsidRPr="00515EE2">
        <w:rPr>
          <w:rFonts w:ascii="Palatino Linotype" w:eastAsia="Calibri" w:hAnsi="Palatino Linotype" w:cs="Arial"/>
          <w:b/>
          <w:color w:val="000000"/>
          <w:sz w:val="24"/>
          <w:szCs w:val="24"/>
          <w:lang w:val="es-ES" w:eastAsia="es-ES"/>
        </w:rPr>
        <w:t xml:space="preserve"> “</w:t>
      </w:r>
      <w:r w:rsidR="00331079" w:rsidRPr="00515EE2">
        <w:rPr>
          <w:rFonts w:ascii="Palatino Linotype" w:eastAsia="Calibri" w:hAnsi="Palatino Linotype" w:cs="Arial"/>
          <w:b/>
          <w:i/>
          <w:color w:val="000000"/>
          <w:sz w:val="24"/>
          <w:szCs w:val="24"/>
          <w:lang w:val="es-ES" w:eastAsia="es-ES"/>
        </w:rPr>
        <w:t>ALCANCE INFORME_OF 2180_MIM.pdf”</w:t>
      </w:r>
      <w:r w:rsidR="00331079" w:rsidRPr="00515EE2">
        <w:rPr>
          <w:rFonts w:ascii="Palatino Linotype" w:eastAsia="Calibri" w:hAnsi="Palatino Linotype" w:cs="Arial"/>
          <w:color w:val="000000"/>
          <w:sz w:val="24"/>
          <w:szCs w:val="24"/>
          <w:lang w:val="es-ES" w:eastAsia="es-ES"/>
        </w:rPr>
        <w:t>, los cuales de igual manera se pusieron a la vista del particular, para que manifestara lo que a su derecho conviniera y asistiera, mismos que en su parte sustantiva tratan de lo siguiente:</w:t>
      </w:r>
    </w:p>
    <w:p w:rsidR="00331079" w:rsidRPr="00515EE2" w:rsidRDefault="00331079" w:rsidP="00515EE2">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39"/>
        </w:numPr>
        <w:tabs>
          <w:tab w:val="left" w:pos="426"/>
        </w:tabs>
        <w:spacing w:line="360" w:lineRule="auto"/>
        <w:ind w:left="0" w:firstLine="0"/>
        <w:contextualSpacing/>
        <w:jc w:val="both"/>
        <w:rPr>
          <w:rFonts w:ascii="Palatino Linotype" w:eastAsia="Calibri" w:hAnsi="Palatino Linotype" w:cs="Arial"/>
          <w:b/>
          <w:color w:val="000000"/>
          <w:sz w:val="24"/>
          <w:szCs w:val="24"/>
          <w:lang w:val="es-ES" w:eastAsia="es-ES"/>
        </w:rPr>
      </w:pPr>
      <w:r w:rsidRPr="00515EE2">
        <w:rPr>
          <w:rFonts w:ascii="Palatino Linotype" w:eastAsia="Calibri" w:hAnsi="Palatino Linotype" w:cs="Arial"/>
          <w:b/>
          <w:color w:val="000000"/>
          <w:sz w:val="24"/>
          <w:szCs w:val="24"/>
          <w:lang w:val="es-ES" w:eastAsia="es-ES"/>
        </w:rPr>
        <w:t xml:space="preserve">32 EXT CT 2019.pdf: </w:t>
      </w:r>
      <w:r w:rsidRPr="00515EE2">
        <w:rPr>
          <w:rFonts w:ascii="Palatino Linotype" w:eastAsia="Calibri" w:hAnsi="Palatino Linotype" w:cs="Arial"/>
          <w:color w:val="000000"/>
          <w:sz w:val="24"/>
          <w:szCs w:val="24"/>
          <w:lang w:val="es-ES" w:eastAsia="es-ES"/>
        </w:rPr>
        <w:t xml:space="preserve">Consiste en el Acta de la Trigésima Segunda Sesión Extraordinaria del Comité de Transparencia del </w:t>
      </w:r>
      <w:r w:rsidRPr="00515EE2">
        <w:rPr>
          <w:rFonts w:ascii="Palatino Linotype" w:eastAsia="Calibri" w:hAnsi="Palatino Linotype" w:cs="Arial"/>
          <w:b/>
          <w:color w:val="000000"/>
          <w:sz w:val="24"/>
          <w:szCs w:val="24"/>
          <w:lang w:val="es-ES" w:eastAsia="es-ES"/>
        </w:rPr>
        <w:t>SUJETO OBLIGADO</w:t>
      </w:r>
      <w:r w:rsidRPr="00515EE2">
        <w:rPr>
          <w:rFonts w:ascii="Palatino Linotype" w:eastAsia="Calibri" w:hAnsi="Palatino Linotype" w:cs="Arial"/>
          <w:color w:val="000000"/>
          <w:sz w:val="24"/>
          <w:szCs w:val="24"/>
          <w:lang w:val="es-ES" w:eastAsia="es-ES"/>
        </w:rPr>
        <w:t xml:space="preserve">, del diecinueve (19) de marzo de dos mil diecinueve, cuyo punto tres del orden del día es sobre la aprobación del cambio de modalidad de entrega de la información a </w:t>
      </w:r>
      <w:r w:rsidRPr="00515EE2">
        <w:rPr>
          <w:rFonts w:ascii="Palatino Linotype" w:eastAsia="Calibri" w:hAnsi="Palatino Linotype" w:cs="Arial"/>
          <w:i/>
          <w:color w:val="000000"/>
          <w:sz w:val="24"/>
          <w:szCs w:val="24"/>
          <w:lang w:val="es-ES" w:eastAsia="es-ES"/>
        </w:rPr>
        <w:t xml:space="preserve">in situ, </w:t>
      </w:r>
      <w:r w:rsidRPr="00515EE2">
        <w:rPr>
          <w:rFonts w:ascii="Palatino Linotype" w:eastAsia="Calibri" w:hAnsi="Palatino Linotype" w:cs="Arial"/>
          <w:color w:val="000000"/>
          <w:sz w:val="24"/>
          <w:szCs w:val="24"/>
          <w:lang w:val="es-ES" w:eastAsia="es-ES"/>
        </w:rPr>
        <w:t>establecido en el artículo 158 de la Ley de Transparencia y Acceso a la Información Pública del Estado de México y Municipios, misma que será objeto de análisis en el apartado del estudio de la presente resolución.</w:t>
      </w:r>
    </w:p>
    <w:p w:rsidR="00331079" w:rsidRPr="00515EE2" w:rsidRDefault="00331079" w:rsidP="00515EE2">
      <w:pPr>
        <w:tabs>
          <w:tab w:val="left" w:pos="426"/>
        </w:tabs>
        <w:spacing w:line="360" w:lineRule="auto"/>
        <w:contextualSpacing/>
        <w:jc w:val="both"/>
        <w:rPr>
          <w:rFonts w:ascii="Palatino Linotype" w:eastAsia="Calibri" w:hAnsi="Palatino Linotype" w:cs="Arial"/>
          <w:b/>
          <w:color w:val="000000"/>
          <w:sz w:val="24"/>
          <w:szCs w:val="24"/>
          <w:lang w:val="es-ES" w:eastAsia="es-ES"/>
        </w:rPr>
      </w:pPr>
    </w:p>
    <w:p w:rsidR="00331079" w:rsidRPr="00515EE2" w:rsidRDefault="0031364A" w:rsidP="00515EE2">
      <w:pPr>
        <w:numPr>
          <w:ilvl w:val="0"/>
          <w:numId w:val="39"/>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Calibri" w:hAnsi="Palatino Linotype" w:cs="Arial"/>
          <w:b/>
          <w:color w:val="000000"/>
          <w:sz w:val="24"/>
          <w:szCs w:val="24"/>
          <w:lang w:val="es-ES" w:eastAsia="es-ES"/>
        </w:rPr>
        <w:t>ALCANCE INFORME_OF 2181</w:t>
      </w:r>
      <w:r w:rsidR="00331079" w:rsidRPr="00515EE2">
        <w:rPr>
          <w:rFonts w:ascii="Palatino Linotype" w:eastAsia="Calibri" w:hAnsi="Palatino Linotype" w:cs="Arial"/>
          <w:b/>
          <w:color w:val="000000"/>
          <w:sz w:val="24"/>
          <w:szCs w:val="24"/>
          <w:lang w:val="es-ES" w:eastAsia="es-ES"/>
        </w:rPr>
        <w:t xml:space="preserve">_MIM.pdf: </w:t>
      </w:r>
      <w:r w:rsidR="00331079" w:rsidRPr="00515EE2">
        <w:rPr>
          <w:rFonts w:ascii="Palatino Linotype" w:eastAsia="Calibri" w:hAnsi="Palatino Linotype" w:cs="Arial"/>
          <w:color w:val="000000"/>
          <w:sz w:val="24"/>
          <w:szCs w:val="24"/>
          <w:lang w:val="es-ES" w:eastAsia="es-ES"/>
        </w:rPr>
        <w:t>Consiste en un o</w:t>
      </w:r>
      <w:r w:rsidR="007B2947" w:rsidRPr="00515EE2">
        <w:rPr>
          <w:rFonts w:ascii="Palatino Linotype" w:eastAsia="Calibri" w:hAnsi="Palatino Linotype" w:cs="Arial"/>
          <w:color w:val="000000"/>
          <w:sz w:val="24"/>
          <w:szCs w:val="24"/>
          <w:lang w:val="es-ES" w:eastAsia="es-ES"/>
        </w:rPr>
        <w:t>ficio número 210C280106001L/2181</w:t>
      </w:r>
      <w:r w:rsidR="00331079" w:rsidRPr="00515EE2">
        <w:rPr>
          <w:rFonts w:ascii="Palatino Linotype" w:eastAsia="Calibri" w:hAnsi="Palatino Linotype" w:cs="Arial"/>
          <w:color w:val="000000"/>
          <w:sz w:val="24"/>
          <w:szCs w:val="24"/>
          <w:lang w:val="es-ES" w:eastAsia="es-ES"/>
        </w:rPr>
        <w:t>/2019, del veintiuno (21) de marzo de dos mil diecinueve, signado por la Jefa del Departamento de Información, Planeación, Programación y Evaluación y Titular de la Unidad de Transparencia, dirigido a la Comisionada Presidente de este Órgano Garante con la finalidad de proponer el cambio de modalidad para la entrega de la información vía in situ, de diversas solicitudes de información, incluidas las que ocupan al presente asunto; oficio que será objeto de análisis en el apartado del estudio de la presente resolución.</w:t>
      </w:r>
    </w:p>
    <w:p w:rsidR="00331079" w:rsidRPr="00515EE2" w:rsidRDefault="00331079" w:rsidP="00515EE2">
      <w:pPr>
        <w:tabs>
          <w:tab w:val="left" w:pos="426"/>
        </w:tabs>
        <w:spacing w:line="360" w:lineRule="auto"/>
        <w:jc w:val="both"/>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Por su parte, la particular fue omisa en rendir manifestación alguna que a su derecho conviniera y asistiera.</w:t>
      </w:r>
    </w:p>
    <w:p w:rsidR="00331079" w:rsidRPr="00515EE2" w:rsidRDefault="00331079" w:rsidP="00515EE2">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 xml:space="preserve">El </w:t>
      </w:r>
      <w:r w:rsidRPr="006F4800">
        <w:rPr>
          <w:rFonts w:ascii="Palatino Linotype" w:eastAsia="MS Mincho" w:hAnsi="Palatino Linotype" w:cs="Times New Roman"/>
          <w:sz w:val="24"/>
          <w:szCs w:val="24"/>
          <w:lang w:val="es-ES_tradnl" w:eastAsia="es-ES"/>
        </w:rPr>
        <w:t>Comisionado Ponente decretó el cierre de los periodos de instrucción</w:t>
      </w:r>
      <w:r w:rsidRPr="006F4800">
        <w:rPr>
          <w:rFonts w:ascii="Palatino Linotype" w:eastAsia="MS Mincho" w:hAnsi="Palatino Linotype" w:cs="Arial"/>
          <w:sz w:val="24"/>
          <w:szCs w:val="24"/>
          <w:lang w:val="es-ES_tradnl" w:eastAsia="es-ES"/>
        </w:rPr>
        <w:t xml:space="preserve"> de los recursos de revisión </w:t>
      </w:r>
      <w:r w:rsidRPr="006F4800">
        <w:rPr>
          <w:rFonts w:ascii="Palatino Linotype" w:eastAsia="MS Mincho" w:hAnsi="Palatino Linotype" w:cs="Times New Roman"/>
          <w:sz w:val="24"/>
          <w:szCs w:val="24"/>
          <w:lang w:val="es-ES_tradnl" w:eastAsia="es-ES"/>
        </w:rPr>
        <w:t>med</w:t>
      </w:r>
      <w:r w:rsidR="007B2947" w:rsidRPr="006F4800">
        <w:rPr>
          <w:rFonts w:ascii="Palatino Linotype" w:eastAsia="MS Mincho" w:hAnsi="Palatino Linotype" w:cs="Times New Roman"/>
          <w:sz w:val="24"/>
          <w:szCs w:val="24"/>
          <w:lang w:val="es-ES_tradnl" w:eastAsia="es-ES"/>
        </w:rPr>
        <w:t xml:space="preserve">iante acuerdos de fecha </w:t>
      </w:r>
      <w:r w:rsidR="009B55D9" w:rsidRPr="006F4800">
        <w:rPr>
          <w:rFonts w:ascii="Palatino Linotype" w:eastAsia="MS Mincho" w:hAnsi="Palatino Linotype" w:cs="Times New Roman"/>
          <w:sz w:val="24"/>
          <w:szCs w:val="24"/>
          <w:lang w:val="es-ES_tradnl" w:eastAsia="es-ES"/>
        </w:rPr>
        <w:t xml:space="preserve">veintitrés (23), </w:t>
      </w:r>
      <w:r w:rsidR="007B2947" w:rsidRPr="006F4800">
        <w:rPr>
          <w:rFonts w:ascii="Palatino Linotype" w:eastAsia="MS Mincho" w:hAnsi="Palatino Linotype" w:cs="Times New Roman"/>
          <w:sz w:val="24"/>
          <w:szCs w:val="24"/>
          <w:lang w:val="es-ES_tradnl" w:eastAsia="es-ES"/>
        </w:rPr>
        <w:t>veinticuatro</w:t>
      </w:r>
      <w:r w:rsidR="009B55D9" w:rsidRPr="006F4800">
        <w:rPr>
          <w:rFonts w:ascii="Palatino Linotype" w:eastAsia="MS Mincho" w:hAnsi="Palatino Linotype" w:cs="Times New Roman"/>
          <w:sz w:val="24"/>
          <w:szCs w:val="24"/>
          <w:lang w:val="es-ES_tradnl" w:eastAsia="es-ES"/>
        </w:rPr>
        <w:t xml:space="preserve"> (24</w:t>
      </w:r>
      <w:r w:rsidR="007B2947" w:rsidRPr="006F4800">
        <w:rPr>
          <w:rFonts w:ascii="Palatino Linotype" w:eastAsia="MS Mincho" w:hAnsi="Palatino Linotype" w:cs="Times New Roman"/>
          <w:sz w:val="24"/>
          <w:szCs w:val="24"/>
          <w:lang w:val="es-ES_tradnl" w:eastAsia="es-ES"/>
        </w:rPr>
        <w:t xml:space="preserve">) </w:t>
      </w:r>
      <w:r w:rsidR="009B55D9" w:rsidRPr="006F4800">
        <w:rPr>
          <w:rFonts w:ascii="Palatino Linotype" w:eastAsia="MS Mincho" w:hAnsi="Palatino Linotype" w:cs="Times New Roman"/>
          <w:sz w:val="24"/>
          <w:szCs w:val="24"/>
          <w:lang w:val="es-ES_tradnl" w:eastAsia="es-ES"/>
        </w:rPr>
        <w:t xml:space="preserve">y veintisiete (27) </w:t>
      </w:r>
      <w:r w:rsidRPr="006F4800">
        <w:rPr>
          <w:rFonts w:ascii="Palatino Linotype" w:eastAsia="MS Mincho" w:hAnsi="Palatino Linotype" w:cs="Times New Roman"/>
          <w:sz w:val="24"/>
          <w:szCs w:val="24"/>
          <w:lang w:val="es-ES_tradnl" w:eastAsia="es-ES"/>
        </w:rPr>
        <w:t xml:space="preserve">de mayo de dos mil diecinueve, </w:t>
      </w:r>
      <w:r w:rsidRPr="006F4800">
        <w:rPr>
          <w:rFonts w:ascii="Palatino Linotype" w:eastAsia="MS Mincho" w:hAnsi="Palatino Linotype" w:cs="Arial"/>
          <w:sz w:val="24"/>
          <w:szCs w:val="24"/>
          <w:lang w:val="es-ES_tradnl" w:eastAsia="es-ES"/>
        </w:rPr>
        <w:t>por lo que ordenó turnar los expedientes a resolución</w:t>
      </w:r>
      <w:bookmarkStart w:id="3" w:name="_Toc461555889"/>
      <w:bookmarkStart w:id="4" w:name="_Toc466371858"/>
      <w:r w:rsidRPr="006F4800">
        <w:rPr>
          <w:rFonts w:ascii="Palatino Linotype" w:eastAsia="MS Mincho" w:hAnsi="Palatino Linotype" w:cs="Arial"/>
          <w:sz w:val="24"/>
          <w:szCs w:val="24"/>
          <w:lang w:val="es-ES_tradnl" w:eastAsia="es-ES"/>
        </w:rPr>
        <w:t>, misma que ahora se pronuncia.</w:t>
      </w:r>
    </w:p>
    <w:p w:rsidR="00331079" w:rsidRPr="00515EE2" w:rsidRDefault="00331079" w:rsidP="00515EE2">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331079" w:rsidRDefault="009B55D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6F4800">
        <w:rPr>
          <w:rFonts w:ascii="Palatino Linotype" w:eastAsia="MS Mincho" w:hAnsi="Palatino Linotype" w:cs="Times New Roman"/>
          <w:sz w:val="24"/>
          <w:szCs w:val="24"/>
          <w:lang w:val="es-ES_tradnl" w:eastAsia="es-ES"/>
        </w:rPr>
        <w:t>El veintisiete (27</w:t>
      </w:r>
      <w:r w:rsidR="00331079" w:rsidRPr="006F4800">
        <w:rPr>
          <w:rFonts w:ascii="Palatino Linotype" w:eastAsia="MS Mincho" w:hAnsi="Palatino Linotype" w:cs="Times New Roman"/>
          <w:sz w:val="24"/>
          <w:szCs w:val="24"/>
          <w:lang w:val="es-ES_tradnl" w:eastAsia="es-ES"/>
        </w:rPr>
        <w:t>) de mayo de dos mil diecinueve,</w:t>
      </w:r>
      <w:r w:rsidR="00331079" w:rsidRPr="00515EE2">
        <w:rPr>
          <w:rFonts w:ascii="Palatino Linotype" w:eastAsia="MS Mincho" w:hAnsi="Palatino Linotype" w:cs="Times New Roman"/>
          <w:sz w:val="24"/>
          <w:szCs w:val="24"/>
          <w:lang w:val="es-ES_tradnl" w:eastAsia="es-ES"/>
        </w:rPr>
        <w:t xml:space="preserve"> con fundamento en el</w:t>
      </w:r>
      <w:r w:rsidR="00331079" w:rsidRPr="00515EE2">
        <w:rPr>
          <w:rFonts w:ascii="Palatino Linotype" w:eastAsia="MS Mincho" w:hAnsi="Palatino Linotype" w:cs="Times New Roman"/>
          <w:sz w:val="24"/>
          <w:szCs w:val="24"/>
          <w:lang w:val="es-ES_tradnl" w:eastAsia="es-ES"/>
        </w:rPr>
        <w:br/>
        <w:t>artículo 181 tercer párrafo de la Ley de Transparencia y Acceso a la</w:t>
      </w:r>
      <w:r w:rsidR="00331079" w:rsidRPr="00515EE2">
        <w:rPr>
          <w:rFonts w:ascii="Palatino Linotype" w:eastAsia="MS Mincho" w:hAnsi="Palatino Linotype" w:cs="Times New Roman"/>
          <w:sz w:val="24"/>
          <w:szCs w:val="24"/>
          <w:lang w:val="es-ES_tradnl" w:eastAsia="es-ES"/>
        </w:rPr>
        <w:br/>
        <w:t>Información Pública del Estado de México y Municipios, se notificó que el</w:t>
      </w:r>
      <w:r w:rsidR="00331079" w:rsidRPr="00515EE2">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00331079" w:rsidRPr="00515EE2">
        <w:rPr>
          <w:rFonts w:ascii="Palatino Linotype" w:eastAsia="MS Mincho" w:hAnsi="Palatino Linotype" w:cs="Times New Roman"/>
          <w:sz w:val="24"/>
          <w:szCs w:val="24"/>
          <w:lang w:val="es-ES_tradnl" w:eastAsia="es-ES"/>
        </w:rPr>
        <w:br/>
        <w:t>complejidad del asunto y para un mejor estudio.</w:t>
      </w:r>
    </w:p>
    <w:p w:rsidR="006F4800" w:rsidRDefault="006F4800" w:rsidP="006F4800">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6F4800" w:rsidRDefault="006F4800" w:rsidP="006F4800">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6F4800" w:rsidRPr="006F4800" w:rsidRDefault="006F4800" w:rsidP="006F4800">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6F4800" w:rsidRPr="006F4800" w:rsidRDefault="00331079" w:rsidP="006F4800">
      <w:pPr>
        <w:keepNext/>
        <w:keepLines/>
        <w:spacing w:line="360" w:lineRule="auto"/>
        <w:jc w:val="center"/>
        <w:outlineLvl w:val="0"/>
        <w:rPr>
          <w:rFonts w:ascii="Palatino Linotype" w:eastAsia="MS Gothic" w:hAnsi="Palatino Linotype" w:cs="Times New Roman"/>
          <w:b/>
          <w:sz w:val="24"/>
          <w:szCs w:val="24"/>
        </w:rPr>
      </w:pPr>
      <w:bookmarkStart w:id="5" w:name="_Toc10194710"/>
      <w:r w:rsidRPr="00515EE2">
        <w:rPr>
          <w:rFonts w:ascii="Palatino Linotype" w:eastAsia="MS Gothic" w:hAnsi="Palatino Linotype" w:cs="Times New Roman"/>
          <w:b/>
          <w:sz w:val="24"/>
          <w:szCs w:val="24"/>
        </w:rPr>
        <w:lastRenderedPageBreak/>
        <w:t>CONSIDERANDO</w:t>
      </w:r>
      <w:bookmarkEnd w:id="3"/>
      <w:bookmarkEnd w:id="4"/>
      <w:bookmarkEnd w:id="5"/>
    </w:p>
    <w:p w:rsidR="006F4800" w:rsidRDefault="00331079" w:rsidP="006F4800">
      <w:pPr>
        <w:keepNext/>
        <w:keepLines/>
        <w:spacing w:line="360" w:lineRule="auto"/>
        <w:outlineLvl w:val="1"/>
        <w:rPr>
          <w:rFonts w:ascii="Palatino Linotype" w:eastAsia="MS Gothic" w:hAnsi="Palatino Linotype" w:cs="Times New Roman"/>
          <w:b/>
          <w:sz w:val="24"/>
          <w:szCs w:val="24"/>
        </w:rPr>
      </w:pPr>
      <w:bookmarkStart w:id="6" w:name="_Toc461555890"/>
      <w:bookmarkStart w:id="7" w:name="_Toc466371859"/>
      <w:bookmarkStart w:id="8" w:name="_Toc10194711"/>
      <w:r w:rsidRPr="00515EE2">
        <w:rPr>
          <w:rFonts w:ascii="Palatino Linotype" w:eastAsia="MS Gothic" w:hAnsi="Palatino Linotype" w:cs="Times New Roman"/>
          <w:b/>
          <w:sz w:val="24"/>
          <w:szCs w:val="24"/>
        </w:rPr>
        <w:t>PRIMERO. De la competencia</w:t>
      </w:r>
      <w:bookmarkEnd w:id="6"/>
      <w:bookmarkEnd w:id="7"/>
      <w:bookmarkEnd w:id="8"/>
    </w:p>
    <w:p w:rsidR="006F4800" w:rsidRPr="006F4800" w:rsidRDefault="006F4800" w:rsidP="006F4800">
      <w:pPr>
        <w:keepNext/>
        <w:keepLines/>
        <w:spacing w:line="360" w:lineRule="auto"/>
        <w:outlineLvl w:val="1"/>
        <w:rPr>
          <w:rFonts w:ascii="Palatino Linotype" w:eastAsia="MS Gothic" w:hAnsi="Palatino Linotype" w:cs="Times New Roman"/>
          <w:b/>
          <w:sz w:val="2"/>
          <w:szCs w:val="24"/>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Calibri" w:hAnsi="Palatino Linotype" w:cs="Times New Roman"/>
          <w:b/>
          <w:sz w:val="24"/>
          <w:szCs w:val="24"/>
          <w:lang w:val="es-ES" w:eastAsia="es-ES"/>
        </w:rPr>
      </w:pPr>
      <w:r w:rsidRPr="00515EE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15EE2">
        <w:rPr>
          <w:rFonts w:ascii="Palatino Linotype" w:eastAsia="Calibri" w:hAnsi="Palatino Linotype" w:cs="Times New Roman"/>
          <w:b/>
          <w:sz w:val="24"/>
          <w:szCs w:val="24"/>
          <w:lang w:val="es-ES" w:eastAsia="es-ES"/>
        </w:rPr>
        <w:t>Constitución Política de los Estados Unidos Mexicanos</w:t>
      </w:r>
      <w:r w:rsidRPr="00515EE2">
        <w:rPr>
          <w:rFonts w:ascii="Palatino Linotype" w:eastAsia="Calibri" w:hAnsi="Palatino Linotype" w:cs="Times New Roman"/>
          <w:sz w:val="24"/>
          <w:szCs w:val="24"/>
          <w:lang w:val="es-ES" w:eastAsia="es-ES"/>
        </w:rPr>
        <w:t xml:space="preserve">; 5, párrafos vigésimo, vigésimo primero y vigésimo segundo fracciones IV y V de la </w:t>
      </w:r>
      <w:r w:rsidRPr="00515EE2">
        <w:rPr>
          <w:rFonts w:ascii="Palatino Linotype" w:eastAsia="Calibri" w:hAnsi="Palatino Linotype" w:cs="Times New Roman"/>
          <w:b/>
          <w:sz w:val="24"/>
          <w:szCs w:val="24"/>
          <w:lang w:val="es-ES" w:eastAsia="es-ES"/>
        </w:rPr>
        <w:t>Constitución Política del Estado Libre y Soberano de México</w:t>
      </w:r>
      <w:r w:rsidRPr="00515EE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15EE2">
        <w:rPr>
          <w:rFonts w:ascii="Palatino Linotype" w:eastAsia="Calibri" w:hAnsi="Palatino Linotype" w:cs="Arial"/>
          <w:sz w:val="24"/>
          <w:szCs w:val="24"/>
          <w:lang w:val="es-ES" w:eastAsia="es-ES"/>
        </w:rPr>
        <w:t xml:space="preserve">de la </w:t>
      </w:r>
      <w:r w:rsidRPr="00515EE2">
        <w:rPr>
          <w:rFonts w:ascii="Palatino Linotype" w:eastAsia="Calibri" w:hAnsi="Palatino Linotype" w:cs="Arial"/>
          <w:b/>
          <w:sz w:val="24"/>
          <w:szCs w:val="24"/>
          <w:lang w:val="es-ES" w:eastAsia="es-ES"/>
        </w:rPr>
        <w:t>Ley de Transparencia y Acceso a la Información Pública del Estado de México y Municipios</w:t>
      </w:r>
      <w:r w:rsidRPr="00515EE2">
        <w:rPr>
          <w:rFonts w:ascii="Palatino Linotype" w:eastAsia="Calibri" w:hAnsi="Palatino Linotype" w:cs="Arial"/>
          <w:sz w:val="24"/>
          <w:szCs w:val="24"/>
          <w:lang w:val="es-ES" w:eastAsia="es-ES"/>
        </w:rPr>
        <w:t xml:space="preserve">; y 10, 7, 9 fracciones I y XXIV, y 11 del </w:t>
      </w:r>
      <w:r w:rsidRPr="00515EE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rsidR="00331079" w:rsidRPr="00515EE2" w:rsidRDefault="00331079" w:rsidP="00515EE2">
      <w:pPr>
        <w:tabs>
          <w:tab w:val="left" w:pos="426"/>
        </w:tabs>
        <w:spacing w:line="360" w:lineRule="auto"/>
        <w:contextualSpacing/>
        <w:jc w:val="both"/>
        <w:rPr>
          <w:rFonts w:ascii="Palatino Linotype" w:eastAsia="Calibri" w:hAnsi="Palatino Linotype" w:cs="Times New Roman"/>
          <w:b/>
          <w:sz w:val="24"/>
          <w:szCs w:val="24"/>
          <w:lang w:val="es-ES" w:eastAsia="es-ES"/>
        </w:rPr>
      </w:pPr>
    </w:p>
    <w:p w:rsidR="00331079" w:rsidRDefault="00331079" w:rsidP="006F4800">
      <w:pPr>
        <w:keepNext/>
        <w:keepLines/>
        <w:tabs>
          <w:tab w:val="left" w:pos="426"/>
        </w:tabs>
        <w:spacing w:line="360" w:lineRule="auto"/>
        <w:outlineLvl w:val="1"/>
        <w:rPr>
          <w:rFonts w:ascii="Palatino Linotype" w:eastAsia="MS Gothic" w:hAnsi="Palatino Linotype" w:cs="Times New Roman"/>
          <w:b/>
          <w:sz w:val="24"/>
          <w:szCs w:val="24"/>
        </w:rPr>
      </w:pPr>
      <w:bookmarkStart w:id="9" w:name="_Toc461555891"/>
      <w:bookmarkStart w:id="10" w:name="_Toc466371860"/>
      <w:bookmarkStart w:id="11" w:name="_Toc10194712"/>
      <w:r w:rsidRPr="00515EE2">
        <w:rPr>
          <w:rFonts w:ascii="Palatino Linotype" w:eastAsia="MS Gothic" w:hAnsi="Palatino Linotype" w:cs="Times New Roman"/>
          <w:b/>
          <w:sz w:val="24"/>
          <w:szCs w:val="24"/>
        </w:rPr>
        <w:t>SEGUNDO. De la oportunidad y procedencia.</w:t>
      </w:r>
      <w:bookmarkEnd w:id="9"/>
      <w:bookmarkEnd w:id="10"/>
      <w:bookmarkEnd w:id="11"/>
    </w:p>
    <w:p w:rsidR="006F4800" w:rsidRPr="006F4800" w:rsidRDefault="006F4800" w:rsidP="006F4800">
      <w:pPr>
        <w:keepNext/>
        <w:keepLines/>
        <w:tabs>
          <w:tab w:val="left" w:pos="426"/>
        </w:tabs>
        <w:spacing w:line="360" w:lineRule="auto"/>
        <w:outlineLvl w:val="1"/>
        <w:rPr>
          <w:rFonts w:ascii="Palatino Linotype" w:eastAsia="MS Gothic" w:hAnsi="Palatino Linotype" w:cs="Times New Roman"/>
          <w:b/>
          <w:sz w:val="24"/>
          <w:szCs w:val="24"/>
        </w:rPr>
      </w:pPr>
    </w:p>
    <w:p w:rsidR="00331079" w:rsidRPr="00515EE2" w:rsidRDefault="00331079" w:rsidP="00515EE2">
      <w:pPr>
        <w:numPr>
          <w:ilvl w:val="0"/>
          <w:numId w:val="1"/>
        </w:numPr>
        <w:tabs>
          <w:tab w:val="left" w:pos="426"/>
        </w:tabs>
        <w:spacing w:line="360" w:lineRule="auto"/>
        <w:ind w:left="0" w:right="49" w:firstLine="0"/>
        <w:contextualSpacing/>
        <w:jc w:val="both"/>
        <w:rPr>
          <w:rFonts w:ascii="Palatino Linotype" w:eastAsia="Times New Roman" w:hAnsi="Palatino Linotype" w:cs="Arial"/>
          <w:bCs/>
          <w:color w:val="555555"/>
          <w:sz w:val="24"/>
          <w:szCs w:val="24"/>
          <w:lang w:eastAsia="es-MX"/>
        </w:rPr>
      </w:pPr>
      <w:r w:rsidRPr="00515EE2">
        <w:rPr>
          <w:rFonts w:ascii="Palatino Linotype" w:eastAsia="Calibri" w:hAnsi="Palatino Linotype" w:cs="Arial"/>
          <w:sz w:val="24"/>
          <w:szCs w:val="24"/>
          <w:lang w:eastAsia="es-ES"/>
        </w:rPr>
        <w:t>Los</w:t>
      </w:r>
      <w:r w:rsidRPr="00515EE2">
        <w:rPr>
          <w:rFonts w:ascii="Palatino Linotype" w:eastAsia="Calibri" w:hAnsi="Palatino Linotype" w:cs="Arial"/>
          <w:sz w:val="24"/>
          <w:szCs w:val="24"/>
          <w:lang w:val="es-ES_tradnl" w:eastAsia="es-ES"/>
        </w:rPr>
        <w:t xml:space="preserve"> medios de impugnación fueron presentados a través del </w:t>
      </w:r>
      <w:r w:rsidRPr="00515EE2">
        <w:rPr>
          <w:rFonts w:ascii="Palatino Linotype" w:eastAsia="Calibri" w:hAnsi="Palatino Linotype" w:cs="Arial"/>
          <w:b/>
          <w:sz w:val="24"/>
          <w:szCs w:val="24"/>
          <w:lang w:val="es-ES_tradnl" w:eastAsia="es-ES"/>
        </w:rPr>
        <w:t>SAIMEX,</w:t>
      </w:r>
      <w:r w:rsidRPr="00515EE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515EE2">
        <w:rPr>
          <w:rFonts w:ascii="Palatino Linotype" w:eastAsia="Calibri" w:hAnsi="Palatino Linotype" w:cs="Arial"/>
          <w:b/>
          <w:sz w:val="24"/>
          <w:szCs w:val="24"/>
          <w:lang w:val="es-ES_tradnl" w:eastAsia="es-ES"/>
        </w:rPr>
        <w:t xml:space="preserve">SUJETO </w:t>
      </w:r>
      <w:r w:rsidRPr="00515EE2">
        <w:rPr>
          <w:rFonts w:ascii="Palatino Linotype" w:eastAsia="Calibri" w:hAnsi="Palatino Linotype" w:cs="Arial"/>
          <w:b/>
          <w:sz w:val="24"/>
          <w:szCs w:val="24"/>
          <w:lang w:val="es-ES_tradnl" w:eastAsia="es-ES"/>
        </w:rPr>
        <w:lastRenderedPageBreak/>
        <w:t>OBLIGADO</w:t>
      </w:r>
      <w:r w:rsidRPr="00515EE2">
        <w:rPr>
          <w:rFonts w:ascii="Palatino Linotype" w:eastAsia="Calibri" w:hAnsi="Palatino Linotype" w:cs="Arial"/>
          <w:sz w:val="24"/>
          <w:szCs w:val="24"/>
          <w:lang w:val="es-ES_tradnl" w:eastAsia="es-ES"/>
        </w:rPr>
        <w:t xml:space="preserve"> emitió sus respuestas a las </w:t>
      </w:r>
      <w:r w:rsidR="007B2947" w:rsidRPr="00515EE2">
        <w:rPr>
          <w:rFonts w:ascii="Palatino Linotype" w:eastAsia="Calibri" w:hAnsi="Palatino Linotype" w:cs="Arial"/>
          <w:sz w:val="24"/>
          <w:szCs w:val="24"/>
          <w:lang w:val="es-ES_tradnl" w:eastAsia="es-ES"/>
        </w:rPr>
        <w:t>solicitudes de información de en los días veintiuno (21), veintidós (22), veintiséis (26), veintiocho (28) de febrero, seis (6), ocho (8) de marzo</w:t>
      </w:r>
      <w:r w:rsidRPr="00515EE2">
        <w:rPr>
          <w:rFonts w:ascii="Palatino Linotype" w:eastAsia="Calibri" w:hAnsi="Palatino Linotype" w:cs="Arial"/>
          <w:sz w:val="24"/>
          <w:szCs w:val="24"/>
          <w:lang w:val="es-ES_tradnl" w:eastAsia="es-ES"/>
        </w:rPr>
        <w:t xml:space="preserve"> de dos mil diecinueve</w:t>
      </w:r>
      <w:r w:rsidRPr="00515EE2">
        <w:rPr>
          <w:rFonts w:ascii="Palatino Linotype" w:eastAsia="Calibri" w:hAnsi="Palatino Linotype" w:cs="Arial"/>
          <w:b/>
          <w:sz w:val="24"/>
          <w:szCs w:val="24"/>
          <w:lang w:val="es-ES_tradnl" w:eastAsia="es-ES"/>
        </w:rPr>
        <w:t>,</w:t>
      </w:r>
      <w:r w:rsidRPr="00515EE2">
        <w:rPr>
          <w:rFonts w:ascii="Palatino Linotype" w:eastAsia="Calibri" w:hAnsi="Palatino Linotype" w:cs="Arial"/>
          <w:sz w:val="24"/>
          <w:szCs w:val="24"/>
          <w:lang w:val="es-ES_tradnl" w:eastAsia="es-ES"/>
        </w:rPr>
        <w:t xml:space="preserve"> </w:t>
      </w:r>
      <w:r w:rsidRPr="00515EE2">
        <w:rPr>
          <w:rFonts w:ascii="Palatino Linotype" w:eastAsia="MS Mincho" w:hAnsi="Palatino Linotype" w:cs="Arial"/>
          <w:sz w:val="24"/>
          <w:szCs w:val="24"/>
          <w:lang w:val="es-ES_tradnl" w:eastAsia="es-ES"/>
        </w:rPr>
        <w:t>de tal forma que el plazo para interponer los recu</w:t>
      </w:r>
      <w:r w:rsidR="007B2947" w:rsidRPr="00515EE2">
        <w:rPr>
          <w:rFonts w:ascii="Palatino Linotype" w:eastAsia="MS Mincho" w:hAnsi="Palatino Linotype" w:cs="Arial"/>
          <w:sz w:val="24"/>
          <w:szCs w:val="24"/>
          <w:lang w:val="es-ES_tradnl" w:eastAsia="es-ES"/>
        </w:rPr>
        <w:t xml:space="preserve">rsos de revisión transcurrió en los días </w:t>
      </w:r>
      <w:r w:rsidR="007B2947" w:rsidRPr="00515EE2">
        <w:rPr>
          <w:rFonts w:ascii="Palatino Linotype" w:eastAsia="Calibri" w:hAnsi="Palatino Linotype" w:cs="Arial"/>
          <w:sz w:val="24"/>
          <w:szCs w:val="24"/>
          <w:lang w:val="es-ES_tradnl" w:eastAsia="es-ES"/>
        </w:rPr>
        <w:t xml:space="preserve">veintidós (22), </w:t>
      </w:r>
      <w:r w:rsidR="00292E42" w:rsidRPr="00515EE2">
        <w:rPr>
          <w:rFonts w:ascii="Palatino Linotype" w:eastAsia="Calibri" w:hAnsi="Palatino Linotype" w:cs="Arial"/>
          <w:sz w:val="24"/>
          <w:szCs w:val="24"/>
          <w:lang w:val="es-ES_tradnl" w:eastAsia="es-ES"/>
        </w:rPr>
        <w:t>veinticinco (25</w:t>
      </w:r>
      <w:r w:rsidR="007B2947" w:rsidRPr="00515EE2">
        <w:rPr>
          <w:rFonts w:ascii="Palatino Linotype" w:eastAsia="Calibri" w:hAnsi="Palatino Linotype" w:cs="Arial"/>
          <w:sz w:val="24"/>
          <w:szCs w:val="24"/>
          <w:lang w:val="es-ES_tradnl" w:eastAsia="es-ES"/>
        </w:rPr>
        <w:t>), veintisiete (27)</w:t>
      </w:r>
      <w:r w:rsidR="00292E42" w:rsidRPr="00515EE2">
        <w:rPr>
          <w:rFonts w:ascii="Palatino Linotype" w:eastAsia="Calibri" w:hAnsi="Palatino Linotype" w:cs="Arial"/>
          <w:sz w:val="24"/>
          <w:szCs w:val="24"/>
          <w:lang w:val="es-ES_tradnl" w:eastAsia="es-ES"/>
        </w:rPr>
        <w:t xml:space="preserve"> de</w:t>
      </w:r>
      <w:r w:rsidR="007B2947" w:rsidRPr="00515EE2">
        <w:rPr>
          <w:rFonts w:ascii="Palatino Linotype" w:eastAsia="Calibri" w:hAnsi="Palatino Linotype" w:cs="Arial"/>
          <w:sz w:val="24"/>
          <w:szCs w:val="24"/>
          <w:lang w:val="es-ES_tradnl" w:eastAsia="es-ES"/>
        </w:rPr>
        <w:t xml:space="preserve"> febrero, </w:t>
      </w:r>
      <w:r w:rsidR="00292E42" w:rsidRPr="00515EE2">
        <w:rPr>
          <w:rFonts w:ascii="Palatino Linotype" w:eastAsia="Calibri" w:hAnsi="Palatino Linotype" w:cs="Arial"/>
          <w:sz w:val="24"/>
          <w:szCs w:val="24"/>
          <w:lang w:val="es-ES_tradnl" w:eastAsia="es-ES"/>
        </w:rPr>
        <w:t xml:space="preserve">cuatro (4), </w:t>
      </w:r>
      <w:r w:rsidR="007B2947" w:rsidRPr="00515EE2">
        <w:rPr>
          <w:rFonts w:ascii="Palatino Linotype" w:eastAsia="Calibri" w:hAnsi="Palatino Linotype" w:cs="Arial"/>
          <w:sz w:val="24"/>
          <w:szCs w:val="24"/>
          <w:lang w:val="es-ES_tradnl" w:eastAsia="es-ES"/>
        </w:rPr>
        <w:t xml:space="preserve">siete (7) </w:t>
      </w:r>
      <w:r w:rsidR="00292E42" w:rsidRPr="00515EE2">
        <w:rPr>
          <w:rFonts w:ascii="Palatino Linotype" w:eastAsia="Calibri" w:hAnsi="Palatino Linotype" w:cs="Arial"/>
          <w:sz w:val="24"/>
          <w:szCs w:val="24"/>
          <w:lang w:val="es-ES_tradnl" w:eastAsia="es-ES"/>
        </w:rPr>
        <w:t xml:space="preserve">y once (11) </w:t>
      </w:r>
      <w:r w:rsidR="007B2947" w:rsidRPr="00515EE2">
        <w:rPr>
          <w:rFonts w:ascii="Palatino Linotype" w:eastAsia="Calibri" w:hAnsi="Palatino Linotype" w:cs="Arial"/>
          <w:sz w:val="24"/>
          <w:szCs w:val="24"/>
          <w:lang w:val="es-ES_tradnl" w:eastAsia="es-ES"/>
        </w:rPr>
        <w:t>de marzo</w:t>
      </w:r>
      <w:r w:rsidR="00292E42" w:rsidRPr="00515EE2">
        <w:rPr>
          <w:rFonts w:ascii="Palatino Linotype" w:eastAsia="Calibri" w:hAnsi="Palatino Linotype" w:cs="Arial"/>
          <w:sz w:val="24"/>
          <w:szCs w:val="24"/>
          <w:lang w:val="es-ES_tradnl" w:eastAsia="es-ES"/>
        </w:rPr>
        <w:t xml:space="preserve"> de</w:t>
      </w:r>
      <w:r w:rsidR="00292E42" w:rsidRPr="00515EE2">
        <w:rPr>
          <w:rFonts w:ascii="Palatino Linotype" w:eastAsia="MS Mincho" w:hAnsi="Palatino Linotype" w:cs="Arial"/>
          <w:sz w:val="24"/>
          <w:szCs w:val="24"/>
          <w:lang w:val="es-ES_tradnl" w:eastAsia="es-ES"/>
        </w:rPr>
        <w:t xml:space="preserve"> dos mil diecinueve al quince (15), diecinueve (19), veintiuno (21), veinticinco (25) veintiocho  (28) de marzo y primero (1) de abril</w:t>
      </w:r>
      <w:r w:rsidR="00292E42" w:rsidRPr="00515EE2">
        <w:rPr>
          <w:rFonts w:ascii="Palatino Linotype" w:eastAsia="Times New Roman" w:hAnsi="Palatino Linotype" w:cs="Arial"/>
          <w:bCs/>
          <w:color w:val="555555"/>
          <w:sz w:val="24"/>
          <w:szCs w:val="24"/>
          <w:lang w:eastAsia="es-MX"/>
        </w:rPr>
        <w:t xml:space="preserve"> de la presenta anualidad </w:t>
      </w:r>
      <w:r w:rsidRPr="00515EE2">
        <w:rPr>
          <w:rFonts w:ascii="Palatino Linotype" w:eastAsia="MS Mincho" w:hAnsi="Palatino Linotype" w:cs="Arial"/>
          <w:sz w:val="24"/>
          <w:szCs w:val="24"/>
          <w:lang w:val="es-ES_tradnl" w:eastAsia="es-ES"/>
        </w:rPr>
        <w:t xml:space="preserve">respectivamente. </w:t>
      </w:r>
    </w:p>
    <w:p w:rsidR="00331079" w:rsidRPr="00515EE2" w:rsidRDefault="00331079" w:rsidP="00515EE2">
      <w:pPr>
        <w:tabs>
          <w:tab w:val="left" w:pos="426"/>
        </w:tabs>
        <w:spacing w:line="360" w:lineRule="auto"/>
        <w:ind w:right="49"/>
        <w:contextualSpacing/>
        <w:jc w:val="both"/>
        <w:rPr>
          <w:rFonts w:ascii="Palatino Linotype" w:eastAsia="Times New Roman" w:hAnsi="Palatino Linotype" w:cs="Arial"/>
          <w:bCs/>
          <w:color w:val="555555"/>
          <w:sz w:val="24"/>
          <w:szCs w:val="24"/>
          <w:lang w:eastAsia="es-MX"/>
        </w:rPr>
      </w:pPr>
    </w:p>
    <w:p w:rsidR="00331079" w:rsidRPr="00515EE2" w:rsidRDefault="00292E42" w:rsidP="00515EE2">
      <w:pPr>
        <w:numPr>
          <w:ilvl w:val="0"/>
          <w:numId w:val="1"/>
        </w:numPr>
        <w:tabs>
          <w:tab w:val="left" w:pos="426"/>
        </w:tabs>
        <w:spacing w:line="360" w:lineRule="auto"/>
        <w:ind w:left="0" w:right="49" w:firstLine="0"/>
        <w:contextualSpacing/>
        <w:jc w:val="both"/>
        <w:rPr>
          <w:rFonts w:ascii="Palatino Linotype" w:eastAsia="Times New Roman" w:hAnsi="Palatino Linotype" w:cs="Arial"/>
          <w:bCs/>
          <w:color w:val="555555"/>
          <w:sz w:val="24"/>
          <w:szCs w:val="24"/>
          <w:lang w:eastAsia="es-MX"/>
        </w:rPr>
      </w:pPr>
      <w:r w:rsidRPr="00515EE2">
        <w:rPr>
          <w:rFonts w:ascii="Palatino Linotype" w:eastAsia="MS Mincho" w:hAnsi="Palatino Linotype" w:cs="Arial"/>
          <w:sz w:val="24"/>
          <w:szCs w:val="24"/>
          <w:lang w:val="es-ES_tradnl" w:eastAsia="es-ES"/>
        </w:rPr>
        <w:t>Luego entonces, si el</w:t>
      </w:r>
      <w:r w:rsidR="00331079" w:rsidRPr="00515EE2">
        <w:rPr>
          <w:rFonts w:ascii="Palatino Linotype" w:eastAsia="MS Mincho" w:hAnsi="Palatino Linotype" w:cs="Arial"/>
          <w:sz w:val="24"/>
          <w:szCs w:val="24"/>
          <w:lang w:val="es-ES_tradnl" w:eastAsia="es-ES"/>
        </w:rPr>
        <w:t xml:space="preserve"> particular presentó sus inconformidades </w:t>
      </w:r>
      <w:r w:rsidRPr="00515EE2">
        <w:rPr>
          <w:rFonts w:ascii="Palatino Linotype" w:eastAsia="MS Mincho" w:hAnsi="Palatino Linotype" w:cs="Arial"/>
          <w:sz w:val="24"/>
          <w:szCs w:val="24"/>
          <w:lang w:val="es-ES_tradnl" w:eastAsia="es-ES"/>
        </w:rPr>
        <w:t>el trece (13</w:t>
      </w:r>
      <w:r w:rsidR="00331079" w:rsidRPr="00515EE2">
        <w:rPr>
          <w:rFonts w:ascii="Palatino Linotype" w:eastAsia="MS Mincho" w:hAnsi="Palatino Linotype" w:cs="Arial"/>
          <w:sz w:val="24"/>
          <w:szCs w:val="24"/>
          <w:lang w:val="es-ES_tradnl" w:eastAsia="es-ES"/>
        </w:rPr>
        <w:t>) de marzo de dos mil diecinueve, respectivamente, estos se encuentran dentro de los márgenes temporales previstos en el artículo 178 de la Ley de Transparencia y Acceso a la Información Pública del Estado de México y Municipios vigente.</w:t>
      </w:r>
    </w:p>
    <w:p w:rsidR="00331079" w:rsidRPr="00515EE2" w:rsidRDefault="00331079" w:rsidP="00515EE2">
      <w:pPr>
        <w:tabs>
          <w:tab w:val="left" w:pos="426"/>
        </w:tabs>
        <w:spacing w:line="360" w:lineRule="auto"/>
        <w:contextualSpacing/>
        <w:rPr>
          <w:rFonts w:ascii="Palatino Linotype" w:eastAsia="Times New Roman" w:hAnsi="Palatino Linotype" w:cs="Arial"/>
          <w:bCs/>
          <w:color w:val="555555"/>
          <w:sz w:val="24"/>
          <w:szCs w:val="24"/>
          <w:lang w:eastAsia="es-MX"/>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Calibri" w:hAnsi="Palatino Linotype" w:cs="Arial"/>
          <w:sz w:val="24"/>
          <w:szCs w:val="24"/>
          <w:lang w:val="es-ES_tradnl" w:eastAsia="es-ES"/>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31079" w:rsidRPr="00515EE2" w:rsidRDefault="00331079" w:rsidP="00515EE2">
      <w:pPr>
        <w:tabs>
          <w:tab w:val="left" w:pos="426"/>
        </w:tabs>
        <w:spacing w:line="360" w:lineRule="auto"/>
        <w:contextualSpacing/>
        <w:jc w:val="both"/>
        <w:rPr>
          <w:rFonts w:ascii="Palatino Linotype" w:eastAsia="MS Mincho" w:hAnsi="Palatino Linotype" w:cs="Times New Roman"/>
          <w:sz w:val="24"/>
          <w:szCs w:val="24"/>
          <w:lang w:val="es-ES_tradnl" w:eastAsia="es-ES"/>
        </w:rPr>
      </w:pPr>
    </w:p>
    <w:p w:rsidR="006F4800" w:rsidRPr="006F4800" w:rsidRDefault="00331079" w:rsidP="006F4800">
      <w:pPr>
        <w:keepNext/>
        <w:keepLines/>
        <w:spacing w:line="360" w:lineRule="auto"/>
        <w:outlineLvl w:val="0"/>
        <w:rPr>
          <w:rFonts w:ascii="Palatino Linotype" w:eastAsia="MS Gothic" w:hAnsi="Palatino Linotype" w:cs="Times New Roman"/>
          <w:b/>
          <w:i/>
          <w:color w:val="000000"/>
          <w:sz w:val="24"/>
          <w:szCs w:val="24"/>
        </w:rPr>
      </w:pPr>
      <w:bookmarkStart w:id="12" w:name="_Toc503862490"/>
      <w:bookmarkStart w:id="13" w:name="_Toc509403241"/>
      <w:bookmarkStart w:id="14" w:name="_Toc10194713"/>
      <w:r w:rsidRPr="00515EE2">
        <w:rPr>
          <w:rFonts w:ascii="Palatino Linotype" w:eastAsia="MS Gothic" w:hAnsi="Palatino Linotype" w:cs="Times New Roman"/>
          <w:b/>
          <w:color w:val="000000"/>
          <w:sz w:val="24"/>
          <w:szCs w:val="24"/>
        </w:rPr>
        <w:lastRenderedPageBreak/>
        <w:t xml:space="preserve">TERCERO. </w:t>
      </w:r>
      <w:bookmarkEnd w:id="12"/>
      <w:bookmarkEnd w:id="13"/>
      <w:r w:rsidRPr="00515EE2">
        <w:rPr>
          <w:rFonts w:ascii="Palatino Linotype" w:eastAsia="MS Gothic" w:hAnsi="Palatino Linotype" w:cs="Times New Roman"/>
          <w:b/>
          <w:color w:val="000000"/>
          <w:sz w:val="24"/>
          <w:szCs w:val="24"/>
        </w:rPr>
        <w:t xml:space="preserve">Del planteamiento de la </w:t>
      </w:r>
      <w:r w:rsidRPr="00515EE2">
        <w:rPr>
          <w:rFonts w:ascii="Palatino Linotype" w:eastAsia="MS Gothic" w:hAnsi="Palatino Linotype" w:cs="Times New Roman"/>
          <w:b/>
          <w:i/>
          <w:color w:val="000000"/>
          <w:sz w:val="24"/>
          <w:szCs w:val="24"/>
        </w:rPr>
        <w:t>Litis.</w:t>
      </w:r>
      <w:bookmarkEnd w:id="14"/>
    </w:p>
    <w:p w:rsidR="00331079" w:rsidRPr="00515EE2" w:rsidRDefault="00292E42" w:rsidP="00515EE2">
      <w:pPr>
        <w:numPr>
          <w:ilvl w:val="0"/>
          <w:numId w:val="1"/>
        </w:numPr>
        <w:shd w:val="clear" w:color="auto" w:fill="FFFFFF"/>
        <w:tabs>
          <w:tab w:val="left" w:pos="426"/>
        </w:tabs>
        <w:spacing w:line="360" w:lineRule="auto"/>
        <w:ind w:left="0" w:right="49"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Calibri" w:hAnsi="Palatino Linotype" w:cs="Arial"/>
          <w:color w:val="000000"/>
          <w:sz w:val="24"/>
          <w:szCs w:val="24"/>
        </w:rPr>
        <w:t>De lo inicialmente solicitado por el</w:t>
      </w:r>
      <w:r w:rsidR="00331079" w:rsidRPr="00515EE2">
        <w:rPr>
          <w:rFonts w:ascii="Palatino Linotype" w:eastAsia="Calibri" w:hAnsi="Palatino Linotype" w:cs="Arial"/>
          <w:color w:val="000000"/>
          <w:sz w:val="24"/>
          <w:szCs w:val="24"/>
        </w:rPr>
        <w:t xml:space="preserve"> particular, mediante </w:t>
      </w:r>
      <w:r w:rsidRPr="00515EE2">
        <w:rPr>
          <w:rFonts w:ascii="Palatino Linotype" w:eastAsia="Calibri" w:hAnsi="Palatino Linotype" w:cs="Arial"/>
          <w:color w:val="000000"/>
          <w:sz w:val="24"/>
          <w:szCs w:val="24"/>
        </w:rPr>
        <w:t>las diversas</w:t>
      </w:r>
      <w:r w:rsidR="00331079" w:rsidRPr="00515EE2">
        <w:rPr>
          <w:rFonts w:ascii="Palatino Linotype" w:eastAsia="Calibri" w:hAnsi="Palatino Linotype" w:cs="Arial"/>
          <w:color w:val="000000"/>
          <w:sz w:val="24"/>
          <w:szCs w:val="24"/>
        </w:rPr>
        <w:t xml:space="preserve"> solicitudes de información</w:t>
      </w:r>
      <w:r w:rsidRPr="00515EE2">
        <w:rPr>
          <w:rFonts w:ascii="Palatino Linotype" w:eastAsia="Calibri" w:hAnsi="Palatino Linotype" w:cs="Arial"/>
          <w:color w:val="000000"/>
          <w:sz w:val="24"/>
          <w:szCs w:val="24"/>
        </w:rPr>
        <w:t xml:space="preserve"> antes referida en la tabla comparativa, el </w:t>
      </w:r>
      <w:r w:rsidRPr="00515EE2">
        <w:rPr>
          <w:rFonts w:ascii="Palatino Linotype" w:eastAsia="Calibri" w:hAnsi="Palatino Linotype" w:cs="Arial"/>
          <w:b/>
          <w:color w:val="000000"/>
          <w:sz w:val="24"/>
          <w:szCs w:val="24"/>
        </w:rPr>
        <w:t>SUJETO OBLIGADO</w:t>
      </w:r>
      <w:r w:rsidRPr="00515EE2">
        <w:rPr>
          <w:rFonts w:ascii="Palatino Linotype" w:eastAsia="Calibri" w:hAnsi="Palatino Linotype" w:cs="Arial"/>
          <w:color w:val="000000"/>
          <w:sz w:val="24"/>
          <w:szCs w:val="24"/>
        </w:rPr>
        <w:t xml:space="preserve"> emito a su consideración sus respectivas respuestas</w:t>
      </w:r>
      <w:r w:rsidR="00CB65EB" w:rsidRPr="00515EE2">
        <w:rPr>
          <w:rFonts w:ascii="Palatino Linotype" w:eastAsia="Calibri" w:hAnsi="Palatino Linotype" w:cs="Arial"/>
          <w:color w:val="000000"/>
          <w:sz w:val="24"/>
          <w:szCs w:val="24"/>
        </w:rPr>
        <w:t xml:space="preserve"> las cuales fueron descritas en términos generales en líneas anteriores, </w:t>
      </w:r>
      <w:r w:rsidR="00CB65EB" w:rsidRPr="00515EE2">
        <w:rPr>
          <w:rFonts w:ascii="Palatino Linotype" w:eastAsia="MS Mincho" w:hAnsi="Palatino Linotype" w:cs="Times New Roman"/>
          <w:sz w:val="24"/>
          <w:szCs w:val="24"/>
          <w:lang w:val="es-ES_tradnl" w:eastAsia="es-ES"/>
        </w:rPr>
        <w:t>en obvio de reproducciones innecesarias y por economía procesal se tienen por insertas</w:t>
      </w:r>
      <w:r w:rsidR="00CB65EB" w:rsidRPr="00515EE2">
        <w:rPr>
          <w:rFonts w:ascii="Palatino Linotype" w:eastAsia="Calibri" w:hAnsi="Palatino Linotype" w:cs="Arial"/>
          <w:color w:val="000000"/>
          <w:sz w:val="24"/>
          <w:szCs w:val="24"/>
        </w:rPr>
        <w:t>.</w:t>
      </w:r>
    </w:p>
    <w:p w:rsidR="00CB65EB" w:rsidRPr="00515EE2" w:rsidRDefault="00CB65EB" w:rsidP="00515EE2">
      <w:pPr>
        <w:shd w:val="clear" w:color="auto" w:fill="FFFFFF"/>
        <w:tabs>
          <w:tab w:val="left" w:pos="426"/>
        </w:tabs>
        <w:spacing w:line="360" w:lineRule="auto"/>
        <w:ind w:right="49"/>
        <w:contextualSpacing/>
        <w:jc w:val="both"/>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1"/>
        </w:numPr>
        <w:shd w:val="clear" w:color="auto" w:fill="FFFFFF"/>
        <w:tabs>
          <w:tab w:val="left" w:pos="426"/>
        </w:tabs>
        <w:spacing w:line="360" w:lineRule="auto"/>
        <w:ind w:left="0" w:right="49"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Inconforme con las respuestas, la particular interpuso los medios de impugnación que nos ocupan, en los cuales sustancialmente señalo como razones o motivos de inconformidad</w:t>
      </w:r>
      <w:r w:rsidR="00CB65EB" w:rsidRPr="00515EE2">
        <w:rPr>
          <w:rFonts w:ascii="Palatino Linotype" w:eastAsia="MS Mincho" w:hAnsi="Palatino Linotype" w:cs="Times New Roman"/>
          <w:sz w:val="24"/>
          <w:szCs w:val="24"/>
          <w:lang w:val="es-ES_tradnl" w:eastAsia="es-ES"/>
        </w:rPr>
        <w:t xml:space="preserve"> los que se describen en el párrafo 6</w:t>
      </w:r>
      <w:r w:rsidRPr="00515EE2">
        <w:rPr>
          <w:rFonts w:ascii="Palatino Linotype" w:eastAsia="MS Mincho" w:hAnsi="Palatino Linotype" w:cs="Times New Roman"/>
          <w:sz w:val="24"/>
          <w:szCs w:val="24"/>
          <w:lang w:val="es-ES_tradnl" w:eastAsia="es-ES"/>
        </w:rPr>
        <w:t>.</w:t>
      </w:r>
    </w:p>
    <w:p w:rsidR="00331079" w:rsidRPr="00515EE2" w:rsidRDefault="00331079" w:rsidP="00515EE2">
      <w:pPr>
        <w:shd w:val="clear" w:color="auto" w:fill="FFFFFF"/>
        <w:tabs>
          <w:tab w:val="left" w:pos="426"/>
        </w:tabs>
        <w:spacing w:line="360" w:lineRule="auto"/>
        <w:ind w:right="49"/>
        <w:contextualSpacing/>
        <w:jc w:val="both"/>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1"/>
        </w:numPr>
        <w:shd w:val="clear" w:color="auto" w:fill="FFFFFF"/>
        <w:tabs>
          <w:tab w:val="left" w:pos="426"/>
        </w:tabs>
        <w:spacing w:line="360" w:lineRule="auto"/>
        <w:ind w:left="0" w:right="49"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Por lo que, el presente recurso de revisión se circunscribe en determinar si se actualizan las causales de procedencia previstas en el artíc</w:t>
      </w:r>
      <w:r w:rsidR="00CB65EB" w:rsidRPr="00515EE2">
        <w:rPr>
          <w:rFonts w:ascii="Palatino Linotype" w:eastAsia="MS Mincho" w:hAnsi="Palatino Linotype" w:cs="Times New Roman"/>
          <w:sz w:val="24"/>
          <w:szCs w:val="24"/>
          <w:lang w:val="es-ES_tradnl" w:eastAsia="es-ES"/>
        </w:rPr>
        <w:t>ulo 179 fracciones I, VI,  VII,</w:t>
      </w:r>
      <w:r w:rsidRPr="00515EE2">
        <w:rPr>
          <w:rFonts w:ascii="Palatino Linotype" w:eastAsia="MS Mincho" w:hAnsi="Palatino Linotype" w:cs="Times New Roman"/>
          <w:sz w:val="24"/>
          <w:szCs w:val="24"/>
          <w:lang w:val="es-ES_tradnl" w:eastAsia="es-ES"/>
        </w:rPr>
        <w:t xml:space="preserve"> </w:t>
      </w:r>
      <w:r w:rsidR="00CB65EB" w:rsidRPr="00515EE2">
        <w:rPr>
          <w:rFonts w:ascii="Palatino Linotype" w:eastAsia="MS Mincho" w:hAnsi="Palatino Linotype" w:cs="Times New Roman"/>
          <w:sz w:val="24"/>
          <w:szCs w:val="24"/>
          <w:lang w:val="es-ES_tradnl" w:eastAsia="es-ES"/>
        </w:rPr>
        <w:t xml:space="preserve">VIII, </w:t>
      </w:r>
      <w:r w:rsidRPr="00515EE2">
        <w:rPr>
          <w:rFonts w:ascii="Palatino Linotype" w:eastAsia="MS Mincho" w:hAnsi="Palatino Linotype" w:cs="Times New Roman"/>
          <w:sz w:val="24"/>
          <w:szCs w:val="24"/>
          <w:lang w:val="es-ES_tradnl" w:eastAsia="es-ES"/>
        </w:rPr>
        <w:t>IX</w:t>
      </w:r>
      <w:r w:rsidR="00CB65EB" w:rsidRPr="00515EE2">
        <w:rPr>
          <w:rFonts w:ascii="Palatino Linotype" w:eastAsia="MS Mincho" w:hAnsi="Palatino Linotype" w:cs="Times New Roman"/>
          <w:sz w:val="24"/>
          <w:szCs w:val="24"/>
          <w:lang w:val="es-ES_tradnl" w:eastAsia="es-ES"/>
        </w:rPr>
        <w:t xml:space="preserve"> y X</w:t>
      </w:r>
      <w:r w:rsidRPr="00515EE2">
        <w:rPr>
          <w:rFonts w:ascii="Palatino Linotype" w:eastAsia="MS Mincho" w:hAnsi="Palatino Linotype" w:cs="Times New Roman"/>
          <w:sz w:val="24"/>
          <w:szCs w:val="24"/>
          <w:lang w:val="es-ES_tradnl" w:eastAsia="es-ES"/>
        </w:rPr>
        <w:t xml:space="preserve"> de la Ley de Transparencia y Acceso a la Información de</w:t>
      </w:r>
      <w:r w:rsidR="00CB65EB" w:rsidRPr="00515EE2">
        <w:rPr>
          <w:rFonts w:ascii="Palatino Linotype" w:eastAsia="MS Mincho" w:hAnsi="Palatino Linotype" w:cs="Times New Roman"/>
          <w:sz w:val="24"/>
          <w:szCs w:val="24"/>
          <w:lang w:val="es-ES_tradnl" w:eastAsia="es-ES"/>
        </w:rPr>
        <w:t>l Estado de México y Municipios.</w:t>
      </w:r>
    </w:p>
    <w:p w:rsidR="00331079" w:rsidRPr="00515EE2" w:rsidRDefault="00331079" w:rsidP="00515EE2">
      <w:pPr>
        <w:shd w:val="clear" w:color="auto" w:fill="FFFFFF"/>
        <w:spacing w:line="360" w:lineRule="auto"/>
        <w:ind w:right="49"/>
        <w:contextualSpacing/>
        <w:jc w:val="both"/>
        <w:rPr>
          <w:rFonts w:ascii="Palatino Linotype" w:eastAsia="MS Mincho" w:hAnsi="Palatino Linotype" w:cs="Times New Roman"/>
          <w:sz w:val="24"/>
          <w:szCs w:val="24"/>
          <w:lang w:val="es-ES_tradnl" w:eastAsia="es-ES"/>
        </w:rPr>
      </w:pPr>
    </w:p>
    <w:p w:rsidR="006F4800" w:rsidRPr="006F4800" w:rsidRDefault="00331079" w:rsidP="006F4800">
      <w:pPr>
        <w:numPr>
          <w:ilvl w:val="0"/>
          <w:numId w:val="1"/>
        </w:numPr>
        <w:shd w:val="clear" w:color="auto" w:fill="FFFFFF"/>
        <w:tabs>
          <w:tab w:val="left" w:pos="426"/>
        </w:tabs>
        <w:spacing w:line="360" w:lineRule="auto"/>
        <w:ind w:left="0" w:right="49"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 xml:space="preserve">En dichas condiciones, la </w:t>
      </w:r>
      <w:r w:rsidRPr="00515EE2">
        <w:rPr>
          <w:rFonts w:ascii="Palatino Linotype" w:eastAsia="MS Mincho" w:hAnsi="Palatino Linotype" w:cs="Times New Roman"/>
          <w:i/>
          <w:sz w:val="24"/>
          <w:szCs w:val="24"/>
          <w:lang w:val="es-ES_tradnl" w:eastAsia="es-ES"/>
        </w:rPr>
        <w:t>Litis</w:t>
      </w:r>
      <w:r w:rsidRPr="00515EE2">
        <w:rPr>
          <w:rFonts w:ascii="Palatino Linotype" w:eastAsia="MS Mincho" w:hAnsi="Palatino Linotype" w:cs="Times New Roman"/>
          <w:sz w:val="24"/>
          <w:szCs w:val="24"/>
          <w:lang w:val="es-ES_tradnl" w:eastAsia="es-ES"/>
        </w:rPr>
        <w:t xml:space="preserve"> a resolver en el presente recurso, se circunscribe a determinar si las respuestas, informes justificados y su alcance a los mismos, </w:t>
      </w:r>
      <w:r w:rsidR="00CB65EB" w:rsidRPr="00515EE2">
        <w:rPr>
          <w:rFonts w:ascii="Palatino Linotype" w:eastAsia="MS Mincho" w:hAnsi="Palatino Linotype" w:cs="Times New Roman"/>
          <w:sz w:val="24"/>
          <w:szCs w:val="24"/>
          <w:lang w:val="es-ES_tradnl" w:eastAsia="es-ES"/>
        </w:rPr>
        <w:t>d</w:t>
      </w:r>
      <w:r w:rsidRPr="00515EE2">
        <w:rPr>
          <w:rFonts w:ascii="Palatino Linotype" w:eastAsia="MS Mincho" w:hAnsi="Palatino Linotype" w:cs="Times New Roman"/>
          <w:sz w:val="24"/>
          <w:szCs w:val="24"/>
          <w:lang w:val="es-ES_tradnl" w:eastAsia="es-ES"/>
        </w:rPr>
        <w:t xml:space="preserve">el </w:t>
      </w:r>
      <w:r w:rsidRPr="00515EE2">
        <w:rPr>
          <w:rFonts w:ascii="Palatino Linotype" w:eastAsia="MS Mincho" w:hAnsi="Palatino Linotype" w:cs="Times New Roman"/>
          <w:b/>
          <w:sz w:val="24"/>
          <w:szCs w:val="24"/>
          <w:lang w:val="es-ES_tradnl" w:eastAsia="es-ES"/>
        </w:rPr>
        <w:t>SUJETO OBLIGADO</w:t>
      </w:r>
      <w:r w:rsidRPr="00515EE2">
        <w:rPr>
          <w:rFonts w:ascii="Palatino Linotype" w:eastAsia="MS Mincho" w:hAnsi="Palatino Linotype" w:cs="Times New Roman"/>
          <w:sz w:val="24"/>
          <w:szCs w:val="24"/>
          <w:lang w:val="es-ES_tradnl" w:eastAsia="es-ES"/>
        </w:rPr>
        <w:t xml:space="preserve"> satisface el derecho de acceso a la información o, por el contrario, si este fue vulnerado ordenar su reparación. </w:t>
      </w:r>
    </w:p>
    <w:p w:rsidR="006F4800" w:rsidRPr="006F4800" w:rsidRDefault="00331079" w:rsidP="006F4800">
      <w:pPr>
        <w:keepNext/>
        <w:keepLines/>
        <w:spacing w:line="360" w:lineRule="auto"/>
        <w:outlineLvl w:val="0"/>
        <w:rPr>
          <w:rFonts w:ascii="Palatino Linotype" w:eastAsia="MS Gothic" w:hAnsi="Palatino Linotype" w:cs="Times New Roman"/>
          <w:b/>
          <w:sz w:val="24"/>
          <w:szCs w:val="24"/>
        </w:rPr>
      </w:pPr>
      <w:bookmarkStart w:id="15" w:name="_Toc10194714"/>
      <w:bookmarkStart w:id="16" w:name="_Toc454968928"/>
      <w:bookmarkStart w:id="17" w:name="_Toc455743517"/>
      <w:bookmarkStart w:id="18" w:name="_Toc458016386"/>
      <w:bookmarkStart w:id="19" w:name="_Toc461555893"/>
      <w:r w:rsidRPr="00515EE2">
        <w:rPr>
          <w:rFonts w:ascii="Palatino Linotype" w:eastAsia="MS Gothic" w:hAnsi="Palatino Linotype" w:cs="Times New Roman"/>
          <w:b/>
          <w:sz w:val="24"/>
          <w:szCs w:val="24"/>
        </w:rPr>
        <w:lastRenderedPageBreak/>
        <w:t>CUARTO.</w:t>
      </w:r>
      <w:r w:rsidRPr="00515EE2">
        <w:rPr>
          <w:rFonts w:ascii="Palatino Linotype" w:eastAsia="MS Gothic" w:hAnsi="Palatino Linotype" w:cs="Times New Roman"/>
          <w:sz w:val="24"/>
          <w:szCs w:val="24"/>
        </w:rPr>
        <w:t xml:space="preserve"> </w:t>
      </w:r>
      <w:r w:rsidRPr="00515EE2">
        <w:rPr>
          <w:rFonts w:ascii="Palatino Linotype" w:eastAsia="MS Gothic" w:hAnsi="Palatino Linotype" w:cs="Times New Roman"/>
          <w:b/>
          <w:sz w:val="24"/>
          <w:szCs w:val="24"/>
        </w:rPr>
        <w:t>Del estudio y resolución del asunto.</w:t>
      </w:r>
      <w:bookmarkEnd w:id="15"/>
    </w:p>
    <w:p w:rsidR="00331079" w:rsidRPr="00515EE2" w:rsidRDefault="00331079" w:rsidP="00515EE2">
      <w:pPr>
        <w:tabs>
          <w:tab w:val="left" w:pos="426"/>
        </w:tabs>
        <w:spacing w:line="360" w:lineRule="auto"/>
        <w:contextualSpacing/>
        <w:jc w:val="both"/>
        <w:outlineLvl w:val="2"/>
        <w:rPr>
          <w:rFonts w:ascii="Palatino Linotype" w:eastAsia="MS Mincho" w:hAnsi="Palatino Linotype" w:cs="Arial"/>
          <w:b/>
          <w:sz w:val="24"/>
          <w:szCs w:val="24"/>
          <w:lang w:eastAsia="es-ES"/>
        </w:rPr>
      </w:pPr>
      <w:bookmarkStart w:id="20" w:name="_Toc10194715"/>
      <w:r w:rsidRPr="00515EE2">
        <w:rPr>
          <w:rFonts w:ascii="Palatino Linotype" w:eastAsia="MS Mincho" w:hAnsi="Palatino Linotype" w:cs="Arial"/>
          <w:b/>
          <w:sz w:val="24"/>
          <w:szCs w:val="24"/>
          <w:lang w:eastAsia="es-ES"/>
        </w:rPr>
        <w:t>I. De la respuestas a las solicitudes de acceso a la información</w:t>
      </w:r>
      <w:bookmarkEnd w:id="20"/>
    </w:p>
    <w:p w:rsidR="00331079" w:rsidRPr="00515EE2" w:rsidRDefault="00331079" w:rsidP="00515EE2">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246A4B" w:rsidRPr="00515EE2" w:rsidRDefault="00331079"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sz w:val="24"/>
          <w:szCs w:val="24"/>
          <w:lang w:val="es-ES_tradnl" w:eastAsia="es-ES"/>
        </w:rPr>
        <w:t xml:space="preserve">Es menester precisar que </w:t>
      </w:r>
      <w:r w:rsidRPr="00515EE2">
        <w:rPr>
          <w:rFonts w:ascii="Palatino Linotype" w:eastAsia="MS Mincho" w:hAnsi="Palatino Linotype" w:cs="Times New Roman"/>
          <w:color w:val="000000"/>
          <w:sz w:val="24"/>
          <w:szCs w:val="24"/>
          <w:lang w:val="es-ES_tradnl" w:eastAsia="es-ES"/>
        </w:rPr>
        <w:t>Órgano Garante parte del</w:t>
      </w:r>
      <w:r w:rsidRPr="00515EE2">
        <w:rPr>
          <w:rFonts w:ascii="Palatino Linotype" w:eastAsia="Times New Roman" w:hAnsi="Palatino Linotype" w:cs="Arial"/>
          <w:color w:val="000000"/>
          <w:sz w:val="24"/>
          <w:szCs w:val="24"/>
          <w:lang w:val="es-ES_tradnl" w:eastAsia="es-MX"/>
        </w:rPr>
        <w:t xml:space="preserve"> Derecho de Acceso a la Información Pública, como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del Estado de México; por lo que al respecto, el</w:t>
      </w:r>
      <w:r w:rsidRPr="00515EE2">
        <w:rPr>
          <w:rFonts w:ascii="Palatino Linotype" w:eastAsia="Times New Roman" w:hAnsi="Palatino Linotype" w:cs="Arial"/>
          <w:color w:val="000000"/>
          <w:sz w:val="24"/>
          <w:szCs w:val="24"/>
          <w:lang w:val="es-ES_tradnl" w:eastAsia="es-ES"/>
        </w:rPr>
        <w:t xml:space="preserve"> </w:t>
      </w:r>
      <w:r w:rsidRPr="00515EE2">
        <w:rPr>
          <w:rFonts w:ascii="Palatino Linotype" w:eastAsia="Times New Roman" w:hAnsi="Palatino Linotype" w:cs="Arial"/>
          <w:b/>
          <w:color w:val="000000"/>
          <w:sz w:val="24"/>
          <w:szCs w:val="24"/>
          <w:lang w:val="es-ES_tradnl" w:eastAsia="es-ES"/>
        </w:rPr>
        <w:t>SUJETO OBLIGADO</w:t>
      </w:r>
      <w:r w:rsidRPr="00515EE2">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15EE2">
        <w:rPr>
          <w:rFonts w:ascii="Palatino Linotype" w:eastAsia="Times New Roman" w:hAnsi="Palatino Linotype" w:cs="Arial"/>
          <w:b/>
          <w:color w:val="000000"/>
          <w:sz w:val="24"/>
          <w:szCs w:val="24"/>
          <w:lang w:val="es-ES_tradnl" w:eastAsia="es-ES"/>
        </w:rPr>
        <w:t xml:space="preserve">Constitución Política de los Estados Unidos Mexicanos </w:t>
      </w:r>
      <w:r w:rsidRPr="00515EE2">
        <w:rPr>
          <w:rFonts w:ascii="Palatino Linotype" w:eastAsia="Times New Roman" w:hAnsi="Palatino Linotype" w:cs="Arial"/>
          <w:color w:val="000000"/>
          <w:sz w:val="24"/>
          <w:szCs w:val="24"/>
          <w:lang w:val="es-ES_tradnl" w:eastAsia="es-ES"/>
        </w:rPr>
        <w:t xml:space="preserve">al señalar la obligación de “promover, </w:t>
      </w:r>
      <w:r w:rsidRPr="00515EE2">
        <w:rPr>
          <w:rFonts w:ascii="Palatino Linotype" w:eastAsia="Times New Roman" w:hAnsi="Palatino Linotype" w:cs="Arial"/>
          <w:b/>
          <w:color w:val="000000"/>
          <w:sz w:val="24"/>
          <w:szCs w:val="24"/>
          <w:lang w:val="es-ES_tradnl" w:eastAsia="es-ES"/>
        </w:rPr>
        <w:t>respetar</w:t>
      </w:r>
      <w:r w:rsidRPr="00515EE2">
        <w:rPr>
          <w:rFonts w:ascii="Palatino Linotype" w:eastAsia="Times New Roman" w:hAnsi="Palatino Linotype" w:cs="Arial"/>
          <w:color w:val="000000"/>
          <w:sz w:val="24"/>
          <w:szCs w:val="24"/>
          <w:lang w:val="es-ES_tradnl" w:eastAsia="es-ES"/>
        </w:rPr>
        <w:t xml:space="preserve">, proteger y </w:t>
      </w:r>
      <w:r w:rsidRPr="00515EE2">
        <w:rPr>
          <w:rFonts w:ascii="Palatino Linotype" w:eastAsia="Times New Roman" w:hAnsi="Palatino Linotype" w:cs="Arial"/>
          <w:b/>
          <w:color w:val="000000"/>
          <w:sz w:val="24"/>
          <w:szCs w:val="24"/>
          <w:lang w:val="es-ES_tradnl" w:eastAsia="es-ES"/>
        </w:rPr>
        <w:t>garantizar</w:t>
      </w:r>
      <w:r w:rsidRPr="00515EE2">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246A4B" w:rsidRPr="00515EE2" w:rsidRDefault="00246A4B" w:rsidP="00515EE2">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246A4B" w:rsidRDefault="00246A4B" w:rsidP="006F4800">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Times New Roman" w:hAnsi="Palatino Linotype" w:cs="Arial"/>
          <w:color w:val="000000"/>
          <w:sz w:val="24"/>
          <w:szCs w:val="24"/>
          <w:lang w:eastAsia="es-ES"/>
        </w:rPr>
        <w:t>Ahora bien el contenido del artículo 1 tercer párrafo de la Constitución Política de los Estados Unidos Mexicanos establece que “…</w:t>
      </w:r>
      <w:r w:rsidRPr="00515EE2">
        <w:rPr>
          <w:rFonts w:ascii="Palatino Linotype" w:eastAsia="Times New Roman" w:hAnsi="Palatino Linotype" w:cs="Arial"/>
          <w:i/>
          <w:color w:val="000000"/>
          <w:sz w:val="24"/>
          <w:szCs w:val="24"/>
          <w:u w:val="single"/>
          <w:lang w:eastAsia="es-ES"/>
        </w:rPr>
        <w:t>Todas las autoridades</w:t>
      </w:r>
      <w:r w:rsidRPr="00515EE2">
        <w:rPr>
          <w:rFonts w:ascii="Palatino Linotype" w:eastAsia="Times New Roman" w:hAnsi="Palatino Linotype" w:cs="Arial"/>
          <w:i/>
          <w:color w:val="000000"/>
          <w:sz w:val="24"/>
          <w:szCs w:val="24"/>
          <w:lang w:eastAsia="es-ES"/>
        </w:rPr>
        <w:t xml:space="preserve">, en el ámbito de sus competencias, </w:t>
      </w:r>
      <w:r w:rsidRPr="00515EE2">
        <w:rPr>
          <w:rFonts w:ascii="Palatino Linotype" w:eastAsia="Times New Roman" w:hAnsi="Palatino Linotype" w:cs="Arial"/>
          <w:i/>
          <w:color w:val="000000"/>
          <w:sz w:val="24"/>
          <w:szCs w:val="24"/>
          <w:u w:val="single"/>
          <w:lang w:eastAsia="es-ES"/>
        </w:rPr>
        <w:t xml:space="preserve">tienen la obligación de promover, respetar, proteger y garantizar los derechos humanos de conformidad con los principios de universalidad, interdependencia, </w:t>
      </w:r>
      <w:r w:rsidRPr="00515EE2">
        <w:rPr>
          <w:rFonts w:ascii="Palatino Linotype" w:eastAsia="Times New Roman" w:hAnsi="Palatino Linotype" w:cs="Arial"/>
          <w:i/>
          <w:color w:val="000000"/>
          <w:sz w:val="24"/>
          <w:szCs w:val="24"/>
          <w:u w:val="single"/>
          <w:lang w:eastAsia="es-ES"/>
        </w:rPr>
        <w:lastRenderedPageBreak/>
        <w:t>indivisibilidad y progresividad</w:t>
      </w:r>
      <w:r w:rsidRPr="00515EE2">
        <w:rPr>
          <w:rFonts w:ascii="Palatino Linotype" w:eastAsia="Times New Roman" w:hAnsi="Palatino Linotype" w:cs="Arial"/>
          <w:i/>
          <w:color w:val="000000"/>
          <w:sz w:val="24"/>
          <w:szCs w:val="24"/>
          <w:lang w:eastAsia="es-ES"/>
        </w:rPr>
        <w:t xml:space="preserve">. En consecuencia, </w:t>
      </w:r>
      <w:r w:rsidRPr="00515EE2">
        <w:rPr>
          <w:rFonts w:ascii="Palatino Linotype" w:eastAsia="Times New Roman" w:hAnsi="Palatino Linotype" w:cs="Arial"/>
          <w:i/>
          <w:color w:val="000000"/>
          <w:sz w:val="24"/>
          <w:szCs w:val="24"/>
          <w:u w:val="single"/>
          <w:lang w:eastAsia="es-ES"/>
        </w:rPr>
        <w:t>el Estado deberá prevenir, investigar, sancionar y reparar las violaciones a los derechos humanos, en los términos que establezca la ley</w:t>
      </w:r>
      <w:r w:rsidRPr="00515EE2">
        <w:rPr>
          <w:rFonts w:ascii="Palatino Linotype" w:eastAsia="Times New Roman" w:hAnsi="Palatino Linotype" w:cs="Arial"/>
          <w:i/>
          <w:color w:val="000000"/>
          <w:sz w:val="24"/>
          <w:szCs w:val="24"/>
          <w:lang w:eastAsia="es-ES"/>
        </w:rPr>
        <w:t>.</w:t>
      </w:r>
      <w:r w:rsidRPr="00515EE2">
        <w:rPr>
          <w:rFonts w:ascii="Palatino Linotype" w:eastAsia="Times New Roman" w:hAnsi="Palatino Linotype" w:cs="Arial"/>
          <w:color w:val="000000"/>
          <w:sz w:val="24"/>
          <w:szCs w:val="24"/>
          <w:lang w:eastAsia="es-ES"/>
        </w:rPr>
        <w:t>”.</w:t>
      </w:r>
    </w:p>
    <w:p w:rsidR="006F4800" w:rsidRPr="006F4800" w:rsidRDefault="006F4800" w:rsidP="006F4800">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246A4B" w:rsidRDefault="00246A4B" w:rsidP="006F4800">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Arial"/>
          <w:sz w:val="24"/>
          <w:szCs w:val="24"/>
          <w:lang w:eastAsia="es-ES"/>
        </w:rPr>
        <w:t xml:space="preserve">Por cuanto hace al contenido del artículo 6 segundo párrafo, apartado A. fracción I de la Constitución Política de los Estados Unidos Mexicanos el cual establece que </w:t>
      </w:r>
      <w:r w:rsidRPr="00515EE2">
        <w:rPr>
          <w:rFonts w:ascii="Palatino Linotype" w:eastAsia="Times New Roman" w:hAnsi="Palatino Linotype" w:cs="Arial"/>
          <w:i/>
          <w:color w:val="000000"/>
          <w:sz w:val="24"/>
          <w:szCs w:val="24"/>
          <w:lang w:eastAsia="es-ES"/>
        </w:rPr>
        <w:t>“</w:t>
      </w:r>
      <w:r w:rsidRPr="00515EE2">
        <w:rPr>
          <w:rFonts w:ascii="Palatino Linotype" w:eastAsia="Times New Roman" w:hAnsi="Palatino Linotype" w:cs="Arial"/>
          <w:i/>
          <w:color w:val="000000"/>
          <w:sz w:val="24"/>
          <w:szCs w:val="24"/>
          <w:u w:val="single"/>
          <w:lang w:eastAsia="es-ES"/>
        </w:rPr>
        <w:t>Toda la información en posesión de cualquier autoridad</w:t>
      </w:r>
      <w:r w:rsidRPr="00515EE2">
        <w:rPr>
          <w:rFonts w:ascii="Palatino Linotype" w:eastAsia="Times New Roman" w:hAnsi="Palatino Linotype" w:cs="Arial"/>
          <w:i/>
          <w:color w:val="000000"/>
          <w:sz w:val="24"/>
          <w:szCs w:val="24"/>
          <w:lang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15EE2">
        <w:rPr>
          <w:rFonts w:ascii="Palatino Linotype" w:eastAsia="Times New Roman" w:hAnsi="Palatino Linotype" w:cs="Arial"/>
          <w:i/>
          <w:color w:val="000000"/>
          <w:sz w:val="24"/>
          <w:szCs w:val="24"/>
          <w:u w:val="single"/>
          <w:lang w:eastAsia="es-ES"/>
        </w:rPr>
        <w:t>, es pública</w:t>
      </w:r>
      <w:r w:rsidRPr="00515EE2">
        <w:rPr>
          <w:rFonts w:ascii="Palatino Linotype" w:eastAsia="Times New Roman" w:hAnsi="Palatino Linotype" w:cs="Arial"/>
          <w:i/>
          <w:color w:val="000000"/>
          <w:sz w:val="24"/>
          <w:szCs w:val="24"/>
          <w:lang w:eastAsia="es-ES"/>
        </w:rPr>
        <w:t xml:space="preserve"> y sólo podrá ser reservada temporalmente por razones de interés público y seguridad nacional, en los términos que fijen las leyes. En la interpretación de este derecho </w:t>
      </w:r>
      <w:r w:rsidRPr="00515EE2">
        <w:rPr>
          <w:rFonts w:ascii="Palatino Linotype" w:eastAsia="Times New Roman" w:hAnsi="Palatino Linotype" w:cs="Arial"/>
          <w:i/>
          <w:color w:val="000000"/>
          <w:sz w:val="24"/>
          <w:szCs w:val="24"/>
          <w:u w:val="single"/>
          <w:lang w:eastAsia="es-ES"/>
        </w:rPr>
        <w:t>deberá prevalecer el principio de máxima publicidad</w:t>
      </w:r>
      <w:r w:rsidRPr="00515EE2">
        <w:rPr>
          <w:rFonts w:ascii="Palatino Linotype" w:eastAsia="Times New Roman" w:hAnsi="Palatino Linotype" w:cs="Arial"/>
          <w:i/>
          <w:color w:val="000000"/>
          <w:sz w:val="24"/>
          <w:szCs w:val="24"/>
          <w:lang w:eastAsia="es-ES"/>
        </w:rPr>
        <w:t xml:space="preserve">. </w:t>
      </w:r>
      <w:r w:rsidRPr="00515EE2">
        <w:rPr>
          <w:rFonts w:ascii="Palatino Linotype" w:eastAsia="Times New Roman" w:hAnsi="Palatino Linotype" w:cs="Arial"/>
          <w:i/>
          <w:color w:val="000000"/>
          <w:sz w:val="24"/>
          <w:szCs w:val="24"/>
          <w:u w:val="single"/>
          <w:lang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Pr="00515EE2">
        <w:rPr>
          <w:rFonts w:ascii="Palatino Linotype" w:eastAsia="Times New Roman" w:hAnsi="Palatino Linotype" w:cs="Arial"/>
          <w:i/>
          <w:color w:val="000000"/>
          <w:sz w:val="24"/>
          <w:szCs w:val="24"/>
          <w:lang w:eastAsia="es-ES"/>
        </w:rPr>
        <w:t>.”.</w:t>
      </w:r>
    </w:p>
    <w:p w:rsidR="006F4800" w:rsidRPr="006F4800" w:rsidRDefault="006F4800" w:rsidP="006F4800">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246A4B" w:rsidRDefault="00246A4B" w:rsidP="00515EE2">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15EE2">
        <w:rPr>
          <w:rFonts w:ascii="Palatino Linotype" w:eastAsia="Times New Roman" w:hAnsi="Palatino Linotype" w:cs="Arial"/>
          <w:color w:val="000000"/>
          <w:sz w:val="24"/>
          <w:szCs w:val="24"/>
          <w:lang w:val="es-ES_tradnl" w:eastAsia="es-ES"/>
        </w:rPr>
        <w:t xml:space="preserve">Luego entonces, el acceso a la información pública es el derecho humano a través del cual se puede solicitar a aquella información pública que generen, administren o posean las autoridades, quienes están obligado a documentar todo </w:t>
      </w:r>
      <w:r w:rsidRPr="00515EE2">
        <w:rPr>
          <w:rFonts w:ascii="Palatino Linotype" w:eastAsia="Times New Roman" w:hAnsi="Palatino Linotype" w:cs="Arial"/>
          <w:color w:val="000000"/>
          <w:sz w:val="24"/>
          <w:szCs w:val="24"/>
          <w:lang w:val="es-ES_tradnl" w:eastAsia="es-ES"/>
        </w:rPr>
        <w:lastRenderedPageBreak/>
        <w:t>acto que derive sus facultades, atribuciones y competencias, siempre prevaleciendo el principio de máxima publicidad.</w:t>
      </w:r>
    </w:p>
    <w:p w:rsidR="006F4800" w:rsidRPr="006F4800" w:rsidRDefault="006F4800" w:rsidP="006F4800">
      <w:pPr>
        <w:tabs>
          <w:tab w:val="left" w:pos="426"/>
        </w:tabs>
        <w:spacing w:line="360" w:lineRule="auto"/>
        <w:contextualSpacing/>
        <w:jc w:val="both"/>
        <w:rPr>
          <w:rFonts w:ascii="Palatino Linotype" w:eastAsia="MS Mincho" w:hAnsi="Palatino Linotype" w:cs="Times New Roman"/>
          <w:color w:val="000000"/>
          <w:sz w:val="24"/>
          <w:szCs w:val="24"/>
          <w:lang w:val="es-ES_tradnl" w:eastAsia="es-ES"/>
        </w:rPr>
      </w:pPr>
    </w:p>
    <w:p w:rsidR="00F41A73" w:rsidRDefault="00F41A73" w:rsidP="006F4800">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R</w:t>
      </w:r>
      <w:r w:rsidR="00331079" w:rsidRPr="00515EE2">
        <w:rPr>
          <w:rFonts w:ascii="Palatino Linotype" w:eastAsia="Times New Roman" w:hAnsi="Palatino Linotype" w:cs="Times New Roman"/>
          <w:sz w:val="24"/>
          <w:szCs w:val="24"/>
          <w:lang w:val="es-ES_tradnl" w:eastAsia="es-ES"/>
        </w:rPr>
        <w:t xml:space="preserve">esulta oportuno </w:t>
      </w:r>
      <w:r w:rsidR="00D9617E" w:rsidRPr="00515EE2">
        <w:rPr>
          <w:rFonts w:ascii="Palatino Linotype" w:eastAsia="Times New Roman" w:hAnsi="Palatino Linotype" w:cs="Times New Roman"/>
          <w:sz w:val="24"/>
          <w:szCs w:val="24"/>
          <w:lang w:val="es-ES_tradnl" w:eastAsia="es-ES"/>
        </w:rPr>
        <w:t>señalar en primer momento que el particular interpuso ciento cinco</w:t>
      </w:r>
      <w:r w:rsidR="00331079" w:rsidRPr="00515EE2">
        <w:rPr>
          <w:rFonts w:ascii="Palatino Linotype" w:eastAsia="Times New Roman" w:hAnsi="Palatino Linotype" w:cs="Times New Roman"/>
          <w:sz w:val="24"/>
          <w:szCs w:val="24"/>
          <w:lang w:val="es-ES_tradnl" w:eastAsia="es-ES"/>
        </w:rPr>
        <w:t xml:space="preserve"> solicitudes de acceso a la información, las cuales como se puede apreciar versan sobre diversos temas</w:t>
      </w:r>
      <w:r w:rsidR="00D9617E" w:rsidRPr="00515EE2">
        <w:rPr>
          <w:rFonts w:ascii="Palatino Linotype" w:eastAsia="Times New Roman" w:hAnsi="Palatino Linotype" w:cs="Times New Roman"/>
          <w:sz w:val="24"/>
          <w:szCs w:val="24"/>
          <w:lang w:val="es-ES_tradnl" w:eastAsia="es-ES"/>
        </w:rPr>
        <w:t xml:space="preserve">; </w:t>
      </w:r>
      <w:r w:rsidR="00D9617E" w:rsidRPr="00515EE2">
        <w:rPr>
          <w:rFonts w:ascii="Palatino Linotype" w:eastAsia="MS Mincho" w:hAnsi="Palatino Linotype" w:cs="Times New Roman"/>
          <w:color w:val="000000"/>
          <w:sz w:val="24"/>
          <w:szCs w:val="24"/>
          <w:lang w:val="es-ES_tradnl" w:eastAsia="es-ES"/>
        </w:rPr>
        <w:t>el</w:t>
      </w:r>
      <w:r w:rsidR="00331079" w:rsidRPr="00515EE2">
        <w:rPr>
          <w:rFonts w:ascii="Palatino Linotype" w:eastAsia="MS Mincho" w:hAnsi="Palatino Linotype" w:cs="Times New Roman"/>
          <w:color w:val="000000"/>
          <w:sz w:val="24"/>
          <w:szCs w:val="24"/>
          <w:lang w:val="es-ES_tradnl" w:eastAsia="es-ES"/>
        </w:rPr>
        <w:t xml:space="preserve"> </w:t>
      </w:r>
      <w:r w:rsidR="00331079" w:rsidRPr="00515EE2">
        <w:rPr>
          <w:rFonts w:ascii="Palatino Linotype" w:eastAsia="MS Mincho" w:hAnsi="Palatino Linotype" w:cs="Times New Roman"/>
          <w:b/>
          <w:color w:val="000000"/>
          <w:sz w:val="24"/>
          <w:szCs w:val="24"/>
          <w:lang w:val="es-ES_tradnl" w:eastAsia="es-ES"/>
        </w:rPr>
        <w:t>SUJETO OBLIGADO</w:t>
      </w:r>
      <w:r w:rsidR="00331079" w:rsidRPr="00515EE2">
        <w:rPr>
          <w:rFonts w:ascii="Palatino Linotype" w:eastAsia="MS Mincho" w:hAnsi="Palatino Linotype" w:cs="Times New Roman"/>
          <w:color w:val="000000"/>
          <w:sz w:val="24"/>
          <w:szCs w:val="24"/>
          <w:lang w:val="es-ES_tradnl" w:eastAsia="es-ES"/>
        </w:rPr>
        <w:t xml:space="preserve"> dio respuesta a </w:t>
      </w:r>
      <w:r w:rsidR="00D9617E" w:rsidRPr="00515EE2">
        <w:rPr>
          <w:rFonts w:ascii="Palatino Linotype" w:eastAsia="MS Mincho" w:hAnsi="Palatino Linotype" w:cs="Times New Roman"/>
          <w:color w:val="000000"/>
          <w:sz w:val="24"/>
          <w:szCs w:val="24"/>
          <w:lang w:val="es-ES_tradnl" w:eastAsia="es-ES"/>
        </w:rPr>
        <w:t xml:space="preserve">todas </w:t>
      </w:r>
      <w:r w:rsidR="00331079" w:rsidRPr="00515EE2">
        <w:rPr>
          <w:rFonts w:ascii="Palatino Linotype" w:eastAsia="MS Mincho" w:hAnsi="Palatino Linotype" w:cs="Times New Roman"/>
          <w:color w:val="000000"/>
          <w:sz w:val="24"/>
          <w:szCs w:val="24"/>
          <w:lang w:val="es-ES_tradnl" w:eastAsia="es-ES"/>
        </w:rPr>
        <w:t>las solicitudes de acceso a la información; sin</w:t>
      </w:r>
      <w:r w:rsidR="00D9617E" w:rsidRPr="00515EE2">
        <w:rPr>
          <w:rFonts w:ascii="Palatino Linotype" w:eastAsia="MS Mincho" w:hAnsi="Palatino Linotype" w:cs="Times New Roman"/>
          <w:color w:val="000000"/>
          <w:sz w:val="24"/>
          <w:szCs w:val="24"/>
          <w:lang w:val="es-ES_tradnl" w:eastAsia="es-ES"/>
        </w:rPr>
        <w:t xml:space="preserve"> embargo, es de destacar que no </w:t>
      </w:r>
      <w:r w:rsidR="00331079" w:rsidRPr="00515EE2">
        <w:rPr>
          <w:rFonts w:ascii="Palatino Linotype" w:eastAsia="MS Mincho" w:hAnsi="Palatino Linotype" w:cs="Times New Roman"/>
          <w:color w:val="000000"/>
          <w:sz w:val="24"/>
          <w:szCs w:val="24"/>
          <w:lang w:val="es-ES_tradnl" w:eastAsia="es-ES"/>
        </w:rPr>
        <w:t>se propo</w:t>
      </w:r>
      <w:r w:rsidR="00D9617E" w:rsidRPr="00515EE2">
        <w:rPr>
          <w:rFonts w:ascii="Palatino Linotype" w:eastAsia="MS Mincho" w:hAnsi="Palatino Linotype" w:cs="Times New Roman"/>
          <w:color w:val="000000"/>
          <w:sz w:val="24"/>
          <w:szCs w:val="24"/>
          <w:lang w:val="es-ES_tradnl" w:eastAsia="es-ES"/>
        </w:rPr>
        <w:t>rcionó la información requerida por no poseerla, por no estar digitalizada, por encontrarse publicada en un portal de internet</w:t>
      </w:r>
      <w:r w:rsidRPr="00515EE2">
        <w:rPr>
          <w:rFonts w:ascii="Palatino Linotype" w:eastAsia="MS Mincho" w:hAnsi="Palatino Linotype" w:cs="Times New Roman"/>
          <w:color w:val="000000"/>
          <w:sz w:val="24"/>
          <w:szCs w:val="24"/>
          <w:lang w:val="es-ES_tradnl" w:eastAsia="es-ES"/>
        </w:rPr>
        <w:t xml:space="preserve"> y por ca</w:t>
      </w:r>
      <w:r w:rsidR="00885D39" w:rsidRPr="00515EE2">
        <w:rPr>
          <w:rFonts w:ascii="Palatino Linotype" w:eastAsia="MS Mincho" w:hAnsi="Palatino Linotype" w:cs="Times New Roman"/>
          <w:color w:val="000000"/>
          <w:sz w:val="24"/>
          <w:szCs w:val="24"/>
          <w:lang w:val="es-ES_tradnl" w:eastAsia="es-ES"/>
        </w:rPr>
        <w:t>mbiar la modalidad de entrega, se consideró que no garantizó el derecho de acceso a la información pública del particular, en razón de lo que manifestó en sus respuestas.</w:t>
      </w:r>
    </w:p>
    <w:p w:rsidR="006F4800" w:rsidRPr="006F4800" w:rsidRDefault="006F4800" w:rsidP="006F4800">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6F4800" w:rsidRDefault="00F41A73" w:rsidP="006F4800">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Derivado de las respuesta emitidas el particular se inconformó y presentó sus respectivos medios de impugnación mismo</w:t>
      </w:r>
      <w:r w:rsidR="00885D39" w:rsidRPr="00515EE2">
        <w:rPr>
          <w:rFonts w:ascii="Palatino Linotype" w:eastAsia="Times New Roman" w:hAnsi="Palatino Linotype" w:cs="Times New Roman"/>
          <w:sz w:val="24"/>
          <w:szCs w:val="24"/>
          <w:lang w:val="es-ES_tradnl" w:eastAsia="es-ES"/>
        </w:rPr>
        <w:t>s</w:t>
      </w:r>
      <w:r w:rsidRPr="00515EE2">
        <w:rPr>
          <w:rFonts w:ascii="Palatino Linotype" w:eastAsia="Times New Roman" w:hAnsi="Palatino Linotype" w:cs="Times New Roman"/>
          <w:sz w:val="24"/>
          <w:szCs w:val="24"/>
          <w:lang w:val="es-ES_tradnl" w:eastAsia="es-ES"/>
        </w:rPr>
        <w:t xml:space="preserve"> que fueron admitidos para su respectivo desahogo</w:t>
      </w:r>
      <w:r w:rsidR="00885D39" w:rsidRPr="00515EE2">
        <w:rPr>
          <w:rFonts w:ascii="Palatino Linotype" w:eastAsia="Times New Roman" w:hAnsi="Palatino Linotype" w:cs="Times New Roman"/>
          <w:sz w:val="24"/>
          <w:szCs w:val="24"/>
          <w:lang w:val="es-ES_tradnl" w:eastAsia="es-ES"/>
        </w:rPr>
        <w:t xml:space="preserve"> para</w:t>
      </w:r>
      <w:r w:rsidRPr="00515EE2">
        <w:rPr>
          <w:rFonts w:ascii="Palatino Linotype" w:eastAsia="Times New Roman" w:hAnsi="Palatino Linotype" w:cs="Times New Roman"/>
          <w:sz w:val="24"/>
          <w:szCs w:val="24"/>
          <w:lang w:val="es-ES_tradnl" w:eastAsia="es-ES"/>
        </w:rPr>
        <w:t xml:space="preserve"> resolución, luego entonces en la sustancia</w:t>
      </w:r>
      <w:r w:rsidR="00885D39" w:rsidRPr="00515EE2">
        <w:rPr>
          <w:rFonts w:ascii="Palatino Linotype" w:eastAsia="Times New Roman" w:hAnsi="Palatino Linotype" w:cs="Times New Roman"/>
          <w:sz w:val="24"/>
          <w:szCs w:val="24"/>
          <w:lang w:val="es-ES_tradnl" w:eastAsia="es-ES"/>
        </w:rPr>
        <w:t>ción</w:t>
      </w:r>
      <w:r w:rsidRPr="00515EE2">
        <w:rPr>
          <w:rFonts w:ascii="Palatino Linotype" w:eastAsia="Times New Roman" w:hAnsi="Palatino Linotype" w:cs="Times New Roman"/>
          <w:sz w:val="24"/>
          <w:szCs w:val="24"/>
          <w:lang w:val="es-ES_tradnl" w:eastAsia="es-ES"/>
        </w:rPr>
        <w:t xml:space="preserve"> de cada procedimiento</w:t>
      </w:r>
      <w:r w:rsidR="00885D39" w:rsidRPr="00515EE2">
        <w:rPr>
          <w:rFonts w:ascii="Palatino Linotype" w:eastAsia="Times New Roman" w:hAnsi="Palatino Linotype" w:cs="Times New Roman"/>
          <w:sz w:val="24"/>
          <w:szCs w:val="24"/>
          <w:lang w:val="es-ES_tradnl" w:eastAsia="es-ES"/>
        </w:rPr>
        <w:t xml:space="preserve"> </w:t>
      </w:r>
      <w:r w:rsidRPr="00515EE2">
        <w:rPr>
          <w:rFonts w:ascii="Palatino Linotype" w:eastAsia="Times New Roman" w:hAnsi="Palatino Linotype" w:cs="Times New Roman"/>
          <w:sz w:val="24"/>
          <w:szCs w:val="24"/>
          <w:lang w:val="es-ES_tradnl" w:eastAsia="es-ES"/>
        </w:rPr>
        <w:t xml:space="preserve">el </w:t>
      </w:r>
      <w:r w:rsidRPr="00515EE2">
        <w:rPr>
          <w:rFonts w:ascii="Palatino Linotype" w:eastAsia="Times New Roman" w:hAnsi="Palatino Linotype" w:cs="Times New Roman"/>
          <w:b/>
          <w:sz w:val="24"/>
          <w:szCs w:val="24"/>
          <w:lang w:val="es-ES_tradnl" w:eastAsia="es-ES"/>
        </w:rPr>
        <w:t>SUJETO OBLIGADO</w:t>
      </w:r>
      <w:r w:rsidR="00885D39" w:rsidRPr="00515EE2">
        <w:rPr>
          <w:rFonts w:ascii="Palatino Linotype" w:eastAsia="Times New Roman" w:hAnsi="Palatino Linotype" w:cs="Times New Roman"/>
          <w:b/>
          <w:sz w:val="24"/>
          <w:szCs w:val="24"/>
          <w:lang w:val="es-ES_tradnl" w:eastAsia="es-ES"/>
        </w:rPr>
        <w:t xml:space="preserve"> </w:t>
      </w:r>
      <w:r w:rsidRPr="00515EE2">
        <w:rPr>
          <w:rFonts w:ascii="Palatino Linotype" w:eastAsia="Times New Roman" w:hAnsi="Palatino Linotype" w:cs="Times New Roman"/>
          <w:sz w:val="24"/>
          <w:szCs w:val="24"/>
          <w:lang w:val="es-ES_tradnl" w:eastAsia="es-ES"/>
        </w:rPr>
        <w:t>presentó sus respectivos informes justificado</w:t>
      </w:r>
      <w:r w:rsidR="00FA6646" w:rsidRPr="00515EE2">
        <w:rPr>
          <w:rFonts w:ascii="Palatino Linotype" w:eastAsia="Times New Roman" w:hAnsi="Palatino Linotype" w:cs="Times New Roman"/>
          <w:sz w:val="24"/>
          <w:szCs w:val="24"/>
          <w:lang w:val="es-ES_tradnl" w:eastAsia="es-ES"/>
        </w:rPr>
        <w:t>s</w:t>
      </w:r>
      <w:r w:rsidRPr="00515EE2">
        <w:rPr>
          <w:rFonts w:ascii="Palatino Linotype" w:eastAsia="Times New Roman" w:hAnsi="Palatino Linotype" w:cs="Times New Roman"/>
          <w:sz w:val="24"/>
          <w:szCs w:val="24"/>
          <w:lang w:val="es-ES_tradnl" w:eastAsia="es-ES"/>
        </w:rPr>
        <w:t xml:space="preserve"> a través de los cuales confirma sus respuestas; sin embargo, posteriormente presentó el alcance a lo</w:t>
      </w:r>
      <w:r w:rsidR="00885D39" w:rsidRPr="00515EE2">
        <w:rPr>
          <w:rFonts w:ascii="Palatino Linotype" w:eastAsia="Times New Roman" w:hAnsi="Palatino Linotype" w:cs="Times New Roman"/>
          <w:sz w:val="24"/>
          <w:szCs w:val="24"/>
          <w:lang w:val="es-ES_tradnl" w:eastAsia="es-ES"/>
        </w:rPr>
        <w:t>s</w:t>
      </w:r>
      <w:r w:rsidRPr="00515EE2">
        <w:rPr>
          <w:rFonts w:ascii="Palatino Linotype" w:eastAsia="Times New Roman" w:hAnsi="Palatino Linotype" w:cs="Times New Roman"/>
          <w:sz w:val="24"/>
          <w:szCs w:val="24"/>
          <w:lang w:val="es-ES_tradnl" w:eastAsia="es-ES"/>
        </w:rPr>
        <w:t xml:space="preserve"> </w:t>
      </w:r>
      <w:r w:rsidR="00885D39" w:rsidRPr="00515EE2">
        <w:rPr>
          <w:rFonts w:ascii="Palatino Linotype" w:eastAsia="Times New Roman" w:hAnsi="Palatino Linotype" w:cs="Times New Roman"/>
          <w:sz w:val="24"/>
          <w:szCs w:val="24"/>
          <w:lang w:val="es-ES_tradnl" w:eastAsia="es-ES"/>
        </w:rPr>
        <w:t>mismos</w:t>
      </w:r>
      <w:r w:rsidR="00FA6646" w:rsidRPr="00515EE2">
        <w:rPr>
          <w:rFonts w:ascii="Palatino Linotype" w:eastAsia="Times New Roman" w:hAnsi="Palatino Linotype" w:cs="Times New Roman"/>
          <w:sz w:val="24"/>
          <w:szCs w:val="24"/>
          <w:lang w:val="es-ES_tradnl" w:eastAsia="es-ES"/>
        </w:rPr>
        <w:t>, mediante los</w:t>
      </w:r>
      <w:r w:rsidRPr="00515EE2">
        <w:rPr>
          <w:rFonts w:ascii="Palatino Linotype" w:eastAsia="Times New Roman" w:hAnsi="Palatino Linotype" w:cs="Times New Roman"/>
          <w:sz w:val="24"/>
          <w:szCs w:val="24"/>
          <w:lang w:val="es-ES_tradnl" w:eastAsia="es-ES"/>
        </w:rPr>
        <w:t xml:space="preserve"> cual</w:t>
      </w:r>
      <w:r w:rsidR="00FA6646" w:rsidRPr="00515EE2">
        <w:rPr>
          <w:rFonts w:ascii="Palatino Linotype" w:eastAsia="Times New Roman" w:hAnsi="Palatino Linotype" w:cs="Times New Roman"/>
          <w:sz w:val="24"/>
          <w:szCs w:val="24"/>
          <w:lang w:val="es-ES_tradnl" w:eastAsia="es-ES"/>
        </w:rPr>
        <w:t>es</w:t>
      </w:r>
      <w:r w:rsidRPr="00515EE2">
        <w:rPr>
          <w:rFonts w:ascii="Palatino Linotype" w:eastAsia="Times New Roman" w:hAnsi="Palatino Linotype" w:cs="Times New Roman"/>
          <w:sz w:val="24"/>
          <w:szCs w:val="24"/>
          <w:lang w:val="es-ES_tradnl" w:eastAsia="es-ES"/>
        </w:rPr>
        <w:t xml:space="preserve"> </w:t>
      </w:r>
      <w:r w:rsidR="00FA6646" w:rsidRPr="00515EE2">
        <w:rPr>
          <w:rFonts w:ascii="Palatino Linotype" w:eastAsia="Times New Roman" w:hAnsi="Palatino Linotype" w:cs="Times New Roman"/>
          <w:sz w:val="24"/>
          <w:szCs w:val="24"/>
          <w:lang w:val="es-ES_tradnl" w:eastAsia="es-ES"/>
        </w:rPr>
        <w:t>solicitó</w:t>
      </w:r>
      <w:r w:rsidR="00331079" w:rsidRPr="00515EE2">
        <w:rPr>
          <w:rFonts w:ascii="Palatino Linotype" w:eastAsia="Times New Roman" w:hAnsi="Palatino Linotype" w:cs="Times New Roman"/>
          <w:sz w:val="24"/>
          <w:szCs w:val="24"/>
          <w:lang w:val="es-ES_tradnl" w:eastAsia="es-ES"/>
        </w:rPr>
        <w:t xml:space="preserve"> un cambio de modalidad de entrega de la información; ello con la finalidad de contribuir a que el procedimiento de acceso a la información sea sencillo, expedito y oportuno, y que la particular obtenga la información de manera más ágil, evitando </w:t>
      </w:r>
      <w:r w:rsidR="00331079" w:rsidRPr="00515EE2">
        <w:rPr>
          <w:rFonts w:ascii="Palatino Linotype" w:eastAsia="Times New Roman" w:hAnsi="Palatino Linotype" w:cs="Times New Roman"/>
          <w:sz w:val="24"/>
          <w:szCs w:val="24"/>
          <w:lang w:val="es-ES_tradnl" w:eastAsia="es-ES"/>
        </w:rPr>
        <w:lastRenderedPageBreak/>
        <w:t>con ello retrasar la entrega por el cumulo de información; cambio de modalidad que será analizado en el siguiente apartado, ya que de este cambio se infiere que la información que no había sido proporcionada desde un principio existe e incluso es susceptible ordenar su entrega.</w:t>
      </w:r>
    </w:p>
    <w:p w:rsidR="006F4800" w:rsidRPr="006F4800" w:rsidRDefault="006F4800" w:rsidP="006F4800">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6F4800" w:rsidRDefault="00885D39" w:rsidP="006F4800">
      <w:pPr>
        <w:keepNext/>
        <w:keepLines/>
        <w:spacing w:line="360" w:lineRule="auto"/>
        <w:outlineLvl w:val="0"/>
        <w:rPr>
          <w:rFonts w:ascii="Palatino Linotype" w:eastAsia="MS Gothic" w:hAnsi="Palatino Linotype" w:cs="Times New Roman"/>
          <w:b/>
          <w:sz w:val="24"/>
          <w:szCs w:val="24"/>
        </w:rPr>
      </w:pPr>
      <w:bookmarkStart w:id="21" w:name="_Toc10194716"/>
      <w:r w:rsidRPr="00515EE2">
        <w:rPr>
          <w:rFonts w:ascii="Palatino Linotype" w:eastAsia="MS Gothic" w:hAnsi="Palatino Linotype" w:cs="Times New Roman"/>
          <w:b/>
          <w:sz w:val="24"/>
          <w:szCs w:val="24"/>
        </w:rPr>
        <w:t>II</w:t>
      </w:r>
      <w:r w:rsidR="00331079" w:rsidRPr="00515EE2">
        <w:rPr>
          <w:rFonts w:ascii="Palatino Linotype" w:eastAsia="MS Gothic" w:hAnsi="Palatino Linotype" w:cs="Times New Roman"/>
          <w:b/>
          <w:sz w:val="24"/>
          <w:szCs w:val="24"/>
        </w:rPr>
        <w:t>. Del contenido del alcance a los informes justificados</w:t>
      </w:r>
      <w:bookmarkEnd w:id="21"/>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Así, como ha quedado precisado anteriormente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emitió respuestas a cada solicitud d</w:t>
      </w:r>
      <w:r w:rsidR="00FA6646" w:rsidRPr="00515EE2">
        <w:rPr>
          <w:rFonts w:ascii="Palatino Linotype" w:eastAsia="Times New Roman" w:hAnsi="Palatino Linotype" w:cs="Times New Roman"/>
          <w:sz w:val="24"/>
          <w:szCs w:val="24"/>
          <w:lang w:val="es-ES_tradnl" w:eastAsia="es-ES"/>
        </w:rPr>
        <w:t>e información interpuesta por el</w:t>
      </w:r>
      <w:r w:rsidRPr="00515EE2">
        <w:rPr>
          <w:rFonts w:ascii="Palatino Linotype" w:eastAsia="Times New Roman" w:hAnsi="Palatino Linotype" w:cs="Times New Roman"/>
          <w:sz w:val="24"/>
          <w:szCs w:val="24"/>
          <w:lang w:val="es-ES_tradnl" w:eastAsia="es-ES"/>
        </w:rPr>
        <w:t xml:space="preserve"> particular; sin embargo, no </w:t>
      </w:r>
      <w:r w:rsidR="00885D39" w:rsidRPr="00515EE2">
        <w:rPr>
          <w:rFonts w:ascii="Palatino Linotype" w:eastAsia="Times New Roman" w:hAnsi="Palatino Linotype" w:cs="Times New Roman"/>
          <w:sz w:val="24"/>
          <w:szCs w:val="24"/>
          <w:lang w:val="es-ES_tradnl" w:eastAsia="es-ES"/>
        </w:rPr>
        <w:t xml:space="preserve">se </w:t>
      </w:r>
      <w:r w:rsidRPr="00515EE2">
        <w:rPr>
          <w:rFonts w:ascii="Palatino Linotype" w:eastAsia="Times New Roman" w:hAnsi="Palatino Linotype" w:cs="Times New Roman"/>
          <w:sz w:val="24"/>
          <w:szCs w:val="24"/>
          <w:lang w:val="es-ES_tradnl" w:eastAsia="es-ES"/>
        </w:rPr>
        <w:t>colman los requerimientos de la particular.</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Bajo esa tesitura, resulta oportuno señalar que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mediante sus respuestas e informes justificados expuso diversas manifestaciones encaminadas a argumentar las razones por las cuales no se posee, genera y administra la información requerida; situación que conllevaría a este Órgano Garante a realizar el análisis de cada requerimiento, así como de la fuente obligacional de la Universidad Politécnica del Valle de Toluca, para determinar si en sus facultades, competencias o funciones esta poseer, generar y/o administrar la información que se solicitó; no obstante, como ya ha sido referido, ante este Instituto se presentó vía Sistema de Acceso a la Información Mexiquense (SAIMEX) un alcance a los informes justificados que, en términos generales, consiste en una </w:t>
      </w:r>
      <w:r w:rsidRPr="00515EE2">
        <w:rPr>
          <w:rFonts w:ascii="Palatino Linotype" w:eastAsia="Times New Roman" w:hAnsi="Palatino Linotype" w:cs="Times New Roman"/>
          <w:sz w:val="24"/>
          <w:szCs w:val="24"/>
          <w:lang w:val="es-ES_tradnl" w:eastAsia="es-ES"/>
        </w:rPr>
        <w:lastRenderedPageBreak/>
        <w:t xml:space="preserve">solicitud de cambio de modalidad a consulta directa para entregar </w:t>
      </w:r>
      <w:r w:rsidR="00885D39" w:rsidRPr="00515EE2">
        <w:rPr>
          <w:rFonts w:ascii="Palatino Linotype" w:eastAsia="Times New Roman" w:hAnsi="Palatino Linotype" w:cs="Times New Roman"/>
          <w:sz w:val="24"/>
          <w:szCs w:val="24"/>
          <w:lang w:val="es-ES_tradnl" w:eastAsia="es-ES"/>
        </w:rPr>
        <w:t xml:space="preserve">toda </w:t>
      </w:r>
      <w:r w:rsidRPr="00515EE2">
        <w:rPr>
          <w:rFonts w:ascii="Palatino Linotype" w:eastAsia="Times New Roman" w:hAnsi="Palatino Linotype" w:cs="Times New Roman"/>
          <w:sz w:val="24"/>
          <w:szCs w:val="24"/>
          <w:lang w:val="es-ES_tradnl" w:eastAsia="es-ES"/>
        </w:rPr>
        <w:t>la información requerida</w:t>
      </w:r>
      <w:r w:rsidR="00885D39" w:rsidRPr="00515EE2">
        <w:rPr>
          <w:rFonts w:ascii="Palatino Linotype" w:eastAsia="Times New Roman" w:hAnsi="Palatino Linotype" w:cs="Times New Roman"/>
          <w:sz w:val="24"/>
          <w:szCs w:val="24"/>
          <w:lang w:val="es-ES_tradnl" w:eastAsia="es-ES"/>
        </w:rPr>
        <w:t xml:space="preserve"> en las solicitudes </w:t>
      </w:r>
      <w:r w:rsidRPr="00515EE2">
        <w:rPr>
          <w:rFonts w:ascii="Palatino Linotype" w:eastAsia="Times New Roman" w:hAnsi="Palatino Linotype" w:cs="Times New Roman"/>
          <w:sz w:val="24"/>
          <w:szCs w:val="24"/>
          <w:lang w:val="es-ES_tradnl" w:eastAsia="es-ES"/>
        </w:rPr>
        <w:t xml:space="preserve">de lo cual se infiere que la información </w:t>
      </w:r>
      <w:r w:rsidR="00885D39" w:rsidRPr="00515EE2">
        <w:rPr>
          <w:rFonts w:ascii="Palatino Linotype" w:eastAsia="Times New Roman" w:hAnsi="Palatino Linotype" w:cs="Times New Roman"/>
          <w:sz w:val="24"/>
          <w:szCs w:val="24"/>
          <w:lang w:val="es-ES_tradnl" w:eastAsia="es-ES"/>
        </w:rPr>
        <w:t>pude</w:t>
      </w:r>
      <w:r w:rsidRPr="00515EE2">
        <w:rPr>
          <w:rFonts w:ascii="Palatino Linotype" w:eastAsia="Times New Roman" w:hAnsi="Palatino Linotype" w:cs="Times New Roman"/>
          <w:sz w:val="24"/>
          <w:szCs w:val="24"/>
          <w:lang w:val="es-ES_tradnl" w:eastAsia="es-ES"/>
        </w:rPr>
        <w:t xml:space="preserve"> colmar los requerimientos de los cuales no </w:t>
      </w:r>
      <w:r w:rsidR="00885D39" w:rsidRPr="00515EE2">
        <w:rPr>
          <w:rFonts w:ascii="Palatino Linotype" w:eastAsia="Times New Roman" w:hAnsi="Palatino Linotype" w:cs="Times New Roman"/>
          <w:sz w:val="24"/>
          <w:szCs w:val="24"/>
          <w:lang w:val="es-ES_tradnl" w:eastAsia="es-ES"/>
        </w:rPr>
        <w:t xml:space="preserve">en un primer momento no </w:t>
      </w:r>
      <w:r w:rsidRPr="00515EE2">
        <w:rPr>
          <w:rFonts w:ascii="Palatino Linotype" w:eastAsia="Times New Roman" w:hAnsi="Palatino Linotype" w:cs="Times New Roman"/>
          <w:sz w:val="24"/>
          <w:szCs w:val="24"/>
          <w:lang w:val="es-ES_tradnl" w:eastAsia="es-ES"/>
        </w:rPr>
        <w:t>se proporcionó.</w:t>
      </w:r>
    </w:p>
    <w:p w:rsidR="006F4800" w:rsidRPr="006F4800" w:rsidRDefault="006F4800" w:rsidP="006F4800">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De lo anterior</w:t>
      </w:r>
      <w:r w:rsidR="00885D39" w:rsidRPr="00515EE2">
        <w:rPr>
          <w:rFonts w:ascii="Palatino Linotype" w:eastAsia="Times New Roman" w:hAnsi="Palatino Linotype" w:cs="Times New Roman"/>
          <w:sz w:val="24"/>
          <w:szCs w:val="24"/>
          <w:lang w:val="es-ES_tradnl" w:eastAsia="es-ES"/>
        </w:rPr>
        <w:t>,</w:t>
      </w:r>
      <w:r w:rsidRPr="00515EE2">
        <w:rPr>
          <w:rFonts w:ascii="Palatino Linotype" w:eastAsia="Times New Roman" w:hAnsi="Palatino Linotype" w:cs="Times New Roman"/>
          <w:sz w:val="24"/>
          <w:szCs w:val="24"/>
          <w:lang w:val="es-ES_tradnl" w:eastAsia="es-ES"/>
        </w:rPr>
        <w:t xml:space="preserve"> es que resulta oportuno entrar al análisis de los archivos remitidos mediante el alcance a los informes justificados.</w:t>
      </w:r>
    </w:p>
    <w:p w:rsidR="006F4800" w:rsidRPr="006F4800" w:rsidRDefault="006F4800" w:rsidP="006F4800">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En ese contexto, medi</w:t>
      </w:r>
      <w:r w:rsidR="00885D39" w:rsidRPr="00515EE2">
        <w:rPr>
          <w:rFonts w:ascii="Palatino Linotype" w:eastAsia="Times New Roman" w:hAnsi="Palatino Linotype" w:cs="Times New Roman"/>
          <w:sz w:val="24"/>
          <w:szCs w:val="24"/>
          <w:lang w:val="es-ES_tradnl" w:eastAsia="es-ES"/>
        </w:rPr>
        <w:t>ante oficio 2010C280106001L/2181</w:t>
      </w:r>
      <w:r w:rsidRPr="00515EE2">
        <w:rPr>
          <w:rFonts w:ascii="Palatino Linotype" w:eastAsia="Times New Roman" w:hAnsi="Palatino Linotype" w:cs="Times New Roman"/>
          <w:sz w:val="24"/>
          <w:szCs w:val="24"/>
          <w:lang w:val="es-ES_tradnl" w:eastAsia="es-ES"/>
        </w:rPr>
        <w:t>/2019,</w:t>
      </w:r>
      <w:r w:rsidR="00885D39" w:rsidRPr="00515EE2">
        <w:rPr>
          <w:rFonts w:ascii="Palatino Linotype" w:eastAsia="Times New Roman" w:hAnsi="Palatino Linotype" w:cs="Times New Roman"/>
          <w:sz w:val="24"/>
          <w:szCs w:val="24"/>
          <w:lang w:val="es-ES_tradnl" w:eastAsia="es-ES"/>
        </w:rPr>
        <w:t xml:space="preserve"> descrito en el párrafo once (11</w:t>
      </w:r>
      <w:r w:rsidRPr="00515EE2">
        <w:rPr>
          <w:rFonts w:ascii="Palatino Linotype" w:eastAsia="Times New Roman" w:hAnsi="Palatino Linotype" w:cs="Times New Roman"/>
          <w:sz w:val="24"/>
          <w:szCs w:val="24"/>
          <w:lang w:val="es-ES_tradnl" w:eastAsia="es-ES"/>
        </w:rPr>
        <w:t xml:space="preserve">) de los Antecedentes de la presente Resolución, la Titular de la Unidad de Transparencia de la Universidad Politécnica del Valle de Toluca, informó a este Instituto, por lo que hace a los </w:t>
      </w:r>
      <w:r w:rsidR="00BA5659" w:rsidRPr="00515EE2">
        <w:rPr>
          <w:rFonts w:ascii="Palatino Linotype" w:eastAsia="Times New Roman" w:hAnsi="Palatino Linotype" w:cs="Times New Roman"/>
          <w:sz w:val="24"/>
          <w:szCs w:val="24"/>
          <w:lang w:val="es-ES_tradnl" w:eastAsia="es-ES"/>
        </w:rPr>
        <w:t xml:space="preserve">ciento cinco </w:t>
      </w:r>
      <w:r w:rsidRPr="00515EE2">
        <w:rPr>
          <w:rFonts w:ascii="Palatino Linotype" w:eastAsia="Times New Roman" w:hAnsi="Palatino Linotype" w:cs="Times New Roman"/>
          <w:sz w:val="24"/>
          <w:szCs w:val="24"/>
          <w:lang w:val="es-ES_tradnl" w:eastAsia="es-ES"/>
        </w:rPr>
        <w:t>Recursos de Revisión que nos ocupan, que solicita el cambio de modalidad en la entrega de la información a consulta directa en virtud de lo que consider</w:t>
      </w:r>
      <w:r w:rsidR="00BA5659" w:rsidRPr="00515EE2">
        <w:rPr>
          <w:rFonts w:ascii="Palatino Linotype" w:eastAsia="Times New Roman" w:hAnsi="Palatino Linotype" w:cs="Times New Roman"/>
          <w:sz w:val="24"/>
          <w:szCs w:val="24"/>
          <w:lang w:val="es-ES_tradnl" w:eastAsia="es-ES"/>
        </w:rPr>
        <w:t>ó</w:t>
      </w:r>
      <w:r w:rsidRPr="00515EE2">
        <w:rPr>
          <w:rFonts w:ascii="Palatino Linotype" w:eastAsia="Times New Roman" w:hAnsi="Palatino Linotype" w:cs="Times New Roman"/>
          <w:sz w:val="24"/>
          <w:szCs w:val="24"/>
          <w:lang w:val="es-ES_tradnl" w:eastAsia="es-ES"/>
        </w:rPr>
        <w:t xml:space="preserv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como a continuación se expone:</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4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Que se si bien es cierto que en materia de transparencia se debe privilegiar el uso de las nuevas tecnologías de la información y comunicación para entregar la información, también lo es que en caso de que no sea técnicamente posible hacer la entrega de la misma en la forma solicitada, los Sujetos Obligados deben fundar y </w:t>
      </w:r>
      <w:r w:rsidRPr="00515EE2">
        <w:rPr>
          <w:rFonts w:ascii="Palatino Linotype" w:eastAsia="Times New Roman" w:hAnsi="Palatino Linotype" w:cs="Times New Roman"/>
          <w:sz w:val="24"/>
          <w:szCs w:val="24"/>
          <w:lang w:val="es-ES_tradnl" w:eastAsia="es-ES"/>
        </w:rPr>
        <w:lastRenderedPageBreak/>
        <w:t>motivar la respuesta en la que se le hará saber al solicitante las causas que impiden la entrega de la información en la vía solicitada;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4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Que la información no está digitalizada;</w:t>
      </w:r>
    </w:p>
    <w:p w:rsidR="00331079" w:rsidRPr="00515EE2" w:rsidRDefault="00331079" w:rsidP="00515EE2">
      <w:pPr>
        <w:spacing w:line="360" w:lineRule="auto"/>
        <w:contextualSpacing/>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4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Que es necesario realizar procedimientos de análisis, estudio y procesamiento de la información, para identificar si es información de oficio aplicable establecida en los artículos 92 y 98 de la Ley de Transparencia y Acceso a la Información Pública del Estado de México y Municipios.</w:t>
      </w:r>
    </w:p>
    <w:p w:rsidR="00331079" w:rsidRPr="00515EE2" w:rsidRDefault="00331079" w:rsidP="00515EE2">
      <w:pPr>
        <w:spacing w:line="360" w:lineRule="auto"/>
        <w:contextualSpacing/>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41"/>
        </w:numPr>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Que excede las capacidades humanas de las unidades administrativas, para realizar el procesamiento de la información, porque la estructura orgánica se conforma por quince (15) unidades cuyo personal administrativo es de treinta y seis (36) servidores públicos y docentes (49) profesores de tiempo completo lo cual le resulta insuficiente para atender el número de solicitudes de información y recursos en los plazos establecidos, ya que implicaría que el personal dejara de realizar sus funciones para dar atención.</w:t>
      </w:r>
    </w:p>
    <w:p w:rsidR="00331079" w:rsidRPr="00515EE2" w:rsidRDefault="00331079" w:rsidP="00515EE2">
      <w:pPr>
        <w:spacing w:line="360" w:lineRule="auto"/>
        <w:contextualSpacing/>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41"/>
        </w:numPr>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 xml:space="preserve">Que el cambio de modalidad contribuye a que el procedimiento de acceso a la información sea sencillo, expedito y oportuno, en razón de que es la misma </w:t>
      </w:r>
      <w:r w:rsidRPr="00515EE2">
        <w:rPr>
          <w:rFonts w:ascii="Palatino Linotype" w:eastAsia="MS Mincho" w:hAnsi="Palatino Linotype" w:cs="Times New Roman"/>
          <w:sz w:val="24"/>
          <w:szCs w:val="24"/>
          <w:lang w:val="es-ES_tradnl" w:eastAsia="es-ES"/>
        </w:rPr>
        <w:lastRenderedPageBreak/>
        <w:t>solicitante, lo que permitiría que la solicitante obtuviera de manera más ágil la información y se evitaría retrasar la entrega por el cúmulo y el análisis de la misma.</w:t>
      </w:r>
    </w:p>
    <w:p w:rsidR="00331079" w:rsidRPr="00515EE2" w:rsidRDefault="00331079" w:rsidP="00515EE2">
      <w:pPr>
        <w:spacing w:line="360" w:lineRule="auto"/>
        <w:contextualSpacing/>
        <w:rPr>
          <w:rFonts w:ascii="Palatino Linotype" w:eastAsia="MS Mincho" w:hAnsi="Palatino Linotype" w:cs="Times New Roman"/>
          <w:b/>
          <w:sz w:val="24"/>
          <w:szCs w:val="24"/>
          <w:lang w:val="es-ES_tradnl" w:eastAsia="es-ES"/>
        </w:rPr>
      </w:pPr>
    </w:p>
    <w:p w:rsidR="00331079" w:rsidRPr="00515EE2" w:rsidRDefault="00331079" w:rsidP="00515EE2">
      <w:pPr>
        <w:numPr>
          <w:ilvl w:val="0"/>
          <w:numId w:val="41"/>
        </w:numPr>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 xml:space="preserve">Que la institución cuenta solo con algunos escáneres de poca capacidad y que si bien la contratación la tienen por parte del Gobierno del Estado de México a través de la Dirección General de Recursos Materiales, por el escaneo y digitalización en el equipo arrendado tiene costo, lo cual representa una carga administrativa adicional que no se tiene presupuestada; y, </w:t>
      </w:r>
    </w:p>
    <w:p w:rsidR="00331079" w:rsidRPr="00515EE2" w:rsidRDefault="00331079" w:rsidP="00515EE2">
      <w:pPr>
        <w:spacing w:line="360" w:lineRule="auto"/>
        <w:contextualSpacing/>
        <w:jc w:val="both"/>
        <w:rPr>
          <w:rFonts w:ascii="Palatino Linotype" w:eastAsia="MS Mincho" w:hAnsi="Palatino Linotype" w:cs="Times New Roman"/>
          <w:sz w:val="24"/>
          <w:szCs w:val="24"/>
          <w:lang w:val="es-ES_tradnl" w:eastAsia="es-ES"/>
        </w:rPr>
      </w:pPr>
    </w:p>
    <w:p w:rsidR="00331079" w:rsidRPr="00515EE2" w:rsidRDefault="00331079" w:rsidP="00515EE2">
      <w:pPr>
        <w:numPr>
          <w:ilvl w:val="0"/>
          <w:numId w:val="41"/>
        </w:numPr>
        <w:spacing w:line="360" w:lineRule="auto"/>
        <w:ind w:left="0" w:firstLine="0"/>
        <w:contextualSpacing/>
        <w:jc w:val="both"/>
        <w:rPr>
          <w:rFonts w:ascii="Palatino Linotype" w:eastAsia="MS Mincho" w:hAnsi="Palatino Linotype" w:cs="Times New Roman"/>
          <w:sz w:val="24"/>
          <w:szCs w:val="24"/>
          <w:lang w:val="es-ES_tradnl" w:eastAsia="es-ES"/>
        </w:rPr>
      </w:pPr>
      <w:r w:rsidRPr="00515EE2">
        <w:rPr>
          <w:rFonts w:ascii="Palatino Linotype" w:eastAsia="MS Mincho" w:hAnsi="Palatino Linotype" w:cs="Times New Roman"/>
          <w:sz w:val="24"/>
          <w:szCs w:val="24"/>
          <w:lang w:val="es-ES_tradnl" w:eastAsia="es-ES"/>
        </w:rPr>
        <w:t>Que los servidores públicos están destinando la mayor parte de su tiempo en la atención de solicitudes que en la atención de sus funciones, por el hecho que implicaría ser acreedor a responsabilidades administrativas.</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Como bien se puede apreciar del contenido del oficio, mediante el cual el </w:t>
      </w:r>
      <w:r w:rsidRPr="00515EE2">
        <w:rPr>
          <w:rFonts w:ascii="Palatino Linotype" w:eastAsia="Times New Roman" w:hAnsi="Palatino Linotype" w:cs="Times New Roman"/>
          <w:b/>
          <w:sz w:val="24"/>
          <w:szCs w:val="24"/>
          <w:lang w:val="es-ES_tradnl" w:eastAsia="es-ES"/>
        </w:rPr>
        <w:t>SUJETO OBLIGADO</w:t>
      </w:r>
      <w:r w:rsidR="00BA5659" w:rsidRPr="00515EE2">
        <w:rPr>
          <w:rFonts w:ascii="Palatino Linotype" w:eastAsia="Times New Roman" w:hAnsi="Palatino Linotype" w:cs="Times New Roman"/>
          <w:sz w:val="24"/>
          <w:szCs w:val="24"/>
          <w:lang w:val="es-ES_tradnl" w:eastAsia="es-ES"/>
        </w:rPr>
        <w:t xml:space="preserve"> solicitó</w:t>
      </w:r>
      <w:r w:rsidRPr="00515EE2">
        <w:rPr>
          <w:rFonts w:ascii="Palatino Linotype" w:eastAsia="Times New Roman" w:hAnsi="Palatino Linotype" w:cs="Times New Roman"/>
          <w:sz w:val="24"/>
          <w:szCs w:val="24"/>
          <w:lang w:val="es-ES_tradnl" w:eastAsia="es-ES"/>
        </w:rPr>
        <w:t xml:space="preserve"> el cambio de modalidad de entrega de la información, este en ningún momento se pronunció con la finalidad de explicar razones por las que en sus archivos no obra la información requerida en el presente asunto, al contrario precisó que “</w:t>
      </w:r>
      <w:r w:rsidRPr="00515EE2">
        <w:rPr>
          <w:rFonts w:ascii="Palatino Linotype" w:eastAsia="Times New Roman" w:hAnsi="Palatino Linotype" w:cs="Times New Roman"/>
          <w:i/>
          <w:sz w:val="24"/>
          <w:szCs w:val="24"/>
          <w:lang w:val="es-ES_tradnl" w:eastAsia="es-ES"/>
        </w:rPr>
        <w:t>el cambio de modalidad contribuye a que el procedimiento de acceso a la información sea sencillo, expedito y oportuno, en razón de que es la misma solicitante, lo que permitiría que esta obtuviera de manera más ágil la información y se evitaría retrasar la entrega por el cúmulo y el análisis de la misma</w:t>
      </w:r>
      <w:r w:rsidRPr="00515EE2">
        <w:rPr>
          <w:rFonts w:ascii="Palatino Linotype" w:eastAsia="Times New Roman" w:hAnsi="Palatino Linotype" w:cs="Times New Roman"/>
          <w:sz w:val="24"/>
          <w:szCs w:val="24"/>
          <w:lang w:val="es-ES_tradnl" w:eastAsia="es-ES"/>
        </w:rPr>
        <w:t xml:space="preserve">”, lo cual </w:t>
      </w:r>
      <w:r w:rsidRPr="00515EE2">
        <w:rPr>
          <w:rFonts w:ascii="Palatino Linotype" w:eastAsia="Times New Roman" w:hAnsi="Palatino Linotype" w:cs="Times New Roman"/>
          <w:sz w:val="24"/>
          <w:szCs w:val="24"/>
          <w:lang w:val="es-ES_tradnl" w:eastAsia="es-ES"/>
        </w:rPr>
        <w:lastRenderedPageBreak/>
        <w:t>posterior de una interpretación sistemática y armónica significa que la documentación solicitada por la particular, y que en un principio se había establecido que no se poseía, generaba o administraba, existe y es susceptible de entregarse.</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Sirve agregar que el contenido del Acta de la Trigésimo Segunda Sesión Extraordinaria del Comité de Transparencia del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misma que fue entregada en alcance a los informes justificados, versa en el mismo sentido que el oficio a que se ha hecho referencia. </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0"/>
          <w:tab w:val="left" w:pos="426"/>
        </w:tabs>
        <w:spacing w:line="360" w:lineRule="auto"/>
        <w:ind w:left="0" w:firstLine="0"/>
        <w:contextualSpacing/>
        <w:jc w:val="both"/>
        <w:rPr>
          <w:rFonts w:ascii="Palatino Linotype" w:eastAsia="MS Mincho" w:hAnsi="Palatino Linotype" w:cs="Arial"/>
          <w:i/>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Así, el hecho de que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se pronunciara, en el sentido de realizar un cambio de modalidad de entrega de la información requerida</w:t>
      </w:r>
      <w:r w:rsidR="00BA5659" w:rsidRPr="00515EE2">
        <w:rPr>
          <w:rFonts w:ascii="Palatino Linotype" w:eastAsia="Times New Roman" w:hAnsi="Palatino Linotype" w:cs="Times New Roman"/>
          <w:sz w:val="24"/>
          <w:szCs w:val="24"/>
          <w:lang w:val="es-ES_tradnl" w:eastAsia="es-ES"/>
        </w:rPr>
        <w:t>, con lo cual le permitiría al</w:t>
      </w:r>
      <w:r w:rsidRPr="00515EE2">
        <w:rPr>
          <w:rFonts w:ascii="Palatino Linotype" w:eastAsia="Times New Roman" w:hAnsi="Palatino Linotype" w:cs="Times New Roman"/>
          <w:sz w:val="24"/>
          <w:szCs w:val="24"/>
          <w:lang w:val="es-ES_tradnl" w:eastAsia="es-ES"/>
        </w:rPr>
        <w:t xml:space="preserve"> particular acceder a ella de manera más ágil, además que, a su criterio la misma sobrepasa sus capacidades administrativas y humanas para entregarla en la modalidad requerida primigeniamente, </w:t>
      </w:r>
      <w:r w:rsidRPr="00515EE2">
        <w:rPr>
          <w:rFonts w:ascii="Palatino Linotype" w:eastAsia="MS Mincho" w:hAnsi="Palatino Linotype" w:cs="Arial"/>
          <w:sz w:val="24"/>
          <w:szCs w:val="24"/>
          <w:lang w:val="es-ES_tradnl" w:eastAsia="es-ES"/>
        </w:rPr>
        <w:t>acepta que la genera, posee y/o administra, en ejercicio de sus funciones de derecho público; por tanto, a nada practico conduciría un mayor estudio, ya que se insiste que la información pública solicitada ya fue asumida, lo cual actualiza el supuesto jurídico previsto en el artículo 12 de la Ley de Transparencia, Acceso a la Información Pública del Estado de México y Municipios.</w:t>
      </w:r>
    </w:p>
    <w:p w:rsidR="00331079" w:rsidRPr="00515EE2" w:rsidRDefault="00331079" w:rsidP="00515EE2">
      <w:pPr>
        <w:numPr>
          <w:ilvl w:val="0"/>
          <w:numId w:val="1"/>
        </w:numPr>
        <w:tabs>
          <w:tab w:val="left" w:pos="0"/>
          <w:tab w:val="left" w:pos="426"/>
        </w:tabs>
        <w:spacing w:line="360" w:lineRule="auto"/>
        <w:ind w:left="0" w:firstLine="0"/>
        <w:contextualSpacing/>
        <w:jc w:val="both"/>
        <w:rPr>
          <w:rFonts w:ascii="Palatino Linotype" w:eastAsia="MS Mincho" w:hAnsi="Palatino Linotype" w:cs="Arial"/>
          <w:i/>
          <w:sz w:val="24"/>
          <w:szCs w:val="24"/>
          <w:lang w:val="es-ES_tradnl" w:eastAsia="es-ES"/>
        </w:rPr>
      </w:pPr>
      <w:r w:rsidRPr="00515EE2">
        <w:rPr>
          <w:rFonts w:ascii="Palatino Linotype" w:eastAsia="MS Mincho" w:hAnsi="Palatino Linotype" w:cs="Arial"/>
          <w:sz w:val="24"/>
          <w:szCs w:val="24"/>
          <w:lang w:val="es-ES_tradnl" w:eastAsia="es-ES"/>
        </w:rPr>
        <w:lastRenderedPageBreak/>
        <w:t xml:space="preserve">No está por demás señalar que, si bien en el presente asunto, en las respuestas esgrimidas a determinadas solicitudes de información, el </w:t>
      </w:r>
      <w:r w:rsidRPr="00515EE2">
        <w:rPr>
          <w:rFonts w:ascii="Palatino Linotype" w:eastAsia="MS Mincho" w:hAnsi="Palatino Linotype" w:cs="Arial"/>
          <w:b/>
          <w:sz w:val="24"/>
          <w:szCs w:val="24"/>
          <w:lang w:val="es-ES_tradnl" w:eastAsia="es-ES"/>
        </w:rPr>
        <w:t>SUJETO OBLIGADO</w:t>
      </w:r>
      <w:r w:rsidRPr="00515EE2">
        <w:rPr>
          <w:rFonts w:ascii="Palatino Linotype" w:eastAsia="MS Mincho" w:hAnsi="Palatino Linotype" w:cs="Arial"/>
          <w:sz w:val="24"/>
          <w:szCs w:val="24"/>
          <w:lang w:val="es-ES_tradnl" w:eastAsia="es-ES"/>
        </w:rPr>
        <w:t xml:space="preserve"> expuso algunas razones por las cuales determinada información no se encontraba en sus archivos, lo procedente era analizar la fuente obligacional para determinar si efectivamente no estaba en sus atribuciones contar ella; sin embargo, derivado del oficio que se presentó con la finalidad de que este Órgano Garante procediera a la aprobación de un cambio de modalidad de entrega de la información, se infiere que se realizó una búsqueda exhaustiva y razonable de la información, resultando como tal que la misma existe y por lo tanto se ofrece entregarla en una modalidad distinta a la previamente requerida.  </w:t>
      </w:r>
    </w:p>
    <w:p w:rsidR="00331079" w:rsidRPr="00515EE2" w:rsidRDefault="00331079" w:rsidP="00515EE2">
      <w:pPr>
        <w:tabs>
          <w:tab w:val="left" w:pos="0"/>
          <w:tab w:val="left" w:pos="426"/>
        </w:tabs>
        <w:spacing w:line="360" w:lineRule="auto"/>
        <w:contextualSpacing/>
        <w:jc w:val="both"/>
        <w:rPr>
          <w:rFonts w:ascii="Palatino Linotype" w:eastAsia="MS Mincho" w:hAnsi="Palatino Linotype" w:cs="Arial"/>
          <w:i/>
          <w:sz w:val="24"/>
          <w:szCs w:val="24"/>
          <w:lang w:val="es-ES_tradnl" w:eastAsia="es-ES"/>
        </w:rPr>
      </w:pPr>
    </w:p>
    <w:p w:rsidR="00331079" w:rsidRPr="00515EE2" w:rsidRDefault="00331079" w:rsidP="00515EE2">
      <w:pPr>
        <w:keepNext/>
        <w:keepLines/>
        <w:spacing w:line="360" w:lineRule="auto"/>
        <w:outlineLvl w:val="0"/>
        <w:rPr>
          <w:rFonts w:ascii="Palatino Linotype" w:eastAsia="MS Gothic" w:hAnsi="Palatino Linotype" w:cs="Times New Roman"/>
          <w:b/>
          <w:sz w:val="24"/>
          <w:szCs w:val="24"/>
        </w:rPr>
      </w:pPr>
      <w:bookmarkStart w:id="22" w:name="_Toc10194717"/>
      <w:r w:rsidRPr="00515EE2">
        <w:rPr>
          <w:rFonts w:ascii="Palatino Linotype" w:eastAsia="MS Gothic" w:hAnsi="Palatino Linotype" w:cs="Times New Roman"/>
          <w:b/>
          <w:sz w:val="24"/>
          <w:szCs w:val="24"/>
        </w:rPr>
        <w:t>III. De la procedencia del cambio de modalidad a consulta directa “in situ”</w:t>
      </w:r>
      <w:bookmarkEnd w:id="22"/>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Precisado lo anterior, resulta procedente analizar el cambio de modalidad de entrega de la información a consulta directa o “</w:t>
      </w:r>
      <w:r w:rsidRPr="00515EE2">
        <w:rPr>
          <w:rFonts w:ascii="Palatino Linotype" w:eastAsia="Times New Roman" w:hAnsi="Palatino Linotype" w:cs="Times New Roman"/>
          <w:i/>
          <w:sz w:val="24"/>
          <w:szCs w:val="24"/>
          <w:lang w:val="es-ES_tradnl" w:eastAsia="es-ES"/>
        </w:rPr>
        <w:t>in situ</w:t>
      </w:r>
      <w:r w:rsidRPr="00515EE2">
        <w:rPr>
          <w:rFonts w:ascii="Palatino Linotype" w:eastAsia="Times New Roman" w:hAnsi="Palatino Linotype" w:cs="Times New Roman"/>
          <w:sz w:val="24"/>
          <w:szCs w:val="24"/>
          <w:lang w:val="es-ES_tradnl" w:eastAsia="es-ES"/>
        </w:rPr>
        <w:t xml:space="preserve">” que requirió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mediant</w:t>
      </w:r>
      <w:r w:rsidR="00A224A9" w:rsidRPr="00515EE2">
        <w:rPr>
          <w:rFonts w:ascii="Palatino Linotype" w:eastAsia="Times New Roman" w:hAnsi="Palatino Linotype" w:cs="Times New Roman"/>
          <w:sz w:val="24"/>
          <w:szCs w:val="24"/>
          <w:lang w:val="es-ES_tradnl" w:eastAsia="es-ES"/>
        </w:rPr>
        <w:t>e el oficio 2010C280106001L/2181</w:t>
      </w:r>
      <w:r w:rsidRPr="00515EE2">
        <w:rPr>
          <w:rFonts w:ascii="Palatino Linotype" w:eastAsia="Times New Roman" w:hAnsi="Palatino Linotype" w:cs="Times New Roman"/>
          <w:sz w:val="24"/>
          <w:szCs w:val="24"/>
          <w:lang w:val="es-ES_tradnl" w:eastAsia="es-ES"/>
        </w:rPr>
        <w:t>/2019, del veintiuno (21) de noviembre de dos mil diecinueve; cambio que fue aprobado por dicha Institución Educativa mediante acuerdo  ACT/UPVT/CT/EXT/32/002/2019 en el Acta de la Trigésima Segunda Sesión Extraordinaria del Comité de Transparencia, la cual también fue remitida como alcance a los informes justificados.</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Del contenido del oficio de referencia, en término</w:t>
      </w:r>
      <w:r w:rsidR="00FA6646" w:rsidRPr="00515EE2">
        <w:rPr>
          <w:rFonts w:ascii="Palatino Linotype" w:eastAsia="Times New Roman" w:hAnsi="Palatino Linotype" w:cs="Times New Roman"/>
          <w:sz w:val="24"/>
          <w:szCs w:val="24"/>
          <w:lang w:val="es-ES_tradnl" w:eastAsia="es-ES"/>
        </w:rPr>
        <w:t>s</w:t>
      </w:r>
      <w:r w:rsidRPr="00515EE2">
        <w:rPr>
          <w:rFonts w:ascii="Palatino Linotype" w:eastAsia="Times New Roman" w:hAnsi="Palatino Linotype" w:cs="Times New Roman"/>
          <w:sz w:val="24"/>
          <w:szCs w:val="24"/>
          <w:lang w:val="es-ES_tradnl" w:eastAsia="es-ES"/>
        </w:rPr>
        <w:t xml:space="preserve"> generales, la Universidad Politécnica del Valle de Toluca refirió una imposibilidad administrativa y humana para entregar la información solicitada a través del Sistema de Acceso a la Información Mexiquense (SAIMEX); asimismo,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informó que para la consulta directa de la información requerida salvo aquella que sea clasificada como confidencial o reservada, el mecanismo para asegurar el acceso de</w:t>
      </w:r>
      <w:r w:rsidR="00A224A9" w:rsidRPr="00515EE2">
        <w:rPr>
          <w:rFonts w:ascii="Palatino Linotype" w:eastAsia="Times New Roman" w:hAnsi="Palatino Linotype" w:cs="Times New Roman"/>
          <w:sz w:val="24"/>
          <w:szCs w:val="24"/>
          <w:lang w:val="es-ES_tradnl" w:eastAsia="es-ES"/>
        </w:rPr>
        <w:t>l</w:t>
      </w:r>
      <w:r w:rsidRPr="00515EE2">
        <w:rPr>
          <w:rFonts w:ascii="Palatino Linotype" w:eastAsia="Times New Roman" w:hAnsi="Palatino Linotype" w:cs="Times New Roman"/>
          <w:sz w:val="24"/>
          <w:szCs w:val="24"/>
          <w:lang w:val="es-ES_tradnl" w:eastAsia="es-ES"/>
        </w:rPr>
        <w:t xml:space="preserve"> particular era que la misma acudiera de manera calendarizada en días y horarios hábiles, señalando a su vez el domicilio y las reglas que establecen los Lineamientos Generales en Materia de Clasificación y Desclasificación de la Información, así como para la elaboración de versiones públicas, para que se lleve a cabo esta modalidad de entrega de la información, cuya inserción resulta procedente:</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spacing w:line="360" w:lineRule="auto"/>
        <w:ind w:right="616"/>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w:t>
      </w:r>
    </w:p>
    <w:p w:rsidR="00331079" w:rsidRPr="00515EE2" w:rsidRDefault="00331079" w:rsidP="00515EE2">
      <w:pPr>
        <w:spacing w:line="360" w:lineRule="auto"/>
        <w:ind w:right="616"/>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 xml:space="preserve">1) La Consulta Directa se llevará de manera </w:t>
      </w:r>
      <w:r w:rsidRPr="00515EE2">
        <w:rPr>
          <w:rFonts w:ascii="Palatino Linotype" w:eastAsia="MS Mincho" w:hAnsi="Palatino Linotype" w:cs="Tahoma"/>
          <w:b/>
          <w:i/>
          <w:sz w:val="24"/>
          <w:szCs w:val="24"/>
          <w:lang w:val="es-ES_tradnl" w:eastAsia="es-ES"/>
        </w:rPr>
        <w:t xml:space="preserve">calendarizada en días y horas hábiles, </w:t>
      </w:r>
      <w:r w:rsidRPr="00515EE2">
        <w:rPr>
          <w:rFonts w:ascii="Palatino Linotype" w:eastAsia="MS Mincho" w:hAnsi="Palatino Linotype" w:cs="Tahoma"/>
          <w:i/>
          <w:sz w:val="24"/>
          <w:szCs w:val="24"/>
          <w:lang w:val="es-ES_tradnl" w:eastAsia="es-ES"/>
        </w:rPr>
        <w:t xml:space="preserve">en la oficina que ocupa cada Servidor Público Habilitado con </w:t>
      </w:r>
      <w:r w:rsidRPr="00515EE2">
        <w:rPr>
          <w:rFonts w:ascii="Palatino Linotype" w:eastAsia="MS Mincho" w:hAnsi="Palatino Linotype" w:cs="Tahoma"/>
          <w:b/>
          <w:i/>
          <w:sz w:val="24"/>
          <w:szCs w:val="24"/>
          <w:lang w:val="es-ES_tradnl" w:eastAsia="es-ES"/>
        </w:rPr>
        <w:t>domicilio</w:t>
      </w:r>
      <w:r w:rsidRPr="00515EE2">
        <w:rPr>
          <w:rFonts w:ascii="Palatino Linotype" w:eastAsia="MS Mincho" w:hAnsi="Palatino Linotype" w:cs="Tahoma"/>
          <w:i/>
          <w:sz w:val="24"/>
          <w:szCs w:val="24"/>
          <w:lang w:val="es-ES_tradnl" w:eastAsia="es-ES"/>
        </w:rPr>
        <w:t xml:space="preserve"> en: KM. 5.6 carretera Toluca-Almoloya de Juárez, Santiaguito </w:t>
      </w:r>
      <w:proofErr w:type="spellStart"/>
      <w:r w:rsidRPr="00515EE2">
        <w:rPr>
          <w:rFonts w:ascii="Palatino Linotype" w:eastAsia="MS Mincho" w:hAnsi="Palatino Linotype" w:cs="Tahoma"/>
          <w:i/>
          <w:sz w:val="24"/>
          <w:szCs w:val="24"/>
          <w:lang w:val="es-ES_tradnl" w:eastAsia="es-ES"/>
        </w:rPr>
        <w:t>Tlalcilalcali</w:t>
      </w:r>
      <w:proofErr w:type="spellEnd"/>
      <w:r w:rsidRPr="00515EE2">
        <w:rPr>
          <w:rFonts w:ascii="Palatino Linotype" w:eastAsia="MS Mincho" w:hAnsi="Palatino Linotype" w:cs="Tahoma"/>
          <w:i/>
          <w:sz w:val="24"/>
          <w:szCs w:val="24"/>
          <w:lang w:val="es-ES_tradnl" w:eastAsia="es-ES"/>
        </w:rPr>
        <w:t xml:space="preserve">, C.P. 50904, Almoloya de Juárez, Estado de México, en el Edificio de Docencia A, consulta en la cual va a ser atendido por el personal adscrito a cada unidad administrativa, para lo cual y en atención a lo estipulado en el Capítulo X de la Consulta Directa, de los </w:t>
      </w:r>
      <w:r w:rsidRPr="00515EE2">
        <w:rPr>
          <w:rFonts w:ascii="Palatino Linotype" w:eastAsia="MS Mincho" w:hAnsi="Palatino Linotype" w:cs="Tahoma"/>
          <w:i/>
          <w:sz w:val="24"/>
          <w:szCs w:val="24"/>
          <w:lang w:val="es-ES_tradnl" w:eastAsia="es-ES"/>
        </w:rPr>
        <w:lastRenderedPageBreak/>
        <w:t>Lineamientos Generales en Materia de Clasificación y Desclasificación de la Información, así como para la elaboración de versiones públicas, le hago saber las reglas sobre las cuales versará la consulta:</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 xml:space="preserve">Se le requiere al Solicitante para que al ingresar a la Universidad, se presente con una identificación oficial vigente, con el propósito de que pueda acceder a las instalaciones de la Universidad, y le den acceso a las oficinas que ocupa la Dirección de División de Ingeniería en </w:t>
      </w:r>
      <w:proofErr w:type="spellStart"/>
      <w:r w:rsidRPr="00515EE2">
        <w:rPr>
          <w:rFonts w:ascii="Palatino Linotype" w:eastAsia="MS Mincho" w:hAnsi="Palatino Linotype" w:cs="Tahoma"/>
          <w:i/>
          <w:sz w:val="24"/>
          <w:szCs w:val="24"/>
          <w:lang w:val="es-ES_tradnl" w:eastAsia="es-ES"/>
        </w:rPr>
        <w:t>Mecatrónica</w:t>
      </w:r>
      <w:proofErr w:type="spellEnd"/>
      <w:r w:rsidRPr="00515EE2">
        <w:rPr>
          <w:rFonts w:ascii="Palatino Linotype" w:eastAsia="MS Mincho" w:hAnsi="Palatino Linotype" w:cs="Tahoma"/>
          <w:i/>
          <w:sz w:val="24"/>
          <w:szCs w:val="24"/>
          <w:lang w:val="es-ES_tradnl" w:eastAsia="es-ES"/>
        </w:rPr>
        <w:t>.</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Los documentos sólo se podrán consultar en el área destinada para tal efecto.</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Sólo se podrá consultar un documento a la vez, es decir, al devolver el ya consultado se le proporcionará otro, y así sucesivamente.</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 xml:space="preserve">La consulta directa será vigilada por personal designado por la Dirección de División de Ingeniería en </w:t>
      </w:r>
      <w:proofErr w:type="spellStart"/>
      <w:r w:rsidRPr="00515EE2">
        <w:rPr>
          <w:rFonts w:ascii="Palatino Linotype" w:eastAsia="MS Mincho" w:hAnsi="Palatino Linotype" w:cs="Tahoma"/>
          <w:i/>
          <w:sz w:val="24"/>
          <w:szCs w:val="24"/>
          <w:lang w:val="es-ES_tradnl" w:eastAsia="es-ES"/>
        </w:rPr>
        <w:t>Mecatrónica</w:t>
      </w:r>
      <w:proofErr w:type="spellEnd"/>
      <w:r w:rsidRPr="00515EE2">
        <w:rPr>
          <w:rFonts w:ascii="Palatino Linotype" w:eastAsia="MS Mincho" w:hAnsi="Palatino Linotype" w:cs="Tahoma"/>
          <w:i/>
          <w:sz w:val="24"/>
          <w:szCs w:val="24"/>
          <w:lang w:val="es-ES_tradnl" w:eastAsia="es-ES"/>
        </w:rPr>
        <w:t>.</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El solicitante podrá ser asistido por personal adscrito a la Unidad de Transparencia.</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Está prohibido tomar fotografías, video grabar, escribir o rayar los documentos.</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Está prohibido fumar e introducir sustancias líquidas o de cualquier otra índole que puedan dañar los documentos solicitados.</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 xml:space="preserve">En caso de que el Solicitante requiera la reproducción de la información, el personal adscrito a la Unidad de Transparencia deberá indicarle el monto, es decir, los derechos que el particular tendrá que pagar, atendiendo al artículo 148 del Código </w:t>
      </w:r>
      <w:r w:rsidRPr="00515EE2">
        <w:rPr>
          <w:rFonts w:ascii="Palatino Linotype" w:eastAsia="MS Mincho" w:hAnsi="Palatino Linotype" w:cs="Tahoma"/>
          <w:i/>
          <w:sz w:val="24"/>
          <w:szCs w:val="24"/>
          <w:lang w:val="es-ES_tradnl" w:eastAsia="es-ES"/>
        </w:rPr>
        <w:lastRenderedPageBreak/>
        <w:t>Financiero del Estado de México y Municipios, así como el procedimiento para realizar el pago respectivo.</w:t>
      </w:r>
    </w:p>
    <w:p w:rsidR="00331079" w:rsidRPr="00515EE2" w:rsidRDefault="00331079" w:rsidP="00515EE2">
      <w:pPr>
        <w:spacing w:line="360" w:lineRule="auto"/>
        <w:ind w:right="616"/>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Una vez efectuado el pago de los costos de reproducción de la información, la Unidad de Transparencia le hará entrega de la misma, de conformidad con los Lineamientos Generales en materia de clasificación y desclasificación de la información, así como para la elaboración de versiones públicas.</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Para el caso de que los documentos contengan partes o secciones clasificadas como reservadas o confidenciales, el personal adscrito a la Unidad de Transparencia lo hará de su conocimiento, previo al acceso a la información; en consecuencia, se le mostrará la resolución debidamente fundada y motivada, emitida por el Comité de transparencia, en la que se clasificaron las partes o secciones que no podrán dejarse a la vista.</w:t>
      </w:r>
    </w:p>
    <w:p w:rsidR="00331079" w:rsidRPr="00515EE2" w:rsidRDefault="00331079" w:rsidP="00515EE2">
      <w:pPr>
        <w:numPr>
          <w:ilvl w:val="0"/>
          <w:numId w:val="42"/>
        </w:numPr>
        <w:spacing w:line="360" w:lineRule="auto"/>
        <w:ind w:left="0" w:right="616" w:firstLine="0"/>
        <w:contextualSpacing/>
        <w:jc w:val="both"/>
        <w:rPr>
          <w:rFonts w:ascii="Palatino Linotype" w:eastAsia="MS Mincho" w:hAnsi="Palatino Linotype" w:cs="Tahoma"/>
          <w:i/>
          <w:sz w:val="24"/>
          <w:szCs w:val="24"/>
          <w:lang w:val="es-ES_tradnl" w:eastAsia="es-ES"/>
        </w:rPr>
      </w:pPr>
      <w:r w:rsidRPr="00515EE2">
        <w:rPr>
          <w:rFonts w:ascii="Palatino Linotype" w:eastAsia="MS Mincho" w:hAnsi="Palatino Linotype" w:cs="Tahoma"/>
          <w:i/>
          <w:sz w:val="24"/>
          <w:szCs w:val="24"/>
          <w:lang w:val="es-ES_tradnl" w:eastAsia="es-ES"/>
        </w:rPr>
        <w:t>Las demás condiciones que establezcan las disposiciones aplicables.</w:t>
      </w:r>
    </w:p>
    <w:p w:rsidR="00331079" w:rsidRPr="00515EE2" w:rsidRDefault="00331079" w:rsidP="00515EE2">
      <w:pPr>
        <w:spacing w:line="360" w:lineRule="auto"/>
        <w:ind w:right="616"/>
        <w:jc w:val="both"/>
        <w:rPr>
          <w:rFonts w:ascii="Palatino Linotype" w:eastAsia="MS Mincho" w:hAnsi="Palatino Linotype" w:cs="Tahoma"/>
          <w:i/>
          <w:sz w:val="24"/>
          <w:szCs w:val="24"/>
          <w:lang w:val="es-ES_tradnl" w:eastAsia="es-ES"/>
        </w:rPr>
      </w:pPr>
    </w:p>
    <w:p w:rsidR="00331079" w:rsidRPr="006F4800" w:rsidRDefault="006F4800" w:rsidP="006F4800">
      <w:pPr>
        <w:spacing w:line="360" w:lineRule="auto"/>
        <w:ind w:right="616"/>
        <w:jc w:val="both"/>
        <w:rPr>
          <w:rFonts w:ascii="Palatino Linotype" w:eastAsia="MS Mincho" w:hAnsi="Palatino Linotype" w:cs="Tahoma"/>
          <w:i/>
          <w:sz w:val="24"/>
          <w:szCs w:val="24"/>
          <w:lang w:val="es-ES_tradnl" w:eastAsia="es-ES"/>
        </w:rPr>
      </w:pPr>
      <w:r>
        <w:rPr>
          <w:rFonts w:ascii="Palatino Linotype" w:eastAsia="MS Mincho" w:hAnsi="Palatino Linotype" w:cs="Tahoma"/>
          <w:i/>
          <w:sz w:val="24"/>
          <w:szCs w:val="24"/>
          <w:lang w:val="es-ES_tradnl" w:eastAsia="es-ES"/>
        </w:rPr>
        <w:t>(…)”</w:t>
      </w: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 su vez,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mediante dicho oficio, refirió que la información se encontraría disponible durante un plazo mínimo de sesenta días hábiles contados a partir del día siguiente en que se informará a la solicitante, tal y como lo establece el artículo 166 de la Ley en comento.</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lastRenderedPageBreak/>
        <w:t xml:space="preserve">Así, del análisis al cambio de modalidad de referencia se advierte la imposibilidad técnica, administrativa y humana del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para atender las solicitudes de información que nos ocupan, en la modalidad elegida por la particular; en virtud del volumen de la información y el procesamiento que implica, por lo cual, con el objeto de satisfacer el acceso a la información solicitada por la hoy recurrente, se considera procedente el cambio de modalidad señalado, con base en los siguientes argumentos.</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Aunado a que, derivado del tipo de información que requirió la particular, la cual versa sobre diversos temas en los cuales se encuentra inmerso un servidor público, </w:t>
      </w:r>
      <w:r w:rsidRPr="00515EE2">
        <w:rPr>
          <w:rFonts w:ascii="Palatino Linotype" w:eastAsia="Calibri" w:hAnsi="Palatino Linotype" w:cs="Tahoma"/>
          <w:bCs/>
          <w:iCs/>
          <w:sz w:val="24"/>
          <w:szCs w:val="24"/>
          <w:lang w:val="es-ES_tradnl" w:eastAsia="es-ES_tradnl"/>
        </w:rPr>
        <w:t xml:space="preserve">así como de la atención que el </w:t>
      </w:r>
      <w:r w:rsidRPr="00515EE2">
        <w:rPr>
          <w:rFonts w:ascii="Palatino Linotype" w:eastAsia="Calibri" w:hAnsi="Palatino Linotype" w:cs="Tahoma"/>
          <w:b/>
          <w:bCs/>
          <w:iCs/>
          <w:sz w:val="24"/>
          <w:szCs w:val="24"/>
          <w:lang w:val="es-ES_tradnl" w:eastAsia="es-ES_tradnl"/>
        </w:rPr>
        <w:t>SUJETO OBLIGADO</w:t>
      </w:r>
      <w:r w:rsidRPr="00515EE2">
        <w:rPr>
          <w:rFonts w:ascii="Palatino Linotype" w:eastAsia="Calibri" w:hAnsi="Palatino Linotype" w:cs="Tahoma"/>
          <w:bCs/>
          <w:iCs/>
          <w:sz w:val="24"/>
          <w:szCs w:val="24"/>
          <w:lang w:val="es-ES_tradnl" w:eastAsia="es-ES_tradnl"/>
        </w:rPr>
        <w:t xml:space="preserve"> está realizando de otras solicitudes de información y recursos de revisión, adicional a las limitantes de las capacidades técnicas, administrativas y humanas, es que se configura la necesidad dicho cambio de modalidad.</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Ante ello, resulta conveniente agregar que si bien en el artículo 155 fracción V de la Ley de Transparencia y Acceso a la Información Pública del Estado de México y Municipios se precisa que para presentar una solicitud, el particular podrá señalar </w:t>
      </w:r>
      <w:r w:rsidRPr="00515EE2">
        <w:rPr>
          <w:rFonts w:ascii="Palatino Linotype" w:eastAsia="Times New Roman" w:hAnsi="Palatino Linotype" w:cs="Times New Roman"/>
          <w:b/>
          <w:sz w:val="24"/>
          <w:szCs w:val="24"/>
          <w:lang w:val="es-ES_tradnl" w:eastAsia="es-ES"/>
        </w:rPr>
        <w:t>la modalidad en la que prefiere se otorgue el acceso a la información</w:t>
      </w:r>
      <w:r w:rsidRPr="00515EE2">
        <w:rPr>
          <w:rFonts w:ascii="Palatino Linotype" w:eastAsia="Times New Roman" w:hAnsi="Palatino Linotype" w:cs="Times New Roman"/>
          <w:sz w:val="24"/>
          <w:szCs w:val="24"/>
          <w:lang w:val="es-ES_tradnl" w:eastAsia="es-ES"/>
        </w:rPr>
        <w:t xml:space="preserve">, la cual podrá ser verbal, siempre y cuando sea para fines de orientación, mediante consulta directa, mediante la expedición de copias simples o certificadas o la reproducción </w:t>
      </w:r>
      <w:r w:rsidRPr="00515EE2">
        <w:rPr>
          <w:rFonts w:ascii="Palatino Linotype" w:eastAsia="Times New Roman" w:hAnsi="Palatino Linotype" w:cs="Times New Roman"/>
          <w:sz w:val="24"/>
          <w:szCs w:val="24"/>
          <w:lang w:val="es-ES_tradnl" w:eastAsia="es-ES"/>
        </w:rPr>
        <w:lastRenderedPageBreak/>
        <w:t>en cualquier otro medio, incluidos los electrónicos, lo cierto es que cuando la misma no pueda ser proporcionada por la vía requerida, los Sujetos Obligado deberán ofrecer otra modalidad de entrega, la cual puede ser mediante consulta directa u otras que la Ley en mérito señala.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Robustece lo anterior el artículo 158 de la Ley de Transparencia y Acceso a la Información Pública del Estado de México y Municipios, el cual dispone que de manera excepcional, cuando de manera fundada y motivada lo determine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en los casos en que la entrega de la información que se encuentre a su disposición sobrepase las capacidades técnicas del mismo, para cumplir con la solicitud, se podrá poner a disposición del solicitante la información en consulta directa.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Asimismo, el artículo 164 de la Ley de Transparencia en mérito prevé que el acceso se dará en la modalidad de entrega, y, en su caso, de envío elegidos por el solicitante; sin embargo también se establece que cuando la información no pueda entregarse o enviarse en la modalidad elegida,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deberá ofrecer otra u otras modalidades de entrega, fundando y motivando en cualquier caso la necesidad de ofrecer otro tipo de entrega.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lastRenderedPageBreak/>
        <w:t>Por tanto, de los argumentos vertidos, si bien la entrega de la información los Sujetos Obligados se encuentran constreñidos a garantizarla, en la medida de lo posible, en la forma solicitada por los particulares, lo cierto es que la propia normatividad establece supuestos de excepción en los cuales es procedente el cambio de modalidad de entrega de la información, siempre y cuando se acredite la existencia de un impedimento justificado para atenderla en la vía requerida y, a su vez se ofrezca otra modalidad de entrega de la misma, señalando para ello las reglas a seguir para que la información sea proporcionada como lo es el caso de la consulta directa.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Calibri" w:hAnsi="Palatino Linotype" w:cs="Tahoma"/>
          <w:bCs/>
          <w:sz w:val="24"/>
          <w:szCs w:val="24"/>
          <w:lang w:val="es-ES"/>
        </w:rPr>
        <w:t xml:space="preserve">Por ende, de los argumentos señalados en concatenación con los documentos remitidos en alcance a los informes justificados, se tiene que el </w:t>
      </w:r>
      <w:r w:rsidRPr="00515EE2">
        <w:rPr>
          <w:rFonts w:ascii="Palatino Linotype" w:eastAsia="Calibri" w:hAnsi="Palatino Linotype" w:cs="Tahoma"/>
          <w:b/>
          <w:bCs/>
          <w:sz w:val="24"/>
          <w:szCs w:val="24"/>
          <w:lang w:val="es-ES"/>
        </w:rPr>
        <w:t>SUJETO OBLIGADO</w:t>
      </w:r>
      <w:r w:rsidRPr="00515EE2">
        <w:rPr>
          <w:rFonts w:ascii="Palatino Linotype" w:eastAsia="Calibri" w:hAnsi="Palatino Linotype" w:cs="Tahoma"/>
          <w:bCs/>
          <w:sz w:val="24"/>
          <w:szCs w:val="24"/>
          <w:lang w:val="es-ES"/>
        </w:rPr>
        <w:t>, fundó, motivo y justificó la imposibilidad de entregar documentos en formato electrónico a través del SAIMEX, aunado a que ofreció entregar los documentos que correspondan para atender los recursos de revisión que nos ocupan, mediante consulta directa y en los plazos que la propia norma establece que se deberá dejar disponible para su consulta.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Por dichas circunstancias, a criterio de esta Ponencia </w:t>
      </w:r>
      <w:proofErr w:type="spellStart"/>
      <w:r w:rsidRPr="00515EE2">
        <w:rPr>
          <w:rFonts w:ascii="Palatino Linotype" w:eastAsia="Times New Roman" w:hAnsi="Palatino Linotype" w:cs="Times New Roman"/>
          <w:sz w:val="24"/>
          <w:szCs w:val="24"/>
          <w:lang w:val="es-ES_tradnl" w:eastAsia="es-ES"/>
        </w:rPr>
        <w:t>Resolutora</w:t>
      </w:r>
      <w:proofErr w:type="spellEnd"/>
      <w:r w:rsidRPr="00515EE2">
        <w:rPr>
          <w:rFonts w:ascii="Palatino Linotype" w:eastAsia="Times New Roman" w:hAnsi="Palatino Linotype" w:cs="Times New Roman"/>
          <w:sz w:val="24"/>
          <w:szCs w:val="24"/>
          <w:lang w:val="es-ES_tradnl" w:eastAsia="es-ES"/>
        </w:rPr>
        <w:t xml:space="preserv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acreditó el impedimento para proporcionar la información solicitada, por cuanto hace a los requerimientos de los cuales no se garantizó en un inicio el </w:t>
      </w:r>
      <w:r w:rsidRPr="00515EE2">
        <w:rPr>
          <w:rFonts w:ascii="Palatino Linotype" w:eastAsia="Times New Roman" w:hAnsi="Palatino Linotype" w:cs="Times New Roman"/>
          <w:sz w:val="24"/>
          <w:szCs w:val="24"/>
          <w:lang w:val="es-ES_tradnl" w:eastAsia="es-ES"/>
        </w:rPr>
        <w:lastRenderedPageBreak/>
        <w:t>derecho de acceso a la información de la particular, a través del Sistema de Acceso a la Información Mexiquense (SAIMEX), pues se aprecia que la misma sobrepasa sus capacidades técnicas, administrativas, y humanas, al tener que analizar, procesar y estudiar los documentos solicitados, los cuales pueden contener datos clasificados en términos del artículo 143, fracción I, de la Ley de la materia; en consecuencia, resulta procedente el cambio de modalidad a consulta directa o “</w:t>
      </w:r>
      <w:r w:rsidRPr="00515EE2">
        <w:rPr>
          <w:rFonts w:ascii="Palatino Linotype" w:eastAsia="Times New Roman" w:hAnsi="Palatino Linotype" w:cs="Times New Roman"/>
          <w:i/>
          <w:sz w:val="24"/>
          <w:szCs w:val="24"/>
          <w:lang w:val="es-ES_tradnl" w:eastAsia="es-ES"/>
        </w:rPr>
        <w:t>in situ</w:t>
      </w:r>
      <w:r w:rsidRPr="00515EE2">
        <w:rPr>
          <w:rFonts w:ascii="Palatino Linotype" w:eastAsia="Times New Roman" w:hAnsi="Palatino Linotype" w:cs="Times New Roman"/>
          <w:sz w:val="24"/>
          <w:szCs w:val="24"/>
          <w:lang w:val="es-ES_tradnl" w:eastAsia="es-ES"/>
        </w:rPr>
        <w:t>”.</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Es ese tenor, para que la Consulta di</w:t>
      </w:r>
      <w:r w:rsidR="00556477" w:rsidRPr="00515EE2">
        <w:rPr>
          <w:rFonts w:ascii="Palatino Linotype" w:eastAsia="Times New Roman" w:hAnsi="Palatino Linotype" w:cs="Times New Roman"/>
          <w:sz w:val="24"/>
          <w:szCs w:val="24"/>
          <w:lang w:val="es-ES_tradnl" w:eastAsia="es-ES"/>
        </w:rPr>
        <w:t>recta pueda ser efectuada por el</w:t>
      </w:r>
      <w:r w:rsidRPr="00515EE2">
        <w:rPr>
          <w:rFonts w:ascii="Palatino Linotype" w:eastAsia="Times New Roman" w:hAnsi="Palatino Linotype" w:cs="Times New Roman"/>
          <w:sz w:val="24"/>
          <w:szCs w:val="24"/>
          <w:lang w:val="es-ES_tradnl" w:eastAsia="es-ES"/>
        </w:rPr>
        <w:t xml:space="preserve"> particular,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deberá informar a la particular tal y como lo indico en su oficio, </w:t>
      </w:r>
      <w:r w:rsidRPr="00515EE2">
        <w:rPr>
          <w:rFonts w:ascii="Palatino Linotype" w:eastAsia="MS Mincho" w:hAnsi="Palatino Linotype" w:cs="Times New Roman"/>
          <w:color w:val="222222"/>
          <w:sz w:val="24"/>
          <w:szCs w:val="24"/>
          <w:shd w:val="clear" w:color="auto" w:fill="FFFFFF"/>
          <w:lang w:val="es-ES_tradnl" w:eastAsia="es-ES"/>
        </w:rPr>
        <w:t>el domicilio al cual deberá acudir, el nombre de la dependencia o área respectiva, los días y horarios de atención en los cuales podrá consultar la información, la forma y procedimiento a seguir, así como el periodo durante el cual quedará a su disposición la información, conforme a lo dispuesto por el artículo 166 de la Ley de Transparencia y Acceso a la Información Pública del Estado de México y Municipios.</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Por otro lado, es menester de esta Ponencia </w:t>
      </w:r>
      <w:proofErr w:type="spellStart"/>
      <w:r w:rsidRPr="00515EE2">
        <w:rPr>
          <w:rFonts w:ascii="Palatino Linotype" w:eastAsia="Times New Roman" w:hAnsi="Palatino Linotype" w:cs="Times New Roman"/>
          <w:sz w:val="24"/>
          <w:szCs w:val="24"/>
          <w:lang w:val="es-ES_tradnl" w:eastAsia="es-ES"/>
        </w:rPr>
        <w:t>Resolutora</w:t>
      </w:r>
      <w:proofErr w:type="spellEnd"/>
      <w:r w:rsidRPr="00515EE2">
        <w:rPr>
          <w:rFonts w:ascii="Palatino Linotype" w:eastAsia="Times New Roman" w:hAnsi="Palatino Linotype" w:cs="Times New Roman"/>
          <w:sz w:val="24"/>
          <w:szCs w:val="24"/>
          <w:lang w:val="es-ES_tradnl" w:eastAsia="es-ES"/>
        </w:rPr>
        <w:t xml:space="preserve"> enfatizar que la finalidad que persigue el recurso de revisión como medio de impugnación, es fungir como garantía secundaria mediante la cual se puede reponer o reparar cualquier posible afectación al derecho humano de acceso a la información pública; reparación que </w:t>
      </w:r>
      <w:r w:rsidRPr="00515EE2">
        <w:rPr>
          <w:rFonts w:ascii="Palatino Linotype" w:eastAsia="Times New Roman" w:hAnsi="Palatino Linotype" w:cs="Times New Roman"/>
          <w:sz w:val="24"/>
          <w:szCs w:val="24"/>
          <w:lang w:val="es-ES_tradnl" w:eastAsia="es-ES"/>
        </w:rPr>
        <w:lastRenderedPageBreak/>
        <w:t xml:space="preserve">puede realizarse a través del propio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que emitió la respuesta que le causo agravio al particular, argumentación que resulta aplicable al caso concreto, en razón de que mediante los documentos remitidos en alcance a los informes justificados, se precisó que el cambio de modalidad contribuiría a que el procedimiento de acceso a la información sea sencillo, expedito y oportuno, sobre todo porque permitiría que la particular obtuviera de manera más ágil la información, evitando con ello retrasar la entrega por el cúmulo y el análisis de la misma, como ya ha quedado precisado.</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Asimismo, de lo expuesto por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se tiene que, por cuanto hace al presente asunto, este pretende satisfacer todas y cada una de las solicitudes de información interpuestas por la particular; sin embargo, por el cúmulo de información que representa, aunado al impedimento para subir al SAIMEX la información requerida por falta de las capacidades ya precisadas con anterioridad, es que le resulta viable solicitar el cambio de modalidad a consulta directa a este Órgano Garante; cambio que resulta procedente por cumplir con la hipótesis jurídica prevista en la norma.</w:t>
      </w:r>
    </w:p>
    <w:p w:rsidR="00331079" w:rsidRPr="00515EE2" w:rsidRDefault="00331079" w:rsidP="00515EE2">
      <w:pPr>
        <w:tabs>
          <w:tab w:val="left" w:pos="426"/>
        </w:tabs>
        <w:spacing w:line="360" w:lineRule="auto"/>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 xml:space="preserve"> </w:t>
      </w:r>
    </w:p>
    <w:p w:rsidR="00331079" w:rsidRPr="00515EE2" w:rsidRDefault="00331079" w:rsidP="00515EE2">
      <w:pPr>
        <w:numPr>
          <w:ilvl w:val="0"/>
          <w:numId w:val="1"/>
        </w:numPr>
        <w:tabs>
          <w:tab w:val="left" w:pos="426"/>
        </w:tabs>
        <w:spacing w:line="360" w:lineRule="auto"/>
        <w:ind w:left="0" w:firstLine="0"/>
        <w:contextualSpacing/>
        <w:jc w:val="both"/>
        <w:rPr>
          <w:rFonts w:ascii="Palatino Linotype" w:eastAsia="Times New Roman" w:hAnsi="Palatino Linotype" w:cs="Times New Roman"/>
          <w:sz w:val="24"/>
          <w:szCs w:val="24"/>
          <w:lang w:val="es-ES_tradnl" w:eastAsia="es-ES"/>
        </w:rPr>
      </w:pPr>
      <w:r w:rsidRPr="00515EE2">
        <w:rPr>
          <w:rFonts w:ascii="Palatino Linotype" w:eastAsia="Times New Roman" w:hAnsi="Palatino Linotype" w:cs="Times New Roman"/>
          <w:sz w:val="24"/>
          <w:szCs w:val="24"/>
          <w:lang w:val="es-ES_tradnl" w:eastAsia="es-ES"/>
        </w:rPr>
        <w:t>De igual manera, es de señalar que las razones o motivos de</w:t>
      </w:r>
      <w:r w:rsidR="00556477" w:rsidRPr="00515EE2">
        <w:rPr>
          <w:rFonts w:ascii="Palatino Linotype" w:eastAsia="Times New Roman" w:hAnsi="Palatino Linotype" w:cs="Times New Roman"/>
          <w:sz w:val="24"/>
          <w:szCs w:val="24"/>
          <w:lang w:val="es-ES_tradnl" w:eastAsia="es-ES"/>
        </w:rPr>
        <w:t xml:space="preserve"> inconformidad esgrimidos por el</w:t>
      </w:r>
      <w:r w:rsidRPr="00515EE2">
        <w:rPr>
          <w:rFonts w:ascii="Palatino Linotype" w:eastAsia="Times New Roman" w:hAnsi="Palatino Linotype" w:cs="Times New Roman"/>
          <w:sz w:val="24"/>
          <w:szCs w:val="24"/>
          <w:lang w:val="es-ES_tradnl" w:eastAsia="es-ES"/>
        </w:rPr>
        <w:t xml:space="preserve"> particular por cuanto hace a los requerimientos derivados de las solicitudes </w:t>
      </w:r>
      <w:r w:rsidR="002F1780" w:rsidRPr="00515EE2">
        <w:rPr>
          <w:rFonts w:ascii="Palatino Linotype" w:eastAsia="Times New Roman" w:hAnsi="Palatino Linotype" w:cs="Times New Roman"/>
          <w:sz w:val="24"/>
          <w:szCs w:val="24"/>
          <w:lang w:val="es-ES_tradnl" w:eastAsia="es-ES"/>
        </w:rPr>
        <w:t>algunas solicitudes que</w:t>
      </w:r>
      <w:r w:rsidRPr="00515EE2">
        <w:rPr>
          <w:rFonts w:ascii="Palatino Linotype" w:eastAsia="Times New Roman" w:hAnsi="Palatino Linotype" w:cs="Times New Roman"/>
          <w:sz w:val="24"/>
          <w:szCs w:val="24"/>
          <w:lang w:val="es-ES_tradnl" w:eastAsia="es-ES"/>
        </w:rPr>
        <w:t xml:space="preserve"> resultan parcialmente fundados, en razón de que </w:t>
      </w:r>
      <w:r w:rsidRPr="00515EE2">
        <w:rPr>
          <w:rFonts w:ascii="Palatino Linotype" w:eastAsia="Times New Roman" w:hAnsi="Palatino Linotype" w:cs="Times New Roman"/>
          <w:sz w:val="24"/>
          <w:szCs w:val="24"/>
          <w:lang w:val="es-ES_tradnl" w:eastAsia="es-ES"/>
        </w:rPr>
        <w:lastRenderedPageBreak/>
        <w:t xml:space="preserve">algunos van encaminados a referir una falta de respuesta a las solicitudes de información, causal de procedencia que no resulta aplicable en razón de que el </w:t>
      </w:r>
      <w:r w:rsidRPr="00515EE2">
        <w:rPr>
          <w:rFonts w:ascii="Palatino Linotype" w:eastAsia="Times New Roman" w:hAnsi="Palatino Linotype" w:cs="Times New Roman"/>
          <w:b/>
          <w:sz w:val="24"/>
          <w:szCs w:val="24"/>
          <w:lang w:val="es-ES_tradnl" w:eastAsia="es-ES"/>
        </w:rPr>
        <w:t>SUJETO OBLIGADO</w:t>
      </w:r>
      <w:r w:rsidRPr="00515EE2">
        <w:rPr>
          <w:rFonts w:ascii="Palatino Linotype" w:eastAsia="Times New Roman" w:hAnsi="Palatino Linotype" w:cs="Times New Roman"/>
          <w:sz w:val="24"/>
          <w:szCs w:val="24"/>
          <w:lang w:val="es-ES_tradnl" w:eastAsia="es-ES"/>
        </w:rPr>
        <w:t xml:space="preserve"> emitió una contestación registrada en el sistema electrónico como respuesta, a pesar de que esta fue en sentido negativo.  </w:t>
      </w:r>
    </w:p>
    <w:p w:rsidR="002F1780" w:rsidRPr="00515EE2" w:rsidRDefault="002F1780" w:rsidP="00515EE2">
      <w:pPr>
        <w:pStyle w:val="Prrafodelista"/>
        <w:spacing w:after="160" w:line="360" w:lineRule="auto"/>
        <w:rPr>
          <w:rFonts w:ascii="Palatino Linotype" w:eastAsia="Times New Roman" w:hAnsi="Palatino Linotype" w:cs="Times New Roman"/>
        </w:rPr>
      </w:pPr>
    </w:p>
    <w:p w:rsidR="00331079" w:rsidRPr="00515EE2" w:rsidRDefault="00331079" w:rsidP="00515EE2">
      <w:pPr>
        <w:keepNext/>
        <w:keepLines/>
        <w:spacing w:line="360" w:lineRule="auto"/>
        <w:outlineLvl w:val="1"/>
        <w:rPr>
          <w:rFonts w:ascii="Palatino Linotype" w:eastAsia="MS Gothic" w:hAnsi="Palatino Linotype" w:cs="Times New Roman"/>
          <w:b/>
          <w:sz w:val="24"/>
          <w:szCs w:val="24"/>
          <w:lang w:eastAsia="es-ES_tradnl"/>
        </w:rPr>
      </w:pPr>
      <w:bookmarkStart w:id="23" w:name="_Toc10194718"/>
      <w:r w:rsidRPr="00515EE2">
        <w:rPr>
          <w:rFonts w:ascii="Palatino Linotype" w:eastAsia="MS Gothic" w:hAnsi="Palatino Linotype" w:cs="Times New Roman"/>
          <w:b/>
          <w:sz w:val="24"/>
          <w:szCs w:val="24"/>
          <w:lang w:eastAsia="es-ES_tradnl"/>
        </w:rPr>
        <w:t>QUINTO. De la Versión Pública.</w:t>
      </w:r>
      <w:bookmarkEnd w:id="23"/>
    </w:p>
    <w:p w:rsidR="00331079" w:rsidRPr="00515EE2" w:rsidRDefault="00331079" w:rsidP="00515EE2">
      <w:pPr>
        <w:spacing w:line="360" w:lineRule="auto"/>
        <w:rPr>
          <w:rFonts w:ascii="Palatino Linotype" w:eastAsia="MS Mincho" w:hAnsi="Palatino Linotype" w:cs="Times New Roman"/>
          <w:sz w:val="24"/>
          <w:szCs w:val="24"/>
          <w:lang w:eastAsia="es-ES_tradnl"/>
        </w:rPr>
      </w:pP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Como ha quedado señalado, dada la naturaleza de la información solicitada, misma que en el presente asunto se ordena entregar en consulta directa</w:t>
      </w:r>
      <w:r w:rsidRPr="00515EE2">
        <w:rPr>
          <w:rFonts w:ascii="Palatino Linotype" w:eastAsia="MS Mincho" w:hAnsi="Palatino Linotype" w:cs="Arial"/>
          <w:color w:val="000000"/>
          <w:sz w:val="24"/>
          <w:szCs w:val="24"/>
          <w:lang w:val="es-ES_tradnl" w:eastAsia="es-ES"/>
        </w:rPr>
        <w:t xml:space="preserve">, el </w:t>
      </w:r>
      <w:r w:rsidRPr="00515EE2">
        <w:rPr>
          <w:rFonts w:ascii="Palatino Linotype" w:eastAsia="MS Mincho" w:hAnsi="Palatino Linotype" w:cs="Arial"/>
          <w:b/>
          <w:color w:val="000000"/>
          <w:sz w:val="24"/>
          <w:szCs w:val="24"/>
          <w:lang w:val="es-ES_tradnl" w:eastAsia="es-ES"/>
        </w:rPr>
        <w:t>SUJETO OBLIGADO</w:t>
      </w:r>
      <w:r w:rsidRPr="00515EE2">
        <w:rPr>
          <w:rFonts w:ascii="Palatino Linotype" w:eastAsia="MS Mincho" w:hAnsi="Palatino Linotype" w:cs="Arial"/>
          <w:color w:val="000000"/>
          <w:sz w:val="24"/>
          <w:szCs w:val="24"/>
          <w:lang w:val="es-ES_tradnl" w:eastAsia="es-ES"/>
        </w:rPr>
        <w:t xml:space="preserve"> deberá analizar el contenido de los documentos donde conste o se aprecie lo requerido por la particular a efecto de asegurarse que no se encuentren datos personales y, en el caso de resultar procedente deberá generar las </w:t>
      </w:r>
      <w:r w:rsidRPr="00515EE2">
        <w:rPr>
          <w:rFonts w:ascii="Palatino Linotype" w:eastAsia="MS Mincho" w:hAnsi="Palatino Linotype" w:cs="Arial"/>
          <w:b/>
          <w:color w:val="000000"/>
          <w:sz w:val="24"/>
          <w:szCs w:val="24"/>
          <w:u w:val="single"/>
          <w:lang w:val="es-ES_tradnl" w:eastAsia="es-ES"/>
        </w:rPr>
        <w:t>versiones públicas</w:t>
      </w:r>
      <w:r w:rsidRPr="00515EE2">
        <w:rPr>
          <w:rFonts w:ascii="Palatino Linotype" w:eastAsia="MS Mincho" w:hAnsi="Palatino Linotype" w:cs="Arial"/>
          <w:color w:val="000000"/>
          <w:sz w:val="24"/>
          <w:szCs w:val="24"/>
          <w:lang w:val="es-ES_tradnl" w:eastAsia="es-ES"/>
        </w:rPr>
        <w:t xml:space="preserve"> de los documentos por las consideraciones que se estimen pertinentes.</w:t>
      </w:r>
    </w:p>
    <w:p w:rsidR="00331079" w:rsidRPr="00515EE2" w:rsidRDefault="00331079" w:rsidP="00515EE2">
      <w:pPr>
        <w:widowControl w:val="0"/>
        <w:tabs>
          <w:tab w:val="left" w:pos="426"/>
        </w:tabs>
        <w:autoSpaceDE w:val="0"/>
        <w:autoSpaceDN w:val="0"/>
        <w:adjustRightInd w:val="0"/>
        <w:spacing w:line="360" w:lineRule="auto"/>
        <w:ind w:right="49"/>
        <w:jc w:val="both"/>
        <w:rPr>
          <w:rFonts w:ascii="Palatino Linotype" w:eastAsia="MS Mincho" w:hAnsi="Palatino Linotype" w:cs="Times New Roman"/>
          <w:sz w:val="24"/>
          <w:szCs w:val="24"/>
          <w:lang w:val="es-ES_tradnl" w:eastAsia="es-ES_tradnl"/>
        </w:rPr>
      </w:pP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Times New Roman"/>
          <w:sz w:val="24"/>
          <w:szCs w:val="24"/>
          <w:lang w:val="es-ES_tradnl" w:eastAsia="es-ES_tradnl"/>
        </w:rPr>
        <w:t xml:space="preserve">Lo anterior, derivado de que algunos documentos que la particular requirió como lo </w:t>
      </w:r>
      <w:r w:rsidRPr="00515EE2">
        <w:rPr>
          <w:rFonts w:ascii="Palatino Linotype" w:eastAsia="Times New Roman" w:hAnsi="Palatino Linotype" w:cs="Times New Roman"/>
          <w:sz w:val="24"/>
          <w:szCs w:val="24"/>
          <w:lang w:val="es-ES_tradnl" w:eastAsia="es-ES"/>
        </w:rPr>
        <w:t xml:space="preserve">puede ser el alta ante el </w:t>
      </w:r>
      <w:proofErr w:type="spellStart"/>
      <w:r w:rsidRPr="00515EE2">
        <w:rPr>
          <w:rFonts w:ascii="Palatino Linotype" w:eastAsia="Times New Roman" w:hAnsi="Palatino Linotype" w:cs="Times New Roman"/>
          <w:sz w:val="24"/>
          <w:szCs w:val="24"/>
          <w:lang w:val="es-ES_tradnl" w:eastAsia="es-ES"/>
        </w:rPr>
        <w:t>ISSEMyM</w:t>
      </w:r>
      <w:proofErr w:type="spellEnd"/>
      <w:r w:rsidRPr="00515EE2">
        <w:rPr>
          <w:rFonts w:ascii="Palatino Linotype" w:eastAsia="Times New Roman" w:hAnsi="Palatino Linotype" w:cs="Times New Roman"/>
          <w:sz w:val="24"/>
          <w:szCs w:val="24"/>
          <w:lang w:val="es-ES_tradnl" w:eastAsia="es-ES"/>
        </w:rPr>
        <w:t xml:space="preserve">, los recibos de pago, entre otros documentos correspondientes a la persona referida en la solicitud de información, pueden obrar datos personales de carácter confidencial y que son susceptibles de clasificarse mediante el acuerdo que emita el Comité de Transparencia del </w:t>
      </w:r>
      <w:r w:rsidRPr="00515EE2">
        <w:rPr>
          <w:rFonts w:ascii="Palatino Linotype" w:eastAsia="Times New Roman" w:hAnsi="Palatino Linotype" w:cs="Times New Roman"/>
          <w:b/>
          <w:sz w:val="24"/>
          <w:szCs w:val="24"/>
          <w:lang w:val="es-ES_tradnl" w:eastAsia="es-ES"/>
        </w:rPr>
        <w:t xml:space="preserve">SUJETO </w:t>
      </w:r>
      <w:r w:rsidRPr="00515EE2">
        <w:rPr>
          <w:rFonts w:ascii="Palatino Linotype" w:eastAsia="Times New Roman" w:hAnsi="Palatino Linotype" w:cs="Times New Roman"/>
          <w:b/>
          <w:sz w:val="24"/>
          <w:szCs w:val="24"/>
          <w:lang w:val="es-ES_tradnl" w:eastAsia="es-ES"/>
        </w:rPr>
        <w:lastRenderedPageBreak/>
        <w:t>OBLIGADO</w:t>
      </w:r>
      <w:r w:rsidRPr="00515EE2">
        <w:rPr>
          <w:rFonts w:ascii="Palatino Linotype" w:eastAsia="Times New Roman" w:hAnsi="Palatino Linotype" w:cs="Times New Roman"/>
          <w:sz w:val="24"/>
          <w:szCs w:val="24"/>
          <w:lang w:val="es-ES_tradnl" w:eastAsia="es-ES"/>
        </w:rPr>
        <w:t>, el cual sirve precisar que se deberá entregar en modalidad de consulta directa.</w:t>
      </w:r>
    </w:p>
    <w:p w:rsidR="00331079" w:rsidRPr="00515EE2" w:rsidRDefault="00331079" w:rsidP="00515EE2">
      <w:pPr>
        <w:widowControl w:val="0"/>
        <w:tabs>
          <w:tab w:val="left" w:pos="426"/>
        </w:tabs>
        <w:autoSpaceDE w:val="0"/>
        <w:autoSpaceDN w:val="0"/>
        <w:adjustRightInd w:val="0"/>
        <w:spacing w:line="360" w:lineRule="auto"/>
        <w:ind w:right="49"/>
        <w:jc w:val="both"/>
        <w:rPr>
          <w:rFonts w:ascii="Palatino Linotype" w:eastAsia="MS Mincho" w:hAnsi="Palatino Linotype" w:cs="Times New Roman"/>
          <w:sz w:val="24"/>
          <w:szCs w:val="24"/>
          <w:lang w:val="es-ES_tradnl" w:eastAsia="es-ES_tradnl"/>
        </w:rPr>
      </w:pP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Cabe señalar que la </w:t>
      </w:r>
      <w:r w:rsidRPr="00515EE2">
        <w:rPr>
          <w:rFonts w:ascii="Palatino Linotype" w:eastAsia="MS Mincho" w:hAnsi="Palatino Linotype" w:cs="Arial"/>
          <w:color w:val="000000"/>
          <w:sz w:val="24"/>
          <w:szCs w:val="24"/>
          <w:lang w:val="es-ES_tradnl" w:eastAsia="es-ES"/>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515EE2">
        <w:rPr>
          <w:rFonts w:ascii="Palatino Linotype" w:eastAsia="MS Mincho" w:hAnsi="Palatino Linotype" w:cs="Times New Roman"/>
          <w:sz w:val="24"/>
          <w:szCs w:val="24"/>
          <w:vertAlign w:val="superscript"/>
          <w:lang w:val="es-ES_tradnl" w:eastAsia="es-ES"/>
        </w:rPr>
        <w:footnoteReference w:id="2"/>
      </w:r>
      <w:r w:rsidRPr="00515EE2">
        <w:rPr>
          <w:rFonts w:ascii="Palatino Linotype" w:eastAsia="MS Mincho" w:hAnsi="Palatino Linotype" w:cs="Arial"/>
          <w:color w:val="000000"/>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15EE2">
        <w:rPr>
          <w:rFonts w:ascii="Palatino Linotype" w:eastAsia="MS Mincho" w:hAnsi="Palatino Linotype" w:cs="Times New Roman"/>
          <w:sz w:val="24"/>
          <w:szCs w:val="24"/>
          <w:vertAlign w:val="superscript"/>
          <w:lang w:val="es-ES_tradnl" w:eastAsia="es-ES"/>
        </w:rPr>
        <w:footnoteReference w:id="3"/>
      </w:r>
      <w:r w:rsidRPr="00515EE2">
        <w:rPr>
          <w:rFonts w:ascii="Palatino Linotype" w:eastAsia="MS Mincho" w:hAnsi="Palatino Linotype" w:cs="Arial"/>
          <w:color w:val="000000"/>
          <w:sz w:val="24"/>
          <w:szCs w:val="24"/>
          <w:lang w:val="es-ES_tradnl" w:eastAsia="es-ES"/>
        </w:rPr>
        <w:t xml:space="preserve"> En este caso, la clasificación total o </w:t>
      </w:r>
      <w:r w:rsidRPr="00515EE2">
        <w:rPr>
          <w:rFonts w:ascii="Palatino Linotype" w:eastAsia="MS Mincho" w:hAnsi="Palatino Linotype" w:cs="Arial"/>
          <w:color w:val="000000"/>
          <w:sz w:val="24"/>
          <w:szCs w:val="24"/>
          <w:lang w:val="es-ES_tradnl" w:eastAsia="es-ES"/>
        </w:rPr>
        <w:lastRenderedPageBreak/>
        <w:t>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Así, el </w:t>
      </w:r>
      <w:r w:rsidRPr="00515EE2">
        <w:rPr>
          <w:rFonts w:ascii="Palatino Linotype" w:eastAsia="MS Mincho" w:hAnsi="Palatino Linotype" w:cs="Arial"/>
          <w:color w:val="000000"/>
          <w:sz w:val="24"/>
          <w:szCs w:val="24"/>
          <w:lang w:val="es-ES_tradnl" w:eastAsia="es-ES"/>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rsidR="00B65B5C" w:rsidRDefault="00331079" w:rsidP="00B65B5C">
      <w:pPr>
        <w:pStyle w:val="Prrafodelista"/>
        <w:keepNext/>
        <w:keepLines/>
        <w:numPr>
          <w:ilvl w:val="0"/>
          <w:numId w:val="46"/>
        </w:numPr>
        <w:spacing w:line="360" w:lineRule="auto"/>
        <w:outlineLvl w:val="0"/>
        <w:rPr>
          <w:rFonts w:ascii="Palatino Linotype" w:eastAsia="MS Gothic" w:hAnsi="Palatino Linotype" w:cs="Times New Roman"/>
          <w:b/>
        </w:rPr>
      </w:pPr>
      <w:bookmarkStart w:id="24" w:name="_Toc10194719"/>
      <w:r w:rsidRPr="00B65B5C">
        <w:rPr>
          <w:rFonts w:ascii="Palatino Linotype" w:eastAsia="MS Gothic" w:hAnsi="Palatino Linotype" w:cs="Times New Roman"/>
          <w:b/>
        </w:rPr>
        <w:t>Requisitos previos.</w:t>
      </w:r>
      <w:bookmarkEnd w:id="24"/>
    </w:p>
    <w:p w:rsidR="00B65B5C" w:rsidRPr="00B65B5C" w:rsidRDefault="00B65B5C" w:rsidP="00B65B5C">
      <w:pPr>
        <w:pStyle w:val="Prrafodelista"/>
        <w:keepNext/>
        <w:keepLines/>
        <w:spacing w:line="360" w:lineRule="auto"/>
        <w:outlineLvl w:val="0"/>
        <w:rPr>
          <w:rFonts w:ascii="Palatino Linotype" w:eastAsia="MS Gothic" w:hAnsi="Palatino Linotype" w:cs="Times New Roman"/>
          <w:b/>
        </w:rPr>
      </w:pPr>
    </w:p>
    <w:p w:rsidR="00331079" w:rsidRPr="00B65B5C"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Los </w:t>
      </w:r>
      <w:r w:rsidRPr="00515EE2">
        <w:rPr>
          <w:rFonts w:ascii="Palatino Linotype" w:eastAsia="MS Mincho" w:hAnsi="Palatino Linotype" w:cs="Arial"/>
          <w:color w:val="000000"/>
          <w:sz w:val="24"/>
          <w:szCs w:val="24"/>
          <w:lang w:val="es-ES_tradnl" w:eastAsia="es-ES"/>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w:t>
      </w:r>
      <w:r w:rsidRPr="00515EE2">
        <w:rPr>
          <w:rFonts w:ascii="Palatino Linotype" w:eastAsia="MS Mincho" w:hAnsi="Palatino Linotype" w:cs="Arial"/>
          <w:color w:val="000000"/>
          <w:sz w:val="24"/>
          <w:szCs w:val="24"/>
          <w:lang w:val="es-ES_tradnl" w:eastAsia="es-ES"/>
        </w:rPr>
        <w:lastRenderedPageBreak/>
        <w:t>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Además, </w:t>
      </w:r>
      <w:r w:rsidRPr="00515EE2">
        <w:rPr>
          <w:rFonts w:ascii="Palatino Linotype" w:eastAsia="MS Mincho" w:hAnsi="Palatino Linotype" w:cs="Arial"/>
          <w:color w:val="000000"/>
          <w:sz w:val="24"/>
          <w:szCs w:val="24"/>
          <w:lang w:val="es-ES_tradnl" w:eastAsia="es-ES"/>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vaya a generar una versión pública para cumplir con sus obligaciones.</w:t>
      </w: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El </w:t>
      </w:r>
      <w:r w:rsidRPr="00515EE2">
        <w:rPr>
          <w:rFonts w:ascii="Palatino Linotype" w:eastAsia="MS Mincho" w:hAnsi="Palatino Linotype" w:cs="Arial"/>
          <w:color w:val="000000"/>
          <w:sz w:val="24"/>
          <w:szCs w:val="24"/>
          <w:lang w:val="es-ES_tradnl" w:eastAsia="es-ES"/>
        </w:rPr>
        <w:t xml:space="preserve">último de éstos requisitos previos consiste en que no se pueden emitir acuerdos de carácter general ni particular, según lo dispuesto en los artículos 134 y 108 de la Ley Estatal y de la Ley General, respectivamente, esto es, </w:t>
      </w:r>
      <w:r w:rsidRPr="00515EE2">
        <w:rPr>
          <w:rFonts w:ascii="Palatino Linotype" w:eastAsia="MS Mincho" w:hAnsi="Palatino Linotype" w:cs="Arial"/>
          <w:b/>
          <w:color w:val="000000"/>
          <w:sz w:val="24"/>
          <w:szCs w:val="24"/>
          <w:u w:val="single"/>
          <w:lang w:val="es-ES_tradnl" w:eastAsia="es-ES"/>
        </w:rPr>
        <w:t xml:space="preserve">no se puede hacer un acuerdo para clasificar de manera general todos los documentos de un expediente o área, </w:t>
      </w:r>
      <w:r w:rsidRPr="00515EE2">
        <w:rPr>
          <w:rFonts w:ascii="Palatino Linotype" w:eastAsia="MS Mincho" w:hAnsi="Palatino Linotype" w:cs="Arial"/>
          <w:color w:val="000000"/>
          <w:sz w:val="24"/>
          <w:szCs w:val="24"/>
          <w:lang w:val="es-ES_tradnl" w:eastAsia="es-ES"/>
        </w:rPr>
        <w:t>sin individualizar su análisis y tampoco se puede hacer un acuerdo por cada dato que se vaya a clasificar dentro de un documento con diez datos, por ejemplo, susceptibles de ser clasificados.</w:t>
      </w:r>
    </w:p>
    <w:p w:rsidR="00331079" w:rsidRPr="00515EE2" w:rsidRDefault="00331079" w:rsidP="00515EE2">
      <w:pPr>
        <w:keepNext/>
        <w:keepLines/>
        <w:spacing w:line="360" w:lineRule="auto"/>
        <w:outlineLvl w:val="0"/>
        <w:rPr>
          <w:rFonts w:ascii="Palatino Linotype" w:eastAsia="MS Gothic" w:hAnsi="Palatino Linotype" w:cs="Times New Roman"/>
          <w:b/>
          <w:sz w:val="24"/>
          <w:szCs w:val="24"/>
        </w:rPr>
      </w:pPr>
      <w:bookmarkStart w:id="25" w:name="_Toc10194720"/>
      <w:r w:rsidRPr="00515EE2">
        <w:rPr>
          <w:rFonts w:ascii="Palatino Linotype" w:eastAsia="MS Gothic" w:hAnsi="Palatino Linotype" w:cs="Times New Roman"/>
          <w:b/>
          <w:sz w:val="24"/>
          <w:szCs w:val="24"/>
        </w:rPr>
        <w:t>B. Supuestos de clasificación.</w:t>
      </w:r>
      <w:bookmarkEnd w:id="25"/>
    </w:p>
    <w:p w:rsidR="00331079" w:rsidRPr="00515EE2" w:rsidRDefault="00331079" w:rsidP="00515EE2">
      <w:pPr>
        <w:widowControl w:val="0"/>
        <w:tabs>
          <w:tab w:val="left" w:pos="426"/>
        </w:tabs>
        <w:autoSpaceDE w:val="0"/>
        <w:autoSpaceDN w:val="0"/>
        <w:adjustRightInd w:val="0"/>
        <w:spacing w:line="360" w:lineRule="auto"/>
        <w:ind w:right="49"/>
        <w:jc w:val="both"/>
        <w:rPr>
          <w:rFonts w:ascii="Palatino Linotype" w:eastAsia="MS Mincho" w:hAnsi="Palatino Linotype" w:cs="Times New Roman"/>
          <w:b/>
          <w:sz w:val="24"/>
          <w:szCs w:val="24"/>
          <w:lang w:val="es-ES_tradnl" w:eastAsia="es-ES_tradnl"/>
        </w:rPr>
      </w:pP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lastRenderedPageBreak/>
        <w:t xml:space="preserve">Las </w:t>
      </w:r>
      <w:r w:rsidRPr="00515EE2">
        <w:rPr>
          <w:rFonts w:ascii="Palatino Linotype" w:eastAsia="MS Mincho" w:hAnsi="Palatino Linotype" w:cs="Arial"/>
          <w:color w:val="000000"/>
          <w:sz w:val="24"/>
          <w:szCs w:val="24"/>
          <w:lang w:val="es-ES_tradnl" w:eastAsia="es-ES"/>
        </w:rPr>
        <w:t>disposiciones constitucionales y legales en la materia establecen los dos supuestos generales para clasificar la información: por reserva y por confidencialidad.</w:t>
      </w: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Los </w:t>
      </w:r>
      <w:r w:rsidRPr="00515EE2">
        <w:rPr>
          <w:rFonts w:ascii="Palatino Linotype" w:eastAsia="MS Mincho" w:hAnsi="Palatino Linotype" w:cs="Arial"/>
          <w:color w:val="000000"/>
          <w:sz w:val="24"/>
          <w:szCs w:val="24"/>
          <w:lang w:val="es-ES_tradnl" w:eastAsia="es-ES"/>
        </w:rPr>
        <w:t>artículos 143 y 116 de la Ley Estatal y de la Ley General, respectivamente, señalan los supuestos para que la información pueda ser clasificada como confidencial:</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bCs/>
          <w:i/>
          <w:sz w:val="24"/>
          <w:szCs w:val="24"/>
          <w:lang w:val="es-ES_tradnl" w:eastAsia="es-ES"/>
        </w:rPr>
        <w:t xml:space="preserve">“I. </w:t>
      </w:r>
      <w:r w:rsidRPr="00515EE2">
        <w:rPr>
          <w:rFonts w:ascii="Palatino Linotype" w:eastAsia="MS Mincho" w:hAnsi="Palatino Linotype" w:cs="Times New Roman"/>
          <w:i/>
          <w:sz w:val="24"/>
          <w:szCs w:val="24"/>
          <w:lang w:val="es-ES_tradnl" w:eastAsia="es-ES"/>
        </w:rPr>
        <w:t xml:space="preserve">Se refiera a la información privada y los datos personales concernientes a una persona física o jurídica colectiva identificada o identificable; </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bCs/>
          <w:i/>
          <w:sz w:val="24"/>
          <w:szCs w:val="24"/>
          <w:lang w:val="es-ES_tradnl" w:eastAsia="es-ES"/>
        </w:rPr>
        <w:t xml:space="preserve">II. </w:t>
      </w:r>
      <w:r w:rsidRPr="00515EE2">
        <w:rPr>
          <w:rFonts w:ascii="Palatino Linotype" w:eastAsia="MS Mincho" w:hAnsi="Palatino Linotype" w:cs="Times New Roman"/>
          <w:i/>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bCs/>
          <w:i/>
          <w:sz w:val="24"/>
          <w:szCs w:val="24"/>
          <w:lang w:val="es-ES_tradnl" w:eastAsia="es-ES"/>
        </w:rPr>
        <w:t xml:space="preserve">III. </w:t>
      </w:r>
      <w:r w:rsidRPr="00515EE2">
        <w:rPr>
          <w:rFonts w:ascii="Palatino Linotype" w:eastAsia="MS Mincho" w:hAnsi="Palatino Linotype" w:cs="Times New Roman"/>
          <w:i/>
          <w:sz w:val="24"/>
          <w:szCs w:val="24"/>
          <w:lang w:val="es-ES_tradnl" w:eastAsia="es-ES"/>
        </w:rPr>
        <w:t xml:space="preserve">La que presenten los particulares a los sujetos obligados, de conformidad con lo dispuesto por las leyes o los tratados internacionales. </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331079" w:rsidRPr="00B65B5C" w:rsidRDefault="00331079" w:rsidP="00B65B5C">
      <w:pPr>
        <w:spacing w:line="360" w:lineRule="auto"/>
        <w:ind w:right="567"/>
        <w:jc w:val="both"/>
        <w:rPr>
          <w:rFonts w:ascii="Palatino Linotype" w:eastAsia="Calibri"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lastRenderedPageBreak/>
        <w:t>No se considerará confidencial la información que se encuentre en los registros públicos o en fuentes de acceso público, ni tampoco la que sea considerada por la presente ley como información pública.”</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Mientras </w:t>
      </w:r>
      <w:r w:rsidRPr="00515EE2">
        <w:rPr>
          <w:rFonts w:ascii="Palatino Linotype" w:eastAsia="MS Mincho" w:hAnsi="Palatino Linotype" w:cs="Arial"/>
          <w:color w:val="000000"/>
          <w:sz w:val="24"/>
          <w:szCs w:val="24"/>
          <w:lang w:val="es-ES_tradnl" w:eastAsia="es-ES"/>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Entonces, como </w:t>
      </w:r>
      <w:r w:rsidRPr="00515EE2">
        <w:rPr>
          <w:rFonts w:ascii="Palatino Linotype" w:eastAsia="MS Mincho" w:hAnsi="Palatino Linotype" w:cs="Arial"/>
          <w:color w:val="000000"/>
          <w:sz w:val="24"/>
          <w:szCs w:val="24"/>
          <w:lang w:val="es-ES_tradnl" w:eastAsia="es-ES"/>
        </w:rPr>
        <w:t xml:space="preserve">consecuencia de lo anterior, el </w:t>
      </w:r>
      <w:r w:rsidRPr="00515EE2">
        <w:rPr>
          <w:rFonts w:ascii="Palatino Linotype" w:eastAsia="MS Mincho" w:hAnsi="Palatino Linotype" w:cs="Arial"/>
          <w:b/>
          <w:color w:val="000000"/>
          <w:sz w:val="24"/>
          <w:szCs w:val="24"/>
          <w:lang w:val="es-ES_tradnl" w:eastAsia="es-ES"/>
        </w:rPr>
        <w:t>SUJETO OBLIGADO</w:t>
      </w:r>
      <w:r w:rsidRPr="00515EE2">
        <w:rPr>
          <w:rFonts w:ascii="Palatino Linotype" w:eastAsia="MS Mincho" w:hAnsi="Palatino Linotype" w:cs="Arial"/>
          <w:color w:val="000000"/>
          <w:sz w:val="24"/>
          <w:szCs w:val="24"/>
          <w:lang w:val="es-ES_tradnl" w:eastAsia="es-ES"/>
        </w:rPr>
        <w:t xml:space="preserve"> debe identificar claramente el tipo de información y </w:t>
      </w:r>
      <w:r w:rsidRPr="00515EE2">
        <w:rPr>
          <w:rFonts w:ascii="Palatino Linotype" w:eastAsia="MS Mincho" w:hAnsi="Palatino Linotype" w:cs="Arial"/>
          <w:b/>
          <w:sz w:val="24"/>
          <w:szCs w:val="24"/>
          <w:u w:val="single"/>
          <w:lang w:val="es-ES_tradnl" w:eastAsia="es-ES"/>
        </w:rPr>
        <w:t>hacer un juicio de subsunción o encaje</w:t>
      </w:r>
      <w:r w:rsidRPr="00515EE2">
        <w:rPr>
          <w:rFonts w:ascii="Palatino Linotype" w:eastAsia="MS Mincho" w:hAnsi="Palatino Linotype" w:cs="Arial"/>
          <w:color w:val="000000"/>
          <w:sz w:val="24"/>
          <w:szCs w:val="24"/>
          <w:vertAlign w:val="superscript"/>
          <w:lang w:val="es-ES_tradnl" w:eastAsia="es-ES"/>
        </w:rPr>
        <w:footnoteReference w:id="4"/>
      </w:r>
      <w:r w:rsidRPr="00515EE2">
        <w:rPr>
          <w:rFonts w:ascii="Palatino Linotype" w:eastAsia="MS Mincho" w:hAnsi="Palatino Linotype" w:cs="Arial"/>
          <w:color w:val="000000"/>
          <w:sz w:val="24"/>
          <w:szCs w:val="24"/>
          <w:lang w:val="es-ES_tradnl" w:eastAsia="es-ES"/>
        </w:rPr>
        <w:t xml:space="preserve"> para acreditar que el supuesto de hecho corresponde estrictamente con la </w:t>
      </w:r>
      <w:r w:rsidRPr="00515EE2">
        <w:rPr>
          <w:rFonts w:ascii="Palatino Linotype" w:eastAsia="MS Mincho" w:hAnsi="Palatino Linotype" w:cs="Arial"/>
          <w:color w:val="000000"/>
          <w:sz w:val="24"/>
          <w:szCs w:val="24"/>
          <w:lang w:val="es-ES_tradnl" w:eastAsia="es-ES"/>
        </w:rPr>
        <w:lastRenderedPageBreak/>
        <w:t>hipótesis jurídica. Esto también lo debe de realizar el servidor público habilitado y el titular del área que administra la información.</w:t>
      </w:r>
    </w:p>
    <w:p w:rsidR="00B65B5C" w:rsidRDefault="00331079" w:rsidP="00B65B5C">
      <w:pPr>
        <w:pStyle w:val="Prrafodelista"/>
        <w:keepNext/>
        <w:keepLines/>
        <w:numPr>
          <w:ilvl w:val="0"/>
          <w:numId w:val="46"/>
        </w:numPr>
        <w:spacing w:line="360" w:lineRule="auto"/>
        <w:outlineLvl w:val="0"/>
        <w:rPr>
          <w:rFonts w:ascii="Palatino Linotype" w:eastAsia="MS Gothic" w:hAnsi="Palatino Linotype" w:cs="Times New Roman"/>
          <w:b/>
        </w:rPr>
      </w:pPr>
      <w:bookmarkStart w:id="26" w:name="_Toc10194721"/>
      <w:r w:rsidRPr="00B65B5C">
        <w:rPr>
          <w:rFonts w:ascii="Palatino Linotype" w:eastAsia="MS Gothic" w:hAnsi="Palatino Linotype" w:cs="Times New Roman"/>
          <w:b/>
        </w:rPr>
        <w:t>Formalidades para emitir el acuerdo de clasificación.</w:t>
      </w:r>
      <w:bookmarkEnd w:id="26"/>
    </w:p>
    <w:p w:rsidR="00B65B5C" w:rsidRPr="00B65B5C" w:rsidRDefault="00B65B5C" w:rsidP="00B65B5C">
      <w:pPr>
        <w:pStyle w:val="Prrafodelista"/>
        <w:keepNext/>
        <w:keepLines/>
        <w:spacing w:line="360" w:lineRule="auto"/>
        <w:outlineLvl w:val="0"/>
        <w:rPr>
          <w:rFonts w:ascii="Palatino Linotype" w:eastAsia="MS Gothic" w:hAnsi="Palatino Linotype" w:cs="Times New Roman"/>
          <w:b/>
        </w:rPr>
      </w:pP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El </w:t>
      </w:r>
      <w:r w:rsidRPr="00515EE2">
        <w:rPr>
          <w:rFonts w:ascii="Palatino Linotype" w:eastAsia="MS Mincho" w:hAnsi="Palatino Linotype" w:cs="Arial"/>
          <w:color w:val="000000"/>
          <w:sz w:val="24"/>
          <w:szCs w:val="24"/>
          <w:lang w:val="es-ES_tradnl" w:eastAsia="es-ES"/>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rsidR="00331079" w:rsidRPr="00B65B5C"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sz w:val="24"/>
          <w:szCs w:val="24"/>
          <w:lang w:val="es-ES_tradnl" w:eastAsia="es-ES"/>
        </w:rPr>
        <w:t xml:space="preserve">Evidentemente, </w:t>
      </w:r>
      <w:r w:rsidRPr="00515EE2">
        <w:rPr>
          <w:rFonts w:ascii="Palatino Linotype" w:eastAsia="MS Mincho" w:hAnsi="Palatino Linotype" w:cs="Arial"/>
          <w:color w:val="000000"/>
          <w:sz w:val="24"/>
          <w:szCs w:val="24"/>
          <w:lang w:val="es-ES_tradnl" w:eastAsia="es-ES"/>
        </w:rPr>
        <w:t xml:space="preserve">ésta decisión implica una restricción a un derecho humano, por lo tanto, puede generar un agravio a la particular y, en consecuencia, es necesario que </w:t>
      </w:r>
      <w:r w:rsidRPr="00515EE2">
        <w:rPr>
          <w:rFonts w:ascii="Palatino Linotype" w:eastAsia="MS Mincho" w:hAnsi="Palatino Linotype" w:cs="Arial"/>
          <w:b/>
          <w:color w:val="000000"/>
          <w:sz w:val="24"/>
          <w:szCs w:val="24"/>
          <w:u w:val="single"/>
          <w:lang w:val="es-ES_tradnl" w:eastAsia="es-ES"/>
        </w:rPr>
        <w:t>el acto reúna con los requisitos elementales</w:t>
      </w:r>
      <w:r w:rsidRPr="00515EE2">
        <w:rPr>
          <w:rFonts w:ascii="Palatino Linotype" w:eastAsia="MS Mincho" w:hAnsi="Palatino Linotype" w:cs="Arial"/>
          <w:color w:val="000000"/>
          <w:sz w:val="24"/>
          <w:szCs w:val="24"/>
          <w:lang w:val="es-ES_tradnl"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w:t>
      </w:r>
      <w:r w:rsidRPr="00515EE2">
        <w:rPr>
          <w:rFonts w:ascii="Palatino Linotype" w:eastAsia="MS Mincho" w:hAnsi="Palatino Linotype" w:cs="Arial"/>
          <w:color w:val="000000"/>
          <w:sz w:val="24"/>
          <w:szCs w:val="24"/>
          <w:lang w:val="es-ES_tradnl" w:eastAsia="es-ES"/>
        </w:rPr>
        <w:lastRenderedPageBreak/>
        <w:t>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31079" w:rsidRPr="00B65B5C" w:rsidRDefault="00331079" w:rsidP="00B65B5C">
      <w:pPr>
        <w:pStyle w:val="Prrafodelista"/>
        <w:keepNext/>
        <w:keepLines/>
        <w:numPr>
          <w:ilvl w:val="0"/>
          <w:numId w:val="46"/>
        </w:numPr>
        <w:spacing w:line="360" w:lineRule="auto"/>
        <w:outlineLvl w:val="0"/>
        <w:rPr>
          <w:rFonts w:ascii="Palatino Linotype" w:eastAsia="MS Gothic" w:hAnsi="Palatino Linotype" w:cs="Times New Roman"/>
          <w:b/>
        </w:rPr>
      </w:pPr>
      <w:bookmarkStart w:id="27" w:name="_Toc10194722"/>
      <w:r w:rsidRPr="00B65B5C">
        <w:rPr>
          <w:rFonts w:ascii="Palatino Linotype" w:eastAsia="MS Gothic" w:hAnsi="Palatino Linotype" w:cs="Times New Roman"/>
          <w:b/>
        </w:rPr>
        <w:t>Requisitos de fondo del acuerdo de clasificación.</w:t>
      </w:r>
      <w:bookmarkEnd w:id="27"/>
    </w:p>
    <w:p w:rsidR="00B65B5C" w:rsidRPr="00B65B5C" w:rsidRDefault="00B65B5C" w:rsidP="00B65B5C">
      <w:pPr>
        <w:pStyle w:val="Prrafodelista"/>
        <w:keepNext/>
        <w:keepLines/>
        <w:spacing w:line="360" w:lineRule="auto"/>
        <w:outlineLvl w:val="0"/>
        <w:rPr>
          <w:rFonts w:ascii="Palatino Linotype" w:eastAsia="MS Gothic" w:hAnsi="Palatino Linotype" w:cs="Times New Roman"/>
          <w:b/>
        </w:rPr>
      </w:pP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515EE2">
        <w:rPr>
          <w:rFonts w:ascii="Palatino Linotype" w:eastAsia="MS Mincho" w:hAnsi="Palatino Linotype" w:cs="Arial"/>
          <w:color w:val="000000"/>
          <w:sz w:val="24"/>
          <w:szCs w:val="24"/>
          <w:lang w:val="es-ES_tradnl" w:eastAsia="es-ES"/>
        </w:rPr>
        <w:lastRenderedPageBreak/>
        <w:t>prueba, para justificar las restricciones, corresponde a los Sujetos Obligados, por lo que deberán fundar y motivar debidamente la clasificación.</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Times New Roman"/>
          <w:sz w:val="24"/>
          <w:szCs w:val="24"/>
          <w:lang w:val="es-ES_tradnl" w:eastAsia="es-ES_tradnl"/>
        </w:rPr>
        <w:t xml:space="preserve">De lo </w:t>
      </w:r>
      <w:r w:rsidRPr="00515EE2">
        <w:rPr>
          <w:rFonts w:ascii="Palatino Linotype" w:eastAsia="MS Mincho" w:hAnsi="Palatino Linotype" w:cs="Arial"/>
          <w:color w:val="000000"/>
          <w:sz w:val="24"/>
          <w:szCs w:val="24"/>
          <w:lang w:val="es-ES_tradnl" w:eastAsia="es-ES"/>
        </w:rPr>
        <w:t xml:space="preserve">anterior, se desprende que para una correcta </w:t>
      </w:r>
      <w:r w:rsidRPr="00515EE2">
        <w:rPr>
          <w:rFonts w:ascii="Palatino Linotype" w:eastAsia="MS Mincho" w:hAnsi="Palatino Linotype" w:cs="Arial"/>
          <w:b/>
          <w:color w:val="000000"/>
          <w:sz w:val="24"/>
          <w:szCs w:val="24"/>
          <w:lang w:val="es-ES_tradnl" w:eastAsia="es-ES"/>
        </w:rPr>
        <w:t>clasificación total o parcial</w:t>
      </w:r>
      <w:r w:rsidRPr="00515EE2">
        <w:rPr>
          <w:rFonts w:ascii="Palatino Linotype" w:eastAsia="MS Mincho" w:hAnsi="Palatino Linotype" w:cs="Arial"/>
          <w:color w:val="000000"/>
          <w:sz w:val="24"/>
          <w:szCs w:val="24"/>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515EE2">
        <w:rPr>
          <w:rFonts w:ascii="Palatino Linotype" w:eastAsia="MS Mincho" w:hAnsi="Palatino Linotype" w:cs="Arial"/>
          <w:i/>
          <w:color w:val="000000"/>
          <w:sz w:val="24"/>
          <w:szCs w:val="24"/>
          <w:lang w:val="es-ES_tradnl" w:eastAsia="es-ES"/>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w:t>
      </w:r>
      <w:r w:rsidRPr="00515EE2">
        <w:rPr>
          <w:rFonts w:ascii="Palatino Linotype" w:eastAsia="MS Mincho" w:hAnsi="Palatino Linotype" w:cs="Arial"/>
          <w:i/>
          <w:color w:val="000000"/>
          <w:sz w:val="24"/>
          <w:szCs w:val="24"/>
          <w:lang w:val="es-ES_tradnl" w:eastAsia="es-ES"/>
        </w:rPr>
        <w:lastRenderedPageBreak/>
        <w:t>argumentación o juicio de hecho (...)”</w:t>
      </w:r>
      <w:r w:rsidRPr="00515EE2">
        <w:rPr>
          <w:rFonts w:ascii="Palatino Linotype" w:eastAsia="MS Mincho" w:hAnsi="Palatino Linotype" w:cs="Arial"/>
          <w:i/>
          <w:color w:val="000000"/>
          <w:sz w:val="24"/>
          <w:szCs w:val="24"/>
          <w:vertAlign w:val="superscript"/>
          <w:lang w:val="es-ES_tradnl" w:eastAsia="es-ES"/>
        </w:rPr>
        <w:footnoteReference w:id="5"/>
      </w: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Por su parte, el intérprete judicial del país ha establecido una jurisprudencia respecto a qué debe entenderse por fundamentación y motivación, en los siguientes términos:</w:t>
      </w:r>
    </w:p>
    <w:p w:rsidR="00331079" w:rsidRPr="00515EE2" w:rsidRDefault="00331079" w:rsidP="00515EE2">
      <w:pPr>
        <w:spacing w:line="360" w:lineRule="auto"/>
        <w:ind w:right="616"/>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b/>
          <w:i/>
          <w:sz w:val="24"/>
          <w:szCs w:val="24"/>
          <w:lang w:val="es-ES_tradnl" w:eastAsia="es-ES"/>
        </w:rPr>
        <w:t>“FUNDAMENTACIÓN Y MOTIVACIÓN.</w:t>
      </w:r>
      <w:r w:rsidRPr="00515EE2">
        <w:rPr>
          <w:rFonts w:ascii="Palatino Linotype" w:eastAsia="MS Mincho" w:hAnsi="Palatino Linotype" w:cs="Times New Roman"/>
          <w:i/>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31079" w:rsidRPr="00515EE2" w:rsidRDefault="00331079" w:rsidP="00515EE2">
      <w:pPr>
        <w:spacing w:line="360" w:lineRule="auto"/>
        <w:ind w:right="616"/>
        <w:jc w:val="both"/>
        <w:rPr>
          <w:rFonts w:ascii="Palatino Linotype" w:eastAsia="MS Mincho" w:hAnsi="Palatino Linotype" w:cs="Times New Roman"/>
          <w:i/>
          <w:sz w:val="24"/>
          <w:szCs w:val="24"/>
          <w:lang w:val="es-ES_tradnl" w:eastAsia="es-ES"/>
        </w:rPr>
      </w:pPr>
    </w:p>
    <w:p w:rsidR="00331079" w:rsidRPr="00515EE2" w:rsidRDefault="00331079" w:rsidP="00515EE2">
      <w:pPr>
        <w:spacing w:line="360" w:lineRule="auto"/>
        <w:ind w:right="616"/>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SEGUNDO TRIBUNAL COLEGIADO DEL SEXTO CIRCUITO.</w:t>
      </w:r>
    </w:p>
    <w:p w:rsidR="00331079" w:rsidRPr="00515EE2" w:rsidRDefault="00331079" w:rsidP="00515EE2">
      <w:pPr>
        <w:spacing w:line="360" w:lineRule="auto"/>
        <w:ind w:right="616"/>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Amparo directo 194/88. Bufete Industrial Construcciones, S.A. de C.V. 28 de junio de 1988. Unanimidad de votos. Ponente: Gustavo Calvillo Rangel. Secretario: Jorge Alberto González Álvarez.</w:t>
      </w:r>
    </w:p>
    <w:p w:rsidR="00331079" w:rsidRPr="00515EE2" w:rsidRDefault="00331079" w:rsidP="00515EE2">
      <w:pPr>
        <w:spacing w:line="360" w:lineRule="auto"/>
        <w:ind w:right="616"/>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lastRenderedPageBreak/>
        <w:t xml:space="preserve">Revisión fiscal 103/88. Instituto Mexicano del Seguro Social. 18 de octubre de 1988. Unanimidad de votos. Ponente: Arnoldo Nájera Virgen. Secretario: Alejandro </w:t>
      </w:r>
      <w:proofErr w:type="spellStart"/>
      <w:r w:rsidRPr="00515EE2">
        <w:rPr>
          <w:rFonts w:ascii="Palatino Linotype" w:eastAsia="MS Mincho" w:hAnsi="Palatino Linotype" w:cs="Times New Roman"/>
          <w:i/>
          <w:sz w:val="24"/>
          <w:szCs w:val="24"/>
          <w:lang w:val="es-ES_tradnl" w:eastAsia="es-ES"/>
        </w:rPr>
        <w:t>Esponda</w:t>
      </w:r>
      <w:proofErr w:type="spellEnd"/>
      <w:r w:rsidRPr="00515EE2">
        <w:rPr>
          <w:rFonts w:ascii="Palatino Linotype" w:eastAsia="MS Mincho" w:hAnsi="Palatino Linotype" w:cs="Times New Roman"/>
          <w:i/>
          <w:sz w:val="24"/>
          <w:szCs w:val="24"/>
          <w:lang w:val="es-ES_tradnl" w:eastAsia="es-ES"/>
        </w:rPr>
        <w:t xml:space="preserve"> Rincón.</w:t>
      </w:r>
    </w:p>
    <w:p w:rsidR="00331079" w:rsidRPr="00515EE2" w:rsidRDefault="00331079" w:rsidP="00515EE2">
      <w:pPr>
        <w:spacing w:line="360" w:lineRule="auto"/>
        <w:ind w:right="616"/>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 xml:space="preserve">Amparo en revisión 333/88. </w:t>
      </w:r>
      <w:proofErr w:type="spellStart"/>
      <w:r w:rsidRPr="00515EE2">
        <w:rPr>
          <w:rFonts w:ascii="Palatino Linotype" w:eastAsia="MS Mincho" w:hAnsi="Palatino Linotype" w:cs="Times New Roman"/>
          <w:i/>
          <w:sz w:val="24"/>
          <w:szCs w:val="24"/>
          <w:lang w:val="es-ES_tradnl" w:eastAsia="es-ES"/>
        </w:rPr>
        <w:t>Adilia</w:t>
      </w:r>
      <w:proofErr w:type="spellEnd"/>
      <w:r w:rsidRPr="00515EE2">
        <w:rPr>
          <w:rFonts w:ascii="Palatino Linotype" w:eastAsia="MS Mincho" w:hAnsi="Palatino Linotype" w:cs="Times New Roman"/>
          <w:i/>
          <w:sz w:val="24"/>
          <w:szCs w:val="24"/>
          <w:lang w:val="es-ES_tradnl" w:eastAsia="es-ES"/>
        </w:rPr>
        <w:t xml:space="preserve"> Romero. 26 de octubre de 1988. Unanimidad de votos. Ponente: Arnoldo Nájera Virgen. Secretario: Enrique Crispín Campos Ramírez.</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 xml:space="preserve">Amparo en revisión 597/95. Emilio Maurer Bretón. 15 de noviembre de 1995. Unanimidad de votos. Ponente: Clementina Ramírez Moguel </w:t>
      </w:r>
      <w:proofErr w:type="spellStart"/>
      <w:r w:rsidRPr="00515EE2">
        <w:rPr>
          <w:rFonts w:ascii="Palatino Linotype" w:eastAsia="MS Mincho" w:hAnsi="Palatino Linotype" w:cs="Times New Roman"/>
          <w:i/>
          <w:sz w:val="24"/>
          <w:szCs w:val="24"/>
          <w:lang w:val="es-ES_tradnl" w:eastAsia="es-ES"/>
        </w:rPr>
        <w:t>Goyzueta</w:t>
      </w:r>
      <w:proofErr w:type="spellEnd"/>
      <w:r w:rsidRPr="00515EE2">
        <w:rPr>
          <w:rFonts w:ascii="Palatino Linotype" w:eastAsia="MS Mincho" w:hAnsi="Palatino Linotype" w:cs="Times New Roman"/>
          <w:i/>
          <w:sz w:val="24"/>
          <w:szCs w:val="24"/>
          <w:lang w:val="es-ES_tradnl" w:eastAsia="es-ES"/>
        </w:rPr>
        <w:t>. Secretario: Gonzalo Carrera Molina.</w:t>
      </w:r>
    </w:p>
    <w:p w:rsidR="00B65B5C" w:rsidRPr="00B65B5C" w:rsidRDefault="00331079" w:rsidP="00B65B5C">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i/>
          <w:sz w:val="24"/>
          <w:szCs w:val="24"/>
          <w:lang w:val="es-ES_tradnl" w:eastAsia="es-ES"/>
        </w:rPr>
        <w:t>Amparo directo 7/96. Pedro Vicente López Miro. 21 de febrero de 1996. Unanimidad de votos. Ponente: María Eugenia Estela Martínez Cardiel. Se</w:t>
      </w:r>
      <w:r w:rsidR="00B65B5C">
        <w:rPr>
          <w:rFonts w:ascii="Palatino Linotype" w:eastAsia="MS Mincho" w:hAnsi="Palatino Linotype" w:cs="Times New Roman"/>
          <w:i/>
          <w:sz w:val="24"/>
          <w:szCs w:val="24"/>
          <w:lang w:val="es-ES_tradnl" w:eastAsia="es-ES"/>
        </w:rPr>
        <w:t xml:space="preserve">cretario: Enrique </w:t>
      </w:r>
      <w:proofErr w:type="spellStart"/>
      <w:r w:rsidR="00B65B5C">
        <w:rPr>
          <w:rFonts w:ascii="Palatino Linotype" w:eastAsia="MS Mincho" w:hAnsi="Palatino Linotype" w:cs="Times New Roman"/>
          <w:i/>
          <w:sz w:val="24"/>
          <w:szCs w:val="24"/>
          <w:lang w:val="es-ES_tradnl" w:eastAsia="es-ES"/>
        </w:rPr>
        <w:t>Baigts</w:t>
      </w:r>
      <w:proofErr w:type="spellEnd"/>
      <w:r w:rsidR="00B65B5C">
        <w:rPr>
          <w:rFonts w:ascii="Palatino Linotype" w:eastAsia="MS Mincho" w:hAnsi="Palatino Linotype" w:cs="Times New Roman"/>
          <w:i/>
          <w:sz w:val="24"/>
          <w:szCs w:val="24"/>
          <w:lang w:val="es-ES_tradnl" w:eastAsia="es-ES"/>
        </w:rPr>
        <w:t xml:space="preserve"> Muñoz.</w:t>
      </w:r>
    </w:p>
    <w:p w:rsidR="00331079" w:rsidRPr="00B65B5C"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Así</w:t>
      </w:r>
      <w:r w:rsidRPr="00515EE2">
        <w:rPr>
          <w:rFonts w:ascii="Palatino Linotype" w:eastAsia="Calibri" w:hAnsi="Palatino Linotype" w:cs="Times New Roman"/>
          <w:sz w:val="24"/>
          <w:szCs w:val="24"/>
          <w:lang w:val="es-ES_tradnl" w:eastAsia="es-ES"/>
        </w:rPr>
        <w:t xml:space="preserve">, </w:t>
      </w:r>
      <w:r w:rsidRPr="00515EE2">
        <w:rPr>
          <w:rFonts w:ascii="Palatino Linotype" w:eastAsia="MS Mincho" w:hAnsi="Palatino Linotype" w:cs="Arial"/>
          <w:color w:val="000000"/>
          <w:sz w:val="24"/>
          <w:szCs w:val="24"/>
          <w:lang w:val="es-ES_tradnl" w:eastAsia="es-ES"/>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515EE2">
        <w:rPr>
          <w:rFonts w:ascii="Palatino Linotype" w:eastAsia="MS Mincho" w:hAnsi="Palatino Linotype" w:cs="Arial"/>
          <w:color w:val="000000"/>
          <w:sz w:val="24"/>
          <w:szCs w:val="24"/>
          <w:lang w:val="es-ES_tradnl" w:eastAsia="es-ES"/>
        </w:rPr>
        <w:lastRenderedPageBreak/>
        <w:t>modo, la persona que se sienta afectada pueda impugnar la decisión, permitiéndole una real y auténtica defensa.</w:t>
      </w: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En ese sentido, el numeral trigésimo tercero fracción V de los Lineamientos Generales, precisa que para motivar la clasificación se deben acreditar las circunstancias de tiempo, modo y lugar.</w:t>
      </w:r>
    </w:p>
    <w:p w:rsidR="00331079" w:rsidRPr="00B65B5C"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Ahora bien, para cada caso además de fundar y motivar, se</w:t>
      </w:r>
      <w:r w:rsidRPr="00515EE2">
        <w:rPr>
          <w:rFonts w:ascii="Palatino Linotype" w:eastAsia="MS Mincho" w:hAnsi="Palatino Linotype" w:cs="Arial"/>
          <w:b/>
          <w:color w:val="000000"/>
          <w:sz w:val="24"/>
          <w:szCs w:val="24"/>
          <w:u w:val="single"/>
          <w:lang w:val="es-ES_tradnl" w:eastAsia="es-ES"/>
        </w:rPr>
        <w:t xml:space="preserve"> debe identificar con claridad qué datos contenidos en las documentales son susceptibles de suprimirse</w:t>
      </w:r>
      <w:r w:rsidRPr="00515EE2">
        <w:rPr>
          <w:rFonts w:ascii="Palatino Linotype" w:eastAsia="MS Mincho" w:hAnsi="Palatino Linotype" w:cs="Arial"/>
          <w:color w:val="000000"/>
          <w:sz w:val="24"/>
          <w:szCs w:val="24"/>
          <w:lang w:val="es-ES_tradnl" w:eastAsia="es-ES"/>
        </w:rPr>
        <w:t>, por ejemplo, si una documental de naturaleza pública como lo es la nómina general, si bien el dato de sus remuneraciones es eminentemente público, no así todos los datos contenidos en dicho documento que son datos personales</w:t>
      </w:r>
      <w:r w:rsidRPr="00515EE2">
        <w:rPr>
          <w:rFonts w:ascii="Palatino Linotype" w:eastAsia="MS Mincho" w:hAnsi="Palatino Linotype" w:cs="Arial"/>
          <w:color w:val="000000"/>
          <w:sz w:val="24"/>
          <w:szCs w:val="24"/>
          <w:vertAlign w:val="superscript"/>
          <w:lang w:val="es-ES_tradnl" w:eastAsia="es-ES"/>
        </w:rPr>
        <w:footnoteReference w:id="6"/>
      </w:r>
      <w:r w:rsidRPr="00515EE2">
        <w:rPr>
          <w:rFonts w:ascii="Palatino Linotype" w:eastAsia="MS Mincho" w:hAnsi="Palatino Linotype" w:cs="Arial"/>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rsidR="00331079" w:rsidRPr="00515EE2"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 xml:space="preserve">Otro tipo de información confidencial constituyen los secretos bancario, fiduciario, industrial, comercial, fiscal, bursátil y postal, cuya titularidad </w:t>
      </w:r>
      <w:r w:rsidRPr="00515EE2">
        <w:rPr>
          <w:rFonts w:ascii="Palatino Linotype" w:eastAsia="MS Mincho" w:hAnsi="Palatino Linotype" w:cs="Arial"/>
          <w:color w:val="000000"/>
          <w:sz w:val="24"/>
          <w:szCs w:val="24"/>
          <w:lang w:val="es-ES_tradnl" w:eastAsia="es-ES"/>
        </w:rPr>
        <w:lastRenderedPageBreak/>
        <w:t>corresponda a particulares, sujetos de derecho internacional o a sujetos obligados cuando no involucren el ejercicio de recursos públicos, así lo define la fracción XXI del artículo 3 de la Ley Estatal.</w:t>
      </w:r>
    </w:p>
    <w:p w:rsidR="00B65B5C" w:rsidRPr="00B65B5C" w:rsidRDefault="00331079" w:rsidP="00B65B5C">
      <w:pPr>
        <w:pStyle w:val="Prrafodelista"/>
        <w:keepNext/>
        <w:keepLines/>
        <w:numPr>
          <w:ilvl w:val="0"/>
          <w:numId w:val="46"/>
        </w:numPr>
        <w:spacing w:line="360" w:lineRule="auto"/>
        <w:jc w:val="both"/>
        <w:outlineLvl w:val="0"/>
        <w:rPr>
          <w:rFonts w:ascii="Palatino Linotype" w:eastAsia="MS Gothic" w:hAnsi="Palatino Linotype" w:cs="Times New Roman"/>
          <w:b/>
        </w:rPr>
      </w:pPr>
      <w:bookmarkStart w:id="28" w:name="_Toc10194723"/>
      <w:r w:rsidRPr="00B65B5C">
        <w:rPr>
          <w:rFonts w:ascii="Palatino Linotype" w:eastAsia="MS Gothic" w:hAnsi="Palatino Linotype" w:cs="Times New Roman"/>
          <w:b/>
        </w:rPr>
        <w:t>Condiciones especiales de la clasificación de la información como confidencial.</w:t>
      </w:r>
      <w:bookmarkEnd w:id="28"/>
    </w:p>
    <w:p w:rsidR="00B65B5C" w:rsidRDefault="00331079" w:rsidP="00B65B5C">
      <w:pPr>
        <w:widowControl w:val="0"/>
        <w:numPr>
          <w:ilvl w:val="0"/>
          <w:numId w:val="2"/>
        </w:numPr>
        <w:tabs>
          <w:tab w:val="left" w:pos="426"/>
        </w:tabs>
        <w:autoSpaceDE w:val="0"/>
        <w:autoSpaceDN w:val="0"/>
        <w:adjustRightInd w:val="0"/>
        <w:spacing w:after="0"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rsidR="00B65B5C" w:rsidRPr="00B65B5C" w:rsidRDefault="00B65B5C" w:rsidP="00B65B5C">
      <w:pPr>
        <w:widowControl w:val="0"/>
        <w:tabs>
          <w:tab w:val="left" w:pos="426"/>
        </w:tabs>
        <w:autoSpaceDE w:val="0"/>
        <w:autoSpaceDN w:val="0"/>
        <w:adjustRightInd w:val="0"/>
        <w:spacing w:after="0" w:line="360" w:lineRule="auto"/>
        <w:ind w:right="49"/>
        <w:jc w:val="both"/>
        <w:rPr>
          <w:rFonts w:ascii="Palatino Linotype" w:eastAsia="MS Mincho" w:hAnsi="Palatino Linotype" w:cs="Times New Roman"/>
          <w:sz w:val="24"/>
          <w:szCs w:val="24"/>
          <w:lang w:val="es-ES_tradnl" w:eastAsia="es-ES_tradnl"/>
        </w:rPr>
      </w:pPr>
    </w:p>
    <w:p w:rsidR="00331079" w:rsidRPr="00515EE2" w:rsidRDefault="00331079" w:rsidP="00515EE2">
      <w:pPr>
        <w:spacing w:line="360" w:lineRule="auto"/>
        <w:ind w:right="567"/>
        <w:jc w:val="both"/>
        <w:rPr>
          <w:rFonts w:ascii="Palatino Linotype" w:eastAsia="MS Mincho" w:hAnsi="Palatino Linotype" w:cs="Times New Roman"/>
          <w:bCs/>
          <w:i/>
          <w:sz w:val="24"/>
          <w:szCs w:val="24"/>
          <w:lang w:val="es-ES_tradnl" w:eastAsia="es-ES"/>
        </w:rPr>
      </w:pPr>
      <w:r w:rsidRPr="00515EE2">
        <w:rPr>
          <w:rFonts w:ascii="Palatino Linotype" w:eastAsia="MS Mincho" w:hAnsi="Palatino Linotype" w:cs="Times New Roman"/>
          <w:bCs/>
          <w:i/>
          <w:sz w:val="24"/>
          <w:szCs w:val="24"/>
          <w:lang w:val="es-ES_tradnl" w:eastAsia="es-ES"/>
        </w:rPr>
        <w:t>“I.</w:t>
      </w:r>
      <w:r w:rsidRPr="00515EE2">
        <w:rPr>
          <w:rFonts w:ascii="Palatino Linotype" w:eastAsia="MS Mincho" w:hAnsi="Palatino Linotype" w:cs="Times New Roman"/>
          <w:i/>
          <w:sz w:val="24"/>
          <w:szCs w:val="24"/>
          <w:lang w:val="es-ES_tradnl" w:eastAsia="es-ES"/>
        </w:rPr>
        <w:t xml:space="preserve"> La información se encuentre en registros públicos o fuentes de acceso público;</w:t>
      </w:r>
    </w:p>
    <w:p w:rsidR="00331079" w:rsidRPr="00515EE2" w:rsidRDefault="00331079" w:rsidP="00515EE2">
      <w:pPr>
        <w:spacing w:line="360" w:lineRule="auto"/>
        <w:ind w:right="567"/>
        <w:jc w:val="both"/>
        <w:rPr>
          <w:rFonts w:ascii="Palatino Linotype" w:eastAsia="MS Mincho" w:hAnsi="Palatino Linotype" w:cs="Times New Roman"/>
          <w:bCs/>
          <w:i/>
          <w:sz w:val="24"/>
          <w:szCs w:val="24"/>
          <w:lang w:val="es-ES_tradnl" w:eastAsia="es-ES"/>
        </w:rPr>
      </w:pPr>
      <w:r w:rsidRPr="00515EE2">
        <w:rPr>
          <w:rFonts w:ascii="Palatino Linotype" w:eastAsia="MS Mincho" w:hAnsi="Palatino Linotype" w:cs="Times New Roman"/>
          <w:bCs/>
          <w:i/>
          <w:sz w:val="24"/>
          <w:szCs w:val="24"/>
          <w:lang w:val="es-ES_tradnl" w:eastAsia="es-ES"/>
        </w:rPr>
        <w:t xml:space="preserve">II. </w:t>
      </w:r>
      <w:r w:rsidRPr="00515EE2">
        <w:rPr>
          <w:rFonts w:ascii="Palatino Linotype" w:eastAsia="MS Mincho" w:hAnsi="Palatino Linotype" w:cs="Times New Roman"/>
          <w:i/>
          <w:sz w:val="24"/>
          <w:szCs w:val="24"/>
          <w:lang w:val="es-ES_tradnl" w:eastAsia="es-ES"/>
        </w:rPr>
        <w:t>Por Ley tenga el carácter de pública;</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bCs/>
          <w:i/>
          <w:sz w:val="24"/>
          <w:szCs w:val="24"/>
          <w:lang w:val="es-ES_tradnl" w:eastAsia="es-ES"/>
        </w:rPr>
        <w:t xml:space="preserve">III. </w:t>
      </w:r>
      <w:r w:rsidRPr="00515EE2">
        <w:rPr>
          <w:rFonts w:ascii="Palatino Linotype" w:eastAsia="MS Mincho" w:hAnsi="Palatino Linotype" w:cs="Times New Roman"/>
          <w:i/>
          <w:sz w:val="24"/>
          <w:szCs w:val="24"/>
          <w:lang w:val="es-ES_tradnl" w:eastAsia="es-ES"/>
        </w:rPr>
        <w:t xml:space="preserve">Exista una orden judicial; </w:t>
      </w:r>
    </w:p>
    <w:p w:rsidR="00331079" w:rsidRPr="00515EE2" w:rsidRDefault="00331079" w:rsidP="00515EE2">
      <w:pPr>
        <w:spacing w:line="360" w:lineRule="auto"/>
        <w:ind w:right="567"/>
        <w:jc w:val="both"/>
        <w:rPr>
          <w:rFonts w:ascii="Palatino Linotype" w:eastAsia="MS Mincho" w:hAnsi="Palatino Linotype" w:cs="Times New Roman"/>
          <w:i/>
          <w:sz w:val="24"/>
          <w:szCs w:val="24"/>
          <w:lang w:val="es-ES_tradnl" w:eastAsia="es-ES"/>
        </w:rPr>
      </w:pPr>
      <w:r w:rsidRPr="00515EE2">
        <w:rPr>
          <w:rFonts w:ascii="Palatino Linotype" w:eastAsia="MS Mincho" w:hAnsi="Palatino Linotype" w:cs="Times New Roman"/>
          <w:bCs/>
          <w:i/>
          <w:sz w:val="24"/>
          <w:szCs w:val="24"/>
          <w:lang w:val="es-ES_tradnl" w:eastAsia="es-ES"/>
        </w:rPr>
        <w:t xml:space="preserve">IV. </w:t>
      </w:r>
      <w:r w:rsidRPr="00515EE2">
        <w:rPr>
          <w:rFonts w:ascii="Palatino Linotype" w:eastAsia="MS Mincho" w:hAnsi="Palatino Linotype" w:cs="Times New Roman"/>
          <w:i/>
          <w:sz w:val="24"/>
          <w:szCs w:val="24"/>
          <w:lang w:val="es-ES_tradnl" w:eastAsia="es-ES"/>
        </w:rPr>
        <w:t xml:space="preserve">Por razones de seguridad pública, o para proteger los derechos de terceros, se requiera su publicación; o </w:t>
      </w:r>
    </w:p>
    <w:p w:rsidR="00331079" w:rsidRPr="00515EE2" w:rsidRDefault="00331079" w:rsidP="00515EE2">
      <w:pPr>
        <w:spacing w:line="360" w:lineRule="auto"/>
        <w:ind w:right="567"/>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Times New Roman"/>
          <w:bCs/>
          <w:i/>
          <w:sz w:val="24"/>
          <w:szCs w:val="24"/>
          <w:lang w:val="es-ES_tradnl" w:eastAsia="es-ES"/>
        </w:rPr>
        <w:t xml:space="preserve">V. </w:t>
      </w:r>
      <w:r w:rsidRPr="00515EE2">
        <w:rPr>
          <w:rFonts w:ascii="Palatino Linotype" w:eastAsia="MS Mincho" w:hAnsi="Palatino Linotype" w:cs="Times New Roman"/>
          <w:i/>
          <w:sz w:val="24"/>
          <w:szCs w:val="24"/>
          <w:lang w:val="es-ES_tradnl"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331079" w:rsidRPr="00515EE2" w:rsidRDefault="00331079" w:rsidP="00515EE2">
      <w:pPr>
        <w:widowControl w:val="0"/>
        <w:autoSpaceDE w:val="0"/>
        <w:autoSpaceDN w:val="0"/>
        <w:adjustRightInd w:val="0"/>
        <w:spacing w:line="360" w:lineRule="auto"/>
        <w:ind w:right="474"/>
        <w:jc w:val="both"/>
        <w:rPr>
          <w:rFonts w:ascii="Palatino Linotype" w:eastAsia="MS Mincho" w:hAnsi="Palatino Linotype" w:cs="Times New Roman"/>
          <w:sz w:val="24"/>
          <w:szCs w:val="24"/>
          <w:lang w:val="es-ES_tradnl" w:eastAsia="es-ES_tradnl"/>
        </w:rPr>
      </w:pPr>
    </w:p>
    <w:p w:rsid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lastRenderedPageBreak/>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rsidR="00B65B5C" w:rsidRPr="00B65B5C" w:rsidRDefault="00B65B5C" w:rsidP="00B65B5C">
      <w:pPr>
        <w:widowControl w:val="0"/>
        <w:tabs>
          <w:tab w:val="left" w:pos="426"/>
        </w:tabs>
        <w:autoSpaceDE w:val="0"/>
        <w:autoSpaceDN w:val="0"/>
        <w:adjustRightInd w:val="0"/>
        <w:spacing w:line="360" w:lineRule="auto"/>
        <w:ind w:right="49"/>
        <w:jc w:val="both"/>
        <w:rPr>
          <w:rFonts w:ascii="Palatino Linotype" w:eastAsia="MS Mincho" w:hAnsi="Palatino Linotype" w:cs="Times New Roman"/>
          <w:sz w:val="8"/>
          <w:szCs w:val="24"/>
          <w:lang w:val="es-ES_tradnl" w:eastAsia="es-ES_tradnl"/>
        </w:rPr>
      </w:pPr>
    </w:p>
    <w:p w:rsidR="00B65B5C" w:rsidRPr="00B65B5C" w:rsidRDefault="00331079" w:rsidP="00B65B5C">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val="es-ES_tradnl" w:eastAsia="es-ES"/>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B65B5C" w:rsidRPr="00B65B5C" w:rsidRDefault="00B65B5C" w:rsidP="00B65B5C">
      <w:pPr>
        <w:pStyle w:val="Prrafodelista"/>
        <w:rPr>
          <w:rFonts w:ascii="Palatino Linotype" w:hAnsi="Palatino Linotype" w:cs="Times New Roman"/>
          <w:sz w:val="12"/>
          <w:lang w:eastAsia="es-ES_tradnl"/>
        </w:rPr>
      </w:pPr>
    </w:p>
    <w:p w:rsidR="00B65B5C" w:rsidRPr="00B65B5C" w:rsidRDefault="00B65B5C" w:rsidP="00B65B5C">
      <w:pPr>
        <w:widowControl w:val="0"/>
        <w:tabs>
          <w:tab w:val="left" w:pos="426"/>
        </w:tabs>
        <w:autoSpaceDE w:val="0"/>
        <w:autoSpaceDN w:val="0"/>
        <w:adjustRightInd w:val="0"/>
        <w:spacing w:line="360" w:lineRule="auto"/>
        <w:ind w:right="49"/>
        <w:jc w:val="both"/>
        <w:rPr>
          <w:rFonts w:ascii="Palatino Linotype" w:eastAsia="MS Mincho" w:hAnsi="Palatino Linotype" w:cs="Times New Roman"/>
          <w:sz w:val="2"/>
          <w:szCs w:val="24"/>
          <w:lang w:val="es-ES_tradnl" w:eastAsia="es-ES_tradnl"/>
        </w:rPr>
      </w:pPr>
    </w:p>
    <w:p w:rsidR="002F1780" w:rsidRPr="00B65B5C" w:rsidRDefault="00331079" w:rsidP="00515EE2">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sz w:val="24"/>
          <w:szCs w:val="24"/>
          <w:lang w:val="es-ES_tradnl" w:eastAsia="es-ES_tradnl"/>
        </w:rPr>
      </w:pPr>
      <w:r w:rsidRPr="00515EE2">
        <w:rPr>
          <w:rFonts w:ascii="Palatino Linotype" w:eastAsia="MS Mincho" w:hAnsi="Palatino Linotype" w:cs="Arial"/>
          <w:color w:val="000000"/>
          <w:sz w:val="24"/>
          <w:szCs w:val="24"/>
          <w:lang w:eastAsia="es-ES"/>
        </w:rPr>
        <w:t>Consecuentemente, en términos del</w:t>
      </w:r>
      <w:r w:rsidR="002F1780" w:rsidRPr="00515EE2">
        <w:rPr>
          <w:rFonts w:ascii="Palatino Linotype" w:eastAsia="MS Mincho" w:hAnsi="Palatino Linotype" w:cs="Arial"/>
          <w:color w:val="000000"/>
          <w:sz w:val="24"/>
          <w:szCs w:val="24"/>
          <w:lang w:eastAsia="es-ES"/>
        </w:rPr>
        <w:t xml:space="preserve"> artículo 186 fracción</w:t>
      </w:r>
      <w:r w:rsidRPr="00515EE2">
        <w:rPr>
          <w:rFonts w:ascii="Palatino Linotype" w:eastAsia="MS Mincho" w:hAnsi="Palatino Linotype" w:cs="Arial"/>
          <w:color w:val="000000"/>
          <w:sz w:val="24"/>
          <w:szCs w:val="24"/>
          <w:lang w:eastAsia="es-ES"/>
        </w:rPr>
        <w:t xml:space="preserve"> III de la Ley de Transparencia, Acceso a la Información Pública del Estado de México y Municipios, este Pleno </w:t>
      </w:r>
      <w:r w:rsidRPr="00515EE2">
        <w:rPr>
          <w:rFonts w:ascii="Palatino Linotype" w:eastAsia="MS Mincho" w:hAnsi="Palatino Linotype" w:cs="Arial"/>
          <w:b/>
          <w:color w:val="000000"/>
          <w:sz w:val="24"/>
          <w:szCs w:val="24"/>
          <w:lang w:eastAsia="es-ES"/>
        </w:rPr>
        <w:t>REVOCAR</w:t>
      </w:r>
      <w:r w:rsidRPr="00515EE2">
        <w:rPr>
          <w:rFonts w:ascii="Palatino Linotype" w:eastAsia="MS Mincho" w:hAnsi="Palatino Linotype" w:cs="Arial"/>
          <w:color w:val="000000"/>
          <w:sz w:val="24"/>
          <w:szCs w:val="24"/>
          <w:lang w:eastAsia="es-ES"/>
        </w:rPr>
        <w:t xml:space="preserve"> las respuestas esgrimidas a </w:t>
      </w:r>
      <w:proofErr w:type="gramStart"/>
      <w:r w:rsidRPr="00515EE2">
        <w:rPr>
          <w:rFonts w:ascii="Palatino Linotype" w:eastAsia="MS Mincho" w:hAnsi="Palatino Linotype" w:cs="Arial"/>
          <w:color w:val="000000"/>
          <w:sz w:val="24"/>
          <w:szCs w:val="24"/>
          <w:lang w:eastAsia="es-ES"/>
        </w:rPr>
        <w:t>los  recursos</w:t>
      </w:r>
      <w:proofErr w:type="gramEnd"/>
      <w:r w:rsidRPr="00515EE2">
        <w:rPr>
          <w:rFonts w:ascii="Palatino Linotype" w:eastAsia="MS Mincho" w:hAnsi="Palatino Linotype" w:cs="Arial"/>
          <w:color w:val="000000"/>
          <w:sz w:val="24"/>
          <w:szCs w:val="24"/>
          <w:lang w:eastAsia="es-ES"/>
        </w:rPr>
        <w:t xml:space="preserve"> de revisión</w:t>
      </w:r>
      <w:r w:rsidR="002F1780" w:rsidRPr="00515EE2">
        <w:rPr>
          <w:rFonts w:ascii="Palatino Linotype" w:eastAsia="MS Mincho" w:hAnsi="Palatino Linotype" w:cs="Arial"/>
          <w:color w:val="000000"/>
          <w:sz w:val="24"/>
          <w:szCs w:val="24"/>
          <w:lang w:eastAsia="es-ES"/>
        </w:rPr>
        <w:t>.</w:t>
      </w:r>
      <w:r w:rsidRPr="00515EE2">
        <w:rPr>
          <w:rFonts w:ascii="Palatino Linotype" w:eastAsia="MS Mincho" w:hAnsi="Palatino Linotype" w:cs="Arial"/>
          <w:color w:val="000000"/>
          <w:sz w:val="24"/>
          <w:szCs w:val="24"/>
          <w:lang w:eastAsia="es-ES"/>
        </w:rPr>
        <w:t xml:space="preserve"> </w:t>
      </w:r>
    </w:p>
    <w:p w:rsidR="00B65B5C" w:rsidRPr="00B65B5C" w:rsidRDefault="00B65B5C" w:rsidP="00B65B5C">
      <w:pPr>
        <w:widowControl w:val="0"/>
        <w:tabs>
          <w:tab w:val="left" w:pos="426"/>
        </w:tabs>
        <w:autoSpaceDE w:val="0"/>
        <w:autoSpaceDN w:val="0"/>
        <w:adjustRightInd w:val="0"/>
        <w:spacing w:line="360" w:lineRule="auto"/>
        <w:ind w:right="49"/>
        <w:jc w:val="both"/>
        <w:rPr>
          <w:rFonts w:ascii="Palatino Linotype" w:eastAsia="MS Mincho" w:hAnsi="Palatino Linotype" w:cs="Times New Roman"/>
          <w:sz w:val="12"/>
          <w:szCs w:val="24"/>
          <w:lang w:val="es-ES_tradnl" w:eastAsia="es-ES_tradnl"/>
        </w:rPr>
      </w:pPr>
    </w:p>
    <w:p w:rsidR="00331079" w:rsidRPr="00515EE2" w:rsidRDefault="00331079" w:rsidP="00515EE2">
      <w:pPr>
        <w:numPr>
          <w:ilvl w:val="0"/>
          <w:numId w:val="2"/>
        </w:numPr>
        <w:tabs>
          <w:tab w:val="left" w:pos="426"/>
        </w:tabs>
        <w:spacing w:line="360" w:lineRule="auto"/>
        <w:ind w:left="0" w:right="49" w:firstLine="0"/>
        <w:contextualSpacing/>
        <w:jc w:val="both"/>
        <w:rPr>
          <w:rFonts w:ascii="Palatino Linotype" w:eastAsia="MS Mincho" w:hAnsi="Palatino Linotype" w:cs="Times New Roman"/>
          <w:noProof/>
          <w:color w:val="000000"/>
          <w:sz w:val="24"/>
          <w:szCs w:val="24"/>
          <w:lang w:eastAsia="es-MX"/>
        </w:rPr>
      </w:pPr>
      <w:r w:rsidRPr="00515EE2">
        <w:rPr>
          <w:rFonts w:ascii="Palatino Linotype" w:eastAsia="MS Mincho" w:hAnsi="Palatino Linotype" w:cs="Times New Roman"/>
          <w:color w:val="000000"/>
          <w:sz w:val="24"/>
          <w:szCs w:val="24"/>
          <w:lang w:val="es-ES" w:eastAsia="es-MX"/>
        </w:rPr>
        <w:t xml:space="preserve">Por lo anteriormente expuesto y fundado, este </w:t>
      </w:r>
      <w:r w:rsidRPr="00515EE2">
        <w:rPr>
          <w:rFonts w:ascii="Palatino Linotype" w:eastAsia="MS Mincho" w:hAnsi="Palatino Linotype" w:cs="Times New Roman"/>
          <w:b/>
          <w:bCs/>
          <w:color w:val="000000"/>
          <w:sz w:val="24"/>
          <w:szCs w:val="24"/>
          <w:lang w:val="es-ES" w:eastAsia="es-MX"/>
        </w:rPr>
        <w:t>ÓRGANO GARANTE</w:t>
      </w:r>
      <w:r w:rsidR="002F1780" w:rsidRPr="00515EE2">
        <w:rPr>
          <w:rFonts w:ascii="Palatino Linotype" w:eastAsia="MS Mincho" w:hAnsi="Palatino Linotype" w:cs="Times New Roman"/>
          <w:color w:val="000000"/>
          <w:sz w:val="24"/>
          <w:szCs w:val="24"/>
          <w:lang w:val="es-ES" w:eastAsia="es-MX"/>
        </w:rPr>
        <w:t xml:space="preserve"> emite los siguientes:</w:t>
      </w:r>
    </w:p>
    <w:p w:rsidR="00331079" w:rsidRDefault="00B65B5C" w:rsidP="00515EE2">
      <w:pPr>
        <w:tabs>
          <w:tab w:val="left" w:pos="426"/>
        </w:tabs>
        <w:spacing w:line="360" w:lineRule="auto"/>
        <w:ind w:right="49"/>
        <w:jc w:val="both"/>
        <w:rPr>
          <w:rFonts w:ascii="Palatino Linotype" w:eastAsia="MS Mincho" w:hAnsi="Palatino Linotype" w:cs="Times New Roman"/>
          <w:noProof/>
          <w:color w:val="000000"/>
          <w:sz w:val="24"/>
          <w:szCs w:val="24"/>
          <w:lang w:eastAsia="es-MX"/>
        </w:rPr>
      </w:pP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34050</wp:posOffset>
                </wp:positionH>
                <wp:positionV relativeFrom="paragraph">
                  <wp:posOffset>7342</wp:posOffset>
                </wp:positionV>
                <wp:extent cx="5555177" cy="2274057"/>
                <wp:effectExtent l="0" t="0" r="26670" b="31115"/>
                <wp:wrapNone/>
                <wp:docPr id="6" name="Conector recto 6"/>
                <wp:cNvGraphicFramePr/>
                <a:graphic xmlns:a="http://schemas.openxmlformats.org/drawingml/2006/main">
                  <a:graphicData uri="http://schemas.microsoft.com/office/word/2010/wordprocessingShape">
                    <wps:wsp>
                      <wps:cNvCnPr/>
                      <wps:spPr>
                        <a:xfrm>
                          <a:off x="0" y="0"/>
                          <a:ext cx="5555177" cy="2274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2D39F"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pt" to="440.1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" strokecolor="#5b9bd5 [3204]" strokeweight=".5pt">
                <v:stroke joinstyle="miter"/>
              </v:line>
            </w:pict>
          </mc:Fallback>
        </mc:AlternateContent>
      </w:r>
    </w:p>
    <w:p w:rsidR="00B65B5C" w:rsidRDefault="00B65B5C" w:rsidP="00515EE2">
      <w:pPr>
        <w:tabs>
          <w:tab w:val="left" w:pos="426"/>
        </w:tabs>
        <w:spacing w:line="360" w:lineRule="auto"/>
        <w:ind w:right="49"/>
        <w:jc w:val="both"/>
        <w:rPr>
          <w:rFonts w:ascii="Palatino Linotype" w:eastAsia="MS Mincho" w:hAnsi="Palatino Linotype" w:cs="Times New Roman"/>
          <w:noProof/>
          <w:color w:val="000000"/>
          <w:sz w:val="24"/>
          <w:szCs w:val="24"/>
          <w:lang w:eastAsia="es-MX"/>
        </w:rPr>
      </w:pPr>
    </w:p>
    <w:p w:rsidR="00B65B5C" w:rsidRDefault="00B65B5C" w:rsidP="00515EE2">
      <w:pPr>
        <w:tabs>
          <w:tab w:val="left" w:pos="426"/>
        </w:tabs>
        <w:spacing w:line="360" w:lineRule="auto"/>
        <w:ind w:right="49"/>
        <w:jc w:val="both"/>
        <w:rPr>
          <w:rFonts w:ascii="Palatino Linotype" w:eastAsia="MS Mincho" w:hAnsi="Palatino Linotype" w:cs="Times New Roman"/>
          <w:noProof/>
          <w:color w:val="000000"/>
          <w:sz w:val="24"/>
          <w:szCs w:val="24"/>
          <w:lang w:eastAsia="es-MX"/>
        </w:rPr>
      </w:pPr>
    </w:p>
    <w:p w:rsidR="00B65B5C" w:rsidRPr="00515EE2" w:rsidRDefault="00B65B5C" w:rsidP="00515EE2">
      <w:pPr>
        <w:tabs>
          <w:tab w:val="left" w:pos="426"/>
        </w:tabs>
        <w:spacing w:line="360" w:lineRule="auto"/>
        <w:ind w:right="49"/>
        <w:jc w:val="both"/>
        <w:rPr>
          <w:rFonts w:ascii="Palatino Linotype" w:eastAsia="MS Mincho" w:hAnsi="Palatino Linotype" w:cs="Times New Roman"/>
          <w:noProof/>
          <w:color w:val="000000"/>
          <w:sz w:val="24"/>
          <w:szCs w:val="24"/>
          <w:lang w:eastAsia="es-MX"/>
        </w:rPr>
      </w:pPr>
    </w:p>
    <w:p w:rsidR="00331079" w:rsidRPr="00515EE2" w:rsidRDefault="00331079" w:rsidP="00515EE2">
      <w:pPr>
        <w:keepNext/>
        <w:keepLines/>
        <w:spacing w:line="360" w:lineRule="auto"/>
        <w:jc w:val="center"/>
        <w:outlineLvl w:val="0"/>
        <w:rPr>
          <w:rFonts w:ascii="Palatino Linotype" w:eastAsia="MS Gothic" w:hAnsi="Palatino Linotype" w:cs="Times New Roman"/>
          <w:b/>
          <w:color w:val="000000"/>
          <w:sz w:val="24"/>
          <w:szCs w:val="24"/>
        </w:rPr>
      </w:pPr>
      <w:bookmarkStart w:id="29" w:name="_Toc466371865"/>
      <w:bookmarkStart w:id="30" w:name="_Toc466377653"/>
      <w:bookmarkStart w:id="31" w:name="_Toc490733631"/>
      <w:bookmarkStart w:id="32" w:name="_Toc495490236"/>
      <w:bookmarkStart w:id="33" w:name="_Toc10194724"/>
      <w:bookmarkEnd w:id="16"/>
      <w:bookmarkEnd w:id="17"/>
      <w:bookmarkEnd w:id="18"/>
      <w:bookmarkEnd w:id="19"/>
      <w:r w:rsidRPr="00515EE2">
        <w:rPr>
          <w:rFonts w:ascii="Palatino Linotype" w:eastAsia="MS Gothic" w:hAnsi="Palatino Linotype" w:cs="Times New Roman"/>
          <w:b/>
          <w:color w:val="000000"/>
          <w:sz w:val="24"/>
          <w:szCs w:val="24"/>
        </w:rPr>
        <w:lastRenderedPageBreak/>
        <w:t>RESOLUTIVOS</w:t>
      </w:r>
      <w:bookmarkEnd w:id="29"/>
      <w:bookmarkEnd w:id="30"/>
      <w:bookmarkEnd w:id="31"/>
      <w:bookmarkEnd w:id="32"/>
      <w:bookmarkEnd w:id="33"/>
    </w:p>
    <w:p w:rsidR="00C2420B" w:rsidRPr="00515EE2" w:rsidRDefault="00331079" w:rsidP="00515EE2">
      <w:pPr>
        <w:spacing w:line="360" w:lineRule="auto"/>
        <w:jc w:val="both"/>
        <w:rPr>
          <w:rFonts w:ascii="Palatino Linotype" w:eastAsia="MS Mincho" w:hAnsi="Palatino Linotype" w:cs="Times New Roman"/>
          <w:color w:val="000000"/>
          <w:sz w:val="24"/>
          <w:szCs w:val="24"/>
          <w:lang w:val="es-ES_tradnl" w:eastAsia="es-ES"/>
        </w:rPr>
      </w:pPr>
      <w:bookmarkStart w:id="34" w:name="_Toc455991148"/>
      <w:bookmarkStart w:id="35" w:name="_Toc450120669"/>
      <w:bookmarkStart w:id="36" w:name="_Toc461555896"/>
      <w:bookmarkStart w:id="37" w:name="_Toc462154385"/>
      <w:bookmarkStart w:id="38" w:name="_Toc462660376"/>
      <w:bookmarkStart w:id="39" w:name="_Toc462660687"/>
      <w:bookmarkStart w:id="40" w:name="_Toc462660766"/>
      <w:bookmarkStart w:id="41" w:name="_Toc465264624"/>
      <w:bookmarkStart w:id="42" w:name="_Toc465264870"/>
      <w:bookmarkStart w:id="43" w:name="_Toc465266520"/>
      <w:bookmarkStart w:id="44" w:name="_Toc466302258"/>
      <w:bookmarkStart w:id="45" w:name="_Toc466371866"/>
      <w:bookmarkStart w:id="46" w:name="_Toc466371925"/>
      <w:bookmarkStart w:id="47" w:name="_Toc466377654"/>
      <w:bookmarkStart w:id="48" w:name="_Toc478549736"/>
      <w:bookmarkStart w:id="49" w:name="_Toc478572850"/>
      <w:bookmarkStart w:id="50" w:name="_Toc479238537"/>
      <w:r w:rsidRPr="00515EE2">
        <w:rPr>
          <w:rFonts w:ascii="Palatino Linotype" w:eastAsia="MS Mincho" w:hAnsi="Palatino Linotype" w:cs="Times New Roman"/>
          <w:b/>
          <w:color w:val="000000"/>
          <w:sz w:val="24"/>
          <w:szCs w:val="24"/>
          <w:lang w:val="es-ES_tradnl" w:eastAsia="es-ES"/>
        </w:rPr>
        <w:t xml:space="preserve">PRIMERO. </w:t>
      </w:r>
      <w:r w:rsidR="009D5EB9" w:rsidRPr="00515EE2">
        <w:rPr>
          <w:rFonts w:ascii="Palatino Linotype" w:eastAsia="MS Mincho" w:hAnsi="Palatino Linotype" w:cs="Times New Roman"/>
          <w:color w:val="000000"/>
          <w:sz w:val="24"/>
          <w:szCs w:val="24"/>
          <w:lang w:val="es-ES_tradnl" w:eastAsia="es-ES"/>
        </w:rPr>
        <w:t xml:space="preserve">Resultan parcialmente fundadas las razones o motivos de inconformidad hechos valer en los recursos de revisión </w:t>
      </w:r>
      <w:r w:rsidR="009D5EB9" w:rsidRPr="00515EE2">
        <w:rPr>
          <w:rFonts w:ascii="Palatino Linotype" w:eastAsia="MS Mincho" w:hAnsi="Palatino Linotype" w:cs="Times New Roman"/>
          <w:b/>
          <w:sz w:val="24"/>
          <w:szCs w:val="24"/>
          <w:lang w:val="es-ES_tradnl" w:eastAsia="es-ES"/>
        </w:rPr>
        <w:t xml:space="preserve">01643/INFOEM/IP/RR/2019, 01644/INFOEM/IP/RR/2019, 01646/INFOEM/IP/RR/2019, 01647/INFOEM/IP/RR/2019, 01648/INFOEM/IP/RR/2019, 01649/INFOEM/IP/RR/2019, 01650/INFOEM/IP/RR/2019, 01651/INFOEM/IP/RR/2019, 01652/INFOEM/IP/RR/2019, 011653/INFOEM/IP/RR/2019, 01654/INFOEM/IP/RR/2019, 01655/INFOEM/IP/RR/2019, 01657/INFOEM/IP/RR/2019, 01658/INFOEM/IP/RR/2019, 01559/INFOEM/IP/RR/2019, 01662/INFOEM/IP/RR/2019, 01663/INFOEM/IP/RR/2019, 01664/INFOEM/IP/RR/2019, 01665/INFOEM/IP/RR/2019, 01668/INFOEM/IP/RR/2019, 01671/INFOEM/IP/RR/2019, 01672/INFOEM/IP/RR/2019, 01674/INFOEM/IP/RR/2019, 01676/INFOEM/IP/RR/2019, 01678/INFOEM/IP/RR/2019, 01679/INFOEM/IP/RR/2019, 01680/INFOEM/IP/RR/2019, 01681/INFOEM/IP/RR/2019, 01682/INFOEM/IP/RR/2019, 01683/INFOEM/IP/RR/2019, 01684/INFOEM/IP/RR/2019, 01685/INFOEM/IP/RR/2019, 01686/INFOEM/IP/RR/2019, 01687/INFOEM/IP/RR/2019, </w:t>
      </w:r>
      <w:r w:rsidR="009D5EB9" w:rsidRPr="00515EE2">
        <w:rPr>
          <w:rFonts w:ascii="Palatino Linotype" w:eastAsia="MS Mincho" w:hAnsi="Palatino Linotype" w:cs="Times New Roman"/>
          <w:b/>
          <w:sz w:val="24"/>
          <w:szCs w:val="24"/>
          <w:lang w:val="es-ES_tradnl" w:eastAsia="es-ES"/>
        </w:rPr>
        <w:lastRenderedPageBreak/>
        <w:t xml:space="preserve">01688/INFOEM/IP/RR/2019, 01689/INFOEM/IP/RR/2019, 01691/INFOEM/IP/RR/2019, 01699/INFOEM/IP/RR/2019, </w:t>
      </w:r>
      <w:r w:rsidR="009B55D9" w:rsidRPr="00515EE2">
        <w:rPr>
          <w:rFonts w:ascii="Palatino Linotype" w:eastAsia="MS Mincho" w:hAnsi="Palatino Linotype" w:cs="Times New Roman"/>
          <w:b/>
          <w:sz w:val="24"/>
          <w:szCs w:val="24"/>
          <w:lang w:val="es-ES_tradnl" w:eastAsia="es-ES"/>
        </w:rPr>
        <w:t xml:space="preserve">01700/INFOEM/IP/RR/2019, </w:t>
      </w:r>
      <w:r w:rsidR="009D5EB9" w:rsidRPr="00515EE2">
        <w:rPr>
          <w:rFonts w:ascii="Palatino Linotype" w:eastAsia="MS Mincho" w:hAnsi="Palatino Linotype" w:cs="Times New Roman"/>
          <w:b/>
          <w:sz w:val="24"/>
          <w:szCs w:val="24"/>
          <w:lang w:val="es-ES_tradnl" w:eastAsia="es-ES"/>
        </w:rPr>
        <w:t xml:space="preserve">01701/INFOEM/IP/RR/2019, 01702/INFOEM/IP/RR/2019, 01703/INFOEM/IP/RR/2019, 01704/INFOEM/IP/RR/2019, 01705/INFOEM/IP/RR/2019, 01706/INFOEM/IP/RR/2019, 01707/INFOEM/IP/RR/2019, 01708/INFOEM/IP/RR/2019, 01709/INFOEM/IP/RR/2019, 01710/INFOEM/IP/RR/2019, 01711/INFOEM/IP/RR/2019,  01712/INFOEM/IP/RR/2019, 01713/INFOEM/IP/RR/2019, 01714/INFOEM/IP/RR/2019, 01715/INFOEM/IP/RR/2019, 01717/INFOEM/IP/RR/2019, 01718/INFOEM/IP/RR/2019, 01720/INFOEM/IP/RR/2019, 01721/INFOEM/IP/RR/2019, 01722/INFOEM/IP/RR/2019, 01723/INFOEM/IP/RR/2019, 01724/INFOEM/IP/RR/2019, 01727/INFOEM/IP/RR/2019, 01728/INFOEM/IP/RR/2019, 01729/INFOEM/IP/RR/2019, 01730/INFOEM/IP/RR/2019, 01731/INFOEM/IP/RR/2019, 01732/INFOEM/IP/RR/2019, 01733/INFOEM/IP/RR/2019, 01734/INFOEM/IP/RR/2019, 01735/INFOEM/IP/RR/2019, 01736/INFOEM/IP/RR/2019, 01737/INFOEM/IP/RR/2019, 01738/INFOEM/IP/RR/2019, 01739/INFOEM/IP/RR/2019, 01740/INFOEM/IP/RR/2019, 01741/INFOEM/IP/RR/2019, </w:t>
      </w:r>
      <w:r w:rsidR="009D5EB9" w:rsidRPr="00515EE2">
        <w:rPr>
          <w:rFonts w:ascii="Palatino Linotype" w:eastAsia="MS Mincho" w:hAnsi="Palatino Linotype" w:cs="Times New Roman"/>
          <w:b/>
          <w:sz w:val="24"/>
          <w:szCs w:val="24"/>
          <w:lang w:val="es-ES_tradnl" w:eastAsia="es-ES"/>
        </w:rPr>
        <w:lastRenderedPageBreak/>
        <w:t>01742/INFOEM/IP/RR/2019, 01743/INFOEM/IP/RR/2019, 01744/INFOEM/IP/RR/2019, 01745/INFOEM/IP/RR/2019, 01747/INFOEM/IP/RR/2019, 01748/INFOEM/IP/RR/2019, 01749/INFOEM/IP/RR/2019, 01750/INFOEM/IP/RR/2019, 01752/INFOEM/IP/RR/2019, 01753/INFOEM/IP/RR/2019, 01754/INFOEM/IP/RR/2019, 01757/INFOEM/IP/RR/2019, 01758/INFOEM/IP/RR/2019, 01759/INFOEM/IP/RR/2019, 01762/INFOEM/IP/RR/2019, 01763/INFOEM/IP/RR/2019, 01764/INFOEM/IP/RR/2019, 01766/INFOEM/IP/RR/2019, 01767/INFOEM/IP/RR/2019, 01768/INFOEM/IP/RR/2019, 01769/INFOEM/IP/RR/2019, 01770/INFOEM/IP/RR/2019, 01771/INFOEM/IP/RR/2019, 01772/INFOEM/IP/RR/2019, 01773/INFOEM/IP/RR/2019, 01774/INFOEM/IP/RR/2019, 01776/INFOEM/IP/RR/2019, 01777/INFOEM/IP/R</w:t>
      </w:r>
      <w:r w:rsidR="008F0199" w:rsidRPr="00515EE2">
        <w:rPr>
          <w:rFonts w:ascii="Palatino Linotype" w:eastAsia="MS Mincho" w:hAnsi="Palatino Linotype" w:cs="Times New Roman"/>
          <w:b/>
          <w:sz w:val="24"/>
          <w:szCs w:val="24"/>
          <w:lang w:val="es-ES_tradnl" w:eastAsia="es-ES"/>
        </w:rPr>
        <w:t>R/2019, 01778/INFOEM/IP/RR/2019 y</w:t>
      </w:r>
      <w:r w:rsidR="009D5EB9" w:rsidRPr="00515EE2">
        <w:rPr>
          <w:rFonts w:ascii="Palatino Linotype" w:eastAsia="MS Mincho" w:hAnsi="Palatino Linotype" w:cs="Times New Roman"/>
          <w:b/>
          <w:sz w:val="24"/>
          <w:szCs w:val="24"/>
          <w:lang w:val="es-ES_tradnl" w:eastAsia="es-ES"/>
        </w:rPr>
        <w:t xml:space="preserve"> 01779/INFOEM/IP/RR/2019, </w:t>
      </w:r>
      <w:r w:rsidR="009D5EB9" w:rsidRPr="00515EE2">
        <w:rPr>
          <w:rFonts w:ascii="Palatino Linotype" w:eastAsia="MS Mincho" w:hAnsi="Palatino Linotype" w:cs="Times New Roman"/>
          <w:color w:val="000000"/>
          <w:sz w:val="24"/>
          <w:szCs w:val="24"/>
          <w:lang w:val="es-ES_tradnl" w:eastAsia="es-ES"/>
        </w:rPr>
        <w:t xml:space="preserve">en términos del Considerandos </w:t>
      </w:r>
      <w:r w:rsidR="009D5EB9" w:rsidRPr="00515EE2">
        <w:rPr>
          <w:rFonts w:ascii="Palatino Linotype" w:eastAsia="MS Mincho" w:hAnsi="Palatino Linotype" w:cs="Times New Roman"/>
          <w:b/>
          <w:color w:val="000000"/>
          <w:sz w:val="24"/>
          <w:szCs w:val="24"/>
          <w:lang w:val="es-ES_tradnl" w:eastAsia="es-ES"/>
        </w:rPr>
        <w:t xml:space="preserve">CUARTO y QUINTO </w:t>
      </w:r>
      <w:r w:rsidR="00C2420B" w:rsidRPr="00515EE2">
        <w:rPr>
          <w:rFonts w:ascii="Palatino Linotype" w:eastAsia="MS Mincho" w:hAnsi="Palatino Linotype" w:cs="Times New Roman"/>
          <w:color w:val="000000"/>
          <w:sz w:val="24"/>
          <w:szCs w:val="24"/>
          <w:lang w:val="es-ES_tradnl" w:eastAsia="es-ES"/>
        </w:rPr>
        <w:t>de la presente resolución.</w:t>
      </w:r>
    </w:p>
    <w:p w:rsidR="00FD3329" w:rsidRPr="00B65B5C" w:rsidRDefault="00331079" w:rsidP="00B65B5C">
      <w:pPr>
        <w:spacing w:line="360" w:lineRule="auto"/>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b/>
          <w:color w:val="000000"/>
          <w:sz w:val="24"/>
          <w:szCs w:val="24"/>
          <w:lang w:val="es-ES_tradnl" w:eastAsia="es-ES"/>
        </w:rPr>
        <w:t>SEGUNDO.</w:t>
      </w:r>
      <w:r w:rsidRPr="00515EE2">
        <w:rPr>
          <w:rFonts w:ascii="Palatino Linotype" w:eastAsia="MS Mincho" w:hAnsi="Palatino Linotype" w:cs="Times New Roman"/>
          <w:color w:val="000000"/>
          <w:sz w:val="24"/>
          <w:szCs w:val="24"/>
          <w:lang w:val="es-ES_tradnl" w:eastAsia="es-ES"/>
        </w:rPr>
        <w:t xml:space="preserve"> </w:t>
      </w:r>
      <w:r w:rsidR="009D5EB9" w:rsidRPr="00515EE2">
        <w:rPr>
          <w:rFonts w:ascii="Palatino Linotype" w:eastAsia="MS Mincho" w:hAnsi="Palatino Linotype" w:cs="Times New Roman"/>
          <w:color w:val="000000"/>
          <w:sz w:val="24"/>
          <w:szCs w:val="24"/>
          <w:lang w:val="es-ES" w:eastAsia="es-ES"/>
        </w:rPr>
        <w:t xml:space="preserve">Se </w:t>
      </w:r>
      <w:r w:rsidR="009D5EB9" w:rsidRPr="00515EE2">
        <w:rPr>
          <w:rFonts w:ascii="Palatino Linotype" w:eastAsia="MS Mincho" w:hAnsi="Palatino Linotype" w:cs="Times New Roman"/>
          <w:b/>
          <w:color w:val="000000"/>
          <w:sz w:val="24"/>
          <w:szCs w:val="24"/>
          <w:lang w:val="es-ES" w:eastAsia="es-ES"/>
        </w:rPr>
        <w:t>REVOCA</w:t>
      </w:r>
      <w:r w:rsidR="003B569E" w:rsidRPr="00515EE2">
        <w:rPr>
          <w:rFonts w:ascii="Palatino Linotype" w:eastAsia="MS Mincho" w:hAnsi="Palatino Linotype" w:cs="Times New Roman"/>
          <w:b/>
          <w:color w:val="000000"/>
          <w:sz w:val="24"/>
          <w:szCs w:val="24"/>
          <w:lang w:val="es-ES" w:eastAsia="es-ES"/>
        </w:rPr>
        <w:t>N</w:t>
      </w:r>
      <w:r w:rsidR="009D5EB9" w:rsidRPr="00515EE2">
        <w:rPr>
          <w:rFonts w:ascii="Palatino Linotype" w:eastAsia="MS Mincho" w:hAnsi="Palatino Linotype" w:cs="Times New Roman"/>
          <w:color w:val="000000"/>
          <w:sz w:val="24"/>
          <w:szCs w:val="24"/>
          <w:lang w:val="es-ES" w:eastAsia="es-ES"/>
        </w:rPr>
        <w:t xml:space="preserve"> las respuestas</w:t>
      </w:r>
      <w:r w:rsidR="009D5EB9" w:rsidRPr="00515EE2">
        <w:rPr>
          <w:rFonts w:ascii="Palatino Linotype" w:eastAsia="MS Mincho" w:hAnsi="Palatino Linotype" w:cs="Times New Roman"/>
          <w:b/>
          <w:color w:val="000000"/>
          <w:sz w:val="24"/>
          <w:szCs w:val="24"/>
          <w:lang w:val="es-ES" w:eastAsia="es-ES"/>
        </w:rPr>
        <w:t xml:space="preserve"> </w:t>
      </w:r>
      <w:r w:rsidR="009D5EB9" w:rsidRPr="00515EE2">
        <w:rPr>
          <w:rFonts w:ascii="Palatino Linotype" w:eastAsia="MS Mincho" w:hAnsi="Palatino Linotype" w:cs="Arial"/>
          <w:color w:val="000000"/>
          <w:sz w:val="24"/>
          <w:szCs w:val="24"/>
          <w:lang w:val="es-ES_tradnl" w:eastAsia="es-ES"/>
        </w:rPr>
        <w:t xml:space="preserve">emitidas por la </w:t>
      </w:r>
      <w:r w:rsidR="009D5EB9" w:rsidRPr="00515EE2">
        <w:rPr>
          <w:rFonts w:ascii="Palatino Linotype" w:eastAsia="MS Mincho" w:hAnsi="Palatino Linotype" w:cs="Arial"/>
          <w:b/>
          <w:color w:val="000000"/>
          <w:sz w:val="24"/>
          <w:szCs w:val="24"/>
          <w:lang w:val="es-ES_tradnl" w:eastAsia="es-ES"/>
        </w:rPr>
        <w:t>Universidad Politécnica del Valle de Toluca</w:t>
      </w:r>
      <w:r w:rsidR="009D5EB9" w:rsidRPr="00515EE2">
        <w:rPr>
          <w:rFonts w:ascii="Palatino Linotype" w:eastAsia="MS Mincho" w:hAnsi="Palatino Linotype" w:cs="Arial"/>
          <w:color w:val="000000"/>
          <w:sz w:val="24"/>
          <w:szCs w:val="24"/>
          <w:lang w:val="es-ES_tradnl" w:eastAsia="es-ES"/>
        </w:rPr>
        <w:t xml:space="preserve">, y se </w:t>
      </w:r>
      <w:r w:rsidR="009D5EB9" w:rsidRPr="00515EE2">
        <w:rPr>
          <w:rFonts w:ascii="Palatino Linotype" w:eastAsia="MS Mincho" w:hAnsi="Palatino Linotype" w:cs="Arial"/>
          <w:b/>
          <w:color w:val="000000"/>
          <w:sz w:val="24"/>
          <w:szCs w:val="24"/>
          <w:lang w:val="es-ES_tradnl" w:eastAsia="es-ES"/>
        </w:rPr>
        <w:t>ORDENA</w:t>
      </w:r>
      <w:r w:rsidR="009D5EB9" w:rsidRPr="00515EE2">
        <w:rPr>
          <w:rFonts w:ascii="Palatino Linotype" w:eastAsia="MS Mincho" w:hAnsi="Palatino Linotype" w:cs="Arial"/>
          <w:color w:val="000000"/>
          <w:sz w:val="24"/>
          <w:szCs w:val="24"/>
          <w:lang w:val="es-ES_tradnl" w:eastAsia="es-ES"/>
        </w:rPr>
        <w:t xml:space="preserve"> </w:t>
      </w:r>
      <w:r w:rsidR="009D5EB9" w:rsidRPr="00515EE2">
        <w:rPr>
          <w:rFonts w:ascii="Palatino Linotype" w:eastAsia="Calibri" w:hAnsi="Palatino Linotype" w:cs="Arial"/>
          <w:color w:val="000000"/>
          <w:sz w:val="24"/>
          <w:szCs w:val="24"/>
          <w:lang w:val="es-ES" w:eastAsia="es-ES"/>
        </w:rPr>
        <w:t>entregar vía</w:t>
      </w:r>
      <w:r w:rsidR="009D5EB9" w:rsidRPr="00515EE2">
        <w:rPr>
          <w:rFonts w:ascii="Palatino Linotype" w:eastAsia="Times New Roman" w:hAnsi="Palatino Linotype" w:cs="Arial"/>
          <w:color w:val="000000"/>
          <w:sz w:val="24"/>
          <w:szCs w:val="24"/>
          <w:lang w:val="es-ES" w:eastAsia="es-ES"/>
        </w:rPr>
        <w:t xml:space="preserve"> </w:t>
      </w:r>
      <w:r w:rsidR="009D5EB9" w:rsidRPr="00515EE2">
        <w:rPr>
          <w:rFonts w:ascii="Palatino Linotype" w:eastAsia="Times New Roman" w:hAnsi="Palatino Linotype" w:cs="Arial"/>
          <w:color w:val="000000"/>
          <w:sz w:val="24"/>
          <w:szCs w:val="24"/>
          <w:lang w:val="es-ES_tradnl" w:eastAsia="es-ES"/>
        </w:rPr>
        <w:t>Consulta directa</w:t>
      </w:r>
      <w:r w:rsidR="009D5EB9" w:rsidRPr="00515EE2">
        <w:rPr>
          <w:rFonts w:ascii="Palatino Linotype" w:eastAsia="Times New Roman" w:hAnsi="Palatino Linotype" w:cs="Arial"/>
          <w:b/>
          <w:color w:val="000000"/>
          <w:sz w:val="24"/>
          <w:szCs w:val="24"/>
          <w:lang w:val="es-ES_tradnl" w:eastAsia="es-ES"/>
        </w:rPr>
        <w:t>,</w:t>
      </w:r>
      <w:r w:rsidR="009D5EB9" w:rsidRPr="00515EE2">
        <w:rPr>
          <w:rFonts w:ascii="Palatino Linotype" w:eastAsia="Calibri" w:hAnsi="Palatino Linotype" w:cs="Arial"/>
          <w:color w:val="000000"/>
          <w:sz w:val="24"/>
          <w:szCs w:val="24"/>
          <w:lang w:val="es-ES" w:eastAsia="es-ES"/>
        </w:rPr>
        <w:t xml:space="preserve"> </w:t>
      </w:r>
      <w:r w:rsidR="009D5EB9" w:rsidRPr="00515EE2">
        <w:rPr>
          <w:rFonts w:ascii="Palatino Linotype" w:eastAsia="Times New Roman" w:hAnsi="Palatino Linotype" w:cs="Arial"/>
          <w:color w:val="000000"/>
          <w:sz w:val="24"/>
          <w:szCs w:val="24"/>
          <w:lang w:val="es-ES_tradnl" w:eastAsia="es-ES"/>
        </w:rPr>
        <w:t>de</w:t>
      </w:r>
      <w:r w:rsidR="009D5EB9" w:rsidRPr="00515EE2">
        <w:rPr>
          <w:rFonts w:ascii="Palatino Linotype" w:eastAsia="Calibri" w:hAnsi="Palatino Linotype" w:cs="Arial"/>
          <w:color w:val="000000"/>
          <w:sz w:val="24"/>
          <w:szCs w:val="24"/>
          <w:lang w:val="es-ES" w:eastAsia="es-ES"/>
        </w:rPr>
        <w:t xml:space="preserve"> ser el caso en versión pública</w:t>
      </w:r>
      <w:r w:rsidR="009D5EB9" w:rsidRPr="00515EE2">
        <w:rPr>
          <w:rFonts w:ascii="Palatino Linotype" w:eastAsia="Calibri" w:hAnsi="Palatino Linotype" w:cs="Times New Roman"/>
          <w:color w:val="000000"/>
          <w:sz w:val="24"/>
          <w:szCs w:val="24"/>
          <w:lang w:val="es-ES" w:eastAsia="es-ES"/>
        </w:rPr>
        <w:t xml:space="preserve">, </w:t>
      </w:r>
      <w:r w:rsidR="009D5EB9" w:rsidRPr="00515EE2">
        <w:rPr>
          <w:rFonts w:ascii="Palatino Linotype" w:eastAsia="Times New Roman" w:hAnsi="Palatino Linotype" w:cs="Arial"/>
          <w:color w:val="000000"/>
          <w:sz w:val="24"/>
          <w:szCs w:val="24"/>
          <w:lang w:val="es-ES_tradnl" w:eastAsia="es-MX"/>
        </w:rPr>
        <w:t>l</w:t>
      </w:r>
      <w:r w:rsidR="008F0199" w:rsidRPr="00515EE2">
        <w:rPr>
          <w:rFonts w:ascii="Palatino Linotype" w:eastAsia="Times New Roman" w:hAnsi="Palatino Linotype" w:cs="Arial"/>
          <w:color w:val="000000"/>
          <w:sz w:val="24"/>
          <w:szCs w:val="24"/>
          <w:lang w:val="es-ES_tradnl" w:eastAsia="es-MX"/>
        </w:rPr>
        <w:t xml:space="preserve">os documentos en donde conste </w:t>
      </w:r>
      <w:r w:rsidR="009D5EB9" w:rsidRPr="00515EE2">
        <w:rPr>
          <w:rFonts w:ascii="Palatino Linotype" w:eastAsia="Times New Roman" w:hAnsi="Palatino Linotype" w:cs="Arial"/>
          <w:color w:val="000000"/>
          <w:sz w:val="24"/>
          <w:szCs w:val="24"/>
          <w:lang w:val="es-ES_tradnl" w:eastAsia="es-MX"/>
        </w:rPr>
        <w:t xml:space="preserve">la información requerida en las solicitudes de información </w:t>
      </w:r>
      <w:r w:rsidR="00FD3329" w:rsidRPr="00515EE2">
        <w:rPr>
          <w:rFonts w:ascii="Palatino Linotype" w:hAnsi="Palatino Linotype"/>
          <w:b/>
          <w:bCs/>
          <w:sz w:val="24"/>
          <w:szCs w:val="24"/>
        </w:rPr>
        <w:t xml:space="preserve">00358/UPVT/IP/2019, 00359/UPVT/IP/2019, </w:t>
      </w:r>
      <w:r w:rsidR="00FD3329" w:rsidRPr="00515EE2">
        <w:rPr>
          <w:rFonts w:ascii="Palatino Linotype" w:hAnsi="Palatino Linotype"/>
          <w:b/>
          <w:bCs/>
          <w:sz w:val="24"/>
          <w:szCs w:val="24"/>
        </w:rPr>
        <w:lastRenderedPageBreak/>
        <w:t xml:space="preserve">00362/UPVT/IP/2019, 00363/UPVT/IP/2019, 00365/UPVT/IP/2019, 00366/UPVT/IP/2019, 00360/UPVT/IP/2019, 00367/UPVT/IP/2019, 00368/UPVT/IP/2019, 00369/UPVT/IP/2019, 00364/UPVT/IP/2019, 00370/UPVT/IP/2019, 00372/UPVT/IP/2019, 00373/UPVT/IP/2019, 00375/UPVT/IP/2019, 00376/UPVT/IP/2019, 00384/UPVT/IP/2019, 00386/UPVT/IP/2019, 00377/UPVT/IP/2019, 00378/UPVT/IP/2019, 00379/UPVT/IP/2019, 00380/UPVT/IP/2019, 00381/UPVT/IP/2019, 00382/UPVT/IP/2019, 00383/UPVT/IP/2019, 00387/UPVT/IP/2019, 00388/UPVT/IP/2019, 00389/UPVT/IP/2019, 00390/UPVT/IP/2019, 00391/UPVT/IP/2019, 00392/UPVT/IP/2019, 00393/UPVT/IP/2019, 00394/UPVT/IP/2019, 00395/UPVT/IP/2019, 00396/UPVT/IP/2019, 00397/UPVT/IP/2019, 00398/UPVT/IP/2019, 00402/UPVT/IP/2019, </w:t>
      </w:r>
      <w:r w:rsidR="009B55D9" w:rsidRPr="00515EE2">
        <w:rPr>
          <w:rFonts w:ascii="Palatino Linotype" w:hAnsi="Palatino Linotype"/>
          <w:b/>
          <w:bCs/>
          <w:sz w:val="24"/>
          <w:szCs w:val="24"/>
        </w:rPr>
        <w:t xml:space="preserve">00403/UPVT/IP/2019, </w:t>
      </w:r>
      <w:r w:rsidR="00FD3329" w:rsidRPr="00515EE2">
        <w:rPr>
          <w:rFonts w:ascii="Palatino Linotype" w:hAnsi="Palatino Linotype"/>
          <w:b/>
          <w:bCs/>
          <w:sz w:val="24"/>
          <w:szCs w:val="24"/>
        </w:rPr>
        <w:t xml:space="preserve">00404/UPVT/IP/2019, 00407/UPVT/IP/2019, 00408/UPVT/IP/2019, 00409/UPVT/IP/2019, 00410/UPVT/IP/2019, 00411/UPVT/IP/2019, 00412/UPVT/IP/2019, 00413/UPVT/IP/2019, 00414/UPVT/IP/2019, 00415/UPVT/IP/2019, 00416/UPVT/IP/2019, 00417/UPVT/IP/2019, 00418/UPVT/IP/2019, 00419/UPVT/IP/2019, 00420/UPVT/IP/2019, 00422/UPVT/IP/2019, 00423/UPVT/IP/2019, 00424/UPVT/IP/2019, 00425/UPVT/IP/2019, 00429/UPVT/IP/2019, 00430/UPVT/IP/2019, 00431/UPVT/IP/2019, 00476/UPVT/IP/2019, 00477/UPVT/IP/2019, 00479/UPVT/IP/2019, 00473/UPVT/IP/2019, </w:t>
      </w:r>
      <w:r w:rsidR="00FD3329" w:rsidRPr="00515EE2">
        <w:rPr>
          <w:rFonts w:ascii="Palatino Linotype" w:hAnsi="Palatino Linotype"/>
          <w:b/>
          <w:bCs/>
          <w:sz w:val="24"/>
          <w:szCs w:val="24"/>
        </w:rPr>
        <w:lastRenderedPageBreak/>
        <w:t>00472/UPVT/IP/2019, 00471/UPVT/IP/2019, 00470/UPVT/IP/2019, 00469/UPVT/IP/2019, 00468/UPVT/IP/2019, 00467/UPVT/IP/2019, 00466/UPVT/IP/2019, 00465/UPVT/IP/2019, 00464/UPVT/IP/2019, 00463/UPVT/IP/2019, 00462/UPVT/IP/2019, 00461/UPVT/IP/2019, 00460/UPVT/IP/2019, 00459/UPVT/IP/2019, 00458/UPVT/IP/2019, 00456/UPVT/IP/2019, 00455/UPVT/IP/2019, 00454/UPVT/IP/2019, 00452/UPVT/IP/2019, 00451/UPVT/IP/2019, 00449/UPVT/IP/2019, 00448/UPVT/IP/2019, 00444/UPVT/IP/2019, 00443/UPVT/IP/2019, 00511/UPVT/IP/2019, 00514/UPVT/IP/2019, 00515/UPVT/IP/2019, 00516/UPVT/IP/2019, 00518/UPVT/IP/2019, 00519/UPVT/IP/2019, 00520/UPVT/IP/2019, 00521/UPVT/IP/2019, 00531/UPVT/IP/2019, 00522/UPVT/IP/2019, 00523/UPVT/IP/2019, 00525/UPVT/IP/2019, 00526/UPVT/IP/2019, 00528/UPVT/IP/2019, 00529/U</w:t>
      </w:r>
      <w:r w:rsidR="008F0199" w:rsidRPr="00515EE2">
        <w:rPr>
          <w:rFonts w:ascii="Palatino Linotype" w:hAnsi="Palatino Linotype"/>
          <w:b/>
          <w:bCs/>
          <w:sz w:val="24"/>
          <w:szCs w:val="24"/>
        </w:rPr>
        <w:t>PVT/IP/2019, 00530/UPVT/IP/2019 y</w:t>
      </w:r>
      <w:r w:rsidR="00FD3329" w:rsidRPr="00515EE2">
        <w:rPr>
          <w:rFonts w:ascii="Palatino Linotype" w:hAnsi="Palatino Linotype"/>
          <w:b/>
          <w:bCs/>
          <w:sz w:val="24"/>
          <w:szCs w:val="24"/>
        </w:rPr>
        <w:t xml:space="preserve"> 00532/UPVT/IP/2019.</w:t>
      </w:r>
    </w:p>
    <w:p w:rsidR="00B65B5C" w:rsidRDefault="00331079" w:rsidP="00515EE2">
      <w:pPr>
        <w:tabs>
          <w:tab w:val="left" w:pos="7938"/>
        </w:tabs>
        <w:spacing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515EE2">
        <w:rPr>
          <w:rFonts w:ascii="Palatino Linotype" w:eastAsia="MS Mincho" w:hAnsi="Palatino Linotype" w:cs="Times New Roman"/>
          <w:color w:val="222222"/>
          <w:sz w:val="24"/>
          <w:szCs w:val="24"/>
          <w:shd w:val="clear" w:color="auto" w:fill="FFFFFF"/>
          <w:lang w:val="es-ES_tradnl" w:eastAsia="es-ES"/>
        </w:rPr>
        <w:t>Asimismo se ordena al Sujeto Obligado en términos del Considerando</w:t>
      </w:r>
      <w:r w:rsidRPr="00515EE2">
        <w:rPr>
          <w:rFonts w:ascii="Palatino Linotype" w:eastAsia="MS Mincho" w:hAnsi="Palatino Linotype" w:cs="Times New Roman"/>
          <w:b/>
          <w:color w:val="222222"/>
          <w:sz w:val="24"/>
          <w:szCs w:val="24"/>
          <w:shd w:val="clear" w:color="auto" w:fill="FFFFFF"/>
          <w:lang w:val="es-ES_tradnl" w:eastAsia="es-ES"/>
        </w:rPr>
        <w:t xml:space="preserve"> CUARTO </w:t>
      </w:r>
      <w:r w:rsidRPr="00515EE2">
        <w:rPr>
          <w:rFonts w:ascii="Palatino Linotype" w:eastAsia="MS Mincho" w:hAnsi="Palatino Linotype" w:cs="Times New Roman"/>
          <w:color w:val="222222"/>
          <w:sz w:val="24"/>
          <w:szCs w:val="24"/>
          <w:shd w:val="clear" w:color="auto" w:fill="FFFFFF"/>
          <w:lang w:val="es-ES_tradnl" w:eastAsia="es-ES"/>
        </w:rPr>
        <w:t xml:space="preserve">de la presente resolución que previo a la entrega de la información, haga del conocimiento al Recurrente, el domicilio al cual deberá acudir, el nombre de la dependencia o área respectiva, los días y horarios de atención en los cuales podrá recoger la información, la forma y procedimiento a seguir, así como el periodo durante el cual quedará a su disposición la información conforme a lo dispuesto por </w:t>
      </w:r>
      <w:r w:rsidRPr="00515EE2">
        <w:rPr>
          <w:rFonts w:ascii="Palatino Linotype" w:eastAsia="MS Mincho" w:hAnsi="Palatino Linotype" w:cs="Times New Roman"/>
          <w:color w:val="222222"/>
          <w:sz w:val="24"/>
          <w:szCs w:val="24"/>
          <w:shd w:val="clear" w:color="auto" w:fill="FFFFFF"/>
          <w:lang w:val="es-ES_tradnl" w:eastAsia="es-ES"/>
        </w:rPr>
        <w:lastRenderedPageBreak/>
        <w:t>el artículo 166 de la Ley de Transparencia y Acceso a la Información Pública del Estado de México</w:t>
      </w:r>
      <w:r w:rsidR="00B65B5C">
        <w:rPr>
          <w:rFonts w:ascii="Palatino Linotype" w:eastAsia="MS Mincho" w:hAnsi="Palatino Linotype" w:cs="Times New Roman"/>
          <w:color w:val="222222"/>
          <w:sz w:val="24"/>
          <w:szCs w:val="24"/>
          <w:shd w:val="clear" w:color="auto" w:fill="FFFFFF"/>
          <w:lang w:val="es-ES_tradnl" w:eastAsia="es-ES"/>
        </w:rPr>
        <w:t xml:space="preserve"> y Municipios. </w:t>
      </w:r>
    </w:p>
    <w:p w:rsidR="00B65B5C" w:rsidRPr="00B65B5C" w:rsidRDefault="00B65B5C" w:rsidP="00515EE2">
      <w:pPr>
        <w:tabs>
          <w:tab w:val="left" w:pos="7938"/>
        </w:tabs>
        <w:spacing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331079" w:rsidRDefault="00331079" w:rsidP="00515EE2">
      <w:pPr>
        <w:tabs>
          <w:tab w:val="left" w:pos="7938"/>
        </w:tabs>
        <w:spacing w:line="360" w:lineRule="auto"/>
        <w:contextualSpacing/>
        <w:jc w:val="both"/>
        <w:rPr>
          <w:rFonts w:ascii="Palatino Linotype" w:eastAsia="Calibri" w:hAnsi="Palatino Linotype" w:cs="Arial"/>
          <w:sz w:val="24"/>
          <w:szCs w:val="24"/>
          <w:lang w:val="es-ES_tradnl" w:eastAsia="es-ES"/>
        </w:rPr>
      </w:pPr>
      <w:r w:rsidRPr="00515EE2">
        <w:rPr>
          <w:rFonts w:ascii="Palatino Linotype" w:eastAsia="Calibri" w:hAnsi="Palatino Linotype" w:cs="Arial"/>
          <w:sz w:val="24"/>
          <w:szCs w:val="24"/>
          <w:lang w:val="es-ES_tradnl" w:eastAsia="es-ES"/>
        </w:rPr>
        <w:t>Para efectos de la elaboración de la versión pública y el acuerdo del Comité de Transparencia deberá realizarse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w:t>
      </w:r>
      <w:r w:rsidR="00B65B5C">
        <w:rPr>
          <w:rFonts w:ascii="Palatino Linotype" w:eastAsia="Calibri" w:hAnsi="Palatino Linotype" w:cs="Arial"/>
          <w:sz w:val="24"/>
          <w:szCs w:val="24"/>
          <w:lang w:val="es-ES_tradnl" w:eastAsia="es-ES"/>
        </w:rPr>
        <w:t>iones públicas que se formulen.</w:t>
      </w:r>
    </w:p>
    <w:p w:rsidR="00B65B5C" w:rsidRPr="00515EE2" w:rsidRDefault="00B65B5C" w:rsidP="00515EE2">
      <w:pPr>
        <w:tabs>
          <w:tab w:val="left" w:pos="7938"/>
        </w:tabs>
        <w:spacing w:line="360" w:lineRule="auto"/>
        <w:contextualSpacing/>
        <w:jc w:val="both"/>
        <w:rPr>
          <w:rFonts w:ascii="Palatino Linotype" w:eastAsia="Calibri" w:hAnsi="Palatino Linotype" w:cs="Arial"/>
          <w:sz w:val="24"/>
          <w:szCs w:val="24"/>
          <w:lang w:val="es-ES_tradnl" w:eastAsia="es-ES"/>
        </w:rPr>
      </w:pPr>
    </w:p>
    <w:p w:rsidR="00331079" w:rsidRDefault="00331079" w:rsidP="00515EE2">
      <w:pPr>
        <w:spacing w:line="360" w:lineRule="auto"/>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b/>
          <w:color w:val="000000"/>
          <w:sz w:val="24"/>
          <w:szCs w:val="24"/>
          <w:lang w:val="es-ES_tradnl" w:eastAsia="es-ES"/>
        </w:rPr>
        <w:t>TERCERO</w:t>
      </w:r>
      <w:r w:rsidRPr="00515EE2">
        <w:rPr>
          <w:rFonts w:ascii="Palatino Linotype" w:eastAsia="MS Mincho" w:hAnsi="Palatino Linotype" w:cs="Times New Roman"/>
          <w:color w:val="000000"/>
          <w:sz w:val="24"/>
          <w:szCs w:val="24"/>
          <w:lang w:val="es-ES_tradnl" w:eastAsia="es-ES"/>
        </w:rPr>
        <w:t>. Notifíquese al Titular de la Unidad de Transparencia del</w:t>
      </w:r>
      <w:r w:rsidRPr="00515EE2">
        <w:rPr>
          <w:rFonts w:ascii="Palatino Linotype" w:eastAsia="MS Mincho" w:hAnsi="Palatino Linotype" w:cs="Times New Roman"/>
          <w:b/>
          <w:color w:val="000000"/>
          <w:sz w:val="24"/>
          <w:szCs w:val="24"/>
          <w:lang w:val="es-ES_tradnl" w:eastAsia="es-ES"/>
        </w:rPr>
        <w:t xml:space="preserve"> SUJETO OBLIGADO</w:t>
      </w:r>
      <w:r w:rsidRPr="00515EE2">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B65B5C" w:rsidRPr="00B65B5C" w:rsidRDefault="00B65B5C" w:rsidP="00515EE2">
      <w:pPr>
        <w:spacing w:line="360" w:lineRule="auto"/>
        <w:jc w:val="both"/>
        <w:rPr>
          <w:rFonts w:ascii="Palatino Linotype" w:eastAsia="MS Mincho" w:hAnsi="Palatino Linotype" w:cs="Times New Roman"/>
          <w:color w:val="000000"/>
          <w:sz w:val="10"/>
          <w:szCs w:val="24"/>
          <w:lang w:val="es-ES_tradnl" w:eastAsia="es-ES"/>
        </w:rPr>
      </w:pPr>
    </w:p>
    <w:p w:rsidR="00331079" w:rsidRDefault="00331079" w:rsidP="00515EE2">
      <w:pPr>
        <w:spacing w:line="360" w:lineRule="auto"/>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b/>
          <w:color w:val="000000"/>
          <w:sz w:val="24"/>
          <w:szCs w:val="24"/>
          <w:lang w:val="es-ES_tradnl" w:eastAsia="es-ES"/>
        </w:rPr>
        <w:t xml:space="preserve">CUARTO. </w:t>
      </w:r>
      <w:r w:rsidRPr="00515EE2">
        <w:rPr>
          <w:rFonts w:ascii="Palatino Linotype" w:eastAsia="MS Mincho" w:hAnsi="Palatino Linotype" w:cs="Times New Roman"/>
          <w:color w:val="000000"/>
          <w:sz w:val="24"/>
          <w:szCs w:val="24"/>
          <w:lang w:val="es-ES_tradnl" w:eastAsia="es-ES"/>
        </w:rPr>
        <w:t xml:space="preserve">Notifíquese </w:t>
      </w:r>
      <w:proofErr w:type="gramStart"/>
      <w:r w:rsidRPr="00515EE2">
        <w:rPr>
          <w:rFonts w:ascii="Palatino Linotype" w:eastAsia="MS Mincho" w:hAnsi="Palatino Linotype" w:cs="Times New Roman"/>
          <w:color w:val="000000"/>
          <w:sz w:val="24"/>
          <w:szCs w:val="24"/>
          <w:lang w:val="es-ES_tradnl" w:eastAsia="es-ES"/>
        </w:rPr>
        <w:t>a</w:t>
      </w:r>
      <w:r w:rsidRPr="00515EE2">
        <w:rPr>
          <w:rFonts w:ascii="Palatino Linotype" w:eastAsia="MS Mincho" w:hAnsi="Palatino Linotype" w:cs="Times New Roman"/>
          <w:b/>
          <w:color w:val="000000"/>
          <w:sz w:val="24"/>
          <w:szCs w:val="24"/>
          <w:lang w:val="es-ES_tradnl" w:eastAsia="es-ES"/>
        </w:rPr>
        <w:t xml:space="preserve"> </w:t>
      </w:r>
      <w:r w:rsidR="00FD3329" w:rsidRPr="00515EE2">
        <w:rPr>
          <w:rFonts w:ascii="Palatino Linotype" w:eastAsia="MS Mincho" w:hAnsi="Palatino Linotype" w:cs="Times New Roman"/>
          <w:b/>
          <w:color w:val="000000"/>
          <w:sz w:val="24"/>
          <w:szCs w:val="24"/>
          <w:lang w:val="es-ES_tradnl" w:eastAsia="es-ES"/>
        </w:rPr>
        <w:t xml:space="preserve"> </w:t>
      </w:r>
      <w:r w:rsidR="00E57A6A" w:rsidRPr="00E57A6A">
        <w:rPr>
          <w:rFonts w:ascii="Palatino Linotype" w:eastAsia="MS Mincho" w:hAnsi="Palatino Linotype" w:cs="Times New Roman"/>
          <w:b/>
          <w:color w:val="000000"/>
          <w:sz w:val="24"/>
          <w:szCs w:val="24"/>
          <w:highlight w:val="black"/>
          <w:lang w:val="es-ES_tradnl" w:eastAsia="es-ES"/>
        </w:rPr>
        <w:t>----</w:t>
      </w:r>
      <w:r w:rsidR="00E57A6A">
        <w:rPr>
          <w:rFonts w:ascii="Palatino Linotype" w:eastAsia="MS Mincho" w:hAnsi="Palatino Linotype" w:cs="Times New Roman"/>
          <w:b/>
          <w:color w:val="000000"/>
          <w:sz w:val="24"/>
          <w:szCs w:val="24"/>
          <w:highlight w:val="black"/>
          <w:lang w:val="es-ES_tradnl" w:eastAsia="es-ES"/>
        </w:rPr>
        <w:t>------------------------</w:t>
      </w:r>
      <w:proofErr w:type="gramEnd"/>
      <w:r w:rsidR="00FD3329" w:rsidRPr="00515EE2">
        <w:rPr>
          <w:rFonts w:ascii="Palatino Linotype" w:eastAsia="MS Mincho" w:hAnsi="Palatino Linotype" w:cs="Times New Roman"/>
          <w:b/>
          <w:color w:val="000000"/>
          <w:sz w:val="24"/>
          <w:szCs w:val="24"/>
          <w:lang w:val="es-ES_tradnl" w:eastAsia="es-ES"/>
        </w:rPr>
        <w:t xml:space="preserve"> </w:t>
      </w:r>
      <w:r w:rsidRPr="00515EE2">
        <w:rPr>
          <w:rFonts w:ascii="Palatino Linotype" w:eastAsia="MS Mincho" w:hAnsi="Palatino Linotype" w:cs="Times New Roman"/>
          <w:color w:val="000000"/>
          <w:sz w:val="24"/>
          <w:szCs w:val="24"/>
          <w:lang w:val="es-ES_tradnl" w:eastAsia="es-ES"/>
        </w:rPr>
        <w:t>la presente resolución.</w:t>
      </w:r>
    </w:p>
    <w:p w:rsidR="00B65B5C" w:rsidRDefault="00B65B5C" w:rsidP="00515EE2">
      <w:pPr>
        <w:spacing w:line="360" w:lineRule="auto"/>
        <w:jc w:val="both"/>
        <w:rPr>
          <w:rFonts w:ascii="Palatino Linotype" w:eastAsia="MS Mincho" w:hAnsi="Palatino Linotype" w:cs="Times New Roman"/>
          <w:color w:val="000000"/>
          <w:sz w:val="24"/>
          <w:szCs w:val="24"/>
          <w:lang w:val="es-ES_tradnl" w:eastAsia="es-ES"/>
        </w:rPr>
      </w:pPr>
    </w:p>
    <w:p w:rsidR="00B65B5C" w:rsidRPr="00515EE2" w:rsidRDefault="00B65B5C" w:rsidP="00515EE2">
      <w:pPr>
        <w:spacing w:line="360" w:lineRule="auto"/>
        <w:jc w:val="both"/>
        <w:rPr>
          <w:rFonts w:ascii="Palatino Linotype" w:eastAsia="MS Mincho" w:hAnsi="Palatino Linotype" w:cs="Times New Roman"/>
          <w:color w:val="000000"/>
          <w:sz w:val="24"/>
          <w:szCs w:val="24"/>
          <w:lang w:val="es-ES_tradnl" w:eastAsia="es-ES"/>
        </w:rPr>
      </w:pPr>
    </w:p>
    <w:p w:rsidR="00331079" w:rsidRDefault="00331079" w:rsidP="00515EE2">
      <w:pPr>
        <w:spacing w:line="360" w:lineRule="auto"/>
        <w:jc w:val="both"/>
        <w:rPr>
          <w:rFonts w:ascii="Palatino Linotype" w:eastAsia="MS Mincho" w:hAnsi="Palatino Linotype" w:cs="Times New Roman"/>
          <w:color w:val="000000"/>
          <w:sz w:val="24"/>
          <w:szCs w:val="24"/>
          <w:lang w:val="es-ES_tradnl" w:eastAsia="es-ES"/>
        </w:rPr>
      </w:pPr>
      <w:r w:rsidRPr="00515EE2">
        <w:rPr>
          <w:rFonts w:ascii="Palatino Linotype" w:eastAsia="MS Mincho" w:hAnsi="Palatino Linotype" w:cs="Times New Roman"/>
          <w:b/>
          <w:color w:val="000000"/>
          <w:sz w:val="24"/>
          <w:szCs w:val="24"/>
          <w:lang w:val="es-ES_tradnl" w:eastAsia="es-ES"/>
        </w:rPr>
        <w:lastRenderedPageBreak/>
        <w:t xml:space="preserve">QUINTO. </w:t>
      </w:r>
      <w:r w:rsidRPr="00515EE2">
        <w:rPr>
          <w:rFonts w:ascii="Palatino Linotype" w:eastAsia="MS Mincho" w:hAnsi="Palatino Linotype" w:cs="Times New Roman"/>
          <w:color w:val="000000"/>
          <w:sz w:val="24"/>
          <w:szCs w:val="24"/>
          <w:lang w:val="es-ES_tradnl" w:eastAsia="es-ES"/>
        </w:rPr>
        <w:t xml:space="preserve">Se hace del conocimiento de </w:t>
      </w:r>
      <w:r w:rsidR="00E57A6A" w:rsidRPr="00E57A6A">
        <w:rPr>
          <w:rFonts w:ascii="Palatino Linotype" w:eastAsia="MS Mincho" w:hAnsi="Palatino Linotype" w:cs="Times New Roman"/>
          <w:b/>
          <w:color w:val="000000"/>
          <w:sz w:val="24"/>
          <w:szCs w:val="24"/>
          <w:highlight w:val="black"/>
          <w:lang w:val="es-ES_tradnl" w:eastAsia="es-ES"/>
        </w:rPr>
        <w:t>-</w:t>
      </w:r>
      <w:r w:rsidR="00E57A6A">
        <w:rPr>
          <w:rFonts w:ascii="Palatino Linotype" w:eastAsia="MS Mincho" w:hAnsi="Palatino Linotype" w:cs="Times New Roman"/>
          <w:b/>
          <w:color w:val="000000"/>
          <w:sz w:val="24"/>
          <w:szCs w:val="24"/>
          <w:highlight w:val="black"/>
          <w:lang w:val="es-ES_tradnl" w:eastAsia="es-ES"/>
        </w:rPr>
        <w:t>-----------------</w:t>
      </w:r>
      <w:r w:rsidR="00E57A6A" w:rsidRPr="00E57A6A">
        <w:rPr>
          <w:rFonts w:ascii="Palatino Linotype" w:eastAsia="MS Mincho" w:hAnsi="Palatino Linotype" w:cs="Times New Roman"/>
          <w:b/>
          <w:color w:val="000000"/>
          <w:sz w:val="24"/>
          <w:szCs w:val="24"/>
          <w:highlight w:val="black"/>
          <w:lang w:val="es-ES_tradnl" w:eastAsia="es-ES"/>
        </w:rPr>
        <w:t>---------------</w:t>
      </w:r>
      <w:r w:rsidR="00FD3329" w:rsidRPr="00515EE2">
        <w:rPr>
          <w:rFonts w:ascii="Palatino Linotype" w:eastAsia="MS Mincho" w:hAnsi="Palatino Linotype" w:cs="Times New Roman"/>
          <w:b/>
          <w:color w:val="000000"/>
          <w:sz w:val="24"/>
          <w:szCs w:val="24"/>
          <w:lang w:val="es-ES_tradnl" w:eastAsia="es-ES"/>
        </w:rPr>
        <w:t xml:space="preserve"> </w:t>
      </w:r>
      <w:r w:rsidRPr="00515EE2">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65B5C" w:rsidRPr="00B65B5C" w:rsidRDefault="00B65B5C" w:rsidP="00515EE2">
      <w:pPr>
        <w:spacing w:line="360" w:lineRule="auto"/>
        <w:jc w:val="both"/>
        <w:rPr>
          <w:rFonts w:ascii="Palatino Linotype" w:eastAsia="MS Mincho" w:hAnsi="Palatino Linotype" w:cs="Times New Roman"/>
          <w:color w:val="000000"/>
          <w:sz w:val="12"/>
          <w:szCs w:val="24"/>
          <w:lang w:val="es-ES_tradnl" w:eastAsia="es-ES"/>
        </w:rPr>
      </w:pP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331079" w:rsidRPr="00515EE2" w:rsidRDefault="006B1395" w:rsidP="00515EE2">
      <w:pPr>
        <w:spacing w:line="360" w:lineRule="auto"/>
        <w:jc w:val="both"/>
        <w:rPr>
          <w:rFonts w:ascii="Palatino Linotype" w:eastAsia="Calibri" w:hAnsi="Palatino Linotype" w:cs="Arial"/>
          <w:sz w:val="24"/>
          <w:szCs w:val="24"/>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79925</wp:posOffset>
                </wp:positionH>
                <wp:positionV relativeFrom="paragraph">
                  <wp:posOffset>3163987</wp:posOffset>
                </wp:positionV>
                <wp:extent cx="5572447" cy="2159445"/>
                <wp:effectExtent l="19050" t="19050" r="28575" b="31750"/>
                <wp:wrapNone/>
                <wp:docPr id="7" name="Conector recto 7"/>
                <wp:cNvGraphicFramePr/>
                <a:graphic xmlns:a="http://schemas.openxmlformats.org/drawingml/2006/main">
                  <a:graphicData uri="http://schemas.microsoft.com/office/word/2010/wordprocessingShape">
                    <wps:wsp>
                      <wps:cNvCnPr/>
                      <wps:spPr>
                        <a:xfrm>
                          <a:off x="0" y="0"/>
                          <a:ext cx="5572447" cy="215944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0534C"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49.15pt" to="445.1pt,4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" strokecolor="#5b9bd5 [3204]" strokeweight="3pt">
                <v:stroke joinstyle="miter"/>
              </v:line>
            </w:pict>
          </mc:Fallback>
        </mc:AlternateContent>
      </w:r>
      <w:r w:rsidR="00331079" w:rsidRPr="00515EE2">
        <w:rPr>
          <w:rFonts w:ascii="Palatino Linotype" w:eastAsia="Calibri" w:hAnsi="Palatino Linotype" w:cs="Times New Roman"/>
          <w:sz w:val="24"/>
          <w:szCs w:val="24"/>
        </w:rPr>
        <w:t>ASÍ LO RESUELVE, P</w:t>
      </w:r>
      <w:r w:rsidR="00331079" w:rsidRPr="00B65B5C">
        <w:rPr>
          <w:rFonts w:ascii="Palatino Linotype" w:eastAsia="Calibri" w:hAnsi="Palatino Linotype" w:cs="Times New Roman"/>
          <w:sz w:val="24"/>
          <w:szCs w:val="24"/>
        </w:rPr>
        <w:t>OR UNANIMIDAD DE VOTOS</w:t>
      </w:r>
      <w:r w:rsidR="0005395C">
        <w:rPr>
          <w:rFonts w:ascii="Palatino Linotype" w:eastAsia="Calibri" w:hAnsi="Palatino Linotype" w:cs="Times New Roman"/>
          <w:sz w:val="24"/>
          <w:szCs w:val="24"/>
        </w:rPr>
        <w:t xml:space="preserve"> DE LOS</w:t>
      </w:r>
      <w:r w:rsidR="00E449EA">
        <w:rPr>
          <w:rFonts w:ascii="Palatino Linotype" w:eastAsia="Calibri" w:hAnsi="Palatino Linotype" w:cs="Times New Roman"/>
          <w:sz w:val="24"/>
          <w:szCs w:val="24"/>
        </w:rPr>
        <w:t xml:space="preserve"> PRESENTES</w:t>
      </w:r>
      <w:r w:rsidR="00331079" w:rsidRPr="00B65B5C">
        <w:rPr>
          <w:rFonts w:ascii="Palatino Linotype" w:eastAsia="Calibri" w:hAnsi="Palatino Linotype" w:cs="Times New Roman"/>
          <w:sz w:val="24"/>
          <w:szCs w:val="24"/>
        </w:rPr>
        <w:t>, EL PLENO DEL INSTITUTO DE TRANSPARENCIA, ACCESO A LA INFORMACIÓN PÚBLICA Y PROTECCIÓN DE DATOS PERSONALES DEL ESTADO DE MÉXICO Y MUNICIPIOS, CONFORMADO POR LOS COMISIONADOS ZULEMA MARTÍNEZ SÁNCHEZ; EVA ABAID YAPUR</w:t>
      </w:r>
      <w:r w:rsidR="00E449EA">
        <w:rPr>
          <w:rFonts w:ascii="Palatino Linotype" w:eastAsia="Calibri" w:hAnsi="Palatino Linotype" w:cs="Times New Roman"/>
          <w:sz w:val="24"/>
          <w:szCs w:val="24"/>
        </w:rPr>
        <w:t xml:space="preserve"> CON AUSENCIA JUSTIFICADA</w:t>
      </w:r>
      <w:r w:rsidR="00331079" w:rsidRPr="00B65B5C">
        <w:rPr>
          <w:rFonts w:ascii="Palatino Linotype" w:eastAsia="Calibri" w:hAnsi="Palatino Linotype" w:cs="Times New Roman"/>
          <w:sz w:val="24"/>
          <w:szCs w:val="24"/>
        </w:rPr>
        <w:t>; JOSÉ GUADALUPE LUNA HERNÁNDEZ, JAVIER MARTÍNEZ CRUZ</w:t>
      </w:r>
      <w:r w:rsidR="00E449EA">
        <w:rPr>
          <w:rFonts w:ascii="Palatino Linotype" w:eastAsia="Calibri" w:hAnsi="Palatino Linotype" w:cs="Times New Roman"/>
          <w:sz w:val="24"/>
          <w:szCs w:val="24"/>
        </w:rPr>
        <w:t xml:space="preserve"> AUSENTE EN VOTACIÓN</w:t>
      </w:r>
      <w:r w:rsidR="00331079" w:rsidRPr="00B65B5C">
        <w:rPr>
          <w:rFonts w:ascii="Palatino Linotype" w:eastAsia="Calibri" w:hAnsi="Palatino Linotype" w:cs="Times New Roman"/>
          <w:sz w:val="24"/>
          <w:szCs w:val="24"/>
        </w:rPr>
        <w:t xml:space="preserve"> Y LU</w:t>
      </w:r>
      <w:r>
        <w:rPr>
          <w:rFonts w:ascii="Palatino Linotype" w:eastAsia="Calibri" w:hAnsi="Palatino Linotype" w:cs="Times New Roman"/>
          <w:sz w:val="24"/>
          <w:szCs w:val="24"/>
        </w:rPr>
        <w:t>IS GUSTAVO PARRA NORIEGA; EN LA VIGÉSIMA</w:t>
      </w:r>
      <w:r w:rsidR="00331079" w:rsidRPr="00B65B5C">
        <w:rPr>
          <w:rFonts w:ascii="Palatino Linotype" w:eastAsia="Calibri" w:hAnsi="Palatino Linotype" w:cs="Times New Roman"/>
          <w:sz w:val="24"/>
          <w:szCs w:val="24"/>
        </w:rPr>
        <w:t xml:space="preserve"> SESIÓN ORDINARIA CELEBRADA EL </w:t>
      </w:r>
      <w:r>
        <w:rPr>
          <w:rFonts w:ascii="Palatino Linotype" w:eastAsia="Calibri" w:hAnsi="Palatino Linotype" w:cs="Times New Roman"/>
          <w:sz w:val="24"/>
          <w:szCs w:val="24"/>
        </w:rPr>
        <w:t>VEINTINUEVE (2</w:t>
      </w:r>
      <w:r w:rsidR="00331079" w:rsidRPr="00B65B5C">
        <w:rPr>
          <w:rFonts w:ascii="Palatino Linotype" w:eastAsia="Calibri" w:hAnsi="Palatino Linotype" w:cs="Times New Roman"/>
          <w:sz w:val="24"/>
          <w:szCs w:val="24"/>
        </w:rPr>
        <w:t>9) DE MAYO DE DOS MIL DIECINUEVE, ANTE EL SECRETARIO TÉCNICO DEL PLENO ALEXIS TAPIA RAMÍREZ.</w:t>
      </w:r>
      <w:r w:rsidR="00331079" w:rsidRPr="00515EE2">
        <w:rPr>
          <w:rFonts w:ascii="Palatino Linotype" w:eastAsia="Calibri" w:hAnsi="Palatino Linotype" w:cs="Arial"/>
          <w:sz w:val="24"/>
          <w:szCs w:val="24"/>
        </w:rPr>
        <w:t xml:space="preserve"> </w:t>
      </w:r>
    </w:p>
    <w:tbl>
      <w:tblPr>
        <w:tblStyle w:val="Tablaconcuadrcula11"/>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tblGrid>
      <w:tr w:rsidR="00331079" w:rsidRPr="00515EE2" w:rsidTr="0078230C">
        <w:trPr>
          <w:trHeight w:val="1992"/>
        </w:trPr>
        <w:tc>
          <w:tcPr>
            <w:tcW w:w="8818" w:type="dxa"/>
            <w:gridSpan w:val="2"/>
            <w:vAlign w:val="center"/>
            <w:hideMark/>
          </w:tcPr>
          <w:p w:rsidR="00331079" w:rsidRDefault="00331079" w:rsidP="006B1395">
            <w:pPr>
              <w:spacing w:line="360" w:lineRule="auto"/>
              <w:jc w:val="center"/>
              <w:rPr>
                <w:rFonts w:ascii="Palatino Linotype" w:hAnsi="Palatino Linotype" w:cs="Times New Roman"/>
                <w:b/>
              </w:rPr>
            </w:pPr>
          </w:p>
          <w:p w:rsidR="00B65B5C" w:rsidRDefault="00B65B5C" w:rsidP="006B1395">
            <w:pPr>
              <w:spacing w:line="360" w:lineRule="auto"/>
              <w:jc w:val="center"/>
              <w:rPr>
                <w:rFonts w:ascii="Palatino Linotype" w:hAnsi="Palatino Linotype" w:cs="Times New Roman"/>
                <w:b/>
              </w:rPr>
            </w:pPr>
          </w:p>
          <w:p w:rsidR="00B65B5C" w:rsidRDefault="00B65B5C" w:rsidP="006B1395">
            <w:pPr>
              <w:spacing w:line="360" w:lineRule="auto"/>
              <w:jc w:val="center"/>
              <w:rPr>
                <w:rFonts w:ascii="Palatino Linotype" w:hAnsi="Palatino Linotype" w:cs="Times New Roman"/>
                <w:b/>
              </w:rPr>
            </w:pPr>
          </w:p>
          <w:p w:rsidR="00B65B5C" w:rsidRDefault="00B65B5C" w:rsidP="006B1395">
            <w:pPr>
              <w:spacing w:line="360" w:lineRule="auto"/>
              <w:jc w:val="center"/>
              <w:rPr>
                <w:rFonts w:ascii="Palatino Linotype" w:hAnsi="Palatino Linotype" w:cs="Times New Roman"/>
                <w:b/>
              </w:rPr>
            </w:pPr>
          </w:p>
          <w:p w:rsidR="00B65B5C" w:rsidRPr="00515EE2" w:rsidRDefault="00B65B5C" w:rsidP="006B1395">
            <w:pPr>
              <w:spacing w:line="360" w:lineRule="auto"/>
              <w:jc w:val="center"/>
              <w:rPr>
                <w:rFonts w:ascii="Palatino Linotype" w:hAnsi="Palatino Linotype" w:cs="Times New Roman"/>
                <w:b/>
              </w:rPr>
            </w:pPr>
          </w:p>
          <w:p w:rsidR="006B1395" w:rsidRDefault="006B1395" w:rsidP="00E449EA">
            <w:pPr>
              <w:spacing w:line="360" w:lineRule="auto"/>
              <w:rPr>
                <w:rFonts w:ascii="Palatino Linotype" w:hAnsi="Palatino Linotype" w:cs="Times New Roman"/>
                <w:b/>
              </w:rPr>
            </w:pP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b/>
              </w:rPr>
              <w:t>Zulema Martínez Sánchez</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Comisionada Presidenta</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(Rúbrica)</w:t>
            </w:r>
          </w:p>
        </w:tc>
      </w:tr>
      <w:tr w:rsidR="00331079" w:rsidRPr="00515EE2" w:rsidTr="0078230C">
        <w:trPr>
          <w:trHeight w:val="2377"/>
        </w:trPr>
        <w:tc>
          <w:tcPr>
            <w:tcW w:w="4409" w:type="dxa"/>
            <w:vAlign w:val="center"/>
            <w:hideMark/>
          </w:tcPr>
          <w:p w:rsidR="00331079" w:rsidRPr="00515EE2" w:rsidRDefault="00331079" w:rsidP="006B1395">
            <w:pPr>
              <w:spacing w:line="360" w:lineRule="auto"/>
              <w:jc w:val="center"/>
              <w:rPr>
                <w:rFonts w:ascii="Palatino Linotype" w:hAnsi="Palatino Linotype" w:cs="Times New Roman"/>
                <w:b/>
              </w:rPr>
            </w:pPr>
            <w:r w:rsidRPr="00515EE2">
              <w:rPr>
                <w:rFonts w:ascii="Palatino Linotype" w:hAnsi="Palatino Linotype" w:cs="Times New Roman"/>
                <w:b/>
              </w:rPr>
              <w:lastRenderedPageBreak/>
              <w:t xml:space="preserve">Eva </w:t>
            </w:r>
            <w:proofErr w:type="spellStart"/>
            <w:r w:rsidRPr="00515EE2">
              <w:rPr>
                <w:rFonts w:ascii="Palatino Linotype" w:hAnsi="Palatino Linotype" w:cs="Times New Roman"/>
                <w:b/>
              </w:rPr>
              <w:t>Abaid</w:t>
            </w:r>
            <w:proofErr w:type="spellEnd"/>
            <w:r w:rsidRPr="00515EE2">
              <w:rPr>
                <w:rFonts w:ascii="Palatino Linotype" w:hAnsi="Palatino Linotype" w:cs="Times New Roman"/>
                <w:b/>
              </w:rPr>
              <w:t xml:space="preserve"> </w:t>
            </w:r>
            <w:proofErr w:type="spellStart"/>
            <w:r w:rsidRPr="00515EE2">
              <w:rPr>
                <w:rFonts w:ascii="Palatino Linotype" w:hAnsi="Palatino Linotype" w:cs="Times New Roman"/>
                <w:b/>
              </w:rPr>
              <w:t>Yapur</w:t>
            </w:r>
            <w:proofErr w:type="spellEnd"/>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Comisionada</w:t>
            </w:r>
          </w:p>
          <w:p w:rsidR="00331079" w:rsidRPr="00515EE2" w:rsidRDefault="00E449EA" w:rsidP="006B1395">
            <w:pPr>
              <w:spacing w:line="360" w:lineRule="auto"/>
              <w:jc w:val="center"/>
              <w:rPr>
                <w:rFonts w:ascii="Palatino Linotype" w:hAnsi="Palatino Linotype" w:cs="Times New Roman"/>
              </w:rPr>
            </w:pPr>
            <w:r>
              <w:rPr>
                <w:rFonts w:ascii="Palatino Linotype" w:hAnsi="Palatino Linotype" w:cs="Times New Roman"/>
              </w:rPr>
              <w:t>(AUSENCIA JUSTIFICADA</w:t>
            </w:r>
            <w:r w:rsidR="00331079" w:rsidRPr="00515EE2">
              <w:rPr>
                <w:rFonts w:ascii="Palatino Linotype" w:hAnsi="Palatino Linotype" w:cs="Times New Roman"/>
              </w:rPr>
              <w:t>)</w:t>
            </w:r>
          </w:p>
        </w:tc>
        <w:tc>
          <w:tcPr>
            <w:tcW w:w="4409" w:type="dxa"/>
            <w:vAlign w:val="center"/>
            <w:hideMark/>
          </w:tcPr>
          <w:p w:rsidR="00331079" w:rsidRPr="00515EE2" w:rsidRDefault="00331079" w:rsidP="006B1395">
            <w:pPr>
              <w:spacing w:line="360" w:lineRule="auto"/>
              <w:jc w:val="center"/>
              <w:rPr>
                <w:rFonts w:ascii="Palatino Linotype" w:hAnsi="Palatino Linotype" w:cs="Times New Roman"/>
                <w:b/>
              </w:rPr>
            </w:pPr>
            <w:r w:rsidRPr="00515EE2">
              <w:rPr>
                <w:rFonts w:ascii="Palatino Linotype" w:hAnsi="Palatino Linotype" w:cs="Times New Roman"/>
                <w:b/>
              </w:rPr>
              <w:t>José Guadalupe Luna Hernández</w:t>
            </w:r>
            <w:bookmarkStart w:id="51" w:name="_GoBack"/>
            <w:bookmarkEnd w:id="51"/>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Comisionado</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(Rúbrica)</w:t>
            </w:r>
          </w:p>
        </w:tc>
      </w:tr>
      <w:tr w:rsidR="00331079" w:rsidRPr="00515EE2" w:rsidTr="0078230C">
        <w:trPr>
          <w:trHeight w:val="2153"/>
        </w:trPr>
        <w:tc>
          <w:tcPr>
            <w:tcW w:w="4409" w:type="dxa"/>
            <w:vAlign w:val="center"/>
          </w:tcPr>
          <w:p w:rsidR="00331079" w:rsidRPr="00515EE2" w:rsidRDefault="00331079" w:rsidP="006B1395">
            <w:pPr>
              <w:spacing w:line="360" w:lineRule="auto"/>
              <w:jc w:val="center"/>
              <w:rPr>
                <w:rFonts w:ascii="Palatino Linotype" w:hAnsi="Palatino Linotype" w:cs="Times New Roman"/>
                <w:b/>
              </w:rPr>
            </w:pPr>
            <w:r w:rsidRPr="00515EE2">
              <w:rPr>
                <w:rFonts w:ascii="Palatino Linotype" w:hAnsi="Palatino Linotype" w:cs="Times New Roman"/>
                <w:b/>
              </w:rPr>
              <w:t>Javier Martínez Cruz</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Comisionado</w:t>
            </w:r>
          </w:p>
          <w:p w:rsidR="00331079" w:rsidRPr="00515EE2" w:rsidRDefault="00E449EA" w:rsidP="006B1395">
            <w:pPr>
              <w:spacing w:line="360" w:lineRule="auto"/>
              <w:jc w:val="center"/>
              <w:rPr>
                <w:rFonts w:ascii="Palatino Linotype" w:hAnsi="Palatino Linotype" w:cs="Times New Roman"/>
                <w:b/>
              </w:rPr>
            </w:pPr>
            <w:r>
              <w:rPr>
                <w:rFonts w:ascii="Palatino Linotype" w:hAnsi="Palatino Linotype" w:cs="Times New Roman"/>
              </w:rPr>
              <w:t>(AUSENTE EN VOTACIÓN</w:t>
            </w:r>
            <w:r w:rsidR="00331079" w:rsidRPr="00515EE2">
              <w:rPr>
                <w:rFonts w:ascii="Palatino Linotype" w:hAnsi="Palatino Linotype" w:cs="Times New Roman"/>
              </w:rPr>
              <w:t>)</w:t>
            </w:r>
          </w:p>
        </w:tc>
        <w:tc>
          <w:tcPr>
            <w:tcW w:w="4409" w:type="dxa"/>
            <w:vAlign w:val="center"/>
          </w:tcPr>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b/>
              </w:rPr>
              <w:t>Luis Gustavo Parra Noriega</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Comisionado</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(Rúbrica)</w:t>
            </w:r>
          </w:p>
        </w:tc>
      </w:tr>
      <w:tr w:rsidR="00331079" w:rsidRPr="00515EE2" w:rsidTr="0078230C">
        <w:trPr>
          <w:trHeight w:val="1500"/>
        </w:trPr>
        <w:tc>
          <w:tcPr>
            <w:tcW w:w="8818" w:type="dxa"/>
            <w:gridSpan w:val="2"/>
            <w:vAlign w:val="center"/>
          </w:tcPr>
          <w:p w:rsidR="00331079" w:rsidRPr="00515EE2" w:rsidRDefault="00331079" w:rsidP="006B1395">
            <w:pPr>
              <w:spacing w:line="360" w:lineRule="auto"/>
              <w:jc w:val="center"/>
              <w:rPr>
                <w:rFonts w:ascii="Palatino Linotype" w:hAnsi="Palatino Linotype" w:cs="Times New Roman"/>
                <w:b/>
              </w:rPr>
            </w:pPr>
            <w:r w:rsidRPr="00515EE2">
              <w:rPr>
                <w:rFonts w:ascii="Palatino Linotype" w:hAnsi="Palatino Linotype" w:cs="Times New Roman"/>
                <w:b/>
              </w:rPr>
              <w:t>Alexis Tapia Ramírez</w:t>
            </w:r>
          </w:p>
          <w:p w:rsidR="00331079" w:rsidRPr="00515EE2" w:rsidRDefault="00331079" w:rsidP="006B1395">
            <w:pPr>
              <w:spacing w:line="360" w:lineRule="auto"/>
              <w:jc w:val="center"/>
              <w:rPr>
                <w:rFonts w:ascii="Palatino Linotype" w:hAnsi="Palatino Linotype" w:cs="Times New Roman"/>
              </w:rPr>
            </w:pPr>
            <w:r w:rsidRPr="00515EE2">
              <w:rPr>
                <w:rFonts w:ascii="Palatino Linotype" w:hAnsi="Palatino Linotype" w:cs="Times New Roman"/>
              </w:rPr>
              <w:t>Secretario Técnico del Pleno</w:t>
            </w:r>
          </w:p>
          <w:p w:rsidR="00331079" w:rsidRPr="00515EE2" w:rsidRDefault="00331079" w:rsidP="006B1395">
            <w:pPr>
              <w:spacing w:line="360" w:lineRule="auto"/>
              <w:jc w:val="center"/>
              <w:rPr>
                <w:rFonts w:ascii="Palatino Linotype" w:hAnsi="Palatino Linotype" w:cs="Times New Roman"/>
                <w:b/>
              </w:rPr>
            </w:pPr>
            <w:r w:rsidRPr="00515EE2">
              <w:rPr>
                <w:rFonts w:ascii="Palatino Linotype" w:hAnsi="Palatino Linotype" w:cs="Times New Roman"/>
              </w:rPr>
              <w:t>(Rúbrica)</w:t>
            </w:r>
          </w:p>
        </w:tc>
      </w:tr>
    </w:tbl>
    <w:p w:rsidR="005D2771" w:rsidRPr="006B1395" w:rsidRDefault="00331079" w:rsidP="006B1395">
      <w:pPr>
        <w:spacing w:line="360" w:lineRule="auto"/>
        <w:jc w:val="both"/>
        <w:rPr>
          <w:rFonts w:ascii="Palatino Linotype" w:eastAsia="Times New Roman" w:hAnsi="Palatino Linotype" w:cs="Arial"/>
          <w:sz w:val="24"/>
          <w:szCs w:val="24"/>
          <w:highlight w:val="green"/>
          <w:lang w:val="es-ES_tradnl" w:eastAsia="es-ES"/>
        </w:rPr>
      </w:pPr>
      <w:r w:rsidRPr="00515EE2">
        <w:rPr>
          <w:rFonts w:ascii="Palatino Linotype" w:eastAsia="Times New Roman" w:hAnsi="Palatino Linotype" w:cs="Arial"/>
          <w:sz w:val="24"/>
          <w:szCs w:val="24"/>
          <w:lang w:val="es-ES_tradnl" w:eastAsia="es-ES"/>
        </w:rPr>
        <w:t>Esta hoja corres</w:t>
      </w:r>
      <w:r w:rsidR="006B1395">
        <w:rPr>
          <w:rFonts w:ascii="Palatino Linotype" w:eastAsia="Times New Roman" w:hAnsi="Palatino Linotype" w:cs="Arial"/>
          <w:sz w:val="24"/>
          <w:szCs w:val="24"/>
          <w:lang w:val="es-ES_tradnl" w:eastAsia="es-ES"/>
        </w:rPr>
        <w:t>ponde a la resolución del veintinueve (2</w:t>
      </w:r>
      <w:r w:rsidRPr="00515EE2">
        <w:rPr>
          <w:rFonts w:ascii="Palatino Linotype" w:eastAsia="Times New Roman" w:hAnsi="Palatino Linotype" w:cs="Arial"/>
          <w:sz w:val="24"/>
          <w:szCs w:val="24"/>
          <w:lang w:val="es-ES_tradnl" w:eastAsia="es-ES"/>
        </w:rPr>
        <w:t xml:space="preserve">9) de mayo de dos mil diecinueve, emitida en el recurso de revisión </w:t>
      </w:r>
      <w:r w:rsidR="00FD3329" w:rsidRPr="00515EE2">
        <w:rPr>
          <w:rFonts w:ascii="Palatino Linotype" w:eastAsia="Times New Roman" w:hAnsi="Palatino Linotype" w:cs="Arial"/>
          <w:b/>
          <w:sz w:val="24"/>
          <w:szCs w:val="24"/>
          <w:lang w:val="es-ES_tradnl" w:eastAsia="es-ES"/>
        </w:rPr>
        <w:t>01643</w:t>
      </w:r>
      <w:r w:rsidRPr="00515EE2">
        <w:rPr>
          <w:rFonts w:ascii="Palatino Linotype" w:eastAsia="Times New Roman" w:hAnsi="Palatino Linotype" w:cs="Arial"/>
          <w:b/>
          <w:sz w:val="24"/>
          <w:szCs w:val="24"/>
          <w:lang w:val="es-ES_tradnl" w:eastAsia="es-ES"/>
        </w:rPr>
        <w:t>/INFOEM/IP/RR/2019 y acumulados</w:t>
      </w:r>
      <w:r w:rsidR="006B1395">
        <w:rPr>
          <w:rFonts w:ascii="Palatino Linotype" w:eastAsia="Times New Roman" w:hAnsi="Palatino Linotype" w:cs="Arial"/>
          <w:sz w:val="24"/>
          <w:szCs w:val="24"/>
          <w:lang w:val="es-ES_tradnl" w:eastAsia="es-ES"/>
        </w:rPr>
        <w:t>.</w:t>
      </w:r>
    </w:p>
    <w:sectPr w:rsidR="005D2771" w:rsidRPr="006B1395" w:rsidSect="00515EE2">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8AF" w:rsidRDefault="006F68AF" w:rsidP="00331079">
      <w:pPr>
        <w:spacing w:after="0" w:line="240" w:lineRule="auto"/>
      </w:pPr>
      <w:r>
        <w:separator/>
      </w:r>
    </w:p>
  </w:endnote>
  <w:endnote w:type="continuationSeparator" w:id="0">
    <w:p w:rsidR="006F68AF" w:rsidRDefault="006F68AF" w:rsidP="0033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rsidR="00515EE2" w:rsidRPr="00883450" w:rsidRDefault="00515E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B65A2">
              <w:rPr>
                <w:rFonts w:ascii="Palatino Linotype" w:hAnsi="Palatino Linotype"/>
                <w:b/>
                <w:bCs/>
                <w:noProof/>
                <w:sz w:val="22"/>
                <w:szCs w:val="20"/>
              </w:rPr>
              <w:t>86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B65A2">
              <w:rPr>
                <w:rFonts w:ascii="Palatino Linotype" w:hAnsi="Palatino Linotype"/>
                <w:b/>
                <w:bCs/>
                <w:noProof/>
                <w:sz w:val="22"/>
                <w:szCs w:val="20"/>
              </w:rPr>
              <w:t>87</w:t>
            </w:r>
            <w:r w:rsidRPr="00883450">
              <w:rPr>
                <w:rFonts w:ascii="Palatino Linotype" w:hAnsi="Palatino Linotype"/>
                <w:b/>
                <w:bCs/>
                <w:sz w:val="22"/>
                <w:szCs w:val="20"/>
              </w:rPr>
              <w:fldChar w:fldCharType="end"/>
            </w:r>
          </w:p>
        </w:sdtContent>
      </w:sdt>
    </w:sdtContent>
  </w:sdt>
  <w:p w:rsidR="00515EE2" w:rsidRDefault="00515E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EE2" w:rsidRPr="00883450" w:rsidRDefault="00515EE2" w:rsidP="0078230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B65A2" w:rsidRPr="005B65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B65A2" w:rsidRPr="005B65A2">
      <w:rPr>
        <w:rFonts w:ascii="Palatino Linotype" w:hAnsi="Palatino Linotype"/>
        <w:noProof/>
        <w:sz w:val="22"/>
        <w:szCs w:val="22"/>
        <w:lang w:val="es-ES"/>
      </w:rPr>
      <w:t>87</w:t>
    </w:r>
    <w:r w:rsidRPr="00883450">
      <w:rPr>
        <w:rFonts w:ascii="Palatino Linotype" w:hAnsi="Palatino Linotype"/>
        <w:sz w:val="22"/>
        <w:szCs w:val="22"/>
      </w:rPr>
      <w:fldChar w:fldCharType="end"/>
    </w:r>
  </w:p>
  <w:p w:rsidR="00515EE2" w:rsidRPr="00883450" w:rsidRDefault="00515E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8AF" w:rsidRDefault="006F68AF" w:rsidP="00331079">
      <w:pPr>
        <w:spacing w:after="0" w:line="240" w:lineRule="auto"/>
      </w:pPr>
      <w:r>
        <w:separator/>
      </w:r>
    </w:p>
  </w:footnote>
  <w:footnote w:type="continuationSeparator" w:id="0">
    <w:p w:rsidR="006F68AF" w:rsidRDefault="006F68AF" w:rsidP="00331079">
      <w:pPr>
        <w:spacing w:after="0" w:line="240" w:lineRule="auto"/>
      </w:pPr>
      <w:r>
        <w:continuationSeparator/>
      </w:r>
    </w:p>
  </w:footnote>
  <w:footnote w:id="1">
    <w:p w:rsidR="00515EE2" w:rsidRPr="00F75272" w:rsidRDefault="00515EE2" w:rsidP="00331079">
      <w:pPr>
        <w:pStyle w:val="FAFunotent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515EE2" w:rsidRPr="00034B44" w:rsidRDefault="00515EE2" w:rsidP="00331079">
      <w:pPr>
        <w:pStyle w:val="FAFunotente1"/>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rsidR="00515EE2" w:rsidRPr="00034B44" w:rsidRDefault="00515EE2" w:rsidP="00331079">
      <w:pPr>
        <w:pStyle w:val="FAFunotente1"/>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Pág. 533.  </w:t>
      </w:r>
    </w:p>
  </w:footnote>
  <w:footnote w:id="3">
    <w:p w:rsidR="00515EE2" w:rsidRPr="00034B44" w:rsidRDefault="00515EE2" w:rsidP="00331079">
      <w:pPr>
        <w:pStyle w:val="FAFunotente1"/>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515EE2" w:rsidRPr="00034B44" w:rsidRDefault="00515EE2" w:rsidP="00331079">
      <w:pPr>
        <w:pStyle w:val="FAFunotente1"/>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rsidR="00515EE2" w:rsidRPr="00034B44" w:rsidRDefault="00515EE2" w:rsidP="00331079">
      <w:pPr>
        <w:pStyle w:val="FAFunotente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15EE2" w:rsidRPr="00034B44" w:rsidRDefault="00515EE2" w:rsidP="00331079">
      <w:pPr>
        <w:pStyle w:val="FAFunotente1"/>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515EE2" w:rsidRPr="00034B44" w:rsidRDefault="00515EE2" w:rsidP="00331079">
      <w:pPr>
        <w:pStyle w:val="FAFunotente1"/>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6">
    <w:p w:rsidR="00515EE2" w:rsidRPr="00034B44" w:rsidRDefault="00515EE2" w:rsidP="00331079">
      <w:pPr>
        <w:pStyle w:val="FAFunotente1"/>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515EE2" w:rsidRPr="00034B44" w:rsidRDefault="00515EE2" w:rsidP="00331079">
      <w:pPr>
        <w:pStyle w:val="FAFunotente1"/>
        <w:jc w:val="both"/>
        <w:rPr>
          <w:rFonts w:ascii="Palatino Linotype" w:hAnsi="Palatino Linotype"/>
          <w:sz w:val="18"/>
        </w:rPr>
      </w:pPr>
      <w:r w:rsidRPr="00034B44">
        <w:rPr>
          <w:rFonts w:ascii="Palatino Linotype" w:hAnsi="Palatino Linotype"/>
          <w:sz w:val="18"/>
        </w:rPr>
        <w:t xml:space="preserve"> (…)</w:t>
      </w:r>
    </w:p>
    <w:p w:rsidR="00515EE2" w:rsidRPr="00034B44" w:rsidRDefault="00515EE2" w:rsidP="00331079">
      <w:pPr>
        <w:pStyle w:val="FAFunotente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EE2" w:rsidRDefault="00515EE2" w:rsidP="0078230C">
    <w:pPr>
      <w:pStyle w:val="Encabezado"/>
      <w:tabs>
        <w:tab w:val="clear" w:pos="4252"/>
        <w:tab w:val="clear" w:pos="8504"/>
        <w:tab w:val="left" w:pos="8460"/>
      </w:tabs>
    </w:pPr>
    <w:r>
      <w:tab/>
    </w:r>
  </w:p>
  <w:p w:rsidR="00515EE2" w:rsidRDefault="00515EE2">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15EE2" w:rsidRPr="00674A46" w:rsidTr="0078230C">
      <w:trPr>
        <w:trHeight w:val="138"/>
        <w:jc w:val="right"/>
      </w:trPr>
      <w:tc>
        <w:tcPr>
          <w:tcW w:w="3544" w:type="dxa"/>
          <w:vAlign w:val="center"/>
        </w:tcPr>
        <w:p w:rsidR="00515EE2" w:rsidRPr="00674A46" w:rsidRDefault="00515EE2" w:rsidP="0078230C">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515EE2" w:rsidRPr="00674A46" w:rsidRDefault="00515EE2" w:rsidP="00331079">
          <w:pPr>
            <w:pStyle w:val="Encabezado"/>
            <w:jc w:val="right"/>
            <w:rPr>
              <w:rFonts w:ascii="Palatino Linotype" w:hAnsi="Palatino Linotype"/>
              <w:b/>
              <w:sz w:val="22"/>
              <w:szCs w:val="22"/>
            </w:rPr>
          </w:pPr>
          <w:r>
            <w:rPr>
              <w:rFonts w:ascii="Palatino Linotype" w:hAnsi="Palatino Linotype" w:cs="Arial"/>
              <w:b/>
              <w:bCs/>
              <w:sz w:val="22"/>
              <w:szCs w:val="22"/>
              <w:lang w:eastAsia="es-MX"/>
            </w:rPr>
            <w:t>01643/INFOEM/IP/RR/2019 y acumulados</w:t>
          </w:r>
        </w:p>
      </w:tc>
    </w:tr>
    <w:tr w:rsidR="00515EE2" w:rsidRPr="00674A46" w:rsidTr="0078230C">
      <w:trPr>
        <w:trHeight w:val="233"/>
        <w:jc w:val="right"/>
      </w:trPr>
      <w:tc>
        <w:tcPr>
          <w:tcW w:w="3544" w:type="dxa"/>
          <w:vAlign w:val="center"/>
        </w:tcPr>
        <w:p w:rsidR="00515EE2" w:rsidRPr="00674A46" w:rsidRDefault="00515EE2" w:rsidP="0078230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515EE2" w:rsidRPr="00B75F20" w:rsidRDefault="00515EE2" w:rsidP="00331079">
          <w:pPr>
            <w:pStyle w:val="Encabezado"/>
            <w:jc w:val="right"/>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515EE2" w:rsidRPr="00674A46" w:rsidTr="0078230C">
      <w:trPr>
        <w:trHeight w:val="321"/>
        <w:jc w:val="right"/>
      </w:trPr>
      <w:tc>
        <w:tcPr>
          <w:tcW w:w="3544" w:type="dxa"/>
          <w:vAlign w:val="center"/>
        </w:tcPr>
        <w:p w:rsidR="00515EE2" w:rsidRPr="00674A46" w:rsidRDefault="00515EE2" w:rsidP="0078230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515EE2" w:rsidRPr="00674A46" w:rsidRDefault="00515EE2" w:rsidP="00331079">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515EE2" w:rsidRDefault="00515EE2" w:rsidP="007823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EE2" w:rsidRDefault="00515EE2" w:rsidP="0078230C">
    <w:pPr>
      <w:pStyle w:val="Encabezado"/>
      <w:tabs>
        <w:tab w:val="clear" w:pos="4252"/>
        <w:tab w:val="clear" w:pos="8504"/>
        <w:tab w:val="left" w:pos="3103"/>
      </w:tabs>
    </w:pPr>
    <w:r>
      <w:tab/>
    </w:r>
  </w:p>
  <w:tbl>
    <w:tblPr>
      <w:tblStyle w:val="Tablaconcuadrcula"/>
      <w:tblW w:w="694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515EE2" w:rsidRPr="00674A46" w:rsidTr="0078230C">
      <w:trPr>
        <w:trHeight w:val="138"/>
        <w:jc w:val="right"/>
      </w:trPr>
      <w:tc>
        <w:tcPr>
          <w:tcW w:w="3260" w:type="dxa"/>
          <w:vAlign w:val="center"/>
        </w:tcPr>
        <w:p w:rsidR="00515EE2" w:rsidRPr="00674A46" w:rsidRDefault="00515EE2" w:rsidP="0078230C">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rsidR="00515EE2" w:rsidRPr="00674A46" w:rsidRDefault="00515EE2" w:rsidP="00331079">
          <w:pPr>
            <w:pStyle w:val="Encabezado"/>
            <w:jc w:val="right"/>
            <w:rPr>
              <w:rFonts w:ascii="Palatino Linotype" w:hAnsi="Palatino Linotype"/>
              <w:b/>
              <w:sz w:val="22"/>
              <w:szCs w:val="22"/>
            </w:rPr>
          </w:pPr>
          <w:r>
            <w:rPr>
              <w:rFonts w:ascii="Palatino Linotype" w:hAnsi="Palatino Linotype" w:cs="Arial"/>
              <w:b/>
              <w:bCs/>
              <w:sz w:val="22"/>
              <w:szCs w:val="22"/>
              <w:lang w:eastAsia="es-MX"/>
            </w:rPr>
            <w:t>01643/INFOEM/IP/RR/2019 y acumulados</w:t>
          </w:r>
        </w:p>
      </w:tc>
    </w:tr>
    <w:tr w:rsidR="00515EE2" w:rsidRPr="00B75F20" w:rsidTr="0078230C">
      <w:trPr>
        <w:trHeight w:val="233"/>
        <w:jc w:val="right"/>
      </w:trPr>
      <w:tc>
        <w:tcPr>
          <w:tcW w:w="3260" w:type="dxa"/>
          <w:vAlign w:val="center"/>
        </w:tcPr>
        <w:p w:rsidR="00515EE2" w:rsidRPr="00674A46" w:rsidRDefault="00515EE2" w:rsidP="0078230C">
          <w:pPr>
            <w:jc w:val="right"/>
            <w:rPr>
              <w:rFonts w:ascii="Palatino Linotype" w:hAnsi="Palatino Linotype"/>
              <w:b/>
              <w:sz w:val="22"/>
              <w:szCs w:val="22"/>
            </w:rPr>
          </w:pPr>
          <w:r w:rsidRPr="00674A46">
            <w:rPr>
              <w:rFonts w:ascii="Palatino Linotype" w:hAnsi="Palatino Linotype"/>
              <w:b/>
              <w:sz w:val="22"/>
              <w:szCs w:val="22"/>
            </w:rPr>
            <w:t>RECURRENTE:</w:t>
          </w:r>
        </w:p>
      </w:tc>
      <w:tc>
        <w:tcPr>
          <w:tcW w:w="3686" w:type="dxa"/>
        </w:tcPr>
        <w:p w:rsidR="00515EE2" w:rsidRPr="00B75F20" w:rsidRDefault="00E57A6A" w:rsidP="00331079">
          <w:pPr>
            <w:pStyle w:val="Encabezado"/>
            <w:jc w:val="right"/>
            <w:rPr>
              <w:rFonts w:ascii="Palatino Linotype" w:hAnsi="Palatino Linotype"/>
              <w:b/>
              <w:sz w:val="22"/>
              <w:szCs w:val="22"/>
            </w:rPr>
          </w:pPr>
          <w:r w:rsidRPr="00E57A6A">
            <w:rPr>
              <w:rFonts w:ascii="Palatino Linotype" w:hAnsi="Palatino Linotype"/>
              <w:b/>
              <w:sz w:val="22"/>
              <w:szCs w:val="22"/>
              <w:highlight w:val="black"/>
            </w:rPr>
            <w:t>---------------------------------------</w:t>
          </w:r>
        </w:p>
      </w:tc>
    </w:tr>
    <w:tr w:rsidR="00515EE2" w:rsidRPr="00674A46" w:rsidTr="0078230C">
      <w:trPr>
        <w:trHeight w:val="321"/>
        <w:jc w:val="right"/>
      </w:trPr>
      <w:tc>
        <w:tcPr>
          <w:tcW w:w="3260" w:type="dxa"/>
          <w:vAlign w:val="center"/>
        </w:tcPr>
        <w:p w:rsidR="00515EE2" w:rsidRPr="00674A46" w:rsidRDefault="00515EE2" w:rsidP="0078230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rsidR="00515EE2" w:rsidRPr="00674A46" w:rsidRDefault="00515EE2" w:rsidP="00331079">
          <w:pPr>
            <w:pStyle w:val="Encabezado"/>
            <w:jc w:val="right"/>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515EE2" w:rsidRPr="00674A46" w:rsidTr="0078230C">
      <w:trPr>
        <w:trHeight w:val="321"/>
        <w:jc w:val="right"/>
      </w:trPr>
      <w:tc>
        <w:tcPr>
          <w:tcW w:w="3260" w:type="dxa"/>
          <w:vAlign w:val="center"/>
        </w:tcPr>
        <w:p w:rsidR="00515EE2" w:rsidRPr="00674A46" w:rsidRDefault="00515EE2" w:rsidP="0078230C">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rsidR="00515EE2" w:rsidRPr="00674A46" w:rsidRDefault="00515EE2" w:rsidP="00331079">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515EE2" w:rsidRDefault="00515EE2" w:rsidP="0078230C">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E59EA05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3A366E"/>
    <w:multiLevelType w:val="hybridMultilevel"/>
    <w:tmpl w:val="0A48BC82"/>
    <w:lvl w:ilvl="0" w:tplc="49C2E488">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A86318"/>
    <w:multiLevelType w:val="hybridMultilevel"/>
    <w:tmpl w:val="C71E5992"/>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06410BBA"/>
    <w:multiLevelType w:val="hybridMultilevel"/>
    <w:tmpl w:val="05165894"/>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0DC57BD7"/>
    <w:multiLevelType w:val="hybridMultilevel"/>
    <w:tmpl w:val="8D1A90BC"/>
    <w:lvl w:ilvl="0" w:tplc="FB00F7C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410D59"/>
    <w:multiLevelType w:val="hybridMultilevel"/>
    <w:tmpl w:val="935EF73E"/>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nsid w:val="15B02AB1"/>
    <w:multiLevelType w:val="hybridMultilevel"/>
    <w:tmpl w:val="0E3A056C"/>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18F06181"/>
    <w:multiLevelType w:val="hybridMultilevel"/>
    <w:tmpl w:val="2B04A676"/>
    <w:lvl w:ilvl="0" w:tplc="73F26B7C">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3E0B39"/>
    <w:multiLevelType w:val="hybridMultilevel"/>
    <w:tmpl w:val="97A4FF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7B456B"/>
    <w:multiLevelType w:val="hybridMultilevel"/>
    <w:tmpl w:val="D8049FD6"/>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01125B6"/>
    <w:multiLevelType w:val="hybridMultilevel"/>
    <w:tmpl w:val="F13A055A"/>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EB3E54"/>
    <w:multiLevelType w:val="hybridMultilevel"/>
    <w:tmpl w:val="A65C8060"/>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36EF217E"/>
    <w:multiLevelType w:val="hybridMultilevel"/>
    <w:tmpl w:val="BF304C3C"/>
    <w:lvl w:ilvl="0" w:tplc="EAD21A9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2A71F5"/>
    <w:multiLevelType w:val="hybridMultilevel"/>
    <w:tmpl w:val="183AB3C6"/>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39662F57"/>
    <w:multiLevelType w:val="hybridMultilevel"/>
    <w:tmpl w:val="B824DB72"/>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nsid w:val="3BE74372"/>
    <w:multiLevelType w:val="hybridMultilevel"/>
    <w:tmpl w:val="381CD62A"/>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nsid w:val="3C170615"/>
    <w:multiLevelType w:val="hybridMultilevel"/>
    <w:tmpl w:val="8606F988"/>
    <w:lvl w:ilvl="0" w:tplc="786099D0">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A8289E"/>
    <w:multiLevelType w:val="hybridMultilevel"/>
    <w:tmpl w:val="180E4CD2"/>
    <w:lvl w:ilvl="0" w:tplc="762CD8B4">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80214D"/>
    <w:multiLevelType w:val="hybridMultilevel"/>
    <w:tmpl w:val="5658C7C6"/>
    <w:lvl w:ilvl="0" w:tplc="922C1E34">
      <w:start w:val="1"/>
      <w:numFmt w:val="bullet"/>
      <w:lvlText w:val=""/>
      <w:lvlJc w:val="left"/>
      <w:pPr>
        <w:ind w:left="862" w:hanging="360"/>
      </w:pPr>
      <w:rPr>
        <w:rFonts w:ascii="Wingdings" w:hAnsi="Wingdings" w:hint="default"/>
        <w:sz w:val="22"/>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1">
    <w:nsid w:val="3F1E1501"/>
    <w:multiLevelType w:val="hybridMultilevel"/>
    <w:tmpl w:val="2E6C5A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370A81"/>
    <w:multiLevelType w:val="hybridMultilevel"/>
    <w:tmpl w:val="BDDAE09C"/>
    <w:lvl w:ilvl="0" w:tplc="5190693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830C39"/>
    <w:multiLevelType w:val="hybridMultilevel"/>
    <w:tmpl w:val="545A6CC2"/>
    <w:lvl w:ilvl="0" w:tplc="E84C6B68">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15616C"/>
    <w:multiLevelType w:val="hybridMultilevel"/>
    <w:tmpl w:val="9B7A321A"/>
    <w:lvl w:ilvl="0" w:tplc="9C783472">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F32AEF"/>
    <w:multiLevelType w:val="hybridMultilevel"/>
    <w:tmpl w:val="53149616"/>
    <w:lvl w:ilvl="0" w:tplc="44ECA0E8">
      <w:start w:val="1"/>
      <w:numFmt w:val="lowerLetter"/>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BF5CEE"/>
    <w:multiLevelType w:val="hybridMultilevel"/>
    <w:tmpl w:val="2E721CB8"/>
    <w:lvl w:ilvl="0" w:tplc="411E9D74">
      <w:start w:val="1"/>
      <w:numFmt w:val="lowerLetter"/>
      <w:lvlText w:val="%1)"/>
      <w:lvlJc w:val="left"/>
      <w:pPr>
        <w:ind w:left="720" w:hanging="360"/>
      </w:pPr>
      <w:rPr>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9FD0FAB"/>
    <w:multiLevelType w:val="hybridMultilevel"/>
    <w:tmpl w:val="896A51C8"/>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nsid w:val="5A651819"/>
    <w:multiLevelType w:val="hybridMultilevel"/>
    <w:tmpl w:val="8A7646A6"/>
    <w:lvl w:ilvl="0" w:tplc="C9C0547A">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A93B3C"/>
    <w:multiLevelType w:val="hybridMultilevel"/>
    <w:tmpl w:val="70E0B760"/>
    <w:lvl w:ilvl="0" w:tplc="7194C498">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D211323"/>
    <w:multiLevelType w:val="hybridMultilevel"/>
    <w:tmpl w:val="EC481910"/>
    <w:lvl w:ilvl="0" w:tplc="E8C8CDA6">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2E251B4"/>
    <w:multiLevelType w:val="hybridMultilevel"/>
    <w:tmpl w:val="CBD40BBE"/>
    <w:lvl w:ilvl="0" w:tplc="DF64999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29110F"/>
    <w:multiLevelType w:val="hybridMultilevel"/>
    <w:tmpl w:val="3B42E5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F1556D"/>
    <w:multiLevelType w:val="hybridMultilevel"/>
    <w:tmpl w:val="82547668"/>
    <w:lvl w:ilvl="0" w:tplc="CE88BBDC">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12E9A"/>
    <w:multiLevelType w:val="hybridMultilevel"/>
    <w:tmpl w:val="1AFA4926"/>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nsid w:val="6B2A6BEB"/>
    <w:multiLevelType w:val="hybridMultilevel"/>
    <w:tmpl w:val="EBD05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CA7855"/>
    <w:multiLevelType w:val="hybridMultilevel"/>
    <w:tmpl w:val="97F8A890"/>
    <w:lvl w:ilvl="0" w:tplc="307EA79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2A6D58"/>
    <w:multiLevelType w:val="hybridMultilevel"/>
    <w:tmpl w:val="6D6E7140"/>
    <w:lvl w:ilvl="0" w:tplc="48A2F8B6">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4B6320"/>
    <w:multiLevelType w:val="hybridMultilevel"/>
    <w:tmpl w:val="1E982304"/>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nsid w:val="6F7F1FA5"/>
    <w:multiLevelType w:val="hybridMultilevel"/>
    <w:tmpl w:val="48986DE2"/>
    <w:lvl w:ilvl="0" w:tplc="922C1E34">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6F98652C"/>
    <w:multiLevelType w:val="hybridMultilevel"/>
    <w:tmpl w:val="39F6DF28"/>
    <w:lvl w:ilvl="0" w:tplc="07F485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7C7784"/>
    <w:multiLevelType w:val="hybridMultilevel"/>
    <w:tmpl w:val="8834DD1E"/>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4373C80"/>
    <w:multiLevelType w:val="hybridMultilevel"/>
    <w:tmpl w:val="6BC042EE"/>
    <w:lvl w:ilvl="0" w:tplc="080A0005">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5">
    <w:nsid w:val="746A566B"/>
    <w:multiLevelType w:val="hybridMultilevel"/>
    <w:tmpl w:val="1674C33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nsid w:val="7D840B5F"/>
    <w:multiLevelType w:val="hybridMultilevel"/>
    <w:tmpl w:val="414A33CE"/>
    <w:lvl w:ilvl="0" w:tplc="AF3883B2">
      <w:start w:val="1"/>
      <w:numFmt w:val="lowerLetter"/>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31"/>
  </w:num>
  <w:num w:numId="3">
    <w:abstractNumId w:val="34"/>
  </w:num>
  <w:num w:numId="4">
    <w:abstractNumId w:val="30"/>
  </w:num>
  <w:num w:numId="5">
    <w:abstractNumId w:val="20"/>
  </w:num>
  <w:num w:numId="6">
    <w:abstractNumId w:val="24"/>
  </w:num>
  <w:num w:numId="7">
    <w:abstractNumId w:val="44"/>
  </w:num>
  <w:num w:numId="8">
    <w:abstractNumId w:val="16"/>
  </w:num>
  <w:num w:numId="9">
    <w:abstractNumId w:val="11"/>
  </w:num>
  <w:num w:numId="10">
    <w:abstractNumId w:val="3"/>
  </w:num>
  <w:num w:numId="11">
    <w:abstractNumId w:val="10"/>
  </w:num>
  <w:num w:numId="12">
    <w:abstractNumId w:val="27"/>
  </w:num>
  <w:num w:numId="13">
    <w:abstractNumId w:val="2"/>
  </w:num>
  <w:num w:numId="14">
    <w:abstractNumId w:val="5"/>
  </w:num>
  <w:num w:numId="15">
    <w:abstractNumId w:val="35"/>
  </w:num>
  <w:num w:numId="16">
    <w:abstractNumId w:val="6"/>
  </w:num>
  <w:num w:numId="17">
    <w:abstractNumId w:val="17"/>
  </w:num>
  <w:num w:numId="18">
    <w:abstractNumId w:val="15"/>
  </w:num>
  <w:num w:numId="19">
    <w:abstractNumId w:val="39"/>
  </w:num>
  <w:num w:numId="20">
    <w:abstractNumId w:val="13"/>
  </w:num>
  <w:num w:numId="21">
    <w:abstractNumId w:val="32"/>
  </w:num>
  <w:num w:numId="22">
    <w:abstractNumId w:val="33"/>
  </w:num>
  <w:num w:numId="23">
    <w:abstractNumId w:val="1"/>
  </w:num>
  <w:num w:numId="24">
    <w:abstractNumId w:val="18"/>
  </w:num>
  <w:num w:numId="25">
    <w:abstractNumId w:val="26"/>
  </w:num>
  <w:num w:numId="26">
    <w:abstractNumId w:val="23"/>
  </w:num>
  <w:num w:numId="27">
    <w:abstractNumId w:val="29"/>
  </w:num>
  <w:num w:numId="28">
    <w:abstractNumId w:val="9"/>
  </w:num>
  <w:num w:numId="29">
    <w:abstractNumId w:val="38"/>
  </w:num>
  <w:num w:numId="30">
    <w:abstractNumId w:val="7"/>
  </w:num>
  <w:num w:numId="31">
    <w:abstractNumId w:val="46"/>
  </w:num>
  <w:num w:numId="32">
    <w:abstractNumId w:val="19"/>
  </w:num>
  <w:num w:numId="33">
    <w:abstractNumId w:val="37"/>
  </w:num>
  <w:num w:numId="34">
    <w:abstractNumId w:val="14"/>
  </w:num>
  <w:num w:numId="35">
    <w:abstractNumId w:val="22"/>
  </w:num>
  <w:num w:numId="36">
    <w:abstractNumId w:val="28"/>
  </w:num>
  <w:num w:numId="37">
    <w:abstractNumId w:val="4"/>
  </w:num>
  <w:num w:numId="38">
    <w:abstractNumId w:val="25"/>
  </w:num>
  <w:num w:numId="39">
    <w:abstractNumId w:val="42"/>
  </w:num>
  <w:num w:numId="40">
    <w:abstractNumId w:val="43"/>
  </w:num>
  <w:num w:numId="41">
    <w:abstractNumId w:val="40"/>
  </w:num>
  <w:num w:numId="42">
    <w:abstractNumId w:val="45"/>
  </w:num>
  <w:num w:numId="43">
    <w:abstractNumId w:val="36"/>
  </w:num>
  <w:num w:numId="44">
    <w:abstractNumId w:val="8"/>
  </w:num>
  <w:num w:numId="45">
    <w:abstractNumId w:val="12"/>
  </w:num>
  <w:num w:numId="46">
    <w:abstractNumId w:val="2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079"/>
    <w:rsid w:val="0005395C"/>
    <w:rsid w:val="00084CC1"/>
    <w:rsid w:val="00085F08"/>
    <w:rsid w:val="000B7F0C"/>
    <w:rsid w:val="001233F6"/>
    <w:rsid w:val="001A0B5E"/>
    <w:rsid w:val="001D6163"/>
    <w:rsid w:val="00246A4B"/>
    <w:rsid w:val="002520CC"/>
    <w:rsid w:val="002650F6"/>
    <w:rsid w:val="00275118"/>
    <w:rsid w:val="00286E9B"/>
    <w:rsid w:val="00292E42"/>
    <w:rsid w:val="002D0A66"/>
    <w:rsid w:val="002D5383"/>
    <w:rsid w:val="002F1780"/>
    <w:rsid w:val="0031364A"/>
    <w:rsid w:val="00331079"/>
    <w:rsid w:val="00373955"/>
    <w:rsid w:val="00384A61"/>
    <w:rsid w:val="003B569E"/>
    <w:rsid w:val="003C0AEA"/>
    <w:rsid w:val="003C63F1"/>
    <w:rsid w:val="00417722"/>
    <w:rsid w:val="004951D8"/>
    <w:rsid w:val="004954FC"/>
    <w:rsid w:val="004A78F4"/>
    <w:rsid w:val="004C3C46"/>
    <w:rsid w:val="00506C78"/>
    <w:rsid w:val="00515EE2"/>
    <w:rsid w:val="0055526D"/>
    <w:rsid w:val="00556477"/>
    <w:rsid w:val="005849BE"/>
    <w:rsid w:val="005B65A2"/>
    <w:rsid w:val="005B7934"/>
    <w:rsid w:val="005D06B5"/>
    <w:rsid w:val="005D2771"/>
    <w:rsid w:val="005E3D20"/>
    <w:rsid w:val="006001DC"/>
    <w:rsid w:val="006424C6"/>
    <w:rsid w:val="00663CB2"/>
    <w:rsid w:val="00664701"/>
    <w:rsid w:val="00675FB4"/>
    <w:rsid w:val="006B1395"/>
    <w:rsid w:val="006D29A2"/>
    <w:rsid w:val="006D6EFF"/>
    <w:rsid w:val="006F4800"/>
    <w:rsid w:val="006F68AF"/>
    <w:rsid w:val="0070373F"/>
    <w:rsid w:val="00706159"/>
    <w:rsid w:val="0078230C"/>
    <w:rsid w:val="007B2947"/>
    <w:rsid w:val="007C4B4F"/>
    <w:rsid w:val="00885D39"/>
    <w:rsid w:val="008E3452"/>
    <w:rsid w:val="008F0199"/>
    <w:rsid w:val="00912A23"/>
    <w:rsid w:val="00945CC7"/>
    <w:rsid w:val="00950468"/>
    <w:rsid w:val="00973938"/>
    <w:rsid w:val="009A504C"/>
    <w:rsid w:val="009A641A"/>
    <w:rsid w:val="009B55D9"/>
    <w:rsid w:val="009D5EB9"/>
    <w:rsid w:val="00A224A9"/>
    <w:rsid w:val="00AB6763"/>
    <w:rsid w:val="00B65B5C"/>
    <w:rsid w:val="00B6650C"/>
    <w:rsid w:val="00B73BA8"/>
    <w:rsid w:val="00B760F7"/>
    <w:rsid w:val="00B92EE1"/>
    <w:rsid w:val="00BA5659"/>
    <w:rsid w:val="00BA7A92"/>
    <w:rsid w:val="00BD63E6"/>
    <w:rsid w:val="00C2420B"/>
    <w:rsid w:val="00C3037C"/>
    <w:rsid w:val="00CB65EB"/>
    <w:rsid w:val="00CB68A7"/>
    <w:rsid w:val="00CD6372"/>
    <w:rsid w:val="00CF4D57"/>
    <w:rsid w:val="00D9617E"/>
    <w:rsid w:val="00E07C5B"/>
    <w:rsid w:val="00E24E16"/>
    <w:rsid w:val="00E449EA"/>
    <w:rsid w:val="00E57A6A"/>
    <w:rsid w:val="00E80467"/>
    <w:rsid w:val="00E973ED"/>
    <w:rsid w:val="00EB5099"/>
    <w:rsid w:val="00EC0724"/>
    <w:rsid w:val="00F13C1B"/>
    <w:rsid w:val="00F31D4C"/>
    <w:rsid w:val="00F41A73"/>
    <w:rsid w:val="00F65477"/>
    <w:rsid w:val="00F74140"/>
    <w:rsid w:val="00F96861"/>
    <w:rsid w:val="00FA6646"/>
    <w:rsid w:val="00FB082A"/>
    <w:rsid w:val="00FD3329"/>
    <w:rsid w:val="00FE5D45"/>
    <w:rsid w:val="00FF03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CEAC7F-3A6A-45A8-866B-C6E05104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3310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31079"/>
    <w:pPr>
      <w:keepNext/>
      <w:keepLines/>
      <w:spacing w:before="40" w:after="0"/>
      <w:outlineLvl w:val="1"/>
    </w:pPr>
    <w:rPr>
      <w:rFonts w:ascii="Calibri" w:eastAsia="MS Gothic" w:hAnsi="Calibri" w:cs="Times New Roman"/>
      <w:color w:val="365F91"/>
      <w:sz w:val="26"/>
      <w:szCs w:val="26"/>
    </w:rPr>
  </w:style>
  <w:style w:type="paragraph" w:styleId="Ttulo3">
    <w:name w:val="heading 3"/>
    <w:basedOn w:val="Normal"/>
    <w:next w:val="Normal"/>
    <w:link w:val="Ttulo3Car"/>
    <w:uiPriority w:val="9"/>
    <w:unhideWhenUsed/>
    <w:qFormat/>
    <w:rsid w:val="00331079"/>
    <w:pPr>
      <w:keepNext/>
      <w:keepLines/>
      <w:spacing w:before="40" w:after="0"/>
      <w:outlineLvl w:val="2"/>
    </w:pPr>
    <w:rPr>
      <w:rFonts w:ascii="Calibri" w:eastAsia="MS Gothic" w:hAnsi="Calibri" w:cs="Times New Roman"/>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
    <w:qFormat/>
    <w:rsid w:val="00331079"/>
    <w:pPr>
      <w:keepNext/>
      <w:keepLines/>
      <w:spacing w:before="240" w:after="0"/>
      <w:outlineLvl w:val="0"/>
    </w:pPr>
    <w:rPr>
      <w:rFonts w:ascii="Palatino Linotype" w:eastAsia="MS Gothic" w:hAnsi="Palatino Linotype" w:cs="Times New Roman"/>
      <w:szCs w:val="32"/>
    </w:rPr>
  </w:style>
  <w:style w:type="paragraph" w:customStyle="1" w:styleId="Ttulo21">
    <w:name w:val="Título 21"/>
    <w:basedOn w:val="Normal"/>
    <w:next w:val="Normal"/>
    <w:uiPriority w:val="9"/>
    <w:unhideWhenUsed/>
    <w:qFormat/>
    <w:rsid w:val="00331079"/>
    <w:pPr>
      <w:keepNext/>
      <w:keepLines/>
      <w:spacing w:before="40" w:after="0"/>
      <w:outlineLvl w:val="1"/>
    </w:pPr>
    <w:rPr>
      <w:rFonts w:ascii="Calibri" w:eastAsia="MS Gothic" w:hAnsi="Calibri" w:cs="Times New Roman"/>
      <w:color w:val="365F91"/>
      <w:sz w:val="26"/>
      <w:szCs w:val="26"/>
    </w:rPr>
  </w:style>
  <w:style w:type="paragraph" w:customStyle="1" w:styleId="Ttulo31">
    <w:name w:val="Título 31"/>
    <w:basedOn w:val="Normal"/>
    <w:next w:val="Normal"/>
    <w:uiPriority w:val="9"/>
    <w:unhideWhenUsed/>
    <w:qFormat/>
    <w:rsid w:val="00331079"/>
    <w:pPr>
      <w:keepNext/>
      <w:keepLines/>
      <w:spacing w:before="40" w:after="0" w:line="240" w:lineRule="auto"/>
      <w:outlineLvl w:val="2"/>
    </w:pPr>
    <w:rPr>
      <w:rFonts w:ascii="Calibri" w:eastAsia="MS Gothic" w:hAnsi="Calibri" w:cs="Times New Roman"/>
      <w:color w:val="243F60"/>
      <w:sz w:val="24"/>
      <w:szCs w:val="24"/>
      <w:lang w:val="es-ES_tradnl" w:eastAsia="es-ES"/>
    </w:rPr>
  </w:style>
  <w:style w:type="numbering" w:customStyle="1" w:styleId="Sinlista1">
    <w:name w:val="Sin lista1"/>
    <w:next w:val="Sinlista"/>
    <w:uiPriority w:val="99"/>
    <w:semiHidden/>
    <w:unhideWhenUsed/>
    <w:rsid w:val="00331079"/>
  </w:style>
  <w:style w:type="paragraph" w:styleId="Encabezado">
    <w:name w:val="header"/>
    <w:basedOn w:val="Normal"/>
    <w:link w:val="EncabezadoCar"/>
    <w:uiPriority w:val="99"/>
    <w:unhideWhenUsed/>
    <w:rsid w:val="00331079"/>
    <w:pPr>
      <w:tabs>
        <w:tab w:val="center" w:pos="4252"/>
        <w:tab w:val="right" w:pos="8504"/>
      </w:tabs>
      <w:spacing w:after="0" w:line="240" w:lineRule="auto"/>
    </w:pPr>
    <w:rPr>
      <w:rFonts w:eastAsia="MS Mincho"/>
      <w:sz w:val="24"/>
      <w:szCs w:val="24"/>
      <w:lang w:val="es-ES_tradnl" w:eastAsia="es-ES"/>
    </w:rPr>
  </w:style>
  <w:style w:type="character" w:customStyle="1" w:styleId="EncabezadoCar">
    <w:name w:val="Encabezado Car"/>
    <w:basedOn w:val="Fuentedeprrafopredeter"/>
    <w:link w:val="Encabezado"/>
    <w:uiPriority w:val="99"/>
    <w:rsid w:val="00331079"/>
    <w:rPr>
      <w:rFonts w:eastAsia="MS Mincho"/>
      <w:sz w:val="24"/>
      <w:szCs w:val="24"/>
      <w:lang w:val="es-ES_tradnl" w:eastAsia="es-ES"/>
    </w:rPr>
  </w:style>
  <w:style w:type="paragraph" w:styleId="Piedepgina">
    <w:name w:val="footer"/>
    <w:basedOn w:val="Normal"/>
    <w:link w:val="PiedepginaCar"/>
    <w:uiPriority w:val="99"/>
    <w:unhideWhenUsed/>
    <w:rsid w:val="00331079"/>
    <w:pPr>
      <w:tabs>
        <w:tab w:val="center" w:pos="4252"/>
        <w:tab w:val="right" w:pos="8504"/>
      </w:tabs>
      <w:spacing w:after="0" w:line="240" w:lineRule="auto"/>
    </w:pPr>
    <w:rPr>
      <w:rFonts w:eastAsia="MS Mincho"/>
      <w:sz w:val="24"/>
      <w:szCs w:val="24"/>
      <w:lang w:val="es-ES_tradnl" w:eastAsia="es-ES"/>
    </w:rPr>
  </w:style>
  <w:style w:type="character" w:customStyle="1" w:styleId="PiedepginaCar">
    <w:name w:val="Pie de página Car"/>
    <w:basedOn w:val="Fuentedeprrafopredeter"/>
    <w:link w:val="Piedepgina"/>
    <w:uiPriority w:val="99"/>
    <w:rsid w:val="00331079"/>
    <w:rPr>
      <w:rFonts w:eastAsia="MS Mincho"/>
      <w:sz w:val="24"/>
      <w:szCs w:val="24"/>
      <w:lang w:val="es-ES_tradnl" w:eastAsia="es-ES"/>
    </w:rPr>
  </w:style>
  <w:style w:type="table" w:styleId="Tablaconcuadrcula">
    <w:name w:val="Table Grid"/>
    <w:basedOn w:val="Tablanormal"/>
    <w:uiPriority w:val="39"/>
    <w:rsid w:val="0033107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1079"/>
    <w:pPr>
      <w:spacing w:after="0" w:line="240" w:lineRule="auto"/>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331079"/>
    <w:rPr>
      <w:rFonts w:ascii="Lucida Grande" w:eastAsia="MS Mincho"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1079"/>
    <w:pPr>
      <w:spacing w:after="0" w:line="240" w:lineRule="auto"/>
      <w:ind w:left="720"/>
      <w:contextualSpacing/>
    </w:pPr>
    <w:rPr>
      <w:rFonts w:eastAsia="MS Mincho"/>
      <w:sz w:val="24"/>
      <w:szCs w:val="24"/>
      <w:lang w:val="es-ES_tradnl" w:eastAsia="es-ES"/>
    </w:rPr>
  </w:style>
  <w:style w:type="paragraph" w:styleId="Sinespaciado">
    <w:name w:val="No Spacing"/>
    <w:aliases w:val="Francesa"/>
    <w:link w:val="SinespaciadoCar"/>
    <w:uiPriority w:val="1"/>
    <w:qFormat/>
    <w:rsid w:val="00331079"/>
    <w:pPr>
      <w:spacing w:after="0" w:line="240" w:lineRule="auto"/>
    </w:pPr>
    <w:rPr>
      <w:rFonts w:eastAsia="MS Mincho"/>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1079"/>
    <w:rPr>
      <w:rFonts w:eastAsia="MS Mincho"/>
      <w:sz w:val="24"/>
      <w:szCs w:val="24"/>
      <w:lang w:val="es-ES_tradnl" w:eastAsia="es-ES"/>
    </w:rPr>
  </w:style>
  <w:style w:type="character" w:customStyle="1" w:styleId="Hipervnculo1">
    <w:name w:val="Hipervínculo1"/>
    <w:basedOn w:val="Fuentedeprrafopredeter"/>
    <w:uiPriority w:val="99"/>
    <w:unhideWhenUsed/>
    <w:rsid w:val="00331079"/>
    <w:rPr>
      <w:color w:val="0000FF"/>
      <w:u w:val="single"/>
    </w:rPr>
  </w:style>
  <w:style w:type="paragraph" w:styleId="TDC1">
    <w:name w:val="toc 1"/>
    <w:basedOn w:val="Normal"/>
    <w:next w:val="Normal"/>
    <w:autoRedefine/>
    <w:uiPriority w:val="39"/>
    <w:unhideWhenUsed/>
    <w:rsid w:val="00331079"/>
    <w:pPr>
      <w:tabs>
        <w:tab w:val="right" w:leader="dot" w:pos="8828"/>
      </w:tabs>
      <w:spacing w:after="100" w:line="480" w:lineRule="auto"/>
      <w:ind w:left="566"/>
    </w:pPr>
    <w:rPr>
      <w:rFonts w:eastAsia="MS Mincho"/>
      <w:sz w:val="24"/>
      <w:szCs w:val="24"/>
      <w:lang w:val="es-ES_tradnl" w:eastAsia="es-ES"/>
    </w:rPr>
  </w:style>
  <w:style w:type="paragraph" w:styleId="TDC2">
    <w:name w:val="toc 2"/>
    <w:basedOn w:val="Normal"/>
    <w:next w:val="Normal"/>
    <w:autoRedefine/>
    <w:uiPriority w:val="39"/>
    <w:unhideWhenUsed/>
    <w:rsid w:val="00331079"/>
    <w:pPr>
      <w:tabs>
        <w:tab w:val="right" w:leader="dot" w:pos="9676"/>
      </w:tabs>
      <w:spacing w:after="100" w:line="480" w:lineRule="auto"/>
      <w:ind w:left="849" w:hanging="283"/>
    </w:pPr>
    <w:rPr>
      <w:rFonts w:eastAsia="MS Mincho"/>
      <w:sz w:val="24"/>
      <w:szCs w:val="24"/>
      <w:lang w:val="es-ES_tradnl" w:eastAsia="es-ES"/>
    </w:rPr>
  </w:style>
  <w:style w:type="character" w:styleId="Refdecomentario">
    <w:name w:val="annotation reference"/>
    <w:basedOn w:val="Fuentedeprrafopredeter"/>
    <w:uiPriority w:val="99"/>
    <w:semiHidden/>
    <w:unhideWhenUsed/>
    <w:rsid w:val="00331079"/>
    <w:rPr>
      <w:sz w:val="16"/>
      <w:szCs w:val="16"/>
    </w:rPr>
  </w:style>
  <w:style w:type="paragraph" w:styleId="Textocomentario">
    <w:name w:val="annotation text"/>
    <w:basedOn w:val="Normal"/>
    <w:link w:val="TextocomentarioCar"/>
    <w:uiPriority w:val="99"/>
    <w:semiHidden/>
    <w:unhideWhenUsed/>
    <w:rsid w:val="00331079"/>
    <w:pPr>
      <w:spacing w:after="0" w:line="240" w:lineRule="auto"/>
    </w:pPr>
    <w:rPr>
      <w:rFonts w:eastAsia="MS Mincho"/>
      <w:sz w:val="20"/>
      <w:szCs w:val="20"/>
      <w:lang w:val="es-ES_tradnl" w:eastAsia="es-ES"/>
    </w:rPr>
  </w:style>
  <w:style w:type="character" w:customStyle="1" w:styleId="TextocomentarioCar">
    <w:name w:val="Texto comentario Car"/>
    <w:basedOn w:val="Fuentedeprrafopredeter"/>
    <w:link w:val="Textocomentario"/>
    <w:uiPriority w:val="99"/>
    <w:semiHidden/>
    <w:rsid w:val="00331079"/>
    <w:rPr>
      <w:rFonts w:eastAsia="MS Mincho"/>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1079"/>
    <w:rPr>
      <w:b/>
      <w:bCs/>
    </w:rPr>
  </w:style>
  <w:style w:type="character" w:customStyle="1" w:styleId="AsuntodelcomentarioCar">
    <w:name w:val="Asunto del comentario Car"/>
    <w:basedOn w:val="TextocomentarioCar"/>
    <w:link w:val="Asuntodelcomentario"/>
    <w:uiPriority w:val="99"/>
    <w:semiHidden/>
    <w:rsid w:val="00331079"/>
    <w:rPr>
      <w:rFonts w:eastAsia="MS Mincho"/>
      <w:b/>
      <w:bCs/>
      <w:sz w:val="20"/>
      <w:szCs w:val="20"/>
      <w:lang w:val="es-ES_tradnl" w:eastAsia="es-ES"/>
    </w:rPr>
  </w:style>
  <w:style w:type="character" w:customStyle="1" w:styleId="Ttulo1Car">
    <w:name w:val="Título 1 Car"/>
    <w:basedOn w:val="Fuentedeprrafopredeter"/>
    <w:link w:val="Ttulo11"/>
    <w:uiPriority w:val="9"/>
    <w:rsid w:val="00331079"/>
    <w:rPr>
      <w:rFonts w:ascii="Palatino Linotype" w:eastAsia="MS Gothic" w:hAnsi="Palatino Linotype" w:cs="Times New Roman"/>
      <w:szCs w:val="32"/>
      <w:lang w:val="es-MX" w:eastAsia="en-US"/>
    </w:rPr>
  </w:style>
  <w:style w:type="character" w:customStyle="1" w:styleId="Ttulo2Car">
    <w:name w:val="Título 2 Car"/>
    <w:basedOn w:val="Fuentedeprrafopredeter"/>
    <w:link w:val="Ttulo2"/>
    <w:uiPriority w:val="9"/>
    <w:rsid w:val="00331079"/>
    <w:rPr>
      <w:rFonts w:ascii="Calibri" w:eastAsia="MS Gothic" w:hAnsi="Calibri" w:cs="Times New Roman"/>
      <w:color w:val="365F91"/>
      <w:sz w:val="26"/>
      <w:szCs w:val="26"/>
      <w:lang w:val="es-MX" w:eastAsia="en-US"/>
    </w:rPr>
  </w:style>
  <w:style w:type="character" w:customStyle="1" w:styleId="apple-converted-space">
    <w:name w:val="apple-converted-space"/>
    <w:basedOn w:val="Fuentedeprrafopredeter"/>
    <w:rsid w:val="00331079"/>
  </w:style>
  <w:style w:type="paragraph" w:styleId="Textoindependiente">
    <w:name w:val="Body Text"/>
    <w:basedOn w:val="Normal"/>
    <w:link w:val="TextoindependienteCar"/>
    <w:rsid w:val="00331079"/>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31079"/>
    <w:rPr>
      <w:rFonts w:ascii="Arial" w:eastAsia="Times New Roman" w:hAnsi="Arial" w:cs="Times New Roman"/>
      <w:sz w:val="24"/>
      <w:szCs w:val="20"/>
      <w:lang w:val="es-ES_tradnl" w:eastAsia="es-ES"/>
    </w:rPr>
  </w:style>
  <w:style w:type="paragraph" w:customStyle="1" w:styleId="FAFunotente1">
    <w:name w:val="FA Fu?notente1"/>
    <w:basedOn w:val="Normal"/>
    <w:next w:val="Textonotapie"/>
    <w:link w:val="TextonotapieCar"/>
    <w:uiPriority w:val="99"/>
    <w:unhideWhenUsed/>
    <w:rsid w:val="00331079"/>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FAFunotente1"/>
    <w:uiPriority w:val="99"/>
    <w:rsid w:val="00331079"/>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331079"/>
    <w:rPr>
      <w:vertAlign w:val="superscript"/>
    </w:rPr>
  </w:style>
  <w:style w:type="paragraph" w:customStyle="1" w:styleId="p">
    <w:name w:val="p"/>
    <w:basedOn w:val="Normal"/>
    <w:rsid w:val="003310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
    <w:name w:val="f"/>
    <w:basedOn w:val="Fuentedeprrafopredeter"/>
    <w:rsid w:val="00331079"/>
  </w:style>
  <w:style w:type="character" w:customStyle="1" w:styleId="a">
    <w:name w:val="a"/>
    <w:basedOn w:val="Fuentedeprrafopredeter"/>
    <w:rsid w:val="00331079"/>
  </w:style>
  <w:style w:type="character" w:customStyle="1" w:styleId="d">
    <w:name w:val="d"/>
    <w:basedOn w:val="Fuentedeprrafopredeter"/>
    <w:rsid w:val="00331079"/>
  </w:style>
  <w:style w:type="character" w:customStyle="1" w:styleId="b">
    <w:name w:val="b"/>
    <w:basedOn w:val="Fuentedeprrafopredeter"/>
    <w:rsid w:val="00331079"/>
  </w:style>
  <w:style w:type="character" w:customStyle="1" w:styleId="g">
    <w:name w:val="g"/>
    <w:basedOn w:val="Fuentedeprrafopredeter"/>
    <w:rsid w:val="00331079"/>
  </w:style>
  <w:style w:type="table" w:customStyle="1" w:styleId="Tablaconcuadrcula1">
    <w:name w:val="Tabla con cuadrícula1"/>
    <w:basedOn w:val="Tablanormal"/>
    <w:next w:val="Tablaconcuadrcula"/>
    <w:uiPriority w:val="59"/>
    <w:rsid w:val="0033107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basedOn w:val="Fuentedeprrafopredeter"/>
    <w:link w:val="Ttulo1"/>
    <w:uiPriority w:val="9"/>
    <w:rsid w:val="0033107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31079"/>
    <w:pPr>
      <w:outlineLvl w:val="9"/>
    </w:pPr>
    <w:rPr>
      <w:rFonts w:ascii="Palatino Linotype" w:hAnsi="Palatino Linotype"/>
      <w:color w:val="auto"/>
      <w:sz w:val="24"/>
      <w:lang w:eastAsia="es-MX"/>
    </w:rPr>
  </w:style>
  <w:style w:type="character" w:customStyle="1" w:styleId="normaltextrun">
    <w:name w:val="normaltextrun"/>
    <w:basedOn w:val="Fuentedeprrafopredeter"/>
    <w:rsid w:val="00331079"/>
  </w:style>
  <w:style w:type="paragraph" w:styleId="NormalWeb">
    <w:name w:val="Normal (Web)"/>
    <w:basedOn w:val="Normal"/>
    <w:uiPriority w:val="99"/>
    <w:rsid w:val="0033107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331079"/>
    <w:rPr>
      <w:b/>
      <w:bCs/>
    </w:rPr>
  </w:style>
  <w:style w:type="paragraph" w:customStyle="1" w:styleId="Default">
    <w:name w:val="Default"/>
    <w:rsid w:val="00331079"/>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331079"/>
    <w:rPr>
      <w:rFonts w:eastAsia="MS Mincho"/>
      <w:sz w:val="24"/>
      <w:szCs w:val="24"/>
      <w:lang w:val="es-ES_tradnl" w:eastAsia="es-ES"/>
    </w:rPr>
  </w:style>
  <w:style w:type="table" w:customStyle="1" w:styleId="Tablanormal11">
    <w:name w:val="Tabla normal 11"/>
    <w:basedOn w:val="Tablanormal"/>
    <w:next w:val="Tablanormal1"/>
    <w:uiPriority w:val="41"/>
    <w:rsid w:val="00331079"/>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j">
    <w:name w:val="j"/>
    <w:basedOn w:val="Normal"/>
    <w:rsid w:val="00331079"/>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apple-style-span">
    <w:name w:val="apple-style-span"/>
    <w:rsid w:val="00331079"/>
  </w:style>
  <w:style w:type="paragraph" w:styleId="Revisin">
    <w:name w:val="Revision"/>
    <w:hidden/>
    <w:uiPriority w:val="99"/>
    <w:semiHidden/>
    <w:rsid w:val="00331079"/>
    <w:pPr>
      <w:spacing w:after="0" w:line="240" w:lineRule="auto"/>
    </w:pPr>
    <w:rPr>
      <w:rFonts w:eastAsia="MS Mincho"/>
      <w:sz w:val="24"/>
      <w:szCs w:val="24"/>
      <w:lang w:val="es-ES_tradnl" w:eastAsia="es-ES"/>
    </w:rPr>
  </w:style>
  <w:style w:type="paragraph" w:customStyle="1" w:styleId="Texto">
    <w:name w:val="Texto"/>
    <w:basedOn w:val="Normal"/>
    <w:link w:val="TextoCar"/>
    <w:rsid w:val="00331079"/>
    <w:pPr>
      <w:spacing w:after="101" w:line="216" w:lineRule="exact"/>
      <w:ind w:firstLine="288"/>
      <w:jc w:val="both"/>
    </w:pPr>
    <w:rPr>
      <w:rFonts w:ascii="Arial" w:eastAsia="Times New Roman" w:hAnsi="Arial" w:cs="Arial"/>
      <w:sz w:val="18"/>
      <w:szCs w:val="20"/>
      <w:lang w:val="es-ES" w:eastAsia="es-ES"/>
    </w:rPr>
  </w:style>
  <w:style w:type="paragraph" w:styleId="Textosinformato">
    <w:name w:val="Plain Text"/>
    <w:basedOn w:val="Normal"/>
    <w:link w:val="TextosinformatoCar"/>
    <w:rsid w:val="00331079"/>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31079"/>
    <w:rPr>
      <w:rFonts w:ascii="Courier New" w:eastAsia="Times New Roman" w:hAnsi="Courier New" w:cs="Courier New"/>
      <w:sz w:val="20"/>
      <w:szCs w:val="20"/>
      <w:lang w:val="es-ES" w:eastAsia="es-ES"/>
    </w:rPr>
  </w:style>
  <w:style w:type="character" w:customStyle="1" w:styleId="TextoCar">
    <w:name w:val="Texto Car"/>
    <w:link w:val="Texto"/>
    <w:locked/>
    <w:rsid w:val="00331079"/>
    <w:rPr>
      <w:rFonts w:ascii="Arial" w:eastAsia="Times New Roman" w:hAnsi="Arial" w:cs="Arial"/>
      <w:sz w:val="18"/>
      <w:szCs w:val="20"/>
      <w:lang w:val="es-ES" w:eastAsia="es-ES"/>
    </w:rPr>
  </w:style>
  <w:style w:type="table" w:customStyle="1" w:styleId="Tablaconcuadrcula11">
    <w:name w:val="Tabla con cuadrícula11"/>
    <w:basedOn w:val="Tablanormal"/>
    <w:next w:val="Tablaconcuadrcula"/>
    <w:uiPriority w:val="59"/>
    <w:rsid w:val="0033107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331079"/>
    <w:rPr>
      <w:rFonts w:ascii="Calibri" w:eastAsia="MS Gothic" w:hAnsi="Calibri" w:cs="Times New Roman"/>
      <w:color w:val="243F60"/>
    </w:rPr>
  </w:style>
  <w:style w:type="paragraph" w:styleId="TDC3">
    <w:name w:val="toc 3"/>
    <w:basedOn w:val="Normal"/>
    <w:next w:val="Normal"/>
    <w:autoRedefine/>
    <w:uiPriority w:val="39"/>
    <w:unhideWhenUsed/>
    <w:rsid w:val="00331079"/>
    <w:pPr>
      <w:tabs>
        <w:tab w:val="left" w:pos="284"/>
        <w:tab w:val="right" w:leader="dot" w:pos="8828"/>
      </w:tabs>
      <w:spacing w:after="100" w:line="240" w:lineRule="auto"/>
      <w:ind w:left="567"/>
    </w:pPr>
    <w:rPr>
      <w:rFonts w:eastAsia="MS Mincho"/>
      <w:sz w:val="24"/>
      <w:szCs w:val="24"/>
      <w:lang w:val="es-ES_tradnl" w:eastAsia="es-ES"/>
    </w:rPr>
  </w:style>
  <w:style w:type="paragraph" w:customStyle="1" w:styleId="m3340575109050676793gmail-msolistparagraph">
    <w:name w:val="m_3340575109050676793gmail-msolistparagraph"/>
    <w:basedOn w:val="Normal"/>
    <w:rsid w:val="003310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31079"/>
    <w:rPr>
      <w:color w:val="0563C1" w:themeColor="hyperlink"/>
      <w:u w:val="single"/>
    </w:rPr>
  </w:style>
  <w:style w:type="character" w:customStyle="1" w:styleId="Ttulo2Car1">
    <w:name w:val="Título 2 Car1"/>
    <w:basedOn w:val="Fuentedeprrafopredeter"/>
    <w:uiPriority w:val="9"/>
    <w:semiHidden/>
    <w:rsid w:val="00331079"/>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1"/>
    <w:uiPriority w:val="99"/>
    <w:semiHidden/>
    <w:unhideWhenUsed/>
    <w:rsid w:val="0033107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331079"/>
    <w:rPr>
      <w:sz w:val="20"/>
      <w:szCs w:val="20"/>
    </w:rPr>
  </w:style>
  <w:style w:type="table" w:styleId="Tablanormal1">
    <w:name w:val="Plain Table 1"/>
    <w:basedOn w:val="Tablanormal"/>
    <w:uiPriority w:val="41"/>
    <w:rsid w:val="0033107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1">
    <w:name w:val="Título 3 Car1"/>
    <w:basedOn w:val="Fuentedeprrafopredeter"/>
    <w:uiPriority w:val="9"/>
    <w:semiHidden/>
    <w:rsid w:val="00331079"/>
    <w:rPr>
      <w:rFonts w:asciiTheme="majorHAnsi" w:eastAsiaTheme="majorEastAsia" w:hAnsiTheme="majorHAnsi" w:cstheme="majorBidi"/>
      <w:color w:val="1F4D78" w:themeColor="accent1" w:themeShade="7F"/>
      <w:sz w:val="24"/>
      <w:szCs w:val="24"/>
    </w:rPr>
  </w:style>
  <w:style w:type="table" w:customStyle="1" w:styleId="Tablaconcuadrcula2">
    <w:name w:val="Tabla con cuadrícula2"/>
    <w:basedOn w:val="Tablanormal"/>
    <w:next w:val="Tablaconcuadrcula"/>
    <w:uiPriority w:val="39"/>
    <w:rsid w:val="009D5EB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E449EA"/>
    <w:pPr>
      <w:ind w:left="283" w:hanging="283"/>
      <w:contextualSpacing/>
    </w:pPr>
  </w:style>
  <w:style w:type="paragraph" w:styleId="Lista2">
    <w:name w:val="List 2"/>
    <w:basedOn w:val="Normal"/>
    <w:uiPriority w:val="99"/>
    <w:unhideWhenUsed/>
    <w:rsid w:val="00E449EA"/>
    <w:pPr>
      <w:ind w:left="566" w:hanging="283"/>
      <w:contextualSpacing/>
    </w:pPr>
  </w:style>
  <w:style w:type="paragraph" w:styleId="Lista3">
    <w:name w:val="List 3"/>
    <w:basedOn w:val="Normal"/>
    <w:uiPriority w:val="99"/>
    <w:unhideWhenUsed/>
    <w:rsid w:val="00E449EA"/>
    <w:pPr>
      <w:ind w:left="849" w:hanging="283"/>
      <w:contextualSpacing/>
    </w:pPr>
  </w:style>
  <w:style w:type="paragraph" w:styleId="Listaconvietas2">
    <w:name w:val="List Bullet 2"/>
    <w:basedOn w:val="Normal"/>
    <w:uiPriority w:val="99"/>
    <w:unhideWhenUsed/>
    <w:rsid w:val="00E449EA"/>
    <w:pPr>
      <w:numPr>
        <w:numId w:val="47"/>
      </w:numPr>
      <w:contextualSpacing/>
    </w:pPr>
  </w:style>
  <w:style w:type="paragraph" w:styleId="Continuarlista">
    <w:name w:val="List Continue"/>
    <w:basedOn w:val="Normal"/>
    <w:uiPriority w:val="99"/>
    <w:unhideWhenUsed/>
    <w:rsid w:val="00E449EA"/>
    <w:pPr>
      <w:spacing w:after="120"/>
      <w:ind w:left="283"/>
      <w:contextualSpacing/>
    </w:pPr>
  </w:style>
  <w:style w:type="paragraph" w:styleId="Continuarlista2">
    <w:name w:val="List Continue 2"/>
    <w:basedOn w:val="Normal"/>
    <w:uiPriority w:val="99"/>
    <w:unhideWhenUsed/>
    <w:rsid w:val="00E449EA"/>
    <w:pPr>
      <w:spacing w:after="120"/>
      <w:ind w:left="566"/>
      <w:contextualSpacing/>
    </w:pPr>
  </w:style>
  <w:style w:type="paragraph" w:styleId="Continuarlista3">
    <w:name w:val="List Continue 3"/>
    <w:basedOn w:val="Normal"/>
    <w:uiPriority w:val="99"/>
    <w:unhideWhenUsed/>
    <w:rsid w:val="00E449EA"/>
    <w:pPr>
      <w:spacing w:after="120"/>
      <w:ind w:left="849"/>
      <w:contextualSpacing/>
    </w:pPr>
  </w:style>
  <w:style w:type="paragraph" w:styleId="Sangradetextonormal">
    <w:name w:val="Body Text Indent"/>
    <w:basedOn w:val="Normal"/>
    <w:link w:val="SangradetextonormalCar"/>
    <w:uiPriority w:val="99"/>
    <w:semiHidden/>
    <w:unhideWhenUsed/>
    <w:rsid w:val="00E449EA"/>
    <w:pPr>
      <w:spacing w:after="120"/>
      <w:ind w:left="283"/>
    </w:pPr>
  </w:style>
  <w:style w:type="character" w:customStyle="1" w:styleId="SangradetextonormalCar">
    <w:name w:val="Sangría de texto normal Car"/>
    <w:basedOn w:val="Fuentedeprrafopredeter"/>
    <w:link w:val="Sangradetextonormal"/>
    <w:uiPriority w:val="99"/>
    <w:semiHidden/>
    <w:rsid w:val="00E449EA"/>
  </w:style>
  <w:style w:type="paragraph" w:styleId="Textoindependienteprimerasangra2">
    <w:name w:val="Body Text First Indent 2"/>
    <w:basedOn w:val="Sangradetextonormal"/>
    <w:link w:val="Textoindependienteprimerasangra2Car"/>
    <w:uiPriority w:val="99"/>
    <w:unhideWhenUsed/>
    <w:rsid w:val="00E449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4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63729">
      <w:bodyDiv w:val="1"/>
      <w:marLeft w:val="0"/>
      <w:marRight w:val="0"/>
      <w:marTop w:val="0"/>
      <w:marBottom w:val="0"/>
      <w:divBdr>
        <w:top w:val="none" w:sz="0" w:space="0" w:color="auto"/>
        <w:left w:val="none" w:sz="0" w:space="0" w:color="auto"/>
        <w:bottom w:val="none" w:sz="0" w:space="0" w:color="auto"/>
        <w:right w:val="none" w:sz="0" w:space="0" w:color="auto"/>
      </w:divBdr>
    </w:div>
    <w:div w:id="1400783746">
      <w:bodyDiv w:val="1"/>
      <w:marLeft w:val="0"/>
      <w:marRight w:val="0"/>
      <w:marTop w:val="0"/>
      <w:marBottom w:val="0"/>
      <w:divBdr>
        <w:top w:val="none" w:sz="0" w:space="0" w:color="auto"/>
        <w:left w:val="none" w:sz="0" w:space="0" w:color="auto"/>
        <w:bottom w:val="none" w:sz="0" w:space="0" w:color="auto"/>
        <w:right w:val="none" w:sz="0" w:space="0" w:color="auto"/>
      </w:divBdr>
    </w:div>
    <w:div w:id="1903176805">
      <w:bodyDiv w:val="1"/>
      <w:marLeft w:val="0"/>
      <w:marRight w:val="0"/>
      <w:marTop w:val="0"/>
      <w:marBottom w:val="0"/>
      <w:divBdr>
        <w:top w:val="none" w:sz="0" w:space="0" w:color="auto"/>
        <w:left w:val="none" w:sz="0" w:space="0" w:color="auto"/>
        <w:bottom w:val="none" w:sz="0" w:space="0" w:color="auto"/>
        <w:right w:val="none" w:sz="0" w:space="0" w:color="auto"/>
      </w:divBdr>
    </w:div>
    <w:div w:id="208143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69119.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671203.page"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5E954-DD23-4291-AE83-6169EC20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87</Pages>
  <Words>15439</Words>
  <Characters>84919</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cp:lastPrinted>2019-06-04T01:03:00Z</cp:lastPrinted>
  <dcterms:created xsi:type="dcterms:W3CDTF">2019-05-31T17:00:00Z</dcterms:created>
  <dcterms:modified xsi:type="dcterms:W3CDTF">2019-06-19T19:29:00Z</dcterms:modified>
</cp:coreProperties>
</file>