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C335C" w14:textId="77777777" w:rsidR="00100D9F" w:rsidRPr="009035AC" w:rsidRDefault="00100D9F" w:rsidP="00AE3811">
      <w:pPr>
        <w:spacing w:before="240" w:after="240" w:line="360" w:lineRule="auto"/>
        <w:ind w:right="-142"/>
        <w:rPr>
          <w:rFonts w:ascii="Palatino Linotype" w:eastAsiaTheme="minorEastAsia" w:hAnsi="Palatino Linotype"/>
          <w:b/>
          <w:sz w:val="24"/>
          <w:szCs w:val="24"/>
          <w:lang w:val="es-ES_tradnl" w:eastAsia="es-ES"/>
        </w:rPr>
      </w:pPr>
      <w:r w:rsidRPr="009035AC">
        <w:rPr>
          <w:rFonts w:ascii="Palatino Linotype" w:eastAsiaTheme="minorEastAsia" w:hAnsi="Palatino Linotype"/>
          <w:b/>
          <w:sz w:val="24"/>
          <w:szCs w:val="24"/>
          <w:lang w:val="es-ES_tradnl" w:eastAsia="es-ES"/>
        </w:rPr>
        <w:t>LÍNEAS ARGUMENTATIVAS</w:t>
      </w:r>
    </w:p>
    <w:p w14:paraId="062B4218" w14:textId="77777777" w:rsidR="00100D9F" w:rsidRPr="009035AC" w:rsidRDefault="00100D9F" w:rsidP="00AE3811">
      <w:pPr>
        <w:spacing w:after="0" w:line="360" w:lineRule="auto"/>
        <w:jc w:val="both"/>
        <w:rPr>
          <w:rFonts w:ascii="Palatino Linotype" w:eastAsia="Calibri" w:hAnsi="Palatino Linotype" w:cs="Times New Roman"/>
          <w:sz w:val="24"/>
          <w:szCs w:val="24"/>
          <w:lang w:val="es-ES" w:eastAsia="es-ES"/>
        </w:rPr>
      </w:pPr>
      <w:r w:rsidRPr="009035AC">
        <w:rPr>
          <w:rFonts w:ascii="Palatino Linotype" w:eastAsia="Calibri" w:hAnsi="Palatino Linotype" w:cs="Times New Roman"/>
          <w:b/>
          <w:sz w:val="24"/>
          <w:szCs w:val="24"/>
          <w:lang w:val="es-ES" w:eastAsia="es-ES"/>
        </w:rPr>
        <w:t xml:space="preserve">DOCUMENTOS GENERADOS POR LOS SUJETOS OBLIGADOS EN EJERCICIO DE SUS ATRIBUCIONES, LA INFORMACIÓN PÚBLICA SE ENCUENTRA CONTENIDA EN LOS. </w:t>
      </w:r>
      <w:r w:rsidRPr="009035AC">
        <w:rPr>
          <w:rFonts w:ascii="Palatino Linotype" w:eastAsia="Calibri" w:hAnsi="Palatino Linotype" w:cs="Times New Roman"/>
          <w:sz w:val="24"/>
          <w:szCs w:val="24"/>
          <w:lang w:val="es-ES" w:eastAsia="es-ES"/>
        </w:rPr>
        <w:t>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49334E3" w14:textId="77777777" w:rsidR="00100D9F" w:rsidRPr="009035AC" w:rsidRDefault="00100D9F" w:rsidP="00AE3811">
      <w:pPr>
        <w:spacing w:after="0" w:line="360" w:lineRule="auto"/>
        <w:jc w:val="both"/>
        <w:rPr>
          <w:rFonts w:ascii="Palatino Linotype" w:eastAsia="Calibri" w:hAnsi="Palatino Linotype" w:cs="Times New Roman"/>
          <w:b/>
          <w:sz w:val="24"/>
          <w:szCs w:val="24"/>
          <w:lang w:val="es-ES" w:eastAsia="es-ES"/>
        </w:rPr>
      </w:pPr>
    </w:p>
    <w:p w14:paraId="5E60BBB5" w14:textId="77777777" w:rsidR="00100D9F" w:rsidRPr="009035AC" w:rsidRDefault="00100D9F" w:rsidP="00AE3811">
      <w:pPr>
        <w:spacing w:after="0" w:line="360" w:lineRule="auto"/>
        <w:jc w:val="both"/>
        <w:rPr>
          <w:rFonts w:ascii="Palatino Linotype" w:eastAsia="Calibri" w:hAnsi="Palatino Linotype" w:cs="Times New Roman"/>
          <w:sz w:val="24"/>
          <w:szCs w:val="24"/>
          <w:lang w:eastAsia="es-ES"/>
        </w:rPr>
      </w:pPr>
      <w:r w:rsidRPr="009035AC">
        <w:rPr>
          <w:rFonts w:ascii="Palatino Linotype" w:eastAsia="Calibri" w:hAnsi="Palatino Linotype" w:cs="Times New Roman"/>
          <w:b/>
          <w:sz w:val="24"/>
          <w:szCs w:val="24"/>
          <w:lang w:eastAsia="es-ES"/>
        </w:rPr>
        <w:t>DE LA ELABORACIÓN DE LAS VERSIONES PÚBLICAS</w:t>
      </w:r>
      <w:r w:rsidRPr="009035AC">
        <w:rPr>
          <w:rFonts w:ascii="Palatino Linotype" w:eastAsia="Calibri" w:hAnsi="Palatino Linotype" w:cs="Times New Roman"/>
          <w:sz w:val="24"/>
          <w:szCs w:val="24"/>
          <w:lang w:eastAsia="es-ES"/>
        </w:rPr>
        <w:t xml:space="preserve">. Los Sujetos </w:t>
      </w:r>
      <w:proofErr w:type="gramStart"/>
      <w:r w:rsidRPr="009035AC">
        <w:rPr>
          <w:rFonts w:ascii="Palatino Linotype" w:eastAsia="Calibri" w:hAnsi="Palatino Linotype" w:cs="Times New Roman"/>
          <w:sz w:val="24"/>
          <w:szCs w:val="24"/>
          <w:lang w:eastAsia="es-ES"/>
        </w:rPr>
        <w:t>Obligados  deberán</w:t>
      </w:r>
      <w:proofErr w:type="gramEnd"/>
      <w:r w:rsidRPr="009035AC">
        <w:rPr>
          <w:rFonts w:ascii="Palatino Linotype" w:eastAsia="Calibri" w:hAnsi="Palatino Linotype" w:cs="Times New Roman"/>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w:t>
      </w:r>
      <w:r w:rsidRPr="009035AC">
        <w:rPr>
          <w:rFonts w:ascii="Palatino Linotype" w:eastAsia="Calibri" w:hAnsi="Palatino Linotype" w:cs="Times New Roman"/>
          <w:sz w:val="24"/>
          <w:szCs w:val="24"/>
          <w:lang w:eastAsia="es-ES"/>
        </w:rPr>
        <w:lastRenderedPageBreak/>
        <w:t xml:space="preserve">acuerdo respectivo del comité de transparencia, el que deberá adjuntarse a la respuesta, de lo contrario se consideran documentos alterados o de clasificación fraudulenta. </w:t>
      </w:r>
    </w:p>
    <w:p w14:paraId="400E0764" w14:textId="77777777" w:rsidR="00100D9F" w:rsidRPr="009035AC" w:rsidRDefault="00100D9F" w:rsidP="00AE3811">
      <w:pPr>
        <w:tabs>
          <w:tab w:val="left" w:pos="5920"/>
        </w:tabs>
        <w:spacing w:after="0" w:line="360" w:lineRule="auto"/>
        <w:jc w:val="both"/>
        <w:rPr>
          <w:rFonts w:ascii="Palatino Linotype" w:eastAsia="Calibri" w:hAnsi="Palatino Linotype" w:cs="Times New Roman"/>
          <w:sz w:val="24"/>
          <w:szCs w:val="24"/>
          <w:lang w:eastAsia="es-ES"/>
        </w:rPr>
      </w:pPr>
      <w:r w:rsidRPr="009035AC">
        <w:rPr>
          <w:rFonts w:ascii="Palatino Linotype" w:eastAsia="Calibri" w:hAnsi="Palatino Linotype" w:cs="Times New Roman"/>
          <w:sz w:val="24"/>
          <w:szCs w:val="24"/>
          <w:lang w:eastAsia="es-ES"/>
        </w:rPr>
        <w:tab/>
      </w:r>
    </w:p>
    <w:p w14:paraId="753E4BBC" w14:textId="77777777" w:rsidR="00100D9F" w:rsidRPr="009035AC" w:rsidRDefault="00100D9F" w:rsidP="00AE3811">
      <w:pPr>
        <w:spacing w:after="0" w:line="360" w:lineRule="auto"/>
        <w:jc w:val="both"/>
        <w:rPr>
          <w:rFonts w:ascii="Palatino Linotype" w:eastAsia="Calibri" w:hAnsi="Palatino Linotype" w:cs="Times New Roman"/>
          <w:sz w:val="24"/>
          <w:szCs w:val="24"/>
          <w:lang w:val="es-ES_tradnl" w:eastAsia="es-ES"/>
        </w:rPr>
      </w:pPr>
      <w:r w:rsidRPr="009035AC">
        <w:rPr>
          <w:rFonts w:ascii="Palatino Linotype" w:eastAsia="Calibri" w:hAnsi="Palatino Linotype" w:cs="Times New Roman"/>
          <w:b/>
          <w:sz w:val="24"/>
          <w:szCs w:val="24"/>
          <w:lang w:val="es-ES_tradnl" w:eastAsia="es-ES"/>
        </w:rPr>
        <w:t xml:space="preserve">INFORMACIÓN CONFIDENCIAL, CLASIFICACIÓN DE LA. </w:t>
      </w:r>
      <w:r w:rsidRPr="009035AC">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1EC6547" w14:textId="77777777" w:rsidR="008468F7" w:rsidRPr="009035AC" w:rsidRDefault="009035AC" w:rsidP="00AE3811">
      <w:pPr>
        <w:spacing w:after="0" w:line="360" w:lineRule="auto"/>
        <w:jc w:val="both"/>
        <w:rPr>
          <w:rFonts w:ascii="Palatino Linotype" w:eastAsia="Calibri" w:hAnsi="Palatino Linotype" w:cs="Times New Roman"/>
          <w:sz w:val="24"/>
          <w:szCs w:val="24"/>
          <w:lang w:val="es-ES_tradnl" w:eastAsia="es-ES"/>
        </w:rPr>
      </w:pPr>
      <w:r w:rsidRPr="009035AC">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6F0E73E3" wp14:editId="1880BD82">
                <wp:simplePos x="0" y="0"/>
                <wp:positionH relativeFrom="column">
                  <wp:posOffset>24765</wp:posOffset>
                </wp:positionH>
                <wp:positionV relativeFrom="paragraph">
                  <wp:posOffset>222250</wp:posOffset>
                </wp:positionV>
                <wp:extent cx="5486400" cy="3505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86400" cy="350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04BE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7.5pt" to="433.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" strokecolor="#5b9bd5 [3204]" strokeweight=".5pt">
                <v:stroke joinstyle="miter"/>
              </v:line>
            </w:pict>
          </mc:Fallback>
        </mc:AlternateContent>
      </w:r>
    </w:p>
    <w:p w14:paraId="14F649E9"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477E1F86"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4C8C3424"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39B92876"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0F52197A"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5BA8124B"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59D2B132"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02E49EDD"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17AF33A5" w14:textId="77777777" w:rsidR="008468F7" w:rsidRPr="009035AC" w:rsidRDefault="008468F7" w:rsidP="00AE3811">
      <w:pPr>
        <w:spacing w:after="0" w:line="360" w:lineRule="auto"/>
        <w:jc w:val="both"/>
        <w:rPr>
          <w:rFonts w:ascii="Palatino Linotype" w:eastAsia="Calibri" w:hAnsi="Palatino Linotype" w:cs="Times New Roman"/>
          <w:sz w:val="24"/>
          <w:szCs w:val="24"/>
          <w:lang w:val="es-ES_tradnl" w:eastAsia="es-ES"/>
        </w:rPr>
      </w:pPr>
    </w:p>
    <w:p w14:paraId="375CECA1" w14:textId="77777777" w:rsidR="00100D9F" w:rsidRPr="009035AC" w:rsidRDefault="00100D9F" w:rsidP="00AE3811">
      <w:pPr>
        <w:spacing w:before="240" w:after="240" w:line="360" w:lineRule="auto"/>
        <w:ind w:right="-142"/>
        <w:jc w:val="center"/>
        <w:rPr>
          <w:rFonts w:ascii="Palatino Linotype" w:eastAsiaTheme="minorEastAsia" w:hAnsi="Palatino Linotype"/>
          <w:sz w:val="24"/>
          <w:szCs w:val="24"/>
          <w:lang w:val="es-ES_tradnl" w:eastAsia="es-ES"/>
        </w:rPr>
      </w:pPr>
      <w:r w:rsidRPr="009035AC">
        <w:rPr>
          <w:rFonts w:ascii="Palatino Linotype" w:eastAsiaTheme="minorEastAsia" w:hAnsi="Palatino Linotype"/>
          <w:b/>
          <w:sz w:val="24"/>
          <w:szCs w:val="24"/>
          <w:lang w:val="es-ES_tradnl" w:eastAsia="es-ES"/>
        </w:rPr>
        <w:lastRenderedPageBreak/>
        <w:t>Índice</w:t>
      </w:r>
      <w:r w:rsidRPr="009035AC">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02EEA300" w14:textId="77777777" w:rsidR="00100D9F" w:rsidRPr="009035AC" w:rsidRDefault="00100D9F" w:rsidP="008468F7">
          <w:pPr>
            <w:keepNext/>
            <w:keepLines/>
            <w:spacing w:before="240" w:after="0" w:line="480" w:lineRule="auto"/>
            <w:ind w:right="-142"/>
            <w:rPr>
              <w:rFonts w:ascii="Palatino Linotype" w:eastAsiaTheme="majorEastAsia" w:hAnsi="Palatino Linotype" w:cstheme="majorBidi"/>
              <w:b/>
              <w:sz w:val="24"/>
              <w:szCs w:val="32"/>
              <w:lang w:eastAsia="es-MX"/>
            </w:rPr>
          </w:pPr>
        </w:p>
        <w:p w14:paraId="17EFE78E" w14:textId="77777777" w:rsidR="008468F7" w:rsidRPr="009035AC" w:rsidRDefault="00100D9F" w:rsidP="008468F7">
          <w:pPr>
            <w:pStyle w:val="TDC1"/>
            <w:tabs>
              <w:tab w:val="right" w:leader="dot" w:pos="8779"/>
            </w:tabs>
            <w:rPr>
              <w:rFonts w:eastAsiaTheme="minorEastAsia"/>
              <w:noProof/>
              <w:lang w:eastAsia="es-MX"/>
            </w:rPr>
          </w:pPr>
          <w:r w:rsidRPr="009035AC">
            <w:rPr>
              <w:rFonts w:ascii="Palatino Linotype" w:eastAsiaTheme="minorEastAsia" w:hAnsi="Palatino Linotype"/>
              <w:b/>
              <w:sz w:val="24"/>
              <w:szCs w:val="24"/>
              <w:lang w:val="es-ES_tradnl" w:eastAsia="es-ES"/>
            </w:rPr>
            <w:fldChar w:fldCharType="begin"/>
          </w:r>
          <w:r w:rsidRPr="009035AC">
            <w:rPr>
              <w:rFonts w:ascii="Palatino Linotype" w:eastAsiaTheme="minorEastAsia" w:hAnsi="Palatino Linotype"/>
              <w:b/>
              <w:sz w:val="24"/>
              <w:szCs w:val="24"/>
              <w:lang w:val="es-ES_tradnl" w:eastAsia="es-ES"/>
            </w:rPr>
            <w:instrText xml:space="preserve"> TOC \o "1-3" \h \z \u </w:instrText>
          </w:r>
          <w:r w:rsidRPr="009035AC">
            <w:rPr>
              <w:rFonts w:ascii="Palatino Linotype" w:eastAsiaTheme="minorEastAsia" w:hAnsi="Palatino Linotype"/>
              <w:b/>
              <w:sz w:val="24"/>
              <w:szCs w:val="24"/>
              <w:lang w:val="es-ES_tradnl" w:eastAsia="es-ES"/>
            </w:rPr>
            <w:fldChar w:fldCharType="separate"/>
          </w:r>
          <w:hyperlink w:anchor="_Toc33129358" w:history="1">
            <w:r w:rsidR="008468F7" w:rsidRPr="009035AC">
              <w:rPr>
                <w:rStyle w:val="Hipervnculo"/>
                <w:rFonts w:ascii="Palatino Linotype" w:eastAsiaTheme="majorEastAsia" w:hAnsi="Palatino Linotype" w:cstheme="majorBidi"/>
                <w:b/>
                <w:noProof/>
              </w:rPr>
              <w:t>A N T E C E D E N T E S</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_Toc33129358 \h </w:instrText>
            </w:r>
            <w:r w:rsidR="008468F7" w:rsidRPr="009035AC">
              <w:rPr>
                <w:noProof/>
                <w:webHidden/>
              </w:rPr>
            </w:r>
            <w:r w:rsidR="008468F7" w:rsidRPr="009035AC">
              <w:rPr>
                <w:noProof/>
                <w:webHidden/>
              </w:rPr>
              <w:fldChar w:fldCharType="separate"/>
            </w:r>
            <w:r w:rsidR="008468F7" w:rsidRPr="009035AC">
              <w:rPr>
                <w:noProof/>
                <w:webHidden/>
              </w:rPr>
              <w:t>4</w:t>
            </w:r>
            <w:r w:rsidR="008468F7" w:rsidRPr="009035AC">
              <w:rPr>
                <w:noProof/>
                <w:webHidden/>
              </w:rPr>
              <w:fldChar w:fldCharType="end"/>
            </w:r>
          </w:hyperlink>
        </w:p>
        <w:p w14:paraId="69930109" w14:textId="77777777" w:rsidR="008468F7" w:rsidRPr="009035AC" w:rsidRDefault="003F6BB3" w:rsidP="008468F7">
          <w:pPr>
            <w:pStyle w:val="TDC1"/>
            <w:tabs>
              <w:tab w:val="right" w:leader="dot" w:pos="8779"/>
            </w:tabs>
            <w:rPr>
              <w:rFonts w:eastAsiaTheme="minorEastAsia"/>
              <w:noProof/>
              <w:lang w:eastAsia="es-MX"/>
            </w:rPr>
          </w:pPr>
          <w:hyperlink w:anchor="_Toc33129359" w:history="1">
            <w:r w:rsidR="008468F7" w:rsidRPr="009035AC">
              <w:rPr>
                <w:rStyle w:val="Hipervnculo"/>
                <w:rFonts w:ascii="Palatino Linotype" w:eastAsiaTheme="majorEastAsia" w:hAnsi="Palatino Linotype" w:cstheme="majorBidi"/>
                <w:b/>
                <w:noProof/>
              </w:rPr>
              <w:t>C O N S I D E R A N D O</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_Toc33129359 \h </w:instrText>
            </w:r>
            <w:r w:rsidR="008468F7" w:rsidRPr="009035AC">
              <w:rPr>
                <w:noProof/>
                <w:webHidden/>
              </w:rPr>
            </w:r>
            <w:r w:rsidR="008468F7" w:rsidRPr="009035AC">
              <w:rPr>
                <w:noProof/>
                <w:webHidden/>
              </w:rPr>
              <w:fldChar w:fldCharType="separate"/>
            </w:r>
            <w:r w:rsidR="008468F7" w:rsidRPr="009035AC">
              <w:rPr>
                <w:noProof/>
                <w:webHidden/>
              </w:rPr>
              <w:t>10</w:t>
            </w:r>
            <w:r w:rsidR="008468F7" w:rsidRPr="009035AC">
              <w:rPr>
                <w:noProof/>
                <w:webHidden/>
              </w:rPr>
              <w:fldChar w:fldCharType="end"/>
            </w:r>
          </w:hyperlink>
        </w:p>
        <w:p w14:paraId="479BADEE" w14:textId="77777777" w:rsidR="008468F7" w:rsidRPr="009035AC" w:rsidRDefault="003F6BB3" w:rsidP="008468F7">
          <w:pPr>
            <w:pStyle w:val="TDC2"/>
            <w:tabs>
              <w:tab w:val="right" w:leader="dot" w:pos="8779"/>
            </w:tabs>
            <w:ind w:left="0"/>
            <w:rPr>
              <w:rFonts w:eastAsiaTheme="minorEastAsia"/>
              <w:noProof/>
              <w:lang w:eastAsia="es-MX"/>
            </w:rPr>
          </w:pPr>
          <w:hyperlink w:anchor="_Toc33129360" w:history="1">
            <w:r w:rsidR="008468F7" w:rsidRPr="009035AC">
              <w:rPr>
                <w:rStyle w:val="Hipervnculo"/>
                <w:rFonts w:ascii="Palatino Linotype" w:eastAsiaTheme="majorEastAsia" w:hAnsi="Palatino Linotype" w:cstheme="majorBidi"/>
                <w:b/>
                <w:noProof/>
              </w:rPr>
              <w:t>PRIMERO. De la competencia</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_Toc33129360 \h </w:instrText>
            </w:r>
            <w:r w:rsidR="008468F7" w:rsidRPr="009035AC">
              <w:rPr>
                <w:noProof/>
                <w:webHidden/>
              </w:rPr>
            </w:r>
            <w:r w:rsidR="008468F7" w:rsidRPr="009035AC">
              <w:rPr>
                <w:noProof/>
                <w:webHidden/>
              </w:rPr>
              <w:fldChar w:fldCharType="separate"/>
            </w:r>
            <w:r w:rsidR="008468F7" w:rsidRPr="009035AC">
              <w:rPr>
                <w:noProof/>
                <w:webHidden/>
              </w:rPr>
              <w:t>10</w:t>
            </w:r>
            <w:r w:rsidR="008468F7" w:rsidRPr="009035AC">
              <w:rPr>
                <w:noProof/>
                <w:webHidden/>
              </w:rPr>
              <w:fldChar w:fldCharType="end"/>
            </w:r>
          </w:hyperlink>
        </w:p>
        <w:p w14:paraId="3A6C605F" w14:textId="77777777" w:rsidR="008468F7" w:rsidRPr="009035AC" w:rsidRDefault="003F6BB3" w:rsidP="008468F7">
          <w:pPr>
            <w:pStyle w:val="TDC2"/>
            <w:tabs>
              <w:tab w:val="right" w:leader="dot" w:pos="8779"/>
            </w:tabs>
            <w:ind w:left="0"/>
            <w:rPr>
              <w:rFonts w:eastAsiaTheme="minorEastAsia"/>
              <w:noProof/>
              <w:lang w:eastAsia="es-MX"/>
            </w:rPr>
          </w:pPr>
          <w:hyperlink w:anchor="_Toc33129361" w:history="1">
            <w:r w:rsidR="008468F7" w:rsidRPr="009035AC">
              <w:rPr>
                <w:rStyle w:val="Hipervnculo"/>
                <w:rFonts w:ascii="Palatino Linotype" w:eastAsiaTheme="majorEastAsia" w:hAnsi="Palatino Linotype" w:cstheme="majorBidi"/>
                <w:b/>
                <w:noProof/>
              </w:rPr>
              <w:t>SEGUNDO. De la oportunidad y procedencia.</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_Toc33129361 \h </w:instrText>
            </w:r>
            <w:r w:rsidR="008468F7" w:rsidRPr="009035AC">
              <w:rPr>
                <w:noProof/>
                <w:webHidden/>
              </w:rPr>
            </w:r>
            <w:r w:rsidR="008468F7" w:rsidRPr="009035AC">
              <w:rPr>
                <w:noProof/>
                <w:webHidden/>
              </w:rPr>
              <w:fldChar w:fldCharType="separate"/>
            </w:r>
            <w:r w:rsidR="008468F7" w:rsidRPr="009035AC">
              <w:rPr>
                <w:noProof/>
                <w:webHidden/>
              </w:rPr>
              <w:t>10</w:t>
            </w:r>
            <w:r w:rsidR="008468F7" w:rsidRPr="009035AC">
              <w:rPr>
                <w:noProof/>
                <w:webHidden/>
              </w:rPr>
              <w:fldChar w:fldCharType="end"/>
            </w:r>
          </w:hyperlink>
        </w:p>
        <w:p w14:paraId="6AB9FF57" w14:textId="77777777" w:rsidR="008468F7" w:rsidRPr="009035AC" w:rsidRDefault="003F6BB3" w:rsidP="008468F7">
          <w:pPr>
            <w:pStyle w:val="TDC1"/>
            <w:tabs>
              <w:tab w:val="right" w:leader="dot" w:pos="8779"/>
            </w:tabs>
            <w:rPr>
              <w:rFonts w:eastAsiaTheme="minorEastAsia"/>
              <w:noProof/>
              <w:lang w:eastAsia="es-MX"/>
            </w:rPr>
          </w:pPr>
          <w:hyperlink w:anchor="_Toc33129362" w:history="1">
            <w:r w:rsidR="008468F7" w:rsidRPr="009035AC">
              <w:rPr>
                <w:rStyle w:val="Hipervnculo"/>
                <w:rFonts w:ascii="Palatino Linotype" w:eastAsia="MS Mincho" w:hAnsi="Palatino Linotype" w:cstheme="majorBidi"/>
                <w:b/>
                <w:noProof/>
                <w:lang w:val="es-ES_tradnl" w:eastAsia="es-ES"/>
              </w:rPr>
              <w:t>TERCERO. Del planteamiento de la Litis.</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_Toc33129362 \h </w:instrText>
            </w:r>
            <w:r w:rsidR="008468F7" w:rsidRPr="009035AC">
              <w:rPr>
                <w:noProof/>
                <w:webHidden/>
              </w:rPr>
            </w:r>
            <w:r w:rsidR="008468F7" w:rsidRPr="009035AC">
              <w:rPr>
                <w:noProof/>
                <w:webHidden/>
              </w:rPr>
              <w:fldChar w:fldCharType="separate"/>
            </w:r>
            <w:r w:rsidR="008468F7" w:rsidRPr="009035AC">
              <w:rPr>
                <w:noProof/>
                <w:webHidden/>
              </w:rPr>
              <w:t>11</w:t>
            </w:r>
            <w:r w:rsidR="008468F7" w:rsidRPr="009035AC">
              <w:rPr>
                <w:noProof/>
                <w:webHidden/>
              </w:rPr>
              <w:fldChar w:fldCharType="end"/>
            </w:r>
          </w:hyperlink>
        </w:p>
        <w:p w14:paraId="7C859CD8" w14:textId="77777777" w:rsidR="008468F7" w:rsidRPr="009035AC" w:rsidRDefault="003F6BB3" w:rsidP="008468F7">
          <w:pPr>
            <w:pStyle w:val="TDC1"/>
            <w:tabs>
              <w:tab w:val="right" w:leader="dot" w:pos="8779"/>
            </w:tabs>
            <w:rPr>
              <w:rFonts w:eastAsiaTheme="minorEastAsia"/>
              <w:noProof/>
              <w:lang w:eastAsia="es-MX"/>
            </w:rPr>
          </w:pPr>
          <w:hyperlink w:anchor="_Toc33129363" w:history="1">
            <w:r w:rsidR="008468F7" w:rsidRPr="009035AC">
              <w:rPr>
                <w:rStyle w:val="Hipervnculo"/>
                <w:rFonts w:ascii="Palatino Linotype" w:eastAsia="MS Gothic" w:hAnsi="Palatino Linotype" w:cstheme="majorBidi"/>
                <w:b/>
                <w:noProof/>
                <w:lang w:val="es-ES_tradnl" w:eastAsia="es-ES"/>
              </w:rPr>
              <w:t>CUARTO. Del estudio y resolución del recurso de revisión.</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_Toc33129363 \h </w:instrText>
            </w:r>
            <w:r w:rsidR="008468F7" w:rsidRPr="009035AC">
              <w:rPr>
                <w:noProof/>
                <w:webHidden/>
              </w:rPr>
            </w:r>
            <w:r w:rsidR="008468F7" w:rsidRPr="009035AC">
              <w:rPr>
                <w:noProof/>
                <w:webHidden/>
              </w:rPr>
              <w:fldChar w:fldCharType="separate"/>
            </w:r>
            <w:r w:rsidR="008468F7" w:rsidRPr="009035AC">
              <w:rPr>
                <w:noProof/>
                <w:webHidden/>
              </w:rPr>
              <w:t>13</w:t>
            </w:r>
            <w:r w:rsidR="008468F7" w:rsidRPr="009035AC">
              <w:rPr>
                <w:noProof/>
                <w:webHidden/>
              </w:rPr>
              <w:fldChar w:fldCharType="end"/>
            </w:r>
          </w:hyperlink>
        </w:p>
        <w:p w14:paraId="2CDF0E6B" w14:textId="77777777" w:rsidR="008468F7" w:rsidRPr="009035AC" w:rsidRDefault="003F6BB3" w:rsidP="008468F7">
          <w:pPr>
            <w:pStyle w:val="TDC1"/>
            <w:tabs>
              <w:tab w:val="left" w:pos="440"/>
              <w:tab w:val="right" w:leader="dot" w:pos="8779"/>
            </w:tabs>
            <w:rPr>
              <w:rFonts w:eastAsiaTheme="minorEastAsia"/>
              <w:noProof/>
              <w:lang w:eastAsia="es-MX"/>
            </w:rPr>
          </w:pPr>
          <w:hyperlink w:anchor="_Toc33129364" w:history="1">
            <w:r w:rsidR="008468F7" w:rsidRPr="009035AC">
              <w:rPr>
                <w:rStyle w:val="Hipervnculo"/>
                <w:rFonts w:ascii="Palatino Linotype" w:hAnsi="Palatino Linotype"/>
                <w:b/>
                <w:i/>
                <w:noProof/>
                <w:lang w:val="es-ES_tradnl" w:eastAsia="es-MX"/>
              </w:rPr>
              <w:t>I.</w:t>
            </w:r>
            <w:r w:rsidR="008468F7" w:rsidRPr="009035AC">
              <w:rPr>
                <w:rFonts w:eastAsiaTheme="minorEastAsia"/>
                <w:noProof/>
                <w:lang w:eastAsia="es-MX"/>
              </w:rPr>
              <w:tab/>
            </w:r>
            <w:r w:rsidR="008468F7" w:rsidRPr="009035AC">
              <w:rPr>
                <w:rStyle w:val="Hipervnculo"/>
                <w:rFonts w:ascii="Palatino Linotype" w:eastAsia="MS Gothic" w:hAnsi="Palatino Linotype" w:cstheme="majorBidi"/>
                <w:b/>
                <w:i/>
                <w:noProof/>
              </w:rPr>
              <w:t>El derecho de acceso a la información publica</w:t>
            </w:r>
            <w:r w:rsidR="008468F7" w:rsidRPr="009035AC">
              <w:rPr>
                <w:rStyle w:val="Hipervnculo"/>
                <w:rFonts w:ascii="Palatino Linotype" w:eastAsia="MS Mincho" w:hAnsi="Palatino Linotype" w:cs="Arial"/>
                <w:b/>
                <w:i/>
                <w:noProof/>
                <w:lang w:val="es-ES_tradnl" w:eastAsia="es-MX"/>
              </w:rPr>
              <w:t>.</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_Toc33129364 \h </w:instrText>
            </w:r>
            <w:r w:rsidR="008468F7" w:rsidRPr="009035AC">
              <w:rPr>
                <w:noProof/>
                <w:webHidden/>
              </w:rPr>
            </w:r>
            <w:r w:rsidR="008468F7" w:rsidRPr="009035AC">
              <w:rPr>
                <w:noProof/>
                <w:webHidden/>
              </w:rPr>
              <w:fldChar w:fldCharType="separate"/>
            </w:r>
            <w:r w:rsidR="008468F7" w:rsidRPr="009035AC">
              <w:rPr>
                <w:noProof/>
                <w:webHidden/>
              </w:rPr>
              <w:t>14</w:t>
            </w:r>
            <w:r w:rsidR="008468F7" w:rsidRPr="009035AC">
              <w:rPr>
                <w:noProof/>
                <w:webHidden/>
              </w:rPr>
              <w:fldChar w:fldCharType="end"/>
            </w:r>
          </w:hyperlink>
        </w:p>
        <w:p w14:paraId="0438F3C5" w14:textId="77777777" w:rsidR="008468F7" w:rsidRPr="009035AC" w:rsidRDefault="003F6BB3" w:rsidP="008468F7">
          <w:pPr>
            <w:pStyle w:val="TDC2"/>
            <w:tabs>
              <w:tab w:val="right" w:leader="dot" w:pos="8779"/>
            </w:tabs>
            <w:ind w:left="0"/>
            <w:rPr>
              <w:rFonts w:eastAsiaTheme="minorEastAsia"/>
              <w:noProof/>
              <w:lang w:eastAsia="es-MX"/>
            </w:rPr>
          </w:pPr>
          <w:hyperlink w:anchor="_Toc33129365" w:history="1">
            <w:r w:rsidR="008468F7" w:rsidRPr="009035AC">
              <w:rPr>
                <w:rStyle w:val="Hipervnculo"/>
                <w:rFonts w:ascii="Palatino Linotype" w:eastAsia="MS Mincho" w:hAnsi="Palatino Linotype" w:cstheme="majorBidi"/>
                <w:b/>
                <w:i/>
                <w:noProof/>
                <w:lang w:val="es-ES_tradnl" w:eastAsia="es-ES"/>
              </w:rPr>
              <w:t>II. De la respuesta a la solicitud e informe justificado.</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_Toc33129365 \h </w:instrText>
            </w:r>
            <w:r w:rsidR="008468F7" w:rsidRPr="009035AC">
              <w:rPr>
                <w:noProof/>
                <w:webHidden/>
              </w:rPr>
            </w:r>
            <w:r w:rsidR="008468F7" w:rsidRPr="009035AC">
              <w:rPr>
                <w:noProof/>
                <w:webHidden/>
              </w:rPr>
              <w:fldChar w:fldCharType="separate"/>
            </w:r>
            <w:r w:rsidR="008468F7" w:rsidRPr="009035AC">
              <w:rPr>
                <w:noProof/>
                <w:webHidden/>
              </w:rPr>
              <w:t>15</w:t>
            </w:r>
            <w:r w:rsidR="008468F7" w:rsidRPr="009035AC">
              <w:rPr>
                <w:noProof/>
                <w:webHidden/>
              </w:rPr>
              <w:fldChar w:fldCharType="end"/>
            </w:r>
          </w:hyperlink>
        </w:p>
        <w:p w14:paraId="17EC7854" w14:textId="77777777" w:rsidR="008468F7" w:rsidRPr="009035AC" w:rsidRDefault="003F6BB3" w:rsidP="008468F7">
          <w:pPr>
            <w:pStyle w:val="TDC1"/>
            <w:tabs>
              <w:tab w:val="right" w:leader="dot" w:pos="8779"/>
            </w:tabs>
            <w:rPr>
              <w:rFonts w:eastAsiaTheme="minorEastAsia"/>
              <w:noProof/>
              <w:lang w:eastAsia="es-MX"/>
            </w:rPr>
          </w:pPr>
          <w:hyperlink w:anchor="_Toc33129366" w:history="1">
            <w:r w:rsidR="008468F7" w:rsidRPr="009035AC">
              <w:rPr>
                <w:rStyle w:val="Hipervnculo"/>
                <w:rFonts w:ascii="Palatino Linotype" w:eastAsia="MS Mincho" w:hAnsi="Palatino Linotype"/>
                <w:b/>
                <w:noProof/>
                <w:lang w:val="es-ES_tradnl" w:eastAsia="es-ES"/>
              </w:rPr>
              <w:t>III. De las restricciones del derecho de acceso ala información</w:t>
            </w:r>
            <w:r w:rsidR="008468F7" w:rsidRPr="009035AC">
              <w:rPr>
                <w:rStyle w:val="Hipervnculo"/>
                <w:rFonts w:ascii="Palatino Linotype" w:eastAsia="MS Mincho" w:hAnsi="Palatino Linotype"/>
                <w:noProof/>
                <w:lang w:val="es-ES_tradnl" w:eastAsia="es-ES"/>
              </w:rPr>
              <w:t>.</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_Toc33129366 \h </w:instrText>
            </w:r>
            <w:r w:rsidR="008468F7" w:rsidRPr="009035AC">
              <w:rPr>
                <w:noProof/>
                <w:webHidden/>
              </w:rPr>
            </w:r>
            <w:r w:rsidR="008468F7" w:rsidRPr="009035AC">
              <w:rPr>
                <w:noProof/>
                <w:webHidden/>
              </w:rPr>
              <w:fldChar w:fldCharType="separate"/>
            </w:r>
            <w:r w:rsidR="008468F7" w:rsidRPr="009035AC">
              <w:rPr>
                <w:noProof/>
                <w:webHidden/>
              </w:rPr>
              <w:t>16</w:t>
            </w:r>
            <w:r w:rsidR="008468F7" w:rsidRPr="009035AC">
              <w:rPr>
                <w:noProof/>
                <w:webHidden/>
              </w:rPr>
              <w:fldChar w:fldCharType="end"/>
            </w:r>
          </w:hyperlink>
        </w:p>
        <w:p w14:paraId="65D0E4FD" w14:textId="77777777" w:rsidR="008468F7" w:rsidRPr="009035AC" w:rsidRDefault="003F6BB3" w:rsidP="008468F7">
          <w:pPr>
            <w:pStyle w:val="TDC1"/>
            <w:tabs>
              <w:tab w:val="right" w:leader="dot" w:pos="8779"/>
            </w:tabs>
            <w:rPr>
              <w:rFonts w:eastAsiaTheme="minorEastAsia"/>
              <w:noProof/>
              <w:lang w:eastAsia="es-MX"/>
            </w:rPr>
          </w:pPr>
          <w:hyperlink w:anchor="_Toc33129367" w:history="1">
            <w:r w:rsidR="008468F7" w:rsidRPr="009035AC">
              <w:rPr>
                <w:rStyle w:val="Hipervnculo"/>
                <w:rFonts w:ascii="Palatino Linotype" w:eastAsia="MS Mincho" w:hAnsi="Palatino Linotype" w:cstheme="majorBidi"/>
                <w:b/>
                <w:noProof/>
                <w:lang w:val="es-ES_tradnl" w:eastAsia="es-ES"/>
              </w:rPr>
              <w:t>QUINTO. De versión pública.</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_Toc33129367 \h </w:instrText>
            </w:r>
            <w:r w:rsidR="008468F7" w:rsidRPr="009035AC">
              <w:rPr>
                <w:noProof/>
                <w:webHidden/>
              </w:rPr>
            </w:r>
            <w:r w:rsidR="008468F7" w:rsidRPr="009035AC">
              <w:rPr>
                <w:noProof/>
                <w:webHidden/>
              </w:rPr>
              <w:fldChar w:fldCharType="separate"/>
            </w:r>
            <w:r w:rsidR="008468F7" w:rsidRPr="009035AC">
              <w:rPr>
                <w:noProof/>
                <w:webHidden/>
              </w:rPr>
              <w:t>24</w:t>
            </w:r>
            <w:r w:rsidR="008468F7" w:rsidRPr="009035AC">
              <w:rPr>
                <w:noProof/>
                <w:webHidden/>
              </w:rPr>
              <w:fldChar w:fldCharType="end"/>
            </w:r>
          </w:hyperlink>
        </w:p>
        <w:p w14:paraId="19ED99C6" w14:textId="77777777" w:rsidR="008468F7" w:rsidRPr="009035AC" w:rsidRDefault="003F6BB3" w:rsidP="008468F7">
          <w:pPr>
            <w:pStyle w:val="TDC1"/>
            <w:tabs>
              <w:tab w:val="right" w:leader="dot" w:pos="8779"/>
            </w:tabs>
            <w:rPr>
              <w:rFonts w:eastAsiaTheme="minorEastAsia"/>
              <w:noProof/>
              <w:lang w:eastAsia="es-MX"/>
            </w:rPr>
          </w:pPr>
          <w:hyperlink w:anchor="_Toc33129368" w:history="1">
            <w:r w:rsidR="008468F7" w:rsidRPr="009035AC">
              <w:rPr>
                <w:rStyle w:val="Hipervnculo"/>
                <w:rFonts w:ascii="Palatino Linotype" w:eastAsia="Calibri" w:hAnsi="Palatino Linotype" w:cstheme="majorBidi"/>
                <w:b/>
                <w:noProof/>
                <w:lang w:val="es-ES" w:eastAsia="es-ES"/>
              </w:rPr>
              <w:t>R E S O L U T I V O S</w:t>
            </w:r>
            <w:r w:rsidR="008468F7" w:rsidRPr="009035AC">
              <w:rPr>
                <w:noProof/>
                <w:webHidden/>
              </w:rPr>
              <w:tab/>
            </w:r>
            <w:r w:rsidR="008468F7" w:rsidRPr="009035AC">
              <w:rPr>
                <w:noProof/>
                <w:webHidden/>
              </w:rPr>
              <w:fldChar w:fldCharType="begin"/>
            </w:r>
            <w:r w:rsidR="008468F7" w:rsidRPr="009035AC">
              <w:rPr>
                <w:noProof/>
                <w:webHidden/>
              </w:rPr>
              <w:instrText xml:space="preserve"> PAGEREF _Toc33129368 \h </w:instrText>
            </w:r>
            <w:r w:rsidR="008468F7" w:rsidRPr="009035AC">
              <w:rPr>
                <w:noProof/>
                <w:webHidden/>
              </w:rPr>
            </w:r>
            <w:r w:rsidR="008468F7" w:rsidRPr="009035AC">
              <w:rPr>
                <w:noProof/>
                <w:webHidden/>
              </w:rPr>
              <w:fldChar w:fldCharType="separate"/>
            </w:r>
            <w:r w:rsidR="008468F7" w:rsidRPr="009035AC">
              <w:rPr>
                <w:noProof/>
                <w:webHidden/>
              </w:rPr>
              <w:t>44</w:t>
            </w:r>
            <w:r w:rsidR="008468F7" w:rsidRPr="009035AC">
              <w:rPr>
                <w:noProof/>
                <w:webHidden/>
              </w:rPr>
              <w:fldChar w:fldCharType="end"/>
            </w:r>
          </w:hyperlink>
        </w:p>
        <w:p w14:paraId="4B310EEE" w14:textId="77777777" w:rsidR="00100D9F" w:rsidRPr="009035AC" w:rsidRDefault="00100D9F" w:rsidP="008468F7">
          <w:pPr>
            <w:spacing w:after="0" w:line="720" w:lineRule="auto"/>
            <w:ind w:right="-142"/>
            <w:rPr>
              <w:rFonts w:eastAsiaTheme="minorEastAsia"/>
              <w:bCs/>
              <w:sz w:val="24"/>
              <w:szCs w:val="24"/>
              <w:lang w:val="es-ES" w:eastAsia="es-ES"/>
            </w:rPr>
          </w:pPr>
          <w:r w:rsidRPr="009035AC">
            <w:rPr>
              <w:rFonts w:ascii="Palatino Linotype" w:eastAsiaTheme="minorEastAsia" w:hAnsi="Palatino Linotype"/>
              <w:b/>
              <w:bCs/>
              <w:sz w:val="24"/>
              <w:szCs w:val="24"/>
              <w:lang w:val="es-ES" w:eastAsia="es-ES"/>
            </w:rPr>
            <w:fldChar w:fldCharType="end"/>
          </w:r>
        </w:p>
      </w:sdtContent>
    </w:sdt>
    <w:p w14:paraId="34169DAC" w14:textId="77777777" w:rsidR="00100D9F" w:rsidRPr="009035AC" w:rsidRDefault="00100D9F" w:rsidP="00AE3811">
      <w:pPr>
        <w:spacing w:after="0" w:line="480" w:lineRule="auto"/>
        <w:ind w:right="-142"/>
        <w:rPr>
          <w:rFonts w:eastAsiaTheme="minorEastAsia"/>
          <w:bCs/>
          <w:sz w:val="24"/>
          <w:szCs w:val="24"/>
          <w:lang w:val="es-ES" w:eastAsia="es-ES"/>
        </w:rPr>
      </w:pPr>
    </w:p>
    <w:p w14:paraId="62ABA7D3" w14:textId="77777777" w:rsidR="00100D9F" w:rsidRPr="009035AC" w:rsidRDefault="00100D9F" w:rsidP="00AE3811">
      <w:pPr>
        <w:spacing w:after="0" w:line="480" w:lineRule="auto"/>
        <w:ind w:right="-142"/>
        <w:rPr>
          <w:rFonts w:eastAsiaTheme="minorEastAsia"/>
          <w:bCs/>
          <w:sz w:val="24"/>
          <w:szCs w:val="24"/>
          <w:lang w:val="es-ES" w:eastAsia="es-ES"/>
        </w:rPr>
      </w:pPr>
    </w:p>
    <w:p w14:paraId="6E522968" w14:textId="77777777" w:rsidR="00100D9F" w:rsidRPr="009035AC" w:rsidRDefault="00100D9F" w:rsidP="00AE3811">
      <w:pPr>
        <w:spacing w:after="0" w:line="480" w:lineRule="auto"/>
        <w:ind w:right="-142"/>
        <w:rPr>
          <w:rFonts w:eastAsiaTheme="minorEastAsia"/>
          <w:bCs/>
          <w:sz w:val="24"/>
          <w:szCs w:val="24"/>
          <w:lang w:val="es-ES" w:eastAsia="es-ES"/>
        </w:rPr>
      </w:pPr>
    </w:p>
    <w:p w14:paraId="610B803A" w14:textId="77777777" w:rsidR="008468F7" w:rsidRPr="009035AC" w:rsidRDefault="008468F7" w:rsidP="00AE3811">
      <w:pPr>
        <w:spacing w:after="0" w:line="480" w:lineRule="auto"/>
        <w:ind w:right="-142"/>
        <w:rPr>
          <w:rFonts w:eastAsiaTheme="minorEastAsia"/>
          <w:bCs/>
          <w:sz w:val="24"/>
          <w:szCs w:val="24"/>
          <w:lang w:val="es-ES" w:eastAsia="es-ES"/>
        </w:rPr>
      </w:pPr>
    </w:p>
    <w:p w14:paraId="11431E3E" w14:textId="77777777" w:rsidR="00100D9F" w:rsidRPr="009035AC" w:rsidRDefault="00100D9F" w:rsidP="00AE3811">
      <w:pPr>
        <w:spacing w:after="0" w:line="480" w:lineRule="auto"/>
        <w:ind w:right="-142"/>
        <w:rPr>
          <w:rFonts w:eastAsiaTheme="minorEastAsia"/>
          <w:bCs/>
          <w:sz w:val="24"/>
          <w:szCs w:val="24"/>
          <w:lang w:val="es-ES" w:eastAsia="es-ES"/>
        </w:rPr>
      </w:pPr>
    </w:p>
    <w:p w14:paraId="56EBFCF3" w14:textId="77777777" w:rsidR="00100D9F" w:rsidRPr="009035AC" w:rsidRDefault="00100D9F" w:rsidP="00AE3811">
      <w:pPr>
        <w:spacing w:before="240" w:after="240" w:line="360" w:lineRule="auto"/>
        <w:jc w:val="both"/>
        <w:rPr>
          <w:rFonts w:ascii="Palatino Linotype" w:eastAsiaTheme="minorEastAsia" w:hAnsi="Palatino Linotype"/>
          <w:sz w:val="24"/>
          <w:szCs w:val="24"/>
          <w:lang w:val="es-ES_tradnl" w:eastAsia="es-ES"/>
        </w:rPr>
      </w:pPr>
      <w:r w:rsidRPr="009035AC">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 (26) de febrero de dos mil veinte.</w:t>
      </w:r>
    </w:p>
    <w:p w14:paraId="3653DA9B" w14:textId="65A6618D" w:rsidR="00100D9F" w:rsidRPr="009035AC" w:rsidRDefault="00100D9F" w:rsidP="00AE3811">
      <w:pPr>
        <w:spacing w:before="240" w:after="360" w:line="360" w:lineRule="auto"/>
        <w:jc w:val="both"/>
        <w:rPr>
          <w:rFonts w:ascii="Palatino Linotype" w:eastAsiaTheme="minorEastAsia" w:hAnsi="Palatino Linotype"/>
          <w:sz w:val="24"/>
          <w:szCs w:val="24"/>
          <w:lang w:val="es-ES_tradnl" w:eastAsia="es-ES"/>
        </w:rPr>
      </w:pPr>
      <w:r w:rsidRPr="009035AC">
        <w:rPr>
          <w:rFonts w:ascii="Palatino Linotype" w:eastAsiaTheme="minorEastAsia" w:hAnsi="Palatino Linotype"/>
          <w:b/>
          <w:sz w:val="24"/>
          <w:szCs w:val="24"/>
          <w:lang w:val="es-ES_tradnl" w:eastAsia="es-ES"/>
        </w:rPr>
        <w:t>VISTO</w:t>
      </w:r>
      <w:r w:rsidRPr="009035AC">
        <w:rPr>
          <w:rFonts w:ascii="Palatino Linotype" w:eastAsiaTheme="minorEastAsia" w:hAnsi="Palatino Linotype"/>
          <w:sz w:val="24"/>
          <w:szCs w:val="24"/>
          <w:lang w:val="es-ES_tradnl" w:eastAsia="es-ES"/>
        </w:rPr>
        <w:t xml:space="preserve"> el expediente electrónico formado con motivo del recurso de revisión </w:t>
      </w:r>
      <w:r w:rsidR="00AE3811" w:rsidRPr="009035AC">
        <w:rPr>
          <w:rFonts w:ascii="Palatino Linotype" w:eastAsiaTheme="minorEastAsia" w:hAnsi="Palatino Linotype" w:cs="Arial"/>
          <w:b/>
          <w:bCs/>
          <w:sz w:val="24"/>
          <w:szCs w:val="24"/>
          <w:lang w:val="es-ES_tradnl" w:eastAsia="es-ES"/>
        </w:rPr>
        <w:t>09243</w:t>
      </w:r>
      <w:r w:rsidRPr="009035AC">
        <w:rPr>
          <w:rFonts w:ascii="Palatino Linotype" w:eastAsiaTheme="minorEastAsia" w:hAnsi="Palatino Linotype" w:cs="Arial"/>
          <w:b/>
          <w:bCs/>
          <w:sz w:val="24"/>
          <w:szCs w:val="24"/>
          <w:lang w:val="es-ES_tradnl" w:eastAsia="es-ES"/>
        </w:rPr>
        <w:t xml:space="preserve">/INFOEM/IP/RR/2019, </w:t>
      </w:r>
      <w:r w:rsidRPr="009035AC">
        <w:rPr>
          <w:rFonts w:ascii="Palatino Linotype" w:eastAsiaTheme="minorEastAsia" w:hAnsi="Palatino Linotype"/>
          <w:sz w:val="24"/>
          <w:szCs w:val="24"/>
          <w:lang w:val="es-ES_tradnl" w:eastAsia="es-ES"/>
        </w:rPr>
        <w:t>promovido por</w:t>
      </w:r>
      <w:r w:rsidRPr="009035AC">
        <w:rPr>
          <w:rFonts w:ascii="Palatino Linotype" w:eastAsiaTheme="minorEastAsia" w:hAnsi="Palatino Linotype"/>
          <w:b/>
          <w:sz w:val="24"/>
          <w:szCs w:val="24"/>
          <w:lang w:val="es-ES_tradnl" w:eastAsia="es-ES"/>
        </w:rPr>
        <w:t xml:space="preserve"> </w:t>
      </w:r>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shd w:val="clear" w:color="auto" w:fill="000000" w:themeFill="text1"/>
          <w:lang w:val="es-ES_tradnl" w:eastAsia="es-ES"/>
        </w:rPr>
        <w:t xml:space="preserve">                                                    </w:t>
      </w:r>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lang w:val="es-ES_tradnl" w:eastAsia="es-ES"/>
        </w:rPr>
        <w:t xml:space="preserve"> </w:t>
      </w:r>
      <w:r w:rsidRPr="009035AC">
        <w:rPr>
          <w:rFonts w:ascii="Palatino Linotype" w:eastAsiaTheme="minorEastAsia" w:hAnsi="Palatino Linotype" w:cs="Arial"/>
          <w:sz w:val="24"/>
          <w:szCs w:val="24"/>
          <w:lang w:val="es-ES_tradnl" w:eastAsia="es-ES"/>
        </w:rPr>
        <w:t xml:space="preserve">en su calidad de </w:t>
      </w:r>
      <w:r w:rsidRPr="009035AC">
        <w:rPr>
          <w:rFonts w:ascii="Palatino Linotype" w:eastAsiaTheme="minorEastAsia" w:hAnsi="Palatino Linotype" w:cs="Arial"/>
          <w:b/>
          <w:sz w:val="24"/>
          <w:szCs w:val="24"/>
          <w:lang w:val="es-ES_tradnl" w:eastAsia="es-ES"/>
        </w:rPr>
        <w:t>RECURRENTE</w:t>
      </w:r>
      <w:r w:rsidRPr="009035AC">
        <w:rPr>
          <w:rFonts w:ascii="Palatino Linotype" w:eastAsiaTheme="minorEastAsia" w:hAnsi="Palatino Linotype" w:cs="Arial"/>
          <w:sz w:val="24"/>
          <w:szCs w:val="24"/>
          <w:lang w:val="es-ES_tradnl" w:eastAsia="es-ES"/>
        </w:rPr>
        <w:t xml:space="preserve">, en contra de la respuesta del </w:t>
      </w:r>
      <w:r w:rsidRPr="009035AC">
        <w:rPr>
          <w:rFonts w:ascii="Palatino Linotype" w:eastAsiaTheme="minorEastAsia" w:hAnsi="Palatino Linotype" w:cs="Arial"/>
          <w:b/>
          <w:sz w:val="24"/>
          <w:szCs w:val="24"/>
          <w:lang w:val="es-ES_tradnl" w:eastAsia="es-ES"/>
        </w:rPr>
        <w:t xml:space="preserve">Ayuntamiento de </w:t>
      </w:r>
      <w:proofErr w:type="gramStart"/>
      <w:r w:rsidR="00AE3811" w:rsidRPr="009035AC">
        <w:rPr>
          <w:rFonts w:ascii="Palatino Linotype" w:eastAsiaTheme="minorEastAsia" w:hAnsi="Palatino Linotype" w:cs="Arial"/>
          <w:b/>
          <w:sz w:val="24"/>
          <w:szCs w:val="24"/>
          <w:lang w:val="es-ES_tradnl" w:eastAsia="es-ES"/>
        </w:rPr>
        <w:t>Metepec</w:t>
      </w:r>
      <w:r w:rsidRPr="009035AC">
        <w:rPr>
          <w:rFonts w:ascii="Palatino Linotype" w:eastAsiaTheme="minorEastAsia" w:hAnsi="Palatino Linotype" w:cs="Arial"/>
          <w:b/>
          <w:sz w:val="24"/>
          <w:szCs w:val="24"/>
          <w:lang w:val="es-ES_tradnl" w:eastAsia="es-ES"/>
        </w:rPr>
        <w:t xml:space="preserve">,  </w:t>
      </w:r>
      <w:r w:rsidRPr="009035AC">
        <w:rPr>
          <w:rFonts w:ascii="Palatino Linotype" w:eastAsiaTheme="minorEastAsia" w:hAnsi="Palatino Linotype"/>
          <w:sz w:val="24"/>
          <w:szCs w:val="24"/>
          <w:lang w:val="es-ES_tradnl" w:eastAsia="es-ES"/>
        </w:rPr>
        <w:t>en</w:t>
      </w:r>
      <w:proofErr w:type="gramEnd"/>
      <w:r w:rsidRPr="009035AC">
        <w:rPr>
          <w:rFonts w:ascii="Palatino Linotype" w:eastAsiaTheme="minorEastAsia" w:hAnsi="Palatino Linotype"/>
          <w:sz w:val="24"/>
          <w:szCs w:val="24"/>
          <w:lang w:val="es-ES_tradnl" w:eastAsia="es-ES"/>
        </w:rPr>
        <w:t xml:space="preserve"> lo sucesivo el</w:t>
      </w:r>
      <w:r w:rsidRPr="009035AC">
        <w:rPr>
          <w:rFonts w:ascii="Palatino Linotype" w:eastAsiaTheme="minorEastAsia" w:hAnsi="Palatino Linotype"/>
          <w:b/>
          <w:sz w:val="24"/>
          <w:szCs w:val="24"/>
          <w:lang w:val="es-ES_tradnl" w:eastAsia="es-ES"/>
        </w:rPr>
        <w:t xml:space="preserve"> SUJETO OBLIGADO, </w:t>
      </w:r>
      <w:r w:rsidRPr="009035AC">
        <w:rPr>
          <w:rFonts w:ascii="Palatino Linotype" w:eastAsiaTheme="minorEastAsia" w:hAnsi="Palatino Linotype"/>
          <w:sz w:val="24"/>
          <w:szCs w:val="24"/>
          <w:lang w:val="es-ES_tradnl" w:eastAsia="es-ES"/>
        </w:rPr>
        <w:t xml:space="preserve">se procede a dictar la presente resolución, con base en los siguientes: </w:t>
      </w:r>
    </w:p>
    <w:p w14:paraId="49F64E77" w14:textId="77777777" w:rsidR="00100D9F" w:rsidRPr="00E822F6" w:rsidRDefault="00100D9F" w:rsidP="00AE3811">
      <w:pPr>
        <w:keepNext/>
        <w:keepLines/>
        <w:spacing w:before="240" w:after="0"/>
        <w:ind w:right="-142"/>
        <w:jc w:val="center"/>
        <w:outlineLvl w:val="0"/>
        <w:rPr>
          <w:rFonts w:ascii="Palatino Linotype" w:eastAsiaTheme="majorEastAsia" w:hAnsi="Palatino Linotype" w:cstheme="majorBidi"/>
          <w:b/>
          <w:sz w:val="24"/>
          <w:szCs w:val="32"/>
          <w:lang w:val="de-DE"/>
        </w:rPr>
      </w:pPr>
      <w:bookmarkStart w:id="0" w:name="_Toc33129358"/>
      <w:r w:rsidRPr="00E822F6">
        <w:rPr>
          <w:rFonts w:ascii="Palatino Linotype" w:eastAsiaTheme="majorEastAsia" w:hAnsi="Palatino Linotype" w:cstheme="majorBidi"/>
          <w:b/>
          <w:sz w:val="24"/>
          <w:szCs w:val="32"/>
          <w:lang w:val="de-DE"/>
        </w:rPr>
        <w:t>A N T E C E D E N T E S</w:t>
      </w:r>
      <w:bookmarkEnd w:id="0"/>
    </w:p>
    <w:p w14:paraId="092D0320" w14:textId="77777777" w:rsidR="00100D9F" w:rsidRPr="00E822F6" w:rsidRDefault="00100D9F" w:rsidP="00AE3811">
      <w:pPr>
        <w:keepNext/>
        <w:keepLines/>
        <w:spacing w:before="240" w:after="0"/>
        <w:ind w:right="-142"/>
        <w:jc w:val="center"/>
        <w:outlineLvl w:val="0"/>
        <w:rPr>
          <w:rFonts w:ascii="Palatino Linotype" w:eastAsiaTheme="majorEastAsia" w:hAnsi="Palatino Linotype" w:cstheme="majorBidi"/>
          <w:sz w:val="24"/>
          <w:szCs w:val="32"/>
          <w:lang w:val="de-DE"/>
        </w:rPr>
      </w:pPr>
    </w:p>
    <w:p w14:paraId="1EDD9893" w14:textId="77777777" w:rsidR="00100D9F" w:rsidRPr="009035AC" w:rsidRDefault="00100D9F" w:rsidP="00AE381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035AC">
        <w:rPr>
          <w:rFonts w:ascii="Palatino Linotype" w:eastAsia="Calibri" w:hAnsi="Palatino Linotype" w:cs="Arial"/>
          <w:sz w:val="24"/>
          <w:szCs w:val="24"/>
          <w:lang w:val="es-ES" w:eastAsia="es-ES"/>
        </w:rPr>
        <w:t xml:space="preserve">El día </w:t>
      </w:r>
      <w:r w:rsidR="00AE3811" w:rsidRPr="009035AC">
        <w:rPr>
          <w:rFonts w:ascii="Palatino Linotype" w:eastAsia="Calibri" w:hAnsi="Palatino Linotype" w:cs="Arial"/>
          <w:b/>
          <w:sz w:val="24"/>
          <w:szCs w:val="24"/>
          <w:lang w:val="es-ES" w:eastAsia="es-ES"/>
        </w:rPr>
        <w:t>seis (06</w:t>
      </w:r>
      <w:r w:rsidRPr="009035AC">
        <w:rPr>
          <w:rFonts w:ascii="Palatino Linotype" w:eastAsia="Calibri" w:hAnsi="Palatino Linotype" w:cs="Arial"/>
          <w:b/>
          <w:sz w:val="24"/>
          <w:szCs w:val="24"/>
          <w:lang w:val="es-ES" w:eastAsia="es-ES"/>
        </w:rPr>
        <w:t xml:space="preserve">) de noviembre </w:t>
      </w:r>
      <w:r w:rsidRPr="009035AC">
        <w:rPr>
          <w:rFonts w:ascii="Palatino Linotype" w:eastAsia="Calibri" w:hAnsi="Palatino Linotype" w:cs="Arial"/>
          <w:sz w:val="24"/>
          <w:szCs w:val="24"/>
          <w:lang w:val="es-ES" w:eastAsia="es-ES"/>
        </w:rPr>
        <w:t>de dos mil diecinueve,</w:t>
      </w:r>
      <w:r w:rsidRPr="009035AC">
        <w:rPr>
          <w:rFonts w:ascii="Palatino Linotype" w:eastAsia="Calibri" w:hAnsi="Palatino Linotype" w:cs="Times New Roman"/>
          <w:sz w:val="24"/>
          <w:szCs w:val="24"/>
          <w:lang w:val="es-ES" w:eastAsia="es-ES"/>
        </w:rPr>
        <w:t xml:space="preserve"> se</w:t>
      </w:r>
      <w:r w:rsidRPr="009035AC">
        <w:rPr>
          <w:rFonts w:ascii="Palatino Linotype" w:eastAsiaTheme="minorEastAsia" w:hAnsi="Palatino Linotype"/>
          <w:b/>
          <w:sz w:val="24"/>
          <w:lang w:val="es-ES_tradnl" w:eastAsia="es-ES"/>
        </w:rPr>
        <w:t xml:space="preserve"> </w:t>
      </w:r>
      <w:r w:rsidRPr="009035AC">
        <w:rPr>
          <w:rFonts w:ascii="Palatino Linotype" w:eastAsiaTheme="minorEastAsia" w:hAnsi="Palatino Linotype"/>
          <w:sz w:val="24"/>
          <w:lang w:val="es-ES_tradnl" w:eastAsia="es-ES"/>
        </w:rPr>
        <w:t xml:space="preserve">presentó </w:t>
      </w:r>
      <w:r w:rsidRPr="009035AC">
        <w:rPr>
          <w:rFonts w:ascii="Palatino Linotype" w:eastAsia="Calibri" w:hAnsi="Palatino Linotype" w:cs="Arial"/>
          <w:sz w:val="24"/>
          <w:szCs w:val="24"/>
          <w:lang w:val="es-ES" w:eastAsia="es-ES"/>
        </w:rPr>
        <w:t xml:space="preserve">ante el </w:t>
      </w:r>
      <w:r w:rsidRPr="009035AC">
        <w:rPr>
          <w:rFonts w:ascii="Palatino Linotype" w:eastAsia="Calibri" w:hAnsi="Palatino Linotype" w:cs="Arial"/>
          <w:b/>
          <w:sz w:val="24"/>
          <w:szCs w:val="24"/>
          <w:lang w:val="es-ES" w:eastAsia="es-ES"/>
        </w:rPr>
        <w:t>SUJETO OBLIGADO,</w:t>
      </w:r>
      <w:r w:rsidRPr="009035AC">
        <w:rPr>
          <w:rFonts w:ascii="Palatino Linotype" w:eastAsia="Calibri" w:hAnsi="Palatino Linotype" w:cs="Arial"/>
          <w:sz w:val="24"/>
          <w:szCs w:val="24"/>
          <w:lang w:val="es-ES_tradnl" w:eastAsia="es-ES"/>
        </w:rPr>
        <w:t xml:space="preserve"> vía </w:t>
      </w:r>
      <w:r w:rsidRPr="009035AC">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AE3811" w:rsidRPr="009035AC">
        <w:rPr>
          <w:rFonts w:ascii="Palatino Linotype" w:eastAsia="Calibri" w:hAnsi="Palatino Linotype" w:cs="Arial"/>
          <w:b/>
          <w:bCs/>
          <w:sz w:val="24"/>
          <w:szCs w:val="24"/>
          <w:lang w:eastAsia="es-ES"/>
        </w:rPr>
        <w:t>01117/METEPEC/IP/</w:t>
      </w:r>
      <w:proofErr w:type="gramStart"/>
      <w:r w:rsidR="00AE3811" w:rsidRPr="009035AC">
        <w:rPr>
          <w:rFonts w:ascii="Palatino Linotype" w:eastAsia="Calibri" w:hAnsi="Palatino Linotype" w:cs="Arial"/>
          <w:b/>
          <w:bCs/>
          <w:sz w:val="24"/>
          <w:szCs w:val="24"/>
          <w:lang w:eastAsia="es-ES"/>
        </w:rPr>
        <w:t>2019</w:t>
      </w:r>
      <w:r w:rsidRPr="009035AC">
        <w:rPr>
          <w:rFonts w:ascii="Palatino Linotype" w:eastAsia="Times New Roman" w:hAnsi="Palatino Linotype" w:cs="Arial"/>
          <w:b/>
          <w:sz w:val="24"/>
          <w:szCs w:val="24"/>
          <w:lang w:val="es-ES" w:eastAsia="es-ES"/>
        </w:rPr>
        <w:t xml:space="preserve">, </w:t>
      </w:r>
      <w:r w:rsidRPr="009035AC">
        <w:rPr>
          <w:rFonts w:ascii="Palatino Linotype" w:eastAsia="Calibri" w:hAnsi="Palatino Linotype" w:cs="Arial"/>
          <w:sz w:val="24"/>
          <w:szCs w:val="24"/>
          <w:lang w:val="es-ES" w:eastAsia="es-ES"/>
        </w:rPr>
        <w:t xml:space="preserve"> mediante</w:t>
      </w:r>
      <w:proofErr w:type="gramEnd"/>
      <w:r w:rsidRPr="009035AC">
        <w:rPr>
          <w:rFonts w:ascii="Palatino Linotype" w:eastAsia="Calibri" w:hAnsi="Palatino Linotype" w:cs="Arial"/>
          <w:sz w:val="24"/>
          <w:szCs w:val="24"/>
          <w:lang w:val="es-ES" w:eastAsia="es-ES"/>
        </w:rPr>
        <w:t xml:space="preserve"> la cual se requirió lo siguiente:</w:t>
      </w:r>
    </w:p>
    <w:p w14:paraId="363310DA" w14:textId="77777777" w:rsidR="00100D9F" w:rsidRPr="009035AC" w:rsidRDefault="00100D9F" w:rsidP="00AE3811">
      <w:pPr>
        <w:spacing w:before="240" w:after="240" w:line="360" w:lineRule="auto"/>
        <w:ind w:right="-142"/>
        <w:contextualSpacing/>
        <w:jc w:val="both"/>
        <w:rPr>
          <w:rFonts w:ascii="Palatino Linotype" w:eastAsia="Calibri" w:hAnsi="Palatino Linotype" w:cs="Arial"/>
          <w:b/>
          <w:i/>
          <w:lang w:val="es-ES" w:eastAsia="es-ES"/>
        </w:rPr>
      </w:pPr>
    </w:p>
    <w:p w14:paraId="601A3FAE" w14:textId="77777777" w:rsidR="00100D9F" w:rsidRPr="009035AC" w:rsidRDefault="00100D9F" w:rsidP="00BA4271">
      <w:pPr>
        <w:spacing w:after="0" w:line="360" w:lineRule="auto"/>
        <w:ind w:left="567" w:right="616"/>
        <w:jc w:val="both"/>
        <w:rPr>
          <w:rFonts w:ascii="Palatino Linotype" w:eastAsia="Times New Roman" w:hAnsi="Palatino Linotype" w:cs="Times New Roman"/>
          <w:i/>
          <w:lang w:eastAsia="es-MX"/>
        </w:rPr>
      </w:pPr>
      <w:r w:rsidRPr="009035AC">
        <w:rPr>
          <w:rFonts w:ascii="Palatino Linotype" w:eastAsia="Times New Roman" w:hAnsi="Palatino Linotype" w:cs="Times New Roman"/>
          <w:i/>
          <w:lang w:eastAsia="es-MX"/>
        </w:rPr>
        <w:t xml:space="preserve"> “</w:t>
      </w:r>
      <w:r w:rsidR="00AE3811" w:rsidRPr="009035AC">
        <w:rPr>
          <w:rFonts w:ascii="Palatino Linotype" w:hAnsi="Palatino Linotype"/>
          <w:i/>
          <w:color w:val="000000"/>
        </w:rPr>
        <w:t>Solicito amablemente, en versión digital, ÚNICAMENTE la r</w:t>
      </w:r>
      <w:r w:rsidR="00AE3811" w:rsidRPr="009035AC">
        <w:rPr>
          <w:rFonts w:ascii="Palatino Linotype" w:hAnsi="Palatino Linotype"/>
          <w:b/>
          <w:i/>
          <w:color w:val="000000"/>
        </w:rPr>
        <w:t>elación del personal que labora en todas y cada una de las unidades administrativas de la administración pública municipal centralizada del Ayuntamiento de Metepec</w:t>
      </w:r>
      <w:r w:rsidR="00AE3811" w:rsidRPr="009035AC">
        <w:rPr>
          <w:rFonts w:ascii="Palatino Linotype" w:hAnsi="Palatino Linotype"/>
          <w:i/>
          <w:color w:val="000000"/>
        </w:rPr>
        <w:t xml:space="preserve">, que se encuentran </w:t>
      </w:r>
      <w:r w:rsidR="00AE3811" w:rsidRPr="009035AC">
        <w:rPr>
          <w:rFonts w:ascii="Palatino Linotype" w:hAnsi="Palatino Linotype"/>
          <w:b/>
          <w:i/>
          <w:color w:val="000000"/>
        </w:rPr>
        <w:t>SINDICALIZADOS,</w:t>
      </w:r>
      <w:r w:rsidR="00AE3811" w:rsidRPr="009035AC">
        <w:rPr>
          <w:rFonts w:ascii="Palatino Linotype" w:hAnsi="Palatino Linotype"/>
          <w:i/>
          <w:color w:val="000000"/>
        </w:rPr>
        <w:t xml:space="preserve"> donde </w:t>
      </w:r>
      <w:r w:rsidR="00AE3811" w:rsidRPr="009035AC">
        <w:rPr>
          <w:rFonts w:ascii="Palatino Linotype" w:hAnsi="Palatino Linotype"/>
          <w:b/>
          <w:i/>
          <w:color w:val="000000"/>
        </w:rPr>
        <w:t>se mencione</w:t>
      </w:r>
      <w:r w:rsidR="00AE3811" w:rsidRPr="009035AC">
        <w:rPr>
          <w:rFonts w:ascii="Palatino Linotype" w:hAnsi="Palatino Linotype"/>
          <w:i/>
          <w:color w:val="000000"/>
        </w:rPr>
        <w:t xml:space="preserve"> (en el mismo documento o por separado) </w:t>
      </w:r>
      <w:r w:rsidR="00AE3811" w:rsidRPr="009035AC">
        <w:rPr>
          <w:rFonts w:ascii="Palatino Linotype" w:hAnsi="Palatino Linotype"/>
          <w:b/>
          <w:i/>
          <w:color w:val="000000"/>
        </w:rPr>
        <w:t>el último grado de escolaridad</w:t>
      </w:r>
      <w:r w:rsidR="00AE3811" w:rsidRPr="009035AC">
        <w:rPr>
          <w:rFonts w:ascii="Palatino Linotype" w:hAnsi="Palatino Linotype"/>
          <w:i/>
          <w:color w:val="000000"/>
        </w:rPr>
        <w:t xml:space="preserve"> (grado de estudio) </w:t>
      </w:r>
      <w:r w:rsidR="00AE3811" w:rsidRPr="009035AC">
        <w:rPr>
          <w:rFonts w:ascii="Palatino Linotype" w:hAnsi="Palatino Linotype"/>
          <w:b/>
          <w:i/>
          <w:color w:val="000000"/>
        </w:rPr>
        <w:t xml:space="preserve">que se tenga </w:t>
      </w:r>
      <w:r w:rsidR="00AE3811" w:rsidRPr="009035AC">
        <w:rPr>
          <w:rFonts w:ascii="Palatino Linotype" w:hAnsi="Palatino Linotype"/>
          <w:b/>
          <w:i/>
          <w:color w:val="000000"/>
        </w:rPr>
        <w:lastRenderedPageBreak/>
        <w:t>reportado para cada uno</w:t>
      </w:r>
      <w:r w:rsidR="00AE3811" w:rsidRPr="009035AC">
        <w:rPr>
          <w:rFonts w:ascii="Palatino Linotype" w:hAnsi="Palatino Linotype"/>
          <w:i/>
          <w:color w:val="000000"/>
        </w:rPr>
        <w:t xml:space="preserve"> de las mismas personas SINDICALIZADAS, dentro de los archivos documentales que obran en la dependencia a cargo</w:t>
      </w:r>
      <w:r w:rsidRPr="009035AC">
        <w:rPr>
          <w:rFonts w:ascii="Palatino Linotype" w:eastAsia="Times New Roman" w:hAnsi="Palatino Linotype" w:cs="Times New Roman"/>
          <w:i/>
          <w:lang w:eastAsia="es-MX"/>
        </w:rPr>
        <w:t>.</w:t>
      </w:r>
      <w:r w:rsidRPr="009035AC">
        <w:rPr>
          <w:rFonts w:ascii="Palatino Linotype" w:eastAsiaTheme="minorEastAsia" w:hAnsi="Palatino Linotype"/>
          <w:i/>
          <w:lang w:val="es-ES_tradnl" w:eastAsia="es-ES"/>
        </w:rPr>
        <w:t>” (Sic)</w:t>
      </w:r>
    </w:p>
    <w:p w14:paraId="6A09D0CC" w14:textId="77777777" w:rsidR="00100D9F" w:rsidRPr="009035AC" w:rsidRDefault="00100D9F" w:rsidP="00AE3811">
      <w:pPr>
        <w:spacing w:after="0" w:line="360" w:lineRule="auto"/>
        <w:ind w:right="616"/>
        <w:jc w:val="both"/>
        <w:rPr>
          <w:rFonts w:ascii="Palatino Linotype" w:eastAsia="Times New Roman" w:hAnsi="Palatino Linotype" w:cs="Times New Roman"/>
          <w:i/>
          <w:lang w:eastAsia="es-MX"/>
        </w:rPr>
      </w:pPr>
    </w:p>
    <w:p w14:paraId="159C131B" w14:textId="77777777" w:rsidR="00100D9F" w:rsidRPr="009035AC" w:rsidRDefault="00100D9F" w:rsidP="00AE381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035AC">
        <w:rPr>
          <w:rFonts w:ascii="Palatino Linotype" w:eastAsia="Times New Roman" w:hAnsi="Palatino Linotype" w:cs="Arial"/>
          <w:sz w:val="24"/>
          <w:szCs w:val="24"/>
          <w:lang w:val="es-ES" w:eastAsia="es-ES"/>
        </w:rPr>
        <w:t>Señaló como modalidad de entrega de la información</w:t>
      </w:r>
      <w:r w:rsidRPr="009035AC">
        <w:rPr>
          <w:rFonts w:ascii="Palatino Linotype" w:eastAsia="Times New Roman" w:hAnsi="Palatino Linotype" w:cs="Arial"/>
          <w:b/>
          <w:sz w:val="24"/>
          <w:szCs w:val="24"/>
          <w:lang w:val="es-ES" w:eastAsia="es-ES"/>
        </w:rPr>
        <w:t>:</w:t>
      </w:r>
      <w:r w:rsidRPr="009035AC">
        <w:rPr>
          <w:rFonts w:ascii="Palatino Linotype" w:eastAsia="Times New Roman" w:hAnsi="Palatino Linotype" w:cs="Arial"/>
          <w:sz w:val="24"/>
          <w:szCs w:val="24"/>
          <w:lang w:val="es-ES" w:eastAsia="es-ES"/>
        </w:rPr>
        <w:t xml:space="preserve"> a través del </w:t>
      </w:r>
      <w:r w:rsidRPr="009035AC">
        <w:rPr>
          <w:rFonts w:ascii="Palatino Linotype" w:eastAsia="Times New Roman" w:hAnsi="Palatino Linotype" w:cs="Arial"/>
          <w:b/>
          <w:sz w:val="24"/>
          <w:szCs w:val="24"/>
          <w:lang w:val="es-ES" w:eastAsia="es-ES"/>
        </w:rPr>
        <w:t>SAIMEX</w:t>
      </w:r>
    </w:p>
    <w:p w14:paraId="1F95A2FD" w14:textId="77777777" w:rsidR="00AE3811" w:rsidRPr="009035AC" w:rsidRDefault="00AE3811" w:rsidP="00AE3811">
      <w:pPr>
        <w:spacing w:after="0" w:line="360" w:lineRule="auto"/>
        <w:contextualSpacing/>
        <w:jc w:val="both"/>
        <w:rPr>
          <w:rFonts w:ascii="Palatino Linotype" w:eastAsia="Times New Roman" w:hAnsi="Palatino Linotype" w:cs="Arial"/>
          <w:sz w:val="24"/>
          <w:szCs w:val="24"/>
          <w:lang w:val="es-ES" w:eastAsia="es-ES"/>
        </w:rPr>
      </w:pPr>
    </w:p>
    <w:p w14:paraId="4A9A95E2" w14:textId="77777777" w:rsidR="00871AE2" w:rsidRPr="009035AC" w:rsidRDefault="00100D9F" w:rsidP="00AE3811">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9035AC">
        <w:rPr>
          <w:rFonts w:ascii="Palatino Linotype" w:eastAsiaTheme="minorEastAsia" w:hAnsi="Palatino Linotype" w:cs="Arial"/>
          <w:sz w:val="24"/>
          <w:szCs w:val="24"/>
          <w:lang w:val="es-ES_tradnl" w:eastAsia="es-ES"/>
        </w:rPr>
        <w:t xml:space="preserve">El día </w:t>
      </w:r>
      <w:r w:rsidRPr="009035AC">
        <w:rPr>
          <w:rFonts w:ascii="Palatino Linotype" w:eastAsiaTheme="minorEastAsia" w:hAnsi="Palatino Linotype" w:cs="Arial"/>
          <w:b/>
          <w:sz w:val="24"/>
          <w:szCs w:val="24"/>
          <w:lang w:val="es-ES_tradnl" w:eastAsia="es-ES"/>
        </w:rPr>
        <w:t>tre</w:t>
      </w:r>
      <w:r w:rsidR="00871AE2" w:rsidRPr="009035AC">
        <w:rPr>
          <w:rFonts w:ascii="Palatino Linotype" w:eastAsiaTheme="minorEastAsia" w:hAnsi="Palatino Linotype" w:cs="Arial"/>
          <w:b/>
          <w:sz w:val="24"/>
          <w:szCs w:val="24"/>
          <w:lang w:val="es-ES_tradnl" w:eastAsia="es-ES"/>
        </w:rPr>
        <w:t>ce (1</w:t>
      </w:r>
      <w:r w:rsidRPr="009035AC">
        <w:rPr>
          <w:rFonts w:ascii="Palatino Linotype" w:eastAsiaTheme="minorEastAsia" w:hAnsi="Palatino Linotype" w:cs="Arial"/>
          <w:b/>
          <w:sz w:val="24"/>
          <w:szCs w:val="24"/>
          <w:lang w:val="es-ES_tradnl" w:eastAsia="es-ES"/>
        </w:rPr>
        <w:t xml:space="preserve">3) de </w:t>
      </w:r>
      <w:r w:rsidR="00871AE2" w:rsidRPr="009035AC">
        <w:rPr>
          <w:rFonts w:ascii="Palatino Linotype" w:eastAsiaTheme="minorEastAsia" w:hAnsi="Palatino Linotype" w:cs="Arial"/>
          <w:b/>
          <w:sz w:val="24"/>
          <w:szCs w:val="24"/>
          <w:lang w:val="es-ES_tradnl" w:eastAsia="es-ES"/>
        </w:rPr>
        <w:t>novie</w:t>
      </w:r>
      <w:r w:rsidRPr="009035AC">
        <w:rPr>
          <w:rFonts w:ascii="Palatino Linotype" w:eastAsiaTheme="minorEastAsia" w:hAnsi="Palatino Linotype" w:cs="Arial"/>
          <w:b/>
          <w:sz w:val="24"/>
          <w:szCs w:val="24"/>
          <w:lang w:val="es-ES_tradnl" w:eastAsia="es-ES"/>
        </w:rPr>
        <w:t>mbre</w:t>
      </w:r>
      <w:r w:rsidRPr="009035AC">
        <w:rPr>
          <w:rFonts w:ascii="Palatino Linotype" w:eastAsiaTheme="minorEastAsia" w:hAnsi="Palatino Linotype" w:cs="Arial"/>
          <w:sz w:val="24"/>
          <w:szCs w:val="24"/>
          <w:lang w:val="es-ES_tradnl" w:eastAsia="es-ES"/>
        </w:rPr>
        <w:t xml:space="preserve"> de dos mil diecinueve, el </w:t>
      </w:r>
      <w:r w:rsidRPr="009035AC">
        <w:rPr>
          <w:rFonts w:ascii="Palatino Linotype" w:eastAsiaTheme="minorEastAsia" w:hAnsi="Palatino Linotype" w:cs="Arial"/>
          <w:b/>
          <w:sz w:val="24"/>
          <w:szCs w:val="24"/>
          <w:lang w:val="es-ES_tradnl" w:eastAsia="es-ES"/>
        </w:rPr>
        <w:t>SUJETO OBLIGADO</w:t>
      </w:r>
      <w:r w:rsidRPr="009035AC">
        <w:rPr>
          <w:rFonts w:ascii="Palatino Linotype" w:eastAsiaTheme="minorEastAsia" w:hAnsi="Palatino Linotype" w:cs="Arial"/>
          <w:sz w:val="24"/>
          <w:szCs w:val="24"/>
          <w:lang w:val="es-ES_tradnl" w:eastAsia="es-ES"/>
        </w:rPr>
        <w:t xml:space="preserve"> </w:t>
      </w:r>
      <w:r w:rsidR="00871AE2" w:rsidRPr="009035AC">
        <w:rPr>
          <w:rFonts w:ascii="Palatino Linotype" w:eastAsiaTheme="minorEastAsia" w:hAnsi="Palatino Linotype" w:cs="Arial"/>
          <w:sz w:val="24"/>
          <w:szCs w:val="24"/>
          <w:lang w:val="es-ES_tradnl" w:eastAsia="es-ES"/>
        </w:rPr>
        <w:t xml:space="preserve">solicitó al particular realizara su respectiva aclaración a la solicitud de información en el término de días, por </w:t>
      </w:r>
      <w:proofErr w:type="gramStart"/>
      <w:r w:rsidR="00871AE2" w:rsidRPr="009035AC">
        <w:rPr>
          <w:rFonts w:ascii="Palatino Linotype" w:eastAsiaTheme="minorEastAsia" w:hAnsi="Palatino Linotype" w:cs="Arial"/>
          <w:sz w:val="24"/>
          <w:szCs w:val="24"/>
          <w:lang w:val="es-ES_tradnl" w:eastAsia="es-ES"/>
        </w:rPr>
        <w:t>la consideraciones</w:t>
      </w:r>
      <w:proofErr w:type="gramEnd"/>
      <w:r w:rsidR="00871AE2" w:rsidRPr="009035AC">
        <w:rPr>
          <w:rFonts w:ascii="Palatino Linotype" w:eastAsiaTheme="minorEastAsia" w:hAnsi="Palatino Linotype" w:cs="Arial"/>
          <w:sz w:val="24"/>
          <w:szCs w:val="24"/>
          <w:lang w:val="es-ES_tradnl" w:eastAsia="es-ES"/>
        </w:rPr>
        <w:t xml:space="preserve"> de:</w:t>
      </w:r>
    </w:p>
    <w:p w14:paraId="2774CE01" w14:textId="77777777" w:rsidR="00871AE2" w:rsidRPr="009035AC" w:rsidRDefault="00871AE2" w:rsidP="00871AE2">
      <w:pPr>
        <w:spacing w:before="240" w:after="240" w:line="360" w:lineRule="auto"/>
        <w:contextualSpacing/>
        <w:jc w:val="both"/>
        <w:rPr>
          <w:rFonts w:ascii="Palatino Linotype" w:eastAsiaTheme="minorEastAsia" w:hAnsi="Palatino Linotype" w:cs="Arial"/>
          <w:i/>
          <w:lang w:eastAsia="es-ES"/>
        </w:rPr>
      </w:pPr>
    </w:p>
    <w:p w14:paraId="470FBA1B" w14:textId="77777777" w:rsidR="00871AE2" w:rsidRPr="009035AC" w:rsidRDefault="00871AE2" w:rsidP="00871AE2">
      <w:pPr>
        <w:spacing w:before="240" w:after="240" w:line="360" w:lineRule="auto"/>
        <w:ind w:left="567" w:right="567"/>
        <w:contextualSpacing/>
        <w:jc w:val="both"/>
        <w:rPr>
          <w:rFonts w:ascii="Palatino Linotype" w:eastAsiaTheme="minorEastAsia" w:hAnsi="Palatino Linotype" w:cs="Arial"/>
          <w:i/>
          <w:lang w:eastAsia="es-ES"/>
        </w:rPr>
      </w:pPr>
      <w:r w:rsidRPr="009035AC">
        <w:rPr>
          <w:rFonts w:ascii="Palatino Linotype" w:eastAsiaTheme="minorEastAsia" w:hAnsi="Palatino Linotype" w:cs="Arial"/>
          <w:i/>
          <w:lang w:eastAsia="es-ES"/>
        </w:rPr>
        <w:t xml:space="preserve">“…Con fundamento en el artículo 159 de la Ley de Transparencia y Acceso a la Información Pública del Estado de México y Municipios, y en relación con su solicitud con número de folio 01117/METEPEC/IP/2019 mediante la cual requiere: “Solicito amablemente, en versión digital, ÚNICAMENTE la relación del personal que labora en todas y cada una de las unidades administrativas de la administración pública municipal centralizada del Ayuntamiento de Metepec, que se encuentran SINDICALIZADOS, donde se mencione (en el mismo documento o por separado) el último grado de escolaridad (grado de estudio) que se tenga reportado para cada uno de las mismas personas SINDICALIZADAS, dentro de los archivos documentales que obran en la dependencia a cargo.” SIC Al respecto, se le requiere respetuosamente se sirva en un plazo no mayor a diez días hábiles aclarar y/o especificar </w:t>
      </w:r>
      <w:proofErr w:type="spellStart"/>
      <w:r w:rsidRPr="009035AC">
        <w:rPr>
          <w:rFonts w:ascii="Palatino Linotype" w:eastAsiaTheme="minorEastAsia" w:hAnsi="Palatino Linotype" w:cs="Arial"/>
          <w:i/>
          <w:lang w:eastAsia="es-ES"/>
        </w:rPr>
        <w:t>que</w:t>
      </w:r>
      <w:proofErr w:type="spellEnd"/>
      <w:r w:rsidRPr="009035AC">
        <w:rPr>
          <w:rFonts w:ascii="Palatino Linotype" w:eastAsiaTheme="minorEastAsia" w:hAnsi="Palatino Linotype" w:cs="Arial"/>
          <w:i/>
          <w:lang w:eastAsia="es-ES"/>
        </w:rPr>
        <w:t xml:space="preserve"> información requiere cuando señala “la relación del personal”, pues para este Sujeto Obligado, los datos ingresados resultan insuficientes o poco claros para proceder con la búsqueda de información. Asimismo, cito el artículo 12 de la Ley de Transparencia local: “Los sujetos </w:t>
      </w:r>
      <w:r w:rsidRPr="009035AC">
        <w:rPr>
          <w:rFonts w:ascii="Palatino Linotype" w:eastAsiaTheme="minorEastAsia" w:hAnsi="Palatino Linotype" w:cs="Arial"/>
          <w:i/>
          <w:lang w:eastAsia="es-ES"/>
        </w:rPr>
        <w:lastRenderedPageBreak/>
        <w:t xml:space="preserve">obligados sólo proporcionarán la información pública que se les requiera y que obre en sus archivos y en el estado en que ésta se encuentre. La obligación de proporcionar información no comprende el procesamiento de </w:t>
      </w:r>
      <w:proofErr w:type="gramStart"/>
      <w:r w:rsidRPr="009035AC">
        <w:rPr>
          <w:rFonts w:ascii="Palatino Linotype" w:eastAsiaTheme="minorEastAsia" w:hAnsi="Palatino Linotype" w:cs="Arial"/>
          <w:i/>
          <w:lang w:eastAsia="es-ES"/>
        </w:rPr>
        <w:t>la misma</w:t>
      </w:r>
      <w:proofErr w:type="gramEnd"/>
      <w:r w:rsidRPr="009035AC">
        <w:rPr>
          <w:rFonts w:ascii="Palatino Linotype" w:eastAsiaTheme="minorEastAsia" w:hAnsi="Palatino Linotype" w:cs="Arial"/>
          <w:i/>
          <w:lang w:eastAsia="es-ES"/>
        </w:rPr>
        <w:t>, ni el presentarla conforme al interés del solicitante; no estarán obligados a generarla, resumirla, efectuar cálculos o practicar investigaciones.”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1636B0F" w14:textId="77777777" w:rsidR="00871AE2" w:rsidRPr="009035AC" w:rsidRDefault="00FF2707" w:rsidP="00871AE2">
      <w:pPr>
        <w:spacing w:before="240" w:after="240" w:line="360" w:lineRule="auto"/>
        <w:ind w:left="567" w:right="567"/>
        <w:contextualSpacing/>
        <w:jc w:val="both"/>
        <w:rPr>
          <w:rFonts w:ascii="Palatino Linotype" w:eastAsiaTheme="minorEastAsia" w:hAnsi="Palatino Linotype" w:cs="Arial"/>
          <w:i/>
          <w:lang w:eastAsia="es-ES"/>
        </w:rPr>
      </w:pPr>
      <w:r w:rsidRPr="009035AC">
        <w:rPr>
          <w:rFonts w:ascii="Palatino Linotype" w:eastAsiaTheme="minorEastAsia" w:hAnsi="Palatino Linotype" w:cs="Arial"/>
          <w:i/>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E0F02B5" w14:textId="77777777" w:rsidR="00871AE2" w:rsidRPr="009035AC" w:rsidRDefault="00871AE2" w:rsidP="00871AE2">
      <w:pPr>
        <w:spacing w:before="240" w:after="240" w:line="360" w:lineRule="auto"/>
        <w:contextualSpacing/>
        <w:jc w:val="both"/>
        <w:rPr>
          <w:rFonts w:ascii="Palatino Linotype" w:eastAsiaTheme="minorEastAsia" w:hAnsi="Palatino Linotype" w:cs="Arial"/>
          <w:i/>
          <w:lang w:eastAsia="es-ES"/>
        </w:rPr>
      </w:pPr>
    </w:p>
    <w:p w14:paraId="40E78E94" w14:textId="77777777" w:rsidR="00FF2707" w:rsidRPr="009035AC" w:rsidRDefault="00FF2707" w:rsidP="00AE3811">
      <w:pPr>
        <w:numPr>
          <w:ilvl w:val="0"/>
          <w:numId w:val="2"/>
        </w:numPr>
        <w:spacing w:before="240" w:after="240" w:line="360" w:lineRule="auto"/>
        <w:ind w:left="0" w:firstLine="0"/>
        <w:contextualSpacing/>
        <w:jc w:val="both"/>
        <w:rPr>
          <w:rFonts w:ascii="Palatino Linotype" w:eastAsiaTheme="minorEastAsia" w:hAnsi="Palatino Linotype" w:cs="Arial"/>
          <w:i/>
          <w:u w:val="single"/>
          <w:lang w:eastAsia="es-ES"/>
        </w:rPr>
      </w:pPr>
      <w:r w:rsidRPr="009035AC">
        <w:rPr>
          <w:rFonts w:ascii="Palatino Linotype" w:eastAsiaTheme="minorEastAsia" w:hAnsi="Palatino Linotype" w:cs="Arial"/>
          <w:sz w:val="24"/>
          <w:szCs w:val="24"/>
          <w:lang w:val="es-ES_tradnl" w:eastAsia="es-ES"/>
        </w:rPr>
        <w:t xml:space="preserve">El día </w:t>
      </w:r>
      <w:r w:rsidRPr="009035AC">
        <w:rPr>
          <w:rFonts w:ascii="Palatino Linotype" w:eastAsiaTheme="minorEastAsia" w:hAnsi="Palatino Linotype" w:cs="Arial"/>
          <w:b/>
          <w:sz w:val="24"/>
          <w:szCs w:val="24"/>
          <w:lang w:val="es-ES_tradnl" w:eastAsia="es-ES"/>
        </w:rPr>
        <w:t>quince (15) de noviembre</w:t>
      </w:r>
      <w:r w:rsidRPr="009035AC">
        <w:rPr>
          <w:rFonts w:ascii="Palatino Linotype" w:eastAsiaTheme="minorEastAsia" w:hAnsi="Palatino Linotype" w:cs="Arial"/>
          <w:sz w:val="24"/>
          <w:szCs w:val="24"/>
          <w:lang w:val="es-ES_tradnl" w:eastAsia="es-ES"/>
        </w:rPr>
        <w:t xml:space="preserve"> de dos mi diecinueve, el particular desahogó el requerimiento de aclaración, mismo que consistió en </w:t>
      </w:r>
      <w:r w:rsidRPr="009035AC">
        <w:rPr>
          <w:rFonts w:ascii="Palatino Linotype" w:eastAsiaTheme="minorEastAsia" w:hAnsi="Palatino Linotype" w:cs="Arial"/>
          <w:i/>
          <w:sz w:val="24"/>
          <w:szCs w:val="24"/>
          <w:lang w:val="es-ES_tradnl" w:eastAsia="es-ES"/>
        </w:rPr>
        <w:t>“</w:t>
      </w:r>
      <w:r w:rsidRPr="009035AC">
        <w:rPr>
          <w:rFonts w:ascii="Palatino Linotype" w:eastAsiaTheme="minorEastAsia" w:hAnsi="Palatino Linotype" w:cs="Arial"/>
          <w:i/>
          <w:sz w:val="24"/>
          <w:szCs w:val="24"/>
          <w:lang w:eastAsia="es-ES"/>
        </w:rPr>
        <w:t xml:space="preserve">Que respecto a mi solicitud de información registrada con el número: 01117/METEPEC/IP/2019, al respecto hago la aclaración que cuando señalo la expresión: “la relación del personal”, se refiere propiamente al, </w:t>
      </w:r>
      <w:r w:rsidRPr="009035AC">
        <w:rPr>
          <w:rFonts w:ascii="Palatino Linotype" w:eastAsiaTheme="minorEastAsia" w:hAnsi="Palatino Linotype" w:cs="Arial"/>
          <w:i/>
          <w:sz w:val="24"/>
          <w:szCs w:val="24"/>
          <w:u w:val="single"/>
          <w:lang w:eastAsia="es-ES"/>
        </w:rPr>
        <w:t>LISTADO DE NOMBRES Y APELLIDOS DE LAS PERSONAS QUE SE ENCUENTRAN RECIBIENDO UN SALARIO O SUELDO por parte del H. Ayuntamiento de Metepec y que tiene la condición de SINDICALIZADO o SINDICALIZADA</w:t>
      </w:r>
      <w:r w:rsidRPr="009035AC">
        <w:rPr>
          <w:rFonts w:ascii="Palatino Linotype" w:eastAsiaTheme="minorEastAsia" w:hAnsi="Palatino Linotype" w:cs="Arial"/>
          <w:i/>
          <w:sz w:val="24"/>
          <w:szCs w:val="24"/>
          <w:u w:val="single"/>
          <w:lang w:val="es-ES_tradnl" w:eastAsia="es-ES"/>
        </w:rPr>
        <w:t>”.</w:t>
      </w:r>
    </w:p>
    <w:p w14:paraId="0E559FC8" w14:textId="77777777" w:rsidR="00FF2707" w:rsidRPr="009035AC" w:rsidRDefault="00FF2707" w:rsidP="00FF2707">
      <w:pPr>
        <w:spacing w:before="240" w:after="240" w:line="360" w:lineRule="auto"/>
        <w:contextualSpacing/>
        <w:jc w:val="both"/>
        <w:rPr>
          <w:rFonts w:ascii="Palatino Linotype" w:eastAsiaTheme="minorEastAsia" w:hAnsi="Palatino Linotype" w:cs="Arial"/>
          <w:i/>
          <w:lang w:eastAsia="es-ES"/>
        </w:rPr>
      </w:pPr>
    </w:p>
    <w:p w14:paraId="05DF713C" w14:textId="77777777" w:rsidR="00100D9F" w:rsidRPr="009035AC" w:rsidRDefault="00FF2707" w:rsidP="004409D3">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9035AC">
        <w:rPr>
          <w:rFonts w:ascii="Palatino Linotype" w:eastAsiaTheme="minorEastAsia" w:hAnsi="Palatino Linotype" w:cs="Arial"/>
          <w:sz w:val="24"/>
          <w:szCs w:val="24"/>
          <w:lang w:val="es-ES_tradnl" w:eastAsia="es-ES"/>
        </w:rPr>
        <w:lastRenderedPageBreak/>
        <w:t xml:space="preserve"> El día </w:t>
      </w:r>
      <w:r w:rsidRPr="009035AC">
        <w:rPr>
          <w:rFonts w:ascii="Palatino Linotype" w:eastAsiaTheme="minorEastAsia" w:hAnsi="Palatino Linotype" w:cs="Arial"/>
          <w:b/>
          <w:sz w:val="24"/>
          <w:szCs w:val="24"/>
          <w:lang w:val="es-ES_tradnl" w:eastAsia="es-ES"/>
        </w:rPr>
        <w:t>nueve (09) de diciembre</w:t>
      </w:r>
      <w:r w:rsidRPr="009035AC">
        <w:rPr>
          <w:rFonts w:ascii="Palatino Linotype" w:eastAsiaTheme="minorEastAsia" w:hAnsi="Palatino Linotype" w:cs="Arial"/>
          <w:sz w:val="24"/>
          <w:szCs w:val="24"/>
          <w:lang w:val="es-ES_tradnl" w:eastAsia="es-ES"/>
        </w:rPr>
        <w:t xml:space="preserve"> de dos mil diecinueve, el </w:t>
      </w:r>
      <w:r w:rsidRPr="009035AC">
        <w:rPr>
          <w:rFonts w:ascii="Palatino Linotype" w:eastAsiaTheme="minorEastAsia" w:hAnsi="Palatino Linotype" w:cs="Arial"/>
          <w:b/>
          <w:sz w:val="24"/>
          <w:szCs w:val="24"/>
          <w:lang w:val="es-ES_tradnl" w:eastAsia="es-ES"/>
        </w:rPr>
        <w:t>SUJETO OBLIGADO</w:t>
      </w:r>
      <w:r w:rsidR="00A91C78" w:rsidRPr="009035AC">
        <w:rPr>
          <w:rFonts w:ascii="Palatino Linotype" w:eastAsiaTheme="minorEastAsia" w:hAnsi="Palatino Linotype" w:cs="Arial"/>
          <w:sz w:val="24"/>
          <w:szCs w:val="24"/>
          <w:lang w:val="es-ES_tradnl" w:eastAsia="es-ES"/>
        </w:rPr>
        <w:t xml:space="preserve">, </w:t>
      </w:r>
      <w:r w:rsidR="00100D9F" w:rsidRPr="009035AC">
        <w:rPr>
          <w:rFonts w:ascii="Palatino Linotype" w:eastAsiaTheme="minorEastAsia" w:hAnsi="Palatino Linotype" w:cs="Arial"/>
          <w:sz w:val="24"/>
          <w:szCs w:val="24"/>
          <w:lang w:val="es-ES_tradnl" w:eastAsia="es-ES"/>
        </w:rPr>
        <w:t>emitió su respectiva respuesta a la solicitud presentada por el particular a la cual se adjuntó dos archivos electrónicos</w:t>
      </w:r>
      <w:r w:rsidR="00A91C78" w:rsidRPr="009035AC">
        <w:rPr>
          <w:rFonts w:ascii="Palatino Linotype" w:eastAsiaTheme="minorEastAsia" w:hAnsi="Palatino Linotype" w:cs="Arial"/>
          <w:sz w:val="24"/>
          <w:szCs w:val="24"/>
          <w:lang w:val="es-ES_tradnl" w:eastAsia="es-ES"/>
        </w:rPr>
        <w:t xml:space="preserve"> 1117IP19adm</w:t>
      </w:r>
      <w:r w:rsidR="00100D9F" w:rsidRPr="009035AC">
        <w:rPr>
          <w:rFonts w:ascii="Palatino Linotype" w:eastAsiaTheme="minorEastAsia" w:hAnsi="Palatino Linotype" w:cs="Arial"/>
          <w:sz w:val="24"/>
          <w:szCs w:val="24"/>
          <w:lang w:val="es-ES_tradnl" w:eastAsia="es-ES"/>
        </w:rPr>
        <w:t>.pdf</w:t>
      </w:r>
      <w:r w:rsidR="00A91C78" w:rsidRPr="009035AC">
        <w:rPr>
          <w:rFonts w:ascii="Palatino Linotype" w:eastAsiaTheme="minorEastAsia" w:hAnsi="Palatino Linotype" w:cs="Arial"/>
          <w:sz w:val="24"/>
          <w:szCs w:val="24"/>
          <w:lang w:val="es-ES_tradnl" w:eastAsia="es-ES"/>
        </w:rPr>
        <w:t xml:space="preserve"> y 1117IP19.pdf</w:t>
      </w:r>
      <w:r w:rsidR="00100D9F" w:rsidRPr="009035AC">
        <w:rPr>
          <w:rFonts w:ascii="Palatino Linotype" w:eastAsiaTheme="minorEastAsia" w:hAnsi="Palatino Linotype" w:cs="Arial"/>
          <w:sz w:val="24"/>
          <w:szCs w:val="24"/>
          <w:lang w:val="es-ES_tradnl" w:eastAsia="es-ES"/>
        </w:rPr>
        <w:t>, mismo</w:t>
      </w:r>
      <w:r w:rsidR="00A91C78" w:rsidRPr="009035AC">
        <w:rPr>
          <w:rFonts w:ascii="Palatino Linotype" w:eastAsiaTheme="minorEastAsia" w:hAnsi="Palatino Linotype" w:cs="Arial"/>
          <w:sz w:val="24"/>
          <w:szCs w:val="24"/>
          <w:lang w:val="es-ES_tradnl" w:eastAsia="es-ES"/>
        </w:rPr>
        <w:t>s</w:t>
      </w:r>
      <w:r w:rsidR="00100D9F" w:rsidRPr="009035AC">
        <w:rPr>
          <w:rFonts w:ascii="Palatino Linotype" w:eastAsiaTheme="minorEastAsia" w:hAnsi="Palatino Linotype" w:cs="Arial"/>
          <w:sz w:val="24"/>
          <w:szCs w:val="24"/>
          <w:lang w:val="es-ES_tradnl" w:eastAsia="es-ES"/>
        </w:rPr>
        <w:t xml:space="preserve"> que refieren</w:t>
      </w:r>
      <w:r w:rsidR="00A91C78" w:rsidRPr="009035AC">
        <w:rPr>
          <w:rFonts w:ascii="Palatino Linotype" w:eastAsiaTheme="minorEastAsia" w:hAnsi="Palatino Linotype" w:cs="Arial"/>
          <w:sz w:val="24"/>
          <w:szCs w:val="24"/>
          <w:lang w:val="es-ES_tradnl" w:eastAsia="es-ES"/>
        </w:rPr>
        <w:t xml:space="preserve"> oficio número UT/MET/1372/2019 suscrito por él Jefe de la Unidad de Transparencia</w:t>
      </w:r>
      <w:r w:rsidR="00100D9F" w:rsidRPr="009035AC">
        <w:rPr>
          <w:rFonts w:ascii="Palatino Linotype" w:eastAsiaTheme="minorEastAsia" w:hAnsi="Palatino Linotype" w:cs="Arial"/>
          <w:sz w:val="24"/>
          <w:szCs w:val="24"/>
          <w:lang w:val="es-ES_tradnl" w:eastAsia="es-ES"/>
        </w:rPr>
        <w:t>,</w:t>
      </w:r>
      <w:r w:rsidR="00A91C78" w:rsidRPr="009035AC">
        <w:rPr>
          <w:rFonts w:ascii="Palatino Linotype" w:eastAsiaTheme="minorEastAsia" w:hAnsi="Palatino Linotype" w:cs="Arial"/>
          <w:sz w:val="24"/>
          <w:szCs w:val="24"/>
          <w:lang w:val="es-ES_tradnl" w:eastAsia="es-ES"/>
        </w:rPr>
        <w:t xml:space="preserve"> quien refiere que anexa la respuesta proporcionada por la Dirección de Administración; el segundo de los archivo corresponde al oficio DA/5543/2019 mediante cual se </w:t>
      </w:r>
      <w:r w:rsidR="004409D3" w:rsidRPr="009035AC">
        <w:rPr>
          <w:rFonts w:ascii="Palatino Linotype" w:eastAsiaTheme="minorEastAsia" w:hAnsi="Palatino Linotype" w:cs="Arial"/>
          <w:sz w:val="24"/>
          <w:szCs w:val="24"/>
          <w:lang w:val="es-ES_tradnl" w:eastAsia="es-ES"/>
        </w:rPr>
        <w:t>informa la Directora de Administración</w:t>
      </w:r>
      <w:r w:rsidR="00A91C78" w:rsidRPr="009035AC">
        <w:rPr>
          <w:rFonts w:ascii="Palatino Linotype" w:eastAsiaTheme="minorEastAsia" w:hAnsi="Palatino Linotype" w:cs="Arial"/>
          <w:sz w:val="24"/>
          <w:szCs w:val="24"/>
          <w:lang w:val="es-ES_tradnl" w:eastAsia="es-ES"/>
        </w:rPr>
        <w:t xml:space="preserve"> que </w:t>
      </w:r>
      <w:r w:rsidR="004409D3" w:rsidRPr="009035AC">
        <w:rPr>
          <w:rFonts w:ascii="Palatino Linotype" w:eastAsiaTheme="minorEastAsia" w:hAnsi="Palatino Linotype" w:cs="Arial"/>
          <w:sz w:val="24"/>
          <w:szCs w:val="24"/>
          <w:lang w:val="es-ES_tradnl" w:eastAsia="es-ES"/>
        </w:rPr>
        <w:t xml:space="preserve">lo solicitado, no es posible entregar , toda vez que la información es considerada como Información personal y confidencial, </w:t>
      </w:r>
      <w:r w:rsidR="00100D9F" w:rsidRPr="009035AC">
        <w:rPr>
          <w:rFonts w:ascii="Palatino Linotype" w:eastAsiaTheme="minorEastAsia" w:hAnsi="Palatino Linotype" w:cs="Arial"/>
          <w:sz w:val="24"/>
          <w:szCs w:val="24"/>
          <w:lang w:val="es-ES_tradnl" w:eastAsia="es-ES"/>
        </w:rPr>
        <w:t>información que es del conocimiento de la partes.</w:t>
      </w:r>
    </w:p>
    <w:p w14:paraId="6807B966" w14:textId="77777777" w:rsidR="00100D9F" w:rsidRPr="009035AC" w:rsidRDefault="00100D9F" w:rsidP="00AE3811">
      <w:pPr>
        <w:spacing w:before="240" w:after="240" w:line="360" w:lineRule="auto"/>
        <w:contextualSpacing/>
        <w:jc w:val="both"/>
        <w:rPr>
          <w:rFonts w:ascii="Palatino Linotype" w:eastAsiaTheme="minorEastAsia" w:hAnsi="Palatino Linotype" w:cs="Arial"/>
          <w:i/>
          <w:lang w:eastAsia="es-ES"/>
        </w:rPr>
      </w:pPr>
    </w:p>
    <w:p w14:paraId="0B607D83" w14:textId="77777777" w:rsidR="00100D9F" w:rsidRPr="009035AC" w:rsidRDefault="00100D9F" w:rsidP="00BA4271">
      <w:pPr>
        <w:spacing w:before="240" w:after="240" w:line="360" w:lineRule="auto"/>
        <w:ind w:left="567" w:right="567"/>
        <w:contextualSpacing/>
        <w:jc w:val="both"/>
        <w:rPr>
          <w:rFonts w:ascii="Palatino Linotype" w:eastAsiaTheme="minorEastAsia" w:hAnsi="Palatino Linotype" w:cs="Arial"/>
          <w:i/>
          <w:lang w:eastAsia="es-ES"/>
        </w:rPr>
      </w:pPr>
      <w:r w:rsidRPr="009035AC">
        <w:rPr>
          <w:rFonts w:ascii="Palatino Linotype" w:eastAsiaTheme="minorEastAsia" w:hAnsi="Palatino Linotype" w:cs="Arial"/>
          <w:i/>
          <w:lang w:eastAsia="es-ES"/>
        </w:rPr>
        <w:t>“…</w:t>
      </w:r>
      <w:r w:rsidR="004409D3" w:rsidRPr="009035AC">
        <w:rPr>
          <w:rFonts w:ascii="Palatino Linotype" w:eastAsiaTheme="minorEastAsia"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r w:rsidRPr="009035AC">
        <w:rPr>
          <w:rFonts w:ascii="Palatino Linotype" w:hAnsi="Palatino Linotype"/>
          <w:i/>
          <w:color w:val="000000"/>
        </w:rPr>
        <w:t>.</w:t>
      </w:r>
      <w:r w:rsidRPr="009035AC">
        <w:rPr>
          <w:rFonts w:ascii="Palatino Linotype" w:eastAsiaTheme="minorEastAsia" w:hAnsi="Palatino Linotype" w:cs="Arial"/>
          <w:i/>
          <w:lang w:eastAsia="es-ES"/>
        </w:rPr>
        <w:t>”</w:t>
      </w:r>
    </w:p>
    <w:p w14:paraId="0FBBBCF2" w14:textId="77777777" w:rsidR="00100D9F" w:rsidRPr="009035AC" w:rsidRDefault="00100D9F" w:rsidP="00AE3811">
      <w:pPr>
        <w:spacing w:before="240" w:after="240" w:line="360" w:lineRule="auto"/>
        <w:ind w:right="567"/>
        <w:contextualSpacing/>
        <w:jc w:val="both"/>
        <w:rPr>
          <w:rFonts w:ascii="Palatino Linotype" w:eastAsiaTheme="minorEastAsia" w:hAnsi="Palatino Linotype" w:cs="Arial"/>
          <w:i/>
          <w:lang w:eastAsia="es-ES"/>
        </w:rPr>
      </w:pPr>
    </w:p>
    <w:p w14:paraId="304C45CA" w14:textId="77777777" w:rsidR="00100D9F" w:rsidRPr="009035AC" w:rsidRDefault="00100D9F" w:rsidP="00AE3811">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035AC">
        <w:rPr>
          <w:rFonts w:ascii="Palatino Linotype" w:eastAsiaTheme="minorEastAsia" w:hAnsi="Palatino Linotype" w:cs="Arial"/>
          <w:sz w:val="24"/>
          <w:szCs w:val="24"/>
          <w:lang w:val="es-ES_tradnl" w:eastAsia="es-ES"/>
        </w:rPr>
        <w:t xml:space="preserve"> </w:t>
      </w:r>
      <w:r w:rsidRPr="009035AC">
        <w:rPr>
          <w:rFonts w:ascii="Palatino Linotype" w:eastAsia="Calibri" w:hAnsi="Palatino Linotype" w:cs="Arial"/>
          <w:sz w:val="24"/>
          <w:szCs w:val="24"/>
          <w:lang w:val="es-AR" w:eastAsia="es-ES"/>
        </w:rPr>
        <w:t>El</w:t>
      </w:r>
      <w:r w:rsidRPr="009035AC">
        <w:rPr>
          <w:rFonts w:ascii="Palatino Linotype" w:eastAsia="Times New Roman" w:hAnsi="Palatino Linotype" w:cs="Arial"/>
          <w:sz w:val="24"/>
          <w:szCs w:val="24"/>
          <w:lang w:val="es-ES" w:eastAsia="es-ES"/>
        </w:rPr>
        <w:t xml:space="preserve"> día </w:t>
      </w:r>
      <w:r w:rsidR="004409D3" w:rsidRPr="009035AC">
        <w:rPr>
          <w:rFonts w:ascii="Palatino Linotype" w:eastAsia="Times New Roman" w:hAnsi="Palatino Linotype" w:cs="Arial"/>
          <w:b/>
          <w:sz w:val="24"/>
          <w:szCs w:val="24"/>
          <w:lang w:val="es-ES" w:eastAsia="es-ES"/>
        </w:rPr>
        <w:t>diez (12</w:t>
      </w:r>
      <w:r w:rsidRPr="009035AC">
        <w:rPr>
          <w:rFonts w:ascii="Palatino Linotype" w:eastAsia="Times New Roman" w:hAnsi="Palatino Linotype" w:cs="Arial"/>
          <w:b/>
          <w:sz w:val="24"/>
          <w:szCs w:val="24"/>
          <w:lang w:val="es-ES" w:eastAsia="es-ES"/>
        </w:rPr>
        <w:t xml:space="preserve">) de diciembre </w:t>
      </w:r>
      <w:r w:rsidRPr="009035AC">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14:paraId="791E20DC" w14:textId="77777777" w:rsidR="00100D9F" w:rsidRPr="009035AC" w:rsidRDefault="00100D9F" w:rsidP="00AE3811">
      <w:pPr>
        <w:spacing w:before="240" w:after="240" w:line="360" w:lineRule="auto"/>
        <w:ind w:right="616"/>
        <w:contextualSpacing/>
        <w:jc w:val="both"/>
        <w:rPr>
          <w:rFonts w:ascii="Palatino Linotype" w:eastAsiaTheme="minorEastAsia" w:hAnsi="Palatino Linotype" w:cs="Arial"/>
          <w:i/>
          <w:lang w:val="es-ES_tradnl" w:eastAsia="es-ES"/>
        </w:rPr>
      </w:pPr>
    </w:p>
    <w:p w14:paraId="13DF86E5" w14:textId="77777777" w:rsidR="00100D9F" w:rsidRPr="009035AC" w:rsidRDefault="00100D9F" w:rsidP="00AE3811">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9035AC">
        <w:rPr>
          <w:rFonts w:ascii="Palatino Linotype" w:eastAsiaTheme="majorEastAsia" w:hAnsi="Palatino Linotype" w:cstheme="majorBidi"/>
          <w:b/>
          <w:sz w:val="24"/>
          <w:szCs w:val="24"/>
          <w:lang w:val="es-ES" w:eastAsia="es-ES"/>
        </w:rPr>
        <w:t>Acto impugnado</w:t>
      </w:r>
      <w:r w:rsidRPr="009035AC">
        <w:rPr>
          <w:rFonts w:ascii="Palatino Linotype" w:eastAsiaTheme="majorEastAsia" w:hAnsi="Palatino Linotype" w:cstheme="majorBidi"/>
          <w:b/>
          <w:i/>
          <w:sz w:val="24"/>
          <w:szCs w:val="24"/>
          <w:lang w:val="es-ES" w:eastAsia="es-ES"/>
        </w:rPr>
        <w:t>:</w:t>
      </w:r>
      <w:bookmarkEnd w:id="1"/>
      <w:bookmarkEnd w:id="2"/>
      <w:bookmarkEnd w:id="3"/>
      <w:r w:rsidRPr="009035AC">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0146B31F" w14:textId="77777777" w:rsidR="00100D9F" w:rsidRPr="009035AC" w:rsidRDefault="00100D9F" w:rsidP="00AE3811">
      <w:pPr>
        <w:spacing w:after="0" w:line="240" w:lineRule="auto"/>
        <w:ind w:right="616"/>
        <w:contextualSpacing/>
        <w:jc w:val="both"/>
        <w:rPr>
          <w:rFonts w:ascii="Palatino Linotype" w:eastAsiaTheme="majorEastAsia" w:hAnsi="Palatino Linotype" w:cstheme="majorBidi"/>
          <w:b/>
          <w:sz w:val="24"/>
          <w:szCs w:val="24"/>
          <w:lang w:val="es-ES" w:eastAsia="es-ES"/>
        </w:rPr>
      </w:pPr>
    </w:p>
    <w:p w14:paraId="10525B05" w14:textId="77777777" w:rsidR="00100D9F" w:rsidRPr="009035AC" w:rsidRDefault="00100D9F" w:rsidP="00BA4271">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9035AC">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4409D3" w:rsidRPr="009035AC">
        <w:rPr>
          <w:rFonts w:ascii="Palatino Linotype" w:eastAsiaTheme="majorEastAsia" w:hAnsi="Palatino Linotype" w:cstheme="majorBidi"/>
          <w:i/>
          <w:lang w:eastAsia="es-ES"/>
        </w:rPr>
        <w:t>Respuesta dada por la Dirección de Administración del Ayuntamiento de Metepec, respecto a la SOLICITUD DE INFORMACIÓN: 01117/METEPEC/IP/2019</w:t>
      </w:r>
      <w:r w:rsidRPr="009035AC">
        <w:rPr>
          <w:rFonts w:ascii="Palatino Linotype" w:eastAsiaTheme="majorEastAsia" w:hAnsi="Palatino Linotype" w:cstheme="majorBidi"/>
          <w:i/>
          <w:lang w:eastAsia="es-ES"/>
        </w:rPr>
        <w:t>” (sic</w:t>
      </w:r>
      <w:r w:rsidRPr="009035AC">
        <w:rPr>
          <w:rFonts w:ascii="Palatino Linotype" w:eastAsia="Calibri" w:hAnsi="Palatino Linotype" w:cs="Arial"/>
          <w:i/>
          <w:lang w:val="es-ES" w:eastAsia="es-ES"/>
        </w:rPr>
        <w:t xml:space="preserve">); </w:t>
      </w:r>
    </w:p>
    <w:p w14:paraId="427A8F7B" w14:textId="77777777" w:rsidR="00100D9F" w:rsidRPr="009035AC" w:rsidRDefault="00100D9F" w:rsidP="00AE3811">
      <w:pPr>
        <w:spacing w:after="0" w:line="360" w:lineRule="auto"/>
        <w:ind w:right="616"/>
        <w:contextualSpacing/>
        <w:jc w:val="both"/>
        <w:rPr>
          <w:rFonts w:ascii="Palatino Linotype" w:eastAsiaTheme="minorEastAsia" w:hAnsi="Palatino Linotype" w:cs="Arial"/>
          <w:i/>
          <w:lang w:val="es-ES_tradnl" w:eastAsia="es-ES"/>
        </w:rPr>
      </w:pPr>
    </w:p>
    <w:p w14:paraId="72DF3DA8" w14:textId="77777777" w:rsidR="00100D9F" w:rsidRPr="009035AC" w:rsidRDefault="00100D9F" w:rsidP="00AE3811">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9035AC">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9035AC">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94D41A0" w14:textId="77777777" w:rsidR="00100D9F" w:rsidRPr="009035AC" w:rsidRDefault="00100D9F" w:rsidP="004409D3">
      <w:pPr>
        <w:spacing w:after="0" w:line="360" w:lineRule="auto"/>
        <w:ind w:left="567" w:right="616"/>
        <w:contextualSpacing/>
        <w:jc w:val="both"/>
        <w:rPr>
          <w:rFonts w:ascii="Palatino Linotype" w:eastAsiaTheme="minorEastAsia" w:hAnsi="Palatino Linotype" w:cs="Arial"/>
          <w:i/>
          <w:lang w:val="es-ES_tradnl" w:eastAsia="es-ES"/>
        </w:rPr>
      </w:pPr>
      <w:r w:rsidRPr="009035AC">
        <w:rPr>
          <w:rFonts w:ascii="Palatino Linotype" w:eastAsiaTheme="majorEastAsia" w:hAnsi="Palatino Linotype" w:cstheme="majorBidi"/>
          <w:i/>
          <w:lang w:eastAsia="es-ES"/>
        </w:rPr>
        <w:t>“</w:t>
      </w:r>
      <w:r w:rsidR="004409D3" w:rsidRPr="009035AC">
        <w:rPr>
          <w:rFonts w:ascii="Palatino Linotype" w:eastAsiaTheme="majorEastAsia" w:hAnsi="Palatino Linotype" w:cstheme="majorBidi"/>
          <w:i/>
          <w:lang w:eastAsia="es-ES"/>
        </w:rPr>
        <w:t xml:space="preserve">Que en la respuesta ofrecida por la Dirección de Administración existe de trasfondo </w:t>
      </w:r>
      <w:r w:rsidR="004409D3" w:rsidRPr="009035AC">
        <w:rPr>
          <w:rFonts w:ascii="Palatino Linotype" w:eastAsiaTheme="majorEastAsia" w:hAnsi="Palatino Linotype" w:cstheme="majorBidi"/>
          <w:b/>
          <w:i/>
          <w:lang w:eastAsia="es-ES"/>
        </w:rPr>
        <w:t>OMISIÓN TOTAL</w:t>
      </w:r>
      <w:r w:rsidR="004409D3" w:rsidRPr="009035AC">
        <w:rPr>
          <w:rFonts w:ascii="Palatino Linotype" w:eastAsiaTheme="majorEastAsia" w:hAnsi="Palatino Linotype" w:cstheme="majorBidi"/>
          <w:i/>
          <w:lang w:eastAsia="es-ES"/>
        </w:rPr>
        <w:t xml:space="preserve"> de respuesta, siendo esta desfavorable para el solicitante, en razón de que dicho SUJETO OBLIGADO, clasifica la información solicitada como PERSONAL y CONFIDENCIAL, cuando a decir de la propia LEY DE TRANSPARENCIA Y ACCESO A LA INFORMACIÓN PÚBLICA DEL ESTADO DE MÉXICO Y MUNICIPIOS, Se considera solo como información confidencial los secretos bancario, fiduciario, industrial, comercial, fiscal, bursátil y postal, cuya titularidad corresponda a particulares, sujetos de derecho internacional o a sujetos obligados cuando no involucren el ejercicio de recursos públicos. Información que no corresponde a la solicitada por el peticionario en este caso. Además, La misma Ley invocada, en el caso de ser necesario, permite generar una "Versión pública", como Documento en el que se elimine, suprima o borre la información clasificada como reservada o confidencial para permitir su acceso", de ser el caso, situación que además no corresponde a lo solicitado de primera instancia por este mismo peticionario. Por lo que conforme a la misma Ley antes referida so</w:t>
      </w:r>
      <w:r w:rsidR="004409D3" w:rsidRPr="009035AC">
        <w:rPr>
          <w:rFonts w:ascii="Palatino Linotype" w:eastAsiaTheme="majorEastAsia" w:hAnsi="Palatino Linotype" w:cstheme="majorBidi"/>
          <w:b/>
          <w:i/>
          <w:lang w:eastAsia="es-ES"/>
        </w:rPr>
        <w:t xml:space="preserve">licito me sea entregada la información que amablemente solicité mediante la solicitud 01117/METEPEC/IP/2019 de fecha 06 de noviembre del año en curso así de igual manera sea aplicada la sanción correspondiente al sujeto obligado, sanción reconocida en el CAPITULO II "De las Responsabilidades y Sanciones", </w:t>
      </w:r>
      <w:r w:rsidR="004409D3" w:rsidRPr="009035AC">
        <w:rPr>
          <w:rFonts w:ascii="Palatino Linotype" w:eastAsiaTheme="majorEastAsia" w:hAnsi="Palatino Linotype" w:cstheme="majorBidi"/>
          <w:i/>
          <w:lang w:eastAsia="es-ES"/>
        </w:rPr>
        <w:t xml:space="preserve">teniendo como fundamento la fracción XVI de la misma Ley, que al tenor indica: "Denegar intencionalmente información que no se encuentre clasificada como reservada o confidencial", en razón de que LIMITA Y OBSTACULIZA MI </w:t>
      </w:r>
      <w:r w:rsidR="004409D3" w:rsidRPr="009035AC">
        <w:rPr>
          <w:rFonts w:ascii="Palatino Linotype" w:eastAsiaTheme="majorEastAsia" w:hAnsi="Palatino Linotype" w:cstheme="majorBidi"/>
          <w:i/>
          <w:lang w:eastAsia="es-ES"/>
        </w:rPr>
        <w:lastRenderedPageBreak/>
        <w:t>DERECHO A SER INFORMADO DE UN ASUNTO PÚBLICO por ser esta información de carácter público y abierto a quien así determine conocerla por razones también del interés público</w:t>
      </w:r>
      <w:r w:rsidRPr="009035AC">
        <w:rPr>
          <w:rFonts w:ascii="Palatino Linotype" w:eastAsiaTheme="majorEastAsia" w:hAnsi="Palatino Linotype" w:cstheme="majorBidi"/>
          <w:i/>
          <w:lang w:val="es-ES" w:eastAsia="es-ES"/>
        </w:rPr>
        <w:t xml:space="preserve">” </w:t>
      </w:r>
      <w:r w:rsidRPr="009035AC">
        <w:rPr>
          <w:rFonts w:ascii="Palatino Linotype" w:eastAsiaTheme="minorEastAsia" w:hAnsi="Palatino Linotype" w:cs="Arial"/>
          <w:i/>
          <w:lang w:val="es-ES_tradnl" w:eastAsia="es-ES"/>
        </w:rPr>
        <w:t>(Sic)</w:t>
      </w:r>
    </w:p>
    <w:p w14:paraId="23DB9109" w14:textId="77777777" w:rsidR="004409D3" w:rsidRPr="009035AC" w:rsidRDefault="004409D3" w:rsidP="00AE3811">
      <w:pPr>
        <w:spacing w:after="0" w:line="360" w:lineRule="auto"/>
        <w:ind w:right="616"/>
        <w:contextualSpacing/>
        <w:jc w:val="both"/>
        <w:rPr>
          <w:rFonts w:ascii="Palatino Linotype" w:eastAsiaTheme="minorEastAsia" w:hAnsi="Palatino Linotype" w:cs="Arial"/>
          <w:i/>
          <w:lang w:val="es-ES_tradnl" w:eastAsia="es-ES"/>
        </w:rPr>
      </w:pPr>
    </w:p>
    <w:p w14:paraId="3957CE20" w14:textId="77777777" w:rsidR="004409D3" w:rsidRPr="009035AC" w:rsidRDefault="004409D3" w:rsidP="004409D3">
      <w:pPr>
        <w:pStyle w:val="Prrafodelista"/>
        <w:numPr>
          <w:ilvl w:val="0"/>
          <w:numId w:val="1"/>
        </w:numPr>
        <w:spacing w:after="0" w:line="360" w:lineRule="auto"/>
        <w:ind w:right="616"/>
        <w:jc w:val="both"/>
        <w:rPr>
          <w:rFonts w:ascii="Palatino Linotype" w:eastAsiaTheme="minorEastAsia" w:hAnsi="Palatino Linotype" w:cs="Arial"/>
          <w:lang w:val="es-ES_tradnl" w:eastAsia="es-ES"/>
        </w:rPr>
      </w:pPr>
      <w:r w:rsidRPr="009035AC">
        <w:rPr>
          <w:rFonts w:ascii="Palatino Linotype" w:eastAsiaTheme="minorEastAsia" w:hAnsi="Palatino Linotype" w:cs="Arial"/>
          <w:lang w:val="es-ES_tradnl" w:eastAsia="es-ES"/>
        </w:rPr>
        <w:t xml:space="preserve">El particular adjuntó al formato de recurso de revisión el archivo electrónico denominado Respuesta de la Dirección de Administración.pdf, mismo que consiste en el oficio de respuesta del Servidor Público Habilitado, proporcionado en respuesta. </w:t>
      </w:r>
    </w:p>
    <w:p w14:paraId="788B82E1" w14:textId="77777777" w:rsidR="004409D3" w:rsidRPr="009035AC" w:rsidRDefault="004409D3" w:rsidP="00AE3811">
      <w:pPr>
        <w:spacing w:after="0" w:line="360" w:lineRule="auto"/>
        <w:ind w:right="616"/>
        <w:contextualSpacing/>
        <w:jc w:val="both"/>
        <w:rPr>
          <w:rFonts w:ascii="Palatino Linotype" w:eastAsiaTheme="majorEastAsia" w:hAnsi="Palatino Linotype" w:cstheme="majorBidi"/>
          <w:b/>
          <w:sz w:val="24"/>
          <w:szCs w:val="24"/>
          <w:lang w:val="es-ES" w:eastAsia="es-ES"/>
        </w:rPr>
      </w:pPr>
      <w:r w:rsidRPr="009035AC">
        <w:rPr>
          <w:rFonts w:ascii="Palatino Linotype" w:eastAsiaTheme="minorEastAsia" w:hAnsi="Palatino Linotype" w:cs="Arial"/>
          <w:i/>
          <w:lang w:val="es-ES_tradnl" w:eastAsia="es-ES"/>
        </w:rPr>
        <w:t xml:space="preserve"> </w:t>
      </w:r>
    </w:p>
    <w:p w14:paraId="1B28E91A" w14:textId="77777777" w:rsidR="00100D9F" w:rsidRPr="009035AC" w:rsidRDefault="00100D9F" w:rsidP="00AE381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035AC">
        <w:rPr>
          <w:rFonts w:ascii="Palatino Linotype" w:eastAsia="Times New Roman" w:hAnsi="Palatino Linotype" w:cs="Arial"/>
          <w:sz w:val="24"/>
          <w:szCs w:val="24"/>
          <w:lang w:val="es-ES" w:eastAsia="es-ES"/>
        </w:rPr>
        <w:t xml:space="preserve">Se registró el recurso de revisión bajo el número de expediente </w:t>
      </w:r>
      <w:r w:rsidRPr="009035AC">
        <w:rPr>
          <w:rFonts w:ascii="Palatino Linotype" w:eastAsiaTheme="minorEastAsia" w:hAnsi="Palatino Linotype" w:cs="Arial"/>
          <w:bCs/>
          <w:sz w:val="24"/>
          <w:szCs w:val="24"/>
          <w:lang w:val="es-ES_tradnl" w:eastAsia="es-ES"/>
        </w:rPr>
        <w:t xml:space="preserve">al rubro indicado, asimismo con fundamento en lo dispuesto por el </w:t>
      </w:r>
      <w:r w:rsidRPr="009035AC">
        <w:rPr>
          <w:rFonts w:ascii="Palatino Linotype" w:eastAsia="Calibri" w:hAnsi="Palatino Linotype" w:cs="Arial"/>
          <w:sz w:val="24"/>
          <w:szCs w:val="24"/>
          <w:lang w:val="es-ES" w:eastAsia="es-ES"/>
        </w:rPr>
        <w:t xml:space="preserve">artículo 185 fracción I de la </w:t>
      </w:r>
      <w:r w:rsidRPr="009035A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035AC">
        <w:rPr>
          <w:rFonts w:ascii="Palatino Linotype" w:eastAsia="Times New Roman" w:hAnsi="Palatino Linotype" w:cs="Arial"/>
          <w:sz w:val="24"/>
          <w:szCs w:val="24"/>
          <w:lang w:val="es-ES" w:eastAsia="es-ES"/>
        </w:rPr>
        <w:t xml:space="preserve">se turnó al </w:t>
      </w:r>
      <w:r w:rsidRPr="009035AC">
        <w:rPr>
          <w:rFonts w:ascii="Palatino Linotype" w:eastAsia="Times New Roman" w:hAnsi="Palatino Linotype" w:cs="Arial"/>
          <w:b/>
          <w:sz w:val="24"/>
          <w:szCs w:val="24"/>
          <w:lang w:val="es-ES" w:eastAsia="es-ES"/>
        </w:rPr>
        <w:t xml:space="preserve">Comisionado José Guadalupe Luna Hernández, </w:t>
      </w:r>
      <w:r w:rsidRPr="009035AC">
        <w:rPr>
          <w:rFonts w:ascii="Palatino Linotype" w:eastAsia="Times New Roman" w:hAnsi="Palatino Linotype" w:cs="Arial"/>
          <w:sz w:val="24"/>
          <w:szCs w:val="24"/>
          <w:lang w:val="es-ES" w:eastAsia="es-ES"/>
        </w:rPr>
        <w:t xml:space="preserve">con el objeto de </w:t>
      </w:r>
      <w:r w:rsidRPr="009035AC">
        <w:rPr>
          <w:rFonts w:ascii="Palatino Linotype" w:eastAsia="Times New Roman" w:hAnsi="Palatino Linotype" w:cs="Arial"/>
          <w:sz w:val="24"/>
          <w:szCs w:val="24"/>
          <w:lang w:eastAsia="es-ES"/>
        </w:rPr>
        <w:t>su análisis.</w:t>
      </w:r>
    </w:p>
    <w:p w14:paraId="0B834B90" w14:textId="77777777" w:rsidR="00100D9F" w:rsidRPr="009035AC" w:rsidRDefault="00100D9F" w:rsidP="00AE3811">
      <w:pPr>
        <w:spacing w:after="0" w:line="240" w:lineRule="auto"/>
        <w:ind w:right="-142"/>
        <w:contextualSpacing/>
        <w:rPr>
          <w:rFonts w:ascii="Palatino Linotype" w:eastAsiaTheme="minorEastAsia" w:hAnsi="Palatino Linotype"/>
          <w:i/>
          <w:lang w:val="es-ES_tradnl" w:eastAsia="es-ES"/>
        </w:rPr>
      </w:pPr>
    </w:p>
    <w:p w14:paraId="46F680DE" w14:textId="77777777" w:rsidR="00100D9F" w:rsidRPr="009035AC" w:rsidRDefault="00100D9F" w:rsidP="00AE381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035A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4409D3" w:rsidRPr="009035AC">
        <w:rPr>
          <w:rFonts w:ascii="Palatino Linotype" w:eastAsia="Calibri" w:hAnsi="Palatino Linotype" w:cs="Arial"/>
          <w:b/>
          <w:sz w:val="24"/>
          <w:szCs w:val="24"/>
          <w:lang w:val="es-ES" w:eastAsia="es-ES"/>
        </w:rPr>
        <w:t>dieciséis (16</w:t>
      </w:r>
      <w:r w:rsidRPr="009035AC">
        <w:rPr>
          <w:rFonts w:ascii="Palatino Linotype" w:eastAsia="Calibri" w:hAnsi="Palatino Linotype" w:cs="Arial"/>
          <w:b/>
          <w:sz w:val="24"/>
          <w:szCs w:val="24"/>
          <w:lang w:val="es-ES" w:eastAsia="es-ES"/>
        </w:rPr>
        <w:t xml:space="preserve">) de diciembre </w:t>
      </w:r>
      <w:r w:rsidRPr="009035AC">
        <w:rPr>
          <w:rFonts w:ascii="Palatino Linotype" w:eastAsia="Calibri" w:hAnsi="Palatino Linotype" w:cs="Arial"/>
          <w:sz w:val="24"/>
          <w:szCs w:val="24"/>
          <w:lang w:val="es-ES" w:eastAsia="es-ES"/>
        </w:rPr>
        <w:t xml:space="preserve">de dos mil diecinueve, puso a disposición de las partes el expediente electrónico </w:t>
      </w:r>
      <w:r w:rsidRPr="009035AC">
        <w:rPr>
          <w:rFonts w:ascii="Palatino Linotype" w:eastAsia="Calibri" w:hAnsi="Palatino Linotype" w:cs="Arial"/>
          <w:sz w:val="24"/>
          <w:szCs w:val="24"/>
          <w:lang w:val="es-ES_tradnl" w:eastAsia="es-ES"/>
        </w:rPr>
        <w:t xml:space="preserve">vía </w:t>
      </w:r>
      <w:r w:rsidRPr="009035AC">
        <w:rPr>
          <w:rFonts w:ascii="Palatino Linotype" w:eastAsia="Calibri" w:hAnsi="Palatino Linotype" w:cs="Arial"/>
          <w:sz w:val="24"/>
          <w:szCs w:val="24"/>
          <w:lang w:val="es-ES" w:eastAsia="es-ES"/>
        </w:rPr>
        <w:t xml:space="preserve">Sistema de Acceso a la Información Mexiquense </w:t>
      </w:r>
      <w:r w:rsidRPr="009035AC">
        <w:rPr>
          <w:rFonts w:ascii="Palatino Linotype" w:eastAsia="Calibri" w:hAnsi="Palatino Linotype" w:cs="Arial"/>
          <w:b/>
          <w:sz w:val="24"/>
          <w:szCs w:val="24"/>
          <w:lang w:val="es-ES" w:eastAsia="es-ES"/>
        </w:rPr>
        <w:t xml:space="preserve">SAIMEX </w:t>
      </w:r>
      <w:r w:rsidRPr="009035A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035AC">
        <w:rPr>
          <w:rFonts w:ascii="Palatino Linotype" w:eastAsia="Calibri" w:hAnsi="Palatino Linotype" w:cs="Arial"/>
          <w:b/>
          <w:sz w:val="24"/>
          <w:szCs w:val="24"/>
          <w:lang w:val="es-ES" w:eastAsia="es-ES"/>
        </w:rPr>
        <w:t>SUJETO OBLIGADO</w:t>
      </w:r>
      <w:r w:rsidRPr="009035AC">
        <w:rPr>
          <w:rFonts w:ascii="Palatino Linotype" w:eastAsia="Calibri" w:hAnsi="Palatino Linotype" w:cs="Arial"/>
          <w:sz w:val="24"/>
          <w:szCs w:val="24"/>
          <w:lang w:val="es-ES" w:eastAsia="es-ES"/>
        </w:rPr>
        <w:t xml:space="preserve"> presentará el</w:t>
      </w:r>
      <w:r w:rsidR="004409D3" w:rsidRPr="009035AC">
        <w:rPr>
          <w:rFonts w:ascii="Palatino Linotype" w:eastAsia="Calibri" w:hAnsi="Palatino Linotype" w:cs="Arial"/>
          <w:sz w:val="24"/>
          <w:szCs w:val="24"/>
          <w:lang w:val="es-ES" w:eastAsia="es-ES"/>
        </w:rPr>
        <w:t xml:space="preserve"> Informe Justificado procedente, situación que no ocurrió en el presenta asunto.</w:t>
      </w:r>
    </w:p>
    <w:p w14:paraId="79BAAF45" w14:textId="77777777" w:rsidR="00100D9F" w:rsidRPr="009035AC" w:rsidRDefault="00100D9F" w:rsidP="00AE3811">
      <w:pPr>
        <w:contextualSpacing/>
        <w:rPr>
          <w:rFonts w:ascii="Palatino Linotype" w:eastAsiaTheme="minorEastAsia" w:hAnsi="Palatino Linotype"/>
          <w:i/>
          <w:lang w:val="es-ES_tradnl" w:eastAsia="es-ES"/>
        </w:rPr>
      </w:pPr>
    </w:p>
    <w:p w14:paraId="09E2D61E"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 xml:space="preserve">El día </w:t>
      </w:r>
      <w:r w:rsidR="004409D3" w:rsidRPr="009035AC">
        <w:rPr>
          <w:rFonts w:ascii="Palatino Linotype" w:eastAsia="Calibri" w:hAnsi="Palatino Linotype" w:cs="Arial"/>
          <w:b/>
          <w:sz w:val="24"/>
          <w:szCs w:val="24"/>
          <w:lang w:val="es-ES_tradnl" w:eastAsia="es-ES"/>
        </w:rPr>
        <w:t>veintiuno</w:t>
      </w:r>
      <w:r w:rsidR="004409D3" w:rsidRPr="009035AC">
        <w:rPr>
          <w:rFonts w:ascii="Palatino Linotype" w:eastAsia="MS Mincho" w:hAnsi="Palatino Linotype" w:cs="Times New Roman"/>
          <w:b/>
          <w:sz w:val="24"/>
          <w:szCs w:val="24"/>
          <w:lang w:val="es-ES_tradnl" w:eastAsia="es-ES"/>
        </w:rPr>
        <w:t xml:space="preserve"> (21</w:t>
      </w:r>
      <w:r w:rsidRPr="009035AC">
        <w:rPr>
          <w:rFonts w:ascii="Palatino Linotype" w:eastAsia="MS Mincho" w:hAnsi="Palatino Linotype" w:cs="Times New Roman"/>
          <w:b/>
          <w:sz w:val="24"/>
          <w:szCs w:val="24"/>
          <w:lang w:val="es-ES_tradnl" w:eastAsia="es-ES"/>
        </w:rPr>
        <w:t>) de febrero</w:t>
      </w:r>
      <w:r w:rsidRPr="009035AC">
        <w:rPr>
          <w:rFonts w:ascii="Palatino Linotype" w:eastAsia="MS Mincho" w:hAnsi="Palatino Linotype" w:cs="Times New Roman"/>
          <w:sz w:val="24"/>
          <w:szCs w:val="24"/>
          <w:lang w:val="es-ES_tradnl" w:eastAsia="es-ES"/>
        </w:rPr>
        <w:t xml:space="preserve"> de</w:t>
      </w:r>
      <w:r w:rsidR="004409D3" w:rsidRPr="009035AC">
        <w:rPr>
          <w:rFonts w:ascii="Palatino Linotype" w:eastAsia="MS Mincho" w:hAnsi="Palatino Linotype" w:cs="Times New Roman"/>
          <w:sz w:val="24"/>
          <w:szCs w:val="24"/>
          <w:lang w:val="es-ES_tradnl" w:eastAsia="es-ES"/>
        </w:rPr>
        <w:t xml:space="preserve"> dos mil veinte</w:t>
      </w:r>
      <w:r w:rsidRPr="009035AC">
        <w:rPr>
          <w:rFonts w:ascii="Palatino Linotype" w:eastAsia="MS Mincho" w:hAnsi="Palatino Linotype" w:cs="Times New Roman"/>
          <w:sz w:val="24"/>
          <w:szCs w:val="24"/>
          <w:lang w:val="es-ES_tradnl" w:eastAsia="es-ES"/>
        </w:rPr>
        <w:t>, con fundamento en el artículo 181 tercer párrafo de la Ley de Transparencia y Acceso a la</w:t>
      </w:r>
      <w:r w:rsidRPr="009035AC">
        <w:rPr>
          <w:rFonts w:ascii="Palatino Linotype" w:eastAsia="MS Mincho" w:hAnsi="Palatino Linotype" w:cs="Times New Roman"/>
          <w:sz w:val="24"/>
          <w:szCs w:val="24"/>
          <w:lang w:val="es-ES_tradnl" w:eastAsia="es-ES"/>
        </w:rPr>
        <w:br/>
        <w:t>Información Pública del Estado de México y Municipios, se acordó el</w:t>
      </w:r>
      <w:r w:rsidRPr="009035AC">
        <w:rPr>
          <w:rFonts w:ascii="Palatino Linotype" w:eastAsia="MS Mincho" w:hAnsi="Palatino Linotype" w:cs="Times New Roman"/>
          <w:sz w:val="24"/>
          <w:szCs w:val="24"/>
          <w:lang w:val="es-ES_tradnl" w:eastAsia="es-ES"/>
        </w:rPr>
        <w:br/>
        <w:t xml:space="preserve">plazo de treinta (30) días para resolver el recurso de revisión, sería ampliado por un periodo de quince (15) días hábiles adicionales, debido a la carga </w:t>
      </w:r>
      <w:r w:rsidR="004409D3" w:rsidRPr="009035AC">
        <w:rPr>
          <w:rFonts w:ascii="Palatino Linotype" w:eastAsia="MS Mincho" w:hAnsi="Palatino Linotype" w:cs="Times New Roman"/>
          <w:sz w:val="24"/>
          <w:szCs w:val="24"/>
          <w:lang w:val="es-ES_tradnl" w:eastAsia="es-ES"/>
        </w:rPr>
        <w:t xml:space="preserve">excesiva </w:t>
      </w:r>
      <w:r w:rsidRPr="009035AC">
        <w:rPr>
          <w:rFonts w:ascii="Palatino Linotype" w:eastAsia="MS Mincho" w:hAnsi="Palatino Linotype" w:cs="Times New Roman"/>
          <w:sz w:val="24"/>
          <w:szCs w:val="24"/>
          <w:lang w:val="es-ES_tradnl" w:eastAsia="es-ES"/>
        </w:rPr>
        <w:t>de trabajo con la que se cuenta, complejidad del asunto y para un mejor estudio.</w:t>
      </w:r>
    </w:p>
    <w:p w14:paraId="5E3CEDAD" w14:textId="77777777" w:rsidR="00100D9F" w:rsidRPr="009035AC" w:rsidRDefault="00100D9F" w:rsidP="00AE3811">
      <w:pPr>
        <w:rPr>
          <w:rFonts w:ascii="Palatino Linotype" w:eastAsia="MS Mincho" w:hAnsi="Palatino Linotype" w:cs="Times New Roman"/>
          <w:sz w:val="24"/>
          <w:szCs w:val="24"/>
          <w:lang w:val="es-ES_tradnl" w:eastAsia="es-ES"/>
        </w:rPr>
      </w:pPr>
    </w:p>
    <w:p w14:paraId="6276E933" w14:textId="77777777" w:rsidR="00100D9F" w:rsidRPr="009035AC" w:rsidRDefault="00100D9F" w:rsidP="00AE3811">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035AC">
        <w:rPr>
          <w:rFonts w:ascii="Palatino Linotype" w:eastAsia="MS Mincho" w:hAnsi="Palatino Linotype" w:cs="Times New Roman"/>
          <w:sz w:val="24"/>
          <w:szCs w:val="24"/>
          <w:lang w:val="es-ES_tradnl" w:eastAsia="es-ES"/>
        </w:rPr>
        <w:t>El Comisionado Ponente decretó el cierre de instrucción</w:t>
      </w:r>
      <w:r w:rsidRPr="009035AC">
        <w:rPr>
          <w:rFonts w:ascii="Palatino Linotype" w:eastAsia="MS Mincho" w:hAnsi="Palatino Linotype" w:cs="Arial"/>
          <w:sz w:val="24"/>
          <w:szCs w:val="24"/>
          <w:lang w:val="es-ES_tradnl" w:eastAsia="es-ES"/>
        </w:rPr>
        <w:t xml:space="preserve"> </w:t>
      </w:r>
      <w:r w:rsidRPr="009035AC">
        <w:rPr>
          <w:rFonts w:ascii="Palatino Linotype" w:eastAsia="MS Mincho" w:hAnsi="Palatino Linotype" w:cs="Times New Roman"/>
          <w:sz w:val="24"/>
          <w:szCs w:val="24"/>
          <w:lang w:val="es-ES_tradnl" w:eastAsia="es-ES"/>
        </w:rPr>
        <w:t xml:space="preserve">mediante acuerdo de fecha </w:t>
      </w:r>
      <w:r w:rsidR="004409D3" w:rsidRPr="009035AC">
        <w:rPr>
          <w:rFonts w:ascii="Palatino Linotype" w:eastAsia="MS Mincho" w:hAnsi="Palatino Linotype" w:cs="Times New Roman"/>
          <w:b/>
          <w:sz w:val="24"/>
          <w:szCs w:val="24"/>
          <w:lang w:val="es-ES_tradnl" w:eastAsia="es-ES"/>
        </w:rPr>
        <w:t>veintiuno (21</w:t>
      </w:r>
      <w:r w:rsidRPr="009035AC">
        <w:rPr>
          <w:rFonts w:ascii="Palatino Linotype" w:eastAsia="MS Mincho" w:hAnsi="Palatino Linotype" w:cs="Times New Roman"/>
          <w:b/>
          <w:sz w:val="24"/>
          <w:szCs w:val="24"/>
          <w:lang w:val="es-ES_tradnl" w:eastAsia="es-ES"/>
        </w:rPr>
        <w:t>) de febrero</w:t>
      </w:r>
      <w:r w:rsidRPr="009035AC">
        <w:rPr>
          <w:rFonts w:ascii="Palatino Linotype" w:eastAsia="MS Mincho" w:hAnsi="Palatino Linotype" w:cs="Times New Roman"/>
          <w:sz w:val="24"/>
          <w:szCs w:val="24"/>
          <w:lang w:val="es-ES_tradnl" w:eastAsia="es-ES"/>
        </w:rPr>
        <w:t xml:space="preserve"> de dos mil veinte, </w:t>
      </w:r>
      <w:r w:rsidRPr="009035AC">
        <w:rPr>
          <w:rFonts w:ascii="Palatino Linotype" w:eastAsia="MS Mincho" w:hAnsi="Palatino Linotype" w:cs="Arial"/>
          <w:sz w:val="24"/>
          <w:szCs w:val="24"/>
          <w:lang w:val="es-ES_tradnl" w:eastAsia="es-ES"/>
        </w:rPr>
        <w:t xml:space="preserve">por lo que, ordenó turnar el expediente a </w:t>
      </w:r>
      <w:proofErr w:type="gramStart"/>
      <w:r w:rsidRPr="009035AC">
        <w:rPr>
          <w:rFonts w:ascii="Palatino Linotype" w:eastAsia="MS Mincho" w:hAnsi="Palatino Linotype" w:cs="Arial"/>
          <w:sz w:val="24"/>
          <w:szCs w:val="24"/>
          <w:lang w:val="es-ES_tradnl" w:eastAsia="es-ES"/>
        </w:rPr>
        <w:t>resolución</w:t>
      </w:r>
      <w:r w:rsidRPr="009035AC">
        <w:rPr>
          <w:rFonts w:ascii="Palatino Linotype" w:eastAsiaTheme="minorEastAsia" w:hAnsi="Palatino Linotype" w:cs="Arial"/>
          <w:sz w:val="24"/>
          <w:szCs w:val="24"/>
          <w:lang w:val="es-ES_tradnl" w:eastAsia="es-ES"/>
        </w:rPr>
        <w:t>,  por</w:t>
      </w:r>
      <w:proofErr w:type="gramEnd"/>
      <w:r w:rsidRPr="009035AC">
        <w:rPr>
          <w:rFonts w:ascii="Palatino Linotype" w:eastAsiaTheme="minorEastAsia" w:hAnsi="Palatino Linotype" w:cs="Arial"/>
          <w:sz w:val="24"/>
          <w:szCs w:val="24"/>
          <w:lang w:val="es-ES_tradnl" w:eastAsia="es-ES"/>
        </w:rPr>
        <w:t xml:space="preserve"> lo que no habiendo más que hacer constar, y-</w:t>
      </w:r>
    </w:p>
    <w:p w14:paraId="06DD4430" w14:textId="77777777" w:rsidR="00100D9F" w:rsidRPr="009035AC" w:rsidRDefault="00100D9F" w:rsidP="00AE3811">
      <w:pPr>
        <w:contextualSpacing/>
        <w:rPr>
          <w:rFonts w:ascii="Palatino Linotype" w:eastAsiaTheme="minorEastAsia" w:hAnsi="Palatino Linotype"/>
          <w:sz w:val="24"/>
          <w:szCs w:val="24"/>
          <w:lang w:val="es-ES_tradnl" w:eastAsia="es-ES"/>
        </w:rPr>
      </w:pPr>
    </w:p>
    <w:p w14:paraId="718DA62C" w14:textId="77777777" w:rsidR="00100D9F" w:rsidRPr="009035AC" w:rsidRDefault="00100D9F" w:rsidP="00AE3811">
      <w:pPr>
        <w:keepNext/>
        <w:keepLines/>
        <w:spacing w:before="240" w:after="0"/>
        <w:ind w:right="-142"/>
        <w:jc w:val="center"/>
        <w:outlineLvl w:val="0"/>
        <w:rPr>
          <w:rFonts w:ascii="Palatino Linotype" w:eastAsiaTheme="majorEastAsia" w:hAnsi="Palatino Linotype" w:cstheme="majorBidi"/>
          <w:b/>
          <w:sz w:val="24"/>
          <w:szCs w:val="24"/>
        </w:rPr>
      </w:pPr>
      <w:bookmarkStart w:id="55" w:name="_Toc33129359"/>
      <w:r w:rsidRPr="009035AC">
        <w:rPr>
          <w:rFonts w:ascii="Palatino Linotype" w:eastAsiaTheme="majorEastAsia" w:hAnsi="Palatino Linotype" w:cstheme="majorBidi"/>
          <w:b/>
          <w:sz w:val="24"/>
          <w:szCs w:val="24"/>
        </w:rPr>
        <w:t>C O N S I D E R A N D O</w:t>
      </w:r>
      <w:bookmarkEnd w:id="55"/>
      <w:r w:rsidRPr="009035AC">
        <w:rPr>
          <w:rFonts w:ascii="Palatino Linotype" w:eastAsiaTheme="majorEastAsia" w:hAnsi="Palatino Linotype" w:cstheme="majorBidi"/>
          <w:b/>
          <w:sz w:val="24"/>
          <w:szCs w:val="24"/>
        </w:rPr>
        <w:t xml:space="preserve"> </w:t>
      </w:r>
    </w:p>
    <w:p w14:paraId="622CE3CA" w14:textId="77777777" w:rsidR="00100D9F" w:rsidRPr="009035AC" w:rsidRDefault="00100D9F" w:rsidP="00AE3811">
      <w:pPr>
        <w:spacing w:after="0" w:line="240" w:lineRule="auto"/>
        <w:ind w:right="-142"/>
        <w:rPr>
          <w:rFonts w:eastAsiaTheme="minorEastAsia"/>
          <w:sz w:val="24"/>
          <w:szCs w:val="24"/>
        </w:rPr>
      </w:pPr>
    </w:p>
    <w:p w14:paraId="6F2B9552" w14:textId="77777777" w:rsidR="00100D9F" w:rsidRPr="009035AC" w:rsidRDefault="00100D9F" w:rsidP="00AE3811">
      <w:pPr>
        <w:keepNext/>
        <w:keepLines/>
        <w:spacing w:before="40" w:after="0"/>
        <w:ind w:right="-142"/>
        <w:outlineLvl w:val="1"/>
        <w:rPr>
          <w:rFonts w:ascii="Palatino Linotype" w:eastAsiaTheme="majorEastAsia" w:hAnsi="Palatino Linotype" w:cstheme="majorBidi"/>
          <w:b/>
          <w:sz w:val="24"/>
          <w:szCs w:val="26"/>
        </w:rPr>
      </w:pPr>
      <w:bookmarkStart w:id="56" w:name="_Toc33129360"/>
      <w:r w:rsidRPr="009035AC">
        <w:rPr>
          <w:rFonts w:ascii="Palatino Linotype" w:eastAsiaTheme="majorEastAsia" w:hAnsi="Palatino Linotype" w:cstheme="majorBidi"/>
          <w:b/>
          <w:sz w:val="24"/>
          <w:szCs w:val="26"/>
        </w:rPr>
        <w:t>PRIMERO. De la competencia</w:t>
      </w:r>
      <w:bookmarkEnd w:id="56"/>
    </w:p>
    <w:p w14:paraId="760C5BEE" w14:textId="77777777" w:rsidR="00100D9F" w:rsidRPr="009035AC" w:rsidRDefault="00100D9F" w:rsidP="00AE3811">
      <w:pPr>
        <w:spacing w:after="0" w:line="240" w:lineRule="auto"/>
        <w:ind w:right="-142"/>
        <w:rPr>
          <w:rFonts w:eastAsiaTheme="minorEastAsia"/>
          <w:sz w:val="24"/>
          <w:szCs w:val="24"/>
        </w:rPr>
      </w:pPr>
    </w:p>
    <w:p w14:paraId="532F9E17" w14:textId="77777777" w:rsidR="00100D9F" w:rsidRPr="009035AC" w:rsidRDefault="00100D9F" w:rsidP="00AE3811">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035A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35AC">
        <w:rPr>
          <w:rFonts w:ascii="Palatino Linotype" w:eastAsia="Calibri" w:hAnsi="Palatino Linotype" w:cs="Times New Roman"/>
          <w:b/>
          <w:sz w:val="24"/>
          <w:szCs w:val="24"/>
          <w:lang w:val="es-ES" w:eastAsia="es-ES"/>
        </w:rPr>
        <w:t>Constitución Política de los Estados Unidos Mexicanos</w:t>
      </w:r>
      <w:r w:rsidRPr="009035AC">
        <w:rPr>
          <w:rFonts w:ascii="Palatino Linotype" w:eastAsia="Calibri" w:hAnsi="Palatino Linotype" w:cs="Times New Roman"/>
          <w:sz w:val="24"/>
          <w:szCs w:val="24"/>
          <w:lang w:val="es-ES" w:eastAsia="es-ES"/>
        </w:rPr>
        <w:t xml:space="preserve">; 5, párrafos </w:t>
      </w:r>
      <w:r w:rsidRPr="009035AC">
        <w:rPr>
          <w:rFonts w:ascii="Palatino Linotype" w:eastAsiaTheme="minorEastAsia" w:hAnsi="Palatino Linotype" w:cs="Arial"/>
          <w:bCs/>
          <w:sz w:val="24"/>
          <w:szCs w:val="24"/>
          <w:lang w:val="es-ES" w:eastAsia="es-ES"/>
        </w:rPr>
        <w:t xml:space="preserve">vigésimo segundo, vigésimo tercero y vigésimo cuarto </w:t>
      </w:r>
      <w:r w:rsidRPr="009035AC">
        <w:rPr>
          <w:rFonts w:ascii="Palatino Linotype" w:eastAsia="Calibri" w:hAnsi="Palatino Linotype" w:cs="Times New Roman"/>
          <w:sz w:val="24"/>
          <w:szCs w:val="24"/>
          <w:lang w:val="es-ES" w:eastAsia="es-ES"/>
        </w:rPr>
        <w:t xml:space="preserve">fracciones IV y V de la </w:t>
      </w:r>
      <w:r w:rsidRPr="009035AC">
        <w:rPr>
          <w:rFonts w:ascii="Palatino Linotype" w:eastAsia="Calibri" w:hAnsi="Palatino Linotype" w:cs="Times New Roman"/>
          <w:b/>
          <w:sz w:val="24"/>
          <w:szCs w:val="24"/>
          <w:lang w:val="es-ES" w:eastAsia="es-ES"/>
        </w:rPr>
        <w:t>Constitución Política del Estado Libre y Soberano de México</w:t>
      </w:r>
      <w:r w:rsidRPr="009035A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035AC">
        <w:rPr>
          <w:rFonts w:ascii="Palatino Linotype" w:eastAsia="Calibri" w:hAnsi="Palatino Linotype" w:cs="Arial"/>
          <w:sz w:val="24"/>
          <w:szCs w:val="24"/>
          <w:lang w:val="es-ES" w:eastAsia="es-ES"/>
        </w:rPr>
        <w:t xml:space="preserve">de la </w:t>
      </w:r>
      <w:r w:rsidRPr="009035AC">
        <w:rPr>
          <w:rFonts w:ascii="Palatino Linotype" w:eastAsia="Calibri" w:hAnsi="Palatino Linotype" w:cs="Arial"/>
          <w:b/>
          <w:sz w:val="24"/>
          <w:szCs w:val="24"/>
          <w:lang w:val="es-ES" w:eastAsia="es-ES"/>
        </w:rPr>
        <w:t xml:space="preserve">Ley de Transparencia y Acceso a la Información Pública del Estado de México y </w:t>
      </w:r>
      <w:r w:rsidRPr="009035AC">
        <w:rPr>
          <w:rFonts w:ascii="Palatino Linotype" w:eastAsia="Calibri" w:hAnsi="Palatino Linotype" w:cs="Arial"/>
          <w:b/>
          <w:sz w:val="24"/>
          <w:szCs w:val="24"/>
          <w:lang w:val="es-ES" w:eastAsia="es-ES"/>
        </w:rPr>
        <w:lastRenderedPageBreak/>
        <w:t>Municipios</w:t>
      </w:r>
      <w:r w:rsidRPr="009035AC">
        <w:rPr>
          <w:rFonts w:ascii="Palatino Linotype" w:eastAsia="Calibri" w:hAnsi="Palatino Linotype" w:cs="Arial"/>
          <w:sz w:val="24"/>
          <w:szCs w:val="24"/>
          <w:lang w:val="es-ES" w:eastAsia="es-ES"/>
        </w:rPr>
        <w:t xml:space="preserve">; y 7, 9 fracciones I y XXIV, y 11 del </w:t>
      </w:r>
      <w:r w:rsidRPr="009035A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035AC">
        <w:rPr>
          <w:rFonts w:ascii="Palatino Linotype" w:eastAsiaTheme="minorEastAsia" w:hAnsi="Palatino Linotype"/>
          <w:sz w:val="24"/>
          <w:szCs w:val="24"/>
          <w:lang w:val="es-ES_tradnl" w:eastAsia="es-ES"/>
        </w:rPr>
        <w:t>.</w:t>
      </w:r>
    </w:p>
    <w:p w14:paraId="64D0B018" w14:textId="77777777" w:rsidR="00100D9F" w:rsidRPr="009035AC" w:rsidRDefault="00100D9F" w:rsidP="00AE3811">
      <w:pPr>
        <w:spacing w:before="240" w:after="240" w:line="360" w:lineRule="auto"/>
        <w:ind w:right="-142"/>
        <w:jc w:val="both"/>
        <w:rPr>
          <w:rFonts w:ascii="Palatino Linotype" w:eastAsiaTheme="minorEastAsia" w:hAnsi="Palatino Linotype"/>
          <w:sz w:val="24"/>
          <w:szCs w:val="24"/>
          <w:lang w:val="es-ES_tradnl" w:eastAsia="es-ES"/>
        </w:rPr>
      </w:pPr>
    </w:p>
    <w:p w14:paraId="35007D75" w14:textId="77777777" w:rsidR="00100D9F" w:rsidRPr="009035AC" w:rsidRDefault="00100D9F" w:rsidP="00AE3811">
      <w:pPr>
        <w:keepNext/>
        <w:keepLines/>
        <w:spacing w:before="40" w:after="0"/>
        <w:ind w:right="-142"/>
        <w:outlineLvl w:val="1"/>
        <w:rPr>
          <w:rFonts w:ascii="Palatino Linotype" w:eastAsiaTheme="majorEastAsia" w:hAnsi="Palatino Linotype" w:cstheme="majorBidi"/>
          <w:b/>
          <w:sz w:val="24"/>
          <w:szCs w:val="26"/>
        </w:rPr>
      </w:pPr>
      <w:bookmarkStart w:id="57" w:name="_Toc33129361"/>
      <w:r w:rsidRPr="009035AC">
        <w:rPr>
          <w:rFonts w:ascii="Palatino Linotype" w:eastAsiaTheme="majorEastAsia" w:hAnsi="Palatino Linotype" w:cstheme="majorBidi"/>
          <w:b/>
          <w:sz w:val="24"/>
          <w:szCs w:val="26"/>
        </w:rPr>
        <w:t>SEGUNDO. De la oportunidad y procedencia.</w:t>
      </w:r>
      <w:bookmarkEnd w:id="57"/>
    </w:p>
    <w:p w14:paraId="6ED9CB31" w14:textId="77777777" w:rsidR="00100D9F" w:rsidRPr="009035AC" w:rsidRDefault="00100D9F" w:rsidP="00AE3811">
      <w:pPr>
        <w:contextualSpacing/>
        <w:rPr>
          <w:rFonts w:ascii="Palatino Linotype" w:eastAsia="Calibri" w:hAnsi="Palatino Linotype" w:cs="Arial"/>
          <w:sz w:val="24"/>
          <w:szCs w:val="24"/>
          <w:lang w:val="es-ES_tradnl" w:eastAsia="es-ES"/>
        </w:rPr>
      </w:pPr>
    </w:p>
    <w:p w14:paraId="345500E6" w14:textId="77777777" w:rsidR="00100D9F" w:rsidRPr="009035AC" w:rsidRDefault="00100D9F" w:rsidP="00AE3811">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035AC">
        <w:rPr>
          <w:rFonts w:ascii="Palatino Linotype" w:eastAsia="Calibri" w:hAnsi="Palatino Linotype" w:cs="Arial"/>
          <w:sz w:val="24"/>
          <w:szCs w:val="24"/>
        </w:rPr>
        <w:t xml:space="preserve">El medio de impugnación fue presentado a través del </w:t>
      </w:r>
      <w:r w:rsidRPr="009035AC">
        <w:rPr>
          <w:rFonts w:ascii="Palatino Linotype" w:eastAsia="Calibri" w:hAnsi="Palatino Linotype" w:cs="Arial"/>
          <w:b/>
          <w:sz w:val="24"/>
          <w:szCs w:val="24"/>
        </w:rPr>
        <w:t>SAIMEX,</w:t>
      </w:r>
      <w:r w:rsidRPr="009035A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9035AC">
        <w:rPr>
          <w:rFonts w:ascii="Palatino Linotype" w:eastAsia="Calibri" w:hAnsi="Palatino Linotype" w:cs="Arial"/>
          <w:b/>
          <w:sz w:val="24"/>
          <w:szCs w:val="24"/>
        </w:rPr>
        <w:t>SUJETO OBLIGADO</w:t>
      </w:r>
      <w:r w:rsidRPr="009035AC">
        <w:rPr>
          <w:rFonts w:ascii="Palatino Linotype" w:eastAsia="Calibri" w:hAnsi="Palatino Linotype" w:cs="Arial"/>
          <w:sz w:val="24"/>
          <w:szCs w:val="24"/>
        </w:rPr>
        <w:t xml:space="preserve"> entregó su respuesta el día </w:t>
      </w:r>
      <w:r w:rsidR="00FC1F92" w:rsidRPr="009035AC">
        <w:rPr>
          <w:rFonts w:ascii="Palatino Linotype" w:eastAsia="Calibri" w:hAnsi="Palatino Linotype" w:cs="Arial"/>
          <w:b/>
          <w:sz w:val="24"/>
          <w:szCs w:val="24"/>
        </w:rPr>
        <w:t>nueve (09</w:t>
      </w:r>
      <w:r w:rsidRPr="009035AC">
        <w:rPr>
          <w:rFonts w:ascii="Palatino Linotype" w:eastAsia="Calibri" w:hAnsi="Palatino Linotype" w:cs="Arial"/>
          <w:b/>
          <w:sz w:val="24"/>
          <w:szCs w:val="24"/>
        </w:rPr>
        <w:t xml:space="preserve">) de diciembre </w:t>
      </w:r>
      <w:r w:rsidRPr="009035AC">
        <w:rPr>
          <w:rFonts w:ascii="Palatino Linotype" w:eastAsia="Calibri" w:hAnsi="Palatino Linotype" w:cs="Arial"/>
          <w:sz w:val="24"/>
          <w:szCs w:val="24"/>
        </w:rPr>
        <w:t xml:space="preserve">dos mil diecinueve, </w:t>
      </w:r>
      <w:r w:rsidRPr="009035AC">
        <w:rPr>
          <w:rFonts w:ascii="Palatino Linotype" w:hAnsi="Palatino Linotype" w:cs="Arial"/>
          <w:sz w:val="24"/>
          <w:szCs w:val="24"/>
        </w:rPr>
        <w:t xml:space="preserve">de tal forma que el plazo para interponer el recurso transcurrió del día </w:t>
      </w:r>
      <w:r w:rsidR="00FC1F92" w:rsidRPr="009035AC">
        <w:rPr>
          <w:rFonts w:ascii="Palatino Linotype" w:hAnsi="Palatino Linotype" w:cs="Arial"/>
          <w:b/>
          <w:sz w:val="24"/>
          <w:szCs w:val="24"/>
        </w:rPr>
        <w:t>diez</w:t>
      </w:r>
      <w:r w:rsidRPr="009035AC">
        <w:rPr>
          <w:rFonts w:ascii="Palatino Linotype" w:hAnsi="Palatino Linotype" w:cs="Arial"/>
          <w:sz w:val="24"/>
          <w:szCs w:val="24"/>
        </w:rPr>
        <w:t xml:space="preserve"> </w:t>
      </w:r>
      <w:r w:rsidR="00FC1F92" w:rsidRPr="009035AC">
        <w:rPr>
          <w:rFonts w:ascii="Palatino Linotype" w:hAnsi="Palatino Linotype" w:cs="Arial"/>
          <w:b/>
          <w:sz w:val="24"/>
          <w:szCs w:val="24"/>
        </w:rPr>
        <w:t>(10) de diciembre al quince (15</w:t>
      </w:r>
      <w:r w:rsidRPr="009035AC">
        <w:rPr>
          <w:rFonts w:ascii="Palatino Linotype" w:hAnsi="Palatino Linotype" w:cs="Arial"/>
          <w:b/>
          <w:sz w:val="24"/>
          <w:szCs w:val="24"/>
        </w:rPr>
        <w:t>) de enero de</w:t>
      </w:r>
      <w:r w:rsidRPr="009035AC">
        <w:rPr>
          <w:rFonts w:ascii="Palatino Linotype" w:eastAsia="Calibri" w:hAnsi="Palatino Linotype" w:cs="Times New Roman"/>
          <w:b/>
          <w:sz w:val="24"/>
          <w:szCs w:val="24"/>
          <w:lang w:val="es-ES" w:eastAsia="es-ES"/>
        </w:rPr>
        <w:t xml:space="preserve"> </w:t>
      </w:r>
      <w:r w:rsidRPr="009035AC">
        <w:rPr>
          <w:rFonts w:ascii="Palatino Linotype" w:eastAsia="Calibri" w:hAnsi="Palatino Linotype" w:cs="Times New Roman"/>
          <w:sz w:val="24"/>
          <w:szCs w:val="24"/>
          <w:lang w:val="es-ES" w:eastAsia="es-ES"/>
        </w:rPr>
        <w:t>dos mil veinte</w:t>
      </w:r>
      <w:r w:rsidRPr="009035AC">
        <w:rPr>
          <w:rFonts w:ascii="Palatino Linotype" w:hAnsi="Palatino Linotype" w:cs="Arial"/>
          <w:sz w:val="24"/>
          <w:szCs w:val="24"/>
        </w:rPr>
        <w:t xml:space="preserve">; en consecuencia, presentó su inconformidad el </w:t>
      </w:r>
      <w:r w:rsidR="00FC1F92" w:rsidRPr="009035AC">
        <w:rPr>
          <w:rFonts w:ascii="Palatino Linotype" w:hAnsi="Palatino Linotype" w:cs="Arial"/>
          <w:b/>
          <w:sz w:val="24"/>
          <w:szCs w:val="24"/>
        </w:rPr>
        <w:t>día diez (10</w:t>
      </w:r>
      <w:r w:rsidRPr="009035AC">
        <w:rPr>
          <w:rFonts w:ascii="Palatino Linotype" w:hAnsi="Palatino Linotype" w:cs="Arial"/>
          <w:b/>
          <w:sz w:val="24"/>
          <w:szCs w:val="24"/>
        </w:rPr>
        <w:t>)</w:t>
      </w:r>
      <w:r w:rsidRPr="009035AC">
        <w:rPr>
          <w:rFonts w:ascii="Palatino Linotype" w:hAnsi="Palatino Linotype" w:cs="Arial"/>
          <w:sz w:val="24"/>
          <w:szCs w:val="24"/>
        </w:rPr>
        <w:t xml:space="preserve"> </w:t>
      </w:r>
      <w:r w:rsidRPr="009035AC">
        <w:rPr>
          <w:rFonts w:ascii="Palatino Linotype" w:hAnsi="Palatino Linotype" w:cs="Arial"/>
          <w:b/>
          <w:sz w:val="24"/>
          <w:szCs w:val="24"/>
        </w:rPr>
        <w:t>de diciembre</w:t>
      </w:r>
      <w:r w:rsidRPr="009035AC">
        <w:rPr>
          <w:rFonts w:ascii="Palatino Linotype" w:eastAsia="Calibri" w:hAnsi="Palatino Linotype" w:cs="Times New Roman"/>
          <w:sz w:val="24"/>
          <w:szCs w:val="24"/>
          <w:lang w:val="es-ES" w:eastAsia="es-ES"/>
        </w:rPr>
        <w:t xml:space="preserve"> </w:t>
      </w:r>
      <w:r w:rsidRPr="009035AC">
        <w:rPr>
          <w:rFonts w:ascii="Palatino Linotype" w:hAnsi="Palatino Linotype" w:cs="Arial"/>
          <w:sz w:val="24"/>
          <w:szCs w:val="24"/>
        </w:rPr>
        <w:t xml:space="preserve">de dos mil diecinueve, éste se encuentran dentro de los márgenes temporales previstos en el artículo 178 de la </w:t>
      </w:r>
      <w:r w:rsidRPr="009035AC">
        <w:rPr>
          <w:rFonts w:ascii="Palatino Linotype" w:hAnsi="Palatino Linotype" w:cs="Arial"/>
          <w:b/>
          <w:sz w:val="24"/>
          <w:szCs w:val="24"/>
        </w:rPr>
        <w:t>Ley de Transparencia y Acceso a la Información Pública del Estado de México y Municipios</w:t>
      </w:r>
      <w:r w:rsidRPr="009035AC">
        <w:rPr>
          <w:rFonts w:ascii="Palatino Linotype" w:hAnsi="Palatino Linotype" w:cs="Arial"/>
          <w:sz w:val="24"/>
          <w:szCs w:val="24"/>
        </w:rPr>
        <w:t>.</w:t>
      </w:r>
    </w:p>
    <w:p w14:paraId="3C105930" w14:textId="77777777" w:rsidR="00100D9F" w:rsidRPr="009035AC" w:rsidRDefault="00100D9F" w:rsidP="00AE3811">
      <w:pPr>
        <w:spacing w:before="240" w:after="240" w:line="360" w:lineRule="auto"/>
        <w:contextualSpacing/>
        <w:jc w:val="both"/>
        <w:rPr>
          <w:rFonts w:ascii="Palatino Linotype" w:eastAsia="Calibri" w:hAnsi="Palatino Linotype" w:cs="Times New Roman"/>
          <w:sz w:val="24"/>
          <w:szCs w:val="24"/>
          <w:lang w:val="es-ES" w:eastAsia="es-ES"/>
        </w:rPr>
      </w:pPr>
    </w:p>
    <w:p w14:paraId="5A3A53E9" w14:textId="77777777" w:rsidR="00100D9F" w:rsidRPr="009035AC" w:rsidRDefault="00100D9F" w:rsidP="00AE381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9035AC">
        <w:rPr>
          <w:rFonts w:ascii="Palatino Linotype" w:eastAsia="Calibri" w:hAnsi="Palatino Linotype" w:cs="Arial"/>
          <w:sz w:val="24"/>
          <w:szCs w:val="24"/>
          <w:lang w:val="es-ES_tradnl" w:eastAsia="es-ES"/>
        </w:rPr>
        <w:t xml:space="preserve">En ese orden de ideas, </w:t>
      </w:r>
      <w:proofErr w:type="gramStart"/>
      <w:r w:rsidRPr="009035AC">
        <w:rPr>
          <w:rFonts w:ascii="Palatino Linotype" w:eastAsia="Calibri" w:hAnsi="Palatino Linotype" w:cs="Arial"/>
          <w:sz w:val="24"/>
          <w:szCs w:val="24"/>
          <w:lang w:val="es-ES_tradnl" w:eastAsia="es-ES"/>
        </w:rPr>
        <w:t>los escritos contiene</w:t>
      </w:r>
      <w:proofErr w:type="gramEnd"/>
      <w:r w:rsidRPr="009035AC">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0AB20ACF" w14:textId="77777777" w:rsidR="00100D9F" w:rsidRPr="009035AC" w:rsidRDefault="00100D9F" w:rsidP="00AE3811">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p>
    <w:p w14:paraId="6B554FA8" w14:textId="77777777" w:rsidR="00100D9F" w:rsidRPr="009035AC" w:rsidRDefault="00100D9F" w:rsidP="00AE3811">
      <w:pPr>
        <w:keepNext/>
        <w:keepLines/>
        <w:spacing w:before="240" w:after="0"/>
        <w:outlineLvl w:val="0"/>
        <w:rPr>
          <w:rFonts w:ascii="Palatino Linotype" w:eastAsia="MS Mincho" w:hAnsi="Palatino Linotype" w:cstheme="majorBidi"/>
          <w:b/>
          <w:sz w:val="24"/>
          <w:szCs w:val="24"/>
          <w:lang w:val="es-ES_tradnl" w:eastAsia="es-ES"/>
        </w:rPr>
      </w:pPr>
      <w:bookmarkStart w:id="59" w:name="_Toc33129362"/>
      <w:r w:rsidRPr="009035AC">
        <w:rPr>
          <w:rFonts w:ascii="Palatino Linotype" w:eastAsia="MS Mincho" w:hAnsi="Palatino Linotype" w:cstheme="majorBidi"/>
          <w:b/>
          <w:sz w:val="24"/>
          <w:szCs w:val="24"/>
          <w:lang w:val="es-ES_tradnl" w:eastAsia="es-ES"/>
        </w:rPr>
        <w:t>TERCERO. Del planteamiento de la Litis.</w:t>
      </w:r>
      <w:bookmarkEnd w:id="58"/>
      <w:bookmarkEnd w:id="59"/>
    </w:p>
    <w:p w14:paraId="42DDE388" w14:textId="77777777" w:rsidR="00100D9F" w:rsidRPr="009035AC" w:rsidRDefault="00100D9F" w:rsidP="00AE3811">
      <w:pPr>
        <w:spacing w:after="0" w:line="360" w:lineRule="auto"/>
        <w:contextualSpacing/>
        <w:jc w:val="both"/>
        <w:rPr>
          <w:rFonts w:ascii="Palatino Linotype" w:eastAsia="Calibri" w:hAnsi="Palatino Linotype" w:cs="Arial"/>
          <w:b/>
          <w:sz w:val="24"/>
          <w:szCs w:val="24"/>
          <w:lang w:val="es-ES_tradnl" w:eastAsia="es-ES"/>
        </w:rPr>
      </w:pPr>
    </w:p>
    <w:p w14:paraId="556EA9DA" w14:textId="77777777" w:rsidR="00100D9F" w:rsidRPr="009035AC" w:rsidRDefault="00100D9F" w:rsidP="00AE3811">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9035AC">
        <w:rPr>
          <w:rFonts w:ascii="Palatino Linotype" w:eastAsia="MS Mincho" w:hAnsi="Palatino Linotype" w:cs="Arial"/>
          <w:sz w:val="24"/>
          <w:szCs w:val="24"/>
          <w:lang w:val="es-ES_tradnl" w:eastAsia="es-ES"/>
        </w:rPr>
        <w:t xml:space="preserve">De las constancias que obran en el expediente de referencia, es de señalar que el </w:t>
      </w:r>
      <w:r w:rsidRPr="009035AC">
        <w:rPr>
          <w:rFonts w:ascii="Palatino Linotype" w:eastAsia="MS Mincho" w:hAnsi="Palatino Linotype" w:cs="Arial"/>
          <w:b/>
          <w:sz w:val="24"/>
          <w:szCs w:val="24"/>
          <w:lang w:val="es-ES_tradnl" w:eastAsia="es-ES"/>
        </w:rPr>
        <w:t>SUJETO OBLIGADO</w:t>
      </w:r>
      <w:r w:rsidRPr="009035AC">
        <w:rPr>
          <w:rFonts w:ascii="Palatino Linotype" w:eastAsia="MS Mincho" w:hAnsi="Palatino Linotype" w:cs="Arial"/>
          <w:sz w:val="24"/>
          <w:szCs w:val="24"/>
          <w:lang w:val="es-ES_tradnl" w:eastAsia="es-ES"/>
        </w:rPr>
        <w:t xml:space="preserve"> proporcionó su respuesta misma que consistió en</w:t>
      </w:r>
      <w:r w:rsidR="00FC1F92" w:rsidRPr="009035AC">
        <w:rPr>
          <w:rFonts w:ascii="Palatino Linotype" w:eastAsia="MS Mincho" w:hAnsi="Palatino Linotype" w:cs="Arial"/>
          <w:sz w:val="24"/>
          <w:szCs w:val="24"/>
          <w:lang w:val="es-ES_tradnl" w:eastAsia="es-ES"/>
        </w:rPr>
        <w:t xml:space="preserve"> informar que no es posible proporcionar la información toda vez que la misma es considerada como personal y confidencial;</w:t>
      </w:r>
      <w:r w:rsidRPr="009035AC">
        <w:rPr>
          <w:rFonts w:ascii="Palatino Linotype" w:eastAsia="MS Mincho" w:hAnsi="Palatino Linotype" w:cs="Arial"/>
          <w:sz w:val="24"/>
          <w:szCs w:val="24"/>
          <w:lang w:val="es-ES_tradnl" w:eastAsia="es-ES"/>
        </w:rPr>
        <w:t xml:space="preserve"> sin embargo, el recurrente presentó su recurso de revisión mediante el cual señala como motivos de inconformidad, </w:t>
      </w:r>
      <w:r w:rsidR="00FC1F92" w:rsidRPr="009035AC">
        <w:rPr>
          <w:rFonts w:ascii="Palatino Linotype" w:eastAsia="MS Mincho" w:hAnsi="Palatino Linotype" w:cs="Arial"/>
          <w:sz w:val="24"/>
          <w:szCs w:val="24"/>
          <w:lang w:val="es-ES_tradnl" w:eastAsia="es-ES"/>
        </w:rPr>
        <w:t xml:space="preserve">en términos generales la omisión total </w:t>
      </w:r>
      <w:r w:rsidRPr="009035AC">
        <w:rPr>
          <w:rFonts w:ascii="Palatino Linotype" w:eastAsia="MS Mincho" w:hAnsi="Palatino Linotype" w:cs="Arial"/>
          <w:sz w:val="24"/>
          <w:szCs w:val="24"/>
          <w:lang w:val="es-ES_tradnl" w:eastAsia="es-ES"/>
        </w:rPr>
        <w:t>de la resp</w:t>
      </w:r>
      <w:r w:rsidR="00FC1F92" w:rsidRPr="009035AC">
        <w:rPr>
          <w:rFonts w:ascii="Palatino Linotype" w:eastAsia="MS Mincho" w:hAnsi="Palatino Linotype" w:cs="Arial"/>
          <w:sz w:val="24"/>
          <w:szCs w:val="24"/>
          <w:lang w:val="es-ES_tradnl" w:eastAsia="es-ES"/>
        </w:rPr>
        <w:t>uesta.</w:t>
      </w:r>
    </w:p>
    <w:p w14:paraId="1176FB0C" w14:textId="77777777" w:rsidR="00100D9F" w:rsidRPr="009035AC" w:rsidRDefault="00100D9F" w:rsidP="00AE3811">
      <w:pPr>
        <w:spacing w:after="0" w:line="360" w:lineRule="auto"/>
        <w:contextualSpacing/>
        <w:jc w:val="both"/>
        <w:rPr>
          <w:rFonts w:ascii="Palatino Linotype" w:hAnsi="Palatino Linotype" w:cs="Arial"/>
          <w:sz w:val="24"/>
          <w:szCs w:val="24"/>
          <w:lang w:val="es-ES_tradnl"/>
        </w:rPr>
      </w:pPr>
    </w:p>
    <w:p w14:paraId="1C89AF96" w14:textId="77777777" w:rsidR="00100D9F" w:rsidRPr="009035AC" w:rsidRDefault="00100D9F" w:rsidP="00AE3811">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035AC">
        <w:rPr>
          <w:rFonts w:ascii="Palatino Linotype" w:hAnsi="Palatino Linotype" w:cs="Arial"/>
          <w:sz w:val="24"/>
          <w:szCs w:val="24"/>
          <w:lang w:val="es-ES_tradnl"/>
        </w:rPr>
        <w:t xml:space="preserve">En consecuencia, la Litis del presente asunto, corresponde en verificar si </w:t>
      </w:r>
      <w:r w:rsidR="00FC1F92" w:rsidRPr="009035AC">
        <w:rPr>
          <w:rFonts w:ascii="Palatino Linotype" w:hAnsi="Palatino Linotype" w:cs="Arial"/>
          <w:sz w:val="24"/>
          <w:szCs w:val="24"/>
          <w:lang w:val="es-ES_tradnl"/>
        </w:rPr>
        <w:t xml:space="preserve">efectivamente la </w:t>
      </w:r>
      <w:r w:rsidRPr="009035AC">
        <w:rPr>
          <w:rFonts w:ascii="Palatino Linotype" w:hAnsi="Palatino Linotype" w:cs="Arial"/>
          <w:sz w:val="24"/>
          <w:szCs w:val="24"/>
          <w:lang w:val="es-ES_tradnl"/>
        </w:rPr>
        <w:t xml:space="preserve">información </w:t>
      </w:r>
      <w:r w:rsidR="00FC1F92" w:rsidRPr="009035AC">
        <w:rPr>
          <w:rFonts w:ascii="Palatino Linotype" w:hAnsi="Palatino Linotype" w:cs="Arial"/>
          <w:sz w:val="24"/>
          <w:szCs w:val="24"/>
          <w:lang w:val="es-ES_tradnl"/>
        </w:rPr>
        <w:t xml:space="preserve">solicitada no puede ser proporcionada, tal como lo asegura el </w:t>
      </w:r>
      <w:r w:rsidR="00FC1F92" w:rsidRPr="009035AC">
        <w:rPr>
          <w:rFonts w:ascii="Palatino Linotype" w:hAnsi="Palatino Linotype" w:cs="Arial"/>
          <w:b/>
          <w:sz w:val="24"/>
          <w:szCs w:val="24"/>
          <w:lang w:val="es-ES_tradnl"/>
        </w:rPr>
        <w:t>SUJETO OBLIGADO</w:t>
      </w:r>
      <w:r w:rsidRPr="009035AC">
        <w:rPr>
          <w:rFonts w:ascii="Palatino Linotype" w:hAnsi="Palatino Linotype" w:cs="Arial"/>
          <w:sz w:val="24"/>
          <w:szCs w:val="24"/>
          <w:lang w:val="es-ES_tradnl"/>
        </w:rPr>
        <w:t>, de no ser el caso</w:t>
      </w:r>
      <w:r w:rsidR="00A34355" w:rsidRPr="009035AC">
        <w:rPr>
          <w:rFonts w:ascii="Palatino Linotype" w:hAnsi="Palatino Linotype" w:cs="Arial"/>
          <w:sz w:val="24"/>
          <w:szCs w:val="24"/>
          <w:lang w:val="es-ES_tradnl"/>
        </w:rPr>
        <w:t>,</w:t>
      </w:r>
      <w:r w:rsidRPr="009035AC">
        <w:rPr>
          <w:rFonts w:ascii="Palatino Linotype" w:hAnsi="Palatino Linotype" w:cs="Arial"/>
          <w:sz w:val="24"/>
          <w:szCs w:val="24"/>
          <w:lang w:val="es-ES_tradnl"/>
        </w:rPr>
        <w:t xml:space="preserve"> se procederá al análisis de la información para poder ordenar</w:t>
      </w:r>
      <w:r w:rsidR="00FC1F92" w:rsidRPr="009035AC">
        <w:rPr>
          <w:rFonts w:ascii="Palatino Linotype" w:hAnsi="Palatino Linotype" w:cs="Arial"/>
          <w:sz w:val="24"/>
          <w:szCs w:val="24"/>
          <w:lang w:val="es-ES_tradnl"/>
        </w:rPr>
        <w:t xml:space="preserve"> la reparación de la afectación en que se haya incurrido</w:t>
      </w:r>
      <w:r w:rsidR="008B4BB0" w:rsidRPr="009035AC">
        <w:rPr>
          <w:rFonts w:ascii="Palatino Linotype" w:hAnsi="Palatino Linotype" w:cs="Arial"/>
          <w:sz w:val="24"/>
          <w:szCs w:val="24"/>
          <w:lang w:val="es-ES_tradnl"/>
        </w:rPr>
        <w:t>.</w:t>
      </w:r>
    </w:p>
    <w:p w14:paraId="6921D81E" w14:textId="77777777" w:rsidR="00100D9F" w:rsidRPr="009035AC" w:rsidRDefault="00100D9F" w:rsidP="00AE3811">
      <w:pPr>
        <w:contextualSpacing/>
        <w:rPr>
          <w:rFonts w:ascii="Palatino Linotype" w:eastAsia="MS Mincho" w:hAnsi="Palatino Linotype" w:cs="Times New Roman"/>
          <w:sz w:val="24"/>
          <w:szCs w:val="24"/>
          <w:lang w:val="es-ES_tradnl" w:eastAsia="es-ES"/>
        </w:rPr>
      </w:pPr>
    </w:p>
    <w:p w14:paraId="526CF3CE" w14:textId="77777777" w:rsidR="00A34355" w:rsidRPr="009035AC" w:rsidRDefault="00A34355" w:rsidP="00A3435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035AC">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w:t>
      </w:r>
      <w:r w:rsidRPr="009035AC">
        <w:rPr>
          <w:rFonts w:ascii="Palatino Linotype" w:eastAsia="MS Mincho" w:hAnsi="Palatino Linotype" w:cs="Times New Roman"/>
          <w:sz w:val="24"/>
          <w:szCs w:val="24"/>
          <w:lang w:val="es-ES_tradnl" w:eastAsia="es-ES"/>
        </w:rPr>
        <w:lastRenderedPageBreak/>
        <w:t>cautela si consideramos lo que al respecto ha señalado la autoridad jurisdiccional al emitir el siguiente criterio:</w:t>
      </w:r>
    </w:p>
    <w:p w14:paraId="38D1F7CF" w14:textId="77777777" w:rsidR="00A34355" w:rsidRPr="009035AC" w:rsidRDefault="00A34355" w:rsidP="00A3435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6A1C8F19" w14:textId="77777777" w:rsidR="00A34355" w:rsidRPr="009035AC" w:rsidRDefault="00A34355" w:rsidP="00A34355">
      <w:pPr>
        <w:spacing w:before="240" w:after="240" w:line="360" w:lineRule="auto"/>
        <w:ind w:left="567" w:right="567"/>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b/>
          <w:i/>
          <w:lang w:val="es-ES_tradnl" w:eastAsia="es-ES"/>
        </w:rPr>
        <w:t>QUEJA, RECURSO DE. LA OMISION DE RENDIR EL INFORME RESPECTIVO NO IMPIDE QUE SE RESUELVA</w:t>
      </w:r>
      <w:r w:rsidRPr="009035AC">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9035AC">
        <w:rPr>
          <w:rFonts w:ascii="Palatino Linotype" w:eastAsia="MS Mincho" w:hAnsi="Palatino Linotype" w:cs="Times New Roman"/>
          <w:i/>
          <w:lang w:val="es-ES_tradnl" w:eastAsia="es-ES"/>
        </w:rPr>
        <w:t>Abril</w:t>
      </w:r>
      <w:proofErr w:type="gramEnd"/>
      <w:r w:rsidRPr="009035AC">
        <w:rPr>
          <w:rFonts w:ascii="Palatino Linotype" w:eastAsia="MS Mincho" w:hAnsi="Palatino Linotype" w:cs="Times New Roman"/>
          <w:i/>
          <w:lang w:val="es-ES_tradnl" w:eastAsia="es-ES"/>
        </w:rPr>
        <w:t xml:space="preserve"> de 1996. Página: 207.  </w:t>
      </w:r>
    </w:p>
    <w:p w14:paraId="64AA962F" w14:textId="77777777" w:rsidR="00A34355" w:rsidRPr="009035AC" w:rsidRDefault="00A34355" w:rsidP="00A3435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7F507CAF" w14:textId="77777777" w:rsidR="00A34355" w:rsidRPr="009035AC" w:rsidRDefault="00A34355" w:rsidP="00A34355">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9035AC">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9035AC">
        <w:rPr>
          <w:rFonts w:ascii="Palatino Linotype" w:eastAsia="MS Mincho" w:hAnsi="Palatino Linotype" w:cs="Times New Roman"/>
          <w:b/>
          <w:sz w:val="24"/>
          <w:szCs w:val="24"/>
          <w:lang w:val="es-ES_tradnl" w:eastAsia="es-ES"/>
        </w:rPr>
        <w:t>SUJETO OBLIGADO</w:t>
      </w:r>
      <w:r w:rsidRPr="009035AC">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14:paraId="4DCC5031" w14:textId="77777777" w:rsidR="00A34355" w:rsidRPr="009035AC" w:rsidRDefault="00A34355" w:rsidP="00A34355">
      <w:pPr>
        <w:spacing w:before="240" w:after="240" w:line="360" w:lineRule="auto"/>
        <w:ind w:right="49"/>
        <w:contextualSpacing/>
        <w:jc w:val="both"/>
        <w:rPr>
          <w:rFonts w:ascii="Palatino Linotype" w:eastAsia="MS Mincho" w:hAnsi="Palatino Linotype" w:cs="Arial"/>
          <w:sz w:val="24"/>
          <w:szCs w:val="24"/>
          <w:lang w:val="es-ES_tradnl" w:eastAsia="es-ES"/>
        </w:rPr>
      </w:pPr>
    </w:p>
    <w:p w14:paraId="322D4324" w14:textId="77777777" w:rsidR="00100D9F" w:rsidRPr="009035AC" w:rsidRDefault="00100D9F" w:rsidP="00AE3811">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9035AC">
        <w:rPr>
          <w:rFonts w:ascii="Palatino Linotype" w:eastAsia="MS Mincho" w:hAnsi="Palatino Linotype" w:cs="Arial"/>
          <w:sz w:val="24"/>
          <w:szCs w:val="24"/>
          <w:lang w:val="es-ES_tradnl" w:eastAsia="es-ES"/>
        </w:rPr>
        <w:t xml:space="preserve">Del análisis efectuado se advierte que el recurso de revisión del que se trata </w:t>
      </w:r>
      <w:r w:rsidRPr="009035AC">
        <w:rPr>
          <w:rFonts w:ascii="Palatino Linotype" w:eastAsia="Times New Roman" w:hAnsi="Palatino Linotype" w:cs="Arial"/>
          <w:sz w:val="24"/>
          <w:szCs w:val="24"/>
          <w:lang w:val="es-ES_tradnl" w:eastAsia="es-ES"/>
        </w:rPr>
        <w:t xml:space="preserve">se circunscribe en determinar si </w:t>
      </w:r>
      <w:r w:rsidRPr="009035AC">
        <w:rPr>
          <w:rFonts w:ascii="Palatino Linotype" w:eastAsia="MS Mincho" w:hAnsi="Palatino Linotype" w:cs="Arial"/>
          <w:sz w:val="24"/>
          <w:szCs w:val="24"/>
          <w:lang w:val="es-ES_tradnl" w:eastAsia="es-ES"/>
        </w:rPr>
        <w:t xml:space="preserve">se actualiza la hipótesis prevista en la </w:t>
      </w:r>
      <w:r w:rsidR="00A34355" w:rsidRPr="009035AC">
        <w:rPr>
          <w:rFonts w:ascii="Palatino Linotype" w:eastAsia="MS Mincho" w:hAnsi="Palatino Linotype" w:cs="Times New Roman"/>
          <w:b/>
          <w:sz w:val="24"/>
          <w:szCs w:val="24"/>
          <w:lang w:val="es-ES_tradnl" w:eastAsia="es-ES"/>
        </w:rPr>
        <w:t>fracción II</w:t>
      </w:r>
      <w:r w:rsidRPr="009035AC">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9035AC">
        <w:rPr>
          <w:rFonts w:ascii="Palatino Linotype" w:eastAsia="MS Mincho" w:hAnsi="Palatino Linotype" w:cs="Times New Roman"/>
          <w:sz w:val="24"/>
          <w:szCs w:val="24"/>
          <w:lang w:val="es-ES_tradnl" w:eastAsia="es-ES"/>
        </w:rPr>
        <w:t>.</w:t>
      </w:r>
    </w:p>
    <w:p w14:paraId="0D757FAB" w14:textId="77777777" w:rsidR="00100D9F" w:rsidRPr="009035AC" w:rsidRDefault="00100D9F" w:rsidP="00AE3811">
      <w:pPr>
        <w:tabs>
          <w:tab w:val="left" w:pos="4185"/>
        </w:tabs>
        <w:spacing w:after="0" w:line="240" w:lineRule="auto"/>
        <w:ind w:right="-142"/>
        <w:contextualSpacing/>
        <w:rPr>
          <w:rFonts w:ascii="Palatino Linotype" w:eastAsia="Calibri" w:hAnsi="Palatino Linotype" w:cs="Arial"/>
          <w:sz w:val="24"/>
          <w:szCs w:val="24"/>
          <w:lang w:val="es-ES" w:eastAsia="es-ES"/>
        </w:rPr>
      </w:pPr>
    </w:p>
    <w:p w14:paraId="6FAF7073" w14:textId="77777777" w:rsidR="00100D9F" w:rsidRPr="009035AC" w:rsidRDefault="00100D9F" w:rsidP="00AE3811">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33129363"/>
      <w:r w:rsidRPr="009035AC">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3879E7DC" w14:textId="77777777" w:rsidR="00100D9F" w:rsidRPr="009035AC" w:rsidRDefault="00100D9F" w:rsidP="00AE3811">
      <w:pPr>
        <w:rPr>
          <w:lang w:val="es-ES_tradnl" w:eastAsia="es-ES"/>
        </w:rPr>
      </w:pPr>
    </w:p>
    <w:p w14:paraId="37C0B4F8" w14:textId="77777777" w:rsidR="00100D9F" w:rsidRPr="009035AC" w:rsidRDefault="00100D9F" w:rsidP="00AE3811">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33129364"/>
      <w:r w:rsidRPr="009035AC">
        <w:rPr>
          <w:rFonts w:ascii="Palatino Linotype" w:eastAsia="MS Gothic" w:hAnsi="Palatino Linotype" w:cstheme="majorBidi"/>
          <w:b/>
          <w:i/>
          <w:noProof/>
          <w:sz w:val="24"/>
          <w:szCs w:val="24"/>
        </w:rPr>
        <w:t>El derecho de acceso a la información publica</w:t>
      </w:r>
      <w:bookmarkEnd w:id="70"/>
      <w:r w:rsidRPr="009035AC">
        <w:rPr>
          <w:rFonts w:ascii="Palatino Linotype" w:eastAsia="MS Mincho" w:hAnsi="Palatino Linotype" w:cs="Arial"/>
          <w:b/>
          <w:i/>
          <w:sz w:val="24"/>
          <w:szCs w:val="24"/>
          <w:lang w:val="es-ES_tradnl" w:eastAsia="es-MX"/>
        </w:rPr>
        <w:t>.</w:t>
      </w:r>
      <w:bookmarkEnd w:id="71"/>
    </w:p>
    <w:p w14:paraId="76EB63F5" w14:textId="77777777" w:rsidR="00100D9F" w:rsidRPr="009035AC" w:rsidRDefault="00100D9F" w:rsidP="00AE3811">
      <w:pPr>
        <w:spacing w:after="0" w:line="360" w:lineRule="auto"/>
        <w:contextualSpacing/>
        <w:rPr>
          <w:rFonts w:ascii="Palatino Linotype" w:eastAsia="MS Mincho" w:hAnsi="Palatino Linotype" w:cs="Arial"/>
          <w:sz w:val="24"/>
          <w:szCs w:val="24"/>
          <w:lang w:val="es-ES_tradnl" w:eastAsia="es-MX"/>
        </w:rPr>
      </w:pPr>
    </w:p>
    <w:p w14:paraId="3F66B45A"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 xml:space="preserve">De </w:t>
      </w:r>
      <w:r w:rsidRPr="009035AC">
        <w:rPr>
          <w:rFonts w:ascii="Palatino Linotype" w:eastAsia="Calibri" w:hAnsi="Palatino Linotype" w:cs="Arial"/>
          <w:sz w:val="24"/>
          <w:szCs w:val="24"/>
          <w:lang w:val="es-ES_tradnl" w:eastAsia="es-ES"/>
        </w:rPr>
        <w:t>acuerdo</w:t>
      </w:r>
      <w:r w:rsidRPr="009035A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221AE65" w14:textId="77777777" w:rsidR="00100D9F" w:rsidRPr="009035AC" w:rsidRDefault="00100D9F" w:rsidP="00AE3811">
      <w:pPr>
        <w:spacing w:after="0" w:line="360" w:lineRule="auto"/>
        <w:ind w:right="49"/>
        <w:contextualSpacing/>
        <w:jc w:val="both"/>
        <w:rPr>
          <w:rFonts w:ascii="Palatino Linotype" w:eastAsia="MS Mincho" w:hAnsi="Palatino Linotype" w:cs="Times New Roman"/>
          <w:sz w:val="14"/>
          <w:szCs w:val="24"/>
          <w:lang w:val="es-ES_tradnl" w:eastAsia="es-ES"/>
        </w:rPr>
      </w:pPr>
    </w:p>
    <w:p w14:paraId="412C4064"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lastRenderedPageBreak/>
        <w:t xml:space="preserve">Es por ello que, el derecho de acceso a la información </w:t>
      </w:r>
      <w:proofErr w:type="gramStart"/>
      <w:r w:rsidRPr="009035AC">
        <w:rPr>
          <w:rFonts w:ascii="Palatino Linotype" w:eastAsia="MS Mincho" w:hAnsi="Palatino Linotype" w:cs="Times New Roman"/>
          <w:sz w:val="24"/>
          <w:szCs w:val="24"/>
          <w:lang w:val="es-ES_tradnl" w:eastAsia="es-ES"/>
        </w:rPr>
        <w:t>pública,</w:t>
      </w:r>
      <w:proofErr w:type="gramEnd"/>
      <w:r w:rsidRPr="009035AC">
        <w:rPr>
          <w:rFonts w:ascii="Palatino Linotype" w:eastAsia="MS Mincho" w:hAnsi="Palatino Linotype" w:cs="Times New Roman"/>
          <w:sz w:val="24"/>
          <w:szCs w:val="24"/>
          <w:lang w:val="es-ES_tradnl" w:eastAsia="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59AF2527" w14:textId="77777777" w:rsidR="00100D9F" w:rsidRPr="009035AC" w:rsidRDefault="00100D9F" w:rsidP="00AE3811">
      <w:pPr>
        <w:spacing w:after="0" w:line="360" w:lineRule="auto"/>
        <w:ind w:right="49"/>
        <w:contextualSpacing/>
        <w:jc w:val="both"/>
        <w:rPr>
          <w:rFonts w:ascii="Palatino Linotype" w:eastAsia="MS Mincho" w:hAnsi="Palatino Linotype" w:cs="Times New Roman"/>
          <w:sz w:val="16"/>
          <w:szCs w:val="24"/>
          <w:lang w:val="es-ES_tradnl" w:eastAsia="es-ES"/>
        </w:rPr>
      </w:pPr>
    </w:p>
    <w:p w14:paraId="2F31276E"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BC26DC6" w14:textId="77777777" w:rsidR="00100D9F" w:rsidRPr="009035AC" w:rsidRDefault="00100D9F" w:rsidP="00AE3811">
      <w:pPr>
        <w:spacing w:after="0" w:line="360" w:lineRule="auto"/>
        <w:contextualSpacing/>
        <w:rPr>
          <w:rFonts w:ascii="Palatino Linotype" w:eastAsia="MS Mincho" w:hAnsi="Palatino Linotype" w:cs="Times New Roman"/>
          <w:sz w:val="16"/>
          <w:szCs w:val="24"/>
          <w:lang w:val="es-ES_tradnl" w:eastAsia="es-ES"/>
        </w:rPr>
      </w:pPr>
    </w:p>
    <w:p w14:paraId="3CF9EAFE"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 xml:space="preserve">Ahora </w:t>
      </w:r>
      <w:proofErr w:type="gramStart"/>
      <w:r w:rsidRPr="009035AC">
        <w:rPr>
          <w:rFonts w:ascii="Palatino Linotype" w:eastAsia="MS Mincho" w:hAnsi="Palatino Linotype" w:cs="Times New Roman"/>
          <w:sz w:val="24"/>
          <w:szCs w:val="24"/>
          <w:lang w:val="es-ES_tradnl" w:eastAsia="es-ES"/>
        </w:rPr>
        <w:t>bien</w:t>
      </w:r>
      <w:proofErr w:type="gramEnd"/>
      <w:r w:rsidRPr="009035AC">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9035AC">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14:paraId="5AB8F69A" w14:textId="77777777" w:rsidR="00100D9F" w:rsidRPr="009035AC" w:rsidRDefault="00100D9F" w:rsidP="00AE3811">
      <w:pPr>
        <w:spacing w:after="0" w:line="360" w:lineRule="auto"/>
        <w:ind w:right="34"/>
        <w:contextualSpacing/>
        <w:jc w:val="both"/>
        <w:rPr>
          <w:rFonts w:ascii="Palatino Linotype" w:eastAsia="MS Mincho" w:hAnsi="Palatino Linotype" w:cs="Times New Roman"/>
          <w:sz w:val="18"/>
          <w:szCs w:val="24"/>
          <w:lang w:val="es-ES_tradnl" w:eastAsia="es-ES"/>
        </w:rPr>
      </w:pPr>
    </w:p>
    <w:p w14:paraId="04D9541B" w14:textId="77777777" w:rsidR="00100D9F" w:rsidRPr="009035AC" w:rsidRDefault="00100D9F" w:rsidP="00AE381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035AC">
        <w:rPr>
          <w:rFonts w:ascii="Palatino Linotype" w:eastAsia="MS Mincho" w:hAnsi="Palatino Linotype" w:cs="Times New Roman"/>
          <w:sz w:val="24"/>
          <w:szCs w:val="24"/>
          <w:lang w:val="es-ES_tradnl" w:eastAsia="es-ES"/>
        </w:rPr>
        <w:t>Derivado</w:t>
      </w:r>
      <w:r w:rsidRPr="009035A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207C4157" w14:textId="77777777" w:rsidR="00100D9F" w:rsidRPr="009035AC" w:rsidRDefault="00100D9F" w:rsidP="00AE3811">
      <w:pPr>
        <w:keepNext/>
        <w:keepLines/>
        <w:spacing w:before="40" w:after="0"/>
        <w:outlineLvl w:val="1"/>
        <w:rPr>
          <w:rFonts w:ascii="Palatino Linotype" w:eastAsia="MS Mincho" w:hAnsi="Palatino Linotype" w:cstheme="majorBidi"/>
          <w:b/>
          <w:i/>
          <w:sz w:val="24"/>
          <w:szCs w:val="24"/>
          <w:lang w:val="es-ES_tradnl" w:eastAsia="es-ES"/>
        </w:rPr>
      </w:pPr>
    </w:p>
    <w:p w14:paraId="59E35C8D" w14:textId="77777777" w:rsidR="00100D9F" w:rsidRPr="009035AC" w:rsidRDefault="00100D9F" w:rsidP="00AE3811">
      <w:pPr>
        <w:keepNext/>
        <w:keepLines/>
        <w:spacing w:before="40" w:after="0"/>
        <w:outlineLvl w:val="1"/>
        <w:rPr>
          <w:rFonts w:ascii="Palatino Linotype" w:eastAsia="MS Mincho" w:hAnsi="Palatino Linotype" w:cstheme="majorBidi"/>
          <w:b/>
          <w:i/>
          <w:sz w:val="24"/>
          <w:szCs w:val="24"/>
          <w:lang w:val="es-ES_tradnl" w:eastAsia="es-ES"/>
        </w:rPr>
      </w:pPr>
      <w:bookmarkStart w:id="72" w:name="_Toc33129365"/>
      <w:r w:rsidRPr="009035AC">
        <w:rPr>
          <w:rFonts w:ascii="Palatino Linotype" w:eastAsia="MS Mincho" w:hAnsi="Palatino Linotype" w:cstheme="majorBidi"/>
          <w:b/>
          <w:i/>
          <w:sz w:val="24"/>
          <w:szCs w:val="24"/>
          <w:lang w:val="es-ES_tradnl" w:eastAsia="es-ES"/>
        </w:rPr>
        <w:t xml:space="preserve">II. </w:t>
      </w:r>
      <w:r w:rsidR="008468F7" w:rsidRPr="009035AC">
        <w:rPr>
          <w:rFonts w:ascii="Palatino Linotype" w:eastAsia="MS Mincho" w:hAnsi="Palatino Linotype" w:cstheme="majorBidi"/>
          <w:b/>
          <w:i/>
          <w:sz w:val="24"/>
          <w:szCs w:val="24"/>
          <w:lang w:val="es-ES_tradnl" w:eastAsia="es-ES"/>
        </w:rPr>
        <w:t>De la respuesta a la solicitud</w:t>
      </w:r>
      <w:r w:rsidRPr="009035AC">
        <w:rPr>
          <w:rFonts w:ascii="Palatino Linotype" w:eastAsia="MS Mincho" w:hAnsi="Palatino Linotype" w:cstheme="majorBidi"/>
          <w:b/>
          <w:i/>
          <w:sz w:val="24"/>
          <w:szCs w:val="24"/>
          <w:lang w:val="es-ES_tradnl" w:eastAsia="es-ES"/>
        </w:rPr>
        <w:t>.</w:t>
      </w:r>
      <w:bookmarkEnd w:id="72"/>
    </w:p>
    <w:p w14:paraId="02628509" w14:textId="77777777" w:rsidR="00100D9F" w:rsidRPr="009035AC" w:rsidRDefault="00100D9F" w:rsidP="00AE3811">
      <w:pPr>
        <w:spacing w:after="0" w:line="360" w:lineRule="auto"/>
        <w:ind w:right="49"/>
        <w:contextualSpacing/>
        <w:jc w:val="both"/>
        <w:rPr>
          <w:rFonts w:ascii="Palatino Linotype" w:eastAsia="MS Mincho" w:hAnsi="Palatino Linotype" w:cstheme="majorBidi"/>
          <w:sz w:val="24"/>
          <w:szCs w:val="24"/>
          <w:lang w:val="es-ES_tradnl" w:eastAsia="es-ES"/>
        </w:rPr>
      </w:pPr>
    </w:p>
    <w:p w14:paraId="18966EC2" w14:textId="77777777" w:rsidR="00100D9F" w:rsidRPr="009035AC" w:rsidRDefault="00100D9F" w:rsidP="00AE381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14:paraId="5E23BCB4" w14:textId="77777777" w:rsidR="00100D9F" w:rsidRPr="009035AC" w:rsidRDefault="00100D9F" w:rsidP="00AE3811">
      <w:pPr>
        <w:spacing w:after="0" w:line="360" w:lineRule="auto"/>
        <w:ind w:right="49"/>
        <w:contextualSpacing/>
        <w:jc w:val="both"/>
        <w:rPr>
          <w:rFonts w:ascii="Palatino Linotype" w:eastAsia="MS Mincho" w:hAnsi="Palatino Linotype" w:cstheme="majorBidi"/>
          <w:sz w:val="24"/>
          <w:szCs w:val="24"/>
          <w:lang w:val="es-ES_tradnl" w:eastAsia="es-ES"/>
        </w:rPr>
      </w:pPr>
    </w:p>
    <w:p w14:paraId="1C0B2706" w14:textId="77777777" w:rsidR="00100D9F" w:rsidRPr="009035AC" w:rsidRDefault="00492334" w:rsidP="00AE3811">
      <w:pPr>
        <w:numPr>
          <w:ilvl w:val="0"/>
          <w:numId w:val="5"/>
        </w:numPr>
        <w:spacing w:after="0" w:line="360" w:lineRule="auto"/>
        <w:ind w:left="0" w:right="567" w:firstLine="0"/>
        <w:contextualSpacing/>
        <w:jc w:val="both"/>
        <w:rPr>
          <w:rFonts w:ascii="Palatino Linotype" w:eastAsia="MS Mincho" w:hAnsi="Palatino Linotype" w:cstheme="majorBidi"/>
          <w:b/>
          <w:sz w:val="24"/>
          <w:szCs w:val="24"/>
          <w:lang w:val="es-ES_tradnl" w:eastAsia="es-ES"/>
        </w:rPr>
      </w:pPr>
      <w:r w:rsidRPr="009035AC">
        <w:rPr>
          <w:rFonts w:ascii="Palatino Linotype" w:eastAsia="Times New Roman" w:hAnsi="Palatino Linotype" w:cs="Times New Roman"/>
          <w:b/>
          <w:sz w:val="24"/>
          <w:szCs w:val="24"/>
          <w:lang w:eastAsia="es-MX"/>
        </w:rPr>
        <w:t>L</w:t>
      </w:r>
      <w:r w:rsidR="00166072" w:rsidRPr="009035AC">
        <w:rPr>
          <w:rFonts w:ascii="Palatino Linotype" w:eastAsia="Times New Roman" w:hAnsi="Palatino Linotype" w:cs="Times New Roman"/>
          <w:b/>
          <w:sz w:val="24"/>
          <w:szCs w:val="24"/>
          <w:lang w:eastAsia="es-MX"/>
        </w:rPr>
        <w:t>istado de nombres y apellidos de las personas que se encuentran recibiendo un salario o sueldo por parte del H. Ayuntamiento de Metepec y que tiene la condición de sindicalizado o sindicalizada.</w:t>
      </w:r>
    </w:p>
    <w:p w14:paraId="72E4DEA7" w14:textId="77777777" w:rsidR="00C36719" w:rsidRPr="009035AC" w:rsidRDefault="00C36719" w:rsidP="00C36719">
      <w:pPr>
        <w:spacing w:after="0" w:line="360" w:lineRule="auto"/>
        <w:ind w:right="567"/>
        <w:contextualSpacing/>
        <w:jc w:val="both"/>
        <w:rPr>
          <w:rFonts w:ascii="Palatino Linotype" w:eastAsia="MS Mincho" w:hAnsi="Palatino Linotype" w:cstheme="majorBidi"/>
          <w:b/>
          <w:sz w:val="24"/>
          <w:szCs w:val="24"/>
          <w:lang w:val="es-ES_tradnl" w:eastAsia="es-ES"/>
        </w:rPr>
      </w:pPr>
    </w:p>
    <w:p w14:paraId="513EA5D4" w14:textId="77777777" w:rsidR="00C36719" w:rsidRPr="009035AC" w:rsidRDefault="00C36719" w:rsidP="00AE3811">
      <w:pPr>
        <w:numPr>
          <w:ilvl w:val="0"/>
          <w:numId w:val="5"/>
        </w:numPr>
        <w:spacing w:after="0" w:line="360" w:lineRule="auto"/>
        <w:ind w:left="0" w:right="567" w:firstLine="0"/>
        <w:contextualSpacing/>
        <w:jc w:val="both"/>
        <w:rPr>
          <w:rFonts w:ascii="Palatino Linotype" w:eastAsia="MS Mincho" w:hAnsi="Palatino Linotype" w:cstheme="majorBidi"/>
          <w:b/>
          <w:sz w:val="24"/>
          <w:szCs w:val="24"/>
          <w:lang w:val="es-ES_tradnl" w:eastAsia="es-ES"/>
        </w:rPr>
      </w:pPr>
      <w:r w:rsidRPr="009035AC">
        <w:rPr>
          <w:rFonts w:ascii="Palatino Linotype" w:eastAsia="Times New Roman" w:hAnsi="Palatino Linotype" w:cs="Times New Roman"/>
          <w:b/>
          <w:sz w:val="24"/>
          <w:szCs w:val="24"/>
          <w:lang w:eastAsia="es-MX"/>
        </w:rPr>
        <w:t>El último grado de escolaridad de las personas que laboran en el H. Ayuntamiento de Metepec, que tiene la condición de sindicalizado o sindicalizada.</w:t>
      </w:r>
    </w:p>
    <w:p w14:paraId="6B6C84EA" w14:textId="77777777" w:rsidR="00100D9F" w:rsidRPr="009035AC" w:rsidRDefault="00100D9F" w:rsidP="00AE3811">
      <w:pPr>
        <w:spacing w:after="0" w:line="360" w:lineRule="auto"/>
        <w:ind w:right="49"/>
        <w:contextualSpacing/>
        <w:jc w:val="both"/>
        <w:rPr>
          <w:rFonts w:ascii="Palatino Linotype" w:eastAsia="MS Mincho" w:hAnsi="Palatino Linotype" w:cstheme="majorBidi"/>
          <w:sz w:val="24"/>
          <w:szCs w:val="24"/>
          <w:lang w:val="es-ES_tradnl" w:eastAsia="es-ES"/>
        </w:rPr>
      </w:pPr>
    </w:p>
    <w:p w14:paraId="3D33E91D" w14:textId="77777777" w:rsidR="00166072" w:rsidRPr="009035AC" w:rsidRDefault="00100D9F" w:rsidP="00AE381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lastRenderedPageBreak/>
        <w:t xml:space="preserve">Derivado de la respuesta emitida por el </w:t>
      </w:r>
      <w:r w:rsidRPr="009035AC">
        <w:rPr>
          <w:rFonts w:ascii="Palatino Linotype" w:eastAsia="MS Mincho" w:hAnsi="Palatino Linotype" w:cstheme="majorBidi"/>
          <w:b/>
          <w:sz w:val="24"/>
          <w:szCs w:val="24"/>
          <w:lang w:val="es-ES_tradnl" w:eastAsia="es-ES"/>
        </w:rPr>
        <w:t>SUJETO OBLIGADO</w:t>
      </w:r>
      <w:r w:rsidRPr="009035AC">
        <w:rPr>
          <w:rFonts w:ascii="Palatino Linotype" w:eastAsia="MS Mincho" w:hAnsi="Palatino Linotype" w:cstheme="majorBidi"/>
          <w:sz w:val="24"/>
          <w:szCs w:val="24"/>
          <w:lang w:val="es-ES_tradnl" w:eastAsia="es-ES"/>
        </w:rPr>
        <w:t xml:space="preserve"> se puede observar que</w:t>
      </w:r>
      <w:r w:rsidR="00166072" w:rsidRPr="009035AC">
        <w:rPr>
          <w:rFonts w:ascii="Palatino Linotype" w:eastAsia="MS Mincho" w:hAnsi="Palatino Linotype" w:cstheme="majorBidi"/>
          <w:sz w:val="24"/>
          <w:szCs w:val="24"/>
          <w:lang w:val="es-ES_tradnl" w:eastAsia="es-ES"/>
        </w:rPr>
        <w:t xml:space="preserve"> no se niega la existencia de la información, </w:t>
      </w:r>
      <w:r w:rsidR="00C36719" w:rsidRPr="009035AC">
        <w:rPr>
          <w:rFonts w:ascii="Palatino Linotype" w:eastAsia="MS Mincho" w:hAnsi="Palatino Linotype" w:cstheme="majorBidi"/>
          <w:sz w:val="24"/>
          <w:szCs w:val="24"/>
          <w:lang w:val="es-ES_tradnl" w:eastAsia="es-ES"/>
        </w:rPr>
        <w:t>si</w:t>
      </w:r>
      <w:r w:rsidR="00166072" w:rsidRPr="009035AC">
        <w:rPr>
          <w:rFonts w:ascii="Palatino Linotype" w:eastAsia="MS Mincho" w:hAnsi="Palatino Linotype" w:cstheme="majorBidi"/>
          <w:sz w:val="24"/>
          <w:szCs w:val="24"/>
          <w:lang w:val="es-ES_tradnl" w:eastAsia="es-ES"/>
        </w:rPr>
        <w:t xml:space="preserve">no por el contrario, éste refiere que </w:t>
      </w:r>
      <w:r w:rsidR="00C36719" w:rsidRPr="009035AC">
        <w:rPr>
          <w:rFonts w:ascii="Palatino Linotype" w:eastAsia="MS Mincho" w:hAnsi="Palatino Linotype" w:cstheme="majorBidi"/>
          <w:sz w:val="24"/>
          <w:szCs w:val="24"/>
          <w:lang w:val="es-ES_tradnl" w:eastAsia="es-ES"/>
        </w:rPr>
        <w:t>no le es posible entregarla por ser</w:t>
      </w:r>
      <w:r w:rsidR="00166072" w:rsidRPr="009035AC">
        <w:rPr>
          <w:rFonts w:ascii="Palatino Linotype" w:eastAsia="MS Mincho" w:hAnsi="Palatino Linotype" w:cstheme="majorBidi"/>
          <w:sz w:val="24"/>
          <w:szCs w:val="24"/>
          <w:lang w:val="es-ES_tradnl" w:eastAsia="es-ES"/>
        </w:rPr>
        <w:t xml:space="preserve"> personal y confidencial.</w:t>
      </w:r>
    </w:p>
    <w:p w14:paraId="0B82CACA" w14:textId="77777777" w:rsidR="00166072" w:rsidRPr="009035AC" w:rsidRDefault="00166072" w:rsidP="00166072">
      <w:pPr>
        <w:spacing w:after="0" w:line="360" w:lineRule="auto"/>
        <w:ind w:right="49"/>
        <w:contextualSpacing/>
        <w:jc w:val="both"/>
        <w:rPr>
          <w:rFonts w:ascii="Palatino Linotype" w:eastAsia="MS Mincho" w:hAnsi="Palatino Linotype" w:cstheme="majorBidi"/>
          <w:sz w:val="24"/>
          <w:szCs w:val="24"/>
          <w:lang w:val="es-ES_tradnl" w:eastAsia="es-ES"/>
        </w:rPr>
      </w:pPr>
    </w:p>
    <w:p w14:paraId="33AA6546" w14:textId="77777777" w:rsidR="00166072" w:rsidRPr="009035AC" w:rsidRDefault="00166072" w:rsidP="00AE381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 xml:space="preserve">Luego entonces, los motivos de inconformidad hecho valer por </w:t>
      </w:r>
      <w:proofErr w:type="gramStart"/>
      <w:r w:rsidRPr="009035AC">
        <w:rPr>
          <w:rFonts w:ascii="Palatino Linotype" w:eastAsia="MS Mincho" w:hAnsi="Palatino Linotype" w:cstheme="majorBidi"/>
          <w:sz w:val="24"/>
          <w:szCs w:val="24"/>
          <w:lang w:val="es-ES_tradnl" w:eastAsia="es-ES"/>
        </w:rPr>
        <w:t>el particular resulta</w:t>
      </w:r>
      <w:proofErr w:type="gramEnd"/>
      <w:r w:rsidRPr="009035AC">
        <w:rPr>
          <w:rFonts w:ascii="Palatino Linotype" w:eastAsia="MS Mincho" w:hAnsi="Palatino Linotype" w:cstheme="majorBidi"/>
          <w:sz w:val="24"/>
          <w:szCs w:val="24"/>
          <w:lang w:val="es-ES_tradnl" w:eastAsia="es-ES"/>
        </w:rPr>
        <w:t xml:space="preserve"> fundados, toda vez que el </w:t>
      </w:r>
      <w:r w:rsidRPr="009035AC">
        <w:rPr>
          <w:rFonts w:ascii="Palatino Linotype" w:eastAsia="MS Mincho" w:hAnsi="Palatino Linotype" w:cstheme="majorBidi"/>
          <w:b/>
          <w:sz w:val="24"/>
          <w:szCs w:val="24"/>
          <w:lang w:val="es-ES_tradnl" w:eastAsia="es-ES"/>
        </w:rPr>
        <w:t>SUJETO OBLIGADO</w:t>
      </w:r>
      <w:r w:rsidRPr="009035AC">
        <w:rPr>
          <w:rFonts w:ascii="Palatino Linotype" w:eastAsia="MS Mincho" w:hAnsi="Palatino Linotype" w:cstheme="majorBidi"/>
          <w:sz w:val="24"/>
          <w:szCs w:val="24"/>
          <w:lang w:val="es-ES_tradnl" w:eastAsia="es-ES"/>
        </w:rPr>
        <w:t xml:space="preserve"> no justifica de manera fundada y motivada, las circunstancias que le impiden entregar la información.</w:t>
      </w:r>
    </w:p>
    <w:p w14:paraId="2AFC099E" w14:textId="77777777" w:rsidR="00166072" w:rsidRPr="009035AC" w:rsidRDefault="0038394C" w:rsidP="0038394C">
      <w:pPr>
        <w:pStyle w:val="Ttulo1"/>
        <w:rPr>
          <w:rFonts w:ascii="Palatino Linotype" w:eastAsia="MS Mincho" w:hAnsi="Palatino Linotype"/>
          <w:sz w:val="24"/>
          <w:szCs w:val="24"/>
          <w:lang w:val="es-ES_tradnl" w:eastAsia="es-ES"/>
        </w:rPr>
      </w:pPr>
      <w:bookmarkStart w:id="73" w:name="_Toc33129366"/>
      <w:r w:rsidRPr="009035AC">
        <w:rPr>
          <w:rFonts w:ascii="Palatino Linotype" w:eastAsia="MS Mincho" w:hAnsi="Palatino Linotype"/>
          <w:b/>
          <w:i/>
          <w:color w:val="auto"/>
          <w:sz w:val="24"/>
          <w:szCs w:val="24"/>
          <w:lang w:val="es-ES_tradnl" w:eastAsia="es-ES"/>
        </w:rPr>
        <w:t xml:space="preserve">III. </w:t>
      </w:r>
      <w:r w:rsidR="00166072" w:rsidRPr="009035AC">
        <w:rPr>
          <w:rFonts w:ascii="Palatino Linotype" w:eastAsia="MS Mincho" w:hAnsi="Palatino Linotype"/>
          <w:b/>
          <w:i/>
          <w:color w:val="auto"/>
          <w:sz w:val="24"/>
          <w:szCs w:val="24"/>
          <w:lang w:val="es-ES_tradnl" w:eastAsia="es-ES"/>
        </w:rPr>
        <w:t>De</w:t>
      </w:r>
      <w:r w:rsidRPr="009035AC">
        <w:rPr>
          <w:rFonts w:ascii="Palatino Linotype" w:eastAsia="MS Mincho" w:hAnsi="Palatino Linotype"/>
          <w:b/>
          <w:i/>
          <w:color w:val="auto"/>
          <w:sz w:val="24"/>
          <w:szCs w:val="24"/>
          <w:lang w:val="es-ES_tradnl" w:eastAsia="es-ES"/>
        </w:rPr>
        <w:t xml:space="preserve"> las restricciones del derecho de acceso a</w:t>
      </w:r>
      <w:r w:rsidR="00BA4271" w:rsidRPr="009035AC">
        <w:rPr>
          <w:rFonts w:ascii="Palatino Linotype" w:eastAsia="MS Mincho" w:hAnsi="Palatino Linotype"/>
          <w:b/>
          <w:i/>
          <w:color w:val="auto"/>
          <w:sz w:val="24"/>
          <w:szCs w:val="24"/>
          <w:lang w:val="es-ES_tradnl" w:eastAsia="es-ES"/>
        </w:rPr>
        <w:t xml:space="preserve"> </w:t>
      </w:r>
      <w:r w:rsidRPr="009035AC">
        <w:rPr>
          <w:rFonts w:ascii="Palatino Linotype" w:eastAsia="MS Mincho" w:hAnsi="Palatino Linotype"/>
          <w:b/>
          <w:i/>
          <w:color w:val="auto"/>
          <w:sz w:val="24"/>
          <w:szCs w:val="24"/>
          <w:lang w:val="es-ES_tradnl" w:eastAsia="es-ES"/>
        </w:rPr>
        <w:t>la información</w:t>
      </w:r>
      <w:r w:rsidRPr="009035AC">
        <w:rPr>
          <w:rFonts w:ascii="Palatino Linotype" w:eastAsia="MS Mincho" w:hAnsi="Palatino Linotype"/>
          <w:i/>
          <w:sz w:val="24"/>
          <w:szCs w:val="24"/>
          <w:lang w:val="es-ES_tradnl" w:eastAsia="es-ES"/>
        </w:rPr>
        <w:t>.</w:t>
      </w:r>
      <w:bookmarkEnd w:id="73"/>
    </w:p>
    <w:p w14:paraId="2209CE6A" w14:textId="77777777" w:rsidR="00166072" w:rsidRPr="009035AC" w:rsidRDefault="00166072" w:rsidP="00166072">
      <w:pPr>
        <w:pStyle w:val="Prrafodelista"/>
        <w:rPr>
          <w:rFonts w:ascii="Palatino Linotype" w:eastAsia="MS Mincho" w:hAnsi="Palatino Linotype" w:cstheme="majorBidi"/>
          <w:sz w:val="24"/>
          <w:szCs w:val="24"/>
          <w:lang w:val="es-ES_tradnl" w:eastAsia="es-ES"/>
        </w:rPr>
      </w:pPr>
    </w:p>
    <w:p w14:paraId="6D406E14" w14:textId="77777777" w:rsidR="0038394C" w:rsidRPr="009035AC" w:rsidRDefault="0038394C" w:rsidP="0038394C">
      <w:pPr>
        <w:pStyle w:val="Prrafodelista"/>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14:paraId="5BCBF099" w14:textId="77777777" w:rsidR="0038394C" w:rsidRPr="009035AC" w:rsidRDefault="0038394C" w:rsidP="0038394C">
      <w:pPr>
        <w:pStyle w:val="Prrafodelista"/>
        <w:spacing w:after="120" w:line="360" w:lineRule="auto"/>
        <w:ind w:left="0" w:right="49"/>
        <w:jc w:val="both"/>
        <w:rPr>
          <w:rFonts w:ascii="Palatino Linotype" w:eastAsia="MS Mincho" w:hAnsi="Palatino Linotype" w:cstheme="majorBidi"/>
          <w:sz w:val="24"/>
          <w:szCs w:val="24"/>
          <w:lang w:val="es-ES_tradnl" w:eastAsia="es-ES"/>
        </w:rPr>
      </w:pPr>
    </w:p>
    <w:p w14:paraId="39D9F6D3" w14:textId="77777777" w:rsidR="0038394C" w:rsidRPr="009035AC" w:rsidRDefault="0038394C" w:rsidP="0038394C">
      <w:pPr>
        <w:pStyle w:val="Prrafodelista"/>
        <w:spacing w:after="120" w:line="360" w:lineRule="auto"/>
        <w:ind w:left="567" w:right="49"/>
        <w:jc w:val="both"/>
        <w:rPr>
          <w:rFonts w:ascii="Palatino Linotype" w:eastAsia="MS Mincho" w:hAnsi="Palatino Linotype" w:cstheme="majorBidi"/>
          <w:b/>
          <w:i/>
          <w:lang w:eastAsia="es-ES"/>
        </w:rPr>
      </w:pPr>
      <w:r w:rsidRPr="009035AC">
        <w:rPr>
          <w:rFonts w:ascii="Palatino Linotype" w:eastAsia="MS Mincho" w:hAnsi="Palatino Linotype" w:cstheme="majorBidi"/>
          <w:b/>
          <w:i/>
          <w:lang w:eastAsia="es-ES"/>
        </w:rPr>
        <w:t>Artículo 3. Para los efectos de la presente Ley se entenderá por:</w:t>
      </w:r>
    </w:p>
    <w:p w14:paraId="79DEBCF0" w14:textId="77777777" w:rsidR="0038394C" w:rsidRPr="009035AC" w:rsidRDefault="0038394C" w:rsidP="0038394C">
      <w:pPr>
        <w:pStyle w:val="Prrafodelista"/>
        <w:spacing w:after="120" w:line="360" w:lineRule="auto"/>
        <w:ind w:left="567" w:right="49"/>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I…</w:t>
      </w:r>
    </w:p>
    <w:p w14:paraId="71033D8B" w14:textId="77777777" w:rsidR="0038394C" w:rsidRPr="009035AC" w:rsidRDefault="0038394C" w:rsidP="0038394C">
      <w:pPr>
        <w:pStyle w:val="Prrafodelista"/>
        <w:spacing w:after="120" w:line="360" w:lineRule="auto"/>
        <w:ind w:left="567" w:right="49"/>
        <w:jc w:val="both"/>
        <w:rPr>
          <w:rFonts w:ascii="Palatino Linotype" w:eastAsia="MS Mincho" w:hAnsi="Palatino Linotype" w:cstheme="majorBidi"/>
          <w:i/>
          <w:lang w:val="es-ES_tradnl" w:eastAsia="es-ES"/>
        </w:rPr>
      </w:pPr>
      <w:r w:rsidRPr="009035AC">
        <w:rPr>
          <w:rFonts w:ascii="Palatino Linotype" w:eastAsia="MS Mincho" w:hAnsi="Palatino Linotype" w:cstheme="majorBidi"/>
          <w:i/>
          <w:lang w:eastAsia="es-ES"/>
        </w:rPr>
        <w:t>…</w:t>
      </w:r>
    </w:p>
    <w:p w14:paraId="245CEF2A" w14:textId="77777777" w:rsidR="0038394C" w:rsidRPr="009035AC" w:rsidRDefault="0038394C" w:rsidP="0038394C">
      <w:pPr>
        <w:pStyle w:val="Prrafodelista"/>
        <w:spacing w:after="120" w:line="360" w:lineRule="auto"/>
        <w:ind w:left="567" w:right="49"/>
        <w:jc w:val="both"/>
        <w:rPr>
          <w:rFonts w:ascii="Palatino Linotype" w:hAnsi="Palatino Linotype"/>
          <w:b/>
          <w:i/>
        </w:rPr>
      </w:pPr>
      <w:r w:rsidRPr="009035AC">
        <w:rPr>
          <w:rFonts w:ascii="Palatino Linotype" w:hAnsi="Palatino Linotype"/>
          <w:b/>
          <w:i/>
        </w:rPr>
        <w:t>XX. Información clasificada</w:t>
      </w:r>
      <w:r w:rsidRPr="009035AC">
        <w:rPr>
          <w:rFonts w:ascii="Palatino Linotype" w:hAnsi="Palatino Linotype"/>
          <w:i/>
        </w:rPr>
        <w:t xml:space="preserve">: Aquella considerada por la presente Ley como </w:t>
      </w:r>
      <w:r w:rsidRPr="009035AC">
        <w:rPr>
          <w:rFonts w:ascii="Palatino Linotype" w:hAnsi="Palatino Linotype"/>
          <w:b/>
          <w:i/>
        </w:rPr>
        <w:t xml:space="preserve">reservada o confidencial; </w:t>
      </w:r>
    </w:p>
    <w:p w14:paraId="1C4FE6DE" w14:textId="77777777" w:rsidR="0038394C" w:rsidRPr="009035AC" w:rsidRDefault="0038394C" w:rsidP="0038394C">
      <w:pPr>
        <w:pStyle w:val="Prrafodelista"/>
        <w:spacing w:after="120" w:line="360" w:lineRule="auto"/>
        <w:ind w:left="567" w:right="49"/>
        <w:jc w:val="both"/>
        <w:rPr>
          <w:rFonts w:ascii="Palatino Linotype" w:hAnsi="Palatino Linotype"/>
          <w:b/>
          <w:i/>
        </w:rPr>
      </w:pPr>
      <w:r w:rsidRPr="009035AC">
        <w:rPr>
          <w:rFonts w:ascii="Palatino Linotype" w:hAnsi="Palatino Linotype"/>
          <w:b/>
          <w:i/>
        </w:rPr>
        <w:t>XXI. Información confidencial:</w:t>
      </w:r>
      <w:r w:rsidRPr="009035AC">
        <w:rPr>
          <w:rFonts w:ascii="Palatino Linotype" w:hAnsi="Palatino Linotype"/>
          <w:i/>
        </w:rPr>
        <w:t xml:space="preserve"> Se considera como información </w:t>
      </w:r>
      <w:r w:rsidRPr="009035AC">
        <w:rPr>
          <w:rFonts w:ascii="Palatino Linotype" w:hAnsi="Palatino Linotype"/>
          <w:b/>
          <w:i/>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14:paraId="40588680" w14:textId="77777777" w:rsidR="0038394C" w:rsidRPr="009035AC" w:rsidRDefault="0038394C" w:rsidP="0038394C">
      <w:pPr>
        <w:pStyle w:val="Prrafodelista"/>
        <w:spacing w:after="120" w:line="360" w:lineRule="auto"/>
        <w:ind w:left="567" w:right="49"/>
        <w:jc w:val="both"/>
        <w:rPr>
          <w:rFonts w:ascii="Palatino Linotype" w:hAnsi="Palatino Linotype"/>
          <w:i/>
        </w:rPr>
      </w:pPr>
      <w:r w:rsidRPr="009035AC">
        <w:rPr>
          <w:rFonts w:ascii="Palatino Linotype" w:hAnsi="Palatino Linotype"/>
          <w:b/>
          <w:i/>
        </w:rPr>
        <w:lastRenderedPageBreak/>
        <w:t>XXII. Información de interés público:</w:t>
      </w:r>
      <w:r w:rsidRPr="009035AC">
        <w:rPr>
          <w:rFonts w:ascii="Palatino Linotype" w:hAnsi="Palatino Linotype"/>
          <w:i/>
        </w:rPr>
        <w:t xml:space="preserve"> Se refiere a la información </w:t>
      </w:r>
      <w:r w:rsidRPr="009035AC">
        <w:rPr>
          <w:rFonts w:ascii="Palatino Linotype" w:hAnsi="Palatino Linotype"/>
          <w:b/>
          <w:i/>
        </w:rPr>
        <w:t>que resulta relevante o beneficiosa para la sociedad</w:t>
      </w:r>
      <w:r w:rsidRPr="009035AC">
        <w:rPr>
          <w:rFonts w:ascii="Palatino Linotype" w:hAnsi="Palatino Linotype"/>
          <w:i/>
        </w:rPr>
        <w:t xml:space="preserve"> y no simplemente de interés individual, cuya d</w:t>
      </w:r>
      <w:r w:rsidRPr="009035AC">
        <w:rPr>
          <w:rFonts w:ascii="Palatino Linotype" w:hAnsi="Palatino Linotype"/>
          <w:b/>
          <w:i/>
        </w:rPr>
        <w:t>ivulgación resulta útil para que el público comprenda las actividades que llevan a cabo los sujetos obligados</w:t>
      </w:r>
      <w:r w:rsidRPr="009035AC">
        <w:rPr>
          <w:rFonts w:ascii="Palatino Linotype" w:hAnsi="Palatino Linotype"/>
          <w:i/>
        </w:rPr>
        <w:t xml:space="preserve">; </w:t>
      </w:r>
    </w:p>
    <w:p w14:paraId="1F2CAAA7" w14:textId="77777777" w:rsidR="0038394C" w:rsidRPr="009035AC" w:rsidRDefault="0038394C" w:rsidP="0038394C">
      <w:pPr>
        <w:pStyle w:val="Prrafodelista"/>
        <w:spacing w:after="120" w:line="360" w:lineRule="auto"/>
        <w:ind w:left="567" w:right="49"/>
        <w:jc w:val="both"/>
        <w:rPr>
          <w:rFonts w:ascii="Palatino Linotype" w:hAnsi="Palatino Linotype"/>
          <w:i/>
        </w:rPr>
      </w:pPr>
      <w:r w:rsidRPr="009035AC">
        <w:rPr>
          <w:rFonts w:ascii="Palatino Linotype" w:hAnsi="Palatino Linotype"/>
          <w:b/>
          <w:i/>
        </w:rPr>
        <w:t>XXIII. Información privada:</w:t>
      </w:r>
      <w:r w:rsidRPr="009035AC">
        <w:rPr>
          <w:rFonts w:ascii="Palatino Linotype" w:hAnsi="Palatino Linotype"/>
          <w:i/>
        </w:rPr>
        <w:t xml:space="preserve"> La contenida en documentos públicos o privados que refiera a la vida privada y/o los datos personales, que no son de acceso público; </w:t>
      </w:r>
    </w:p>
    <w:p w14:paraId="0F9B8D75" w14:textId="77777777" w:rsidR="0038394C" w:rsidRPr="009035AC" w:rsidRDefault="0038394C" w:rsidP="0038394C">
      <w:pPr>
        <w:pStyle w:val="Prrafodelista"/>
        <w:spacing w:after="120" w:line="360" w:lineRule="auto"/>
        <w:ind w:left="567" w:right="49"/>
        <w:jc w:val="both"/>
        <w:rPr>
          <w:rFonts w:ascii="Palatino Linotype" w:hAnsi="Palatino Linotype"/>
          <w:i/>
        </w:rPr>
      </w:pPr>
      <w:r w:rsidRPr="009035AC">
        <w:rPr>
          <w:rFonts w:ascii="Palatino Linotype" w:hAnsi="Palatino Linotype"/>
          <w:b/>
          <w:i/>
        </w:rPr>
        <w:t>XXIV. Información reservada:</w:t>
      </w:r>
      <w:r w:rsidRPr="009035AC">
        <w:rPr>
          <w:rFonts w:ascii="Palatino Linotype" w:hAnsi="Palatino Linotype"/>
          <w:i/>
        </w:rPr>
        <w:t xml:space="preserve"> La clasificada con este carácter de manera temporal por las disposiciones de esta Ley, cuya divulgación puede causar daño en términos de lo establecido por esta Ley;</w:t>
      </w:r>
    </w:p>
    <w:p w14:paraId="5D8E6B3D" w14:textId="77777777" w:rsidR="0038394C" w:rsidRPr="009035AC" w:rsidRDefault="0038394C" w:rsidP="0038394C">
      <w:pPr>
        <w:pStyle w:val="Prrafodelista"/>
        <w:spacing w:after="120" w:line="360" w:lineRule="auto"/>
        <w:ind w:left="567" w:right="49"/>
        <w:jc w:val="both"/>
        <w:rPr>
          <w:rFonts w:ascii="Palatino Linotype" w:hAnsi="Palatino Linotype"/>
          <w:i/>
        </w:rPr>
      </w:pPr>
      <w:r w:rsidRPr="009035AC">
        <w:rPr>
          <w:rFonts w:ascii="Palatino Linotype" w:hAnsi="Palatino Linotype"/>
          <w:i/>
        </w:rPr>
        <w:t>…</w:t>
      </w:r>
    </w:p>
    <w:p w14:paraId="3BB4E3AB" w14:textId="77777777" w:rsidR="0038394C" w:rsidRPr="009035AC" w:rsidRDefault="0038394C" w:rsidP="0038394C">
      <w:pPr>
        <w:pStyle w:val="Prrafodelista"/>
        <w:spacing w:after="120" w:line="360" w:lineRule="auto"/>
        <w:ind w:left="567" w:right="49"/>
        <w:jc w:val="both"/>
        <w:rPr>
          <w:rFonts w:ascii="Palatino Linotype" w:hAnsi="Palatino Linotype"/>
          <w:i/>
        </w:rPr>
      </w:pPr>
      <w:r w:rsidRPr="009035AC">
        <w:rPr>
          <w:rFonts w:ascii="Palatino Linotype" w:hAnsi="Palatino Linotype"/>
          <w:b/>
          <w:i/>
        </w:rPr>
        <w:t>XLV. Versión pública:</w:t>
      </w:r>
      <w:r w:rsidRPr="009035AC">
        <w:rPr>
          <w:rFonts w:ascii="Palatino Linotype" w:hAnsi="Palatino Linotype"/>
          <w:i/>
        </w:rPr>
        <w:t xml:space="preserve"> </w:t>
      </w:r>
      <w:r w:rsidRPr="009035AC">
        <w:rPr>
          <w:rFonts w:ascii="Palatino Linotype" w:hAnsi="Palatino Linotype"/>
          <w:b/>
          <w:i/>
        </w:rPr>
        <w:t>Documento en el que se elimine, suprime o borra la información clasificada como reservada o confidencial para permitir su acces</w:t>
      </w:r>
      <w:r w:rsidRPr="009035AC">
        <w:rPr>
          <w:rFonts w:ascii="Palatino Linotype" w:hAnsi="Palatino Linotype"/>
          <w:i/>
        </w:rPr>
        <w:t>o.</w:t>
      </w:r>
    </w:p>
    <w:p w14:paraId="258EEF2A" w14:textId="77777777" w:rsidR="0038394C" w:rsidRPr="009035AC" w:rsidRDefault="0038394C" w:rsidP="0038394C">
      <w:pPr>
        <w:pStyle w:val="Prrafodelista"/>
        <w:spacing w:after="120" w:line="360" w:lineRule="auto"/>
        <w:ind w:left="567" w:right="49"/>
        <w:jc w:val="both"/>
        <w:rPr>
          <w:rFonts w:ascii="Palatino Linotype" w:hAnsi="Palatino Linotype"/>
          <w:i/>
        </w:rPr>
      </w:pPr>
    </w:p>
    <w:p w14:paraId="7779E224" w14:textId="77777777" w:rsidR="0038394C" w:rsidRPr="009035AC" w:rsidRDefault="0038394C" w:rsidP="0038394C">
      <w:pPr>
        <w:pStyle w:val="Prrafodelista"/>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 xml:space="preserve"> De las definiciones anteriormente expuesta se puede observar </w:t>
      </w:r>
      <w:proofErr w:type="gramStart"/>
      <w:r w:rsidRPr="009035AC">
        <w:rPr>
          <w:rFonts w:ascii="Palatino Linotype" w:eastAsia="MS Mincho" w:hAnsi="Palatino Linotype" w:cstheme="majorBidi"/>
          <w:sz w:val="24"/>
          <w:szCs w:val="24"/>
          <w:lang w:val="es-ES_tradnl" w:eastAsia="es-ES"/>
        </w:rPr>
        <w:t>las diferentes supuestos</w:t>
      </w:r>
      <w:proofErr w:type="gramEnd"/>
      <w:r w:rsidRPr="009035AC">
        <w:rPr>
          <w:rFonts w:ascii="Palatino Linotype" w:eastAsia="MS Mincho" w:hAnsi="Palatino Linotype" w:cstheme="majorBidi"/>
          <w:sz w:val="24"/>
          <w:szCs w:val="24"/>
          <w:lang w:val="es-ES_tradnl" w:eastAsia="es-ES"/>
        </w:rPr>
        <w:t xml:space="preserve"> de la información pública; así mismo, la Ley en la materia refiere que cuales son o supuestos en que se clasifica la información, para lo cual se transcribe el contenido de los siguientes artículos: </w:t>
      </w:r>
    </w:p>
    <w:p w14:paraId="19E56EA6" w14:textId="77777777" w:rsidR="0038394C" w:rsidRPr="009035AC" w:rsidRDefault="0038394C" w:rsidP="0038394C">
      <w:pPr>
        <w:pStyle w:val="Prrafodelista"/>
        <w:spacing w:after="120" w:line="360" w:lineRule="auto"/>
        <w:ind w:left="0" w:right="49"/>
        <w:jc w:val="both"/>
        <w:rPr>
          <w:rFonts w:ascii="Palatino Linotype" w:eastAsia="MS Mincho" w:hAnsi="Palatino Linotype" w:cstheme="majorBidi"/>
          <w:sz w:val="24"/>
          <w:szCs w:val="24"/>
          <w:lang w:val="es-ES_tradnl" w:eastAsia="es-ES"/>
        </w:rPr>
      </w:pPr>
    </w:p>
    <w:p w14:paraId="11D29B9E" w14:textId="77777777" w:rsidR="0038394C" w:rsidRPr="009035AC" w:rsidRDefault="0038394C" w:rsidP="0038394C">
      <w:pPr>
        <w:pStyle w:val="Prrafodelista"/>
        <w:spacing w:after="120" w:line="360" w:lineRule="auto"/>
        <w:ind w:left="567" w:right="616"/>
        <w:jc w:val="both"/>
        <w:rPr>
          <w:rFonts w:ascii="Palatino Linotype" w:eastAsia="MS Mincho" w:hAnsi="Palatino Linotype" w:cstheme="majorBidi"/>
          <w:i/>
          <w:lang w:eastAsia="es-ES"/>
        </w:rPr>
      </w:pPr>
      <w:r w:rsidRPr="009035AC">
        <w:rPr>
          <w:rFonts w:ascii="Palatino Linotype" w:eastAsia="MS Mincho" w:hAnsi="Palatino Linotype" w:cstheme="majorBidi"/>
          <w:b/>
          <w:i/>
          <w:lang w:eastAsia="es-ES"/>
        </w:rPr>
        <w:t>Artículo 122.</w:t>
      </w:r>
      <w:r w:rsidRPr="009035AC">
        <w:rPr>
          <w:rFonts w:ascii="Palatino Linotype" w:eastAsia="MS Mincho" w:hAnsi="Palatino Linotype" w:cstheme="majorBidi"/>
          <w:i/>
          <w:lang w:eastAsia="es-ES"/>
        </w:rPr>
        <w:t xml:space="preserve"> </w:t>
      </w:r>
      <w:r w:rsidRPr="009035AC">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9035AC">
        <w:rPr>
          <w:rFonts w:ascii="Palatino Linotype" w:eastAsia="MS Mincho" w:hAnsi="Palatino Linotype" w:cstheme="majorBidi"/>
          <w:b/>
          <w:i/>
          <w:lang w:eastAsia="es-ES"/>
        </w:rPr>
        <w:t>actualiza</w:t>
      </w:r>
      <w:proofErr w:type="spellEnd"/>
      <w:r w:rsidRPr="009035AC">
        <w:rPr>
          <w:rFonts w:ascii="Palatino Linotype" w:eastAsia="MS Mincho" w:hAnsi="Palatino Linotype" w:cstheme="majorBidi"/>
          <w:b/>
          <w:i/>
          <w:lang w:eastAsia="es-ES"/>
        </w:rPr>
        <w:t xml:space="preserve"> alguno de los supuestos de reserva o confidencialidad,</w:t>
      </w:r>
      <w:r w:rsidRPr="009035AC">
        <w:rPr>
          <w:rFonts w:ascii="Palatino Linotype" w:eastAsia="MS Mincho" w:hAnsi="Palatino Linotype" w:cstheme="majorBidi"/>
          <w:i/>
          <w:lang w:eastAsia="es-ES"/>
        </w:rPr>
        <w:t xml:space="preserve"> de conformidad con lo dispuesto en el presente título. </w:t>
      </w:r>
    </w:p>
    <w:p w14:paraId="57A8B08C" w14:textId="77777777" w:rsidR="0038394C" w:rsidRPr="009035AC" w:rsidRDefault="0038394C" w:rsidP="0038394C">
      <w:pPr>
        <w:pStyle w:val="Prrafodelista"/>
        <w:spacing w:after="120" w:line="360" w:lineRule="auto"/>
        <w:ind w:left="567" w:right="616"/>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lastRenderedPageBreak/>
        <w:t xml:space="preserve">Los supuestos de reserva o confidencialidad previstos en las leyes deberán ser acordes con las bases, principios y disposiciones establecidos en la Ley General y, en ningún caso, podrán contravenirla. </w:t>
      </w:r>
    </w:p>
    <w:p w14:paraId="7D89D4E1" w14:textId="77777777" w:rsidR="0038394C" w:rsidRPr="009035AC" w:rsidRDefault="0038394C" w:rsidP="0038394C">
      <w:pPr>
        <w:pStyle w:val="Prrafodelista"/>
        <w:spacing w:after="120" w:line="360" w:lineRule="auto"/>
        <w:ind w:left="567" w:right="616"/>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14:paraId="2BB8BCC4" w14:textId="77777777" w:rsidR="0038394C" w:rsidRPr="009035AC" w:rsidRDefault="0038394C" w:rsidP="0038394C">
      <w:pPr>
        <w:pStyle w:val="Prrafodelista"/>
        <w:spacing w:after="120" w:line="360" w:lineRule="auto"/>
        <w:ind w:left="567" w:right="616"/>
        <w:jc w:val="both"/>
        <w:rPr>
          <w:rFonts w:ascii="Palatino Linotype" w:eastAsia="MS Mincho" w:hAnsi="Palatino Linotype" w:cstheme="majorBidi"/>
          <w:i/>
          <w:lang w:val="es-ES_tradnl" w:eastAsia="es-ES"/>
        </w:rPr>
      </w:pPr>
    </w:p>
    <w:p w14:paraId="692E7CF3"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b/>
          <w:i/>
          <w:lang w:eastAsia="es-ES"/>
        </w:rPr>
        <w:t>Artículo 140.</w:t>
      </w:r>
      <w:r w:rsidRPr="009035AC">
        <w:rPr>
          <w:rFonts w:ascii="Palatino Linotype" w:eastAsia="MS Mincho" w:hAnsi="Palatino Linotype" w:cstheme="majorBidi"/>
          <w:i/>
          <w:lang w:eastAsia="es-ES"/>
        </w:rPr>
        <w:t xml:space="preserve"> </w:t>
      </w:r>
      <w:r w:rsidRPr="009035AC">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9035AC">
        <w:rPr>
          <w:rFonts w:ascii="Palatino Linotype" w:eastAsia="MS Mincho" w:hAnsi="Palatino Linotype" w:cstheme="majorBidi"/>
          <w:i/>
          <w:lang w:eastAsia="es-ES"/>
        </w:rPr>
        <w:t xml:space="preserve">, conforme a los criterios siguientes: </w:t>
      </w:r>
    </w:p>
    <w:p w14:paraId="377C56A3"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 Comprometa la seguridad pública y cuente con un propósito genuino y un efecto demostrable; </w:t>
      </w:r>
    </w:p>
    <w:p w14:paraId="38147552"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II. Pueda menoscabar la conducción de las negociaciones y relaciones internacionales; </w:t>
      </w:r>
    </w:p>
    <w:p w14:paraId="03E596EC"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9DB7DD4"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IV. Ponga en riesgo la vida, la seguridad o la salud de una persona física; </w:t>
      </w:r>
    </w:p>
    <w:p w14:paraId="1476FA4C"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V. Aquella cuya divulgación obstruya o pueda causar un serio perjuicio a: </w:t>
      </w:r>
    </w:p>
    <w:p w14:paraId="336CE5A4"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1. Las actividades de fiscalización, verificación, inspección, comprobación y auditoría sobre el cumplimiento de las Leyes; o </w:t>
      </w:r>
    </w:p>
    <w:p w14:paraId="73B2889C"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2. La recaudación de las contribuciones. </w:t>
      </w:r>
    </w:p>
    <w:p w14:paraId="232FC62E"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w:t>
      </w:r>
      <w:r w:rsidRPr="009035AC">
        <w:rPr>
          <w:rFonts w:ascii="Palatino Linotype" w:eastAsia="MS Mincho" w:hAnsi="Palatino Linotype" w:cstheme="majorBidi"/>
          <w:i/>
          <w:lang w:eastAsia="es-ES"/>
        </w:rPr>
        <w:lastRenderedPageBreak/>
        <w:t xml:space="preserve">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AD28FC6"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14:paraId="7AE2A08D"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14:paraId="63364AB7"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14:paraId="34DD344F"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52C8EC5"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96DEDC3"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p>
    <w:p w14:paraId="494735A5"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b/>
          <w:i/>
          <w:lang w:eastAsia="es-ES"/>
        </w:rPr>
        <w:lastRenderedPageBreak/>
        <w:t xml:space="preserve">Artículo 143. </w:t>
      </w:r>
      <w:r w:rsidRPr="009035AC">
        <w:rPr>
          <w:rFonts w:ascii="Palatino Linotype" w:eastAsia="MS Mincho" w:hAnsi="Palatino Linotype" w:cstheme="majorBidi"/>
          <w:i/>
          <w:lang w:eastAsia="es-ES"/>
        </w:rPr>
        <w:t xml:space="preserve">Para los efectos de esta Ley </w:t>
      </w:r>
      <w:r w:rsidRPr="009035AC">
        <w:rPr>
          <w:rFonts w:ascii="Palatino Linotype" w:eastAsia="MS Mincho" w:hAnsi="Palatino Linotype" w:cstheme="majorBidi"/>
          <w:b/>
          <w:i/>
          <w:lang w:eastAsia="es-ES"/>
        </w:rPr>
        <w:t>se considera información confidencial, la clasificada como tal, de manera permanente, por su naturaleza, cuando</w:t>
      </w:r>
      <w:r w:rsidRPr="009035AC">
        <w:rPr>
          <w:rFonts w:ascii="Palatino Linotype" w:eastAsia="MS Mincho" w:hAnsi="Palatino Linotype" w:cstheme="majorBidi"/>
          <w:i/>
          <w:lang w:eastAsia="es-ES"/>
        </w:rPr>
        <w:t xml:space="preserve">: </w:t>
      </w:r>
    </w:p>
    <w:p w14:paraId="4BE1D2AF"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 Se refiera a la información privada y los datos personales concernientes a una persona física o jurídico colectiva identificada o identificable; </w:t>
      </w:r>
    </w:p>
    <w:p w14:paraId="315C51F3"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DC0B0F8"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14:paraId="2451DDD5"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 xml:space="preserve">La información confidencial no estará sujeta a temporalidad alguna y sólo podrán tener acceso a ella los titulares de </w:t>
      </w:r>
      <w:proofErr w:type="gramStart"/>
      <w:r w:rsidRPr="009035AC">
        <w:rPr>
          <w:rFonts w:ascii="Palatino Linotype" w:eastAsia="MS Mincho" w:hAnsi="Palatino Linotype" w:cstheme="majorBidi"/>
          <w:i/>
          <w:lang w:eastAsia="es-ES"/>
        </w:rPr>
        <w:t>la misma</w:t>
      </w:r>
      <w:proofErr w:type="gramEnd"/>
      <w:r w:rsidRPr="009035AC">
        <w:rPr>
          <w:rFonts w:ascii="Palatino Linotype" w:eastAsia="MS Mincho" w:hAnsi="Palatino Linotype" w:cstheme="majorBidi"/>
          <w:i/>
          <w:lang w:eastAsia="es-ES"/>
        </w:rPr>
        <w:t xml:space="preserve">, sus representantes y los servidores públicos facultados para ello. </w:t>
      </w:r>
    </w:p>
    <w:p w14:paraId="73B7EFA5"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14:paraId="727180C7" w14:textId="77777777" w:rsidR="00C36719" w:rsidRPr="009035AC" w:rsidRDefault="00C36719" w:rsidP="0038394C">
      <w:pPr>
        <w:spacing w:after="120" w:line="360" w:lineRule="auto"/>
        <w:ind w:left="567" w:right="616"/>
        <w:contextualSpacing/>
        <w:jc w:val="both"/>
        <w:rPr>
          <w:rFonts w:ascii="Palatino Linotype" w:eastAsia="MS Mincho" w:hAnsi="Palatino Linotype" w:cstheme="majorBidi"/>
          <w:i/>
          <w:lang w:val="es-ES_tradnl" w:eastAsia="es-ES"/>
        </w:rPr>
      </w:pPr>
    </w:p>
    <w:p w14:paraId="07664B9B" w14:textId="77777777" w:rsidR="00C36719" w:rsidRPr="009035AC" w:rsidRDefault="00C36719" w:rsidP="00C36719">
      <w:pPr>
        <w:spacing w:after="120" w:line="360" w:lineRule="auto"/>
        <w:ind w:right="49"/>
        <w:contextualSpacing/>
        <w:jc w:val="both"/>
        <w:rPr>
          <w:rFonts w:ascii="Palatino Linotype" w:eastAsia="MS Mincho" w:hAnsi="Palatino Linotype" w:cstheme="majorBidi"/>
          <w:b/>
          <w:sz w:val="24"/>
          <w:szCs w:val="24"/>
          <w:lang w:val="es-ES_tradnl" w:eastAsia="es-ES"/>
        </w:rPr>
      </w:pPr>
      <w:r w:rsidRPr="009035AC">
        <w:rPr>
          <w:rFonts w:ascii="Palatino Linotype" w:eastAsia="MS Mincho" w:hAnsi="Palatino Linotype" w:cstheme="majorBidi"/>
          <w:b/>
          <w:sz w:val="24"/>
          <w:szCs w:val="24"/>
          <w:lang w:val="es-ES_tradnl" w:eastAsia="es-ES"/>
        </w:rPr>
        <w:t>b. del personal sindicalizado</w:t>
      </w:r>
    </w:p>
    <w:p w14:paraId="7A6F2FC7" w14:textId="77777777" w:rsidR="0038394C" w:rsidRPr="009035AC" w:rsidRDefault="0038394C" w:rsidP="0038394C">
      <w:pPr>
        <w:spacing w:after="120" w:line="360" w:lineRule="auto"/>
        <w:ind w:right="49"/>
        <w:contextualSpacing/>
        <w:jc w:val="both"/>
        <w:rPr>
          <w:rFonts w:ascii="Palatino Linotype" w:eastAsia="MS Mincho" w:hAnsi="Palatino Linotype" w:cstheme="majorBidi"/>
          <w:sz w:val="24"/>
          <w:szCs w:val="24"/>
          <w:lang w:val="es-ES_tradnl" w:eastAsia="es-ES"/>
        </w:rPr>
      </w:pPr>
    </w:p>
    <w:p w14:paraId="1688E785" w14:textId="77777777" w:rsidR="0038394C" w:rsidRPr="009035AC" w:rsidRDefault="0038394C" w:rsidP="0038394C">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 xml:space="preserve">De los preceptos antes descritos se puede observar los supuestos en la información puede ser restringida, por lo que corresponde al </w:t>
      </w:r>
      <w:r w:rsidRPr="009035AC">
        <w:rPr>
          <w:rFonts w:ascii="Palatino Linotype" w:eastAsia="MS Mincho" w:hAnsi="Palatino Linotype" w:cstheme="majorBidi"/>
          <w:b/>
          <w:sz w:val="24"/>
          <w:szCs w:val="24"/>
          <w:lang w:val="es-ES_tradnl" w:eastAsia="es-ES"/>
        </w:rPr>
        <w:t>SUJETO OBLIGADO</w:t>
      </w:r>
      <w:r w:rsidRPr="009035AC">
        <w:rPr>
          <w:rFonts w:ascii="Palatino Linotype" w:eastAsia="MS Mincho" w:hAnsi="Palatino Linotype" w:cstheme="majorBidi"/>
          <w:sz w:val="24"/>
          <w:szCs w:val="24"/>
          <w:lang w:val="es-ES_tradnl" w:eastAsia="es-ES"/>
        </w:rPr>
        <w:t xml:space="preserve"> justificar de manera fundada y motiva dicha acción restrictiva mediante el respectivo acuerdo de clasificación emitido por el Comité de Transparencia </w:t>
      </w:r>
      <w:proofErr w:type="gramStart"/>
      <w:r w:rsidRPr="009035AC">
        <w:rPr>
          <w:rFonts w:ascii="Palatino Linotype" w:eastAsia="MS Mincho" w:hAnsi="Palatino Linotype" w:cstheme="majorBidi"/>
          <w:sz w:val="24"/>
          <w:szCs w:val="24"/>
          <w:lang w:val="es-ES_tradnl" w:eastAsia="es-ES"/>
        </w:rPr>
        <w:t>del mismo</w:t>
      </w:r>
      <w:proofErr w:type="gramEnd"/>
      <w:r w:rsidRPr="009035AC">
        <w:rPr>
          <w:rFonts w:ascii="Palatino Linotype" w:eastAsia="MS Mincho" w:hAnsi="Palatino Linotype" w:cstheme="majorBidi"/>
          <w:sz w:val="24"/>
          <w:szCs w:val="24"/>
          <w:lang w:val="es-ES_tradnl" w:eastAsia="es-ES"/>
        </w:rPr>
        <w:t xml:space="preserve">, ya que el no realizar la justificación la información que se entrega al </w:t>
      </w:r>
      <w:r w:rsidRPr="009035AC">
        <w:rPr>
          <w:rFonts w:ascii="Palatino Linotype" w:eastAsia="MS Mincho" w:hAnsi="Palatino Linotype" w:cstheme="majorBidi"/>
          <w:sz w:val="24"/>
          <w:szCs w:val="24"/>
          <w:lang w:val="es-ES_tradnl" w:eastAsia="es-ES"/>
        </w:rPr>
        <w:lastRenderedPageBreak/>
        <w:t>particular se considera fraudulenta al carecer de certeza jurídica, artículo 131 de la Ley en la materia.</w:t>
      </w:r>
    </w:p>
    <w:p w14:paraId="1D26A778" w14:textId="77777777" w:rsidR="0038394C" w:rsidRPr="009035AC" w:rsidRDefault="0038394C" w:rsidP="0038394C">
      <w:pPr>
        <w:spacing w:after="120" w:line="360" w:lineRule="auto"/>
        <w:ind w:right="49"/>
        <w:contextualSpacing/>
        <w:jc w:val="both"/>
        <w:rPr>
          <w:rFonts w:ascii="Palatino Linotype" w:eastAsia="MS Mincho" w:hAnsi="Palatino Linotype" w:cstheme="majorBidi"/>
          <w:sz w:val="24"/>
          <w:szCs w:val="24"/>
          <w:lang w:val="es-ES_tradnl" w:eastAsia="es-ES"/>
        </w:rPr>
      </w:pPr>
    </w:p>
    <w:p w14:paraId="6EF36B60" w14:textId="77777777" w:rsidR="0038394C" w:rsidRPr="009035AC" w:rsidRDefault="0038394C" w:rsidP="0038394C">
      <w:pPr>
        <w:spacing w:after="120" w:line="360" w:lineRule="auto"/>
        <w:ind w:left="567" w:right="616"/>
        <w:contextualSpacing/>
        <w:jc w:val="both"/>
        <w:rPr>
          <w:rFonts w:ascii="Palatino Linotype" w:eastAsia="MS Mincho" w:hAnsi="Palatino Linotype" w:cstheme="majorBidi"/>
          <w:i/>
          <w:sz w:val="24"/>
          <w:szCs w:val="24"/>
          <w:lang w:val="es-ES_tradnl" w:eastAsia="es-ES"/>
        </w:rPr>
      </w:pPr>
      <w:r w:rsidRPr="009035AC">
        <w:rPr>
          <w:rFonts w:ascii="Palatino Linotype" w:hAnsi="Palatino Linotype"/>
          <w:b/>
          <w:i/>
        </w:rPr>
        <w:t>Artículo 131.</w:t>
      </w:r>
      <w:r w:rsidRPr="009035AC">
        <w:rPr>
          <w:rFonts w:ascii="Palatino Linotype" w:hAnsi="Palatino Linotype"/>
          <w:i/>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0B6B3857" w14:textId="77777777" w:rsidR="004B1105" w:rsidRPr="009035AC" w:rsidRDefault="004B1105" w:rsidP="004B1105">
      <w:pPr>
        <w:pStyle w:val="Prrafodelista"/>
        <w:numPr>
          <w:ilvl w:val="0"/>
          <w:numId w:val="2"/>
        </w:numPr>
        <w:spacing w:before="240" w:after="240" w:line="360" w:lineRule="auto"/>
        <w:ind w:left="0" w:right="49" w:firstLine="0"/>
        <w:jc w:val="both"/>
        <w:rPr>
          <w:rFonts w:ascii="Palatino Linotype" w:eastAsia="Times New Roman" w:hAnsi="Palatino Linotype" w:cs="Arial"/>
          <w:sz w:val="24"/>
          <w:szCs w:val="24"/>
          <w:lang w:val="es-ES" w:eastAsia="es-MX"/>
        </w:rPr>
      </w:pPr>
      <w:r w:rsidRPr="009035AC">
        <w:rPr>
          <w:rFonts w:ascii="Palatino Linotype" w:eastAsia="Times New Roman" w:hAnsi="Palatino Linotype" w:cs="Arial"/>
          <w:sz w:val="24"/>
          <w:szCs w:val="24"/>
          <w:lang w:val="es-ES" w:eastAsia="es-MX"/>
        </w:rPr>
        <w:t xml:space="preserve">Para dejar en claro que al clasificar la información el SUJETO OBLIGADO este asume que cuenta con la misma, por la cual no podría aplicarse la inexistencia de la información, esto, con base en el criterio 29/10 del </w:t>
      </w:r>
      <w:proofErr w:type="gramStart"/>
      <w:r w:rsidRPr="009035AC">
        <w:rPr>
          <w:rFonts w:ascii="Palatino Linotype" w:eastAsia="Times New Roman" w:hAnsi="Palatino Linotype" w:cs="Arial"/>
          <w:sz w:val="24"/>
          <w:szCs w:val="24"/>
          <w:lang w:val="es-ES" w:eastAsia="es-MX"/>
        </w:rPr>
        <w:t xml:space="preserve">entonces </w:t>
      </w:r>
      <w:r w:rsidRPr="009035AC">
        <w:rPr>
          <w:rFonts w:ascii="Palatino Linotype" w:eastAsia="Times New Roman" w:hAnsi="Palatino Linotype" w:cs="Arial"/>
          <w:sz w:val="24"/>
          <w:szCs w:val="24"/>
          <w:lang w:eastAsia="es-MX"/>
        </w:rPr>
        <w:t> Instituto</w:t>
      </w:r>
      <w:proofErr w:type="gramEnd"/>
      <w:r w:rsidRPr="009035AC">
        <w:rPr>
          <w:rFonts w:ascii="Palatino Linotype" w:eastAsia="Times New Roman" w:hAnsi="Palatino Linotype" w:cs="Arial"/>
          <w:sz w:val="24"/>
          <w:szCs w:val="24"/>
          <w:lang w:eastAsia="es-MX"/>
        </w:rPr>
        <w:t xml:space="preserve"> Federal de Acceso a la Información Pública que a letra dice: </w:t>
      </w:r>
    </w:p>
    <w:p w14:paraId="2B5D1BD4" w14:textId="77777777" w:rsidR="004B1105" w:rsidRPr="009035AC" w:rsidRDefault="004B1105" w:rsidP="004B1105">
      <w:pPr>
        <w:autoSpaceDE w:val="0"/>
        <w:autoSpaceDN w:val="0"/>
        <w:adjustRightInd w:val="0"/>
        <w:ind w:left="851" w:right="900"/>
        <w:jc w:val="both"/>
        <w:rPr>
          <w:rFonts w:ascii="Palatino Linotype" w:hAnsi="Palatino Linotype" w:cs="Arial"/>
          <w:i/>
          <w:color w:val="000000"/>
        </w:rPr>
      </w:pPr>
      <w:r w:rsidRPr="009035AC">
        <w:rPr>
          <w:rFonts w:ascii="Palatino Linotype" w:hAnsi="Palatino Linotype" w:cs="Arial"/>
          <w:b/>
          <w:i/>
          <w:color w:val="000000"/>
        </w:rPr>
        <w:t>La clasificación y la inexistencia de información son conceptos que no pueden coexistir</w:t>
      </w:r>
      <w:r w:rsidRPr="009035AC">
        <w:rPr>
          <w:rFonts w:ascii="Palatino Linotype" w:hAnsi="Palatino Linotype" w:cs="Arial"/>
          <w:i/>
          <w:color w:val="000000"/>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proofErr w:type="gramStart"/>
      <w:r w:rsidRPr="009035AC">
        <w:rPr>
          <w:rFonts w:ascii="Palatino Linotype" w:hAnsi="Palatino Linotype" w:cs="Arial"/>
          <w:i/>
          <w:color w:val="000000"/>
        </w:rPr>
        <w:t>contenida  en</w:t>
      </w:r>
      <w:proofErr w:type="gramEnd"/>
      <w:r w:rsidRPr="009035AC">
        <w:rPr>
          <w:rFonts w:ascii="Palatino Linotype" w:hAnsi="Palatino Linotype" w:cs="Arial"/>
          <w:i/>
          <w:color w:val="000000"/>
        </w:rPr>
        <w:t xml:space="preserve">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9035AC">
        <w:rPr>
          <w:rFonts w:ascii="Palatino Linotype" w:hAnsi="Palatino Linotype" w:cs="Arial"/>
          <w:i/>
          <w:color w:val="000000"/>
          <w:u w:val="single"/>
        </w:rPr>
        <w:t>la clasificación y la inexistencia no coexisten entre sí</w:t>
      </w:r>
      <w:r w:rsidRPr="009035AC">
        <w:rPr>
          <w:rFonts w:ascii="Palatino Linotype" w:hAnsi="Palatino Linotype" w:cs="Arial"/>
          <w:i/>
          <w:color w:val="000000"/>
        </w:rPr>
        <w:t xml:space="preserve">, en virtud de que la clasificación de información implica invariablemente la existencia de un documento o documentos determinados, </w:t>
      </w:r>
      <w:r w:rsidRPr="009035AC">
        <w:rPr>
          <w:rFonts w:ascii="Palatino Linotype" w:hAnsi="Palatino Linotype" w:cs="Arial"/>
          <w:i/>
          <w:color w:val="000000"/>
        </w:rPr>
        <w:lastRenderedPageBreak/>
        <w:t xml:space="preserve">mientras que la inexistencia conlleva la ausencia de </w:t>
      </w:r>
      <w:proofErr w:type="gramStart"/>
      <w:r w:rsidRPr="009035AC">
        <w:rPr>
          <w:rFonts w:ascii="Palatino Linotype" w:hAnsi="Palatino Linotype" w:cs="Arial"/>
          <w:i/>
          <w:color w:val="000000"/>
        </w:rPr>
        <w:t>los mismos</w:t>
      </w:r>
      <w:proofErr w:type="gramEnd"/>
      <w:r w:rsidRPr="009035AC">
        <w:rPr>
          <w:rFonts w:ascii="Palatino Linotype" w:hAnsi="Palatino Linotype" w:cs="Arial"/>
          <w:i/>
          <w:color w:val="000000"/>
        </w:rPr>
        <w:t xml:space="preserve"> en los archivos de la dependencia o entidad de que se trate.</w:t>
      </w:r>
    </w:p>
    <w:p w14:paraId="2E014CAA" w14:textId="77777777" w:rsidR="008364C0" w:rsidRPr="009035AC" w:rsidRDefault="008364C0" w:rsidP="004B1105">
      <w:pPr>
        <w:spacing w:after="120" w:line="360" w:lineRule="auto"/>
        <w:ind w:right="49"/>
        <w:contextualSpacing/>
        <w:jc w:val="both"/>
        <w:rPr>
          <w:rFonts w:ascii="Palatino Linotype" w:eastAsia="MS Mincho" w:hAnsi="Palatino Linotype" w:cs="Times New Roman"/>
          <w:sz w:val="24"/>
          <w:szCs w:val="24"/>
          <w:lang w:val="es-ES" w:eastAsia="es-ES"/>
        </w:rPr>
      </w:pPr>
    </w:p>
    <w:p w14:paraId="02E6D587" w14:textId="77777777" w:rsidR="008364C0" w:rsidRPr="009035AC" w:rsidRDefault="004B1105" w:rsidP="008364C0">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9035AC">
        <w:rPr>
          <w:rFonts w:ascii="Palatino Linotype" w:eastAsia="MS Mincho" w:hAnsi="Palatino Linotype" w:cs="Times New Roman"/>
          <w:sz w:val="24"/>
          <w:szCs w:val="24"/>
          <w:lang w:val="es-ES" w:eastAsia="es-ES"/>
        </w:rPr>
        <w:t xml:space="preserve">Por lo anterior, es de precisar que la información solicitada tiene el carácter </w:t>
      </w:r>
      <w:proofErr w:type="gramStart"/>
      <w:r w:rsidRPr="009035AC">
        <w:rPr>
          <w:rFonts w:ascii="Palatino Linotype" w:eastAsia="MS Mincho" w:hAnsi="Palatino Linotype" w:cs="Times New Roman"/>
          <w:sz w:val="24"/>
          <w:szCs w:val="24"/>
          <w:lang w:val="es-ES" w:eastAsia="es-ES"/>
        </w:rPr>
        <w:t>de  pública</w:t>
      </w:r>
      <w:proofErr w:type="gramEnd"/>
      <w:r w:rsidRPr="009035AC">
        <w:rPr>
          <w:rFonts w:ascii="Palatino Linotype" w:eastAsia="MS Mincho" w:hAnsi="Palatino Linotype" w:cs="Times New Roman"/>
          <w:sz w:val="24"/>
          <w:szCs w:val="24"/>
          <w:lang w:val="es-ES" w:eastAsia="es-ES"/>
        </w:rPr>
        <w:t xml:space="preserve"> en razón de que trata de servidores públicos con categoría de sindicalizado y que sus remuneración son erogadas con recurso públicos, por lo tanto sus nombres son susceptibles de proporcionarse. </w:t>
      </w:r>
    </w:p>
    <w:p w14:paraId="6C9A3F42" w14:textId="77777777" w:rsidR="00C36719" w:rsidRPr="009035AC" w:rsidRDefault="00C36719" w:rsidP="00C36719">
      <w:pPr>
        <w:spacing w:after="120" w:line="360" w:lineRule="auto"/>
        <w:ind w:right="49"/>
        <w:contextualSpacing/>
        <w:jc w:val="both"/>
        <w:rPr>
          <w:rFonts w:ascii="Palatino Linotype" w:eastAsia="MS Mincho" w:hAnsi="Palatino Linotype" w:cs="Times New Roman"/>
          <w:sz w:val="24"/>
          <w:szCs w:val="24"/>
          <w:lang w:val="es-ES" w:eastAsia="es-ES"/>
        </w:rPr>
      </w:pPr>
    </w:p>
    <w:p w14:paraId="7479AF0D" w14:textId="77777777" w:rsidR="008364C0" w:rsidRPr="009035AC" w:rsidRDefault="008364C0" w:rsidP="008364C0">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9035AC">
        <w:rPr>
          <w:rFonts w:ascii="Palatino Linotype" w:eastAsia="MS Mincho" w:hAnsi="Palatino Linotype" w:cs="Times New Roman"/>
          <w:sz w:val="24"/>
          <w:szCs w:val="24"/>
          <w:lang w:val="es-ES" w:eastAsia="es-ES"/>
        </w:rPr>
        <w:t xml:space="preserve">Sirve de sustento por analogía, para justificar la publicidad sobre los datos relativos a los </w:t>
      </w:r>
      <w:r w:rsidR="004B1105" w:rsidRPr="009035AC">
        <w:rPr>
          <w:rFonts w:ascii="Palatino Linotype" w:eastAsia="MS Mincho" w:hAnsi="Palatino Linotype" w:cs="Times New Roman"/>
          <w:sz w:val="24"/>
          <w:szCs w:val="24"/>
          <w:lang w:val="es-ES" w:eastAsia="es-ES"/>
        </w:rPr>
        <w:t xml:space="preserve">nombres y </w:t>
      </w:r>
      <w:r w:rsidRPr="009035AC">
        <w:rPr>
          <w:rFonts w:ascii="Palatino Linotype" w:eastAsia="MS Mincho" w:hAnsi="Palatino Linotype" w:cs="Times New Roman"/>
          <w:sz w:val="24"/>
          <w:szCs w:val="24"/>
          <w:lang w:val="es-ES" w:eastAsia="es-ES"/>
        </w:rPr>
        <w:t xml:space="preserve">montos por concepto de pago de las remuneraciones, los criterios 01/2003 y 02/2003 emitidos por el Comité de Acceso a la Información Pública y Protección de Datos Personales de la Suprema Corte de Justicia de la Nación que a continuación se citan: </w:t>
      </w:r>
    </w:p>
    <w:p w14:paraId="7B3D8207" w14:textId="77777777" w:rsidR="008364C0" w:rsidRPr="009035AC" w:rsidRDefault="008364C0" w:rsidP="008364C0">
      <w:pPr>
        <w:spacing w:after="120" w:line="360" w:lineRule="auto"/>
        <w:ind w:right="49"/>
        <w:contextualSpacing/>
        <w:jc w:val="both"/>
        <w:rPr>
          <w:rFonts w:ascii="Palatino Linotype" w:eastAsia="MS Mincho" w:hAnsi="Palatino Linotype" w:cs="Times New Roman"/>
          <w:sz w:val="24"/>
          <w:szCs w:val="24"/>
          <w:lang w:val="es-ES" w:eastAsia="es-ES"/>
        </w:rPr>
      </w:pPr>
    </w:p>
    <w:p w14:paraId="01B22D93" w14:textId="77777777" w:rsidR="008364C0" w:rsidRPr="009035AC" w:rsidRDefault="008364C0" w:rsidP="004B1105">
      <w:pPr>
        <w:spacing w:after="120" w:line="360" w:lineRule="auto"/>
        <w:ind w:left="567" w:right="567"/>
        <w:contextualSpacing/>
        <w:jc w:val="center"/>
        <w:rPr>
          <w:rFonts w:ascii="Palatino Linotype" w:eastAsia="MS Mincho" w:hAnsi="Palatino Linotype" w:cs="Times New Roman"/>
          <w:b/>
          <w:i/>
          <w:lang w:val="es-ES" w:eastAsia="es-ES"/>
        </w:rPr>
      </w:pPr>
      <w:r w:rsidRPr="009035AC">
        <w:rPr>
          <w:rFonts w:ascii="Palatino Linotype" w:eastAsia="MS Mincho" w:hAnsi="Palatino Linotype" w:cs="Times New Roman"/>
          <w:b/>
          <w:i/>
          <w:lang w:val="es-ES" w:eastAsia="es-ES"/>
        </w:rPr>
        <w:t>“Criterio 01/2003.</w:t>
      </w:r>
    </w:p>
    <w:p w14:paraId="2B8B0A97" w14:textId="77777777" w:rsidR="008364C0" w:rsidRPr="009035AC" w:rsidRDefault="008364C0" w:rsidP="004B1105">
      <w:pPr>
        <w:spacing w:after="120" w:line="360" w:lineRule="auto"/>
        <w:ind w:left="567" w:right="567"/>
        <w:contextualSpacing/>
        <w:jc w:val="both"/>
        <w:rPr>
          <w:rFonts w:ascii="Palatino Linotype" w:eastAsia="MS Mincho" w:hAnsi="Palatino Linotype" w:cs="Times New Roman"/>
          <w:i/>
          <w:lang w:val="es-ES" w:eastAsia="es-ES"/>
        </w:rPr>
      </w:pPr>
      <w:r w:rsidRPr="009035AC">
        <w:rPr>
          <w:rFonts w:ascii="Palatino Linotype" w:eastAsia="MS Mincho" w:hAnsi="Palatino Linotype" w:cs="Times New Roman"/>
          <w:b/>
          <w:i/>
          <w:lang w:val="es-ES" w:eastAsia="es-ES"/>
        </w:rPr>
        <w:t>“INGRESOS DE LOS SERVIDORES PÚBLICOS. CONSTITUYEN INFORMACIÓN PÚBLICA AÚN Y CUANDO SU DIFUSIÓN PUEDE AFECTAR LA VIDA O LA SEGURIDAD DE AQUELLOS.</w:t>
      </w:r>
      <w:r w:rsidRPr="009035AC">
        <w:rPr>
          <w:rFonts w:ascii="Palatino Linotype" w:eastAsia="MS Mincho" w:hAnsi="Palatino Linotype" w:cs="Times New Roman"/>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w:t>
      </w:r>
      <w:r w:rsidRPr="009035AC">
        <w:rPr>
          <w:rFonts w:ascii="Palatino Linotype" w:eastAsia="MS Mincho" w:hAnsi="Palatino Linotype" w:cs="Times New Roman"/>
          <w:i/>
          <w:lang w:val="es-ES" w:eastAsia="es-ES"/>
        </w:rPr>
        <w:lastRenderedPageBreak/>
        <w:t xml:space="preserve">los servidores públicos, ello no obsta para reconocer que el legislador estableció en el artículo 7 de ese mismo ordenamiento que la referida información, como una obligación de trasparencia, </w:t>
      </w:r>
      <w:r w:rsidRPr="009035AC">
        <w:rPr>
          <w:rFonts w:ascii="Palatino Linotype" w:eastAsia="MS Mincho" w:hAnsi="Palatino Linotype" w:cs="Times New Roman"/>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035AC">
        <w:rPr>
          <w:rFonts w:ascii="Palatino Linotype" w:eastAsia="MS Mincho" w:hAnsi="Palatino Linotype" w:cs="Times New Roman"/>
          <w:i/>
          <w:lang w:val="es-ES" w:eastAsia="es-ES"/>
        </w:rPr>
        <w:t>…”</w:t>
      </w:r>
    </w:p>
    <w:p w14:paraId="10220074" w14:textId="77777777" w:rsidR="008364C0" w:rsidRPr="009035AC" w:rsidRDefault="008364C0" w:rsidP="008364C0">
      <w:pPr>
        <w:spacing w:after="120" w:line="360" w:lineRule="auto"/>
        <w:ind w:right="567"/>
        <w:contextualSpacing/>
        <w:jc w:val="both"/>
        <w:rPr>
          <w:rFonts w:ascii="Palatino Linotype" w:eastAsia="MS Mincho" w:hAnsi="Palatino Linotype" w:cs="Times New Roman"/>
          <w:i/>
          <w:lang w:val="es-ES" w:eastAsia="es-ES"/>
        </w:rPr>
      </w:pPr>
    </w:p>
    <w:p w14:paraId="03781219" w14:textId="77777777" w:rsidR="008364C0" w:rsidRPr="009035AC" w:rsidRDefault="008364C0" w:rsidP="008364C0">
      <w:pPr>
        <w:spacing w:after="120" w:line="360" w:lineRule="auto"/>
        <w:ind w:right="567"/>
        <w:contextualSpacing/>
        <w:jc w:val="center"/>
        <w:rPr>
          <w:rFonts w:ascii="Palatino Linotype" w:eastAsia="MS Mincho" w:hAnsi="Palatino Linotype" w:cs="Times New Roman"/>
          <w:b/>
          <w:i/>
          <w:lang w:val="es-ES" w:eastAsia="es-ES"/>
        </w:rPr>
      </w:pPr>
      <w:r w:rsidRPr="009035AC">
        <w:rPr>
          <w:rFonts w:ascii="Palatino Linotype" w:eastAsia="MS Mincho" w:hAnsi="Palatino Linotype" w:cs="Times New Roman"/>
          <w:b/>
          <w:i/>
          <w:lang w:val="es-ES" w:eastAsia="es-ES"/>
        </w:rPr>
        <w:t>“Criterio 02/2003.</w:t>
      </w:r>
    </w:p>
    <w:p w14:paraId="305B0626" w14:textId="77777777" w:rsidR="008364C0" w:rsidRPr="009035AC" w:rsidRDefault="008364C0" w:rsidP="004B1105">
      <w:pPr>
        <w:spacing w:after="120" w:line="360" w:lineRule="auto"/>
        <w:ind w:left="567" w:right="567"/>
        <w:contextualSpacing/>
        <w:jc w:val="both"/>
        <w:rPr>
          <w:rFonts w:ascii="Palatino Linotype" w:eastAsia="MS Mincho" w:hAnsi="Palatino Linotype" w:cs="Times New Roman"/>
          <w:i/>
          <w:lang w:val="es-ES" w:eastAsia="es-ES"/>
        </w:rPr>
      </w:pPr>
      <w:r w:rsidRPr="009035AC">
        <w:rPr>
          <w:rFonts w:ascii="Palatino Linotype" w:eastAsia="MS Mincho" w:hAnsi="Palatino Linotype" w:cs="Times New Roman"/>
          <w:b/>
          <w:i/>
          <w:lang w:val="es-ES" w:eastAsia="es-ES"/>
        </w:rPr>
        <w:t>INGRESOS DE LOS SERVIDORES PÚBLICOS, SON INFORMACIÓN PÚBLICA AÚN Y CUANDO CONSTITUYEN DATOS PERSONALES QUE SE REFIEREN AL PATRIMONIO DE AQUÉLLOS.</w:t>
      </w:r>
      <w:r w:rsidRPr="009035AC">
        <w:rPr>
          <w:rFonts w:ascii="Palatino Linotype" w:eastAsia="MS Mincho" w:hAnsi="Palatino Linotype" w:cs="Times New Roman"/>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035AC">
        <w:rPr>
          <w:rFonts w:ascii="Palatino Linotype" w:eastAsia="MS Mincho" w:hAnsi="Palatino Linotype" w:cs="Times New Roman"/>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035AC">
        <w:rPr>
          <w:rFonts w:ascii="Palatino Linotype" w:eastAsia="MS Mincho" w:hAnsi="Palatino Linotype" w:cs="Times New Roman"/>
          <w:i/>
          <w:lang w:val="es-ES" w:eastAsia="es-ES"/>
        </w:rPr>
        <w:t xml:space="preserve"> el sistema de compensación…”</w:t>
      </w:r>
    </w:p>
    <w:p w14:paraId="2F07BB12" w14:textId="77777777" w:rsidR="008364C0" w:rsidRPr="009035AC" w:rsidRDefault="008364C0" w:rsidP="004B1105">
      <w:pPr>
        <w:spacing w:after="120" w:line="360" w:lineRule="auto"/>
        <w:ind w:left="567" w:right="567"/>
        <w:contextualSpacing/>
        <w:jc w:val="both"/>
        <w:rPr>
          <w:rFonts w:ascii="Palatino Linotype" w:eastAsia="MS Mincho" w:hAnsi="Palatino Linotype" w:cs="Times New Roman"/>
          <w:i/>
          <w:lang w:val="es-ES" w:eastAsia="es-ES"/>
        </w:rPr>
      </w:pPr>
      <w:r w:rsidRPr="009035AC">
        <w:rPr>
          <w:rFonts w:ascii="Palatino Linotype" w:eastAsia="MS Mincho" w:hAnsi="Palatino Linotype" w:cs="Times New Roman"/>
          <w:i/>
          <w:lang w:val="es-ES" w:eastAsia="es-ES"/>
        </w:rPr>
        <w:t>(Énfasis añadido)</w:t>
      </w:r>
    </w:p>
    <w:p w14:paraId="56A05E28" w14:textId="77777777" w:rsidR="008364C0" w:rsidRPr="009035AC" w:rsidRDefault="008364C0" w:rsidP="008364C0">
      <w:pPr>
        <w:spacing w:after="120" w:line="360" w:lineRule="auto"/>
        <w:ind w:right="567"/>
        <w:contextualSpacing/>
        <w:jc w:val="both"/>
        <w:rPr>
          <w:rFonts w:ascii="Palatino Linotype" w:eastAsia="MS Mincho" w:hAnsi="Palatino Linotype" w:cs="Times New Roman"/>
          <w:i/>
          <w:lang w:val="es-ES" w:eastAsia="es-ES"/>
        </w:rPr>
      </w:pPr>
    </w:p>
    <w:p w14:paraId="6148FC58" w14:textId="77777777" w:rsidR="00C36719" w:rsidRPr="009035AC" w:rsidRDefault="004B1105" w:rsidP="00C36719">
      <w:pPr>
        <w:pStyle w:val="Prrafodelista"/>
        <w:numPr>
          <w:ilvl w:val="0"/>
          <w:numId w:val="2"/>
        </w:numPr>
        <w:spacing w:line="360" w:lineRule="auto"/>
        <w:ind w:left="0" w:firstLine="0"/>
        <w:jc w:val="both"/>
        <w:rPr>
          <w:rFonts w:ascii="Palatino Linotype" w:eastAsia="MS Mincho" w:hAnsi="Palatino Linotype" w:cstheme="majorBidi"/>
          <w:b/>
          <w:i/>
          <w:sz w:val="24"/>
          <w:szCs w:val="24"/>
          <w:lang w:val="es-ES_tradnl" w:eastAsia="es-ES"/>
        </w:rPr>
      </w:pPr>
      <w:r w:rsidRPr="009035A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en comento,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4805B7AD" w14:textId="77777777" w:rsidR="007862EE" w:rsidRPr="009035AC" w:rsidRDefault="007862EE" w:rsidP="00C36719">
      <w:pPr>
        <w:spacing w:line="360" w:lineRule="auto"/>
        <w:jc w:val="both"/>
        <w:rPr>
          <w:rFonts w:ascii="Palatino Linotype" w:eastAsia="MS Mincho" w:hAnsi="Palatino Linotype" w:cstheme="majorBidi"/>
          <w:b/>
          <w:i/>
          <w:sz w:val="24"/>
          <w:szCs w:val="24"/>
          <w:lang w:val="es-ES_tradnl" w:eastAsia="es-ES"/>
        </w:rPr>
      </w:pPr>
    </w:p>
    <w:p w14:paraId="1E643D6B" w14:textId="77777777" w:rsidR="00C36719" w:rsidRPr="009035AC" w:rsidRDefault="00C36719" w:rsidP="00C36719">
      <w:pPr>
        <w:spacing w:line="360" w:lineRule="auto"/>
        <w:jc w:val="both"/>
        <w:rPr>
          <w:rFonts w:ascii="Palatino Linotype" w:eastAsia="MS Mincho" w:hAnsi="Palatino Linotype" w:cstheme="majorBidi"/>
          <w:b/>
          <w:i/>
          <w:sz w:val="24"/>
          <w:szCs w:val="24"/>
          <w:lang w:val="es-ES_tradnl" w:eastAsia="es-ES"/>
        </w:rPr>
      </w:pPr>
      <w:r w:rsidRPr="009035AC">
        <w:rPr>
          <w:rFonts w:ascii="Palatino Linotype" w:eastAsia="MS Mincho" w:hAnsi="Palatino Linotype" w:cstheme="majorBidi"/>
          <w:b/>
          <w:i/>
          <w:sz w:val="24"/>
          <w:szCs w:val="24"/>
          <w:lang w:val="es-ES_tradnl" w:eastAsia="es-ES"/>
        </w:rPr>
        <w:t xml:space="preserve">b. De la de escolaridad de los servidores públicos. </w:t>
      </w:r>
    </w:p>
    <w:p w14:paraId="0694F5FC" w14:textId="77777777" w:rsidR="007862EE" w:rsidRPr="009035AC" w:rsidRDefault="007862EE" w:rsidP="007862EE">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9035AC">
        <w:rPr>
          <w:rFonts w:ascii="Palatino Linotype" w:eastAsia="MS Mincho" w:hAnsi="Palatino Linotype" w:cs="Arial"/>
          <w:sz w:val="24"/>
          <w:szCs w:val="24"/>
          <w:lang w:val="es-ES_tradnl" w:eastAsia="es-ES"/>
        </w:rPr>
        <w:t xml:space="preserve">De lo anteriormente expuesto, se puede observar que la información correspondiente al grado de estudios de los servidores públicos no es un requisito necesario para todos, solamente para los que desempeñar los cargos de </w:t>
      </w:r>
      <w:r w:rsidRPr="009035AC">
        <w:rPr>
          <w:rFonts w:ascii="Palatino Linotype" w:eastAsia="MS Mincho" w:hAnsi="Palatino Linotype" w:cs="Arial"/>
          <w:sz w:val="24"/>
          <w:szCs w:val="24"/>
          <w:u w:val="single"/>
          <w:lang w:val="es-ES_tradnl" w:eastAsia="es-ES"/>
        </w:rPr>
        <w:t xml:space="preserve">Secretario del ayuntamiento, tesorero, </w:t>
      </w:r>
      <w:r w:rsidRPr="009035AC">
        <w:rPr>
          <w:rFonts w:ascii="Palatino Linotype" w:hAnsi="Palatino Linotype" w:cs="Arial"/>
          <w:color w:val="000000" w:themeColor="text1"/>
          <w:sz w:val="24"/>
          <w:u w:val="single"/>
        </w:rPr>
        <w:t>Director de Obras Públicas, Director de Desarrollo Económico</w:t>
      </w:r>
      <w:r w:rsidRPr="009035AC">
        <w:rPr>
          <w:rFonts w:ascii="Palatino Linotype" w:hAnsi="Palatino Linotype" w:cs="Arial"/>
          <w:color w:val="000000" w:themeColor="text1"/>
          <w:sz w:val="24"/>
        </w:rPr>
        <w:t xml:space="preserve">, </w:t>
      </w:r>
      <w:r w:rsidRPr="009035AC">
        <w:rPr>
          <w:rFonts w:ascii="Palatino Linotype" w:hAnsi="Palatino Linotype" w:cs="Arial"/>
          <w:color w:val="000000" w:themeColor="text1"/>
          <w:sz w:val="24"/>
          <w:u w:val="single"/>
        </w:rPr>
        <w:t>Coordinador General Municipal de Mejora Regulatoria, Ecología</w:t>
      </w:r>
      <w:r w:rsidRPr="009035AC">
        <w:rPr>
          <w:rFonts w:ascii="Palatino Linotype" w:hAnsi="Palatino Linotype" w:cs="Arial"/>
          <w:color w:val="000000" w:themeColor="text1"/>
          <w:sz w:val="24"/>
        </w:rPr>
        <w:t xml:space="preserve"> o su equivalente, </w:t>
      </w:r>
      <w:r w:rsidRPr="009035AC">
        <w:rPr>
          <w:rFonts w:ascii="Palatino Linotype" w:hAnsi="Palatino Linotype" w:cs="Arial"/>
          <w:color w:val="000000" w:themeColor="text1"/>
          <w:sz w:val="24"/>
          <w:u w:val="single"/>
        </w:rPr>
        <w:t>Desarrollo Urbano</w:t>
      </w:r>
      <w:r w:rsidRPr="009035AC">
        <w:rPr>
          <w:rFonts w:ascii="Palatino Linotype" w:hAnsi="Palatino Linotype" w:cs="Arial"/>
          <w:color w:val="000000" w:themeColor="text1"/>
          <w:sz w:val="24"/>
        </w:rPr>
        <w:t xml:space="preserve"> o su equivalente, Titulares de las Unidades administrativas</w:t>
      </w:r>
      <w:r w:rsidRPr="009035AC">
        <w:rPr>
          <w:rFonts w:ascii="Palatino Linotype" w:hAnsi="Palatino Linotype" w:cs="Arial"/>
          <w:color w:val="000000" w:themeColor="text1"/>
          <w:sz w:val="24"/>
          <w:u w:val="single"/>
        </w:rPr>
        <w:t>, Protección Civil</w:t>
      </w:r>
      <w:r w:rsidRPr="009035AC">
        <w:rPr>
          <w:rFonts w:ascii="Palatino Linotype" w:hAnsi="Palatino Linotype" w:cs="Arial"/>
          <w:color w:val="000000" w:themeColor="text1"/>
          <w:sz w:val="24"/>
        </w:rPr>
        <w:t xml:space="preserve"> y de los Organismos Auxiliares.</w:t>
      </w:r>
    </w:p>
    <w:p w14:paraId="1BAD7C4C" w14:textId="77777777" w:rsidR="007862EE" w:rsidRPr="009035AC" w:rsidRDefault="007862EE" w:rsidP="007862EE">
      <w:pPr>
        <w:spacing w:after="0" w:line="360" w:lineRule="auto"/>
        <w:ind w:right="34"/>
        <w:contextualSpacing/>
        <w:jc w:val="both"/>
        <w:rPr>
          <w:rFonts w:ascii="Palatino Linotype" w:eastAsia="MS Mincho" w:hAnsi="Palatino Linotype" w:cs="Arial"/>
          <w:i/>
          <w:sz w:val="24"/>
          <w:szCs w:val="24"/>
          <w:lang w:val="es-ES_tradnl" w:eastAsia="es-ES"/>
        </w:rPr>
      </w:pPr>
    </w:p>
    <w:p w14:paraId="6986287A" w14:textId="77777777" w:rsidR="007862EE" w:rsidRPr="009035AC" w:rsidRDefault="007862EE" w:rsidP="007862EE">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9035AC">
        <w:rPr>
          <w:rFonts w:ascii="Palatino Linotype" w:hAnsi="Palatino Linotype" w:cs="Arial"/>
          <w:color w:val="000000" w:themeColor="text1"/>
          <w:sz w:val="24"/>
        </w:rPr>
        <w:t xml:space="preserve">Lo anterior es así, que derivado de que no resulta necesario acreditar el grado máximo de estudios para el resto del personal diverso al antes referido, el </w:t>
      </w:r>
      <w:r w:rsidRPr="009035AC">
        <w:rPr>
          <w:rFonts w:ascii="Palatino Linotype" w:hAnsi="Palatino Linotype" w:cs="Arial"/>
          <w:b/>
          <w:color w:val="000000" w:themeColor="text1"/>
          <w:sz w:val="24"/>
        </w:rPr>
        <w:t xml:space="preserve">SUJETO </w:t>
      </w:r>
      <w:r w:rsidRPr="009035AC">
        <w:rPr>
          <w:rFonts w:ascii="Palatino Linotype" w:hAnsi="Palatino Linotype" w:cs="Arial"/>
          <w:b/>
          <w:color w:val="000000" w:themeColor="text1"/>
          <w:sz w:val="24"/>
        </w:rPr>
        <w:lastRenderedPageBreak/>
        <w:t>OBLIGADO</w:t>
      </w:r>
      <w:r w:rsidRPr="009035AC">
        <w:rPr>
          <w:rFonts w:ascii="Palatino Linotype" w:hAnsi="Palatino Linotype" w:cs="Arial"/>
          <w:color w:val="000000" w:themeColor="text1"/>
          <w:sz w:val="24"/>
        </w:rPr>
        <w:t xml:space="preserve"> deberá de hacer una búsqueda exhaustiva de la información en los diverso expediente laborales con que cuenta y si en ellos se contiene el </w:t>
      </w:r>
      <w:r w:rsidRPr="009035AC">
        <w:rPr>
          <w:rFonts w:ascii="Palatino Linotype" w:hAnsi="Palatino Linotype" w:cs="Arial"/>
          <w:color w:val="000000" w:themeColor="text1"/>
          <w:sz w:val="24"/>
          <w:u w:val="single"/>
        </w:rPr>
        <w:t>documento que acredite el nivel de estudios con que cuenta el presidente municipal</w:t>
      </w:r>
      <w:r w:rsidRPr="009035AC">
        <w:rPr>
          <w:rFonts w:ascii="Palatino Linotype" w:hAnsi="Palatino Linotype" w:cs="Arial"/>
          <w:color w:val="000000" w:themeColor="text1"/>
          <w:sz w:val="24"/>
        </w:rPr>
        <w:t>, deberá ser proporcionado en versión publica, caso contrario se deberá de informar al particular de manera fundada y motivada las razones por la cuales no se cuenta con la información requerida.</w:t>
      </w:r>
    </w:p>
    <w:p w14:paraId="5ACBCB5A" w14:textId="77777777" w:rsidR="007862EE" w:rsidRPr="009035AC" w:rsidRDefault="007862EE" w:rsidP="007862EE">
      <w:pPr>
        <w:pStyle w:val="Prrafodelista"/>
        <w:rPr>
          <w:rFonts w:ascii="Palatino Linotype" w:eastAsia="MS Mincho" w:hAnsi="Palatino Linotype" w:cs="Arial"/>
          <w:i/>
          <w:sz w:val="24"/>
          <w:szCs w:val="24"/>
          <w:lang w:val="es-ES_tradnl" w:eastAsia="es-ES"/>
        </w:rPr>
      </w:pPr>
    </w:p>
    <w:p w14:paraId="57451F46" w14:textId="77777777" w:rsidR="00827D53" w:rsidRPr="009035AC" w:rsidRDefault="00827D53" w:rsidP="00827D53">
      <w:pPr>
        <w:pStyle w:val="Prrafodelista"/>
        <w:numPr>
          <w:ilvl w:val="0"/>
          <w:numId w:val="13"/>
        </w:numPr>
        <w:spacing w:after="0" w:line="360" w:lineRule="auto"/>
        <w:ind w:right="34"/>
        <w:jc w:val="both"/>
        <w:outlineLvl w:val="0"/>
        <w:rPr>
          <w:rFonts w:ascii="Palatino Linotype" w:eastAsia="MS Mincho" w:hAnsi="Palatino Linotype" w:cs="Arial"/>
          <w:b/>
          <w:i/>
          <w:sz w:val="24"/>
          <w:szCs w:val="24"/>
          <w:lang w:val="es-ES_tradnl" w:eastAsia="es-ES"/>
        </w:rPr>
      </w:pPr>
      <w:bookmarkStart w:id="74" w:name="_Toc9438491"/>
      <w:bookmarkStart w:id="75" w:name="_Toc9882192"/>
      <w:r w:rsidRPr="009035AC">
        <w:rPr>
          <w:rFonts w:ascii="Palatino Linotype" w:eastAsia="MS Mincho" w:hAnsi="Palatino Linotype" w:cs="Arial"/>
          <w:b/>
          <w:i/>
          <w:sz w:val="24"/>
          <w:szCs w:val="24"/>
          <w:lang w:val="es-ES_tradnl" w:eastAsia="es-ES"/>
        </w:rPr>
        <w:t>De la firma y fotografía de los servidores públicos.</w:t>
      </w:r>
      <w:bookmarkEnd w:id="74"/>
      <w:bookmarkEnd w:id="75"/>
    </w:p>
    <w:p w14:paraId="11CDA9A2" w14:textId="77777777" w:rsidR="007862EE" w:rsidRPr="009035AC" w:rsidRDefault="007862EE" w:rsidP="00827D53">
      <w:pPr>
        <w:spacing w:after="0" w:line="360" w:lineRule="auto"/>
        <w:ind w:right="34"/>
        <w:contextualSpacing/>
        <w:jc w:val="both"/>
        <w:rPr>
          <w:rFonts w:ascii="Palatino Linotype" w:eastAsia="MS Mincho" w:hAnsi="Palatino Linotype" w:cs="Arial"/>
          <w:i/>
          <w:sz w:val="24"/>
          <w:szCs w:val="24"/>
          <w:lang w:val="es-ES_tradnl" w:eastAsia="es-ES"/>
        </w:rPr>
      </w:pPr>
    </w:p>
    <w:p w14:paraId="19F1603B"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val="es-ES_tradnl" w:eastAsia="es-ES"/>
        </w:rPr>
        <w:t xml:space="preserve">Derivado de los documentos que se puedan proporcionar para acreditarla escolaridad de los servidores públicos con categoría de sindicalizados, la fotografía contenida en el título o cédula </w:t>
      </w:r>
      <w:proofErr w:type="gramStart"/>
      <w:r w:rsidRPr="009035AC">
        <w:rPr>
          <w:rFonts w:ascii="Palatino Linotype" w:eastAsia="MS Mincho" w:hAnsi="Palatino Linotype" w:cstheme="majorBidi"/>
          <w:sz w:val="24"/>
          <w:szCs w:val="24"/>
          <w:lang w:val="es-ES_tradnl" w:eastAsia="es-ES"/>
        </w:rPr>
        <w:t>profesional,</w:t>
      </w:r>
      <w:proofErr w:type="gramEnd"/>
      <w:r w:rsidRPr="009035AC">
        <w:rPr>
          <w:rFonts w:ascii="Palatino Linotype" w:eastAsia="MS Mincho" w:hAnsi="Palatino Linotype" w:cstheme="majorBidi"/>
          <w:sz w:val="24"/>
          <w:szCs w:val="24"/>
          <w:lang w:val="es-ES_tradnl" w:eastAsia="es-ES"/>
        </w:rPr>
        <w:t xml:space="preserve"> es un requisito que debe reunir el interesado a quien se le expedirá y constituye un elemento indispensable de identidad de la persona a quien se le expide.</w:t>
      </w:r>
    </w:p>
    <w:p w14:paraId="5C0569A2"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val="es-ES_tradnl" w:eastAsia="es-ES"/>
        </w:rPr>
      </w:pPr>
    </w:p>
    <w:p w14:paraId="56B26084"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eastAsia="es-ES"/>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w:t>
      </w:r>
      <w:proofErr w:type="gramStart"/>
      <w:r w:rsidRPr="009035AC">
        <w:rPr>
          <w:rFonts w:ascii="Palatino Linotype" w:eastAsia="MS Mincho" w:hAnsi="Palatino Linotype" w:cstheme="majorBidi"/>
          <w:sz w:val="24"/>
          <w:szCs w:val="24"/>
          <w:lang w:eastAsia="es-ES"/>
        </w:rPr>
        <w:t>de  desarrollar</w:t>
      </w:r>
      <w:proofErr w:type="gramEnd"/>
      <w:r w:rsidRPr="009035AC">
        <w:rPr>
          <w:rFonts w:ascii="Palatino Linotype" w:eastAsia="MS Mincho" w:hAnsi="Palatino Linotype" w:cstheme="majorBidi"/>
          <w:sz w:val="24"/>
          <w:szCs w:val="24"/>
          <w:lang w:eastAsia="es-ES"/>
        </w:rPr>
        <w:t xml:space="preserve"> las actividades y atribuciones que se deriven de éste.</w:t>
      </w:r>
    </w:p>
    <w:p w14:paraId="142D7AAD" w14:textId="77777777" w:rsidR="00827D53" w:rsidRPr="009035AC" w:rsidRDefault="00827D53" w:rsidP="00827D53">
      <w:pPr>
        <w:pStyle w:val="Prrafodelista"/>
        <w:rPr>
          <w:rFonts w:ascii="Palatino Linotype" w:eastAsia="MS Mincho" w:hAnsi="Palatino Linotype" w:cstheme="majorBidi"/>
          <w:sz w:val="24"/>
          <w:szCs w:val="24"/>
          <w:lang w:eastAsia="es-ES"/>
        </w:rPr>
      </w:pPr>
    </w:p>
    <w:p w14:paraId="2FC806B5"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eastAsia="es-ES"/>
        </w:rPr>
        <w:lastRenderedPageBreak/>
        <w:t xml:space="preserve">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w:t>
      </w:r>
      <w:proofErr w:type="gramStart"/>
      <w:r w:rsidRPr="009035AC">
        <w:rPr>
          <w:rFonts w:ascii="Palatino Linotype" w:eastAsia="MS Mincho" w:hAnsi="Palatino Linotype" w:cstheme="majorBidi"/>
          <w:sz w:val="24"/>
          <w:szCs w:val="24"/>
          <w:lang w:eastAsia="es-ES"/>
        </w:rPr>
        <w:t>permiten</w:t>
      </w:r>
      <w:proofErr w:type="gramEnd"/>
      <w:r w:rsidRPr="009035AC">
        <w:rPr>
          <w:rFonts w:ascii="Palatino Linotype" w:eastAsia="MS Mincho" w:hAnsi="Palatino Linotype" w:cstheme="majorBidi"/>
          <w:sz w:val="24"/>
          <w:szCs w:val="24"/>
          <w:lang w:eastAsia="es-ES"/>
        </w:rPr>
        <w:t xml:space="preserve"> apreciar en todo su valor el contenido de los documentos públicos requeridos.</w:t>
      </w:r>
    </w:p>
    <w:p w14:paraId="27B608A6" w14:textId="77777777" w:rsidR="00827D53" w:rsidRPr="009035AC" w:rsidRDefault="00827D53" w:rsidP="00827D53">
      <w:pPr>
        <w:pStyle w:val="Prrafodelista"/>
        <w:rPr>
          <w:rFonts w:ascii="Palatino Linotype" w:eastAsia="MS Mincho" w:hAnsi="Palatino Linotype" w:cstheme="majorBidi"/>
          <w:sz w:val="24"/>
          <w:szCs w:val="24"/>
          <w:lang w:eastAsia="es-ES"/>
        </w:rPr>
      </w:pPr>
    </w:p>
    <w:p w14:paraId="0D76994E"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eastAsia="es-ES"/>
        </w:rPr>
        <w:t xml:space="preserve">La necesidad de testar la fotografía como una medida de protección de </w:t>
      </w:r>
      <w:proofErr w:type="gramStart"/>
      <w:r w:rsidRPr="009035AC">
        <w:rPr>
          <w:rFonts w:ascii="Palatino Linotype" w:eastAsia="MS Mincho" w:hAnsi="Palatino Linotype" w:cstheme="majorBidi"/>
          <w:sz w:val="24"/>
          <w:szCs w:val="24"/>
          <w:lang w:eastAsia="es-ES"/>
        </w:rPr>
        <w:t>la misma</w:t>
      </w:r>
      <w:proofErr w:type="gramEnd"/>
      <w:r w:rsidRPr="009035AC">
        <w:rPr>
          <w:rFonts w:ascii="Palatino Linotype" w:eastAsia="MS Mincho" w:hAnsi="Palatino Linotype" w:cstheme="majorBidi"/>
          <w:sz w:val="24"/>
          <w:szCs w:val="24"/>
          <w:lang w:eastAsia="es-ES"/>
        </w:rPr>
        <w:t xml:space="preserve">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14:paraId="19E40660" w14:textId="77777777" w:rsidR="00827D53" w:rsidRPr="009035AC" w:rsidRDefault="00827D53" w:rsidP="00827D53">
      <w:pPr>
        <w:pStyle w:val="Prrafodelista"/>
        <w:rPr>
          <w:rFonts w:ascii="Palatino Linotype" w:eastAsia="MS Mincho" w:hAnsi="Palatino Linotype" w:cstheme="majorBidi"/>
          <w:sz w:val="24"/>
          <w:szCs w:val="24"/>
          <w:lang w:eastAsia="es-ES"/>
        </w:rPr>
      </w:pPr>
    </w:p>
    <w:p w14:paraId="5BD55DD3"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035AC">
        <w:rPr>
          <w:rFonts w:ascii="Palatino Linotype" w:eastAsia="MS Mincho" w:hAnsi="Palatino Linotype" w:cstheme="majorBidi"/>
          <w:sz w:val="24"/>
          <w:szCs w:val="24"/>
          <w:lang w:eastAsia="es-ES"/>
        </w:rPr>
        <w:lastRenderedPageBreak/>
        <w:t>De lo anterior, sirve de sustento el siguiente criterio15/17 emito por Instituto Nacional de Transparencia, Acceso a la Información y Protección de Datos Personales (INAI).</w:t>
      </w:r>
    </w:p>
    <w:p w14:paraId="237D5666"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1A684C5E" w14:textId="77777777" w:rsidR="00827D53" w:rsidRPr="009035AC" w:rsidRDefault="00827D53" w:rsidP="00827D53">
      <w:pPr>
        <w:spacing w:after="0" w:line="360" w:lineRule="auto"/>
        <w:ind w:left="567" w:right="616"/>
        <w:contextualSpacing/>
        <w:jc w:val="both"/>
        <w:rPr>
          <w:rFonts w:ascii="Palatino Linotype" w:eastAsia="MS Mincho" w:hAnsi="Palatino Linotype" w:cstheme="majorBidi"/>
          <w:bCs/>
          <w:i/>
          <w:lang w:eastAsia="es-ES"/>
        </w:rPr>
      </w:pPr>
      <w:r w:rsidRPr="009035AC">
        <w:rPr>
          <w:rFonts w:ascii="Palatino Linotype" w:eastAsia="MS Mincho" w:hAnsi="Palatino Linotype" w:cstheme="majorBidi"/>
          <w:b/>
          <w:bCs/>
          <w:i/>
          <w:lang w:eastAsia="es-ES"/>
        </w:rPr>
        <w:t>Fotografía en título o cédula profesional es de acceso público.</w:t>
      </w:r>
      <w:r w:rsidRPr="009035AC">
        <w:rPr>
          <w:rFonts w:ascii="Palatino Linotype" w:eastAsia="MS Mincho" w:hAnsi="Palatino Linotype" w:cstheme="majorBidi"/>
          <w:bCs/>
          <w:i/>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2E46664D" w14:textId="77777777" w:rsidR="00827D53" w:rsidRPr="009035AC" w:rsidRDefault="00827D53" w:rsidP="00827D53">
      <w:pPr>
        <w:spacing w:after="0" w:line="360" w:lineRule="auto"/>
        <w:ind w:left="567" w:right="616"/>
        <w:contextualSpacing/>
        <w:jc w:val="both"/>
        <w:rPr>
          <w:rFonts w:ascii="Palatino Linotype" w:eastAsia="MS Mincho" w:hAnsi="Palatino Linotype" w:cstheme="majorBidi"/>
          <w:b/>
          <w:bCs/>
          <w:i/>
          <w:lang w:eastAsia="es-ES"/>
        </w:rPr>
      </w:pPr>
      <w:r w:rsidRPr="009035AC">
        <w:rPr>
          <w:rFonts w:ascii="Palatino Linotype" w:eastAsia="MS Mincho" w:hAnsi="Palatino Linotype" w:cstheme="majorBidi"/>
          <w:b/>
          <w:bCs/>
          <w:i/>
          <w:lang w:eastAsia="es-ES"/>
        </w:rPr>
        <w:t>Resoluciones:</w:t>
      </w:r>
    </w:p>
    <w:p w14:paraId="5DCF5BA2" w14:textId="77777777" w:rsidR="00827D53" w:rsidRPr="009035AC" w:rsidRDefault="00827D53" w:rsidP="00827D53">
      <w:pPr>
        <w:numPr>
          <w:ilvl w:val="0"/>
          <w:numId w:val="14"/>
        </w:numPr>
        <w:spacing w:after="0" w:line="360" w:lineRule="auto"/>
        <w:ind w:left="567" w:right="616"/>
        <w:contextualSpacing/>
        <w:jc w:val="both"/>
        <w:rPr>
          <w:rFonts w:ascii="Palatino Linotype" w:eastAsia="MS Mincho" w:hAnsi="Palatino Linotype" w:cstheme="majorBidi"/>
          <w:bCs/>
          <w:i/>
          <w:lang w:eastAsia="es-ES"/>
        </w:rPr>
      </w:pPr>
      <w:r w:rsidRPr="009035AC">
        <w:rPr>
          <w:rFonts w:ascii="Palatino Linotype" w:eastAsia="MS Mincho" w:hAnsi="Palatino Linotype" w:cstheme="majorBidi"/>
          <w:b/>
          <w:bCs/>
          <w:i/>
          <w:lang w:eastAsia="es-ES"/>
        </w:rPr>
        <w:t>RRA 3777/16.</w:t>
      </w:r>
      <w:r w:rsidRPr="009035AC">
        <w:rPr>
          <w:rFonts w:ascii="Palatino Linotype" w:eastAsia="MS Mincho" w:hAnsi="Palatino Linotype" w:cstheme="majorBidi"/>
          <w:bCs/>
          <w:i/>
          <w:lang w:eastAsia="es-ES"/>
        </w:rPr>
        <w:t xml:space="preserve"> Secretaría de Comunicaciones y Transportes. 07 de diciembre de 2016. Por unanimidad. Comisionada Ponente María Patricia </w:t>
      </w:r>
      <w:proofErr w:type="spellStart"/>
      <w:r w:rsidRPr="009035AC">
        <w:rPr>
          <w:rFonts w:ascii="Palatino Linotype" w:eastAsia="MS Mincho" w:hAnsi="Palatino Linotype" w:cstheme="majorBidi"/>
          <w:bCs/>
          <w:i/>
          <w:lang w:eastAsia="es-ES"/>
        </w:rPr>
        <w:t>Kurczyn</w:t>
      </w:r>
      <w:proofErr w:type="spellEnd"/>
      <w:r w:rsidRPr="009035AC">
        <w:rPr>
          <w:rFonts w:ascii="Palatino Linotype" w:eastAsia="MS Mincho" w:hAnsi="Palatino Linotype" w:cstheme="majorBidi"/>
          <w:bCs/>
          <w:i/>
          <w:lang w:eastAsia="es-ES"/>
        </w:rPr>
        <w:t xml:space="preserve"> Villalobos.</w:t>
      </w:r>
    </w:p>
    <w:p w14:paraId="76FB3083" w14:textId="77777777" w:rsidR="00827D53" w:rsidRPr="009035AC" w:rsidRDefault="00827D53" w:rsidP="00827D53">
      <w:pPr>
        <w:numPr>
          <w:ilvl w:val="0"/>
          <w:numId w:val="14"/>
        </w:numPr>
        <w:spacing w:after="0" w:line="360" w:lineRule="auto"/>
        <w:ind w:left="567" w:right="616"/>
        <w:contextualSpacing/>
        <w:jc w:val="both"/>
        <w:rPr>
          <w:rFonts w:ascii="Palatino Linotype" w:eastAsia="MS Mincho" w:hAnsi="Palatino Linotype" w:cstheme="majorBidi"/>
          <w:bCs/>
          <w:i/>
          <w:lang w:eastAsia="es-ES"/>
        </w:rPr>
      </w:pPr>
      <w:r w:rsidRPr="009035AC">
        <w:rPr>
          <w:rFonts w:ascii="Palatino Linotype" w:eastAsia="MS Mincho" w:hAnsi="Palatino Linotype" w:cstheme="majorBidi"/>
          <w:b/>
          <w:bCs/>
          <w:i/>
          <w:lang w:eastAsia="es-ES"/>
        </w:rPr>
        <w:t>RRA 0047/17 y acumulado.</w:t>
      </w:r>
      <w:r w:rsidRPr="009035AC">
        <w:rPr>
          <w:rFonts w:ascii="Palatino Linotype" w:eastAsia="MS Mincho" w:hAnsi="Palatino Linotype" w:cstheme="majorBidi"/>
          <w:bCs/>
          <w:i/>
          <w:lang w:eastAsia="es-ES"/>
        </w:rPr>
        <w:t xml:space="preserve"> Instituto Federal de Telecomunicaciones. 01 de marzo del 2017. Por unanimidad. Comisionado Ponente </w:t>
      </w:r>
      <w:proofErr w:type="spellStart"/>
      <w:r w:rsidRPr="009035AC">
        <w:rPr>
          <w:rFonts w:ascii="Palatino Linotype" w:eastAsia="MS Mincho" w:hAnsi="Palatino Linotype" w:cstheme="majorBidi"/>
          <w:bCs/>
          <w:i/>
          <w:lang w:eastAsia="es-ES"/>
        </w:rPr>
        <w:t>Rosendoevgueni</w:t>
      </w:r>
      <w:proofErr w:type="spellEnd"/>
      <w:r w:rsidRPr="009035AC">
        <w:rPr>
          <w:rFonts w:ascii="Palatino Linotype" w:eastAsia="MS Mincho" w:hAnsi="Palatino Linotype" w:cstheme="majorBidi"/>
          <w:bCs/>
          <w:i/>
          <w:lang w:eastAsia="es-ES"/>
        </w:rPr>
        <w:t xml:space="preserve"> Monterrey </w:t>
      </w:r>
      <w:proofErr w:type="spellStart"/>
      <w:r w:rsidRPr="009035AC">
        <w:rPr>
          <w:rFonts w:ascii="Palatino Linotype" w:eastAsia="MS Mincho" w:hAnsi="Palatino Linotype" w:cstheme="majorBidi"/>
          <w:bCs/>
          <w:i/>
          <w:lang w:eastAsia="es-ES"/>
        </w:rPr>
        <w:t>Chepov</w:t>
      </w:r>
      <w:proofErr w:type="spellEnd"/>
      <w:r w:rsidRPr="009035AC">
        <w:rPr>
          <w:rFonts w:ascii="Palatino Linotype" w:eastAsia="MS Mincho" w:hAnsi="Palatino Linotype" w:cstheme="majorBidi"/>
          <w:bCs/>
          <w:i/>
          <w:lang w:eastAsia="es-ES"/>
        </w:rPr>
        <w:t>.</w:t>
      </w:r>
    </w:p>
    <w:p w14:paraId="1D81098D" w14:textId="77777777" w:rsidR="00827D53" w:rsidRPr="009035AC" w:rsidRDefault="00827D53" w:rsidP="00827D53">
      <w:pPr>
        <w:numPr>
          <w:ilvl w:val="0"/>
          <w:numId w:val="14"/>
        </w:numPr>
        <w:spacing w:after="0" w:line="360" w:lineRule="auto"/>
        <w:ind w:left="567" w:right="616"/>
        <w:contextualSpacing/>
        <w:jc w:val="both"/>
        <w:rPr>
          <w:rFonts w:ascii="Palatino Linotype" w:eastAsia="MS Mincho" w:hAnsi="Palatino Linotype" w:cstheme="majorBidi"/>
          <w:bCs/>
          <w:i/>
          <w:lang w:eastAsia="es-ES"/>
        </w:rPr>
      </w:pPr>
      <w:r w:rsidRPr="009035AC">
        <w:rPr>
          <w:rFonts w:ascii="Palatino Linotype" w:eastAsia="MS Mincho" w:hAnsi="Palatino Linotype" w:cstheme="majorBidi"/>
          <w:b/>
          <w:bCs/>
          <w:i/>
          <w:lang w:eastAsia="es-ES"/>
        </w:rPr>
        <w:t>RRA 1189/17.</w:t>
      </w:r>
      <w:r w:rsidRPr="009035AC">
        <w:rPr>
          <w:rFonts w:ascii="Palatino Linotype" w:eastAsia="MS Mincho" w:hAnsi="Palatino Linotype" w:cstheme="majorBidi"/>
          <w:bCs/>
          <w:i/>
          <w:lang w:eastAsia="es-ES"/>
        </w:rPr>
        <w:t xml:space="preserve"> Servicio de Información Agroalimentaria y Pesquera. 03 de mayo de 2017. Por mayoría, con voto disidente del Comisionado Joel Salas Suárez. Comisionada Ponente Ximena Puente de la Mora.</w:t>
      </w:r>
    </w:p>
    <w:p w14:paraId="7A5838B7" w14:textId="77777777" w:rsidR="00827D53" w:rsidRPr="009035AC" w:rsidRDefault="00827D53" w:rsidP="00827D53">
      <w:pPr>
        <w:spacing w:after="0" w:line="360" w:lineRule="auto"/>
        <w:ind w:right="49"/>
        <w:contextualSpacing/>
        <w:jc w:val="both"/>
        <w:rPr>
          <w:rFonts w:ascii="Palatino Linotype" w:eastAsia="MS Mincho" w:hAnsi="Palatino Linotype" w:cstheme="majorBidi"/>
          <w:lang w:val="es-ES_tradnl" w:eastAsia="es-ES"/>
        </w:rPr>
      </w:pPr>
    </w:p>
    <w:p w14:paraId="2584C429"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t xml:space="preserve">En cuanto al afirma de los servidores públicos, esta no puede ser testa en razón de las funciones que se desempeñan, toda vez cualquier acto de autoridad que se emane, éste deberá constatar por escrito y a la vez firmado para su respectiva </w:t>
      </w:r>
      <w:r w:rsidRPr="009035AC">
        <w:rPr>
          <w:rFonts w:ascii="Palatino Linotype" w:eastAsia="MS Mincho" w:hAnsi="Palatino Linotype" w:cstheme="majorBidi"/>
          <w:sz w:val="24"/>
          <w:szCs w:val="24"/>
          <w:lang w:eastAsia="es-ES"/>
        </w:rPr>
        <w:lastRenderedPageBreak/>
        <w:t>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14:paraId="71662026"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75EC480A"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14:paraId="049499C1"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53DB26CD" w14:textId="77777777" w:rsidR="00827D53" w:rsidRPr="009035AC" w:rsidRDefault="00827D53" w:rsidP="00827D53">
      <w:pPr>
        <w:spacing w:after="0" w:line="360" w:lineRule="auto"/>
        <w:ind w:left="567" w:right="616"/>
        <w:contextualSpacing/>
        <w:jc w:val="both"/>
        <w:rPr>
          <w:rFonts w:ascii="Palatino Linotype" w:eastAsia="MS Mincho" w:hAnsi="Palatino Linotype" w:cstheme="majorBidi"/>
          <w:i/>
          <w:lang w:eastAsia="es-ES"/>
        </w:rPr>
      </w:pPr>
      <w:r w:rsidRPr="009035AC">
        <w:rPr>
          <w:rFonts w:ascii="Palatino Linotype" w:eastAsia="MS Mincho" w:hAnsi="Palatino Linotype" w:cstheme="majorBidi"/>
          <w:i/>
          <w:lang w:eastAsia="es-ES"/>
        </w:rPr>
        <w:t>“</w:t>
      </w:r>
      <w:r w:rsidRPr="009035AC">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9035AC">
        <w:rPr>
          <w:rFonts w:ascii="Palatino Linotype" w:eastAsia="MS Mincho" w:hAnsi="Palatino Linotype" w:cstheme="majorBidi"/>
          <w:i/>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196C6E53"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6FD1368C"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26953D"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0B383315"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t xml:space="preserve">No </w:t>
      </w:r>
      <w:proofErr w:type="gramStart"/>
      <w:r w:rsidRPr="009035AC">
        <w:rPr>
          <w:rFonts w:ascii="Palatino Linotype" w:eastAsia="MS Mincho" w:hAnsi="Palatino Linotype" w:cstheme="majorBidi"/>
          <w:sz w:val="24"/>
          <w:szCs w:val="24"/>
          <w:lang w:eastAsia="es-ES"/>
        </w:rPr>
        <w:t>obstante</w:t>
      </w:r>
      <w:proofErr w:type="gramEnd"/>
      <w:r w:rsidRPr="009035AC">
        <w:rPr>
          <w:rFonts w:ascii="Palatino Linotype" w:eastAsia="MS Mincho" w:hAnsi="Palatino Linotype" w:cstheme="majorBidi"/>
          <w:sz w:val="24"/>
          <w:szCs w:val="24"/>
          <w:lang w:eastAsia="es-ES"/>
        </w:rPr>
        <w:t xml:space="preserve"> lo anterior, de la fuente obligacional de poseer, generar y administrar la información, es necesario precisar el concepto de grado de estudios, con la finalidad de saber cuál es la información que se deberá de proporcionar. Por lo anterior, se transcribe la definición que la Real Academia Española refiere como Grado</w:t>
      </w:r>
      <w:r w:rsidRPr="009035AC">
        <w:rPr>
          <w:rFonts w:ascii="Palatino Linotype" w:eastAsia="MS Mincho" w:hAnsi="Palatino Linotype" w:cstheme="majorBidi"/>
          <w:sz w:val="24"/>
          <w:szCs w:val="24"/>
          <w:vertAlign w:val="superscript"/>
          <w:lang w:eastAsia="es-ES"/>
        </w:rPr>
        <w:footnoteReference w:id="1"/>
      </w:r>
      <w:r w:rsidRPr="009035AC">
        <w:rPr>
          <w:rFonts w:ascii="Palatino Linotype" w:eastAsia="MS Mincho" w:hAnsi="Palatino Linotype" w:cstheme="majorBidi"/>
          <w:sz w:val="24"/>
          <w:szCs w:val="24"/>
          <w:lang w:eastAsia="es-ES"/>
        </w:rPr>
        <w:t>:</w:t>
      </w:r>
    </w:p>
    <w:p w14:paraId="060C7204"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267EBE93" w14:textId="77777777" w:rsidR="00827D53" w:rsidRPr="009035AC" w:rsidRDefault="00827D53" w:rsidP="00827D53">
      <w:pPr>
        <w:pStyle w:val="Prrafodelista"/>
        <w:numPr>
          <w:ilvl w:val="3"/>
          <w:numId w:val="2"/>
        </w:numPr>
        <w:spacing w:after="0" w:line="360" w:lineRule="auto"/>
        <w:ind w:left="0" w:right="49" w:firstLine="0"/>
        <w:jc w:val="both"/>
        <w:rPr>
          <w:rFonts w:ascii="Palatino Linotype" w:eastAsia="MS Mincho" w:hAnsi="Palatino Linotype" w:cstheme="majorBidi"/>
          <w:i/>
          <w:sz w:val="24"/>
          <w:szCs w:val="24"/>
          <w:lang w:eastAsia="es-ES"/>
        </w:rPr>
      </w:pPr>
      <w:proofErr w:type="spellStart"/>
      <w:r w:rsidRPr="009035AC">
        <w:rPr>
          <w:rFonts w:ascii="Palatino Linotype" w:eastAsia="MS Mincho" w:hAnsi="Palatino Linotype" w:cstheme="majorBidi"/>
          <w:i/>
          <w:sz w:val="24"/>
          <w:szCs w:val="24"/>
          <w:lang w:eastAsia="es-ES"/>
        </w:rPr>
        <w:t>Adm</w:t>
      </w:r>
      <w:proofErr w:type="spellEnd"/>
      <w:r w:rsidRPr="009035AC">
        <w:rPr>
          <w:rFonts w:ascii="Palatino Linotype" w:eastAsia="MS Mincho" w:hAnsi="Palatino Linotype" w:cstheme="majorBidi"/>
          <w:i/>
          <w:sz w:val="24"/>
          <w:szCs w:val="24"/>
          <w:lang w:eastAsia="es-ES"/>
        </w:rPr>
        <w:t>. Ciclo de la enseñanza universitaria que tiene por finalidad la obtención por parte del estudiante de una formación general, en una o varias disciplinas, orientada a la preparación para el ejercicio de actividades de carácter profesional.</w:t>
      </w:r>
    </w:p>
    <w:p w14:paraId="6761CCF1" w14:textId="77777777" w:rsidR="00827D53" w:rsidRPr="009035AC" w:rsidRDefault="00827D53" w:rsidP="00827D53">
      <w:pPr>
        <w:pStyle w:val="Prrafodelista"/>
        <w:numPr>
          <w:ilvl w:val="3"/>
          <w:numId w:val="2"/>
        </w:numPr>
        <w:spacing w:after="0" w:line="360" w:lineRule="auto"/>
        <w:ind w:left="0" w:right="49" w:firstLine="0"/>
        <w:jc w:val="both"/>
        <w:rPr>
          <w:rFonts w:ascii="Palatino Linotype" w:eastAsia="MS Mincho" w:hAnsi="Palatino Linotype" w:cstheme="majorBidi"/>
          <w:i/>
          <w:sz w:val="24"/>
          <w:szCs w:val="24"/>
          <w:lang w:eastAsia="es-ES"/>
        </w:rPr>
      </w:pPr>
      <w:r w:rsidRPr="009035AC">
        <w:rPr>
          <w:rFonts w:ascii="Palatino Linotype" w:eastAsia="MS Mincho" w:hAnsi="Palatino Linotype" w:cstheme="majorBidi"/>
          <w:i/>
          <w:sz w:val="24"/>
          <w:szCs w:val="24"/>
          <w:lang w:eastAsia="es-ES"/>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6.1(BOE </w:t>
      </w:r>
      <w:proofErr w:type="spellStart"/>
      <w:r w:rsidRPr="009035AC">
        <w:rPr>
          <w:rFonts w:ascii="Palatino Linotype" w:eastAsia="MS Mincho" w:hAnsi="Palatino Linotype" w:cstheme="majorBidi"/>
          <w:i/>
          <w:sz w:val="24"/>
          <w:szCs w:val="24"/>
          <w:lang w:eastAsia="es-ES"/>
        </w:rPr>
        <w:t>n.°</w:t>
      </w:r>
      <w:proofErr w:type="spellEnd"/>
      <w:r w:rsidRPr="009035AC">
        <w:rPr>
          <w:rFonts w:ascii="Palatino Linotype" w:eastAsia="MS Mincho" w:hAnsi="Palatino Linotype" w:cstheme="majorBidi"/>
          <w:i/>
          <w:sz w:val="24"/>
          <w:szCs w:val="24"/>
          <w:lang w:eastAsia="es-ES"/>
        </w:rPr>
        <w:t xml:space="preserve"> 185, de 3 de agosto de 2011); Real Decreto 1393/2007, de 29 de octubre, por el que se establece la ordenación de las enseñanzas universitarias oficiales, arts. 9 y 12 (BOE </w:t>
      </w:r>
      <w:proofErr w:type="spellStart"/>
      <w:r w:rsidRPr="009035AC">
        <w:rPr>
          <w:rFonts w:ascii="Palatino Linotype" w:eastAsia="MS Mincho" w:hAnsi="Palatino Linotype" w:cstheme="majorBidi"/>
          <w:i/>
          <w:sz w:val="24"/>
          <w:szCs w:val="24"/>
          <w:lang w:eastAsia="es-ES"/>
        </w:rPr>
        <w:t>n.°</w:t>
      </w:r>
      <w:proofErr w:type="spellEnd"/>
      <w:r w:rsidRPr="009035AC">
        <w:rPr>
          <w:rFonts w:ascii="Palatino Linotype" w:eastAsia="MS Mincho" w:hAnsi="Palatino Linotype" w:cstheme="majorBidi"/>
          <w:i/>
          <w:sz w:val="24"/>
          <w:szCs w:val="24"/>
          <w:lang w:eastAsia="es-ES"/>
        </w:rPr>
        <w:t xml:space="preserve"> 206 de 30 de octubre de 2007) en la redacción de la disposición final primera del Real </w:t>
      </w:r>
      <w:r w:rsidRPr="009035AC">
        <w:rPr>
          <w:rFonts w:ascii="Palatino Linotype" w:eastAsia="MS Mincho" w:hAnsi="Palatino Linotype" w:cstheme="majorBidi"/>
          <w:i/>
          <w:sz w:val="24"/>
          <w:szCs w:val="24"/>
          <w:lang w:eastAsia="es-ES"/>
        </w:rPr>
        <w:lastRenderedPageBreak/>
        <w:t xml:space="preserve">Decreto 99/2011, de 28 de enero, por el que se regulan las enseñanzas oficiales  de doctorado (BOE </w:t>
      </w:r>
      <w:proofErr w:type="spellStart"/>
      <w:r w:rsidRPr="009035AC">
        <w:rPr>
          <w:rFonts w:ascii="Palatino Linotype" w:eastAsia="MS Mincho" w:hAnsi="Palatino Linotype" w:cstheme="majorBidi"/>
          <w:i/>
          <w:sz w:val="24"/>
          <w:szCs w:val="24"/>
          <w:lang w:eastAsia="es-ES"/>
        </w:rPr>
        <w:t>n.°</w:t>
      </w:r>
      <w:proofErr w:type="spellEnd"/>
      <w:r w:rsidRPr="009035AC">
        <w:rPr>
          <w:rFonts w:ascii="Palatino Linotype" w:eastAsia="MS Mincho" w:hAnsi="Palatino Linotype" w:cstheme="majorBidi"/>
          <w:i/>
          <w:sz w:val="24"/>
          <w:szCs w:val="24"/>
          <w:lang w:eastAsia="es-ES"/>
        </w:rPr>
        <w:t xml:space="preserve"> 35, de 10 de febrero de 2011)</w:t>
      </w:r>
    </w:p>
    <w:p w14:paraId="2E001497"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i/>
          <w:sz w:val="24"/>
          <w:szCs w:val="24"/>
          <w:lang w:eastAsia="es-ES"/>
        </w:rPr>
        <w:t xml:space="preserve"> </w:t>
      </w:r>
    </w:p>
    <w:p w14:paraId="5422B2EE"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t xml:space="preserve">Luego entonces, el término de grado de estudios corresponde al nivel de estudios relativos a licenciatura, maestría y doctorado, por lo </w:t>
      </w:r>
      <w:proofErr w:type="gramStart"/>
      <w:r w:rsidRPr="009035AC">
        <w:rPr>
          <w:rFonts w:ascii="Palatino Linotype" w:eastAsia="MS Mincho" w:hAnsi="Palatino Linotype" w:cstheme="majorBidi"/>
          <w:sz w:val="24"/>
          <w:szCs w:val="24"/>
          <w:lang w:eastAsia="es-ES"/>
        </w:rPr>
        <w:t>tanto</w:t>
      </w:r>
      <w:proofErr w:type="gramEnd"/>
      <w:r w:rsidRPr="009035AC">
        <w:rPr>
          <w:rFonts w:ascii="Palatino Linotype" w:eastAsia="MS Mincho" w:hAnsi="Palatino Linotype" w:cstheme="majorBidi"/>
          <w:sz w:val="24"/>
          <w:szCs w:val="24"/>
          <w:lang w:eastAsia="es-ES"/>
        </w:rPr>
        <w:t xml:space="preserve"> las documentales que se deberán de proporcionar son las que acredite la escolaridad, no necesariamente deben contara con título, cedula o cualquier otro análogo.</w:t>
      </w:r>
    </w:p>
    <w:p w14:paraId="523738A4" w14:textId="77777777" w:rsidR="00827D53" w:rsidRPr="009035AC" w:rsidRDefault="00827D53" w:rsidP="00827D53">
      <w:pPr>
        <w:spacing w:after="0" w:line="360" w:lineRule="auto"/>
        <w:ind w:right="49"/>
        <w:contextualSpacing/>
        <w:jc w:val="both"/>
        <w:rPr>
          <w:rFonts w:ascii="Palatino Linotype" w:eastAsia="MS Mincho" w:hAnsi="Palatino Linotype" w:cstheme="majorBidi"/>
          <w:sz w:val="24"/>
          <w:szCs w:val="24"/>
          <w:lang w:eastAsia="es-ES"/>
        </w:rPr>
      </w:pPr>
    </w:p>
    <w:p w14:paraId="2B84BFCD" w14:textId="77777777" w:rsidR="00827D53"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MS Mincho" w:hAnsi="Palatino Linotype" w:cstheme="majorBidi"/>
          <w:sz w:val="24"/>
          <w:szCs w:val="24"/>
          <w:lang w:eastAsia="es-ES"/>
        </w:rPr>
        <w:t xml:space="preserve">Lo anterior es así, que el particular al no ser un experto en la materia, éste solo requirió de manera general lo correspondiente al grado </w:t>
      </w:r>
      <w:r w:rsidR="00EE3EF0" w:rsidRPr="009035AC">
        <w:rPr>
          <w:rFonts w:ascii="Palatino Linotype" w:eastAsia="MS Mincho" w:hAnsi="Palatino Linotype" w:cstheme="majorBidi"/>
          <w:sz w:val="24"/>
          <w:szCs w:val="24"/>
          <w:lang w:eastAsia="es-ES"/>
        </w:rPr>
        <w:t xml:space="preserve">escolaridad (grado de estudios), </w:t>
      </w:r>
      <w:r w:rsidRPr="009035AC">
        <w:rPr>
          <w:rFonts w:ascii="Palatino Linotype" w:eastAsia="MS Mincho" w:hAnsi="Palatino Linotype" w:cstheme="majorBidi"/>
          <w:sz w:val="24"/>
          <w:szCs w:val="24"/>
          <w:lang w:eastAsia="es-ES"/>
        </w:rPr>
        <w:t>siendo que su intención abarca en conocer de igual forma la escolaridad máxima con que cuenta cada servidor público, así como la exigencia de acreditar un grado de estudios para poder desempeñar el cargo al que se esté postulando y sea un requisito formal</w:t>
      </w:r>
    </w:p>
    <w:p w14:paraId="1EBED53F" w14:textId="77777777" w:rsidR="00827D53" w:rsidRPr="009035AC" w:rsidRDefault="00827D53" w:rsidP="00827D53">
      <w:pPr>
        <w:pStyle w:val="Prrafodelista"/>
        <w:rPr>
          <w:rFonts w:ascii="Palatino Linotype" w:eastAsia="Calibri" w:hAnsi="Palatino Linotype" w:cs="Times New Roman"/>
          <w:sz w:val="24"/>
          <w:szCs w:val="24"/>
          <w:lang w:val="es-ES" w:eastAsia="es-ES"/>
        </w:rPr>
      </w:pPr>
    </w:p>
    <w:p w14:paraId="1A078717" w14:textId="77777777" w:rsidR="004B1105" w:rsidRPr="009035AC" w:rsidRDefault="00827D53" w:rsidP="00827D5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9035AC">
        <w:rPr>
          <w:rFonts w:ascii="Palatino Linotype" w:eastAsia="Calibri" w:hAnsi="Palatino Linotype" w:cs="Times New Roman"/>
          <w:sz w:val="24"/>
          <w:szCs w:val="24"/>
          <w:lang w:val="es-ES" w:eastAsia="es-ES"/>
        </w:rPr>
        <w:t>Po</w:t>
      </w:r>
      <w:r w:rsidR="004B1105" w:rsidRPr="009035AC">
        <w:rPr>
          <w:rFonts w:ascii="Palatino Linotype" w:eastAsia="Calibri" w:hAnsi="Palatino Linotype" w:cs="Times New Roman"/>
          <w:sz w:val="24"/>
          <w:szCs w:val="24"/>
          <w:lang w:val="es-ES" w:eastAsia="es-ES"/>
        </w:rPr>
        <w:t xml:space="preserve">r lo anterior, el </w:t>
      </w:r>
      <w:r w:rsidR="004B1105" w:rsidRPr="009035AC">
        <w:rPr>
          <w:rFonts w:ascii="Palatino Linotype" w:eastAsia="Calibri" w:hAnsi="Palatino Linotype" w:cs="Times New Roman"/>
          <w:b/>
          <w:sz w:val="24"/>
          <w:szCs w:val="24"/>
          <w:lang w:val="es-ES" w:eastAsia="es-ES"/>
        </w:rPr>
        <w:t>SUJETO OBLIGADO</w:t>
      </w:r>
      <w:r w:rsidR="004B1105" w:rsidRPr="009035AC">
        <w:rPr>
          <w:rFonts w:ascii="Palatino Linotype" w:eastAsia="Calibri" w:hAnsi="Palatino Linotype" w:cs="Times New Roman"/>
          <w:sz w:val="24"/>
          <w:szCs w:val="24"/>
          <w:lang w:val="es-ES" w:eastAsia="es-ES"/>
        </w:rPr>
        <w:t xml:space="preserve"> para dar cumplimiento a lo solicitado el mismo </w:t>
      </w:r>
      <w:r w:rsidR="00E5640B" w:rsidRPr="009035AC">
        <w:rPr>
          <w:rFonts w:ascii="Palatino Linotype" w:eastAsia="Calibri" w:hAnsi="Palatino Linotype" w:cs="Times New Roman"/>
          <w:sz w:val="24"/>
          <w:szCs w:val="24"/>
          <w:lang w:val="es-ES" w:eastAsia="es-ES"/>
        </w:rPr>
        <w:t>deberá de entregar el documento(s)</w:t>
      </w:r>
      <w:r w:rsidR="004B1105" w:rsidRPr="009035AC">
        <w:rPr>
          <w:rFonts w:ascii="Palatino Linotype" w:eastAsia="Calibri" w:hAnsi="Palatino Linotype" w:cs="Times New Roman"/>
          <w:sz w:val="24"/>
          <w:szCs w:val="24"/>
          <w:lang w:val="es-ES" w:eastAsia="es-ES"/>
        </w:rPr>
        <w:t xml:space="preserve"> </w:t>
      </w:r>
      <w:r w:rsidR="00E5640B" w:rsidRPr="009035AC">
        <w:rPr>
          <w:rFonts w:ascii="Palatino Linotype" w:eastAsia="Calibri" w:hAnsi="Palatino Linotype" w:cs="Times New Roman"/>
          <w:sz w:val="24"/>
          <w:szCs w:val="24"/>
          <w:lang w:val="es-ES" w:eastAsia="es-ES"/>
        </w:rPr>
        <w:t xml:space="preserve">en donde consten los nombres de los servidores públicos adscritos a la actual </w:t>
      </w:r>
      <w:proofErr w:type="gramStart"/>
      <w:r w:rsidR="00E5640B" w:rsidRPr="009035AC">
        <w:rPr>
          <w:rFonts w:ascii="Palatino Linotype" w:eastAsia="Calibri" w:hAnsi="Palatino Linotype" w:cs="Times New Roman"/>
          <w:sz w:val="24"/>
          <w:szCs w:val="24"/>
          <w:lang w:val="es-ES" w:eastAsia="es-ES"/>
        </w:rPr>
        <w:t>administración  Municipal</w:t>
      </w:r>
      <w:proofErr w:type="gramEnd"/>
      <w:r w:rsidR="00E5640B" w:rsidRPr="009035AC">
        <w:rPr>
          <w:rFonts w:ascii="Palatino Linotype" w:eastAsia="Calibri" w:hAnsi="Palatino Linotype" w:cs="Times New Roman"/>
          <w:sz w:val="24"/>
          <w:szCs w:val="24"/>
          <w:lang w:val="es-ES" w:eastAsia="es-ES"/>
        </w:rPr>
        <w:t xml:space="preserve"> con</w:t>
      </w:r>
      <w:r w:rsidR="00EE3EF0" w:rsidRPr="009035AC">
        <w:rPr>
          <w:rFonts w:ascii="Palatino Linotype" w:eastAsia="Calibri" w:hAnsi="Palatino Linotype" w:cs="Times New Roman"/>
          <w:sz w:val="24"/>
          <w:szCs w:val="24"/>
          <w:lang w:val="es-ES" w:eastAsia="es-ES"/>
        </w:rPr>
        <w:t xml:space="preserve"> la categoría de sindicalizados y el documento donde constes la escolaridad con la que cuentan.</w:t>
      </w:r>
    </w:p>
    <w:p w14:paraId="2DD62F7C" w14:textId="77777777" w:rsidR="00100D9F" w:rsidRPr="009035AC" w:rsidRDefault="00100D9F" w:rsidP="00AE3811">
      <w:pPr>
        <w:keepNext/>
        <w:keepLines/>
        <w:spacing w:before="240" w:after="0"/>
        <w:outlineLvl w:val="0"/>
        <w:rPr>
          <w:rFonts w:ascii="Palatino Linotype" w:eastAsia="MS Mincho" w:hAnsi="Palatino Linotype" w:cstheme="majorBidi"/>
          <w:b/>
          <w:sz w:val="24"/>
          <w:szCs w:val="24"/>
          <w:lang w:val="es-ES_tradnl" w:eastAsia="es-ES"/>
        </w:rPr>
      </w:pPr>
      <w:bookmarkStart w:id="76" w:name="_Toc30768727"/>
      <w:bookmarkStart w:id="77" w:name="_Toc33129367"/>
      <w:r w:rsidRPr="009035AC">
        <w:rPr>
          <w:rFonts w:ascii="Palatino Linotype" w:eastAsia="MS Mincho" w:hAnsi="Palatino Linotype" w:cstheme="majorBidi"/>
          <w:b/>
          <w:sz w:val="24"/>
          <w:szCs w:val="24"/>
          <w:lang w:val="es-ES_tradnl" w:eastAsia="es-ES"/>
        </w:rPr>
        <w:lastRenderedPageBreak/>
        <w:t>QUINTO. De versión pública.</w:t>
      </w:r>
      <w:bookmarkEnd w:id="76"/>
      <w:bookmarkEnd w:id="77"/>
      <w:r w:rsidRPr="009035AC">
        <w:rPr>
          <w:rFonts w:ascii="Palatino Linotype" w:eastAsia="MS Mincho" w:hAnsi="Palatino Linotype" w:cstheme="majorBidi"/>
          <w:b/>
          <w:sz w:val="24"/>
          <w:szCs w:val="24"/>
          <w:lang w:val="es-ES_tradnl" w:eastAsia="es-ES"/>
        </w:rPr>
        <w:t xml:space="preserve">  </w:t>
      </w:r>
    </w:p>
    <w:p w14:paraId="0CE86F62" w14:textId="77777777" w:rsidR="00100D9F" w:rsidRPr="009035AC" w:rsidRDefault="00100D9F" w:rsidP="00AE3811">
      <w:pPr>
        <w:keepNext/>
        <w:keepLines/>
        <w:spacing w:before="240" w:after="0"/>
        <w:outlineLvl w:val="0"/>
        <w:rPr>
          <w:rFonts w:ascii="Palatino Linotype" w:eastAsia="MS Mincho" w:hAnsi="Palatino Linotype" w:cstheme="majorBidi"/>
          <w:b/>
          <w:sz w:val="24"/>
          <w:szCs w:val="24"/>
          <w:lang w:val="es-ES_tradnl" w:eastAsia="es-ES"/>
        </w:rPr>
      </w:pPr>
    </w:p>
    <w:p w14:paraId="4C05B314" w14:textId="77777777" w:rsidR="00100D9F" w:rsidRPr="009035AC" w:rsidRDefault="00100D9F" w:rsidP="00EE3EF0">
      <w:pPr>
        <w:pStyle w:val="Prrafodelista"/>
        <w:numPr>
          <w:ilvl w:val="0"/>
          <w:numId w:val="2"/>
        </w:numPr>
        <w:spacing w:before="240" w:after="240" w:line="360" w:lineRule="auto"/>
        <w:ind w:left="0" w:firstLine="0"/>
        <w:jc w:val="both"/>
        <w:rPr>
          <w:rFonts w:ascii="Palatino Linotype" w:eastAsia="MS Mincho" w:hAnsi="Palatino Linotype" w:cs="Times New Roman"/>
          <w:sz w:val="24"/>
          <w:szCs w:val="24"/>
          <w:lang w:val="es-ES_tradnl" w:eastAsia="es-ES"/>
        </w:rPr>
      </w:pPr>
      <w:r w:rsidRPr="009035AC">
        <w:rPr>
          <w:rFonts w:ascii="Palatino Linotype" w:eastAsia="Calibri" w:hAnsi="Palatino Linotype" w:cs="Arial"/>
          <w:sz w:val="24"/>
          <w:lang w:val="es-ES_tradnl" w:eastAsia="es-MX"/>
        </w:rPr>
        <w:t xml:space="preserve">Como ya se ha señalado en el considerando anterior </w:t>
      </w:r>
      <w:r w:rsidRPr="009035AC">
        <w:rPr>
          <w:rFonts w:ascii="Palatino Linotype" w:eastAsia="Calibri" w:hAnsi="Palatino Linotype" w:cs="Arial"/>
          <w:sz w:val="24"/>
          <w:lang w:val="es-ES" w:eastAsia="es-MX"/>
        </w:rPr>
        <w:t xml:space="preserve">el </w:t>
      </w:r>
      <w:r w:rsidRPr="009035AC">
        <w:rPr>
          <w:rFonts w:ascii="Palatino Linotype" w:eastAsia="Calibri" w:hAnsi="Palatino Linotype" w:cs="Arial"/>
          <w:b/>
          <w:sz w:val="24"/>
          <w:lang w:val="es-ES" w:eastAsia="es-MX"/>
        </w:rPr>
        <w:t>SUJETO OBLIGADO,</w:t>
      </w:r>
      <w:r w:rsidRPr="009035AC">
        <w:rPr>
          <w:rFonts w:ascii="Palatino Linotype" w:eastAsia="Calibri" w:hAnsi="Palatino Linotype" w:cs="Arial"/>
          <w:sz w:val="24"/>
          <w:lang w:val="es-ES" w:eastAsia="es-MX"/>
        </w:rPr>
        <w:t xml:space="preserve"> deberá entregar las documentales de referencia y derivado de su naturaleza la misma </w:t>
      </w:r>
      <w:r w:rsidRPr="009035AC">
        <w:rPr>
          <w:rFonts w:ascii="Palatino Linotype" w:eastAsia="MS Mincho" w:hAnsi="Palatino Linotype" w:cs="Arial"/>
          <w:color w:val="000000"/>
          <w:sz w:val="24"/>
          <w:szCs w:val="24"/>
          <w:lang w:val="es-ES_tradnl" w:eastAsia="es-ES"/>
        </w:rPr>
        <w:t xml:space="preserve">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035AC">
        <w:rPr>
          <w:rFonts w:ascii="Palatino Linotype" w:eastAsia="MS Mincho" w:hAnsi="Palatino Linotype" w:cs="Arial"/>
          <w:b/>
          <w:color w:val="000000"/>
          <w:sz w:val="24"/>
          <w:szCs w:val="24"/>
          <w:u w:val="single"/>
          <w:lang w:val="es-ES_tradnl" w:eastAsia="es-ES"/>
        </w:rPr>
        <w:t>versión pública</w:t>
      </w:r>
      <w:r w:rsidRPr="009035AC">
        <w:rPr>
          <w:rFonts w:ascii="Palatino Linotype" w:eastAsia="MS Mincho" w:hAnsi="Palatino Linotype" w:cs="Arial"/>
          <w:color w:val="000000"/>
          <w:sz w:val="24"/>
          <w:szCs w:val="24"/>
          <w:lang w:val="es-ES_tradnl" w:eastAsia="es-ES"/>
        </w:rPr>
        <w:t xml:space="preserve"> </w:t>
      </w:r>
      <w:r w:rsidRPr="009035AC">
        <w:rPr>
          <w:rFonts w:ascii="Palatino Linotype" w:eastAsia="MS Mincho" w:hAnsi="Palatino Linotype" w:cs="Arial"/>
          <w:sz w:val="24"/>
          <w:szCs w:val="24"/>
          <w:lang w:val="es-ES_tradnl" w:eastAsia="es-ES"/>
        </w:rPr>
        <w:t>del</w:t>
      </w:r>
      <w:r w:rsidRPr="009035AC">
        <w:rPr>
          <w:rFonts w:ascii="Palatino Linotype" w:eastAsia="MS Mincho" w:hAnsi="Palatino Linotype" w:cs="Arial"/>
          <w:color w:val="000000"/>
          <w:sz w:val="24"/>
          <w:szCs w:val="24"/>
          <w:lang w:val="es-ES_tradnl" w:eastAsia="es-ES"/>
        </w:rPr>
        <w:t xml:space="preserve"> documento por las consideraciones que se estimen pertinentes.</w:t>
      </w:r>
      <w:r w:rsidRPr="009035AC">
        <w:rPr>
          <w:rFonts w:ascii="Palatino Linotype" w:eastAsia="Calibri" w:hAnsi="Palatino Linotype" w:cs="Arial"/>
          <w:sz w:val="24"/>
          <w:lang w:val="es-ES_tradnl" w:eastAsia="es-MX"/>
        </w:rPr>
        <w:t xml:space="preserve"> </w:t>
      </w:r>
    </w:p>
    <w:p w14:paraId="11B3F41D"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proofErr w:type="gramStart"/>
      <w:r w:rsidRPr="009035AC">
        <w:rPr>
          <w:rFonts w:ascii="Palatino Linotype" w:eastAsia="MS Mincho" w:hAnsi="Palatino Linotype" w:cs="Arial"/>
          <w:color w:val="000000"/>
          <w:sz w:val="24"/>
          <w:szCs w:val="24"/>
          <w:lang w:val="es-ES_tradnl" w:eastAsia="es-ES"/>
        </w:rPr>
        <w:t>Asimismo</w:t>
      </w:r>
      <w:proofErr w:type="gramEnd"/>
      <w:r w:rsidRPr="009035AC">
        <w:rPr>
          <w:rFonts w:ascii="Palatino Linotype" w:eastAsia="MS Mincho" w:hAnsi="Palatino Linotype" w:cs="Arial"/>
          <w:color w:val="000000"/>
          <w:sz w:val="24"/>
          <w:szCs w:val="24"/>
          <w:lang w:val="es-ES_tradnl" w:eastAsia="es-ES"/>
        </w:rPr>
        <w:t xml:space="preserve">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035AC">
        <w:rPr>
          <w:rFonts w:ascii="Palatino Linotype" w:eastAsia="MS Mincho" w:hAnsi="Palatino Linotype" w:cs="Arial"/>
          <w:b/>
          <w:color w:val="000000"/>
          <w:sz w:val="24"/>
          <w:szCs w:val="24"/>
          <w:u w:val="single"/>
          <w:lang w:val="es-ES_tradnl" w:eastAsia="es-ES"/>
        </w:rPr>
        <w:t>versión pública</w:t>
      </w:r>
      <w:r w:rsidRPr="009035AC">
        <w:rPr>
          <w:rFonts w:ascii="Palatino Linotype" w:eastAsia="MS Mincho" w:hAnsi="Palatino Linotype" w:cs="Arial"/>
          <w:color w:val="000000"/>
          <w:sz w:val="24"/>
          <w:szCs w:val="24"/>
          <w:lang w:val="es-ES_tradnl" w:eastAsia="es-ES"/>
        </w:rPr>
        <w:t xml:space="preserve"> </w:t>
      </w:r>
      <w:r w:rsidRPr="009035AC">
        <w:rPr>
          <w:rFonts w:ascii="Palatino Linotype" w:eastAsia="MS Mincho" w:hAnsi="Palatino Linotype" w:cs="Arial"/>
          <w:sz w:val="24"/>
          <w:szCs w:val="24"/>
          <w:lang w:val="es-ES_tradnl" w:eastAsia="es-ES"/>
        </w:rPr>
        <w:t>del</w:t>
      </w:r>
      <w:r w:rsidRPr="009035AC">
        <w:rPr>
          <w:rFonts w:ascii="Palatino Linotype" w:eastAsia="MS Mincho" w:hAnsi="Palatino Linotype" w:cs="Arial"/>
          <w:color w:val="000000"/>
          <w:sz w:val="24"/>
          <w:szCs w:val="24"/>
          <w:lang w:val="es-ES_tradnl" w:eastAsia="es-ES"/>
        </w:rPr>
        <w:t xml:space="preserve"> documento por las consideraciones que se estimen pertinentes.</w:t>
      </w:r>
    </w:p>
    <w:p w14:paraId="3FA8BAF3" w14:textId="77777777" w:rsidR="00100D9F" w:rsidRPr="009035AC" w:rsidRDefault="00100D9F" w:rsidP="00AE3811">
      <w:pPr>
        <w:spacing w:after="0" w:line="360" w:lineRule="auto"/>
        <w:contextualSpacing/>
        <w:jc w:val="both"/>
        <w:rPr>
          <w:rFonts w:ascii="Palatino Linotype" w:eastAsia="MS Mincho" w:hAnsi="Palatino Linotype" w:cs="Times New Roman"/>
          <w:sz w:val="24"/>
          <w:szCs w:val="24"/>
          <w:lang w:val="es-ES_tradnl" w:eastAsia="es-ES"/>
        </w:rPr>
      </w:pPr>
    </w:p>
    <w:p w14:paraId="4718E1E1" w14:textId="77777777" w:rsidR="00100D9F" w:rsidRPr="009035AC" w:rsidRDefault="00100D9F" w:rsidP="00AE3811">
      <w:pPr>
        <w:numPr>
          <w:ilvl w:val="0"/>
          <w:numId w:val="6"/>
        </w:numPr>
        <w:ind w:left="0" w:firstLine="0"/>
        <w:contextualSpacing/>
        <w:rPr>
          <w:rFonts w:ascii="Palatino Linotype" w:eastAsia="MS Gothic" w:hAnsi="Palatino Linotype" w:cs="Times New Roman"/>
          <w:b/>
          <w:sz w:val="24"/>
          <w:szCs w:val="26"/>
          <w:lang w:val="es-ES_tradnl"/>
        </w:rPr>
      </w:pPr>
      <w:r w:rsidRPr="009035AC">
        <w:rPr>
          <w:rFonts w:ascii="Palatino Linotype" w:eastAsia="MS Gothic" w:hAnsi="Palatino Linotype" w:cs="Times New Roman"/>
          <w:b/>
          <w:sz w:val="24"/>
          <w:szCs w:val="26"/>
          <w:lang w:val="es-ES_tradnl"/>
        </w:rPr>
        <w:t>Requisitos previos.</w:t>
      </w:r>
    </w:p>
    <w:p w14:paraId="209E5A45" w14:textId="77777777" w:rsidR="00100D9F" w:rsidRPr="009035AC" w:rsidRDefault="00100D9F" w:rsidP="00AE3811">
      <w:pPr>
        <w:spacing w:after="0" w:line="240" w:lineRule="auto"/>
        <w:rPr>
          <w:rFonts w:ascii="Cambria" w:eastAsia="MS Mincho" w:hAnsi="Cambria" w:cs="Times New Roman"/>
          <w:noProof/>
          <w:sz w:val="24"/>
          <w:szCs w:val="24"/>
          <w:lang w:val="es-ES_tradnl"/>
        </w:rPr>
      </w:pPr>
    </w:p>
    <w:p w14:paraId="75F9C142"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w:t>
      </w:r>
      <w:r w:rsidRPr="009035AC">
        <w:rPr>
          <w:rFonts w:ascii="Palatino Linotype" w:eastAsia="MS Mincho" w:hAnsi="Palatino Linotype" w:cs="Arial"/>
          <w:sz w:val="24"/>
          <w:szCs w:val="24"/>
          <w:lang w:val="es-ES_tradnl" w:eastAsia="es-ES"/>
        </w:rPr>
        <w:lastRenderedPageBreak/>
        <w:t xml:space="preserve">que son los titulares de las áreas los encargados de clasificar la información. En consecuencia, son los titulares de las áreas que administran la información los que aprueban su clasificación. Al hacerlo tienen que precisar de qué información se trata </w:t>
      </w:r>
      <w:proofErr w:type="gramStart"/>
      <w:r w:rsidRPr="009035AC">
        <w:rPr>
          <w:rFonts w:ascii="Palatino Linotype" w:eastAsia="MS Mincho" w:hAnsi="Palatino Linotype" w:cs="Arial"/>
          <w:sz w:val="24"/>
          <w:szCs w:val="24"/>
          <w:lang w:val="es-ES_tradnl" w:eastAsia="es-ES"/>
        </w:rPr>
        <w:t>que</w:t>
      </w:r>
      <w:proofErr w:type="gramEnd"/>
      <w:r w:rsidRPr="009035AC">
        <w:rPr>
          <w:rFonts w:ascii="Palatino Linotype" w:eastAsia="MS Mincho" w:hAnsi="Palatino Linotype" w:cs="Arial"/>
          <w:sz w:val="24"/>
          <w:szCs w:val="24"/>
          <w:lang w:val="es-ES_tradnl" w:eastAsia="es-ES"/>
        </w:rPr>
        <w:t xml:space="preserve"> forme parte de algún documento señalando el supuesto de clasificación.</w:t>
      </w:r>
    </w:p>
    <w:p w14:paraId="09780A06" w14:textId="77777777" w:rsidR="00100D9F" w:rsidRPr="009035AC" w:rsidRDefault="00100D9F" w:rsidP="00AE3811">
      <w:pPr>
        <w:spacing w:after="0" w:line="360" w:lineRule="auto"/>
        <w:contextualSpacing/>
        <w:jc w:val="both"/>
        <w:rPr>
          <w:rFonts w:ascii="Palatino Linotype" w:eastAsia="Calibri" w:hAnsi="Palatino Linotype" w:cs="Arial"/>
          <w:sz w:val="24"/>
          <w:lang w:val="es-ES_tradnl" w:eastAsia="es-MX"/>
        </w:rPr>
      </w:pPr>
    </w:p>
    <w:p w14:paraId="5D254432"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9B61EF5" w14:textId="77777777" w:rsidR="00100D9F" w:rsidRPr="009035AC" w:rsidRDefault="00100D9F" w:rsidP="00AE3811">
      <w:pPr>
        <w:contextualSpacing/>
        <w:rPr>
          <w:rFonts w:ascii="Palatino Linotype" w:eastAsia="Calibri" w:hAnsi="Palatino Linotype" w:cs="Arial"/>
          <w:sz w:val="24"/>
          <w:lang w:val="es-ES_tradnl" w:eastAsia="es-MX"/>
        </w:rPr>
      </w:pPr>
    </w:p>
    <w:p w14:paraId="5ACE9350"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1F65D12" w14:textId="77777777" w:rsidR="00100D9F" w:rsidRPr="009035AC" w:rsidRDefault="00100D9F" w:rsidP="00AE3811">
      <w:pPr>
        <w:spacing w:after="0" w:line="360" w:lineRule="auto"/>
        <w:contextualSpacing/>
        <w:rPr>
          <w:rFonts w:ascii="Palatino Linotype" w:eastAsia="Calibri" w:hAnsi="Palatino Linotype" w:cs="Arial"/>
          <w:sz w:val="24"/>
          <w:lang w:val="es-ES_tradnl" w:eastAsia="es-MX"/>
        </w:rPr>
      </w:pPr>
    </w:p>
    <w:p w14:paraId="235D62CB" w14:textId="77777777" w:rsidR="00100D9F" w:rsidRPr="009035AC" w:rsidRDefault="00100D9F" w:rsidP="00AE3811">
      <w:pPr>
        <w:numPr>
          <w:ilvl w:val="0"/>
          <w:numId w:val="6"/>
        </w:numPr>
        <w:ind w:left="0" w:firstLine="0"/>
        <w:contextualSpacing/>
        <w:rPr>
          <w:rFonts w:ascii="Palatino Linotype" w:eastAsia="MS Gothic" w:hAnsi="Palatino Linotype" w:cs="Times New Roman"/>
          <w:b/>
          <w:sz w:val="24"/>
          <w:szCs w:val="26"/>
          <w:lang w:val="es-ES_tradnl"/>
        </w:rPr>
      </w:pPr>
      <w:r w:rsidRPr="009035AC">
        <w:rPr>
          <w:rFonts w:ascii="Palatino Linotype" w:eastAsia="MS Gothic" w:hAnsi="Palatino Linotype" w:cs="Times New Roman"/>
          <w:b/>
          <w:sz w:val="24"/>
          <w:szCs w:val="26"/>
          <w:lang w:val="es-ES_tradnl"/>
        </w:rPr>
        <w:t>Supuesto de clasificación.</w:t>
      </w:r>
    </w:p>
    <w:p w14:paraId="50A3C4C3" w14:textId="77777777" w:rsidR="00100D9F" w:rsidRPr="009035AC" w:rsidRDefault="00100D9F" w:rsidP="00AE3811">
      <w:pPr>
        <w:spacing w:after="0" w:line="240" w:lineRule="auto"/>
        <w:rPr>
          <w:rFonts w:ascii="Cambria" w:eastAsia="MS Mincho" w:hAnsi="Cambria" w:cs="Times New Roman"/>
          <w:noProof/>
          <w:sz w:val="24"/>
          <w:szCs w:val="24"/>
          <w:lang w:val="es-ES_tradnl"/>
        </w:rPr>
      </w:pPr>
    </w:p>
    <w:p w14:paraId="35C03D77"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w:t>
      </w:r>
      <w:r w:rsidRPr="009035AC">
        <w:rPr>
          <w:rFonts w:ascii="Palatino Linotype" w:eastAsia="Calibri" w:hAnsi="Palatino Linotype" w:cs="Arial"/>
          <w:sz w:val="24"/>
          <w:lang w:val="es-ES_tradnl" w:eastAsia="es-MX"/>
        </w:rPr>
        <w:lastRenderedPageBreak/>
        <w:t xml:space="preserve">señalado por los artículos 3 fracciones IX, XX, XXI y XLV; 91, 137 y 143 fracción I de la Ley de Transparencia y </w:t>
      </w:r>
      <w:r w:rsidRPr="009035AC">
        <w:rPr>
          <w:rFonts w:ascii="Palatino Linotype" w:eastAsia="MS Mincho" w:hAnsi="Palatino Linotype" w:cs="Arial"/>
          <w:sz w:val="24"/>
          <w:szCs w:val="24"/>
          <w:lang w:val="es-ES_tradnl" w:eastAsia="es-ES"/>
        </w:rPr>
        <w:t>Acceso</w:t>
      </w:r>
      <w:r w:rsidRPr="009035AC">
        <w:rPr>
          <w:rFonts w:ascii="Palatino Linotype" w:eastAsia="Calibri" w:hAnsi="Palatino Linotype" w:cs="Arial"/>
          <w:sz w:val="24"/>
          <w:lang w:val="es-ES_tradnl" w:eastAsia="es-MX"/>
        </w:rPr>
        <w:t xml:space="preserve"> a la Información Pública del Estado de México y Municipios.</w:t>
      </w:r>
    </w:p>
    <w:p w14:paraId="2B02C2CB" w14:textId="77777777" w:rsidR="00100D9F" w:rsidRPr="009035AC" w:rsidRDefault="00100D9F" w:rsidP="00AE3811">
      <w:pPr>
        <w:spacing w:after="0" w:line="360" w:lineRule="auto"/>
        <w:contextualSpacing/>
        <w:jc w:val="both"/>
        <w:rPr>
          <w:rFonts w:ascii="Palatino Linotype" w:eastAsia="Calibri" w:hAnsi="Palatino Linotype" w:cs="Arial"/>
          <w:sz w:val="24"/>
          <w:lang w:val="es-ES_tradnl" w:eastAsia="es-MX"/>
        </w:rPr>
      </w:pPr>
    </w:p>
    <w:p w14:paraId="23F7A0F1" w14:textId="77777777" w:rsidR="00100D9F" w:rsidRPr="009035AC" w:rsidRDefault="00100D9F" w:rsidP="00E5640B">
      <w:pPr>
        <w:autoSpaceDE w:val="0"/>
        <w:autoSpaceDN w:val="0"/>
        <w:adjustRightInd w:val="0"/>
        <w:spacing w:after="0" w:line="360" w:lineRule="auto"/>
        <w:ind w:left="567" w:right="709"/>
        <w:jc w:val="both"/>
        <w:rPr>
          <w:rFonts w:ascii="Palatino Linotype" w:eastAsia="MS Mincho" w:hAnsi="Palatino Linotype" w:cs="Arial"/>
          <w:i/>
          <w:szCs w:val="24"/>
          <w:lang w:val="es-ES_tradnl" w:eastAsia="es-ES"/>
        </w:rPr>
      </w:pPr>
      <w:r w:rsidRPr="009035AC">
        <w:rPr>
          <w:rFonts w:ascii="Palatino Linotype" w:eastAsia="MS Mincho" w:hAnsi="Palatino Linotype" w:cs="Arial"/>
          <w:b/>
          <w:bCs/>
          <w:i/>
          <w:szCs w:val="24"/>
          <w:lang w:val="es-ES_tradnl" w:eastAsia="es-ES"/>
        </w:rPr>
        <w:t xml:space="preserve">Artículo 3. </w:t>
      </w:r>
      <w:r w:rsidRPr="009035AC">
        <w:rPr>
          <w:rFonts w:ascii="Palatino Linotype" w:eastAsia="MS Mincho" w:hAnsi="Palatino Linotype" w:cs="Arial"/>
          <w:i/>
          <w:szCs w:val="24"/>
          <w:lang w:val="es-ES_tradnl" w:eastAsia="es-ES"/>
        </w:rPr>
        <w:t>Para los efectos de la presente Ley se entenderá por:</w:t>
      </w:r>
    </w:p>
    <w:p w14:paraId="6DE6040E"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2C368A5E"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XX. Información clasificada: Aquella considerada por la presente Ley como reservada o confidencial;</w:t>
      </w:r>
    </w:p>
    <w:p w14:paraId="43670699"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74FC3D"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3CFD9623"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67759EB8"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56E92A"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p>
    <w:p w14:paraId="6F3BAE72"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lastRenderedPageBreak/>
        <w:t>Artículo 143. Para los efectos de esta Ley se considera información confidencial, la clasificada como tal, de manera permanente, por su naturaleza, cuando:</w:t>
      </w:r>
    </w:p>
    <w:p w14:paraId="5FA04279"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22230DED"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 xml:space="preserve">La información confidencial no estará sujeta a temporalidad alguna y sólo podrán tener acceso a ella los titulares de </w:t>
      </w:r>
      <w:proofErr w:type="gramStart"/>
      <w:r w:rsidRPr="009035AC">
        <w:rPr>
          <w:rFonts w:ascii="Palatino Linotype" w:eastAsia="Calibri" w:hAnsi="Palatino Linotype" w:cs="Arial"/>
          <w:i/>
          <w:lang w:val="es-ES_tradnl" w:eastAsia="es-MX"/>
        </w:rPr>
        <w:t>la misma</w:t>
      </w:r>
      <w:proofErr w:type="gramEnd"/>
      <w:r w:rsidRPr="009035AC">
        <w:rPr>
          <w:rFonts w:ascii="Palatino Linotype" w:eastAsia="Calibri" w:hAnsi="Palatino Linotype" w:cs="Arial"/>
          <w:i/>
          <w:lang w:val="es-ES_tradnl" w:eastAsia="es-MX"/>
        </w:rPr>
        <w:t>, sus representantes y los servidores públicos facultados para ello.</w:t>
      </w:r>
    </w:p>
    <w:p w14:paraId="35D9FB24" w14:textId="77777777" w:rsidR="00100D9F" w:rsidRPr="009035AC" w:rsidRDefault="00100D9F" w:rsidP="00E5640B">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9035AC">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068456D8" w14:textId="77777777" w:rsidR="00100D9F" w:rsidRPr="009035AC" w:rsidRDefault="00100D9F" w:rsidP="00AE3811">
      <w:pPr>
        <w:autoSpaceDE w:val="0"/>
        <w:autoSpaceDN w:val="0"/>
        <w:adjustRightInd w:val="0"/>
        <w:spacing w:after="0" w:line="360" w:lineRule="auto"/>
        <w:jc w:val="both"/>
        <w:rPr>
          <w:rFonts w:ascii="Palatino Linotype" w:eastAsia="Calibri" w:hAnsi="Palatino Linotype" w:cs="Arial"/>
          <w:i/>
          <w:lang w:val="es-ES_tradnl" w:eastAsia="es-MX"/>
        </w:rPr>
      </w:pPr>
    </w:p>
    <w:p w14:paraId="1E0449E1"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592F310" w14:textId="77777777" w:rsidR="00100D9F" w:rsidRPr="009035AC" w:rsidRDefault="00100D9F" w:rsidP="00AE3811">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11837ABE"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9035AC">
        <w:rPr>
          <w:rFonts w:ascii="Palatino Linotype" w:eastAsia="MS Mincho" w:hAnsi="Palatino Linotype" w:cs="Arial"/>
          <w:sz w:val="24"/>
          <w:szCs w:val="24"/>
          <w:vertAlign w:val="superscript"/>
          <w:lang w:val="es-ES_tradnl" w:eastAsia="es-ES"/>
        </w:rPr>
        <w:footnoteReference w:id="2"/>
      </w:r>
      <w:r w:rsidRPr="009035AC">
        <w:rPr>
          <w:rFonts w:ascii="Palatino Linotype" w:eastAsia="MS Mincho" w:hAnsi="Palatino Linotype" w:cs="Arial"/>
          <w:sz w:val="24"/>
          <w:szCs w:val="24"/>
          <w:lang w:val="es-ES_tradnl" w:eastAsia="es-ES"/>
        </w:rPr>
        <w:t xml:space="preserve"> para </w:t>
      </w:r>
      <w:r w:rsidRPr="009035AC">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C087AE6" w14:textId="77777777" w:rsidR="00100D9F" w:rsidRPr="009035AC" w:rsidRDefault="00100D9F" w:rsidP="00AE3811">
      <w:pPr>
        <w:spacing w:after="0" w:line="360" w:lineRule="auto"/>
        <w:contextualSpacing/>
        <w:rPr>
          <w:rFonts w:ascii="Palatino Linotype" w:eastAsia="Calibri" w:hAnsi="Palatino Linotype" w:cs="Arial"/>
          <w:sz w:val="24"/>
          <w:lang w:val="es-ES_tradnl" w:eastAsia="es-MX"/>
        </w:rPr>
      </w:pPr>
    </w:p>
    <w:p w14:paraId="6C5FCC61"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 xml:space="preserve">Una vez hecho lo </w:t>
      </w:r>
      <w:r w:rsidRPr="009035AC">
        <w:rPr>
          <w:rFonts w:ascii="Palatino Linotype" w:eastAsia="MS Mincho" w:hAnsi="Palatino Linotype" w:cs="Times New Roman"/>
          <w:sz w:val="24"/>
          <w:szCs w:val="24"/>
          <w:lang w:val="es-ES_tradnl" w:eastAsia="es-ES"/>
        </w:rPr>
        <w:t>anterior</w:t>
      </w:r>
      <w:r w:rsidRPr="009035AC">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23084C6" w14:textId="77777777" w:rsidR="00100D9F" w:rsidRPr="009035AC" w:rsidRDefault="00100D9F" w:rsidP="00AE3811">
      <w:pPr>
        <w:rPr>
          <w:rFonts w:ascii="Palatino Linotype" w:eastAsia="Calibri" w:hAnsi="Palatino Linotype" w:cs="Arial"/>
          <w:sz w:val="24"/>
          <w:lang w:val="es-ES_tradnl" w:eastAsia="es-MX"/>
        </w:rPr>
      </w:pPr>
    </w:p>
    <w:p w14:paraId="0A626A30" w14:textId="77777777" w:rsidR="00100D9F" w:rsidRPr="009035AC" w:rsidRDefault="00100D9F" w:rsidP="00AE3811">
      <w:pPr>
        <w:rPr>
          <w:rFonts w:ascii="Palatino Linotype" w:eastAsia="MS Gothic" w:hAnsi="Palatino Linotype" w:cs="Times New Roman"/>
          <w:b/>
          <w:sz w:val="24"/>
          <w:szCs w:val="26"/>
          <w:lang w:val="es-ES_tradnl"/>
        </w:rPr>
      </w:pPr>
      <w:r w:rsidRPr="009035AC">
        <w:rPr>
          <w:rFonts w:ascii="Palatino Linotype" w:eastAsia="MS Gothic" w:hAnsi="Palatino Linotype" w:cs="Times New Roman"/>
          <w:b/>
          <w:sz w:val="24"/>
          <w:szCs w:val="26"/>
          <w:lang w:val="es-ES_tradnl"/>
        </w:rPr>
        <w:t>La intervención del Comité de Transparencia.</w:t>
      </w:r>
    </w:p>
    <w:p w14:paraId="7C906722" w14:textId="77777777" w:rsidR="00100D9F" w:rsidRPr="009035AC" w:rsidRDefault="00100D9F" w:rsidP="00AE3811">
      <w:pPr>
        <w:rPr>
          <w:rFonts w:ascii="Cambria" w:eastAsia="MS Mincho" w:hAnsi="Cambria" w:cs="Times New Roman"/>
          <w:noProof/>
          <w:sz w:val="24"/>
          <w:szCs w:val="24"/>
          <w:lang w:val="es-ES_tradnl"/>
        </w:rPr>
      </w:pPr>
    </w:p>
    <w:p w14:paraId="4AD1904B" w14:textId="77777777" w:rsidR="00100D9F" w:rsidRPr="009035AC" w:rsidRDefault="00100D9F" w:rsidP="00AE3811">
      <w:pPr>
        <w:numPr>
          <w:ilvl w:val="0"/>
          <w:numId w:val="7"/>
        </w:numPr>
        <w:ind w:left="0" w:firstLine="0"/>
        <w:contextualSpacing/>
        <w:rPr>
          <w:rFonts w:ascii="Palatino Linotype" w:eastAsia="MS Gothic" w:hAnsi="Palatino Linotype" w:cs="Times New Roman"/>
          <w:b/>
          <w:sz w:val="24"/>
          <w:szCs w:val="24"/>
          <w:lang w:val="es-ES_tradnl" w:eastAsia="es-ES"/>
        </w:rPr>
      </w:pPr>
      <w:r w:rsidRPr="009035AC">
        <w:rPr>
          <w:rFonts w:ascii="Palatino Linotype" w:eastAsia="MS Gothic" w:hAnsi="Palatino Linotype" w:cs="Times New Roman"/>
          <w:b/>
          <w:sz w:val="24"/>
          <w:szCs w:val="24"/>
          <w:lang w:val="es-ES_tradnl" w:eastAsia="es-ES"/>
        </w:rPr>
        <w:t>Formalidades para emitir el acuerdo de clasificación.</w:t>
      </w:r>
    </w:p>
    <w:p w14:paraId="64995A58" w14:textId="77777777" w:rsidR="00100D9F" w:rsidRPr="009035AC" w:rsidRDefault="00100D9F" w:rsidP="00AE3811">
      <w:pPr>
        <w:spacing w:after="0" w:line="240" w:lineRule="auto"/>
        <w:rPr>
          <w:rFonts w:ascii="Cambria" w:eastAsia="MS Mincho" w:hAnsi="Cambria" w:cs="Times New Roman"/>
          <w:noProof/>
          <w:sz w:val="24"/>
          <w:szCs w:val="24"/>
          <w:lang w:val="es-ES_tradnl" w:eastAsia="es-ES"/>
        </w:rPr>
      </w:pPr>
    </w:p>
    <w:p w14:paraId="6A2BDEA6"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9035AC">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9035AC">
        <w:rPr>
          <w:rFonts w:ascii="Palatino Linotype" w:eastAsia="MS Mincho" w:hAnsi="Palatino Linotype" w:cs="Times New Roman"/>
          <w:sz w:val="24"/>
          <w:szCs w:val="24"/>
          <w:lang w:val="es-ES_tradnl" w:eastAsia="es-ES"/>
        </w:rPr>
        <w:t>Desclasificación</w:t>
      </w:r>
      <w:r w:rsidRPr="009035AC">
        <w:rPr>
          <w:rFonts w:ascii="Palatino Linotype" w:eastAsia="Times New Roman" w:hAnsi="Palatino Linotype" w:cs="Arial"/>
          <w:sz w:val="24"/>
          <w:szCs w:val="24"/>
          <w:lang w:val="es-ES_tradnl" w:eastAsia="es-ES"/>
        </w:rPr>
        <w:t xml:space="preserve"> de la Información segundo fracción III, Quincuagésimo sexto, </w:t>
      </w:r>
      <w:r w:rsidRPr="009035AC">
        <w:rPr>
          <w:rFonts w:ascii="Palatino Linotype" w:eastAsia="Times New Roman" w:hAnsi="Palatino Linotype" w:cs="Arial"/>
          <w:sz w:val="24"/>
          <w:szCs w:val="24"/>
          <w:lang w:val="es-ES_tradnl" w:eastAsia="es-ES"/>
        </w:rPr>
        <w:lastRenderedPageBreak/>
        <w:t>Quincuagésimo séptimo fracciones I, II, III y Quincuagésimo octavo así  como para  la Elaboración de Versiones Públicas.</w:t>
      </w:r>
    </w:p>
    <w:p w14:paraId="300969BC" w14:textId="77777777" w:rsidR="00100D9F" w:rsidRPr="009035AC" w:rsidRDefault="00100D9F" w:rsidP="00AE3811">
      <w:pPr>
        <w:spacing w:after="0" w:line="360" w:lineRule="auto"/>
        <w:contextualSpacing/>
        <w:jc w:val="both"/>
        <w:rPr>
          <w:rFonts w:ascii="Palatino Linotype" w:eastAsia="Calibri" w:hAnsi="Palatino Linotype" w:cs="Arial"/>
          <w:sz w:val="24"/>
          <w:lang w:val="es-ES_tradnl" w:eastAsia="es-MX"/>
        </w:rPr>
      </w:pPr>
    </w:p>
    <w:p w14:paraId="742A2C8F" w14:textId="77777777" w:rsidR="00100D9F" w:rsidRPr="009035AC" w:rsidRDefault="00100D9F" w:rsidP="00E5640B">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9035AC">
        <w:rPr>
          <w:rFonts w:ascii="Palatino Linotype" w:eastAsia="MS Mincho" w:hAnsi="Palatino Linotype" w:cs="Bookman Old Style,Bold"/>
          <w:b/>
          <w:bCs/>
          <w:i/>
          <w:szCs w:val="20"/>
          <w:lang w:val="es-ES_tradnl" w:eastAsia="es-ES"/>
        </w:rPr>
        <w:t xml:space="preserve">Artículo 128. </w:t>
      </w:r>
      <w:r w:rsidRPr="009035AC">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9035AC">
        <w:rPr>
          <w:rFonts w:ascii="Palatino Linotype" w:eastAsia="MS Mincho" w:hAnsi="Palatino Linotype" w:cs="Bookman Old Style"/>
          <w:i/>
          <w:szCs w:val="20"/>
          <w:u w:val="single"/>
          <w:lang w:val="es-ES_tradnl" w:eastAsia="es-ES"/>
        </w:rPr>
        <w:t>, el Comité de Transparencia deberá confirmar, modificar o revocar la decisión.</w:t>
      </w:r>
    </w:p>
    <w:p w14:paraId="10FC4CEF"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rPr>
      </w:pPr>
      <w:r w:rsidRPr="009035AC">
        <w:rPr>
          <w:rFonts w:ascii="Palatino Linotype" w:eastAsia="MS Mincho" w:hAnsi="Palatino Linotype" w:cs="Arial"/>
          <w:b/>
          <w:i/>
          <w:lang w:val="es-ES_tradnl"/>
        </w:rPr>
        <w:t>Artículo 149</w:t>
      </w:r>
      <w:r w:rsidRPr="009035AC">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3A201E5A"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9035AC">
        <w:rPr>
          <w:rFonts w:ascii="Palatino Linotype" w:eastAsia="MS Mincho" w:hAnsi="Palatino Linotype" w:cs="Times New Roman"/>
          <w:b/>
          <w:i/>
          <w:szCs w:val="24"/>
          <w:lang w:val="es-ES_tradnl" w:eastAsia="es-ES"/>
        </w:rPr>
        <w:t>Segundo</w:t>
      </w:r>
      <w:r w:rsidRPr="009035AC">
        <w:rPr>
          <w:rFonts w:ascii="Palatino Linotype" w:eastAsia="MS Mincho" w:hAnsi="Palatino Linotype" w:cs="Times New Roman"/>
          <w:i/>
          <w:szCs w:val="24"/>
          <w:lang w:val="es-ES_tradnl" w:eastAsia="es-ES"/>
        </w:rPr>
        <w:t>. Para efectos de los presentes Lineamientos Generales, se entenderá por:</w:t>
      </w:r>
    </w:p>
    <w:p w14:paraId="7D393F01"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sz w:val="20"/>
          <w:lang w:val="es-ES_tradnl"/>
        </w:rPr>
      </w:pPr>
      <w:r w:rsidRPr="009035AC">
        <w:rPr>
          <w:rFonts w:ascii="Palatino Linotype" w:eastAsia="MS Mincho" w:hAnsi="Palatino Linotype" w:cs="Times New Roman"/>
          <w:b/>
          <w:i/>
          <w:szCs w:val="24"/>
          <w:lang w:val="es-ES_tradnl" w:eastAsia="es-ES"/>
        </w:rPr>
        <w:t>IV. Comité de Transparencia</w:t>
      </w:r>
      <w:r w:rsidRPr="009035AC">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9035AC">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9035AC">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1833012D"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rPr>
      </w:pPr>
      <w:r w:rsidRPr="009035AC">
        <w:rPr>
          <w:rFonts w:ascii="Palatino Linotype" w:eastAsia="MS Mincho" w:hAnsi="Palatino Linotype" w:cs="Arial"/>
          <w:b/>
          <w:i/>
          <w:lang w:val="es-ES_tradnl"/>
        </w:rPr>
        <w:t>Quincuagésimo sexto</w:t>
      </w:r>
      <w:r w:rsidRPr="009035AC">
        <w:rPr>
          <w:rFonts w:ascii="Palatino Linotype" w:eastAsia="MS Mincho" w:hAnsi="Palatino Linotype" w:cs="Arial"/>
          <w:i/>
          <w:lang w:val="es-ES_tradnl"/>
        </w:rPr>
        <w:t xml:space="preserve">. La versión pública del documento o expediente que contenga partes o secciones reservadas o </w:t>
      </w:r>
      <w:proofErr w:type="gramStart"/>
      <w:r w:rsidRPr="009035AC">
        <w:rPr>
          <w:rFonts w:ascii="Palatino Linotype" w:eastAsia="MS Mincho" w:hAnsi="Palatino Linotype" w:cs="Arial"/>
          <w:b/>
          <w:i/>
          <w:lang w:val="es-ES_tradnl"/>
        </w:rPr>
        <w:t>confidenciales</w:t>
      </w:r>
      <w:r w:rsidRPr="009035AC">
        <w:rPr>
          <w:rFonts w:ascii="Palatino Linotype" w:eastAsia="MS Mincho" w:hAnsi="Palatino Linotype" w:cs="Arial"/>
          <w:i/>
          <w:lang w:val="es-ES_tradnl"/>
        </w:rPr>
        <w:t>,</w:t>
      </w:r>
      <w:proofErr w:type="gramEnd"/>
      <w:r w:rsidRPr="009035AC">
        <w:rPr>
          <w:rFonts w:ascii="Palatino Linotype" w:eastAsia="MS Mincho" w:hAnsi="Palatino Linotype" w:cs="Arial"/>
          <w:i/>
          <w:lang w:val="es-ES_tradnl"/>
        </w:rPr>
        <w:t xml:space="preserve"> será elaborada por los sujetos obligados, previo pago de los costos de reproducción, a través de sus áreas y deberá ser aprobada por su Comité de Transparencia.</w:t>
      </w:r>
    </w:p>
    <w:p w14:paraId="77C0DFE7"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rPr>
      </w:pPr>
      <w:r w:rsidRPr="009035AC">
        <w:rPr>
          <w:rFonts w:ascii="Palatino Linotype" w:eastAsia="MS Mincho" w:hAnsi="Palatino Linotype" w:cs="Arial"/>
          <w:b/>
          <w:i/>
          <w:lang w:val="es-ES_tradnl"/>
        </w:rPr>
        <w:t>Quincuagésimo séptimo</w:t>
      </w:r>
      <w:r w:rsidRPr="009035AC">
        <w:rPr>
          <w:rFonts w:ascii="Palatino Linotype" w:eastAsia="MS Mincho" w:hAnsi="Palatino Linotype" w:cs="Arial"/>
          <w:i/>
          <w:lang w:val="es-ES_tradnl"/>
        </w:rPr>
        <w:t xml:space="preserve">. Se considera, en principio, como información pública y no podrá omitirse de </w:t>
      </w:r>
      <w:proofErr w:type="gramStart"/>
      <w:r w:rsidRPr="009035AC">
        <w:rPr>
          <w:rFonts w:ascii="Palatino Linotype" w:eastAsia="MS Mincho" w:hAnsi="Palatino Linotype" w:cs="Arial"/>
          <w:i/>
          <w:lang w:val="es-ES_tradnl"/>
        </w:rPr>
        <w:t>las  versiones</w:t>
      </w:r>
      <w:proofErr w:type="gramEnd"/>
      <w:r w:rsidRPr="009035AC">
        <w:rPr>
          <w:rFonts w:ascii="Palatino Linotype" w:eastAsia="MS Mincho" w:hAnsi="Palatino Linotype" w:cs="Arial"/>
          <w:i/>
          <w:lang w:val="es-ES_tradnl"/>
        </w:rPr>
        <w:t xml:space="preserve"> públicas la siguiente:</w:t>
      </w:r>
    </w:p>
    <w:p w14:paraId="3D5AA8D7"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rPr>
      </w:pPr>
      <w:r w:rsidRPr="009035AC">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5A0C06C3"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rPr>
      </w:pPr>
      <w:r w:rsidRPr="009035AC">
        <w:rPr>
          <w:rFonts w:ascii="Palatino Linotype" w:eastAsia="MS Mincho" w:hAnsi="Palatino Linotype" w:cs="Arial"/>
          <w:i/>
          <w:lang w:val="es-ES_tradnl"/>
        </w:rPr>
        <w:lastRenderedPageBreak/>
        <w:t>II.       El nombre de los servidores públicos en los documentos, y sus firmas autógrafas, cuando sean utilizados en el ejercicio de las facultades conferidas para el desempeño del servicio público, y</w:t>
      </w:r>
    </w:p>
    <w:p w14:paraId="1A6C4BB2"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9035AC">
        <w:rPr>
          <w:rFonts w:ascii="Palatino Linotype" w:eastAsia="MS Mincho" w:hAnsi="Palatino Linotype" w:cs="Arial"/>
          <w:i/>
          <w:lang w:val="es-ES_tradnl" w:eastAsia="es-ES"/>
        </w:rPr>
        <w:t>los mismos</w:t>
      </w:r>
      <w:proofErr w:type="gramEnd"/>
      <w:r w:rsidRPr="009035AC">
        <w:rPr>
          <w:rFonts w:ascii="Palatino Linotype" w:eastAsia="MS Mincho" w:hAnsi="Palatino Linotype" w:cs="Arial"/>
          <w:i/>
          <w:lang w:val="es-ES_tradnl" w:eastAsia="es-ES"/>
        </w:rPr>
        <w:t>.</w:t>
      </w:r>
    </w:p>
    <w:p w14:paraId="47A0B1DF"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7AD4996A" w14:textId="77777777" w:rsidR="00100D9F" w:rsidRPr="009035AC" w:rsidRDefault="00100D9F" w:rsidP="00E5640B">
      <w:pPr>
        <w:shd w:val="clear" w:color="auto" w:fill="FFFFFF"/>
        <w:spacing w:after="0" w:line="360" w:lineRule="auto"/>
        <w:ind w:left="567" w:right="567"/>
        <w:jc w:val="both"/>
        <w:rPr>
          <w:rFonts w:ascii="Palatino Linotype" w:eastAsia="MS Mincho" w:hAnsi="Palatino Linotype" w:cs="Arial"/>
          <w:i/>
          <w:lang w:val="es-ES_tradnl" w:eastAsia="es-ES"/>
        </w:rPr>
      </w:pPr>
      <w:r w:rsidRPr="009035AC">
        <w:rPr>
          <w:rFonts w:ascii="Palatino Linotype" w:eastAsia="MS Mincho" w:hAnsi="Palatino Linotype" w:cs="Arial"/>
          <w:b/>
          <w:i/>
          <w:lang w:val="es-ES_tradnl" w:eastAsia="es-ES"/>
        </w:rPr>
        <w:t>Quincuagésimo octavo.</w:t>
      </w:r>
      <w:r w:rsidRPr="009035AC">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w:t>
      </w:r>
      <w:proofErr w:type="gramStart"/>
      <w:r w:rsidRPr="009035AC">
        <w:rPr>
          <w:rFonts w:ascii="Palatino Linotype" w:eastAsia="MS Mincho" w:hAnsi="Palatino Linotype" w:cs="Arial"/>
          <w:i/>
          <w:lang w:val="es-ES_tradnl" w:eastAsia="es-ES"/>
        </w:rPr>
        <w:t>la misma</w:t>
      </w:r>
      <w:proofErr w:type="gramEnd"/>
      <w:r w:rsidRPr="009035AC">
        <w:rPr>
          <w:rFonts w:ascii="Palatino Linotype" w:eastAsia="MS Mincho" w:hAnsi="Palatino Linotype" w:cs="Arial"/>
          <w:i/>
          <w:lang w:val="es-ES_tradnl" w:eastAsia="es-ES"/>
        </w:rPr>
        <w:t>.</w:t>
      </w:r>
    </w:p>
    <w:p w14:paraId="490E7CCE" w14:textId="77777777" w:rsidR="00100D9F" w:rsidRPr="009035AC" w:rsidRDefault="00100D9F" w:rsidP="00AE3811">
      <w:pPr>
        <w:shd w:val="clear" w:color="auto" w:fill="FFFFFF"/>
        <w:spacing w:after="0" w:line="360" w:lineRule="auto"/>
        <w:jc w:val="both"/>
        <w:rPr>
          <w:rFonts w:ascii="Palatino Linotype" w:eastAsia="MS Mincho" w:hAnsi="Palatino Linotype" w:cs="Arial"/>
          <w:i/>
          <w:lang w:val="es-ES_tradnl" w:eastAsia="es-ES"/>
        </w:rPr>
      </w:pPr>
    </w:p>
    <w:p w14:paraId="4BD6CA12"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9035AC">
        <w:rPr>
          <w:rFonts w:ascii="Palatino Linotype" w:eastAsia="MS Mincho" w:hAnsi="Palatino Linotype" w:cs="Arial"/>
          <w:sz w:val="24"/>
          <w:szCs w:val="24"/>
          <w:lang w:val="es-ES_tradnl" w:eastAsia="es-ES"/>
        </w:rPr>
        <w:lastRenderedPageBreak/>
        <w:t xml:space="preserve">sus </w:t>
      </w:r>
      <w:r w:rsidRPr="009035AC">
        <w:rPr>
          <w:rFonts w:ascii="Palatino Linotype" w:eastAsia="MS Mincho" w:hAnsi="Palatino Linotype" w:cs="Times New Roman"/>
          <w:sz w:val="24"/>
          <w:szCs w:val="24"/>
          <w:lang w:val="es-ES_tradnl" w:eastAsia="es-ES"/>
        </w:rPr>
        <w:t>integrantes</w:t>
      </w:r>
      <w:r w:rsidRPr="009035AC">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0A12E936" w14:textId="77777777" w:rsidR="00100D9F" w:rsidRPr="009035AC" w:rsidRDefault="00100D9F" w:rsidP="00AE3811">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128979D6"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F13C994" w14:textId="77777777" w:rsidR="00100D9F" w:rsidRPr="009035AC" w:rsidRDefault="00100D9F" w:rsidP="00AE3811">
      <w:pPr>
        <w:spacing w:after="0" w:line="360" w:lineRule="auto"/>
        <w:contextualSpacing/>
        <w:rPr>
          <w:rFonts w:ascii="Palatino Linotype" w:eastAsia="Calibri" w:hAnsi="Palatino Linotype" w:cs="Arial"/>
          <w:sz w:val="24"/>
          <w:lang w:val="es-ES_tradnl" w:eastAsia="es-MX"/>
        </w:rPr>
      </w:pPr>
    </w:p>
    <w:p w14:paraId="75290D80" w14:textId="77777777" w:rsidR="00100D9F" w:rsidRPr="009035AC" w:rsidRDefault="00100D9F" w:rsidP="00AE3811">
      <w:pPr>
        <w:rPr>
          <w:rFonts w:ascii="Palatino Linotype" w:eastAsia="MS Gothic" w:hAnsi="Palatino Linotype" w:cs="Times New Roman"/>
          <w:b/>
          <w:szCs w:val="24"/>
          <w:lang w:val="es-ES_tradnl" w:eastAsia="es-ES"/>
        </w:rPr>
      </w:pPr>
      <w:r w:rsidRPr="009035AC">
        <w:rPr>
          <w:rFonts w:ascii="Palatino Linotype" w:eastAsia="MS Gothic" w:hAnsi="Palatino Linotype" w:cs="Times New Roman"/>
          <w:b/>
          <w:sz w:val="24"/>
          <w:szCs w:val="24"/>
          <w:lang w:val="es-ES_tradnl" w:eastAsia="es-ES"/>
        </w:rPr>
        <w:t>II. Requisitos de fondo del acuerdo de clasificación</w:t>
      </w:r>
    </w:p>
    <w:p w14:paraId="42F7E66E" w14:textId="77777777" w:rsidR="00100D9F" w:rsidRPr="009035AC" w:rsidRDefault="00100D9F" w:rsidP="00AE3811">
      <w:pPr>
        <w:spacing w:after="0" w:line="360" w:lineRule="auto"/>
        <w:contextualSpacing/>
        <w:rPr>
          <w:rFonts w:ascii="Palatino Linotype" w:eastAsia="Calibri" w:hAnsi="Palatino Linotype" w:cs="Arial"/>
          <w:sz w:val="24"/>
          <w:lang w:val="es-ES_tradnl" w:eastAsia="es-MX"/>
        </w:rPr>
      </w:pPr>
    </w:p>
    <w:p w14:paraId="3B4FD869"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Arial"/>
          <w:sz w:val="24"/>
          <w:szCs w:val="24"/>
          <w:lang w:val="es-ES_tradnl" w:eastAsia="es-ES"/>
        </w:rPr>
        <w:t xml:space="preserve">Como se ha señalado antes, al hacer el juicio de subsunción o encaje entre el </w:t>
      </w:r>
      <w:r w:rsidRPr="009035AC">
        <w:rPr>
          <w:rFonts w:ascii="Palatino Linotype" w:eastAsia="Times New Roman" w:hAnsi="Palatino Linotype" w:cs="Arial"/>
          <w:sz w:val="24"/>
          <w:szCs w:val="24"/>
          <w:lang w:val="es-ES_tradnl" w:eastAsia="es-MX"/>
        </w:rPr>
        <w:t>supuesto</w:t>
      </w:r>
      <w:r w:rsidRPr="009035AC">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9035AC">
        <w:rPr>
          <w:rFonts w:ascii="Palatino Linotype" w:eastAsia="MS Mincho" w:hAnsi="Palatino Linotype" w:cs="Arial"/>
          <w:sz w:val="24"/>
          <w:szCs w:val="24"/>
          <w:lang w:val="es-ES_tradnl" w:eastAsia="es-ES"/>
        </w:rPr>
        <w:t>la  Ley</w:t>
      </w:r>
      <w:proofErr w:type="gramEnd"/>
      <w:r w:rsidRPr="009035AC">
        <w:rPr>
          <w:rFonts w:ascii="Palatino Linotype" w:eastAsia="MS Mincho" w:hAnsi="Palatino Linotype" w:cs="Arial"/>
          <w:sz w:val="24"/>
          <w:szCs w:val="24"/>
          <w:lang w:val="es-ES_tradnl" w:eastAsia="es-ES"/>
        </w:rPr>
        <w:t xml:space="preserve"> en materia.</w:t>
      </w:r>
    </w:p>
    <w:p w14:paraId="012E14CE" w14:textId="77777777" w:rsidR="00100D9F" w:rsidRPr="009035AC" w:rsidRDefault="00100D9F" w:rsidP="00AE3811">
      <w:pPr>
        <w:spacing w:after="0" w:line="360" w:lineRule="auto"/>
        <w:contextualSpacing/>
        <w:jc w:val="both"/>
        <w:rPr>
          <w:rFonts w:ascii="Palatino Linotype" w:eastAsia="Calibri" w:hAnsi="Palatino Linotype" w:cs="Arial"/>
          <w:sz w:val="24"/>
          <w:lang w:val="es-ES_tradnl" w:eastAsia="es-MX"/>
        </w:rPr>
      </w:pPr>
    </w:p>
    <w:p w14:paraId="5FE0E273" w14:textId="77777777" w:rsidR="00100D9F" w:rsidRPr="009035AC" w:rsidRDefault="00100D9F" w:rsidP="00E5640B">
      <w:pPr>
        <w:tabs>
          <w:tab w:val="left" w:pos="567"/>
        </w:tabs>
        <w:autoSpaceDE w:val="0"/>
        <w:autoSpaceDN w:val="0"/>
        <w:adjustRightInd w:val="0"/>
        <w:spacing w:after="0" w:line="360" w:lineRule="auto"/>
        <w:ind w:left="567" w:right="709"/>
        <w:jc w:val="both"/>
        <w:rPr>
          <w:rFonts w:ascii="Palatino Linotype" w:eastAsia="MS Mincho" w:hAnsi="Palatino Linotype" w:cs="Arial"/>
          <w:i/>
          <w:sz w:val="28"/>
          <w:szCs w:val="24"/>
          <w:lang w:val="es-ES_tradnl" w:eastAsia="es-ES"/>
        </w:rPr>
      </w:pPr>
      <w:r w:rsidRPr="009035AC">
        <w:rPr>
          <w:rFonts w:ascii="Palatino Linotype" w:eastAsia="MS Mincho" w:hAnsi="Palatino Linotype" w:cs="Bookman Old Style,Bold"/>
          <w:b/>
          <w:bCs/>
          <w:i/>
          <w:szCs w:val="20"/>
          <w:lang w:val="es-ES_tradnl" w:eastAsia="es-ES"/>
        </w:rPr>
        <w:t xml:space="preserve">Artículo 131. </w:t>
      </w:r>
      <w:r w:rsidRPr="009035AC">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035AC">
        <w:rPr>
          <w:rFonts w:ascii="Palatino Linotype" w:eastAsia="MS Mincho" w:hAnsi="Palatino Linotype" w:cs="Bookman Old Style"/>
          <w:b/>
          <w:i/>
          <w:szCs w:val="20"/>
          <w:lang w:val="es-ES_tradnl" w:eastAsia="es-ES"/>
        </w:rPr>
        <w:t xml:space="preserve">en tal caso deberá fundar y motivar </w:t>
      </w:r>
      <w:r w:rsidRPr="009035AC">
        <w:rPr>
          <w:rFonts w:ascii="Palatino Linotype" w:eastAsia="MS Mincho" w:hAnsi="Palatino Linotype" w:cs="Bookman Old Style"/>
          <w:b/>
          <w:i/>
          <w:szCs w:val="20"/>
          <w:lang w:val="es-ES_tradnl" w:eastAsia="es-ES"/>
        </w:rPr>
        <w:lastRenderedPageBreak/>
        <w:t>debidamente la clasificación de la información,</w:t>
      </w:r>
      <w:r w:rsidRPr="009035AC">
        <w:rPr>
          <w:rFonts w:ascii="Palatino Linotype" w:eastAsia="MS Mincho" w:hAnsi="Palatino Linotype" w:cs="Bookman Old Style"/>
          <w:i/>
          <w:szCs w:val="20"/>
          <w:lang w:val="es-ES_tradnl" w:eastAsia="es-ES"/>
        </w:rPr>
        <w:t xml:space="preserve"> de conformidad con lo previsto en la presente Ley.</w:t>
      </w:r>
    </w:p>
    <w:p w14:paraId="515C37C9" w14:textId="77777777" w:rsidR="00100D9F" w:rsidRPr="009035AC" w:rsidRDefault="00100D9F" w:rsidP="00AE3811">
      <w:pPr>
        <w:tabs>
          <w:tab w:val="left" w:pos="2031"/>
        </w:tabs>
        <w:autoSpaceDE w:val="0"/>
        <w:autoSpaceDN w:val="0"/>
        <w:adjustRightInd w:val="0"/>
        <w:spacing w:after="0" w:line="360" w:lineRule="auto"/>
        <w:contextualSpacing/>
        <w:jc w:val="both"/>
        <w:rPr>
          <w:rFonts w:ascii="Palatino Linotype" w:eastAsia="MS Mincho" w:hAnsi="Palatino Linotype" w:cs="Arial"/>
          <w:sz w:val="24"/>
          <w:szCs w:val="24"/>
          <w:lang w:val="es-ES_tradnl" w:eastAsia="es-ES"/>
        </w:rPr>
      </w:pPr>
      <w:r w:rsidRPr="009035AC">
        <w:rPr>
          <w:rFonts w:ascii="Palatino Linotype" w:eastAsia="MS Mincho" w:hAnsi="Palatino Linotype" w:cs="Arial"/>
          <w:sz w:val="24"/>
          <w:szCs w:val="24"/>
          <w:lang w:val="es-ES_tradnl" w:eastAsia="es-ES"/>
        </w:rPr>
        <w:tab/>
      </w:r>
    </w:p>
    <w:p w14:paraId="59D4EF70"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MS Mincho" w:hAnsi="Palatino Linotype" w:cs="Times New Roman"/>
          <w:sz w:val="24"/>
          <w:szCs w:val="24"/>
          <w:lang w:val="es-ES_tradnl" w:eastAsia="es-ES"/>
        </w:rPr>
        <w:t xml:space="preserve">De lo anterior, se desprende </w:t>
      </w:r>
      <w:proofErr w:type="gramStart"/>
      <w:r w:rsidRPr="009035AC">
        <w:rPr>
          <w:rFonts w:ascii="Palatino Linotype" w:eastAsia="MS Mincho" w:hAnsi="Palatino Linotype" w:cs="Times New Roman"/>
          <w:sz w:val="24"/>
          <w:szCs w:val="24"/>
          <w:lang w:val="es-ES_tradnl" w:eastAsia="es-ES"/>
        </w:rPr>
        <w:t>que</w:t>
      </w:r>
      <w:proofErr w:type="gramEnd"/>
      <w:r w:rsidRPr="009035AC">
        <w:rPr>
          <w:rFonts w:ascii="Palatino Linotype" w:eastAsia="MS Mincho" w:hAnsi="Palatino Linotype" w:cs="Times New Roman"/>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w:t>
      </w:r>
      <w:r w:rsidRPr="009035AC">
        <w:rPr>
          <w:rFonts w:ascii="Palatino Linotype" w:eastAsia="Times New Roman" w:hAnsi="Palatino Linotype" w:cs="Arial"/>
          <w:sz w:val="24"/>
          <w:szCs w:val="24"/>
          <w:lang w:val="es-ES_tradnl" w:eastAsia="es-MX"/>
        </w:rPr>
        <w:t>la</w:t>
      </w:r>
      <w:r w:rsidRPr="009035AC">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58F27839" w14:textId="77777777" w:rsidR="00100D9F" w:rsidRPr="009035AC" w:rsidRDefault="00100D9F" w:rsidP="00AE3811">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68FB090F"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035A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019762F0" w14:textId="77777777" w:rsidR="00100D9F" w:rsidRPr="009035AC" w:rsidRDefault="00100D9F" w:rsidP="00AE3811">
      <w:pPr>
        <w:spacing w:after="0" w:line="360" w:lineRule="auto"/>
        <w:ind w:right="567"/>
        <w:contextualSpacing/>
        <w:jc w:val="both"/>
        <w:rPr>
          <w:rFonts w:ascii="Palatino Linotype" w:eastAsia="Calibri" w:hAnsi="Palatino Linotype" w:cs="Arial"/>
          <w:sz w:val="24"/>
          <w:lang w:val="es-ES_tradnl" w:eastAsia="es-MX"/>
        </w:rPr>
      </w:pPr>
    </w:p>
    <w:p w14:paraId="27BB468A"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b/>
          <w:i/>
          <w:lang w:val="es-ES_tradnl" w:eastAsia="es-ES"/>
        </w:rPr>
        <w:t>FUNDAMENTACIÓN Y MOTIVACIÓN.</w:t>
      </w:r>
      <w:r w:rsidRPr="009035AC">
        <w:rPr>
          <w:rFonts w:ascii="Palatino Linotype" w:eastAsia="MS Mincho" w:hAnsi="Palatino Linotype" w:cs="Arial"/>
          <w:i/>
          <w:lang w:val="es-ES_tradnl" w:eastAsia="es-ES"/>
        </w:rPr>
        <w:t xml:space="preserve"> La </w:t>
      </w:r>
      <w:r w:rsidRPr="009035AC">
        <w:rPr>
          <w:rFonts w:ascii="Palatino Linotype" w:eastAsia="MS Mincho" w:hAnsi="Palatino Linotype" w:cs="Arial"/>
          <w:i/>
          <w:u w:val="single"/>
          <w:lang w:val="es-ES_tradnl" w:eastAsia="es-ES"/>
        </w:rPr>
        <w:t xml:space="preserve">debida fundamentación y motivación </w:t>
      </w:r>
      <w:proofErr w:type="gramStart"/>
      <w:r w:rsidRPr="009035AC">
        <w:rPr>
          <w:rFonts w:ascii="Palatino Linotype" w:eastAsia="MS Mincho" w:hAnsi="Palatino Linotype" w:cs="Arial"/>
          <w:i/>
          <w:u w:val="single"/>
          <w:lang w:val="es-ES_tradnl" w:eastAsia="es-ES"/>
        </w:rPr>
        <w:t>legal,</w:t>
      </w:r>
      <w:proofErr w:type="gramEnd"/>
      <w:r w:rsidRPr="009035AC">
        <w:rPr>
          <w:rFonts w:ascii="Palatino Linotype" w:eastAsia="MS Mincho" w:hAnsi="Palatino Linotype" w:cs="Arial"/>
          <w:i/>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35AC">
        <w:rPr>
          <w:rFonts w:ascii="Palatino Linotype" w:eastAsia="MS Mincho" w:hAnsi="Palatino Linotype" w:cs="Arial"/>
          <w:i/>
          <w:lang w:val="es-ES_tradnl" w:eastAsia="es-ES"/>
        </w:rPr>
        <w:t>.</w:t>
      </w:r>
    </w:p>
    <w:p w14:paraId="568DDC32"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SEGUNDO TRIBUNAL COLEGIADO DEL SEXTO CIRCUITO.</w:t>
      </w:r>
    </w:p>
    <w:p w14:paraId="1B455B1F"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4EC5741A"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14:paraId="0803D9FF"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16CEC93B"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160A9BC0" w14:textId="77777777" w:rsidR="00100D9F" w:rsidRPr="009035AC" w:rsidRDefault="00100D9F" w:rsidP="00E5640B">
      <w:pPr>
        <w:spacing w:after="0" w:line="360" w:lineRule="auto"/>
        <w:ind w:left="567" w:right="567"/>
        <w:contextualSpacing/>
        <w:jc w:val="both"/>
        <w:rPr>
          <w:rFonts w:ascii="Palatino Linotype" w:eastAsia="MS Mincho" w:hAnsi="Palatino Linotype" w:cs="Arial"/>
          <w:i/>
          <w:lang w:val="es-ES_tradnl" w:eastAsia="es-ES"/>
        </w:rPr>
      </w:pPr>
      <w:r w:rsidRPr="009035AC">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035AC">
        <w:rPr>
          <w:rFonts w:ascii="Palatino Linotype" w:eastAsia="MS Mincho" w:hAnsi="Palatino Linotype" w:cs="Arial"/>
          <w:i/>
          <w:lang w:val="es-ES_tradnl" w:eastAsia="es-ES"/>
        </w:rPr>
        <w:t>Baigts</w:t>
      </w:r>
      <w:proofErr w:type="spellEnd"/>
      <w:r w:rsidRPr="009035AC">
        <w:rPr>
          <w:rFonts w:ascii="Palatino Linotype" w:eastAsia="MS Mincho" w:hAnsi="Palatino Linotype" w:cs="Arial"/>
          <w:i/>
          <w:lang w:val="es-ES_tradnl" w:eastAsia="es-ES"/>
        </w:rPr>
        <w:t xml:space="preserve"> Muñoz.</w:t>
      </w:r>
    </w:p>
    <w:p w14:paraId="3005DAE2" w14:textId="77777777" w:rsidR="00100D9F" w:rsidRPr="009035AC" w:rsidRDefault="00100D9F" w:rsidP="00AE3811">
      <w:pPr>
        <w:spacing w:after="0" w:line="360" w:lineRule="auto"/>
        <w:contextualSpacing/>
        <w:jc w:val="both"/>
        <w:rPr>
          <w:rFonts w:ascii="Palatino Linotype" w:eastAsia="MS Mincho" w:hAnsi="Palatino Linotype" w:cs="Arial"/>
          <w:i/>
          <w:lang w:val="es-ES_tradnl" w:eastAsia="es-ES"/>
        </w:rPr>
      </w:pPr>
    </w:p>
    <w:p w14:paraId="6BAAEA8A" w14:textId="77777777" w:rsidR="00100D9F" w:rsidRPr="009035AC" w:rsidRDefault="00100D9F" w:rsidP="00EE3EF0">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9035A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49331" w14:textId="77777777" w:rsidR="00100D9F" w:rsidRPr="009035AC" w:rsidRDefault="00100D9F" w:rsidP="00AE3811">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3FBF775F"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035A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9035AC">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035AC">
        <w:rPr>
          <w:rFonts w:ascii="Palatino Linotype" w:eastAsia="MS Mincho" w:hAnsi="Palatino Linotype" w:cs="Times New Roman"/>
          <w:color w:val="000000"/>
          <w:sz w:val="24"/>
          <w:szCs w:val="24"/>
          <w:lang w:val="es-ES_tradnl" w:eastAsia="es-ES"/>
        </w:rPr>
        <w:footnoteReference w:id="3"/>
      </w:r>
      <w:r w:rsidRPr="009035AC">
        <w:rPr>
          <w:rFonts w:ascii="Palatino Linotype" w:eastAsia="MS Mincho" w:hAnsi="Palatino Linotype" w:cs="Times New Roman"/>
          <w:color w:val="000000"/>
          <w:sz w:val="24"/>
          <w:szCs w:val="24"/>
          <w:lang w:val="es-ES_tradnl" w:eastAsia="es-ES"/>
        </w:rPr>
        <w:t xml:space="preserve"> </w:t>
      </w:r>
      <w:r w:rsidRPr="009035AC">
        <w:rPr>
          <w:rFonts w:ascii="Palatino Linotype" w:eastAsia="MS Mincho" w:hAnsi="Palatino Linotype" w:cs="Times New Roman"/>
          <w:color w:val="000000"/>
          <w:sz w:val="24"/>
          <w:szCs w:val="24"/>
          <w:lang w:val="es-ES_tradnl" w:eastAsia="es-ES"/>
        </w:rPr>
        <w:lastRenderedPageBreak/>
        <w:t xml:space="preserve">del servidor público que no tienen ninguna injerencia en el tema de la transparencia y la rendición de cuentas, por ejemplo, </w:t>
      </w:r>
      <w:r w:rsidRPr="009035AC">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9035AC">
        <w:rPr>
          <w:rFonts w:ascii="Palatino Linotype" w:eastAsia="MS Mincho" w:hAnsi="Palatino Linotype" w:cs="Times New Roman"/>
          <w:color w:val="000000"/>
          <w:sz w:val="24"/>
          <w:szCs w:val="24"/>
          <w:lang w:val="es-ES_tradnl" w:eastAsia="es-ES"/>
        </w:rPr>
        <w:t xml:space="preserve"> </w:t>
      </w:r>
      <w:r w:rsidRPr="009035AC">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9035AC">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9035AC">
        <w:rPr>
          <w:rFonts w:ascii="Palatino Linotype" w:eastAsia="Calibri" w:hAnsi="Palatino Linotype" w:cs="Arial"/>
          <w:bCs/>
          <w:sz w:val="24"/>
          <w:szCs w:val="24"/>
          <w:lang w:val="es-ES_tradnl" w:eastAsia="es-ES"/>
        </w:rPr>
        <w:t xml:space="preserve">ofrezcan la información requerida. </w:t>
      </w:r>
    </w:p>
    <w:p w14:paraId="2F5356AC" w14:textId="77777777" w:rsidR="00100D9F" w:rsidRPr="009035AC" w:rsidRDefault="00100D9F" w:rsidP="00AE3811">
      <w:pPr>
        <w:spacing w:after="0" w:line="360" w:lineRule="auto"/>
        <w:contextualSpacing/>
        <w:rPr>
          <w:rFonts w:ascii="Palatino Linotype" w:eastAsia="Calibri" w:hAnsi="Palatino Linotype" w:cs="Arial"/>
          <w:bCs/>
          <w:sz w:val="24"/>
          <w:szCs w:val="24"/>
          <w:lang w:val="es-ES_tradnl" w:eastAsia="es-ES"/>
        </w:rPr>
      </w:pPr>
    </w:p>
    <w:p w14:paraId="2B30D230" w14:textId="77777777" w:rsidR="00100D9F" w:rsidRPr="009035AC" w:rsidRDefault="00100D9F" w:rsidP="00EE3EF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0AFC3CC7" w14:textId="77777777" w:rsidR="00100D9F" w:rsidRPr="009035AC" w:rsidRDefault="00100D9F" w:rsidP="00AE3811">
      <w:pPr>
        <w:spacing w:after="0" w:line="240" w:lineRule="auto"/>
        <w:contextualSpacing/>
        <w:rPr>
          <w:rFonts w:ascii="Palatino Linotype" w:eastAsia="MS Mincho" w:hAnsi="Palatino Linotype" w:cs="Arial"/>
          <w:sz w:val="24"/>
          <w:szCs w:val="24"/>
          <w:lang w:val="es-ES_tradnl" w:eastAsia="es-MX"/>
        </w:rPr>
      </w:pPr>
    </w:p>
    <w:p w14:paraId="09B460C2" w14:textId="77777777" w:rsidR="00100D9F" w:rsidRPr="009035AC" w:rsidRDefault="00100D9F" w:rsidP="00EE3EF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Arial"/>
          <w:sz w:val="24"/>
          <w:szCs w:val="24"/>
          <w:lang w:val="es-ES_tradnl" w:eastAsia="es-MX"/>
        </w:rPr>
        <w:t xml:space="preserve">Por cuanto hace al </w:t>
      </w:r>
      <w:r w:rsidRPr="009035AC">
        <w:rPr>
          <w:rFonts w:ascii="Palatino Linotype" w:eastAsia="MS Mincho" w:hAnsi="Palatino Linotype" w:cs="Arial"/>
          <w:b/>
          <w:sz w:val="24"/>
          <w:szCs w:val="24"/>
          <w:lang w:val="es-ES_tradnl" w:eastAsia="es-MX"/>
        </w:rPr>
        <w:t>Registro Federal de Contribuyentes</w:t>
      </w:r>
      <w:r w:rsidRPr="009035AC">
        <w:rPr>
          <w:rFonts w:ascii="Palatino Linotype" w:eastAsia="MS Mincho" w:hAnsi="Palatino Linotype" w:cs="Arial"/>
          <w:sz w:val="24"/>
          <w:szCs w:val="24"/>
          <w:lang w:val="es-ES_tradnl" w:eastAsia="es-MX"/>
        </w:rPr>
        <w:t xml:space="preserve"> </w:t>
      </w:r>
      <w:r w:rsidRPr="009035AC">
        <w:rPr>
          <w:rFonts w:ascii="Palatino Linotype" w:eastAsia="MS Mincho" w:hAnsi="Palatino Linotype" w:cs="Arial"/>
          <w:b/>
          <w:sz w:val="24"/>
          <w:szCs w:val="24"/>
          <w:lang w:val="es-ES_tradnl" w:eastAsia="es-MX"/>
        </w:rPr>
        <w:t>de las personas físicas</w:t>
      </w:r>
      <w:r w:rsidRPr="009035AC">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w:t>
      </w:r>
      <w:r w:rsidRPr="009035AC">
        <w:rPr>
          <w:rFonts w:ascii="Palatino Linotype" w:eastAsia="MS Mincho" w:hAnsi="Palatino Linotype" w:cs="Arial"/>
          <w:sz w:val="24"/>
          <w:szCs w:val="24"/>
          <w:lang w:val="es-ES_tradnl" w:eastAsia="es-MX"/>
        </w:rPr>
        <w:lastRenderedPageBreak/>
        <w:t>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035AC">
        <w:rPr>
          <w:rFonts w:ascii="Palatino Linotype" w:eastAsia="MS Mincho" w:hAnsi="Palatino Linotype" w:cs="Times New Roman"/>
          <w:sz w:val="24"/>
          <w:szCs w:val="24"/>
          <w:lang w:val="es-ES_tradnl" w:eastAsia="es-ES"/>
        </w:rPr>
        <w:t xml:space="preserve"> y finalmente la </w:t>
      </w:r>
      <w:proofErr w:type="spellStart"/>
      <w:r w:rsidRPr="009035AC">
        <w:rPr>
          <w:rFonts w:ascii="Palatino Linotype" w:eastAsia="MS Mincho" w:hAnsi="Palatino Linotype" w:cs="Times New Roman"/>
          <w:sz w:val="24"/>
          <w:szCs w:val="24"/>
          <w:lang w:val="es-ES_tradnl" w:eastAsia="es-ES"/>
        </w:rPr>
        <w:t>homoclave</w:t>
      </w:r>
      <w:proofErr w:type="spellEnd"/>
      <w:r w:rsidRPr="009035AC">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67F0AA5F" w14:textId="77777777" w:rsidR="00100D9F" w:rsidRPr="009035AC" w:rsidRDefault="00100D9F" w:rsidP="00AE3811">
      <w:pPr>
        <w:spacing w:after="0" w:line="240" w:lineRule="auto"/>
        <w:contextualSpacing/>
        <w:rPr>
          <w:rFonts w:ascii="Palatino Linotype" w:eastAsia="MS Mincho" w:hAnsi="Palatino Linotype" w:cs="Arial"/>
          <w:sz w:val="24"/>
          <w:szCs w:val="24"/>
          <w:lang w:val="es-ES_tradnl" w:eastAsia="es-MX"/>
        </w:rPr>
      </w:pPr>
    </w:p>
    <w:p w14:paraId="16C4EBAF" w14:textId="77777777" w:rsidR="00100D9F" w:rsidRPr="009035AC" w:rsidRDefault="00100D9F" w:rsidP="00EE3EF0">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1B926501" w14:textId="77777777" w:rsidR="00100D9F" w:rsidRPr="009035AC" w:rsidRDefault="00100D9F" w:rsidP="00EE3EF0">
      <w:pPr>
        <w:autoSpaceDE w:val="0"/>
        <w:autoSpaceDN w:val="0"/>
        <w:adjustRightInd w:val="0"/>
        <w:spacing w:after="0" w:line="360" w:lineRule="auto"/>
        <w:ind w:left="567"/>
        <w:jc w:val="both"/>
        <w:rPr>
          <w:rFonts w:ascii="Palatino Linotype" w:eastAsia="MS Mincho" w:hAnsi="Palatino Linotype" w:cs="Arial"/>
          <w:b/>
          <w:bCs/>
          <w:i/>
          <w:sz w:val="24"/>
          <w:szCs w:val="24"/>
          <w:lang w:val="es-ES_tradnl" w:eastAsia="es-ES"/>
        </w:rPr>
      </w:pPr>
    </w:p>
    <w:p w14:paraId="5A399554" w14:textId="77777777" w:rsidR="00100D9F" w:rsidRPr="009035AC" w:rsidRDefault="00100D9F" w:rsidP="00EE3EF0">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w:t>
      </w:r>
      <w:r w:rsidRPr="009035AC">
        <w:rPr>
          <w:rFonts w:ascii="Palatino Linotype" w:eastAsia="MS Mincho" w:hAnsi="Palatino Linotype" w:cs="Arial"/>
          <w:b/>
          <w:bCs/>
          <w:i/>
          <w:szCs w:val="24"/>
          <w:lang w:val="es-ES_tradnl" w:eastAsia="es-ES"/>
        </w:rPr>
        <w:t>Registro Federal de Contribuyentes (RFC) de personas físicas</w:t>
      </w:r>
      <w:r w:rsidRPr="009035AC">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6E2299AB" w14:textId="77777777" w:rsidR="00100D9F" w:rsidRPr="009035AC" w:rsidRDefault="00100D9F" w:rsidP="00EE3EF0">
      <w:pPr>
        <w:spacing w:after="0" w:line="360" w:lineRule="auto"/>
        <w:ind w:left="567" w:righ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Resoluciones:</w:t>
      </w:r>
    </w:p>
    <w:p w14:paraId="406E3360" w14:textId="77777777" w:rsidR="00100D9F" w:rsidRPr="009035AC" w:rsidRDefault="00100D9F" w:rsidP="00EE3EF0">
      <w:pPr>
        <w:spacing w:after="0" w:line="360" w:lineRule="auto"/>
        <w:ind w:left="567" w:righ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w:t>
      </w:r>
      <w:r w:rsidRPr="009035AC">
        <w:rPr>
          <w:rFonts w:ascii="Palatino Linotype" w:eastAsia="MS Mincho" w:hAnsi="Palatino Linotype" w:cs="Arial"/>
          <w:bCs/>
          <w:i/>
          <w:szCs w:val="24"/>
          <w:lang w:val="es-ES_tradnl" w:eastAsia="es-ES"/>
        </w:rPr>
        <w:tab/>
        <w:t>RRA 0189/17. Morena. 08 de febrero de 2017. Por unanimidad. Comisionado Ponente Joel Salas Suárez.</w:t>
      </w:r>
    </w:p>
    <w:p w14:paraId="5EB5C643" w14:textId="77777777" w:rsidR="00100D9F" w:rsidRPr="009035AC" w:rsidRDefault="00100D9F" w:rsidP="00EE3EF0">
      <w:pPr>
        <w:spacing w:after="0" w:line="360" w:lineRule="auto"/>
        <w:ind w:left="567" w:righ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w:t>
      </w:r>
      <w:r w:rsidRPr="009035AC">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9035AC">
        <w:rPr>
          <w:rFonts w:ascii="Palatino Linotype" w:eastAsia="MS Mincho" w:hAnsi="Palatino Linotype" w:cs="Arial"/>
          <w:bCs/>
          <w:i/>
          <w:szCs w:val="24"/>
          <w:lang w:val="es-ES_tradnl" w:eastAsia="es-ES"/>
        </w:rPr>
        <w:t>Rosendoevgueni</w:t>
      </w:r>
      <w:proofErr w:type="spellEnd"/>
      <w:r w:rsidRPr="009035AC">
        <w:rPr>
          <w:rFonts w:ascii="Palatino Linotype" w:eastAsia="MS Mincho" w:hAnsi="Palatino Linotype" w:cs="Arial"/>
          <w:bCs/>
          <w:i/>
          <w:szCs w:val="24"/>
          <w:lang w:val="es-ES_tradnl" w:eastAsia="es-ES"/>
        </w:rPr>
        <w:t xml:space="preserve"> Monterrey </w:t>
      </w:r>
      <w:proofErr w:type="spellStart"/>
      <w:r w:rsidRPr="009035AC">
        <w:rPr>
          <w:rFonts w:ascii="Palatino Linotype" w:eastAsia="MS Mincho" w:hAnsi="Palatino Linotype" w:cs="Arial"/>
          <w:bCs/>
          <w:i/>
          <w:szCs w:val="24"/>
          <w:lang w:val="es-ES_tradnl" w:eastAsia="es-ES"/>
        </w:rPr>
        <w:t>Chepov</w:t>
      </w:r>
      <w:proofErr w:type="spellEnd"/>
      <w:r w:rsidRPr="009035AC">
        <w:rPr>
          <w:rFonts w:ascii="Palatino Linotype" w:eastAsia="MS Mincho" w:hAnsi="Palatino Linotype" w:cs="Arial"/>
          <w:bCs/>
          <w:i/>
          <w:szCs w:val="24"/>
          <w:lang w:val="es-ES_tradnl" w:eastAsia="es-ES"/>
        </w:rPr>
        <w:t xml:space="preserve">. </w:t>
      </w:r>
    </w:p>
    <w:p w14:paraId="7E83D0C0" w14:textId="77777777" w:rsidR="00100D9F" w:rsidRPr="009035AC" w:rsidRDefault="00100D9F" w:rsidP="00EE3EF0">
      <w:pPr>
        <w:spacing w:after="0" w:line="360" w:lineRule="auto"/>
        <w:ind w:left="567" w:righ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w:t>
      </w:r>
      <w:r w:rsidRPr="009035AC">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21EC62D8" w14:textId="77777777" w:rsidR="00100D9F" w:rsidRPr="009035AC" w:rsidRDefault="00100D9F" w:rsidP="00EE3EF0">
      <w:pPr>
        <w:spacing w:after="0" w:line="360" w:lineRule="auto"/>
        <w:ind w:left="567" w:right="567"/>
        <w:jc w:val="both"/>
        <w:rPr>
          <w:rFonts w:ascii="Palatino Linotype" w:eastAsia="MS Mincho" w:hAnsi="Palatino Linotype" w:cs="Arial"/>
          <w:bCs/>
          <w:szCs w:val="24"/>
          <w:lang w:val="es-ES_tradnl" w:eastAsia="es-ES"/>
        </w:rPr>
      </w:pPr>
      <w:r w:rsidRPr="009035AC">
        <w:rPr>
          <w:rFonts w:ascii="Palatino Linotype" w:eastAsia="MS Mincho" w:hAnsi="Palatino Linotype" w:cs="Arial"/>
          <w:bCs/>
          <w:szCs w:val="24"/>
          <w:lang w:val="es-ES_tradnl" w:eastAsia="es-ES"/>
        </w:rPr>
        <w:t>(Énfasis añadido)</w:t>
      </w:r>
    </w:p>
    <w:p w14:paraId="0498AD26" w14:textId="77777777" w:rsidR="00100D9F" w:rsidRPr="009035AC" w:rsidRDefault="00100D9F" w:rsidP="00EE3EF0">
      <w:pPr>
        <w:spacing w:after="0" w:line="360" w:lineRule="auto"/>
        <w:ind w:left="567"/>
        <w:jc w:val="both"/>
        <w:rPr>
          <w:rFonts w:ascii="Palatino Linotype" w:eastAsia="MS Mincho" w:hAnsi="Palatino Linotype" w:cs="Arial"/>
          <w:sz w:val="24"/>
          <w:szCs w:val="24"/>
          <w:lang w:val="es-ES_tradnl" w:eastAsia="es-MX"/>
        </w:rPr>
      </w:pPr>
    </w:p>
    <w:p w14:paraId="70373284"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9035AC">
        <w:rPr>
          <w:rFonts w:ascii="Palatino Linotype" w:eastAsia="MS Mincho" w:hAnsi="Palatino Linotype" w:cs="Arial"/>
          <w:sz w:val="24"/>
          <w:szCs w:val="24"/>
          <w:lang w:val="es-ES_tradnl" w:eastAsia="es-MX"/>
        </w:rPr>
        <w:t>homoclave</w:t>
      </w:r>
      <w:proofErr w:type="spellEnd"/>
      <w:r w:rsidRPr="009035AC">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035AC">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035AC">
        <w:rPr>
          <w:rFonts w:ascii="Palatino Linotype" w:eastAsia="MS Mincho" w:hAnsi="Palatino Linotype" w:cs="Arial"/>
          <w:sz w:val="24"/>
          <w:szCs w:val="24"/>
          <w:lang w:val="es-ES_tradnl" w:eastAsia="es-MX"/>
        </w:rPr>
        <w:t>.</w:t>
      </w:r>
    </w:p>
    <w:p w14:paraId="1099D623" w14:textId="77777777" w:rsidR="00100D9F" w:rsidRPr="009035AC" w:rsidRDefault="00100D9F" w:rsidP="00AE3811">
      <w:pPr>
        <w:spacing w:after="0" w:line="360" w:lineRule="auto"/>
        <w:contextualSpacing/>
        <w:jc w:val="both"/>
        <w:rPr>
          <w:rFonts w:ascii="Palatino Linotype" w:eastAsia="MS Mincho" w:hAnsi="Palatino Linotype" w:cs="Arial"/>
          <w:sz w:val="24"/>
          <w:szCs w:val="24"/>
          <w:lang w:val="es-ES_tradnl" w:eastAsia="es-MX"/>
        </w:rPr>
      </w:pPr>
    </w:p>
    <w:p w14:paraId="78B8AAA5"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 xml:space="preserve">Por cuanto hace a la </w:t>
      </w:r>
      <w:r w:rsidRPr="009035AC">
        <w:rPr>
          <w:rFonts w:ascii="Palatino Linotype" w:eastAsia="MS Mincho" w:hAnsi="Palatino Linotype" w:cs="Arial"/>
          <w:b/>
          <w:sz w:val="24"/>
          <w:szCs w:val="24"/>
          <w:lang w:val="es-ES_tradnl" w:eastAsia="es-ES"/>
        </w:rPr>
        <w:t xml:space="preserve">Clave Única de Registro de Población, </w:t>
      </w:r>
      <w:r w:rsidRPr="009035AC">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F77630B" w14:textId="77777777" w:rsidR="00100D9F" w:rsidRPr="009035AC" w:rsidRDefault="00100D9F" w:rsidP="00AE3811">
      <w:pPr>
        <w:spacing w:after="0" w:line="360" w:lineRule="auto"/>
        <w:jc w:val="both"/>
        <w:rPr>
          <w:rFonts w:ascii="Palatino Linotype" w:eastAsia="MS Mincho" w:hAnsi="Palatino Linotype" w:cs="Arial"/>
          <w:sz w:val="24"/>
          <w:szCs w:val="24"/>
          <w:lang w:val="es-ES_tradnl" w:eastAsia="es-MX"/>
        </w:rPr>
      </w:pPr>
    </w:p>
    <w:p w14:paraId="021F7471"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0BC2C58E" w14:textId="77777777" w:rsidR="00100D9F" w:rsidRPr="009035AC" w:rsidRDefault="00100D9F" w:rsidP="00AE3811">
      <w:pPr>
        <w:spacing w:after="0" w:line="360" w:lineRule="auto"/>
        <w:rPr>
          <w:rFonts w:ascii="Palatino Linotype" w:eastAsia="MS Mincho" w:hAnsi="Palatino Linotype" w:cs="Arial"/>
          <w:sz w:val="24"/>
          <w:szCs w:val="24"/>
          <w:lang w:val="es-ES_tradnl" w:eastAsia="es-MX"/>
        </w:rPr>
      </w:pPr>
    </w:p>
    <w:p w14:paraId="4A219C66" w14:textId="77777777" w:rsidR="00100D9F" w:rsidRPr="009035AC" w:rsidRDefault="00100D9F" w:rsidP="00E5640B">
      <w:pPr>
        <w:spacing w:after="0" w:line="360" w:lineRule="auto"/>
        <w:ind w:left="567" w:right="567"/>
        <w:jc w:val="both"/>
        <w:rPr>
          <w:rFonts w:ascii="Palatino Linotype" w:eastAsia="MS Mincho" w:hAnsi="Palatino Linotype" w:cs="Arial"/>
          <w:i/>
          <w:szCs w:val="24"/>
          <w:lang w:val="es-ES_tradnl" w:eastAsia="es-MX"/>
        </w:rPr>
      </w:pPr>
      <w:r w:rsidRPr="009035AC">
        <w:rPr>
          <w:rFonts w:ascii="Palatino Linotype" w:eastAsia="MS Mincho" w:hAnsi="Palatino Linotype" w:cs="Arial,Bold"/>
          <w:b/>
          <w:bCs/>
          <w:i/>
          <w:szCs w:val="24"/>
          <w:lang w:val="es-ES_tradnl" w:eastAsia="es-MX"/>
        </w:rPr>
        <w:t xml:space="preserve">“Artículo 86. </w:t>
      </w:r>
      <w:r w:rsidRPr="009035AC">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0679CE4A" w14:textId="77777777" w:rsidR="00100D9F" w:rsidRPr="009035AC" w:rsidRDefault="00100D9F" w:rsidP="00E5640B">
      <w:pPr>
        <w:spacing w:after="0" w:line="360" w:lineRule="auto"/>
        <w:ind w:left="567" w:right="567"/>
        <w:jc w:val="both"/>
        <w:rPr>
          <w:rFonts w:ascii="Palatino Linotype" w:eastAsia="MS Mincho" w:hAnsi="Palatino Linotype" w:cs="Arial"/>
          <w:i/>
          <w:szCs w:val="24"/>
          <w:lang w:val="es-ES_tradnl" w:eastAsia="es-MX"/>
        </w:rPr>
      </w:pPr>
    </w:p>
    <w:p w14:paraId="09EB9DE4" w14:textId="77777777" w:rsidR="00100D9F" w:rsidRPr="009035AC" w:rsidRDefault="00100D9F" w:rsidP="00E5640B">
      <w:pPr>
        <w:spacing w:after="0" w:line="360" w:lineRule="auto"/>
        <w:ind w:left="567" w:right="567"/>
        <w:jc w:val="both"/>
        <w:rPr>
          <w:rFonts w:ascii="Palatino Linotype" w:eastAsia="MS Mincho" w:hAnsi="Palatino Linotype" w:cs="Arial"/>
          <w:i/>
          <w:szCs w:val="24"/>
          <w:lang w:val="es-ES_tradnl" w:eastAsia="es-MX"/>
        </w:rPr>
      </w:pPr>
      <w:r w:rsidRPr="009035AC">
        <w:rPr>
          <w:rFonts w:ascii="Palatino Linotype" w:eastAsia="MS Mincho" w:hAnsi="Palatino Linotype" w:cs="Arial,Bold"/>
          <w:b/>
          <w:bCs/>
          <w:i/>
          <w:szCs w:val="24"/>
          <w:lang w:val="es-ES_tradnl" w:eastAsia="es-MX"/>
        </w:rPr>
        <w:lastRenderedPageBreak/>
        <w:t xml:space="preserve">Artículo 91. </w:t>
      </w:r>
      <w:r w:rsidRPr="009035AC">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2F14DF5D" w14:textId="77777777" w:rsidR="00100D9F" w:rsidRPr="009035AC" w:rsidRDefault="00100D9F" w:rsidP="00AE3811">
      <w:pPr>
        <w:spacing w:after="0" w:line="360" w:lineRule="auto"/>
        <w:rPr>
          <w:rFonts w:ascii="Palatino Linotype" w:eastAsia="MS Mincho" w:hAnsi="Palatino Linotype" w:cs="Arial"/>
          <w:sz w:val="24"/>
          <w:szCs w:val="24"/>
          <w:lang w:val="es-ES_tradnl" w:eastAsia="es-MX"/>
        </w:rPr>
      </w:pPr>
    </w:p>
    <w:p w14:paraId="4EC9BAB7" w14:textId="77777777" w:rsidR="00100D9F" w:rsidRPr="009035AC" w:rsidRDefault="00100D9F" w:rsidP="00EE3EF0">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9035AC">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9035AC">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035AC">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2C0CE6B5" w14:textId="77777777" w:rsidR="00100D9F" w:rsidRPr="009035AC" w:rsidRDefault="00100D9F" w:rsidP="00AE3811">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05FB7AA2"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1B9C5A44" w14:textId="77777777" w:rsidR="00100D9F" w:rsidRPr="009035AC" w:rsidRDefault="00100D9F" w:rsidP="00AE3811">
      <w:pPr>
        <w:spacing w:after="0" w:line="360" w:lineRule="auto"/>
        <w:jc w:val="both"/>
        <w:rPr>
          <w:rFonts w:ascii="Palatino Linotype" w:eastAsia="MS Mincho" w:hAnsi="Palatino Linotype" w:cs="Arial"/>
          <w:sz w:val="24"/>
          <w:szCs w:val="24"/>
          <w:lang w:val="es-ES_tradnl" w:eastAsia="es-MX"/>
        </w:rPr>
      </w:pPr>
    </w:p>
    <w:p w14:paraId="583FAC22" w14:textId="77777777" w:rsidR="00100D9F" w:rsidRPr="009035AC" w:rsidRDefault="00100D9F" w:rsidP="00E5640B">
      <w:pPr>
        <w:spacing w:after="0" w:line="360" w:lineRule="auto"/>
        <w:ind w:left="567"/>
        <w:jc w:val="both"/>
        <w:rPr>
          <w:rFonts w:ascii="Palatino Linotype" w:eastAsia="MS Mincho" w:hAnsi="Palatino Linotype" w:cs="Arial"/>
          <w:bCs/>
          <w:i/>
          <w:szCs w:val="24"/>
          <w:lang w:val="es-ES_tradnl" w:eastAsia="es-MX"/>
        </w:rPr>
      </w:pPr>
      <w:r w:rsidRPr="009035AC">
        <w:rPr>
          <w:rFonts w:ascii="Palatino Linotype" w:eastAsia="MS Mincho" w:hAnsi="Palatino Linotype" w:cs="Arial"/>
          <w:bCs/>
          <w:i/>
          <w:szCs w:val="24"/>
          <w:lang w:val="es-ES_tradnl" w:eastAsia="es-MX"/>
        </w:rPr>
        <w:t>“</w:t>
      </w:r>
      <w:r w:rsidRPr="009035AC">
        <w:rPr>
          <w:rFonts w:ascii="Palatino Linotype" w:eastAsia="MS Mincho" w:hAnsi="Palatino Linotype" w:cs="Arial"/>
          <w:b/>
          <w:bCs/>
          <w:i/>
          <w:szCs w:val="24"/>
          <w:lang w:val="es-ES_tradnl" w:eastAsia="es-MX"/>
        </w:rPr>
        <w:t>Clave Única de Registro de Población (CURP)</w:t>
      </w:r>
      <w:r w:rsidRPr="009035AC">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w:t>
      </w:r>
      <w:proofErr w:type="gramStart"/>
      <w:r w:rsidRPr="009035AC">
        <w:rPr>
          <w:rFonts w:ascii="Palatino Linotype" w:eastAsia="MS Mincho" w:hAnsi="Palatino Linotype" w:cs="Arial"/>
          <w:bCs/>
          <w:i/>
          <w:szCs w:val="24"/>
          <w:lang w:val="es-ES_tradnl" w:eastAsia="es-MX"/>
        </w:rPr>
        <w:t>la misma</w:t>
      </w:r>
      <w:proofErr w:type="gramEnd"/>
      <w:r w:rsidRPr="009035AC">
        <w:rPr>
          <w:rFonts w:ascii="Palatino Linotype" w:eastAsia="MS Mincho" w:hAnsi="Palatino Linotype" w:cs="Arial"/>
          <w:bCs/>
          <w:i/>
          <w:szCs w:val="24"/>
          <w:lang w:val="es-ES_tradnl" w:eastAsia="es-MX"/>
        </w:rPr>
        <w:t xml:space="preserve">, como lo son su nombre, apellidos, fecha de nacimiento, lugar de nacimiento y sexo. Dichos datos, </w:t>
      </w:r>
      <w:r w:rsidRPr="009035AC">
        <w:rPr>
          <w:rFonts w:ascii="Palatino Linotype" w:eastAsia="MS Mincho" w:hAnsi="Palatino Linotype" w:cs="Arial"/>
          <w:bCs/>
          <w:i/>
          <w:szCs w:val="24"/>
          <w:lang w:val="es-ES_tradnl" w:eastAsia="es-MX"/>
        </w:rPr>
        <w:lastRenderedPageBreak/>
        <w:t>constituyen información que distingue plenamente a una persona física del resto de los habitantes del país, por lo que la CURP está considerada como información confidencial.</w:t>
      </w:r>
    </w:p>
    <w:p w14:paraId="1DBB6E7E" w14:textId="77777777" w:rsidR="00100D9F" w:rsidRPr="009035AC" w:rsidRDefault="00100D9F" w:rsidP="00E5640B">
      <w:pPr>
        <w:spacing w:after="0" w:line="360" w:lineRule="auto"/>
        <w:ind w:left="567"/>
        <w:jc w:val="both"/>
        <w:rPr>
          <w:rFonts w:ascii="Palatino Linotype" w:eastAsia="MS Mincho" w:hAnsi="Palatino Linotype" w:cs="Arial"/>
          <w:bCs/>
          <w:i/>
          <w:szCs w:val="24"/>
          <w:lang w:val="es-ES_tradnl" w:eastAsia="es-MX"/>
        </w:rPr>
      </w:pPr>
      <w:r w:rsidRPr="009035AC">
        <w:rPr>
          <w:rFonts w:ascii="Palatino Linotype" w:eastAsia="MS Mincho" w:hAnsi="Palatino Linotype" w:cs="Arial"/>
          <w:bCs/>
          <w:i/>
          <w:szCs w:val="24"/>
          <w:lang w:val="es-ES_tradnl" w:eastAsia="es-MX"/>
        </w:rPr>
        <w:t>Resoluciones:</w:t>
      </w:r>
    </w:p>
    <w:p w14:paraId="3A8A9EF5" w14:textId="77777777" w:rsidR="00100D9F" w:rsidRPr="009035AC" w:rsidRDefault="00100D9F" w:rsidP="00E5640B">
      <w:pPr>
        <w:spacing w:after="0" w:line="360" w:lineRule="auto"/>
        <w:ind w:left="567"/>
        <w:jc w:val="both"/>
        <w:rPr>
          <w:rFonts w:ascii="Palatino Linotype" w:eastAsia="MS Mincho" w:hAnsi="Palatino Linotype" w:cs="Arial"/>
          <w:bCs/>
          <w:i/>
          <w:szCs w:val="24"/>
          <w:lang w:val="es-ES_tradnl" w:eastAsia="es-MX"/>
        </w:rPr>
      </w:pPr>
      <w:r w:rsidRPr="009035AC">
        <w:rPr>
          <w:rFonts w:ascii="Palatino Linotype" w:eastAsia="MS Mincho" w:hAnsi="Palatino Linotype" w:cs="Arial"/>
          <w:bCs/>
          <w:i/>
          <w:szCs w:val="24"/>
          <w:lang w:val="es-ES_tradnl" w:eastAsia="es-MX"/>
        </w:rPr>
        <w:t>•</w:t>
      </w:r>
      <w:r w:rsidRPr="009035AC">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9035AC">
        <w:rPr>
          <w:rFonts w:ascii="Palatino Linotype" w:eastAsia="MS Mincho" w:hAnsi="Palatino Linotype" w:cs="Arial"/>
          <w:bCs/>
          <w:i/>
          <w:szCs w:val="24"/>
          <w:lang w:val="es-ES_tradnl" w:eastAsia="es-MX"/>
        </w:rPr>
        <w:t>Rosendoevgueni</w:t>
      </w:r>
      <w:proofErr w:type="spellEnd"/>
      <w:r w:rsidRPr="009035AC">
        <w:rPr>
          <w:rFonts w:ascii="Palatino Linotype" w:eastAsia="MS Mincho" w:hAnsi="Palatino Linotype" w:cs="Arial"/>
          <w:bCs/>
          <w:i/>
          <w:szCs w:val="24"/>
          <w:lang w:val="es-ES_tradnl" w:eastAsia="es-MX"/>
        </w:rPr>
        <w:t xml:space="preserve"> Monterrey </w:t>
      </w:r>
      <w:proofErr w:type="spellStart"/>
      <w:r w:rsidRPr="009035AC">
        <w:rPr>
          <w:rFonts w:ascii="Palatino Linotype" w:eastAsia="MS Mincho" w:hAnsi="Palatino Linotype" w:cs="Arial"/>
          <w:bCs/>
          <w:i/>
          <w:szCs w:val="24"/>
          <w:lang w:val="es-ES_tradnl" w:eastAsia="es-MX"/>
        </w:rPr>
        <w:t>Chepov</w:t>
      </w:r>
      <w:proofErr w:type="spellEnd"/>
      <w:r w:rsidRPr="009035AC">
        <w:rPr>
          <w:rFonts w:ascii="Palatino Linotype" w:eastAsia="MS Mincho" w:hAnsi="Palatino Linotype" w:cs="Arial"/>
          <w:bCs/>
          <w:i/>
          <w:szCs w:val="24"/>
          <w:lang w:val="es-ES_tradnl" w:eastAsia="es-MX"/>
        </w:rPr>
        <w:t>.</w:t>
      </w:r>
    </w:p>
    <w:p w14:paraId="7300E5E8" w14:textId="77777777" w:rsidR="00100D9F" w:rsidRPr="009035AC" w:rsidRDefault="00100D9F" w:rsidP="00E5640B">
      <w:pPr>
        <w:spacing w:after="0" w:line="360" w:lineRule="auto"/>
        <w:ind w:left="567"/>
        <w:jc w:val="both"/>
        <w:rPr>
          <w:rFonts w:ascii="Palatino Linotype" w:eastAsia="MS Mincho" w:hAnsi="Palatino Linotype" w:cs="Arial"/>
          <w:bCs/>
          <w:i/>
          <w:szCs w:val="24"/>
          <w:lang w:val="es-ES_tradnl" w:eastAsia="es-MX"/>
        </w:rPr>
      </w:pPr>
      <w:r w:rsidRPr="009035AC">
        <w:rPr>
          <w:rFonts w:ascii="Palatino Linotype" w:eastAsia="MS Mincho" w:hAnsi="Palatino Linotype" w:cs="Arial"/>
          <w:bCs/>
          <w:i/>
          <w:szCs w:val="24"/>
          <w:lang w:val="es-ES_tradnl" w:eastAsia="es-MX"/>
        </w:rPr>
        <w:t>•</w:t>
      </w:r>
      <w:r w:rsidRPr="009035AC">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0480EB5F" w14:textId="77777777" w:rsidR="00100D9F" w:rsidRPr="009035AC" w:rsidRDefault="00100D9F" w:rsidP="00E5640B">
      <w:pPr>
        <w:spacing w:after="0" w:line="360" w:lineRule="auto"/>
        <w:ind w:left="567"/>
        <w:jc w:val="both"/>
        <w:rPr>
          <w:rFonts w:ascii="Palatino Linotype" w:eastAsia="MS Mincho" w:hAnsi="Palatino Linotype" w:cs="Arial"/>
          <w:i/>
          <w:szCs w:val="24"/>
          <w:lang w:val="es-ES_tradnl" w:eastAsia="es-MX"/>
        </w:rPr>
      </w:pPr>
      <w:r w:rsidRPr="009035AC">
        <w:rPr>
          <w:rFonts w:ascii="Palatino Linotype" w:eastAsia="MS Mincho" w:hAnsi="Palatino Linotype" w:cs="Arial"/>
          <w:bCs/>
          <w:i/>
          <w:szCs w:val="24"/>
          <w:lang w:val="es-ES_tradnl" w:eastAsia="es-MX"/>
        </w:rPr>
        <w:t>•</w:t>
      </w:r>
      <w:r w:rsidRPr="009035AC">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9035AC">
        <w:rPr>
          <w:rFonts w:ascii="Palatino Linotype" w:eastAsia="MS Mincho" w:hAnsi="Palatino Linotype" w:cs="Arial"/>
          <w:i/>
          <w:szCs w:val="24"/>
          <w:lang w:val="es-ES_tradnl" w:eastAsia="es-MX"/>
        </w:rPr>
        <w:t>” (SIC)</w:t>
      </w:r>
    </w:p>
    <w:p w14:paraId="60D2592D" w14:textId="77777777" w:rsidR="00100D9F" w:rsidRPr="009035AC" w:rsidRDefault="00100D9F" w:rsidP="00AE3811">
      <w:pPr>
        <w:spacing w:after="0" w:line="360" w:lineRule="auto"/>
        <w:jc w:val="both"/>
        <w:rPr>
          <w:rFonts w:ascii="Palatino Linotype" w:eastAsia="MS Mincho" w:hAnsi="Palatino Linotype" w:cs="Arial"/>
          <w:i/>
          <w:szCs w:val="24"/>
          <w:lang w:val="es-ES_tradnl" w:eastAsia="es-MX"/>
        </w:rPr>
      </w:pPr>
    </w:p>
    <w:p w14:paraId="00B3FFFF"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 xml:space="preserve">De lo anterior, se desprende que la </w:t>
      </w:r>
      <w:r w:rsidRPr="009035AC">
        <w:rPr>
          <w:rFonts w:ascii="Palatino Linotype" w:eastAsia="MS Mincho" w:hAnsi="Palatino Linotype" w:cs="Times New Roman"/>
          <w:sz w:val="24"/>
          <w:szCs w:val="24"/>
          <w:lang w:val="es-ES_tradnl" w:eastAsia="es-MX"/>
        </w:rPr>
        <w:t xml:space="preserve">Clave Única de Registro de Población, </w:t>
      </w:r>
      <w:r w:rsidRPr="009035AC">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4709BA7" w14:textId="77777777" w:rsidR="00100D9F" w:rsidRPr="009035AC" w:rsidRDefault="00100D9F" w:rsidP="00AE3811">
      <w:pPr>
        <w:spacing w:after="0" w:line="360" w:lineRule="auto"/>
        <w:contextualSpacing/>
        <w:jc w:val="both"/>
        <w:rPr>
          <w:rFonts w:ascii="Palatino Linotype" w:eastAsia="MS Mincho" w:hAnsi="Palatino Linotype" w:cs="Arial"/>
          <w:sz w:val="24"/>
          <w:szCs w:val="24"/>
          <w:lang w:val="es-ES_tradnl" w:eastAsia="es-MX"/>
        </w:rPr>
      </w:pPr>
    </w:p>
    <w:p w14:paraId="3F100A1F"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 xml:space="preserve">Por cuanto hace a la </w:t>
      </w:r>
      <w:r w:rsidRPr="009035AC">
        <w:rPr>
          <w:rFonts w:ascii="Palatino Linotype" w:eastAsia="MS Mincho" w:hAnsi="Palatino Linotype" w:cs="Arial"/>
          <w:b/>
          <w:sz w:val="24"/>
          <w:szCs w:val="24"/>
          <w:lang w:val="es-ES_tradnl" w:eastAsia="es-ES"/>
        </w:rPr>
        <w:t>Clave de cualquier tipo de seguridad social</w:t>
      </w:r>
      <w:r w:rsidRPr="009035AC">
        <w:rPr>
          <w:rFonts w:ascii="Palatino Linotype" w:eastAsia="MS Mincho" w:hAnsi="Palatino Linotype" w:cs="Arial"/>
          <w:sz w:val="24"/>
          <w:szCs w:val="24"/>
          <w:lang w:val="es-ES_tradnl" w:eastAsia="es-ES"/>
        </w:rPr>
        <w:t xml:space="preserve"> (ISSEMYM, u otros), está integrado por una </w:t>
      </w:r>
      <w:r w:rsidRPr="009035AC">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w:t>
      </w:r>
      <w:r w:rsidRPr="009035AC">
        <w:rPr>
          <w:rFonts w:ascii="Palatino Linotype" w:eastAsia="MS Mincho" w:hAnsi="Palatino Linotype" w:cs="Arial"/>
          <w:bCs/>
          <w:sz w:val="24"/>
          <w:szCs w:val="24"/>
          <w:lang w:val="es-ES_tradnl" w:eastAsia="es-MX"/>
        </w:rPr>
        <w:lastRenderedPageBreak/>
        <w:t xml:space="preserve">de trabajo; por lo que al ser una clave de identificación de los trabajadores, constituye información confidencial, </w:t>
      </w:r>
      <w:r w:rsidRPr="009035AC">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035AC">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035AC">
        <w:rPr>
          <w:rFonts w:ascii="Palatino Linotype" w:eastAsia="MS Mincho" w:hAnsi="Palatino Linotype" w:cs="Arial"/>
          <w:sz w:val="24"/>
          <w:szCs w:val="24"/>
          <w:lang w:val="es-ES_tradnl" w:eastAsia="es-MX"/>
        </w:rPr>
        <w:t>.</w:t>
      </w:r>
    </w:p>
    <w:p w14:paraId="65610BEE" w14:textId="77777777" w:rsidR="00100D9F" w:rsidRPr="009035AC" w:rsidRDefault="00100D9F" w:rsidP="00AE3811">
      <w:pPr>
        <w:spacing w:after="0" w:line="240" w:lineRule="auto"/>
        <w:contextualSpacing/>
        <w:rPr>
          <w:rFonts w:ascii="Palatino Linotype" w:eastAsia="MS Mincho" w:hAnsi="Palatino Linotype" w:cs="Arial"/>
          <w:sz w:val="24"/>
          <w:szCs w:val="24"/>
          <w:lang w:val="es-ES_tradnl" w:eastAsia="es-ES"/>
        </w:rPr>
      </w:pPr>
    </w:p>
    <w:p w14:paraId="5713A8B0"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ES"/>
        </w:rPr>
        <w:t xml:space="preserve">Respecto de los </w:t>
      </w:r>
      <w:r w:rsidRPr="009035AC">
        <w:rPr>
          <w:rFonts w:ascii="Palatino Linotype" w:eastAsia="MS Mincho" w:hAnsi="Palatino Linotype" w:cs="Arial"/>
          <w:b/>
          <w:sz w:val="24"/>
          <w:szCs w:val="24"/>
          <w:lang w:val="es-ES_tradnl" w:eastAsia="es-ES"/>
        </w:rPr>
        <w:t>préstamos o descuentos</w:t>
      </w:r>
      <w:r w:rsidRPr="009035AC">
        <w:rPr>
          <w:rFonts w:ascii="Palatino Linotype" w:eastAsia="MS Mincho" w:hAnsi="Palatino Linotype" w:cs="Arial"/>
          <w:sz w:val="24"/>
          <w:szCs w:val="24"/>
          <w:lang w:val="es-ES_tradnl" w:eastAsia="es-ES"/>
        </w:rPr>
        <w:t xml:space="preserve"> </w:t>
      </w:r>
      <w:r w:rsidRPr="009035AC">
        <w:rPr>
          <w:rFonts w:ascii="Palatino Linotype" w:eastAsia="MS Mincho" w:hAnsi="Palatino Linotype" w:cs="Arial"/>
          <w:b/>
          <w:sz w:val="24"/>
          <w:szCs w:val="24"/>
          <w:lang w:val="es-ES_tradnl" w:eastAsia="es-ES"/>
        </w:rPr>
        <w:t>de carácter personal</w:t>
      </w:r>
      <w:r w:rsidRPr="009035AC">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9035AC">
        <w:rPr>
          <w:rFonts w:ascii="Palatino Linotype" w:eastAsia="MS Mincho" w:hAnsi="Palatino Linotype" w:cs="Arial"/>
          <w:sz w:val="24"/>
          <w:szCs w:val="24"/>
          <w:lang w:val="es-ES_tradnl" w:eastAsia="es-MX"/>
        </w:rPr>
        <w:t>favorecer  en</w:t>
      </w:r>
      <w:proofErr w:type="gramEnd"/>
      <w:r w:rsidRPr="009035AC">
        <w:rPr>
          <w:rFonts w:ascii="Palatino Linotype" w:eastAsia="MS Mincho" w:hAnsi="Palatino Linotype" w:cs="Arial"/>
          <w:sz w:val="24"/>
          <w:szCs w:val="24"/>
          <w:lang w:val="es-ES_tradnl" w:eastAsia="es-MX"/>
        </w:rPr>
        <w:t xml:space="preserve"> la transparencia y rendición de cuentas, sino, por el contrario con ello se violentaría la</w:t>
      </w:r>
      <w:r w:rsidRPr="009035AC">
        <w:rPr>
          <w:rFonts w:ascii="Palatino Linotype" w:eastAsia="MS Mincho" w:hAnsi="Palatino Linotype" w:cs="Times New Roman"/>
          <w:sz w:val="24"/>
          <w:szCs w:val="24"/>
          <w:lang w:val="es-ES_tradnl" w:eastAsia="es-ES"/>
        </w:rPr>
        <w:t xml:space="preserve"> </w:t>
      </w:r>
      <w:r w:rsidRPr="009035AC">
        <w:rPr>
          <w:rFonts w:ascii="Palatino Linotype" w:eastAsia="MS Mincho" w:hAnsi="Palatino Linotype" w:cs="Arial"/>
          <w:sz w:val="24"/>
          <w:szCs w:val="24"/>
          <w:lang w:val="es-ES_tradnl" w:eastAsia="es-MX"/>
        </w:rPr>
        <w:t>protección de información confidencial, porque incide en la intimidad de un individuo</w:t>
      </w:r>
      <w:r w:rsidRPr="009035AC">
        <w:rPr>
          <w:rFonts w:ascii="Palatino Linotype" w:eastAsia="MS Mincho" w:hAnsi="Palatino Linotype" w:cs="Times New Roman"/>
          <w:sz w:val="24"/>
          <w:szCs w:val="24"/>
          <w:lang w:val="es-ES_tradnl" w:eastAsia="es-ES"/>
        </w:rPr>
        <w:t xml:space="preserve"> </w:t>
      </w:r>
      <w:r w:rsidRPr="009035AC">
        <w:rPr>
          <w:rFonts w:ascii="Palatino Linotype" w:eastAsia="MS Mincho" w:hAnsi="Palatino Linotype" w:cs="Arial"/>
          <w:sz w:val="24"/>
          <w:szCs w:val="24"/>
          <w:lang w:val="es-ES_tradnl" w:eastAsia="es-MX"/>
        </w:rPr>
        <w:t>identificado.</w:t>
      </w:r>
    </w:p>
    <w:p w14:paraId="283B521D" w14:textId="77777777" w:rsidR="00100D9F" w:rsidRPr="009035AC" w:rsidRDefault="00100D9F" w:rsidP="00AE3811">
      <w:pPr>
        <w:spacing w:after="0" w:line="240" w:lineRule="auto"/>
        <w:contextualSpacing/>
        <w:rPr>
          <w:rFonts w:ascii="Palatino Linotype" w:eastAsia="MS Mincho" w:hAnsi="Palatino Linotype" w:cs="Arial"/>
          <w:sz w:val="24"/>
          <w:szCs w:val="24"/>
          <w:lang w:val="es-ES_tradnl" w:eastAsia="es-MX"/>
        </w:rPr>
      </w:pPr>
    </w:p>
    <w:p w14:paraId="06C9E4C7"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MS Mincho" w:hAnsi="Palatino Linotype" w:cs="Arial"/>
          <w:sz w:val="24"/>
          <w:szCs w:val="24"/>
          <w:lang w:val="es-ES_tradnl" w:eastAsia="es-MX"/>
        </w:rPr>
        <w:t xml:space="preserve">Por su parte, el </w:t>
      </w:r>
      <w:r w:rsidRPr="009035AC">
        <w:rPr>
          <w:rFonts w:ascii="Palatino Linotype" w:eastAsia="MS Mincho" w:hAnsi="Palatino Linotype" w:cs="Arial"/>
          <w:sz w:val="24"/>
          <w:szCs w:val="24"/>
          <w:lang w:val="es-ES_tradnl" w:eastAsia="es-ES"/>
        </w:rPr>
        <w:t>artículo 84 de la Ley del Trabajo de los Servidores Públicos del Estado y Municipios, señala:</w:t>
      </w:r>
    </w:p>
    <w:p w14:paraId="0A5A494A" w14:textId="77777777" w:rsidR="00100D9F" w:rsidRPr="009035AC" w:rsidRDefault="00100D9F" w:rsidP="00AE3811">
      <w:pPr>
        <w:spacing w:after="0" w:line="360" w:lineRule="auto"/>
        <w:jc w:val="both"/>
        <w:rPr>
          <w:rFonts w:ascii="Palatino Linotype" w:eastAsia="MS Mincho" w:hAnsi="Palatino Linotype" w:cs="Arial"/>
          <w:sz w:val="24"/>
          <w:szCs w:val="24"/>
          <w:lang w:val="es-ES_tradnl" w:eastAsia="es-ES"/>
        </w:rPr>
      </w:pPr>
    </w:p>
    <w:p w14:paraId="44BA48B1" w14:textId="77777777" w:rsidR="00BA4271" w:rsidRPr="009035AC" w:rsidRDefault="00BA4271" w:rsidP="00BA4271">
      <w:pPr>
        <w:tabs>
          <w:tab w:val="left" w:pos="7938"/>
        </w:tabs>
        <w:spacing w:after="0" w:line="360" w:lineRule="auto"/>
        <w:ind w:left="567"/>
        <w:jc w:val="both"/>
        <w:rPr>
          <w:rFonts w:ascii="Palatino Linotype" w:eastAsia="MS Mincho" w:hAnsi="Palatino Linotype" w:cs="Arial"/>
          <w:b/>
          <w:bCs/>
          <w:i/>
          <w:szCs w:val="24"/>
          <w:lang w:val="es-ES_tradnl" w:eastAsia="es-ES"/>
        </w:rPr>
      </w:pPr>
      <w:r w:rsidRPr="009035AC">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14:paraId="3983799B" w14:textId="77777777" w:rsidR="00BA4271" w:rsidRPr="009035AC" w:rsidRDefault="00BA4271" w:rsidP="00BA4271">
      <w:pPr>
        <w:tabs>
          <w:tab w:val="left" w:pos="7938"/>
        </w:tabs>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I. Gravámenes fiscales relacionados con el sueldo;</w:t>
      </w:r>
    </w:p>
    <w:p w14:paraId="03DCF7D8" w14:textId="77777777" w:rsidR="00BA4271" w:rsidRPr="009035AC" w:rsidRDefault="00BA4271" w:rsidP="00BA4271">
      <w:pPr>
        <w:tabs>
          <w:tab w:val="left" w:pos="7938"/>
        </w:tabs>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14:paraId="4F1CC65A" w14:textId="77777777" w:rsidR="00E5640B" w:rsidRPr="009035AC" w:rsidRDefault="00E5640B" w:rsidP="00E5640B">
      <w:pPr>
        <w:tabs>
          <w:tab w:val="left" w:pos="7938"/>
        </w:tabs>
        <w:spacing w:after="0" w:line="360" w:lineRule="auto"/>
        <w:ind w:left="567"/>
        <w:jc w:val="both"/>
        <w:rPr>
          <w:rFonts w:ascii="Palatino Linotype" w:eastAsia="MS Mincho" w:hAnsi="Palatino Linotype" w:cs="Arial"/>
          <w:b/>
          <w:bCs/>
          <w:i/>
          <w:szCs w:val="24"/>
          <w:lang w:val="es-ES_tradnl" w:eastAsia="es-ES"/>
        </w:rPr>
      </w:pPr>
      <w:r w:rsidRPr="009035AC">
        <w:rPr>
          <w:rFonts w:ascii="Palatino Linotype" w:eastAsia="MS Mincho" w:hAnsi="Palatino Linotype" w:cs="Arial"/>
          <w:b/>
          <w:bCs/>
          <w:i/>
          <w:szCs w:val="24"/>
          <w:lang w:val="es-ES_tradnl" w:eastAsia="es-ES"/>
        </w:rPr>
        <w:lastRenderedPageBreak/>
        <w:t>III. Cuotas sindicales;</w:t>
      </w:r>
    </w:p>
    <w:p w14:paraId="1DF23CF8" w14:textId="77777777" w:rsidR="00E5640B" w:rsidRPr="009035AC" w:rsidRDefault="00E5640B" w:rsidP="00E5640B">
      <w:pPr>
        <w:tabs>
          <w:tab w:val="left" w:pos="7938"/>
        </w:tabs>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14:paraId="7119BA80" w14:textId="77777777" w:rsidR="00E5640B" w:rsidRPr="009035AC" w:rsidRDefault="00E5640B" w:rsidP="00E5640B">
      <w:pPr>
        <w:tabs>
          <w:tab w:val="left" w:pos="7938"/>
        </w:tabs>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14:paraId="0314BA7D" w14:textId="77777777" w:rsidR="00E5640B" w:rsidRPr="009035AC" w:rsidRDefault="00E5640B" w:rsidP="00E5640B">
      <w:pPr>
        <w:tabs>
          <w:tab w:val="left" w:pos="7938"/>
        </w:tabs>
        <w:spacing w:after="0" w:line="360" w:lineRule="auto"/>
        <w:ind w:left="567"/>
        <w:jc w:val="both"/>
        <w:rPr>
          <w:rFonts w:ascii="Palatino Linotype" w:eastAsia="MS Mincho" w:hAnsi="Palatino Linotype" w:cs="Arial"/>
          <w:b/>
          <w:bCs/>
          <w:i/>
          <w:szCs w:val="24"/>
          <w:lang w:val="es-ES_tradnl" w:eastAsia="es-ES"/>
        </w:rPr>
      </w:pPr>
      <w:r w:rsidRPr="009035AC">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4D42F5CC" w14:textId="77777777" w:rsidR="00E5640B" w:rsidRPr="009035AC" w:rsidRDefault="00E5640B" w:rsidP="00E5640B">
      <w:pPr>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VII. Faltas de puntualidad o de asistencia injustificadas;</w:t>
      </w:r>
    </w:p>
    <w:p w14:paraId="1CDC6948" w14:textId="77777777" w:rsidR="00E5640B" w:rsidRPr="009035AC" w:rsidRDefault="00E5640B" w:rsidP="00E5640B">
      <w:pPr>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
          <w:bCs/>
          <w:i/>
          <w:szCs w:val="24"/>
          <w:lang w:val="es-ES_tradnl" w:eastAsia="es-ES"/>
        </w:rPr>
        <w:t>VIII. Pensiones alimenticias ordenadas por la autoridad judicial;</w:t>
      </w:r>
      <w:r w:rsidRPr="009035AC">
        <w:rPr>
          <w:rFonts w:ascii="Palatino Linotype" w:eastAsia="MS Mincho" w:hAnsi="Palatino Linotype" w:cs="Arial"/>
          <w:bCs/>
          <w:i/>
          <w:szCs w:val="24"/>
          <w:lang w:val="es-ES_tradnl" w:eastAsia="es-ES"/>
        </w:rPr>
        <w:t xml:space="preserve"> o</w:t>
      </w:r>
    </w:p>
    <w:p w14:paraId="4EBFB54A" w14:textId="77777777" w:rsidR="00E5640B" w:rsidRPr="009035AC" w:rsidRDefault="00E5640B" w:rsidP="00E5640B">
      <w:pPr>
        <w:spacing w:after="0" w:line="360" w:lineRule="auto"/>
        <w:ind w:left="567"/>
        <w:jc w:val="both"/>
        <w:rPr>
          <w:rFonts w:ascii="Palatino Linotype" w:eastAsia="MS Mincho" w:hAnsi="Palatino Linotype" w:cs="Arial"/>
          <w:b/>
          <w:bCs/>
          <w:i/>
          <w:szCs w:val="24"/>
          <w:lang w:val="es-ES_tradnl" w:eastAsia="es-ES"/>
        </w:rPr>
      </w:pPr>
      <w:r w:rsidRPr="009035AC">
        <w:rPr>
          <w:rFonts w:ascii="Palatino Linotype" w:eastAsia="MS Mincho" w:hAnsi="Palatino Linotype" w:cs="Arial"/>
          <w:b/>
          <w:bCs/>
          <w:i/>
          <w:szCs w:val="24"/>
          <w:lang w:val="es-ES_tradnl" w:eastAsia="es-ES"/>
        </w:rPr>
        <w:t>IX. Cualquier otro convenido con instituciones de servicios y aceptado por el servidor público.</w:t>
      </w:r>
    </w:p>
    <w:p w14:paraId="2B9AB253" w14:textId="77777777" w:rsidR="00100D9F" w:rsidRPr="009035AC" w:rsidRDefault="00E5640B" w:rsidP="00E5640B">
      <w:pPr>
        <w:spacing w:after="0" w:line="360" w:lineRule="auto"/>
        <w:ind w:left="567"/>
        <w:jc w:val="both"/>
        <w:rPr>
          <w:rFonts w:ascii="Palatino Linotype" w:eastAsia="MS Mincho" w:hAnsi="Palatino Linotype" w:cs="Arial"/>
          <w:bCs/>
          <w:i/>
          <w:szCs w:val="24"/>
          <w:lang w:val="es-ES_tradnl" w:eastAsia="es-ES"/>
        </w:rPr>
      </w:pPr>
      <w:r w:rsidRPr="009035AC">
        <w:rPr>
          <w:rFonts w:ascii="Palatino Linotype" w:eastAsia="MS Mincho" w:hAnsi="Palatino Linotype" w:cs="Arial"/>
          <w:bCs/>
          <w:i/>
          <w:szCs w:val="24"/>
          <w:lang w:val="es-ES_tradnl"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proofErr w:type="spellStart"/>
      <w:r w:rsidRPr="009035AC">
        <w:rPr>
          <w:rFonts w:ascii="Palatino Linotype" w:eastAsia="MS Mincho" w:hAnsi="Palatino Linotype" w:cs="Arial"/>
          <w:bCs/>
          <w:i/>
          <w:szCs w:val="24"/>
          <w:lang w:val="es-ES_tradnl" w:eastAsia="es-ES"/>
        </w:rPr>
        <w:t>esta</w:t>
      </w:r>
      <w:r w:rsidR="00100D9F" w:rsidRPr="009035AC">
        <w:rPr>
          <w:rFonts w:ascii="Palatino Linotype" w:eastAsia="MS Mincho" w:hAnsi="Palatino Linotype" w:cs="Arial"/>
          <w:bCs/>
          <w:i/>
          <w:szCs w:val="24"/>
          <w:lang w:val="es-ES_tradnl" w:eastAsia="es-ES"/>
        </w:rPr>
        <w:t>tará</w:t>
      </w:r>
      <w:proofErr w:type="spellEnd"/>
      <w:r w:rsidR="00100D9F" w:rsidRPr="009035AC">
        <w:rPr>
          <w:rFonts w:ascii="Palatino Linotype" w:eastAsia="MS Mincho" w:hAnsi="Palatino Linotype" w:cs="Arial"/>
          <w:bCs/>
          <w:i/>
          <w:szCs w:val="24"/>
          <w:lang w:val="es-ES_tradnl" w:eastAsia="es-ES"/>
        </w:rPr>
        <w:t xml:space="preserve"> a lo determinado por la autoridad judicial.”</w:t>
      </w:r>
    </w:p>
    <w:p w14:paraId="68B7D6D8" w14:textId="77777777" w:rsidR="00100D9F" w:rsidRPr="009035AC" w:rsidRDefault="00100D9F" w:rsidP="00AE3811">
      <w:pPr>
        <w:spacing w:after="0" w:line="360" w:lineRule="auto"/>
        <w:jc w:val="both"/>
        <w:rPr>
          <w:rFonts w:ascii="Palatino Linotype" w:eastAsia="MS Mincho" w:hAnsi="Palatino Linotype" w:cs="Arial"/>
          <w:b/>
          <w:bCs/>
          <w:i/>
          <w:szCs w:val="24"/>
          <w:lang w:val="es-ES_tradnl" w:eastAsia="es-ES"/>
        </w:rPr>
      </w:pPr>
    </w:p>
    <w:p w14:paraId="6FB9FB40"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035AC">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9035AC">
        <w:rPr>
          <w:rFonts w:ascii="Palatino Linotype" w:eastAsia="MS Mincho" w:hAnsi="Palatino Linotype" w:cs="Arial"/>
          <w:b/>
          <w:sz w:val="24"/>
          <w:szCs w:val="24"/>
          <w:lang w:val="es-ES_tradnl" w:eastAsia="es-ES"/>
        </w:rPr>
        <w:t xml:space="preserve">descuentos por pensiones alimenticias o créditos </w:t>
      </w:r>
      <w:r w:rsidRPr="009035AC">
        <w:rPr>
          <w:rFonts w:ascii="Palatino Linotype" w:eastAsia="MS Mincho" w:hAnsi="Palatino Linotype" w:cs="Arial"/>
          <w:b/>
          <w:sz w:val="24"/>
          <w:szCs w:val="24"/>
          <w:lang w:val="es-ES_tradnl" w:eastAsia="es-ES"/>
        </w:rPr>
        <w:lastRenderedPageBreak/>
        <w:t>adquiridos</w:t>
      </w:r>
      <w:r w:rsidRPr="009035AC">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14:paraId="4CE8BDD6" w14:textId="77777777" w:rsidR="00100D9F" w:rsidRPr="009035AC" w:rsidRDefault="00100D9F" w:rsidP="00AE3811">
      <w:pPr>
        <w:contextualSpacing/>
        <w:rPr>
          <w:rFonts w:ascii="Palatino Linotype" w:hAnsi="Palatino Linotype"/>
          <w:b/>
          <w:sz w:val="24"/>
          <w:szCs w:val="24"/>
        </w:rPr>
      </w:pPr>
    </w:p>
    <w:p w14:paraId="17C790B0"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9035AC">
        <w:rPr>
          <w:rFonts w:ascii="Palatino Linotype" w:eastAsia="MS Mincho" w:hAnsi="Palatino Linotype" w:cs="Arial"/>
          <w:sz w:val="24"/>
          <w:szCs w:val="24"/>
          <w:lang w:val="es-ES_tradnl" w:eastAsia="es-ES"/>
        </w:rPr>
        <w:t xml:space="preserve">Por ende, en el presente caso, </w:t>
      </w:r>
      <w:r w:rsidRPr="009035AC">
        <w:rPr>
          <w:rFonts w:ascii="Palatino Linotype" w:eastAsia="MS Mincho" w:hAnsi="Palatino Linotype" w:cs="Arial"/>
          <w:b/>
          <w:sz w:val="24"/>
          <w:szCs w:val="24"/>
          <w:lang w:val="es-ES_tradnl" w:eastAsia="es-ES"/>
        </w:rPr>
        <w:t>EL SUJETO OBLIGADO</w:t>
      </w:r>
      <w:r w:rsidRPr="009035AC">
        <w:rPr>
          <w:rFonts w:ascii="Palatino Linotype" w:eastAsia="MS Mincho" w:hAnsi="Palatino Linotype" w:cs="Arial"/>
          <w:sz w:val="24"/>
          <w:szCs w:val="24"/>
          <w:lang w:val="es-ES_tradnl" w:eastAsia="es-ES"/>
        </w:rPr>
        <w:t xml:space="preserve"> debe </w:t>
      </w:r>
      <w:r w:rsidRPr="009035AC">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35AC">
        <w:rPr>
          <w:rFonts w:ascii="Palatino Linotype" w:eastAsia="MS Mincho" w:hAnsi="Palatino Linotype" w:cs="Arial"/>
          <w:b/>
          <w:sz w:val="24"/>
          <w:szCs w:val="24"/>
          <w:lang w:val="es-ES_tradnl" w:eastAsia="es-MX"/>
        </w:rPr>
        <w:t>EL SUJETO OBLIGADO</w:t>
      </w:r>
      <w:r w:rsidRPr="009035AC">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035AC">
        <w:rPr>
          <w:rFonts w:ascii="Palatino Linotype" w:eastAsia="MS Mincho" w:hAnsi="Palatino Linotype" w:cs="Arial"/>
          <w:b/>
          <w:sz w:val="24"/>
          <w:szCs w:val="24"/>
          <w:lang w:val="es-ES_tradnl" w:eastAsia="es-MX"/>
        </w:rPr>
        <w:t>SUJETO OBLIGADO</w:t>
      </w:r>
      <w:r w:rsidRPr="009035AC">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9035AC">
        <w:rPr>
          <w:rFonts w:ascii="Palatino Linotype" w:eastAsia="MS Mincho" w:hAnsi="Palatino Linotype" w:cs="Arial"/>
          <w:color w:val="FF0000"/>
          <w:sz w:val="24"/>
          <w:szCs w:val="24"/>
          <w:lang w:val="es-ES_tradnl" w:eastAsia="es-MX"/>
        </w:rPr>
        <w:t>.</w:t>
      </w:r>
    </w:p>
    <w:p w14:paraId="5E067086" w14:textId="77777777" w:rsidR="00100D9F" w:rsidRPr="009035AC" w:rsidRDefault="00100D9F" w:rsidP="00AE3811">
      <w:pPr>
        <w:contextualSpacing/>
        <w:rPr>
          <w:rFonts w:ascii="Palatino Linotype" w:eastAsia="MS Mincho" w:hAnsi="Palatino Linotype" w:cs="Arial"/>
          <w:color w:val="FF0000"/>
          <w:sz w:val="24"/>
          <w:szCs w:val="24"/>
          <w:lang w:val="es-ES_tradnl" w:eastAsia="es-ES"/>
        </w:rPr>
      </w:pPr>
    </w:p>
    <w:p w14:paraId="3817B48C"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035AC">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9035AC">
        <w:rPr>
          <w:rFonts w:ascii="Palatino Linotype" w:eastAsia="Calibri" w:hAnsi="Palatino Linotype" w:cs="Arial"/>
          <w:bCs/>
          <w:sz w:val="24"/>
          <w:szCs w:val="24"/>
          <w:lang w:val="es-ES_tradnl" w:eastAsia="es-E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0763FF8" w14:textId="77777777" w:rsidR="00100D9F" w:rsidRPr="009035AC" w:rsidRDefault="00100D9F" w:rsidP="00AE3811">
      <w:pPr>
        <w:spacing w:after="0" w:line="360" w:lineRule="auto"/>
        <w:contextualSpacing/>
        <w:jc w:val="both"/>
        <w:rPr>
          <w:rFonts w:ascii="Palatino Linotype" w:eastAsia="Calibri" w:hAnsi="Palatino Linotype" w:cs="Arial"/>
          <w:bCs/>
          <w:sz w:val="24"/>
          <w:szCs w:val="24"/>
          <w:lang w:val="es-ES_tradnl" w:eastAsia="es-ES"/>
        </w:rPr>
      </w:pPr>
    </w:p>
    <w:p w14:paraId="5380D027" w14:textId="77777777" w:rsidR="00100D9F" w:rsidRPr="009035AC" w:rsidRDefault="00100D9F" w:rsidP="00EE3EF0">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035AC">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w:t>
      </w:r>
      <w:proofErr w:type="gramStart"/>
      <w:r w:rsidRPr="009035AC">
        <w:rPr>
          <w:rFonts w:ascii="Palatino Linotype" w:eastAsia="Calibri" w:hAnsi="Palatino Linotype" w:cs="Arial"/>
          <w:bCs/>
          <w:sz w:val="24"/>
          <w:szCs w:val="24"/>
          <w:lang w:val="es-ES_tradnl" w:eastAsia="es-ES"/>
        </w:rPr>
        <w:t>que</w:t>
      </w:r>
      <w:proofErr w:type="gramEnd"/>
      <w:r w:rsidRPr="009035AC">
        <w:rPr>
          <w:rFonts w:ascii="Palatino Linotype" w:eastAsia="Calibri" w:hAnsi="Palatino Linotype" w:cs="Arial"/>
          <w:bCs/>
          <w:sz w:val="24"/>
          <w:szCs w:val="24"/>
          <w:lang w:val="es-ES_tradnl" w:eastAsia="es-ES"/>
        </w:rPr>
        <w:t xml:space="preserv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FBE57D1" w14:textId="77777777" w:rsidR="00100D9F" w:rsidRPr="009035AC" w:rsidRDefault="00100D9F" w:rsidP="00AE3811">
      <w:pPr>
        <w:spacing w:after="0" w:line="360" w:lineRule="auto"/>
        <w:contextualSpacing/>
        <w:jc w:val="both"/>
        <w:rPr>
          <w:rFonts w:ascii="Palatino Linotype" w:eastAsia="Calibri" w:hAnsi="Palatino Linotype" w:cs="Arial"/>
          <w:bCs/>
          <w:sz w:val="24"/>
          <w:szCs w:val="24"/>
          <w:lang w:val="es-ES_tradnl" w:eastAsia="es-ES"/>
        </w:rPr>
      </w:pPr>
    </w:p>
    <w:p w14:paraId="143B9E3B" w14:textId="77777777" w:rsidR="00100D9F" w:rsidRPr="009035AC" w:rsidRDefault="00100D9F" w:rsidP="00EE3EF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035AC">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9035AC">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14:paraId="4E3204D7" w14:textId="77777777" w:rsidR="0013068A" w:rsidRPr="009035AC" w:rsidRDefault="0013068A" w:rsidP="0013068A">
      <w:pPr>
        <w:keepNext/>
        <w:keepLines/>
        <w:spacing w:before="240" w:after="0"/>
        <w:outlineLvl w:val="0"/>
        <w:rPr>
          <w:rFonts w:ascii="Palatino Linotype" w:eastAsia="MS Gothic" w:hAnsi="Palatino Linotype" w:cstheme="majorBidi"/>
          <w:b/>
          <w:sz w:val="24"/>
          <w:szCs w:val="24"/>
          <w:lang w:val="es-ES_tradnl"/>
        </w:rPr>
      </w:pPr>
      <w:bookmarkStart w:id="78" w:name="_Toc7696375"/>
      <w:bookmarkStart w:id="79" w:name="_Toc12457341"/>
      <w:bookmarkStart w:id="80" w:name="_Toc30768728"/>
      <w:r w:rsidRPr="009035AC">
        <w:rPr>
          <w:rFonts w:ascii="Palatino Linotype" w:eastAsia="MS Gothic" w:hAnsi="Palatino Linotype" w:cstheme="majorBidi"/>
          <w:b/>
          <w:sz w:val="24"/>
          <w:szCs w:val="24"/>
          <w:lang w:val="es-ES_tradnl"/>
        </w:rPr>
        <w:t>SEXTO.</w:t>
      </w:r>
      <w:bookmarkStart w:id="81" w:name="_Toc486525259"/>
      <w:bookmarkStart w:id="82" w:name="_Toc503367745"/>
      <w:bookmarkStart w:id="83" w:name="_Toc509505058"/>
      <w:r w:rsidRPr="009035AC">
        <w:rPr>
          <w:rFonts w:ascii="Palatino Linotype" w:eastAsia="MS Gothic" w:hAnsi="Palatino Linotype" w:cstheme="majorBidi"/>
          <w:b/>
          <w:sz w:val="24"/>
          <w:szCs w:val="24"/>
          <w:lang w:val="es-ES_tradnl"/>
        </w:rPr>
        <w:t xml:space="preserve"> Vista a los órganos de control interno</w:t>
      </w:r>
      <w:bookmarkEnd w:id="78"/>
      <w:bookmarkEnd w:id="81"/>
      <w:bookmarkEnd w:id="82"/>
      <w:bookmarkEnd w:id="83"/>
      <w:r w:rsidRPr="009035AC">
        <w:rPr>
          <w:rFonts w:ascii="Palatino Linotype" w:eastAsia="MS Gothic" w:hAnsi="Palatino Linotype" w:cstheme="majorBidi"/>
          <w:b/>
          <w:sz w:val="24"/>
          <w:szCs w:val="24"/>
          <w:lang w:val="es-ES_tradnl"/>
        </w:rPr>
        <w:t>.</w:t>
      </w:r>
      <w:bookmarkEnd w:id="79"/>
      <w:bookmarkEnd w:id="80"/>
    </w:p>
    <w:p w14:paraId="6FF089EA" w14:textId="77777777" w:rsidR="0013068A" w:rsidRPr="009035AC" w:rsidRDefault="0013068A" w:rsidP="0013068A">
      <w:pPr>
        <w:spacing w:after="0" w:line="360" w:lineRule="auto"/>
        <w:rPr>
          <w:rFonts w:ascii="Cambria" w:eastAsia="MS Mincho" w:hAnsi="Cambria" w:cs="Times New Roman"/>
          <w:sz w:val="24"/>
          <w:szCs w:val="24"/>
          <w:lang w:val="es-ES_tradnl"/>
        </w:rPr>
      </w:pPr>
    </w:p>
    <w:p w14:paraId="79E7BFBA" w14:textId="77777777" w:rsidR="0013068A" w:rsidRPr="009035AC" w:rsidRDefault="0013068A" w:rsidP="00EE3EF0">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 xml:space="preserve">Es </w:t>
      </w:r>
      <w:r w:rsidRPr="009035AC">
        <w:rPr>
          <w:rFonts w:ascii="Palatino Linotype" w:eastAsia="Times New Roman" w:hAnsi="Palatino Linotype" w:cs="Arial"/>
          <w:sz w:val="24"/>
          <w:szCs w:val="24"/>
          <w:lang w:val="es-ES_tradnl" w:eastAsia="es-ES"/>
        </w:rPr>
        <w:t>necesario</w:t>
      </w:r>
      <w:r w:rsidRPr="009035AC">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9035AC">
        <w:rPr>
          <w:rFonts w:ascii="Palatino Linotype" w:eastAsia="MS Mincho" w:hAnsi="Palatino Linotype" w:cs="Times New Roman"/>
          <w:b/>
          <w:sz w:val="24"/>
          <w:szCs w:val="24"/>
          <w:u w:val="single"/>
          <w:lang w:val="es-ES_tradnl" w:eastAsia="es-ES"/>
        </w:rPr>
        <w:t xml:space="preserve">el particular solicitó en sus motivos de inconformidad que </w:t>
      </w:r>
      <w:r w:rsidRPr="009035AC">
        <w:rPr>
          <w:rFonts w:ascii="Palatino Linotype" w:eastAsia="MS Mincho" w:hAnsi="Palatino Linotype" w:cs="Times New Roman"/>
          <w:sz w:val="24"/>
          <w:szCs w:val="24"/>
          <w:u w:val="single"/>
          <w:lang w:val="es-ES_tradnl" w:eastAsia="es-ES"/>
        </w:rPr>
        <w:t>“…</w:t>
      </w:r>
      <w:r w:rsidRPr="009035AC">
        <w:rPr>
          <w:rFonts w:ascii="Palatino Linotype" w:eastAsia="MS Mincho" w:hAnsi="Palatino Linotype" w:cs="Times New Roman"/>
          <w:b/>
          <w:i/>
          <w:sz w:val="24"/>
          <w:szCs w:val="24"/>
          <w:u w:val="single"/>
          <w:lang w:eastAsia="es-ES"/>
        </w:rPr>
        <w:t>sí de igual manera sea aplicada la sanción correspondiente al sujeto obligado, sanción reconocida en el CAPITULO II "De las Responsabilidades y Sanciones…</w:t>
      </w:r>
      <w:r w:rsidRPr="009035AC">
        <w:rPr>
          <w:rFonts w:ascii="Palatino Linotype" w:eastAsia="MS Mincho" w:hAnsi="Palatino Linotype" w:cs="Times New Roman"/>
          <w:sz w:val="24"/>
          <w:szCs w:val="24"/>
          <w:u w:val="single"/>
          <w:lang w:val="es-ES_tradnl" w:eastAsia="es-ES"/>
        </w:rPr>
        <w:t xml:space="preserve"> ”</w:t>
      </w:r>
      <w:r w:rsidRPr="009035AC">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AB34E29" w14:textId="77777777" w:rsidR="0013068A" w:rsidRPr="009035AC" w:rsidRDefault="0013068A" w:rsidP="0013068A">
      <w:pPr>
        <w:spacing w:after="0" w:line="360" w:lineRule="auto"/>
        <w:contextualSpacing/>
        <w:jc w:val="both"/>
        <w:rPr>
          <w:rFonts w:ascii="Palatino Linotype" w:eastAsia="MS Mincho" w:hAnsi="Palatino Linotype" w:cs="Times New Roman"/>
          <w:sz w:val="16"/>
          <w:szCs w:val="24"/>
          <w:lang w:val="es-ES_tradnl" w:eastAsia="es-ES"/>
        </w:rPr>
      </w:pPr>
    </w:p>
    <w:p w14:paraId="5BCA6404" w14:textId="77777777" w:rsidR="0013068A" w:rsidRPr="009035AC" w:rsidRDefault="0013068A" w:rsidP="00EE3EF0">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14:paraId="7E6BE795" w14:textId="77777777" w:rsidR="0013068A" w:rsidRPr="009035AC" w:rsidRDefault="0013068A" w:rsidP="0013068A">
      <w:pPr>
        <w:spacing w:after="0" w:line="240" w:lineRule="auto"/>
        <w:ind w:right="567"/>
        <w:contextualSpacing/>
        <w:rPr>
          <w:rFonts w:ascii="Palatino Linotype" w:eastAsia="MS Mincho" w:hAnsi="Palatino Linotype" w:cs="Times New Roman"/>
          <w:noProof/>
          <w:sz w:val="24"/>
          <w:szCs w:val="24"/>
          <w:lang w:val="es-ES_tradnl" w:eastAsia="es-ES"/>
        </w:rPr>
      </w:pPr>
    </w:p>
    <w:p w14:paraId="0CA0422F" w14:textId="77777777" w:rsidR="0013068A" w:rsidRPr="009035AC" w:rsidRDefault="0013068A" w:rsidP="0013068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035AC">
        <w:rPr>
          <w:rFonts w:ascii="Palatino Linotype" w:eastAsia="MS Mincho" w:hAnsi="Palatino Linotype" w:cs="Times New Roman"/>
          <w:i/>
          <w:sz w:val="24"/>
          <w:szCs w:val="24"/>
          <w:lang w:val="es-ES_tradnl" w:eastAsia="es-ES"/>
        </w:rPr>
        <w:t>“Artículo 36. El Instituto tendrá, en el ámbito de su competencia, las siguientes atribuciones:</w:t>
      </w:r>
    </w:p>
    <w:p w14:paraId="7B17ACB5" w14:textId="77777777" w:rsidR="0013068A" w:rsidRPr="009035AC" w:rsidRDefault="0013068A" w:rsidP="0013068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035AC">
        <w:rPr>
          <w:rFonts w:ascii="Palatino Linotype" w:eastAsia="MS Mincho" w:hAnsi="Palatino Linotype" w:cs="Times New Roman"/>
          <w:i/>
          <w:sz w:val="24"/>
          <w:szCs w:val="24"/>
          <w:lang w:val="es-ES_tradnl" w:eastAsia="es-ES"/>
        </w:rPr>
        <w:t>…</w:t>
      </w:r>
    </w:p>
    <w:p w14:paraId="56499F54" w14:textId="77777777" w:rsidR="0013068A" w:rsidRPr="009035AC" w:rsidRDefault="0013068A" w:rsidP="0013068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035AC">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14:paraId="617231DB" w14:textId="77777777" w:rsidR="0013068A" w:rsidRPr="009035AC" w:rsidRDefault="0013068A" w:rsidP="0013068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035AC">
        <w:rPr>
          <w:rFonts w:ascii="Palatino Linotype" w:eastAsia="MS Mincho" w:hAnsi="Palatino Linotype" w:cs="Times New Roman"/>
          <w:i/>
          <w:sz w:val="24"/>
          <w:szCs w:val="24"/>
          <w:lang w:val="es-ES_tradnl" w:eastAsia="es-ES"/>
        </w:rPr>
        <w:lastRenderedPageBreak/>
        <w:t>…”</w:t>
      </w:r>
    </w:p>
    <w:p w14:paraId="74EF7E50" w14:textId="77777777" w:rsidR="0013068A" w:rsidRPr="009035AC" w:rsidRDefault="0013068A" w:rsidP="0013068A">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2CDC883" w14:textId="77777777" w:rsidR="0013068A" w:rsidRPr="009035AC" w:rsidRDefault="0013068A" w:rsidP="00EE3EF0">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9035AC">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9035A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4B921066" w14:textId="77777777" w:rsidR="0013068A" w:rsidRPr="009035AC" w:rsidRDefault="0013068A" w:rsidP="0013068A">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D8BE57B" w14:textId="77777777" w:rsidR="0013068A" w:rsidRPr="009035AC" w:rsidRDefault="0013068A" w:rsidP="0013068A">
      <w:pPr>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AEF8403"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p>
    <w:p w14:paraId="11A84940"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t>Artículo 222. Son causas de responsabilidad administrativa de los servidores públicos de los sujetos obligados, por incumplimiento de las obligaciones establecidas en la materia de la presente Ley, las siguientes:</w:t>
      </w:r>
    </w:p>
    <w:p w14:paraId="000ECDC8"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t>…</w:t>
      </w:r>
    </w:p>
    <w:p w14:paraId="52F9279B"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b/>
          <w:i/>
          <w:lang w:val="es-ES_tradnl" w:eastAsia="es-ES"/>
        </w:rPr>
        <w:t>I. Cualquier acto u omisión que provoque la suspensión o deficiencia en la atención de las solicitudes de información</w:t>
      </w:r>
      <w:r w:rsidRPr="009035AC">
        <w:rPr>
          <w:rFonts w:ascii="Palatino Linotype" w:eastAsia="MS Mincho" w:hAnsi="Palatino Linotype" w:cs="Times New Roman"/>
          <w:i/>
          <w:lang w:val="es-ES_tradnl" w:eastAsia="es-ES"/>
        </w:rPr>
        <w:t>;</w:t>
      </w:r>
    </w:p>
    <w:p w14:paraId="3B7136C2"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b/>
          <w:i/>
          <w:lang w:val="es-ES_tradnl" w:eastAsia="es-ES"/>
        </w:rPr>
        <w:t>II…</w:t>
      </w:r>
    </w:p>
    <w:p w14:paraId="014E829A"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lastRenderedPageBreak/>
        <w:t>…</w:t>
      </w:r>
    </w:p>
    <w:p w14:paraId="3BF5046B" w14:textId="77777777" w:rsidR="0013068A" w:rsidRPr="009035AC" w:rsidRDefault="0013068A" w:rsidP="0013068A">
      <w:pPr>
        <w:tabs>
          <w:tab w:val="left" w:pos="8080"/>
        </w:tabs>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1B758BC" w14:textId="77777777" w:rsidR="0013068A" w:rsidRPr="009035AC" w:rsidRDefault="0013068A" w:rsidP="0013068A">
      <w:pPr>
        <w:spacing w:after="0" w:line="360" w:lineRule="auto"/>
        <w:ind w:left="567" w:right="616"/>
        <w:contextualSpacing/>
        <w:jc w:val="both"/>
        <w:rPr>
          <w:rFonts w:ascii="Palatino Linotype" w:eastAsia="MS Mincho" w:hAnsi="Palatino Linotype" w:cs="Times New Roman"/>
          <w:i/>
          <w:lang w:val="es-ES_tradnl" w:eastAsia="es-ES"/>
        </w:rPr>
      </w:pPr>
      <w:r w:rsidRPr="009035AC">
        <w:rPr>
          <w:rFonts w:ascii="Palatino Linotype" w:eastAsia="MS Mincho" w:hAnsi="Palatino Linotype" w:cs="Times New Roman"/>
          <w:i/>
          <w:lang w:val="es-ES_tradnl" w:eastAsia="es-ES"/>
        </w:rPr>
        <w:t>(Énfasis añadido)</w:t>
      </w:r>
    </w:p>
    <w:p w14:paraId="31D3FDC3" w14:textId="77777777" w:rsidR="0013068A" w:rsidRPr="009035AC" w:rsidRDefault="0013068A" w:rsidP="0013068A">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14:paraId="2CBAF709" w14:textId="77777777" w:rsidR="00100D9F" w:rsidRPr="009035AC" w:rsidRDefault="00100D9F" w:rsidP="00EE3EF0">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035AC">
        <w:rPr>
          <w:rFonts w:ascii="Palatino Linotype" w:eastAsia="Times New Roman" w:hAnsi="Palatino Linotype" w:cs="Arial"/>
          <w:sz w:val="24"/>
          <w:szCs w:val="24"/>
          <w:lang w:val="es-ES_tradnl" w:eastAsia="es-ES"/>
        </w:rPr>
        <w:t>Finalmente</w:t>
      </w:r>
      <w:r w:rsidRPr="009035AC">
        <w:rPr>
          <w:rFonts w:ascii="Palatino Linotype" w:eastAsia="MS Mincho" w:hAnsi="Palatino Linotype" w:cs="Times New Roman"/>
          <w:sz w:val="24"/>
          <w:szCs w:val="24"/>
          <w:lang w:val="es-ES_tradnl" w:eastAsia="es-ES"/>
        </w:rPr>
        <w:t xml:space="preserve">, en términos del artículo 186 fracción III este Pleno determina </w:t>
      </w:r>
      <w:r w:rsidR="00E5640B" w:rsidRPr="009035AC">
        <w:rPr>
          <w:rFonts w:ascii="Palatino Linotype" w:eastAsia="MS Mincho" w:hAnsi="Palatino Linotype" w:cs="Times New Roman"/>
          <w:b/>
          <w:sz w:val="24"/>
          <w:szCs w:val="24"/>
          <w:lang w:val="es-ES_tradnl" w:eastAsia="es-ES"/>
        </w:rPr>
        <w:t>REVOCAR</w:t>
      </w:r>
      <w:r w:rsidRPr="009035AC">
        <w:rPr>
          <w:rFonts w:ascii="Palatino Linotype" w:eastAsia="MS Mincho" w:hAnsi="Palatino Linotype" w:cs="Times New Roman"/>
          <w:b/>
          <w:sz w:val="24"/>
          <w:szCs w:val="24"/>
          <w:lang w:val="es-ES_tradnl" w:eastAsia="es-ES"/>
        </w:rPr>
        <w:t xml:space="preserve"> </w:t>
      </w:r>
      <w:r w:rsidRPr="009035AC">
        <w:rPr>
          <w:rFonts w:ascii="Palatino Linotype" w:eastAsia="MS Mincho" w:hAnsi="Palatino Linotype" w:cs="Times New Roman"/>
          <w:sz w:val="24"/>
          <w:szCs w:val="24"/>
          <w:lang w:val="es-ES_tradnl" w:eastAsia="es-ES"/>
        </w:rPr>
        <w:t>la respuesta y ordenar la entrega de la información que fue requerida en la solicitud, toda vez que hubo afectación al derecho de acceso a la información pública establecido constitucionalmente a favor del particular.</w:t>
      </w:r>
    </w:p>
    <w:p w14:paraId="1BA3DBE7" w14:textId="77777777" w:rsidR="00100D9F" w:rsidRPr="009035AC" w:rsidRDefault="00100D9F" w:rsidP="00AE3811">
      <w:pPr>
        <w:tabs>
          <w:tab w:val="left" w:pos="66"/>
        </w:tabs>
        <w:spacing w:before="240" w:after="0" w:line="360" w:lineRule="auto"/>
        <w:contextualSpacing/>
        <w:jc w:val="both"/>
        <w:rPr>
          <w:rFonts w:ascii="Palatino Linotype" w:eastAsia="MS Mincho" w:hAnsi="Palatino Linotype" w:cs="Times New Roman"/>
          <w:color w:val="000000"/>
          <w:sz w:val="24"/>
          <w:szCs w:val="24"/>
          <w:lang w:val="es-ES_tradnl" w:eastAsia="es-ES"/>
        </w:rPr>
      </w:pPr>
    </w:p>
    <w:p w14:paraId="7837F944" w14:textId="77777777" w:rsidR="00100D9F" w:rsidRPr="009035AC" w:rsidRDefault="00100D9F" w:rsidP="00EE3EF0">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9035AC">
        <w:rPr>
          <w:rFonts w:ascii="Palatino Linotype" w:eastAsia="Times New Roman" w:hAnsi="Palatino Linotype"/>
          <w:sz w:val="24"/>
          <w:szCs w:val="24"/>
          <w:lang w:val="es-ES_tradnl" w:eastAsia="es-ES"/>
        </w:rPr>
        <w:t xml:space="preserve">Por lo anteriormente expuesto y fundado este </w:t>
      </w:r>
      <w:r w:rsidRPr="009035AC">
        <w:rPr>
          <w:rFonts w:ascii="Palatino Linotype" w:eastAsia="Times New Roman" w:hAnsi="Palatino Linotype"/>
          <w:b/>
          <w:sz w:val="24"/>
          <w:szCs w:val="24"/>
          <w:lang w:val="es-ES_tradnl" w:eastAsia="es-ES"/>
        </w:rPr>
        <w:t>ÓRGANO GARANTE</w:t>
      </w:r>
      <w:r w:rsidRPr="009035AC">
        <w:rPr>
          <w:rFonts w:ascii="Palatino Linotype" w:eastAsia="Times New Roman" w:hAnsi="Palatino Linotype"/>
          <w:sz w:val="24"/>
          <w:szCs w:val="24"/>
          <w:lang w:val="es-ES_tradnl" w:eastAsia="es-ES"/>
        </w:rPr>
        <w:t xml:space="preserve"> emite los siguientes.</w:t>
      </w:r>
    </w:p>
    <w:p w14:paraId="1662A96E" w14:textId="77777777" w:rsidR="0013068A" w:rsidRPr="009035AC" w:rsidRDefault="0013068A" w:rsidP="0013068A">
      <w:pPr>
        <w:spacing w:after="0" w:line="360" w:lineRule="auto"/>
        <w:contextualSpacing/>
        <w:jc w:val="both"/>
        <w:rPr>
          <w:rFonts w:ascii="Palatino Linotype" w:eastAsia="Times New Roman" w:hAnsi="Palatino Linotype"/>
          <w:sz w:val="24"/>
          <w:szCs w:val="24"/>
          <w:lang w:val="es-ES_tradnl" w:eastAsia="es-ES"/>
        </w:rPr>
      </w:pPr>
    </w:p>
    <w:p w14:paraId="620AA106" w14:textId="77777777" w:rsidR="00100D9F" w:rsidRPr="009035AC" w:rsidRDefault="00100D9F" w:rsidP="00AE3811">
      <w:pPr>
        <w:contextualSpacing/>
        <w:rPr>
          <w:rFonts w:ascii="Palatino Linotype" w:eastAsia="Times New Roman" w:hAnsi="Palatino Linotype"/>
          <w:sz w:val="24"/>
          <w:szCs w:val="24"/>
          <w:lang w:val="es-ES_tradnl" w:eastAsia="es-ES"/>
        </w:rPr>
      </w:pPr>
    </w:p>
    <w:p w14:paraId="4CD048A2"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6D7F4671"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46BE43DA"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0C3DE421"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3D6588FA"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7B44A121"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12E665AE"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2BD76CE6" w14:textId="77777777" w:rsidR="00EE3EF0" w:rsidRPr="009035AC" w:rsidRDefault="00EE3EF0" w:rsidP="00AE3811">
      <w:pPr>
        <w:contextualSpacing/>
        <w:rPr>
          <w:rFonts w:ascii="Palatino Linotype" w:eastAsia="Times New Roman" w:hAnsi="Palatino Linotype"/>
          <w:sz w:val="24"/>
          <w:szCs w:val="24"/>
          <w:lang w:val="es-ES_tradnl" w:eastAsia="es-ES"/>
        </w:rPr>
      </w:pPr>
    </w:p>
    <w:p w14:paraId="02797F3D" w14:textId="77777777" w:rsidR="00100D9F" w:rsidRPr="009035AC" w:rsidRDefault="00100D9F" w:rsidP="00AE3811">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84" w:name="_Toc447183492"/>
      <w:bookmarkStart w:id="85" w:name="_Toc450120667"/>
      <w:bookmarkStart w:id="86" w:name="_Toc461555895"/>
      <w:bookmarkEnd w:id="60"/>
      <w:bookmarkEnd w:id="61"/>
      <w:bookmarkEnd w:id="62"/>
      <w:bookmarkEnd w:id="63"/>
      <w:bookmarkEnd w:id="64"/>
      <w:bookmarkEnd w:id="65"/>
      <w:bookmarkEnd w:id="66"/>
      <w:bookmarkEnd w:id="67"/>
      <w:r w:rsidRPr="009035AC">
        <w:rPr>
          <w:rFonts w:ascii="Palatino Linotype" w:eastAsia="Calibri" w:hAnsi="Palatino Linotype" w:cstheme="majorBidi"/>
          <w:b/>
          <w:sz w:val="24"/>
          <w:szCs w:val="24"/>
          <w:lang w:val="es-ES" w:eastAsia="es-ES"/>
        </w:rPr>
        <w:lastRenderedPageBreak/>
        <w:tab/>
      </w:r>
      <w:bookmarkStart w:id="87" w:name="_Toc33129368"/>
      <w:r w:rsidRPr="009035AC">
        <w:rPr>
          <w:rFonts w:ascii="Palatino Linotype" w:eastAsia="Calibri" w:hAnsi="Palatino Linotype" w:cstheme="majorBidi"/>
          <w:b/>
          <w:sz w:val="24"/>
          <w:szCs w:val="24"/>
          <w:lang w:val="es-ES" w:eastAsia="es-ES"/>
        </w:rPr>
        <w:t>R E S O L U T I V O S</w:t>
      </w:r>
      <w:bookmarkEnd w:id="84"/>
      <w:bookmarkEnd w:id="85"/>
      <w:bookmarkEnd w:id="86"/>
      <w:bookmarkEnd w:id="87"/>
      <w:r w:rsidRPr="009035AC">
        <w:rPr>
          <w:rFonts w:ascii="Palatino Linotype" w:eastAsia="Calibri" w:hAnsi="Palatino Linotype" w:cstheme="majorBidi"/>
          <w:b/>
          <w:sz w:val="24"/>
          <w:szCs w:val="24"/>
          <w:lang w:val="es-ES" w:eastAsia="es-ES"/>
        </w:rPr>
        <w:t xml:space="preserve"> </w:t>
      </w:r>
    </w:p>
    <w:p w14:paraId="0A12E5CF" w14:textId="77777777" w:rsidR="00100D9F" w:rsidRPr="009035AC" w:rsidRDefault="00100D9F" w:rsidP="00AE3811">
      <w:pPr>
        <w:spacing w:before="240" w:after="360" w:line="360" w:lineRule="auto"/>
        <w:ind w:right="49"/>
        <w:jc w:val="both"/>
        <w:rPr>
          <w:rFonts w:ascii="Palatino Linotype" w:eastAsia="Times New Roman" w:hAnsi="Palatino Linotype" w:cs="Arial"/>
          <w:sz w:val="24"/>
          <w:szCs w:val="24"/>
          <w:lang w:val="es-ES" w:eastAsia="es-ES"/>
        </w:rPr>
      </w:pPr>
      <w:r w:rsidRPr="009035AC">
        <w:rPr>
          <w:rFonts w:ascii="Palatino Linotype" w:eastAsia="Times New Roman" w:hAnsi="Palatino Linotype" w:cs="Arial"/>
          <w:b/>
          <w:sz w:val="24"/>
          <w:szCs w:val="24"/>
          <w:lang w:val="es-ES_tradnl" w:eastAsia="es-ES"/>
        </w:rPr>
        <w:t>PRIMERO</w:t>
      </w:r>
      <w:r w:rsidRPr="009035AC">
        <w:rPr>
          <w:rFonts w:ascii="Palatino Linotype" w:eastAsia="Times New Roman" w:hAnsi="Palatino Linotype" w:cs="Arial"/>
          <w:sz w:val="24"/>
          <w:szCs w:val="24"/>
          <w:lang w:val="es-ES" w:eastAsia="es-ES"/>
        </w:rPr>
        <w:t xml:space="preserve">. </w:t>
      </w:r>
      <w:r w:rsidRPr="009035AC">
        <w:rPr>
          <w:rFonts w:ascii="Palatino Linotype" w:eastAsia="Times New Roman" w:hAnsi="Palatino Linotype" w:cs="Arial"/>
          <w:sz w:val="24"/>
          <w:szCs w:val="24"/>
        </w:rPr>
        <w:t>Resultan fundadas las</w:t>
      </w:r>
      <w:r w:rsidRPr="009035AC">
        <w:rPr>
          <w:rFonts w:ascii="Palatino Linotype" w:eastAsia="Times New Roman" w:hAnsi="Palatino Linotype" w:cs="Arial"/>
          <w:b/>
          <w:sz w:val="24"/>
          <w:szCs w:val="24"/>
        </w:rPr>
        <w:t xml:space="preserve"> </w:t>
      </w:r>
      <w:r w:rsidRPr="009035AC">
        <w:rPr>
          <w:rFonts w:ascii="Palatino Linotype" w:eastAsia="Times New Roman" w:hAnsi="Palatino Linotype" w:cs="Arial"/>
          <w:sz w:val="24"/>
          <w:szCs w:val="24"/>
          <w:lang w:val="es-ES"/>
        </w:rPr>
        <w:t xml:space="preserve">razones o motivos de inconformidad hechos valer </w:t>
      </w:r>
      <w:r w:rsidRPr="009035AC">
        <w:rPr>
          <w:rFonts w:ascii="Palatino Linotype" w:eastAsia="Calibri" w:hAnsi="Palatino Linotype" w:cs="Arial"/>
          <w:sz w:val="24"/>
          <w:szCs w:val="24"/>
          <w:lang w:val="es-ES"/>
        </w:rPr>
        <w:t xml:space="preserve">en el recurso de revisión </w:t>
      </w:r>
      <w:r w:rsidR="00E5640B" w:rsidRPr="009035AC">
        <w:rPr>
          <w:rFonts w:ascii="Palatino Linotype" w:eastAsia="Calibri" w:hAnsi="Palatino Linotype" w:cs="Arial"/>
          <w:b/>
          <w:sz w:val="24"/>
          <w:szCs w:val="24"/>
          <w:lang w:val="es-ES"/>
        </w:rPr>
        <w:t>09243</w:t>
      </w:r>
      <w:r w:rsidRPr="009035AC">
        <w:rPr>
          <w:rFonts w:ascii="Palatino Linotype" w:hAnsi="Palatino Linotype" w:cs="Arial"/>
          <w:b/>
          <w:bCs/>
          <w:sz w:val="24"/>
          <w:szCs w:val="24"/>
        </w:rPr>
        <w:t>/INFOEM/IP/RR/2019</w:t>
      </w:r>
      <w:r w:rsidRPr="009035AC">
        <w:rPr>
          <w:rFonts w:ascii="Palatino Linotype" w:hAnsi="Palatino Linotype" w:cs="Arial"/>
          <w:b/>
          <w:bCs/>
          <w:sz w:val="24"/>
          <w:szCs w:val="24"/>
          <w:lang w:eastAsia="es-MX"/>
        </w:rPr>
        <w:t xml:space="preserve"> </w:t>
      </w:r>
      <w:r w:rsidRPr="009035AC">
        <w:rPr>
          <w:rFonts w:ascii="Palatino Linotype" w:hAnsi="Palatino Linotype" w:cs="Arial"/>
          <w:bCs/>
          <w:sz w:val="24"/>
          <w:szCs w:val="24"/>
          <w:lang w:eastAsia="es-MX"/>
        </w:rPr>
        <w:t xml:space="preserve">en términos de los </w:t>
      </w:r>
      <w:r w:rsidRPr="009035AC">
        <w:rPr>
          <w:rFonts w:ascii="Palatino Linotype" w:hAnsi="Palatino Linotype" w:cs="Arial"/>
          <w:b/>
          <w:bCs/>
          <w:sz w:val="24"/>
          <w:szCs w:val="24"/>
          <w:lang w:eastAsia="es-MX"/>
        </w:rPr>
        <w:t xml:space="preserve">Considerandos CUARTO y QUINTO </w:t>
      </w:r>
      <w:r w:rsidRPr="009035AC">
        <w:rPr>
          <w:rFonts w:ascii="Palatino Linotype" w:hAnsi="Palatino Linotype" w:cs="Arial"/>
          <w:bCs/>
          <w:sz w:val="24"/>
          <w:szCs w:val="24"/>
          <w:lang w:eastAsia="es-MX"/>
        </w:rPr>
        <w:t>de la presente resolución.</w:t>
      </w:r>
    </w:p>
    <w:p w14:paraId="1206F4D8" w14:textId="77777777" w:rsidR="00100D9F" w:rsidRPr="009035AC" w:rsidRDefault="00100D9F" w:rsidP="00AE3811">
      <w:pPr>
        <w:spacing w:after="0" w:line="360" w:lineRule="auto"/>
        <w:ind w:right="49"/>
        <w:jc w:val="both"/>
        <w:rPr>
          <w:rFonts w:ascii="Palatino Linotype" w:eastAsia="Calibri" w:hAnsi="Palatino Linotype" w:cs="Arial"/>
          <w:sz w:val="24"/>
          <w:szCs w:val="24"/>
          <w:lang w:val="es-ES" w:eastAsia="es-ES"/>
        </w:rPr>
      </w:pPr>
      <w:r w:rsidRPr="009035AC">
        <w:rPr>
          <w:rFonts w:ascii="Palatino Linotype" w:eastAsiaTheme="minorEastAsia" w:hAnsi="Palatino Linotype"/>
          <w:b/>
          <w:sz w:val="24"/>
          <w:szCs w:val="24"/>
          <w:lang w:val="es-ES_tradnl" w:eastAsia="es-ES"/>
        </w:rPr>
        <w:t>SEGUNDO.</w:t>
      </w:r>
      <w:r w:rsidRPr="009035AC">
        <w:rPr>
          <w:rFonts w:ascii="Palatino Linotype" w:eastAsiaTheme="majorEastAsia" w:hAnsi="Palatino Linotype" w:cstheme="majorBidi"/>
          <w:b/>
          <w:sz w:val="26"/>
          <w:szCs w:val="26"/>
          <w:lang w:val="es-ES_tradnl" w:eastAsia="es-ES"/>
        </w:rPr>
        <w:t xml:space="preserve"> </w:t>
      </w:r>
      <w:r w:rsidRPr="009035AC">
        <w:rPr>
          <w:rFonts w:ascii="Palatino Linotype" w:eastAsia="Calibri" w:hAnsi="Palatino Linotype" w:cs="Arial"/>
          <w:sz w:val="24"/>
          <w:szCs w:val="24"/>
          <w:lang w:val="es-ES" w:eastAsia="es-ES"/>
        </w:rPr>
        <w:t>Se</w:t>
      </w:r>
      <w:r w:rsidRPr="009035AC">
        <w:rPr>
          <w:rFonts w:ascii="Palatino Linotype" w:eastAsia="Calibri" w:hAnsi="Palatino Linotype" w:cs="Arial"/>
          <w:b/>
          <w:sz w:val="24"/>
          <w:szCs w:val="24"/>
          <w:lang w:val="es-ES" w:eastAsia="es-ES"/>
        </w:rPr>
        <w:t xml:space="preserve"> </w:t>
      </w:r>
      <w:r w:rsidR="00E5640B" w:rsidRPr="009035AC">
        <w:rPr>
          <w:rFonts w:ascii="Palatino Linotype" w:eastAsia="Calibri" w:hAnsi="Palatino Linotype" w:cs="Arial"/>
          <w:b/>
          <w:sz w:val="24"/>
          <w:szCs w:val="24"/>
          <w:lang w:val="es-ES" w:eastAsia="es-ES"/>
        </w:rPr>
        <w:t xml:space="preserve">REVOCA </w:t>
      </w:r>
      <w:r w:rsidRPr="009035AC">
        <w:rPr>
          <w:rFonts w:ascii="Palatino Linotype" w:eastAsia="Calibri" w:hAnsi="Palatino Linotype" w:cs="Arial"/>
          <w:sz w:val="24"/>
          <w:szCs w:val="24"/>
          <w:lang w:val="es-ES" w:eastAsia="es-ES"/>
        </w:rPr>
        <w:t>la respuesta emitida por</w:t>
      </w:r>
      <w:r w:rsidRPr="009035AC">
        <w:rPr>
          <w:rFonts w:ascii="Palatino Linotype" w:eastAsia="Calibri" w:hAnsi="Palatino Linotype" w:cs="Arial"/>
          <w:b/>
          <w:sz w:val="24"/>
          <w:szCs w:val="24"/>
          <w:lang w:val="es-ES" w:eastAsia="es-ES"/>
        </w:rPr>
        <w:t xml:space="preserve"> el </w:t>
      </w:r>
      <w:r w:rsidRPr="009035AC">
        <w:rPr>
          <w:rFonts w:ascii="Palatino Linotype" w:hAnsi="Palatino Linotype"/>
          <w:b/>
          <w:sz w:val="24"/>
          <w:szCs w:val="24"/>
        </w:rPr>
        <w:t xml:space="preserve">Ayuntamiento de </w:t>
      </w:r>
      <w:r w:rsidR="00E5640B" w:rsidRPr="009035AC">
        <w:rPr>
          <w:rFonts w:ascii="Palatino Linotype" w:hAnsi="Palatino Linotype"/>
          <w:b/>
          <w:sz w:val="24"/>
          <w:szCs w:val="24"/>
        </w:rPr>
        <w:t xml:space="preserve">Metepec </w:t>
      </w:r>
      <w:r w:rsidRPr="009035AC">
        <w:rPr>
          <w:rFonts w:ascii="Palatino Linotype" w:hAnsi="Palatino Linotype"/>
          <w:sz w:val="24"/>
          <w:szCs w:val="24"/>
        </w:rPr>
        <w:t xml:space="preserve">y se </w:t>
      </w:r>
      <w:r w:rsidRPr="009035AC">
        <w:rPr>
          <w:rFonts w:ascii="Palatino Linotype" w:eastAsiaTheme="minorEastAsia" w:hAnsi="Palatino Linotype"/>
          <w:b/>
          <w:bCs/>
          <w:sz w:val="24"/>
          <w:szCs w:val="24"/>
          <w:lang w:val="es-ES_tradnl" w:eastAsia="es-ES"/>
        </w:rPr>
        <w:t>ORDENA</w:t>
      </w:r>
      <w:r w:rsidRPr="009035AC">
        <w:rPr>
          <w:rFonts w:ascii="Palatino Linotype" w:eastAsia="Calibri" w:hAnsi="Palatino Linotype" w:cs="Arial"/>
          <w:sz w:val="24"/>
          <w:szCs w:val="24"/>
          <w:lang w:val="es-ES" w:eastAsia="es-ES"/>
        </w:rPr>
        <w:t xml:space="preserve"> entregar vía Sistema de Acceso a la Información Mexiquense </w:t>
      </w:r>
      <w:r w:rsidRPr="009035AC">
        <w:rPr>
          <w:rFonts w:ascii="Palatino Linotype" w:eastAsia="Calibri" w:hAnsi="Palatino Linotype" w:cs="Arial"/>
          <w:b/>
          <w:sz w:val="24"/>
          <w:szCs w:val="24"/>
          <w:lang w:val="es-ES" w:eastAsia="es-ES"/>
        </w:rPr>
        <w:t>(SAIMEX)</w:t>
      </w:r>
      <w:r w:rsidRPr="009035AC">
        <w:rPr>
          <w:rFonts w:ascii="Palatino Linotype" w:eastAsia="Calibri" w:hAnsi="Palatino Linotype" w:cs="Arial"/>
          <w:sz w:val="24"/>
          <w:szCs w:val="24"/>
          <w:lang w:val="es-ES" w:eastAsia="es-ES"/>
        </w:rPr>
        <w:t>, en versión pública</w:t>
      </w:r>
      <w:r w:rsidR="005B01A9" w:rsidRPr="009035AC">
        <w:rPr>
          <w:rFonts w:ascii="Palatino Linotype" w:eastAsia="Calibri" w:hAnsi="Palatino Linotype" w:cs="Arial"/>
          <w:sz w:val="24"/>
          <w:szCs w:val="24"/>
          <w:lang w:val="es-ES" w:eastAsia="es-ES"/>
        </w:rPr>
        <w:t xml:space="preserve"> de ser el caso</w:t>
      </w:r>
      <w:r w:rsidRPr="009035AC">
        <w:rPr>
          <w:rFonts w:ascii="Palatino Linotype" w:eastAsia="Calibri" w:hAnsi="Palatino Linotype" w:cs="Arial"/>
          <w:sz w:val="24"/>
          <w:szCs w:val="24"/>
          <w:lang w:val="es-ES" w:eastAsia="es-ES"/>
        </w:rPr>
        <w:t xml:space="preserve">, la siguiente información: </w:t>
      </w:r>
    </w:p>
    <w:p w14:paraId="2FEBC73F" w14:textId="77777777" w:rsidR="00100D9F" w:rsidRPr="009035AC" w:rsidRDefault="00100D9F" w:rsidP="00AE3811">
      <w:pPr>
        <w:spacing w:before="240" w:after="360" w:line="360" w:lineRule="auto"/>
        <w:ind w:right="49"/>
        <w:contextualSpacing/>
        <w:jc w:val="both"/>
        <w:rPr>
          <w:rFonts w:ascii="Palatino Linotype" w:eastAsia="Calibri" w:hAnsi="Palatino Linotype" w:cs="Arial"/>
          <w:b/>
          <w:sz w:val="24"/>
          <w:szCs w:val="24"/>
          <w:lang w:val="es-ES" w:eastAsia="es-ES"/>
        </w:rPr>
      </w:pPr>
    </w:p>
    <w:p w14:paraId="03477CBE" w14:textId="77777777" w:rsidR="00EE3EF0" w:rsidRPr="009035AC" w:rsidRDefault="00DF1D31" w:rsidP="00EE3EF0">
      <w:pPr>
        <w:numPr>
          <w:ilvl w:val="0"/>
          <w:numId w:val="4"/>
        </w:numPr>
        <w:spacing w:before="240" w:after="360" w:line="360" w:lineRule="auto"/>
        <w:ind w:left="567" w:right="49" w:firstLine="0"/>
        <w:contextualSpacing/>
        <w:jc w:val="both"/>
        <w:rPr>
          <w:rFonts w:ascii="Palatino Linotype" w:eastAsia="Calibri" w:hAnsi="Palatino Linotype" w:cs="Arial"/>
          <w:b/>
          <w:sz w:val="24"/>
          <w:szCs w:val="24"/>
          <w:lang w:val="es-ES" w:eastAsia="es-ES"/>
        </w:rPr>
      </w:pPr>
      <w:r w:rsidRPr="009035AC">
        <w:rPr>
          <w:rFonts w:ascii="Palatino Linotype" w:eastAsia="MS Mincho" w:hAnsi="Palatino Linotype" w:cs="Times New Roman"/>
          <w:b/>
          <w:sz w:val="24"/>
          <w:szCs w:val="24"/>
          <w:lang w:val="es-ES_tradnl" w:eastAsia="es-ES"/>
        </w:rPr>
        <w:t>D</w:t>
      </w:r>
      <w:r w:rsidR="00100D9F" w:rsidRPr="009035AC">
        <w:rPr>
          <w:rFonts w:ascii="Palatino Linotype" w:eastAsia="MS Mincho" w:hAnsi="Palatino Linotype" w:cs="Times New Roman"/>
          <w:b/>
          <w:sz w:val="24"/>
          <w:szCs w:val="24"/>
          <w:lang w:val="es-ES_tradnl" w:eastAsia="es-ES"/>
        </w:rPr>
        <w:t>ocumento</w:t>
      </w:r>
      <w:r w:rsidRPr="009035AC">
        <w:rPr>
          <w:rFonts w:ascii="Palatino Linotype" w:eastAsia="MS Mincho" w:hAnsi="Palatino Linotype" w:cs="Times New Roman"/>
          <w:b/>
          <w:sz w:val="24"/>
          <w:szCs w:val="24"/>
          <w:lang w:val="es-ES_tradnl" w:eastAsia="es-ES"/>
        </w:rPr>
        <w:t xml:space="preserve">s donde consten </w:t>
      </w:r>
      <w:r w:rsidR="00E5640B" w:rsidRPr="009035AC">
        <w:rPr>
          <w:rFonts w:ascii="Palatino Linotype" w:eastAsia="MS Mincho" w:hAnsi="Palatino Linotype" w:cs="Times New Roman"/>
          <w:b/>
          <w:sz w:val="24"/>
          <w:szCs w:val="24"/>
          <w:lang w:val="es-ES_tradnl" w:eastAsia="es-ES"/>
        </w:rPr>
        <w:t>los nombres del personal sindicalizado</w:t>
      </w:r>
      <w:r w:rsidR="00E5640B" w:rsidRPr="009035AC">
        <w:rPr>
          <w:rFonts w:ascii="Palatino Linotype" w:eastAsia="Calibri" w:hAnsi="Palatino Linotype" w:cs="Arial"/>
          <w:b/>
          <w:sz w:val="24"/>
          <w:szCs w:val="24"/>
          <w:lang w:eastAsia="es-ES"/>
        </w:rPr>
        <w:t xml:space="preserve">, </w:t>
      </w:r>
      <w:r w:rsidR="00A546F9" w:rsidRPr="009035AC">
        <w:rPr>
          <w:rFonts w:ascii="Palatino Linotype" w:eastAsia="Calibri" w:hAnsi="Palatino Linotype" w:cs="Arial"/>
          <w:b/>
          <w:sz w:val="24"/>
          <w:szCs w:val="24"/>
          <w:lang w:eastAsia="es-ES"/>
        </w:rPr>
        <w:t>al seis (06) de noviembre de dos mil diecinueve.</w:t>
      </w:r>
    </w:p>
    <w:p w14:paraId="68892D5F" w14:textId="77777777" w:rsidR="00EE3EF0" w:rsidRPr="009035AC" w:rsidRDefault="00EE3EF0" w:rsidP="00EE3EF0">
      <w:pPr>
        <w:spacing w:before="240" w:after="360" w:line="360" w:lineRule="auto"/>
        <w:ind w:left="567" w:right="49"/>
        <w:contextualSpacing/>
        <w:jc w:val="both"/>
        <w:rPr>
          <w:rFonts w:ascii="Palatino Linotype" w:eastAsia="Calibri" w:hAnsi="Palatino Linotype" w:cs="Arial"/>
          <w:b/>
          <w:sz w:val="24"/>
          <w:szCs w:val="24"/>
          <w:lang w:val="es-ES" w:eastAsia="es-ES"/>
        </w:rPr>
      </w:pPr>
    </w:p>
    <w:p w14:paraId="719E7B60" w14:textId="77777777" w:rsidR="00A546F9" w:rsidRPr="009035AC" w:rsidRDefault="00EE3EF0" w:rsidP="004F277B">
      <w:pPr>
        <w:numPr>
          <w:ilvl w:val="0"/>
          <w:numId w:val="4"/>
        </w:numPr>
        <w:spacing w:before="240" w:after="360" w:line="360" w:lineRule="auto"/>
        <w:ind w:left="567" w:right="49" w:firstLine="0"/>
        <w:contextualSpacing/>
        <w:jc w:val="both"/>
        <w:rPr>
          <w:rFonts w:ascii="Palatino Linotype" w:eastAsia="Calibri" w:hAnsi="Palatino Linotype" w:cs="Arial"/>
          <w:b/>
          <w:sz w:val="24"/>
          <w:szCs w:val="24"/>
          <w:lang w:val="es-ES" w:eastAsia="es-ES"/>
        </w:rPr>
      </w:pPr>
      <w:r w:rsidRPr="009035AC">
        <w:rPr>
          <w:rFonts w:ascii="Palatino Linotype" w:eastAsia="Calibri" w:hAnsi="Palatino Linotype" w:cs="Arial"/>
          <w:b/>
          <w:sz w:val="24"/>
          <w:szCs w:val="24"/>
          <w:lang w:val="es-ES" w:eastAsia="es-ES"/>
        </w:rPr>
        <w:t xml:space="preserve">Documentos que acrediten la </w:t>
      </w:r>
      <w:r w:rsidRPr="009035AC">
        <w:rPr>
          <w:rFonts w:ascii="Palatino Linotype" w:eastAsia="Calibri" w:hAnsi="Palatino Linotype" w:cs="Arial"/>
          <w:b/>
          <w:sz w:val="24"/>
          <w:szCs w:val="24"/>
          <w:lang w:val="es-ES_tradnl" w:eastAsia="es-ES"/>
        </w:rPr>
        <w:t>escolaridad</w:t>
      </w:r>
      <w:r w:rsidRPr="009035AC">
        <w:rPr>
          <w:rFonts w:ascii="Palatino Linotype" w:eastAsia="Calibri" w:hAnsi="Palatino Linotype" w:cs="Arial"/>
          <w:b/>
          <w:sz w:val="24"/>
          <w:szCs w:val="24"/>
          <w:lang w:val="es-ES" w:eastAsia="es-ES"/>
        </w:rPr>
        <w:t xml:space="preserve"> del </w:t>
      </w:r>
      <w:r w:rsidRPr="009035AC">
        <w:rPr>
          <w:rFonts w:ascii="Palatino Linotype" w:eastAsia="MS Mincho" w:hAnsi="Palatino Linotype" w:cs="Times New Roman"/>
          <w:b/>
          <w:sz w:val="24"/>
          <w:szCs w:val="24"/>
          <w:lang w:val="es-ES_tradnl" w:eastAsia="es-ES"/>
        </w:rPr>
        <w:t>personal sindicalizado</w:t>
      </w:r>
      <w:r w:rsidRPr="009035AC">
        <w:rPr>
          <w:rFonts w:ascii="Palatino Linotype" w:eastAsia="Calibri" w:hAnsi="Palatino Linotype" w:cs="Arial"/>
          <w:b/>
          <w:sz w:val="24"/>
          <w:szCs w:val="24"/>
          <w:lang w:eastAsia="es-ES"/>
        </w:rPr>
        <w:t>, al seis (06) de noviembre de dos mil diecinueve.</w:t>
      </w:r>
    </w:p>
    <w:p w14:paraId="67F01393" w14:textId="77777777" w:rsidR="009035AC" w:rsidRDefault="009035AC" w:rsidP="00EE3EF0">
      <w:pPr>
        <w:spacing w:before="240" w:after="360" w:line="360" w:lineRule="auto"/>
        <w:ind w:left="567" w:right="49"/>
        <w:contextualSpacing/>
        <w:jc w:val="both"/>
        <w:rPr>
          <w:rFonts w:ascii="Palatino Linotype" w:eastAsia="Calibri" w:hAnsi="Palatino Linotype" w:cs="Arial"/>
          <w:sz w:val="24"/>
          <w:szCs w:val="24"/>
        </w:rPr>
      </w:pPr>
    </w:p>
    <w:p w14:paraId="002BD86E" w14:textId="77777777" w:rsidR="00100D9F" w:rsidRPr="009035AC" w:rsidRDefault="00100D9F" w:rsidP="00EE3EF0">
      <w:pPr>
        <w:spacing w:before="240" w:after="360" w:line="360" w:lineRule="auto"/>
        <w:ind w:left="567" w:right="49"/>
        <w:contextualSpacing/>
        <w:jc w:val="both"/>
        <w:rPr>
          <w:rFonts w:ascii="Palatino Linotype" w:eastAsia="Calibri" w:hAnsi="Palatino Linotype" w:cs="Arial"/>
          <w:sz w:val="24"/>
          <w:szCs w:val="24"/>
        </w:rPr>
      </w:pPr>
      <w:r w:rsidRPr="009035AC">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w:t>
      </w:r>
      <w:r w:rsidR="00662802" w:rsidRPr="009035AC">
        <w:rPr>
          <w:rFonts w:ascii="Palatino Linotype" w:eastAsia="Calibri" w:hAnsi="Palatino Linotype" w:cs="Arial"/>
          <w:sz w:val="24"/>
          <w:szCs w:val="24"/>
        </w:rPr>
        <w:t xml:space="preserve">sobre los datos que será </w:t>
      </w:r>
      <w:proofErr w:type="spellStart"/>
      <w:r w:rsidR="00662802" w:rsidRPr="009035AC">
        <w:rPr>
          <w:rFonts w:ascii="Palatino Linotype" w:eastAsia="Calibri" w:hAnsi="Palatino Linotype" w:cs="Arial"/>
          <w:sz w:val="24"/>
          <w:szCs w:val="24"/>
        </w:rPr>
        <w:t>supri</w:t>
      </w:r>
      <w:r w:rsidRPr="009035AC">
        <w:rPr>
          <w:rFonts w:ascii="Palatino Linotype" w:eastAsia="Calibri" w:hAnsi="Palatino Linotype" w:cs="Arial"/>
          <w:sz w:val="24"/>
          <w:szCs w:val="24"/>
        </w:rPr>
        <w:t>dos</w:t>
      </w:r>
      <w:proofErr w:type="spellEnd"/>
      <w:r w:rsidRPr="009035AC">
        <w:rPr>
          <w:rFonts w:ascii="Palatino Linotype" w:eastAsia="Calibri" w:hAnsi="Palatino Linotype" w:cs="Arial"/>
          <w:sz w:val="24"/>
          <w:szCs w:val="24"/>
        </w:rPr>
        <w:t xml:space="preserve"> o eliminados dentro del soporte documental respectivo objeto de las ver</w:t>
      </w:r>
      <w:r w:rsidR="00DF1D31" w:rsidRPr="009035AC">
        <w:rPr>
          <w:rFonts w:ascii="Palatino Linotype" w:eastAsia="Calibri" w:hAnsi="Palatino Linotype" w:cs="Arial"/>
          <w:sz w:val="24"/>
          <w:szCs w:val="24"/>
        </w:rPr>
        <w:t>siones públicas que se formulen y se pongan a disposición del RECURRENTE.</w:t>
      </w:r>
    </w:p>
    <w:p w14:paraId="2D1AA843" w14:textId="77777777" w:rsidR="00100D9F" w:rsidRPr="009035AC" w:rsidRDefault="00100D9F" w:rsidP="00AE381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88" w:name="_Toc503891610"/>
      <w:bookmarkStart w:id="89" w:name="_Toc453696503"/>
      <w:bookmarkStart w:id="90" w:name="_Toc454301156"/>
      <w:bookmarkStart w:id="91" w:name="_Toc462653938"/>
      <w:bookmarkStart w:id="92" w:name="_Toc477891769"/>
      <w:bookmarkStart w:id="93" w:name="_Toc477891859"/>
      <w:bookmarkStart w:id="94" w:name="_Toc481576260"/>
      <w:bookmarkStart w:id="95" w:name="_Toc492590392"/>
      <w:r w:rsidRPr="009035AC">
        <w:rPr>
          <w:rFonts w:ascii="Palatino Linotype" w:eastAsia="Palatino Linotype" w:hAnsi="Palatino Linotype" w:cs="Palatino Linotype"/>
          <w:b/>
          <w:sz w:val="24"/>
          <w:szCs w:val="24"/>
          <w:lang w:val="es-ES_tradnl" w:eastAsia="es-ES"/>
        </w:rPr>
        <w:lastRenderedPageBreak/>
        <w:t xml:space="preserve">TERCERO. Notifíquese </w:t>
      </w:r>
      <w:r w:rsidRPr="009035AC">
        <w:rPr>
          <w:rFonts w:ascii="Palatino Linotype" w:eastAsia="Palatino Linotype" w:hAnsi="Palatino Linotype" w:cs="Palatino Linotype"/>
          <w:sz w:val="24"/>
          <w:szCs w:val="24"/>
          <w:lang w:val="es-ES_tradnl" w:eastAsia="es-ES"/>
        </w:rPr>
        <w:t xml:space="preserve">al Titular de la Unidad de Transparencia del </w:t>
      </w:r>
      <w:r w:rsidRPr="009035AC">
        <w:rPr>
          <w:rFonts w:ascii="Palatino Linotype" w:eastAsia="Palatino Linotype" w:hAnsi="Palatino Linotype" w:cs="Palatino Linotype"/>
          <w:b/>
          <w:sz w:val="24"/>
          <w:szCs w:val="24"/>
          <w:lang w:val="es-ES_tradnl" w:eastAsia="es-ES"/>
        </w:rPr>
        <w:t>SUJETO OBLIGADO</w:t>
      </w:r>
      <w:r w:rsidRPr="009035A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035AC">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2B5E3EF" w14:textId="77777777" w:rsidR="00100D9F" w:rsidRPr="009035AC" w:rsidRDefault="00100D9F" w:rsidP="00AE381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6F64EFF" w14:textId="4361F69E" w:rsidR="00100D9F" w:rsidRPr="009035AC" w:rsidRDefault="00100D9F" w:rsidP="00AE3811">
      <w:pPr>
        <w:shd w:val="clear" w:color="auto" w:fill="FFFFFF"/>
        <w:spacing w:after="0" w:line="360" w:lineRule="auto"/>
        <w:jc w:val="both"/>
        <w:rPr>
          <w:rFonts w:ascii="Palatino Linotype" w:eastAsia="Times New Roman" w:hAnsi="Palatino Linotype" w:cs="Times New Roman"/>
          <w:b/>
          <w:bCs/>
          <w:sz w:val="24"/>
          <w:szCs w:val="24"/>
          <w:lang w:val="es-ES_tradnl" w:eastAsia="es-ES"/>
        </w:rPr>
      </w:pPr>
      <w:r w:rsidRPr="009035AC">
        <w:rPr>
          <w:rFonts w:ascii="Palatino Linotype" w:eastAsia="Times New Roman" w:hAnsi="Palatino Linotype" w:cs="Arial"/>
          <w:b/>
          <w:sz w:val="24"/>
          <w:szCs w:val="24"/>
          <w:lang w:val="es-ES_tradnl" w:eastAsia="es-ES"/>
        </w:rPr>
        <w:t xml:space="preserve">CUARTO. </w:t>
      </w:r>
      <w:r w:rsidRPr="009035AC">
        <w:rPr>
          <w:rFonts w:ascii="Palatino Linotype" w:eastAsia="Times New Roman" w:hAnsi="Palatino Linotype" w:cs="Times New Roman"/>
          <w:b/>
          <w:bCs/>
          <w:sz w:val="24"/>
          <w:szCs w:val="24"/>
          <w:lang w:val="es-ES" w:eastAsia="es-ES"/>
        </w:rPr>
        <w:t>Notifíquese a</w:t>
      </w:r>
      <w:r w:rsidR="00E822F6">
        <w:rPr>
          <w:rFonts w:ascii="Palatino Linotype" w:eastAsiaTheme="minorEastAsia" w:hAnsi="Palatino Linotype"/>
          <w:b/>
          <w:sz w:val="24"/>
          <w:szCs w:val="24"/>
          <w:lang w:val="es-ES_tradnl" w:eastAsia="es-ES"/>
        </w:rPr>
        <w:t xml:space="preserve"> </w:t>
      </w:r>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shd w:val="clear" w:color="auto" w:fill="000000" w:themeFill="text1"/>
          <w:lang w:val="es-ES_tradnl" w:eastAsia="es-ES"/>
        </w:rPr>
        <w:t xml:space="preserve">                                                      </w:t>
      </w:r>
      <w:proofErr w:type="gramStart"/>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lang w:val="es-ES_tradnl" w:eastAsia="es-ES"/>
        </w:rPr>
        <w:t xml:space="preserve"> </w:t>
      </w:r>
      <w:r w:rsidRPr="009035AC">
        <w:rPr>
          <w:rFonts w:ascii="Palatino Linotype" w:eastAsiaTheme="minorEastAsia" w:hAnsi="Palatino Linotype"/>
          <w:b/>
          <w:sz w:val="24"/>
          <w:szCs w:val="24"/>
          <w:lang w:val="es-ES_tradnl" w:eastAsia="es-ES"/>
        </w:rPr>
        <w:t>,</w:t>
      </w:r>
      <w:proofErr w:type="gramEnd"/>
      <w:r w:rsidRPr="009035AC">
        <w:rPr>
          <w:rFonts w:ascii="Palatino Linotype" w:eastAsiaTheme="minorEastAsia" w:hAnsi="Palatino Linotype"/>
          <w:b/>
          <w:sz w:val="24"/>
          <w:szCs w:val="24"/>
          <w:lang w:val="es-ES_tradnl" w:eastAsia="es-ES"/>
        </w:rPr>
        <w:t xml:space="preserve"> </w:t>
      </w:r>
      <w:r w:rsidRPr="009035AC">
        <w:rPr>
          <w:rFonts w:ascii="Palatino Linotype" w:eastAsiaTheme="minorEastAsia" w:hAnsi="Palatino Linotype"/>
          <w:sz w:val="24"/>
          <w:szCs w:val="24"/>
          <w:lang w:val="es-ES_tradnl" w:eastAsia="es-ES"/>
        </w:rPr>
        <w:t xml:space="preserve">la presente resolución. </w:t>
      </w:r>
    </w:p>
    <w:p w14:paraId="72415A2F" w14:textId="77777777" w:rsidR="00100D9F" w:rsidRPr="009035AC" w:rsidRDefault="00100D9F" w:rsidP="00AE3811">
      <w:pPr>
        <w:shd w:val="clear" w:color="auto" w:fill="FFFFFF"/>
        <w:spacing w:after="0" w:line="360" w:lineRule="auto"/>
        <w:jc w:val="both"/>
        <w:rPr>
          <w:rFonts w:ascii="Palatino Linotype" w:eastAsiaTheme="minorEastAsia" w:hAnsi="Palatino Linotype"/>
          <w:sz w:val="24"/>
          <w:szCs w:val="24"/>
          <w:lang w:val="es-ES_tradnl" w:eastAsia="es-ES"/>
        </w:rPr>
      </w:pPr>
    </w:p>
    <w:p w14:paraId="502DBD33" w14:textId="52406529" w:rsidR="00100D9F" w:rsidRPr="009035AC" w:rsidRDefault="00100D9F" w:rsidP="00AE3811">
      <w:pPr>
        <w:shd w:val="clear" w:color="auto" w:fill="FFFFFF"/>
        <w:spacing w:after="0" w:line="360" w:lineRule="auto"/>
        <w:jc w:val="both"/>
        <w:rPr>
          <w:rFonts w:ascii="Palatino Linotype" w:eastAsia="MS Mincho" w:hAnsi="Palatino Linotype" w:cs="Times New Roman"/>
          <w:sz w:val="24"/>
          <w:szCs w:val="24"/>
          <w:lang w:val="es-ES" w:eastAsia="es-ES"/>
        </w:rPr>
      </w:pPr>
      <w:r w:rsidRPr="009035AC">
        <w:rPr>
          <w:rFonts w:ascii="Palatino Linotype" w:eastAsia="MS Mincho" w:hAnsi="Palatino Linotype" w:cs="Times New Roman"/>
          <w:b/>
          <w:sz w:val="24"/>
          <w:szCs w:val="24"/>
          <w:lang w:eastAsia="es-ES"/>
        </w:rPr>
        <w:t>QUINTO.</w:t>
      </w:r>
      <w:r w:rsidRPr="009035AC">
        <w:rPr>
          <w:rFonts w:ascii="Palatino Linotype" w:eastAsia="MS Mincho" w:hAnsi="Palatino Linotype" w:cs="Times New Roman"/>
          <w:sz w:val="24"/>
          <w:szCs w:val="24"/>
          <w:lang w:eastAsia="es-ES"/>
        </w:rPr>
        <w:t xml:space="preserve"> </w:t>
      </w:r>
      <w:r w:rsidRPr="009035AC">
        <w:rPr>
          <w:rFonts w:ascii="Palatino Linotype" w:eastAsia="MS Mincho" w:hAnsi="Palatino Linotype" w:cs="Times New Roman"/>
          <w:sz w:val="24"/>
          <w:szCs w:val="24"/>
          <w:lang w:val="es-ES" w:eastAsia="es-ES"/>
        </w:rPr>
        <w:t xml:space="preserve">Se hace del conocimiento de </w:t>
      </w:r>
      <w:r w:rsidRPr="009035AC">
        <w:rPr>
          <w:rFonts w:ascii="Palatino Linotype" w:eastAsia="MS Mincho" w:hAnsi="Palatino Linotype" w:cs="Times New Roman"/>
          <w:b/>
          <w:bCs/>
          <w:sz w:val="24"/>
          <w:szCs w:val="24"/>
          <w:lang w:val="es-ES" w:eastAsia="es-ES"/>
        </w:rPr>
        <w:t>a</w:t>
      </w:r>
      <w:r w:rsidRPr="009035AC">
        <w:rPr>
          <w:rFonts w:ascii="Palatino Linotype" w:eastAsia="MS Mincho" w:hAnsi="Palatino Linotype" w:cs="Times New Roman"/>
          <w:b/>
          <w:sz w:val="24"/>
          <w:szCs w:val="24"/>
          <w:lang w:val="es-ES_tradnl" w:eastAsia="es-ES"/>
        </w:rPr>
        <w:t xml:space="preserve"> </w:t>
      </w:r>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shd w:val="clear" w:color="auto" w:fill="000000" w:themeFill="text1"/>
          <w:lang w:val="es-ES_tradnl" w:eastAsia="es-ES"/>
        </w:rPr>
        <w:t xml:space="preserve">                                                  </w:t>
      </w:r>
      <w:r w:rsidR="00E822F6" w:rsidRPr="00E822F6">
        <w:rPr>
          <w:rFonts w:ascii="Palatino Linotype" w:eastAsiaTheme="minorEastAsia" w:hAnsi="Palatino Linotype"/>
          <w:b/>
          <w:sz w:val="24"/>
          <w:szCs w:val="24"/>
          <w:shd w:val="clear" w:color="auto" w:fill="000000" w:themeFill="text1"/>
          <w:lang w:val="es-ES_tradnl" w:eastAsia="es-ES"/>
        </w:rPr>
        <w:t xml:space="preserve"> </w:t>
      </w:r>
      <w:r w:rsidR="00E822F6">
        <w:rPr>
          <w:rFonts w:ascii="Palatino Linotype" w:eastAsiaTheme="minorEastAsia" w:hAnsi="Palatino Linotype"/>
          <w:b/>
          <w:sz w:val="24"/>
          <w:szCs w:val="24"/>
          <w:lang w:val="es-ES_tradnl" w:eastAsia="es-ES"/>
        </w:rPr>
        <w:t xml:space="preserve"> </w:t>
      </w:r>
      <w:r w:rsidRPr="009035A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035AC">
        <w:rPr>
          <w:rFonts w:ascii="Palatino Linotype" w:eastAsia="MS Mincho" w:hAnsi="Palatino Linotype" w:cs="Times New Roman"/>
          <w:bCs/>
          <w:sz w:val="24"/>
          <w:szCs w:val="24"/>
          <w:lang w:val="es-ES" w:eastAsia="es-ES"/>
        </w:rPr>
        <w:t>vía juicio de amparo</w:t>
      </w:r>
      <w:r w:rsidRPr="009035AC">
        <w:rPr>
          <w:rFonts w:ascii="Palatino Linotype" w:eastAsia="MS Mincho" w:hAnsi="Palatino Linotype" w:cs="Times New Roman"/>
          <w:sz w:val="24"/>
          <w:szCs w:val="24"/>
          <w:lang w:val="es-ES" w:eastAsia="es-ES"/>
        </w:rPr>
        <w:t> en los términos de las leyes aplicables.</w:t>
      </w:r>
    </w:p>
    <w:p w14:paraId="05C03EBF" w14:textId="77777777" w:rsidR="0013068A" w:rsidRPr="009035AC" w:rsidRDefault="0013068A" w:rsidP="00AE3811">
      <w:pPr>
        <w:shd w:val="clear" w:color="auto" w:fill="FFFFFF"/>
        <w:spacing w:after="0" w:line="360" w:lineRule="auto"/>
        <w:jc w:val="both"/>
        <w:rPr>
          <w:rFonts w:ascii="Palatino Linotype" w:eastAsia="MS Mincho" w:hAnsi="Palatino Linotype" w:cs="Times New Roman"/>
          <w:sz w:val="24"/>
          <w:szCs w:val="24"/>
          <w:lang w:val="es-ES" w:eastAsia="es-ES"/>
        </w:rPr>
      </w:pPr>
    </w:p>
    <w:p w14:paraId="3B33EA79" w14:textId="77777777" w:rsidR="0013068A" w:rsidRPr="009035AC" w:rsidRDefault="0013068A" w:rsidP="0013068A">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9035AC">
        <w:rPr>
          <w:rFonts w:ascii="Palatino Linotype" w:eastAsia="MS Mincho" w:hAnsi="Palatino Linotype" w:cs="Times New Roman"/>
          <w:b/>
          <w:sz w:val="24"/>
          <w:szCs w:val="24"/>
          <w:lang w:val="es-ES_tradnl" w:eastAsia="es-ES"/>
        </w:rPr>
        <w:t xml:space="preserve">SEXTO. </w:t>
      </w:r>
      <w:r w:rsidRPr="009035AC">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9035AC">
        <w:rPr>
          <w:rFonts w:ascii="Palatino Linotype" w:eastAsia="MS Mincho" w:hAnsi="Palatino Linotype" w:cs="Times New Roman"/>
          <w:b/>
          <w:sz w:val="24"/>
          <w:szCs w:val="24"/>
          <w:lang w:val="es-ES_tradnl" w:eastAsia="es-ES"/>
        </w:rPr>
        <w:t xml:space="preserve"> SEXTO</w:t>
      </w:r>
      <w:r w:rsidRPr="009035AC">
        <w:rPr>
          <w:rFonts w:ascii="Palatino Linotype" w:eastAsia="MS Mincho" w:hAnsi="Palatino Linotype" w:cs="Times New Roman"/>
          <w:sz w:val="24"/>
          <w:szCs w:val="24"/>
          <w:lang w:val="es-ES_tradnl" w:eastAsia="es-ES"/>
        </w:rPr>
        <w:t>.</w:t>
      </w:r>
    </w:p>
    <w:p w14:paraId="51B6E991" w14:textId="77777777" w:rsidR="00100D9F" w:rsidRPr="009035AC" w:rsidRDefault="00100D9F" w:rsidP="00492334">
      <w:pPr>
        <w:shd w:val="clear" w:color="auto" w:fill="FFFFFF"/>
        <w:tabs>
          <w:tab w:val="left" w:pos="6330"/>
        </w:tabs>
        <w:spacing w:after="0" w:line="360" w:lineRule="auto"/>
        <w:jc w:val="both"/>
        <w:rPr>
          <w:rFonts w:ascii="Palatino Linotype" w:eastAsia="MS Mincho" w:hAnsi="Palatino Linotype" w:cs="Times New Roman"/>
          <w:sz w:val="24"/>
          <w:szCs w:val="24"/>
          <w:lang w:val="es-ES" w:eastAsia="es-ES"/>
        </w:rPr>
      </w:pPr>
    </w:p>
    <w:bookmarkEnd w:id="88"/>
    <w:bookmarkEnd w:id="89"/>
    <w:bookmarkEnd w:id="90"/>
    <w:bookmarkEnd w:id="91"/>
    <w:bookmarkEnd w:id="92"/>
    <w:bookmarkEnd w:id="93"/>
    <w:bookmarkEnd w:id="94"/>
    <w:bookmarkEnd w:id="95"/>
    <w:p w14:paraId="712B2FB2" w14:textId="77777777" w:rsidR="00100D9F" w:rsidRPr="009035AC" w:rsidRDefault="00100D9F" w:rsidP="00AE3811">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9035AC">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9035AC" w:rsidRPr="009035AC">
        <w:rPr>
          <w:rFonts w:ascii="Palatino Linotype" w:eastAsiaTheme="minorEastAsia" w:hAnsi="Palatino Linotype"/>
          <w:sz w:val="24"/>
          <w:szCs w:val="24"/>
          <w:lang w:val="es-ES_tradnl" w:eastAsia="es-ES"/>
        </w:rPr>
        <w:t>MARTÍNEZ</w:t>
      </w:r>
      <w:r w:rsidRPr="009035AC">
        <w:rPr>
          <w:rFonts w:ascii="Palatino Linotype" w:eastAsiaTheme="minorEastAsia" w:hAnsi="Palatino Linotype"/>
          <w:sz w:val="24"/>
          <w:szCs w:val="24"/>
          <w:lang w:val="es-ES_tradnl" w:eastAsia="es-ES"/>
        </w:rPr>
        <w:t xml:space="preserve"> </w:t>
      </w:r>
      <w:r w:rsidR="009035AC" w:rsidRPr="009035AC">
        <w:rPr>
          <w:rFonts w:ascii="Palatino Linotype" w:eastAsiaTheme="minorEastAsia" w:hAnsi="Palatino Linotype"/>
          <w:sz w:val="24"/>
          <w:szCs w:val="24"/>
          <w:lang w:val="es-ES_tradnl" w:eastAsia="es-ES"/>
        </w:rPr>
        <w:t>SÁNCHEZ</w:t>
      </w:r>
      <w:r w:rsidRPr="009035AC">
        <w:rPr>
          <w:rFonts w:ascii="Palatino Linotype" w:eastAsiaTheme="minorEastAsia" w:hAnsi="Palatino Linotype"/>
          <w:sz w:val="24"/>
          <w:szCs w:val="24"/>
          <w:lang w:val="es-ES_tradnl" w:eastAsia="es-ES"/>
        </w:rPr>
        <w:t>; EVA ABAID YAPUR; JOSÉ GUADALUPE LUNA HERNÁNDEZ; JAVIER MARTÍNEZ CRUZ Y LU</w:t>
      </w:r>
      <w:r w:rsidR="009035AC">
        <w:rPr>
          <w:rFonts w:ascii="Palatino Linotype" w:eastAsiaTheme="minorEastAsia" w:hAnsi="Palatino Linotype"/>
          <w:sz w:val="24"/>
          <w:szCs w:val="24"/>
          <w:lang w:val="es-ES_tradnl" w:eastAsia="es-ES"/>
        </w:rPr>
        <w:t>IS GUSTAVO PARRA NORIEGA; EN L</w:t>
      </w:r>
      <w:r w:rsidR="009035AC" w:rsidRPr="009035AC">
        <w:rPr>
          <w:rFonts w:ascii="Palatino Linotype" w:eastAsiaTheme="minorEastAsia" w:hAnsi="Palatino Linotype"/>
          <w:sz w:val="24"/>
          <w:szCs w:val="24"/>
          <w:lang w:val="es-ES_tradnl" w:eastAsia="es-ES"/>
        </w:rPr>
        <w:t>A</w:t>
      </w:r>
      <w:r w:rsidRPr="009035AC">
        <w:rPr>
          <w:rFonts w:ascii="Palatino Linotype" w:eastAsiaTheme="minorEastAsia" w:hAnsi="Palatino Linotype"/>
          <w:sz w:val="24"/>
          <w:szCs w:val="24"/>
          <w:lang w:val="es-ES_tradnl" w:eastAsia="es-ES"/>
        </w:rPr>
        <w:t xml:space="preserve"> </w:t>
      </w:r>
      <w:r w:rsidR="009035AC">
        <w:rPr>
          <w:rFonts w:ascii="Palatino Linotype" w:eastAsiaTheme="minorEastAsia" w:hAnsi="Palatino Linotype"/>
          <w:sz w:val="24"/>
          <w:szCs w:val="24"/>
          <w:lang w:val="es-ES_tradnl" w:eastAsia="es-ES"/>
        </w:rPr>
        <w:t>SÉPTIMA</w:t>
      </w:r>
      <w:r w:rsidRPr="009035AC">
        <w:rPr>
          <w:rFonts w:ascii="Palatino Linotype" w:eastAsiaTheme="minorEastAsia" w:hAnsi="Palatino Linotype"/>
          <w:sz w:val="24"/>
          <w:szCs w:val="24"/>
          <w:lang w:val="es-ES_tradnl" w:eastAsia="es-ES"/>
        </w:rPr>
        <w:t xml:space="preserve"> SESIÓN ORDINARIA CELEBRADA EL VEINTISÉIS (26) DE FEBRERO DE DOS MIL VEINTE, ANTE EL SECRETARIO TÉCNICO DEL PLENO ALEXIS TAPIA RAMÍREZ.</w:t>
      </w:r>
      <w:r w:rsidRPr="009035AC">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100D9F" w:rsidRPr="009035AC" w14:paraId="745D6945" w14:textId="77777777" w:rsidTr="00100D9F">
        <w:trPr>
          <w:trHeight w:val="1168"/>
        </w:trPr>
        <w:tc>
          <w:tcPr>
            <w:tcW w:w="8697" w:type="dxa"/>
            <w:gridSpan w:val="2"/>
            <w:vAlign w:val="center"/>
          </w:tcPr>
          <w:p w14:paraId="20D1BF92"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29AEF9EA"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38B6507D"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Zulema Martínez Sánchez</w:t>
            </w:r>
          </w:p>
          <w:p w14:paraId="453A9404"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 xml:space="preserve">Comisionada </w:t>
            </w:r>
            <w:proofErr w:type="gramStart"/>
            <w:r w:rsidRPr="009035AC">
              <w:rPr>
                <w:rFonts w:ascii="Palatino Linotype" w:eastAsiaTheme="minorEastAsia" w:hAnsi="Palatino Linotype" w:cs="Times New Roman"/>
              </w:rPr>
              <w:t>Presidenta</w:t>
            </w:r>
            <w:proofErr w:type="gramEnd"/>
          </w:p>
          <w:p w14:paraId="734D37AA"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tc>
      </w:tr>
      <w:tr w:rsidR="00100D9F" w:rsidRPr="009035AC" w14:paraId="1BD0B69E" w14:textId="77777777" w:rsidTr="00100D9F">
        <w:trPr>
          <w:trHeight w:val="1395"/>
        </w:trPr>
        <w:tc>
          <w:tcPr>
            <w:tcW w:w="4348" w:type="dxa"/>
            <w:vAlign w:val="center"/>
          </w:tcPr>
          <w:p w14:paraId="3E9C674A"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11335907"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79EB1E88"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4BFF4210"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 xml:space="preserve">Eva </w:t>
            </w:r>
            <w:proofErr w:type="spellStart"/>
            <w:r w:rsidRPr="009035AC">
              <w:rPr>
                <w:rFonts w:ascii="Palatino Linotype" w:eastAsiaTheme="minorEastAsia" w:hAnsi="Palatino Linotype" w:cs="Times New Roman"/>
                <w:b/>
              </w:rPr>
              <w:t>Abaid</w:t>
            </w:r>
            <w:proofErr w:type="spellEnd"/>
            <w:r w:rsidRPr="009035AC">
              <w:rPr>
                <w:rFonts w:ascii="Palatino Linotype" w:eastAsiaTheme="minorEastAsia" w:hAnsi="Palatino Linotype" w:cs="Times New Roman"/>
                <w:b/>
              </w:rPr>
              <w:t xml:space="preserve"> Yapur</w:t>
            </w:r>
          </w:p>
          <w:p w14:paraId="1A9646FE"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Comisionada</w:t>
            </w:r>
          </w:p>
          <w:p w14:paraId="122E3653"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tc>
        <w:tc>
          <w:tcPr>
            <w:tcW w:w="4349" w:type="dxa"/>
            <w:vAlign w:val="center"/>
          </w:tcPr>
          <w:p w14:paraId="11E6BC89"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5BDB97F4"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126150B9"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3A627DF5"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José Guadalupe Luna Hernández</w:t>
            </w:r>
          </w:p>
          <w:p w14:paraId="6F86F50C"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Comisionado</w:t>
            </w:r>
          </w:p>
          <w:p w14:paraId="2773AD6B"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tc>
      </w:tr>
      <w:tr w:rsidR="00100D9F" w:rsidRPr="009035AC" w14:paraId="43D0A61B" w14:textId="77777777" w:rsidTr="00100D9F">
        <w:trPr>
          <w:trHeight w:val="1451"/>
        </w:trPr>
        <w:tc>
          <w:tcPr>
            <w:tcW w:w="4348" w:type="dxa"/>
            <w:vAlign w:val="center"/>
          </w:tcPr>
          <w:p w14:paraId="30FA8F96"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17632C36"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52A3C85E"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704A9330"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Javier Martínez Cruz</w:t>
            </w:r>
          </w:p>
          <w:p w14:paraId="77FD9EDB"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Comisionado</w:t>
            </w:r>
          </w:p>
          <w:p w14:paraId="57C432AA"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tc>
        <w:tc>
          <w:tcPr>
            <w:tcW w:w="4349" w:type="dxa"/>
            <w:vAlign w:val="center"/>
          </w:tcPr>
          <w:p w14:paraId="1CD88E62"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3ADB0B49"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004CC684"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1C686503"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Luis Gustavo Parra Noriega</w:t>
            </w:r>
          </w:p>
          <w:p w14:paraId="6BF7DA43"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Comisionado</w:t>
            </w:r>
          </w:p>
          <w:p w14:paraId="1E7D3115"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tc>
      </w:tr>
      <w:tr w:rsidR="00100D9F" w:rsidRPr="009035AC" w14:paraId="27EB0CEA" w14:textId="77777777" w:rsidTr="00100D9F">
        <w:trPr>
          <w:trHeight w:val="1263"/>
        </w:trPr>
        <w:tc>
          <w:tcPr>
            <w:tcW w:w="8697" w:type="dxa"/>
            <w:gridSpan w:val="2"/>
            <w:vAlign w:val="center"/>
          </w:tcPr>
          <w:p w14:paraId="36812B7B"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146DE713"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57469220"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4960C7BE" w14:textId="77777777" w:rsidR="00100D9F" w:rsidRPr="009035AC" w:rsidRDefault="00100D9F" w:rsidP="00AE3811">
            <w:pPr>
              <w:spacing w:line="360" w:lineRule="auto"/>
              <w:ind w:right="49"/>
              <w:jc w:val="center"/>
              <w:rPr>
                <w:rFonts w:ascii="Palatino Linotype" w:eastAsiaTheme="minorEastAsia" w:hAnsi="Palatino Linotype" w:cs="Times New Roman"/>
                <w:b/>
              </w:rPr>
            </w:pPr>
          </w:p>
          <w:p w14:paraId="20DB9001" w14:textId="77777777" w:rsidR="00100D9F" w:rsidRPr="009035AC" w:rsidRDefault="00100D9F" w:rsidP="00AE3811">
            <w:pPr>
              <w:spacing w:line="360" w:lineRule="auto"/>
              <w:ind w:right="49"/>
              <w:jc w:val="center"/>
              <w:rPr>
                <w:rFonts w:ascii="Palatino Linotype" w:eastAsiaTheme="minorEastAsia" w:hAnsi="Palatino Linotype" w:cs="Times New Roman"/>
                <w:b/>
              </w:rPr>
            </w:pPr>
            <w:r w:rsidRPr="009035AC">
              <w:rPr>
                <w:rFonts w:ascii="Palatino Linotype" w:eastAsiaTheme="minorEastAsia" w:hAnsi="Palatino Linotype" w:cs="Times New Roman"/>
                <w:b/>
              </w:rPr>
              <w:t>Alexis Tapia Ramírez</w:t>
            </w:r>
          </w:p>
          <w:p w14:paraId="223030E2"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Secretario Técnico del Pleno</w:t>
            </w:r>
          </w:p>
          <w:p w14:paraId="2DD0229F" w14:textId="77777777" w:rsidR="00100D9F" w:rsidRPr="009035AC" w:rsidRDefault="00100D9F" w:rsidP="00AE3811">
            <w:pPr>
              <w:spacing w:line="360" w:lineRule="auto"/>
              <w:ind w:right="49"/>
              <w:jc w:val="center"/>
              <w:rPr>
                <w:rFonts w:ascii="Palatino Linotype" w:eastAsiaTheme="minorEastAsia" w:hAnsi="Palatino Linotype" w:cs="Times New Roman"/>
              </w:rPr>
            </w:pPr>
            <w:r w:rsidRPr="009035AC">
              <w:rPr>
                <w:rFonts w:ascii="Palatino Linotype" w:eastAsiaTheme="minorEastAsia" w:hAnsi="Palatino Linotype" w:cs="Times New Roman"/>
              </w:rPr>
              <w:t>(Rúbrica)</w:t>
            </w:r>
          </w:p>
          <w:p w14:paraId="24CD0368" w14:textId="77777777" w:rsidR="00100D9F" w:rsidRPr="009035AC" w:rsidRDefault="00100D9F" w:rsidP="00AE3811">
            <w:pPr>
              <w:spacing w:line="360" w:lineRule="auto"/>
              <w:ind w:right="49"/>
              <w:jc w:val="center"/>
              <w:rPr>
                <w:rFonts w:ascii="Palatino Linotype" w:eastAsiaTheme="minorEastAsia" w:hAnsi="Palatino Linotype" w:cs="Times New Roman"/>
              </w:rPr>
            </w:pPr>
          </w:p>
          <w:p w14:paraId="680877DB" w14:textId="77777777" w:rsidR="00100D9F" w:rsidRPr="009035AC" w:rsidRDefault="00100D9F" w:rsidP="00AE3811">
            <w:pPr>
              <w:spacing w:line="360" w:lineRule="auto"/>
              <w:ind w:right="49"/>
              <w:jc w:val="center"/>
              <w:rPr>
                <w:rFonts w:ascii="Palatino Linotype" w:eastAsiaTheme="minorEastAsia" w:hAnsi="Palatino Linotype" w:cs="Times New Roman"/>
              </w:rPr>
            </w:pPr>
          </w:p>
        </w:tc>
      </w:tr>
    </w:tbl>
    <w:p w14:paraId="7F5B2640" w14:textId="77777777" w:rsidR="00100D9F" w:rsidRPr="009035AC" w:rsidRDefault="00100D9F" w:rsidP="00AE3811">
      <w:pPr>
        <w:spacing w:before="240" w:after="240" w:line="360" w:lineRule="auto"/>
        <w:ind w:right="49"/>
        <w:jc w:val="both"/>
        <w:rPr>
          <w:rFonts w:ascii="Palatino Linotype" w:eastAsia="Times New Roman" w:hAnsi="Palatino Linotype" w:cs="Arial"/>
          <w:lang w:val="es-ES_tradnl" w:eastAsia="es-ES"/>
        </w:rPr>
      </w:pPr>
    </w:p>
    <w:p w14:paraId="66D75CC2" w14:textId="77777777" w:rsidR="00F05114" w:rsidRDefault="00100D9F" w:rsidP="00662802">
      <w:pPr>
        <w:spacing w:before="240" w:after="240" w:line="360" w:lineRule="auto"/>
        <w:ind w:right="49"/>
        <w:jc w:val="both"/>
      </w:pPr>
      <w:r w:rsidRPr="009035AC">
        <w:rPr>
          <w:rFonts w:ascii="Palatino Linotype" w:eastAsia="Times New Roman" w:hAnsi="Palatino Linotype" w:cs="Arial"/>
          <w:lang w:val="es-ES_tradnl" w:eastAsia="es-ES"/>
        </w:rPr>
        <w:t>Esta hoja correspond</w:t>
      </w:r>
      <w:r w:rsidR="00662802" w:rsidRPr="009035AC">
        <w:rPr>
          <w:rFonts w:ascii="Palatino Linotype" w:eastAsia="Times New Roman" w:hAnsi="Palatino Linotype" w:cs="Arial"/>
          <w:lang w:val="es-ES_tradnl" w:eastAsia="es-ES"/>
        </w:rPr>
        <w:t>e a la resolución de fecha veintiséis</w:t>
      </w:r>
      <w:r w:rsidRPr="009035AC">
        <w:rPr>
          <w:rFonts w:ascii="Palatino Linotype" w:eastAsia="Times New Roman" w:hAnsi="Palatino Linotype" w:cs="Arial"/>
          <w:lang w:val="es-ES_tradnl" w:eastAsia="es-ES"/>
        </w:rPr>
        <w:t xml:space="preserve"> (</w:t>
      </w:r>
      <w:r w:rsidR="00662802" w:rsidRPr="009035AC">
        <w:rPr>
          <w:rFonts w:ascii="Palatino Linotype" w:eastAsia="Times New Roman" w:hAnsi="Palatino Linotype" w:cs="Arial"/>
          <w:lang w:val="es-ES_tradnl" w:eastAsia="es-ES"/>
        </w:rPr>
        <w:t>26</w:t>
      </w:r>
      <w:r w:rsidRPr="009035AC">
        <w:rPr>
          <w:rFonts w:ascii="Palatino Linotype" w:eastAsia="Times New Roman" w:hAnsi="Palatino Linotype" w:cs="Arial"/>
          <w:lang w:val="es-ES_tradnl" w:eastAsia="es-ES"/>
        </w:rPr>
        <w:t xml:space="preserve">) de febrero de dos mil veinte, emitida en el recurso de revisión </w:t>
      </w:r>
      <w:r w:rsidR="005B01A9" w:rsidRPr="009035AC">
        <w:rPr>
          <w:rFonts w:ascii="Palatino Linotype" w:eastAsia="Times New Roman" w:hAnsi="Palatino Linotype" w:cs="Arial"/>
          <w:b/>
          <w:lang w:val="es-ES_tradnl" w:eastAsia="es-ES"/>
        </w:rPr>
        <w:t>09243</w:t>
      </w:r>
      <w:r w:rsidRPr="009035AC">
        <w:rPr>
          <w:rFonts w:ascii="Palatino Linotype" w:eastAsia="Times New Roman" w:hAnsi="Palatino Linotype" w:cs="Arial"/>
          <w:b/>
          <w:lang w:val="es-ES_tradnl" w:eastAsia="es-ES"/>
        </w:rPr>
        <w:t>/INFOEM/IP/RR/2019</w:t>
      </w:r>
      <w:r w:rsidRPr="00100D9F">
        <w:rPr>
          <w:rFonts w:ascii="Palatino Linotype" w:eastAsia="Times New Roman" w:hAnsi="Palatino Linotype" w:cs="Arial"/>
          <w:b/>
          <w:lang w:val="es-ES_tradnl" w:eastAsia="es-ES"/>
        </w:rPr>
        <w:t xml:space="preserve"> </w:t>
      </w:r>
    </w:p>
    <w:sectPr w:rsidR="00F05114" w:rsidSect="00100D9F">
      <w:headerReference w:type="default" r:id="rId8"/>
      <w:footerReference w:type="default" r:id="rId9"/>
      <w:headerReference w:type="first" r:id="rId10"/>
      <w:footerReference w:type="first" r:id="rId11"/>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816A6" w14:textId="77777777" w:rsidR="003F6BB3" w:rsidRDefault="003F6BB3" w:rsidP="00100D9F">
      <w:pPr>
        <w:spacing w:after="0" w:line="240" w:lineRule="auto"/>
      </w:pPr>
      <w:r>
        <w:separator/>
      </w:r>
    </w:p>
  </w:endnote>
  <w:endnote w:type="continuationSeparator" w:id="0">
    <w:p w14:paraId="36AD3C3E" w14:textId="77777777" w:rsidR="003F6BB3" w:rsidRDefault="003F6BB3" w:rsidP="0010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79054511" w14:textId="77777777" w:rsidR="00827D53" w:rsidRPr="00883450" w:rsidRDefault="00827D5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E4E44">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E4E44">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5A37A64B" w14:textId="77777777" w:rsidR="00827D53" w:rsidRDefault="00827D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A635C" w14:textId="77777777" w:rsidR="00827D53" w:rsidRPr="00883450" w:rsidRDefault="00827D53" w:rsidP="00100D9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E4E44" w:rsidRPr="00DE4E4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E4E44" w:rsidRPr="00DE4E44">
      <w:rPr>
        <w:rFonts w:ascii="Palatino Linotype" w:hAnsi="Palatino Linotype"/>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D3DD0" w14:textId="77777777" w:rsidR="003F6BB3" w:rsidRDefault="003F6BB3" w:rsidP="00100D9F">
      <w:pPr>
        <w:spacing w:after="0" w:line="240" w:lineRule="auto"/>
      </w:pPr>
      <w:r>
        <w:separator/>
      </w:r>
    </w:p>
  </w:footnote>
  <w:footnote w:type="continuationSeparator" w:id="0">
    <w:p w14:paraId="505BD3B0" w14:textId="77777777" w:rsidR="003F6BB3" w:rsidRDefault="003F6BB3" w:rsidP="00100D9F">
      <w:pPr>
        <w:spacing w:after="0" w:line="240" w:lineRule="auto"/>
      </w:pPr>
      <w:r>
        <w:continuationSeparator/>
      </w:r>
    </w:p>
  </w:footnote>
  <w:footnote w:id="1">
    <w:p w14:paraId="4C0C6AA2" w14:textId="77777777" w:rsidR="00827D53" w:rsidRDefault="00827D53" w:rsidP="00827D53">
      <w:pPr>
        <w:pStyle w:val="Textonotapie"/>
        <w:jc w:val="both"/>
      </w:pPr>
      <w:r>
        <w:rPr>
          <w:rStyle w:val="Refdenotaalpie"/>
        </w:rPr>
        <w:footnoteRef/>
      </w:r>
      <w:r>
        <w:t xml:space="preserve"> Diccionario de la Real Academia Española, grado, disponible para su consulta en: </w:t>
      </w:r>
      <w:hyperlink r:id="rId1" w:history="1">
        <w:r w:rsidRPr="00361ACC">
          <w:rPr>
            <w:color w:val="0000FF"/>
            <w:sz w:val="22"/>
            <w:szCs w:val="22"/>
            <w:u w:val="single"/>
          </w:rPr>
          <w:t>https://dej.rae.es/lema/grado</w:t>
        </w:r>
      </w:hyperlink>
    </w:p>
  </w:footnote>
  <w:footnote w:id="2">
    <w:p w14:paraId="1363AF35" w14:textId="77777777" w:rsidR="00827D53" w:rsidRDefault="00827D53" w:rsidP="00100D9F">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24547D6" w14:textId="77777777" w:rsidR="00827D53" w:rsidRDefault="00827D53" w:rsidP="00100D9F">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imprudentementeNueva Generación Valle Xico</w:t>
      </w:r>
    </w:p>
    <w:p w14:paraId="66E1D6CC" w14:textId="77777777" w:rsidR="00827D53" w:rsidRPr="001E1F95" w:rsidRDefault="00827D53" w:rsidP="00100D9F">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00FA4C45" w14:textId="77777777" w:rsidR="00827D53" w:rsidRPr="00034B44" w:rsidRDefault="00827D53" w:rsidP="00100D9F">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D4CA5B8" w14:textId="77777777" w:rsidR="00827D53" w:rsidRPr="00034B44" w:rsidRDefault="00827D53" w:rsidP="00100D9F">
      <w:pPr>
        <w:pStyle w:val="ADB1"/>
        <w:jc w:val="both"/>
        <w:rPr>
          <w:rFonts w:ascii="Palatino Linotype" w:hAnsi="Palatino Linotype"/>
          <w:sz w:val="18"/>
        </w:rPr>
      </w:pPr>
      <w:r w:rsidRPr="00034B44">
        <w:rPr>
          <w:rFonts w:ascii="Palatino Linotype" w:hAnsi="Palatino Linotype"/>
          <w:sz w:val="18"/>
        </w:rPr>
        <w:t xml:space="preserve"> (</w:t>
      </w:r>
      <w:r>
        <w:rPr>
          <w:rFonts w:ascii="Palatino Linotype" w:hAnsi="Palatino Linotype"/>
          <w:sz w:val="18"/>
        </w:rPr>
        <w:t>Nueva Generación Valle Xico</w:t>
      </w:r>
      <w:r w:rsidRPr="00034B44">
        <w:rPr>
          <w:rFonts w:ascii="Palatino Linotype" w:hAnsi="Palatino Linotype"/>
          <w:sz w:val="18"/>
        </w:rPr>
        <w:t>)</w:t>
      </w:r>
    </w:p>
    <w:p w14:paraId="207E5598" w14:textId="77777777" w:rsidR="00827D53" w:rsidRPr="00034B44" w:rsidRDefault="00827D53" w:rsidP="00100D9F">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F04C9" w14:textId="77777777" w:rsidR="00827D53" w:rsidRDefault="00827D53">
    <w:pPr>
      <w:pStyle w:val="Encabezado"/>
    </w:pPr>
  </w:p>
  <w:p w14:paraId="1A6771A8" w14:textId="77777777" w:rsidR="00827D53" w:rsidRDefault="00827D53">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827D53" w:rsidRPr="00EF13C1" w14:paraId="03A648E1" w14:textId="77777777" w:rsidTr="00100D9F">
      <w:trPr>
        <w:gridAfter w:val="1"/>
        <w:wAfter w:w="425" w:type="dxa"/>
        <w:trHeight w:val="138"/>
      </w:trPr>
      <w:tc>
        <w:tcPr>
          <w:tcW w:w="2977" w:type="dxa"/>
          <w:vAlign w:val="center"/>
        </w:tcPr>
        <w:p w14:paraId="0D7FFD52" w14:textId="77777777" w:rsidR="00827D53" w:rsidRPr="00EF13C1" w:rsidRDefault="00827D53" w:rsidP="00100D9F">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0225EA9D" w14:textId="77777777" w:rsidR="00827D53" w:rsidRPr="00EF13C1" w:rsidRDefault="00827D53" w:rsidP="00100D9F">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09243/INFOEM/IP/RR/2019</w:t>
          </w:r>
        </w:p>
      </w:tc>
    </w:tr>
    <w:tr w:rsidR="00827D53" w:rsidRPr="00EF13C1" w14:paraId="6F4D8FEF" w14:textId="77777777" w:rsidTr="00100D9F">
      <w:trPr>
        <w:trHeight w:val="321"/>
      </w:trPr>
      <w:tc>
        <w:tcPr>
          <w:tcW w:w="2977" w:type="dxa"/>
          <w:vAlign w:val="center"/>
        </w:tcPr>
        <w:p w14:paraId="1D4689ED" w14:textId="77777777" w:rsidR="00827D53" w:rsidRPr="00EF13C1" w:rsidRDefault="00827D53" w:rsidP="00100D9F">
          <w:pPr>
            <w:rPr>
              <w:rFonts w:ascii="Palatino Linotype" w:hAnsi="Palatino Linotype"/>
              <w:b/>
              <w:sz w:val="22"/>
              <w:szCs w:val="22"/>
            </w:rPr>
          </w:pPr>
          <w:r w:rsidRPr="00EF13C1">
            <w:rPr>
              <w:rFonts w:ascii="Palatino Linotype" w:hAnsi="Palatino Linotype"/>
              <w:b/>
              <w:sz w:val="22"/>
              <w:szCs w:val="22"/>
            </w:rPr>
            <w:t>Sujeto obligado:</w:t>
          </w:r>
        </w:p>
      </w:tc>
      <w:tc>
        <w:tcPr>
          <w:tcW w:w="3969" w:type="dxa"/>
          <w:gridSpan w:val="2"/>
          <w:vAlign w:val="center"/>
        </w:tcPr>
        <w:p w14:paraId="36261DAF" w14:textId="77777777" w:rsidR="00827D53" w:rsidRPr="00EF13C1" w:rsidRDefault="00827D53" w:rsidP="00AE3811">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Ayuntamiento de Metepec</w:t>
          </w:r>
        </w:p>
      </w:tc>
    </w:tr>
    <w:tr w:rsidR="00827D53" w:rsidRPr="00EF13C1" w14:paraId="5A48E498" w14:textId="77777777" w:rsidTr="00100D9F">
      <w:trPr>
        <w:gridAfter w:val="1"/>
        <w:wAfter w:w="425" w:type="dxa"/>
        <w:trHeight w:val="321"/>
      </w:trPr>
      <w:tc>
        <w:tcPr>
          <w:tcW w:w="2977" w:type="dxa"/>
          <w:vAlign w:val="center"/>
        </w:tcPr>
        <w:p w14:paraId="0D97C5C1" w14:textId="77777777" w:rsidR="00827D53" w:rsidRPr="00EF13C1" w:rsidRDefault="00827D53" w:rsidP="00100D9F">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128A2F65" w14:textId="77777777" w:rsidR="00827D53" w:rsidRPr="00EF13C1" w:rsidRDefault="00827D53" w:rsidP="00100D9F">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6902F" w14:textId="77777777" w:rsidR="00827D53" w:rsidRDefault="00827D53" w:rsidP="00100D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B3C4" w14:textId="77777777" w:rsidR="00827D53" w:rsidRDefault="00827D53" w:rsidP="00100D9F">
    <w:pPr>
      <w:pStyle w:val="Encabezado"/>
      <w:tabs>
        <w:tab w:val="left" w:pos="3103"/>
      </w:tabs>
    </w:pPr>
    <w:r>
      <w:tab/>
    </w:r>
    <w:r>
      <w:tab/>
    </w:r>
  </w:p>
  <w:tbl>
    <w:tblPr>
      <w:tblStyle w:val="Tablaconcuadrcula"/>
      <w:tblW w:w="6681"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27D53" w:rsidRPr="00182113" w14:paraId="01F70EEA" w14:textId="77777777" w:rsidTr="00100D9F">
      <w:trPr>
        <w:trHeight w:val="138"/>
      </w:trPr>
      <w:tc>
        <w:tcPr>
          <w:tcW w:w="2532" w:type="dxa"/>
          <w:vAlign w:val="center"/>
        </w:tcPr>
        <w:p w14:paraId="34303268" w14:textId="77777777" w:rsidR="00827D53" w:rsidRPr="00182113" w:rsidRDefault="00827D53" w:rsidP="00100D9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380A8F35" w14:textId="77777777" w:rsidR="00827D53" w:rsidRPr="00182113" w:rsidRDefault="00827D53" w:rsidP="00100D9F">
          <w:pPr>
            <w:pStyle w:val="Encabezado"/>
            <w:jc w:val="center"/>
            <w:rPr>
              <w:rFonts w:ascii="Palatino Linotype" w:hAnsi="Palatino Linotype"/>
              <w:b/>
              <w:sz w:val="22"/>
              <w:szCs w:val="22"/>
            </w:rPr>
          </w:pPr>
        </w:p>
      </w:tc>
      <w:tc>
        <w:tcPr>
          <w:tcW w:w="3827" w:type="dxa"/>
          <w:vAlign w:val="center"/>
        </w:tcPr>
        <w:p w14:paraId="0824AC6A" w14:textId="77777777" w:rsidR="00827D53" w:rsidRPr="005143E6" w:rsidRDefault="00827D53" w:rsidP="00100D9F">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09243/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27D53" w:rsidRPr="00182113" w14:paraId="74793B8B" w14:textId="77777777" w:rsidTr="00100D9F">
      <w:trPr>
        <w:trHeight w:val="227"/>
      </w:trPr>
      <w:tc>
        <w:tcPr>
          <w:tcW w:w="2532" w:type="dxa"/>
          <w:vAlign w:val="center"/>
        </w:tcPr>
        <w:p w14:paraId="7E03E785" w14:textId="77777777" w:rsidR="00827D53" w:rsidRPr="00182113" w:rsidRDefault="00827D53" w:rsidP="00100D9F">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76D5C237" w14:textId="77777777" w:rsidR="00827D53" w:rsidRPr="00182113" w:rsidRDefault="00827D53" w:rsidP="00100D9F">
          <w:pPr>
            <w:pStyle w:val="Encabezado"/>
            <w:jc w:val="center"/>
            <w:rPr>
              <w:rFonts w:ascii="Palatino Linotype" w:hAnsi="Palatino Linotype"/>
              <w:b/>
              <w:sz w:val="22"/>
              <w:szCs w:val="22"/>
            </w:rPr>
          </w:pPr>
        </w:p>
      </w:tc>
      <w:tc>
        <w:tcPr>
          <w:tcW w:w="3827" w:type="dxa"/>
          <w:vAlign w:val="center"/>
        </w:tcPr>
        <w:p w14:paraId="0188B44A" w14:textId="637A0468" w:rsidR="00827D53" w:rsidRPr="00BA4271" w:rsidRDefault="00E822F6" w:rsidP="00100D9F">
          <w:pPr>
            <w:pStyle w:val="Encabezado"/>
            <w:ind w:right="34"/>
            <w:jc w:val="both"/>
            <w:rPr>
              <w:rFonts w:ascii="Palatino Linotype" w:hAnsi="Palatino Linotype"/>
              <w:b/>
              <w:sz w:val="22"/>
              <w:szCs w:val="22"/>
            </w:rPr>
          </w:pPr>
          <w:r>
            <w:rPr>
              <w:rFonts w:ascii="Palatino Linotype" w:hAnsi="Palatino Linotype"/>
              <w:b/>
              <w:noProof/>
              <w:sz w:val="22"/>
              <w:szCs w:val="22"/>
            </w:rPr>
            <mc:AlternateContent>
              <mc:Choice Requires="wps">
                <w:drawing>
                  <wp:anchor distT="0" distB="0" distL="114300" distR="114300" simplePos="0" relativeHeight="251659264" behindDoc="0" locked="0" layoutInCell="1" allowOverlap="1" wp14:anchorId="5B07FB72" wp14:editId="44235166">
                    <wp:simplePos x="0" y="0"/>
                    <wp:positionH relativeFrom="column">
                      <wp:posOffset>26035</wp:posOffset>
                    </wp:positionH>
                    <wp:positionV relativeFrom="paragraph">
                      <wp:posOffset>-15875</wp:posOffset>
                    </wp:positionV>
                    <wp:extent cx="2124075" cy="2286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2124075"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8D6F7" id="Rectángulo 2" o:spid="_x0000_s1026" style="position:absolute;margin-left:2.05pt;margin-top:-1.25pt;width:16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" fillcolor="black [3200]" strokecolor="black [1600]" strokeweight="1pt"/>
                </w:pict>
              </mc:Fallback>
            </mc:AlternateContent>
          </w:r>
        </w:p>
      </w:tc>
    </w:tr>
    <w:tr w:rsidR="00827D53" w:rsidRPr="00182113" w14:paraId="7759F00F" w14:textId="77777777" w:rsidTr="00100D9F">
      <w:trPr>
        <w:trHeight w:val="232"/>
      </w:trPr>
      <w:tc>
        <w:tcPr>
          <w:tcW w:w="2532" w:type="dxa"/>
          <w:vAlign w:val="center"/>
        </w:tcPr>
        <w:p w14:paraId="69EE3A55" w14:textId="77777777" w:rsidR="00827D53" w:rsidRPr="00182113" w:rsidRDefault="00827D53" w:rsidP="00100D9F">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7340B767" w14:textId="77777777" w:rsidR="00827D53" w:rsidRPr="00182113" w:rsidRDefault="00827D53" w:rsidP="00100D9F">
          <w:pPr>
            <w:pStyle w:val="Encabezado"/>
            <w:jc w:val="center"/>
            <w:rPr>
              <w:rFonts w:ascii="Palatino Linotype" w:hAnsi="Palatino Linotype"/>
              <w:b/>
              <w:sz w:val="22"/>
              <w:szCs w:val="22"/>
            </w:rPr>
          </w:pPr>
        </w:p>
      </w:tc>
      <w:tc>
        <w:tcPr>
          <w:tcW w:w="3827" w:type="dxa"/>
          <w:vAlign w:val="center"/>
        </w:tcPr>
        <w:p w14:paraId="14C8D32C" w14:textId="77777777" w:rsidR="00827D53" w:rsidRPr="00182113" w:rsidRDefault="00827D53" w:rsidP="00AE3811">
          <w:pPr>
            <w:pStyle w:val="Encabezado"/>
            <w:ind w:right="34"/>
            <w:jc w:val="both"/>
            <w:rPr>
              <w:rFonts w:ascii="Palatino Linotype" w:hAnsi="Palatino Linotype"/>
              <w:b/>
              <w:sz w:val="22"/>
              <w:szCs w:val="22"/>
            </w:rPr>
          </w:pPr>
          <w:r>
            <w:rPr>
              <w:rFonts w:ascii="Palatino Linotype" w:hAnsi="Palatino Linotype"/>
              <w:b/>
              <w:sz w:val="22"/>
              <w:szCs w:val="22"/>
            </w:rPr>
            <w:t>Ayuntamiento de Metepec</w:t>
          </w:r>
        </w:p>
      </w:tc>
    </w:tr>
    <w:tr w:rsidR="00827D53" w:rsidRPr="00182113" w14:paraId="6382A301" w14:textId="77777777" w:rsidTr="00100D9F">
      <w:trPr>
        <w:trHeight w:val="320"/>
      </w:trPr>
      <w:tc>
        <w:tcPr>
          <w:tcW w:w="2532" w:type="dxa"/>
          <w:vAlign w:val="center"/>
        </w:tcPr>
        <w:p w14:paraId="505B6EAD" w14:textId="77777777" w:rsidR="00827D53" w:rsidRPr="00182113" w:rsidRDefault="00827D53" w:rsidP="00100D9F">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5EB1CD2B" w14:textId="77777777" w:rsidR="00827D53" w:rsidRPr="00182113" w:rsidRDefault="00827D53" w:rsidP="00100D9F">
          <w:pPr>
            <w:pStyle w:val="Encabezado"/>
            <w:jc w:val="center"/>
            <w:rPr>
              <w:rFonts w:ascii="Palatino Linotype" w:hAnsi="Palatino Linotype"/>
              <w:b/>
              <w:sz w:val="22"/>
              <w:szCs w:val="22"/>
            </w:rPr>
          </w:pPr>
        </w:p>
      </w:tc>
      <w:tc>
        <w:tcPr>
          <w:tcW w:w="3827" w:type="dxa"/>
          <w:vAlign w:val="center"/>
        </w:tcPr>
        <w:p w14:paraId="6618E128" w14:textId="77777777" w:rsidR="00827D53" w:rsidRPr="00182113" w:rsidRDefault="00827D53" w:rsidP="00100D9F">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14:paraId="25B457A6" w14:textId="77777777" w:rsidR="00827D53" w:rsidRDefault="00827D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A031D"/>
    <w:multiLevelType w:val="hybridMultilevel"/>
    <w:tmpl w:val="A2A2C290"/>
    <w:lvl w:ilvl="0" w:tplc="509A9C1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1DBC2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BD007D"/>
    <w:multiLevelType w:val="hybridMultilevel"/>
    <w:tmpl w:val="12440984"/>
    <w:lvl w:ilvl="0" w:tplc="7E702ABA">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D7F6B0EA"/>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EC1BEB"/>
    <w:multiLevelType w:val="hybridMultilevel"/>
    <w:tmpl w:val="60D65A1E"/>
    <w:lvl w:ilvl="0" w:tplc="8C0647E4">
      <w:start w:val="4"/>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C43302"/>
    <w:multiLevelType w:val="hybridMultilevel"/>
    <w:tmpl w:val="93D2443C"/>
    <w:lvl w:ilvl="0" w:tplc="080A0019">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3"/>
  </w:num>
  <w:num w:numId="5">
    <w:abstractNumId w:val="11"/>
  </w:num>
  <w:num w:numId="6">
    <w:abstractNumId w:val="2"/>
  </w:num>
  <w:num w:numId="7">
    <w:abstractNumId w:val="9"/>
  </w:num>
  <w:num w:numId="8">
    <w:abstractNumId w:val="5"/>
  </w:num>
  <w:num w:numId="9">
    <w:abstractNumId w:val="0"/>
  </w:num>
  <w:num w:numId="10">
    <w:abstractNumId w:val="10"/>
  </w:num>
  <w:num w:numId="11">
    <w:abstractNumId w:val="6"/>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D9F"/>
    <w:rsid w:val="00100D9F"/>
    <w:rsid w:val="0013068A"/>
    <w:rsid w:val="00166072"/>
    <w:rsid w:val="0038394C"/>
    <w:rsid w:val="003F6BB3"/>
    <w:rsid w:val="004024C0"/>
    <w:rsid w:val="004409D3"/>
    <w:rsid w:val="00492334"/>
    <w:rsid w:val="004B1105"/>
    <w:rsid w:val="00516F65"/>
    <w:rsid w:val="005B01A9"/>
    <w:rsid w:val="00662802"/>
    <w:rsid w:val="006C25FA"/>
    <w:rsid w:val="006E24A8"/>
    <w:rsid w:val="007862EE"/>
    <w:rsid w:val="00827D53"/>
    <w:rsid w:val="008364C0"/>
    <w:rsid w:val="008468F7"/>
    <w:rsid w:val="00871AE2"/>
    <w:rsid w:val="00886076"/>
    <w:rsid w:val="008B4BB0"/>
    <w:rsid w:val="009035AC"/>
    <w:rsid w:val="00957ADE"/>
    <w:rsid w:val="00A34355"/>
    <w:rsid w:val="00A546F9"/>
    <w:rsid w:val="00A91C78"/>
    <w:rsid w:val="00AE3811"/>
    <w:rsid w:val="00B228DA"/>
    <w:rsid w:val="00BA4271"/>
    <w:rsid w:val="00C20A57"/>
    <w:rsid w:val="00C36719"/>
    <w:rsid w:val="00CB3B98"/>
    <w:rsid w:val="00DE4E44"/>
    <w:rsid w:val="00DF1D31"/>
    <w:rsid w:val="00E5640B"/>
    <w:rsid w:val="00E822F6"/>
    <w:rsid w:val="00EE3EF0"/>
    <w:rsid w:val="00F05114"/>
    <w:rsid w:val="00FB22F1"/>
    <w:rsid w:val="00FC1F92"/>
    <w:rsid w:val="00FF27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7056"/>
  <w15:chartTrackingRefBased/>
  <w15:docId w15:val="{EBD566D1-90BF-4F7A-B05D-75085DA5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D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D9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100D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D9F"/>
  </w:style>
  <w:style w:type="paragraph" w:styleId="Piedepgina">
    <w:name w:val="footer"/>
    <w:basedOn w:val="Normal"/>
    <w:link w:val="PiedepginaCar"/>
    <w:uiPriority w:val="99"/>
    <w:unhideWhenUsed/>
    <w:rsid w:val="00100D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D9F"/>
  </w:style>
  <w:style w:type="table" w:styleId="Tablaconcuadrcula">
    <w:name w:val="Table Grid"/>
    <w:basedOn w:val="Tablanormal"/>
    <w:uiPriority w:val="39"/>
    <w:rsid w:val="00100D9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00D9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00D9F"/>
    <w:rPr>
      <w:vertAlign w:val="superscript"/>
    </w:rPr>
  </w:style>
  <w:style w:type="paragraph" w:customStyle="1" w:styleId="ADB1">
    <w:name w:val="ADB1"/>
    <w:basedOn w:val="Normal"/>
    <w:next w:val="Textonotapie"/>
    <w:uiPriority w:val="99"/>
    <w:unhideWhenUsed/>
    <w:qFormat/>
    <w:rsid w:val="00100D9F"/>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0D9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0D9F"/>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0D9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0D9F"/>
  </w:style>
  <w:style w:type="paragraph" w:styleId="Sinespaciado">
    <w:name w:val="No Spacing"/>
    <w:aliases w:val="Francesa"/>
    <w:link w:val="SinespaciadoCar"/>
    <w:uiPriority w:val="1"/>
    <w:qFormat/>
    <w:rsid w:val="00100D9F"/>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00D9F"/>
    <w:rPr>
      <w:rFonts w:eastAsiaTheme="minorEastAsia"/>
      <w:sz w:val="24"/>
      <w:szCs w:val="24"/>
      <w:lang w:val="es-ES_tradnl" w:eastAsia="es-ES"/>
    </w:rPr>
  </w:style>
  <w:style w:type="paragraph" w:styleId="TDC1">
    <w:name w:val="toc 1"/>
    <w:basedOn w:val="Normal"/>
    <w:next w:val="Normal"/>
    <w:autoRedefine/>
    <w:uiPriority w:val="39"/>
    <w:unhideWhenUsed/>
    <w:rsid w:val="00100D9F"/>
    <w:pPr>
      <w:spacing w:after="100"/>
    </w:pPr>
  </w:style>
  <w:style w:type="paragraph" w:styleId="TDC2">
    <w:name w:val="toc 2"/>
    <w:basedOn w:val="Normal"/>
    <w:next w:val="Normal"/>
    <w:autoRedefine/>
    <w:uiPriority w:val="39"/>
    <w:unhideWhenUsed/>
    <w:rsid w:val="00100D9F"/>
    <w:pPr>
      <w:spacing w:after="100"/>
      <w:ind w:left="220"/>
    </w:pPr>
  </w:style>
  <w:style w:type="character" w:styleId="Hipervnculo">
    <w:name w:val="Hyperlink"/>
    <w:basedOn w:val="Fuentedeprrafopredeter"/>
    <w:uiPriority w:val="99"/>
    <w:unhideWhenUsed/>
    <w:rsid w:val="00100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g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94E5-1E29-43B7-A86C-AAC2A7E9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11745</Words>
  <Characters>64599</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Jocelyn Terron</cp:lastModifiedBy>
  <cp:revision>2</cp:revision>
  <dcterms:created xsi:type="dcterms:W3CDTF">2020-05-08T20:53:00Z</dcterms:created>
  <dcterms:modified xsi:type="dcterms:W3CDTF">2020-05-08T20:53:00Z</dcterms:modified>
</cp:coreProperties>
</file>