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450DF7EB" w:rsidR="00436D14" w:rsidRDefault="00436D14" w:rsidP="00153E3A">
      <w:pPr>
        <w:widowControl w:val="0"/>
        <w:spacing w:line="360" w:lineRule="auto"/>
        <w:ind w:right="-164"/>
        <w:jc w:val="both"/>
        <w:rPr>
          <w:rFonts w:ascii="Palatino Linotype" w:eastAsia="Calibri" w:hAnsi="Palatino Linotype" w:cs="Arial"/>
          <w:b/>
          <w:color w:val="000000"/>
        </w:rPr>
      </w:pPr>
      <w:r>
        <w:rPr>
          <w:rFonts w:ascii="Palatino Linotype" w:hAnsi="Palatino Linotype" w:cs="Arial"/>
          <w:b/>
        </w:rPr>
        <w:t>OPINI</w:t>
      </w:r>
      <w:r w:rsidR="00875BD4">
        <w:rPr>
          <w:rFonts w:ascii="Palatino Linotype" w:hAnsi="Palatino Linotype" w:cs="Arial"/>
          <w:b/>
        </w:rPr>
        <w:t>Ó</w:t>
      </w:r>
      <w:r>
        <w:rPr>
          <w:rFonts w:ascii="Palatino Linotype" w:hAnsi="Palatino Linotype" w:cs="Arial"/>
          <w:b/>
        </w:rPr>
        <w:t>N</w:t>
      </w:r>
      <w:r w:rsidRPr="0007653D">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sidR="00791B70">
        <w:rPr>
          <w:rFonts w:ascii="Palatino Linotype" w:hAnsi="Palatino Linotype" w:cs="Arial"/>
          <w:b/>
        </w:rPr>
        <w:t>CUADRAGÉSIMA SÉPTIMA</w:t>
      </w:r>
      <w:r w:rsidR="00D50660">
        <w:rPr>
          <w:rFonts w:ascii="Palatino Linotype" w:hAnsi="Palatino Linotype" w:cs="Arial"/>
          <w:b/>
        </w:rPr>
        <w:t xml:space="preserve"> </w:t>
      </w:r>
      <w:r w:rsidRPr="0007653D">
        <w:rPr>
          <w:rFonts w:ascii="Palatino Linotype" w:hAnsi="Palatino Linotype" w:cs="Arial"/>
          <w:b/>
        </w:rPr>
        <w:t xml:space="preserve">SESIÓN ORDINARIA DE </w:t>
      </w:r>
      <w:r w:rsidR="00791B70">
        <w:rPr>
          <w:rFonts w:ascii="Palatino Linotype" w:hAnsi="Palatino Linotype" w:cs="Arial"/>
          <w:b/>
        </w:rPr>
        <w:t>DIECIOCHO DE DICIEMBRE DE DOS MIL DIECINUEVE</w:t>
      </w:r>
      <w:r w:rsidRPr="0007653D">
        <w:rPr>
          <w:rFonts w:ascii="Palatino Linotype" w:hAnsi="Palatino Linotype" w:cs="Arial"/>
          <w:b/>
        </w:rPr>
        <w:t xml:space="preserve">, EN EL RECURSO DE REVISIÓN </w:t>
      </w:r>
      <w:r w:rsidR="00791B70" w:rsidRPr="00791B70">
        <w:rPr>
          <w:rFonts w:ascii="Palatino Linotype" w:hAnsi="Palatino Linotype" w:cs="Arial"/>
          <w:b/>
        </w:rPr>
        <w:t>7549/INFOEM/IP/RR/2019</w:t>
      </w:r>
      <w:r w:rsidRPr="00E42755">
        <w:rPr>
          <w:rFonts w:ascii="Palatino Linotype" w:eastAsia="Calibri" w:hAnsi="Palatino Linotype" w:cs="Arial"/>
          <w:b/>
          <w:color w:val="000000"/>
        </w:rPr>
        <w:t>.</w:t>
      </w:r>
    </w:p>
    <w:p w14:paraId="590DFCAC" w14:textId="77777777" w:rsidR="00153E3A" w:rsidRPr="00E42755" w:rsidRDefault="00153E3A" w:rsidP="00153E3A">
      <w:pPr>
        <w:widowControl w:val="0"/>
        <w:spacing w:before="100" w:after="100" w:line="360" w:lineRule="auto"/>
        <w:ind w:right="-164"/>
        <w:jc w:val="both"/>
        <w:rPr>
          <w:rFonts w:ascii="Palatino Linotype" w:eastAsia="Calibri" w:hAnsi="Palatino Linotype" w:cs="Arial"/>
          <w:b/>
          <w:color w:val="000000"/>
        </w:rPr>
      </w:pPr>
    </w:p>
    <w:p w14:paraId="529B6CBA" w14:textId="4447007B" w:rsidR="00436D14" w:rsidRDefault="00436D14" w:rsidP="00153E3A">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875BD4">
        <w:rPr>
          <w:rFonts w:ascii="Palatino Linotype" w:hAnsi="Palatino Linotype" w:cs="Arial"/>
          <w:b/>
        </w:rPr>
        <w:t>OPINIÓ</w:t>
      </w:r>
      <w:r>
        <w:rPr>
          <w:rFonts w:ascii="Palatino Linotype" w:hAnsi="Palatino Linotype" w:cs="Arial"/>
          <w:b/>
        </w:rPr>
        <w:t>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00791B70" w:rsidRPr="00791B70">
        <w:rPr>
          <w:rFonts w:ascii="Palatino Linotype" w:eastAsia="Calibri" w:hAnsi="Palatino Linotype" w:cs="Arial"/>
          <w:b/>
          <w:color w:val="000000"/>
        </w:rPr>
        <w:t>7549/INFOEM/IP/RR/2019</w:t>
      </w:r>
      <w:r w:rsidRPr="00E42755">
        <w:rPr>
          <w:rFonts w:ascii="Palatino Linotype" w:hAnsi="Palatino Linotype" w:cs="Arial"/>
        </w:rPr>
        <w:t xml:space="preserve">, pronunciada por el Pleno de este Instituto ante el proyecto presentado </w:t>
      </w:r>
      <w:r>
        <w:rPr>
          <w:rFonts w:ascii="Palatino Linotype" w:hAnsi="Palatino Linotype" w:cs="Arial"/>
        </w:rPr>
        <w:t xml:space="preserve">por </w:t>
      </w:r>
      <w:r w:rsidR="00791B70">
        <w:rPr>
          <w:rFonts w:ascii="Palatino Linotype" w:hAnsi="Palatino Linotype" w:cs="Arial"/>
        </w:rPr>
        <w:t>el</w:t>
      </w:r>
      <w:r w:rsidRPr="00E42755">
        <w:rPr>
          <w:rFonts w:ascii="Palatino Linotype" w:hAnsi="Palatino Linotype" w:cs="Arial"/>
        </w:rPr>
        <w:t xml:space="preserve"> Comisionad</w:t>
      </w:r>
      <w:r w:rsidR="00791B70">
        <w:rPr>
          <w:rFonts w:ascii="Palatino Linotype" w:hAnsi="Palatino Linotype" w:cs="Arial"/>
        </w:rPr>
        <w:t>o</w:t>
      </w:r>
      <w:r w:rsidR="00D50660">
        <w:rPr>
          <w:rFonts w:ascii="Palatino Linotype" w:hAnsi="Palatino Linotype" w:cs="Arial"/>
        </w:rPr>
        <w:t xml:space="preserve"> </w:t>
      </w:r>
      <w:r w:rsidR="00BF4223">
        <w:rPr>
          <w:rFonts w:ascii="Palatino Linotype" w:hAnsi="Palatino Linotype" w:cs="Arial"/>
          <w:b/>
        </w:rPr>
        <w:t>JAVIER MARTÍNEZ CRUZ</w:t>
      </w:r>
      <w:r w:rsidRPr="0007653D">
        <w:rPr>
          <w:rFonts w:ascii="Palatino Linotype" w:hAnsi="Palatino Linotype" w:cs="Arial"/>
        </w:rPr>
        <w:t xml:space="preserve">, </w:t>
      </w:r>
      <w:r>
        <w:rPr>
          <w:rFonts w:ascii="Palatino Linotype" w:hAnsi="Palatino Linotype" w:cs="Arial"/>
        </w:rPr>
        <w:t>que es del tenor siguiente.</w:t>
      </w:r>
    </w:p>
    <w:p w14:paraId="461C02B2" w14:textId="77777777" w:rsidR="00153E3A" w:rsidRPr="00E42755" w:rsidRDefault="00153E3A" w:rsidP="00153E3A">
      <w:pPr>
        <w:spacing w:before="100" w:after="100" w:line="360" w:lineRule="auto"/>
        <w:jc w:val="both"/>
        <w:rPr>
          <w:rFonts w:ascii="Palatino Linotype" w:hAnsi="Palatino Linotype" w:cs="Arial"/>
        </w:rPr>
      </w:pPr>
    </w:p>
    <w:p w14:paraId="36438ABC" w14:textId="40727B53" w:rsidR="00436D14" w:rsidRDefault="00436D14" w:rsidP="00153E3A">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resolución materia de</w:t>
      </w:r>
      <w:r w:rsidR="00004F8F">
        <w:rPr>
          <w:rFonts w:ascii="Palatino Linotype" w:hAnsi="Palatino Linotype"/>
        </w:rPr>
        <w:t xml:space="preserve"> </w:t>
      </w:r>
      <w:r w:rsidRPr="00D93A88">
        <w:rPr>
          <w:rFonts w:ascii="Palatino Linotype" w:hAnsi="Palatino Linotype"/>
        </w:rPr>
        <w:t>l</w:t>
      </w:r>
      <w:r w:rsidR="00004F8F">
        <w:rPr>
          <w:rFonts w:ascii="Palatino Linotype" w:hAnsi="Palatino Linotype"/>
        </w:rPr>
        <w:t>a presente opinión</w:t>
      </w:r>
      <w:r w:rsidRPr="00D93A88">
        <w:rPr>
          <w:rFonts w:ascii="Palatino Linotype" w:hAnsi="Palatino Linotype"/>
        </w:rPr>
        <w:t xml:space="preserve">, el particular </w:t>
      </w:r>
      <w:r>
        <w:rPr>
          <w:rFonts w:ascii="Palatino Linotype" w:hAnsi="Palatino Linotype"/>
        </w:rPr>
        <w:t xml:space="preserve">requirió del </w:t>
      </w:r>
      <w:r w:rsidR="00791B70" w:rsidRPr="00791B70">
        <w:rPr>
          <w:rFonts w:ascii="Palatino Linotype" w:hAnsi="Palatino Linotype"/>
          <w:b/>
        </w:rPr>
        <w:t>Fiscalía General de Justicia del Estado de México</w:t>
      </w:r>
      <w:r w:rsidR="00875BD4">
        <w:rPr>
          <w:rFonts w:ascii="Palatino Linotype" w:hAnsi="Palatino Linotype"/>
          <w:b/>
        </w:rPr>
        <w:t>,</w:t>
      </w:r>
      <w:r w:rsidRPr="005746BA">
        <w:rPr>
          <w:rFonts w:ascii="Palatino Linotype" w:hAnsi="Palatino Linotype"/>
        </w:rPr>
        <w:t xml:space="preserve"> en lo subsecuente </w:t>
      </w:r>
      <w:r w:rsidRPr="004A6ED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rPr>
          <w:rFonts w:ascii="Palatino Linotype" w:hAnsi="Palatino Linotype"/>
        </w:rPr>
        <w:t xml:space="preserve"> la información que a continuación se desagrega:</w:t>
      </w:r>
    </w:p>
    <w:p w14:paraId="3BA053D6" w14:textId="77777777" w:rsidR="00153E3A" w:rsidRPr="00875BD4" w:rsidRDefault="00153E3A" w:rsidP="00153E3A">
      <w:pPr>
        <w:spacing w:before="100" w:after="100" w:line="360" w:lineRule="auto"/>
        <w:jc w:val="both"/>
        <w:rPr>
          <w:rFonts w:ascii="Palatino Linotype" w:hAnsi="Palatino Linotype"/>
          <w:b/>
        </w:rPr>
      </w:pPr>
    </w:p>
    <w:p w14:paraId="3070A50E" w14:textId="7EAFE50D" w:rsidR="00791B70" w:rsidRPr="00791B70" w:rsidRDefault="00791B70" w:rsidP="00791B70">
      <w:pPr>
        <w:ind w:right="760" w:firstLine="708"/>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lastRenderedPageBreak/>
        <w:t>De los policías de Investigación:</w:t>
      </w:r>
    </w:p>
    <w:p w14:paraId="73349F22" w14:textId="77777777" w:rsidR="00791B70" w:rsidRDefault="00791B70" w:rsidP="00791B70">
      <w:pPr>
        <w:ind w:left="993" w:right="760" w:hanging="284"/>
        <w:jc w:val="both"/>
        <w:rPr>
          <w:rFonts w:ascii="Palatino Linotype" w:eastAsiaTheme="minorEastAsia" w:hAnsi="Palatino Linotype" w:cstheme="minorBidi"/>
          <w:i/>
          <w:sz w:val="22"/>
          <w:lang w:val="es-ES_tradnl"/>
        </w:rPr>
      </w:pPr>
    </w:p>
    <w:p w14:paraId="5D9FEF22"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Clave del puesto</w:t>
      </w:r>
    </w:p>
    <w:p w14:paraId="687A0A4F"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Cargo o nombramiento otorgado</w:t>
      </w:r>
    </w:p>
    <w:p w14:paraId="7550814C"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Nombre</w:t>
      </w:r>
    </w:p>
    <w:p w14:paraId="7C39C0FF"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Primer apellido</w:t>
      </w:r>
    </w:p>
    <w:p w14:paraId="0FE47F4F"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Segundo apellido</w:t>
      </w:r>
    </w:p>
    <w:p w14:paraId="6A63B44D"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Unidad administrativa de adscripción</w:t>
      </w:r>
    </w:p>
    <w:p w14:paraId="75E9C480"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Fecha de alta en el cargo</w:t>
      </w:r>
    </w:p>
    <w:p w14:paraId="6DF6BB94"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Correo oficial</w:t>
      </w:r>
    </w:p>
    <w:p w14:paraId="64DA2717"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 xml:space="preserve">Relación e identificación del equipo que utilizan para el desempeño de sus funciones </w:t>
      </w:r>
    </w:p>
    <w:p w14:paraId="10B0C357"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Relación de la aprobación de exámenes psicométricos, físicos y académicos</w:t>
      </w:r>
    </w:p>
    <w:p w14:paraId="0A400D1D"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Informes del cumplimiento a las órdenes de investigación, presentación o de otra índole, giradas por el Ministerio Público</w:t>
      </w:r>
    </w:p>
    <w:p w14:paraId="263DCC90" w14:textId="77777777" w:rsidR="00791B70" w:rsidRPr="00791B70" w:rsidRDefault="00791B70" w:rsidP="00791B70">
      <w:pPr>
        <w:pStyle w:val="Prrafodelista"/>
        <w:numPr>
          <w:ilvl w:val="0"/>
          <w:numId w:val="17"/>
        </w:numPr>
        <w:ind w:left="993" w:right="760" w:hanging="284"/>
        <w:jc w:val="both"/>
        <w:rPr>
          <w:rFonts w:ascii="Palatino Linotype" w:eastAsiaTheme="minorEastAsia" w:hAnsi="Palatino Linotype" w:cstheme="minorBidi"/>
          <w:i/>
          <w:sz w:val="22"/>
          <w:lang w:val="es-ES_tradnl"/>
        </w:rPr>
      </w:pPr>
      <w:r w:rsidRPr="00791B70">
        <w:rPr>
          <w:rFonts w:ascii="Palatino Linotype" w:eastAsiaTheme="minorEastAsia" w:hAnsi="Palatino Linotype" w:cstheme="minorBidi"/>
          <w:i/>
          <w:sz w:val="22"/>
          <w:lang w:val="es-ES_tradnl"/>
        </w:rPr>
        <w:t>Agentes que han sido sancionados en los últimos 3 años</w:t>
      </w:r>
    </w:p>
    <w:p w14:paraId="10BD052C" w14:textId="3FBC84E2" w:rsidR="00153E3A" w:rsidRDefault="00153E3A" w:rsidP="00791B70">
      <w:pPr>
        <w:spacing w:line="360" w:lineRule="auto"/>
        <w:ind w:right="760"/>
        <w:jc w:val="both"/>
        <w:rPr>
          <w:rFonts w:ascii="Palatino Linotype" w:eastAsiaTheme="minorEastAsia" w:hAnsi="Palatino Linotype" w:cstheme="minorBidi"/>
          <w:i/>
          <w:sz w:val="22"/>
          <w:lang w:val="es-ES_tradnl"/>
        </w:rPr>
      </w:pPr>
    </w:p>
    <w:p w14:paraId="2C523D93" w14:textId="44D1CAB6" w:rsidR="00BF3BB1" w:rsidRDefault="00436D14" w:rsidP="00791B70">
      <w:pPr>
        <w:spacing w:line="360" w:lineRule="auto"/>
        <w:jc w:val="both"/>
        <w:rPr>
          <w:rFonts w:ascii="Palatino Linotype" w:hAnsi="Palatino Linotype" w:cs="Arial"/>
        </w:rPr>
      </w:pPr>
      <w:r>
        <w:rPr>
          <w:rFonts w:ascii="Palatino Linotype" w:hAnsi="Palatino Linotype" w:cs="Arial"/>
        </w:rPr>
        <w:t>De las constancias que obran dentro del expediente electrónico del Sistema de Acceso a la Información Mexiquense</w:t>
      </w:r>
      <w:r w:rsidR="00004F8F">
        <w:rPr>
          <w:rFonts w:ascii="Palatino Linotype" w:hAnsi="Palatino Linotype" w:cs="Arial"/>
        </w:rPr>
        <w:t>,</w:t>
      </w:r>
      <w:r>
        <w:rPr>
          <w:rFonts w:ascii="Palatino Linotype" w:hAnsi="Palatino Linotype" w:cs="Arial"/>
        </w:rPr>
        <w:t xml:space="preserve"> en lo sucesivo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se advierte que </w:t>
      </w:r>
      <w:r w:rsidRPr="00B57FE6">
        <w:rPr>
          <w:rFonts w:ascii="Palatino Linotype" w:hAnsi="Palatino Linotype" w:cs="Arial"/>
          <w:b/>
        </w:rPr>
        <w:t>EL SUJETO OBLIGADO</w:t>
      </w:r>
      <w:r>
        <w:rPr>
          <w:rFonts w:ascii="Palatino Linotype" w:hAnsi="Palatino Linotype" w:cs="Arial"/>
          <w:b/>
        </w:rPr>
        <w:t xml:space="preserve"> </w:t>
      </w:r>
      <w:r w:rsidR="00BF3BB1">
        <w:rPr>
          <w:rFonts w:ascii="Palatino Linotype" w:hAnsi="Palatino Linotype" w:cs="Arial"/>
        </w:rPr>
        <w:t xml:space="preserve">en su respuesta proporcionó información tendiente a colmar parte de la información que a consideración de éste eras susceptibles de ser entregados ya que en relación a los datos que identifican a los Policías de Investigación </w:t>
      </w:r>
      <w:r w:rsidR="00BF3BB1" w:rsidRPr="00BF3BB1">
        <w:rPr>
          <w:rFonts w:ascii="Palatino Linotype" w:hAnsi="Palatino Linotype" w:cs="Arial"/>
          <w:b/>
        </w:rPr>
        <w:t>EL SUJETO OBLIGADO</w:t>
      </w:r>
      <w:r w:rsidR="00BF3BB1" w:rsidRPr="00BF3BB1">
        <w:rPr>
          <w:rFonts w:ascii="Palatino Linotype" w:hAnsi="Palatino Linotype" w:cs="Arial"/>
        </w:rPr>
        <w:t>, remit</w:t>
      </w:r>
      <w:r w:rsidR="00BF3BB1">
        <w:rPr>
          <w:rFonts w:ascii="Palatino Linotype" w:hAnsi="Palatino Linotype" w:cs="Arial"/>
        </w:rPr>
        <w:t>ió</w:t>
      </w:r>
      <w:r w:rsidR="00BF3BB1" w:rsidRPr="00BF3BB1">
        <w:rPr>
          <w:rFonts w:ascii="Palatino Linotype" w:hAnsi="Palatino Linotype" w:cs="Arial"/>
        </w:rPr>
        <w:t xml:space="preserve"> el Acuerdo mediante el cual clasific</w:t>
      </w:r>
      <w:r w:rsidR="00BF3BB1">
        <w:rPr>
          <w:rFonts w:ascii="Palatino Linotype" w:hAnsi="Palatino Linotype" w:cs="Arial"/>
        </w:rPr>
        <w:t>ó</w:t>
      </w:r>
      <w:r w:rsidR="00BF3BB1" w:rsidRPr="00BF3BB1">
        <w:rPr>
          <w:rFonts w:ascii="Palatino Linotype" w:hAnsi="Palatino Linotype" w:cs="Arial"/>
        </w:rPr>
        <w:t xml:space="preserve"> como información reservada la descripción y características de los vehículos que utili</w:t>
      </w:r>
      <w:r w:rsidR="00BF3BB1">
        <w:rPr>
          <w:rFonts w:ascii="Palatino Linotype" w:hAnsi="Palatino Linotype" w:cs="Arial"/>
        </w:rPr>
        <w:t>zan los elementos de la policía</w:t>
      </w:r>
      <w:r w:rsidR="00BF3BB1" w:rsidRPr="00BF3BB1">
        <w:rPr>
          <w:rFonts w:ascii="Palatino Linotype" w:hAnsi="Palatino Linotype" w:cs="Arial"/>
        </w:rPr>
        <w:t>; así como información confidencial, el nombre de los servidores públicos adscritos a la policía de dicha Fiscalía General de Justicia del Estado de México</w:t>
      </w:r>
      <w:r w:rsidR="00BF3BB1">
        <w:rPr>
          <w:rFonts w:ascii="Palatino Linotype" w:hAnsi="Palatino Linotype" w:cs="Arial"/>
        </w:rPr>
        <w:t>.</w:t>
      </w:r>
    </w:p>
    <w:p w14:paraId="29CB8952" w14:textId="77777777" w:rsidR="00BF3BB1" w:rsidRDefault="00BF3BB1" w:rsidP="00791B70">
      <w:pPr>
        <w:spacing w:line="360" w:lineRule="auto"/>
        <w:jc w:val="both"/>
        <w:rPr>
          <w:rFonts w:ascii="Palatino Linotype" w:hAnsi="Palatino Linotype" w:cs="Arial"/>
        </w:rPr>
      </w:pPr>
    </w:p>
    <w:p w14:paraId="1AE6FFC8" w14:textId="276B1588" w:rsidR="00436D14" w:rsidRDefault="00C42F33" w:rsidP="00153E3A">
      <w:pPr>
        <w:spacing w:line="360" w:lineRule="auto"/>
        <w:jc w:val="both"/>
        <w:rPr>
          <w:rFonts w:ascii="Palatino Linotype" w:hAnsi="Palatino Linotype" w:cs="Arial"/>
        </w:rPr>
      </w:pPr>
      <w:r>
        <w:rPr>
          <w:rFonts w:ascii="Palatino Linotype" w:hAnsi="Palatino Linotype" w:cs="Arial"/>
        </w:rPr>
        <w:lastRenderedPageBreak/>
        <w:t>Inconforme con la r</w:t>
      </w:r>
      <w:r w:rsidR="00436D14">
        <w:rPr>
          <w:rFonts w:ascii="Palatino Linotype" w:hAnsi="Palatino Linotype" w:cs="Arial"/>
        </w:rPr>
        <w:t xml:space="preserve">espuesta por parte del </w:t>
      </w:r>
      <w:r w:rsidR="00436D14" w:rsidRPr="00A95B15">
        <w:rPr>
          <w:rFonts w:ascii="Palatino Linotype" w:hAnsi="Palatino Linotype" w:cs="Arial"/>
          <w:b/>
        </w:rPr>
        <w:t>SUJETO OBLIGADO</w:t>
      </w:r>
      <w:r w:rsidR="00436D14">
        <w:rPr>
          <w:rFonts w:ascii="Palatino Linotype" w:hAnsi="Palatino Linotype" w:cs="Arial"/>
        </w:rPr>
        <w:t xml:space="preserve">, </w:t>
      </w:r>
      <w:r w:rsidR="00436D14" w:rsidRPr="005413CB">
        <w:rPr>
          <w:rFonts w:ascii="Palatino Linotype" w:hAnsi="Palatino Linotype" w:cs="Arial"/>
          <w:b/>
        </w:rPr>
        <w:t>EL RECURRENTE</w:t>
      </w:r>
      <w:r w:rsidR="00436D14">
        <w:rPr>
          <w:rFonts w:ascii="Palatino Linotype" w:hAnsi="Palatino Linotype" w:cs="Arial"/>
        </w:rPr>
        <w:t xml:space="preserve"> en la interposición del r</w:t>
      </w:r>
      <w:r>
        <w:rPr>
          <w:rFonts w:ascii="Palatino Linotype" w:hAnsi="Palatino Linotype" w:cs="Arial"/>
        </w:rPr>
        <w:t xml:space="preserve">ecurso de revisión de mérito, </w:t>
      </w:r>
      <w:r w:rsidR="00BF3BB1">
        <w:rPr>
          <w:rFonts w:ascii="Palatino Linotype" w:hAnsi="Palatino Linotype" w:cs="Arial"/>
        </w:rPr>
        <w:t>adoleciéndose precisamente de la clasificación de la información.</w:t>
      </w:r>
    </w:p>
    <w:p w14:paraId="3BEF1A6F" w14:textId="77777777" w:rsidR="00153E3A" w:rsidRDefault="00153E3A" w:rsidP="00153E3A">
      <w:pPr>
        <w:spacing w:before="100" w:after="100" w:line="360" w:lineRule="auto"/>
        <w:jc w:val="both"/>
        <w:rPr>
          <w:rFonts w:ascii="Palatino Linotype" w:hAnsi="Palatino Linotype" w:cs="Arial"/>
        </w:rPr>
      </w:pPr>
    </w:p>
    <w:p w14:paraId="417EB0B8" w14:textId="00F243A7" w:rsidR="00BF3BB1" w:rsidRDefault="00436D14" w:rsidP="00BF3BB1">
      <w:pPr>
        <w:spacing w:before="100" w:after="100" w:line="360" w:lineRule="auto"/>
        <w:jc w:val="both"/>
        <w:rPr>
          <w:rFonts w:ascii="Palatino Linotype" w:hAnsi="Palatino Linotype" w:cs="Arial"/>
        </w:rPr>
      </w:pPr>
      <w:r>
        <w:rPr>
          <w:rFonts w:ascii="Palatino Linotype" w:hAnsi="Palatino Linotype" w:cs="Arial"/>
        </w:rPr>
        <w:t xml:space="preserve">Atento a lo anterior, la Ponencia Resolutora determinó </w:t>
      </w:r>
      <w:r w:rsidR="009124C5">
        <w:rPr>
          <w:rFonts w:ascii="Palatino Linotype" w:hAnsi="Palatino Linotype" w:cs="Arial"/>
          <w:b/>
        </w:rPr>
        <w:t xml:space="preserve">MODIFICAR </w:t>
      </w:r>
      <w:r w:rsidR="009124C5" w:rsidRPr="009124C5">
        <w:rPr>
          <w:rFonts w:ascii="Palatino Linotype" w:hAnsi="Palatino Linotype" w:cs="Arial"/>
        </w:rPr>
        <w:t>la respuesta del</w:t>
      </w:r>
      <w:r>
        <w:rPr>
          <w:rFonts w:ascii="Palatino Linotype" w:hAnsi="Palatino Linotype" w:cs="Arial"/>
        </w:rPr>
        <w:t xml:space="preserve"> </w:t>
      </w:r>
      <w:r w:rsidRPr="00A95B15">
        <w:rPr>
          <w:rFonts w:ascii="Palatino Linotype" w:hAnsi="Palatino Linotype" w:cs="Arial"/>
          <w:b/>
        </w:rPr>
        <w:t>SUJETO OBLIGADO</w:t>
      </w:r>
      <w:r>
        <w:rPr>
          <w:rFonts w:ascii="Palatino Linotype" w:hAnsi="Palatino Linotype" w:cs="Arial"/>
        </w:rPr>
        <w:t xml:space="preserve"> </w:t>
      </w:r>
      <w:r w:rsidR="009124C5">
        <w:rPr>
          <w:rFonts w:ascii="Palatino Linotype" w:hAnsi="Palatino Linotype" w:cs="Arial"/>
        </w:rPr>
        <w:t xml:space="preserve">y ordenar </w:t>
      </w:r>
      <w:r w:rsidR="00BF3BB1">
        <w:rPr>
          <w:rFonts w:ascii="Palatino Linotype" w:hAnsi="Palatino Linotype" w:cs="Arial"/>
        </w:rPr>
        <w:t xml:space="preserve">entre otras cosas, </w:t>
      </w:r>
      <w:r w:rsidR="009124C5">
        <w:rPr>
          <w:rFonts w:ascii="Palatino Linotype" w:hAnsi="Palatino Linotype" w:cs="Arial"/>
        </w:rPr>
        <w:t xml:space="preserve">la entrega del </w:t>
      </w:r>
      <w:r w:rsidR="00BF3BB1" w:rsidRPr="00BF3BB1">
        <w:rPr>
          <w:rFonts w:ascii="Palatino Linotype" w:hAnsi="Palatino Linotype" w:cs="Arial"/>
        </w:rPr>
        <w:t>El Acuerdo del Comité de Transparencia en términos del artículo 49 fracción VIII  y 132 fracción II de la Ley de Transparencia y Acceso a la Información Pública del Estado de México y Municipios vigente, en el que funde y motive las razones por virtud de las cuales se justifique la reserva de la información relativa al nombre primer y segundo apellido de los integrantes de la policía de investigación así como de la descripción del equipo par</w:t>
      </w:r>
      <w:r w:rsidR="00BF3BB1">
        <w:rPr>
          <w:rFonts w:ascii="Palatino Linotype" w:hAnsi="Palatino Linotype" w:cs="Arial"/>
        </w:rPr>
        <w:t xml:space="preserve">a el ejercicio de sus funciones y del </w:t>
      </w:r>
      <w:r w:rsidR="00BF3BB1" w:rsidRPr="00BF3BB1">
        <w:rPr>
          <w:rFonts w:ascii="Palatino Linotype" w:hAnsi="Palatino Linotype" w:cs="Arial"/>
        </w:rPr>
        <w:t>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confidenciales de los documentos donde conste la aprobación de exámenes psicométricos, físicos y académicos de los miembros de la policía de investigación.</w:t>
      </w:r>
    </w:p>
    <w:p w14:paraId="3EFB6397" w14:textId="77777777" w:rsidR="00BF3BB1" w:rsidRDefault="00BF3BB1" w:rsidP="00BF3BB1">
      <w:pPr>
        <w:spacing w:before="100" w:after="100" w:line="360" w:lineRule="auto"/>
        <w:jc w:val="both"/>
        <w:rPr>
          <w:rFonts w:ascii="Palatino Linotype" w:hAnsi="Palatino Linotype" w:cs="Arial"/>
        </w:rPr>
      </w:pPr>
    </w:p>
    <w:p w14:paraId="5D14CB68" w14:textId="77777777" w:rsidR="00153E3A" w:rsidRDefault="000C7675" w:rsidP="00153E3A">
      <w:pPr>
        <w:spacing w:before="100" w:after="100" w:line="360" w:lineRule="auto"/>
        <w:jc w:val="both"/>
        <w:rPr>
          <w:rFonts w:ascii="Palatino Linotype" w:hAnsi="Palatino Linotype" w:cs="Arial"/>
        </w:rPr>
      </w:pPr>
      <w:r w:rsidRPr="004F3DBF">
        <w:rPr>
          <w:rFonts w:ascii="Palatino Linotype" w:hAnsi="Palatino Linotype" w:cs="Arial"/>
        </w:rPr>
        <w:t xml:space="preserve">En ese sentido, la que suscribe </w:t>
      </w:r>
      <w:r>
        <w:rPr>
          <w:rFonts w:ascii="Palatino Linotype" w:hAnsi="Palatino Linotype" w:cs="Arial"/>
        </w:rPr>
        <w:t>coincide con el proyecto en lo general, así como con el est</w:t>
      </w:r>
      <w:r w:rsidR="00004F8F">
        <w:rPr>
          <w:rFonts w:ascii="Palatino Linotype" w:hAnsi="Palatino Linotype" w:cs="Arial"/>
        </w:rPr>
        <w:t>udio de la resolución en comento;</w:t>
      </w:r>
      <w:r>
        <w:rPr>
          <w:rFonts w:ascii="Palatino Linotype" w:hAnsi="Palatino Linotype" w:cs="Arial"/>
        </w:rPr>
        <w:t xml:space="preserve"> </w:t>
      </w:r>
      <w:r w:rsidR="00004F8F">
        <w:rPr>
          <w:rFonts w:ascii="Palatino Linotype" w:hAnsi="Palatino Linotype" w:cs="Arial"/>
        </w:rPr>
        <w:t>y en atención a ello</w:t>
      </w:r>
      <w:r>
        <w:rPr>
          <w:rFonts w:ascii="Palatino Linotype" w:hAnsi="Palatino Linotype" w:cs="Arial"/>
        </w:rPr>
        <w:t xml:space="preserve">, estimo necesario precisar </w:t>
      </w:r>
      <w:r>
        <w:rPr>
          <w:rFonts w:ascii="Palatino Linotype" w:hAnsi="Palatino Linotype" w:cs="Arial"/>
        </w:rPr>
        <w:lastRenderedPageBreak/>
        <w:t>algunas consideraciones, a fin de reforzar el estudio del recurso de revisión de mérito y sustentar el sentido de la opinión que la suscrita emitió respecto del proyecto presentado por la Ponencia Resolutora ante el Pleno de este Instituto.</w:t>
      </w:r>
    </w:p>
    <w:p w14:paraId="1187170A" w14:textId="77777777" w:rsidR="00153E3A" w:rsidRDefault="00153E3A" w:rsidP="00153E3A">
      <w:pPr>
        <w:spacing w:before="100" w:after="100" w:line="360" w:lineRule="auto"/>
        <w:jc w:val="both"/>
        <w:rPr>
          <w:rFonts w:ascii="Palatino Linotype" w:hAnsi="Palatino Linotype" w:cs="Arial"/>
        </w:rPr>
      </w:pPr>
    </w:p>
    <w:p w14:paraId="7639C78F" w14:textId="77DB3378" w:rsidR="000C7675" w:rsidRDefault="000C7675" w:rsidP="00153E3A">
      <w:pPr>
        <w:spacing w:line="360" w:lineRule="auto"/>
        <w:jc w:val="both"/>
        <w:rPr>
          <w:rFonts w:ascii="Palatino Linotype" w:hAnsi="Palatino Linotype" w:cs="Arial"/>
        </w:rPr>
      </w:pPr>
      <w:r>
        <w:rPr>
          <w:rFonts w:ascii="Palatino Linotype" w:hAnsi="Palatino Linotype" w:cs="Arial"/>
        </w:rPr>
        <w:t xml:space="preserve">Lo anterior, obedece a que </w:t>
      </w:r>
      <w:r w:rsidR="009D1F33">
        <w:rPr>
          <w:rFonts w:ascii="Palatino Linotype" w:hAnsi="Palatino Linotype" w:cs="Arial"/>
        </w:rPr>
        <w:t xml:space="preserve">si bien el criterio sostenido de esta Ponencia ha sido el determinar que los nombres de los servidores públicos es de carácter público; no obstante, en el caso específico que nos ocupa, </w:t>
      </w:r>
      <w:r>
        <w:rPr>
          <w:rFonts w:ascii="Palatino Linotype" w:hAnsi="Palatino Linotype" w:cs="Arial"/>
        </w:rPr>
        <w:t>conforme a los diferentes ordenamientos jurídicos que rigen el actuar de los cuerpos de seguridad</w:t>
      </w:r>
      <w:r w:rsidRPr="001103AD">
        <w:rPr>
          <w:rFonts w:ascii="Palatino Linotype" w:hAnsi="Palatino Linotype" w:cs="Arial"/>
        </w:rPr>
        <w:t xml:space="preserve">, el rol de la policía consiste en prevenir y combatir el delito, </w:t>
      </w:r>
      <w:r>
        <w:rPr>
          <w:rFonts w:ascii="Palatino Linotype" w:hAnsi="Palatino Linotype" w:cs="Arial"/>
        </w:rPr>
        <w:t>y</w:t>
      </w:r>
      <w:r w:rsidRPr="001103AD">
        <w:rPr>
          <w:rFonts w:ascii="Palatino Linotype" w:hAnsi="Palatino Linotype" w:cs="Arial"/>
        </w:rPr>
        <w:t xml:space="preserve"> garantizar la seguridad pública para que los ciudadanos puedan realizar su vida tranquilamente</w:t>
      </w:r>
      <w:r>
        <w:rPr>
          <w:rFonts w:ascii="Palatino Linotype" w:hAnsi="Palatino Linotype" w:cs="Arial"/>
        </w:rPr>
        <w:t>, puesto que como</w:t>
      </w:r>
      <w:r w:rsidRPr="001103AD">
        <w:rPr>
          <w:rFonts w:ascii="Palatino Linotype" w:hAnsi="Palatino Linotype" w:cs="Arial"/>
        </w:rPr>
        <w:t xml:space="preserve"> responsabilidad asumida es la de “servir y proteger” a los ciudadanos.</w:t>
      </w:r>
    </w:p>
    <w:p w14:paraId="5ED5EC37" w14:textId="77777777" w:rsidR="00153E3A" w:rsidRDefault="00153E3A" w:rsidP="00153E3A">
      <w:pPr>
        <w:spacing w:before="100" w:after="100" w:line="360" w:lineRule="auto"/>
        <w:jc w:val="both"/>
        <w:rPr>
          <w:rFonts w:ascii="Palatino Linotype" w:hAnsi="Palatino Linotype" w:cs="Arial"/>
        </w:rPr>
      </w:pPr>
    </w:p>
    <w:p w14:paraId="089DEE92" w14:textId="77777777" w:rsidR="000C7675" w:rsidRDefault="000C7675" w:rsidP="00153E3A">
      <w:pPr>
        <w:spacing w:before="100" w:after="100" w:line="360" w:lineRule="auto"/>
        <w:jc w:val="both"/>
        <w:rPr>
          <w:rFonts w:ascii="Palatino Linotype" w:hAnsi="Palatino Linotype" w:cs="Arial"/>
        </w:rPr>
      </w:pPr>
      <w:r>
        <w:rPr>
          <w:rFonts w:ascii="Palatino Linotype" w:hAnsi="Palatino Linotype" w:cs="Arial"/>
        </w:rPr>
        <w:t>Para llevar a cabo esta función, los cuerpos policiales realizan actividades tales como l</w:t>
      </w:r>
      <w:r w:rsidRPr="008A014C">
        <w:rPr>
          <w:rFonts w:ascii="Palatino Linotype" w:hAnsi="Palatino Linotype" w:cs="Arial"/>
        </w:rPr>
        <w:t>a recuperación territorial de los espacios públicos para la comunidad</w:t>
      </w:r>
      <w:r>
        <w:rPr>
          <w:rFonts w:ascii="Palatino Linotype" w:hAnsi="Palatino Linotype" w:cs="Arial"/>
        </w:rPr>
        <w:t xml:space="preserve"> </w:t>
      </w:r>
      <w:r w:rsidRPr="008A014C">
        <w:rPr>
          <w:rFonts w:ascii="Palatino Linotype" w:hAnsi="Palatino Linotype" w:cs="Arial"/>
        </w:rPr>
        <w:t>y el restablecimiento de las c</w:t>
      </w:r>
      <w:r>
        <w:rPr>
          <w:rFonts w:ascii="Palatino Linotype" w:hAnsi="Palatino Linotype" w:cs="Arial"/>
        </w:rPr>
        <w:t>ondiciones mínimas de seguridad, e</w:t>
      </w:r>
      <w:r w:rsidRPr="008A014C">
        <w:rPr>
          <w:rFonts w:ascii="Palatino Linotype" w:hAnsi="Palatino Linotype" w:cs="Arial"/>
        </w:rPr>
        <w:t>l combate a la estructura criminal con el acotamiento de su logística</w:t>
      </w:r>
      <w:r>
        <w:rPr>
          <w:rFonts w:ascii="Palatino Linotype" w:hAnsi="Palatino Linotype" w:cs="Arial"/>
        </w:rPr>
        <w:t xml:space="preserve"> </w:t>
      </w:r>
      <w:r w:rsidRPr="008A014C">
        <w:rPr>
          <w:rFonts w:ascii="Palatino Linotype" w:hAnsi="Palatino Linotype" w:cs="Arial"/>
        </w:rPr>
        <w:t>operativa y la desarticulación d</w:t>
      </w:r>
      <w:r>
        <w:rPr>
          <w:rFonts w:ascii="Palatino Linotype" w:hAnsi="Palatino Linotype" w:cs="Arial"/>
        </w:rPr>
        <w:t xml:space="preserve">e las organizaciones delictivas; esto, basado en </w:t>
      </w:r>
      <w:r w:rsidRPr="008A014C">
        <w:rPr>
          <w:rFonts w:ascii="Palatino Linotype" w:hAnsi="Palatino Linotype" w:cs="Arial"/>
        </w:rPr>
        <w:t>esquema</w:t>
      </w:r>
      <w:r>
        <w:rPr>
          <w:rFonts w:ascii="Palatino Linotype" w:hAnsi="Palatino Linotype" w:cs="Arial"/>
        </w:rPr>
        <w:t>s</w:t>
      </w:r>
      <w:r w:rsidRPr="008A014C">
        <w:rPr>
          <w:rFonts w:ascii="Palatino Linotype" w:hAnsi="Palatino Linotype" w:cs="Arial"/>
        </w:rPr>
        <w:t xml:space="preserve"> territorial</w:t>
      </w:r>
      <w:r>
        <w:rPr>
          <w:rFonts w:ascii="Palatino Linotype" w:hAnsi="Palatino Linotype" w:cs="Arial"/>
        </w:rPr>
        <w:t>es y</w:t>
      </w:r>
      <w:r w:rsidRPr="008A014C">
        <w:rPr>
          <w:rFonts w:ascii="Palatino Linotype" w:hAnsi="Palatino Linotype" w:cs="Arial"/>
        </w:rPr>
        <w:t xml:space="preserve"> selección de ciudades con alta incidencia</w:t>
      </w:r>
      <w:r>
        <w:rPr>
          <w:rFonts w:ascii="Palatino Linotype" w:hAnsi="Palatino Linotype" w:cs="Arial"/>
        </w:rPr>
        <w:t xml:space="preserve"> </w:t>
      </w:r>
      <w:r w:rsidRPr="008A014C">
        <w:rPr>
          <w:rFonts w:ascii="Palatino Linotype" w:hAnsi="Palatino Linotype" w:cs="Arial"/>
        </w:rPr>
        <w:t>delictiva en las que se focaliza la concentración estratégica de fuerza, para maximizar los resultados</w:t>
      </w:r>
      <w:r>
        <w:rPr>
          <w:rFonts w:ascii="Palatino Linotype" w:hAnsi="Palatino Linotype" w:cs="Arial"/>
        </w:rPr>
        <w:t>; asimismo, realizan el co</w:t>
      </w:r>
      <w:r w:rsidRPr="008A014C">
        <w:rPr>
          <w:rFonts w:ascii="Palatino Linotype" w:hAnsi="Palatino Linotype" w:cs="Arial"/>
        </w:rPr>
        <w:t>ntrol de las principales vías de comunicación en áreas de alta</w:t>
      </w:r>
      <w:r>
        <w:rPr>
          <w:rFonts w:ascii="Palatino Linotype" w:hAnsi="Palatino Linotype" w:cs="Arial"/>
        </w:rPr>
        <w:t xml:space="preserve"> </w:t>
      </w:r>
      <w:r w:rsidRPr="008A014C">
        <w:rPr>
          <w:rFonts w:ascii="Palatino Linotype" w:hAnsi="Palatino Linotype" w:cs="Arial"/>
        </w:rPr>
        <w:t>incidencia delictiva a través de puntos revisión que</w:t>
      </w:r>
      <w:r>
        <w:rPr>
          <w:rFonts w:ascii="Palatino Linotype" w:hAnsi="Palatino Linotype" w:cs="Arial"/>
        </w:rPr>
        <w:t xml:space="preserve"> detecten la logística criminal.</w:t>
      </w:r>
    </w:p>
    <w:p w14:paraId="05B1EEE6" w14:textId="60DACFF6" w:rsidR="000C7675" w:rsidRDefault="000C7675" w:rsidP="00153E3A">
      <w:pPr>
        <w:spacing w:line="360" w:lineRule="auto"/>
        <w:jc w:val="both"/>
        <w:rPr>
          <w:rFonts w:ascii="Palatino Linotype" w:hAnsi="Palatino Linotype" w:cs="Arial"/>
        </w:rPr>
      </w:pPr>
      <w:r>
        <w:rPr>
          <w:rFonts w:ascii="Palatino Linotype" w:hAnsi="Palatino Linotype" w:cs="Arial"/>
        </w:rPr>
        <w:lastRenderedPageBreak/>
        <w:t>Sin embargo, esto conlleva a un riesgo inminente para los integrantes de los cuerpos policiales, en virtud de que al cumplir con estrategias encaminadas a la prevención y persecución del delito, al entregar sus nombres</w:t>
      </w:r>
      <w:r w:rsidR="00004F8F">
        <w:rPr>
          <w:rFonts w:ascii="Palatino Linotype" w:hAnsi="Palatino Linotype" w:cs="Arial"/>
        </w:rPr>
        <w:t xml:space="preserve"> son susceptibles de que </w:t>
      </w:r>
      <w:r>
        <w:rPr>
          <w:rFonts w:ascii="Palatino Linotype" w:hAnsi="Palatino Linotype" w:cs="Arial"/>
        </w:rPr>
        <w:t>se ponga en riesgo a dichos servidores públicos, incluso peligrando su propia vida.</w:t>
      </w:r>
    </w:p>
    <w:p w14:paraId="5A03CBFA" w14:textId="77777777" w:rsidR="0033225D" w:rsidRDefault="0033225D" w:rsidP="00BF3BB1">
      <w:pPr>
        <w:spacing w:before="100" w:after="100" w:line="360" w:lineRule="auto"/>
        <w:jc w:val="both"/>
        <w:rPr>
          <w:rFonts w:ascii="Palatino Linotype" w:hAnsi="Palatino Linotype" w:cs="Arial"/>
        </w:rPr>
      </w:pPr>
    </w:p>
    <w:p w14:paraId="37BEA29C" w14:textId="77777777" w:rsidR="00BF3BB1" w:rsidRPr="00BF3BB1" w:rsidRDefault="00BF3BB1" w:rsidP="00BF3BB1">
      <w:pPr>
        <w:spacing w:before="100" w:after="100" w:line="360" w:lineRule="auto"/>
        <w:jc w:val="both"/>
        <w:rPr>
          <w:rFonts w:ascii="Palatino Linotype" w:hAnsi="Palatino Linotype" w:cs="Arial"/>
        </w:rPr>
      </w:pPr>
      <w:r w:rsidRPr="00BF3BB1">
        <w:rPr>
          <w:rFonts w:ascii="Palatino Linotype" w:hAnsi="Palatino Linotype" w:cs="Arial"/>
        </w:rPr>
        <w:t xml:space="preserve">Así, es pertinente señalar que la Ley a través del ordinal 140, fracción IV prevé que podría clasificarse aquella información cuya difusión pueda poner en riesgo la vida, seguridad o salud de una persona física, siendo en este supuesto, el de los policías de investigación. </w:t>
      </w:r>
    </w:p>
    <w:p w14:paraId="27711E7B" w14:textId="77777777" w:rsidR="00BF3BB1" w:rsidRDefault="00BF3BB1" w:rsidP="00BF3BB1">
      <w:pPr>
        <w:spacing w:before="100" w:after="100" w:line="360" w:lineRule="auto"/>
        <w:jc w:val="both"/>
        <w:rPr>
          <w:rFonts w:ascii="Palatino Linotype" w:hAnsi="Palatino Linotype" w:cs="Arial"/>
        </w:rPr>
      </w:pPr>
    </w:p>
    <w:p w14:paraId="4E53DBCC" w14:textId="77777777" w:rsidR="0033225D" w:rsidRDefault="0033225D" w:rsidP="0033225D">
      <w:pPr>
        <w:spacing w:before="100" w:after="100" w:line="360" w:lineRule="auto"/>
        <w:jc w:val="both"/>
        <w:rPr>
          <w:rFonts w:ascii="Palatino Linotype" w:hAnsi="Palatino Linotype" w:cs="Arial"/>
        </w:rPr>
      </w:pPr>
      <w:r>
        <w:rPr>
          <w:rFonts w:ascii="Palatino Linotype" w:hAnsi="Palatino Linotype" w:cs="Arial"/>
        </w:rPr>
        <w:t xml:space="preserve">Así, en específico de los policías de investigación se destaca que éstos desarrollan </w:t>
      </w:r>
      <w:r w:rsidRPr="0033225D">
        <w:rPr>
          <w:rFonts w:ascii="Palatino Linotype" w:hAnsi="Palatino Linotype" w:cs="Arial"/>
        </w:rPr>
        <w:t>acciones sistematizadas para prevenir y en el ámbito de su competencia, combatir los delitos</w:t>
      </w:r>
      <w:r>
        <w:rPr>
          <w:rFonts w:ascii="Palatino Linotype" w:hAnsi="Palatino Linotype" w:cs="Arial"/>
        </w:rPr>
        <w:t>.</w:t>
      </w:r>
    </w:p>
    <w:p w14:paraId="390BB1B3" w14:textId="77777777" w:rsidR="0033225D" w:rsidRDefault="0033225D" w:rsidP="0033225D">
      <w:pPr>
        <w:spacing w:before="100" w:after="100" w:line="360" w:lineRule="auto"/>
        <w:jc w:val="both"/>
        <w:rPr>
          <w:rFonts w:ascii="Palatino Linotype" w:hAnsi="Palatino Linotype" w:cs="Arial"/>
        </w:rPr>
      </w:pPr>
    </w:p>
    <w:p w14:paraId="1723EB32" w14:textId="77777777" w:rsidR="0033225D" w:rsidRDefault="0033225D" w:rsidP="0033225D">
      <w:pPr>
        <w:spacing w:before="100" w:after="100" w:line="360" w:lineRule="auto"/>
        <w:jc w:val="both"/>
        <w:rPr>
          <w:rFonts w:ascii="Palatino Linotype" w:hAnsi="Palatino Linotype" w:cs="Arial"/>
        </w:rPr>
      </w:pPr>
      <w:r w:rsidRPr="0033225D">
        <w:rPr>
          <w:rFonts w:ascii="Palatino Linotype" w:hAnsi="Palatino Linotype" w:cs="Arial"/>
        </w:rPr>
        <w:t>Suministra</w:t>
      </w:r>
      <w:r>
        <w:rPr>
          <w:rFonts w:ascii="Palatino Linotype" w:hAnsi="Palatino Linotype" w:cs="Arial"/>
        </w:rPr>
        <w:t>n</w:t>
      </w:r>
      <w:r w:rsidRPr="0033225D">
        <w:rPr>
          <w:rFonts w:ascii="Palatino Linotype" w:hAnsi="Palatino Linotype" w:cs="Arial"/>
        </w:rPr>
        <w:t xml:space="preserve"> información a las diferentes unidades de</w:t>
      </w:r>
      <w:r>
        <w:rPr>
          <w:rFonts w:ascii="Palatino Linotype" w:hAnsi="Palatino Linotype" w:cs="Arial"/>
        </w:rPr>
        <w:t xml:space="preserve">l </w:t>
      </w:r>
      <w:r>
        <w:rPr>
          <w:rFonts w:ascii="Palatino Linotype" w:hAnsi="Palatino Linotype" w:cs="Arial"/>
          <w:b/>
        </w:rPr>
        <w:t xml:space="preserve">SUJETO OBLIGADO </w:t>
      </w:r>
      <w:r w:rsidRPr="0033225D">
        <w:rPr>
          <w:rFonts w:ascii="Palatino Linotype" w:hAnsi="Palatino Linotype" w:cs="Arial"/>
        </w:rPr>
        <w:t>encargadas de la generación de inteligencia para la prevención e investigación de los delitos. Asimismo, diseña</w:t>
      </w:r>
      <w:r>
        <w:rPr>
          <w:rFonts w:ascii="Palatino Linotype" w:hAnsi="Palatino Linotype" w:cs="Arial"/>
        </w:rPr>
        <w:t>n</w:t>
      </w:r>
      <w:r w:rsidRPr="0033225D">
        <w:rPr>
          <w:rFonts w:ascii="Palatino Linotype" w:hAnsi="Palatino Linotype" w:cs="Arial"/>
        </w:rPr>
        <w:t xml:space="preserve"> y aplica los métodos de análisis de información táctica para preveni</w:t>
      </w:r>
      <w:r>
        <w:rPr>
          <w:rFonts w:ascii="Palatino Linotype" w:hAnsi="Palatino Linotype" w:cs="Arial"/>
        </w:rPr>
        <w:t xml:space="preserve">r y combatir a la delincuencia., </w:t>
      </w:r>
      <w:r w:rsidRPr="0033225D">
        <w:rPr>
          <w:rFonts w:ascii="Palatino Linotype" w:hAnsi="Palatino Linotype" w:cs="Arial"/>
        </w:rPr>
        <w:t>aplica</w:t>
      </w:r>
      <w:r>
        <w:rPr>
          <w:rFonts w:ascii="Palatino Linotype" w:hAnsi="Palatino Linotype" w:cs="Arial"/>
        </w:rPr>
        <w:t>n</w:t>
      </w:r>
      <w:r w:rsidRPr="0033225D">
        <w:rPr>
          <w:rFonts w:ascii="Palatino Linotype" w:hAnsi="Palatino Linotype" w:cs="Arial"/>
        </w:rPr>
        <w:t xml:space="preserve"> técnicas, métodos y estrategias de investigación de los hechos y recopila indicios de conformidad con las disposiciones legales. </w:t>
      </w:r>
    </w:p>
    <w:p w14:paraId="20CDAD39" w14:textId="5331B6EC" w:rsidR="0033225D" w:rsidRPr="0033225D" w:rsidRDefault="0033225D" w:rsidP="0033225D">
      <w:pPr>
        <w:spacing w:before="100" w:after="100" w:line="360" w:lineRule="auto"/>
        <w:jc w:val="both"/>
        <w:rPr>
          <w:rFonts w:ascii="Palatino Linotype" w:hAnsi="Palatino Linotype" w:cs="Arial"/>
        </w:rPr>
      </w:pPr>
      <w:r w:rsidRPr="0033225D">
        <w:rPr>
          <w:rFonts w:ascii="Palatino Linotype" w:hAnsi="Palatino Linotype" w:cs="Arial"/>
        </w:rPr>
        <w:lastRenderedPageBreak/>
        <w:t>Asimismo, establece</w:t>
      </w:r>
      <w:r>
        <w:rPr>
          <w:rFonts w:ascii="Palatino Linotype" w:hAnsi="Palatino Linotype" w:cs="Arial"/>
        </w:rPr>
        <w:t>n</w:t>
      </w:r>
      <w:r w:rsidRPr="0033225D">
        <w:rPr>
          <w:rFonts w:ascii="Palatino Linotype" w:hAnsi="Palatino Linotype" w:cs="Arial"/>
        </w:rPr>
        <w:t xml:space="preserve"> y opera los métodos de comunicación y redes de información policial para acopio y clasificación oportuna de los datos que requieran las demás unidades de la Policía</w:t>
      </w:r>
      <w:r>
        <w:rPr>
          <w:rFonts w:ascii="Palatino Linotype" w:hAnsi="Palatino Linotype" w:cs="Arial"/>
        </w:rPr>
        <w:t xml:space="preserve">; </w:t>
      </w:r>
      <w:r w:rsidRPr="0033225D">
        <w:rPr>
          <w:rFonts w:ascii="Palatino Linotype" w:hAnsi="Palatino Linotype" w:cs="Arial"/>
        </w:rPr>
        <w:t>analiza</w:t>
      </w:r>
      <w:r>
        <w:rPr>
          <w:rFonts w:ascii="Palatino Linotype" w:hAnsi="Palatino Linotype" w:cs="Arial"/>
        </w:rPr>
        <w:t>n</w:t>
      </w:r>
      <w:r w:rsidRPr="0033225D">
        <w:rPr>
          <w:rFonts w:ascii="Palatino Linotype" w:hAnsi="Palatino Linotype" w:cs="Arial"/>
        </w:rPr>
        <w:t xml:space="preserve"> e identifica</w:t>
      </w:r>
      <w:r>
        <w:rPr>
          <w:rFonts w:ascii="Palatino Linotype" w:hAnsi="Palatino Linotype" w:cs="Arial"/>
        </w:rPr>
        <w:t>n</w:t>
      </w:r>
      <w:r w:rsidRPr="0033225D">
        <w:rPr>
          <w:rFonts w:ascii="Palatino Linotype" w:hAnsi="Palatino Linotype" w:cs="Arial"/>
        </w:rPr>
        <w:t xml:space="preserve"> las estructuras y modos de operación de las organizaciones delictivas para su combate; dirige la detección, identificación, ubicación y prevención de actividades delictivas de organizaciones, grupos o individuos que intenten alterar el orden y la paz públicos, en el ámbito de su competencia.</w:t>
      </w:r>
    </w:p>
    <w:p w14:paraId="0D7B2BDE" w14:textId="77777777" w:rsidR="0033225D" w:rsidRPr="0033225D" w:rsidRDefault="0033225D" w:rsidP="0033225D">
      <w:pPr>
        <w:spacing w:before="100" w:after="100" w:line="360" w:lineRule="auto"/>
        <w:jc w:val="both"/>
        <w:rPr>
          <w:rFonts w:ascii="Palatino Linotype" w:hAnsi="Palatino Linotype" w:cs="Arial"/>
        </w:rPr>
      </w:pPr>
    </w:p>
    <w:p w14:paraId="21B4DF7C" w14:textId="3F7E5137" w:rsidR="0033225D" w:rsidRPr="0033225D" w:rsidRDefault="0033225D" w:rsidP="0033225D">
      <w:pPr>
        <w:spacing w:before="100" w:after="100" w:line="360" w:lineRule="auto"/>
        <w:jc w:val="both"/>
        <w:rPr>
          <w:rFonts w:ascii="Palatino Linotype" w:hAnsi="Palatino Linotype" w:cs="Arial"/>
        </w:rPr>
      </w:pPr>
      <w:r>
        <w:rPr>
          <w:rFonts w:ascii="Palatino Linotype" w:hAnsi="Palatino Linotype" w:cs="Arial"/>
        </w:rPr>
        <w:t>También, c</w:t>
      </w:r>
      <w:r w:rsidRPr="0033225D">
        <w:rPr>
          <w:rFonts w:ascii="Palatino Linotype" w:hAnsi="Palatino Linotype" w:cs="Arial"/>
        </w:rPr>
        <w:t>oordina</w:t>
      </w:r>
      <w:r>
        <w:rPr>
          <w:rFonts w:ascii="Palatino Linotype" w:hAnsi="Palatino Linotype" w:cs="Arial"/>
        </w:rPr>
        <w:t>n</w:t>
      </w:r>
      <w:r w:rsidRPr="0033225D">
        <w:rPr>
          <w:rFonts w:ascii="Palatino Linotype" w:hAnsi="Palatino Linotype" w:cs="Arial"/>
        </w:rPr>
        <w:t xml:space="preserve"> y realiza</w:t>
      </w:r>
      <w:r>
        <w:rPr>
          <w:rFonts w:ascii="Palatino Linotype" w:hAnsi="Palatino Linotype" w:cs="Arial"/>
        </w:rPr>
        <w:t>n</w:t>
      </w:r>
      <w:r w:rsidRPr="0033225D">
        <w:rPr>
          <w:rFonts w:ascii="Palatino Linotype" w:hAnsi="Palatino Linotype" w:cs="Arial"/>
        </w:rPr>
        <w:t xml:space="preserve"> acciones policiales específicas para asegurar la obtención, análisis y explotación de información de inteligencia para ubicar, identificar, disuadir, p</w:t>
      </w:r>
      <w:r>
        <w:rPr>
          <w:rFonts w:ascii="Palatino Linotype" w:hAnsi="Palatino Linotype" w:cs="Arial"/>
        </w:rPr>
        <w:t>revenir y combatir los delitos; p</w:t>
      </w:r>
      <w:r w:rsidRPr="0033225D">
        <w:rPr>
          <w:rFonts w:ascii="Palatino Linotype" w:hAnsi="Palatino Linotype" w:cs="Arial"/>
        </w:rPr>
        <w:t>articipa</w:t>
      </w:r>
      <w:r>
        <w:rPr>
          <w:rFonts w:ascii="Palatino Linotype" w:hAnsi="Palatino Linotype" w:cs="Arial"/>
        </w:rPr>
        <w:t>n</w:t>
      </w:r>
      <w:r w:rsidRPr="0033225D">
        <w:rPr>
          <w:rFonts w:ascii="Palatino Linotype" w:hAnsi="Palatino Linotype" w:cs="Arial"/>
        </w:rPr>
        <w:t xml:space="preserve"> en la detención de personas y en el aseguramiento de bienes que las autoridades competentes consideren que se encuentren relacionados con hechos delictivos, en observancia a las disposiciones constitucionales y legales aplicables.</w:t>
      </w:r>
    </w:p>
    <w:p w14:paraId="32EE56EA" w14:textId="77777777" w:rsidR="0033225D" w:rsidRPr="0033225D" w:rsidRDefault="0033225D" w:rsidP="0033225D">
      <w:pPr>
        <w:spacing w:before="100" w:after="100" w:line="360" w:lineRule="auto"/>
        <w:jc w:val="both"/>
        <w:rPr>
          <w:rFonts w:ascii="Palatino Linotype" w:hAnsi="Palatino Linotype" w:cs="Arial"/>
        </w:rPr>
      </w:pPr>
    </w:p>
    <w:p w14:paraId="7486DA7B" w14:textId="1C405385" w:rsidR="00BF3BB1" w:rsidRPr="00BF3BB1" w:rsidRDefault="0033225D" w:rsidP="0033225D">
      <w:pPr>
        <w:spacing w:before="100" w:after="100" w:line="360" w:lineRule="auto"/>
        <w:jc w:val="both"/>
        <w:rPr>
          <w:rFonts w:ascii="Palatino Linotype" w:hAnsi="Palatino Linotype" w:cs="Arial"/>
        </w:rPr>
      </w:pPr>
      <w:r>
        <w:rPr>
          <w:rFonts w:ascii="Palatino Linotype" w:hAnsi="Palatino Linotype" w:cs="Arial"/>
        </w:rPr>
        <w:t>Y no menos importante es que r</w:t>
      </w:r>
      <w:r w:rsidRPr="0033225D">
        <w:rPr>
          <w:rFonts w:ascii="Palatino Linotype" w:hAnsi="Palatino Linotype" w:cs="Arial"/>
        </w:rPr>
        <w:t>eúne</w:t>
      </w:r>
      <w:r>
        <w:rPr>
          <w:rFonts w:ascii="Palatino Linotype" w:hAnsi="Palatino Linotype" w:cs="Arial"/>
        </w:rPr>
        <w:t>n</w:t>
      </w:r>
      <w:r w:rsidRPr="0033225D">
        <w:rPr>
          <w:rFonts w:ascii="Palatino Linotype" w:hAnsi="Palatino Linotype" w:cs="Arial"/>
        </w:rPr>
        <w:t xml:space="preserve"> información que pueda ser útil al Ministerio Público, conforme a sus instrucciones, para acreditar que se ha cometido un hecho calificado por la Ley como delito y que exista la probabilidad que el indiciado lo cometió o participó en su comisión. Asimismo, establece</w:t>
      </w:r>
      <w:r>
        <w:rPr>
          <w:rFonts w:ascii="Palatino Linotype" w:hAnsi="Palatino Linotype" w:cs="Arial"/>
        </w:rPr>
        <w:t>n</w:t>
      </w:r>
      <w:r w:rsidRPr="0033225D">
        <w:rPr>
          <w:rFonts w:ascii="Palatino Linotype" w:hAnsi="Palatino Linotype" w:cs="Arial"/>
        </w:rPr>
        <w:t xml:space="preserve"> líneas de investigación policial a partir del análisis de la información respecto a sus estructuras y modos de operación de las organizaciones criminales.</w:t>
      </w:r>
    </w:p>
    <w:p w14:paraId="62F3E1F7" w14:textId="173D7C80" w:rsidR="000C7675" w:rsidRDefault="00004F8F" w:rsidP="00153E3A">
      <w:pPr>
        <w:spacing w:line="360" w:lineRule="auto"/>
        <w:jc w:val="both"/>
        <w:rPr>
          <w:rFonts w:ascii="Palatino Linotype" w:hAnsi="Palatino Linotype" w:cs="Arial"/>
        </w:rPr>
      </w:pPr>
      <w:r>
        <w:rPr>
          <w:rFonts w:ascii="Palatino Linotype" w:hAnsi="Palatino Linotype" w:cs="Arial"/>
        </w:rPr>
        <w:t xml:space="preserve">Es por ello que, </w:t>
      </w:r>
      <w:r w:rsidR="000C7675">
        <w:rPr>
          <w:rFonts w:ascii="Palatino Linotype" w:hAnsi="Palatino Linotype" w:cs="Arial"/>
        </w:rPr>
        <w:t xml:space="preserve">la que suscribe coincide con la </w:t>
      </w:r>
      <w:r w:rsidR="0033225D">
        <w:rPr>
          <w:rFonts w:ascii="Palatino Linotype" w:hAnsi="Palatino Linotype" w:cs="Arial"/>
        </w:rPr>
        <w:t>clasificación</w:t>
      </w:r>
      <w:r w:rsidR="000C7675">
        <w:rPr>
          <w:rFonts w:ascii="Palatino Linotype" w:hAnsi="Palatino Linotype" w:cs="Arial"/>
        </w:rPr>
        <w:t xml:space="preserve"> de los nombres de los servidores públicos de los que se requiere la información, en razón de que la difusión de datos que permitan identificar a elementos en específico, por la detención de personas o por el simple desempeño de sus funciones, conllevaría a que se ponga</w:t>
      </w:r>
      <w:r w:rsidR="000C7675" w:rsidRPr="00340619">
        <w:rPr>
          <w:rFonts w:ascii="Palatino Linotype" w:hAnsi="Palatino Linotype" w:cs="Arial"/>
        </w:rPr>
        <w:t xml:space="preserve"> en riesgo su integridad al darse a conocer la información referente a </w:t>
      </w:r>
      <w:r w:rsidR="000C7675">
        <w:rPr>
          <w:rFonts w:ascii="Palatino Linotype" w:hAnsi="Palatino Linotype" w:cs="Arial"/>
        </w:rPr>
        <w:t xml:space="preserve">quienes llevan a cabo </w:t>
      </w:r>
      <w:r w:rsidR="000C7675" w:rsidRPr="00340619">
        <w:rPr>
          <w:rFonts w:ascii="Palatino Linotype" w:hAnsi="Palatino Linotype" w:cs="Arial"/>
        </w:rPr>
        <w:t xml:space="preserve">la operación y desarrollo de funciones en materia de </w:t>
      </w:r>
      <w:r w:rsidRPr="00340619">
        <w:rPr>
          <w:rFonts w:ascii="Palatino Linotype" w:hAnsi="Palatino Linotype" w:cs="Arial"/>
        </w:rPr>
        <w:t>seguridad pública</w:t>
      </w:r>
      <w:r w:rsidR="000C7675" w:rsidRPr="00340619">
        <w:rPr>
          <w:rFonts w:ascii="Palatino Linotype" w:hAnsi="Palatino Linotype" w:cs="Arial"/>
        </w:rPr>
        <w:t xml:space="preserve">; </w:t>
      </w:r>
      <w:r w:rsidR="000C7675">
        <w:rPr>
          <w:rFonts w:ascii="Palatino Linotype" w:hAnsi="Palatino Linotype" w:cs="Arial"/>
        </w:rPr>
        <w:t>y</w:t>
      </w:r>
      <w:r w:rsidR="000C7675" w:rsidRPr="00340619">
        <w:rPr>
          <w:rFonts w:ascii="Palatino Linotype" w:hAnsi="Palatino Linotype" w:cs="Arial"/>
        </w:rPr>
        <w:t xml:space="preserve"> permitir posibles vulnerabilidades que p</w:t>
      </w:r>
      <w:r w:rsidR="00BC7955">
        <w:rPr>
          <w:rFonts w:ascii="Palatino Linotype" w:hAnsi="Palatino Linotype" w:cs="Arial"/>
        </w:rPr>
        <w:t>udiera utilizar la delincuencia.</w:t>
      </w:r>
    </w:p>
    <w:p w14:paraId="1F360E63" w14:textId="77777777" w:rsidR="00BF3BB1" w:rsidRDefault="00BF3BB1" w:rsidP="00153E3A">
      <w:pPr>
        <w:spacing w:line="360" w:lineRule="auto"/>
        <w:jc w:val="both"/>
        <w:rPr>
          <w:rFonts w:ascii="Palatino Linotype" w:hAnsi="Palatino Linotype" w:cs="Arial"/>
        </w:rPr>
      </w:pPr>
    </w:p>
    <w:p w14:paraId="7909CE38" w14:textId="09C02C4D" w:rsidR="00340619" w:rsidRDefault="00436D14" w:rsidP="00153E3A">
      <w:pPr>
        <w:spacing w:line="360" w:lineRule="auto"/>
        <w:jc w:val="both"/>
        <w:rPr>
          <w:rFonts w:ascii="Palatino Linotype" w:hAnsi="Palatino Linotype" w:cs="Arial"/>
        </w:rPr>
      </w:pPr>
      <w:r w:rsidRPr="007A5414">
        <w:rPr>
          <w:rFonts w:ascii="Palatino Linotype" w:hAnsi="Palatino Linotype" w:cs="Arial"/>
        </w:rPr>
        <w:t xml:space="preserve">Ante ello, es de </w:t>
      </w:r>
      <w:r w:rsidR="00875BD4">
        <w:rPr>
          <w:rFonts w:ascii="Palatino Linotype" w:hAnsi="Palatino Linotype" w:cs="Arial"/>
          <w:b/>
        </w:rPr>
        <w:t>OPINIÓ</w:t>
      </w:r>
      <w:r w:rsidRPr="007A5414">
        <w:rPr>
          <w:rFonts w:ascii="Palatino Linotype" w:hAnsi="Palatino Linotype" w:cs="Arial"/>
          <w:b/>
        </w:rPr>
        <w:t>N PARTICULAR</w:t>
      </w:r>
      <w:r w:rsidRPr="007A5414">
        <w:rPr>
          <w:rFonts w:ascii="Palatino Linotype" w:hAnsi="Palatino Linotype" w:cs="Arial"/>
        </w:rPr>
        <w:t xml:space="preserve"> el reforzar el </w:t>
      </w:r>
      <w:r w:rsidR="00442D69">
        <w:rPr>
          <w:rFonts w:ascii="Palatino Linotype" w:hAnsi="Palatino Linotype" w:cs="Arial"/>
        </w:rPr>
        <w:t>análisis inmerso en la resolución del recurso de revisión de que se trata,</w:t>
      </w:r>
      <w:r w:rsidRPr="007A5414">
        <w:rPr>
          <w:rFonts w:ascii="Palatino Linotype" w:hAnsi="Palatino Linotype" w:cs="Arial"/>
        </w:rPr>
        <w:t xml:space="preserve"> </w:t>
      </w:r>
      <w:r w:rsidR="00875BD4">
        <w:rPr>
          <w:rFonts w:ascii="Palatino Linotype" w:hAnsi="Palatino Linotype" w:cs="Arial"/>
        </w:rPr>
        <w:t xml:space="preserve">puesto que se insiste </w:t>
      </w:r>
      <w:r w:rsidR="00442D69">
        <w:rPr>
          <w:rFonts w:ascii="Palatino Linotype" w:hAnsi="Palatino Linotype" w:cs="Arial"/>
        </w:rPr>
        <w:t xml:space="preserve">que </w:t>
      </w:r>
      <w:r w:rsidR="00875BD4">
        <w:rPr>
          <w:rFonts w:ascii="Palatino Linotype" w:hAnsi="Palatino Linotype" w:cs="Arial"/>
        </w:rPr>
        <w:t>se comparte</w:t>
      </w:r>
      <w:r w:rsidRPr="007A5414">
        <w:rPr>
          <w:rFonts w:ascii="Palatino Linotype" w:hAnsi="Palatino Linotype" w:cs="Arial"/>
        </w:rPr>
        <w:t xml:space="preserve"> el fallo tanto en lo general como en su sentido, por lo que, </w:t>
      </w:r>
      <w:r w:rsidRPr="00A95B15">
        <w:rPr>
          <w:rFonts w:ascii="Palatino Linotype" w:hAnsi="Palatino Linotype" w:cs="Arial"/>
          <w:b/>
        </w:rPr>
        <w:t>EL SUJETO OBLIGADO</w:t>
      </w:r>
      <w:r>
        <w:rPr>
          <w:rFonts w:ascii="Palatino Linotype" w:hAnsi="Palatino Linotype" w:cs="Arial"/>
        </w:rPr>
        <w:t xml:space="preserve"> debe </w:t>
      </w:r>
      <w:r w:rsidR="00004F8F">
        <w:rPr>
          <w:rFonts w:ascii="Palatino Linotype" w:hAnsi="Palatino Linotype" w:cs="Arial"/>
        </w:rPr>
        <w:t xml:space="preserve">entregar de manera fundada y motivada el Acuerdo de Clasificación </w:t>
      </w:r>
      <w:r w:rsidR="0033225D">
        <w:rPr>
          <w:rFonts w:ascii="Palatino Linotype" w:hAnsi="Palatino Linotype" w:cs="Arial"/>
        </w:rPr>
        <w:t>correspondiente,</w:t>
      </w:r>
      <w:r w:rsidR="00340619" w:rsidRPr="009124C5">
        <w:rPr>
          <w:rFonts w:ascii="Palatino Linotype" w:hAnsi="Palatino Linotype" w:cs="Arial"/>
        </w:rPr>
        <w:t xml:space="preserve"> </w:t>
      </w:r>
      <w:r w:rsidR="00442D69">
        <w:rPr>
          <w:rFonts w:ascii="Palatino Linotype" w:hAnsi="Palatino Linotype" w:cs="Arial"/>
        </w:rPr>
        <w:t xml:space="preserve">ya que </w:t>
      </w:r>
      <w:r w:rsidR="009124C5" w:rsidRPr="009124C5">
        <w:rPr>
          <w:rFonts w:ascii="Palatino Linotype" w:hAnsi="Palatino Linotype" w:cs="Arial"/>
        </w:rPr>
        <w:t>e</w:t>
      </w:r>
      <w:r w:rsidR="00340619" w:rsidRPr="009124C5">
        <w:rPr>
          <w:rFonts w:ascii="Palatino Linotype" w:hAnsi="Palatino Linotype" w:cs="Arial"/>
        </w:rPr>
        <w:t xml:space="preserve">l acceso a la información pública será restringido excepcionalmente, cuando, </w:t>
      </w:r>
      <w:r w:rsidR="00442D69">
        <w:rPr>
          <w:rFonts w:ascii="Palatino Linotype" w:hAnsi="Palatino Linotype" w:cs="Arial"/>
        </w:rPr>
        <w:t>se ponga</w:t>
      </w:r>
      <w:r w:rsidR="00442D69" w:rsidRPr="00442D69">
        <w:rPr>
          <w:rFonts w:ascii="Palatino Linotype" w:hAnsi="Palatino Linotype" w:cs="Arial"/>
        </w:rPr>
        <w:t xml:space="preserve"> en riesgo la vida, la seguridad o la salud de una persona física</w:t>
      </w:r>
      <w:r w:rsidR="00DB3EE3">
        <w:rPr>
          <w:rFonts w:ascii="Palatino Linotype" w:hAnsi="Palatino Linotype" w:cs="Arial"/>
        </w:rPr>
        <w:t xml:space="preserve">; que si bien, </w:t>
      </w:r>
      <w:r w:rsidR="00DB3EE3" w:rsidRPr="00DB3EE3">
        <w:rPr>
          <w:rFonts w:ascii="Palatino Linotype" w:hAnsi="Palatino Linotype" w:cs="Arial"/>
        </w:rPr>
        <w:t>para el caso que nos ocupa</w:t>
      </w:r>
      <w:r w:rsidR="00DB3EE3">
        <w:rPr>
          <w:rFonts w:ascii="Palatino Linotype" w:hAnsi="Palatino Linotype" w:cs="Arial"/>
        </w:rPr>
        <w:t xml:space="preserve"> son </w:t>
      </w:r>
      <w:r w:rsidR="00442D69">
        <w:rPr>
          <w:rFonts w:ascii="Palatino Linotype" w:hAnsi="Palatino Linotype" w:cs="Arial"/>
        </w:rPr>
        <w:t>servidores públicos, t</w:t>
      </w:r>
      <w:r w:rsidR="00BC7955">
        <w:rPr>
          <w:rFonts w:ascii="Palatino Linotype" w:hAnsi="Palatino Linotype" w:cs="Arial"/>
        </w:rPr>
        <w:t xml:space="preserve">ambién gozan del derecho a la </w:t>
      </w:r>
      <w:r w:rsidR="00442D69">
        <w:rPr>
          <w:rFonts w:ascii="Palatino Linotype" w:hAnsi="Palatino Linotype" w:cs="Arial"/>
        </w:rPr>
        <w:t xml:space="preserve">protección </w:t>
      </w:r>
      <w:r w:rsidR="00BC7955">
        <w:rPr>
          <w:rFonts w:ascii="Palatino Linotype" w:hAnsi="Palatino Linotype" w:cs="Arial"/>
        </w:rPr>
        <w:t>de</w:t>
      </w:r>
      <w:r w:rsidR="00442D69">
        <w:rPr>
          <w:rFonts w:ascii="Palatino Linotype" w:hAnsi="Palatino Linotype" w:cs="Arial"/>
        </w:rPr>
        <w:t xml:space="preserve"> su identidad</w:t>
      </w:r>
      <w:r w:rsidR="00BC7955">
        <w:rPr>
          <w:rFonts w:ascii="Palatino Linotype" w:hAnsi="Palatino Linotype" w:cs="Arial"/>
        </w:rPr>
        <w:t xml:space="preserve"> </w:t>
      </w:r>
      <w:r w:rsidR="00DB3EE3">
        <w:rPr>
          <w:rFonts w:ascii="Palatino Linotype" w:hAnsi="Palatino Linotype" w:cs="Arial"/>
        </w:rPr>
        <w:t>por la naturaleza de las actividades que desarrollan</w:t>
      </w:r>
      <w:r w:rsidR="00BC7955">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436D14" w:rsidRPr="001950C9" w14:paraId="5AAC6CF2" w14:textId="77777777" w:rsidTr="002D3952">
        <w:trPr>
          <w:jc w:val="center"/>
        </w:trPr>
        <w:tc>
          <w:tcPr>
            <w:tcW w:w="4393" w:type="dxa"/>
          </w:tcPr>
          <w:p w14:paraId="154EB5BF" w14:textId="77777777" w:rsidR="004B54ED" w:rsidRDefault="004B54ED" w:rsidP="0033225D">
            <w:pPr>
              <w:jc w:val="center"/>
              <w:rPr>
                <w:rFonts w:ascii="Palatino Linotype" w:hAnsi="Palatino Linotype"/>
                <w:b/>
              </w:rPr>
            </w:pPr>
            <w:bookmarkStart w:id="0" w:name="_GoBack"/>
            <w:bookmarkEnd w:id="0"/>
          </w:p>
          <w:p w14:paraId="079F1D4F" w14:textId="77777777" w:rsidR="004B54ED" w:rsidRDefault="004B54ED" w:rsidP="0033225D">
            <w:pPr>
              <w:jc w:val="center"/>
              <w:rPr>
                <w:rFonts w:ascii="Palatino Linotype" w:hAnsi="Palatino Linotype"/>
                <w:b/>
              </w:rPr>
            </w:pPr>
          </w:p>
          <w:p w14:paraId="20599A1F" w14:textId="77777777" w:rsidR="00436D14" w:rsidRPr="001950C9" w:rsidRDefault="00436D14" w:rsidP="0033225D">
            <w:pPr>
              <w:jc w:val="center"/>
              <w:rPr>
                <w:rFonts w:ascii="Palatino Linotype" w:hAnsi="Palatino Linotype"/>
                <w:b/>
              </w:rPr>
            </w:pPr>
            <w:r w:rsidRPr="001950C9">
              <w:rPr>
                <w:rFonts w:ascii="Palatino Linotype" w:hAnsi="Palatino Linotype"/>
                <w:b/>
              </w:rPr>
              <w:t>EVA ABAID YAPUR</w:t>
            </w:r>
          </w:p>
          <w:p w14:paraId="3B2F4B5E" w14:textId="77777777" w:rsidR="00436D14" w:rsidRDefault="00436D14" w:rsidP="004B54ED">
            <w:pPr>
              <w:jc w:val="center"/>
              <w:rPr>
                <w:rFonts w:ascii="Palatino Linotype" w:hAnsi="Palatino Linotype"/>
                <w:b/>
              </w:rPr>
            </w:pPr>
            <w:r w:rsidRPr="001950C9">
              <w:rPr>
                <w:rFonts w:ascii="Palatino Linotype" w:hAnsi="Palatino Linotype"/>
                <w:b/>
              </w:rPr>
              <w:t>COMISIONADA</w:t>
            </w:r>
          </w:p>
          <w:p w14:paraId="78C28D1C" w14:textId="206B3B94" w:rsidR="00683DA4" w:rsidRPr="001950C9" w:rsidRDefault="00683DA4" w:rsidP="004B54ED">
            <w:pPr>
              <w:jc w:val="center"/>
              <w:rPr>
                <w:rFonts w:ascii="Palatino Linotype" w:hAnsi="Palatino Linotype"/>
                <w:b/>
              </w:rPr>
            </w:pPr>
            <w:r>
              <w:rPr>
                <w:rFonts w:ascii="Palatino Linotype" w:hAnsi="Palatino Linotype"/>
                <w:b/>
              </w:rPr>
              <w:t>(RUBRICA)</w:t>
            </w:r>
          </w:p>
        </w:tc>
      </w:tr>
    </w:tbl>
    <w:p w14:paraId="3542BF46" w14:textId="77777777" w:rsidR="009124C5" w:rsidRPr="004B54ED" w:rsidRDefault="009124C5" w:rsidP="00153E3A">
      <w:pPr>
        <w:spacing w:line="360" w:lineRule="auto"/>
        <w:jc w:val="both"/>
        <w:rPr>
          <w:rFonts w:ascii="Palatino Linotype" w:eastAsia="Calibri" w:hAnsi="Palatino Linotype" w:cs="Arial"/>
          <w:color w:val="000000" w:themeColor="text1"/>
          <w:sz w:val="4"/>
          <w:szCs w:val="20"/>
        </w:rPr>
      </w:pPr>
    </w:p>
    <w:p w14:paraId="7E3406A9" w14:textId="1E83C08B" w:rsidR="004B54ED" w:rsidRDefault="00436D14" w:rsidP="0033225D">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w:t>
      </w:r>
      <w:r>
        <w:rPr>
          <w:rFonts w:ascii="Palatino Linotype" w:eastAsia="Calibri" w:hAnsi="Palatino Linotype" w:cs="Arial"/>
          <w:color w:val="000000" w:themeColor="text1"/>
          <w:sz w:val="20"/>
          <w:szCs w:val="20"/>
        </w:rPr>
        <w:t xml:space="preserve"> </w:t>
      </w:r>
      <w:r w:rsidRPr="001950C9">
        <w:rPr>
          <w:rFonts w:ascii="Palatino Linotype" w:eastAsia="Calibri" w:hAnsi="Palatino Linotype" w:cs="Arial"/>
          <w:color w:val="000000" w:themeColor="text1"/>
          <w:sz w:val="20"/>
          <w:szCs w:val="20"/>
        </w:rPr>
        <w:t>l</w:t>
      </w:r>
      <w:r>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w:t>
      </w:r>
      <w:r>
        <w:rPr>
          <w:rFonts w:ascii="Palatino Linotype" w:eastAsia="Calibri" w:hAnsi="Palatino Linotype" w:cs="Arial"/>
          <w:color w:val="000000" w:themeColor="text1"/>
          <w:sz w:val="20"/>
          <w:szCs w:val="20"/>
        </w:rPr>
        <w:t>opinión</w:t>
      </w:r>
      <w:r w:rsidRPr="001950C9">
        <w:rPr>
          <w:rFonts w:ascii="Palatino Linotype" w:eastAsia="Calibri" w:hAnsi="Palatino Linotype" w:cs="Arial"/>
          <w:color w:val="000000" w:themeColor="text1"/>
          <w:sz w:val="20"/>
          <w:szCs w:val="20"/>
        </w:rPr>
        <w:t xml:space="preserve"> particular emitid</w:t>
      </w:r>
      <w:r w:rsidR="009124C5">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en </w:t>
      </w:r>
      <w:r w:rsidR="009124C5">
        <w:rPr>
          <w:rFonts w:ascii="Palatino Linotype" w:eastAsia="Calibri" w:hAnsi="Palatino Linotype" w:cs="Arial"/>
          <w:color w:val="000000" w:themeColor="text1"/>
          <w:sz w:val="20"/>
          <w:szCs w:val="20"/>
        </w:rPr>
        <w:t xml:space="preserve">la resolución </w:t>
      </w:r>
      <w:r w:rsidR="004B54ED">
        <w:rPr>
          <w:rFonts w:ascii="Palatino Linotype" w:eastAsia="Calibri" w:hAnsi="Palatino Linotype" w:cs="Arial"/>
          <w:color w:val="000000" w:themeColor="text1"/>
          <w:sz w:val="20"/>
          <w:szCs w:val="20"/>
        </w:rPr>
        <w:t>d</w:t>
      </w:r>
      <w:r w:rsidRPr="001950C9">
        <w:rPr>
          <w:rFonts w:ascii="Palatino Linotype" w:eastAsia="Calibri" w:hAnsi="Palatino Linotype" w:cs="Arial"/>
          <w:color w:val="000000" w:themeColor="text1"/>
          <w:sz w:val="20"/>
          <w:szCs w:val="20"/>
        </w:rPr>
        <w:t>el recurso de revisión 0</w:t>
      </w:r>
      <w:r w:rsidR="0033225D">
        <w:rPr>
          <w:rFonts w:ascii="Palatino Linotype" w:eastAsia="Calibri" w:hAnsi="Palatino Linotype" w:cs="Arial"/>
          <w:color w:val="000000" w:themeColor="text1"/>
          <w:sz w:val="20"/>
          <w:szCs w:val="20"/>
        </w:rPr>
        <w:t>7549</w:t>
      </w:r>
      <w:r w:rsidRPr="001950C9">
        <w:rPr>
          <w:rFonts w:ascii="Palatino Linotype" w:eastAsia="Calibri" w:hAnsi="Palatino Linotype" w:cs="Arial"/>
          <w:color w:val="000000" w:themeColor="text1"/>
          <w:sz w:val="20"/>
          <w:szCs w:val="20"/>
        </w:rPr>
        <w:t>/INFOEM/IP/RR/201</w:t>
      </w:r>
      <w:r w:rsidR="00F13BAA">
        <w:rPr>
          <w:rFonts w:ascii="Palatino Linotype" w:eastAsia="Calibri" w:hAnsi="Palatino Linotype" w:cs="Arial"/>
          <w:color w:val="000000" w:themeColor="text1"/>
          <w:sz w:val="20"/>
          <w:szCs w:val="20"/>
        </w:rPr>
        <w:t>9</w:t>
      </w:r>
      <w:r w:rsidRPr="001950C9">
        <w:rPr>
          <w:rFonts w:ascii="Palatino Linotype" w:eastAsia="Calibri" w:hAnsi="Palatino Linotype" w:cs="Arial"/>
          <w:color w:val="000000" w:themeColor="text1"/>
          <w:sz w:val="20"/>
          <w:szCs w:val="20"/>
        </w:rPr>
        <w:t>, aprobad</w:t>
      </w:r>
      <w:r w:rsidR="009124C5">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33225D">
        <w:rPr>
          <w:rFonts w:ascii="Palatino Linotype" w:eastAsia="Calibri" w:hAnsi="Palatino Linotype" w:cs="Arial"/>
          <w:color w:val="000000" w:themeColor="text1"/>
          <w:sz w:val="20"/>
          <w:szCs w:val="20"/>
        </w:rPr>
        <w:t>dieciocho de diciembre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4DB95FDD" w14:textId="77777777" w:rsidR="004B54ED" w:rsidRPr="004B54ED" w:rsidRDefault="004B54ED" w:rsidP="0033225D">
      <w:pPr>
        <w:jc w:val="both"/>
        <w:rPr>
          <w:rFonts w:ascii="Palatino Linotype" w:eastAsia="Calibri" w:hAnsi="Palatino Linotype" w:cs="Arial"/>
          <w:color w:val="000000" w:themeColor="text1"/>
          <w:sz w:val="6"/>
          <w:szCs w:val="6"/>
        </w:rPr>
      </w:pPr>
    </w:p>
    <w:p w14:paraId="5667B012" w14:textId="2CF06C9E" w:rsidR="00CD311D" w:rsidRPr="007B1231" w:rsidRDefault="00436D14" w:rsidP="0033225D">
      <w:pPr>
        <w:jc w:val="both"/>
        <w:rPr>
          <w:rFonts w:ascii="Palatino Linotype" w:eastAsia="Calibri" w:hAnsi="Palatino Linotype" w:cs="Arial"/>
          <w:color w:val="000000" w:themeColor="text1"/>
          <w:sz w:val="22"/>
        </w:rPr>
      </w:pPr>
      <w:r w:rsidRPr="00C60EC0">
        <w:rPr>
          <w:rFonts w:ascii="Palatino Linotype" w:eastAsia="Calibri" w:hAnsi="Palatino Linotype" w:cs="Arial"/>
          <w:color w:val="000000" w:themeColor="text1"/>
          <w:sz w:val="18"/>
          <w:szCs w:val="18"/>
        </w:rPr>
        <w:t>YSM/</w:t>
      </w:r>
      <w:r w:rsidR="009124C5">
        <w:rPr>
          <w:rFonts w:ascii="Palatino Linotype" w:eastAsia="Calibri" w:hAnsi="Palatino Linotype" w:cs="Arial"/>
          <w:color w:val="000000" w:themeColor="text1"/>
          <w:sz w:val="18"/>
          <w:szCs w:val="18"/>
        </w:rPr>
        <w:t>ATU</w:t>
      </w:r>
    </w:p>
    <w:sectPr w:rsidR="00CD311D" w:rsidRPr="007B1231"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1881E" w14:textId="77777777" w:rsidR="002F4945" w:rsidRDefault="002F4945" w:rsidP="00C80F8C">
      <w:r>
        <w:separator/>
      </w:r>
    </w:p>
  </w:endnote>
  <w:endnote w:type="continuationSeparator" w:id="0">
    <w:p w14:paraId="493DD5CA" w14:textId="77777777" w:rsidR="002F4945" w:rsidRDefault="002F49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3DA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3DA4">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D2B69" w14:textId="77777777" w:rsidR="002F4945" w:rsidRDefault="002F4945" w:rsidP="00C80F8C">
      <w:r>
        <w:separator/>
      </w:r>
    </w:p>
  </w:footnote>
  <w:footnote w:type="continuationSeparator" w:id="0">
    <w:p w14:paraId="2F92F58B" w14:textId="77777777" w:rsidR="002F4945" w:rsidRDefault="002F494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83DA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1C8B511"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2A1CF7EC">
          <wp:simplePos x="0" y="0"/>
          <wp:positionH relativeFrom="column">
            <wp:posOffset>-669925</wp:posOffset>
          </wp:positionH>
          <wp:positionV relativeFrom="paragraph">
            <wp:posOffset>-347980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2EC6B7EC" w:rsidR="0034309A" w:rsidRDefault="0034309A" w:rsidP="007F1C25">
    <w:pPr>
      <w:pStyle w:val="Encabezado"/>
      <w:tabs>
        <w:tab w:val="clear" w:pos="4252"/>
        <w:tab w:val="clear" w:pos="8504"/>
        <w:tab w:val="left" w:pos="2326"/>
      </w:tabs>
      <w:ind w:right="-93"/>
      <w:jc w:val="right"/>
      <w:rPr>
        <w:rFonts w:ascii="Palatino Linotype" w:hAnsi="Palatino Linotype"/>
      </w:rPr>
    </w:pPr>
  </w:p>
  <w:p w14:paraId="71104997" w14:textId="59C70ADE" w:rsidR="00634485" w:rsidRDefault="00634485" w:rsidP="007F1C25">
    <w:pPr>
      <w:pStyle w:val="Encabezado"/>
      <w:tabs>
        <w:tab w:val="clear" w:pos="4252"/>
        <w:tab w:val="clear" w:pos="8504"/>
        <w:tab w:val="left" w:pos="2326"/>
      </w:tabs>
      <w:ind w:right="-93"/>
      <w:jc w:val="right"/>
      <w:rPr>
        <w:rFonts w:ascii="Palatino Linotype" w:hAnsi="Palatino Linotype" w:cs="Arial"/>
        <w:sz w:val="20"/>
        <w:szCs w:val="20"/>
      </w:rPr>
    </w:pPr>
  </w:p>
  <w:p w14:paraId="5605195D" w14:textId="188AB486" w:rsidR="00EB7480" w:rsidRDefault="004B54ED"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14:paraId="333995A2" w14:textId="2BD72059" w:rsidR="0030072F" w:rsidRDefault="00683DA4"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83.75pt;margin-top:232.2pt;width:646.85pt;height:93.55pt;rotation:315;z-index:-251652096;mso-position-horizontal-relative:margin;mso-position-vertical-relative:margin" o:allowincell="f" fillcolor="#bfbfbf [2412]" stroked="f">
          <v:fill opacity=".5"/>
          <v:textpath style="font-family:&quot;Palatino Linotype&quot;;font-size:1pt" string="OPINIÓN PARTICULAR"/>
          <w10:wrap anchorx="margin" anchory="margin"/>
        </v:shape>
      </w:pict>
    </w:r>
    <w:r w:rsidR="004B54ED" w:rsidRPr="00706042">
      <w:rPr>
        <w:rFonts w:ascii="Palatino Linotype" w:hAnsi="Palatino Linotype" w:cs="Arial"/>
        <w:sz w:val="20"/>
        <w:szCs w:val="20"/>
      </w:rPr>
      <w:t xml:space="preserve">RECURSO DE REVISIÓN </w:t>
    </w:r>
    <w:r w:rsidR="004B54ED" w:rsidRPr="00791B70">
      <w:rPr>
        <w:rFonts w:ascii="Palatino Linotype" w:hAnsi="Palatino Linotype" w:cs="Arial"/>
        <w:sz w:val="20"/>
        <w:szCs w:val="20"/>
      </w:rPr>
      <w:t>7549/INFOEM/IP/RR/2019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83DA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753F53AD"/>
    <w:multiLevelType w:val="hybridMultilevel"/>
    <w:tmpl w:val="C09840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1"/>
  </w:num>
  <w:num w:numId="4">
    <w:abstractNumId w:val="1"/>
  </w:num>
  <w:num w:numId="5">
    <w:abstractNumId w:val="13"/>
  </w:num>
  <w:num w:numId="6">
    <w:abstractNumId w:val="12"/>
  </w:num>
  <w:num w:numId="7">
    <w:abstractNumId w:val="0"/>
  </w:num>
  <w:num w:numId="8">
    <w:abstractNumId w:val="8"/>
  </w:num>
  <w:num w:numId="9">
    <w:abstractNumId w:val="10"/>
  </w:num>
  <w:num w:numId="10">
    <w:abstractNumId w:val="7"/>
  </w:num>
  <w:num w:numId="11">
    <w:abstractNumId w:val="14"/>
  </w:num>
  <w:num w:numId="12">
    <w:abstractNumId w:val="5"/>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C7675"/>
    <w:rsid w:val="000D136C"/>
    <w:rsid w:val="000D66DE"/>
    <w:rsid w:val="000E2B1A"/>
    <w:rsid w:val="000E4C17"/>
    <w:rsid w:val="00102EEC"/>
    <w:rsid w:val="0010583C"/>
    <w:rsid w:val="001059D0"/>
    <w:rsid w:val="001103AD"/>
    <w:rsid w:val="00115C54"/>
    <w:rsid w:val="00117749"/>
    <w:rsid w:val="00123644"/>
    <w:rsid w:val="00136CF7"/>
    <w:rsid w:val="0013735C"/>
    <w:rsid w:val="00137CA1"/>
    <w:rsid w:val="00140058"/>
    <w:rsid w:val="00145492"/>
    <w:rsid w:val="00153E3A"/>
    <w:rsid w:val="0015435D"/>
    <w:rsid w:val="001634A6"/>
    <w:rsid w:val="00175DEE"/>
    <w:rsid w:val="001768C5"/>
    <w:rsid w:val="00177CD8"/>
    <w:rsid w:val="0018441E"/>
    <w:rsid w:val="00187FFD"/>
    <w:rsid w:val="001950C9"/>
    <w:rsid w:val="001A5351"/>
    <w:rsid w:val="001A58CF"/>
    <w:rsid w:val="001D1601"/>
    <w:rsid w:val="001E757E"/>
    <w:rsid w:val="001E763C"/>
    <w:rsid w:val="00202137"/>
    <w:rsid w:val="002314AA"/>
    <w:rsid w:val="0023504D"/>
    <w:rsid w:val="00237A37"/>
    <w:rsid w:val="0024119C"/>
    <w:rsid w:val="002473C6"/>
    <w:rsid w:val="0025202C"/>
    <w:rsid w:val="002562CC"/>
    <w:rsid w:val="00264F64"/>
    <w:rsid w:val="002940F8"/>
    <w:rsid w:val="002A50EF"/>
    <w:rsid w:val="002B0DA6"/>
    <w:rsid w:val="002B7856"/>
    <w:rsid w:val="002C3476"/>
    <w:rsid w:val="002D3952"/>
    <w:rsid w:val="002D3BBD"/>
    <w:rsid w:val="002D4526"/>
    <w:rsid w:val="002D69E1"/>
    <w:rsid w:val="002D72E2"/>
    <w:rsid w:val="002E3BEA"/>
    <w:rsid w:val="002E5711"/>
    <w:rsid w:val="002F4945"/>
    <w:rsid w:val="0030072F"/>
    <w:rsid w:val="00304303"/>
    <w:rsid w:val="00305065"/>
    <w:rsid w:val="003056D9"/>
    <w:rsid w:val="003102FA"/>
    <w:rsid w:val="00321947"/>
    <w:rsid w:val="00323C78"/>
    <w:rsid w:val="0033225D"/>
    <w:rsid w:val="00333F03"/>
    <w:rsid w:val="00334249"/>
    <w:rsid w:val="00340619"/>
    <w:rsid w:val="0034309A"/>
    <w:rsid w:val="00346360"/>
    <w:rsid w:val="00351129"/>
    <w:rsid w:val="0037279D"/>
    <w:rsid w:val="0037321B"/>
    <w:rsid w:val="003A6F70"/>
    <w:rsid w:val="003C23BE"/>
    <w:rsid w:val="003C28FC"/>
    <w:rsid w:val="003C2D10"/>
    <w:rsid w:val="003C7226"/>
    <w:rsid w:val="003D1C14"/>
    <w:rsid w:val="003E00BF"/>
    <w:rsid w:val="003F4C9C"/>
    <w:rsid w:val="00410D1F"/>
    <w:rsid w:val="004132A6"/>
    <w:rsid w:val="00414E48"/>
    <w:rsid w:val="00414E7B"/>
    <w:rsid w:val="004179B7"/>
    <w:rsid w:val="004315BB"/>
    <w:rsid w:val="00436D14"/>
    <w:rsid w:val="0044271B"/>
    <w:rsid w:val="00442D69"/>
    <w:rsid w:val="00443646"/>
    <w:rsid w:val="0044475B"/>
    <w:rsid w:val="00446F33"/>
    <w:rsid w:val="00455CB3"/>
    <w:rsid w:val="00464462"/>
    <w:rsid w:val="004661D2"/>
    <w:rsid w:val="004776FF"/>
    <w:rsid w:val="004B54ED"/>
    <w:rsid w:val="004B7325"/>
    <w:rsid w:val="004C40EA"/>
    <w:rsid w:val="004C64D9"/>
    <w:rsid w:val="004D0A26"/>
    <w:rsid w:val="00500FFD"/>
    <w:rsid w:val="00516914"/>
    <w:rsid w:val="005236B6"/>
    <w:rsid w:val="00530548"/>
    <w:rsid w:val="005318AB"/>
    <w:rsid w:val="005321E3"/>
    <w:rsid w:val="00537080"/>
    <w:rsid w:val="00562649"/>
    <w:rsid w:val="00575235"/>
    <w:rsid w:val="0058067E"/>
    <w:rsid w:val="0058639E"/>
    <w:rsid w:val="005870DF"/>
    <w:rsid w:val="005937C3"/>
    <w:rsid w:val="005B773B"/>
    <w:rsid w:val="005C66D4"/>
    <w:rsid w:val="005D14C4"/>
    <w:rsid w:val="005D1946"/>
    <w:rsid w:val="005D2C85"/>
    <w:rsid w:val="00612544"/>
    <w:rsid w:val="00623E10"/>
    <w:rsid w:val="00634485"/>
    <w:rsid w:val="00636B4A"/>
    <w:rsid w:val="00646A97"/>
    <w:rsid w:val="00672211"/>
    <w:rsid w:val="0067530B"/>
    <w:rsid w:val="006824EF"/>
    <w:rsid w:val="00683443"/>
    <w:rsid w:val="00683DA4"/>
    <w:rsid w:val="00684492"/>
    <w:rsid w:val="00694EB3"/>
    <w:rsid w:val="006967D4"/>
    <w:rsid w:val="006A496D"/>
    <w:rsid w:val="006C0991"/>
    <w:rsid w:val="006C33BB"/>
    <w:rsid w:val="006D55AC"/>
    <w:rsid w:val="006E6389"/>
    <w:rsid w:val="006F1F0F"/>
    <w:rsid w:val="006F30F8"/>
    <w:rsid w:val="006F6AD0"/>
    <w:rsid w:val="00703ACA"/>
    <w:rsid w:val="00712BC2"/>
    <w:rsid w:val="0071346B"/>
    <w:rsid w:val="00721966"/>
    <w:rsid w:val="00724599"/>
    <w:rsid w:val="007302DE"/>
    <w:rsid w:val="00736C06"/>
    <w:rsid w:val="007378FE"/>
    <w:rsid w:val="007416E3"/>
    <w:rsid w:val="00742010"/>
    <w:rsid w:val="00753108"/>
    <w:rsid w:val="007541AF"/>
    <w:rsid w:val="00772360"/>
    <w:rsid w:val="00791B70"/>
    <w:rsid w:val="007A4AB6"/>
    <w:rsid w:val="007B1231"/>
    <w:rsid w:val="007B6E55"/>
    <w:rsid w:val="007C0FDA"/>
    <w:rsid w:val="007C3C0E"/>
    <w:rsid w:val="007C7551"/>
    <w:rsid w:val="007D07CC"/>
    <w:rsid w:val="007D0FEE"/>
    <w:rsid w:val="007D29A5"/>
    <w:rsid w:val="007E545F"/>
    <w:rsid w:val="007F1C25"/>
    <w:rsid w:val="007F3CD0"/>
    <w:rsid w:val="007F59D5"/>
    <w:rsid w:val="008217CD"/>
    <w:rsid w:val="00832A39"/>
    <w:rsid w:val="00846A21"/>
    <w:rsid w:val="00875BCA"/>
    <w:rsid w:val="00875BD4"/>
    <w:rsid w:val="00884669"/>
    <w:rsid w:val="00892AFC"/>
    <w:rsid w:val="008A014C"/>
    <w:rsid w:val="008A52BF"/>
    <w:rsid w:val="008C0700"/>
    <w:rsid w:val="008C0C70"/>
    <w:rsid w:val="008C17F2"/>
    <w:rsid w:val="008D1526"/>
    <w:rsid w:val="008D584A"/>
    <w:rsid w:val="009124C5"/>
    <w:rsid w:val="00926A92"/>
    <w:rsid w:val="0093343E"/>
    <w:rsid w:val="00953EC8"/>
    <w:rsid w:val="00966E59"/>
    <w:rsid w:val="009754EC"/>
    <w:rsid w:val="00975666"/>
    <w:rsid w:val="00975AA3"/>
    <w:rsid w:val="00975EB9"/>
    <w:rsid w:val="009773AF"/>
    <w:rsid w:val="00982F97"/>
    <w:rsid w:val="00986740"/>
    <w:rsid w:val="009A271C"/>
    <w:rsid w:val="009A67F5"/>
    <w:rsid w:val="009B26A2"/>
    <w:rsid w:val="009B56BC"/>
    <w:rsid w:val="009B65F4"/>
    <w:rsid w:val="009C2F32"/>
    <w:rsid w:val="009C46BF"/>
    <w:rsid w:val="009D1F33"/>
    <w:rsid w:val="009D63A9"/>
    <w:rsid w:val="009E053A"/>
    <w:rsid w:val="009E5EDA"/>
    <w:rsid w:val="009F4491"/>
    <w:rsid w:val="00A032F1"/>
    <w:rsid w:val="00A04C79"/>
    <w:rsid w:val="00A14B1D"/>
    <w:rsid w:val="00A15CC3"/>
    <w:rsid w:val="00A40057"/>
    <w:rsid w:val="00A4593D"/>
    <w:rsid w:val="00A53958"/>
    <w:rsid w:val="00A5532D"/>
    <w:rsid w:val="00A60D1E"/>
    <w:rsid w:val="00A6649D"/>
    <w:rsid w:val="00A7039C"/>
    <w:rsid w:val="00A81140"/>
    <w:rsid w:val="00A824CA"/>
    <w:rsid w:val="00A834B3"/>
    <w:rsid w:val="00A91735"/>
    <w:rsid w:val="00AB21DA"/>
    <w:rsid w:val="00AB400C"/>
    <w:rsid w:val="00AC248E"/>
    <w:rsid w:val="00AC3F99"/>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95BF7"/>
    <w:rsid w:val="00BA3108"/>
    <w:rsid w:val="00BC5D71"/>
    <w:rsid w:val="00BC7955"/>
    <w:rsid w:val="00BD7483"/>
    <w:rsid w:val="00BE56A5"/>
    <w:rsid w:val="00BF3BB1"/>
    <w:rsid w:val="00BF4223"/>
    <w:rsid w:val="00BF5A25"/>
    <w:rsid w:val="00C03924"/>
    <w:rsid w:val="00C1644D"/>
    <w:rsid w:val="00C30621"/>
    <w:rsid w:val="00C307F0"/>
    <w:rsid w:val="00C42F33"/>
    <w:rsid w:val="00C4493E"/>
    <w:rsid w:val="00C71FC9"/>
    <w:rsid w:val="00C766EF"/>
    <w:rsid w:val="00C80F8C"/>
    <w:rsid w:val="00C934CD"/>
    <w:rsid w:val="00CA047D"/>
    <w:rsid w:val="00CB4AA5"/>
    <w:rsid w:val="00CC1869"/>
    <w:rsid w:val="00CC5EAB"/>
    <w:rsid w:val="00CC7F23"/>
    <w:rsid w:val="00CD311D"/>
    <w:rsid w:val="00CF021E"/>
    <w:rsid w:val="00CF30E8"/>
    <w:rsid w:val="00D01B99"/>
    <w:rsid w:val="00D22D87"/>
    <w:rsid w:val="00D3189D"/>
    <w:rsid w:val="00D403FF"/>
    <w:rsid w:val="00D46C00"/>
    <w:rsid w:val="00D50660"/>
    <w:rsid w:val="00D526D7"/>
    <w:rsid w:val="00D557C2"/>
    <w:rsid w:val="00D64F32"/>
    <w:rsid w:val="00D802AF"/>
    <w:rsid w:val="00D97494"/>
    <w:rsid w:val="00DA5209"/>
    <w:rsid w:val="00DB1B9A"/>
    <w:rsid w:val="00DB3EE3"/>
    <w:rsid w:val="00DD6A6C"/>
    <w:rsid w:val="00E010EE"/>
    <w:rsid w:val="00E025A3"/>
    <w:rsid w:val="00E10A96"/>
    <w:rsid w:val="00E146AA"/>
    <w:rsid w:val="00E27F2A"/>
    <w:rsid w:val="00E33A19"/>
    <w:rsid w:val="00E42755"/>
    <w:rsid w:val="00E43B8E"/>
    <w:rsid w:val="00E45B76"/>
    <w:rsid w:val="00E46383"/>
    <w:rsid w:val="00E50E30"/>
    <w:rsid w:val="00E534E1"/>
    <w:rsid w:val="00E76ECF"/>
    <w:rsid w:val="00E8209A"/>
    <w:rsid w:val="00E83E8C"/>
    <w:rsid w:val="00EA27CB"/>
    <w:rsid w:val="00EA5EEB"/>
    <w:rsid w:val="00EA7874"/>
    <w:rsid w:val="00EB07CC"/>
    <w:rsid w:val="00EB7480"/>
    <w:rsid w:val="00EB7DE6"/>
    <w:rsid w:val="00EB7F1A"/>
    <w:rsid w:val="00EC0002"/>
    <w:rsid w:val="00ED5EE9"/>
    <w:rsid w:val="00F06505"/>
    <w:rsid w:val="00F1277E"/>
    <w:rsid w:val="00F13BAA"/>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5820">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E354-1630-4EFC-9D6C-C320C6D9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1466</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2020-01-09T00:02:00Z</cp:lastPrinted>
  <dcterms:created xsi:type="dcterms:W3CDTF">2019-12-20T20:22:00Z</dcterms:created>
  <dcterms:modified xsi:type="dcterms:W3CDTF">2020-02-12T00:35:00Z</dcterms:modified>
</cp:coreProperties>
</file>